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66" w:rsidRPr="00774D0A" w:rsidRDefault="00B30166" w:rsidP="00B30166">
      <w:pPr>
        <w:snapToGrid w:val="0"/>
        <w:jc w:val="center"/>
        <w:rPr>
          <w:b/>
          <w:bCs/>
          <w:color w:val="000000"/>
          <w:sz w:val="20"/>
          <w:szCs w:val="20"/>
          <w:lang w:eastAsia="zh-CN" w:bidi="ar-SA"/>
        </w:rPr>
      </w:pPr>
    </w:p>
    <w:p w:rsidR="00DA4F91" w:rsidRPr="00774D0A" w:rsidRDefault="00DE1F6C" w:rsidP="00B30166">
      <w:pPr>
        <w:snapToGrid w:val="0"/>
        <w:jc w:val="center"/>
        <w:rPr>
          <w:b/>
          <w:bCs/>
          <w:color w:val="000000"/>
          <w:sz w:val="20"/>
          <w:szCs w:val="20"/>
          <w:lang w:eastAsia="zh-CN" w:bidi="ar-SA"/>
        </w:rPr>
      </w:pPr>
      <w:r w:rsidRPr="00774D0A">
        <w:rPr>
          <w:b/>
          <w:bCs/>
          <w:color w:val="000000"/>
          <w:sz w:val="20"/>
          <w:szCs w:val="20"/>
          <w:lang w:bidi="ar-SA"/>
        </w:rPr>
        <w:t>Application of Image Processing for Detection and Classification of Malignant and Benign Breast Cancer Tissues</w:t>
      </w:r>
    </w:p>
    <w:p w:rsidR="00DA4F91" w:rsidRPr="00774D0A" w:rsidRDefault="00DA4F91" w:rsidP="00B30166">
      <w:pPr>
        <w:snapToGrid w:val="0"/>
        <w:jc w:val="center"/>
        <w:rPr>
          <w:b/>
          <w:bCs/>
          <w:color w:val="000000"/>
          <w:sz w:val="20"/>
          <w:szCs w:val="20"/>
          <w:lang w:eastAsia="zh-CN" w:bidi="ar-SA"/>
        </w:rPr>
      </w:pPr>
    </w:p>
    <w:p w:rsidR="00DA4F91" w:rsidRPr="00774D0A" w:rsidRDefault="00DE1F6C" w:rsidP="00B30166">
      <w:pPr>
        <w:snapToGrid w:val="0"/>
        <w:jc w:val="center"/>
        <w:rPr>
          <w:bCs/>
          <w:color w:val="000000"/>
          <w:sz w:val="20"/>
          <w:szCs w:val="20"/>
          <w:vertAlign w:val="superscript"/>
          <w:lang w:eastAsia="zh-CN" w:bidi="ar-SA"/>
        </w:rPr>
      </w:pPr>
      <w:r w:rsidRPr="00774D0A">
        <w:rPr>
          <w:bCs/>
          <w:color w:val="000000"/>
          <w:sz w:val="20"/>
          <w:szCs w:val="20"/>
          <w:lang w:bidi="ar-SA"/>
        </w:rPr>
        <w:t xml:space="preserve">Hala Moustafa </w:t>
      </w:r>
      <w:r w:rsidRPr="00774D0A">
        <w:rPr>
          <w:bCs/>
          <w:color w:val="000000"/>
          <w:sz w:val="20"/>
          <w:szCs w:val="20"/>
          <w:vertAlign w:val="superscript"/>
          <w:lang w:bidi="ar-SA"/>
        </w:rPr>
        <w:t>1</w:t>
      </w:r>
      <w:r w:rsidR="00DA4F91" w:rsidRPr="00774D0A">
        <w:rPr>
          <w:bCs/>
          <w:color w:val="000000"/>
          <w:sz w:val="20"/>
          <w:szCs w:val="20"/>
          <w:lang w:bidi="ar-SA"/>
        </w:rPr>
        <w:t>,</w:t>
      </w:r>
      <w:r w:rsidRPr="00774D0A">
        <w:rPr>
          <w:bCs/>
          <w:color w:val="000000"/>
          <w:sz w:val="20"/>
          <w:szCs w:val="20"/>
          <w:lang w:bidi="ar-SA"/>
        </w:rPr>
        <w:t xml:space="preserve"> Metwally Kotb</w:t>
      </w:r>
      <w:r w:rsidRPr="00774D0A">
        <w:rPr>
          <w:bCs/>
          <w:color w:val="000000"/>
          <w:sz w:val="20"/>
          <w:szCs w:val="20"/>
          <w:vertAlign w:val="superscript"/>
          <w:lang w:bidi="ar-SA"/>
        </w:rPr>
        <w:t>2</w:t>
      </w:r>
      <w:r w:rsidRPr="00774D0A">
        <w:rPr>
          <w:bCs/>
          <w:color w:val="000000"/>
          <w:sz w:val="20"/>
          <w:szCs w:val="20"/>
          <w:lang w:bidi="ar-SA"/>
        </w:rPr>
        <w:t xml:space="preserve">, Heba Ramadan </w:t>
      </w:r>
      <w:r w:rsidRPr="00774D0A">
        <w:rPr>
          <w:bCs/>
          <w:color w:val="000000"/>
          <w:sz w:val="20"/>
          <w:szCs w:val="20"/>
          <w:vertAlign w:val="superscript"/>
          <w:lang w:bidi="ar-SA"/>
        </w:rPr>
        <w:t>2</w:t>
      </w:r>
      <w:r w:rsidR="00DA4F91" w:rsidRPr="00774D0A">
        <w:rPr>
          <w:bCs/>
          <w:color w:val="000000"/>
          <w:sz w:val="20"/>
          <w:szCs w:val="20"/>
          <w:lang w:bidi="ar-SA"/>
        </w:rPr>
        <w:t>,</w:t>
      </w:r>
      <w:r w:rsidRPr="00774D0A">
        <w:rPr>
          <w:bCs/>
          <w:color w:val="000000"/>
          <w:sz w:val="20"/>
          <w:szCs w:val="20"/>
          <w:lang w:bidi="ar-SA"/>
        </w:rPr>
        <w:t xml:space="preserve"> Diana El-Sherif </w:t>
      </w:r>
      <w:r w:rsidRPr="00774D0A">
        <w:rPr>
          <w:bCs/>
          <w:color w:val="000000"/>
          <w:sz w:val="20"/>
          <w:szCs w:val="20"/>
          <w:vertAlign w:val="superscript"/>
          <w:lang w:bidi="ar-SA"/>
        </w:rPr>
        <w:t>3</w:t>
      </w:r>
    </w:p>
    <w:p w:rsidR="00DA4F91" w:rsidRPr="00774D0A" w:rsidRDefault="00DA4F91" w:rsidP="00B30166">
      <w:pPr>
        <w:snapToGrid w:val="0"/>
        <w:jc w:val="center"/>
        <w:rPr>
          <w:bCs/>
          <w:color w:val="000000"/>
          <w:sz w:val="20"/>
          <w:szCs w:val="20"/>
          <w:vertAlign w:val="superscript"/>
          <w:lang w:eastAsia="zh-CN" w:bidi="ar-SA"/>
        </w:rPr>
      </w:pPr>
    </w:p>
    <w:p w:rsidR="00DE1F6C" w:rsidRPr="00774D0A" w:rsidRDefault="00DE1F6C" w:rsidP="00B30166">
      <w:pPr>
        <w:snapToGrid w:val="0"/>
        <w:jc w:val="center"/>
        <w:rPr>
          <w:bCs/>
          <w:color w:val="000000"/>
          <w:sz w:val="20"/>
          <w:szCs w:val="20"/>
          <w:lang w:bidi="ar-SA"/>
        </w:rPr>
      </w:pPr>
      <w:r w:rsidRPr="00774D0A">
        <w:rPr>
          <w:bCs/>
          <w:color w:val="000000"/>
          <w:sz w:val="20"/>
          <w:szCs w:val="20"/>
          <w:vertAlign w:val="superscript"/>
          <w:lang w:bidi="ar-SA"/>
        </w:rPr>
        <w:t>1</w:t>
      </w:r>
      <w:r w:rsidRPr="00774D0A">
        <w:rPr>
          <w:bCs/>
          <w:color w:val="000000"/>
          <w:sz w:val="20"/>
          <w:szCs w:val="20"/>
          <w:lang w:bidi="ar-SA"/>
        </w:rPr>
        <w:t>Medical Biophysics and Biomedical Equipment's, Faculty of Applied Medical Sciences, October 6 University</w:t>
      </w:r>
      <w:r w:rsidR="00DA4F91" w:rsidRPr="00774D0A">
        <w:rPr>
          <w:bCs/>
          <w:color w:val="000000"/>
          <w:sz w:val="20"/>
          <w:szCs w:val="20"/>
          <w:lang w:bidi="ar-SA"/>
        </w:rPr>
        <w:t>.</w:t>
      </w:r>
      <w:r w:rsidRPr="00774D0A">
        <w:rPr>
          <w:bCs/>
          <w:color w:val="000000"/>
          <w:sz w:val="20"/>
          <w:szCs w:val="20"/>
          <w:vertAlign w:val="superscript"/>
          <w:lang w:bidi="ar-SA"/>
        </w:rPr>
        <w:t>2</w:t>
      </w:r>
      <w:r w:rsidRPr="00774D0A">
        <w:rPr>
          <w:bCs/>
          <w:color w:val="000000"/>
          <w:sz w:val="20"/>
          <w:szCs w:val="20"/>
          <w:lang w:bidi="ar-SA"/>
        </w:rPr>
        <w:t>Medical Biophysics, Medical Research Institute, University of Alexandria.</w:t>
      </w:r>
    </w:p>
    <w:p w:rsidR="00DA4F91" w:rsidRPr="00774D0A" w:rsidRDefault="00DE1F6C" w:rsidP="00B30166">
      <w:pPr>
        <w:snapToGrid w:val="0"/>
        <w:jc w:val="center"/>
        <w:rPr>
          <w:bCs/>
          <w:color w:val="000000"/>
          <w:sz w:val="20"/>
          <w:szCs w:val="20"/>
          <w:lang w:bidi="ar-SA"/>
        </w:rPr>
      </w:pPr>
      <w:r w:rsidRPr="00774D0A">
        <w:rPr>
          <w:bCs/>
          <w:color w:val="000000"/>
          <w:sz w:val="20"/>
          <w:szCs w:val="20"/>
          <w:vertAlign w:val="superscript"/>
          <w:lang w:bidi="ar-SA"/>
        </w:rPr>
        <w:t>3</w:t>
      </w:r>
      <w:r w:rsidRPr="00774D0A">
        <w:rPr>
          <w:bCs/>
          <w:color w:val="000000"/>
          <w:sz w:val="20"/>
          <w:szCs w:val="20"/>
          <w:lang w:bidi="ar-SA"/>
        </w:rPr>
        <w:t xml:space="preserve"> Radiology Department, Faculty of Applied Medical Sciences.</w:t>
      </w:r>
    </w:p>
    <w:p w:rsidR="00DA4F91" w:rsidRPr="00774D0A" w:rsidRDefault="00DA4F91" w:rsidP="00B30166">
      <w:pPr>
        <w:snapToGrid w:val="0"/>
        <w:jc w:val="center"/>
        <w:rPr>
          <w:bCs/>
          <w:color w:val="000000"/>
          <w:sz w:val="20"/>
          <w:szCs w:val="20"/>
          <w:lang w:bidi="ar-SA"/>
        </w:rPr>
      </w:pPr>
    </w:p>
    <w:p w:rsidR="00DE1F6C" w:rsidRPr="00774D0A" w:rsidRDefault="00584440" w:rsidP="00B30166">
      <w:pPr>
        <w:snapToGrid w:val="0"/>
        <w:jc w:val="both"/>
        <w:rPr>
          <w:color w:val="000000"/>
          <w:sz w:val="20"/>
          <w:szCs w:val="20"/>
          <w:lang w:bidi="ar-SA"/>
        </w:rPr>
      </w:pPr>
      <w:r w:rsidRPr="00774D0A">
        <w:rPr>
          <w:b/>
          <w:bCs/>
          <w:color w:val="000000"/>
          <w:sz w:val="20"/>
          <w:szCs w:val="20"/>
          <w:lang w:bidi="ar-SA"/>
        </w:rPr>
        <w:t>Abstract</w:t>
      </w:r>
      <w:r w:rsidR="00DE1F6C" w:rsidRPr="00774D0A">
        <w:rPr>
          <w:b/>
          <w:bCs/>
          <w:color w:val="000000"/>
          <w:sz w:val="20"/>
          <w:szCs w:val="20"/>
          <w:lang w:bidi="ar-SA"/>
        </w:rPr>
        <w:t>: Objective:</w:t>
      </w:r>
      <w:r w:rsidR="00DE1F6C" w:rsidRPr="00774D0A">
        <w:rPr>
          <w:color w:val="000000"/>
          <w:sz w:val="20"/>
          <w:szCs w:val="20"/>
          <w:lang w:bidi="ar-SA"/>
        </w:rPr>
        <w:t xml:space="preserve"> To compare between images obtained by two modalities employing two software programs as a trial to obtain solid conclusion of using either of these modalities for the better differentiation between benign and malignant breast tumors. </w:t>
      </w:r>
      <w:r w:rsidR="00DE1F6C" w:rsidRPr="00774D0A">
        <w:rPr>
          <w:b/>
          <w:bCs/>
          <w:color w:val="000000"/>
          <w:sz w:val="20"/>
          <w:szCs w:val="20"/>
          <w:lang w:bidi="ar-SA"/>
        </w:rPr>
        <w:t>Methods:</w:t>
      </w:r>
      <w:r w:rsidR="00DE1F6C" w:rsidRPr="00774D0A">
        <w:rPr>
          <w:color w:val="000000"/>
          <w:sz w:val="20"/>
          <w:szCs w:val="20"/>
          <w:lang w:bidi="ar-SA"/>
        </w:rPr>
        <w:t xml:space="preserve"> A total of 60 female breast patients were enrolled, in addition to 10 control female with no symptoms of breast disease. The patients were divided into two main groups; one group of benign and the other of malignant breast changes. All groups were submitted to mammography and ultrasound breast examination. In mammography, two routine views; a top-to-bottom CC view and an oblique side MLO view were recorded. Photo Shop 7.0 ME Software and MATLAB Software were employed, based on the gray-level histogram, to describe the obtained data. </w:t>
      </w:r>
      <w:r w:rsidR="00DE1F6C" w:rsidRPr="00774D0A">
        <w:rPr>
          <w:b/>
          <w:bCs/>
          <w:color w:val="000000"/>
          <w:sz w:val="20"/>
          <w:szCs w:val="20"/>
          <w:lang w:bidi="ar-SA"/>
        </w:rPr>
        <w:t>Results:</w:t>
      </w:r>
      <w:r w:rsidR="00DE1F6C" w:rsidRPr="00774D0A">
        <w:rPr>
          <w:color w:val="000000"/>
          <w:sz w:val="20"/>
          <w:szCs w:val="20"/>
          <w:lang w:bidi="ar-SA"/>
        </w:rPr>
        <w:t xml:space="preserve"> Gray level histogram in benign breast tissue appears as a broad peak at the middle with sharp top and more area, in mammography, as a peak with broad base and sharp top, shifted and skewe</w:t>
      </w:r>
      <w:r w:rsidR="00DA4F91" w:rsidRPr="00774D0A">
        <w:rPr>
          <w:color w:val="000000"/>
          <w:sz w:val="20"/>
          <w:szCs w:val="20"/>
          <w:lang w:bidi="ar-SA"/>
        </w:rPr>
        <w:t>d (</w:t>
      </w:r>
      <w:r w:rsidR="00DE1F6C" w:rsidRPr="00774D0A">
        <w:rPr>
          <w:color w:val="000000"/>
          <w:sz w:val="20"/>
          <w:szCs w:val="20"/>
          <w:lang w:bidi="ar-SA"/>
        </w:rPr>
        <w:t xml:space="preserve">-) to left, in ultrasonography. Malignant tissue, appears as: a broad peak at the middle, with broad base and broad top, in mammography, as a peak with sharp top extends from the middle, shifted and skewed (-) to left, in ultrasonography, and as a peak of gradual increase in intensity forming sharp peak at the lower end of the histogram. The sensitivity increases on the expense of specificity, and vice versa. </w:t>
      </w:r>
    </w:p>
    <w:p w:rsidR="00A855EA" w:rsidRPr="00774D0A" w:rsidRDefault="00A855EA" w:rsidP="00B30166">
      <w:pPr>
        <w:snapToGrid w:val="0"/>
        <w:jc w:val="both"/>
        <w:rPr>
          <w:b/>
          <w:bCs/>
          <w:color w:val="000000"/>
          <w:sz w:val="20"/>
          <w:szCs w:val="20"/>
          <w:lang w:eastAsia="zh-CN" w:bidi="ar-SA"/>
        </w:rPr>
      </w:pPr>
      <w:r w:rsidRPr="00774D0A">
        <w:rPr>
          <w:rFonts w:hint="eastAsia"/>
          <w:b/>
          <w:sz w:val="20"/>
          <w:szCs w:val="20"/>
          <w:lang w:val="en-GB"/>
        </w:rPr>
        <w:t>[</w:t>
      </w:r>
      <w:r w:rsidRPr="00774D0A">
        <w:rPr>
          <w:bCs/>
          <w:color w:val="000000"/>
          <w:sz w:val="20"/>
          <w:szCs w:val="20"/>
          <w:lang w:bidi="ar-SA"/>
        </w:rPr>
        <w:t>Hala Moustafa, Metwally Kotb, Heba Ramadan, Diana El-Sherif</w:t>
      </w:r>
      <w:r w:rsidRPr="00774D0A">
        <w:rPr>
          <w:sz w:val="20"/>
          <w:szCs w:val="20"/>
        </w:rPr>
        <w:t xml:space="preserve">. </w:t>
      </w:r>
      <w:r w:rsidRPr="00774D0A">
        <w:rPr>
          <w:b/>
          <w:bCs/>
          <w:color w:val="000000"/>
          <w:sz w:val="20"/>
          <w:szCs w:val="20"/>
          <w:lang w:bidi="ar-SA"/>
        </w:rPr>
        <w:t>Application of Image Processing for Detection and Classification of Malignant and Benign Breast Cancer Tissues</w:t>
      </w:r>
      <w:r w:rsidRPr="00774D0A">
        <w:rPr>
          <w:rFonts w:eastAsia="Times New Roman"/>
          <w:b/>
          <w:bCs/>
          <w:sz w:val="20"/>
          <w:szCs w:val="20"/>
          <w:lang w:bidi="fa-IR"/>
        </w:rPr>
        <w:t>.</w:t>
      </w:r>
      <w:r w:rsidRPr="00774D0A">
        <w:rPr>
          <w:i/>
          <w:sz w:val="20"/>
          <w:szCs w:val="20"/>
        </w:rPr>
        <w:t xml:space="preserve"> Cancer Biology</w:t>
      </w:r>
      <w:r w:rsidRPr="00774D0A">
        <w:rPr>
          <w:sz w:val="20"/>
          <w:szCs w:val="20"/>
        </w:rPr>
        <w:t xml:space="preserve"> 20</w:t>
      </w:r>
      <w:r w:rsidRPr="00774D0A">
        <w:rPr>
          <w:rFonts w:hint="eastAsia"/>
          <w:sz w:val="20"/>
          <w:szCs w:val="20"/>
        </w:rPr>
        <w:t>20</w:t>
      </w:r>
      <w:r w:rsidRPr="00774D0A">
        <w:rPr>
          <w:sz w:val="20"/>
          <w:szCs w:val="20"/>
        </w:rPr>
        <w:t>;</w:t>
      </w:r>
      <w:r w:rsidRPr="00774D0A">
        <w:rPr>
          <w:rFonts w:hint="eastAsia"/>
          <w:sz w:val="20"/>
          <w:szCs w:val="20"/>
        </w:rPr>
        <w:t>10</w:t>
      </w:r>
      <w:r w:rsidRPr="00774D0A">
        <w:rPr>
          <w:sz w:val="20"/>
          <w:szCs w:val="20"/>
        </w:rPr>
        <w:t>(</w:t>
      </w:r>
      <w:r w:rsidRPr="00774D0A">
        <w:rPr>
          <w:rFonts w:hint="eastAsia"/>
          <w:sz w:val="20"/>
          <w:szCs w:val="20"/>
        </w:rPr>
        <w:t>2</w:t>
      </w:r>
      <w:r w:rsidRPr="00774D0A">
        <w:rPr>
          <w:sz w:val="20"/>
          <w:szCs w:val="20"/>
        </w:rPr>
        <w:t>):</w:t>
      </w:r>
      <w:r w:rsidR="003E2D6A" w:rsidRPr="00774D0A">
        <w:rPr>
          <w:noProof/>
          <w:color w:val="000000"/>
          <w:sz w:val="20"/>
          <w:szCs w:val="20"/>
        </w:rPr>
        <w:t>18-2</w:t>
      </w:r>
      <w:r w:rsidR="00407D7D">
        <w:rPr>
          <w:rFonts w:hint="eastAsia"/>
          <w:noProof/>
          <w:color w:val="000000"/>
          <w:sz w:val="20"/>
          <w:szCs w:val="20"/>
          <w:lang w:eastAsia="zh-CN"/>
        </w:rPr>
        <w:t>8</w:t>
      </w:r>
      <w:r w:rsidRPr="00774D0A">
        <w:rPr>
          <w:sz w:val="20"/>
          <w:szCs w:val="20"/>
        </w:rPr>
        <w:t xml:space="preserve">]. </w:t>
      </w:r>
      <w:r w:rsidRPr="00774D0A">
        <w:rPr>
          <w:rStyle w:val="msonormal0"/>
          <w:rFonts w:eastAsia="宋"/>
          <w:sz w:val="20"/>
          <w:szCs w:val="20"/>
        </w:rPr>
        <w:t>ISSN: 2150-1041 (print); ISSN: 2150-105X (online)</w:t>
      </w:r>
      <w:r w:rsidRPr="00774D0A">
        <w:rPr>
          <w:sz w:val="20"/>
          <w:szCs w:val="20"/>
        </w:rPr>
        <w:t xml:space="preserve">. </w:t>
      </w:r>
      <w:hyperlink r:id="rId7" w:history="1">
        <w:r w:rsidRPr="00774D0A">
          <w:rPr>
            <w:rStyle w:val="Hyperlink"/>
            <w:color w:val="0000FF"/>
            <w:sz w:val="20"/>
            <w:szCs w:val="20"/>
          </w:rPr>
          <w:t>http://www.cancerbio.net</w:t>
        </w:r>
      </w:hyperlink>
      <w:r w:rsidRPr="00774D0A">
        <w:rPr>
          <w:sz w:val="20"/>
          <w:szCs w:val="20"/>
        </w:rPr>
        <w:t>.</w:t>
      </w:r>
      <w:r w:rsidRPr="00774D0A">
        <w:rPr>
          <w:rFonts w:hint="eastAsia"/>
          <w:sz w:val="20"/>
          <w:szCs w:val="20"/>
        </w:rPr>
        <w:t xml:space="preserve"> </w:t>
      </w:r>
      <w:r w:rsidR="00B30166" w:rsidRPr="00774D0A">
        <w:rPr>
          <w:rFonts w:hint="eastAsia"/>
          <w:sz w:val="20"/>
          <w:szCs w:val="20"/>
          <w:lang w:eastAsia="zh-CN"/>
        </w:rPr>
        <w:t>4</w:t>
      </w:r>
      <w:r w:rsidRPr="00774D0A">
        <w:rPr>
          <w:rFonts w:hint="eastAsia"/>
          <w:sz w:val="20"/>
          <w:szCs w:val="20"/>
        </w:rPr>
        <w:t xml:space="preserve">. </w:t>
      </w:r>
      <w:r w:rsidRPr="00774D0A">
        <w:rPr>
          <w:color w:val="000000"/>
          <w:sz w:val="20"/>
          <w:szCs w:val="20"/>
          <w:shd w:val="clear" w:color="auto" w:fill="FFFFFF"/>
        </w:rPr>
        <w:t>doi:</w:t>
      </w:r>
      <w:hyperlink r:id="rId8" w:history="1">
        <w:r w:rsidRPr="00774D0A">
          <w:rPr>
            <w:rStyle w:val="Hyperlink"/>
            <w:color w:val="0000FF"/>
            <w:sz w:val="20"/>
            <w:szCs w:val="20"/>
            <w:shd w:val="clear" w:color="auto" w:fill="FFFFFF"/>
          </w:rPr>
          <w:t>10.7537/mars</w:t>
        </w:r>
        <w:r w:rsidRPr="00774D0A">
          <w:rPr>
            <w:rStyle w:val="Hyperlink"/>
            <w:rFonts w:hint="eastAsia"/>
            <w:color w:val="0000FF"/>
            <w:sz w:val="20"/>
            <w:szCs w:val="20"/>
            <w:shd w:val="clear" w:color="auto" w:fill="FFFFFF"/>
          </w:rPr>
          <w:t>cbj100220.</w:t>
        </w:r>
        <w:r w:rsidRPr="00774D0A">
          <w:rPr>
            <w:rStyle w:val="Hyperlink"/>
            <w:color w:val="0000FF"/>
            <w:sz w:val="20"/>
            <w:szCs w:val="20"/>
            <w:shd w:val="clear" w:color="auto" w:fill="FFFFFF"/>
          </w:rPr>
          <w:t>0</w:t>
        </w:r>
        <w:r w:rsidR="00B30166" w:rsidRPr="00774D0A">
          <w:rPr>
            <w:rStyle w:val="Hyperlink"/>
            <w:rFonts w:hint="eastAsia"/>
            <w:color w:val="0000FF"/>
            <w:sz w:val="20"/>
            <w:szCs w:val="20"/>
            <w:shd w:val="clear" w:color="auto" w:fill="FFFFFF"/>
            <w:lang w:eastAsia="zh-CN"/>
          </w:rPr>
          <w:t>4</w:t>
        </w:r>
      </w:hyperlink>
      <w:r w:rsidRPr="00774D0A">
        <w:rPr>
          <w:color w:val="000000"/>
          <w:sz w:val="20"/>
          <w:szCs w:val="20"/>
          <w:shd w:val="clear" w:color="auto" w:fill="FFFFFF"/>
        </w:rPr>
        <w:t>.</w:t>
      </w:r>
    </w:p>
    <w:p w:rsidR="00DE1F6C" w:rsidRPr="00774D0A" w:rsidRDefault="00DE1F6C" w:rsidP="00B30166">
      <w:pPr>
        <w:snapToGrid w:val="0"/>
        <w:jc w:val="both"/>
        <w:rPr>
          <w:b/>
          <w:bCs/>
          <w:color w:val="000000"/>
          <w:sz w:val="20"/>
          <w:szCs w:val="20"/>
          <w:u w:val="single"/>
          <w:lang w:bidi="ar-SA"/>
        </w:rPr>
      </w:pPr>
    </w:p>
    <w:p w:rsidR="00DE1F6C" w:rsidRPr="00774D0A" w:rsidRDefault="00DE1F6C" w:rsidP="00B30166">
      <w:pPr>
        <w:snapToGrid w:val="0"/>
        <w:jc w:val="both"/>
        <w:rPr>
          <w:color w:val="000000"/>
          <w:sz w:val="20"/>
          <w:szCs w:val="20"/>
          <w:lang w:bidi="ar-SA"/>
        </w:rPr>
      </w:pPr>
      <w:r w:rsidRPr="00774D0A">
        <w:rPr>
          <w:b/>
          <w:bCs/>
          <w:color w:val="000000"/>
          <w:sz w:val="20"/>
          <w:szCs w:val="20"/>
          <w:lang w:bidi="ar-SA"/>
        </w:rPr>
        <w:t>Keywords:</w:t>
      </w:r>
      <w:r w:rsidRPr="00774D0A">
        <w:rPr>
          <w:color w:val="000000"/>
          <w:sz w:val="20"/>
          <w:szCs w:val="20"/>
          <w:lang w:bidi="ar-SA"/>
        </w:rPr>
        <w:t xml:space="preserve"> Images Processing -Benign Breast Cancer -Malignant Breast Cancer - Photo Shop 7.0 ME Software -MATLAB Software – Mammography- </w:t>
      </w:r>
      <w:r w:rsidR="00BB501F" w:rsidRPr="00774D0A">
        <w:rPr>
          <w:color w:val="000000"/>
          <w:sz w:val="20"/>
          <w:szCs w:val="20"/>
          <w:lang w:bidi="ar-SA"/>
        </w:rPr>
        <w:t>Ultrasonography</w:t>
      </w:r>
    </w:p>
    <w:p w:rsidR="00DE1F6C" w:rsidRPr="00774D0A" w:rsidRDefault="00DE1F6C" w:rsidP="00B30166">
      <w:pPr>
        <w:snapToGrid w:val="0"/>
        <w:ind w:firstLine="425"/>
        <w:jc w:val="both"/>
        <w:rPr>
          <w:sz w:val="20"/>
          <w:szCs w:val="20"/>
        </w:rPr>
      </w:pPr>
    </w:p>
    <w:p w:rsidR="00B30166" w:rsidRPr="00774D0A" w:rsidRDefault="00B30166" w:rsidP="00B30166">
      <w:pPr>
        <w:shd w:val="clear" w:color="auto" w:fill="FFFFFF"/>
        <w:snapToGrid w:val="0"/>
        <w:jc w:val="both"/>
        <w:textAlignment w:val="baseline"/>
        <w:rPr>
          <w:b/>
          <w:bCs/>
          <w:sz w:val="20"/>
          <w:szCs w:val="20"/>
          <w:lang w:bidi="ar-SA"/>
        </w:rPr>
        <w:sectPr w:rsidR="00B30166" w:rsidRPr="00774D0A" w:rsidSect="003E2D6A">
          <w:headerReference w:type="default" r:id="rId9"/>
          <w:footerReference w:type="even" r:id="rId10"/>
          <w:footerReference w:type="default" r:id="rId11"/>
          <w:type w:val="continuous"/>
          <w:pgSz w:w="12240" w:h="15840" w:code="9"/>
          <w:pgMar w:top="1440" w:right="1440" w:bottom="1440" w:left="1440" w:header="720" w:footer="720" w:gutter="0"/>
          <w:pgNumType w:start="18"/>
          <w:cols w:space="720"/>
          <w:docGrid w:linePitch="360"/>
        </w:sectPr>
      </w:pPr>
    </w:p>
    <w:p w:rsidR="007376AC" w:rsidRPr="00774D0A" w:rsidRDefault="00B30166" w:rsidP="00B30166">
      <w:pPr>
        <w:shd w:val="clear" w:color="auto" w:fill="FFFFFF"/>
        <w:snapToGrid w:val="0"/>
        <w:jc w:val="both"/>
        <w:textAlignment w:val="baseline"/>
        <w:rPr>
          <w:rFonts w:eastAsia="Calibri"/>
          <w:sz w:val="20"/>
          <w:szCs w:val="20"/>
          <w:u w:val="single"/>
          <w:lang w:bidi="ar-SA"/>
        </w:rPr>
      </w:pPr>
      <w:r w:rsidRPr="00774D0A">
        <w:rPr>
          <w:b/>
          <w:bCs/>
          <w:sz w:val="20"/>
          <w:szCs w:val="20"/>
          <w:lang w:bidi="ar-SA"/>
        </w:rPr>
        <w:lastRenderedPageBreak/>
        <w:t>Introduction</w:t>
      </w:r>
      <w:r w:rsidR="00FF0473" w:rsidRPr="00774D0A">
        <w:rPr>
          <w:rFonts w:eastAsia="Calibri"/>
          <w:b/>
          <w:sz w:val="20"/>
          <w:szCs w:val="20"/>
          <w:lang w:bidi="ar-SA"/>
        </w:rPr>
        <w:t>:</w:t>
      </w:r>
      <w:r w:rsidR="007376AC" w:rsidRPr="00774D0A">
        <w:rPr>
          <w:rFonts w:eastAsia="Calibri"/>
          <w:b/>
          <w:sz w:val="20"/>
          <w:szCs w:val="20"/>
          <w:lang w:bidi="ar-SA"/>
        </w:rPr>
        <w:t xml:space="preserve"> </w:t>
      </w:r>
    </w:p>
    <w:p w:rsidR="007376AC" w:rsidRPr="00774D0A" w:rsidRDefault="007376AC" w:rsidP="00B30166">
      <w:pPr>
        <w:autoSpaceDE w:val="0"/>
        <w:autoSpaceDN w:val="0"/>
        <w:adjustRightInd w:val="0"/>
        <w:snapToGrid w:val="0"/>
        <w:ind w:firstLine="425"/>
        <w:jc w:val="both"/>
        <w:rPr>
          <w:rFonts w:eastAsia="Calibri"/>
          <w:sz w:val="20"/>
          <w:szCs w:val="20"/>
          <w:vertAlign w:val="superscript"/>
          <w:lang w:bidi="ar-SA"/>
        </w:rPr>
      </w:pPr>
      <w:r w:rsidRPr="00774D0A">
        <w:rPr>
          <w:rFonts w:eastAsia="Calibri"/>
          <w:sz w:val="20"/>
          <w:szCs w:val="20"/>
          <w:lang w:bidi="ar-SA"/>
        </w:rPr>
        <w:t>Breast cancer is the most common malignancy in women around the world. Information on the incidence and mortality of breast cancer is essential for planning health measures</w:t>
      </w:r>
      <w:r w:rsidR="00DA4F91" w:rsidRPr="00774D0A">
        <w:rPr>
          <w:rFonts w:eastAsia="Calibri"/>
          <w:sz w:val="20"/>
          <w:szCs w:val="20"/>
          <w:lang w:bidi="ar-SA"/>
        </w:rPr>
        <w:t xml:space="preserve">. </w:t>
      </w:r>
      <w:r w:rsidR="00DA4F91" w:rsidRPr="00774D0A">
        <w:rPr>
          <w:rFonts w:eastAsia="Calibri"/>
          <w:sz w:val="20"/>
          <w:szCs w:val="20"/>
          <w:vertAlign w:val="superscript"/>
          <w:lang w:bidi="ar-SA"/>
        </w:rPr>
        <w:t>(</w:t>
      </w:r>
      <w:r w:rsidR="00471EA3" w:rsidRPr="00774D0A">
        <w:rPr>
          <w:rFonts w:eastAsia="Calibri"/>
          <w:sz w:val="20"/>
          <w:szCs w:val="20"/>
          <w:vertAlign w:val="superscript"/>
          <w:lang w:bidi="ar-SA"/>
        </w:rPr>
        <w:t>1</w:t>
      </w:r>
      <w:r w:rsidRPr="00774D0A">
        <w:rPr>
          <w:rFonts w:eastAsia="Calibri"/>
          <w:sz w:val="20"/>
          <w:szCs w:val="20"/>
          <w:vertAlign w:val="superscript"/>
          <w:lang w:bidi="ar-SA"/>
        </w:rPr>
        <w:t>)</w:t>
      </w:r>
      <w:r w:rsidRPr="00774D0A">
        <w:rPr>
          <w:rFonts w:eastAsia="Calibri"/>
          <w:sz w:val="20"/>
          <w:szCs w:val="20"/>
          <w:lang w:bidi="ar-SA"/>
        </w:rPr>
        <w:t xml:space="preserve">Detection and diagnoses of breast cancer early and getting state-of-the-art cancer treatment are the most important strategies to prevent deaths from breast cancer. Breast cancer that’s found early, when it’s small and has not spread, is easier to treat successfully. Getting regular screening tests is the most reliable way to find breast cancer early. The American Cancer Society has screening guidelines for women at average risk of breast cancer, and for those at high risk for breast cancer. </w:t>
      </w:r>
      <w:r w:rsidRPr="00774D0A">
        <w:rPr>
          <w:rFonts w:eastAsia="Calibri"/>
          <w:sz w:val="20"/>
          <w:szCs w:val="20"/>
          <w:vertAlign w:val="superscript"/>
          <w:lang w:bidi="ar-SA"/>
        </w:rPr>
        <w:t>(</w:t>
      </w:r>
      <w:r w:rsidR="00471EA3" w:rsidRPr="00774D0A">
        <w:rPr>
          <w:rFonts w:eastAsia="Calibri"/>
          <w:sz w:val="20"/>
          <w:szCs w:val="20"/>
          <w:vertAlign w:val="superscript"/>
          <w:lang w:bidi="ar-SA"/>
        </w:rPr>
        <w:t>2</w:t>
      </w:r>
      <w:r w:rsidR="00923DD2" w:rsidRPr="00774D0A">
        <w:rPr>
          <w:rFonts w:eastAsia="Calibri"/>
          <w:sz w:val="20"/>
          <w:szCs w:val="20"/>
          <w:vertAlign w:val="superscript"/>
          <w:lang w:bidi="ar-SA"/>
        </w:rPr>
        <w:t>, 3</w:t>
      </w:r>
      <w:r w:rsidRPr="00774D0A">
        <w:rPr>
          <w:rFonts w:eastAsia="Calibri"/>
          <w:sz w:val="20"/>
          <w:szCs w:val="20"/>
          <w:vertAlign w:val="superscript"/>
          <w:lang w:bidi="ar-SA"/>
        </w:rPr>
        <w:t>)</w:t>
      </w:r>
    </w:p>
    <w:p w:rsidR="007376AC" w:rsidRPr="00774D0A" w:rsidRDefault="007376AC" w:rsidP="00B30166">
      <w:pPr>
        <w:autoSpaceDE w:val="0"/>
        <w:autoSpaceDN w:val="0"/>
        <w:adjustRightInd w:val="0"/>
        <w:snapToGrid w:val="0"/>
        <w:ind w:firstLine="425"/>
        <w:jc w:val="both"/>
        <w:rPr>
          <w:rFonts w:eastAsia="Calibri"/>
          <w:sz w:val="20"/>
          <w:szCs w:val="20"/>
          <w:lang w:bidi="ar-SA"/>
        </w:rPr>
      </w:pPr>
      <w:r w:rsidRPr="00774D0A">
        <w:rPr>
          <w:rFonts w:eastAsia="Calibri"/>
          <w:sz w:val="20"/>
          <w:szCs w:val="20"/>
          <w:lang w:bidi="ar-SA"/>
        </w:rPr>
        <w:t xml:space="preserve">Mammography is essentially the only widely used imaging modality for breast cancer screening. It is effective in reducing breast cancer mortality rates in numerous studies. </w:t>
      </w:r>
      <w:r w:rsidR="00930DB7" w:rsidRPr="00774D0A">
        <w:rPr>
          <w:rFonts w:eastAsia="Calibri"/>
          <w:sz w:val="20"/>
          <w:szCs w:val="20"/>
          <w:lang w:bidi="ar-SA"/>
        </w:rPr>
        <w:t>Mammography exposes</w:t>
      </w:r>
      <w:r w:rsidRPr="00774D0A">
        <w:rPr>
          <w:rFonts w:eastAsia="Calibri"/>
          <w:sz w:val="20"/>
          <w:szCs w:val="20"/>
          <w:lang w:bidi="ar-SA"/>
        </w:rPr>
        <w:t xml:space="preserve"> the breasts to small amounts of radiation. But the benefits of mammography outweigh any possible harm from the radiation exposure. Doctor reading the mammogram looking for different types of breast changes, such as small white spots called calcifications, either macro or </w:t>
      </w:r>
      <w:r w:rsidRPr="00774D0A">
        <w:rPr>
          <w:rFonts w:eastAsia="Calibri"/>
          <w:sz w:val="20"/>
          <w:szCs w:val="20"/>
          <w:lang w:bidi="ar-SA"/>
        </w:rPr>
        <w:lastRenderedPageBreak/>
        <w:t xml:space="preserve">micro calcifications, lumps or tumors called masses, and other suspicious areas that could be signs of cancer. When possible, the doctor reading the mammogram will compare it </w:t>
      </w:r>
      <w:r w:rsidR="00930DB7" w:rsidRPr="00774D0A">
        <w:rPr>
          <w:rFonts w:eastAsia="Calibri"/>
          <w:sz w:val="20"/>
          <w:szCs w:val="20"/>
          <w:lang w:bidi="ar-SA"/>
        </w:rPr>
        <w:t>to</w:t>
      </w:r>
      <w:r w:rsidRPr="00774D0A">
        <w:rPr>
          <w:rFonts w:eastAsia="Calibri"/>
          <w:sz w:val="20"/>
          <w:szCs w:val="20"/>
          <w:lang w:bidi="ar-SA"/>
        </w:rPr>
        <w:t xml:space="preserve"> old mammograms of the patient. This can help show if any findings are new, or if they were already there on previous mammograms. Findings that haven’t changed from older mammograms aren’t likely to be cancer, which might mean that patient won't need further tests.</w:t>
      </w:r>
    </w:p>
    <w:p w:rsidR="007376AC" w:rsidRPr="00774D0A" w:rsidRDefault="007376AC" w:rsidP="00B30166">
      <w:pPr>
        <w:autoSpaceDE w:val="0"/>
        <w:autoSpaceDN w:val="0"/>
        <w:adjustRightInd w:val="0"/>
        <w:snapToGrid w:val="0"/>
        <w:ind w:firstLine="425"/>
        <w:jc w:val="both"/>
        <w:rPr>
          <w:rFonts w:eastAsia="Calibri"/>
          <w:sz w:val="20"/>
          <w:szCs w:val="20"/>
          <w:lang w:bidi="ar-SA"/>
        </w:rPr>
      </w:pPr>
      <w:r w:rsidRPr="00774D0A">
        <w:rPr>
          <w:rFonts w:eastAsia="Calibri"/>
          <w:sz w:val="20"/>
          <w:szCs w:val="20"/>
          <w:lang w:bidi="ar-SA"/>
        </w:rPr>
        <w:t>Ultrasonography is now a major mode of imaging for the clinical diagnosis of breast cancer. Breast ultrasonography have been the improved benign/malignant differentiation of solid breast lesions and the use of US to guide interventional procedures such as needle aspirations, core-needle biopsies, and pre-biopsy needle localizations of breast masses or calcifications</w:t>
      </w:r>
      <w:r w:rsidR="00DA4F91" w:rsidRPr="00774D0A">
        <w:rPr>
          <w:rFonts w:eastAsia="Calibri"/>
          <w:sz w:val="20"/>
          <w:szCs w:val="20"/>
          <w:lang w:bidi="ar-SA"/>
        </w:rPr>
        <w:t xml:space="preserve">. </w:t>
      </w:r>
      <w:r w:rsidR="00DA4F91" w:rsidRPr="00774D0A">
        <w:rPr>
          <w:rFonts w:eastAsia="Calibri"/>
          <w:sz w:val="20"/>
          <w:szCs w:val="20"/>
          <w:vertAlign w:val="superscript"/>
          <w:lang w:bidi="ar-SA"/>
        </w:rPr>
        <w:t>(</w:t>
      </w:r>
      <w:r w:rsidR="00471EA3" w:rsidRPr="00774D0A">
        <w:rPr>
          <w:rFonts w:eastAsia="Calibri"/>
          <w:sz w:val="20"/>
          <w:szCs w:val="20"/>
          <w:vertAlign w:val="superscript"/>
          <w:lang w:bidi="ar-SA"/>
        </w:rPr>
        <w:t>4</w:t>
      </w:r>
      <w:r w:rsidRPr="00774D0A">
        <w:rPr>
          <w:rFonts w:eastAsia="Calibri"/>
          <w:sz w:val="20"/>
          <w:szCs w:val="20"/>
          <w:vertAlign w:val="superscript"/>
          <w:lang w:bidi="ar-SA"/>
        </w:rPr>
        <w:t>,</w:t>
      </w:r>
      <w:r w:rsidR="00471EA3" w:rsidRPr="00774D0A">
        <w:rPr>
          <w:rFonts w:eastAsia="Calibri"/>
          <w:sz w:val="20"/>
          <w:szCs w:val="20"/>
          <w:vertAlign w:val="superscript"/>
          <w:lang w:bidi="ar-SA"/>
        </w:rPr>
        <w:t>5</w:t>
      </w:r>
      <w:r w:rsidRPr="00774D0A">
        <w:rPr>
          <w:rFonts w:eastAsia="Calibri"/>
          <w:sz w:val="20"/>
          <w:szCs w:val="20"/>
          <w:vertAlign w:val="superscript"/>
          <w:lang w:bidi="ar-SA"/>
        </w:rPr>
        <w:t>)</w:t>
      </w:r>
      <w:r w:rsidR="00DA4F91" w:rsidRPr="00774D0A">
        <w:rPr>
          <w:rFonts w:eastAsia="Calibri"/>
          <w:sz w:val="20"/>
          <w:szCs w:val="20"/>
          <w:lang w:bidi="ar-SA"/>
        </w:rPr>
        <w:t xml:space="preserve"> </w:t>
      </w:r>
    </w:p>
    <w:p w:rsidR="00B56A20" w:rsidRPr="00774D0A" w:rsidRDefault="00B30166" w:rsidP="00B30166">
      <w:pPr>
        <w:snapToGrid w:val="0"/>
        <w:jc w:val="both"/>
        <w:rPr>
          <w:rFonts w:eastAsia="Calibri"/>
          <w:b/>
          <w:bCs/>
          <w:sz w:val="20"/>
          <w:szCs w:val="20"/>
          <w:lang w:bidi="ar-SA"/>
        </w:rPr>
      </w:pPr>
      <w:r w:rsidRPr="00774D0A">
        <w:rPr>
          <w:rFonts w:eastAsia="Calibri"/>
          <w:b/>
          <w:bCs/>
          <w:sz w:val="20"/>
          <w:szCs w:val="20"/>
          <w:lang w:bidi="ar-SA"/>
        </w:rPr>
        <w:t>Aim Of The Work</w:t>
      </w:r>
      <w:r w:rsidR="00DA5038" w:rsidRPr="00774D0A">
        <w:rPr>
          <w:rFonts w:eastAsia="Calibri"/>
          <w:b/>
          <w:bCs/>
          <w:sz w:val="20"/>
          <w:szCs w:val="20"/>
          <w:lang w:bidi="ar-SA"/>
        </w:rPr>
        <w:t>:</w:t>
      </w:r>
    </w:p>
    <w:p w:rsidR="00B56A20" w:rsidRPr="00774D0A" w:rsidRDefault="00B56A20" w:rsidP="00B30166">
      <w:pPr>
        <w:shd w:val="clear" w:color="auto" w:fill="FFFFFF"/>
        <w:autoSpaceDE w:val="0"/>
        <w:autoSpaceDN w:val="0"/>
        <w:adjustRightInd w:val="0"/>
        <w:snapToGrid w:val="0"/>
        <w:ind w:firstLine="425"/>
        <w:jc w:val="both"/>
        <w:rPr>
          <w:rFonts w:eastAsia="Calibri"/>
          <w:sz w:val="20"/>
          <w:szCs w:val="20"/>
          <w:lang w:val="en-GB" w:bidi="ar-SA"/>
        </w:rPr>
      </w:pPr>
      <w:r w:rsidRPr="00774D0A">
        <w:rPr>
          <w:rFonts w:eastAsia="Calibri"/>
          <w:sz w:val="20"/>
          <w:szCs w:val="20"/>
          <w:lang w:bidi="ar-SA"/>
        </w:rPr>
        <w:t xml:space="preserve">The aim of the present work is </w:t>
      </w:r>
      <w:r w:rsidRPr="00774D0A">
        <w:rPr>
          <w:rFonts w:eastAsia="Calibri"/>
          <w:sz w:val="20"/>
          <w:szCs w:val="20"/>
          <w:lang w:val="en-GB" w:bidi="ar-SA"/>
        </w:rPr>
        <w:t xml:space="preserve">the application of images processing and evaluation techniques for detection and classification </w:t>
      </w:r>
      <w:r w:rsidR="009D7358" w:rsidRPr="00774D0A">
        <w:rPr>
          <w:rFonts w:eastAsia="Calibri"/>
          <w:sz w:val="20"/>
          <w:szCs w:val="20"/>
          <w:lang w:val="en-GB" w:bidi="ar-SA"/>
        </w:rPr>
        <w:t>of benign</w:t>
      </w:r>
      <w:r w:rsidRPr="00774D0A">
        <w:rPr>
          <w:rFonts w:eastAsia="Calibri"/>
          <w:sz w:val="20"/>
          <w:szCs w:val="20"/>
          <w:lang w:val="en-GB" w:bidi="ar-SA"/>
        </w:rPr>
        <w:t xml:space="preserve"> and malignant breast cancer </w:t>
      </w:r>
      <w:r w:rsidR="009D7358" w:rsidRPr="00774D0A">
        <w:rPr>
          <w:rFonts w:eastAsia="Calibri"/>
          <w:sz w:val="20"/>
          <w:szCs w:val="20"/>
          <w:lang w:val="en-GB" w:bidi="ar-SA"/>
        </w:rPr>
        <w:t>tissues.</w:t>
      </w:r>
    </w:p>
    <w:p w:rsidR="003E2D6A" w:rsidRPr="00774D0A" w:rsidRDefault="003E2D6A" w:rsidP="00B30166">
      <w:pPr>
        <w:snapToGrid w:val="0"/>
        <w:jc w:val="both"/>
        <w:rPr>
          <w:b/>
          <w:bCs/>
          <w:sz w:val="20"/>
          <w:szCs w:val="20"/>
        </w:rPr>
        <w:sectPr w:rsidR="003E2D6A" w:rsidRPr="00774D0A" w:rsidSect="00C53277">
          <w:type w:val="continuous"/>
          <w:pgSz w:w="12240" w:h="15840" w:code="9"/>
          <w:pgMar w:top="1440" w:right="1440" w:bottom="1440" w:left="1440" w:header="720" w:footer="720" w:gutter="0"/>
          <w:cols w:num="2" w:space="600"/>
          <w:docGrid w:linePitch="360"/>
        </w:sectPr>
      </w:pPr>
    </w:p>
    <w:p w:rsidR="00E96C0C" w:rsidRPr="00774D0A" w:rsidRDefault="00B30166" w:rsidP="003E2D6A">
      <w:pPr>
        <w:snapToGrid w:val="0"/>
        <w:jc w:val="both"/>
        <w:rPr>
          <w:b/>
          <w:bCs/>
          <w:sz w:val="20"/>
          <w:szCs w:val="20"/>
        </w:rPr>
      </w:pPr>
      <w:r w:rsidRPr="00774D0A">
        <w:rPr>
          <w:b/>
          <w:bCs/>
          <w:sz w:val="20"/>
          <w:szCs w:val="20"/>
        </w:rPr>
        <w:lastRenderedPageBreak/>
        <w:t>Materials And Methods</w:t>
      </w:r>
      <w:r w:rsidR="00DA5038" w:rsidRPr="00774D0A">
        <w:rPr>
          <w:b/>
          <w:bCs/>
          <w:sz w:val="20"/>
          <w:szCs w:val="20"/>
        </w:rPr>
        <w:t>:</w:t>
      </w:r>
    </w:p>
    <w:p w:rsidR="00E96C0C" w:rsidRPr="00774D0A" w:rsidRDefault="00434A78" w:rsidP="00B30166">
      <w:pPr>
        <w:numPr>
          <w:ilvl w:val="1"/>
          <w:numId w:val="0"/>
        </w:numPr>
        <w:snapToGrid w:val="0"/>
        <w:jc w:val="both"/>
        <w:rPr>
          <w:b/>
          <w:bCs/>
          <w:sz w:val="20"/>
          <w:szCs w:val="20"/>
          <w:lang w:bidi="ar-SA"/>
        </w:rPr>
      </w:pPr>
      <w:r w:rsidRPr="00774D0A">
        <w:rPr>
          <w:b/>
          <w:bCs/>
          <w:sz w:val="20"/>
          <w:szCs w:val="20"/>
          <w:lang w:bidi="ar-SA"/>
        </w:rPr>
        <w:t>1-</w:t>
      </w:r>
      <w:r w:rsidR="00E96C0C" w:rsidRPr="00774D0A">
        <w:rPr>
          <w:b/>
          <w:bCs/>
          <w:sz w:val="20"/>
          <w:szCs w:val="20"/>
          <w:lang w:bidi="ar-SA"/>
        </w:rPr>
        <w:t>Patients</w:t>
      </w:r>
      <w:r w:rsidR="00DA5038" w:rsidRPr="00774D0A">
        <w:rPr>
          <w:b/>
          <w:bCs/>
          <w:sz w:val="20"/>
          <w:szCs w:val="20"/>
          <w:lang w:bidi="ar-SA"/>
        </w:rPr>
        <w:t>:</w:t>
      </w:r>
    </w:p>
    <w:p w:rsidR="00DD26AB" w:rsidRPr="00774D0A" w:rsidRDefault="00E96C0C" w:rsidP="00B30166">
      <w:pPr>
        <w:snapToGrid w:val="0"/>
        <w:ind w:firstLine="425"/>
        <w:jc w:val="both"/>
        <w:rPr>
          <w:sz w:val="20"/>
          <w:szCs w:val="20"/>
          <w:vertAlign w:val="superscript"/>
        </w:rPr>
      </w:pPr>
      <w:r w:rsidRPr="00774D0A">
        <w:rPr>
          <w:sz w:val="20"/>
          <w:szCs w:val="20"/>
        </w:rPr>
        <w:t xml:space="preserve">A total of 60 female breast patients were enrolled in this study, in addition to 10 control female (with no symptoms of breast disease). The breast patients were divided into two main groups. One group was </w:t>
      </w:r>
      <w:r w:rsidRPr="00774D0A">
        <w:rPr>
          <w:rFonts w:eastAsia="Calibri"/>
          <w:sz w:val="20"/>
          <w:szCs w:val="20"/>
          <w:lang w:bidi="ar-SA"/>
        </w:rPr>
        <w:t xml:space="preserve">of </w:t>
      </w:r>
      <w:r w:rsidRPr="00774D0A">
        <w:rPr>
          <w:sz w:val="20"/>
          <w:szCs w:val="20"/>
        </w:rPr>
        <w:t>benign breast tumors (30) and the other</w:t>
      </w:r>
      <w:r w:rsidRPr="00774D0A">
        <w:rPr>
          <w:rFonts w:eastAsia="Calibri"/>
          <w:b/>
          <w:bCs/>
          <w:sz w:val="20"/>
          <w:szCs w:val="20"/>
          <w:lang w:bidi="ar-SA"/>
        </w:rPr>
        <w:t xml:space="preserve"> </w:t>
      </w:r>
      <w:r w:rsidRPr="00774D0A">
        <w:rPr>
          <w:sz w:val="20"/>
          <w:szCs w:val="20"/>
        </w:rPr>
        <w:t xml:space="preserve">group of malignant breast changes (20). All groups (including the control group) was submitted to mammographic, and ultrasound breast examination. Each group was submitted to digital Mammography (General Electric) and Ultrasound (Toshiba) devices. Patients were diagnosed at the Cairo Scan Women Imaging Units, El-Giza, </w:t>
      </w:r>
      <w:r w:rsidR="00434A78" w:rsidRPr="00774D0A">
        <w:rPr>
          <w:sz w:val="20"/>
          <w:szCs w:val="20"/>
        </w:rPr>
        <w:t>Egypt. A</w:t>
      </w:r>
      <w:r w:rsidRPr="00774D0A">
        <w:rPr>
          <w:sz w:val="20"/>
          <w:szCs w:val="20"/>
        </w:rPr>
        <w:t xml:space="preserve"> written informed consent was obtained from each female's patient for performing either the digital mammography </w:t>
      </w:r>
      <w:r w:rsidR="00434A78" w:rsidRPr="00774D0A">
        <w:rPr>
          <w:sz w:val="20"/>
          <w:szCs w:val="20"/>
        </w:rPr>
        <w:t xml:space="preserve">or </w:t>
      </w:r>
      <w:r w:rsidRPr="00774D0A">
        <w:rPr>
          <w:sz w:val="20"/>
          <w:szCs w:val="20"/>
        </w:rPr>
        <w:t xml:space="preserve">ultrasound. </w:t>
      </w:r>
    </w:p>
    <w:p w:rsidR="00E96C0C" w:rsidRPr="00774D0A" w:rsidRDefault="00DD26AB" w:rsidP="00B30166">
      <w:pPr>
        <w:snapToGrid w:val="0"/>
        <w:jc w:val="both"/>
        <w:rPr>
          <w:rFonts w:eastAsia="宋体"/>
          <w:b/>
          <w:bCs/>
          <w:sz w:val="20"/>
          <w:szCs w:val="20"/>
          <w:lang w:eastAsia="zh-CN"/>
        </w:rPr>
      </w:pPr>
      <w:r w:rsidRPr="00774D0A">
        <w:rPr>
          <w:b/>
          <w:bCs/>
          <w:sz w:val="20"/>
          <w:szCs w:val="20"/>
        </w:rPr>
        <w:t>2</w:t>
      </w:r>
      <w:r w:rsidR="00434A78" w:rsidRPr="00774D0A">
        <w:rPr>
          <w:b/>
          <w:bCs/>
          <w:sz w:val="20"/>
          <w:szCs w:val="20"/>
        </w:rPr>
        <w:t xml:space="preserve">- </w:t>
      </w:r>
      <w:r w:rsidR="00E96C0C" w:rsidRPr="00774D0A">
        <w:rPr>
          <w:rFonts w:eastAsia="宋体"/>
          <w:b/>
          <w:bCs/>
          <w:sz w:val="20"/>
          <w:szCs w:val="20"/>
          <w:lang w:eastAsia="zh-CN"/>
        </w:rPr>
        <w:t>Procedure of Digital Mammography</w:t>
      </w:r>
      <w:r w:rsidR="00DA5038" w:rsidRPr="00774D0A">
        <w:rPr>
          <w:rFonts w:eastAsia="宋体"/>
          <w:b/>
          <w:bCs/>
          <w:sz w:val="20"/>
          <w:szCs w:val="20"/>
          <w:lang w:eastAsia="zh-CN"/>
        </w:rPr>
        <w:t>:</w:t>
      </w:r>
    </w:p>
    <w:p w:rsidR="00E00134" w:rsidRPr="00774D0A" w:rsidRDefault="00E96C0C" w:rsidP="00B30166">
      <w:pPr>
        <w:snapToGrid w:val="0"/>
        <w:ind w:firstLine="425"/>
        <w:jc w:val="both"/>
        <w:rPr>
          <w:sz w:val="20"/>
          <w:szCs w:val="20"/>
        </w:rPr>
      </w:pPr>
      <w:r w:rsidRPr="00774D0A">
        <w:rPr>
          <w:sz w:val="20"/>
          <w:szCs w:val="20"/>
        </w:rPr>
        <w:t xml:space="preserve">During Digital Mammography, the breast is compressed by a dedicated digital mammography machine to even out the tissue, to increase image quality, and to hold the breast still (preventing motion blur). Both front and side images of the breast are taken. Until some years ago, digital mammography was typically performed with screen-film </w:t>
      </w:r>
      <w:r w:rsidR="0031056B" w:rsidRPr="00774D0A">
        <w:rPr>
          <w:sz w:val="20"/>
          <w:szCs w:val="20"/>
        </w:rPr>
        <w:t>cassettes. The</w:t>
      </w:r>
      <w:r w:rsidRPr="00774D0A">
        <w:rPr>
          <w:sz w:val="20"/>
          <w:szCs w:val="20"/>
        </w:rPr>
        <w:t xml:space="preserve"> breast is placed on a special plat form and compressed with a paddle (often made of clear Plexiglas or other plastic). The </w:t>
      </w:r>
      <w:r w:rsidR="004B0BE1" w:rsidRPr="00774D0A">
        <w:rPr>
          <w:sz w:val="20"/>
          <w:szCs w:val="20"/>
        </w:rPr>
        <w:t>technologist gradually compresses</w:t>
      </w:r>
      <w:r w:rsidRPr="00774D0A">
        <w:rPr>
          <w:sz w:val="20"/>
          <w:szCs w:val="20"/>
        </w:rPr>
        <w:t xml:space="preserve"> the breast. The patient was asked to change positions between images. The routine views are a top-to-bottom view (CC view) and an oblique side view (MLO view)</w:t>
      </w:r>
      <w:r w:rsidR="00E00134" w:rsidRPr="00774D0A">
        <w:rPr>
          <w:sz w:val="20"/>
          <w:szCs w:val="20"/>
        </w:rPr>
        <w:t>.</w:t>
      </w:r>
    </w:p>
    <w:p w:rsidR="00E96C0C" w:rsidRPr="00774D0A" w:rsidRDefault="00DD26AB" w:rsidP="00B30166">
      <w:pPr>
        <w:snapToGrid w:val="0"/>
        <w:jc w:val="both"/>
        <w:rPr>
          <w:sz w:val="20"/>
          <w:szCs w:val="20"/>
        </w:rPr>
      </w:pPr>
      <w:r w:rsidRPr="00774D0A">
        <w:rPr>
          <w:b/>
          <w:bCs/>
          <w:sz w:val="20"/>
          <w:szCs w:val="20"/>
        </w:rPr>
        <w:t>3</w:t>
      </w:r>
      <w:r w:rsidR="00E00134" w:rsidRPr="00774D0A">
        <w:rPr>
          <w:b/>
          <w:bCs/>
          <w:sz w:val="20"/>
          <w:szCs w:val="20"/>
        </w:rPr>
        <w:t xml:space="preserve">- Procedure of </w:t>
      </w:r>
      <w:r w:rsidR="00E96C0C" w:rsidRPr="00774D0A">
        <w:rPr>
          <w:b/>
          <w:bCs/>
          <w:sz w:val="20"/>
          <w:szCs w:val="20"/>
        </w:rPr>
        <w:t>Ultrasonography</w:t>
      </w:r>
      <w:r w:rsidR="00DA5038" w:rsidRPr="00774D0A">
        <w:rPr>
          <w:b/>
          <w:bCs/>
          <w:sz w:val="20"/>
          <w:szCs w:val="20"/>
        </w:rPr>
        <w:t>:</w:t>
      </w:r>
    </w:p>
    <w:p w:rsidR="00E96C0C" w:rsidRPr="00774D0A" w:rsidRDefault="00E96C0C" w:rsidP="00B30166">
      <w:pPr>
        <w:snapToGrid w:val="0"/>
        <w:ind w:firstLine="425"/>
        <w:jc w:val="both"/>
        <w:rPr>
          <w:sz w:val="20"/>
          <w:szCs w:val="20"/>
        </w:rPr>
      </w:pPr>
      <w:r w:rsidRPr="00774D0A">
        <w:rPr>
          <w:sz w:val="20"/>
          <w:szCs w:val="20"/>
        </w:rPr>
        <w:t xml:space="preserve">Ultrasound examinations do not use ionizing radiation (as used in x-rays), thus there is no radiation exposure to the patient. Because ultrasound images are captured in real-time, they can show the structure and movement of the body's internal organs, as well as blood flowing through blood vessels. Ultrasound imaging can help to determine if an abnormality is solid (which may be a non-cancerous lump of tissue or a cancerous tumor) or fluid-filled (such as a benign cyst) or both cystic and </w:t>
      </w:r>
      <w:r w:rsidR="00BE4D8D" w:rsidRPr="00774D0A">
        <w:rPr>
          <w:sz w:val="20"/>
          <w:szCs w:val="20"/>
        </w:rPr>
        <w:t>solid. The</w:t>
      </w:r>
      <w:r w:rsidRPr="00774D0A">
        <w:rPr>
          <w:sz w:val="20"/>
          <w:szCs w:val="20"/>
        </w:rPr>
        <w:t xml:space="preserve"> patient lie on her </w:t>
      </w:r>
      <w:r w:rsidRPr="00774D0A">
        <w:rPr>
          <w:sz w:val="20"/>
          <w:szCs w:val="20"/>
        </w:rPr>
        <w:lastRenderedPageBreak/>
        <w:t>back on the examining table and may be asked to raise her arm above her head.</w:t>
      </w:r>
      <w:r w:rsidRPr="00774D0A">
        <w:rPr>
          <w:rFonts w:eastAsia="Calibri"/>
          <w:sz w:val="20"/>
          <w:szCs w:val="20"/>
          <w:lang w:bidi="ar-SA"/>
        </w:rPr>
        <w:t xml:space="preserve"> </w:t>
      </w:r>
      <w:r w:rsidRPr="00774D0A">
        <w:rPr>
          <w:sz w:val="20"/>
          <w:szCs w:val="20"/>
        </w:rPr>
        <w:t>After she is positioned on the examination table, the radiologist (a physician specifically trained to supervise and interpret radiology examinations) or sonographer applies a warm water-based gel to the area of the body being studied. The gel will help the transducer make secure contact with the body and eliminate air pockets between the transducer and the skin that can block the sound waves from passing into the body. The transducer is placed on the body and moved back and forth over the area of interest until the desired images are captured.</w:t>
      </w:r>
    </w:p>
    <w:p w:rsidR="00E96C0C" w:rsidRPr="00774D0A" w:rsidRDefault="00DD26AB" w:rsidP="00B30166">
      <w:pPr>
        <w:snapToGrid w:val="0"/>
        <w:jc w:val="both"/>
        <w:outlineLvl w:val="0"/>
        <w:rPr>
          <w:rFonts w:eastAsia="宋体"/>
          <w:b/>
          <w:bCs/>
          <w:sz w:val="20"/>
          <w:szCs w:val="20"/>
          <w:lang w:eastAsia="zh-CN"/>
        </w:rPr>
      </w:pPr>
      <w:r w:rsidRPr="00774D0A">
        <w:rPr>
          <w:rFonts w:eastAsia="宋体"/>
          <w:b/>
          <w:bCs/>
          <w:sz w:val="20"/>
          <w:szCs w:val="20"/>
          <w:lang w:eastAsia="zh-CN"/>
        </w:rPr>
        <w:t>4</w:t>
      </w:r>
      <w:r w:rsidR="00E00134" w:rsidRPr="00774D0A">
        <w:rPr>
          <w:rFonts w:eastAsia="宋体"/>
          <w:b/>
          <w:bCs/>
          <w:sz w:val="20"/>
          <w:szCs w:val="20"/>
          <w:lang w:eastAsia="zh-CN"/>
        </w:rPr>
        <w:t>-</w:t>
      </w:r>
      <w:r w:rsidR="00E96C0C" w:rsidRPr="00774D0A">
        <w:rPr>
          <w:rFonts w:eastAsia="宋体"/>
          <w:b/>
          <w:bCs/>
          <w:sz w:val="20"/>
          <w:szCs w:val="20"/>
          <w:lang w:eastAsia="zh-CN"/>
        </w:rPr>
        <w:t>Photo Shop 7.0 ME Software</w:t>
      </w:r>
      <w:r w:rsidR="00DA5038" w:rsidRPr="00774D0A">
        <w:rPr>
          <w:rFonts w:eastAsia="宋体"/>
          <w:b/>
          <w:bCs/>
          <w:sz w:val="20"/>
          <w:szCs w:val="20"/>
          <w:lang w:eastAsia="zh-CN"/>
        </w:rPr>
        <w:t>:</w:t>
      </w:r>
      <w:r w:rsidR="00E96C0C" w:rsidRPr="00774D0A">
        <w:rPr>
          <w:rFonts w:eastAsia="宋体"/>
          <w:b/>
          <w:bCs/>
          <w:sz w:val="20"/>
          <w:szCs w:val="20"/>
          <w:lang w:eastAsia="zh-CN"/>
        </w:rPr>
        <w:t xml:space="preserve"> </w:t>
      </w:r>
    </w:p>
    <w:p w:rsidR="00886638" w:rsidRPr="00774D0A" w:rsidRDefault="00E96C0C" w:rsidP="00B30166">
      <w:pPr>
        <w:snapToGrid w:val="0"/>
        <w:ind w:firstLine="425"/>
        <w:jc w:val="both"/>
        <w:rPr>
          <w:sz w:val="20"/>
          <w:szCs w:val="20"/>
        </w:rPr>
      </w:pPr>
      <w:r w:rsidRPr="00774D0A">
        <w:rPr>
          <w:sz w:val="20"/>
          <w:szCs w:val="20"/>
        </w:rPr>
        <w:t xml:space="preserve">Photo shop 7.0 software is a program that was used to describe the obtained data. The method for the analysis of breast composition was accomplished using transforms pixel values. Pixel uniformity is another important consideration that impacts the accuracy and integrity of the image, which can also influence the presence of noise. Each image </w:t>
      </w:r>
      <w:r w:rsidR="00886638" w:rsidRPr="00774D0A">
        <w:rPr>
          <w:sz w:val="20"/>
          <w:szCs w:val="20"/>
        </w:rPr>
        <w:t>was divided</w:t>
      </w:r>
      <w:r w:rsidRPr="00774D0A">
        <w:rPr>
          <w:sz w:val="20"/>
          <w:szCs w:val="20"/>
        </w:rPr>
        <w:t xml:space="preserve"> into 512 x 512 pixels. </w:t>
      </w:r>
    </w:p>
    <w:p w:rsidR="00E96C0C" w:rsidRPr="00774D0A" w:rsidRDefault="00DD26AB" w:rsidP="00B30166">
      <w:pPr>
        <w:numPr>
          <w:ilvl w:val="1"/>
          <w:numId w:val="0"/>
        </w:numPr>
        <w:snapToGrid w:val="0"/>
        <w:jc w:val="both"/>
        <w:rPr>
          <w:b/>
          <w:bCs/>
          <w:sz w:val="20"/>
          <w:szCs w:val="20"/>
          <w:lang w:bidi="ar-SA"/>
        </w:rPr>
      </w:pPr>
      <w:r w:rsidRPr="00774D0A">
        <w:rPr>
          <w:b/>
          <w:bCs/>
          <w:sz w:val="20"/>
          <w:szCs w:val="20"/>
          <w:lang w:bidi="ar-SA"/>
        </w:rPr>
        <w:t>5</w:t>
      </w:r>
      <w:r w:rsidR="00E00134" w:rsidRPr="00774D0A">
        <w:rPr>
          <w:b/>
          <w:bCs/>
          <w:sz w:val="20"/>
          <w:szCs w:val="20"/>
          <w:lang w:bidi="ar-SA"/>
        </w:rPr>
        <w:t>-</w:t>
      </w:r>
      <w:r w:rsidR="00E96C0C" w:rsidRPr="00774D0A">
        <w:rPr>
          <w:b/>
          <w:bCs/>
          <w:sz w:val="20"/>
          <w:szCs w:val="20"/>
          <w:lang w:bidi="ar-SA"/>
        </w:rPr>
        <w:t>Validation Measures</w:t>
      </w:r>
      <w:r w:rsidR="00DA5038" w:rsidRPr="00774D0A">
        <w:rPr>
          <w:b/>
          <w:bCs/>
          <w:sz w:val="20"/>
          <w:szCs w:val="20"/>
          <w:lang w:bidi="ar-SA"/>
        </w:rPr>
        <w:t>:</w:t>
      </w:r>
    </w:p>
    <w:p w:rsidR="00E96C0C" w:rsidRPr="00774D0A" w:rsidRDefault="00E96C0C" w:rsidP="00B30166">
      <w:pPr>
        <w:snapToGrid w:val="0"/>
        <w:ind w:firstLine="425"/>
        <w:jc w:val="both"/>
        <w:rPr>
          <w:sz w:val="20"/>
          <w:szCs w:val="20"/>
        </w:rPr>
      </w:pPr>
      <w:r w:rsidRPr="00774D0A">
        <w:rPr>
          <w:sz w:val="20"/>
          <w:szCs w:val="20"/>
        </w:rPr>
        <w:t xml:space="preserve">Sensitivity and specificity are statistical measures of the performance of a </w:t>
      </w:r>
      <w:hyperlink r:id="rId12" w:tooltip="Binary classification" w:history="1">
        <w:r w:rsidRPr="00774D0A">
          <w:rPr>
            <w:sz w:val="20"/>
            <w:szCs w:val="20"/>
          </w:rPr>
          <w:t>binary classification</w:t>
        </w:r>
      </w:hyperlink>
      <w:r w:rsidRPr="00774D0A">
        <w:rPr>
          <w:sz w:val="20"/>
          <w:szCs w:val="20"/>
        </w:rPr>
        <w:t xml:space="preserve"> </w:t>
      </w:r>
      <w:hyperlink r:id="rId13" w:tooltip="Classification rule" w:history="1">
        <w:r w:rsidRPr="00774D0A">
          <w:rPr>
            <w:sz w:val="20"/>
            <w:szCs w:val="20"/>
          </w:rPr>
          <w:t>test</w:t>
        </w:r>
      </w:hyperlink>
      <w:r w:rsidRPr="00774D0A">
        <w:rPr>
          <w:sz w:val="20"/>
          <w:szCs w:val="20"/>
        </w:rPr>
        <w:t xml:space="preserve">. Sensitivity (also called the true positive rate), measures the proportion of actual positives which are correctly identified as such (e.g. the percentage of sick people who are correctly identified as having the condition). The test results for each subject may or may not match the subject's actual status. In that </w:t>
      </w:r>
      <w:r w:rsidR="00886638" w:rsidRPr="00774D0A">
        <w:rPr>
          <w:sz w:val="20"/>
          <w:szCs w:val="20"/>
        </w:rPr>
        <w:t>setting: True</w:t>
      </w:r>
      <w:r w:rsidRPr="00774D0A">
        <w:rPr>
          <w:sz w:val="20"/>
          <w:szCs w:val="20"/>
        </w:rPr>
        <w:t xml:space="preserve"> positive </w:t>
      </w:r>
      <w:r w:rsidRPr="00774D0A">
        <w:rPr>
          <w:b/>
          <w:bCs/>
          <w:sz w:val="20"/>
          <w:szCs w:val="20"/>
        </w:rPr>
        <w:t>(TP)</w:t>
      </w:r>
      <w:r w:rsidRPr="00774D0A">
        <w:rPr>
          <w:sz w:val="20"/>
          <w:szCs w:val="20"/>
        </w:rPr>
        <w:t>: Sick people correctly diagnosed as sick</w:t>
      </w:r>
      <w:r w:rsidR="00886638" w:rsidRPr="00774D0A">
        <w:rPr>
          <w:sz w:val="20"/>
          <w:szCs w:val="20"/>
        </w:rPr>
        <w:t xml:space="preserve"> </w:t>
      </w:r>
      <w:r w:rsidRPr="00774D0A">
        <w:rPr>
          <w:sz w:val="20"/>
          <w:szCs w:val="20"/>
        </w:rPr>
        <w:t xml:space="preserve">False positive </w:t>
      </w:r>
      <w:r w:rsidRPr="00774D0A">
        <w:rPr>
          <w:b/>
          <w:bCs/>
          <w:sz w:val="20"/>
          <w:szCs w:val="20"/>
        </w:rPr>
        <w:t>(FP)</w:t>
      </w:r>
      <w:r w:rsidRPr="00774D0A">
        <w:rPr>
          <w:sz w:val="20"/>
          <w:szCs w:val="20"/>
        </w:rPr>
        <w:t>: Healthy people incorrectly identified as sick</w:t>
      </w:r>
      <w:r w:rsidR="00886638" w:rsidRPr="00774D0A">
        <w:rPr>
          <w:sz w:val="20"/>
          <w:szCs w:val="20"/>
        </w:rPr>
        <w:t xml:space="preserve"> </w:t>
      </w:r>
      <w:r w:rsidRPr="00774D0A">
        <w:rPr>
          <w:sz w:val="20"/>
          <w:szCs w:val="20"/>
        </w:rPr>
        <w:t xml:space="preserve">True negative </w:t>
      </w:r>
      <w:r w:rsidRPr="00774D0A">
        <w:rPr>
          <w:b/>
          <w:bCs/>
          <w:sz w:val="20"/>
          <w:szCs w:val="20"/>
        </w:rPr>
        <w:t>(TN)</w:t>
      </w:r>
      <w:r w:rsidRPr="00774D0A">
        <w:rPr>
          <w:sz w:val="20"/>
          <w:szCs w:val="20"/>
        </w:rPr>
        <w:t>: Healthy people correctly identified as healthy</w:t>
      </w:r>
      <w:r w:rsidR="00886638" w:rsidRPr="00774D0A">
        <w:rPr>
          <w:sz w:val="20"/>
          <w:szCs w:val="20"/>
        </w:rPr>
        <w:t xml:space="preserve"> </w:t>
      </w:r>
      <w:r w:rsidRPr="00774D0A">
        <w:rPr>
          <w:sz w:val="20"/>
          <w:szCs w:val="20"/>
        </w:rPr>
        <w:t xml:space="preserve">False negative </w:t>
      </w:r>
      <w:r w:rsidRPr="00774D0A">
        <w:rPr>
          <w:b/>
          <w:bCs/>
          <w:sz w:val="20"/>
          <w:szCs w:val="20"/>
        </w:rPr>
        <w:t>(FN)</w:t>
      </w:r>
      <w:r w:rsidRPr="00774D0A">
        <w:rPr>
          <w:sz w:val="20"/>
          <w:szCs w:val="20"/>
        </w:rPr>
        <w:t>: Sick people incorrectly identified as healthy.</w:t>
      </w:r>
      <w:r w:rsidR="00886638" w:rsidRPr="00774D0A">
        <w:rPr>
          <w:sz w:val="20"/>
          <w:szCs w:val="20"/>
        </w:rPr>
        <w:t xml:space="preserve"> </w:t>
      </w:r>
      <w:r w:rsidRPr="00774D0A">
        <w:rPr>
          <w:sz w:val="20"/>
          <w:szCs w:val="20"/>
        </w:rPr>
        <w:t>Sensitivity relates to the test's ability to identify positive results.</w:t>
      </w:r>
      <w:r w:rsidR="00886638" w:rsidRPr="00774D0A">
        <w:rPr>
          <w:sz w:val="20"/>
          <w:szCs w:val="20"/>
        </w:rPr>
        <w:t xml:space="preserve"> </w:t>
      </w:r>
      <w:r w:rsidRPr="00774D0A">
        <w:rPr>
          <w:sz w:val="20"/>
          <w:szCs w:val="20"/>
        </w:rPr>
        <w:t>The sensitivity of a test is the proportion of people that are known to have the disease who test positive for it. This can also be written as:</w:t>
      </w:r>
    </w:p>
    <w:p w:rsidR="00B30166" w:rsidRPr="00774D0A" w:rsidRDefault="00B30166" w:rsidP="00B30166">
      <w:pPr>
        <w:snapToGrid w:val="0"/>
        <w:jc w:val="center"/>
        <w:rPr>
          <w:noProof/>
          <w:sz w:val="20"/>
          <w:szCs w:val="20"/>
        </w:rPr>
        <w:sectPr w:rsidR="00B30166" w:rsidRPr="00774D0A" w:rsidSect="003E2D6A">
          <w:headerReference w:type="default" r:id="rId14"/>
          <w:pgSz w:w="12240" w:h="15840" w:code="9"/>
          <w:pgMar w:top="1440" w:right="1440" w:bottom="1440" w:left="1440" w:header="720" w:footer="720" w:gutter="0"/>
          <w:cols w:num="2" w:space="600"/>
          <w:docGrid w:linePitch="360"/>
        </w:sectPr>
      </w:pPr>
    </w:p>
    <w:p w:rsidR="00B30166" w:rsidRPr="00774D0A" w:rsidRDefault="00B30166" w:rsidP="00B30166">
      <w:pPr>
        <w:snapToGrid w:val="0"/>
        <w:jc w:val="center"/>
        <w:rPr>
          <w:noProof/>
          <w:sz w:val="20"/>
          <w:szCs w:val="20"/>
          <w:lang w:eastAsia="zh-CN"/>
        </w:rPr>
      </w:pPr>
    </w:p>
    <w:p w:rsidR="00E96C0C" w:rsidRPr="00774D0A" w:rsidRDefault="00A31554" w:rsidP="00B30166">
      <w:pPr>
        <w:snapToGrid w:val="0"/>
        <w:jc w:val="center"/>
        <w:rPr>
          <w:noProof/>
          <w:sz w:val="20"/>
          <w:szCs w:val="20"/>
          <w:lang w:eastAsia="zh-CN"/>
        </w:rPr>
      </w:pPr>
      <w:r w:rsidRPr="00774D0A">
        <w:rPr>
          <w:noProof/>
          <w:sz w:val="20"/>
          <w:szCs w:val="20"/>
          <w:lang w:eastAsia="zh-CN" w:bidi="ar-SA"/>
        </w:rPr>
        <w:drawing>
          <wp:inline distT="0" distB="0" distL="0" distR="0">
            <wp:extent cx="3878055" cy="633723"/>
            <wp:effectExtent l="19050" t="0" r="8145" b="0"/>
            <wp:docPr id="1" name="Picture 60" descr="\begin{align}\text{sensitivity} &amp; = \frac{\text{number of true positives}}{\text{number of true positives} + \text{number of false negatives}} \\  \\&amp; = \text{probability of a positive test, given that the patient is ill}\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gin{align}\text{sensitivity} &amp; = \frac{\text{number of true positives}}{\text{number of true positives} + \text{number of false negatives}} \\  \\&amp; = \text{probability of a positive test, given that the patient is ill}\end{align}"/>
                    <pic:cNvPicPr>
                      <a:picLocks noChangeAspect="1" noChangeArrowheads="1"/>
                    </pic:cNvPicPr>
                  </pic:nvPicPr>
                  <pic:blipFill>
                    <a:blip r:embed="rId15" cstate="print"/>
                    <a:srcRect/>
                    <a:stretch>
                      <a:fillRect/>
                    </a:stretch>
                  </pic:blipFill>
                  <pic:spPr bwMode="auto">
                    <a:xfrm>
                      <a:off x="0" y="0"/>
                      <a:ext cx="3879215" cy="633913"/>
                    </a:xfrm>
                    <a:prstGeom prst="rect">
                      <a:avLst/>
                    </a:prstGeom>
                    <a:noFill/>
                    <a:ln w="9525">
                      <a:noFill/>
                      <a:miter lim="800000"/>
                      <a:headEnd/>
                      <a:tailEnd/>
                    </a:ln>
                  </pic:spPr>
                </pic:pic>
              </a:graphicData>
            </a:graphic>
          </wp:inline>
        </w:drawing>
      </w:r>
    </w:p>
    <w:p w:rsidR="00B30166" w:rsidRPr="00774D0A" w:rsidRDefault="00B30166" w:rsidP="00B30166">
      <w:pPr>
        <w:snapToGrid w:val="0"/>
        <w:jc w:val="center"/>
        <w:rPr>
          <w:noProof/>
          <w:sz w:val="20"/>
          <w:szCs w:val="20"/>
          <w:lang w:eastAsia="zh-CN"/>
        </w:rPr>
      </w:pPr>
    </w:p>
    <w:p w:rsidR="00E96C0C" w:rsidRPr="00774D0A" w:rsidRDefault="00E96C0C" w:rsidP="00B30166">
      <w:pPr>
        <w:snapToGrid w:val="0"/>
        <w:ind w:firstLine="425"/>
        <w:jc w:val="both"/>
        <w:rPr>
          <w:sz w:val="20"/>
          <w:szCs w:val="20"/>
          <w:lang w:eastAsia="zh-CN" w:bidi="ar-SA"/>
        </w:rPr>
      </w:pPr>
      <w:r w:rsidRPr="00774D0A">
        <w:rPr>
          <w:b/>
          <w:bCs/>
          <w:sz w:val="20"/>
          <w:szCs w:val="20"/>
          <w:lang w:bidi="ar-SA"/>
        </w:rPr>
        <w:t>Specificity</w:t>
      </w:r>
      <w:r w:rsidRPr="00774D0A">
        <w:rPr>
          <w:sz w:val="20"/>
          <w:szCs w:val="20"/>
          <w:lang w:bidi="ar-SA"/>
        </w:rPr>
        <w:t xml:space="preserve"> relates to the test's ability to identify negative results.</w:t>
      </w:r>
      <w:r w:rsidR="00886638" w:rsidRPr="00774D0A">
        <w:rPr>
          <w:sz w:val="20"/>
          <w:szCs w:val="20"/>
          <w:lang w:bidi="ar-SA"/>
        </w:rPr>
        <w:t xml:space="preserve"> </w:t>
      </w:r>
      <w:r w:rsidRPr="00774D0A">
        <w:rPr>
          <w:sz w:val="20"/>
          <w:szCs w:val="20"/>
          <w:lang w:bidi="ar-SA"/>
        </w:rPr>
        <w:t>This can also be written as:</w:t>
      </w:r>
    </w:p>
    <w:p w:rsidR="00B30166" w:rsidRPr="00774D0A" w:rsidRDefault="00B30166" w:rsidP="00B30166">
      <w:pPr>
        <w:snapToGrid w:val="0"/>
        <w:ind w:firstLine="425"/>
        <w:jc w:val="both"/>
        <w:rPr>
          <w:sz w:val="20"/>
          <w:szCs w:val="20"/>
          <w:lang w:eastAsia="zh-CN" w:bidi="ar-SA"/>
        </w:rPr>
      </w:pPr>
    </w:p>
    <w:p w:rsidR="00E96C0C" w:rsidRPr="00774D0A" w:rsidRDefault="00A31554" w:rsidP="00B30166">
      <w:pPr>
        <w:snapToGrid w:val="0"/>
        <w:jc w:val="center"/>
        <w:rPr>
          <w:sz w:val="20"/>
          <w:szCs w:val="20"/>
          <w:lang w:bidi="ar-SA"/>
        </w:rPr>
      </w:pPr>
      <w:r w:rsidRPr="00774D0A">
        <w:rPr>
          <w:noProof/>
          <w:sz w:val="20"/>
          <w:szCs w:val="20"/>
          <w:lang w:eastAsia="zh-CN" w:bidi="ar-SA"/>
        </w:rPr>
        <w:drawing>
          <wp:inline distT="0" distB="0" distL="0" distR="0">
            <wp:extent cx="3718063" cy="648022"/>
            <wp:effectExtent l="19050" t="0" r="0" b="0"/>
            <wp:docPr id="2" name="Picture 59" descr=" \begin{align}\text{specificity} &amp; = \frac{\text{number of true negatives}}{\text{number of true negatives} + \text{number of false positives}} \\  \\&amp; = \text{probability of a negative test given that the patient is well}\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begin{align}\text{specificity} &amp; = \frac{\text{number of true negatives}}{\text{number of true negatives} + \text{number of false positives}} \\  \\&amp; = \text{probability of a negative test given that the patient is well}\end{align}"/>
                    <pic:cNvPicPr>
                      <a:picLocks noChangeAspect="1" noChangeArrowheads="1"/>
                    </pic:cNvPicPr>
                  </pic:nvPicPr>
                  <pic:blipFill>
                    <a:blip r:embed="rId16" cstate="print"/>
                    <a:srcRect/>
                    <a:stretch>
                      <a:fillRect/>
                    </a:stretch>
                  </pic:blipFill>
                  <pic:spPr bwMode="auto">
                    <a:xfrm>
                      <a:off x="0" y="0"/>
                      <a:ext cx="3716723" cy="647788"/>
                    </a:xfrm>
                    <a:prstGeom prst="rect">
                      <a:avLst/>
                    </a:prstGeom>
                    <a:noFill/>
                    <a:ln w="9525">
                      <a:noFill/>
                      <a:miter lim="800000"/>
                      <a:headEnd/>
                      <a:tailEnd/>
                    </a:ln>
                  </pic:spPr>
                </pic:pic>
              </a:graphicData>
            </a:graphic>
          </wp:inline>
        </w:drawing>
      </w:r>
    </w:p>
    <w:p w:rsidR="00886638" w:rsidRDefault="00886638" w:rsidP="00B30166">
      <w:pPr>
        <w:snapToGrid w:val="0"/>
        <w:ind w:firstLine="425"/>
        <w:jc w:val="both"/>
        <w:rPr>
          <w:rFonts w:hint="eastAsia"/>
          <w:sz w:val="20"/>
          <w:szCs w:val="20"/>
          <w:lang w:eastAsia="zh-CN"/>
        </w:rPr>
      </w:pPr>
    </w:p>
    <w:p w:rsidR="00774D0A" w:rsidRDefault="00774D0A" w:rsidP="00B30166">
      <w:pPr>
        <w:snapToGrid w:val="0"/>
        <w:ind w:firstLine="425"/>
        <w:jc w:val="both"/>
        <w:rPr>
          <w:rFonts w:hint="eastAsia"/>
          <w:sz w:val="20"/>
          <w:szCs w:val="20"/>
          <w:lang w:eastAsia="zh-CN"/>
        </w:rPr>
      </w:pPr>
    </w:p>
    <w:p w:rsidR="00774D0A" w:rsidRPr="00774D0A" w:rsidRDefault="00774D0A" w:rsidP="00B30166">
      <w:pPr>
        <w:snapToGrid w:val="0"/>
        <w:ind w:firstLine="425"/>
        <w:jc w:val="both"/>
        <w:rPr>
          <w:rFonts w:hint="eastAsia"/>
          <w:sz w:val="20"/>
          <w:szCs w:val="20"/>
          <w:lang w:eastAsia="zh-CN"/>
        </w:rPr>
      </w:pPr>
    </w:p>
    <w:p w:rsidR="00B30166" w:rsidRPr="00774D0A" w:rsidRDefault="00B30166" w:rsidP="00B30166">
      <w:pPr>
        <w:snapToGrid w:val="0"/>
        <w:ind w:firstLine="425"/>
        <w:jc w:val="both"/>
        <w:rPr>
          <w:sz w:val="20"/>
          <w:szCs w:val="20"/>
        </w:rPr>
        <w:sectPr w:rsidR="00B30166" w:rsidRPr="00774D0A" w:rsidSect="00C53277">
          <w:type w:val="continuous"/>
          <w:pgSz w:w="12240" w:h="15840" w:code="9"/>
          <w:pgMar w:top="1440" w:right="1440" w:bottom="1440" w:left="1440" w:header="720" w:footer="720" w:gutter="0"/>
          <w:cols w:space="720"/>
          <w:docGrid w:linePitch="360"/>
        </w:sectPr>
      </w:pPr>
    </w:p>
    <w:p w:rsidR="00E96C0C" w:rsidRDefault="00E96C0C" w:rsidP="00B30166">
      <w:pPr>
        <w:snapToGrid w:val="0"/>
        <w:ind w:firstLine="425"/>
        <w:jc w:val="both"/>
        <w:rPr>
          <w:rFonts w:hint="eastAsia"/>
          <w:sz w:val="20"/>
          <w:szCs w:val="20"/>
          <w:vertAlign w:val="superscript"/>
          <w:lang w:eastAsia="zh-CN"/>
        </w:rPr>
      </w:pPr>
      <w:r w:rsidRPr="00774D0A">
        <w:rPr>
          <w:sz w:val="20"/>
          <w:szCs w:val="20"/>
        </w:rPr>
        <w:lastRenderedPageBreak/>
        <w:t xml:space="preserve">A sensitivity of 100% means that the test recognizes all actual positives – i.e. all sick people are recognized as being ill. Thus, in contrast to a high specificity test, negative results in a high sensitivity test are used to rule out the disease. </w:t>
      </w:r>
      <w:r w:rsidRPr="00774D0A">
        <w:rPr>
          <w:sz w:val="20"/>
          <w:szCs w:val="20"/>
          <w:vertAlign w:val="superscript"/>
        </w:rPr>
        <w:t>(</w:t>
      </w:r>
      <w:r w:rsidR="009E0FED" w:rsidRPr="00774D0A">
        <w:rPr>
          <w:sz w:val="20"/>
          <w:szCs w:val="20"/>
          <w:vertAlign w:val="superscript"/>
        </w:rPr>
        <w:t>6</w:t>
      </w:r>
      <w:r w:rsidRPr="00774D0A">
        <w:rPr>
          <w:sz w:val="20"/>
          <w:szCs w:val="20"/>
          <w:vertAlign w:val="superscript"/>
        </w:rPr>
        <w:t>)</w:t>
      </w:r>
    </w:p>
    <w:p w:rsidR="00774D0A" w:rsidRPr="00774D0A" w:rsidRDefault="00774D0A" w:rsidP="00B30166">
      <w:pPr>
        <w:snapToGrid w:val="0"/>
        <w:ind w:firstLine="425"/>
        <w:jc w:val="both"/>
        <w:rPr>
          <w:rFonts w:hint="eastAsia"/>
          <w:sz w:val="20"/>
          <w:szCs w:val="20"/>
          <w:vertAlign w:val="superscript"/>
          <w:lang w:eastAsia="zh-CN"/>
        </w:rPr>
      </w:pPr>
    </w:p>
    <w:p w:rsidR="00E96C0C" w:rsidRPr="00774D0A" w:rsidRDefault="00DD26AB" w:rsidP="00B30166">
      <w:pPr>
        <w:snapToGrid w:val="0"/>
        <w:jc w:val="both"/>
        <w:rPr>
          <w:rFonts w:eastAsia="宋体"/>
          <w:b/>
          <w:bCs/>
          <w:sz w:val="20"/>
          <w:szCs w:val="20"/>
          <w:lang w:eastAsia="zh-CN"/>
        </w:rPr>
      </w:pPr>
      <w:r w:rsidRPr="00774D0A">
        <w:rPr>
          <w:rFonts w:eastAsia="宋体"/>
          <w:b/>
          <w:bCs/>
          <w:sz w:val="20"/>
          <w:szCs w:val="20"/>
          <w:lang w:eastAsia="zh-CN"/>
        </w:rPr>
        <w:t>6</w:t>
      </w:r>
      <w:r w:rsidR="00146674" w:rsidRPr="00774D0A">
        <w:rPr>
          <w:rFonts w:eastAsia="宋体"/>
          <w:b/>
          <w:bCs/>
          <w:sz w:val="20"/>
          <w:szCs w:val="20"/>
          <w:lang w:eastAsia="zh-CN"/>
        </w:rPr>
        <w:t>-</w:t>
      </w:r>
      <w:r w:rsidR="00E96C0C" w:rsidRPr="00774D0A">
        <w:rPr>
          <w:rFonts w:eastAsia="宋体"/>
          <w:b/>
          <w:bCs/>
          <w:sz w:val="20"/>
          <w:szCs w:val="20"/>
          <w:lang w:eastAsia="zh-CN"/>
        </w:rPr>
        <w:t>Statistical Analysis</w:t>
      </w:r>
      <w:r w:rsidR="00DA5038" w:rsidRPr="00774D0A">
        <w:rPr>
          <w:rFonts w:eastAsia="宋体"/>
          <w:b/>
          <w:bCs/>
          <w:sz w:val="20"/>
          <w:szCs w:val="20"/>
          <w:lang w:eastAsia="zh-CN"/>
        </w:rPr>
        <w:t>:</w:t>
      </w:r>
    </w:p>
    <w:p w:rsidR="00774D0A" w:rsidRDefault="00E96C0C" w:rsidP="00B30166">
      <w:pPr>
        <w:snapToGrid w:val="0"/>
        <w:ind w:firstLine="425"/>
        <w:jc w:val="both"/>
        <w:rPr>
          <w:rFonts w:hint="eastAsia"/>
          <w:sz w:val="20"/>
          <w:szCs w:val="20"/>
          <w:lang w:eastAsia="zh-CN"/>
        </w:rPr>
      </w:pPr>
      <w:r w:rsidRPr="00774D0A">
        <w:rPr>
          <w:sz w:val="20"/>
          <w:szCs w:val="20"/>
        </w:rPr>
        <w:t xml:space="preserve">Continuous variables were recorded as mean ± SD; ANOVA-f test, followed by Tukey's test, was used to evaluate the significance of difference (P &lt; 0.05) among </w:t>
      </w:r>
      <w:r w:rsidR="00146674" w:rsidRPr="00774D0A">
        <w:rPr>
          <w:sz w:val="20"/>
          <w:szCs w:val="20"/>
        </w:rPr>
        <w:t>group. Data</w:t>
      </w:r>
      <w:r w:rsidRPr="00774D0A">
        <w:rPr>
          <w:sz w:val="20"/>
          <w:szCs w:val="20"/>
        </w:rPr>
        <w:t xml:space="preserve"> were expressed as mean ± standard error (S.E). Data analysis was made by</w:t>
      </w:r>
      <w:r w:rsidR="00DD26AB" w:rsidRPr="00774D0A">
        <w:rPr>
          <w:sz w:val="20"/>
          <w:szCs w:val="20"/>
        </w:rPr>
        <w:t xml:space="preserve"> </w:t>
      </w:r>
      <w:r w:rsidRPr="00774D0A">
        <w:rPr>
          <w:sz w:val="20"/>
          <w:szCs w:val="20"/>
        </w:rPr>
        <w:t xml:space="preserve">using </w:t>
      </w:r>
      <w:r w:rsidR="00E03BD3" w:rsidRPr="00774D0A">
        <w:rPr>
          <w:sz w:val="20"/>
          <w:szCs w:val="20"/>
        </w:rPr>
        <w:t xml:space="preserve">statistical SPSS -12 programs </w:t>
      </w:r>
      <w:r w:rsidRPr="00774D0A">
        <w:rPr>
          <w:sz w:val="20"/>
          <w:szCs w:val="20"/>
        </w:rPr>
        <w:t xml:space="preserve">for Widows (Chicago, II, USA) when appropriate </w:t>
      </w:r>
      <w:r w:rsidR="002A0098" w:rsidRPr="00774D0A">
        <w:rPr>
          <w:sz w:val="20"/>
          <w:szCs w:val="20"/>
        </w:rPr>
        <w:t>(P</w:t>
      </w:r>
      <w:r w:rsidRPr="00774D0A">
        <w:rPr>
          <w:sz w:val="20"/>
          <w:szCs w:val="20"/>
        </w:rPr>
        <w:t xml:space="preserve"> &lt; 0.05</w:t>
      </w:r>
      <w:r w:rsidR="002A0098" w:rsidRPr="00774D0A">
        <w:rPr>
          <w:sz w:val="20"/>
          <w:szCs w:val="20"/>
        </w:rPr>
        <w:t>)</w:t>
      </w:r>
      <w:r w:rsidRPr="00774D0A">
        <w:rPr>
          <w:sz w:val="20"/>
          <w:szCs w:val="20"/>
        </w:rPr>
        <w:t xml:space="preserve"> was considered statistically </w:t>
      </w:r>
      <w:r w:rsidR="00DD26AB" w:rsidRPr="00774D0A">
        <w:rPr>
          <w:sz w:val="20"/>
          <w:szCs w:val="20"/>
        </w:rPr>
        <w:t>significant. Histogram</w:t>
      </w:r>
      <w:r w:rsidRPr="00774D0A">
        <w:rPr>
          <w:sz w:val="20"/>
          <w:szCs w:val="20"/>
        </w:rPr>
        <w:t xml:space="preserve"> analysis combines techniques that compute statistics and measurements based on the gray-level intensities of t</w:t>
      </w:r>
      <w:r w:rsidR="00E03BD3" w:rsidRPr="00774D0A">
        <w:rPr>
          <w:sz w:val="20"/>
          <w:szCs w:val="20"/>
        </w:rPr>
        <w:t>he image pixel.</w:t>
      </w:r>
    </w:p>
    <w:p w:rsidR="00E96C0C" w:rsidRPr="00774D0A" w:rsidRDefault="00E03BD3" w:rsidP="00B30166">
      <w:pPr>
        <w:snapToGrid w:val="0"/>
        <w:ind w:firstLine="425"/>
        <w:jc w:val="both"/>
        <w:rPr>
          <w:sz w:val="20"/>
          <w:szCs w:val="20"/>
        </w:rPr>
      </w:pPr>
      <w:r w:rsidRPr="00774D0A">
        <w:rPr>
          <w:sz w:val="20"/>
          <w:szCs w:val="20"/>
        </w:rPr>
        <w:t xml:space="preserve"> </w:t>
      </w:r>
    </w:p>
    <w:p w:rsidR="00E96C0C" w:rsidRPr="00774D0A" w:rsidRDefault="00B30166" w:rsidP="00B30166">
      <w:pPr>
        <w:snapToGrid w:val="0"/>
        <w:jc w:val="both"/>
        <w:rPr>
          <w:rFonts w:eastAsia="宋体"/>
          <w:b/>
          <w:bCs/>
          <w:sz w:val="20"/>
          <w:szCs w:val="20"/>
          <w:lang w:eastAsia="zh-CN"/>
        </w:rPr>
      </w:pPr>
      <w:r w:rsidRPr="00774D0A">
        <w:rPr>
          <w:rFonts w:eastAsia="宋体"/>
          <w:b/>
          <w:bCs/>
          <w:sz w:val="20"/>
          <w:szCs w:val="20"/>
          <w:lang w:eastAsia="zh-CN"/>
        </w:rPr>
        <w:t>7-Matlab Software</w:t>
      </w:r>
      <w:r w:rsidR="00DA5038" w:rsidRPr="00774D0A">
        <w:rPr>
          <w:rFonts w:eastAsia="宋体"/>
          <w:b/>
          <w:bCs/>
          <w:sz w:val="20"/>
          <w:szCs w:val="20"/>
          <w:lang w:eastAsia="zh-CN"/>
        </w:rPr>
        <w:t>:</w:t>
      </w:r>
      <w:r w:rsidRPr="00774D0A">
        <w:rPr>
          <w:rFonts w:eastAsia="宋体"/>
          <w:b/>
          <w:bCs/>
          <w:sz w:val="20"/>
          <w:szCs w:val="20"/>
          <w:lang w:eastAsia="zh-CN"/>
        </w:rPr>
        <w:t xml:space="preserve"> </w:t>
      </w:r>
    </w:p>
    <w:p w:rsidR="00E96C0C" w:rsidRPr="00774D0A" w:rsidRDefault="00E96C0C" w:rsidP="00B30166">
      <w:pPr>
        <w:autoSpaceDE w:val="0"/>
        <w:autoSpaceDN w:val="0"/>
        <w:adjustRightInd w:val="0"/>
        <w:snapToGrid w:val="0"/>
        <w:ind w:firstLine="425"/>
        <w:jc w:val="both"/>
        <w:rPr>
          <w:sz w:val="20"/>
          <w:szCs w:val="20"/>
        </w:rPr>
      </w:pPr>
      <w:r w:rsidRPr="00774D0A">
        <w:rPr>
          <w:rFonts w:eastAsia="Calibri"/>
          <w:color w:val="000000"/>
          <w:sz w:val="20"/>
          <w:szCs w:val="20"/>
          <w:lang w:bidi="ar-SA"/>
        </w:rPr>
        <w:t xml:space="preserve">To calculate the gray-level co-occurrence matrix for a </w:t>
      </w:r>
      <w:r w:rsidR="00146674" w:rsidRPr="00774D0A">
        <w:rPr>
          <w:rFonts w:eastAsia="Calibri"/>
          <w:color w:val="000000"/>
          <w:sz w:val="20"/>
          <w:szCs w:val="20"/>
          <w:lang w:bidi="ar-SA"/>
        </w:rPr>
        <w:t>gray scale</w:t>
      </w:r>
      <w:r w:rsidRPr="00774D0A">
        <w:rPr>
          <w:rFonts w:eastAsia="Calibri"/>
          <w:color w:val="000000"/>
          <w:sz w:val="20"/>
          <w:szCs w:val="20"/>
          <w:lang w:bidi="ar-SA"/>
        </w:rPr>
        <w:t xml:space="preserve"> image, the MATLAB® </w:t>
      </w:r>
      <w:r w:rsidRPr="00774D0A">
        <w:rPr>
          <w:sz w:val="20"/>
          <w:szCs w:val="20"/>
        </w:rPr>
        <w:t>gray</w:t>
      </w:r>
      <w:r w:rsidR="00146674" w:rsidRPr="00774D0A">
        <w:rPr>
          <w:sz w:val="20"/>
          <w:szCs w:val="20"/>
        </w:rPr>
        <w:t xml:space="preserve"> Comtrex</w:t>
      </w:r>
      <w:r w:rsidRPr="00774D0A">
        <w:rPr>
          <w:sz w:val="20"/>
          <w:szCs w:val="20"/>
        </w:rPr>
        <w:t xml:space="preserve"> [90] package was used to evaluate the following values: </w:t>
      </w:r>
    </w:p>
    <w:p w:rsidR="00774D0A" w:rsidRDefault="00774D0A" w:rsidP="00B30166">
      <w:pPr>
        <w:autoSpaceDE w:val="0"/>
        <w:autoSpaceDN w:val="0"/>
        <w:adjustRightInd w:val="0"/>
        <w:snapToGrid w:val="0"/>
        <w:jc w:val="both"/>
        <w:rPr>
          <w:rFonts w:hint="eastAsia"/>
          <w:b/>
          <w:bCs/>
          <w:color w:val="000000"/>
          <w:sz w:val="20"/>
          <w:szCs w:val="20"/>
          <w:lang w:eastAsia="zh-CN" w:bidi="ar-SA"/>
        </w:rPr>
      </w:pPr>
    </w:p>
    <w:p w:rsidR="00E96C0C" w:rsidRPr="00774D0A" w:rsidRDefault="00E96C0C" w:rsidP="00B30166">
      <w:pPr>
        <w:autoSpaceDE w:val="0"/>
        <w:autoSpaceDN w:val="0"/>
        <w:adjustRightInd w:val="0"/>
        <w:snapToGrid w:val="0"/>
        <w:jc w:val="both"/>
        <w:rPr>
          <w:rFonts w:eastAsia="Calibri"/>
          <w:color w:val="000000"/>
          <w:sz w:val="20"/>
          <w:szCs w:val="20"/>
          <w:lang w:bidi="ar-SA"/>
        </w:rPr>
      </w:pPr>
      <w:r w:rsidRPr="00774D0A">
        <w:rPr>
          <w:rFonts w:eastAsia="Calibri"/>
          <w:b/>
          <w:bCs/>
          <w:color w:val="000000"/>
          <w:sz w:val="20"/>
          <w:szCs w:val="20"/>
          <w:lang w:bidi="ar-SA"/>
        </w:rPr>
        <w:t xml:space="preserve">Mean </w:t>
      </w:r>
    </w:p>
    <w:p w:rsidR="00E96C0C" w:rsidRPr="00774D0A" w:rsidRDefault="00E96C0C" w:rsidP="00B30166">
      <w:pPr>
        <w:autoSpaceDE w:val="0"/>
        <w:autoSpaceDN w:val="0"/>
        <w:adjustRightInd w:val="0"/>
        <w:snapToGrid w:val="0"/>
        <w:ind w:firstLine="425"/>
        <w:jc w:val="both"/>
        <w:rPr>
          <w:sz w:val="20"/>
          <w:szCs w:val="20"/>
        </w:rPr>
      </w:pPr>
      <w:r w:rsidRPr="00774D0A">
        <w:rPr>
          <w:sz w:val="20"/>
          <w:szCs w:val="20"/>
        </w:rPr>
        <w:t>The mean, m of the pixel values in the defined window, estimates the value in the image in which central clustering occurs. The mean can be calculated using the formula:</w:t>
      </w:r>
    </w:p>
    <w:p w:rsidR="00E96C0C" w:rsidRPr="00774D0A" w:rsidRDefault="00A31554" w:rsidP="00B30166">
      <w:pPr>
        <w:autoSpaceDE w:val="0"/>
        <w:autoSpaceDN w:val="0"/>
        <w:adjustRightInd w:val="0"/>
        <w:snapToGrid w:val="0"/>
        <w:jc w:val="center"/>
        <w:rPr>
          <w:sz w:val="20"/>
          <w:szCs w:val="20"/>
        </w:rPr>
      </w:pPr>
      <w:r w:rsidRPr="00774D0A">
        <w:rPr>
          <w:noProof/>
          <w:sz w:val="20"/>
          <w:szCs w:val="20"/>
          <w:lang w:eastAsia="zh-CN" w:bidi="ar-SA"/>
        </w:rPr>
        <w:drawing>
          <wp:inline distT="0" distB="0" distL="0" distR="0">
            <wp:extent cx="2528605" cy="659958"/>
            <wp:effectExtent l="19050" t="0" r="5045"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srcRect/>
                    <a:stretch>
                      <a:fillRect/>
                    </a:stretch>
                  </pic:blipFill>
                  <pic:spPr bwMode="auto">
                    <a:xfrm>
                      <a:off x="0" y="0"/>
                      <a:ext cx="2533450" cy="661223"/>
                    </a:xfrm>
                    <a:prstGeom prst="rect">
                      <a:avLst/>
                    </a:prstGeom>
                    <a:noFill/>
                    <a:ln w="9525">
                      <a:noFill/>
                      <a:miter lim="800000"/>
                      <a:headEnd/>
                      <a:tailEnd/>
                    </a:ln>
                  </pic:spPr>
                </pic:pic>
              </a:graphicData>
            </a:graphic>
          </wp:inline>
        </w:drawing>
      </w:r>
    </w:p>
    <w:p w:rsidR="00E96C0C" w:rsidRPr="00774D0A" w:rsidRDefault="00E96C0C" w:rsidP="00B30166">
      <w:pPr>
        <w:autoSpaceDE w:val="0"/>
        <w:autoSpaceDN w:val="0"/>
        <w:adjustRightInd w:val="0"/>
        <w:snapToGrid w:val="0"/>
        <w:ind w:firstLine="425"/>
        <w:jc w:val="both"/>
        <w:rPr>
          <w:sz w:val="20"/>
          <w:szCs w:val="20"/>
        </w:rPr>
      </w:pPr>
      <w:r w:rsidRPr="00774D0A">
        <w:rPr>
          <w:sz w:val="20"/>
          <w:szCs w:val="20"/>
        </w:rPr>
        <w:t>Where p</w:t>
      </w:r>
      <w:r w:rsidR="00D7691A" w:rsidRPr="00774D0A">
        <w:rPr>
          <w:sz w:val="20"/>
          <w:szCs w:val="20"/>
        </w:rPr>
        <w:t xml:space="preserve"> </w:t>
      </w:r>
      <w:r w:rsidRPr="00774D0A">
        <w:rPr>
          <w:sz w:val="20"/>
          <w:szCs w:val="20"/>
        </w:rPr>
        <w:t>(i,j) is the pixel value at point (i,j) of an image of size MxN.</w:t>
      </w:r>
    </w:p>
    <w:p w:rsidR="00774D0A" w:rsidRDefault="00774D0A" w:rsidP="00B30166">
      <w:pPr>
        <w:autoSpaceDE w:val="0"/>
        <w:autoSpaceDN w:val="0"/>
        <w:adjustRightInd w:val="0"/>
        <w:snapToGrid w:val="0"/>
        <w:jc w:val="both"/>
        <w:rPr>
          <w:rFonts w:hint="eastAsia"/>
          <w:b/>
          <w:bCs/>
          <w:color w:val="000000"/>
          <w:sz w:val="20"/>
          <w:szCs w:val="20"/>
          <w:lang w:eastAsia="zh-CN" w:bidi="ar-SA"/>
        </w:rPr>
      </w:pPr>
    </w:p>
    <w:p w:rsidR="00E96C0C" w:rsidRPr="00774D0A" w:rsidRDefault="00E96C0C" w:rsidP="00B30166">
      <w:pPr>
        <w:autoSpaceDE w:val="0"/>
        <w:autoSpaceDN w:val="0"/>
        <w:adjustRightInd w:val="0"/>
        <w:snapToGrid w:val="0"/>
        <w:jc w:val="both"/>
        <w:rPr>
          <w:rFonts w:eastAsia="Calibri"/>
          <w:b/>
          <w:bCs/>
          <w:color w:val="000000"/>
          <w:sz w:val="20"/>
          <w:szCs w:val="20"/>
          <w:lang w:bidi="ar-SA"/>
        </w:rPr>
      </w:pPr>
      <w:r w:rsidRPr="00774D0A">
        <w:rPr>
          <w:rFonts w:eastAsia="Calibri"/>
          <w:b/>
          <w:bCs/>
          <w:color w:val="000000"/>
          <w:sz w:val="20"/>
          <w:szCs w:val="20"/>
          <w:lang w:bidi="ar-SA"/>
        </w:rPr>
        <w:t xml:space="preserve">Standard Deviation </w:t>
      </w:r>
    </w:p>
    <w:p w:rsidR="00E96C0C" w:rsidRPr="00774D0A" w:rsidRDefault="00E96C0C" w:rsidP="00B30166">
      <w:pPr>
        <w:autoSpaceDE w:val="0"/>
        <w:autoSpaceDN w:val="0"/>
        <w:adjustRightInd w:val="0"/>
        <w:snapToGrid w:val="0"/>
        <w:ind w:firstLine="425"/>
        <w:jc w:val="both"/>
        <w:rPr>
          <w:rFonts w:eastAsia="Calibri"/>
          <w:color w:val="000000"/>
          <w:sz w:val="20"/>
          <w:szCs w:val="20"/>
          <w:lang w:bidi="ar-SA"/>
        </w:rPr>
      </w:pPr>
      <w:r w:rsidRPr="00774D0A">
        <w:rPr>
          <w:rFonts w:eastAsia="Calibri"/>
          <w:sz w:val="20"/>
          <w:szCs w:val="20"/>
          <w:lang w:bidi="ar-SA"/>
        </w:rPr>
        <w:t>The Standard Deviation, σ is the estimate of the mean square deviation of grey pixel value p (i, j) from its mean value m.</w:t>
      </w:r>
      <w:r w:rsidRPr="00774D0A">
        <w:rPr>
          <w:rFonts w:eastAsia="Calibri"/>
          <w:color w:val="000000"/>
          <w:sz w:val="20"/>
          <w:szCs w:val="20"/>
          <w:lang w:bidi="ar-SA"/>
        </w:rPr>
        <w:t xml:space="preserve"> It is determined using the formula:</w:t>
      </w:r>
    </w:p>
    <w:p w:rsidR="00E96C0C" w:rsidRPr="00774D0A" w:rsidRDefault="00A31554" w:rsidP="00B30166">
      <w:pPr>
        <w:autoSpaceDE w:val="0"/>
        <w:autoSpaceDN w:val="0"/>
        <w:adjustRightInd w:val="0"/>
        <w:snapToGrid w:val="0"/>
        <w:jc w:val="center"/>
        <w:rPr>
          <w:rFonts w:eastAsia="Calibri"/>
          <w:color w:val="000000"/>
          <w:sz w:val="20"/>
          <w:szCs w:val="20"/>
          <w:lang w:bidi="ar-SA"/>
        </w:rPr>
      </w:pPr>
      <w:r w:rsidRPr="00774D0A">
        <w:rPr>
          <w:rFonts w:eastAsia="Calibri"/>
          <w:noProof/>
          <w:color w:val="000000"/>
          <w:sz w:val="20"/>
          <w:szCs w:val="20"/>
          <w:lang w:eastAsia="zh-CN" w:bidi="ar-SA"/>
        </w:rPr>
        <w:lastRenderedPageBreak/>
        <w:drawing>
          <wp:inline distT="0" distB="0" distL="0" distR="0">
            <wp:extent cx="2851371" cy="544839"/>
            <wp:effectExtent l="19050" t="0" r="6129"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876751" cy="549689"/>
                    </a:xfrm>
                    <a:prstGeom prst="rect">
                      <a:avLst/>
                    </a:prstGeom>
                    <a:noFill/>
                    <a:ln w="9525">
                      <a:noFill/>
                      <a:miter lim="800000"/>
                      <a:headEnd/>
                      <a:tailEnd/>
                    </a:ln>
                  </pic:spPr>
                </pic:pic>
              </a:graphicData>
            </a:graphic>
          </wp:inline>
        </w:drawing>
      </w:r>
    </w:p>
    <w:p w:rsidR="00774D0A" w:rsidRDefault="00774D0A" w:rsidP="00B30166">
      <w:pPr>
        <w:autoSpaceDE w:val="0"/>
        <w:autoSpaceDN w:val="0"/>
        <w:adjustRightInd w:val="0"/>
        <w:snapToGrid w:val="0"/>
        <w:jc w:val="both"/>
        <w:rPr>
          <w:rFonts w:hint="eastAsia"/>
          <w:b/>
          <w:bCs/>
          <w:color w:val="000000"/>
          <w:sz w:val="20"/>
          <w:szCs w:val="20"/>
          <w:lang w:eastAsia="zh-CN" w:bidi="ar-SA"/>
        </w:rPr>
      </w:pPr>
    </w:p>
    <w:p w:rsidR="00E96C0C" w:rsidRPr="00774D0A" w:rsidRDefault="00E96C0C" w:rsidP="00B30166">
      <w:pPr>
        <w:autoSpaceDE w:val="0"/>
        <w:autoSpaceDN w:val="0"/>
        <w:adjustRightInd w:val="0"/>
        <w:snapToGrid w:val="0"/>
        <w:jc w:val="both"/>
        <w:rPr>
          <w:rFonts w:eastAsia="Calibri"/>
          <w:b/>
          <w:bCs/>
          <w:color w:val="000000"/>
          <w:sz w:val="20"/>
          <w:szCs w:val="20"/>
          <w:lang w:bidi="ar-SA"/>
        </w:rPr>
      </w:pPr>
      <w:r w:rsidRPr="00774D0A">
        <w:rPr>
          <w:rFonts w:eastAsia="Calibri"/>
          <w:b/>
          <w:bCs/>
          <w:color w:val="000000"/>
          <w:sz w:val="20"/>
          <w:szCs w:val="20"/>
          <w:lang w:bidi="ar-SA"/>
        </w:rPr>
        <w:t xml:space="preserve">Skewness </w:t>
      </w:r>
    </w:p>
    <w:p w:rsidR="00E96C0C" w:rsidRPr="00774D0A" w:rsidRDefault="00E96C0C" w:rsidP="00B30166">
      <w:pPr>
        <w:autoSpaceDE w:val="0"/>
        <w:autoSpaceDN w:val="0"/>
        <w:adjustRightInd w:val="0"/>
        <w:snapToGrid w:val="0"/>
        <w:ind w:firstLine="425"/>
        <w:jc w:val="both"/>
        <w:rPr>
          <w:rFonts w:eastAsia="Calibri"/>
          <w:sz w:val="20"/>
          <w:szCs w:val="20"/>
          <w:lang w:bidi="ar-SA"/>
        </w:rPr>
      </w:pPr>
      <w:r w:rsidRPr="00774D0A">
        <w:rPr>
          <w:rFonts w:eastAsia="Calibri"/>
          <w:sz w:val="20"/>
          <w:szCs w:val="20"/>
          <w:lang w:bidi="ar-SA"/>
        </w:rPr>
        <w:t>Skewness, S characterizes the degree of asymmetry of a pixel distribution in the specified window around its mean. The formula for finding Skewness is given in the below equation:</w:t>
      </w:r>
    </w:p>
    <w:p w:rsidR="00E96C0C" w:rsidRPr="00774D0A" w:rsidRDefault="00A31554" w:rsidP="00B30166">
      <w:pPr>
        <w:autoSpaceDE w:val="0"/>
        <w:autoSpaceDN w:val="0"/>
        <w:adjustRightInd w:val="0"/>
        <w:snapToGrid w:val="0"/>
        <w:jc w:val="center"/>
        <w:rPr>
          <w:rFonts w:eastAsia="Calibri"/>
          <w:sz w:val="20"/>
          <w:szCs w:val="20"/>
          <w:lang w:bidi="ar-SA"/>
        </w:rPr>
      </w:pPr>
      <w:r w:rsidRPr="00774D0A">
        <w:rPr>
          <w:rFonts w:eastAsia="Calibri"/>
          <w:noProof/>
          <w:color w:val="000000"/>
          <w:sz w:val="20"/>
          <w:szCs w:val="20"/>
          <w:lang w:eastAsia="zh-CN" w:bidi="ar-SA"/>
        </w:rPr>
        <w:drawing>
          <wp:inline distT="0" distB="0" distL="0" distR="0">
            <wp:extent cx="2685360" cy="484004"/>
            <wp:effectExtent l="19050" t="0" r="690" b="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srcRect/>
                    <a:stretch>
                      <a:fillRect/>
                    </a:stretch>
                  </pic:blipFill>
                  <pic:spPr bwMode="auto">
                    <a:xfrm>
                      <a:off x="0" y="0"/>
                      <a:ext cx="2709420" cy="488341"/>
                    </a:xfrm>
                    <a:prstGeom prst="rect">
                      <a:avLst/>
                    </a:prstGeom>
                    <a:noFill/>
                    <a:ln w="9525">
                      <a:noFill/>
                      <a:miter lim="800000"/>
                      <a:headEnd/>
                      <a:tailEnd/>
                    </a:ln>
                  </pic:spPr>
                </pic:pic>
              </a:graphicData>
            </a:graphic>
          </wp:inline>
        </w:drawing>
      </w:r>
    </w:p>
    <w:p w:rsidR="00E96C0C" w:rsidRPr="00774D0A" w:rsidRDefault="00E96C0C" w:rsidP="00B30166">
      <w:pPr>
        <w:autoSpaceDE w:val="0"/>
        <w:autoSpaceDN w:val="0"/>
        <w:adjustRightInd w:val="0"/>
        <w:snapToGrid w:val="0"/>
        <w:ind w:firstLine="425"/>
        <w:jc w:val="both"/>
        <w:rPr>
          <w:rFonts w:eastAsia="Calibri"/>
          <w:sz w:val="20"/>
          <w:szCs w:val="20"/>
          <w:lang w:bidi="ar-SA"/>
        </w:rPr>
      </w:pPr>
      <w:r w:rsidRPr="00774D0A">
        <w:rPr>
          <w:rFonts w:eastAsia="Calibri"/>
          <w:sz w:val="20"/>
          <w:szCs w:val="20"/>
          <w:lang w:bidi="ar-SA"/>
        </w:rPr>
        <w:t>Where, p</w:t>
      </w:r>
      <w:r w:rsidR="00165C64" w:rsidRPr="00774D0A">
        <w:rPr>
          <w:rFonts w:eastAsia="Calibri"/>
          <w:sz w:val="20"/>
          <w:szCs w:val="20"/>
          <w:lang w:bidi="ar-SA"/>
        </w:rPr>
        <w:t xml:space="preserve"> </w:t>
      </w:r>
      <w:r w:rsidRPr="00774D0A">
        <w:rPr>
          <w:rFonts w:eastAsia="Calibri"/>
          <w:sz w:val="20"/>
          <w:szCs w:val="20"/>
          <w:lang w:bidi="ar-SA"/>
        </w:rPr>
        <w:t>(i, j) is the pixel value at point (i,j), m and σ are the mean and standard deviation respectively.</w:t>
      </w:r>
    </w:p>
    <w:p w:rsidR="00774D0A" w:rsidRDefault="00774D0A" w:rsidP="00B30166">
      <w:pPr>
        <w:autoSpaceDE w:val="0"/>
        <w:autoSpaceDN w:val="0"/>
        <w:adjustRightInd w:val="0"/>
        <w:snapToGrid w:val="0"/>
        <w:jc w:val="both"/>
        <w:rPr>
          <w:rFonts w:hint="eastAsia"/>
          <w:b/>
          <w:bCs/>
          <w:color w:val="000000"/>
          <w:sz w:val="20"/>
          <w:szCs w:val="20"/>
          <w:lang w:eastAsia="zh-CN" w:bidi="ar-SA"/>
        </w:rPr>
      </w:pPr>
    </w:p>
    <w:p w:rsidR="00E96C0C" w:rsidRPr="00774D0A" w:rsidRDefault="00E96C0C" w:rsidP="00B30166">
      <w:pPr>
        <w:autoSpaceDE w:val="0"/>
        <w:autoSpaceDN w:val="0"/>
        <w:adjustRightInd w:val="0"/>
        <w:snapToGrid w:val="0"/>
        <w:jc w:val="both"/>
        <w:rPr>
          <w:rFonts w:eastAsia="Calibri"/>
          <w:b/>
          <w:bCs/>
          <w:color w:val="000000"/>
          <w:sz w:val="20"/>
          <w:szCs w:val="20"/>
          <w:lang w:bidi="ar-SA"/>
        </w:rPr>
      </w:pPr>
      <w:r w:rsidRPr="00774D0A">
        <w:rPr>
          <w:rFonts w:eastAsia="Calibri"/>
          <w:b/>
          <w:bCs/>
          <w:color w:val="000000"/>
          <w:sz w:val="20"/>
          <w:szCs w:val="20"/>
          <w:lang w:bidi="ar-SA"/>
        </w:rPr>
        <w:t xml:space="preserve">Energy </w:t>
      </w:r>
    </w:p>
    <w:p w:rsidR="00E96C0C" w:rsidRPr="00774D0A" w:rsidRDefault="00E96C0C" w:rsidP="00B30166">
      <w:pPr>
        <w:autoSpaceDE w:val="0"/>
        <w:autoSpaceDN w:val="0"/>
        <w:adjustRightInd w:val="0"/>
        <w:snapToGrid w:val="0"/>
        <w:ind w:firstLine="425"/>
        <w:jc w:val="both"/>
        <w:rPr>
          <w:rFonts w:eastAsia="Calibri"/>
          <w:sz w:val="20"/>
          <w:szCs w:val="20"/>
          <w:lang w:bidi="ar-SA"/>
        </w:rPr>
      </w:pPr>
      <w:r w:rsidRPr="00774D0A">
        <w:rPr>
          <w:rFonts w:eastAsia="Calibri"/>
          <w:sz w:val="20"/>
          <w:szCs w:val="20"/>
          <w:lang w:bidi="ar-SA"/>
        </w:rPr>
        <w:t>Energy returns the sum of squared elements in the Grey Level Co-Occurrence Matrix (GLCM)</w:t>
      </w:r>
      <w:r w:rsidR="00DA5038" w:rsidRPr="00774D0A">
        <w:rPr>
          <w:rFonts w:eastAsia="Calibri"/>
          <w:sz w:val="20"/>
          <w:szCs w:val="20"/>
          <w:lang w:bidi="ar-SA"/>
        </w:rPr>
        <w:t>. T</w:t>
      </w:r>
      <w:r w:rsidRPr="00774D0A">
        <w:rPr>
          <w:rFonts w:eastAsia="Calibri"/>
          <w:sz w:val="20"/>
          <w:szCs w:val="20"/>
          <w:lang w:bidi="ar-SA"/>
        </w:rPr>
        <w:t>he range of energy is [0 1]. Energy is 1 for a constant image. The formula for finding energy is given in below equation:</w:t>
      </w:r>
    </w:p>
    <w:p w:rsidR="00E96C0C" w:rsidRPr="00774D0A" w:rsidRDefault="00A31554" w:rsidP="00B30166">
      <w:pPr>
        <w:autoSpaceDE w:val="0"/>
        <w:autoSpaceDN w:val="0"/>
        <w:adjustRightInd w:val="0"/>
        <w:snapToGrid w:val="0"/>
        <w:jc w:val="center"/>
        <w:rPr>
          <w:rFonts w:eastAsia="Calibri"/>
          <w:sz w:val="20"/>
          <w:szCs w:val="20"/>
          <w:lang w:bidi="ar-SA"/>
        </w:rPr>
      </w:pPr>
      <w:r w:rsidRPr="00774D0A">
        <w:rPr>
          <w:rFonts w:eastAsia="Calibri"/>
          <w:noProof/>
          <w:color w:val="000000"/>
          <w:sz w:val="20"/>
          <w:szCs w:val="20"/>
          <w:lang w:eastAsia="zh-CN" w:bidi="ar-SA"/>
        </w:rPr>
        <w:drawing>
          <wp:inline distT="0" distB="0" distL="0" distR="0">
            <wp:extent cx="2444606" cy="866692"/>
            <wp:effectExtent l="1905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2453149" cy="869721"/>
                    </a:xfrm>
                    <a:prstGeom prst="rect">
                      <a:avLst/>
                    </a:prstGeom>
                    <a:noFill/>
                    <a:ln w="9525">
                      <a:noFill/>
                      <a:miter lim="800000"/>
                      <a:headEnd/>
                      <a:tailEnd/>
                    </a:ln>
                  </pic:spPr>
                </pic:pic>
              </a:graphicData>
            </a:graphic>
          </wp:inline>
        </w:drawing>
      </w:r>
    </w:p>
    <w:p w:rsidR="00774D0A" w:rsidRDefault="00774D0A" w:rsidP="00B30166">
      <w:pPr>
        <w:snapToGrid w:val="0"/>
        <w:jc w:val="both"/>
        <w:rPr>
          <w:rFonts w:hint="eastAsia"/>
          <w:b/>
          <w:bCs/>
          <w:sz w:val="20"/>
          <w:szCs w:val="20"/>
          <w:lang w:eastAsia="zh-CN"/>
        </w:rPr>
      </w:pPr>
    </w:p>
    <w:p w:rsidR="00E51B42" w:rsidRPr="00774D0A" w:rsidRDefault="00B30166" w:rsidP="00B30166">
      <w:pPr>
        <w:snapToGrid w:val="0"/>
        <w:jc w:val="both"/>
        <w:rPr>
          <w:b/>
          <w:bCs/>
          <w:sz w:val="20"/>
          <w:szCs w:val="20"/>
        </w:rPr>
      </w:pPr>
      <w:r w:rsidRPr="00774D0A">
        <w:rPr>
          <w:b/>
          <w:bCs/>
          <w:sz w:val="20"/>
          <w:szCs w:val="20"/>
        </w:rPr>
        <w:t>Results:</w:t>
      </w:r>
    </w:p>
    <w:p w:rsidR="00B30166" w:rsidRPr="00774D0A" w:rsidRDefault="00E51B42" w:rsidP="00B30166">
      <w:pPr>
        <w:autoSpaceDE w:val="0"/>
        <w:autoSpaceDN w:val="0"/>
        <w:adjustRightInd w:val="0"/>
        <w:snapToGrid w:val="0"/>
        <w:ind w:firstLine="425"/>
        <w:jc w:val="both"/>
        <w:rPr>
          <w:sz w:val="20"/>
          <w:szCs w:val="20"/>
          <w:lang w:eastAsia="zh-CN"/>
        </w:rPr>
      </w:pPr>
      <w:r w:rsidRPr="00774D0A">
        <w:rPr>
          <w:sz w:val="20"/>
          <w:szCs w:val="20"/>
        </w:rPr>
        <w:t xml:space="preserve">A total of </w:t>
      </w:r>
      <w:r w:rsidR="00681C9A" w:rsidRPr="00774D0A">
        <w:rPr>
          <w:sz w:val="20"/>
          <w:szCs w:val="20"/>
        </w:rPr>
        <w:t>6</w:t>
      </w:r>
      <w:r w:rsidRPr="00774D0A">
        <w:rPr>
          <w:sz w:val="20"/>
          <w:szCs w:val="20"/>
        </w:rPr>
        <w:t xml:space="preserve">0 female breast patients were enrolled in this study, in addition to 10 control female (with no symptoms of breast disease). The patients were divided into two main groups; each group included 20 female </w:t>
      </w:r>
      <w:r w:rsidR="00E44FB7" w:rsidRPr="00774D0A">
        <w:rPr>
          <w:sz w:val="20"/>
          <w:szCs w:val="20"/>
        </w:rPr>
        <w:t>patients</w:t>
      </w:r>
      <w:r w:rsidRPr="00774D0A">
        <w:rPr>
          <w:sz w:val="20"/>
          <w:szCs w:val="20"/>
        </w:rPr>
        <w:t xml:space="preserve">. One group was </w:t>
      </w:r>
      <w:r w:rsidRPr="00774D0A">
        <w:rPr>
          <w:rFonts w:eastAsia="Calibri"/>
          <w:sz w:val="20"/>
          <w:szCs w:val="20"/>
          <w:lang w:bidi="ar-SA"/>
        </w:rPr>
        <w:t xml:space="preserve">of </w:t>
      </w:r>
      <w:r w:rsidRPr="00774D0A">
        <w:rPr>
          <w:sz w:val="20"/>
          <w:szCs w:val="20"/>
        </w:rPr>
        <w:t>benign tumors and the other</w:t>
      </w:r>
      <w:r w:rsidRPr="00774D0A">
        <w:rPr>
          <w:rFonts w:eastAsia="Calibri"/>
          <w:b/>
          <w:bCs/>
          <w:sz w:val="20"/>
          <w:szCs w:val="20"/>
          <w:lang w:bidi="ar-SA"/>
        </w:rPr>
        <w:t xml:space="preserve"> </w:t>
      </w:r>
      <w:r w:rsidRPr="00774D0A">
        <w:rPr>
          <w:sz w:val="20"/>
          <w:szCs w:val="20"/>
        </w:rPr>
        <w:t xml:space="preserve">group of malignant changes. All groups (including the control group) </w:t>
      </w:r>
      <w:r w:rsidR="009E0FED" w:rsidRPr="00774D0A">
        <w:rPr>
          <w:sz w:val="20"/>
          <w:szCs w:val="20"/>
        </w:rPr>
        <w:t>were</w:t>
      </w:r>
      <w:r w:rsidRPr="00774D0A">
        <w:rPr>
          <w:sz w:val="20"/>
          <w:szCs w:val="20"/>
        </w:rPr>
        <w:t xml:space="preserve"> submitted to </w:t>
      </w:r>
      <w:r w:rsidR="009E0FED" w:rsidRPr="00774D0A">
        <w:rPr>
          <w:sz w:val="20"/>
          <w:szCs w:val="20"/>
        </w:rPr>
        <w:t>mammographic and</w:t>
      </w:r>
      <w:r w:rsidRPr="00774D0A">
        <w:rPr>
          <w:sz w:val="20"/>
          <w:szCs w:val="20"/>
        </w:rPr>
        <w:t xml:space="preserve"> ultrasound</w:t>
      </w:r>
      <w:r w:rsidR="00DA4F91" w:rsidRPr="00774D0A">
        <w:rPr>
          <w:sz w:val="20"/>
          <w:szCs w:val="20"/>
        </w:rPr>
        <w:t xml:space="preserve"> </w:t>
      </w:r>
      <w:r w:rsidRPr="00774D0A">
        <w:rPr>
          <w:sz w:val="20"/>
          <w:szCs w:val="20"/>
        </w:rPr>
        <w:t xml:space="preserve">breast examination followed by surgical biopsy, for the breast patients only. </w:t>
      </w:r>
      <w:r w:rsidR="00681C9A" w:rsidRPr="00774D0A">
        <w:rPr>
          <w:sz w:val="20"/>
          <w:szCs w:val="20"/>
        </w:rPr>
        <w:t>Table 1, describes the frequency and age range of each sub-group, and means</w:t>
      </w:r>
      <w:r w:rsidRPr="00774D0A">
        <w:rPr>
          <w:sz w:val="20"/>
          <w:szCs w:val="20"/>
        </w:rPr>
        <w:t xml:space="preserve"> age ± SD, for both (Benign) and (Malignant) groups.</w:t>
      </w:r>
    </w:p>
    <w:p w:rsidR="00643A1A" w:rsidRPr="00774D0A" w:rsidRDefault="00643A1A" w:rsidP="00B30166">
      <w:pPr>
        <w:autoSpaceDE w:val="0"/>
        <w:autoSpaceDN w:val="0"/>
        <w:adjustRightInd w:val="0"/>
        <w:snapToGrid w:val="0"/>
        <w:ind w:firstLine="425"/>
        <w:jc w:val="both"/>
        <w:rPr>
          <w:sz w:val="20"/>
          <w:szCs w:val="20"/>
          <w:lang w:eastAsia="zh-CN"/>
        </w:rPr>
        <w:sectPr w:rsidR="00643A1A" w:rsidRPr="00774D0A" w:rsidSect="00C53277">
          <w:type w:val="continuous"/>
          <w:pgSz w:w="12240" w:h="15840" w:code="9"/>
          <w:pgMar w:top="1440" w:right="1440" w:bottom="1440" w:left="1440" w:header="720" w:footer="720" w:gutter="0"/>
          <w:cols w:num="2" w:space="600"/>
          <w:docGrid w:linePitch="360"/>
        </w:sectPr>
      </w:pPr>
    </w:p>
    <w:p w:rsidR="00E51B42" w:rsidRPr="00774D0A" w:rsidRDefault="00E51B42" w:rsidP="00B30166">
      <w:pPr>
        <w:autoSpaceDE w:val="0"/>
        <w:autoSpaceDN w:val="0"/>
        <w:adjustRightInd w:val="0"/>
        <w:snapToGrid w:val="0"/>
        <w:jc w:val="center"/>
        <w:rPr>
          <w:sz w:val="20"/>
          <w:szCs w:val="20"/>
          <w:lang w:eastAsia="zh-CN"/>
        </w:rPr>
      </w:pPr>
    </w:p>
    <w:p w:rsidR="00DA5038" w:rsidRPr="00774D0A" w:rsidRDefault="00DA5038" w:rsidP="00DA5038">
      <w:pPr>
        <w:autoSpaceDE w:val="0"/>
        <w:autoSpaceDN w:val="0"/>
        <w:adjustRightInd w:val="0"/>
        <w:snapToGrid w:val="0"/>
        <w:jc w:val="center"/>
        <w:rPr>
          <w:sz w:val="20"/>
          <w:szCs w:val="20"/>
          <w:lang w:eastAsia="zh-CN"/>
        </w:rPr>
      </w:pPr>
    </w:p>
    <w:p w:rsidR="00DA5038" w:rsidRPr="00774D0A" w:rsidRDefault="00DA5038" w:rsidP="00DA5038">
      <w:pPr>
        <w:snapToGrid w:val="0"/>
        <w:jc w:val="center"/>
        <w:rPr>
          <w:b/>
          <w:bCs/>
          <w:sz w:val="20"/>
          <w:szCs w:val="20"/>
        </w:rPr>
      </w:pPr>
      <w:r w:rsidRPr="00774D0A">
        <w:rPr>
          <w:b/>
          <w:bCs/>
          <w:sz w:val="20"/>
          <w:szCs w:val="20"/>
        </w:rPr>
        <w:t>Table (1): Patients Age Ranges Enrolled in This Work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32"/>
        <w:gridCol w:w="1698"/>
        <w:gridCol w:w="1323"/>
        <w:gridCol w:w="1698"/>
        <w:gridCol w:w="1323"/>
      </w:tblGrid>
      <w:tr w:rsidR="00DA5038" w:rsidRPr="00774D0A" w:rsidTr="00607C63">
        <w:trPr>
          <w:jc w:val="center"/>
        </w:trPr>
        <w:tc>
          <w:tcPr>
            <w:tcW w:w="1812" w:type="pct"/>
            <w:vMerge w:val="restart"/>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Age range</w:t>
            </w:r>
          </w:p>
        </w:tc>
        <w:tc>
          <w:tcPr>
            <w:tcW w:w="1594" w:type="pct"/>
            <w:gridSpan w:val="2"/>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Malignant</w:t>
            </w:r>
          </w:p>
        </w:tc>
        <w:tc>
          <w:tcPr>
            <w:tcW w:w="1594" w:type="pct"/>
            <w:gridSpan w:val="2"/>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Benign</w:t>
            </w:r>
          </w:p>
        </w:tc>
      </w:tr>
      <w:tr w:rsidR="00DA5038" w:rsidRPr="00774D0A" w:rsidTr="00607C63">
        <w:trPr>
          <w:jc w:val="center"/>
        </w:trPr>
        <w:tc>
          <w:tcPr>
            <w:tcW w:w="1812" w:type="pct"/>
            <w:vMerge/>
            <w:shd w:val="clear" w:color="auto" w:fill="auto"/>
            <w:vAlign w:val="center"/>
          </w:tcPr>
          <w:p w:rsidR="00DA5038" w:rsidRPr="00774D0A" w:rsidRDefault="00DA5038" w:rsidP="00607C63">
            <w:pPr>
              <w:snapToGrid w:val="0"/>
              <w:jc w:val="both"/>
              <w:rPr>
                <w:sz w:val="20"/>
                <w:szCs w:val="20"/>
                <w:lang w:bidi="ar-SA"/>
              </w:rPr>
            </w:pPr>
          </w:p>
        </w:tc>
        <w:tc>
          <w:tcPr>
            <w:tcW w:w="896" w:type="pct"/>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Mean</w:t>
            </w:r>
          </w:p>
        </w:tc>
        <w:tc>
          <w:tcPr>
            <w:tcW w:w="698" w:type="pct"/>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S.D.</w:t>
            </w:r>
          </w:p>
        </w:tc>
        <w:tc>
          <w:tcPr>
            <w:tcW w:w="896" w:type="pct"/>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Mean</w:t>
            </w:r>
          </w:p>
        </w:tc>
        <w:tc>
          <w:tcPr>
            <w:tcW w:w="698" w:type="pct"/>
            <w:shd w:val="clear" w:color="auto" w:fill="auto"/>
            <w:vAlign w:val="center"/>
          </w:tcPr>
          <w:p w:rsidR="00DA5038" w:rsidRPr="00774D0A" w:rsidRDefault="00DA5038" w:rsidP="00607C63">
            <w:pPr>
              <w:snapToGrid w:val="0"/>
              <w:jc w:val="both"/>
              <w:rPr>
                <w:b/>
                <w:bCs/>
                <w:sz w:val="20"/>
                <w:szCs w:val="20"/>
                <w:lang w:bidi="ar-SA"/>
              </w:rPr>
            </w:pPr>
            <w:r w:rsidRPr="00774D0A">
              <w:rPr>
                <w:b/>
                <w:bCs/>
                <w:sz w:val="20"/>
                <w:szCs w:val="20"/>
                <w:lang w:bidi="ar-SA"/>
              </w:rPr>
              <w:t>S.D.</w:t>
            </w:r>
          </w:p>
        </w:tc>
      </w:tr>
      <w:tr w:rsidR="00DA5038" w:rsidRPr="00774D0A" w:rsidTr="00607C63">
        <w:trPr>
          <w:jc w:val="center"/>
        </w:trPr>
        <w:tc>
          <w:tcPr>
            <w:tcW w:w="1812" w:type="pct"/>
            <w:shd w:val="clear" w:color="auto" w:fill="auto"/>
            <w:vAlign w:val="center"/>
          </w:tcPr>
          <w:p w:rsidR="00DA5038" w:rsidRPr="00774D0A" w:rsidRDefault="00DA5038" w:rsidP="00607C63">
            <w:pPr>
              <w:snapToGrid w:val="0"/>
              <w:jc w:val="both"/>
              <w:rPr>
                <w:b/>
                <w:bCs/>
                <w:sz w:val="20"/>
                <w:szCs w:val="20"/>
                <w:lang w:bidi="ar-SA"/>
              </w:rPr>
            </w:pPr>
            <w:r w:rsidRPr="00774D0A">
              <w:rPr>
                <w:b/>
                <w:bCs/>
                <w:color w:val="000000"/>
                <w:sz w:val="20"/>
                <w:szCs w:val="20"/>
                <w:lang w:bidi="ar-SA"/>
              </w:rPr>
              <w:t>(30-45) years</w:t>
            </w:r>
          </w:p>
        </w:tc>
        <w:tc>
          <w:tcPr>
            <w:tcW w:w="896"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36.40</w:t>
            </w:r>
          </w:p>
        </w:tc>
        <w:tc>
          <w:tcPr>
            <w:tcW w:w="698"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2.97</w:t>
            </w:r>
          </w:p>
        </w:tc>
        <w:tc>
          <w:tcPr>
            <w:tcW w:w="896"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36.28</w:t>
            </w:r>
          </w:p>
        </w:tc>
        <w:tc>
          <w:tcPr>
            <w:tcW w:w="698"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5.18</w:t>
            </w:r>
          </w:p>
        </w:tc>
      </w:tr>
      <w:tr w:rsidR="00DA5038" w:rsidRPr="00774D0A" w:rsidTr="00607C63">
        <w:trPr>
          <w:jc w:val="center"/>
        </w:trPr>
        <w:tc>
          <w:tcPr>
            <w:tcW w:w="1812" w:type="pct"/>
            <w:shd w:val="clear" w:color="auto" w:fill="auto"/>
            <w:vAlign w:val="center"/>
          </w:tcPr>
          <w:p w:rsidR="00DA5038" w:rsidRPr="00774D0A" w:rsidRDefault="00DA5038" w:rsidP="00607C63">
            <w:pPr>
              <w:snapToGrid w:val="0"/>
              <w:jc w:val="both"/>
              <w:rPr>
                <w:b/>
                <w:bCs/>
                <w:color w:val="000000"/>
                <w:sz w:val="20"/>
                <w:szCs w:val="20"/>
                <w:lang w:bidi="ar-SA"/>
              </w:rPr>
            </w:pPr>
            <w:r w:rsidRPr="00774D0A">
              <w:rPr>
                <w:b/>
                <w:bCs/>
                <w:color w:val="000000"/>
                <w:sz w:val="20"/>
                <w:szCs w:val="20"/>
                <w:lang w:bidi="ar-SA"/>
              </w:rPr>
              <w:t>(46-61) years</w:t>
            </w:r>
          </w:p>
        </w:tc>
        <w:tc>
          <w:tcPr>
            <w:tcW w:w="896"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35.36</w:t>
            </w:r>
          </w:p>
        </w:tc>
        <w:tc>
          <w:tcPr>
            <w:tcW w:w="698"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4.45</w:t>
            </w:r>
          </w:p>
        </w:tc>
        <w:tc>
          <w:tcPr>
            <w:tcW w:w="896"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51.08</w:t>
            </w:r>
          </w:p>
        </w:tc>
        <w:tc>
          <w:tcPr>
            <w:tcW w:w="698"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5.11</w:t>
            </w:r>
          </w:p>
        </w:tc>
      </w:tr>
      <w:tr w:rsidR="00DA5038" w:rsidRPr="00774D0A" w:rsidTr="00607C63">
        <w:trPr>
          <w:jc w:val="center"/>
        </w:trPr>
        <w:tc>
          <w:tcPr>
            <w:tcW w:w="1812" w:type="pct"/>
            <w:shd w:val="clear" w:color="auto" w:fill="auto"/>
            <w:vAlign w:val="center"/>
          </w:tcPr>
          <w:p w:rsidR="00DA5038" w:rsidRPr="00774D0A" w:rsidRDefault="00DA5038" w:rsidP="00607C63">
            <w:pPr>
              <w:snapToGrid w:val="0"/>
              <w:jc w:val="both"/>
              <w:rPr>
                <w:b/>
                <w:bCs/>
                <w:color w:val="000000"/>
                <w:sz w:val="20"/>
                <w:szCs w:val="20"/>
                <w:lang w:bidi="ar-SA"/>
              </w:rPr>
            </w:pPr>
            <w:r w:rsidRPr="00774D0A">
              <w:rPr>
                <w:b/>
                <w:bCs/>
                <w:color w:val="000000"/>
                <w:sz w:val="20"/>
                <w:szCs w:val="20"/>
                <w:lang w:bidi="ar-SA"/>
              </w:rPr>
              <w:t>(62-77) years</w:t>
            </w:r>
          </w:p>
        </w:tc>
        <w:tc>
          <w:tcPr>
            <w:tcW w:w="896"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66.40</w:t>
            </w:r>
          </w:p>
        </w:tc>
        <w:tc>
          <w:tcPr>
            <w:tcW w:w="698"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3.36</w:t>
            </w:r>
          </w:p>
        </w:tc>
        <w:tc>
          <w:tcPr>
            <w:tcW w:w="896"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70.00</w:t>
            </w:r>
          </w:p>
        </w:tc>
        <w:tc>
          <w:tcPr>
            <w:tcW w:w="698" w:type="pct"/>
            <w:shd w:val="clear" w:color="auto" w:fill="auto"/>
            <w:vAlign w:val="center"/>
          </w:tcPr>
          <w:p w:rsidR="00DA5038" w:rsidRPr="00774D0A" w:rsidRDefault="00DA5038" w:rsidP="00607C63">
            <w:pPr>
              <w:snapToGrid w:val="0"/>
              <w:jc w:val="both"/>
              <w:rPr>
                <w:sz w:val="20"/>
                <w:szCs w:val="20"/>
                <w:lang w:bidi="ar-SA"/>
              </w:rPr>
            </w:pPr>
            <w:r w:rsidRPr="00774D0A">
              <w:rPr>
                <w:sz w:val="20"/>
                <w:szCs w:val="20"/>
                <w:lang w:bidi="ar-SA"/>
              </w:rPr>
              <w:t>2,01</w:t>
            </w:r>
          </w:p>
        </w:tc>
      </w:tr>
    </w:tbl>
    <w:p w:rsidR="00DA5038" w:rsidRDefault="00DA5038" w:rsidP="00DA5038">
      <w:pPr>
        <w:snapToGrid w:val="0"/>
        <w:jc w:val="both"/>
        <w:rPr>
          <w:rFonts w:hint="eastAsia"/>
          <w:b/>
          <w:bCs/>
          <w:sz w:val="20"/>
          <w:szCs w:val="20"/>
          <w:lang w:eastAsia="zh-CN"/>
        </w:rPr>
      </w:pPr>
    </w:p>
    <w:p w:rsidR="00774D0A" w:rsidRDefault="00774D0A" w:rsidP="00DA5038">
      <w:pPr>
        <w:snapToGrid w:val="0"/>
        <w:jc w:val="both"/>
        <w:rPr>
          <w:rFonts w:hint="eastAsia"/>
          <w:b/>
          <w:bCs/>
          <w:sz w:val="20"/>
          <w:szCs w:val="20"/>
          <w:lang w:eastAsia="zh-CN"/>
        </w:rPr>
      </w:pPr>
    </w:p>
    <w:p w:rsidR="00774D0A" w:rsidRDefault="00774D0A" w:rsidP="00DA5038">
      <w:pPr>
        <w:snapToGrid w:val="0"/>
        <w:jc w:val="both"/>
        <w:rPr>
          <w:rFonts w:hint="eastAsia"/>
          <w:b/>
          <w:bCs/>
          <w:sz w:val="20"/>
          <w:szCs w:val="20"/>
          <w:lang w:eastAsia="zh-CN"/>
        </w:rPr>
      </w:pPr>
    </w:p>
    <w:p w:rsidR="00774D0A" w:rsidRDefault="00774D0A"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774D0A" w:rsidRPr="00774D0A" w:rsidRDefault="00774D0A" w:rsidP="00DA5038">
      <w:pPr>
        <w:snapToGrid w:val="0"/>
        <w:jc w:val="both"/>
        <w:rPr>
          <w:rFonts w:hint="eastAsia"/>
          <w:b/>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58"/>
        <w:gridCol w:w="3158"/>
        <w:gridCol w:w="3158"/>
      </w:tblGrid>
      <w:tr w:rsidR="00DA5038" w:rsidRPr="00774D0A" w:rsidTr="00607C63">
        <w:trPr>
          <w:jc w:val="center"/>
        </w:trPr>
        <w:tc>
          <w:tcPr>
            <w:tcW w:w="5000" w:type="pct"/>
            <w:gridSpan w:val="3"/>
            <w:shd w:val="clear" w:color="auto" w:fill="auto"/>
            <w:vAlign w:val="center"/>
          </w:tcPr>
          <w:p w:rsidR="00DA5038" w:rsidRPr="00774D0A" w:rsidRDefault="00DA5038" w:rsidP="00607C63">
            <w:pPr>
              <w:snapToGrid w:val="0"/>
              <w:jc w:val="both"/>
              <w:rPr>
                <w:b/>
                <w:bCs/>
                <w:sz w:val="20"/>
                <w:szCs w:val="20"/>
              </w:rPr>
            </w:pPr>
            <w:r w:rsidRPr="00774D0A">
              <w:rPr>
                <w:b/>
                <w:bCs/>
                <w:sz w:val="20"/>
                <w:szCs w:val="20"/>
              </w:rPr>
              <w:t>Mammographic Images</w:t>
            </w:r>
          </w:p>
        </w:tc>
      </w:tr>
      <w:tr w:rsidR="00DA5038" w:rsidRPr="00774D0A" w:rsidTr="00607C63">
        <w:trPr>
          <w:jc w:val="center"/>
        </w:trPr>
        <w:tc>
          <w:tcPr>
            <w:tcW w:w="1553" w:type="pct"/>
            <w:tcBorders>
              <w:bottom w:val="single" w:sz="4" w:space="0" w:color="auto"/>
            </w:tcBorders>
            <w:shd w:val="clear" w:color="auto" w:fill="auto"/>
            <w:vAlign w:val="center"/>
          </w:tcPr>
          <w:p w:rsidR="00DA5038" w:rsidRPr="00774D0A" w:rsidRDefault="00DA5038" w:rsidP="00607C63">
            <w:pPr>
              <w:snapToGrid w:val="0"/>
              <w:jc w:val="center"/>
              <w:rPr>
                <w:b/>
                <w:bCs/>
                <w:sz w:val="20"/>
                <w:szCs w:val="20"/>
              </w:rPr>
            </w:pPr>
            <w:r w:rsidRPr="00774D0A">
              <w:rPr>
                <w:noProof/>
                <w:sz w:val="20"/>
                <w:szCs w:val="20"/>
                <w:lang w:eastAsia="zh-CN" w:bidi="ar-SA"/>
              </w:rPr>
              <w:drawing>
                <wp:inline distT="0" distB="0" distL="0" distR="0">
                  <wp:extent cx="1979930" cy="1621790"/>
                  <wp:effectExtent l="19050" t="0" r="1270" b="0"/>
                  <wp:docPr id="11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99" w:type="pct"/>
            <w:shd w:val="clear" w:color="auto" w:fill="auto"/>
            <w:vAlign w:val="center"/>
          </w:tcPr>
          <w:p w:rsidR="00DA5038" w:rsidRPr="00774D0A" w:rsidRDefault="00DA5038" w:rsidP="00607C63">
            <w:pPr>
              <w:snapToGrid w:val="0"/>
              <w:jc w:val="center"/>
              <w:rPr>
                <w:b/>
                <w:bCs/>
                <w:sz w:val="20"/>
                <w:szCs w:val="20"/>
              </w:rPr>
            </w:pPr>
            <w:r w:rsidRPr="00774D0A">
              <w:rPr>
                <w:noProof/>
                <w:sz w:val="20"/>
                <w:szCs w:val="20"/>
                <w:lang w:eastAsia="zh-CN" w:bidi="ar-SA"/>
              </w:rPr>
              <w:drawing>
                <wp:inline distT="0" distB="0" distL="0" distR="0">
                  <wp:extent cx="1979930" cy="1621790"/>
                  <wp:effectExtent l="19050" t="0" r="1270" b="0"/>
                  <wp:docPr id="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748" w:type="pct"/>
            <w:shd w:val="clear" w:color="auto" w:fill="auto"/>
            <w:vAlign w:val="center"/>
          </w:tcPr>
          <w:p w:rsidR="00DA5038" w:rsidRPr="00774D0A" w:rsidRDefault="00DA5038" w:rsidP="00607C63">
            <w:pPr>
              <w:snapToGrid w:val="0"/>
              <w:jc w:val="center"/>
              <w:rPr>
                <w:b/>
                <w:bCs/>
                <w:sz w:val="20"/>
                <w:szCs w:val="20"/>
              </w:rPr>
            </w:pPr>
            <w:r w:rsidRPr="00774D0A">
              <w:rPr>
                <w:noProof/>
                <w:sz w:val="20"/>
                <w:szCs w:val="20"/>
                <w:lang w:eastAsia="zh-CN" w:bidi="ar-SA"/>
              </w:rPr>
              <w:drawing>
                <wp:inline distT="0" distB="0" distL="0" distR="0">
                  <wp:extent cx="1979930" cy="1621790"/>
                  <wp:effectExtent l="19050" t="0" r="1270" b="0"/>
                  <wp:docPr id="1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553" w:type="pct"/>
            <w:shd w:val="clear" w:color="auto" w:fill="auto"/>
            <w:vAlign w:val="center"/>
          </w:tcPr>
          <w:p w:rsidR="00DA5038" w:rsidRPr="00774D0A" w:rsidRDefault="00DA5038" w:rsidP="00607C63">
            <w:pPr>
              <w:snapToGrid w:val="0"/>
              <w:jc w:val="both"/>
              <w:rPr>
                <w:b/>
                <w:bCs/>
                <w:sz w:val="20"/>
                <w:szCs w:val="20"/>
                <w:lang w:eastAsia="zh-CN"/>
              </w:rPr>
            </w:pPr>
            <w:r w:rsidRPr="00774D0A">
              <w:rPr>
                <w:b/>
                <w:bCs/>
                <w:sz w:val="20"/>
                <w:szCs w:val="20"/>
              </w:rPr>
              <w:t>Figure (1):</w:t>
            </w:r>
            <w:r w:rsidRPr="00774D0A">
              <w:rPr>
                <w:rFonts w:hint="eastAsia"/>
                <w:b/>
                <w:bCs/>
                <w:sz w:val="20"/>
                <w:szCs w:val="20"/>
                <w:lang w:eastAsia="zh-CN"/>
              </w:rPr>
              <w:t xml:space="preserve"> </w:t>
            </w:r>
            <w:r w:rsidRPr="00774D0A">
              <w:rPr>
                <w:sz w:val="20"/>
                <w:szCs w:val="20"/>
              </w:rPr>
              <w:t>Normal mammograms of breast images. (a) Cranio-Caudal (CC) and (b): Mediolateral Oblique (MLO)</w:t>
            </w:r>
          </w:p>
        </w:tc>
        <w:tc>
          <w:tcPr>
            <w:tcW w:w="1699" w:type="pct"/>
            <w:shd w:val="clear" w:color="auto" w:fill="auto"/>
            <w:vAlign w:val="center"/>
          </w:tcPr>
          <w:p w:rsidR="00DA5038" w:rsidRPr="00774D0A" w:rsidRDefault="00DA5038" w:rsidP="00607C63">
            <w:pPr>
              <w:snapToGrid w:val="0"/>
              <w:jc w:val="both"/>
              <w:rPr>
                <w:b/>
                <w:bCs/>
                <w:sz w:val="20"/>
                <w:szCs w:val="20"/>
                <w:lang w:eastAsia="zh-CN"/>
              </w:rPr>
            </w:pPr>
            <w:r w:rsidRPr="00774D0A">
              <w:rPr>
                <w:b/>
                <w:bCs/>
                <w:sz w:val="20"/>
                <w:szCs w:val="20"/>
              </w:rPr>
              <w:t>Figure (2):</w:t>
            </w:r>
            <w:r w:rsidRPr="00774D0A">
              <w:rPr>
                <w:sz w:val="20"/>
                <w:szCs w:val="20"/>
              </w:rPr>
              <w:t xml:space="preserve"> Benign mammograms of breast images. (a) Cranio-Caudal (CC) and (b): Me diolateral Oblique (MLO) calcified fibroadenma benign tumors mammography images.</w:t>
            </w:r>
          </w:p>
        </w:tc>
        <w:tc>
          <w:tcPr>
            <w:tcW w:w="1748" w:type="pct"/>
            <w:shd w:val="clear" w:color="auto" w:fill="auto"/>
            <w:vAlign w:val="center"/>
          </w:tcPr>
          <w:p w:rsidR="00DA5038" w:rsidRPr="00774D0A" w:rsidRDefault="00DA5038" w:rsidP="00607C63">
            <w:pPr>
              <w:snapToGrid w:val="0"/>
              <w:jc w:val="both"/>
              <w:rPr>
                <w:b/>
                <w:bCs/>
                <w:sz w:val="20"/>
                <w:szCs w:val="20"/>
                <w:lang w:eastAsia="zh-CN"/>
              </w:rPr>
            </w:pPr>
            <w:r w:rsidRPr="00774D0A">
              <w:rPr>
                <w:b/>
                <w:bCs/>
                <w:sz w:val="20"/>
                <w:szCs w:val="20"/>
              </w:rPr>
              <w:t>Figure (3):</w:t>
            </w:r>
            <w:r w:rsidRPr="00774D0A">
              <w:rPr>
                <w:sz w:val="20"/>
                <w:szCs w:val="20"/>
              </w:rPr>
              <w:t xml:space="preserve"> Malignant mammograms of breast images. (a) Cranio-Caudal (CC) and (b): Mediolateral Oblique (MLO) Infiltrating ductal carcinoma breast cancer mammography </w:t>
            </w:r>
          </w:p>
        </w:tc>
      </w:tr>
    </w:tbl>
    <w:p w:rsidR="00DA5038" w:rsidRDefault="00DA5038" w:rsidP="00DA5038">
      <w:pPr>
        <w:rPr>
          <w:rFonts w:hint="eastAsia"/>
          <w:sz w:val="20"/>
          <w:szCs w:val="20"/>
          <w:lang w:eastAsia="zh-CN"/>
        </w:rPr>
      </w:pPr>
    </w:p>
    <w:p w:rsidR="00774D0A" w:rsidRDefault="00774D0A" w:rsidP="00DA5038">
      <w:pPr>
        <w:rPr>
          <w:rFonts w:hint="eastAsia"/>
          <w:sz w:val="20"/>
          <w:szCs w:val="20"/>
          <w:lang w:eastAsia="zh-CN"/>
        </w:rPr>
      </w:pPr>
    </w:p>
    <w:p w:rsidR="00407D7D" w:rsidRDefault="00407D7D" w:rsidP="00DA5038">
      <w:pPr>
        <w:rPr>
          <w:rFonts w:hint="eastAsia"/>
          <w:sz w:val="20"/>
          <w:szCs w:val="20"/>
          <w:lang w:eastAsia="zh-CN"/>
        </w:rPr>
      </w:pPr>
    </w:p>
    <w:p w:rsidR="00407D7D" w:rsidRPr="00774D0A" w:rsidRDefault="00407D7D" w:rsidP="00DA5038">
      <w:pPr>
        <w:rPr>
          <w:rFonts w:hint="eastAsia"/>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58"/>
        <w:gridCol w:w="3158"/>
        <w:gridCol w:w="3158"/>
      </w:tblGrid>
      <w:tr w:rsidR="00DA5038" w:rsidRPr="00774D0A" w:rsidTr="00607C63">
        <w:trPr>
          <w:jc w:val="center"/>
        </w:trPr>
        <w:tc>
          <w:tcPr>
            <w:tcW w:w="5000" w:type="pct"/>
            <w:gridSpan w:val="3"/>
            <w:shd w:val="clear" w:color="auto" w:fill="auto"/>
            <w:vAlign w:val="center"/>
          </w:tcPr>
          <w:p w:rsidR="00DA5038" w:rsidRPr="00774D0A" w:rsidRDefault="00DA5038" w:rsidP="00607C63">
            <w:pPr>
              <w:snapToGrid w:val="0"/>
              <w:jc w:val="both"/>
              <w:rPr>
                <w:b/>
                <w:bCs/>
                <w:sz w:val="20"/>
                <w:szCs w:val="20"/>
              </w:rPr>
            </w:pPr>
            <w:r w:rsidRPr="00774D0A">
              <w:rPr>
                <w:b/>
                <w:bCs/>
                <w:sz w:val="20"/>
                <w:szCs w:val="20"/>
              </w:rPr>
              <w:t>Ultrasonography of breast images</w:t>
            </w:r>
          </w:p>
        </w:tc>
      </w:tr>
      <w:tr w:rsidR="00DA5038" w:rsidRPr="00774D0A" w:rsidTr="00607C63">
        <w:trPr>
          <w:jc w:val="center"/>
        </w:trPr>
        <w:tc>
          <w:tcPr>
            <w:tcW w:w="1655" w:type="pct"/>
            <w:tcBorders>
              <w:bottom w:val="single" w:sz="4" w:space="0" w:color="auto"/>
            </w:tcBorders>
            <w:shd w:val="clear" w:color="auto" w:fill="auto"/>
            <w:vAlign w:val="center"/>
          </w:tcPr>
          <w:p w:rsidR="00DA5038" w:rsidRPr="00774D0A" w:rsidRDefault="00DA5038" w:rsidP="00607C63">
            <w:pPr>
              <w:snapToGrid w:val="0"/>
              <w:jc w:val="both"/>
              <w:rPr>
                <w:b/>
                <w:bCs/>
                <w:sz w:val="20"/>
                <w:szCs w:val="20"/>
              </w:rPr>
            </w:pPr>
            <w:r w:rsidRPr="00774D0A">
              <w:rPr>
                <w:noProof/>
                <w:sz w:val="20"/>
                <w:szCs w:val="20"/>
                <w:lang w:eastAsia="zh-CN" w:bidi="ar-SA"/>
              </w:rPr>
              <w:drawing>
                <wp:inline distT="0" distB="0" distL="0" distR="0">
                  <wp:extent cx="1979930" cy="1621790"/>
                  <wp:effectExtent l="19050" t="0" r="1270" b="0"/>
                  <wp:docPr id="1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78" w:type="pct"/>
            <w:shd w:val="clear" w:color="auto" w:fill="auto"/>
            <w:vAlign w:val="center"/>
          </w:tcPr>
          <w:p w:rsidR="00DA5038" w:rsidRPr="00774D0A" w:rsidRDefault="00DA5038" w:rsidP="00607C63">
            <w:pPr>
              <w:snapToGrid w:val="0"/>
              <w:jc w:val="both"/>
              <w:rPr>
                <w:b/>
                <w:bCs/>
                <w:sz w:val="20"/>
                <w:szCs w:val="20"/>
              </w:rPr>
            </w:pPr>
            <w:r w:rsidRPr="00774D0A">
              <w:rPr>
                <w:noProof/>
                <w:sz w:val="20"/>
                <w:szCs w:val="20"/>
                <w:lang w:eastAsia="zh-CN" w:bidi="ar-SA"/>
              </w:rPr>
              <w:drawing>
                <wp:inline distT="0" distB="0" distL="0" distR="0">
                  <wp:extent cx="1979930" cy="1621790"/>
                  <wp:effectExtent l="19050" t="0" r="1270" b="0"/>
                  <wp:docPr id="1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b/>
                <w:bCs/>
                <w:sz w:val="20"/>
                <w:szCs w:val="20"/>
              </w:rPr>
            </w:pPr>
            <w:r w:rsidRPr="00774D0A">
              <w:rPr>
                <w:noProof/>
                <w:sz w:val="20"/>
                <w:szCs w:val="20"/>
                <w:lang w:eastAsia="zh-CN" w:bidi="ar-SA"/>
              </w:rPr>
              <w:drawing>
                <wp:inline distT="0" distB="0" distL="0" distR="0">
                  <wp:extent cx="1979930" cy="1621790"/>
                  <wp:effectExtent l="19050" t="0" r="1270" b="0"/>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655" w:type="pct"/>
            <w:shd w:val="clear" w:color="auto" w:fill="auto"/>
            <w:vAlign w:val="center"/>
          </w:tcPr>
          <w:p w:rsidR="00DA5038" w:rsidRPr="00774D0A" w:rsidRDefault="00DA5038" w:rsidP="00607C63">
            <w:pPr>
              <w:snapToGrid w:val="0"/>
              <w:jc w:val="both"/>
              <w:rPr>
                <w:b/>
                <w:bCs/>
                <w:sz w:val="20"/>
                <w:szCs w:val="20"/>
              </w:rPr>
            </w:pPr>
            <w:r w:rsidRPr="00774D0A">
              <w:rPr>
                <w:b/>
                <w:bCs/>
                <w:sz w:val="20"/>
                <w:szCs w:val="20"/>
              </w:rPr>
              <w:t>Figure (4):</w:t>
            </w:r>
            <w:r w:rsidRPr="00774D0A">
              <w:rPr>
                <w:sz w:val="20"/>
                <w:szCs w:val="20"/>
              </w:rPr>
              <w:t xml:space="preserve"> Normal breast ultrasound images.</w:t>
            </w:r>
          </w:p>
        </w:tc>
        <w:tc>
          <w:tcPr>
            <w:tcW w:w="1678" w:type="pct"/>
            <w:shd w:val="clear" w:color="auto" w:fill="auto"/>
            <w:vAlign w:val="center"/>
          </w:tcPr>
          <w:p w:rsidR="00DA5038" w:rsidRPr="00774D0A" w:rsidRDefault="00DA5038" w:rsidP="00607C63">
            <w:pPr>
              <w:snapToGrid w:val="0"/>
              <w:jc w:val="both"/>
              <w:rPr>
                <w:b/>
                <w:bCs/>
                <w:sz w:val="20"/>
                <w:szCs w:val="20"/>
              </w:rPr>
            </w:pPr>
            <w:r w:rsidRPr="00774D0A">
              <w:rPr>
                <w:b/>
                <w:bCs/>
                <w:sz w:val="20"/>
                <w:szCs w:val="20"/>
              </w:rPr>
              <w:t>Figure (5):</w:t>
            </w:r>
            <w:r w:rsidRPr="00774D0A">
              <w:rPr>
                <w:sz w:val="20"/>
                <w:szCs w:val="20"/>
              </w:rPr>
              <w:t xml:space="preserve"> Benign breast Ultrasound images calcified fibroadenoma benign tumors ultrasound images</w:t>
            </w:r>
            <w:r w:rsidRPr="00774D0A">
              <w:rPr>
                <w:b/>
                <w:bCs/>
                <w:sz w:val="20"/>
                <w:szCs w:val="20"/>
              </w:rPr>
              <w:t>.</w:t>
            </w:r>
          </w:p>
        </w:tc>
        <w:tc>
          <w:tcPr>
            <w:tcW w:w="1667" w:type="pct"/>
            <w:shd w:val="clear" w:color="auto" w:fill="auto"/>
            <w:vAlign w:val="center"/>
          </w:tcPr>
          <w:p w:rsidR="00DA5038" w:rsidRPr="00774D0A" w:rsidRDefault="00DA5038" w:rsidP="00607C63">
            <w:pPr>
              <w:snapToGrid w:val="0"/>
              <w:jc w:val="both"/>
              <w:rPr>
                <w:b/>
                <w:bCs/>
                <w:sz w:val="20"/>
                <w:szCs w:val="20"/>
              </w:rPr>
            </w:pPr>
            <w:r w:rsidRPr="00774D0A">
              <w:rPr>
                <w:b/>
                <w:bCs/>
                <w:sz w:val="20"/>
                <w:szCs w:val="20"/>
              </w:rPr>
              <w:t>Figure (6):</w:t>
            </w:r>
            <w:r w:rsidRPr="00774D0A">
              <w:rPr>
                <w:sz w:val="20"/>
                <w:szCs w:val="20"/>
              </w:rPr>
              <w:t xml:space="preserve"> Malignant breast Ultrasound images Infiltrating ductal carcinoma breast cancer.</w:t>
            </w:r>
            <w:r w:rsidRPr="00774D0A">
              <w:rPr>
                <w:b/>
                <w:bCs/>
                <w:sz w:val="20"/>
                <w:szCs w:val="20"/>
              </w:rPr>
              <w:t xml:space="preserve"> </w:t>
            </w:r>
          </w:p>
        </w:tc>
      </w:tr>
    </w:tbl>
    <w:p w:rsidR="00DA5038" w:rsidRDefault="00DA5038" w:rsidP="00DA5038">
      <w:pPr>
        <w:snapToGrid w:val="0"/>
        <w:jc w:val="both"/>
        <w:rPr>
          <w:rFonts w:hint="eastAsia"/>
          <w:b/>
          <w:bCs/>
          <w:sz w:val="20"/>
          <w:szCs w:val="20"/>
          <w:lang w:eastAsia="zh-CN"/>
        </w:rPr>
      </w:pPr>
    </w:p>
    <w:p w:rsidR="00774D0A" w:rsidRDefault="00774D0A"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Pr="00774D0A" w:rsidRDefault="00407D7D" w:rsidP="00DA5038">
      <w:pPr>
        <w:snapToGrid w:val="0"/>
        <w:jc w:val="both"/>
        <w:rPr>
          <w:rFonts w:hint="eastAsia"/>
          <w:b/>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58"/>
        <w:gridCol w:w="3158"/>
        <w:gridCol w:w="3158"/>
      </w:tblGrid>
      <w:tr w:rsidR="00DA5038" w:rsidRPr="00774D0A" w:rsidTr="00607C63">
        <w:trPr>
          <w:jc w:val="center"/>
        </w:trPr>
        <w:tc>
          <w:tcPr>
            <w:tcW w:w="5000" w:type="pct"/>
            <w:gridSpan w:val="3"/>
            <w:shd w:val="clear" w:color="auto" w:fill="auto"/>
            <w:vAlign w:val="center"/>
          </w:tcPr>
          <w:p w:rsidR="00DA5038" w:rsidRPr="00774D0A" w:rsidRDefault="00DA5038" w:rsidP="00607C63">
            <w:pPr>
              <w:snapToGrid w:val="0"/>
              <w:jc w:val="both"/>
              <w:rPr>
                <w:b/>
                <w:bCs/>
                <w:noProof/>
                <w:sz w:val="20"/>
                <w:szCs w:val="20"/>
                <w:lang w:bidi="ar-SA"/>
              </w:rPr>
            </w:pPr>
            <w:r w:rsidRPr="00774D0A">
              <w:rPr>
                <w:b/>
                <w:bCs/>
                <w:sz w:val="20"/>
                <w:szCs w:val="20"/>
              </w:rPr>
              <w:t>Mammographic Images, and the histograms Data (MATLAB and Photoshop 7.0 ME analysis)</w:t>
            </w:r>
          </w:p>
        </w:tc>
      </w:tr>
      <w:tr w:rsidR="00DA5038" w:rsidRPr="00774D0A" w:rsidTr="00607C63">
        <w:trPr>
          <w:jc w:val="center"/>
        </w:trPr>
        <w:tc>
          <w:tcPr>
            <w:tcW w:w="1526" w:type="pct"/>
            <w:shd w:val="clear" w:color="auto" w:fill="auto"/>
            <w:vAlign w:val="center"/>
          </w:tcPr>
          <w:p w:rsidR="00DA5038" w:rsidRPr="00774D0A" w:rsidRDefault="00DA5038" w:rsidP="00607C63">
            <w:pPr>
              <w:snapToGrid w:val="0"/>
              <w:jc w:val="center"/>
              <w:rPr>
                <w:b/>
                <w:bCs/>
                <w:sz w:val="20"/>
                <w:szCs w:val="20"/>
                <w:lang w:bidi="ar-SA"/>
              </w:rPr>
            </w:pPr>
            <w:r w:rsidRPr="00774D0A">
              <w:rPr>
                <w:noProof/>
                <w:sz w:val="20"/>
                <w:szCs w:val="20"/>
                <w:lang w:eastAsia="zh-CN" w:bidi="ar-SA"/>
              </w:rPr>
              <w:drawing>
                <wp:inline distT="0" distB="0" distL="0" distR="0">
                  <wp:extent cx="1979930" cy="1621790"/>
                  <wp:effectExtent l="19050" t="0" r="1270" b="0"/>
                  <wp:docPr id="105" name="Picture 6" descr="C:\Users\toshiba\Desktop\eman6-12\noormal ananlysis (75-75)\CAIRO SCAN\MAMMOGRAPHY\P69943\CASE 1(RT)\RT-CC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eman6-12\noormal ananlysis (75-75)\CAIRO SCAN\MAMMOGRAPHY\P69943\CASE 1(RT)\RT-CC BOX.jpg"/>
                          <pic:cNvPicPr>
                            <a:picLocks noChangeAspect="1" noChangeArrowheads="1"/>
                          </pic:cNvPicPr>
                        </pic:nvPicPr>
                        <pic:blipFill>
                          <a:blip r:embed="rId27" cstate="print"/>
                          <a:srcRect l="17747" t="6331" r="17073" b="14906"/>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39" w:type="pct"/>
            <w:shd w:val="clear" w:color="auto" w:fill="auto"/>
            <w:vAlign w:val="center"/>
          </w:tcPr>
          <w:p w:rsidR="00DA5038" w:rsidRPr="00774D0A" w:rsidRDefault="00DA5038" w:rsidP="00607C63">
            <w:pPr>
              <w:snapToGrid w:val="0"/>
              <w:jc w:val="center"/>
              <w:rPr>
                <w:b/>
                <w:bCs/>
                <w:sz w:val="20"/>
                <w:szCs w:val="20"/>
              </w:rPr>
            </w:pPr>
            <w:r w:rsidRPr="00774D0A">
              <w:rPr>
                <w:b/>
                <w:noProof/>
                <w:sz w:val="20"/>
                <w:szCs w:val="20"/>
                <w:lang w:eastAsia="zh-CN" w:bidi="ar-SA"/>
              </w:rPr>
              <w:drawing>
                <wp:inline distT="0" distB="0" distL="0" distR="0">
                  <wp:extent cx="1979930" cy="1621790"/>
                  <wp:effectExtent l="19050" t="0" r="1270" b="0"/>
                  <wp:docPr id="10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a:blip r:embed="rId28" cstate="print"/>
                          <a:srcRect l="16562" t="13658" r="45598" b="14050"/>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835" w:type="pct"/>
            <w:shd w:val="clear" w:color="auto" w:fill="auto"/>
            <w:vAlign w:val="center"/>
          </w:tcPr>
          <w:p w:rsidR="00DA5038" w:rsidRPr="00774D0A" w:rsidRDefault="00DA5038" w:rsidP="00607C63">
            <w:pPr>
              <w:snapToGrid w:val="0"/>
              <w:jc w:val="center"/>
              <w:rPr>
                <w:b/>
                <w:bCs/>
                <w:sz w:val="20"/>
                <w:szCs w:val="20"/>
                <w:lang w:bidi="ar-SA"/>
              </w:rPr>
            </w:pPr>
            <w:r w:rsidRPr="00774D0A">
              <w:rPr>
                <w:noProof/>
                <w:sz w:val="20"/>
                <w:szCs w:val="20"/>
                <w:lang w:eastAsia="zh-CN" w:bidi="ar-SA"/>
              </w:rPr>
              <w:drawing>
                <wp:inline distT="0" distB="0" distL="0" distR="0">
                  <wp:extent cx="1979930" cy="1621790"/>
                  <wp:effectExtent l="19050" t="0" r="1270" b="0"/>
                  <wp:docPr id="103" name="Picture 14" descr="C:\Users\toshiba\Desktop\mali\New folder\PR1141267malig\mammo\cc\untitled.jpg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shiba\Desktop\mali\New folder\PR1141267malig\mammo\cc\untitled.jpgbox.jpg"/>
                          <pic:cNvPicPr>
                            <a:picLocks noChangeAspect="1" noChangeArrowheads="1"/>
                          </pic:cNvPicPr>
                        </pic:nvPicPr>
                        <pic:blipFill>
                          <a:blip r:embed="rId29" cstate="print"/>
                          <a:srcRect l="17926" t="3941" r="16429" b="14340"/>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526"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102" name="Picture 2" descr="C:\Users\toshiba\Desktop\eman6-12\noormal ananlysis (75-75)\CAIRO SCAN\MAMMOGRAPHY\P69943\CASE 1(RT)\The_Histogram\Histogram of CropedI0000001_70_0.d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eman6-12\noormal ananlysis (75-75)\CAIRO SCAN\MAMMOGRAPHY\P69943\CASE 1(RT)\The_Histogram\Histogram of CropedI0000001_70_0.dcm.jpg"/>
                          <pic:cNvPicPr>
                            <a:picLocks noChangeAspect="1" noChangeArrowheads="1"/>
                          </pic:cNvPicPr>
                        </pic:nvPicPr>
                        <pic:blipFill>
                          <a:blip r:embed="rId30"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39" w:type="pct"/>
            <w:shd w:val="clear" w:color="auto" w:fill="auto"/>
            <w:vAlign w:val="center"/>
          </w:tcPr>
          <w:p w:rsidR="00DA5038" w:rsidRPr="00774D0A" w:rsidRDefault="00DA5038" w:rsidP="00607C63">
            <w:pPr>
              <w:snapToGrid w:val="0"/>
              <w:jc w:val="both"/>
              <w:rPr>
                <w:noProof/>
                <w:sz w:val="20"/>
                <w:szCs w:val="20"/>
                <w:lang w:bidi="ar-SA"/>
              </w:rPr>
            </w:pPr>
            <w:r w:rsidRPr="00774D0A">
              <w:rPr>
                <w:b/>
                <w:noProof/>
                <w:sz w:val="20"/>
                <w:szCs w:val="20"/>
                <w:lang w:eastAsia="zh-CN" w:bidi="ar-SA"/>
              </w:rPr>
              <w:drawing>
                <wp:inline distT="0" distB="0" distL="0" distR="0">
                  <wp:extent cx="1979930" cy="1621790"/>
                  <wp:effectExtent l="19050" t="0" r="1270" b="0"/>
                  <wp:docPr id="101" name="Picture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
                          <pic:cNvPicPr>
                            <a:picLocks noChangeAspect="1" noChangeArrowheads="1"/>
                          </pic:cNvPicPr>
                        </pic:nvPicPr>
                        <pic:blipFill>
                          <a:blip r:embed="rId31"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835" w:type="pct"/>
            <w:shd w:val="clear" w:color="auto" w:fill="auto"/>
            <w:vAlign w:val="center"/>
          </w:tcPr>
          <w:p w:rsidR="00DA5038" w:rsidRPr="00774D0A" w:rsidRDefault="00DA5038" w:rsidP="00607C63">
            <w:pPr>
              <w:snapToGrid w:val="0"/>
              <w:jc w:val="both"/>
              <w:rPr>
                <w:rFonts w:hint="eastAsia"/>
                <w:noProof/>
                <w:sz w:val="20"/>
                <w:szCs w:val="20"/>
                <w:lang w:eastAsia="zh-CN" w:bidi="ar-SA"/>
              </w:rPr>
            </w:pPr>
            <w:r w:rsidRPr="00774D0A">
              <w:rPr>
                <w:noProof/>
                <w:sz w:val="20"/>
                <w:szCs w:val="20"/>
                <w:lang w:eastAsia="zh-CN" w:bidi="ar-SA"/>
              </w:rPr>
              <w:drawing>
                <wp:inline distT="0" distB="0" distL="0" distR="0">
                  <wp:extent cx="1979930" cy="1621790"/>
                  <wp:effectExtent l="19050" t="0" r="1270" b="0"/>
                  <wp:docPr id="100" name="Picture 15" descr="C:\Users\toshiba\Desktop\mali\New folder\PR1141267malig\mammo\cc\untitled.jpg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Desktop\mali\New folder\PR1141267malig\mammo\cc\untitled.jpghis.jpg"/>
                          <pic:cNvPicPr>
                            <a:picLocks noChangeAspect="1" noChangeArrowheads="1"/>
                          </pic:cNvPicPr>
                        </pic:nvPicPr>
                        <pic:blipFill>
                          <a:blip r:embed="rId32"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526"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39"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835"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526" w:type="pct"/>
            <w:shd w:val="clear" w:color="auto" w:fill="auto"/>
            <w:vAlign w:val="center"/>
          </w:tcPr>
          <w:p w:rsidR="00DA5038" w:rsidRPr="00774D0A" w:rsidRDefault="00DA5038" w:rsidP="00607C63">
            <w:pPr>
              <w:snapToGrid w:val="0"/>
              <w:jc w:val="both"/>
              <w:rPr>
                <w:sz w:val="20"/>
                <w:szCs w:val="20"/>
              </w:rPr>
            </w:pPr>
            <w:r w:rsidRPr="00774D0A">
              <w:rPr>
                <w:b/>
                <w:bCs/>
                <w:sz w:val="20"/>
                <w:szCs w:val="20"/>
              </w:rPr>
              <w:t>Figure (7):</w:t>
            </w:r>
            <w:r w:rsidRPr="00774D0A">
              <w:rPr>
                <w:sz w:val="20"/>
                <w:szCs w:val="20"/>
              </w:rPr>
              <w:t xml:space="preserve"> Mammograms for normal breast tissues, recorded by General Electric for the cranio-cuadal view. (MATLAB and Photoshop 7.0 ME analysis)</w:t>
            </w:r>
          </w:p>
        </w:tc>
        <w:tc>
          <w:tcPr>
            <w:tcW w:w="1639" w:type="pct"/>
            <w:shd w:val="clear" w:color="auto" w:fill="auto"/>
            <w:vAlign w:val="center"/>
          </w:tcPr>
          <w:p w:rsidR="00DA5038" w:rsidRPr="00774D0A" w:rsidRDefault="00DA5038" w:rsidP="00607C63">
            <w:pPr>
              <w:snapToGrid w:val="0"/>
              <w:jc w:val="both"/>
              <w:rPr>
                <w:sz w:val="20"/>
                <w:szCs w:val="20"/>
              </w:rPr>
            </w:pPr>
            <w:r w:rsidRPr="00774D0A">
              <w:rPr>
                <w:b/>
                <w:bCs/>
                <w:sz w:val="20"/>
                <w:szCs w:val="20"/>
              </w:rPr>
              <w:t>Figure (8):</w:t>
            </w:r>
            <w:r w:rsidRPr="00774D0A">
              <w:rPr>
                <w:rFonts w:hint="eastAsia"/>
                <w:b/>
                <w:bCs/>
                <w:sz w:val="20"/>
                <w:szCs w:val="20"/>
                <w:lang w:eastAsia="zh-CN"/>
              </w:rPr>
              <w:t xml:space="preserve"> </w:t>
            </w:r>
            <w:r w:rsidRPr="00774D0A">
              <w:rPr>
                <w:sz w:val="20"/>
                <w:szCs w:val="20"/>
              </w:rPr>
              <w:t>Mammograms for benign breast tissues, recorded by General Electric for the cranio-cuadal view. MATLAB and Photoshop 7.0 ME analysis)</w:t>
            </w:r>
            <w:r w:rsidRPr="00774D0A">
              <w:rPr>
                <w:rFonts w:hint="cs"/>
                <w:sz w:val="20"/>
                <w:szCs w:val="20"/>
              </w:rPr>
              <w:t xml:space="preserve"> </w:t>
            </w:r>
          </w:p>
          <w:p w:rsidR="00DA5038" w:rsidRPr="00774D0A" w:rsidRDefault="00DA5038" w:rsidP="00607C63">
            <w:pPr>
              <w:snapToGrid w:val="0"/>
              <w:jc w:val="both"/>
              <w:rPr>
                <w:sz w:val="20"/>
                <w:szCs w:val="20"/>
              </w:rPr>
            </w:pPr>
          </w:p>
        </w:tc>
        <w:tc>
          <w:tcPr>
            <w:tcW w:w="1835" w:type="pct"/>
            <w:shd w:val="clear" w:color="auto" w:fill="auto"/>
            <w:vAlign w:val="center"/>
          </w:tcPr>
          <w:p w:rsidR="00DA5038" w:rsidRPr="00774D0A" w:rsidRDefault="00DA5038" w:rsidP="00DA5038">
            <w:pPr>
              <w:snapToGrid w:val="0"/>
              <w:jc w:val="both"/>
              <w:rPr>
                <w:noProof/>
                <w:sz w:val="20"/>
                <w:szCs w:val="20"/>
                <w:lang w:bidi="ar-SA"/>
              </w:rPr>
            </w:pPr>
            <w:r w:rsidRPr="00774D0A">
              <w:rPr>
                <w:b/>
                <w:bCs/>
                <w:sz w:val="20"/>
                <w:szCs w:val="20"/>
              </w:rPr>
              <w:t>Figure (9):</w:t>
            </w:r>
            <w:r w:rsidRPr="00774D0A">
              <w:rPr>
                <w:rFonts w:hint="eastAsia"/>
                <w:b/>
                <w:bCs/>
                <w:sz w:val="20"/>
                <w:szCs w:val="20"/>
                <w:lang w:eastAsia="zh-CN"/>
              </w:rPr>
              <w:t xml:space="preserve"> </w:t>
            </w:r>
            <w:r w:rsidRPr="00774D0A">
              <w:rPr>
                <w:sz w:val="20"/>
                <w:szCs w:val="20"/>
              </w:rPr>
              <w:t>Mammograms for malignant breast tissues, recorded by General Electric for the cranio-cuadal view. MATLAB and Photoshop 7.0 ME analysis)</w:t>
            </w:r>
            <w:r w:rsidRPr="00774D0A">
              <w:rPr>
                <w:rFonts w:hint="cs"/>
                <w:noProof/>
                <w:sz w:val="20"/>
                <w:szCs w:val="20"/>
                <w:lang w:bidi="ar-SA"/>
              </w:rPr>
              <w:t xml:space="preserve"> </w:t>
            </w:r>
          </w:p>
        </w:tc>
      </w:tr>
    </w:tbl>
    <w:p w:rsidR="00DA5038" w:rsidRDefault="00DA5038"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Pr="00774D0A" w:rsidRDefault="00407D7D" w:rsidP="00DA5038">
      <w:pPr>
        <w:snapToGrid w:val="0"/>
        <w:jc w:val="both"/>
        <w:rPr>
          <w:rFonts w:hint="eastAsia"/>
          <w:b/>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58"/>
        <w:gridCol w:w="3158"/>
        <w:gridCol w:w="3158"/>
      </w:tblGrid>
      <w:tr w:rsidR="00DA5038" w:rsidRPr="00774D0A" w:rsidTr="00607C63">
        <w:trPr>
          <w:jc w:val="center"/>
        </w:trPr>
        <w:tc>
          <w:tcPr>
            <w:tcW w:w="5000" w:type="pct"/>
            <w:gridSpan w:val="3"/>
            <w:shd w:val="clear" w:color="auto" w:fill="auto"/>
            <w:vAlign w:val="center"/>
          </w:tcPr>
          <w:p w:rsidR="00DA5038" w:rsidRPr="00774D0A" w:rsidRDefault="00DA5038" w:rsidP="00607C63">
            <w:pPr>
              <w:snapToGrid w:val="0"/>
              <w:jc w:val="both"/>
              <w:rPr>
                <w:noProof/>
                <w:sz w:val="20"/>
                <w:szCs w:val="20"/>
                <w:lang w:bidi="ar-SA"/>
              </w:rPr>
            </w:pPr>
            <w:r w:rsidRPr="00774D0A">
              <w:rPr>
                <w:b/>
                <w:bCs/>
                <w:sz w:val="20"/>
                <w:szCs w:val="20"/>
              </w:rPr>
              <w:t>Mammographic Images, and the histograms Data (General Electric )</w:t>
            </w:r>
          </w:p>
        </w:tc>
      </w:tr>
      <w:tr w:rsidR="00DA5038" w:rsidRPr="00774D0A" w:rsidTr="00607C63">
        <w:trPr>
          <w:jc w:val="center"/>
        </w:trPr>
        <w:tc>
          <w:tcPr>
            <w:tcW w:w="1674" w:type="pct"/>
            <w:shd w:val="clear" w:color="auto" w:fill="auto"/>
            <w:vAlign w:val="center"/>
          </w:tcPr>
          <w:p w:rsidR="00DA5038" w:rsidRPr="00774D0A" w:rsidRDefault="00DA5038" w:rsidP="00607C63">
            <w:pPr>
              <w:snapToGrid w:val="0"/>
              <w:jc w:val="both"/>
              <w:rPr>
                <w:b/>
                <w:bCs/>
                <w:sz w:val="20"/>
                <w:szCs w:val="20"/>
                <w:lang w:bidi="ar-SA"/>
              </w:rPr>
            </w:pPr>
            <w:r w:rsidRPr="00774D0A">
              <w:rPr>
                <w:noProof/>
                <w:sz w:val="20"/>
                <w:szCs w:val="20"/>
                <w:lang w:eastAsia="zh-CN" w:bidi="ar-SA"/>
              </w:rPr>
              <w:drawing>
                <wp:inline distT="0" distB="0" distL="0" distR="0">
                  <wp:extent cx="1979930" cy="1621790"/>
                  <wp:effectExtent l="19050" t="0" r="1270" b="0"/>
                  <wp:docPr id="99" name="Picture 2" descr="C:\Users\toshiba\Desktop\New folder (2)\P69943\New folder\r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New folder (2)\P69943\New folder\rt crop.jpg"/>
                          <pic:cNvPicPr>
                            <a:picLocks noChangeAspect="1" noChangeArrowheads="1"/>
                          </pic:cNvPicPr>
                        </pic:nvPicPr>
                        <pic:blipFill>
                          <a:blip r:embed="rId36"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714" w:type="pct"/>
            <w:shd w:val="clear" w:color="auto" w:fill="auto"/>
            <w:vAlign w:val="center"/>
          </w:tcPr>
          <w:p w:rsidR="00DA5038" w:rsidRPr="00774D0A" w:rsidRDefault="00DA5038" w:rsidP="00607C63">
            <w:pPr>
              <w:snapToGrid w:val="0"/>
              <w:jc w:val="both"/>
              <w:rPr>
                <w:b/>
                <w:bCs/>
                <w:sz w:val="20"/>
                <w:szCs w:val="20"/>
              </w:rPr>
            </w:pPr>
            <w:r w:rsidRPr="00774D0A">
              <w:rPr>
                <w:noProof/>
                <w:sz w:val="20"/>
                <w:szCs w:val="20"/>
                <w:lang w:eastAsia="zh-CN" w:bidi="ar-SA"/>
              </w:rPr>
              <w:drawing>
                <wp:inline distT="0" distB="0" distL="0" distR="0">
                  <wp:extent cx="1979930" cy="1621790"/>
                  <wp:effectExtent l="19050" t="0" r="1270" b="0"/>
                  <wp:docPr id="98" name="Picture 19" descr="C:\Users\toshiba\Desktop\Bei\Mammo\Cairo MLO\CAIRO mlo\5\1\untitled.jpg 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oshiba\Desktop\Bei\Mammo\Cairo MLO\CAIRO mlo\5\1\untitled.jpg bo.jpg"/>
                          <pic:cNvPicPr>
                            <a:picLocks noChangeAspect="1" noChangeArrowheads="1"/>
                          </pic:cNvPicPr>
                        </pic:nvPicPr>
                        <pic:blipFill>
                          <a:blip r:embed="rId37" cstate="print"/>
                          <a:srcRect l="16330" t="4758" r="16228" b="14049"/>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12" w:type="pct"/>
            <w:shd w:val="clear" w:color="auto" w:fill="auto"/>
            <w:vAlign w:val="center"/>
          </w:tcPr>
          <w:p w:rsidR="00DA5038" w:rsidRPr="00774D0A" w:rsidRDefault="00DA5038" w:rsidP="00607C63">
            <w:pPr>
              <w:snapToGrid w:val="0"/>
              <w:jc w:val="both"/>
              <w:rPr>
                <w:b/>
                <w:bCs/>
                <w:sz w:val="20"/>
                <w:szCs w:val="20"/>
                <w:lang w:bidi="ar-SA"/>
              </w:rPr>
            </w:pPr>
            <w:r w:rsidRPr="00774D0A">
              <w:rPr>
                <w:noProof/>
                <w:sz w:val="20"/>
                <w:szCs w:val="20"/>
                <w:lang w:eastAsia="zh-CN" w:bidi="ar-SA"/>
              </w:rPr>
              <w:drawing>
                <wp:inline distT="0" distB="0" distL="0" distR="0">
                  <wp:extent cx="1979930" cy="1621790"/>
                  <wp:effectExtent l="19050" t="0" r="1270" b="0"/>
                  <wp:docPr id="97" name="Picture 58" descr="C:\Users\toshiba\Desktop\mali\New folder\PR1486319  7 malig\mammo\mlo\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oshiba\Desktop\mali\New folder\PR1486319  7 malig\mammo\mlo\box.jpg"/>
                          <pic:cNvPicPr>
                            <a:picLocks noChangeAspect="1" noChangeArrowheads="1"/>
                          </pic:cNvPicPr>
                        </pic:nvPicPr>
                        <pic:blipFill>
                          <a:blip r:embed="rId38" cstate="print"/>
                          <a:srcRect l="13835" r="15445" b="10429"/>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674"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96" name="Picture 9" descr="C:\Users\toshiba\Desktop\cde 27-11\The_Histogram\Histogram of CropedI0000004_70_0.d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cde 27-11\The_Histogram\Histogram of CropedI0000004_70_0.dcm.jpg"/>
                          <pic:cNvPicPr>
                            <a:picLocks noChangeAspect="1" noChangeArrowheads="1"/>
                          </pic:cNvPicPr>
                        </pic:nvPicPr>
                        <pic:blipFill>
                          <a:blip r:embed="rId39"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714"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95" name="Picture 626" descr="C:\Users\toshiba\Desktop\Bei\Mammo\Cairo MLO\CAIRO mlo\5\1\untitled.jpg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Users\toshiba\Desktop\Bei\Mammo\Cairo MLO\CAIRO mlo\5\1\untitled.jpg hi.jpg"/>
                          <pic:cNvPicPr>
                            <a:picLocks noChangeAspect="1" noChangeArrowheads="1"/>
                          </pic:cNvPicPr>
                        </pic:nvPicPr>
                        <pic:blipFill>
                          <a:blip r:embed="rId40"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12"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94" name="Picture 60" descr="C:\Users\toshiba\Desktop\mali\New folder\PR1486319  7 malig\mammo\mlo\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oshiba\Desktop\mali\New folder\PR1486319  7 malig\mammo\mlo\his.jpg"/>
                          <pic:cNvPicPr>
                            <a:picLocks noChangeAspect="1" noChangeArrowheads="1"/>
                          </pic:cNvPicPr>
                        </pic:nvPicPr>
                        <pic:blipFill>
                          <a:blip r:embed="rId41" cstate="print"/>
                          <a:srcRect t="-3841" r="6009"/>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674"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714"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3"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12"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607C63">
        <w:trPr>
          <w:jc w:val="center"/>
        </w:trPr>
        <w:tc>
          <w:tcPr>
            <w:tcW w:w="1674" w:type="pct"/>
            <w:shd w:val="clear" w:color="auto" w:fill="auto"/>
            <w:vAlign w:val="center"/>
          </w:tcPr>
          <w:p w:rsidR="00DA5038" w:rsidRPr="00774D0A" w:rsidRDefault="00DA5038" w:rsidP="00607C63">
            <w:pPr>
              <w:snapToGrid w:val="0"/>
              <w:jc w:val="both"/>
              <w:rPr>
                <w:sz w:val="20"/>
                <w:szCs w:val="20"/>
              </w:rPr>
            </w:pPr>
            <w:r w:rsidRPr="00774D0A">
              <w:rPr>
                <w:b/>
                <w:bCs/>
                <w:sz w:val="20"/>
                <w:szCs w:val="20"/>
              </w:rPr>
              <w:t xml:space="preserve">Figure (10): </w:t>
            </w:r>
            <w:r w:rsidRPr="00774D0A">
              <w:rPr>
                <w:sz w:val="20"/>
                <w:szCs w:val="20"/>
              </w:rPr>
              <w:t xml:space="preserve">Mammograms for normal breast tissues, recorded by General Electric for the Medio Lateral Oblique view. </w:t>
            </w:r>
          </w:p>
        </w:tc>
        <w:tc>
          <w:tcPr>
            <w:tcW w:w="1714" w:type="pct"/>
            <w:shd w:val="clear" w:color="auto" w:fill="auto"/>
            <w:vAlign w:val="center"/>
          </w:tcPr>
          <w:p w:rsidR="00DA5038" w:rsidRPr="00774D0A" w:rsidRDefault="00DA5038" w:rsidP="00607C63">
            <w:pPr>
              <w:snapToGrid w:val="0"/>
              <w:jc w:val="both"/>
              <w:rPr>
                <w:sz w:val="20"/>
                <w:szCs w:val="20"/>
              </w:rPr>
            </w:pPr>
            <w:r w:rsidRPr="00774D0A">
              <w:rPr>
                <w:b/>
                <w:bCs/>
                <w:sz w:val="20"/>
                <w:szCs w:val="20"/>
              </w:rPr>
              <w:t>Figure (11):</w:t>
            </w:r>
            <w:r w:rsidRPr="00774D0A">
              <w:rPr>
                <w:sz w:val="20"/>
                <w:szCs w:val="20"/>
              </w:rPr>
              <w:t xml:space="preserve"> Mammograms for benign breast tissues, recorded by General Electric for the Medio Lateral Oblique view.</w:t>
            </w:r>
          </w:p>
        </w:tc>
        <w:tc>
          <w:tcPr>
            <w:tcW w:w="1612" w:type="pct"/>
            <w:shd w:val="clear" w:color="auto" w:fill="auto"/>
            <w:vAlign w:val="center"/>
          </w:tcPr>
          <w:p w:rsidR="00DA5038" w:rsidRPr="00774D0A" w:rsidRDefault="00DA5038" w:rsidP="00607C63">
            <w:pPr>
              <w:snapToGrid w:val="0"/>
              <w:jc w:val="both"/>
              <w:rPr>
                <w:sz w:val="20"/>
                <w:szCs w:val="20"/>
              </w:rPr>
            </w:pPr>
            <w:r w:rsidRPr="00774D0A">
              <w:rPr>
                <w:b/>
                <w:bCs/>
                <w:sz w:val="20"/>
                <w:szCs w:val="20"/>
              </w:rPr>
              <w:t>Figure (12):</w:t>
            </w:r>
            <w:r w:rsidR="00C44A96" w:rsidRPr="00774D0A">
              <w:rPr>
                <w:rFonts w:hint="eastAsia"/>
                <w:b/>
                <w:bCs/>
                <w:sz w:val="20"/>
                <w:szCs w:val="20"/>
                <w:lang w:eastAsia="zh-CN"/>
              </w:rPr>
              <w:t xml:space="preserve"> </w:t>
            </w:r>
            <w:r w:rsidRPr="00774D0A">
              <w:rPr>
                <w:sz w:val="20"/>
                <w:szCs w:val="20"/>
              </w:rPr>
              <w:t>Mammograms for Malignant breast tissues, recorded by General Electric for the Medio Lateral Oblique view.</w:t>
            </w:r>
          </w:p>
          <w:p w:rsidR="00DA5038" w:rsidRPr="00774D0A" w:rsidRDefault="00DA5038" w:rsidP="00607C63">
            <w:pPr>
              <w:snapToGrid w:val="0"/>
              <w:jc w:val="both"/>
              <w:rPr>
                <w:noProof/>
                <w:sz w:val="20"/>
                <w:szCs w:val="20"/>
                <w:lang w:bidi="ar-SA"/>
              </w:rPr>
            </w:pPr>
          </w:p>
        </w:tc>
      </w:tr>
    </w:tbl>
    <w:p w:rsidR="00DA5038" w:rsidRDefault="00DA5038" w:rsidP="00DA5038">
      <w:pPr>
        <w:snapToGrid w:val="0"/>
        <w:jc w:val="both"/>
        <w:rPr>
          <w:rFonts w:hint="eastAsia"/>
          <w:b/>
          <w:bCs/>
          <w:sz w:val="20"/>
          <w:szCs w:val="20"/>
          <w:lang w:eastAsia="zh-CN"/>
        </w:rPr>
      </w:pPr>
    </w:p>
    <w:p w:rsidR="00407D7D" w:rsidRPr="00774D0A" w:rsidRDefault="00407D7D" w:rsidP="00DA5038">
      <w:pPr>
        <w:snapToGrid w:val="0"/>
        <w:jc w:val="both"/>
        <w:rPr>
          <w:rFonts w:hint="eastAsia"/>
          <w:b/>
          <w:bCs/>
          <w:sz w:val="20"/>
          <w:szCs w:val="20"/>
          <w:lang w:eastAsia="zh-CN"/>
        </w:rPr>
      </w:pPr>
    </w:p>
    <w:p w:rsidR="00DA5038" w:rsidRDefault="00DA5038"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Pr="00774D0A" w:rsidRDefault="00407D7D" w:rsidP="00DA5038">
      <w:pPr>
        <w:snapToGrid w:val="0"/>
        <w:jc w:val="both"/>
        <w:rPr>
          <w:rFonts w:hint="eastAsia"/>
          <w:b/>
          <w:bCs/>
          <w:sz w:val="20"/>
          <w:szCs w:val="20"/>
          <w:lang w:eastAsia="zh-CN"/>
        </w:rPr>
        <w:sectPr w:rsidR="00407D7D" w:rsidRPr="00774D0A" w:rsidSect="00C53277">
          <w:type w:val="continuous"/>
          <w:pgSz w:w="12240" w:h="15840" w:code="9"/>
          <w:pgMar w:top="1440" w:right="1440" w:bottom="1440" w:left="1440" w:header="720" w:footer="720" w:gutter="0"/>
          <w:cols w:space="720"/>
          <w:docGrid w:linePitch="360"/>
        </w:sectPr>
      </w:pPr>
    </w:p>
    <w:p w:rsidR="00DA5038" w:rsidRPr="00774D0A" w:rsidRDefault="00DA5038" w:rsidP="00DA5038">
      <w:pPr>
        <w:snapToGrid w:val="0"/>
        <w:ind w:firstLine="425"/>
        <w:jc w:val="both"/>
        <w:rPr>
          <w:b/>
          <w:bCs/>
          <w:sz w:val="20"/>
          <w:szCs w:val="20"/>
        </w:rPr>
      </w:pPr>
      <w:r w:rsidRPr="00774D0A">
        <w:rPr>
          <w:sz w:val="20"/>
          <w:szCs w:val="20"/>
        </w:rPr>
        <w:lastRenderedPageBreak/>
        <w:t xml:space="preserve">Figuers (1) to (13), illustrate the collected data from the histograms of each region of interest (ROI) taken from the breast mammograms for the control, </w:t>
      </w:r>
      <w:r w:rsidRPr="00774D0A">
        <w:rPr>
          <w:sz w:val="20"/>
          <w:szCs w:val="20"/>
        </w:rPr>
        <w:lastRenderedPageBreak/>
        <w:t>and the breast tumor patients using General Electric mammography system.</w:t>
      </w:r>
    </w:p>
    <w:p w:rsidR="00DA5038" w:rsidRPr="00774D0A" w:rsidRDefault="00DA5038" w:rsidP="00DA5038">
      <w:pPr>
        <w:snapToGrid w:val="0"/>
        <w:jc w:val="both"/>
        <w:rPr>
          <w:b/>
          <w:bCs/>
          <w:sz w:val="20"/>
          <w:szCs w:val="20"/>
        </w:rPr>
        <w:sectPr w:rsidR="00DA5038" w:rsidRPr="00774D0A" w:rsidSect="00C53277">
          <w:type w:val="continuous"/>
          <w:pgSz w:w="12240" w:h="15840" w:code="9"/>
          <w:pgMar w:top="1440" w:right="1440" w:bottom="1440" w:left="1440" w:header="720" w:footer="720" w:gutter="0"/>
          <w:cols w:num="2" w:space="600"/>
          <w:docGrid w:linePitch="360"/>
        </w:sectPr>
      </w:pPr>
    </w:p>
    <w:p w:rsidR="00DA5038" w:rsidRDefault="00DA5038"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Default="00407D7D" w:rsidP="00DA5038">
      <w:pPr>
        <w:snapToGrid w:val="0"/>
        <w:jc w:val="both"/>
        <w:rPr>
          <w:rFonts w:hint="eastAsia"/>
          <w:b/>
          <w:bCs/>
          <w:sz w:val="20"/>
          <w:szCs w:val="20"/>
          <w:lang w:eastAsia="zh-CN"/>
        </w:rPr>
      </w:pPr>
    </w:p>
    <w:p w:rsidR="00407D7D" w:rsidRPr="00774D0A" w:rsidRDefault="00407D7D" w:rsidP="00DA5038">
      <w:pPr>
        <w:snapToGrid w:val="0"/>
        <w:jc w:val="both"/>
        <w:rPr>
          <w:rFonts w:hint="eastAsia"/>
          <w:b/>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58"/>
        <w:gridCol w:w="3158"/>
        <w:gridCol w:w="3158"/>
      </w:tblGrid>
      <w:tr w:rsidR="00DA5038" w:rsidRPr="00774D0A" w:rsidTr="00607C63">
        <w:trPr>
          <w:jc w:val="center"/>
        </w:trPr>
        <w:tc>
          <w:tcPr>
            <w:tcW w:w="5000" w:type="pct"/>
            <w:gridSpan w:val="3"/>
            <w:shd w:val="clear" w:color="auto" w:fill="auto"/>
            <w:vAlign w:val="center"/>
          </w:tcPr>
          <w:p w:rsidR="00DA5038" w:rsidRPr="00774D0A" w:rsidRDefault="00DA5038" w:rsidP="00607C63">
            <w:pPr>
              <w:snapToGrid w:val="0"/>
              <w:jc w:val="both"/>
              <w:rPr>
                <w:noProof/>
                <w:sz w:val="20"/>
                <w:szCs w:val="20"/>
                <w:lang w:bidi="ar-SA"/>
              </w:rPr>
            </w:pPr>
            <w:r w:rsidRPr="00774D0A">
              <w:rPr>
                <w:b/>
                <w:bCs/>
                <w:sz w:val="20"/>
                <w:szCs w:val="20"/>
              </w:rPr>
              <w:t xml:space="preserve">Ultrasonography Images, and the histograms Data </w:t>
            </w:r>
          </w:p>
        </w:tc>
      </w:tr>
      <w:tr w:rsidR="00DA5038" w:rsidRPr="00774D0A" w:rsidTr="00DA5038">
        <w:trPr>
          <w:jc w:val="center"/>
        </w:trPr>
        <w:tc>
          <w:tcPr>
            <w:tcW w:w="1667" w:type="pct"/>
            <w:shd w:val="clear" w:color="auto" w:fill="auto"/>
            <w:vAlign w:val="center"/>
          </w:tcPr>
          <w:p w:rsidR="00DA5038" w:rsidRPr="00774D0A" w:rsidRDefault="00DA5038" w:rsidP="00607C63">
            <w:pPr>
              <w:snapToGrid w:val="0"/>
              <w:jc w:val="both"/>
              <w:rPr>
                <w:b/>
                <w:bCs/>
                <w:sz w:val="20"/>
                <w:szCs w:val="20"/>
                <w:lang w:bidi="ar-SA"/>
              </w:rPr>
            </w:pPr>
            <w:r w:rsidRPr="00774D0A">
              <w:rPr>
                <w:noProof/>
                <w:sz w:val="20"/>
                <w:szCs w:val="20"/>
                <w:lang w:eastAsia="zh-CN" w:bidi="ar-SA"/>
              </w:rPr>
              <w:drawing>
                <wp:inline distT="0" distB="0" distL="0" distR="0">
                  <wp:extent cx="1979930" cy="1621790"/>
                  <wp:effectExtent l="19050" t="0" r="1270" b="0"/>
                  <wp:docPr id="93" name="Picture 42" descr="C:\Users\toshiba\Desktop\eman6-12\noormal ananlysis (75-75)\CAIRO SCAN\US\PR1719810\CASE 1\US.jpg-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oshiba\Desktop\eman6-12\noormal ananlysis (75-75)\CAIRO SCAN\US\PR1719810\CASE 1\US.jpg-BOX.jpg"/>
                          <pic:cNvPicPr>
                            <a:picLocks noChangeAspect="1" noChangeArrowheads="1"/>
                          </pic:cNvPicPr>
                        </pic:nvPicPr>
                        <pic:blipFill>
                          <a:blip r:embed="rId45" cstate="print"/>
                          <a:srcRect l="10133" b="11403"/>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b/>
                <w:bCs/>
                <w:sz w:val="20"/>
                <w:szCs w:val="20"/>
              </w:rPr>
            </w:pPr>
            <w:r w:rsidRPr="00774D0A">
              <w:rPr>
                <w:noProof/>
                <w:sz w:val="20"/>
                <w:szCs w:val="20"/>
                <w:lang w:eastAsia="zh-CN" w:bidi="ar-SA"/>
              </w:rPr>
              <w:drawing>
                <wp:inline distT="0" distB="0" distL="0" distR="0">
                  <wp:extent cx="1979930" cy="1621790"/>
                  <wp:effectExtent l="19050" t="0" r="1270" b="0"/>
                  <wp:docPr id="92" name="Picture 45" descr="C:\Users\toshiba\Desktop\Bei\Mammo\cairo ultrasound\5\7\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oshiba\Desktop\Bei\Mammo\cairo ultrasound\5\7\untitled.jpg"/>
                          <pic:cNvPicPr>
                            <a:picLocks noChangeAspect="1" noChangeArrowheads="1"/>
                          </pic:cNvPicPr>
                        </pic:nvPicPr>
                        <pic:blipFill>
                          <a:blip r:embed="rId46" cstate="print"/>
                          <a:srcRect l="11436" r="6807" b="10988"/>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b/>
                <w:bCs/>
                <w:sz w:val="20"/>
                <w:szCs w:val="20"/>
                <w:lang w:bidi="ar-SA"/>
              </w:rPr>
            </w:pPr>
            <w:r w:rsidRPr="00774D0A">
              <w:rPr>
                <w:noProof/>
                <w:sz w:val="20"/>
                <w:szCs w:val="20"/>
                <w:lang w:eastAsia="zh-CN" w:bidi="ar-SA"/>
              </w:rPr>
              <w:drawing>
                <wp:inline distT="0" distB="0" distL="0" distR="0">
                  <wp:extent cx="1979930" cy="1621790"/>
                  <wp:effectExtent l="19050" t="0" r="1270" b="0"/>
                  <wp:docPr id="91" name="Picture 74" descr="C:\Users\toshiba\Desktop\mali\New folder\PR1548218  4alig - Copy13\us\2\untitled.jpg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toshiba\Desktop\mali\New folder\PR1548218  4alig - Copy13\us\2\untitled.jpgbox.jpg"/>
                          <pic:cNvPicPr>
                            <a:picLocks noChangeAspect="1" noChangeArrowheads="1"/>
                          </pic:cNvPicPr>
                        </pic:nvPicPr>
                        <pic:blipFill>
                          <a:blip r:embed="rId47" cstate="print"/>
                          <a:srcRect l="9889" r="8124" b="9201"/>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DA5038">
        <w:trPr>
          <w:jc w:val="center"/>
        </w:trPr>
        <w:tc>
          <w:tcPr>
            <w:tcW w:w="1667"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90" name="Picture 40" descr="C:\Users\toshiba\Desktop\eman6-12\noormal ananlysis (75-75)\CAIRO SCAN\US\PR1719810\CASE 1\The_Histogram\Histogram of CropedI0000001_70_0.d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oshiba\Desktop\eman6-12\noormal ananlysis (75-75)\CAIRO SCAN\US\PR1719810\CASE 1\The_Histogram\Histogram of CropedI0000001_70_0.dcm.jpg"/>
                          <pic:cNvPicPr>
                            <a:picLocks noChangeAspect="1" noChangeArrowheads="1"/>
                          </pic:cNvPicPr>
                        </pic:nvPicPr>
                        <pic:blipFill>
                          <a:blip r:embed="rId48"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9" name="Picture 44" descr="C:\Users\toshiba\Desktop\Bei\Mammo\cairo ultrasound\5\7\untitled.jpg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oshiba\Desktop\Bei\Mammo\cairo ultrasound\5\7\untitled.jpg h.jpg"/>
                          <pic:cNvPicPr>
                            <a:picLocks noChangeAspect="1" noChangeArrowheads="1"/>
                          </pic:cNvPicPr>
                        </pic:nvPicPr>
                        <pic:blipFill>
                          <a:blip r:embed="rId49"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8" name="Picture 75" descr="C:\Users\toshiba\Desktop\mali\New folder\PR1548218  4alig - Copy13\us\2\untitled.jpg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toshiba\Desktop\mali\New folder\PR1548218  4alig - Copy13\us\2\untitled.jpghis.jpg"/>
                          <pic:cNvPicPr>
                            <a:picLocks noChangeAspect="1" noChangeArrowheads="1"/>
                          </pic:cNvPicPr>
                        </pic:nvPicPr>
                        <pic:blipFill>
                          <a:blip r:embed="rId50"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bl>
    <w:p w:rsidR="00DA5038" w:rsidRPr="00774D0A" w:rsidRDefault="00DA5038">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58"/>
        <w:gridCol w:w="3158"/>
        <w:gridCol w:w="3158"/>
      </w:tblGrid>
      <w:tr w:rsidR="00DA5038" w:rsidRPr="00774D0A" w:rsidTr="00DA5038">
        <w:trPr>
          <w:jc w:val="center"/>
        </w:trPr>
        <w:tc>
          <w:tcPr>
            <w:tcW w:w="1667"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2"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c>
          <w:tcPr>
            <w:tcW w:w="1667" w:type="pct"/>
            <w:shd w:val="clear" w:color="auto" w:fill="auto"/>
            <w:vAlign w:val="center"/>
          </w:tcPr>
          <w:p w:rsidR="00DA5038" w:rsidRPr="00774D0A" w:rsidRDefault="00DA5038" w:rsidP="00607C63">
            <w:pPr>
              <w:snapToGrid w:val="0"/>
              <w:jc w:val="both"/>
              <w:rPr>
                <w:noProof/>
                <w:sz w:val="20"/>
                <w:szCs w:val="20"/>
                <w:lang w:bidi="ar-SA"/>
              </w:rPr>
            </w:pPr>
            <w:r w:rsidRPr="00774D0A">
              <w:rPr>
                <w:noProof/>
                <w:sz w:val="20"/>
                <w:szCs w:val="20"/>
                <w:lang w:eastAsia="zh-CN" w:bidi="ar-SA"/>
              </w:rPr>
              <w:drawing>
                <wp:inline distT="0" distB="0" distL="0" distR="0">
                  <wp:extent cx="1979930" cy="1621790"/>
                  <wp:effectExtent l="19050" t="0" r="127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3" cstate="print"/>
                          <a:srcRect/>
                          <a:stretch>
                            <a:fillRect/>
                          </a:stretch>
                        </pic:blipFill>
                        <pic:spPr bwMode="auto">
                          <a:xfrm>
                            <a:off x="0" y="0"/>
                            <a:ext cx="1979930" cy="1621790"/>
                          </a:xfrm>
                          <a:prstGeom prst="rect">
                            <a:avLst/>
                          </a:prstGeom>
                          <a:noFill/>
                          <a:ln w="9525">
                            <a:noFill/>
                            <a:miter lim="800000"/>
                            <a:headEnd/>
                            <a:tailEnd/>
                          </a:ln>
                        </pic:spPr>
                      </pic:pic>
                    </a:graphicData>
                  </a:graphic>
                </wp:inline>
              </w:drawing>
            </w:r>
          </w:p>
        </w:tc>
      </w:tr>
      <w:tr w:rsidR="00DA5038" w:rsidRPr="00774D0A" w:rsidTr="00DA5038">
        <w:trPr>
          <w:jc w:val="center"/>
        </w:trPr>
        <w:tc>
          <w:tcPr>
            <w:tcW w:w="1667" w:type="pct"/>
            <w:shd w:val="clear" w:color="auto" w:fill="auto"/>
            <w:vAlign w:val="center"/>
          </w:tcPr>
          <w:p w:rsidR="00DA5038" w:rsidRPr="00774D0A" w:rsidRDefault="00DA5038" w:rsidP="00DA5038">
            <w:pPr>
              <w:snapToGrid w:val="0"/>
              <w:jc w:val="both"/>
              <w:rPr>
                <w:sz w:val="20"/>
                <w:szCs w:val="20"/>
              </w:rPr>
            </w:pPr>
            <w:r w:rsidRPr="00774D0A">
              <w:rPr>
                <w:b/>
                <w:bCs/>
                <w:sz w:val="20"/>
                <w:szCs w:val="20"/>
              </w:rPr>
              <w:t>Figure (13):</w:t>
            </w:r>
            <w:r w:rsidRPr="00774D0A">
              <w:rPr>
                <w:rFonts w:hint="eastAsia"/>
                <w:b/>
                <w:bCs/>
                <w:sz w:val="20"/>
                <w:szCs w:val="20"/>
                <w:lang w:eastAsia="zh-CN"/>
              </w:rPr>
              <w:t xml:space="preserve"> </w:t>
            </w:r>
            <w:r w:rsidRPr="00774D0A">
              <w:rPr>
                <w:sz w:val="20"/>
                <w:szCs w:val="20"/>
              </w:rPr>
              <w:t>Three ultrasounds for Normal breast tissues, recorded by Toshiba for the ultrasounds Image.</w:t>
            </w:r>
          </w:p>
        </w:tc>
        <w:tc>
          <w:tcPr>
            <w:tcW w:w="1667" w:type="pct"/>
            <w:shd w:val="clear" w:color="auto" w:fill="auto"/>
            <w:vAlign w:val="center"/>
          </w:tcPr>
          <w:p w:rsidR="00DA5038" w:rsidRPr="00774D0A" w:rsidRDefault="00DA5038" w:rsidP="00607C63">
            <w:pPr>
              <w:snapToGrid w:val="0"/>
              <w:jc w:val="both"/>
              <w:rPr>
                <w:rFonts w:hint="eastAsia"/>
                <w:sz w:val="20"/>
                <w:szCs w:val="20"/>
                <w:lang w:eastAsia="zh-CN"/>
              </w:rPr>
            </w:pPr>
            <w:r w:rsidRPr="00774D0A">
              <w:rPr>
                <w:b/>
                <w:bCs/>
                <w:sz w:val="20"/>
                <w:szCs w:val="20"/>
              </w:rPr>
              <w:t>Figure (14):</w:t>
            </w:r>
            <w:r w:rsidRPr="00774D0A">
              <w:rPr>
                <w:rFonts w:hint="eastAsia"/>
                <w:b/>
                <w:bCs/>
                <w:sz w:val="20"/>
                <w:szCs w:val="20"/>
                <w:lang w:eastAsia="zh-CN"/>
              </w:rPr>
              <w:t xml:space="preserve"> </w:t>
            </w:r>
            <w:r w:rsidRPr="00774D0A">
              <w:rPr>
                <w:sz w:val="20"/>
                <w:szCs w:val="20"/>
              </w:rPr>
              <w:t>Three ultrasounds for Benign breast tissues, recorded by Toshiba for the ultrasounds Image</w:t>
            </w:r>
          </w:p>
        </w:tc>
        <w:tc>
          <w:tcPr>
            <w:tcW w:w="1667" w:type="pct"/>
            <w:shd w:val="clear" w:color="auto" w:fill="auto"/>
            <w:vAlign w:val="center"/>
          </w:tcPr>
          <w:p w:rsidR="00DA5038" w:rsidRPr="00774D0A" w:rsidRDefault="00DA5038" w:rsidP="00DA5038">
            <w:pPr>
              <w:snapToGrid w:val="0"/>
              <w:jc w:val="both"/>
              <w:rPr>
                <w:noProof/>
                <w:sz w:val="20"/>
                <w:szCs w:val="20"/>
                <w:lang w:bidi="ar-SA"/>
              </w:rPr>
            </w:pPr>
            <w:r w:rsidRPr="00774D0A">
              <w:rPr>
                <w:b/>
                <w:bCs/>
                <w:sz w:val="20"/>
                <w:szCs w:val="20"/>
              </w:rPr>
              <w:t>Figure (15):</w:t>
            </w:r>
            <w:r w:rsidRPr="00774D0A">
              <w:rPr>
                <w:rFonts w:hint="eastAsia"/>
                <w:b/>
                <w:bCs/>
                <w:sz w:val="20"/>
                <w:szCs w:val="20"/>
                <w:lang w:eastAsia="zh-CN"/>
              </w:rPr>
              <w:t xml:space="preserve"> </w:t>
            </w:r>
            <w:r w:rsidRPr="00774D0A">
              <w:rPr>
                <w:sz w:val="20"/>
                <w:szCs w:val="20"/>
              </w:rPr>
              <w:t>Three ultrasounds for Malignant breast tissues, recorded by Toshiba for the ultrasounds Images.</w:t>
            </w:r>
            <w:r w:rsidRPr="00774D0A">
              <w:rPr>
                <w:rFonts w:hint="cs"/>
                <w:noProof/>
                <w:sz w:val="20"/>
                <w:szCs w:val="20"/>
                <w:lang w:bidi="ar-SA"/>
              </w:rPr>
              <w:t xml:space="preserve"> </w:t>
            </w:r>
          </w:p>
        </w:tc>
      </w:tr>
    </w:tbl>
    <w:p w:rsidR="00643A1A" w:rsidRDefault="00643A1A" w:rsidP="00B30166">
      <w:pPr>
        <w:snapToGrid w:val="0"/>
        <w:jc w:val="center"/>
        <w:rPr>
          <w:rFonts w:hint="eastAsia"/>
          <w:b/>
          <w:bCs/>
          <w:sz w:val="20"/>
          <w:szCs w:val="20"/>
          <w:lang w:eastAsia="zh-CN"/>
        </w:rPr>
      </w:pPr>
    </w:p>
    <w:p w:rsidR="00407D7D" w:rsidRPr="00774D0A" w:rsidRDefault="00407D7D" w:rsidP="00B30166">
      <w:pPr>
        <w:snapToGrid w:val="0"/>
        <w:jc w:val="center"/>
        <w:rPr>
          <w:b/>
          <w:bCs/>
          <w:sz w:val="20"/>
          <w:szCs w:val="20"/>
          <w:lang w:eastAsia="zh-CN"/>
        </w:rPr>
      </w:pPr>
    </w:p>
    <w:p w:rsidR="00407D7D" w:rsidRDefault="00407D7D" w:rsidP="00B30166">
      <w:pPr>
        <w:snapToGrid w:val="0"/>
        <w:jc w:val="center"/>
        <w:rPr>
          <w:rFonts w:hint="eastAsia"/>
          <w:b/>
          <w:bCs/>
          <w:sz w:val="20"/>
          <w:szCs w:val="20"/>
          <w:lang w:eastAsia="zh-CN"/>
        </w:rPr>
      </w:pPr>
    </w:p>
    <w:p w:rsidR="00E51B42" w:rsidRPr="00774D0A" w:rsidRDefault="00E51B42" w:rsidP="00B30166">
      <w:pPr>
        <w:snapToGrid w:val="0"/>
        <w:jc w:val="center"/>
        <w:rPr>
          <w:b/>
          <w:bCs/>
          <w:sz w:val="20"/>
          <w:szCs w:val="20"/>
        </w:rPr>
      </w:pPr>
      <w:r w:rsidRPr="00774D0A">
        <w:rPr>
          <w:b/>
          <w:bCs/>
          <w:sz w:val="20"/>
          <w:szCs w:val="20"/>
        </w:rPr>
        <w:t>Table (</w:t>
      </w:r>
      <w:r w:rsidR="001820AF" w:rsidRPr="00774D0A">
        <w:rPr>
          <w:b/>
          <w:bCs/>
          <w:sz w:val="20"/>
          <w:szCs w:val="20"/>
        </w:rPr>
        <w:t>2</w:t>
      </w:r>
      <w:r w:rsidRPr="00774D0A">
        <w:rPr>
          <w:b/>
          <w:bCs/>
          <w:sz w:val="20"/>
          <w:szCs w:val="20"/>
        </w:rPr>
        <w:t>):</w:t>
      </w:r>
      <w:r w:rsidR="001820AF" w:rsidRPr="00774D0A">
        <w:rPr>
          <w:b/>
          <w:bCs/>
          <w:sz w:val="20"/>
          <w:szCs w:val="20"/>
        </w:rPr>
        <w:t xml:space="preserve"> </w:t>
      </w:r>
      <w:r w:rsidRPr="00774D0A">
        <w:rPr>
          <w:b/>
          <w:bCs/>
          <w:sz w:val="20"/>
          <w:szCs w:val="20"/>
        </w:rPr>
        <w:t xml:space="preserve">Summary of sensitivities and Specificities </w:t>
      </w:r>
      <w:r w:rsidR="00203367" w:rsidRPr="00774D0A">
        <w:rPr>
          <w:b/>
          <w:bCs/>
          <w:sz w:val="20"/>
          <w:szCs w:val="20"/>
        </w:rPr>
        <w:t xml:space="preserve">(Malignant –Benign) </w:t>
      </w:r>
      <w:r w:rsidRPr="00774D0A">
        <w:rPr>
          <w:b/>
          <w:bCs/>
          <w:sz w:val="20"/>
          <w:szCs w:val="20"/>
        </w:rPr>
        <w:t xml:space="preserve">for Mammography, and </w:t>
      </w:r>
      <w:r w:rsidR="006F4A37" w:rsidRPr="00774D0A">
        <w:rPr>
          <w:b/>
          <w:bCs/>
          <w:sz w:val="20"/>
          <w:szCs w:val="20"/>
        </w:rPr>
        <w:t>ultrasound.</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56"/>
        <w:gridCol w:w="1901"/>
        <w:gridCol w:w="1856"/>
        <w:gridCol w:w="1900"/>
        <w:gridCol w:w="1961"/>
      </w:tblGrid>
      <w:tr w:rsidR="00126245" w:rsidRPr="00774D0A" w:rsidTr="00DA4F91">
        <w:trPr>
          <w:jc w:val="center"/>
        </w:trPr>
        <w:tc>
          <w:tcPr>
            <w:tcW w:w="1982" w:type="pct"/>
            <w:gridSpan w:val="2"/>
            <w:shd w:val="clear" w:color="auto" w:fill="auto"/>
            <w:vAlign w:val="center"/>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Benign</w:t>
            </w:r>
          </w:p>
        </w:tc>
        <w:tc>
          <w:tcPr>
            <w:tcW w:w="1982" w:type="pct"/>
            <w:gridSpan w:val="2"/>
            <w:shd w:val="clear" w:color="auto" w:fill="auto"/>
            <w:vAlign w:val="center"/>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Malignant</w:t>
            </w:r>
          </w:p>
        </w:tc>
        <w:tc>
          <w:tcPr>
            <w:tcW w:w="1035" w:type="pct"/>
            <w:shd w:val="clear" w:color="auto" w:fill="auto"/>
            <w:vAlign w:val="center"/>
          </w:tcPr>
          <w:p w:rsidR="00126245" w:rsidRPr="00774D0A" w:rsidRDefault="00126245" w:rsidP="00B30166">
            <w:pPr>
              <w:snapToGrid w:val="0"/>
              <w:jc w:val="both"/>
              <w:rPr>
                <w:rFonts w:eastAsia="Calibri"/>
                <w:b/>
                <w:bCs/>
                <w:sz w:val="20"/>
                <w:szCs w:val="20"/>
                <w:lang w:bidi="ar-SA"/>
              </w:rPr>
            </w:pPr>
          </w:p>
        </w:tc>
      </w:tr>
      <w:tr w:rsidR="00126245" w:rsidRPr="00774D0A" w:rsidTr="00DA4F91">
        <w:trPr>
          <w:jc w:val="center"/>
        </w:trPr>
        <w:tc>
          <w:tcPr>
            <w:tcW w:w="979" w:type="pct"/>
            <w:shd w:val="clear" w:color="auto" w:fill="auto"/>
            <w:vAlign w:val="center"/>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The specificity</w:t>
            </w:r>
          </w:p>
        </w:tc>
        <w:tc>
          <w:tcPr>
            <w:tcW w:w="1003" w:type="pct"/>
            <w:shd w:val="clear" w:color="auto" w:fill="auto"/>
            <w:vAlign w:val="center"/>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The Sensitivity</w:t>
            </w:r>
          </w:p>
        </w:tc>
        <w:tc>
          <w:tcPr>
            <w:tcW w:w="979" w:type="pct"/>
            <w:shd w:val="clear" w:color="auto" w:fill="auto"/>
            <w:vAlign w:val="center"/>
            <w:hideMark/>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The specificity</w:t>
            </w:r>
          </w:p>
        </w:tc>
        <w:tc>
          <w:tcPr>
            <w:tcW w:w="1003" w:type="pct"/>
            <w:shd w:val="clear" w:color="auto" w:fill="auto"/>
            <w:vAlign w:val="center"/>
            <w:hideMark/>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The Sensitivity</w:t>
            </w:r>
          </w:p>
        </w:tc>
        <w:tc>
          <w:tcPr>
            <w:tcW w:w="1035" w:type="pct"/>
            <w:shd w:val="clear" w:color="auto" w:fill="auto"/>
            <w:vAlign w:val="center"/>
            <w:hideMark/>
          </w:tcPr>
          <w:p w:rsidR="00126245" w:rsidRPr="00774D0A" w:rsidRDefault="00126245" w:rsidP="00B30166">
            <w:pPr>
              <w:snapToGrid w:val="0"/>
              <w:jc w:val="both"/>
              <w:rPr>
                <w:rFonts w:eastAsia="Calibri"/>
                <w:b/>
                <w:bCs/>
                <w:sz w:val="20"/>
                <w:szCs w:val="20"/>
                <w:lang w:bidi="ar-SA"/>
              </w:rPr>
            </w:pPr>
            <w:r w:rsidRPr="00774D0A">
              <w:rPr>
                <w:rFonts w:eastAsia="Calibri"/>
                <w:b/>
                <w:bCs/>
                <w:sz w:val="20"/>
                <w:szCs w:val="20"/>
                <w:lang w:bidi="ar-SA"/>
              </w:rPr>
              <w:t>Exam Name</w:t>
            </w:r>
          </w:p>
        </w:tc>
      </w:tr>
      <w:tr w:rsidR="00126245" w:rsidRPr="00774D0A" w:rsidTr="00DA4F91">
        <w:trPr>
          <w:jc w:val="center"/>
        </w:trPr>
        <w:tc>
          <w:tcPr>
            <w:tcW w:w="979"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60%</w:t>
            </w:r>
          </w:p>
        </w:tc>
        <w:tc>
          <w:tcPr>
            <w:tcW w:w="1003"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83.3333%</w:t>
            </w:r>
          </w:p>
        </w:tc>
        <w:tc>
          <w:tcPr>
            <w:tcW w:w="979"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87.5%</w:t>
            </w:r>
          </w:p>
        </w:tc>
        <w:tc>
          <w:tcPr>
            <w:tcW w:w="1003"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98.4286%</w:t>
            </w:r>
          </w:p>
        </w:tc>
        <w:tc>
          <w:tcPr>
            <w:tcW w:w="1035" w:type="pct"/>
            <w:shd w:val="clear" w:color="auto" w:fill="auto"/>
            <w:vAlign w:val="center"/>
            <w:hideMark/>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CC Malignant</w:t>
            </w:r>
          </w:p>
        </w:tc>
      </w:tr>
      <w:tr w:rsidR="00126245" w:rsidRPr="00774D0A" w:rsidTr="00DA4F91">
        <w:trPr>
          <w:jc w:val="center"/>
        </w:trPr>
        <w:tc>
          <w:tcPr>
            <w:tcW w:w="979"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90%</w:t>
            </w:r>
          </w:p>
        </w:tc>
        <w:tc>
          <w:tcPr>
            <w:tcW w:w="1003"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62.5%</w:t>
            </w:r>
          </w:p>
        </w:tc>
        <w:tc>
          <w:tcPr>
            <w:tcW w:w="979" w:type="pct"/>
            <w:shd w:val="clear" w:color="auto" w:fill="auto"/>
            <w:vAlign w:val="center"/>
            <w:hideMark/>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90%</w:t>
            </w:r>
          </w:p>
        </w:tc>
        <w:tc>
          <w:tcPr>
            <w:tcW w:w="1003" w:type="pct"/>
            <w:shd w:val="clear" w:color="auto" w:fill="auto"/>
            <w:vAlign w:val="center"/>
            <w:hideMark/>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70.3704%</w:t>
            </w:r>
          </w:p>
        </w:tc>
        <w:tc>
          <w:tcPr>
            <w:tcW w:w="1035" w:type="pct"/>
            <w:shd w:val="clear" w:color="auto" w:fill="auto"/>
            <w:vAlign w:val="center"/>
            <w:hideMark/>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MLO Malignant</w:t>
            </w:r>
          </w:p>
        </w:tc>
      </w:tr>
      <w:tr w:rsidR="00126245" w:rsidRPr="00774D0A" w:rsidTr="00DA4F91">
        <w:trPr>
          <w:jc w:val="center"/>
        </w:trPr>
        <w:tc>
          <w:tcPr>
            <w:tcW w:w="979"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69.2308%</w:t>
            </w:r>
          </w:p>
        </w:tc>
        <w:tc>
          <w:tcPr>
            <w:tcW w:w="1003"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73.0769%</w:t>
            </w:r>
          </w:p>
        </w:tc>
        <w:tc>
          <w:tcPr>
            <w:tcW w:w="979" w:type="pct"/>
            <w:shd w:val="clear" w:color="auto" w:fill="auto"/>
            <w:vAlign w:val="center"/>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69.2308%</w:t>
            </w:r>
          </w:p>
        </w:tc>
        <w:tc>
          <w:tcPr>
            <w:tcW w:w="1003" w:type="pct"/>
            <w:shd w:val="clear" w:color="auto" w:fill="auto"/>
            <w:vAlign w:val="center"/>
            <w:hideMark/>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84.0769%</w:t>
            </w:r>
          </w:p>
        </w:tc>
        <w:tc>
          <w:tcPr>
            <w:tcW w:w="1035" w:type="pct"/>
            <w:shd w:val="clear" w:color="auto" w:fill="auto"/>
            <w:vAlign w:val="center"/>
            <w:hideMark/>
          </w:tcPr>
          <w:p w:rsidR="00126245" w:rsidRPr="00774D0A" w:rsidRDefault="00126245" w:rsidP="00B30166">
            <w:pPr>
              <w:snapToGrid w:val="0"/>
              <w:jc w:val="both"/>
              <w:rPr>
                <w:rFonts w:eastAsia="Calibri"/>
                <w:sz w:val="20"/>
                <w:szCs w:val="20"/>
                <w:lang w:bidi="ar-SA"/>
              </w:rPr>
            </w:pPr>
            <w:r w:rsidRPr="00774D0A">
              <w:rPr>
                <w:rFonts w:eastAsia="Calibri"/>
                <w:sz w:val="20"/>
                <w:szCs w:val="20"/>
                <w:lang w:bidi="ar-SA"/>
              </w:rPr>
              <w:t>US Malignant</w:t>
            </w:r>
          </w:p>
        </w:tc>
      </w:tr>
    </w:tbl>
    <w:p w:rsidR="00E51B42" w:rsidRPr="00774D0A" w:rsidRDefault="00E51B42" w:rsidP="00B30166">
      <w:pPr>
        <w:snapToGrid w:val="0"/>
        <w:jc w:val="center"/>
        <w:rPr>
          <w:rFonts w:eastAsia="Calibri"/>
          <w:sz w:val="20"/>
          <w:szCs w:val="20"/>
        </w:rPr>
      </w:pPr>
      <w:r w:rsidRPr="00774D0A">
        <w:rPr>
          <w:rFonts w:eastAsia="Calibri"/>
          <w:sz w:val="20"/>
          <w:szCs w:val="20"/>
        </w:rPr>
        <w:t xml:space="preserve"> </w:t>
      </w: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E51B42" w:rsidRPr="00774D0A" w:rsidRDefault="00E51B42" w:rsidP="00B30166">
      <w:pPr>
        <w:snapToGrid w:val="0"/>
        <w:jc w:val="both"/>
        <w:rPr>
          <w:b/>
          <w:bCs/>
          <w:sz w:val="20"/>
          <w:szCs w:val="20"/>
        </w:rPr>
      </w:pPr>
      <w:r w:rsidRPr="00774D0A">
        <w:rPr>
          <w:b/>
          <w:bCs/>
          <w:sz w:val="20"/>
          <w:szCs w:val="20"/>
        </w:rPr>
        <w:t>Table (</w:t>
      </w:r>
      <w:r w:rsidR="001820AF" w:rsidRPr="00774D0A">
        <w:rPr>
          <w:b/>
          <w:bCs/>
          <w:sz w:val="20"/>
          <w:szCs w:val="20"/>
        </w:rPr>
        <w:t>3</w:t>
      </w:r>
      <w:r w:rsidRPr="00774D0A">
        <w:rPr>
          <w:b/>
          <w:bCs/>
          <w:sz w:val="20"/>
          <w:szCs w:val="20"/>
        </w:rPr>
        <w:t xml:space="preserve">): Comparison between the three studied groups according to </w:t>
      </w:r>
      <w:r w:rsidR="00F91061" w:rsidRPr="00774D0A">
        <w:rPr>
          <w:b/>
          <w:bCs/>
          <w:sz w:val="20"/>
          <w:szCs w:val="20"/>
        </w:rPr>
        <w:t>(</w:t>
      </w:r>
      <w:r w:rsidRPr="00774D0A">
        <w:rPr>
          <w:b/>
          <w:bCs/>
          <w:sz w:val="20"/>
          <w:szCs w:val="20"/>
        </w:rPr>
        <w:t xml:space="preserve">Mean </w:t>
      </w:r>
      <w:r w:rsidR="00F91061" w:rsidRPr="00774D0A">
        <w:rPr>
          <w:b/>
          <w:bCs/>
          <w:sz w:val="20"/>
          <w:szCs w:val="20"/>
        </w:rPr>
        <w:t xml:space="preserve">- standard deviation - </w:t>
      </w:r>
      <w:r w:rsidR="008D37EA" w:rsidRPr="00774D0A">
        <w:rPr>
          <w:b/>
          <w:bCs/>
          <w:sz w:val="20"/>
          <w:szCs w:val="20"/>
        </w:rPr>
        <w:t>median and coefficient of variation)</w:t>
      </w:r>
      <w:r w:rsidR="00F91061" w:rsidRPr="00774D0A">
        <w:rPr>
          <w:b/>
          <w:bCs/>
          <w:sz w:val="20"/>
          <w:szCs w:val="20"/>
        </w:rPr>
        <w:t xml:space="preserve"> </w:t>
      </w:r>
      <w:r w:rsidRPr="00774D0A">
        <w:rPr>
          <w:b/>
          <w:bCs/>
          <w:sz w:val="20"/>
          <w:szCs w:val="20"/>
        </w:rPr>
        <w:t>of different parameters using Photoshop program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711"/>
        <w:gridCol w:w="1129"/>
        <w:gridCol w:w="1180"/>
        <w:gridCol w:w="1129"/>
        <w:gridCol w:w="633"/>
        <w:gridCol w:w="747"/>
        <w:gridCol w:w="747"/>
        <w:gridCol w:w="633"/>
        <w:gridCol w:w="565"/>
      </w:tblGrid>
      <w:tr w:rsidR="00DA4F91" w:rsidRPr="00774D0A" w:rsidTr="00DA4F91">
        <w:trPr>
          <w:jc w:val="center"/>
        </w:trPr>
        <w:tc>
          <w:tcPr>
            <w:tcW w:w="1431" w:type="pct"/>
            <w:vMerge w:val="restart"/>
            <w:shd w:val="clear" w:color="auto" w:fill="auto"/>
            <w:vAlign w:val="center"/>
          </w:tcPr>
          <w:p w:rsidR="00E51B42" w:rsidRPr="00774D0A" w:rsidRDefault="00F91061" w:rsidP="00407D7D">
            <w:pPr>
              <w:snapToGrid w:val="0"/>
              <w:rPr>
                <w:rFonts w:eastAsia="Calibri"/>
                <w:b/>
                <w:bCs/>
                <w:sz w:val="20"/>
                <w:szCs w:val="20"/>
              </w:rPr>
            </w:pPr>
            <w:r w:rsidRPr="00774D0A">
              <w:rPr>
                <w:rFonts w:eastAsia="Calibri"/>
                <w:b/>
                <w:bCs/>
                <w:sz w:val="20"/>
                <w:szCs w:val="20"/>
              </w:rPr>
              <w:t>Tests</w:t>
            </w:r>
          </w:p>
        </w:tc>
        <w:tc>
          <w:tcPr>
            <w:tcW w:w="596"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Normal</w:t>
            </w:r>
          </w:p>
        </w:tc>
        <w:tc>
          <w:tcPr>
            <w:tcW w:w="623"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Benign</w:t>
            </w:r>
          </w:p>
        </w:tc>
        <w:tc>
          <w:tcPr>
            <w:tcW w:w="596"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Malignant</w:t>
            </w:r>
          </w:p>
        </w:tc>
        <w:tc>
          <w:tcPr>
            <w:tcW w:w="334"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F</w:t>
            </w:r>
          </w:p>
        </w:tc>
        <w:tc>
          <w:tcPr>
            <w:tcW w:w="394"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p>
        </w:tc>
        <w:tc>
          <w:tcPr>
            <w:tcW w:w="1027" w:type="pct"/>
            <w:gridSpan w:val="3"/>
            <w:shd w:val="clear" w:color="auto" w:fill="auto"/>
            <w:vAlign w:val="center"/>
          </w:tcPr>
          <w:p w:rsidR="00E51B42" w:rsidRPr="00774D0A" w:rsidRDefault="00E51B42" w:rsidP="00407D7D">
            <w:pPr>
              <w:snapToGrid w:val="0"/>
              <w:rPr>
                <w:rFonts w:eastAsia="Calibri"/>
                <w:sz w:val="20"/>
                <w:szCs w:val="20"/>
              </w:rPr>
            </w:pPr>
            <w:r w:rsidRPr="00774D0A">
              <w:rPr>
                <w:rFonts w:eastAsia="Calibri"/>
                <w:b/>
                <w:bCs/>
                <w:sz w:val="20"/>
                <w:szCs w:val="20"/>
              </w:rPr>
              <w:t>Pairwise comparison</w:t>
            </w:r>
          </w:p>
        </w:tc>
      </w:tr>
      <w:tr w:rsidR="00DA4F91" w:rsidRPr="00774D0A" w:rsidTr="00DA4F91">
        <w:trPr>
          <w:jc w:val="center"/>
        </w:trPr>
        <w:tc>
          <w:tcPr>
            <w:tcW w:w="1431" w:type="pct"/>
            <w:vMerge/>
            <w:shd w:val="clear" w:color="auto" w:fill="auto"/>
            <w:vAlign w:val="center"/>
          </w:tcPr>
          <w:p w:rsidR="00E51B42" w:rsidRPr="00774D0A" w:rsidRDefault="00E51B42" w:rsidP="00407D7D">
            <w:pPr>
              <w:snapToGrid w:val="0"/>
              <w:rPr>
                <w:rFonts w:eastAsia="Calibri"/>
                <w:b/>
                <w:bCs/>
                <w:sz w:val="20"/>
                <w:szCs w:val="20"/>
              </w:rPr>
            </w:pPr>
          </w:p>
        </w:tc>
        <w:tc>
          <w:tcPr>
            <w:tcW w:w="596" w:type="pct"/>
            <w:vMerge/>
            <w:shd w:val="clear" w:color="auto" w:fill="auto"/>
            <w:vAlign w:val="center"/>
          </w:tcPr>
          <w:p w:rsidR="00E51B42" w:rsidRPr="00774D0A" w:rsidRDefault="00E51B42" w:rsidP="00407D7D">
            <w:pPr>
              <w:snapToGrid w:val="0"/>
              <w:rPr>
                <w:rFonts w:eastAsia="Calibri"/>
                <w:b/>
                <w:bCs/>
                <w:sz w:val="20"/>
                <w:szCs w:val="20"/>
              </w:rPr>
            </w:pPr>
          </w:p>
        </w:tc>
        <w:tc>
          <w:tcPr>
            <w:tcW w:w="623" w:type="pct"/>
            <w:vMerge/>
            <w:shd w:val="clear" w:color="auto" w:fill="auto"/>
            <w:vAlign w:val="center"/>
          </w:tcPr>
          <w:p w:rsidR="00E51B42" w:rsidRPr="00774D0A" w:rsidRDefault="00E51B42" w:rsidP="00407D7D">
            <w:pPr>
              <w:snapToGrid w:val="0"/>
              <w:rPr>
                <w:rFonts w:eastAsia="Calibri"/>
                <w:b/>
                <w:bCs/>
                <w:sz w:val="20"/>
                <w:szCs w:val="20"/>
              </w:rPr>
            </w:pPr>
          </w:p>
        </w:tc>
        <w:tc>
          <w:tcPr>
            <w:tcW w:w="596" w:type="pct"/>
            <w:vMerge/>
            <w:shd w:val="clear" w:color="auto" w:fill="auto"/>
            <w:vAlign w:val="center"/>
          </w:tcPr>
          <w:p w:rsidR="00E51B42" w:rsidRPr="00774D0A" w:rsidRDefault="00E51B42" w:rsidP="00407D7D">
            <w:pPr>
              <w:snapToGrid w:val="0"/>
              <w:rPr>
                <w:rFonts w:eastAsia="Calibri"/>
                <w:b/>
                <w:bCs/>
                <w:sz w:val="20"/>
                <w:szCs w:val="20"/>
              </w:rPr>
            </w:pPr>
          </w:p>
        </w:tc>
        <w:tc>
          <w:tcPr>
            <w:tcW w:w="334" w:type="pct"/>
            <w:vMerge/>
            <w:shd w:val="clear" w:color="auto" w:fill="auto"/>
            <w:vAlign w:val="center"/>
          </w:tcPr>
          <w:p w:rsidR="00E51B42" w:rsidRPr="00774D0A" w:rsidRDefault="00E51B42" w:rsidP="00407D7D">
            <w:pPr>
              <w:snapToGrid w:val="0"/>
              <w:rPr>
                <w:rFonts w:eastAsia="Calibri"/>
                <w:b/>
                <w:bCs/>
                <w:sz w:val="20"/>
                <w:szCs w:val="20"/>
              </w:rPr>
            </w:pPr>
          </w:p>
        </w:tc>
        <w:tc>
          <w:tcPr>
            <w:tcW w:w="394" w:type="pct"/>
            <w:vMerge/>
            <w:shd w:val="clear" w:color="auto" w:fill="auto"/>
            <w:vAlign w:val="center"/>
          </w:tcPr>
          <w:p w:rsidR="00E51B42" w:rsidRPr="00774D0A" w:rsidRDefault="00E51B42" w:rsidP="00407D7D">
            <w:pPr>
              <w:snapToGrid w:val="0"/>
              <w:rPr>
                <w:rFonts w:eastAsia="Calibri"/>
                <w:b/>
                <w:bCs/>
                <w:sz w:val="20"/>
                <w:szCs w:val="20"/>
              </w:rPr>
            </w:pPr>
          </w:p>
        </w:tc>
        <w:tc>
          <w:tcPr>
            <w:tcW w:w="394"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1</w:t>
            </w:r>
          </w:p>
        </w:tc>
        <w:tc>
          <w:tcPr>
            <w:tcW w:w="334"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2</w:t>
            </w:r>
          </w:p>
        </w:tc>
        <w:tc>
          <w:tcPr>
            <w:tcW w:w="299"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3</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F91061" w:rsidRPr="00774D0A">
              <w:rPr>
                <w:rFonts w:eastAsia="Calibri"/>
                <w:b/>
                <w:bCs/>
                <w:sz w:val="20"/>
                <w:szCs w:val="20"/>
              </w:rPr>
              <w:t xml:space="preserve"> (Mean)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61.22±15.76</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43.54±22.41</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54.28±15.53</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4.059</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0.022</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0.031</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0.608</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0.138</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F91061" w:rsidRPr="00774D0A">
              <w:rPr>
                <w:rFonts w:eastAsia="Calibri"/>
                <w:b/>
                <w:bCs/>
                <w:sz w:val="20"/>
                <w:szCs w:val="20"/>
              </w:rPr>
              <w:t>Mean)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180.0±22.70</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153.4±33.84</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154.0±27.87</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2.856</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0.066</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F91061" w:rsidRPr="00774D0A">
              <w:rPr>
                <w:rFonts w:eastAsia="Calibri"/>
                <w:b/>
                <w:bCs/>
                <w:sz w:val="20"/>
                <w:szCs w:val="20"/>
              </w:rPr>
              <w:t>Mean)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176.9±22.93</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158.7±33.68</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152.5±27.88</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2.134</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0.127</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F91061" w:rsidRPr="00774D0A">
              <w:rPr>
                <w:rFonts w:eastAsia="Calibri"/>
                <w:b/>
                <w:bCs/>
                <w:sz w:val="20"/>
                <w:szCs w:val="20"/>
              </w:rPr>
              <w:t xml:space="preserve"> (S.D)</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13.21 ± 6.69</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13.10 ± 6.98</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17.62 ± 5.83</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3.162</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0.060</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F91061" w:rsidRPr="00774D0A">
              <w:rPr>
                <w:rFonts w:eastAsia="Calibri"/>
                <w:b/>
                <w:bCs/>
                <w:sz w:val="20"/>
                <w:szCs w:val="20"/>
              </w:rPr>
              <w:t>S.D)</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4.79 ± 1.71</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19.45±11.11</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17.96 ± 6.62</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9.648</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&lt;0.001</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&lt;0.001</w:t>
            </w:r>
            <w:r w:rsidRPr="00774D0A">
              <w:rPr>
                <w:rFonts w:eastAsia="Calibri"/>
                <w:sz w:val="20"/>
                <w:szCs w:val="20"/>
                <w:vertAlign w:val="superscript"/>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0.829</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F91061" w:rsidRPr="00774D0A">
              <w:rPr>
                <w:rFonts w:eastAsia="Calibri"/>
                <w:b/>
                <w:bCs/>
                <w:sz w:val="20"/>
                <w:szCs w:val="20"/>
              </w:rPr>
              <w:t>S.D)</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5.69 ± 1.60</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18.23± 11.10</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17.64 ± 9.21</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6.855</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0.007</w:t>
            </w:r>
            <w:r w:rsidRPr="00774D0A">
              <w:rPr>
                <w:rFonts w:eastAsia="Calibri"/>
                <w:sz w:val="20"/>
                <w:szCs w:val="20"/>
                <w:vertAlign w:val="superscript"/>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0.975</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F91061" w:rsidRPr="00774D0A">
              <w:rPr>
                <w:rFonts w:eastAsia="Calibri"/>
                <w:b/>
                <w:bCs/>
                <w:sz w:val="20"/>
                <w:szCs w:val="20"/>
              </w:rPr>
              <w:t xml:space="preserve"> (Median)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60.45±15.85</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41.71±21.99</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52.40 ± 16.0</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4.456</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0.016</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0.020</w:t>
            </w:r>
            <w:r w:rsidRPr="00774D0A">
              <w:rPr>
                <w:rFonts w:eastAsia="Calibri"/>
                <w:sz w:val="20"/>
                <w:szCs w:val="20"/>
                <w:vertAlign w:val="superscript"/>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0.509</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0.138</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F91061" w:rsidRPr="00774D0A">
              <w:rPr>
                <w:rFonts w:eastAsia="Calibri"/>
                <w:b/>
                <w:bCs/>
                <w:sz w:val="20"/>
                <w:szCs w:val="20"/>
              </w:rPr>
              <w:t>Median)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176.6±22.13</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152.9±35.60</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153.2±29.32</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2.069</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0.136</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F91061" w:rsidRPr="00774D0A">
              <w:rPr>
                <w:rFonts w:eastAsia="Calibri"/>
                <w:b/>
                <w:bCs/>
                <w:sz w:val="20"/>
                <w:szCs w:val="20"/>
              </w:rPr>
              <w:t>Median)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176.8±23.04</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158.0±35.09</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151.3±29.64</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2.126</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0.128</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DA4F91">
        <w:trPr>
          <w:jc w:val="center"/>
        </w:trPr>
        <w:tc>
          <w:tcPr>
            <w:tcW w:w="1431" w:type="pct"/>
            <w:shd w:val="clear" w:color="auto" w:fill="auto"/>
            <w:vAlign w:val="center"/>
          </w:tcPr>
          <w:p w:rsidR="008D37EA" w:rsidRPr="00774D0A" w:rsidRDefault="00E51B42" w:rsidP="00407D7D">
            <w:pPr>
              <w:snapToGrid w:val="0"/>
              <w:rPr>
                <w:rFonts w:eastAsia="Calibri"/>
                <w:b/>
                <w:bCs/>
                <w:sz w:val="20"/>
                <w:szCs w:val="20"/>
              </w:rPr>
            </w:pPr>
            <w:r w:rsidRPr="00774D0A">
              <w:rPr>
                <w:rFonts w:eastAsia="Calibri"/>
                <w:b/>
                <w:bCs/>
                <w:sz w:val="20"/>
                <w:szCs w:val="20"/>
              </w:rPr>
              <w:t>Ultrasound</w:t>
            </w:r>
            <w:r w:rsidR="00407D7D">
              <w:rPr>
                <w:rFonts w:hint="eastAsia"/>
                <w:b/>
                <w:bCs/>
                <w:sz w:val="20"/>
                <w:szCs w:val="20"/>
                <w:lang w:eastAsia="zh-CN"/>
              </w:rPr>
              <w:t xml:space="preserve"> </w:t>
            </w:r>
            <w:r w:rsidR="008D37EA" w:rsidRPr="00774D0A">
              <w:rPr>
                <w:rFonts w:eastAsia="Calibri"/>
                <w:b/>
                <w:bCs/>
                <w:sz w:val="20"/>
                <w:szCs w:val="20"/>
              </w:rPr>
              <w:t>(coefficient of variation)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0.21 ± 0.06</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0.33 ± 0.17</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0.35 ± 0.13</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3.720</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0.030</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0.045</w:t>
            </w:r>
            <w:r w:rsidRPr="00774D0A">
              <w:rPr>
                <w:rFonts w:eastAsia="Calibri"/>
                <w:sz w:val="20"/>
                <w:szCs w:val="20"/>
                <w:vertAlign w:val="superscript"/>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0.034</w:t>
            </w:r>
            <w:r w:rsidRPr="00774D0A">
              <w:rPr>
                <w:rFonts w:eastAsia="Calibri"/>
                <w:sz w:val="20"/>
                <w:szCs w:val="20"/>
                <w:vertAlign w:val="superscript"/>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0.932</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8D37EA" w:rsidRPr="00774D0A">
              <w:rPr>
                <w:rFonts w:eastAsia="Calibri"/>
                <w:b/>
                <w:bCs/>
                <w:sz w:val="20"/>
                <w:szCs w:val="20"/>
              </w:rPr>
              <w:t>coefficient of variation)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0.03 ± 0.01</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0.14 ± 0.11</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0.12 ± 0.06</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6.515</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0.003</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0.019</w:t>
            </w:r>
            <w:r w:rsidRPr="00774D0A">
              <w:rPr>
                <w:rFonts w:eastAsia="Calibri"/>
                <w:sz w:val="20"/>
                <w:szCs w:val="20"/>
                <w:vertAlign w:val="superscript"/>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0.674</w:t>
            </w:r>
          </w:p>
        </w:tc>
      </w:tr>
      <w:tr w:rsidR="00DA4F91" w:rsidRPr="00774D0A" w:rsidTr="00DA4F91">
        <w:trPr>
          <w:jc w:val="center"/>
        </w:trPr>
        <w:tc>
          <w:tcPr>
            <w:tcW w:w="1431"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8D37EA" w:rsidRPr="00774D0A">
              <w:rPr>
                <w:rFonts w:eastAsia="Calibri"/>
                <w:b/>
                <w:bCs/>
                <w:sz w:val="20"/>
                <w:szCs w:val="20"/>
              </w:rPr>
              <w:t>coefficient of variation)</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0.03 ± 0.01</w:t>
            </w:r>
          </w:p>
        </w:tc>
        <w:tc>
          <w:tcPr>
            <w:tcW w:w="623"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0.13 ± 0.10</w:t>
            </w:r>
          </w:p>
        </w:tc>
        <w:tc>
          <w:tcPr>
            <w:tcW w:w="596"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0.13 ± 0.08</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5.089</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0.009</w:t>
            </w:r>
            <w:r w:rsidRPr="00774D0A">
              <w:rPr>
                <w:rFonts w:eastAsia="Calibri"/>
                <w:sz w:val="20"/>
                <w:szCs w:val="20"/>
                <w:vertAlign w:val="superscript"/>
              </w:rPr>
              <w:t>*</w:t>
            </w:r>
          </w:p>
        </w:tc>
        <w:tc>
          <w:tcPr>
            <w:tcW w:w="39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0.008</w:t>
            </w:r>
            <w:r w:rsidRPr="00774D0A">
              <w:rPr>
                <w:rFonts w:eastAsia="Calibri"/>
                <w:sz w:val="20"/>
                <w:szCs w:val="20"/>
                <w:vertAlign w:val="superscript"/>
              </w:rPr>
              <w:t>*</w:t>
            </w:r>
          </w:p>
        </w:tc>
        <w:tc>
          <w:tcPr>
            <w:tcW w:w="334"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0.025</w:t>
            </w:r>
            <w:r w:rsidRPr="00774D0A">
              <w:rPr>
                <w:rFonts w:eastAsia="Calibri"/>
                <w:sz w:val="20"/>
                <w:szCs w:val="20"/>
                <w:vertAlign w:val="superscript"/>
              </w:rPr>
              <w:t>*</w:t>
            </w:r>
          </w:p>
        </w:tc>
        <w:tc>
          <w:tcPr>
            <w:tcW w:w="299" w:type="pct"/>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0.965</w:t>
            </w:r>
          </w:p>
        </w:tc>
      </w:tr>
    </w:tbl>
    <w:p w:rsidR="00DA4F91" w:rsidRDefault="00DA4F91" w:rsidP="00B30166">
      <w:pPr>
        <w:snapToGrid w:val="0"/>
        <w:jc w:val="center"/>
        <w:rPr>
          <w:rFonts w:hint="eastAsia"/>
          <w:b/>
          <w:bCs/>
          <w:sz w:val="20"/>
          <w:szCs w:val="20"/>
          <w:lang w:eastAsia="zh-CN"/>
        </w:rPr>
      </w:pPr>
    </w:p>
    <w:p w:rsidR="00407D7D" w:rsidRDefault="00407D7D" w:rsidP="00B30166">
      <w:pPr>
        <w:snapToGrid w:val="0"/>
        <w:jc w:val="center"/>
        <w:rPr>
          <w:rFonts w:hint="eastAsia"/>
          <w:b/>
          <w:bCs/>
          <w:sz w:val="20"/>
          <w:szCs w:val="20"/>
          <w:lang w:eastAsia="zh-CN"/>
        </w:rPr>
      </w:pPr>
    </w:p>
    <w:p w:rsidR="00407D7D" w:rsidRDefault="00407D7D" w:rsidP="00B30166">
      <w:pPr>
        <w:snapToGrid w:val="0"/>
        <w:jc w:val="center"/>
        <w:rPr>
          <w:rFonts w:hint="eastAsia"/>
          <w:b/>
          <w:bCs/>
          <w:sz w:val="20"/>
          <w:szCs w:val="20"/>
          <w:lang w:eastAsia="zh-CN"/>
        </w:rPr>
      </w:pPr>
    </w:p>
    <w:p w:rsidR="00407D7D" w:rsidRPr="00774D0A" w:rsidRDefault="00407D7D" w:rsidP="00B30166">
      <w:pPr>
        <w:snapToGrid w:val="0"/>
        <w:jc w:val="center"/>
        <w:rPr>
          <w:b/>
          <w:bCs/>
          <w:sz w:val="20"/>
          <w:szCs w:val="20"/>
          <w:lang w:eastAsia="zh-CN"/>
        </w:rPr>
      </w:pPr>
    </w:p>
    <w:p w:rsidR="00E51B42" w:rsidRPr="00774D0A" w:rsidRDefault="00E51B42" w:rsidP="00B30166">
      <w:pPr>
        <w:snapToGrid w:val="0"/>
        <w:jc w:val="both"/>
        <w:rPr>
          <w:b/>
          <w:bCs/>
          <w:sz w:val="20"/>
          <w:szCs w:val="20"/>
        </w:rPr>
      </w:pPr>
      <w:r w:rsidRPr="00774D0A">
        <w:rPr>
          <w:b/>
          <w:bCs/>
          <w:sz w:val="20"/>
          <w:szCs w:val="20"/>
        </w:rPr>
        <w:t>Table (</w:t>
      </w:r>
      <w:r w:rsidR="00A3275C" w:rsidRPr="00774D0A">
        <w:rPr>
          <w:b/>
          <w:bCs/>
          <w:sz w:val="20"/>
          <w:szCs w:val="20"/>
        </w:rPr>
        <w:t>4</w:t>
      </w:r>
      <w:r w:rsidRPr="00774D0A">
        <w:rPr>
          <w:b/>
          <w:bCs/>
          <w:sz w:val="20"/>
          <w:szCs w:val="20"/>
        </w:rPr>
        <w:t>):</w:t>
      </w:r>
      <w:r w:rsidR="00A3275C" w:rsidRPr="00774D0A">
        <w:rPr>
          <w:b/>
          <w:bCs/>
          <w:sz w:val="20"/>
          <w:szCs w:val="20"/>
        </w:rPr>
        <w:t xml:space="preserve"> </w:t>
      </w:r>
      <w:r w:rsidRPr="00774D0A">
        <w:rPr>
          <w:b/>
          <w:bCs/>
          <w:sz w:val="20"/>
          <w:szCs w:val="20"/>
        </w:rPr>
        <w:t xml:space="preserve">Comparison between the three studied groups according to </w:t>
      </w:r>
      <w:r w:rsidR="00732BAC" w:rsidRPr="00774D0A">
        <w:rPr>
          <w:b/>
          <w:bCs/>
          <w:sz w:val="20"/>
          <w:szCs w:val="20"/>
        </w:rPr>
        <w:t>(Mean - standard deviation - median and coefficient of variation)</w:t>
      </w:r>
      <w:r w:rsidRPr="00774D0A">
        <w:rPr>
          <w:b/>
          <w:bCs/>
          <w:sz w:val="20"/>
          <w:szCs w:val="20"/>
        </w:rPr>
        <w:t xml:space="preserve"> of different parameters using MATLAB program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326"/>
        <w:gridCol w:w="1133"/>
        <w:gridCol w:w="1304"/>
        <w:gridCol w:w="1124"/>
        <w:gridCol w:w="729"/>
        <w:gridCol w:w="743"/>
        <w:gridCol w:w="743"/>
        <w:gridCol w:w="743"/>
        <w:gridCol w:w="629"/>
      </w:tblGrid>
      <w:tr w:rsidR="00E51B42" w:rsidRPr="00774D0A" w:rsidTr="00407D7D">
        <w:trPr>
          <w:jc w:val="center"/>
        </w:trPr>
        <w:tc>
          <w:tcPr>
            <w:tcW w:w="1227"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Mean</w:t>
            </w:r>
          </w:p>
        </w:tc>
        <w:tc>
          <w:tcPr>
            <w:tcW w:w="598"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Normal</w:t>
            </w:r>
          </w:p>
        </w:tc>
        <w:tc>
          <w:tcPr>
            <w:tcW w:w="688"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Benign</w:t>
            </w:r>
          </w:p>
        </w:tc>
        <w:tc>
          <w:tcPr>
            <w:tcW w:w="593"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Malignant</w:t>
            </w:r>
          </w:p>
        </w:tc>
        <w:tc>
          <w:tcPr>
            <w:tcW w:w="385"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F</w:t>
            </w:r>
          </w:p>
        </w:tc>
        <w:tc>
          <w:tcPr>
            <w:tcW w:w="392" w:type="pct"/>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p>
        </w:tc>
        <w:tc>
          <w:tcPr>
            <w:tcW w:w="1116" w:type="pct"/>
            <w:gridSpan w:val="3"/>
            <w:shd w:val="clear" w:color="auto" w:fill="auto"/>
            <w:vAlign w:val="center"/>
          </w:tcPr>
          <w:p w:rsidR="00E51B42" w:rsidRPr="00774D0A" w:rsidRDefault="00E51B42" w:rsidP="00407D7D">
            <w:pPr>
              <w:snapToGrid w:val="0"/>
              <w:rPr>
                <w:rFonts w:eastAsia="Calibri"/>
                <w:sz w:val="20"/>
                <w:szCs w:val="20"/>
              </w:rPr>
            </w:pPr>
            <w:r w:rsidRPr="00774D0A">
              <w:rPr>
                <w:rFonts w:eastAsia="Calibri"/>
                <w:b/>
                <w:bCs/>
                <w:sz w:val="20"/>
                <w:szCs w:val="20"/>
              </w:rPr>
              <w:t>Pairwise comparison</w:t>
            </w:r>
          </w:p>
        </w:tc>
      </w:tr>
      <w:tr w:rsidR="00E51B42" w:rsidRPr="00774D0A" w:rsidTr="00407D7D">
        <w:trPr>
          <w:jc w:val="center"/>
        </w:trPr>
        <w:tc>
          <w:tcPr>
            <w:tcW w:w="1227" w:type="pct"/>
            <w:vMerge/>
            <w:shd w:val="clear" w:color="auto" w:fill="auto"/>
            <w:vAlign w:val="center"/>
          </w:tcPr>
          <w:p w:rsidR="00E51B42" w:rsidRPr="00774D0A" w:rsidRDefault="00E51B42" w:rsidP="00407D7D">
            <w:pPr>
              <w:snapToGrid w:val="0"/>
              <w:rPr>
                <w:rFonts w:eastAsia="Calibri"/>
                <w:b/>
                <w:bCs/>
                <w:sz w:val="20"/>
                <w:szCs w:val="20"/>
              </w:rPr>
            </w:pPr>
          </w:p>
        </w:tc>
        <w:tc>
          <w:tcPr>
            <w:tcW w:w="598" w:type="pct"/>
            <w:vMerge/>
            <w:shd w:val="clear" w:color="auto" w:fill="auto"/>
            <w:vAlign w:val="center"/>
          </w:tcPr>
          <w:p w:rsidR="00E51B42" w:rsidRPr="00774D0A" w:rsidRDefault="00E51B42" w:rsidP="00407D7D">
            <w:pPr>
              <w:snapToGrid w:val="0"/>
              <w:rPr>
                <w:rFonts w:eastAsia="Calibri"/>
                <w:b/>
                <w:bCs/>
                <w:sz w:val="20"/>
                <w:szCs w:val="20"/>
              </w:rPr>
            </w:pPr>
          </w:p>
        </w:tc>
        <w:tc>
          <w:tcPr>
            <w:tcW w:w="688" w:type="pct"/>
            <w:vMerge/>
            <w:shd w:val="clear" w:color="auto" w:fill="auto"/>
            <w:vAlign w:val="center"/>
          </w:tcPr>
          <w:p w:rsidR="00E51B42" w:rsidRPr="00774D0A" w:rsidRDefault="00E51B42" w:rsidP="00407D7D">
            <w:pPr>
              <w:snapToGrid w:val="0"/>
              <w:rPr>
                <w:rFonts w:eastAsia="Calibri"/>
                <w:b/>
                <w:bCs/>
                <w:sz w:val="20"/>
                <w:szCs w:val="20"/>
              </w:rPr>
            </w:pPr>
          </w:p>
        </w:tc>
        <w:tc>
          <w:tcPr>
            <w:tcW w:w="593" w:type="pct"/>
            <w:vMerge/>
            <w:shd w:val="clear" w:color="auto" w:fill="auto"/>
            <w:vAlign w:val="center"/>
          </w:tcPr>
          <w:p w:rsidR="00E51B42" w:rsidRPr="00774D0A" w:rsidRDefault="00E51B42" w:rsidP="00407D7D">
            <w:pPr>
              <w:snapToGrid w:val="0"/>
              <w:rPr>
                <w:rFonts w:eastAsia="Calibri"/>
                <w:b/>
                <w:bCs/>
                <w:sz w:val="20"/>
                <w:szCs w:val="20"/>
              </w:rPr>
            </w:pPr>
          </w:p>
        </w:tc>
        <w:tc>
          <w:tcPr>
            <w:tcW w:w="385" w:type="pct"/>
            <w:vMerge/>
            <w:shd w:val="clear" w:color="auto" w:fill="auto"/>
            <w:vAlign w:val="center"/>
          </w:tcPr>
          <w:p w:rsidR="00E51B42" w:rsidRPr="00774D0A" w:rsidRDefault="00E51B42" w:rsidP="00407D7D">
            <w:pPr>
              <w:snapToGrid w:val="0"/>
              <w:rPr>
                <w:rFonts w:eastAsia="Calibri"/>
                <w:b/>
                <w:bCs/>
                <w:sz w:val="20"/>
                <w:szCs w:val="20"/>
              </w:rPr>
            </w:pPr>
          </w:p>
        </w:tc>
        <w:tc>
          <w:tcPr>
            <w:tcW w:w="392" w:type="pct"/>
            <w:vMerge/>
            <w:shd w:val="clear" w:color="auto" w:fill="auto"/>
            <w:vAlign w:val="center"/>
          </w:tcPr>
          <w:p w:rsidR="00E51B42" w:rsidRPr="00774D0A" w:rsidRDefault="00E51B42" w:rsidP="00407D7D">
            <w:pPr>
              <w:snapToGrid w:val="0"/>
              <w:rPr>
                <w:rFonts w:eastAsia="Calibri"/>
                <w:b/>
                <w:bCs/>
                <w:sz w:val="20"/>
                <w:szCs w:val="20"/>
              </w:rPr>
            </w:pPr>
          </w:p>
        </w:tc>
        <w:tc>
          <w:tcPr>
            <w:tcW w:w="392"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1</w:t>
            </w:r>
          </w:p>
        </w:tc>
        <w:tc>
          <w:tcPr>
            <w:tcW w:w="392"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2</w:t>
            </w:r>
          </w:p>
        </w:tc>
        <w:tc>
          <w:tcPr>
            <w:tcW w:w="332" w:type="pc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3</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Ultrasound (Mean)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60.56±15.05</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39.23±22.07</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54.29±15.47</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7.536</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0.004</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0.653</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0.016</w:t>
            </w:r>
            <w:r w:rsidRPr="00774D0A">
              <w:rPr>
                <w:rFonts w:eastAsia="Calibri"/>
                <w:sz w:val="20"/>
                <w:szCs w:val="20"/>
                <w:vertAlign w:val="superscript"/>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Pr="00774D0A">
              <w:rPr>
                <w:rFonts w:eastAsia="Calibri"/>
                <w:b/>
                <w:bCs/>
                <w:sz w:val="20"/>
                <w:szCs w:val="20"/>
              </w:rPr>
              <w:t>Mean)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175.3±20.84</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159.5±33.98</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151.4±27.82</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2.232</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0.115</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Pr="00774D0A">
              <w:rPr>
                <w:rFonts w:eastAsia="Calibri"/>
                <w:b/>
                <w:bCs/>
                <w:sz w:val="20"/>
                <w:szCs w:val="20"/>
              </w:rPr>
              <w:t>Mean)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176.8±22.83</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164.3±32.55</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151.5±27.45</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2.521</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0.087</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Ultrasound (S.D)</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12.81 ± 4.48</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13.40 ± 7.31</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18.41 ± 4.49</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4.964</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0.010</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0.956</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0.043</w:t>
            </w:r>
            <w:r w:rsidRPr="00774D0A">
              <w:rPr>
                <w:rFonts w:eastAsia="Calibri"/>
                <w:sz w:val="20"/>
                <w:szCs w:val="20"/>
                <w:vertAlign w:val="superscript"/>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0.012</w:t>
            </w:r>
            <w:r w:rsidRPr="00774D0A">
              <w:rPr>
                <w:rFonts w:eastAsia="Calibri"/>
                <w:sz w:val="20"/>
                <w:szCs w:val="20"/>
                <w:vertAlign w:val="superscript"/>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Pr="00774D0A">
              <w:rPr>
                <w:rFonts w:eastAsia="Calibri"/>
                <w:b/>
                <w:bCs/>
                <w:sz w:val="20"/>
                <w:szCs w:val="20"/>
              </w:rPr>
              <w:t>S.D)</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4.78±1.52</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17.98±10.54</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17.65±6.85</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10.562</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&lt;0.001</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&lt;0.001</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&lt;0.001</w:t>
            </w:r>
            <w:r w:rsidRPr="00774D0A">
              <w:rPr>
                <w:rFonts w:eastAsia="Calibri"/>
                <w:sz w:val="20"/>
                <w:szCs w:val="20"/>
                <w:vertAlign w:val="superscript"/>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0.989</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Pr="00774D0A">
              <w:rPr>
                <w:rFonts w:eastAsia="Calibri"/>
                <w:b/>
                <w:bCs/>
                <w:sz w:val="20"/>
                <w:szCs w:val="20"/>
              </w:rPr>
              <w:t>S.D)</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5.67 ± 1.65</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17.45 ±10.93</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17.43 ± 9.03</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6.326</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0.003</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0.003</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0.007</w:t>
            </w:r>
            <w:r w:rsidRPr="00774D0A">
              <w:rPr>
                <w:rFonts w:eastAsia="Calibri"/>
                <w:sz w:val="20"/>
                <w:szCs w:val="20"/>
                <w:vertAlign w:val="superscript"/>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1.000</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Ultrasound (Median)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59.83±15.46</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37.53±21.83</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52.50±15.98</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7.925</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0.559</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0.017</w:t>
            </w:r>
            <w:r w:rsidRPr="00774D0A">
              <w:rPr>
                <w:rFonts w:eastAsia="Calibri"/>
                <w:sz w:val="20"/>
                <w:szCs w:val="20"/>
                <w:vertAlign w:val="superscript"/>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Pr="00774D0A">
              <w:rPr>
                <w:rFonts w:eastAsia="Calibri"/>
                <w:b/>
                <w:bCs/>
                <w:sz w:val="20"/>
                <w:szCs w:val="20"/>
              </w:rPr>
              <w:t>Median)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174.8±20.98</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158.9±35.57</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150.7±29.38</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2.087</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0.132</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Pr="00774D0A">
              <w:rPr>
                <w:rFonts w:eastAsia="Calibri"/>
                <w:b/>
                <w:bCs/>
                <w:sz w:val="20"/>
                <w:szCs w:val="20"/>
              </w:rPr>
              <w:t>Median)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176.5±22.93</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163.5±34.27</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150.5±29.08</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2.415</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0.096</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Ultrasound</w:t>
            </w:r>
            <w:r w:rsidR="00407D7D">
              <w:rPr>
                <w:rFonts w:hint="eastAsia"/>
                <w:b/>
                <w:bCs/>
                <w:sz w:val="20"/>
                <w:szCs w:val="20"/>
                <w:lang w:eastAsia="zh-CN"/>
              </w:rPr>
              <w:t xml:space="preserve"> </w:t>
            </w:r>
            <w:r w:rsidRPr="00774D0A">
              <w:rPr>
                <w:rFonts w:eastAsia="Calibri"/>
                <w:b/>
                <w:bCs/>
                <w:sz w:val="20"/>
                <w:szCs w:val="20"/>
              </w:rPr>
              <w:t>(coefficient of variation)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0.21 ± 0.04</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0.42 ± 0.29</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0.36 ± 0.10</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4.160</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0.020</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0.015</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0.157</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0.596</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Pr="00774D0A">
              <w:rPr>
                <w:rFonts w:eastAsia="Calibri"/>
                <w:b/>
                <w:bCs/>
                <w:sz w:val="20"/>
                <w:szCs w:val="20"/>
              </w:rPr>
              <w:t>coefficient of variation)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0.03 ± 0.01</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0.13 ± 0.10</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0.12 ± 0.06</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6.674</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0.002</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0.007</w:t>
            </w:r>
            <w:r w:rsidRPr="00774D0A">
              <w:rPr>
                <w:rFonts w:eastAsia="Calibri"/>
                <w:sz w:val="20"/>
                <w:szCs w:val="20"/>
                <w:vertAlign w:val="superscript"/>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0.969</w:t>
            </w:r>
          </w:p>
        </w:tc>
      </w:tr>
      <w:tr w:rsidR="002D0D18" w:rsidRPr="00774D0A" w:rsidTr="00407D7D">
        <w:trPr>
          <w:jc w:val="center"/>
        </w:trPr>
        <w:tc>
          <w:tcPr>
            <w:tcW w:w="1227" w:type="pct"/>
            <w:shd w:val="clear" w:color="auto" w:fill="auto"/>
            <w:vAlign w:val="center"/>
          </w:tcPr>
          <w:p w:rsidR="002D0D18" w:rsidRPr="00774D0A" w:rsidRDefault="002D0D18"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Pr="00774D0A">
              <w:rPr>
                <w:rFonts w:eastAsia="Calibri"/>
                <w:b/>
                <w:bCs/>
                <w:sz w:val="20"/>
                <w:szCs w:val="20"/>
              </w:rPr>
              <w:t>coefficient of variation)</w:t>
            </w:r>
          </w:p>
        </w:tc>
        <w:tc>
          <w:tcPr>
            <w:tcW w:w="59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0.03 ± 0.01</w:t>
            </w:r>
          </w:p>
        </w:tc>
        <w:tc>
          <w:tcPr>
            <w:tcW w:w="688"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0.12 ± 0.10</w:t>
            </w:r>
          </w:p>
        </w:tc>
        <w:tc>
          <w:tcPr>
            <w:tcW w:w="593"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0.12 ± 0.08</w:t>
            </w:r>
          </w:p>
        </w:tc>
        <w:tc>
          <w:tcPr>
            <w:tcW w:w="385"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4.363</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0.016</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0.015</w:t>
            </w:r>
            <w:r w:rsidRPr="00774D0A">
              <w:rPr>
                <w:rFonts w:eastAsia="Calibri"/>
                <w:sz w:val="20"/>
                <w:szCs w:val="20"/>
                <w:vertAlign w:val="superscript"/>
              </w:rPr>
              <w:t>*</w:t>
            </w:r>
          </w:p>
        </w:tc>
        <w:tc>
          <w:tcPr>
            <w:tcW w:w="39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0.028</w:t>
            </w:r>
            <w:r w:rsidRPr="00774D0A">
              <w:rPr>
                <w:rFonts w:eastAsia="Calibri"/>
                <w:sz w:val="20"/>
                <w:szCs w:val="20"/>
                <w:vertAlign w:val="superscript"/>
              </w:rPr>
              <w:t>*</w:t>
            </w:r>
          </w:p>
        </w:tc>
        <w:tc>
          <w:tcPr>
            <w:tcW w:w="332" w:type="pct"/>
            <w:shd w:val="clear" w:color="auto" w:fill="auto"/>
            <w:vAlign w:val="center"/>
          </w:tcPr>
          <w:p w:rsidR="002D0D18" w:rsidRPr="00774D0A" w:rsidRDefault="002D0D18" w:rsidP="00407D7D">
            <w:pPr>
              <w:snapToGrid w:val="0"/>
              <w:rPr>
                <w:rFonts w:eastAsia="Calibri"/>
                <w:sz w:val="20"/>
                <w:szCs w:val="20"/>
              </w:rPr>
            </w:pPr>
            <w:r w:rsidRPr="00774D0A">
              <w:rPr>
                <w:rFonts w:eastAsia="Calibri"/>
                <w:sz w:val="20"/>
                <w:szCs w:val="20"/>
              </w:rPr>
              <w:t>0.997</w:t>
            </w:r>
          </w:p>
        </w:tc>
      </w:tr>
    </w:tbl>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407D7D" w:rsidRDefault="00407D7D" w:rsidP="00B30166">
      <w:pPr>
        <w:snapToGrid w:val="0"/>
        <w:jc w:val="both"/>
        <w:rPr>
          <w:rFonts w:hint="eastAsia"/>
          <w:b/>
          <w:bCs/>
          <w:sz w:val="20"/>
          <w:szCs w:val="20"/>
          <w:lang w:eastAsia="zh-CN"/>
        </w:rPr>
      </w:pPr>
    </w:p>
    <w:p w:rsidR="00E51B42" w:rsidRPr="00774D0A" w:rsidRDefault="00E51B42" w:rsidP="00B30166">
      <w:pPr>
        <w:snapToGrid w:val="0"/>
        <w:jc w:val="both"/>
        <w:rPr>
          <w:b/>
          <w:bCs/>
          <w:sz w:val="20"/>
          <w:szCs w:val="20"/>
        </w:rPr>
      </w:pPr>
      <w:r w:rsidRPr="00774D0A">
        <w:rPr>
          <w:b/>
          <w:bCs/>
          <w:sz w:val="20"/>
          <w:szCs w:val="20"/>
        </w:rPr>
        <w:t>Table (</w:t>
      </w:r>
      <w:r w:rsidR="00A3275C" w:rsidRPr="00774D0A">
        <w:rPr>
          <w:b/>
          <w:bCs/>
          <w:sz w:val="20"/>
          <w:szCs w:val="20"/>
        </w:rPr>
        <w:t>5</w:t>
      </w:r>
      <w:r w:rsidRPr="00774D0A">
        <w:rPr>
          <w:b/>
          <w:bCs/>
          <w:sz w:val="20"/>
          <w:szCs w:val="20"/>
        </w:rPr>
        <w:t>):</w:t>
      </w:r>
      <w:r w:rsidR="00A3275C" w:rsidRPr="00774D0A">
        <w:rPr>
          <w:b/>
          <w:bCs/>
          <w:sz w:val="20"/>
          <w:szCs w:val="20"/>
        </w:rPr>
        <w:t xml:space="preserve"> </w:t>
      </w:r>
      <w:r w:rsidRPr="00774D0A">
        <w:rPr>
          <w:b/>
          <w:bCs/>
          <w:sz w:val="20"/>
          <w:szCs w:val="20"/>
        </w:rPr>
        <w:t>Comparison between the three studied groups according to maximum value of different parameters using MATLAB program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58"/>
        <w:gridCol w:w="1418"/>
        <w:gridCol w:w="1559"/>
        <w:gridCol w:w="1472"/>
        <w:gridCol w:w="629"/>
        <w:gridCol w:w="742"/>
        <w:gridCol w:w="632"/>
        <w:gridCol w:w="632"/>
        <w:gridCol w:w="632"/>
      </w:tblGrid>
      <w:tr w:rsidR="00996A89" w:rsidRPr="00774D0A" w:rsidTr="00407D7D">
        <w:trPr>
          <w:jc w:val="center"/>
        </w:trPr>
        <w:tc>
          <w:tcPr>
            <w:tcW w:w="1758" w:type="dxa"/>
            <w:vMerge w:val="restart"/>
            <w:shd w:val="clear" w:color="auto" w:fill="auto"/>
            <w:vAlign w:val="center"/>
          </w:tcPr>
          <w:p w:rsidR="00E51B42" w:rsidRPr="00774D0A" w:rsidRDefault="00A3275C" w:rsidP="00407D7D">
            <w:pPr>
              <w:snapToGrid w:val="0"/>
              <w:rPr>
                <w:rFonts w:eastAsia="Calibri"/>
                <w:b/>
                <w:bCs/>
                <w:sz w:val="20"/>
                <w:szCs w:val="20"/>
              </w:rPr>
            </w:pPr>
            <w:r w:rsidRPr="00774D0A">
              <w:rPr>
                <w:b/>
                <w:bCs/>
                <w:sz w:val="20"/>
                <w:szCs w:val="20"/>
              </w:rPr>
              <w:t>Maximum value</w:t>
            </w:r>
          </w:p>
        </w:tc>
        <w:tc>
          <w:tcPr>
            <w:tcW w:w="1418" w:type="dxa"/>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Normal</w:t>
            </w:r>
          </w:p>
        </w:tc>
        <w:tc>
          <w:tcPr>
            <w:tcW w:w="1559" w:type="dxa"/>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Benign</w:t>
            </w:r>
          </w:p>
        </w:tc>
        <w:tc>
          <w:tcPr>
            <w:tcW w:w="1472" w:type="dxa"/>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Malignant</w:t>
            </w:r>
          </w:p>
        </w:tc>
        <w:tc>
          <w:tcPr>
            <w:tcW w:w="0" w:type="auto"/>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F</w:t>
            </w:r>
          </w:p>
        </w:tc>
        <w:tc>
          <w:tcPr>
            <w:tcW w:w="0" w:type="auto"/>
            <w:vMerge w:val="restart"/>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p>
        </w:tc>
        <w:tc>
          <w:tcPr>
            <w:tcW w:w="0" w:type="auto"/>
            <w:gridSpan w:val="3"/>
            <w:shd w:val="clear" w:color="auto" w:fill="auto"/>
            <w:vAlign w:val="center"/>
          </w:tcPr>
          <w:p w:rsidR="00E51B42" w:rsidRPr="00774D0A" w:rsidRDefault="00E51B42" w:rsidP="00407D7D">
            <w:pPr>
              <w:snapToGrid w:val="0"/>
              <w:rPr>
                <w:rFonts w:eastAsia="Calibri"/>
                <w:sz w:val="20"/>
                <w:szCs w:val="20"/>
              </w:rPr>
            </w:pPr>
            <w:r w:rsidRPr="00774D0A">
              <w:rPr>
                <w:rFonts w:eastAsia="Calibri"/>
                <w:b/>
                <w:bCs/>
                <w:sz w:val="20"/>
                <w:szCs w:val="20"/>
              </w:rPr>
              <w:t>Pairwise comparison</w:t>
            </w:r>
          </w:p>
        </w:tc>
      </w:tr>
      <w:tr w:rsidR="00DA4F91" w:rsidRPr="00774D0A" w:rsidTr="00407D7D">
        <w:trPr>
          <w:jc w:val="center"/>
        </w:trPr>
        <w:tc>
          <w:tcPr>
            <w:tcW w:w="1758" w:type="dxa"/>
            <w:vMerge/>
            <w:shd w:val="clear" w:color="auto" w:fill="auto"/>
            <w:vAlign w:val="center"/>
          </w:tcPr>
          <w:p w:rsidR="00E51B42" w:rsidRPr="00774D0A" w:rsidRDefault="00E51B42" w:rsidP="00407D7D">
            <w:pPr>
              <w:snapToGrid w:val="0"/>
              <w:rPr>
                <w:rFonts w:eastAsia="Calibri"/>
                <w:b/>
                <w:bCs/>
                <w:sz w:val="20"/>
                <w:szCs w:val="20"/>
              </w:rPr>
            </w:pPr>
          </w:p>
        </w:tc>
        <w:tc>
          <w:tcPr>
            <w:tcW w:w="1418" w:type="dxa"/>
            <w:vMerge/>
            <w:shd w:val="clear" w:color="auto" w:fill="auto"/>
            <w:vAlign w:val="center"/>
          </w:tcPr>
          <w:p w:rsidR="00E51B42" w:rsidRPr="00774D0A" w:rsidRDefault="00E51B42" w:rsidP="00407D7D">
            <w:pPr>
              <w:snapToGrid w:val="0"/>
              <w:rPr>
                <w:rFonts w:eastAsia="Calibri"/>
                <w:b/>
                <w:bCs/>
                <w:sz w:val="20"/>
                <w:szCs w:val="20"/>
              </w:rPr>
            </w:pPr>
          </w:p>
        </w:tc>
        <w:tc>
          <w:tcPr>
            <w:tcW w:w="1559" w:type="dxa"/>
            <w:vMerge/>
            <w:shd w:val="clear" w:color="auto" w:fill="auto"/>
            <w:vAlign w:val="center"/>
          </w:tcPr>
          <w:p w:rsidR="00E51B42" w:rsidRPr="00774D0A" w:rsidRDefault="00E51B42" w:rsidP="00407D7D">
            <w:pPr>
              <w:snapToGrid w:val="0"/>
              <w:rPr>
                <w:rFonts w:eastAsia="Calibri"/>
                <w:b/>
                <w:bCs/>
                <w:sz w:val="20"/>
                <w:szCs w:val="20"/>
              </w:rPr>
            </w:pPr>
          </w:p>
        </w:tc>
        <w:tc>
          <w:tcPr>
            <w:tcW w:w="1472" w:type="dxa"/>
            <w:vMerge/>
            <w:shd w:val="clear" w:color="auto" w:fill="auto"/>
            <w:vAlign w:val="center"/>
          </w:tcPr>
          <w:p w:rsidR="00E51B42" w:rsidRPr="00774D0A" w:rsidRDefault="00E51B42" w:rsidP="00407D7D">
            <w:pPr>
              <w:snapToGrid w:val="0"/>
              <w:rPr>
                <w:rFonts w:eastAsia="Calibri"/>
                <w:b/>
                <w:bCs/>
                <w:sz w:val="20"/>
                <w:szCs w:val="20"/>
              </w:rPr>
            </w:pPr>
          </w:p>
        </w:tc>
        <w:tc>
          <w:tcPr>
            <w:tcW w:w="0" w:type="auto"/>
            <w:vMerge/>
            <w:shd w:val="clear" w:color="auto" w:fill="auto"/>
            <w:vAlign w:val="center"/>
          </w:tcPr>
          <w:p w:rsidR="00E51B42" w:rsidRPr="00774D0A" w:rsidRDefault="00E51B42" w:rsidP="00407D7D">
            <w:pPr>
              <w:snapToGrid w:val="0"/>
              <w:rPr>
                <w:rFonts w:eastAsia="Calibri"/>
                <w:b/>
                <w:bCs/>
                <w:sz w:val="20"/>
                <w:szCs w:val="20"/>
              </w:rPr>
            </w:pPr>
          </w:p>
        </w:tc>
        <w:tc>
          <w:tcPr>
            <w:tcW w:w="0" w:type="auto"/>
            <w:vMerge/>
            <w:shd w:val="clear" w:color="auto" w:fill="auto"/>
            <w:vAlign w:val="center"/>
          </w:tcPr>
          <w:p w:rsidR="00E51B42" w:rsidRPr="00774D0A" w:rsidRDefault="00E51B42" w:rsidP="00407D7D">
            <w:pPr>
              <w:snapToGrid w:val="0"/>
              <w:rPr>
                <w:rFonts w:eastAsia="Calibri"/>
                <w:b/>
                <w:bCs/>
                <w:sz w:val="20"/>
                <w:szCs w:val="20"/>
              </w:rPr>
            </w:pPr>
          </w:p>
        </w:tc>
        <w:tc>
          <w:tcPr>
            <w:tcW w:w="0" w:type="auto"/>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1</w:t>
            </w:r>
          </w:p>
        </w:tc>
        <w:tc>
          <w:tcPr>
            <w:tcW w:w="0" w:type="auto"/>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2</w:t>
            </w:r>
          </w:p>
        </w:tc>
        <w:tc>
          <w:tcPr>
            <w:tcW w:w="0" w:type="auto"/>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p</w:t>
            </w:r>
            <w:r w:rsidRPr="00774D0A">
              <w:rPr>
                <w:rFonts w:eastAsia="Calibri"/>
                <w:b/>
                <w:bCs/>
                <w:sz w:val="20"/>
                <w:szCs w:val="20"/>
                <w:vertAlign w:val="subscript"/>
              </w:rPr>
              <w:t>3</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6D7FCE" w:rsidRPr="00774D0A">
              <w:rPr>
                <w:rFonts w:eastAsia="Calibri"/>
                <w:b/>
                <w:bCs/>
                <w:sz w:val="20"/>
                <w:szCs w:val="20"/>
              </w:rPr>
              <w:t xml:space="preserve"> (Maximum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113.0 ± 26.93</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105.0 ± 54.91</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136.0 ± 47.14</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2.728</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0.072</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6D7FCE" w:rsidRPr="00774D0A">
              <w:rPr>
                <w:rFonts w:eastAsia="Calibri"/>
                <w:b/>
                <w:bCs/>
                <w:sz w:val="20"/>
                <w:szCs w:val="20"/>
              </w:rPr>
              <w:t>Maximum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194.2 ± 21.57</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223.08 ± 25.67</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208.3 ± 30.84</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5.663</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0.005</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0.007</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0.333</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0.108</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6D7FCE" w:rsidRPr="00774D0A">
              <w:rPr>
                <w:rFonts w:eastAsia="Calibri"/>
                <w:b/>
                <w:bCs/>
                <w:sz w:val="20"/>
                <w:szCs w:val="20"/>
              </w:rPr>
              <w:t>Maximum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197.9 ± 24.32</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223.2 ± 24.47</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202.15 ± 24.26</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7.795</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0.011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0.895</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0.005</w:t>
            </w:r>
            <w:r w:rsidRPr="00774D0A">
              <w:rPr>
                <w:rFonts w:eastAsia="Calibri"/>
                <w:sz w:val="20"/>
                <w:szCs w:val="20"/>
                <w:vertAlign w:val="superscript"/>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6D7FCE" w:rsidRPr="00774D0A">
              <w:rPr>
                <w:rFonts w:eastAsia="Calibri"/>
                <w:b/>
                <w:bCs/>
                <w:sz w:val="20"/>
                <w:szCs w:val="20"/>
              </w:rPr>
              <w:t xml:space="preserve"> (Minimum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29.92 ± 9.54</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29.92 ± 9.54</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29.92 ± 9.54</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8.605</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&lt;0.001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0.989</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6D7FCE" w:rsidRPr="00774D0A">
              <w:rPr>
                <w:rFonts w:eastAsia="Calibri"/>
                <w:b/>
                <w:bCs/>
                <w:sz w:val="20"/>
                <w:szCs w:val="20"/>
              </w:rPr>
              <w:t>Minimum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11.90 ± 12.22</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11.90 ± 12.22</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11.90 ± 12.22</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7.208</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0.005</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0.001</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0.620</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6D7FCE" w:rsidRPr="00774D0A">
              <w:rPr>
                <w:rFonts w:eastAsia="Calibri"/>
                <w:b/>
                <w:bCs/>
                <w:sz w:val="20"/>
                <w:szCs w:val="20"/>
              </w:rPr>
              <w:t>Minimum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162.55 ± 21.35</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162.55 ± 21.35</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162.55 ± 21.35</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5.617</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0.005</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0.026</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0.004</w:t>
            </w:r>
            <w:r w:rsidRPr="00774D0A">
              <w:rPr>
                <w:rFonts w:eastAsia="Calibri"/>
                <w:sz w:val="20"/>
                <w:szCs w:val="20"/>
                <w:vertAlign w:val="superscript"/>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0.356</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6D7FCE" w:rsidRPr="00774D0A">
              <w:rPr>
                <w:rFonts w:eastAsia="Calibri"/>
                <w:b/>
                <w:bCs/>
                <w:sz w:val="20"/>
                <w:szCs w:val="20"/>
              </w:rPr>
              <w:t xml:space="preserve"> (Skevness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0.50 ± 0.58</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0.50 ± 0.58</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0.50 ± 0.58</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0.756</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0.473</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C</w:t>
            </w:r>
            <w:r w:rsidR="00DA4F91" w:rsidRPr="00774D0A">
              <w:rPr>
                <w:rFonts w:eastAsia="Calibri"/>
                <w:b/>
                <w:bCs/>
                <w:sz w:val="20"/>
                <w:szCs w:val="20"/>
              </w:rPr>
              <w:t>C (</w:t>
            </w:r>
            <w:r w:rsidR="006D7FCE" w:rsidRPr="00774D0A">
              <w:rPr>
                <w:rFonts w:eastAsia="Calibri"/>
                <w:b/>
                <w:bCs/>
                <w:sz w:val="20"/>
                <w:szCs w:val="20"/>
              </w:rPr>
              <w:t>Skevness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0.81 ± 0.88</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0.81 ± 0.88</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0.81 ± 0.88</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1.277</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0.285</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ML</w:t>
            </w:r>
            <w:r w:rsidR="00DA4F91" w:rsidRPr="00774D0A">
              <w:rPr>
                <w:rFonts w:eastAsia="Calibri"/>
                <w:b/>
                <w:bCs/>
                <w:sz w:val="20"/>
                <w:szCs w:val="20"/>
              </w:rPr>
              <w:t>O (</w:t>
            </w:r>
            <w:r w:rsidR="006D7FCE" w:rsidRPr="00774D0A">
              <w:rPr>
                <w:rFonts w:eastAsia="Calibri"/>
                <w:b/>
                <w:bCs/>
                <w:sz w:val="20"/>
                <w:szCs w:val="20"/>
              </w:rPr>
              <w:t>Skevness value)</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1.19 ± 0.64</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1.19 ± 0.64</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1.19 ± 0.64</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0.254</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0.776</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sz w:val="20"/>
                <w:szCs w:val="20"/>
              </w:rPr>
            </w:pPr>
            <w:r w:rsidRPr="00774D0A">
              <w:rPr>
                <w:rFonts w:eastAsia="Calibri"/>
                <w:b/>
                <w:bCs/>
                <w:sz w:val="20"/>
                <w:szCs w:val="20"/>
              </w:rPr>
              <w:t>Ultrasound</w:t>
            </w:r>
            <w:r w:rsidR="00996A89" w:rsidRPr="00774D0A">
              <w:rPr>
                <w:rFonts w:eastAsia="Calibri"/>
                <w:b/>
                <w:bCs/>
                <w:sz w:val="20"/>
                <w:szCs w:val="20"/>
              </w:rPr>
              <w:t xml:space="preserve"> (Energy)</w:t>
            </w:r>
          </w:p>
        </w:tc>
        <w:tc>
          <w:tcPr>
            <w:tcW w:w="1418"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1.0 ± 0.0</w:t>
            </w:r>
          </w:p>
        </w:tc>
        <w:tc>
          <w:tcPr>
            <w:tcW w:w="1559"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0.94 ± 0.141</w:t>
            </w:r>
          </w:p>
        </w:tc>
        <w:tc>
          <w:tcPr>
            <w:tcW w:w="1472" w:type="dxa"/>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0.10 ± 0.02</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2.746</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0.071</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c>
          <w:tcPr>
            <w:tcW w:w="0" w:type="auto"/>
            <w:shd w:val="clear" w:color="auto" w:fill="auto"/>
            <w:vAlign w:val="center"/>
          </w:tcPr>
          <w:p w:rsidR="00E51B42" w:rsidRPr="00774D0A" w:rsidRDefault="00E51B42" w:rsidP="00407D7D">
            <w:pPr>
              <w:snapToGrid w:val="0"/>
              <w:rPr>
                <w:rFonts w:eastAsia="Calibri"/>
                <w:sz w:val="20"/>
                <w:szCs w:val="20"/>
              </w:rPr>
            </w:pPr>
            <w:r w:rsidRPr="00774D0A">
              <w:rPr>
                <w:rFonts w:eastAsia="Calibri"/>
                <w:sz w:val="20"/>
                <w:szCs w:val="20"/>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color w:val="000000"/>
                <w:sz w:val="20"/>
                <w:szCs w:val="20"/>
              </w:rPr>
            </w:pPr>
            <w:r w:rsidRPr="00774D0A">
              <w:rPr>
                <w:rFonts w:eastAsia="Calibri"/>
                <w:b/>
                <w:bCs/>
                <w:color w:val="000000"/>
                <w:sz w:val="20"/>
                <w:szCs w:val="20"/>
              </w:rPr>
              <w:t>C</w:t>
            </w:r>
            <w:r w:rsidR="00DA4F91" w:rsidRPr="00774D0A">
              <w:rPr>
                <w:rFonts w:eastAsia="Calibri"/>
                <w:b/>
                <w:bCs/>
                <w:color w:val="000000"/>
                <w:sz w:val="20"/>
                <w:szCs w:val="20"/>
              </w:rPr>
              <w:t xml:space="preserve">C </w:t>
            </w:r>
            <w:r w:rsidR="00DA4F91" w:rsidRPr="00774D0A">
              <w:rPr>
                <w:rFonts w:eastAsia="Calibri"/>
                <w:b/>
                <w:bCs/>
                <w:sz w:val="20"/>
                <w:szCs w:val="20"/>
              </w:rPr>
              <w:t>(</w:t>
            </w:r>
            <w:r w:rsidR="00996A89" w:rsidRPr="00774D0A">
              <w:rPr>
                <w:rFonts w:eastAsia="Calibri"/>
                <w:b/>
                <w:bCs/>
                <w:sz w:val="20"/>
                <w:szCs w:val="20"/>
              </w:rPr>
              <w:t>Energy)</w:t>
            </w:r>
          </w:p>
        </w:tc>
        <w:tc>
          <w:tcPr>
            <w:tcW w:w="1418" w:type="dxa"/>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1.0 ± 0.0</w:t>
            </w:r>
          </w:p>
        </w:tc>
        <w:tc>
          <w:tcPr>
            <w:tcW w:w="1559" w:type="dxa"/>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1.0 ± 0.0</w:t>
            </w:r>
          </w:p>
        </w:tc>
        <w:tc>
          <w:tcPr>
            <w:tcW w:w="1472" w:type="dxa"/>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1.0 ± 0.0</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r>
      <w:tr w:rsidR="00DA4F91" w:rsidRPr="00774D0A" w:rsidTr="00407D7D">
        <w:trPr>
          <w:jc w:val="center"/>
        </w:trPr>
        <w:tc>
          <w:tcPr>
            <w:tcW w:w="1758" w:type="dxa"/>
            <w:shd w:val="clear" w:color="auto" w:fill="auto"/>
            <w:vAlign w:val="center"/>
          </w:tcPr>
          <w:p w:rsidR="00E51B42" w:rsidRPr="00774D0A" w:rsidRDefault="00E51B42" w:rsidP="00407D7D">
            <w:pPr>
              <w:snapToGrid w:val="0"/>
              <w:rPr>
                <w:rFonts w:eastAsia="Calibri"/>
                <w:b/>
                <w:bCs/>
                <w:color w:val="000000"/>
                <w:sz w:val="20"/>
                <w:szCs w:val="20"/>
              </w:rPr>
            </w:pPr>
            <w:r w:rsidRPr="00774D0A">
              <w:rPr>
                <w:rFonts w:eastAsia="Calibri"/>
                <w:b/>
                <w:bCs/>
                <w:color w:val="000000"/>
                <w:sz w:val="20"/>
                <w:szCs w:val="20"/>
              </w:rPr>
              <w:t>ML</w:t>
            </w:r>
            <w:r w:rsidR="00DA4F91" w:rsidRPr="00774D0A">
              <w:rPr>
                <w:rFonts w:eastAsia="Calibri"/>
                <w:b/>
                <w:bCs/>
                <w:color w:val="000000"/>
                <w:sz w:val="20"/>
                <w:szCs w:val="20"/>
              </w:rPr>
              <w:t xml:space="preserve">O </w:t>
            </w:r>
            <w:r w:rsidR="00DA4F91" w:rsidRPr="00774D0A">
              <w:rPr>
                <w:rFonts w:eastAsia="Calibri"/>
                <w:b/>
                <w:bCs/>
                <w:sz w:val="20"/>
                <w:szCs w:val="20"/>
              </w:rPr>
              <w:t>(</w:t>
            </w:r>
            <w:r w:rsidR="00996A89" w:rsidRPr="00774D0A">
              <w:rPr>
                <w:rFonts w:eastAsia="Calibri"/>
                <w:b/>
                <w:bCs/>
                <w:sz w:val="20"/>
                <w:szCs w:val="20"/>
              </w:rPr>
              <w:t>Energy)</w:t>
            </w:r>
          </w:p>
        </w:tc>
        <w:tc>
          <w:tcPr>
            <w:tcW w:w="1418" w:type="dxa"/>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1.0 ± 0.0</w:t>
            </w:r>
          </w:p>
        </w:tc>
        <w:tc>
          <w:tcPr>
            <w:tcW w:w="1559" w:type="dxa"/>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1.0 ± 0.0</w:t>
            </w:r>
          </w:p>
        </w:tc>
        <w:tc>
          <w:tcPr>
            <w:tcW w:w="1472" w:type="dxa"/>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1.0 ± 0.0</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c>
          <w:tcPr>
            <w:tcW w:w="0" w:type="auto"/>
            <w:shd w:val="clear" w:color="auto" w:fill="auto"/>
            <w:vAlign w:val="center"/>
          </w:tcPr>
          <w:p w:rsidR="00E51B42" w:rsidRPr="00774D0A" w:rsidRDefault="00E51B42" w:rsidP="00407D7D">
            <w:pPr>
              <w:snapToGrid w:val="0"/>
              <w:rPr>
                <w:rFonts w:eastAsia="Calibri"/>
                <w:color w:val="000000"/>
                <w:sz w:val="20"/>
                <w:szCs w:val="20"/>
              </w:rPr>
            </w:pPr>
            <w:r w:rsidRPr="00774D0A">
              <w:rPr>
                <w:rFonts w:eastAsia="Calibri"/>
                <w:color w:val="000000"/>
                <w:sz w:val="20"/>
                <w:szCs w:val="20"/>
              </w:rPr>
              <w:t>-</w:t>
            </w:r>
          </w:p>
        </w:tc>
      </w:tr>
    </w:tbl>
    <w:p w:rsidR="00F96670" w:rsidRPr="00774D0A" w:rsidRDefault="00F96670" w:rsidP="00B30166">
      <w:pPr>
        <w:snapToGrid w:val="0"/>
        <w:jc w:val="both"/>
        <w:rPr>
          <w:b/>
          <w:bCs/>
          <w:sz w:val="20"/>
          <w:szCs w:val="20"/>
        </w:rPr>
      </w:pPr>
      <w:r w:rsidRPr="00774D0A">
        <w:rPr>
          <w:sz w:val="20"/>
          <w:szCs w:val="20"/>
        </w:rPr>
        <w:t xml:space="preserve">F: F value for </w:t>
      </w:r>
      <w:r w:rsidRPr="00774D0A">
        <w:rPr>
          <w:b/>
          <w:bCs/>
          <w:sz w:val="20"/>
          <w:szCs w:val="20"/>
        </w:rPr>
        <w:t>ANOVA test</w:t>
      </w:r>
      <w:r w:rsidRPr="00774D0A">
        <w:rPr>
          <w:sz w:val="20"/>
          <w:szCs w:val="20"/>
        </w:rPr>
        <w:t xml:space="preserve">, Pairwise comparison bet. each 2 groups was done using </w:t>
      </w:r>
      <w:r w:rsidRPr="00774D0A">
        <w:rPr>
          <w:b/>
          <w:bCs/>
          <w:sz w:val="20"/>
          <w:szCs w:val="20"/>
        </w:rPr>
        <w:t>Post Hoc Test (Tukey)</w:t>
      </w:r>
    </w:p>
    <w:p w:rsidR="00F96670" w:rsidRPr="00774D0A" w:rsidRDefault="00F96670" w:rsidP="00B30166">
      <w:pPr>
        <w:snapToGrid w:val="0"/>
        <w:jc w:val="both"/>
        <w:rPr>
          <w:rFonts w:eastAsia="Calibri"/>
          <w:color w:val="000000"/>
          <w:sz w:val="20"/>
          <w:szCs w:val="20"/>
        </w:rPr>
      </w:pPr>
      <w:r w:rsidRPr="00774D0A">
        <w:rPr>
          <w:sz w:val="20"/>
          <w:szCs w:val="20"/>
        </w:rPr>
        <w:t>p: p value for comparing between three groups</w:t>
      </w:r>
      <w:r w:rsidR="00DA4F91" w:rsidRPr="00774D0A">
        <w:rPr>
          <w:sz w:val="20"/>
          <w:szCs w:val="20"/>
        </w:rPr>
        <w:t>.</w:t>
      </w:r>
      <w:r w:rsidRPr="00774D0A">
        <w:rPr>
          <w:rFonts w:eastAsia="Calibri"/>
          <w:color w:val="000000"/>
          <w:sz w:val="20"/>
          <w:szCs w:val="20"/>
        </w:rPr>
        <w:t>p</w:t>
      </w:r>
      <w:r w:rsidRPr="00774D0A">
        <w:rPr>
          <w:rFonts w:eastAsia="Calibri"/>
          <w:color w:val="000000"/>
          <w:sz w:val="20"/>
          <w:szCs w:val="20"/>
          <w:vertAlign w:val="subscript"/>
        </w:rPr>
        <w:t>1</w:t>
      </w:r>
      <w:r w:rsidRPr="00774D0A">
        <w:rPr>
          <w:rFonts w:eastAsia="Calibri"/>
          <w:color w:val="000000"/>
          <w:sz w:val="20"/>
          <w:szCs w:val="20"/>
        </w:rPr>
        <w:t xml:space="preserve">: p value for comparing between </w:t>
      </w:r>
      <w:r w:rsidRPr="00774D0A">
        <w:rPr>
          <w:rFonts w:eastAsia="Calibri"/>
          <w:b/>
          <w:bCs/>
          <w:color w:val="000000"/>
          <w:sz w:val="20"/>
          <w:szCs w:val="20"/>
        </w:rPr>
        <w:t>Normal</w:t>
      </w:r>
      <w:r w:rsidRPr="00774D0A">
        <w:rPr>
          <w:rFonts w:eastAsia="Calibri"/>
          <w:color w:val="000000"/>
          <w:sz w:val="20"/>
          <w:szCs w:val="20"/>
        </w:rPr>
        <w:t xml:space="preserve"> and </w:t>
      </w:r>
      <w:r w:rsidRPr="00774D0A">
        <w:rPr>
          <w:rFonts w:eastAsia="Calibri"/>
          <w:b/>
          <w:bCs/>
          <w:color w:val="000000"/>
          <w:sz w:val="20"/>
          <w:szCs w:val="20"/>
        </w:rPr>
        <w:t>Benign</w:t>
      </w:r>
    </w:p>
    <w:p w:rsidR="00F96670" w:rsidRPr="00774D0A" w:rsidRDefault="00F96670" w:rsidP="00B30166">
      <w:pPr>
        <w:snapToGrid w:val="0"/>
        <w:jc w:val="both"/>
        <w:rPr>
          <w:rFonts w:eastAsia="Calibri"/>
          <w:sz w:val="20"/>
          <w:szCs w:val="20"/>
        </w:rPr>
      </w:pPr>
      <w:r w:rsidRPr="00774D0A">
        <w:rPr>
          <w:rFonts w:eastAsia="Calibri"/>
          <w:color w:val="000000"/>
          <w:sz w:val="20"/>
          <w:szCs w:val="20"/>
        </w:rPr>
        <w:t>p</w:t>
      </w:r>
      <w:r w:rsidRPr="00774D0A">
        <w:rPr>
          <w:rFonts w:eastAsia="Calibri"/>
          <w:color w:val="000000"/>
          <w:sz w:val="20"/>
          <w:szCs w:val="20"/>
          <w:vertAlign w:val="subscript"/>
        </w:rPr>
        <w:t>2</w:t>
      </w:r>
      <w:r w:rsidRPr="00774D0A">
        <w:rPr>
          <w:rFonts w:eastAsia="Calibri"/>
          <w:color w:val="000000"/>
          <w:sz w:val="20"/>
          <w:szCs w:val="20"/>
        </w:rPr>
        <w:t xml:space="preserve">: p value for comparing between </w:t>
      </w:r>
      <w:r w:rsidRPr="00774D0A">
        <w:rPr>
          <w:rFonts w:eastAsia="Calibri"/>
          <w:b/>
          <w:bCs/>
          <w:color w:val="000000"/>
          <w:sz w:val="20"/>
          <w:szCs w:val="20"/>
        </w:rPr>
        <w:t>Normal</w:t>
      </w:r>
      <w:r w:rsidRPr="00774D0A">
        <w:rPr>
          <w:rFonts w:eastAsia="Calibri"/>
          <w:color w:val="000000"/>
          <w:sz w:val="20"/>
          <w:szCs w:val="20"/>
        </w:rPr>
        <w:t xml:space="preserve"> and </w:t>
      </w:r>
      <w:r w:rsidRPr="00774D0A">
        <w:rPr>
          <w:rFonts w:eastAsia="Calibri"/>
          <w:b/>
          <w:bCs/>
          <w:color w:val="000000"/>
          <w:sz w:val="20"/>
          <w:szCs w:val="20"/>
        </w:rPr>
        <w:t>Malignant</w:t>
      </w:r>
      <w:r w:rsidRPr="00774D0A">
        <w:rPr>
          <w:rFonts w:eastAsia="Calibri"/>
          <w:color w:val="000000"/>
          <w:sz w:val="20"/>
          <w:szCs w:val="20"/>
        </w:rPr>
        <w:t>.p</w:t>
      </w:r>
      <w:r w:rsidRPr="00774D0A">
        <w:rPr>
          <w:rFonts w:eastAsia="Calibri"/>
          <w:color w:val="000000"/>
          <w:sz w:val="20"/>
          <w:szCs w:val="20"/>
          <w:vertAlign w:val="subscript"/>
        </w:rPr>
        <w:t>3</w:t>
      </w:r>
      <w:r w:rsidRPr="00774D0A">
        <w:rPr>
          <w:rFonts w:eastAsia="Calibri"/>
          <w:color w:val="000000"/>
          <w:sz w:val="20"/>
          <w:szCs w:val="20"/>
        </w:rPr>
        <w:t xml:space="preserve">: p value for comparing between </w:t>
      </w:r>
      <w:r w:rsidRPr="00774D0A">
        <w:rPr>
          <w:rFonts w:eastAsia="Calibri"/>
          <w:b/>
          <w:bCs/>
          <w:color w:val="000000"/>
          <w:sz w:val="20"/>
          <w:szCs w:val="20"/>
        </w:rPr>
        <w:t>Benign</w:t>
      </w:r>
      <w:r w:rsidRPr="00774D0A">
        <w:rPr>
          <w:rFonts w:eastAsia="Calibri"/>
          <w:color w:val="000000"/>
          <w:sz w:val="20"/>
          <w:szCs w:val="20"/>
        </w:rPr>
        <w:t xml:space="preserve"> and </w:t>
      </w:r>
      <w:r w:rsidRPr="00774D0A">
        <w:rPr>
          <w:rFonts w:eastAsia="Calibri"/>
          <w:b/>
          <w:bCs/>
          <w:color w:val="000000"/>
          <w:sz w:val="20"/>
          <w:szCs w:val="20"/>
        </w:rPr>
        <w:t>Malignant</w:t>
      </w:r>
      <w:r w:rsidRPr="00774D0A">
        <w:rPr>
          <w:rFonts w:eastAsia="Calibri"/>
          <w:color w:val="000000"/>
          <w:sz w:val="20"/>
          <w:szCs w:val="20"/>
        </w:rPr>
        <w:t>.</w:t>
      </w:r>
      <w:r w:rsidRPr="00774D0A">
        <w:rPr>
          <w:rFonts w:eastAsia="Calibri"/>
          <w:sz w:val="20"/>
          <w:szCs w:val="20"/>
        </w:rPr>
        <w:t xml:space="preserve">*: Statistically significant at p ≤ 0.05 </w:t>
      </w:r>
    </w:p>
    <w:p w:rsidR="00A77719" w:rsidRDefault="00A77719" w:rsidP="00B30166">
      <w:pPr>
        <w:snapToGrid w:val="0"/>
        <w:ind w:firstLine="425"/>
        <w:jc w:val="both"/>
        <w:rPr>
          <w:rFonts w:hint="eastAsia"/>
          <w:sz w:val="20"/>
          <w:szCs w:val="20"/>
          <w:lang w:eastAsia="zh-CN" w:bidi="ar-SA"/>
        </w:rPr>
      </w:pPr>
    </w:p>
    <w:p w:rsidR="00407D7D" w:rsidRPr="00774D0A" w:rsidRDefault="00407D7D" w:rsidP="00B30166">
      <w:pPr>
        <w:snapToGrid w:val="0"/>
        <w:ind w:firstLine="425"/>
        <w:jc w:val="both"/>
        <w:rPr>
          <w:rFonts w:hint="eastAsia"/>
          <w:sz w:val="20"/>
          <w:szCs w:val="20"/>
          <w:lang w:eastAsia="zh-CN" w:bidi="ar-SA"/>
        </w:rPr>
      </w:pPr>
    </w:p>
    <w:p w:rsidR="00B30166" w:rsidRPr="00774D0A" w:rsidRDefault="00B30166" w:rsidP="00B30166">
      <w:pPr>
        <w:autoSpaceDE w:val="0"/>
        <w:autoSpaceDN w:val="0"/>
        <w:adjustRightInd w:val="0"/>
        <w:snapToGrid w:val="0"/>
        <w:jc w:val="both"/>
        <w:rPr>
          <w:rFonts w:eastAsia="Calibri"/>
          <w:b/>
          <w:bCs/>
          <w:sz w:val="20"/>
          <w:szCs w:val="20"/>
          <w:lang w:bidi="ar-SA"/>
        </w:rPr>
        <w:sectPr w:rsidR="00B30166" w:rsidRPr="00774D0A" w:rsidSect="00C53277">
          <w:type w:val="continuous"/>
          <w:pgSz w:w="12240" w:h="15840" w:code="9"/>
          <w:pgMar w:top="1440" w:right="1440" w:bottom="1440" w:left="1440" w:header="720" w:footer="720" w:gutter="0"/>
          <w:cols w:space="720"/>
          <w:docGrid w:linePitch="360"/>
        </w:sectPr>
      </w:pPr>
    </w:p>
    <w:p w:rsidR="002027CD" w:rsidRPr="00774D0A" w:rsidRDefault="00B30166" w:rsidP="00B30166">
      <w:pPr>
        <w:autoSpaceDE w:val="0"/>
        <w:autoSpaceDN w:val="0"/>
        <w:adjustRightInd w:val="0"/>
        <w:snapToGrid w:val="0"/>
        <w:jc w:val="both"/>
        <w:rPr>
          <w:rFonts w:eastAsia="Calibri"/>
          <w:b/>
          <w:bCs/>
          <w:sz w:val="20"/>
          <w:szCs w:val="20"/>
          <w:lang w:bidi="ar-SA"/>
        </w:rPr>
      </w:pPr>
      <w:r w:rsidRPr="00774D0A">
        <w:rPr>
          <w:rFonts w:eastAsia="Calibri"/>
          <w:b/>
          <w:bCs/>
          <w:sz w:val="20"/>
          <w:szCs w:val="20"/>
          <w:lang w:bidi="ar-SA"/>
        </w:rPr>
        <w:lastRenderedPageBreak/>
        <w:t>Discussions:</w:t>
      </w:r>
    </w:p>
    <w:p w:rsidR="00A77719" w:rsidRPr="00774D0A" w:rsidRDefault="00A77719" w:rsidP="00B30166">
      <w:pPr>
        <w:autoSpaceDE w:val="0"/>
        <w:autoSpaceDN w:val="0"/>
        <w:adjustRightInd w:val="0"/>
        <w:snapToGrid w:val="0"/>
        <w:ind w:firstLine="425"/>
        <w:jc w:val="both"/>
        <w:rPr>
          <w:rFonts w:eastAsia="Calibri"/>
          <w:sz w:val="20"/>
          <w:szCs w:val="20"/>
          <w:vertAlign w:val="superscript"/>
          <w:lang w:bidi="ar-SA"/>
        </w:rPr>
      </w:pPr>
      <w:r w:rsidRPr="00774D0A">
        <w:rPr>
          <w:rFonts w:eastAsia="Calibri"/>
          <w:sz w:val="20"/>
          <w:szCs w:val="20"/>
          <w:lang w:bidi="ar-SA"/>
        </w:rPr>
        <w:t>Due to the high volume of mammograms to be read by physicians, the accuracy rate tends to decrease, and automatic reading of double reading of mammograms, i.e., consecutive reading by two physicians or radiologists, increased the accuracy, but at high costs. That is why the computer aided diagnosis systems are necessary to assist the medical staff to achieve high efficiency and effectiveness.</w:t>
      </w:r>
      <w:r w:rsidRPr="00774D0A">
        <w:rPr>
          <w:rFonts w:eastAsia="Calibri"/>
          <w:sz w:val="20"/>
          <w:szCs w:val="20"/>
          <w:vertAlign w:val="superscript"/>
          <w:lang w:bidi="ar-SA"/>
        </w:rPr>
        <w:t xml:space="preserve"> (</w:t>
      </w:r>
      <w:r w:rsidR="009B5AED" w:rsidRPr="00774D0A">
        <w:rPr>
          <w:rFonts w:eastAsia="Calibri"/>
          <w:sz w:val="20"/>
          <w:szCs w:val="20"/>
          <w:vertAlign w:val="superscript"/>
          <w:lang w:bidi="ar-SA"/>
        </w:rPr>
        <w:t>7</w:t>
      </w:r>
      <w:r w:rsidRPr="00774D0A">
        <w:rPr>
          <w:rFonts w:eastAsia="Calibri"/>
          <w:sz w:val="20"/>
          <w:szCs w:val="20"/>
          <w:vertAlign w:val="superscript"/>
          <w:lang w:bidi="ar-SA"/>
        </w:rPr>
        <w:t>-</w:t>
      </w:r>
      <w:r w:rsidR="009B5AED" w:rsidRPr="00774D0A">
        <w:rPr>
          <w:rFonts w:eastAsia="Calibri"/>
          <w:sz w:val="20"/>
          <w:szCs w:val="20"/>
          <w:vertAlign w:val="superscript"/>
          <w:lang w:bidi="ar-SA"/>
        </w:rPr>
        <w:t>8</w:t>
      </w:r>
      <w:r w:rsidRPr="00774D0A">
        <w:rPr>
          <w:rFonts w:eastAsia="Calibri"/>
          <w:sz w:val="20"/>
          <w:szCs w:val="20"/>
          <w:vertAlign w:val="superscript"/>
          <w:lang w:bidi="ar-SA"/>
        </w:rPr>
        <w:t>)</w:t>
      </w:r>
      <w:r w:rsidR="00DA4F91" w:rsidRPr="00774D0A">
        <w:rPr>
          <w:rFonts w:eastAsia="Calibri"/>
          <w:sz w:val="20"/>
          <w:szCs w:val="20"/>
          <w:lang w:bidi="ar-SA"/>
        </w:rPr>
        <w:t>.</w:t>
      </w:r>
      <w:r w:rsidRPr="00774D0A">
        <w:rPr>
          <w:rFonts w:eastAsia="Calibri"/>
          <w:sz w:val="20"/>
          <w:szCs w:val="20"/>
          <w:lang w:bidi="ar-SA"/>
        </w:rPr>
        <w:t xml:space="preserve">In this respect, image analysis techniques played and still played an important role in several medical applications, including </w:t>
      </w:r>
      <w:hyperlink r:id="rId54" w:history="1">
        <w:r w:rsidRPr="00774D0A">
          <w:rPr>
            <w:rFonts w:eastAsia="Calibri"/>
            <w:sz w:val="20"/>
            <w:szCs w:val="20"/>
            <w:lang w:bidi="ar-SA"/>
          </w:rPr>
          <w:t>enhancing x-ray images</w:t>
        </w:r>
      </w:hyperlink>
      <w:r w:rsidRPr="00774D0A">
        <w:rPr>
          <w:rFonts w:eastAsia="Calibri"/>
          <w:sz w:val="20"/>
          <w:szCs w:val="20"/>
          <w:lang w:bidi="ar-SA"/>
        </w:rPr>
        <w:t>, detecting lines in images, transmission and encoding, microscopic imaging,</w:t>
      </w:r>
      <w:r w:rsidRPr="00774D0A">
        <w:rPr>
          <w:rFonts w:eastAsia="Calibri"/>
          <w:sz w:val="20"/>
          <w:szCs w:val="20"/>
          <w:shd w:val="clear" w:color="auto" w:fill="FFFFFF"/>
          <w:lang w:bidi="ar-SA"/>
        </w:rPr>
        <w:t xml:space="preserve"> </w:t>
      </w:r>
      <w:hyperlink r:id="rId55" w:tooltip="Character recognition" w:history="1">
        <w:r w:rsidRPr="00774D0A">
          <w:rPr>
            <w:rFonts w:eastAsia="Calibri"/>
            <w:sz w:val="20"/>
            <w:szCs w:val="20"/>
            <w:lang w:bidi="ar-SA"/>
          </w:rPr>
          <w:t>character recognition</w:t>
        </w:r>
      </w:hyperlink>
      <w:r w:rsidRPr="00774D0A">
        <w:rPr>
          <w:rFonts w:eastAsia="Calibri"/>
          <w:sz w:val="20"/>
          <w:szCs w:val="20"/>
          <w:lang w:bidi="ar-SA"/>
        </w:rPr>
        <w:t>, and others.</w:t>
      </w:r>
      <w:r w:rsidRPr="00774D0A">
        <w:rPr>
          <w:rFonts w:eastAsia="Calibri"/>
          <w:sz w:val="20"/>
          <w:szCs w:val="20"/>
          <w:vertAlign w:val="superscript"/>
          <w:lang w:bidi="ar-SA"/>
        </w:rPr>
        <w:t xml:space="preserve"> (</w:t>
      </w:r>
      <w:r w:rsidR="009B5AED" w:rsidRPr="00774D0A">
        <w:rPr>
          <w:rFonts w:eastAsia="Calibri"/>
          <w:sz w:val="20"/>
          <w:szCs w:val="20"/>
          <w:vertAlign w:val="superscript"/>
          <w:lang w:bidi="ar-SA"/>
        </w:rPr>
        <w:t>9</w:t>
      </w:r>
      <w:r w:rsidRPr="00774D0A">
        <w:rPr>
          <w:rFonts w:eastAsia="Calibri"/>
          <w:sz w:val="20"/>
          <w:szCs w:val="20"/>
          <w:vertAlign w:val="superscript"/>
          <w:lang w:bidi="ar-SA"/>
        </w:rPr>
        <w:t>,</w:t>
      </w:r>
      <w:r w:rsidR="009B5AED" w:rsidRPr="00774D0A">
        <w:rPr>
          <w:rFonts w:eastAsia="Calibri"/>
          <w:sz w:val="20"/>
          <w:szCs w:val="20"/>
          <w:vertAlign w:val="superscript"/>
          <w:lang w:bidi="ar-SA"/>
        </w:rPr>
        <w:t>10</w:t>
      </w:r>
      <w:r w:rsidRPr="00774D0A">
        <w:rPr>
          <w:rFonts w:eastAsia="Calibri"/>
          <w:sz w:val="20"/>
          <w:szCs w:val="20"/>
          <w:vertAlign w:val="superscript"/>
          <w:lang w:bidi="ar-SA"/>
        </w:rPr>
        <w:t>,</w:t>
      </w:r>
      <w:r w:rsidR="009B5AED" w:rsidRPr="00774D0A">
        <w:rPr>
          <w:rFonts w:eastAsia="Calibri"/>
          <w:sz w:val="20"/>
          <w:szCs w:val="20"/>
          <w:vertAlign w:val="superscript"/>
          <w:lang w:bidi="ar-SA"/>
        </w:rPr>
        <w:t>11</w:t>
      </w:r>
      <w:r w:rsidRPr="00774D0A">
        <w:rPr>
          <w:rFonts w:eastAsia="Calibri"/>
          <w:sz w:val="20"/>
          <w:szCs w:val="20"/>
          <w:vertAlign w:val="superscript"/>
          <w:lang w:bidi="ar-SA"/>
        </w:rPr>
        <w:t>)</w:t>
      </w:r>
      <w:r w:rsidR="002C097B" w:rsidRPr="00774D0A">
        <w:rPr>
          <w:rFonts w:eastAsia="Calibri"/>
          <w:sz w:val="20"/>
          <w:szCs w:val="20"/>
          <w:vertAlign w:val="superscript"/>
          <w:lang w:bidi="ar-SA"/>
        </w:rPr>
        <w:t>.</w:t>
      </w:r>
      <w:r w:rsidRPr="00774D0A">
        <w:rPr>
          <w:rFonts w:eastAsia="Calibri"/>
          <w:sz w:val="20"/>
          <w:szCs w:val="20"/>
          <w:lang w:bidi="ar-SA"/>
        </w:rPr>
        <w:t>For this purpose, several techniques related to diagnosis and breast tumors differentiation have been developed for detecting abnormalities using image possessing techniques.</w:t>
      </w:r>
      <w:r w:rsidRPr="00774D0A">
        <w:rPr>
          <w:rFonts w:eastAsia="Calibri"/>
          <w:sz w:val="20"/>
          <w:szCs w:val="20"/>
          <w:vertAlign w:val="superscript"/>
          <w:lang w:bidi="ar-SA"/>
        </w:rPr>
        <w:t xml:space="preserve"> (1</w:t>
      </w:r>
      <w:r w:rsidR="009B5AED" w:rsidRPr="00774D0A">
        <w:rPr>
          <w:rFonts w:eastAsia="Calibri"/>
          <w:sz w:val="20"/>
          <w:szCs w:val="20"/>
          <w:vertAlign w:val="superscript"/>
          <w:lang w:bidi="ar-SA"/>
        </w:rPr>
        <w:t>2</w:t>
      </w:r>
      <w:r w:rsidRPr="00774D0A">
        <w:rPr>
          <w:rFonts w:eastAsia="Calibri"/>
          <w:sz w:val="20"/>
          <w:szCs w:val="20"/>
          <w:vertAlign w:val="superscript"/>
          <w:lang w:bidi="ar-SA"/>
        </w:rPr>
        <w:t>-13)</w:t>
      </w:r>
    </w:p>
    <w:p w:rsidR="00A77719" w:rsidRPr="00774D0A" w:rsidRDefault="00A77719" w:rsidP="00B30166">
      <w:pPr>
        <w:autoSpaceDE w:val="0"/>
        <w:autoSpaceDN w:val="0"/>
        <w:adjustRightInd w:val="0"/>
        <w:snapToGrid w:val="0"/>
        <w:ind w:firstLine="425"/>
        <w:jc w:val="both"/>
        <w:rPr>
          <w:sz w:val="20"/>
          <w:szCs w:val="20"/>
          <w:lang w:bidi="ar-SA"/>
        </w:rPr>
      </w:pPr>
      <w:r w:rsidRPr="00774D0A">
        <w:rPr>
          <w:rFonts w:eastAsia="Calibri"/>
          <w:sz w:val="20"/>
          <w:szCs w:val="20"/>
          <w:lang w:bidi="ar-SA"/>
        </w:rPr>
        <w:t xml:space="preserve">In the present work, mammography, </w:t>
      </w:r>
      <w:r w:rsidR="009564BA" w:rsidRPr="00774D0A">
        <w:rPr>
          <w:rFonts w:eastAsia="Calibri"/>
          <w:sz w:val="20"/>
          <w:szCs w:val="20"/>
          <w:lang w:bidi="ar-SA"/>
        </w:rPr>
        <w:t xml:space="preserve">and ultrasonography </w:t>
      </w:r>
      <w:r w:rsidRPr="00774D0A">
        <w:rPr>
          <w:rFonts w:eastAsia="Calibri"/>
          <w:sz w:val="20"/>
          <w:szCs w:val="20"/>
          <w:lang w:bidi="ar-SA"/>
        </w:rPr>
        <w:t>image features were used to differentiate between normal, beni</w:t>
      </w:r>
      <w:r w:rsidR="00252097" w:rsidRPr="00774D0A">
        <w:rPr>
          <w:rFonts w:eastAsia="Calibri"/>
          <w:sz w:val="20"/>
          <w:szCs w:val="20"/>
          <w:lang w:bidi="ar-SA"/>
        </w:rPr>
        <w:t xml:space="preserve">gn and malignant </w:t>
      </w:r>
      <w:r w:rsidR="00252097" w:rsidRPr="00774D0A">
        <w:rPr>
          <w:rFonts w:eastAsia="Calibri"/>
          <w:sz w:val="20"/>
          <w:szCs w:val="20"/>
          <w:lang w:bidi="ar-SA"/>
        </w:rPr>
        <w:lastRenderedPageBreak/>
        <w:t xml:space="preserve">breast </w:t>
      </w:r>
      <w:r w:rsidR="002C097B" w:rsidRPr="00774D0A">
        <w:rPr>
          <w:rFonts w:eastAsia="Calibri"/>
          <w:sz w:val="20"/>
          <w:szCs w:val="20"/>
          <w:lang w:bidi="ar-SA"/>
        </w:rPr>
        <w:t>tumors. The</w:t>
      </w:r>
      <w:r w:rsidRPr="00774D0A">
        <w:rPr>
          <w:rFonts w:eastAsia="Calibri"/>
          <w:sz w:val="20"/>
          <w:szCs w:val="20"/>
          <w:lang w:bidi="ar-SA"/>
        </w:rPr>
        <w:t xml:space="preserve"> comparison and differentiation between normal, benign and malignant breast tumors, in each technique, were followed, based on the gray level histogram, and more precisely, the gray-level co-occurrence histogram (GLCH), using the local binary pattern (LBP), with the region of interest in each technical image</w:t>
      </w:r>
      <w:r w:rsidRPr="00774D0A">
        <w:rPr>
          <w:sz w:val="20"/>
          <w:szCs w:val="20"/>
          <w:lang w:bidi="ar-SA"/>
        </w:rPr>
        <w:t xml:space="preserve"> was extracted manually. </w:t>
      </w:r>
    </w:p>
    <w:p w:rsidR="00A77719" w:rsidRPr="00774D0A" w:rsidRDefault="00A77719" w:rsidP="00B30166">
      <w:pPr>
        <w:snapToGrid w:val="0"/>
        <w:ind w:firstLine="425"/>
        <w:jc w:val="both"/>
        <w:rPr>
          <w:rFonts w:eastAsia="Calibri"/>
          <w:sz w:val="20"/>
          <w:szCs w:val="20"/>
          <w:vertAlign w:val="superscript"/>
          <w:lang w:bidi="ar-SA"/>
        </w:rPr>
      </w:pPr>
      <w:r w:rsidRPr="00774D0A">
        <w:rPr>
          <w:sz w:val="20"/>
          <w:szCs w:val="20"/>
          <w:lang w:bidi="ar-SA"/>
        </w:rPr>
        <w:t>The images were stored in the digital scan converter of the machines (</w:t>
      </w:r>
      <w:r w:rsidRPr="00774D0A">
        <w:rPr>
          <w:rFonts w:eastAsia="Calibri"/>
          <w:sz w:val="20"/>
          <w:szCs w:val="20"/>
          <w:lang w:bidi="ar-SA"/>
        </w:rPr>
        <w:t xml:space="preserve">image memory storage </w:t>
      </w:r>
      <w:r w:rsidR="002C097B" w:rsidRPr="00774D0A">
        <w:rPr>
          <w:rFonts w:eastAsia="Calibri"/>
          <w:sz w:val="20"/>
          <w:szCs w:val="20"/>
          <w:lang w:bidi="ar-SA"/>
        </w:rPr>
        <w:t>area)</w:t>
      </w:r>
      <w:r w:rsidRPr="00774D0A">
        <w:rPr>
          <w:sz w:val="20"/>
          <w:szCs w:val="20"/>
          <w:lang w:bidi="ar-SA"/>
        </w:rPr>
        <w:t>.</w:t>
      </w:r>
      <w:r w:rsidRPr="00774D0A">
        <w:rPr>
          <w:rFonts w:eastAsia="Calibri"/>
          <w:sz w:val="20"/>
          <w:szCs w:val="20"/>
          <w:lang w:bidi="ar-SA"/>
        </w:rPr>
        <w:t xml:space="preserve"> A typical digital memory is configured with an image-matrix memory size of 512 x 512 which represents the number of rows and columns of digital picture elements, or pixels. Each pixel in a 512 x 512 matrix represents a specific shade of gray level.</w:t>
      </w:r>
      <w:r w:rsidR="00774D0A" w:rsidRPr="00774D0A">
        <w:rPr>
          <w:rFonts w:hint="eastAsia"/>
          <w:sz w:val="20"/>
          <w:szCs w:val="20"/>
          <w:lang w:eastAsia="zh-CN" w:bidi="ar-SA"/>
        </w:rPr>
        <w:t xml:space="preserve"> </w:t>
      </w:r>
      <w:r w:rsidRPr="00774D0A">
        <w:rPr>
          <w:rFonts w:eastAsia="Calibri"/>
          <w:sz w:val="20"/>
          <w:szCs w:val="20"/>
          <w:lang w:bidi="ar-SA"/>
        </w:rPr>
        <w:t>The histogram of each image is computed by recording the number of times each pixel’s intensity within the valid range appears in the image. For an eight-bit image, the histogram contains</w:t>
      </w:r>
      <w:r w:rsidR="00227A13" w:rsidRPr="00774D0A">
        <w:rPr>
          <w:sz w:val="20"/>
          <w:szCs w:val="20"/>
          <w:lang w:bidi="ar-SA"/>
        </w:rPr>
        <w:t xml:space="preserve"> </w:t>
      </w:r>
      <w:r w:rsidRPr="00774D0A">
        <w:rPr>
          <w:sz w:val="20"/>
          <w:szCs w:val="20"/>
          <w:lang w:bidi="ar-SA"/>
        </w:rPr>
        <w:t>8-bits which gives (2</w:t>
      </w:r>
      <w:r w:rsidRPr="00774D0A">
        <w:rPr>
          <w:sz w:val="20"/>
          <w:szCs w:val="20"/>
          <w:vertAlign w:val="superscript"/>
          <w:lang w:bidi="ar-SA"/>
        </w:rPr>
        <w:t>8</w:t>
      </w:r>
      <w:r w:rsidRPr="00774D0A">
        <w:rPr>
          <w:sz w:val="20"/>
          <w:szCs w:val="20"/>
          <w:lang w:bidi="ar-SA"/>
        </w:rPr>
        <w:t>) = 0-255 gray-scale levels</w:t>
      </w:r>
      <w:r w:rsidRPr="00774D0A">
        <w:rPr>
          <w:rFonts w:eastAsia="Calibri"/>
          <w:sz w:val="20"/>
          <w:szCs w:val="20"/>
          <w:lang w:bidi="ar-SA"/>
        </w:rPr>
        <w:t xml:space="preserve"> (256 values,) and that with 12-bit image, the histogram will contain 2</w:t>
      </w:r>
      <w:r w:rsidRPr="00774D0A">
        <w:rPr>
          <w:rFonts w:eastAsia="Calibri"/>
          <w:sz w:val="20"/>
          <w:szCs w:val="20"/>
          <w:vertAlign w:val="superscript"/>
          <w:lang w:bidi="ar-SA"/>
        </w:rPr>
        <w:t>12</w:t>
      </w:r>
      <w:r w:rsidRPr="00774D0A">
        <w:rPr>
          <w:rFonts w:eastAsia="Calibri"/>
          <w:sz w:val="20"/>
          <w:szCs w:val="20"/>
          <w:lang w:bidi="ar-SA"/>
        </w:rPr>
        <w:t xml:space="preserve"> </w:t>
      </w:r>
      <w:r w:rsidRPr="00774D0A">
        <w:rPr>
          <w:sz w:val="20"/>
          <w:szCs w:val="20"/>
          <w:lang w:bidi="ar-SA"/>
        </w:rPr>
        <w:t>gray-scale levels</w:t>
      </w:r>
      <w:r w:rsidRPr="00774D0A">
        <w:rPr>
          <w:rFonts w:eastAsia="Calibri"/>
          <w:sz w:val="20"/>
          <w:szCs w:val="20"/>
          <w:lang w:bidi="ar-SA"/>
        </w:rPr>
        <w:t xml:space="preserve"> </w:t>
      </w:r>
      <w:r w:rsidRPr="00774D0A">
        <w:rPr>
          <w:sz w:val="20"/>
          <w:szCs w:val="20"/>
          <w:lang w:bidi="ar-SA"/>
        </w:rPr>
        <w:t xml:space="preserve">which gives </w:t>
      </w:r>
      <w:r w:rsidRPr="00774D0A">
        <w:rPr>
          <w:rFonts w:eastAsia="Calibri"/>
          <w:sz w:val="20"/>
          <w:szCs w:val="20"/>
          <w:lang w:bidi="ar-SA"/>
        </w:rPr>
        <w:t xml:space="preserve">4096 values, and so on. The images </w:t>
      </w:r>
      <w:r w:rsidRPr="00774D0A">
        <w:rPr>
          <w:rFonts w:eastAsia="Calibri"/>
          <w:sz w:val="20"/>
          <w:szCs w:val="20"/>
          <w:lang w:bidi="ar-SA"/>
        </w:rPr>
        <w:lastRenderedPageBreak/>
        <w:t>obtained from each technique were stored in the digital scan converter as 8-bits which gives (2</w:t>
      </w:r>
      <w:r w:rsidRPr="00774D0A">
        <w:rPr>
          <w:rFonts w:eastAsia="Calibri"/>
          <w:sz w:val="20"/>
          <w:szCs w:val="20"/>
          <w:vertAlign w:val="superscript"/>
          <w:lang w:bidi="ar-SA"/>
        </w:rPr>
        <w:t>8</w:t>
      </w:r>
      <w:r w:rsidRPr="00774D0A">
        <w:rPr>
          <w:rFonts w:eastAsia="Calibri"/>
          <w:sz w:val="20"/>
          <w:szCs w:val="20"/>
          <w:lang w:bidi="ar-SA"/>
        </w:rPr>
        <w:t xml:space="preserve">) = 0-255 gray-scale levels. All digitized images were processed off-line by transferring the images to a PC for performing a histogram analysis using two programs software, namely; (Adobe Photoshop 7.0 ME), and MATLAB as image analysis tools. </w:t>
      </w:r>
      <w:r w:rsidRPr="00774D0A">
        <w:rPr>
          <w:rFonts w:eastAsia="Calibri"/>
          <w:sz w:val="20"/>
          <w:szCs w:val="20"/>
          <w:vertAlign w:val="superscript"/>
          <w:lang w:bidi="ar-SA"/>
        </w:rPr>
        <w:t>(142)</w:t>
      </w:r>
      <w:r w:rsidR="002C097B" w:rsidRPr="00774D0A">
        <w:rPr>
          <w:rFonts w:eastAsia="Calibri"/>
          <w:sz w:val="20"/>
          <w:szCs w:val="20"/>
          <w:lang w:bidi="ar-SA"/>
        </w:rPr>
        <w:t>.</w:t>
      </w:r>
      <w:r w:rsidRPr="00774D0A">
        <w:rPr>
          <w:rFonts w:eastAsia="Calibri"/>
          <w:sz w:val="20"/>
          <w:szCs w:val="20"/>
          <w:lang w:bidi="ar-SA"/>
        </w:rPr>
        <w:t xml:space="preserve">MATLAB allows matrix manipulations, plotting of functions and data, implementation of algorithms, creation of user interfaces, and interfacing with programs written in other languages, including C, C++, and FORTRAN. By using both the two programs software (Adobe Photoshop 7.0), and MATLAB Image Processing Toolboxes, differentiation and comparison between the different breast tissues were </w:t>
      </w:r>
      <w:r w:rsidR="00267068" w:rsidRPr="00774D0A">
        <w:rPr>
          <w:rFonts w:eastAsia="Calibri"/>
          <w:sz w:val="20"/>
          <w:szCs w:val="20"/>
          <w:lang w:bidi="ar-SA"/>
        </w:rPr>
        <w:t>accomplished. It</w:t>
      </w:r>
      <w:r w:rsidRPr="00774D0A">
        <w:rPr>
          <w:rFonts w:eastAsia="Calibri"/>
          <w:sz w:val="20"/>
          <w:szCs w:val="20"/>
          <w:lang w:bidi="ar-SA"/>
        </w:rPr>
        <w:t xml:space="preserve"> is of importance to mention that, after selecting the ROIs, histograms were generated and their describing features were calculated at the same time. The histogram parameters were generally used as descriptors of the shape and profile histograms. They were chosen based on the results of similar studies that used histogram parameters for differentiating other tumors types.</w:t>
      </w:r>
      <w:r w:rsidRPr="00774D0A">
        <w:rPr>
          <w:rFonts w:eastAsia="Calibri"/>
          <w:sz w:val="20"/>
          <w:szCs w:val="20"/>
          <w:vertAlign w:val="superscript"/>
          <w:lang w:bidi="ar-SA"/>
        </w:rPr>
        <w:t xml:space="preserve"> (14-15)</w:t>
      </w:r>
    </w:p>
    <w:p w:rsidR="00A77719" w:rsidRPr="00774D0A" w:rsidRDefault="00A77719" w:rsidP="00B30166">
      <w:pPr>
        <w:snapToGrid w:val="0"/>
        <w:ind w:firstLine="425"/>
        <w:jc w:val="both"/>
        <w:rPr>
          <w:rFonts w:eastAsia="Calibri"/>
          <w:sz w:val="20"/>
          <w:szCs w:val="20"/>
          <w:lang w:bidi="ar-SA"/>
        </w:rPr>
      </w:pPr>
      <w:r w:rsidRPr="00774D0A">
        <w:rPr>
          <w:rFonts w:eastAsia="Calibri"/>
          <w:sz w:val="20"/>
          <w:szCs w:val="20"/>
          <w:lang w:bidi="ar-SA"/>
        </w:rPr>
        <w:t>The histogram data of the ROI of each image consists of: i) Number of bands in the histogram, ii) Number of bins for each band of the mage, iii) Lowest value checked for each band, and iv) Highest value checked for each band.</w:t>
      </w:r>
      <w:r w:rsidR="00774D0A" w:rsidRPr="00774D0A">
        <w:rPr>
          <w:rFonts w:hint="eastAsia"/>
          <w:sz w:val="20"/>
          <w:szCs w:val="20"/>
          <w:lang w:eastAsia="zh-CN" w:bidi="ar-SA"/>
        </w:rPr>
        <w:t xml:space="preserve"> </w:t>
      </w:r>
      <w:r w:rsidRPr="00774D0A">
        <w:rPr>
          <w:rFonts w:eastAsia="Calibri"/>
          <w:sz w:val="20"/>
          <w:szCs w:val="20"/>
          <w:lang w:bidi="ar-SA"/>
        </w:rPr>
        <w:t xml:space="preserve">In Cranio-Cuadal or MedioLateral oblique views, benign breast tissue appear as a broad peak of high gray-level at the middle of the histogram, with broad base and sharp top, which clearly differs from the histograms of normal tissue. At the same time, more range, and consequently, more area is occupied by the benign breast tissues due to the wide variations in the benign breast tissues, especially because the types of benign breast tumors are numerous including fibro adenomas, </w:t>
      </w:r>
      <w:hyperlink r:id="rId56" w:history="1">
        <w:r w:rsidRPr="00774D0A">
          <w:rPr>
            <w:rFonts w:eastAsia="Calibri"/>
            <w:sz w:val="20"/>
            <w:szCs w:val="20"/>
            <w:lang w:bidi="ar-SA"/>
          </w:rPr>
          <w:t>Periductal mastitis</w:t>
        </w:r>
      </w:hyperlink>
      <w:r w:rsidRPr="00774D0A">
        <w:rPr>
          <w:rFonts w:eastAsia="Calibri"/>
          <w:sz w:val="20"/>
          <w:szCs w:val="20"/>
          <w:lang w:bidi="ar-SA"/>
        </w:rPr>
        <w:t xml:space="preserve">, </w:t>
      </w:r>
      <w:hyperlink r:id="rId57" w:history="1">
        <w:r w:rsidRPr="00774D0A">
          <w:rPr>
            <w:rFonts w:eastAsia="Calibri"/>
            <w:sz w:val="20"/>
            <w:szCs w:val="20"/>
            <w:lang w:bidi="ar-SA"/>
          </w:rPr>
          <w:t>Fat necrosis</w:t>
        </w:r>
      </w:hyperlink>
      <w:r w:rsidRPr="00774D0A">
        <w:rPr>
          <w:rFonts w:eastAsia="Calibri"/>
          <w:sz w:val="20"/>
          <w:szCs w:val="20"/>
          <w:lang w:bidi="ar-SA"/>
        </w:rPr>
        <w:t xml:space="preserve">, </w:t>
      </w:r>
      <w:hyperlink r:id="rId58" w:history="1">
        <w:r w:rsidRPr="00774D0A">
          <w:rPr>
            <w:rFonts w:eastAsia="Calibri"/>
            <w:sz w:val="20"/>
            <w:szCs w:val="20"/>
            <w:lang w:bidi="ar-SA"/>
          </w:rPr>
          <w:t>Lobular neoplasia</w:t>
        </w:r>
      </w:hyperlink>
      <w:r w:rsidRPr="00774D0A">
        <w:rPr>
          <w:rFonts w:eastAsia="Calibri"/>
          <w:sz w:val="20"/>
          <w:szCs w:val="20"/>
          <w:lang w:bidi="ar-SA"/>
        </w:rPr>
        <w:t>, fibrocystic change, areas of thickening, and others.</w:t>
      </w:r>
      <w:r w:rsidRPr="00774D0A">
        <w:rPr>
          <w:rFonts w:eastAsia="Calibri"/>
          <w:sz w:val="20"/>
          <w:szCs w:val="20"/>
          <w:vertAlign w:val="superscript"/>
          <w:lang w:bidi="ar-SA"/>
        </w:rPr>
        <w:t xml:space="preserve"> (16</w:t>
      </w:r>
      <w:r w:rsidR="00BD1B5C" w:rsidRPr="00774D0A">
        <w:rPr>
          <w:rFonts w:eastAsia="Calibri"/>
          <w:sz w:val="20"/>
          <w:szCs w:val="20"/>
          <w:vertAlign w:val="superscript"/>
          <w:lang w:bidi="ar-SA"/>
        </w:rPr>
        <w:t>, 17</w:t>
      </w:r>
      <w:r w:rsidRPr="00774D0A">
        <w:rPr>
          <w:rFonts w:eastAsia="Calibri"/>
          <w:sz w:val="20"/>
          <w:szCs w:val="20"/>
          <w:vertAlign w:val="superscript"/>
          <w:lang w:bidi="ar-SA"/>
        </w:rPr>
        <w:t>)</w:t>
      </w:r>
      <w:r w:rsidR="00DA4F91" w:rsidRPr="00774D0A">
        <w:rPr>
          <w:rFonts w:eastAsia="Calibri"/>
          <w:sz w:val="20"/>
          <w:szCs w:val="20"/>
          <w:lang w:bidi="ar-SA"/>
        </w:rPr>
        <w:t>.</w:t>
      </w:r>
      <w:r w:rsidRPr="00774D0A">
        <w:rPr>
          <w:rFonts w:eastAsia="Calibri"/>
          <w:sz w:val="20"/>
          <w:szCs w:val="20"/>
          <w:lang w:bidi="ar-SA"/>
        </w:rPr>
        <w:t>The distribution curve is slightly skewed to right which is called (+) skewed</w:t>
      </w:r>
      <w:r w:rsidR="00187701" w:rsidRPr="00774D0A">
        <w:rPr>
          <w:rFonts w:eastAsia="Calibri"/>
          <w:sz w:val="20"/>
          <w:szCs w:val="20"/>
          <w:lang w:bidi="ar-SA"/>
        </w:rPr>
        <w:t>.</w:t>
      </w:r>
      <w:r w:rsidR="00CE5771" w:rsidRPr="00774D0A">
        <w:rPr>
          <w:rFonts w:eastAsia="Calibri"/>
          <w:sz w:val="20"/>
          <w:szCs w:val="20"/>
          <w:lang w:bidi="ar-SA"/>
        </w:rPr>
        <w:t xml:space="preserve"> </w:t>
      </w:r>
      <w:r w:rsidRPr="00774D0A">
        <w:rPr>
          <w:rFonts w:eastAsia="Calibri"/>
          <w:sz w:val="20"/>
          <w:szCs w:val="20"/>
          <w:lang w:bidi="ar-SA"/>
        </w:rPr>
        <w:t xml:space="preserve">Malignant breast tissue in Cranio-Cuadal or MedioLateral oblique </w:t>
      </w:r>
      <w:r w:rsidR="00F43BB1" w:rsidRPr="00774D0A">
        <w:rPr>
          <w:rFonts w:eastAsia="Calibri"/>
          <w:sz w:val="20"/>
          <w:szCs w:val="20"/>
          <w:lang w:bidi="ar-SA"/>
        </w:rPr>
        <w:t>views</w:t>
      </w:r>
      <w:r w:rsidRPr="00774D0A">
        <w:rPr>
          <w:rFonts w:eastAsia="Calibri"/>
          <w:sz w:val="20"/>
          <w:szCs w:val="20"/>
          <w:lang w:bidi="ar-SA"/>
        </w:rPr>
        <w:t xml:space="preserve"> appears as a peak broad of high gray-level at the middle of the histogram, with broad base and broad top, which clearly differs from the histogram of either normal or benign tissue. This characteristic broad peak of malignant breast tissue also occupies more area in the middle of the histogram gray-level especially the broad peak because of the numerous types of breast cancer categories ranging from; Non-Invasive Breast Cancer, Invasive Breast Cancer, Lobular carcinoma in situ (LCIS), Ductal carcinoma in situ (DCIS0), and Infiltrating ductal carcinoma (IDC). </w:t>
      </w:r>
      <w:r w:rsidRPr="00774D0A">
        <w:rPr>
          <w:rFonts w:eastAsia="Calibri"/>
          <w:sz w:val="20"/>
          <w:szCs w:val="20"/>
          <w:vertAlign w:val="superscript"/>
          <w:lang w:bidi="ar-SA"/>
        </w:rPr>
        <w:t>(18)</w:t>
      </w:r>
      <w:r w:rsidRPr="00774D0A">
        <w:rPr>
          <w:rFonts w:eastAsia="Calibri"/>
          <w:sz w:val="20"/>
          <w:szCs w:val="20"/>
          <w:lang w:bidi="ar-SA"/>
        </w:rPr>
        <w:t xml:space="preserve">However, these peaks are characterized by long tail from the lower left level extended to the high right level. The </w:t>
      </w:r>
      <w:r w:rsidRPr="00774D0A">
        <w:rPr>
          <w:rFonts w:eastAsia="Calibri"/>
          <w:sz w:val="20"/>
          <w:szCs w:val="20"/>
          <w:lang w:bidi="ar-SA"/>
        </w:rPr>
        <w:lastRenderedPageBreak/>
        <w:t>distribution curve is skewed to left which is called (-) skewed.</w:t>
      </w:r>
    </w:p>
    <w:p w:rsidR="00A77719" w:rsidRPr="00774D0A" w:rsidRDefault="00A77719" w:rsidP="00B30166">
      <w:pPr>
        <w:snapToGrid w:val="0"/>
        <w:ind w:firstLine="425"/>
        <w:jc w:val="both"/>
        <w:rPr>
          <w:rFonts w:eastAsia="Calibri"/>
          <w:sz w:val="20"/>
          <w:szCs w:val="20"/>
          <w:lang w:bidi="ar-SA"/>
        </w:rPr>
      </w:pPr>
      <w:r w:rsidRPr="00774D0A">
        <w:rPr>
          <w:rFonts w:eastAsia="Calibri"/>
          <w:sz w:val="20"/>
          <w:szCs w:val="20"/>
          <w:lang w:bidi="ar-SA"/>
        </w:rPr>
        <w:t>Normal breast tissue appears as a sharp peak of high gray-level at the lower end of the histogram, with positive kurtosi</w:t>
      </w:r>
      <w:r w:rsidR="00DA4F91" w:rsidRPr="00774D0A">
        <w:rPr>
          <w:rFonts w:eastAsia="Calibri"/>
          <w:sz w:val="20"/>
          <w:szCs w:val="20"/>
          <w:lang w:bidi="ar-SA"/>
        </w:rPr>
        <w:t xml:space="preserve">s </w:t>
      </w:r>
      <w:r w:rsidR="00DA4F91" w:rsidRPr="00774D0A">
        <w:rPr>
          <w:rFonts w:eastAsia="Calibri"/>
          <w:sz w:val="20"/>
          <w:szCs w:val="20"/>
          <w:vertAlign w:val="superscript"/>
          <w:lang w:bidi="ar-SA"/>
        </w:rPr>
        <w:t>(</w:t>
      </w:r>
      <w:r w:rsidR="00267068" w:rsidRPr="00774D0A">
        <w:rPr>
          <w:rFonts w:eastAsia="Calibri"/>
          <w:sz w:val="20"/>
          <w:szCs w:val="20"/>
          <w:vertAlign w:val="superscript"/>
          <w:lang w:bidi="ar-SA"/>
        </w:rPr>
        <w:t>19</w:t>
      </w:r>
      <w:r w:rsidR="000D0193" w:rsidRPr="00774D0A">
        <w:rPr>
          <w:rFonts w:eastAsia="Calibri"/>
          <w:sz w:val="20"/>
          <w:szCs w:val="20"/>
          <w:vertAlign w:val="superscript"/>
          <w:lang w:bidi="ar-SA"/>
        </w:rPr>
        <w:t>,20</w:t>
      </w:r>
      <w:r w:rsidR="00267068" w:rsidRPr="00774D0A">
        <w:rPr>
          <w:rFonts w:eastAsia="Calibri"/>
          <w:sz w:val="20"/>
          <w:szCs w:val="20"/>
          <w:vertAlign w:val="superscript"/>
          <w:lang w:bidi="ar-SA"/>
        </w:rPr>
        <w:t>)</w:t>
      </w:r>
      <w:r w:rsidRPr="00774D0A">
        <w:rPr>
          <w:rFonts w:eastAsia="Calibri"/>
          <w:sz w:val="20"/>
          <w:szCs w:val="20"/>
          <w:lang w:bidi="ar-SA"/>
        </w:rPr>
        <w:t xml:space="preserve">.Accordingly, this is an important difference between the gray-level histograms of normal breast tissues in both US images and breast mammograms. Benign breast tissue appears as a peak with broad base and relatively sharp top with peaks and vales, with the histogram main peak extends from the middle and shifted to the left, i.e. the distribution curve is skewed to left which is called (-) </w:t>
      </w:r>
      <w:r w:rsidR="003570CF" w:rsidRPr="00774D0A">
        <w:rPr>
          <w:rFonts w:eastAsia="Calibri"/>
          <w:sz w:val="20"/>
          <w:szCs w:val="20"/>
          <w:lang w:bidi="ar-SA"/>
        </w:rPr>
        <w:t>skewed. The</w:t>
      </w:r>
      <w:r w:rsidRPr="00774D0A">
        <w:rPr>
          <w:rFonts w:eastAsia="Calibri"/>
          <w:sz w:val="20"/>
          <w:szCs w:val="20"/>
          <w:lang w:bidi="ar-SA"/>
        </w:rPr>
        <w:t xml:space="preserve"> histogram of malignant breast tissue appears as a peak with sharp top</w:t>
      </w:r>
      <w:r w:rsidR="00DA4F91" w:rsidRPr="00774D0A">
        <w:rPr>
          <w:rFonts w:eastAsia="Calibri"/>
          <w:sz w:val="20"/>
          <w:szCs w:val="20"/>
          <w:lang w:bidi="ar-SA"/>
        </w:rPr>
        <w:t xml:space="preserve"> </w:t>
      </w:r>
      <w:r w:rsidRPr="00774D0A">
        <w:rPr>
          <w:rFonts w:eastAsia="Calibri"/>
          <w:sz w:val="20"/>
          <w:szCs w:val="20"/>
          <w:lang w:bidi="ar-SA"/>
        </w:rPr>
        <w:t>extends from the middle of the gray-level scale shifted to the left, i.e. the distribution curve is skewed to left which is called (-) skewed.</w:t>
      </w:r>
    </w:p>
    <w:p w:rsidR="00A77719" w:rsidRPr="00774D0A" w:rsidRDefault="00A77719" w:rsidP="00DA5038">
      <w:pPr>
        <w:snapToGrid w:val="0"/>
        <w:ind w:firstLine="425"/>
        <w:jc w:val="both"/>
        <w:rPr>
          <w:sz w:val="20"/>
          <w:szCs w:val="20"/>
          <w:vertAlign w:val="superscript"/>
          <w:lang w:eastAsia="zh-CN" w:bidi="ar-SA"/>
        </w:rPr>
      </w:pPr>
      <w:r w:rsidRPr="00774D0A">
        <w:rPr>
          <w:rFonts w:eastAsia="Calibri"/>
          <w:sz w:val="20"/>
          <w:szCs w:val="20"/>
        </w:rPr>
        <w:t>In the quantitative comparison, the i</w:t>
      </w:r>
      <w:r w:rsidRPr="00774D0A">
        <w:rPr>
          <w:rFonts w:eastAsia="Calibri"/>
          <w:sz w:val="20"/>
          <w:szCs w:val="20"/>
          <w:lang w:bidi="ar-SA"/>
        </w:rPr>
        <w:t xml:space="preserve">ntensity measurements measure the gray-scale statistics in the ROIs. </w:t>
      </w:r>
      <w:r w:rsidRPr="00774D0A">
        <w:rPr>
          <w:sz w:val="20"/>
          <w:szCs w:val="20"/>
          <w:lang w:bidi="ar-SA"/>
        </w:rPr>
        <w:t xml:space="preserve">However, in considering the sensitivity and specificity, it is clear that, sensitivity increases on the expense of specificity, and vice versa. The data of this </w:t>
      </w:r>
      <w:r w:rsidR="00305A2A" w:rsidRPr="00774D0A">
        <w:rPr>
          <w:sz w:val="20"/>
          <w:szCs w:val="20"/>
          <w:lang w:bidi="ar-SA"/>
        </w:rPr>
        <w:t>study</w:t>
      </w:r>
      <w:r w:rsidRPr="00774D0A">
        <w:rPr>
          <w:sz w:val="20"/>
          <w:szCs w:val="20"/>
          <w:lang w:bidi="ar-SA"/>
        </w:rPr>
        <w:t xml:space="preserve"> revealed that, both </w:t>
      </w:r>
      <w:r w:rsidR="00261382" w:rsidRPr="00774D0A">
        <w:rPr>
          <w:sz w:val="20"/>
          <w:szCs w:val="20"/>
          <w:lang w:bidi="ar-SA"/>
        </w:rPr>
        <w:t>mammographies</w:t>
      </w:r>
      <w:r w:rsidRPr="00774D0A">
        <w:rPr>
          <w:sz w:val="20"/>
          <w:szCs w:val="20"/>
          <w:lang w:bidi="ar-SA"/>
        </w:rPr>
        <w:t xml:space="preserve"> has high sensitivity, with ultrasonography is lower. This is because the acoustic characteristics of benign and malignant lesions are overlapping.</w:t>
      </w:r>
      <w:r w:rsidR="003570CF" w:rsidRPr="00774D0A">
        <w:rPr>
          <w:sz w:val="20"/>
          <w:szCs w:val="20"/>
          <w:lang w:bidi="ar-SA"/>
        </w:rPr>
        <w:t xml:space="preserve"> </w:t>
      </w:r>
      <w:r w:rsidRPr="00774D0A">
        <w:rPr>
          <w:rFonts w:eastAsia="Calibri"/>
          <w:sz w:val="20"/>
          <w:szCs w:val="20"/>
          <w:lang w:bidi="ar-SA"/>
        </w:rPr>
        <w:t xml:space="preserve">Ultrasound specificity in breast cancer characterization is low. This is because the acoustic characteristics of benign and malignant lesions are </w:t>
      </w:r>
      <w:r w:rsidR="005D38FF" w:rsidRPr="00774D0A">
        <w:rPr>
          <w:rFonts w:eastAsia="Calibri"/>
          <w:sz w:val="20"/>
          <w:szCs w:val="20"/>
          <w:lang w:bidi="ar-SA"/>
        </w:rPr>
        <w:t>overlapping. Results</w:t>
      </w:r>
      <w:r w:rsidRPr="00774D0A">
        <w:rPr>
          <w:rFonts w:eastAsia="Calibri"/>
          <w:sz w:val="20"/>
          <w:szCs w:val="20"/>
          <w:lang w:bidi="ar-SA"/>
        </w:rPr>
        <w:t xml:space="preserve"> showed that no imaging method has perfect sensitivity and perfect specificity for the diagnosis of breast cancer</w:t>
      </w:r>
      <w:r w:rsidR="00DA5038" w:rsidRPr="00774D0A">
        <w:rPr>
          <w:rFonts w:hint="eastAsia"/>
          <w:sz w:val="20"/>
          <w:szCs w:val="20"/>
          <w:lang w:eastAsia="zh-CN" w:bidi="ar-SA"/>
        </w:rPr>
        <w:t>.</w:t>
      </w:r>
    </w:p>
    <w:p w:rsidR="00DA5038" w:rsidRPr="00774D0A" w:rsidRDefault="00DA5038" w:rsidP="00DA5038">
      <w:pPr>
        <w:snapToGrid w:val="0"/>
        <w:ind w:firstLine="425"/>
        <w:jc w:val="both"/>
        <w:rPr>
          <w:sz w:val="20"/>
          <w:szCs w:val="20"/>
          <w:vertAlign w:val="superscript"/>
          <w:lang w:eastAsia="zh-CN" w:bidi="ar-SA"/>
        </w:rPr>
      </w:pPr>
    </w:p>
    <w:p w:rsidR="00DA5038" w:rsidRPr="00774D0A" w:rsidRDefault="00187701" w:rsidP="00DA5038">
      <w:pPr>
        <w:snapToGrid w:val="0"/>
        <w:jc w:val="both"/>
        <w:rPr>
          <w:b/>
          <w:bCs/>
          <w:sz w:val="20"/>
          <w:szCs w:val="20"/>
          <w:lang w:eastAsia="zh-CN" w:bidi="ar-SA"/>
        </w:rPr>
      </w:pPr>
      <w:r w:rsidRPr="00774D0A">
        <w:rPr>
          <w:rFonts w:eastAsia="Calibri"/>
          <w:b/>
          <w:bCs/>
          <w:sz w:val="20"/>
          <w:szCs w:val="20"/>
          <w:lang w:bidi="ar-SA"/>
        </w:rPr>
        <w:t xml:space="preserve">In conclusion: </w:t>
      </w:r>
    </w:p>
    <w:p w:rsidR="00187701" w:rsidRPr="00774D0A" w:rsidRDefault="00187701" w:rsidP="00DA5038">
      <w:pPr>
        <w:snapToGrid w:val="0"/>
        <w:ind w:firstLine="425"/>
        <w:jc w:val="both"/>
        <w:rPr>
          <w:sz w:val="20"/>
          <w:szCs w:val="20"/>
          <w:lang w:eastAsia="zh-CN" w:bidi="ar-SA"/>
        </w:rPr>
      </w:pPr>
      <w:r w:rsidRPr="00774D0A">
        <w:rPr>
          <w:rFonts w:eastAsia="Calibri"/>
          <w:sz w:val="20"/>
          <w:szCs w:val="20"/>
          <w:lang w:bidi="ar-SA"/>
        </w:rPr>
        <w:t xml:space="preserve">The behavior and the general shape of the gray-level histogram describe specific behavior with each category of tissue, namely; normal, benign and malignant, because each modality gives specific shape for each imaged ROI of each tissue category. </w:t>
      </w:r>
      <w:r w:rsidR="003570CF" w:rsidRPr="00774D0A">
        <w:rPr>
          <w:sz w:val="20"/>
          <w:szCs w:val="20"/>
          <w:lang w:bidi="ar-SA"/>
        </w:rPr>
        <w:t>As a final conclusion, no single imaging method has perfect sensitivity and perfect specificity for the diagnosis of breast cancer. Accordingly, the choice depends on many factors that take into considerations the limitations, advantages and disadvantages of each modality that is coincide with the patient abilities</w:t>
      </w:r>
    </w:p>
    <w:p w:rsidR="00DA4F91" w:rsidRPr="00774D0A" w:rsidRDefault="00DA4F91" w:rsidP="00B30166">
      <w:pPr>
        <w:snapToGrid w:val="0"/>
        <w:ind w:firstLine="425"/>
        <w:jc w:val="both"/>
        <w:rPr>
          <w:rFonts w:eastAsia="Calibri"/>
          <w:sz w:val="20"/>
          <w:szCs w:val="20"/>
          <w:lang w:eastAsia="zh-CN" w:bidi="ar-SA"/>
        </w:rPr>
      </w:pPr>
    </w:p>
    <w:p w:rsidR="008B3E19" w:rsidRPr="00774D0A" w:rsidRDefault="00B30166" w:rsidP="00B30166">
      <w:pPr>
        <w:shd w:val="clear" w:color="auto" w:fill="FFFFFF"/>
        <w:snapToGrid w:val="0"/>
        <w:jc w:val="both"/>
        <w:textAlignment w:val="baseline"/>
        <w:rPr>
          <w:b/>
          <w:bCs/>
          <w:sz w:val="20"/>
          <w:szCs w:val="20"/>
          <w:lang w:bidi="ar-SA"/>
        </w:rPr>
      </w:pPr>
      <w:r w:rsidRPr="00774D0A">
        <w:rPr>
          <w:b/>
          <w:bCs/>
          <w:sz w:val="20"/>
          <w:szCs w:val="20"/>
          <w:lang w:bidi="ar-SA"/>
        </w:rPr>
        <w:t xml:space="preserve">References </w:t>
      </w:r>
    </w:p>
    <w:p w:rsidR="00B30166" w:rsidRPr="00774D0A" w:rsidRDefault="00BB501F" w:rsidP="00DA5038">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74D0A">
        <w:rPr>
          <w:rFonts w:ascii="Times New Roman" w:hAnsi="Times New Roman" w:cs="Times New Roman"/>
          <w:sz w:val="20"/>
          <w:szCs w:val="20"/>
        </w:rPr>
        <w:t>Tabar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P.B.</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Gynaecol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Obstet</w:t>
      </w:r>
      <w:r w:rsidR="00933A8C"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00933A8C" w:rsidRPr="00774D0A">
        <w:rPr>
          <w:rFonts w:ascii="Times New Roman" w:hAnsi="Times New Roman" w:cs="Times New Roman"/>
          <w:sz w:val="20"/>
          <w:szCs w:val="20"/>
        </w:rPr>
        <w:t>2003</w:t>
      </w:r>
      <w:r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82,</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319-326.</w:t>
      </w:r>
    </w:p>
    <w:p w:rsidR="00B30166" w:rsidRPr="00774D0A" w:rsidRDefault="00BB501F" w:rsidP="00DA5038">
      <w:pPr>
        <w:pStyle w:val="ListParagraph"/>
        <w:numPr>
          <w:ilvl w:val="0"/>
          <w:numId w:val="6"/>
        </w:numPr>
        <w:shd w:val="clear" w:color="auto" w:fill="FFFFFF"/>
        <w:bidi w:val="0"/>
        <w:snapToGrid w:val="0"/>
        <w:spacing w:after="0" w:line="240" w:lineRule="auto"/>
        <w:ind w:left="425" w:hanging="425"/>
        <w:jc w:val="both"/>
        <w:textAlignment w:val="baseline"/>
        <w:rPr>
          <w:rFonts w:ascii="Times New Roman" w:hAnsi="Times New Roman" w:cs="Times New Roman"/>
          <w:sz w:val="20"/>
          <w:szCs w:val="20"/>
        </w:rPr>
      </w:pPr>
      <w:r w:rsidRPr="00774D0A">
        <w:rPr>
          <w:rFonts w:ascii="Times New Roman" w:hAnsi="Times New Roman" w:cs="Times New Roman"/>
          <w:sz w:val="20"/>
          <w:szCs w:val="20"/>
        </w:rPr>
        <w:t>Siu</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Preventive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Services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Task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Force.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Screening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Preventive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Services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Task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Force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recommendation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statement.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Annals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Internal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Medicine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2016</w:t>
      </w:r>
      <w:r w:rsidR="00933A8C"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00933A8C" w:rsidRPr="00774D0A">
        <w:rPr>
          <w:rFonts w:ascii="Times New Roman" w:hAnsi="Times New Roman" w:cs="Times New Roman"/>
          <w:sz w:val="20"/>
          <w:szCs w:val="20"/>
        </w:rPr>
        <w:t>164</w:t>
      </w:r>
      <w:r w:rsidRPr="00774D0A">
        <w:rPr>
          <w:rFonts w:ascii="Times New Roman" w:hAnsi="Times New Roman" w:cs="Times New Roman"/>
          <w:sz w:val="20"/>
          <w:szCs w:val="20"/>
        </w:rPr>
        <w:t>(4):279–96.</w:t>
      </w:r>
    </w:p>
    <w:p w:rsidR="00B30166" w:rsidRPr="00774D0A" w:rsidRDefault="00BB501F" w:rsidP="00DA5038">
      <w:pPr>
        <w:pStyle w:val="ListParagraph"/>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Oeffinger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Fontham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Etzioni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Herzig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Michaelson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Shih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YC,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Walter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Church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lastRenderedPageBreak/>
        <w:t>TR,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Flowers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LaMonte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Wolf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DeSantis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Lortet-Tieulent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Andrews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Manassaram-Baptiste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Saslow</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Smith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Brawley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OW,</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Wender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American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Society.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screening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women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average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risk: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2015</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guideline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update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from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American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Society.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JAMA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2015</w:t>
      </w:r>
      <w:r w:rsidR="000508EC"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000508EC" w:rsidRPr="00774D0A">
        <w:rPr>
          <w:rFonts w:ascii="Times New Roman" w:hAnsi="Times New Roman" w:cs="Times New Roman"/>
          <w:sz w:val="20"/>
          <w:szCs w:val="20"/>
        </w:rPr>
        <w:t>314</w:t>
      </w:r>
      <w:r w:rsidRPr="00774D0A">
        <w:rPr>
          <w:rFonts w:ascii="Times New Roman" w:hAnsi="Times New Roman" w:cs="Times New Roman"/>
          <w:sz w:val="20"/>
          <w:szCs w:val="20"/>
        </w:rPr>
        <w:t>(15):1599–1614.</w:t>
      </w:r>
    </w:p>
    <w:p w:rsidR="00B30166" w:rsidRPr="00774D0A" w:rsidRDefault="00D27A76"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Kolb</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Lichy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Newhouse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Comparison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performance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screening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mammography,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physical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examination,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evaluation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factors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that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influence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them: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analysis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27,825</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patient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evaluations.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Radiology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2002;</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225:165–75.</w:t>
      </w:r>
    </w:p>
    <w:p w:rsidR="00B30166" w:rsidRPr="00774D0A" w:rsidRDefault="00D27A76"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Moss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Britton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Flower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Freeman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Lomas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Warren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How</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reliable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modern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imaging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differentiating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benign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from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malignant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lesions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symptomatic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population?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Clin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Radiol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1999;</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54:676–82.</w:t>
      </w:r>
    </w:p>
    <w:p w:rsidR="00DA5038" w:rsidRPr="00774D0A" w:rsidRDefault="009E0FED"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Gomez</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Pereira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Infantosi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Analysis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co-occurrence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texture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statistics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function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gray-level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quantization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classifying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ultrasound.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IEEE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Trans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Imaging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2012;31:1889–9</w:t>
      </w:r>
      <w:r w:rsidR="00DA5038" w:rsidRPr="00774D0A">
        <w:rPr>
          <w:rFonts w:ascii="Times New Roman" w:hAnsi="Times New Roman" w:cs="Times New Roman"/>
          <w:sz w:val="20"/>
          <w:szCs w:val="20"/>
        </w:rPr>
        <w:t>9.</w:t>
      </w:r>
    </w:p>
    <w:p w:rsidR="00B30166" w:rsidRPr="00774D0A" w:rsidRDefault="003A047F"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Balleyguier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Kinkel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Fermanian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Malan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Djen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Taourel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Helenon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Computer-aided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detection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mammography: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Does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help</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junior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the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senior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radiologist?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Eur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2005;54:90-6.</w:t>
      </w:r>
    </w:p>
    <w:p w:rsidR="00B30166" w:rsidRPr="00774D0A" w:rsidRDefault="003A047F"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Brem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Hoffmeister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Rapelyea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Zisman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Montashemi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Jindal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Disimio</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MP,</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Rogers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Impact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density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computer-aided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detection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Roentgenol.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2005;184:439-44.</w:t>
      </w:r>
    </w:p>
    <w:p w:rsidR="00B30166" w:rsidRPr="00774D0A" w:rsidRDefault="00CA5554"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Bishop</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Pattern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Recognition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Machine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Learning.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Springer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Verlag,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Singapore,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2006.</w:t>
      </w:r>
    </w:p>
    <w:p w:rsidR="00B30166" w:rsidRPr="00774D0A" w:rsidRDefault="00CA5554" w:rsidP="00DA5038">
      <w:pPr>
        <w:pStyle w:val="ListParagraph"/>
        <w:numPr>
          <w:ilvl w:val="0"/>
          <w:numId w:val="6"/>
        </w:numPr>
        <w:shd w:val="clear" w:color="auto" w:fill="FFFFFF"/>
        <w:bidi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The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Objective.,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Rost,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Oldfield,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Photography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with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Microscope,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Cambridge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University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Press,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Cambridge,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United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Kingdom,2000,</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PP</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70-82</w:t>
      </w:r>
      <w:r w:rsidR="00DA4F91" w:rsidRPr="00774D0A">
        <w:rPr>
          <w:rFonts w:ascii="Times New Roman" w:hAnsi="Times New Roman" w:cs="Times New Roman"/>
          <w:sz w:val="20"/>
          <w:szCs w:val="20"/>
        </w:rPr>
        <w:t>.</w:t>
      </w:r>
    </w:p>
    <w:p w:rsidR="00DA5038" w:rsidRPr="00774D0A" w:rsidRDefault="009B5AED" w:rsidP="00DA5038">
      <w:pPr>
        <w:pStyle w:val="ListParagraph"/>
        <w:numPr>
          <w:ilvl w:val="0"/>
          <w:numId w:val="6"/>
        </w:numPr>
        <w:shd w:val="clear" w:color="auto" w:fill="FFFFFF"/>
        <w:bidi w:val="0"/>
        <w:snapToGrid w:val="0"/>
        <w:spacing w:after="0" w:line="240" w:lineRule="auto"/>
        <w:ind w:left="425" w:hanging="425"/>
        <w:jc w:val="both"/>
        <w:rPr>
          <w:rFonts w:ascii="Times New Roman" w:hAnsi="Times New Roman" w:cs="Times New Roman"/>
          <w:sz w:val="20"/>
          <w:szCs w:val="20"/>
          <w:shd w:val="clear" w:color="auto" w:fill="FFFFFF"/>
        </w:rPr>
      </w:pPr>
      <w:r w:rsidRPr="00774D0A">
        <w:rPr>
          <w:rFonts w:ascii="Times New Roman" w:hAnsi="Times New Roman" w:cs="Times New Roman"/>
          <w:sz w:val="20"/>
          <w:szCs w:val="20"/>
          <w:shd w:val="clear" w:color="auto" w:fill="FFFFFF"/>
        </w:rPr>
        <w:t>Azriel</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Rosenfeld,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Picture</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Processing</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by</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Computer,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New</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York:</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Academic</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Press,</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196</w:t>
      </w:r>
      <w:r w:rsidR="00DA5038" w:rsidRPr="00774D0A">
        <w:rPr>
          <w:rFonts w:ascii="Times New Roman" w:hAnsi="Times New Roman" w:cs="Times New Roman"/>
          <w:sz w:val="20"/>
          <w:szCs w:val="20"/>
          <w:shd w:val="clear" w:color="auto" w:fill="FFFFFF"/>
        </w:rPr>
        <w:t>9.</w:t>
      </w:r>
    </w:p>
    <w:p w:rsidR="00DA5038" w:rsidRPr="00774D0A" w:rsidRDefault="009B5AED" w:rsidP="00DA5038">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74D0A">
        <w:rPr>
          <w:rFonts w:ascii="Times New Roman" w:hAnsi="Times New Roman" w:cs="Times New Roman"/>
          <w:sz w:val="20"/>
          <w:szCs w:val="20"/>
        </w:rPr>
        <w:t>Shanthi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Muralibhaskaran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V;</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Automatic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Detection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Classification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Microcalcification,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Mass,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Architectural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Distortion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Bilateral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Asymmetry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Digital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Mammogram,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International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Journal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Medical,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lastRenderedPageBreak/>
        <w:t>Health,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Pharmaceutical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Biomedical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Engineering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2014;</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8(11):764-6</w:t>
      </w:r>
      <w:r w:rsidR="00DA5038" w:rsidRPr="00774D0A">
        <w:rPr>
          <w:rFonts w:ascii="Times New Roman" w:hAnsi="Times New Roman" w:cs="Times New Roman"/>
          <w:sz w:val="20"/>
          <w:szCs w:val="20"/>
        </w:rPr>
        <w:t>9.</w:t>
      </w:r>
    </w:p>
    <w:p w:rsidR="00B30166" w:rsidRPr="00774D0A" w:rsidRDefault="00CA5554"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Dong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Zhang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“Image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denoising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via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bivariate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shrinkage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function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based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new</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structure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dual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contourlet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transform,”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Signal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Processing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2015;109:</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25–37.</w:t>
      </w:r>
    </w:p>
    <w:p w:rsidR="00B30166" w:rsidRPr="00774D0A" w:rsidRDefault="003E4D3A"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Just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Improving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tumour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heterogeneity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MRI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assessment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with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histograms.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2014</w:t>
      </w:r>
      <w:r w:rsidR="003510B2"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003510B2" w:rsidRPr="00774D0A">
        <w:rPr>
          <w:rFonts w:ascii="Times New Roman" w:hAnsi="Times New Roman" w:cs="Times New Roman"/>
          <w:sz w:val="20"/>
          <w:szCs w:val="20"/>
        </w:rPr>
        <w:t>111</w:t>
      </w:r>
      <w:r w:rsidRPr="00774D0A">
        <w:rPr>
          <w:rFonts w:ascii="Times New Roman" w:hAnsi="Times New Roman" w:cs="Times New Roman"/>
          <w:sz w:val="20"/>
          <w:szCs w:val="20"/>
        </w:rPr>
        <w:t>(12):2205-13.</w:t>
      </w:r>
    </w:p>
    <w:p w:rsidR="00B30166" w:rsidRPr="00774D0A" w:rsidRDefault="003E4D3A"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Chandarana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Rosenkrantz</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AB,</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Mussi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Kim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Ahmad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Histogram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analysis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whole-lesion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enhancement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differentiating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clear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cell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from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papillary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subtype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renal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cell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Radiology</w:t>
      </w:r>
      <w:r w:rsidR="00DA4F91" w:rsidRPr="00774D0A">
        <w:rPr>
          <w:rFonts w:ascii="Times New Roman" w:hAnsi="Times New Roman" w:cs="Times New Roman"/>
          <w:sz w:val="20"/>
          <w:szCs w:val="20"/>
        </w:rPr>
        <w:t xml:space="preserve"> </w:t>
      </w:r>
      <w:r w:rsidR="003510B2" w:rsidRPr="00774D0A">
        <w:rPr>
          <w:rFonts w:ascii="Times New Roman" w:hAnsi="Times New Roman" w:cs="Times New Roman"/>
          <w:sz w:val="20"/>
          <w:szCs w:val="20"/>
        </w:rPr>
        <w:t>2012;</w:t>
      </w:r>
      <w:r w:rsidR="00DA4F91" w:rsidRPr="00774D0A">
        <w:rPr>
          <w:rFonts w:ascii="Times New Roman" w:hAnsi="Times New Roman" w:cs="Times New Roman"/>
          <w:sz w:val="20"/>
          <w:szCs w:val="20"/>
        </w:rPr>
        <w:t xml:space="preserve"> </w:t>
      </w:r>
      <w:r w:rsidR="003510B2" w:rsidRPr="00774D0A">
        <w:rPr>
          <w:rFonts w:ascii="Times New Roman" w:hAnsi="Times New Roman" w:cs="Times New Roman"/>
          <w:sz w:val="20"/>
          <w:szCs w:val="20"/>
        </w:rPr>
        <w:t>265</w:t>
      </w:r>
      <w:r w:rsidRPr="00774D0A">
        <w:rPr>
          <w:rFonts w:ascii="Times New Roman" w:hAnsi="Times New Roman" w:cs="Times New Roman"/>
          <w:sz w:val="20"/>
          <w:szCs w:val="20"/>
        </w:rPr>
        <w:t>(3):790-8.</w:t>
      </w:r>
    </w:p>
    <w:p w:rsidR="00B30166" w:rsidRPr="00774D0A" w:rsidRDefault="003E4D3A" w:rsidP="00DA5038">
      <w:pPr>
        <w:pStyle w:val="ListParagraph"/>
        <w:numPr>
          <w:ilvl w:val="0"/>
          <w:numId w:val="6"/>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Downey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K,</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Riches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Morgan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VA,</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Giles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Attygalle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et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Relationship</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between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imaging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biomarkers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stage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cervical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poor-prognosis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histologic</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features: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quantitative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histogram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analysis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of</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diffusion-weighted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images.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AJR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Am</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Roentgenol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2013</w:t>
      </w:r>
      <w:r w:rsidR="003510B2" w:rsidRPr="00774D0A">
        <w:rPr>
          <w:rFonts w:ascii="Times New Roman" w:hAnsi="Times New Roman" w:cs="Times New Roman"/>
          <w:sz w:val="20"/>
          <w:szCs w:val="20"/>
        </w:rPr>
        <w:t>;</w:t>
      </w:r>
      <w:r w:rsidR="00DA4F91" w:rsidRPr="00774D0A">
        <w:rPr>
          <w:rFonts w:ascii="Times New Roman" w:hAnsi="Times New Roman" w:cs="Times New Roman"/>
          <w:sz w:val="20"/>
          <w:szCs w:val="20"/>
        </w:rPr>
        <w:t xml:space="preserve"> </w:t>
      </w:r>
      <w:r w:rsidR="003510B2" w:rsidRPr="00774D0A">
        <w:rPr>
          <w:rFonts w:ascii="Times New Roman" w:hAnsi="Times New Roman" w:cs="Times New Roman"/>
          <w:sz w:val="20"/>
          <w:szCs w:val="20"/>
        </w:rPr>
        <w:t>200</w:t>
      </w:r>
      <w:r w:rsidRPr="00774D0A">
        <w:rPr>
          <w:rFonts w:ascii="Times New Roman" w:hAnsi="Times New Roman" w:cs="Times New Roman"/>
          <w:sz w:val="20"/>
          <w:szCs w:val="20"/>
        </w:rPr>
        <w:t>(2):314-20.</w:t>
      </w:r>
    </w:p>
    <w:p w:rsidR="00B30166" w:rsidRPr="00774D0A" w:rsidRDefault="003E4D3A" w:rsidP="00DA5038">
      <w:pPr>
        <w:pStyle w:val="ListParagraph"/>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shd w:val="clear" w:color="auto" w:fill="FFFFFF"/>
        </w:rPr>
        <w:t>Figueroa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JD,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Pfeiffer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RM,</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Brinton</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LA,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Palakal</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MM,</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Degnim</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AC,</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Radisky</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et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al.</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Standardized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measures</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of</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lobular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involution</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and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subsequent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breast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cancer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risk</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among</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women</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with</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benign</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breast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disease:</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nested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case-control</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study.</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Breast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Cancer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Research</w:t>
      </w:r>
      <w:r w:rsidR="00DA4F91" w:rsidRPr="00774D0A">
        <w:rPr>
          <w:rFonts w:ascii="Times New Roman" w:hAnsi="Times New Roman" w:cs="Times New Roman"/>
          <w:sz w:val="20"/>
          <w:szCs w:val="20"/>
          <w:shd w:val="clear" w:color="auto" w:fill="FFFFFF"/>
        </w:rPr>
        <w:t xml:space="preserve"> &amp; </w:t>
      </w:r>
      <w:r w:rsidRPr="00774D0A">
        <w:rPr>
          <w:rFonts w:ascii="Times New Roman" w:hAnsi="Times New Roman" w:cs="Times New Roman"/>
          <w:sz w:val="20"/>
          <w:szCs w:val="20"/>
          <w:shd w:val="clear" w:color="auto" w:fill="FFFFFF"/>
        </w:rPr>
        <w:t>Treatment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2016</w:t>
      </w:r>
      <w:r w:rsidR="003510B2" w:rsidRPr="00774D0A">
        <w:rPr>
          <w:rFonts w:ascii="Times New Roman" w:hAnsi="Times New Roman" w:cs="Times New Roman"/>
          <w:sz w:val="20"/>
          <w:szCs w:val="20"/>
          <w:shd w:val="clear" w:color="auto" w:fill="FFFFFF"/>
        </w:rPr>
        <w:t>;</w:t>
      </w:r>
      <w:r w:rsidR="00DA4F91" w:rsidRPr="00774D0A">
        <w:rPr>
          <w:rFonts w:ascii="Times New Roman" w:hAnsi="Times New Roman" w:cs="Times New Roman"/>
          <w:sz w:val="20"/>
          <w:szCs w:val="20"/>
          <w:shd w:val="clear" w:color="auto" w:fill="FFFFFF"/>
        </w:rPr>
        <w:t xml:space="preserve"> </w:t>
      </w:r>
      <w:r w:rsidR="003510B2" w:rsidRPr="00774D0A">
        <w:rPr>
          <w:rFonts w:ascii="Times New Roman" w:hAnsi="Times New Roman" w:cs="Times New Roman"/>
          <w:sz w:val="20"/>
          <w:szCs w:val="20"/>
          <w:shd w:val="clear" w:color="auto" w:fill="FFFFFF"/>
        </w:rPr>
        <w:t>159</w:t>
      </w:r>
      <w:r w:rsidRPr="00774D0A">
        <w:rPr>
          <w:rFonts w:ascii="Times New Roman" w:hAnsi="Times New Roman" w:cs="Times New Roman"/>
          <w:sz w:val="20"/>
          <w:szCs w:val="20"/>
          <w:shd w:val="clear" w:color="auto" w:fill="FFFFFF"/>
        </w:rPr>
        <w:t>(1):163-72.</w:t>
      </w:r>
    </w:p>
    <w:p w:rsidR="00B30166" w:rsidRPr="00774D0A" w:rsidRDefault="003E4D3A" w:rsidP="00DA5038">
      <w:pPr>
        <w:pStyle w:val="ListParagraph"/>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shd w:val="clear" w:color="auto" w:fill="FFFFFF"/>
        </w:rPr>
        <w:t>Nassar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Visscher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DW,</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Degnim</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AC,</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Frank</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Vierkant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Frost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M</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et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al.</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Complex</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fibroadenoma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and</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breast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cancer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risk:</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a</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Mayo</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Clinic</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Benign</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Breast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Disease</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Cohort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Study.</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Breast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Cancer</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Research</w:t>
      </w:r>
      <w:r w:rsidR="00DA4F91" w:rsidRPr="00774D0A">
        <w:rPr>
          <w:rFonts w:ascii="Times New Roman" w:hAnsi="Times New Roman" w:cs="Times New Roman"/>
          <w:sz w:val="20"/>
          <w:szCs w:val="20"/>
          <w:shd w:val="clear" w:color="auto" w:fill="FFFFFF"/>
        </w:rPr>
        <w:t xml:space="preserve"> &amp; </w:t>
      </w:r>
      <w:r w:rsidRPr="00774D0A">
        <w:rPr>
          <w:rFonts w:ascii="Times New Roman" w:hAnsi="Times New Roman" w:cs="Times New Roman"/>
          <w:sz w:val="20"/>
          <w:szCs w:val="20"/>
          <w:shd w:val="clear" w:color="auto" w:fill="FFFFFF"/>
        </w:rPr>
        <w:t>Treatment</w:t>
      </w:r>
      <w:r w:rsidR="00DA4F91" w:rsidRPr="00774D0A">
        <w:rPr>
          <w:rFonts w:ascii="Times New Roman" w:hAnsi="Times New Roman" w:cs="Times New Roman"/>
          <w:sz w:val="20"/>
          <w:szCs w:val="20"/>
          <w:shd w:val="clear" w:color="auto" w:fill="FFFFFF"/>
        </w:rPr>
        <w:t xml:space="preserve"> </w:t>
      </w:r>
      <w:r w:rsidRPr="00774D0A">
        <w:rPr>
          <w:rFonts w:ascii="Times New Roman" w:hAnsi="Times New Roman" w:cs="Times New Roman"/>
          <w:sz w:val="20"/>
          <w:szCs w:val="20"/>
          <w:shd w:val="clear" w:color="auto" w:fill="FFFFFF"/>
        </w:rPr>
        <w:t>2015</w:t>
      </w:r>
      <w:r w:rsidR="003510B2" w:rsidRPr="00774D0A">
        <w:rPr>
          <w:rFonts w:ascii="Times New Roman" w:hAnsi="Times New Roman" w:cs="Times New Roman"/>
          <w:sz w:val="20"/>
          <w:szCs w:val="20"/>
          <w:shd w:val="clear" w:color="auto" w:fill="FFFFFF"/>
        </w:rPr>
        <w:t>;</w:t>
      </w:r>
      <w:r w:rsidR="00DA4F91" w:rsidRPr="00774D0A">
        <w:rPr>
          <w:rFonts w:ascii="Times New Roman" w:hAnsi="Times New Roman" w:cs="Times New Roman"/>
          <w:sz w:val="20"/>
          <w:szCs w:val="20"/>
          <w:shd w:val="clear" w:color="auto" w:fill="FFFFFF"/>
        </w:rPr>
        <w:t xml:space="preserve"> </w:t>
      </w:r>
      <w:r w:rsidR="003510B2" w:rsidRPr="00774D0A">
        <w:rPr>
          <w:rFonts w:ascii="Times New Roman" w:hAnsi="Times New Roman" w:cs="Times New Roman"/>
          <w:sz w:val="20"/>
          <w:szCs w:val="20"/>
          <w:shd w:val="clear" w:color="auto" w:fill="FFFFFF"/>
        </w:rPr>
        <w:t>153</w:t>
      </w:r>
      <w:r w:rsidRPr="00774D0A">
        <w:rPr>
          <w:rFonts w:ascii="Times New Roman" w:hAnsi="Times New Roman" w:cs="Times New Roman"/>
          <w:sz w:val="20"/>
          <w:szCs w:val="20"/>
          <w:shd w:val="clear" w:color="auto" w:fill="FFFFFF"/>
        </w:rPr>
        <w:t>(2):397-405.</w:t>
      </w:r>
    </w:p>
    <w:p w:rsidR="00B30166" w:rsidRPr="00774D0A" w:rsidRDefault="0087465A" w:rsidP="00DA5038">
      <w:pPr>
        <w:pStyle w:val="ListParagraph"/>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National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Institute.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Treatment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During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Pregnancy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(PDQ).</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2019.</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Accessed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www.cancer.gov/types/breast/hp/pregnancy-breast-treatmentpdq#section/all</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August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26,</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2019.</w:t>
      </w:r>
    </w:p>
    <w:p w:rsidR="000D0193" w:rsidRPr="00774D0A" w:rsidRDefault="000D0193" w:rsidP="00DA5038">
      <w:pPr>
        <w:pStyle w:val="ListParagraph"/>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774D0A">
        <w:rPr>
          <w:rFonts w:ascii="Times New Roman" w:hAnsi="Times New Roman" w:cs="Times New Roman"/>
          <w:sz w:val="20"/>
          <w:szCs w:val="20"/>
        </w:rPr>
        <w:t>Venkataraman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Slanetz</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PJ.</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Breast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imaging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for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cancer</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screening:</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Mammography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and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ultrasonography.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UpToDate.</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2019.</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Accessed</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https://www.uptodate.com/contents/breast-imaging-for-cancer-screeningmammography-and-ultrasonography</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on</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August</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26,</w:t>
      </w:r>
      <w:r w:rsidR="00DA4F91" w:rsidRPr="00774D0A">
        <w:rPr>
          <w:rFonts w:ascii="Times New Roman" w:hAnsi="Times New Roman" w:cs="Times New Roman"/>
          <w:sz w:val="20"/>
          <w:szCs w:val="20"/>
        </w:rPr>
        <w:t xml:space="preserve"> </w:t>
      </w:r>
      <w:r w:rsidRPr="00774D0A">
        <w:rPr>
          <w:rFonts w:ascii="Times New Roman" w:hAnsi="Times New Roman" w:cs="Times New Roman"/>
          <w:sz w:val="20"/>
          <w:szCs w:val="20"/>
        </w:rPr>
        <w:t>2019.</w:t>
      </w:r>
    </w:p>
    <w:p w:rsidR="00B30166" w:rsidRPr="00774D0A" w:rsidRDefault="00B30166" w:rsidP="00DA5038">
      <w:pPr>
        <w:snapToGrid w:val="0"/>
        <w:ind w:left="425" w:hanging="425"/>
        <w:contextualSpacing/>
        <w:jc w:val="both"/>
        <w:rPr>
          <w:rFonts w:eastAsia="Calibri"/>
          <w:sz w:val="20"/>
          <w:szCs w:val="20"/>
          <w:lang w:bidi="ar-SA"/>
        </w:rPr>
        <w:sectPr w:rsidR="00B30166" w:rsidRPr="00774D0A" w:rsidSect="00C53277">
          <w:type w:val="continuous"/>
          <w:pgSz w:w="12240" w:h="15840" w:code="9"/>
          <w:pgMar w:top="1440" w:right="1440" w:bottom="1440" w:left="1440" w:header="720" w:footer="720" w:gutter="0"/>
          <w:cols w:num="2" w:space="600"/>
          <w:docGrid w:linePitch="360"/>
        </w:sectPr>
      </w:pPr>
    </w:p>
    <w:p w:rsidR="003E4D3A" w:rsidRPr="00774D0A" w:rsidRDefault="003E4D3A" w:rsidP="00DA5038">
      <w:pPr>
        <w:snapToGrid w:val="0"/>
        <w:ind w:left="425" w:hanging="425"/>
        <w:contextualSpacing/>
        <w:jc w:val="both"/>
        <w:rPr>
          <w:rFonts w:eastAsia="Calibri"/>
          <w:sz w:val="20"/>
          <w:szCs w:val="20"/>
          <w:lang w:bidi="ar-SA"/>
        </w:rPr>
      </w:pPr>
    </w:p>
    <w:p w:rsidR="00DA4F91" w:rsidRPr="00774D0A" w:rsidRDefault="00DA4F91" w:rsidP="00DA5038">
      <w:pPr>
        <w:snapToGrid w:val="0"/>
        <w:ind w:firstLine="425"/>
        <w:jc w:val="both"/>
        <w:rPr>
          <w:sz w:val="20"/>
          <w:szCs w:val="20"/>
          <w:lang w:bidi="ar-SA"/>
        </w:rPr>
      </w:pPr>
    </w:p>
    <w:p w:rsidR="003E4D3A" w:rsidRPr="00774D0A" w:rsidRDefault="00DA4F91" w:rsidP="00B30166">
      <w:pPr>
        <w:snapToGrid w:val="0"/>
        <w:jc w:val="both"/>
        <w:rPr>
          <w:sz w:val="20"/>
          <w:szCs w:val="20"/>
          <w:lang w:bidi="ar-SA"/>
        </w:rPr>
      </w:pPr>
      <w:r w:rsidRPr="00774D0A">
        <w:rPr>
          <w:sz w:val="20"/>
          <w:szCs w:val="20"/>
          <w:lang w:bidi="ar-SA"/>
        </w:rPr>
        <w:t>6/16/2020</w:t>
      </w:r>
    </w:p>
    <w:sectPr w:rsidR="003E4D3A" w:rsidRPr="00774D0A" w:rsidSect="00C53277">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15D" w:rsidRDefault="0055215D">
      <w:r>
        <w:separator/>
      </w:r>
    </w:p>
  </w:endnote>
  <w:endnote w:type="continuationSeparator" w:id="0">
    <w:p w:rsidR="0055215D" w:rsidRDefault="00552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MCHFD+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A" w:rsidRDefault="004A5E48">
    <w:pPr>
      <w:pStyle w:val="Footer"/>
      <w:framePr w:wrap="around" w:vAnchor="text" w:hAnchor="margin" w:xAlign="center" w:y="1"/>
      <w:rPr>
        <w:rStyle w:val="PageNumber"/>
      </w:rPr>
    </w:pPr>
    <w:r>
      <w:rPr>
        <w:rStyle w:val="PageNumber"/>
      </w:rPr>
      <w:fldChar w:fldCharType="begin"/>
    </w:r>
    <w:r w:rsidR="00A855EA">
      <w:rPr>
        <w:rStyle w:val="PageNumber"/>
      </w:rPr>
      <w:instrText xml:space="preserve">PAGE  </w:instrText>
    </w:r>
    <w:r>
      <w:rPr>
        <w:rStyle w:val="PageNumber"/>
      </w:rPr>
      <w:fldChar w:fldCharType="end"/>
    </w:r>
  </w:p>
  <w:p w:rsidR="00A855EA" w:rsidRDefault="00A85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A" w:rsidRPr="00C53277" w:rsidRDefault="004A5E48" w:rsidP="00C53277">
    <w:pPr>
      <w:jc w:val="center"/>
      <w:rPr>
        <w:sz w:val="20"/>
      </w:rPr>
    </w:pPr>
    <w:r w:rsidRPr="00C53277">
      <w:rPr>
        <w:sz w:val="20"/>
      </w:rPr>
      <w:fldChar w:fldCharType="begin"/>
    </w:r>
    <w:r w:rsidR="00C53277" w:rsidRPr="00C53277">
      <w:rPr>
        <w:sz w:val="20"/>
      </w:rPr>
      <w:instrText xml:space="preserve"> page </w:instrText>
    </w:r>
    <w:r w:rsidRPr="00C53277">
      <w:rPr>
        <w:sz w:val="20"/>
      </w:rPr>
      <w:fldChar w:fldCharType="separate"/>
    </w:r>
    <w:r w:rsidR="00407D7D">
      <w:rPr>
        <w:noProof/>
        <w:sz w:val="20"/>
      </w:rPr>
      <w:t>18</w:t>
    </w:r>
    <w:r w:rsidRPr="00C5327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15D" w:rsidRDefault="0055215D">
      <w:r>
        <w:separator/>
      </w:r>
    </w:p>
  </w:footnote>
  <w:footnote w:type="continuationSeparator" w:id="0">
    <w:p w:rsidR="0055215D" w:rsidRDefault="00552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77" w:rsidRPr="003E2D6A" w:rsidRDefault="003E2D6A" w:rsidP="003E2D6A">
    <w:pPr>
      <w:pStyle w:val="Header"/>
      <w:rPr>
        <w:szCs w:val="20"/>
      </w:rPr>
    </w:pPr>
    <w:r>
      <w:rPr>
        <w:noProof/>
        <w:szCs w:val="20"/>
        <w:lang w:eastAsia="zh-CN" w:bidi="ar-SA"/>
      </w:rPr>
      <w:drawing>
        <wp:inline distT="0" distB="0" distL="0" distR="0">
          <wp:extent cx="5943600" cy="784860"/>
          <wp:effectExtent l="19050" t="0" r="0" b="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6A" w:rsidRPr="00C53277" w:rsidRDefault="003E2D6A" w:rsidP="00C53277">
    <w:pPr>
      <w:pBdr>
        <w:bottom w:val="thinThickMediumGap" w:sz="12" w:space="1" w:color="auto"/>
      </w:pBdr>
      <w:tabs>
        <w:tab w:val="left" w:pos="851"/>
        <w:tab w:val="right" w:pos="8364"/>
      </w:tabs>
      <w:adjustRightInd w:val="0"/>
      <w:snapToGrid w:val="0"/>
      <w:jc w:val="both"/>
      <w:rPr>
        <w:iCs/>
        <w:color w:val="0000FF"/>
        <w:sz w:val="20"/>
      </w:rPr>
    </w:pPr>
    <w:r w:rsidRPr="00C53277">
      <w:rPr>
        <w:rFonts w:hint="eastAsia"/>
        <w:iCs/>
        <w:color w:val="000000"/>
        <w:sz w:val="20"/>
      </w:rPr>
      <w:tab/>
    </w:r>
    <w:r w:rsidRPr="00C53277">
      <w:rPr>
        <w:iCs/>
        <w:color w:val="000000"/>
        <w:sz w:val="20"/>
      </w:rPr>
      <w:t xml:space="preserve">Cancer Biology </w:t>
    </w:r>
    <w:r w:rsidRPr="00C53277">
      <w:rPr>
        <w:iCs/>
        <w:sz w:val="20"/>
      </w:rPr>
      <w:t>20</w:t>
    </w:r>
    <w:r w:rsidRPr="00C53277">
      <w:rPr>
        <w:rFonts w:hint="eastAsia"/>
        <w:iCs/>
        <w:sz w:val="20"/>
      </w:rPr>
      <w:t>20</w:t>
    </w:r>
    <w:r w:rsidRPr="00C53277">
      <w:rPr>
        <w:iCs/>
        <w:sz w:val="20"/>
      </w:rPr>
      <w:t>;</w:t>
    </w:r>
    <w:r w:rsidRPr="00C53277">
      <w:rPr>
        <w:rFonts w:hint="eastAsia"/>
        <w:iCs/>
        <w:sz w:val="20"/>
      </w:rPr>
      <w:t>10</w:t>
    </w:r>
    <w:r w:rsidRPr="00C53277">
      <w:rPr>
        <w:iCs/>
        <w:sz w:val="20"/>
      </w:rPr>
      <w:t>(</w:t>
    </w:r>
    <w:r w:rsidRPr="00C53277">
      <w:rPr>
        <w:rFonts w:hint="eastAsia"/>
        <w:iCs/>
        <w:sz w:val="20"/>
      </w:rPr>
      <w:t>2</w:t>
    </w:r>
    <w:r w:rsidRPr="00C53277">
      <w:rPr>
        <w:iCs/>
        <w:sz w:val="20"/>
      </w:rPr>
      <w:t xml:space="preserve">)  </w:t>
    </w:r>
    <w:r w:rsidRPr="00C53277">
      <w:rPr>
        <w:rFonts w:hint="eastAsia"/>
        <w:iCs/>
        <w:sz w:val="20"/>
      </w:rPr>
      <w:t xml:space="preserve">   </w:t>
    </w:r>
    <w:r w:rsidRPr="00C53277">
      <w:rPr>
        <w:rFonts w:hint="eastAsia"/>
        <w:iCs/>
        <w:sz w:val="20"/>
      </w:rPr>
      <w:tab/>
      <w:t xml:space="preserve">   </w:t>
    </w:r>
    <w:r w:rsidRPr="00C53277">
      <w:rPr>
        <w:iCs/>
        <w:sz w:val="20"/>
      </w:rPr>
      <w:t xml:space="preserve"> </w:t>
    </w:r>
    <w:r w:rsidRPr="00C53277">
      <w:rPr>
        <w:sz w:val="20"/>
      </w:rPr>
      <w:t xml:space="preserve">  </w:t>
    </w:r>
    <w:hyperlink r:id="rId1" w:history="1">
      <w:r w:rsidRPr="00C53277">
        <w:rPr>
          <w:rStyle w:val="Hyperlink"/>
          <w:color w:val="0000FF"/>
          <w:sz w:val="20"/>
        </w:rPr>
        <w:t>http://www.cancerbio.net</w:t>
      </w:r>
    </w:hyperlink>
    <w:r w:rsidRPr="00C53277">
      <w:rPr>
        <w:rFonts w:hint="eastAsia"/>
        <w:sz w:val="20"/>
      </w:rPr>
      <w:t xml:space="preserve">   </w:t>
    </w:r>
    <w:r w:rsidRPr="00C53277">
      <w:rPr>
        <w:rFonts w:hint="eastAsia"/>
        <w:b/>
        <w:i/>
        <w:color w:val="FF0000"/>
        <w:sz w:val="20"/>
        <w:szCs w:val="20"/>
        <w:bdr w:val="single" w:sz="4" w:space="0" w:color="FF0000"/>
      </w:rPr>
      <w:t>CBJ</w:t>
    </w:r>
  </w:p>
  <w:p w:rsidR="003E2D6A" w:rsidRPr="00C53277" w:rsidRDefault="003E2D6A" w:rsidP="00C5327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562A"/>
    <w:multiLevelType w:val="hybridMultilevel"/>
    <w:tmpl w:val="DA408298"/>
    <w:lvl w:ilvl="0" w:tplc="BB7AB1A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4B1D80"/>
    <w:multiLevelType w:val="hybridMultilevel"/>
    <w:tmpl w:val="BA62F5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F75563"/>
    <w:multiLevelType w:val="multilevel"/>
    <w:tmpl w:val="511ABEF6"/>
    <w:lvl w:ilvl="0">
      <w:start w:val="6"/>
      <w:numFmt w:val="decimal"/>
      <w:lvlText w:val="%1."/>
      <w:lvlJc w:val="left"/>
      <w:pPr>
        <w:ind w:left="480" w:hanging="480"/>
      </w:pPr>
      <w:rPr>
        <w:rFonts w:hint="default"/>
      </w:rPr>
    </w:lvl>
    <w:lvl w:ilvl="1">
      <w:start w:val="1"/>
      <w:numFmt w:val="decimal"/>
      <w:pStyle w:val="2-Title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4ABC433C"/>
    <w:multiLevelType w:val="hybridMultilevel"/>
    <w:tmpl w:val="97981570"/>
    <w:lvl w:ilvl="0" w:tplc="CAC43C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2A616D"/>
    <w:multiLevelType w:val="hybridMultilevel"/>
    <w:tmpl w:val="8E30459E"/>
    <w:lvl w:ilvl="0" w:tplc="4020852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16386">
      <o:colormru v:ext="edit" colors="#fdebf8,#fef0fa,#fcf"/>
    </o:shapedefaults>
  </w:hdrShapeDefaults>
  <w:footnotePr>
    <w:footnote w:id="-1"/>
    <w:footnote w:id="0"/>
  </w:footnotePr>
  <w:endnotePr>
    <w:endnote w:id="-1"/>
    <w:endnote w:id="0"/>
  </w:endnotePr>
  <w:compat>
    <w:useFELayout/>
  </w:compat>
  <w:rsids>
    <w:rsidRoot w:val="007D0042"/>
    <w:rsid w:val="00000E95"/>
    <w:rsid w:val="00003D3D"/>
    <w:rsid w:val="00007DE8"/>
    <w:rsid w:val="0001017B"/>
    <w:rsid w:val="000101FA"/>
    <w:rsid w:val="0001093E"/>
    <w:rsid w:val="00011FCF"/>
    <w:rsid w:val="00014CBA"/>
    <w:rsid w:val="000159E0"/>
    <w:rsid w:val="00016306"/>
    <w:rsid w:val="00017BB8"/>
    <w:rsid w:val="00024192"/>
    <w:rsid w:val="00026A90"/>
    <w:rsid w:val="00027B26"/>
    <w:rsid w:val="000320B7"/>
    <w:rsid w:val="00032A3B"/>
    <w:rsid w:val="000405BE"/>
    <w:rsid w:val="00045D19"/>
    <w:rsid w:val="000465C0"/>
    <w:rsid w:val="00047409"/>
    <w:rsid w:val="000475FE"/>
    <w:rsid w:val="000508EC"/>
    <w:rsid w:val="00054BD2"/>
    <w:rsid w:val="00054C3C"/>
    <w:rsid w:val="00055DA3"/>
    <w:rsid w:val="00057048"/>
    <w:rsid w:val="000605DF"/>
    <w:rsid w:val="00063F20"/>
    <w:rsid w:val="0006406C"/>
    <w:rsid w:val="00064B6B"/>
    <w:rsid w:val="000660CA"/>
    <w:rsid w:val="00071DCD"/>
    <w:rsid w:val="00072208"/>
    <w:rsid w:val="000735BD"/>
    <w:rsid w:val="00081B25"/>
    <w:rsid w:val="0008393D"/>
    <w:rsid w:val="000910BC"/>
    <w:rsid w:val="00092143"/>
    <w:rsid w:val="00094407"/>
    <w:rsid w:val="00095EDB"/>
    <w:rsid w:val="000A209A"/>
    <w:rsid w:val="000A2F17"/>
    <w:rsid w:val="000A3ECC"/>
    <w:rsid w:val="000B3970"/>
    <w:rsid w:val="000B4F65"/>
    <w:rsid w:val="000B595D"/>
    <w:rsid w:val="000B63CF"/>
    <w:rsid w:val="000B6E70"/>
    <w:rsid w:val="000C0509"/>
    <w:rsid w:val="000C0C84"/>
    <w:rsid w:val="000C3FBA"/>
    <w:rsid w:val="000C4650"/>
    <w:rsid w:val="000C495C"/>
    <w:rsid w:val="000C4F2C"/>
    <w:rsid w:val="000C5B9D"/>
    <w:rsid w:val="000C5BE0"/>
    <w:rsid w:val="000C5DB3"/>
    <w:rsid w:val="000D0193"/>
    <w:rsid w:val="000D1D30"/>
    <w:rsid w:val="000D2AE3"/>
    <w:rsid w:val="000D43BF"/>
    <w:rsid w:val="000D70E4"/>
    <w:rsid w:val="000D7A29"/>
    <w:rsid w:val="000E037E"/>
    <w:rsid w:val="000E1F1E"/>
    <w:rsid w:val="000E2E15"/>
    <w:rsid w:val="000E6D67"/>
    <w:rsid w:val="000F0AAB"/>
    <w:rsid w:val="000F1B88"/>
    <w:rsid w:val="000F2997"/>
    <w:rsid w:val="000F36E9"/>
    <w:rsid w:val="000F4D8D"/>
    <w:rsid w:val="000F5D34"/>
    <w:rsid w:val="000F5E9C"/>
    <w:rsid w:val="000F6016"/>
    <w:rsid w:val="00101319"/>
    <w:rsid w:val="001023C1"/>
    <w:rsid w:val="001117AC"/>
    <w:rsid w:val="001118C9"/>
    <w:rsid w:val="00111B6D"/>
    <w:rsid w:val="00113DC9"/>
    <w:rsid w:val="00113EFB"/>
    <w:rsid w:val="0011432C"/>
    <w:rsid w:val="00115200"/>
    <w:rsid w:val="00115A4C"/>
    <w:rsid w:val="00117AE6"/>
    <w:rsid w:val="00117C8F"/>
    <w:rsid w:val="00117CA0"/>
    <w:rsid w:val="00124748"/>
    <w:rsid w:val="00126245"/>
    <w:rsid w:val="00126D26"/>
    <w:rsid w:val="0013125F"/>
    <w:rsid w:val="00136601"/>
    <w:rsid w:val="00137597"/>
    <w:rsid w:val="001406E1"/>
    <w:rsid w:val="001463BB"/>
    <w:rsid w:val="00146674"/>
    <w:rsid w:val="001472BC"/>
    <w:rsid w:val="00147A2F"/>
    <w:rsid w:val="00151B31"/>
    <w:rsid w:val="00152077"/>
    <w:rsid w:val="00154F75"/>
    <w:rsid w:val="001562A6"/>
    <w:rsid w:val="00156631"/>
    <w:rsid w:val="001579E4"/>
    <w:rsid w:val="00160C48"/>
    <w:rsid w:val="001622F2"/>
    <w:rsid w:val="00163FAF"/>
    <w:rsid w:val="00165C64"/>
    <w:rsid w:val="00167D7F"/>
    <w:rsid w:val="001702C7"/>
    <w:rsid w:val="00171147"/>
    <w:rsid w:val="0017274C"/>
    <w:rsid w:val="001749D2"/>
    <w:rsid w:val="00175BCE"/>
    <w:rsid w:val="00175D9B"/>
    <w:rsid w:val="00176378"/>
    <w:rsid w:val="001766CC"/>
    <w:rsid w:val="001767AA"/>
    <w:rsid w:val="001820AF"/>
    <w:rsid w:val="001836AE"/>
    <w:rsid w:val="00183E15"/>
    <w:rsid w:val="001842D4"/>
    <w:rsid w:val="00185033"/>
    <w:rsid w:val="00185DCB"/>
    <w:rsid w:val="00187701"/>
    <w:rsid w:val="00190B83"/>
    <w:rsid w:val="00190C57"/>
    <w:rsid w:val="00193E63"/>
    <w:rsid w:val="00196A13"/>
    <w:rsid w:val="001A25EA"/>
    <w:rsid w:val="001A2AE1"/>
    <w:rsid w:val="001A32A9"/>
    <w:rsid w:val="001A3DCB"/>
    <w:rsid w:val="001A4235"/>
    <w:rsid w:val="001A7BD6"/>
    <w:rsid w:val="001B143D"/>
    <w:rsid w:val="001B4E59"/>
    <w:rsid w:val="001B5180"/>
    <w:rsid w:val="001B6000"/>
    <w:rsid w:val="001C4EF5"/>
    <w:rsid w:val="001C5A18"/>
    <w:rsid w:val="001D0DBD"/>
    <w:rsid w:val="001D2151"/>
    <w:rsid w:val="001D2F71"/>
    <w:rsid w:val="001D39B4"/>
    <w:rsid w:val="001D560C"/>
    <w:rsid w:val="001E00E9"/>
    <w:rsid w:val="001E1697"/>
    <w:rsid w:val="001E19AA"/>
    <w:rsid w:val="001E3BA4"/>
    <w:rsid w:val="001E42BD"/>
    <w:rsid w:val="001E4B43"/>
    <w:rsid w:val="001F1E5F"/>
    <w:rsid w:val="001F312B"/>
    <w:rsid w:val="001F41B1"/>
    <w:rsid w:val="001F517B"/>
    <w:rsid w:val="001F697C"/>
    <w:rsid w:val="001F798B"/>
    <w:rsid w:val="002027CD"/>
    <w:rsid w:val="00203367"/>
    <w:rsid w:val="00204AC2"/>
    <w:rsid w:val="002070AC"/>
    <w:rsid w:val="00207D36"/>
    <w:rsid w:val="00211B44"/>
    <w:rsid w:val="0021214E"/>
    <w:rsid w:val="00212A9D"/>
    <w:rsid w:val="00212B3C"/>
    <w:rsid w:val="00215E1F"/>
    <w:rsid w:val="00221573"/>
    <w:rsid w:val="00221D99"/>
    <w:rsid w:val="002270A7"/>
    <w:rsid w:val="00227A13"/>
    <w:rsid w:val="00230275"/>
    <w:rsid w:val="00230FE3"/>
    <w:rsid w:val="00232228"/>
    <w:rsid w:val="00232A29"/>
    <w:rsid w:val="00232DA3"/>
    <w:rsid w:val="00233EDB"/>
    <w:rsid w:val="00234501"/>
    <w:rsid w:val="00243E6B"/>
    <w:rsid w:val="0025009B"/>
    <w:rsid w:val="002503E7"/>
    <w:rsid w:val="00250C0A"/>
    <w:rsid w:val="00251CE2"/>
    <w:rsid w:val="00252097"/>
    <w:rsid w:val="002525AA"/>
    <w:rsid w:val="0025370F"/>
    <w:rsid w:val="002550AD"/>
    <w:rsid w:val="002552C2"/>
    <w:rsid w:val="00256A9D"/>
    <w:rsid w:val="00260465"/>
    <w:rsid w:val="0026073B"/>
    <w:rsid w:val="00261382"/>
    <w:rsid w:val="002623D1"/>
    <w:rsid w:val="0026308F"/>
    <w:rsid w:val="00266FE8"/>
    <w:rsid w:val="00267068"/>
    <w:rsid w:val="002670E4"/>
    <w:rsid w:val="00271B61"/>
    <w:rsid w:val="00274B31"/>
    <w:rsid w:val="0027629E"/>
    <w:rsid w:val="00277840"/>
    <w:rsid w:val="00277A95"/>
    <w:rsid w:val="0028095B"/>
    <w:rsid w:val="0028181F"/>
    <w:rsid w:val="00284201"/>
    <w:rsid w:val="00285911"/>
    <w:rsid w:val="00285D38"/>
    <w:rsid w:val="00290142"/>
    <w:rsid w:val="002916DE"/>
    <w:rsid w:val="002924A0"/>
    <w:rsid w:val="002927F8"/>
    <w:rsid w:val="00293614"/>
    <w:rsid w:val="00293ABA"/>
    <w:rsid w:val="00294B37"/>
    <w:rsid w:val="0029660E"/>
    <w:rsid w:val="00297F6A"/>
    <w:rsid w:val="002A0098"/>
    <w:rsid w:val="002A0137"/>
    <w:rsid w:val="002A0648"/>
    <w:rsid w:val="002A1D05"/>
    <w:rsid w:val="002A547F"/>
    <w:rsid w:val="002A68D5"/>
    <w:rsid w:val="002A6BB3"/>
    <w:rsid w:val="002A7870"/>
    <w:rsid w:val="002A7F21"/>
    <w:rsid w:val="002B2A5E"/>
    <w:rsid w:val="002B2B3B"/>
    <w:rsid w:val="002B5A9F"/>
    <w:rsid w:val="002B7A3C"/>
    <w:rsid w:val="002C097B"/>
    <w:rsid w:val="002C0C16"/>
    <w:rsid w:val="002C1B53"/>
    <w:rsid w:val="002C3035"/>
    <w:rsid w:val="002C351D"/>
    <w:rsid w:val="002C4F9D"/>
    <w:rsid w:val="002C69B0"/>
    <w:rsid w:val="002C6CD8"/>
    <w:rsid w:val="002D0599"/>
    <w:rsid w:val="002D05C3"/>
    <w:rsid w:val="002D0D18"/>
    <w:rsid w:val="002D2BBB"/>
    <w:rsid w:val="002D403C"/>
    <w:rsid w:val="002D5817"/>
    <w:rsid w:val="002D6253"/>
    <w:rsid w:val="002D69D9"/>
    <w:rsid w:val="002E03CD"/>
    <w:rsid w:val="002E0743"/>
    <w:rsid w:val="002E1459"/>
    <w:rsid w:val="002E1B54"/>
    <w:rsid w:val="002E2324"/>
    <w:rsid w:val="002E5A4C"/>
    <w:rsid w:val="002E5E7A"/>
    <w:rsid w:val="002F02D9"/>
    <w:rsid w:val="002F1D22"/>
    <w:rsid w:val="002F38C9"/>
    <w:rsid w:val="002F7F32"/>
    <w:rsid w:val="00300607"/>
    <w:rsid w:val="0030282C"/>
    <w:rsid w:val="00303F7A"/>
    <w:rsid w:val="00305A2A"/>
    <w:rsid w:val="00306C91"/>
    <w:rsid w:val="0031056B"/>
    <w:rsid w:val="00310EC8"/>
    <w:rsid w:val="0031406E"/>
    <w:rsid w:val="003173B6"/>
    <w:rsid w:val="0032075A"/>
    <w:rsid w:val="0032128A"/>
    <w:rsid w:val="00321741"/>
    <w:rsid w:val="003219E7"/>
    <w:rsid w:val="00331EE7"/>
    <w:rsid w:val="00333DCD"/>
    <w:rsid w:val="00343CE9"/>
    <w:rsid w:val="00344D76"/>
    <w:rsid w:val="00344EE0"/>
    <w:rsid w:val="00350B00"/>
    <w:rsid w:val="003510B2"/>
    <w:rsid w:val="00353F61"/>
    <w:rsid w:val="00354FF1"/>
    <w:rsid w:val="003570CF"/>
    <w:rsid w:val="00357905"/>
    <w:rsid w:val="00360829"/>
    <w:rsid w:val="00363989"/>
    <w:rsid w:val="00363A13"/>
    <w:rsid w:val="00366C18"/>
    <w:rsid w:val="0036724C"/>
    <w:rsid w:val="0037175E"/>
    <w:rsid w:val="00372043"/>
    <w:rsid w:val="00376FEA"/>
    <w:rsid w:val="0038422D"/>
    <w:rsid w:val="00391F9F"/>
    <w:rsid w:val="00394628"/>
    <w:rsid w:val="0039480B"/>
    <w:rsid w:val="00395946"/>
    <w:rsid w:val="00397AB2"/>
    <w:rsid w:val="003A047F"/>
    <w:rsid w:val="003A21E0"/>
    <w:rsid w:val="003A53D1"/>
    <w:rsid w:val="003A5C8F"/>
    <w:rsid w:val="003A5D56"/>
    <w:rsid w:val="003B3A4A"/>
    <w:rsid w:val="003B3D8B"/>
    <w:rsid w:val="003B56EA"/>
    <w:rsid w:val="003B57EE"/>
    <w:rsid w:val="003B7324"/>
    <w:rsid w:val="003C0346"/>
    <w:rsid w:val="003C0AF5"/>
    <w:rsid w:val="003C0E88"/>
    <w:rsid w:val="003C1C2C"/>
    <w:rsid w:val="003C3216"/>
    <w:rsid w:val="003C5FF3"/>
    <w:rsid w:val="003C6BC5"/>
    <w:rsid w:val="003D12A6"/>
    <w:rsid w:val="003D3A7A"/>
    <w:rsid w:val="003D3C2A"/>
    <w:rsid w:val="003D59A5"/>
    <w:rsid w:val="003E265E"/>
    <w:rsid w:val="003E2D6A"/>
    <w:rsid w:val="003E38A2"/>
    <w:rsid w:val="003E4D3A"/>
    <w:rsid w:val="003F09B8"/>
    <w:rsid w:val="003F6873"/>
    <w:rsid w:val="003F6AFC"/>
    <w:rsid w:val="00402CDD"/>
    <w:rsid w:val="00403C4A"/>
    <w:rsid w:val="00403F83"/>
    <w:rsid w:val="00406975"/>
    <w:rsid w:val="00406B01"/>
    <w:rsid w:val="0040746B"/>
    <w:rsid w:val="00407866"/>
    <w:rsid w:val="00407D7D"/>
    <w:rsid w:val="00420B51"/>
    <w:rsid w:val="00421156"/>
    <w:rsid w:val="00421E4B"/>
    <w:rsid w:val="004230FF"/>
    <w:rsid w:val="0042497A"/>
    <w:rsid w:val="00424C90"/>
    <w:rsid w:val="0042593C"/>
    <w:rsid w:val="004269C0"/>
    <w:rsid w:val="00430804"/>
    <w:rsid w:val="004316E4"/>
    <w:rsid w:val="00432435"/>
    <w:rsid w:val="00433BD5"/>
    <w:rsid w:val="00434A78"/>
    <w:rsid w:val="004377F9"/>
    <w:rsid w:val="00437F48"/>
    <w:rsid w:val="00441D51"/>
    <w:rsid w:val="00442230"/>
    <w:rsid w:val="004429B8"/>
    <w:rsid w:val="00443A8A"/>
    <w:rsid w:val="004445E5"/>
    <w:rsid w:val="00445521"/>
    <w:rsid w:val="004457CD"/>
    <w:rsid w:val="00450238"/>
    <w:rsid w:val="00452C46"/>
    <w:rsid w:val="00453C37"/>
    <w:rsid w:val="00454F5A"/>
    <w:rsid w:val="00455E1D"/>
    <w:rsid w:val="00460907"/>
    <w:rsid w:val="00460FE2"/>
    <w:rsid w:val="00464F90"/>
    <w:rsid w:val="004656BE"/>
    <w:rsid w:val="0046665A"/>
    <w:rsid w:val="004672F0"/>
    <w:rsid w:val="0046733E"/>
    <w:rsid w:val="00471EA3"/>
    <w:rsid w:val="00473860"/>
    <w:rsid w:val="00474216"/>
    <w:rsid w:val="00474E2D"/>
    <w:rsid w:val="00474F4E"/>
    <w:rsid w:val="00475C15"/>
    <w:rsid w:val="0047745F"/>
    <w:rsid w:val="0048043D"/>
    <w:rsid w:val="00482FE5"/>
    <w:rsid w:val="004843EA"/>
    <w:rsid w:val="00484A74"/>
    <w:rsid w:val="00487A45"/>
    <w:rsid w:val="004972CC"/>
    <w:rsid w:val="004A14D9"/>
    <w:rsid w:val="004A3156"/>
    <w:rsid w:val="004A5E48"/>
    <w:rsid w:val="004B0BE1"/>
    <w:rsid w:val="004B0C9B"/>
    <w:rsid w:val="004B3114"/>
    <w:rsid w:val="004B3CA7"/>
    <w:rsid w:val="004B44C0"/>
    <w:rsid w:val="004B66E2"/>
    <w:rsid w:val="004B6E35"/>
    <w:rsid w:val="004C1D2A"/>
    <w:rsid w:val="004C31CD"/>
    <w:rsid w:val="004C33EC"/>
    <w:rsid w:val="004C5F22"/>
    <w:rsid w:val="004C613C"/>
    <w:rsid w:val="004C7F82"/>
    <w:rsid w:val="004D3291"/>
    <w:rsid w:val="004D3D8F"/>
    <w:rsid w:val="004D40B0"/>
    <w:rsid w:val="004D54B9"/>
    <w:rsid w:val="004D5CB6"/>
    <w:rsid w:val="004D6801"/>
    <w:rsid w:val="004E0457"/>
    <w:rsid w:val="004E04D9"/>
    <w:rsid w:val="004E08EB"/>
    <w:rsid w:val="004E0F70"/>
    <w:rsid w:val="004E1A2A"/>
    <w:rsid w:val="004E3DE1"/>
    <w:rsid w:val="004E4F81"/>
    <w:rsid w:val="004F03A5"/>
    <w:rsid w:val="004F1C8C"/>
    <w:rsid w:val="004F3D96"/>
    <w:rsid w:val="004F51D6"/>
    <w:rsid w:val="004F64CF"/>
    <w:rsid w:val="004F65ED"/>
    <w:rsid w:val="004F7F4A"/>
    <w:rsid w:val="0050229F"/>
    <w:rsid w:val="00502930"/>
    <w:rsid w:val="00505612"/>
    <w:rsid w:val="005060A8"/>
    <w:rsid w:val="00506D26"/>
    <w:rsid w:val="005133A9"/>
    <w:rsid w:val="00516299"/>
    <w:rsid w:val="00523C61"/>
    <w:rsid w:val="00523F04"/>
    <w:rsid w:val="005251B2"/>
    <w:rsid w:val="00525490"/>
    <w:rsid w:val="005264D4"/>
    <w:rsid w:val="00526D65"/>
    <w:rsid w:val="00530E01"/>
    <w:rsid w:val="00531833"/>
    <w:rsid w:val="0053272A"/>
    <w:rsid w:val="0053318F"/>
    <w:rsid w:val="00533809"/>
    <w:rsid w:val="0053445A"/>
    <w:rsid w:val="00537798"/>
    <w:rsid w:val="005414B0"/>
    <w:rsid w:val="00542001"/>
    <w:rsid w:val="00542950"/>
    <w:rsid w:val="00543DD4"/>
    <w:rsid w:val="005458ED"/>
    <w:rsid w:val="0054624A"/>
    <w:rsid w:val="00546B23"/>
    <w:rsid w:val="00550248"/>
    <w:rsid w:val="005512F8"/>
    <w:rsid w:val="0055215D"/>
    <w:rsid w:val="005534BE"/>
    <w:rsid w:val="005552F7"/>
    <w:rsid w:val="00556AF0"/>
    <w:rsid w:val="00557C8D"/>
    <w:rsid w:val="00560D85"/>
    <w:rsid w:val="00562FD5"/>
    <w:rsid w:val="00566D2D"/>
    <w:rsid w:val="00567DA5"/>
    <w:rsid w:val="00570406"/>
    <w:rsid w:val="005715F1"/>
    <w:rsid w:val="005759B3"/>
    <w:rsid w:val="00576F5E"/>
    <w:rsid w:val="00577747"/>
    <w:rsid w:val="005816D3"/>
    <w:rsid w:val="00581DDB"/>
    <w:rsid w:val="00582CF2"/>
    <w:rsid w:val="00584440"/>
    <w:rsid w:val="005850E1"/>
    <w:rsid w:val="00591258"/>
    <w:rsid w:val="00591586"/>
    <w:rsid w:val="00594156"/>
    <w:rsid w:val="005944E9"/>
    <w:rsid w:val="005A0A49"/>
    <w:rsid w:val="005A106F"/>
    <w:rsid w:val="005A12C4"/>
    <w:rsid w:val="005A12EF"/>
    <w:rsid w:val="005A1FCD"/>
    <w:rsid w:val="005A4382"/>
    <w:rsid w:val="005A464C"/>
    <w:rsid w:val="005A6069"/>
    <w:rsid w:val="005A7A61"/>
    <w:rsid w:val="005B3C08"/>
    <w:rsid w:val="005B709D"/>
    <w:rsid w:val="005C2B54"/>
    <w:rsid w:val="005C3C1B"/>
    <w:rsid w:val="005C5D2E"/>
    <w:rsid w:val="005C6B1A"/>
    <w:rsid w:val="005C7AEC"/>
    <w:rsid w:val="005D0024"/>
    <w:rsid w:val="005D0401"/>
    <w:rsid w:val="005D0DD6"/>
    <w:rsid w:val="005D38FF"/>
    <w:rsid w:val="005E11B8"/>
    <w:rsid w:val="005E3CDA"/>
    <w:rsid w:val="005E3F74"/>
    <w:rsid w:val="005E4072"/>
    <w:rsid w:val="005E49E7"/>
    <w:rsid w:val="005E4EA5"/>
    <w:rsid w:val="005E5129"/>
    <w:rsid w:val="005F118C"/>
    <w:rsid w:val="005F16DB"/>
    <w:rsid w:val="005F1C34"/>
    <w:rsid w:val="005F31EA"/>
    <w:rsid w:val="005F3583"/>
    <w:rsid w:val="005F4FD7"/>
    <w:rsid w:val="006013B2"/>
    <w:rsid w:val="006031CD"/>
    <w:rsid w:val="0060439B"/>
    <w:rsid w:val="006054C0"/>
    <w:rsid w:val="00606105"/>
    <w:rsid w:val="00606784"/>
    <w:rsid w:val="00606B67"/>
    <w:rsid w:val="00607F6C"/>
    <w:rsid w:val="00611E2E"/>
    <w:rsid w:val="00611E6B"/>
    <w:rsid w:val="00612CD0"/>
    <w:rsid w:val="00614403"/>
    <w:rsid w:val="00614450"/>
    <w:rsid w:val="00615488"/>
    <w:rsid w:val="00616BE8"/>
    <w:rsid w:val="00620DD5"/>
    <w:rsid w:val="00620ED5"/>
    <w:rsid w:val="00623F64"/>
    <w:rsid w:val="00623FAB"/>
    <w:rsid w:val="0062510C"/>
    <w:rsid w:val="00625EF7"/>
    <w:rsid w:val="00626108"/>
    <w:rsid w:val="006277DC"/>
    <w:rsid w:val="00631937"/>
    <w:rsid w:val="00631AED"/>
    <w:rsid w:val="006354E9"/>
    <w:rsid w:val="00635952"/>
    <w:rsid w:val="00637A18"/>
    <w:rsid w:val="00637F24"/>
    <w:rsid w:val="00643A1A"/>
    <w:rsid w:val="00644616"/>
    <w:rsid w:val="006454FF"/>
    <w:rsid w:val="00646FB7"/>
    <w:rsid w:val="00647358"/>
    <w:rsid w:val="006474B3"/>
    <w:rsid w:val="00650947"/>
    <w:rsid w:val="00650AFD"/>
    <w:rsid w:val="00651626"/>
    <w:rsid w:val="00653A8F"/>
    <w:rsid w:val="006554E4"/>
    <w:rsid w:val="00655879"/>
    <w:rsid w:val="00655C59"/>
    <w:rsid w:val="00660EE8"/>
    <w:rsid w:val="00664D4E"/>
    <w:rsid w:val="00664F51"/>
    <w:rsid w:val="006660D9"/>
    <w:rsid w:val="00666310"/>
    <w:rsid w:val="00675960"/>
    <w:rsid w:val="00677A47"/>
    <w:rsid w:val="00681C9A"/>
    <w:rsid w:val="00682A22"/>
    <w:rsid w:val="006836A7"/>
    <w:rsid w:val="00686840"/>
    <w:rsid w:val="00686929"/>
    <w:rsid w:val="00686A4D"/>
    <w:rsid w:val="006912B0"/>
    <w:rsid w:val="00696DA0"/>
    <w:rsid w:val="006A055C"/>
    <w:rsid w:val="006A7898"/>
    <w:rsid w:val="006B0BAF"/>
    <w:rsid w:val="006B2202"/>
    <w:rsid w:val="006B38DF"/>
    <w:rsid w:val="006B428E"/>
    <w:rsid w:val="006B45F3"/>
    <w:rsid w:val="006B542A"/>
    <w:rsid w:val="006C1D9B"/>
    <w:rsid w:val="006C4FD6"/>
    <w:rsid w:val="006C6385"/>
    <w:rsid w:val="006D2052"/>
    <w:rsid w:val="006D5483"/>
    <w:rsid w:val="006D5D4E"/>
    <w:rsid w:val="006D7FCE"/>
    <w:rsid w:val="006E0267"/>
    <w:rsid w:val="006E4E9B"/>
    <w:rsid w:val="006E62FA"/>
    <w:rsid w:val="006E7B41"/>
    <w:rsid w:val="006F0D1D"/>
    <w:rsid w:val="006F203A"/>
    <w:rsid w:val="006F3677"/>
    <w:rsid w:val="006F4400"/>
    <w:rsid w:val="006F4A37"/>
    <w:rsid w:val="006F6CB8"/>
    <w:rsid w:val="00703A1F"/>
    <w:rsid w:val="00704444"/>
    <w:rsid w:val="0070613B"/>
    <w:rsid w:val="00706709"/>
    <w:rsid w:val="007074FC"/>
    <w:rsid w:val="007075D5"/>
    <w:rsid w:val="00710024"/>
    <w:rsid w:val="00712A90"/>
    <w:rsid w:val="00715FF7"/>
    <w:rsid w:val="00717D04"/>
    <w:rsid w:val="0072038A"/>
    <w:rsid w:val="00720EB4"/>
    <w:rsid w:val="007216C8"/>
    <w:rsid w:val="007242A8"/>
    <w:rsid w:val="007260A5"/>
    <w:rsid w:val="00732BAC"/>
    <w:rsid w:val="00736130"/>
    <w:rsid w:val="00736DD8"/>
    <w:rsid w:val="007371F3"/>
    <w:rsid w:val="007376AC"/>
    <w:rsid w:val="00737A6C"/>
    <w:rsid w:val="007400B1"/>
    <w:rsid w:val="00740156"/>
    <w:rsid w:val="00744906"/>
    <w:rsid w:val="00745C65"/>
    <w:rsid w:val="007564C3"/>
    <w:rsid w:val="007574D5"/>
    <w:rsid w:val="00757ED2"/>
    <w:rsid w:val="00761113"/>
    <w:rsid w:val="00761E56"/>
    <w:rsid w:val="0076370C"/>
    <w:rsid w:val="00766ACF"/>
    <w:rsid w:val="00766E87"/>
    <w:rsid w:val="007673EA"/>
    <w:rsid w:val="00772E0D"/>
    <w:rsid w:val="007741A7"/>
    <w:rsid w:val="00774D0A"/>
    <w:rsid w:val="00775E3D"/>
    <w:rsid w:val="00775E86"/>
    <w:rsid w:val="0078170A"/>
    <w:rsid w:val="00790009"/>
    <w:rsid w:val="00790ACE"/>
    <w:rsid w:val="00790F57"/>
    <w:rsid w:val="00792A1A"/>
    <w:rsid w:val="00793F98"/>
    <w:rsid w:val="0079440A"/>
    <w:rsid w:val="007944F2"/>
    <w:rsid w:val="00796EB6"/>
    <w:rsid w:val="007A1EA0"/>
    <w:rsid w:val="007A6E64"/>
    <w:rsid w:val="007A786C"/>
    <w:rsid w:val="007B0627"/>
    <w:rsid w:val="007B0DB9"/>
    <w:rsid w:val="007B2FCE"/>
    <w:rsid w:val="007C0AEA"/>
    <w:rsid w:val="007C2404"/>
    <w:rsid w:val="007C28A4"/>
    <w:rsid w:val="007C2F4B"/>
    <w:rsid w:val="007C458C"/>
    <w:rsid w:val="007C4DCB"/>
    <w:rsid w:val="007D0042"/>
    <w:rsid w:val="007D02F1"/>
    <w:rsid w:val="007D304E"/>
    <w:rsid w:val="007D518F"/>
    <w:rsid w:val="007D5951"/>
    <w:rsid w:val="007D648C"/>
    <w:rsid w:val="007D7694"/>
    <w:rsid w:val="007E4DFB"/>
    <w:rsid w:val="007E5FF4"/>
    <w:rsid w:val="007E785D"/>
    <w:rsid w:val="007F020D"/>
    <w:rsid w:val="007F35A8"/>
    <w:rsid w:val="007F3726"/>
    <w:rsid w:val="008010E4"/>
    <w:rsid w:val="00802134"/>
    <w:rsid w:val="0080332C"/>
    <w:rsid w:val="00805420"/>
    <w:rsid w:val="008059AD"/>
    <w:rsid w:val="00806E8B"/>
    <w:rsid w:val="00814016"/>
    <w:rsid w:val="00814A08"/>
    <w:rsid w:val="00816F31"/>
    <w:rsid w:val="00820A38"/>
    <w:rsid w:val="00820FE1"/>
    <w:rsid w:val="008220AA"/>
    <w:rsid w:val="00825502"/>
    <w:rsid w:val="008256A7"/>
    <w:rsid w:val="008317F1"/>
    <w:rsid w:val="008334D4"/>
    <w:rsid w:val="00835A73"/>
    <w:rsid w:val="00836D7F"/>
    <w:rsid w:val="00837A03"/>
    <w:rsid w:val="00837A8A"/>
    <w:rsid w:val="00840C28"/>
    <w:rsid w:val="00843B9B"/>
    <w:rsid w:val="0084661E"/>
    <w:rsid w:val="008468B5"/>
    <w:rsid w:val="00851144"/>
    <w:rsid w:val="00851748"/>
    <w:rsid w:val="00851F95"/>
    <w:rsid w:val="00852D4C"/>
    <w:rsid w:val="00852EB4"/>
    <w:rsid w:val="0085517B"/>
    <w:rsid w:val="00860010"/>
    <w:rsid w:val="0086103F"/>
    <w:rsid w:val="0086709B"/>
    <w:rsid w:val="00870ACC"/>
    <w:rsid w:val="008728CB"/>
    <w:rsid w:val="00874379"/>
    <w:rsid w:val="0087465A"/>
    <w:rsid w:val="008773E8"/>
    <w:rsid w:val="00882574"/>
    <w:rsid w:val="00885399"/>
    <w:rsid w:val="008857CE"/>
    <w:rsid w:val="00886638"/>
    <w:rsid w:val="008911E3"/>
    <w:rsid w:val="008926A0"/>
    <w:rsid w:val="0089354C"/>
    <w:rsid w:val="00893E52"/>
    <w:rsid w:val="0089416B"/>
    <w:rsid w:val="00895443"/>
    <w:rsid w:val="008962D6"/>
    <w:rsid w:val="008967B3"/>
    <w:rsid w:val="00897941"/>
    <w:rsid w:val="008A1B8A"/>
    <w:rsid w:val="008A1BBF"/>
    <w:rsid w:val="008A3682"/>
    <w:rsid w:val="008A38B3"/>
    <w:rsid w:val="008A48DE"/>
    <w:rsid w:val="008A7D56"/>
    <w:rsid w:val="008B0456"/>
    <w:rsid w:val="008B3E19"/>
    <w:rsid w:val="008B43C5"/>
    <w:rsid w:val="008B7C07"/>
    <w:rsid w:val="008C0A10"/>
    <w:rsid w:val="008C3DCB"/>
    <w:rsid w:val="008C3EAD"/>
    <w:rsid w:val="008D077F"/>
    <w:rsid w:val="008D0B90"/>
    <w:rsid w:val="008D1B30"/>
    <w:rsid w:val="008D237A"/>
    <w:rsid w:val="008D2911"/>
    <w:rsid w:val="008D2EDE"/>
    <w:rsid w:val="008D37EA"/>
    <w:rsid w:val="008D5587"/>
    <w:rsid w:val="008E0C47"/>
    <w:rsid w:val="008E20B5"/>
    <w:rsid w:val="008E2288"/>
    <w:rsid w:val="008E35A9"/>
    <w:rsid w:val="008E4357"/>
    <w:rsid w:val="008E46EC"/>
    <w:rsid w:val="008E6996"/>
    <w:rsid w:val="008F2146"/>
    <w:rsid w:val="008F370D"/>
    <w:rsid w:val="008F3C10"/>
    <w:rsid w:val="00900501"/>
    <w:rsid w:val="009009D2"/>
    <w:rsid w:val="009023E3"/>
    <w:rsid w:val="009066EA"/>
    <w:rsid w:val="009103E3"/>
    <w:rsid w:val="00910E52"/>
    <w:rsid w:val="00912582"/>
    <w:rsid w:val="00913DD1"/>
    <w:rsid w:val="00914E3D"/>
    <w:rsid w:val="009159AD"/>
    <w:rsid w:val="00915A75"/>
    <w:rsid w:val="009160D4"/>
    <w:rsid w:val="00917DDB"/>
    <w:rsid w:val="009203DC"/>
    <w:rsid w:val="00920EE2"/>
    <w:rsid w:val="009219CD"/>
    <w:rsid w:val="00922C6B"/>
    <w:rsid w:val="00923DD2"/>
    <w:rsid w:val="009257B3"/>
    <w:rsid w:val="00927986"/>
    <w:rsid w:val="00927C31"/>
    <w:rsid w:val="00930DB7"/>
    <w:rsid w:val="00933A8C"/>
    <w:rsid w:val="00933C5A"/>
    <w:rsid w:val="00933EAA"/>
    <w:rsid w:val="00934797"/>
    <w:rsid w:val="0093542B"/>
    <w:rsid w:val="00935DDB"/>
    <w:rsid w:val="00936C99"/>
    <w:rsid w:val="00937797"/>
    <w:rsid w:val="00937E8C"/>
    <w:rsid w:val="00940563"/>
    <w:rsid w:val="009428C0"/>
    <w:rsid w:val="00942DC5"/>
    <w:rsid w:val="00943B39"/>
    <w:rsid w:val="00945F1A"/>
    <w:rsid w:val="0094720E"/>
    <w:rsid w:val="009477CC"/>
    <w:rsid w:val="0095138A"/>
    <w:rsid w:val="00955F04"/>
    <w:rsid w:val="009564BA"/>
    <w:rsid w:val="00957556"/>
    <w:rsid w:val="0095788B"/>
    <w:rsid w:val="0096239B"/>
    <w:rsid w:val="0096315F"/>
    <w:rsid w:val="0096466B"/>
    <w:rsid w:val="00966FF3"/>
    <w:rsid w:val="00970AD9"/>
    <w:rsid w:val="009718A5"/>
    <w:rsid w:val="00973CFB"/>
    <w:rsid w:val="00977A3D"/>
    <w:rsid w:val="00981722"/>
    <w:rsid w:val="00982D73"/>
    <w:rsid w:val="00983743"/>
    <w:rsid w:val="00984913"/>
    <w:rsid w:val="00987265"/>
    <w:rsid w:val="00992CE2"/>
    <w:rsid w:val="00992F6D"/>
    <w:rsid w:val="0099420B"/>
    <w:rsid w:val="00996A89"/>
    <w:rsid w:val="00997266"/>
    <w:rsid w:val="009A11F0"/>
    <w:rsid w:val="009A1D4A"/>
    <w:rsid w:val="009A281B"/>
    <w:rsid w:val="009A4CF1"/>
    <w:rsid w:val="009A7744"/>
    <w:rsid w:val="009A77ED"/>
    <w:rsid w:val="009B06E7"/>
    <w:rsid w:val="009B13A6"/>
    <w:rsid w:val="009B287B"/>
    <w:rsid w:val="009B28DB"/>
    <w:rsid w:val="009B3428"/>
    <w:rsid w:val="009B3496"/>
    <w:rsid w:val="009B3996"/>
    <w:rsid w:val="009B504B"/>
    <w:rsid w:val="009B5AED"/>
    <w:rsid w:val="009B7979"/>
    <w:rsid w:val="009C0DC2"/>
    <w:rsid w:val="009C28D2"/>
    <w:rsid w:val="009C5348"/>
    <w:rsid w:val="009C5430"/>
    <w:rsid w:val="009D131A"/>
    <w:rsid w:val="009D25EB"/>
    <w:rsid w:val="009D320A"/>
    <w:rsid w:val="009D4F70"/>
    <w:rsid w:val="009D7358"/>
    <w:rsid w:val="009E0FED"/>
    <w:rsid w:val="009E1A8B"/>
    <w:rsid w:val="009E1AB0"/>
    <w:rsid w:val="009E26A1"/>
    <w:rsid w:val="009E3972"/>
    <w:rsid w:val="009F354C"/>
    <w:rsid w:val="009F37B8"/>
    <w:rsid w:val="009F4103"/>
    <w:rsid w:val="009F5298"/>
    <w:rsid w:val="009F5894"/>
    <w:rsid w:val="009F5941"/>
    <w:rsid w:val="009F7753"/>
    <w:rsid w:val="00A00ECB"/>
    <w:rsid w:val="00A014E3"/>
    <w:rsid w:val="00A03DE1"/>
    <w:rsid w:val="00A0450E"/>
    <w:rsid w:val="00A054F2"/>
    <w:rsid w:val="00A05B74"/>
    <w:rsid w:val="00A05C9B"/>
    <w:rsid w:val="00A125F8"/>
    <w:rsid w:val="00A1453F"/>
    <w:rsid w:val="00A16B22"/>
    <w:rsid w:val="00A16F40"/>
    <w:rsid w:val="00A228AE"/>
    <w:rsid w:val="00A307E9"/>
    <w:rsid w:val="00A31554"/>
    <w:rsid w:val="00A3275C"/>
    <w:rsid w:val="00A35616"/>
    <w:rsid w:val="00A42C48"/>
    <w:rsid w:val="00A4331F"/>
    <w:rsid w:val="00A43A62"/>
    <w:rsid w:val="00A44A8F"/>
    <w:rsid w:val="00A46978"/>
    <w:rsid w:val="00A47532"/>
    <w:rsid w:val="00A52A92"/>
    <w:rsid w:val="00A53383"/>
    <w:rsid w:val="00A56518"/>
    <w:rsid w:val="00A575A6"/>
    <w:rsid w:val="00A57DCF"/>
    <w:rsid w:val="00A60790"/>
    <w:rsid w:val="00A64D23"/>
    <w:rsid w:val="00A66262"/>
    <w:rsid w:val="00A672E9"/>
    <w:rsid w:val="00A718BC"/>
    <w:rsid w:val="00A7225B"/>
    <w:rsid w:val="00A73F7F"/>
    <w:rsid w:val="00A7720E"/>
    <w:rsid w:val="00A77719"/>
    <w:rsid w:val="00A778E8"/>
    <w:rsid w:val="00A8077C"/>
    <w:rsid w:val="00A81B85"/>
    <w:rsid w:val="00A8421C"/>
    <w:rsid w:val="00A8471E"/>
    <w:rsid w:val="00A855EA"/>
    <w:rsid w:val="00A875B0"/>
    <w:rsid w:val="00A87DC4"/>
    <w:rsid w:val="00A9313B"/>
    <w:rsid w:val="00A93540"/>
    <w:rsid w:val="00AA0260"/>
    <w:rsid w:val="00AA08F4"/>
    <w:rsid w:val="00AA74A1"/>
    <w:rsid w:val="00AB6DC5"/>
    <w:rsid w:val="00AC0A2C"/>
    <w:rsid w:val="00AC0BD3"/>
    <w:rsid w:val="00AD11CE"/>
    <w:rsid w:val="00AD36B9"/>
    <w:rsid w:val="00AD36BE"/>
    <w:rsid w:val="00AD3B93"/>
    <w:rsid w:val="00AD63AD"/>
    <w:rsid w:val="00AD64D3"/>
    <w:rsid w:val="00AE025D"/>
    <w:rsid w:val="00AE1052"/>
    <w:rsid w:val="00AE40F9"/>
    <w:rsid w:val="00AE53BB"/>
    <w:rsid w:val="00AF0373"/>
    <w:rsid w:val="00AF5B07"/>
    <w:rsid w:val="00B03984"/>
    <w:rsid w:val="00B03D2F"/>
    <w:rsid w:val="00B060FC"/>
    <w:rsid w:val="00B12DFC"/>
    <w:rsid w:val="00B12F0B"/>
    <w:rsid w:val="00B137AF"/>
    <w:rsid w:val="00B15207"/>
    <w:rsid w:val="00B157BB"/>
    <w:rsid w:val="00B15AAB"/>
    <w:rsid w:val="00B17659"/>
    <w:rsid w:val="00B2195E"/>
    <w:rsid w:val="00B231E0"/>
    <w:rsid w:val="00B2446C"/>
    <w:rsid w:val="00B24B3A"/>
    <w:rsid w:val="00B30166"/>
    <w:rsid w:val="00B332E4"/>
    <w:rsid w:val="00B37B89"/>
    <w:rsid w:val="00B41429"/>
    <w:rsid w:val="00B4168E"/>
    <w:rsid w:val="00B4215A"/>
    <w:rsid w:val="00B43F14"/>
    <w:rsid w:val="00B44131"/>
    <w:rsid w:val="00B4575A"/>
    <w:rsid w:val="00B476C7"/>
    <w:rsid w:val="00B5075D"/>
    <w:rsid w:val="00B5315C"/>
    <w:rsid w:val="00B5356A"/>
    <w:rsid w:val="00B53C40"/>
    <w:rsid w:val="00B56358"/>
    <w:rsid w:val="00B56A20"/>
    <w:rsid w:val="00B607AA"/>
    <w:rsid w:val="00B60E1D"/>
    <w:rsid w:val="00B62799"/>
    <w:rsid w:val="00B62BAF"/>
    <w:rsid w:val="00B63385"/>
    <w:rsid w:val="00B66B54"/>
    <w:rsid w:val="00B73EE5"/>
    <w:rsid w:val="00B77612"/>
    <w:rsid w:val="00B80636"/>
    <w:rsid w:val="00B819FF"/>
    <w:rsid w:val="00B81F01"/>
    <w:rsid w:val="00B83101"/>
    <w:rsid w:val="00B9149C"/>
    <w:rsid w:val="00B91A9A"/>
    <w:rsid w:val="00B929C4"/>
    <w:rsid w:val="00B94C3E"/>
    <w:rsid w:val="00B960DD"/>
    <w:rsid w:val="00B96FF6"/>
    <w:rsid w:val="00B97C9E"/>
    <w:rsid w:val="00BA0A58"/>
    <w:rsid w:val="00BA1A9B"/>
    <w:rsid w:val="00BA20D3"/>
    <w:rsid w:val="00BA219E"/>
    <w:rsid w:val="00BA52FC"/>
    <w:rsid w:val="00BA5401"/>
    <w:rsid w:val="00BA6959"/>
    <w:rsid w:val="00BA6B5C"/>
    <w:rsid w:val="00BB155D"/>
    <w:rsid w:val="00BB1AB0"/>
    <w:rsid w:val="00BB3130"/>
    <w:rsid w:val="00BB388E"/>
    <w:rsid w:val="00BB4837"/>
    <w:rsid w:val="00BB501F"/>
    <w:rsid w:val="00BB5549"/>
    <w:rsid w:val="00BC565D"/>
    <w:rsid w:val="00BC797E"/>
    <w:rsid w:val="00BD1B5C"/>
    <w:rsid w:val="00BD1D82"/>
    <w:rsid w:val="00BD2B30"/>
    <w:rsid w:val="00BD2F31"/>
    <w:rsid w:val="00BD30B7"/>
    <w:rsid w:val="00BD411F"/>
    <w:rsid w:val="00BD4B90"/>
    <w:rsid w:val="00BD6DD5"/>
    <w:rsid w:val="00BD7AFC"/>
    <w:rsid w:val="00BD7CE7"/>
    <w:rsid w:val="00BE05D5"/>
    <w:rsid w:val="00BE4D8D"/>
    <w:rsid w:val="00BE57C4"/>
    <w:rsid w:val="00BF00DB"/>
    <w:rsid w:val="00BF0F67"/>
    <w:rsid w:val="00BF2313"/>
    <w:rsid w:val="00BF670E"/>
    <w:rsid w:val="00BF6C65"/>
    <w:rsid w:val="00BF7344"/>
    <w:rsid w:val="00BF7E04"/>
    <w:rsid w:val="00C0530F"/>
    <w:rsid w:val="00C06638"/>
    <w:rsid w:val="00C07272"/>
    <w:rsid w:val="00C107C9"/>
    <w:rsid w:val="00C11260"/>
    <w:rsid w:val="00C1127B"/>
    <w:rsid w:val="00C11A70"/>
    <w:rsid w:val="00C15293"/>
    <w:rsid w:val="00C156DD"/>
    <w:rsid w:val="00C15BD6"/>
    <w:rsid w:val="00C161F9"/>
    <w:rsid w:val="00C2067B"/>
    <w:rsid w:val="00C2462B"/>
    <w:rsid w:val="00C24803"/>
    <w:rsid w:val="00C24FFF"/>
    <w:rsid w:val="00C2597C"/>
    <w:rsid w:val="00C2786B"/>
    <w:rsid w:val="00C30E60"/>
    <w:rsid w:val="00C33B3F"/>
    <w:rsid w:val="00C34F26"/>
    <w:rsid w:val="00C35F68"/>
    <w:rsid w:val="00C379EB"/>
    <w:rsid w:val="00C4395E"/>
    <w:rsid w:val="00C44A96"/>
    <w:rsid w:val="00C45F4D"/>
    <w:rsid w:val="00C47A56"/>
    <w:rsid w:val="00C530C4"/>
    <w:rsid w:val="00C53277"/>
    <w:rsid w:val="00C54571"/>
    <w:rsid w:val="00C55C56"/>
    <w:rsid w:val="00C570BF"/>
    <w:rsid w:val="00C60514"/>
    <w:rsid w:val="00C63296"/>
    <w:rsid w:val="00C65735"/>
    <w:rsid w:val="00C661B4"/>
    <w:rsid w:val="00C66AB8"/>
    <w:rsid w:val="00C67830"/>
    <w:rsid w:val="00C71CE6"/>
    <w:rsid w:val="00C7322F"/>
    <w:rsid w:val="00C740FF"/>
    <w:rsid w:val="00C75E44"/>
    <w:rsid w:val="00C76F1B"/>
    <w:rsid w:val="00C77595"/>
    <w:rsid w:val="00C80694"/>
    <w:rsid w:val="00C83663"/>
    <w:rsid w:val="00C84351"/>
    <w:rsid w:val="00C84498"/>
    <w:rsid w:val="00C85937"/>
    <w:rsid w:val="00C86C44"/>
    <w:rsid w:val="00C9026A"/>
    <w:rsid w:val="00C9532E"/>
    <w:rsid w:val="00C9692A"/>
    <w:rsid w:val="00C972E7"/>
    <w:rsid w:val="00CA0AEF"/>
    <w:rsid w:val="00CA1890"/>
    <w:rsid w:val="00CA2832"/>
    <w:rsid w:val="00CA2AA8"/>
    <w:rsid w:val="00CA3E60"/>
    <w:rsid w:val="00CA5554"/>
    <w:rsid w:val="00CA5B83"/>
    <w:rsid w:val="00CA73F6"/>
    <w:rsid w:val="00CB10BB"/>
    <w:rsid w:val="00CB5DCC"/>
    <w:rsid w:val="00CB61DF"/>
    <w:rsid w:val="00CB6CD3"/>
    <w:rsid w:val="00CC28A9"/>
    <w:rsid w:val="00CC2BD5"/>
    <w:rsid w:val="00CC4780"/>
    <w:rsid w:val="00CC668F"/>
    <w:rsid w:val="00CC6877"/>
    <w:rsid w:val="00CC6913"/>
    <w:rsid w:val="00CD1DE1"/>
    <w:rsid w:val="00CD2962"/>
    <w:rsid w:val="00CD2E0D"/>
    <w:rsid w:val="00CD5168"/>
    <w:rsid w:val="00CD6C11"/>
    <w:rsid w:val="00CD7493"/>
    <w:rsid w:val="00CE4AAD"/>
    <w:rsid w:val="00CE4CF3"/>
    <w:rsid w:val="00CE5771"/>
    <w:rsid w:val="00CE6CE0"/>
    <w:rsid w:val="00CE6FDD"/>
    <w:rsid w:val="00CF173B"/>
    <w:rsid w:val="00CF2031"/>
    <w:rsid w:val="00CF20B7"/>
    <w:rsid w:val="00CF373F"/>
    <w:rsid w:val="00CF57BC"/>
    <w:rsid w:val="00D013F3"/>
    <w:rsid w:val="00D01F9B"/>
    <w:rsid w:val="00D03FB6"/>
    <w:rsid w:val="00D047B5"/>
    <w:rsid w:val="00D06240"/>
    <w:rsid w:val="00D07B0C"/>
    <w:rsid w:val="00D107A1"/>
    <w:rsid w:val="00D1096D"/>
    <w:rsid w:val="00D1101D"/>
    <w:rsid w:val="00D11AC0"/>
    <w:rsid w:val="00D16E75"/>
    <w:rsid w:val="00D17206"/>
    <w:rsid w:val="00D17CC6"/>
    <w:rsid w:val="00D208AB"/>
    <w:rsid w:val="00D24299"/>
    <w:rsid w:val="00D259A1"/>
    <w:rsid w:val="00D27A76"/>
    <w:rsid w:val="00D315C0"/>
    <w:rsid w:val="00D317FF"/>
    <w:rsid w:val="00D32681"/>
    <w:rsid w:val="00D368BB"/>
    <w:rsid w:val="00D40E9E"/>
    <w:rsid w:val="00D462EE"/>
    <w:rsid w:val="00D510F1"/>
    <w:rsid w:val="00D534B6"/>
    <w:rsid w:val="00D5394D"/>
    <w:rsid w:val="00D631A4"/>
    <w:rsid w:val="00D63AFF"/>
    <w:rsid w:val="00D63FAB"/>
    <w:rsid w:val="00D6451D"/>
    <w:rsid w:val="00D64D92"/>
    <w:rsid w:val="00D6605A"/>
    <w:rsid w:val="00D668B7"/>
    <w:rsid w:val="00D66929"/>
    <w:rsid w:val="00D670D0"/>
    <w:rsid w:val="00D70744"/>
    <w:rsid w:val="00D7267C"/>
    <w:rsid w:val="00D72F25"/>
    <w:rsid w:val="00D7602F"/>
    <w:rsid w:val="00D7691A"/>
    <w:rsid w:val="00D773A0"/>
    <w:rsid w:val="00D779FD"/>
    <w:rsid w:val="00D80EDD"/>
    <w:rsid w:val="00D83286"/>
    <w:rsid w:val="00D855FA"/>
    <w:rsid w:val="00D87F01"/>
    <w:rsid w:val="00D909FD"/>
    <w:rsid w:val="00D935BB"/>
    <w:rsid w:val="00D938E6"/>
    <w:rsid w:val="00D962AF"/>
    <w:rsid w:val="00DA03C2"/>
    <w:rsid w:val="00DA1DBA"/>
    <w:rsid w:val="00DA4F91"/>
    <w:rsid w:val="00DA5038"/>
    <w:rsid w:val="00DA627E"/>
    <w:rsid w:val="00DA7CCE"/>
    <w:rsid w:val="00DB0123"/>
    <w:rsid w:val="00DB1813"/>
    <w:rsid w:val="00DB366D"/>
    <w:rsid w:val="00DB3F64"/>
    <w:rsid w:val="00DB4CF7"/>
    <w:rsid w:val="00DB5C63"/>
    <w:rsid w:val="00DB6871"/>
    <w:rsid w:val="00DC308B"/>
    <w:rsid w:val="00DC543E"/>
    <w:rsid w:val="00DC6113"/>
    <w:rsid w:val="00DD22B8"/>
    <w:rsid w:val="00DD26AB"/>
    <w:rsid w:val="00DD490A"/>
    <w:rsid w:val="00DD4CE5"/>
    <w:rsid w:val="00DD5168"/>
    <w:rsid w:val="00DE08D2"/>
    <w:rsid w:val="00DE1F6C"/>
    <w:rsid w:val="00DE26CD"/>
    <w:rsid w:val="00DE4F3D"/>
    <w:rsid w:val="00DE5603"/>
    <w:rsid w:val="00DE7F11"/>
    <w:rsid w:val="00DF0BF2"/>
    <w:rsid w:val="00DF3E61"/>
    <w:rsid w:val="00DF5125"/>
    <w:rsid w:val="00DF6C21"/>
    <w:rsid w:val="00E00134"/>
    <w:rsid w:val="00E00235"/>
    <w:rsid w:val="00E03BD3"/>
    <w:rsid w:val="00E03DE6"/>
    <w:rsid w:val="00E1083E"/>
    <w:rsid w:val="00E1166E"/>
    <w:rsid w:val="00E11A63"/>
    <w:rsid w:val="00E13673"/>
    <w:rsid w:val="00E13FA8"/>
    <w:rsid w:val="00E16883"/>
    <w:rsid w:val="00E16C19"/>
    <w:rsid w:val="00E20394"/>
    <w:rsid w:val="00E20838"/>
    <w:rsid w:val="00E22A12"/>
    <w:rsid w:val="00E230E1"/>
    <w:rsid w:val="00E2623A"/>
    <w:rsid w:val="00E275ED"/>
    <w:rsid w:val="00E27B81"/>
    <w:rsid w:val="00E27CF7"/>
    <w:rsid w:val="00E321F3"/>
    <w:rsid w:val="00E32507"/>
    <w:rsid w:val="00E336A3"/>
    <w:rsid w:val="00E33A72"/>
    <w:rsid w:val="00E35D88"/>
    <w:rsid w:val="00E379F8"/>
    <w:rsid w:val="00E37B9B"/>
    <w:rsid w:val="00E42138"/>
    <w:rsid w:val="00E4283C"/>
    <w:rsid w:val="00E44FB7"/>
    <w:rsid w:val="00E469BA"/>
    <w:rsid w:val="00E51B42"/>
    <w:rsid w:val="00E548E4"/>
    <w:rsid w:val="00E55DB1"/>
    <w:rsid w:val="00E577E9"/>
    <w:rsid w:val="00E57D55"/>
    <w:rsid w:val="00E606F0"/>
    <w:rsid w:val="00E610B2"/>
    <w:rsid w:val="00E613B5"/>
    <w:rsid w:val="00E6324F"/>
    <w:rsid w:val="00E65C87"/>
    <w:rsid w:val="00E66D28"/>
    <w:rsid w:val="00E6789E"/>
    <w:rsid w:val="00E703E7"/>
    <w:rsid w:val="00E70B0F"/>
    <w:rsid w:val="00E7121C"/>
    <w:rsid w:val="00E7364B"/>
    <w:rsid w:val="00E76E27"/>
    <w:rsid w:val="00E77A71"/>
    <w:rsid w:val="00E77F81"/>
    <w:rsid w:val="00E81DA4"/>
    <w:rsid w:val="00E81F3C"/>
    <w:rsid w:val="00E8380C"/>
    <w:rsid w:val="00E901C3"/>
    <w:rsid w:val="00E918D5"/>
    <w:rsid w:val="00E9340F"/>
    <w:rsid w:val="00E96454"/>
    <w:rsid w:val="00E964AF"/>
    <w:rsid w:val="00E96C0C"/>
    <w:rsid w:val="00E97E46"/>
    <w:rsid w:val="00EA4C0A"/>
    <w:rsid w:val="00EA5EFC"/>
    <w:rsid w:val="00EB177C"/>
    <w:rsid w:val="00EB2357"/>
    <w:rsid w:val="00EB33B9"/>
    <w:rsid w:val="00EB3B8B"/>
    <w:rsid w:val="00EB6841"/>
    <w:rsid w:val="00EB7ACD"/>
    <w:rsid w:val="00EC08F0"/>
    <w:rsid w:val="00EC1303"/>
    <w:rsid w:val="00EC532B"/>
    <w:rsid w:val="00EC55E2"/>
    <w:rsid w:val="00EC662F"/>
    <w:rsid w:val="00EC6F23"/>
    <w:rsid w:val="00EC7B13"/>
    <w:rsid w:val="00ED0374"/>
    <w:rsid w:val="00ED0D4E"/>
    <w:rsid w:val="00ED0F92"/>
    <w:rsid w:val="00ED1188"/>
    <w:rsid w:val="00ED3417"/>
    <w:rsid w:val="00ED3735"/>
    <w:rsid w:val="00ED590B"/>
    <w:rsid w:val="00EE01FD"/>
    <w:rsid w:val="00EE55EA"/>
    <w:rsid w:val="00EF1F11"/>
    <w:rsid w:val="00EF6477"/>
    <w:rsid w:val="00EF6A8C"/>
    <w:rsid w:val="00F00F0A"/>
    <w:rsid w:val="00F01070"/>
    <w:rsid w:val="00F026DF"/>
    <w:rsid w:val="00F02EF1"/>
    <w:rsid w:val="00F041CC"/>
    <w:rsid w:val="00F046BF"/>
    <w:rsid w:val="00F07C16"/>
    <w:rsid w:val="00F111BF"/>
    <w:rsid w:val="00F1255E"/>
    <w:rsid w:val="00F12797"/>
    <w:rsid w:val="00F16733"/>
    <w:rsid w:val="00F16D9A"/>
    <w:rsid w:val="00F20F61"/>
    <w:rsid w:val="00F24394"/>
    <w:rsid w:val="00F24F1C"/>
    <w:rsid w:val="00F2566A"/>
    <w:rsid w:val="00F256D0"/>
    <w:rsid w:val="00F30F53"/>
    <w:rsid w:val="00F31181"/>
    <w:rsid w:val="00F31DE1"/>
    <w:rsid w:val="00F338A1"/>
    <w:rsid w:val="00F34914"/>
    <w:rsid w:val="00F361C1"/>
    <w:rsid w:val="00F43BB1"/>
    <w:rsid w:val="00F4448F"/>
    <w:rsid w:val="00F46411"/>
    <w:rsid w:val="00F51447"/>
    <w:rsid w:val="00F567BC"/>
    <w:rsid w:val="00F57637"/>
    <w:rsid w:val="00F6110F"/>
    <w:rsid w:val="00F6267F"/>
    <w:rsid w:val="00F62A51"/>
    <w:rsid w:val="00F62E9F"/>
    <w:rsid w:val="00F632D7"/>
    <w:rsid w:val="00F653A0"/>
    <w:rsid w:val="00F6634C"/>
    <w:rsid w:val="00F7061D"/>
    <w:rsid w:val="00F74000"/>
    <w:rsid w:val="00F75089"/>
    <w:rsid w:val="00F7535C"/>
    <w:rsid w:val="00F76F15"/>
    <w:rsid w:val="00F811C2"/>
    <w:rsid w:val="00F8304B"/>
    <w:rsid w:val="00F91061"/>
    <w:rsid w:val="00F91FA7"/>
    <w:rsid w:val="00F9371A"/>
    <w:rsid w:val="00F95606"/>
    <w:rsid w:val="00F963A9"/>
    <w:rsid w:val="00F96670"/>
    <w:rsid w:val="00FA23E9"/>
    <w:rsid w:val="00FA2412"/>
    <w:rsid w:val="00FA2E5F"/>
    <w:rsid w:val="00FA323C"/>
    <w:rsid w:val="00FA39BC"/>
    <w:rsid w:val="00FA3BBD"/>
    <w:rsid w:val="00FA4A7A"/>
    <w:rsid w:val="00FA4BA5"/>
    <w:rsid w:val="00FA6E54"/>
    <w:rsid w:val="00FB0208"/>
    <w:rsid w:val="00FB49B2"/>
    <w:rsid w:val="00FB6138"/>
    <w:rsid w:val="00FB66E0"/>
    <w:rsid w:val="00FB7F33"/>
    <w:rsid w:val="00FC3566"/>
    <w:rsid w:val="00FD131B"/>
    <w:rsid w:val="00FD259C"/>
    <w:rsid w:val="00FD2C49"/>
    <w:rsid w:val="00FD53D1"/>
    <w:rsid w:val="00FD58EB"/>
    <w:rsid w:val="00FE517B"/>
    <w:rsid w:val="00FE7C5C"/>
    <w:rsid w:val="00FE7D38"/>
    <w:rsid w:val="00FF0473"/>
    <w:rsid w:val="00FF2A77"/>
    <w:rsid w:val="00FF2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fdebf8,#fef0fa,#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F3"/>
    <w:rPr>
      <w:sz w:val="24"/>
      <w:szCs w:val="24"/>
      <w:lang w:eastAsia="en-US" w:bidi="ar-EG"/>
    </w:rPr>
  </w:style>
  <w:style w:type="paragraph" w:styleId="Heading1">
    <w:name w:val="heading 1"/>
    <w:basedOn w:val="Normal"/>
    <w:next w:val="Normal"/>
    <w:link w:val="Heading1Char"/>
    <w:uiPriority w:val="9"/>
    <w:qFormat/>
    <w:rsid w:val="007C4DCB"/>
    <w:pPr>
      <w:keepNext/>
      <w:jc w:val="center"/>
      <w:outlineLvl w:val="0"/>
    </w:pPr>
    <w:rPr>
      <w:b/>
      <w:bCs/>
      <w:i/>
      <w:iCs/>
      <w:color w:val="660033"/>
      <w:sz w:val="52"/>
      <w:szCs w:val="52"/>
    </w:rPr>
  </w:style>
  <w:style w:type="paragraph" w:styleId="Heading2">
    <w:name w:val="heading 2"/>
    <w:basedOn w:val="Normal"/>
    <w:next w:val="Normal"/>
    <w:link w:val="Heading2Char"/>
    <w:uiPriority w:val="9"/>
    <w:qFormat/>
    <w:rsid w:val="007C4DCB"/>
    <w:pPr>
      <w:keepNext/>
      <w:jc w:val="center"/>
      <w:outlineLvl w:val="1"/>
    </w:pPr>
    <w:rPr>
      <w:b/>
      <w:bCs/>
      <w:sz w:val="28"/>
      <w:szCs w:val="28"/>
    </w:rPr>
  </w:style>
  <w:style w:type="paragraph" w:styleId="Heading3">
    <w:name w:val="heading 3"/>
    <w:basedOn w:val="Normal"/>
    <w:next w:val="Normal"/>
    <w:link w:val="Heading3Char"/>
    <w:qFormat/>
    <w:rsid w:val="007C4DCB"/>
    <w:pPr>
      <w:keepNext/>
      <w:jc w:val="center"/>
      <w:outlineLvl w:val="2"/>
    </w:pPr>
    <w:rPr>
      <w:b/>
      <w:bCs/>
      <w:sz w:val="26"/>
      <w:szCs w:val="26"/>
    </w:rPr>
  </w:style>
  <w:style w:type="paragraph" w:styleId="Heading4">
    <w:name w:val="heading 4"/>
    <w:basedOn w:val="Normal"/>
    <w:next w:val="Normal"/>
    <w:link w:val="Heading4Char"/>
    <w:qFormat/>
    <w:rsid w:val="007C4DCB"/>
    <w:pPr>
      <w:keepNext/>
      <w:jc w:val="center"/>
      <w:outlineLvl w:val="3"/>
    </w:pPr>
    <w:rPr>
      <w:b/>
      <w:bCs/>
    </w:rPr>
  </w:style>
  <w:style w:type="paragraph" w:styleId="Heading5">
    <w:name w:val="heading 5"/>
    <w:basedOn w:val="Normal"/>
    <w:next w:val="Normal"/>
    <w:link w:val="Heading5Char"/>
    <w:qFormat/>
    <w:rsid w:val="007C4DCB"/>
    <w:pPr>
      <w:keepNext/>
      <w:jc w:val="center"/>
      <w:outlineLvl w:val="4"/>
    </w:pPr>
    <w:rPr>
      <w:b/>
      <w:bCs/>
      <w:color w:val="660033"/>
      <w:sz w:val="36"/>
      <w:szCs w:val="36"/>
    </w:rPr>
  </w:style>
  <w:style w:type="paragraph" w:styleId="Heading6">
    <w:name w:val="heading 6"/>
    <w:basedOn w:val="Normal"/>
    <w:next w:val="Normal"/>
    <w:link w:val="Heading6Char"/>
    <w:qFormat/>
    <w:rsid w:val="007C4DCB"/>
    <w:pPr>
      <w:keepNext/>
      <w:jc w:val="center"/>
      <w:outlineLvl w:val="5"/>
    </w:pPr>
    <w:rPr>
      <w:b/>
      <w:bCs/>
      <w:color w:val="660033"/>
      <w:sz w:val="28"/>
      <w:szCs w:val="28"/>
    </w:rPr>
  </w:style>
  <w:style w:type="paragraph" w:styleId="Heading7">
    <w:name w:val="heading 7"/>
    <w:basedOn w:val="Normal"/>
    <w:next w:val="Normal"/>
    <w:qFormat/>
    <w:rsid w:val="007C4DCB"/>
    <w:pPr>
      <w:keepNext/>
      <w:outlineLvl w:val="6"/>
    </w:pPr>
    <w:rPr>
      <w:b/>
      <w:bCs/>
      <w:color w:val="660033"/>
      <w:sz w:val="26"/>
      <w:szCs w:val="26"/>
    </w:rPr>
  </w:style>
  <w:style w:type="paragraph" w:styleId="Heading8">
    <w:name w:val="heading 8"/>
    <w:basedOn w:val="Normal"/>
    <w:next w:val="Normal"/>
    <w:qFormat/>
    <w:rsid w:val="007C4DCB"/>
    <w:pPr>
      <w:keepNext/>
      <w:jc w:val="center"/>
      <w:outlineLvl w:val="7"/>
    </w:pPr>
    <w:rPr>
      <w:b/>
      <w:bCs/>
      <w:color w:val="660033"/>
      <w:sz w:val="26"/>
      <w:szCs w:val="26"/>
    </w:rPr>
  </w:style>
  <w:style w:type="paragraph" w:styleId="Heading9">
    <w:name w:val="heading 9"/>
    <w:basedOn w:val="Normal"/>
    <w:next w:val="Normal"/>
    <w:qFormat/>
    <w:rsid w:val="007C4DCB"/>
    <w:pPr>
      <w:keepNext/>
      <w:outlineLvl w:val="8"/>
    </w:pPr>
    <w:rPr>
      <w:b/>
      <w:bCs/>
      <w:color w:val="6600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4DCB"/>
    <w:pPr>
      <w:jc w:val="center"/>
    </w:pPr>
    <w:rPr>
      <w:b/>
      <w:bCs/>
      <w:sz w:val="44"/>
      <w:szCs w:val="44"/>
      <w:u w:val="single"/>
      <w:lang w:bidi="ar-SA"/>
    </w:rPr>
  </w:style>
  <w:style w:type="paragraph" w:styleId="Header">
    <w:name w:val="header"/>
    <w:basedOn w:val="Normal"/>
    <w:link w:val="HeaderChar"/>
    <w:uiPriority w:val="99"/>
    <w:rsid w:val="007C4DCB"/>
    <w:pPr>
      <w:tabs>
        <w:tab w:val="center" w:pos="4320"/>
        <w:tab w:val="right" w:pos="8640"/>
      </w:tabs>
    </w:pPr>
  </w:style>
  <w:style w:type="paragraph" w:styleId="Footer">
    <w:name w:val="footer"/>
    <w:basedOn w:val="Normal"/>
    <w:link w:val="FooterChar"/>
    <w:uiPriority w:val="99"/>
    <w:rsid w:val="007C4DCB"/>
    <w:pPr>
      <w:tabs>
        <w:tab w:val="center" w:pos="4320"/>
        <w:tab w:val="right" w:pos="8640"/>
      </w:tabs>
    </w:pPr>
  </w:style>
  <w:style w:type="paragraph" w:styleId="BodyText">
    <w:name w:val="Body Text"/>
    <w:basedOn w:val="Normal"/>
    <w:link w:val="BodyTextChar"/>
    <w:rsid w:val="007C4DCB"/>
    <w:pPr>
      <w:spacing w:line="300" w:lineRule="auto"/>
      <w:jc w:val="center"/>
    </w:pPr>
    <w:rPr>
      <w:b/>
      <w:bCs/>
      <w:sz w:val="26"/>
      <w:szCs w:val="26"/>
    </w:rPr>
  </w:style>
  <w:style w:type="paragraph" w:styleId="BodyText2">
    <w:name w:val="Body Text 2"/>
    <w:basedOn w:val="Normal"/>
    <w:link w:val="BodyText2Char"/>
    <w:rsid w:val="007C4DCB"/>
    <w:rPr>
      <w:b/>
      <w:bCs/>
      <w:sz w:val="28"/>
      <w:szCs w:val="28"/>
    </w:rPr>
  </w:style>
  <w:style w:type="paragraph" w:styleId="BodyText3">
    <w:name w:val="Body Text 3"/>
    <w:basedOn w:val="Normal"/>
    <w:rsid w:val="007C4DCB"/>
    <w:rPr>
      <w:b/>
      <w:bCs/>
      <w:color w:val="660033"/>
      <w:sz w:val="28"/>
      <w:szCs w:val="28"/>
    </w:rPr>
  </w:style>
  <w:style w:type="paragraph" w:styleId="BodyTextIndent">
    <w:name w:val="Body Text Indent"/>
    <w:basedOn w:val="Normal"/>
    <w:link w:val="BodyTextIndentChar"/>
    <w:uiPriority w:val="99"/>
    <w:rsid w:val="007C4DCB"/>
    <w:pPr>
      <w:ind w:left="180" w:hanging="180"/>
      <w:jc w:val="center"/>
    </w:pPr>
    <w:rPr>
      <w:b/>
      <w:bCs/>
      <w:noProof/>
    </w:rPr>
  </w:style>
  <w:style w:type="character" w:styleId="PageNumber">
    <w:name w:val="page number"/>
    <w:basedOn w:val="DefaultParagraphFont"/>
    <w:rsid w:val="007C4DCB"/>
  </w:style>
  <w:style w:type="paragraph" w:styleId="BlockText">
    <w:name w:val="Block Text"/>
    <w:basedOn w:val="Normal"/>
    <w:rsid w:val="007C4DCB"/>
    <w:pPr>
      <w:ind w:left="115" w:right="115"/>
    </w:pPr>
    <w:rPr>
      <w:sz w:val="20"/>
      <w:szCs w:val="20"/>
    </w:rPr>
  </w:style>
  <w:style w:type="paragraph" w:styleId="BodyTextIndent2">
    <w:name w:val="Body Text Indent 2"/>
    <w:basedOn w:val="Normal"/>
    <w:link w:val="BodyTextIndent2Char"/>
    <w:uiPriority w:val="99"/>
    <w:rsid w:val="00F91FA7"/>
    <w:pPr>
      <w:spacing w:after="120" w:line="480" w:lineRule="auto"/>
      <w:ind w:left="360"/>
    </w:pPr>
  </w:style>
  <w:style w:type="paragraph" w:customStyle="1" w:styleId="a">
    <w:name w:val="a"/>
    <w:basedOn w:val="Normal"/>
    <w:rsid w:val="00F91FA7"/>
    <w:pPr>
      <w:spacing w:before="100" w:beforeAutospacing="1" w:after="100" w:afterAutospacing="1"/>
    </w:pPr>
    <w:rPr>
      <w:sz w:val="21"/>
      <w:szCs w:val="21"/>
    </w:rPr>
  </w:style>
  <w:style w:type="paragraph" w:styleId="Subtitle">
    <w:name w:val="Subtitle"/>
    <w:basedOn w:val="Normal"/>
    <w:qFormat/>
    <w:rsid w:val="00F91FA7"/>
    <w:pPr>
      <w:spacing w:before="100" w:beforeAutospacing="1" w:after="100" w:afterAutospacing="1"/>
    </w:pPr>
    <w:rPr>
      <w:sz w:val="21"/>
      <w:szCs w:val="21"/>
    </w:rPr>
  </w:style>
  <w:style w:type="character" w:styleId="Hyperlink">
    <w:name w:val="Hyperlink"/>
    <w:uiPriority w:val="99"/>
    <w:rsid w:val="00C7322F"/>
    <w:rPr>
      <w:color w:val="000000"/>
      <w:u w:val="single"/>
    </w:rPr>
  </w:style>
  <w:style w:type="paragraph" w:customStyle="1" w:styleId="a2">
    <w:name w:val="a2"/>
    <w:basedOn w:val="Normal"/>
    <w:rsid w:val="00403C4A"/>
    <w:pPr>
      <w:spacing w:before="100" w:beforeAutospacing="1" w:after="100" w:afterAutospacing="1"/>
    </w:pPr>
    <w:rPr>
      <w:sz w:val="28"/>
      <w:szCs w:val="28"/>
    </w:rPr>
  </w:style>
  <w:style w:type="paragraph" w:customStyle="1" w:styleId="a0">
    <w:name w:val="a0"/>
    <w:basedOn w:val="Normal"/>
    <w:rsid w:val="00A35616"/>
    <w:pPr>
      <w:spacing w:before="100" w:beforeAutospacing="1" w:after="100" w:afterAutospacing="1"/>
    </w:pPr>
    <w:rPr>
      <w:sz w:val="28"/>
      <w:szCs w:val="28"/>
    </w:rPr>
  </w:style>
  <w:style w:type="paragraph" w:customStyle="1" w:styleId="a3">
    <w:name w:val="a3"/>
    <w:basedOn w:val="Normal"/>
    <w:rsid w:val="005D0024"/>
    <w:pPr>
      <w:spacing w:before="100" w:beforeAutospacing="1" w:after="100" w:afterAutospacing="1"/>
    </w:pPr>
    <w:rPr>
      <w:sz w:val="28"/>
      <w:szCs w:val="28"/>
    </w:rPr>
  </w:style>
  <w:style w:type="paragraph" w:customStyle="1" w:styleId="a1">
    <w:name w:val="a1"/>
    <w:basedOn w:val="Normal"/>
    <w:rsid w:val="001B4E59"/>
    <w:pPr>
      <w:spacing w:before="100" w:beforeAutospacing="1" w:after="100" w:afterAutospacing="1"/>
    </w:pPr>
    <w:rPr>
      <w:sz w:val="28"/>
      <w:szCs w:val="28"/>
    </w:rPr>
  </w:style>
  <w:style w:type="paragraph" w:customStyle="1" w:styleId="a4">
    <w:name w:val="a4"/>
    <w:basedOn w:val="Normal"/>
    <w:rsid w:val="005D0DD6"/>
    <w:pPr>
      <w:spacing w:before="100" w:beforeAutospacing="1" w:after="100" w:afterAutospacing="1"/>
    </w:pPr>
    <w:rPr>
      <w:sz w:val="28"/>
      <w:szCs w:val="28"/>
    </w:rPr>
  </w:style>
  <w:style w:type="character" w:customStyle="1" w:styleId="head3">
    <w:name w:val="head3"/>
    <w:basedOn w:val="DefaultParagraphFont"/>
    <w:rsid w:val="00502930"/>
  </w:style>
  <w:style w:type="character" w:styleId="Strong">
    <w:name w:val="Strong"/>
    <w:uiPriority w:val="22"/>
    <w:qFormat/>
    <w:rsid w:val="008E35A9"/>
    <w:rPr>
      <w:b/>
      <w:bCs/>
    </w:rPr>
  </w:style>
  <w:style w:type="character" w:customStyle="1" w:styleId="ref-journal">
    <w:name w:val="ref-journal"/>
    <w:basedOn w:val="DefaultParagraphFont"/>
    <w:rsid w:val="008E35A9"/>
  </w:style>
  <w:style w:type="character" w:customStyle="1" w:styleId="ref-vol">
    <w:name w:val="ref-vol"/>
    <w:basedOn w:val="DefaultParagraphFont"/>
    <w:rsid w:val="008E35A9"/>
  </w:style>
  <w:style w:type="character" w:customStyle="1" w:styleId="paragraph">
    <w:name w:val="paragraph"/>
    <w:basedOn w:val="DefaultParagraphFont"/>
    <w:rsid w:val="00B4215A"/>
  </w:style>
  <w:style w:type="paragraph" w:styleId="NormalWeb">
    <w:name w:val="Normal (Web)"/>
    <w:basedOn w:val="Normal"/>
    <w:uiPriority w:val="99"/>
    <w:rsid w:val="006912B0"/>
    <w:pPr>
      <w:spacing w:before="100" w:beforeAutospacing="1" w:after="100" w:afterAutospacing="1"/>
    </w:pPr>
    <w:rPr>
      <w:rFonts w:ascii="Verdana" w:hAnsi="Verdana"/>
      <w:color w:val="000000"/>
      <w:sz w:val="22"/>
      <w:szCs w:val="22"/>
    </w:rPr>
  </w:style>
  <w:style w:type="paragraph" w:customStyle="1" w:styleId="sthd3">
    <w:name w:val="sthd3"/>
    <w:basedOn w:val="Normal"/>
    <w:rsid w:val="00F653A0"/>
    <w:pPr>
      <w:spacing w:before="100" w:beforeAutospacing="1" w:after="100" w:afterAutospacing="1"/>
    </w:pPr>
    <w:rPr>
      <w:rFonts w:ascii="Verdana" w:hAnsi="Verdana"/>
      <w:b/>
      <w:bCs/>
      <w:color w:val="CC6600"/>
      <w:sz w:val="28"/>
      <w:szCs w:val="28"/>
    </w:rPr>
  </w:style>
  <w:style w:type="character" w:customStyle="1" w:styleId="ti2">
    <w:name w:val="ti2"/>
    <w:rsid w:val="00293ABA"/>
    <w:rPr>
      <w:sz w:val="22"/>
      <w:szCs w:val="22"/>
    </w:rPr>
  </w:style>
  <w:style w:type="character" w:customStyle="1" w:styleId="featuredlinkouts">
    <w:name w:val="featured_linkouts"/>
    <w:basedOn w:val="DefaultParagraphFont"/>
    <w:rsid w:val="00293ABA"/>
  </w:style>
  <w:style w:type="character" w:customStyle="1" w:styleId="linkbar">
    <w:name w:val="linkbar"/>
    <w:basedOn w:val="DefaultParagraphFont"/>
    <w:rsid w:val="00293ABA"/>
  </w:style>
  <w:style w:type="paragraph" w:customStyle="1" w:styleId="aff">
    <w:name w:val="aff"/>
    <w:basedOn w:val="Normal"/>
    <w:rsid w:val="00260465"/>
    <w:pPr>
      <w:spacing w:before="100" w:beforeAutospacing="1" w:after="100" w:afterAutospacing="1"/>
    </w:pPr>
    <w:rPr>
      <w:color w:val="000000"/>
      <w:lang w:bidi="ar-SA"/>
    </w:rPr>
  </w:style>
  <w:style w:type="character" w:customStyle="1" w:styleId="HeaderChar">
    <w:name w:val="Header Char"/>
    <w:link w:val="Header"/>
    <w:uiPriority w:val="99"/>
    <w:rsid w:val="00F51447"/>
    <w:rPr>
      <w:sz w:val="24"/>
      <w:szCs w:val="24"/>
      <w:lang w:bidi="ar-EG"/>
    </w:rPr>
  </w:style>
  <w:style w:type="paragraph" w:customStyle="1" w:styleId="2-Title2">
    <w:name w:val="2- Title 2"/>
    <w:basedOn w:val="Normal"/>
    <w:autoRedefine/>
    <w:rsid w:val="00E96C0C"/>
    <w:pPr>
      <w:numPr>
        <w:ilvl w:val="1"/>
        <w:numId w:val="1"/>
      </w:numPr>
      <w:spacing w:before="200"/>
      <w:ind w:left="567" w:hanging="567"/>
      <w:jc w:val="both"/>
    </w:pPr>
    <w:rPr>
      <w:b/>
      <w:bCs/>
      <w:sz w:val="28"/>
      <w:szCs w:val="28"/>
      <w:lang w:bidi="ar-SA"/>
    </w:rPr>
  </w:style>
  <w:style w:type="paragraph" w:customStyle="1" w:styleId="Default">
    <w:name w:val="Default"/>
    <w:rsid w:val="00E00134"/>
    <w:pPr>
      <w:autoSpaceDE w:val="0"/>
      <w:autoSpaceDN w:val="0"/>
      <w:adjustRightInd w:val="0"/>
    </w:pPr>
    <w:rPr>
      <w:color w:val="000000"/>
      <w:sz w:val="24"/>
      <w:szCs w:val="24"/>
      <w:lang w:eastAsia="en-US"/>
    </w:rPr>
  </w:style>
  <w:style w:type="numbering" w:customStyle="1" w:styleId="NoList1">
    <w:name w:val="No List1"/>
    <w:next w:val="NoList"/>
    <w:uiPriority w:val="99"/>
    <w:semiHidden/>
    <w:unhideWhenUsed/>
    <w:rsid w:val="00E51B42"/>
  </w:style>
  <w:style w:type="character" w:customStyle="1" w:styleId="Heading1Char">
    <w:name w:val="Heading 1 Char"/>
    <w:link w:val="Heading1"/>
    <w:uiPriority w:val="9"/>
    <w:rsid w:val="00E51B42"/>
    <w:rPr>
      <w:b/>
      <w:bCs/>
      <w:i/>
      <w:iCs/>
      <w:color w:val="660033"/>
      <w:sz w:val="52"/>
      <w:szCs w:val="52"/>
      <w:lang w:bidi="ar-EG"/>
    </w:rPr>
  </w:style>
  <w:style w:type="character" w:customStyle="1" w:styleId="Heading2Char">
    <w:name w:val="Heading 2 Char"/>
    <w:link w:val="Heading2"/>
    <w:uiPriority w:val="9"/>
    <w:rsid w:val="00E51B42"/>
    <w:rPr>
      <w:b/>
      <w:bCs/>
      <w:sz w:val="28"/>
      <w:szCs w:val="28"/>
      <w:lang w:bidi="ar-EG"/>
    </w:rPr>
  </w:style>
  <w:style w:type="character" w:customStyle="1" w:styleId="Heading3Char">
    <w:name w:val="Heading 3 Char"/>
    <w:link w:val="Heading3"/>
    <w:rsid w:val="00E51B42"/>
    <w:rPr>
      <w:b/>
      <w:bCs/>
      <w:sz w:val="26"/>
      <w:szCs w:val="26"/>
      <w:lang w:bidi="ar-EG"/>
    </w:rPr>
  </w:style>
  <w:style w:type="character" w:customStyle="1" w:styleId="Heading4Char">
    <w:name w:val="Heading 4 Char"/>
    <w:link w:val="Heading4"/>
    <w:rsid w:val="00E51B42"/>
    <w:rPr>
      <w:b/>
      <w:bCs/>
      <w:sz w:val="24"/>
      <w:szCs w:val="24"/>
      <w:lang w:bidi="ar-EG"/>
    </w:rPr>
  </w:style>
  <w:style w:type="character" w:customStyle="1" w:styleId="Heading5Char">
    <w:name w:val="Heading 5 Char"/>
    <w:link w:val="Heading5"/>
    <w:rsid w:val="00E51B42"/>
    <w:rPr>
      <w:b/>
      <w:bCs/>
      <w:color w:val="660033"/>
      <w:sz w:val="36"/>
      <w:szCs w:val="36"/>
      <w:lang w:bidi="ar-EG"/>
    </w:rPr>
  </w:style>
  <w:style w:type="character" w:customStyle="1" w:styleId="Heading6Char">
    <w:name w:val="Heading 6 Char"/>
    <w:link w:val="Heading6"/>
    <w:rsid w:val="00E51B42"/>
    <w:rPr>
      <w:b/>
      <w:bCs/>
      <w:color w:val="660033"/>
      <w:sz w:val="28"/>
      <w:szCs w:val="28"/>
      <w:lang w:bidi="ar-EG"/>
    </w:rPr>
  </w:style>
  <w:style w:type="paragraph" w:customStyle="1" w:styleId="0-Text">
    <w:name w:val="0- Text"/>
    <w:basedOn w:val="Normal"/>
    <w:rsid w:val="00E51B42"/>
    <w:pPr>
      <w:spacing w:before="200"/>
      <w:ind w:firstLine="567"/>
      <w:jc w:val="both"/>
    </w:pPr>
  </w:style>
  <w:style w:type="character" w:customStyle="1" w:styleId="FooterChar">
    <w:name w:val="Footer Char"/>
    <w:link w:val="Footer"/>
    <w:uiPriority w:val="99"/>
    <w:rsid w:val="00E51B42"/>
    <w:rPr>
      <w:sz w:val="24"/>
      <w:szCs w:val="24"/>
      <w:lang w:bidi="ar-EG"/>
    </w:rPr>
  </w:style>
  <w:style w:type="character" w:customStyle="1" w:styleId="TitleChar">
    <w:name w:val="Title Char"/>
    <w:link w:val="Title"/>
    <w:rsid w:val="00E51B42"/>
    <w:rPr>
      <w:b/>
      <w:bCs/>
      <w:sz w:val="44"/>
      <w:szCs w:val="44"/>
      <w:u w:val="single"/>
    </w:rPr>
  </w:style>
  <w:style w:type="paragraph" w:customStyle="1" w:styleId="BodyofPaper">
    <w:name w:val="*Body of Paper*"/>
    <w:basedOn w:val="Normal"/>
    <w:next w:val="Normal"/>
    <w:uiPriority w:val="99"/>
    <w:rsid w:val="00E51B42"/>
    <w:pPr>
      <w:autoSpaceDE w:val="0"/>
      <w:autoSpaceDN w:val="0"/>
      <w:adjustRightInd w:val="0"/>
    </w:pPr>
    <w:rPr>
      <w:rFonts w:ascii="FMCHFD+TimesNewRoman" w:eastAsia="宋体" w:hAnsi="FMCHFD+TimesNewRoman"/>
      <w:lang w:eastAsia="zh-CN"/>
    </w:rPr>
  </w:style>
  <w:style w:type="character" w:customStyle="1" w:styleId="BodyTextChar">
    <w:name w:val="Body Text Char"/>
    <w:link w:val="BodyText"/>
    <w:rsid w:val="00E51B42"/>
    <w:rPr>
      <w:b/>
      <w:bCs/>
      <w:sz w:val="26"/>
      <w:szCs w:val="26"/>
      <w:lang w:bidi="ar-EG"/>
    </w:rPr>
  </w:style>
  <w:style w:type="character" w:customStyle="1" w:styleId="BodyText2Char">
    <w:name w:val="Body Text 2 Char"/>
    <w:link w:val="BodyText2"/>
    <w:rsid w:val="00E51B42"/>
    <w:rPr>
      <w:b/>
      <w:bCs/>
      <w:sz w:val="28"/>
      <w:szCs w:val="28"/>
      <w:lang w:bidi="ar-EG"/>
    </w:rPr>
  </w:style>
  <w:style w:type="character" w:customStyle="1" w:styleId="BodyTextIndentChar">
    <w:name w:val="Body Text Indent Char"/>
    <w:link w:val="BodyTextIndent"/>
    <w:uiPriority w:val="99"/>
    <w:rsid w:val="00E51B42"/>
    <w:rPr>
      <w:b/>
      <w:bCs/>
      <w:noProof/>
      <w:sz w:val="24"/>
      <w:szCs w:val="24"/>
      <w:lang w:bidi="ar-EG"/>
    </w:rPr>
  </w:style>
  <w:style w:type="character" w:customStyle="1" w:styleId="BodyTextIndent2Char">
    <w:name w:val="Body Text Indent 2 Char"/>
    <w:link w:val="BodyTextIndent2"/>
    <w:uiPriority w:val="99"/>
    <w:rsid w:val="00E51B42"/>
    <w:rPr>
      <w:sz w:val="24"/>
      <w:szCs w:val="24"/>
      <w:lang w:bidi="ar-EG"/>
    </w:rPr>
  </w:style>
  <w:style w:type="table" w:customStyle="1" w:styleId="Tablecorrect">
    <w:name w:val="Table correct"/>
    <w:basedOn w:val="TableNormal"/>
    <w:rsid w:val="00E51B42"/>
    <w:rPr>
      <w:sz w:val="24"/>
      <w:szCs w:val="24"/>
    </w:rPr>
    <w:tblPr>
      <w:tblStyleRowBandSize w:val="1"/>
      <w:jc w:val="center"/>
      <w:tblInd w:w="0"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wordWrap/>
        <w:jc w:val="center"/>
      </w:pPr>
      <w:tblPr/>
      <w:tcPr>
        <w:tcBorders>
          <w:bottom w:val="single" w:sz="12" w:space="0" w:color="auto"/>
        </w:tcBorders>
      </w:tcPr>
    </w:tblStylePr>
    <w:tblStylePr w:type="lastRow">
      <w:pPr>
        <w:wordWrap/>
        <w:jc w:val="center"/>
      </w:pPr>
    </w:tblStylePr>
    <w:tblStylePr w:type="firstCol">
      <w:pPr>
        <w:wordWrap/>
        <w:jc w:val="both"/>
      </w:pPr>
      <w:tblPr/>
      <w:tcPr>
        <w:tcBorders>
          <w:right w:val="single" w:sz="12" w:space="0" w:color="auto"/>
        </w:tcBorders>
      </w:tcPr>
    </w:tblStylePr>
    <w:tblStylePr w:type="band1Horz">
      <w:pPr>
        <w:wordWrap/>
        <w:jc w:val="center"/>
      </w:pPr>
    </w:tblStylePr>
    <w:tblStylePr w:type="band2Horz">
      <w:pPr>
        <w:wordWrap/>
        <w:jc w:val="center"/>
      </w:pPr>
    </w:tblStylePr>
  </w:style>
  <w:style w:type="paragraph" w:customStyle="1" w:styleId="1-Title1">
    <w:name w:val="1- Title 1"/>
    <w:basedOn w:val="Normal"/>
    <w:autoRedefine/>
    <w:rsid w:val="00E51B42"/>
    <w:pPr>
      <w:spacing w:before="200"/>
      <w:jc w:val="center"/>
    </w:pPr>
    <w:rPr>
      <w:b/>
      <w:bCs/>
      <w:sz w:val="36"/>
      <w:szCs w:val="36"/>
    </w:rPr>
  </w:style>
  <w:style w:type="paragraph" w:customStyle="1" w:styleId="3-Title3">
    <w:name w:val="3- Title 3"/>
    <w:basedOn w:val="Normal"/>
    <w:autoRedefine/>
    <w:rsid w:val="00E51B42"/>
    <w:pPr>
      <w:tabs>
        <w:tab w:val="left" w:pos="90"/>
        <w:tab w:val="left" w:pos="840"/>
      </w:tabs>
      <w:spacing w:before="200"/>
      <w:jc w:val="both"/>
    </w:pPr>
    <w:rPr>
      <w:rFonts w:eastAsia="宋体"/>
      <w:b/>
      <w:bCs/>
      <w:sz w:val="28"/>
      <w:szCs w:val="28"/>
      <w:lang w:eastAsia="zh-CN"/>
    </w:rPr>
  </w:style>
  <w:style w:type="paragraph" w:customStyle="1" w:styleId="4-Title4">
    <w:name w:val="4- Title 4"/>
    <w:basedOn w:val="PlainText"/>
    <w:autoRedefine/>
    <w:rsid w:val="00E51B42"/>
    <w:pPr>
      <w:spacing w:before="200" w:line="300" w:lineRule="auto"/>
      <w:jc w:val="both"/>
    </w:pPr>
    <w:rPr>
      <w:rFonts w:ascii="Times New Roman" w:eastAsia="宋体" w:hAnsi="Times New Roman" w:cs="Times New Roman"/>
      <w:b/>
      <w:bCs/>
      <w:sz w:val="28"/>
      <w:szCs w:val="28"/>
      <w:lang w:eastAsia="zh-CN"/>
    </w:rPr>
  </w:style>
  <w:style w:type="paragraph" w:customStyle="1" w:styleId="5-Table">
    <w:name w:val="5- Table"/>
    <w:basedOn w:val="Normal"/>
    <w:rsid w:val="00E51B42"/>
    <w:pPr>
      <w:spacing w:before="200" w:after="200"/>
      <w:ind w:left="1191" w:hanging="1191"/>
      <w:jc w:val="both"/>
    </w:pPr>
    <w:rPr>
      <w:b/>
      <w:bCs/>
    </w:rPr>
  </w:style>
  <w:style w:type="paragraph" w:customStyle="1" w:styleId="6-Figure">
    <w:name w:val="6- Figure"/>
    <w:basedOn w:val="Normal"/>
    <w:rsid w:val="00E51B42"/>
    <w:pPr>
      <w:spacing w:before="200"/>
      <w:ind w:left="1247" w:hanging="1247"/>
      <w:jc w:val="both"/>
    </w:pPr>
    <w:rPr>
      <w:b/>
      <w:bCs/>
      <w:lang w:bidi="ar-SA"/>
    </w:rPr>
  </w:style>
  <w:style w:type="paragraph" w:customStyle="1" w:styleId="7-Figurecentered">
    <w:name w:val="7- Figure centered"/>
    <w:basedOn w:val="Normal"/>
    <w:rsid w:val="00E51B42"/>
    <w:pPr>
      <w:spacing w:before="200"/>
      <w:jc w:val="center"/>
    </w:pPr>
    <w:rPr>
      <w:b/>
      <w:bCs/>
      <w:lang w:bidi="ar-SA"/>
    </w:rPr>
  </w:style>
  <w:style w:type="paragraph" w:styleId="PlainText">
    <w:name w:val="Plain Text"/>
    <w:basedOn w:val="Normal"/>
    <w:link w:val="PlainTextChar"/>
    <w:rsid w:val="00E51B42"/>
    <w:rPr>
      <w:rFonts w:ascii="Courier New" w:hAnsi="Courier New" w:cs="Courier New"/>
      <w:sz w:val="20"/>
      <w:szCs w:val="20"/>
    </w:rPr>
  </w:style>
  <w:style w:type="character" w:customStyle="1" w:styleId="PlainTextChar">
    <w:name w:val="Plain Text Char"/>
    <w:link w:val="PlainText"/>
    <w:rsid w:val="00E51B42"/>
    <w:rPr>
      <w:rFonts w:ascii="Courier New" w:hAnsi="Courier New" w:cs="Courier New"/>
      <w:lang w:bidi="ar-EG"/>
    </w:rPr>
  </w:style>
  <w:style w:type="paragraph" w:styleId="ListParagraph">
    <w:name w:val="List Paragraph"/>
    <w:basedOn w:val="Normal"/>
    <w:uiPriority w:val="34"/>
    <w:qFormat/>
    <w:rsid w:val="00E51B42"/>
    <w:pPr>
      <w:bidi/>
      <w:spacing w:after="200" w:line="276" w:lineRule="auto"/>
      <w:ind w:left="720"/>
    </w:pPr>
    <w:rPr>
      <w:rFonts w:ascii="Calibri" w:eastAsia="Calibri" w:hAnsi="Calibri" w:cs="Arial"/>
      <w:sz w:val="22"/>
      <w:szCs w:val="22"/>
      <w:lang w:bidi="ar-SA"/>
    </w:rPr>
  </w:style>
  <w:style w:type="table" w:styleId="TableGrid">
    <w:name w:val="Table Grid"/>
    <w:basedOn w:val="TableNormal"/>
    <w:uiPriority w:val="59"/>
    <w:rsid w:val="00E51B4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5"/>
    <w:rsid w:val="00E51B42"/>
    <w:rPr>
      <w:color w:val="000000"/>
      <w:sz w:val="14"/>
      <w:szCs w:val="14"/>
    </w:rPr>
  </w:style>
  <w:style w:type="character" w:customStyle="1" w:styleId="A7">
    <w:name w:val="A7"/>
    <w:rsid w:val="00E51B42"/>
    <w:rPr>
      <w:color w:val="000000"/>
      <w:sz w:val="11"/>
      <w:szCs w:val="11"/>
    </w:rPr>
  </w:style>
  <w:style w:type="character" w:customStyle="1" w:styleId="mw-cite-backlink">
    <w:name w:val="mw-cite-backlink"/>
    <w:rsid w:val="00E51B42"/>
  </w:style>
  <w:style w:type="character" w:customStyle="1" w:styleId="reference-text">
    <w:name w:val="reference-text"/>
    <w:rsid w:val="00E51B42"/>
  </w:style>
  <w:style w:type="character" w:customStyle="1" w:styleId="cite-accessibility-label">
    <w:name w:val="cite-accessibility-label"/>
    <w:rsid w:val="00E51B42"/>
  </w:style>
  <w:style w:type="character" w:customStyle="1" w:styleId="citation">
    <w:name w:val="citation"/>
    <w:rsid w:val="00E51B42"/>
  </w:style>
  <w:style w:type="character" w:customStyle="1" w:styleId="ti">
    <w:name w:val="ti"/>
    <w:rsid w:val="00E51B42"/>
  </w:style>
  <w:style w:type="paragraph" w:customStyle="1" w:styleId="Normal2">
    <w:name w:val="Normal+2"/>
    <w:basedOn w:val="Default"/>
    <w:next w:val="Default"/>
    <w:uiPriority w:val="99"/>
    <w:rsid w:val="00E51B42"/>
    <w:rPr>
      <w:color w:val="auto"/>
    </w:rPr>
  </w:style>
  <w:style w:type="paragraph" w:styleId="BalloonText">
    <w:name w:val="Balloon Text"/>
    <w:basedOn w:val="Normal"/>
    <w:link w:val="BalloonTextChar"/>
    <w:uiPriority w:val="99"/>
    <w:semiHidden/>
    <w:unhideWhenUsed/>
    <w:rsid w:val="00E51B42"/>
    <w:rPr>
      <w:rFonts w:ascii="Tahoma" w:hAnsi="Tahoma" w:cs="Tahoma"/>
      <w:sz w:val="16"/>
      <w:szCs w:val="16"/>
    </w:rPr>
  </w:style>
  <w:style w:type="character" w:customStyle="1" w:styleId="BalloonTextChar">
    <w:name w:val="Balloon Text Char"/>
    <w:link w:val="BalloonText"/>
    <w:uiPriority w:val="99"/>
    <w:semiHidden/>
    <w:rsid w:val="00E51B42"/>
    <w:rPr>
      <w:rFonts w:ascii="Tahoma" w:hAnsi="Tahoma" w:cs="Tahoma"/>
      <w:sz w:val="16"/>
      <w:szCs w:val="16"/>
      <w:lang w:bidi="ar-EG"/>
    </w:rPr>
  </w:style>
  <w:style w:type="character" w:customStyle="1" w:styleId="dictionaryword">
    <w:name w:val="dictionaryword"/>
    <w:rsid w:val="00E51B42"/>
  </w:style>
  <w:style w:type="table" w:customStyle="1" w:styleId="TableGrid1">
    <w:name w:val="Table Grid1"/>
    <w:basedOn w:val="TableNormal"/>
    <w:next w:val="TableGrid"/>
    <w:uiPriority w:val="59"/>
    <w:rsid w:val="00E51B42"/>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names">
    <w:name w:val="authornames"/>
    <w:rsid w:val="00E51B42"/>
  </w:style>
  <w:style w:type="character" w:styleId="Emphasis">
    <w:name w:val="Emphasis"/>
    <w:uiPriority w:val="20"/>
    <w:qFormat/>
    <w:rsid w:val="00E51B42"/>
    <w:rPr>
      <w:i/>
      <w:iCs/>
    </w:rPr>
  </w:style>
  <w:style w:type="paragraph" w:customStyle="1" w:styleId="authors">
    <w:name w:val="authors"/>
    <w:basedOn w:val="Normal"/>
    <w:rsid w:val="00E51B42"/>
    <w:pPr>
      <w:spacing w:before="100" w:beforeAutospacing="1" w:after="100" w:afterAutospacing="1"/>
    </w:pPr>
    <w:rPr>
      <w:lang w:bidi="ar-SA"/>
    </w:rPr>
  </w:style>
  <w:style w:type="character" w:customStyle="1" w:styleId="artmeta">
    <w:name w:val="art_meta"/>
    <w:rsid w:val="00E51B42"/>
  </w:style>
  <w:style w:type="character" w:customStyle="1" w:styleId="nlmx">
    <w:name w:val="nlm_x"/>
    <w:rsid w:val="00E51B42"/>
  </w:style>
  <w:style w:type="character" w:customStyle="1" w:styleId="reference-accessdate">
    <w:name w:val="reference-accessdate"/>
    <w:rsid w:val="00E51B42"/>
  </w:style>
  <w:style w:type="paragraph" w:customStyle="1" w:styleId="Pa18">
    <w:name w:val="Pa18"/>
    <w:basedOn w:val="Default"/>
    <w:next w:val="Default"/>
    <w:uiPriority w:val="99"/>
    <w:rsid w:val="00E51B42"/>
    <w:pPr>
      <w:spacing w:line="161" w:lineRule="atLeast"/>
    </w:pPr>
    <w:rPr>
      <w:rFonts w:eastAsia="Calibri"/>
      <w:color w:val="auto"/>
    </w:rPr>
  </w:style>
  <w:style w:type="paragraph" w:customStyle="1" w:styleId="Pa19">
    <w:name w:val="Pa19"/>
    <w:basedOn w:val="Default"/>
    <w:next w:val="Default"/>
    <w:uiPriority w:val="99"/>
    <w:rsid w:val="00E51B42"/>
    <w:pPr>
      <w:spacing w:line="161" w:lineRule="atLeast"/>
    </w:pPr>
    <w:rPr>
      <w:rFonts w:eastAsia="Calibri"/>
      <w:color w:val="auto"/>
    </w:rPr>
  </w:style>
  <w:style w:type="character" w:customStyle="1" w:styleId="citation-abbreviation">
    <w:name w:val="citation-abbreviation"/>
    <w:uiPriority w:val="99"/>
    <w:rsid w:val="00E51B42"/>
    <w:rPr>
      <w:rFonts w:cs="Times New Roman"/>
    </w:rPr>
  </w:style>
  <w:style w:type="character" w:customStyle="1" w:styleId="citation-publication-date">
    <w:name w:val="citation-publication-date"/>
    <w:uiPriority w:val="99"/>
    <w:rsid w:val="00E51B42"/>
    <w:rPr>
      <w:rFonts w:cs="Times New Roman"/>
    </w:rPr>
  </w:style>
  <w:style w:type="character" w:customStyle="1" w:styleId="citation-volume">
    <w:name w:val="citation-volume"/>
    <w:uiPriority w:val="99"/>
    <w:rsid w:val="00E51B42"/>
    <w:rPr>
      <w:rFonts w:cs="Times New Roman"/>
    </w:rPr>
  </w:style>
  <w:style w:type="character" w:customStyle="1" w:styleId="citation-issue">
    <w:name w:val="citation-issue"/>
    <w:uiPriority w:val="99"/>
    <w:rsid w:val="00E51B42"/>
    <w:rPr>
      <w:rFonts w:cs="Times New Roman"/>
    </w:rPr>
  </w:style>
  <w:style w:type="character" w:customStyle="1" w:styleId="citation-flpages">
    <w:name w:val="citation-flpages"/>
    <w:uiPriority w:val="99"/>
    <w:rsid w:val="00E51B42"/>
    <w:rPr>
      <w:rFonts w:cs="Times New Roman"/>
    </w:rPr>
  </w:style>
  <w:style w:type="character" w:customStyle="1" w:styleId="st">
    <w:name w:val="st"/>
    <w:rsid w:val="00E51B42"/>
  </w:style>
  <w:style w:type="numbering" w:customStyle="1" w:styleId="NoList2">
    <w:name w:val="No List2"/>
    <w:next w:val="NoList"/>
    <w:uiPriority w:val="99"/>
    <w:semiHidden/>
    <w:unhideWhenUsed/>
    <w:rsid w:val="00A77719"/>
  </w:style>
  <w:style w:type="table" w:customStyle="1" w:styleId="TableGrid2">
    <w:name w:val="Table Grid2"/>
    <w:basedOn w:val="TableNormal"/>
    <w:next w:val="TableGrid"/>
    <w:uiPriority w:val="39"/>
    <w:rsid w:val="00A7771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rsid w:val="00A77719"/>
    <w:pPr>
      <w:spacing w:before="100" w:beforeAutospacing="1" w:after="100" w:afterAutospacing="1"/>
    </w:pPr>
    <w:rPr>
      <w:lang w:bidi="ar-SA"/>
    </w:rPr>
  </w:style>
  <w:style w:type="character" w:customStyle="1" w:styleId="mwe-math-mathml-inline">
    <w:name w:val="mwe-math-mathml-inline"/>
    <w:rsid w:val="00A77719"/>
  </w:style>
  <w:style w:type="paragraph" w:styleId="NoSpacing">
    <w:name w:val="No Spacing"/>
    <w:basedOn w:val="Normal"/>
    <w:link w:val="NoSpacingChar"/>
    <w:qFormat/>
    <w:rsid w:val="00A855EA"/>
    <w:pPr>
      <w:spacing w:before="100" w:beforeAutospacing="1" w:after="100" w:afterAutospacing="1"/>
    </w:pPr>
    <w:rPr>
      <w:rFonts w:eastAsia="宋体"/>
      <w:lang w:eastAsia="zh-CN" w:bidi="ar-SA"/>
    </w:rPr>
  </w:style>
  <w:style w:type="character" w:customStyle="1" w:styleId="NoSpacingChar">
    <w:name w:val="No Spacing Char"/>
    <w:basedOn w:val="DefaultParagraphFont"/>
    <w:link w:val="NoSpacing"/>
    <w:locked/>
    <w:rsid w:val="00A855EA"/>
    <w:rPr>
      <w:rFonts w:eastAsia="宋体"/>
      <w:sz w:val="24"/>
      <w:szCs w:val="24"/>
    </w:rPr>
  </w:style>
  <w:style w:type="character" w:customStyle="1" w:styleId="msonormal0">
    <w:name w:val="msonormal0"/>
    <w:basedOn w:val="DefaultParagraphFont"/>
    <w:rsid w:val="00A855EA"/>
  </w:style>
</w:styles>
</file>

<file path=word/webSettings.xml><?xml version="1.0" encoding="utf-8"?>
<w:webSettings xmlns:r="http://schemas.openxmlformats.org/officeDocument/2006/relationships" xmlns:w="http://schemas.openxmlformats.org/wordprocessingml/2006/main">
  <w:divs>
    <w:div w:id="87387251">
      <w:bodyDiv w:val="1"/>
      <w:marLeft w:val="0"/>
      <w:marRight w:val="0"/>
      <w:marTop w:val="0"/>
      <w:marBottom w:val="0"/>
      <w:divBdr>
        <w:top w:val="none" w:sz="0" w:space="0" w:color="auto"/>
        <w:left w:val="none" w:sz="0" w:space="0" w:color="auto"/>
        <w:bottom w:val="none" w:sz="0" w:space="0" w:color="auto"/>
        <w:right w:val="none" w:sz="0" w:space="0" w:color="auto"/>
      </w:divBdr>
    </w:div>
    <w:div w:id="195510713">
      <w:bodyDiv w:val="1"/>
      <w:marLeft w:val="0"/>
      <w:marRight w:val="0"/>
      <w:marTop w:val="0"/>
      <w:marBottom w:val="0"/>
      <w:divBdr>
        <w:top w:val="none" w:sz="0" w:space="0" w:color="auto"/>
        <w:left w:val="none" w:sz="0" w:space="0" w:color="auto"/>
        <w:bottom w:val="none" w:sz="0" w:space="0" w:color="auto"/>
        <w:right w:val="none" w:sz="0" w:space="0" w:color="auto"/>
      </w:divBdr>
      <w:divsChild>
        <w:div w:id="756362844">
          <w:marLeft w:val="0"/>
          <w:marRight w:val="0"/>
          <w:marTop w:val="240"/>
          <w:marBottom w:val="0"/>
          <w:divBdr>
            <w:top w:val="none" w:sz="0" w:space="0" w:color="auto"/>
            <w:left w:val="none" w:sz="0" w:space="0" w:color="auto"/>
            <w:bottom w:val="none" w:sz="0" w:space="0" w:color="auto"/>
            <w:right w:val="none" w:sz="0" w:space="0" w:color="auto"/>
          </w:divBdr>
          <w:divsChild>
            <w:div w:id="1682273503">
              <w:marLeft w:val="0"/>
              <w:marRight w:val="0"/>
              <w:marTop w:val="0"/>
              <w:marBottom w:val="0"/>
              <w:divBdr>
                <w:top w:val="none" w:sz="0" w:space="0" w:color="auto"/>
                <w:left w:val="none" w:sz="0" w:space="0" w:color="auto"/>
                <w:bottom w:val="none" w:sz="0" w:space="0" w:color="auto"/>
                <w:right w:val="none" w:sz="0" w:space="0" w:color="auto"/>
              </w:divBdr>
              <w:divsChild>
                <w:div w:id="943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9376">
      <w:bodyDiv w:val="1"/>
      <w:marLeft w:val="0"/>
      <w:marRight w:val="0"/>
      <w:marTop w:val="0"/>
      <w:marBottom w:val="0"/>
      <w:divBdr>
        <w:top w:val="none" w:sz="0" w:space="0" w:color="auto"/>
        <w:left w:val="none" w:sz="0" w:space="0" w:color="auto"/>
        <w:bottom w:val="none" w:sz="0" w:space="0" w:color="auto"/>
        <w:right w:val="none" w:sz="0" w:space="0" w:color="auto"/>
      </w:divBdr>
    </w:div>
    <w:div w:id="312948608">
      <w:bodyDiv w:val="1"/>
      <w:marLeft w:val="0"/>
      <w:marRight w:val="0"/>
      <w:marTop w:val="0"/>
      <w:marBottom w:val="0"/>
      <w:divBdr>
        <w:top w:val="none" w:sz="0" w:space="0" w:color="auto"/>
        <w:left w:val="none" w:sz="0" w:space="0" w:color="auto"/>
        <w:bottom w:val="none" w:sz="0" w:space="0" w:color="auto"/>
        <w:right w:val="none" w:sz="0" w:space="0" w:color="auto"/>
      </w:divBdr>
    </w:div>
    <w:div w:id="389156660">
      <w:bodyDiv w:val="1"/>
      <w:marLeft w:val="0"/>
      <w:marRight w:val="0"/>
      <w:marTop w:val="0"/>
      <w:marBottom w:val="0"/>
      <w:divBdr>
        <w:top w:val="none" w:sz="0" w:space="0" w:color="auto"/>
        <w:left w:val="none" w:sz="0" w:space="0" w:color="auto"/>
        <w:bottom w:val="none" w:sz="0" w:space="0" w:color="auto"/>
        <w:right w:val="none" w:sz="0" w:space="0" w:color="auto"/>
      </w:divBdr>
    </w:div>
    <w:div w:id="518935085">
      <w:bodyDiv w:val="1"/>
      <w:marLeft w:val="0"/>
      <w:marRight w:val="0"/>
      <w:marTop w:val="0"/>
      <w:marBottom w:val="0"/>
      <w:divBdr>
        <w:top w:val="none" w:sz="0" w:space="0" w:color="auto"/>
        <w:left w:val="none" w:sz="0" w:space="0" w:color="auto"/>
        <w:bottom w:val="none" w:sz="0" w:space="0" w:color="auto"/>
        <w:right w:val="none" w:sz="0" w:space="0" w:color="auto"/>
      </w:divBdr>
    </w:div>
    <w:div w:id="548686313">
      <w:bodyDiv w:val="1"/>
      <w:marLeft w:val="0"/>
      <w:marRight w:val="0"/>
      <w:marTop w:val="0"/>
      <w:marBottom w:val="0"/>
      <w:divBdr>
        <w:top w:val="none" w:sz="0" w:space="0" w:color="auto"/>
        <w:left w:val="none" w:sz="0" w:space="0" w:color="auto"/>
        <w:bottom w:val="none" w:sz="0" w:space="0" w:color="auto"/>
        <w:right w:val="none" w:sz="0" w:space="0" w:color="auto"/>
      </w:divBdr>
    </w:div>
    <w:div w:id="711226328">
      <w:bodyDiv w:val="1"/>
      <w:marLeft w:val="0"/>
      <w:marRight w:val="0"/>
      <w:marTop w:val="0"/>
      <w:marBottom w:val="0"/>
      <w:divBdr>
        <w:top w:val="none" w:sz="0" w:space="0" w:color="auto"/>
        <w:left w:val="none" w:sz="0" w:space="0" w:color="auto"/>
        <w:bottom w:val="none" w:sz="0" w:space="0" w:color="auto"/>
        <w:right w:val="none" w:sz="0" w:space="0" w:color="auto"/>
      </w:divBdr>
    </w:div>
    <w:div w:id="749960182">
      <w:bodyDiv w:val="1"/>
      <w:marLeft w:val="0"/>
      <w:marRight w:val="0"/>
      <w:marTop w:val="0"/>
      <w:marBottom w:val="0"/>
      <w:divBdr>
        <w:top w:val="none" w:sz="0" w:space="0" w:color="auto"/>
        <w:left w:val="none" w:sz="0" w:space="0" w:color="auto"/>
        <w:bottom w:val="none" w:sz="0" w:space="0" w:color="auto"/>
        <w:right w:val="none" w:sz="0" w:space="0" w:color="auto"/>
      </w:divBdr>
    </w:div>
    <w:div w:id="972292955">
      <w:bodyDiv w:val="1"/>
      <w:marLeft w:val="0"/>
      <w:marRight w:val="0"/>
      <w:marTop w:val="0"/>
      <w:marBottom w:val="0"/>
      <w:divBdr>
        <w:top w:val="none" w:sz="0" w:space="0" w:color="auto"/>
        <w:left w:val="none" w:sz="0" w:space="0" w:color="auto"/>
        <w:bottom w:val="none" w:sz="0" w:space="0" w:color="auto"/>
        <w:right w:val="none" w:sz="0" w:space="0" w:color="auto"/>
      </w:divBdr>
    </w:div>
    <w:div w:id="1282423823">
      <w:bodyDiv w:val="1"/>
      <w:marLeft w:val="0"/>
      <w:marRight w:val="0"/>
      <w:marTop w:val="0"/>
      <w:marBottom w:val="0"/>
      <w:divBdr>
        <w:top w:val="none" w:sz="0" w:space="0" w:color="auto"/>
        <w:left w:val="none" w:sz="0" w:space="0" w:color="auto"/>
        <w:bottom w:val="none" w:sz="0" w:space="0" w:color="auto"/>
        <w:right w:val="none" w:sz="0" w:space="0" w:color="auto"/>
      </w:divBdr>
    </w:div>
    <w:div w:id="1416583972">
      <w:bodyDiv w:val="1"/>
      <w:marLeft w:val="0"/>
      <w:marRight w:val="0"/>
      <w:marTop w:val="0"/>
      <w:marBottom w:val="0"/>
      <w:divBdr>
        <w:top w:val="none" w:sz="0" w:space="0" w:color="auto"/>
        <w:left w:val="none" w:sz="0" w:space="0" w:color="auto"/>
        <w:bottom w:val="none" w:sz="0" w:space="0" w:color="auto"/>
        <w:right w:val="none" w:sz="0" w:space="0" w:color="auto"/>
      </w:divBdr>
    </w:div>
    <w:div w:id="1679428120">
      <w:bodyDiv w:val="1"/>
      <w:marLeft w:val="0"/>
      <w:marRight w:val="0"/>
      <w:marTop w:val="0"/>
      <w:marBottom w:val="0"/>
      <w:divBdr>
        <w:top w:val="none" w:sz="0" w:space="0" w:color="auto"/>
        <w:left w:val="none" w:sz="0" w:space="0" w:color="auto"/>
        <w:bottom w:val="none" w:sz="0" w:space="0" w:color="auto"/>
        <w:right w:val="none" w:sz="0" w:space="0" w:color="auto"/>
      </w:divBdr>
    </w:div>
    <w:div w:id="1684865319">
      <w:bodyDiv w:val="1"/>
      <w:marLeft w:val="0"/>
      <w:marRight w:val="0"/>
      <w:marTop w:val="0"/>
      <w:marBottom w:val="0"/>
      <w:divBdr>
        <w:top w:val="none" w:sz="0" w:space="0" w:color="auto"/>
        <w:left w:val="none" w:sz="0" w:space="0" w:color="auto"/>
        <w:bottom w:val="none" w:sz="0" w:space="0" w:color="auto"/>
        <w:right w:val="none" w:sz="0" w:space="0" w:color="auto"/>
      </w:divBdr>
      <w:divsChild>
        <w:div w:id="703097056">
          <w:marLeft w:val="547"/>
          <w:marRight w:val="0"/>
          <w:marTop w:val="154"/>
          <w:marBottom w:val="0"/>
          <w:divBdr>
            <w:top w:val="none" w:sz="0" w:space="0" w:color="auto"/>
            <w:left w:val="none" w:sz="0" w:space="0" w:color="auto"/>
            <w:bottom w:val="none" w:sz="0" w:space="0" w:color="auto"/>
            <w:right w:val="none" w:sz="0" w:space="0" w:color="auto"/>
          </w:divBdr>
        </w:div>
        <w:div w:id="984621063">
          <w:marLeft w:val="547"/>
          <w:marRight w:val="0"/>
          <w:marTop w:val="154"/>
          <w:marBottom w:val="0"/>
          <w:divBdr>
            <w:top w:val="none" w:sz="0" w:space="0" w:color="auto"/>
            <w:left w:val="none" w:sz="0" w:space="0" w:color="auto"/>
            <w:bottom w:val="none" w:sz="0" w:space="0" w:color="auto"/>
            <w:right w:val="none" w:sz="0" w:space="0" w:color="auto"/>
          </w:divBdr>
        </w:div>
        <w:div w:id="1095132732">
          <w:marLeft w:val="547"/>
          <w:marRight w:val="0"/>
          <w:marTop w:val="154"/>
          <w:marBottom w:val="0"/>
          <w:divBdr>
            <w:top w:val="none" w:sz="0" w:space="0" w:color="auto"/>
            <w:left w:val="none" w:sz="0" w:space="0" w:color="auto"/>
            <w:bottom w:val="none" w:sz="0" w:space="0" w:color="auto"/>
            <w:right w:val="none" w:sz="0" w:space="0" w:color="auto"/>
          </w:divBdr>
        </w:div>
        <w:div w:id="2123381800">
          <w:marLeft w:val="547"/>
          <w:marRight w:val="0"/>
          <w:marTop w:val="154"/>
          <w:marBottom w:val="0"/>
          <w:divBdr>
            <w:top w:val="none" w:sz="0" w:space="0" w:color="auto"/>
            <w:left w:val="none" w:sz="0" w:space="0" w:color="auto"/>
            <w:bottom w:val="none" w:sz="0" w:space="0" w:color="auto"/>
            <w:right w:val="none" w:sz="0" w:space="0" w:color="auto"/>
          </w:divBdr>
        </w:div>
      </w:divsChild>
    </w:div>
    <w:div w:id="1748379345">
      <w:bodyDiv w:val="1"/>
      <w:marLeft w:val="0"/>
      <w:marRight w:val="0"/>
      <w:marTop w:val="0"/>
      <w:marBottom w:val="0"/>
      <w:divBdr>
        <w:top w:val="none" w:sz="0" w:space="0" w:color="auto"/>
        <w:left w:val="none" w:sz="0" w:space="0" w:color="auto"/>
        <w:bottom w:val="none" w:sz="0" w:space="0" w:color="auto"/>
        <w:right w:val="none" w:sz="0" w:space="0" w:color="auto"/>
      </w:divBdr>
    </w:div>
    <w:div w:id="1906064330">
      <w:bodyDiv w:val="1"/>
      <w:marLeft w:val="0"/>
      <w:marRight w:val="0"/>
      <w:marTop w:val="0"/>
      <w:marBottom w:val="0"/>
      <w:divBdr>
        <w:top w:val="none" w:sz="0" w:space="0" w:color="auto"/>
        <w:left w:val="none" w:sz="0" w:space="0" w:color="auto"/>
        <w:bottom w:val="none" w:sz="0" w:space="0" w:color="auto"/>
        <w:right w:val="none" w:sz="0" w:space="0" w:color="auto"/>
      </w:divBdr>
    </w:div>
    <w:div w:id="1911580490">
      <w:bodyDiv w:val="1"/>
      <w:marLeft w:val="0"/>
      <w:marRight w:val="0"/>
      <w:marTop w:val="0"/>
      <w:marBottom w:val="0"/>
      <w:divBdr>
        <w:top w:val="none" w:sz="0" w:space="0" w:color="auto"/>
        <w:left w:val="none" w:sz="0" w:space="0" w:color="auto"/>
        <w:bottom w:val="none" w:sz="0" w:space="0" w:color="auto"/>
        <w:right w:val="none" w:sz="0" w:space="0" w:color="auto"/>
      </w:divBdr>
    </w:div>
    <w:div w:id="1986085875">
      <w:bodyDiv w:val="1"/>
      <w:marLeft w:val="0"/>
      <w:marRight w:val="0"/>
      <w:marTop w:val="0"/>
      <w:marBottom w:val="0"/>
      <w:divBdr>
        <w:top w:val="none" w:sz="0" w:space="0" w:color="auto"/>
        <w:left w:val="none" w:sz="0" w:space="0" w:color="auto"/>
        <w:bottom w:val="none" w:sz="0" w:space="0" w:color="auto"/>
        <w:right w:val="none" w:sz="0" w:space="0" w:color="auto"/>
      </w:divBdr>
    </w:div>
    <w:div w:id="2010211131">
      <w:bodyDiv w:val="1"/>
      <w:marLeft w:val="0"/>
      <w:marRight w:val="0"/>
      <w:marTop w:val="0"/>
      <w:marBottom w:val="0"/>
      <w:divBdr>
        <w:top w:val="none" w:sz="0" w:space="0" w:color="auto"/>
        <w:left w:val="none" w:sz="0" w:space="0" w:color="auto"/>
        <w:bottom w:val="none" w:sz="0" w:space="0" w:color="auto"/>
        <w:right w:val="none" w:sz="0" w:space="0" w:color="auto"/>
      </w:divBdr>
    </w:div>
    <w:div w:id="2034719249">
      <w:bodyDiv w:val="1"/>
      <w:marLeft w:val="0"/>
      <w:marRight w:val="0"/>
      <w:marTop w:val="0"/>
      <w:marBottom w:val="0"/>
      <w:divBdr>
        <w:top w:val="none" w:sz="0" w:space="0" w:color="auto"/>
        <w:left w:val="none" w:sz="0" w:space="0" w:color="auto"/>
        <w:bottom w:val="none" w:sz="0" w:space="0" w:color="auto"/>
        <w:right w:val="none" w:sz="0" w:space="0" w:color="auto"/>
      </w:divBdr>
    </w:div>
    <w:div w:id="2073118462">
      <w:bodyDiv w:val="1"/>
      <w:marLeft w:val="0"/>
      <w:marRight w:val="0"/>
      <w:marTop w:val="0"/>
      <w:marBottom w:val="0"/>
      <w:divBdr>
        <w:top w:val="none" w:sz="0" w:space="0" w:color="auto"/>
        <w:left w:val="none" w:sz="0" w:space="0" w:color="auto"/>
        <w:bottom w:val="none" w:sz="0" w:space="0" w:color="auto"/>
        <w:right w:val="none" w:sz="0" w:space="0" w:color="auto"/>
      </w:divBdr>
    </w:div>
    <w:div w:id="2093575530">
      <w:bodyDiv w:val="1"/>
      <w:marLeft w:val="0"/>
      <w:marRight w:val="0"/>
      <w:marTop w:val="0"/>
      <w:marBottom w:val="0"/>
      <w:divBdr>
        <w:top w:val="none" w:sz="0" w:space="0" w:color="auto"/>
        <w:left w:val="none" w:sz="0" w:space="0" w:color="auto"/>
        <w:bottom w:val="none" w:sz="0" w:space="0" w:color="auto"/>
        <w:right w:val="none" w:sz="0" w:space="0" w:color="auto"/>
      </w:divBdr>
      <w:divsChild>
        <w:div w:id="1464616161">
          <w:marLeft w:val="0"/>
          <w:marRight w:val="0"/>
          <w:marTop w:val="0"/>
          <w:marBottom w:val="0"/>
          <w:divBdr>
            <w:top w:val="none" w:sz="0" w:space="0" w:color="auto"/>
            <w:left w:val="none" w:sz="0" w:space="0" w:color="auto"/>
            <w:bottom w:val="none" w:sz="0" w:space="0" w:color="auto"/>
            <w:right w:val="none" w:sz="0" w:space="0" w:color="auto"/>
          </w:divBdr>
          <w:divsChild>
            <w:div w:id="1482233556">
              <w:marLeft w:val="0"/>
              <w:marRight w:val="0"/>
              <w:marTop w:val="0"/>
              <w:marBottom w:val="0"/>
              <w:divBdr>
                <w:top w:val="none" w:sz="0" w:space="0" w:color="auto"/>
                <w:left w:val="none" w:sz="0" w:space="0" w:color="auto"/>
                <w:bottom w:val="none" w:sz="0" w:space="0" w:color="auto"/>
                <w:right w:val="none" w:sz="0" w:space="0" w:color="auto"/>
              </w:divBdr>
            </w:div>
            <w:div w:id="17605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lassification_rule" TargetMode="External"/><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8.jpe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hyperlink" Target="https://en.wikipedia.org/wiki/Character_recognition" TargetMode="External"/><Relationship Id="rId7" Type="http://schemas.openxmlformats.org/officeDocument/2006/relationships/hyperlink" Target="http://www.cancerbio.net" TargetMode="External"/><Relationship Id="rId12" Type="http://schemas.openxmlformats.org/officeDocument/2006/relationships/hyperlink" Target="http://en.wikipedia.org/wiki/Binary_classification" TargetMode="Externa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jpeg"/><Relationship Id="rId41" Type="http://schemas.openxmlformats.org/officeDocument/2006/relationships/image" Target="media/image28.jpeg"/><Relationship Id="rId54" Type="http://schemas.openxmlformats.org/officeDocument/2006/relationships/hyperlink" Target="https://clouard.users.greyc.fr/Pantheon/experiments/xray-visualization/index-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40.png"/><Relationship Id="rId58" Type="http://schemas.openxmlformats.org/officeDocument/2006/relationships/hyperlink" Target="https://www.breastcancercare.org.uk/node/2659"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6.jpeg"/><Relationship Id="rId57" Type="http://schemas.openxmlformats.org/officeDocument/2006/relationships/hyperlink" Target="https://www.breastcancercare.org.uk/node/1389"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jpe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jpeg"/><Relationship Id="rId56" Type="http://schemas.openxmlformats.org/officeDocument/2006/relationships/hyperlink" Target="https://www.breastcancercare.org.uk/node/2661" TargetMode="External"/><Relationship Id="rId8" Type="http://schemas.openxmlformats.org/officeDocument/2006/relationships/hyperlink" Target="http://www.dx.doi.org/10.7537/marscbj100220.04" TargetMode="External"/><Relationship Id="rId51" Type="http://schemas.openxmlformats.org/officeDocument/2006/relationships/image" Target="media/image38.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4455</Words>
  <Characters>25394</Characters>
  <Application>Microsoft Office Word</Application>
  <DocSecurity>0</DocSecurity>
  <Lines>211</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REVIEW OF LITERATURE</vt:lpstr>
      <vt:lpstr>REVIEW OF LITERATURE</vt:lpstr>
    </vt:vector>
  </TitlesOfParts>
  <Company>erdc</Company>
  <LinksUpToDate>false</LinksUpToDate>
  <CharactersWithSpaces>29790</CharactersWithSpaces>
  <SharedDoc>false</SharedDoc>
  <HLinks>
    <vt:vector size="42" baseType="variant">
      <vt:variant>
        <vt:i4>262215</vt:i4>
      </vt:variant>
      <vt:variant>
        <vt:i4>45</vt:i4>
      </vt:variant>
      <vt:variant>
        <vt:i4>0</vt:i4>
      </vt:variant>
      <vt:variant>
        <vt:i4>5</vt:i4>
      </vt:variant>
      <vt:variant>
        <vt:lpwstr>https://www.breastcancercare.org.uk/node/2659</vt:lpwstr>
      </vt:variant>
      <vt:variant>
        <vt:lpwstr/>
      </vt:variant>
      <vt:variant>
        <vt:i4>655426</vt:i4>
      </vt:variant>
      <vt:variant>
        <vt:i4>42</vt:i4>
      </vt:variant>
      <vt:variant>
        <vt:i4>0</vt:i4>
      </vt:variant>
      <vt:variant>
        <vt:i4>5</vt:i4>
      </vt:variant>
      <vt:variant>
        <vt:lpwstr>https://www.breastcancercare.org.uk/node/1389</vt:lpwstr>
      </vt:variant>
      <vt:variant>
        <vt:lpwstr/>
      </vt:variant>
      <vt:variant>
        <vt:i4>458823</vt:i4>
      </vt:variant>
      <vt:variant>
        <vt:i4>39</vt:i4>
      </vt:variant>
      <vt:variant>
        <vt:i4>0</vt:i4>
      </vt:variant>
      <vt:variant>
        <vt:i4>5</vt:i4>
      </vt:variant>
      <vt:variant>
        <vt:lpwstr>https://www.breastcancercare.org.uk/node/2661</vt:lpwstr>
      </vt:variant>
      <vt:variant>
        <vt:lpwstr/>
      </vt:variant>
      <vt:variant>
        <vt:i4>1114215</vt:i4>
      </vt:variant>
      <vt:variant>
        <vt:i4>36</vt:i4>
      </vt:variant>
      <vt:variant>
        <vt:i4>0</vt:i4>
      </vt:variant>
      <vt:variant>
        <vt:i4>5</vt:i4>
      </vt:variant>
      <vt:variant>
        <vt:lpwstr>https://en.wikipedia.org/wiki/Character_recognition</vt:lpwstr>
      </vt:variant>
      <vt:variant>
        <vt:lpwstr/>
      </vt:variant>
      <vt:variant>
        <vt:i4>1441868</vt:i4>
      </vt:variant>
      <vt:variant>
        <vt:i4>33</vt:i4>
      </vt:variant>
      <vt:variant>
        <vt:i4>0</vt:i4>
      </vt:variant>
      <vt:variant>
        <vt:i4>5</vt:i4>
      </vt:variant>
      <vt:variant>
        <vt:lpwstr>https://clouard.users.greyc.fr/Pantheon/experiments/xray-visualization/index-en.html</vt:lpwstr>
      </vt:variant>
      <vt:variant>
        <vt:lpwstr/>
      </vt:variant>
      <vt:variant>
        <vt:i4>4128850</vt:i4>
      </vt:variant>
      <vt:variant>
        <vt:i4>3</vt:i4>
      </vt:variant>
      <vt:variant>
        <vt:i4>0</vt:i4>
      </vt:variant>
      <vt:variant>
        <vt:i4>5</vt:i4>
      </vt:variant>
      <vt:variant>
        <vt:lpwstr>http://en.wikipedia.org/wiki/Classification_rule</vt:lpwstr>
      </vt:variant>
      <vt:variant>
        <vt:lpwstr/>
      </vt:variant>
      <vt:variant>
        <vt:i4>4653099</vt:i4>
      </vt:variant>
      <vt:variant>
        <vt:i4>0</vt:i4>
      </vt:variant>
      <vt:variant>
        <vt:i4>0</vt:i4>
      </vt:variant>
      <vt:variant>
        <vt:i4>5</vt:i4>
      </vt:variant>
      <vt:variant>
        <vt:lpwstr>http://en.wikipedia.org/wiki/Binary_classification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LITERATURE</dc:title>
  <dc:creator>maro765</dc:creator>
  <cp:lastModifiedBy>Administrator</cp:lastModifiedBy>
  <cp:revision>4</cp:revision>
  <cp:lastPrinted>2018-09-22T20:24:00Z</cp:lastPrinted>
  <dcterms:created xsi:type="dcterms:W3CDTF">2020-06-18T13:08:00Z</dcterms:created>
  <dcterms:modified xsi:type="dcterms:W3CDTF">2020-06-19T01:28:00Z</dcterms:modified>
</cp:coreProperties>
</file>