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CC" w:rsidRDefault="00BB0ACC">
      <w:pPr>
        <w:adjustRightInd w:val="0"/>
        <w:spacing w:after="0" w:line="240" w:lineRule="auto"/>
        <w:jc w:val="center"/>
        <w:rPr>
          <w:rFonts w:ascii="Times New Roman" w:hAnsi="Times New Roman" w:cs="Times New Roman"/>
          <w:b/>
          <w:color w:val="000000" w:themeColor="text1"/>
          <w:sz w:val="20"/>
          <w:szCs w:val="20"/>
        </w:rPr>
      </w:pPr>
    </w:p>
    <w:p w:rsidR="00BB0ACC" w:rsidRDefault="000E5918">
      <w:pPr>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 Database of Anti-Diabetic and Anti-Cancer Plant Species</w:t>
      </w:r>
      <w:r w:rsidR="00C77BA3">
        <w:rPr>
          <w:rFonts w:ascii="Times New Roman" w:hAnsi="Times New Roman" w:cs="Times New Roman" w:hint="eastAsia"/>
          <w:b/>
          <w:color w:val="000000" w:themeColor="text1"/>
          <w:sz w:val="20"/>
          <w:szCs w:val="20"/>
          <w:lang w:eastAsia="zh-CN"/>
        </w:rPr>
        <w:t xml:space="preserve"> </w:t>
      </w:r>
      <w:r>
        <w:rPr>
          <w:rFonts w:ascii="Times New Roman" w:hAnsi="Times New Roman" w:cs="Times New Roman"/>
          <w:b/>
          <w:color w:val="000000" w:themeColor="text1"/>
          <w:sz w:val="20"/>
          <w:szCs w:val="20"/>
        </w:rPr>
        <w:t>from the Family Euphorbiaceae</w:t>
      </w:r>
    </w:p>
    <w:p w:rsidR="00BB0ACC" w:rsidRDefault="00BB0ACC">
      <w:pPr>
        <w:adjustRightInd w:val="0"/>
        <w:spacing w:after="0" w:line="240" w:lineRule="auto"/>
        <w:jc w:val="center"/>
        <w:rPr>
          <w:rFonts w:ascii="Times New Roman" w:hAnsi="Times New Roman" w:cs="Times New Roman"/>
          <w:color w:val="000000" w:themeColor="text1"/>
          <w:sz w:val="20"/>
          <w:szCs w:val="20"/>
        </w:rPr>
      </w:pPr>
    </w:p>
    <w:p w:rsidR="00BB0ACC" w:rsidRDefault="000E5918">
      <w:pPr>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Reshmina Firoz Khan, Ram P. Yadav* and Ajay Singh</w:t>
      </w:r>
    </w:p>
    <w:p w:rsidR="00BB0ACC" w:rsidRDefault="00BB0ACC">
      <w:pPr>
        <w:adjustRightInd w:val="0"/>
        <w:spacing w:after="0" w:line="240" w:lineRule="auto"/>
        <w:jc w:val="center"/>
        <w:rPr>
          <w:rFonts w:ascii="Times New Roman" w:hAnsi="Times New Roman" w:cs="Times New Roman"/>
          <w:color w:val="000000" w:themeColor="text1"/>
          <w:sz w:val="20"/>
          <w:szCs w:val="20"/>
        </w:rPr>
      </w:pPr>
    </w:p>
    <w:p w:rsidR="00BB0ACC" w:rsidRDefault="000E5918">
      <w:pPr>
        <w:adjustRightInd w:val="0"/>
        <w:spacing w:after="0" w:line="240" w:lineRule="auto"/>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Natural Product Laboratory</w:t>
      </w:r>
      <w:r w:rsidR="00C77BA3">
        <w:rPr>
          <w:rFonts w:ascii="Times New Roman" w:hAnsi="Times New Roman" w:cs="Times New Roman" w:hint="eastAsia"/>
          <w:iCs/>
          <w:color w:val="000000" w:themeColor="text1"/>
          <w:sz w:val="20"/>
          <w:szCs w:val="20"/>
          <w:lang w:eastAsia="zh-CN"/>
        </w:rPr>
        <w:t xml:space="preserve">, </w:t>
      </w:r>
      <w:r>
        <w:rPr>
          <w:rFonts w:ascii="Times New Roman" w:hAnsi="Times New Roman" w:cs="Times New Roman"/>
          <w:iCs/>
          <w:color w:val="000000" w:themeColor="text1"/>
          <w:sz w:val="20"/>
          <w:szCs w:val="20"/>
        </w:rPr>
        <w:t>Department of Zoology</w:t>
      </w:r>
      <w:r w:rsidR="00C77BA3">
        <w:rPr>
          <w:rFonts w:ascii="Times New Roman" w:hAnsi="Times New Roman" w:cs="Times New Roman" w:hint="eastAsia"/>
          <w:iCs/>
          <w:color w:val="000000" w:themeColor="text1"/>
          <w:sz w:val="20"/>
          <w:szCs w:val="20"/>
          <w:lang w:eastAsia="zh-CN"/>
        </w:rPr>
        <w:t xml:space="preserve">, </w:t>
      </w:r>
      <w:r>
        <w:rPr>
          <w:rFonts w:ascii="Times New Roman" w:hAnsi="Times New Roman" w:cs="Times New Roman"/>
          <w:iCs/>
          <w:color w:val="000000" w:themeColor="text1"/>
          <w:sz w:val="20"/>
          <w:szCs w:val="20"/>
        </w:rPr>
        <w:t>D.D.U Gorakhpur University Gorakhpur</w:t>
      </w:r>
      <w:r w:rsidR="00C77BA3">
        <w:rPr>
          <w:rFonts w:ascii="Times New Roman" w:hAnsi="Times New Roman" w:cs="Times New Roman" w:hint="eastAsia"/>
          <w:iCs/>
          <w:color w:val="000000" w:themeColor="text1"/>
          <w:sz w:val="20"/>
          <w:szCs w:val="20"/>
          <w:lang w:eastAsia="zh-CN"/>
        </w:rPr>
        <w:t xml:space="preserve">, </w:t>
      </w:r>
      <w:r>
        <w:rPr>
          <w:rFonts w:ascii="Times New Roman" w:hAnsi="Times New Roman" w:cs="Times New Roman"/>
          <w:iCs/>
          <w:color w:val="000000" w:themeColor="text1"/>
          <w:sz w:val="20"/>
          <w:szCs w:val="20"/>
        </w:rPr>
        <w:t>Gorakhpur (U.P) INDIA</w:t>
      </w:r>
    </w:p>
    <w:p w:rsidR="00BB0ACC" w:rsidRDefault="00BB0ACC">
      <w:pPr>
        <w:adjustRightInd w:val="0"/>
        <w:spacing w:after="0" w:line="240" w:lineRule="auto"/>
        <w:jc w:val="center"/>
        <w:rPr>
          <w:rFonts w:ascii="Times New Roman" w:hAnsi="Times New Roman" w:cs="Times New Roman"/>
          <w:b/>
          <w:color w:val="000000" w:themeColor="text1"/>
          <w:sz w:val="20"/>
          <w:szCs w:val="20"/>
        </w:rPr>
      </w:pPr>
    </w:p>
    <w:p w:rsidR="00BB0ACC" w:rsidRDefault="000E5918" w:rsidP="00C77BA3">
      <w:pPr>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 Author to whom correspondence should be addressed:</w:t>
      </w:r>
      <w:r w:rsidR="00C77BA3">
        <w:rPr>
          <w:rFonts w:ascii="Times New Roman" w:hAnsi="Times New Roman" w:cs="Times New Roman" w:hint="eastAsia"/>
          <w:color w:val="000000" w:themeColor="text1"/>
          <w:sz w:val="20"/>
          <w:szCs w:val="20"/>
          <w:lang w:eastAsia="zh-CN"/>
        </w:rPr>
        <w:t xml:space="preserve"> </w:t>
      </w:r>
      <w:hyperlink r:id="rId8" w:history="1">
        <w:r>
          <w:rPr>
            <w:rStyle w:val="Hyperlink"/>
            <w:rFonts w:ascii="Times New Roman" w:hAnsi="Times New Roman" w:cs="Times New Roman"/>
            <w:color w:val="000000" w:themeColor="text1"/>
            <w:sz w:val="20"/>
            <w:szCs w:val="20"/>
            <w:u w:val="none"/>
          </w:rPr>
          <w:t>rampratapy123@gmail.com</w:t>
        </w:r>
      </w:hyperlink>
      <w:r w:rsidR="00C77BA3">
        <w:rPr>
          <w:rFonts w:ascii="Times New Roman" w:hAnsi="Times New Roman" w:cs="Times New Roman" w:hint="eastAsia"/>
          <w:color w:val="000000" w:themeColor="text1"/>
          <w:sz w:val="20"/>
          <w:szCs w:val="20"/>
          <w:lang w:eastAsia="zh-CN"/>
        </w:rPr>
        <w:t xml:space="preserve"> </w:t>
      </w:r>
      <w:hyperlink r:id="rId9" w:history="1"/>
    </w:p>
    <w:p w:rsidR="00BB0ACC" w:rsidRDefault="00BB0ACC">
      <w:pPr>
        <w:adjustRightInd w:val="0"/>
        <w:spacing w:after="0" w:line="240" w:lineRule="auto"/>
        <w:rPr>
          <w:rFonts w:ascii="Times New Roman" w:hAnsi="Times New Roman" w:cs="Times New Roman"/>
          <w:b/>
          <w:color w:val="000000" w:themeColor="text1"/>
          <w:sz w:val="20"/>
          <w:szCs w:val="20"/>
        </w:rPr>
      </w:pPr>
    </w:p>
    <w:p w:rsidR="00BB0ACC" w:rsidRDefault="000E5918" w:rsidP="00965159">
      <w:pPr>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Abstract</w:t>
      </w:r>
      <w:r w:rsidR="00965159">
        <w:rPr>
          <w:rFonts w:ascii="Times New Roman" w:hAnsi="Times New Roman" w:cs="Times New Roman" w:hint="eastAsia"/>
          <w:b/>
          <w:color w:val="000000" w:themeColor="text1"/>
          <w:sz w:val="20"/>
          <w:szCs w:val="20"/>
          <w:lang w:eastAsia="zh-CN"/>
        </w:rPr>
        <w:t xml:space="preserve">: </w:t>
      </w:r>
      <w:r>
        <w:rPr>
          <w:rFonts w:ascii="Times New Roman" w:hAnsi="Times New Roman" w:cs="Times New Roman"/>
          <w:color w:val="000000" w:themeColor="text1"/>
          <w:sz w:val="20"/>
          <w:szCs w:val="20"/>
        </w:rPr>
        <w:t>The Euphorbiaceae family has a broad distribution. This genus plants have been used in traditional medicine for a long time. Alkanes, triterpenes, phytosterols, tannins, polyphenols, and flavanoids are the key active ingredients that are thought to be responsible for various forms of operation.</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Members are found all over the world, and include both old and new world plants, some of which have yet to be discovered</w:t>
      </w:r>
      <w:r>
        <w:rPr>
          <w:rFonts w:ascii="Times New Roman" w:hAnsi="Times New Roman" w:cs="Times New Roman"/>
          <w:b/>
          <w:color w:val="000000" w:themeColor="text1"/>
          <w:sz w:val="20"/>
          <w:szCs w:val="20"/>
        </w:rPr>
        <w:t>.</w:t>
      </w:r>
      <w:r w:rsidR="00814C8E">
        <w:rPr>
          <w:rFonts w:ascii="Times New Roman" w:hAnsi="Times New Roman" w:cs="Times New Roman"/>
          <w:b/>
          <w:color w:val="000000" w:themeColor="text1"/>
          <w:sz w:val="20"/>
          <w:szCs w:val="20"/>
        </w:rPr>
        <w:t xml:space="preserve"> </w:t>
      </w:r>
      <w:r>
        <w:rPr>
          <w:rFonts w:ascii="Times New Roman" w:hAnsi="Times New Roman" w:cs="Times New Roman"/>
          <w:color w:val="000000" w:themeColor="text1"/>
          <w:sz w:val="20"/>
          <w:szCs w:val="20"/>
        </w:rPr>
        <w:t>This study provides useful and significant data for identification of different plants in Euphorbiaceae family that are extensively used as remedies against</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diseases and complaints such as cancer and diabetes , two most common malady to mankind.</w:t>
      </w:r>
    </w:p>
    <w:p w:rsidR="00BB0ACC" w:rsidRDefault="000E5918">
      <w:pPr>
        <w:wordWrap w:val="0"/>
        <w:spacing w:after="0" w:line="240" w:lineRule="auto"/>
        <w:rPr>
          <w:rFonts w:ascii="Times New Roman" w:hAnsi="Times New Roman" w:cs="Times New Roman"/>
          <w:sz w:val="20"/>
          <w:szCs w:val="20"/>
        </w:rPr>
      </w:pPr>
      <w:bookmarkStart w:id="0" w:name="OLE_LINK4"/>
      <w:bookmarkStart w:id="1" w:name="OLE_LINK3"/>
      <w:r>
        <w:rPr>
          <w:rFonts w:ascii="Times New Roman" w:hAnsi="Times New Roman" w:cs="Times New Roman"/>
          <w:sz w:val="20"/>
          <w:szCs w:val="20"/>
        </w:rPr>
        <w:t>[</w:t>
      </w:r>
      <w:r>
        <w:rPr>
          <w:rFonts w:ascii="Times New Roman" w:hAnsi="Times New Roman" w:cs="Times New Roman"/>
          <w:color w:val="000000" w:themeColor="text1"/>
          <w:sz w:val="20"/>
          <w:szCs w:val="20"/>
        </w:rPr>
        <w:t>Reshmina Firoz Khan, Ram P. Yadav and Ajay Singh</w:t>
      </w:r>
      <w:r>
        <w:rPr>
          <w:rFonts w:ascii="Times New Roman" w:hAnsi="Times New Roman" w:cs="Times New Roman"/>
          <w:sz w:val="20"/>
          <w:szCs w:val="20"/>
        </w:rPr>
        <w:t>.</w:t>
      </w:r>
      <w:bookmarkEnd w:id="0"/>
      <w:bookmarkEnd w:id="1"/>
      <w:r>
        <w:rPr>
          <w:rFonts w:ascii="Times New Roman" w:hAnsi="Times New Roman" w:cs="Times New Roman"/>
          <w:sz w:val="20"/>
          <w:szCs w:val="20"/>
        </w:rPr>
        <w:t xml:space="preserve"> </w:t>
      </w:r>
      <w:r>
        <w:rPr>
          <w:rFonts w:ascii="Times New Roman" w:hAnsi="Times New Roman" w:cs="Times New Roman"/>
          <w:b/>
          <w:color w:val="000000" w:themeColor="text1"/>
          <w:sz w:val="20"/>
          <w:szCs w:val="20"/>
        </w:rPr>
        <w:t>A Database of Anti-Diabetic and Anti-Cancer Plant Species</w:t>
      </w:r>
      <w:r w:rsidR="00C77BA3">
        <w:rPr>
          <w:rFonts w:ascii="Times New Roman" w:hAnsi="Times New Roman" w:cs="Times New Roman" w:hint="eastAsia"/>
          <w:b/>
          <w:color w:val="000000" w:themeColor="text1"/>
          <w:sz w:val="20"/>
          <w:szCs w:val="20"/>
          <w:lang w:eastAsia="zh-CN"/>
        </w:rPr>
        <w:t xml:space="preserve"> </w:t>
      </w:r>
      <w:r>
        <w:rPr>
          <w:rFonts w:ascii="Times New Roman" w:hAnsi="Times New Roman" w:cs="Times New Roman"/>
          <w:b/>
          <w:color w:val="000000" w:themeColor="text1"/>
          <w:sz w:val="20"/>
          <w:szCs w:val="20"/>
        </w:rPr>
        <w:t>from the Family Euphorbiaceae</w:t>
      </w:r>
      <w:r>
        <w:rPr>
          <w:rFonts w:ascii="Times New Roman" w:hAnsi="Times New Roman" w:cs="Times New Roman" w:hint="eastAsia"/>
          <w:b/>
          <w:sz w:val="20"/>
          <w:szCs w:val="20"/>
          <w:lang w:eastAsia="zh-CN"/>
        </w:rPr>
        <w:t>.</w:t>
      </w:r>
      <w:r w:rsidR="00C77BA3">
        <w:rPr>
          <w:rFonts w:ascii="Times New Roman" w:hAnsi="Times New Roman" w:cs="Times New Roman" w:hint="eastAsia"/>
          <w:b/>
          <w:sz w:val="20"/>
          <w:szCs w:val="20"/>
          <w:lang w:eastAsia="zh-CN"/>
        </w:rPr>
        <w:t xml:space="preserve"> </w:t>
      </w:r>
      <w:r>
        <w:rPr>
          <w:rFonts w:ascii="Times New Roman" w:hAnsi="Times New Roman" w:cs="Times New Roman"/>
          <w:sz w:val="20"/>
          <w:szCs w:val="20"/>
        </w:rPr>
        <w:t>Cancer Biology 2021;1</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110</w:t>
      </w:r>
      <w:r>
        <w:rPr>
          <w:rFonts w:ascii="Times New Roman" w:hAnsi="Times New Roman" w:cs="Times New Roman"/>
          <w:sz w:val="20"/>
          <w:szCs w:val="20"/>
        </w:rPr>
        <w:t>-</w:t>
      </w:r>
      <w:r>
        <w:rPr>
          <w:rFonts w:ascii="Times New Roman" w:hAnsi="Times New Roman" w:cs="Times New Roman" w:hint="eastAsia"/>
          <w:sz w:val="20"/>
          <w:szCs w:val="20"/>
          <w:lang w:eastAsia="zh-CN"/>
        </w:rPr>
        <w:t>115</w:t>
      </w:r>
      <w:bookmarkStart w:id="2" w:name="_GoBack"/>
      <w:bookmarkEnd w:id="2"/>
      <w:r>
        <w:rPr>
          <w:rFonts w:ascii="Times New Roman" w:hAnsi="Times New Roman" w:cs="Times New Roman"/>
          <w:sz w:val="20"/>
          <w:szCs w:val="20"/>
        </w:rPr>
        <w:t>]. ISSN:</w:t>
      </w:r>
      <w:r w:rsidR="00C77BA3">
        <w:rPr>
          <w:rFonts w:ascii="Times New Roman" w:hAnsi="Times New Roman" w:cs="Times New Roman" w:hint="eastAsia"/>
          <w:sz w:val="20"/>
          <w:szCs w:val="20"/>
          <w:lang w:eastAsia="zh-CN"/>
        </w:rPr>
        <w:t xml:space="preserve"> </w:t>
      </w:r>
      <w:r>
        <w:rPr>
          <w:rFonts w:ascii="Times New Roman" w:hAnsi="Times New Roman" w:cs="Times New Roman"/>
          <w:sz w:val="20"/>
          <w:szCs w:val="20"/>
        </w:rPr>
        <w:t>2150-1041</w:t>
      </w:r>
      <w:r w:rsidR="00C77BA3">
        <w:rPr>
          <w:rFonts w:ascii="Times New Roman" w:hAnsi="Times New Roman" w:cs="Times New Roman" w:hint="eastAsia"/>
          <w:sz w:val="20"/>
          <w:szCs w:val="20"/>
          <w:lang w:eastAsia="zh-CN"/>
        </w:rPr>
        <w:t xml:space="preserve"> </w:t>
      </w:r>
      <w:r>
        <w:rPr>
          <w:rFonts w:ascii="Times New Roman" w:hAnsi="Times New Roman" w:cs="Times New Roman"/>
          <w:sz w:val="20"/>
          <w:szCs w:val="20"/>
        </w:rPr>
        <w:t>(print);</w:t>
      </w:r>
      <w:r w:rsidR="00C77BA3">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w:t>
      </w:r>
      <w:r w:rsidR="00C77BA3">
        <w:rPr>
          <w:rFonts w:ascii="Times New Roman" w:hAnsi="Times New Roman" w:cs="Times New Roman" w:hint="eastAsia"/>
          <w:sz w:val="20"/>
          <w:szCs w:val="20"/>
          <w:lang w:eastAsia="zh-CN"/>
        </w:rPr>
        <w:t xml:space="preserve"> </w:t>
      </w:r>
      <w:r>
        <w:rPr>
          <w:rFonts w:ascii="Times New Roman" w:hAnsi="Times New Roman" w:cs="Times New Roman"/>
          <w:sz w:val="20"/>
          <w:szCs w:val="20"/>
        </w:rPr>
        <w:t>2150-105X</w:t>
      </w:r>
      <w:r w:rsidR="00C77BA3">
        <w:rPr>
          <w:rFonts w:ascii="Times New Roman" w:hAnsi="Times New Roman" w:cs="Times New Roman" w:hint="eastAsia"/>
          <w:sz w:val="20"/>
          <w:szCs w:val="20"/>
          <w:lang w:eastAsia="zh-CN"/>
        </w:rPr>
        <w:t xml:space="preserve"> </w:t>
      </w:r>
      <w:r>
        <w:rPr>
          <w:rFonts w:ascii="Times New Roman" w:hAnsi="Times New Roman" w:cs="Times New Roman"/>
          <w:sz w:val="20"/>
          <w:szCs w:val="20"/>
        </w:rPr>
        <w:t>(online).</w:t>
      </w:r>
      <w:r w:rsidR="00C77BA3">
        <w:rPr>
          <w:rFonts w:ascii="Times New Roman" w:hAnsi="Times New Roman" w:cs="Times New Roman" w:hint="eastAsia"/>
          <w:sz w:val="20"/>
          <w:szCs w:val="20"/>
          <w:lang w:eastAsia="zh-CN"/>
        </w:rPr>
        <w:t xml:space="preserve"> </w:t>
      </w:r>
      <w:r>
        <w:rPr>
          <w:rFonts w:ascii="Times New Roman" w:hAnsi="Times New Roman" w:cs="Times New Roman"/>
          <w:color w:val="0000FF"/>
          <w:sz w:val="20"/>
          <w:szCs w:val="20"/>
          <w:u w:val="single" w:color="0000FF"/>
        </w:rPr>
        <w:t>http://www.cancerbio.net</w:t>
      </w:r>
      <w:hyperlink r:id="rId10" w:history="1">
        <w:r w:rsidR="00814C8E">
          <w:rPr>
            <w:rStyle w:val="Hyperlink"/>
            <w:rFonts w:ascii="Times New Roman" w:eastAsia="宋体" w:hAnsi="Times New Roman" w:cs="Times New Roman"/>
            <w:sz w:val="20"/>
            <w:szCs w:val="20"/>
            <w:u w:val="none"/>
          </w:rPr>
          <w:t xml:space="preserve"> </w:t>
        </w:r>
        <w:r>
          <w:rPr>
            <w:rStyle w:val="Hyperlink"/>
            <w:rFonts w:cs="Times New Roman" w:hint="eastAsia"/>
            <w:color w:val="auto"/>
            <w:sz w:val="20"/>
            <w:szCs w:val="20"/>
            <w:u w:val="none"/>
            <w:lang w:eastAsia="zh-CN"/>
          </w:rPr>
          <w:t>5</w:t>
        </w:r>
        <w:r>
          <w:rPr>
            <w:rStyle w:val="Hyperlink"/>
            <w:rFonts w:ascii="Times New Roman" w:hAnsi="Times New Roman" w:cs="Times New Roman"/>
            <w:color w:val="auto"/>
            <w:sz w:val="20"/>
            <w:szCs w:val="20"/>
            <w:u w:val="none"/>
          </w:rPr>
          <w:t>.</w:t>
        </w:r>
        <w:r w:rsidR="00C77BA3">
          <w:rPr>
            <w:rStyle w:val="Hyperlink"/>
            <w:rFonts w:ascii="Times New Roman" w:hAnsi="Times New Roman" w:cs="Times New Roman" w:hint="eastAsia"/>
            <w:color w:val="auto"/>
            <w:sz w:val="20"/>
            <w:szCs w:val="20"/>
            <w:u w:val="none"/>
            <w:lang w:eastAsia="zh-CN"/>
          </w:rPr>
          <w:t xml:space="preserve"> </w:t>
        </w:r>
        <w:r>
          <w:rPr>
            <w:rStyle w:val="Hyperlink"/>
            <w:rFonts w:ascii="Times New Roman" w:eastAsia="宋体" w:hAnsi="Times New Roman" w:cs="Times New Roman"/>
            <w:color w:val="auto"/>
            <w:sz w:val="20"/>
            <w:szCs w:val="20"/>
            <w:u w:val="none"/>
            <w:shd w:val="clear" w:color="auto" w:fill="FFFFFF"/>
          </w:rPr>
          <w:t>doi</w:t>
        </w:r>
      </w:hyperlink>
      <w:r>
        <w:rPr>
          <w:rFonts w:ascii="Times New Roman" w:eastAsia="宋体" w:hAnsi="Times New Roman" w:cs="Times New Roman"/>
          <w:sz w:val="20"/>
          <w:szCs w:val="20"/>
          <w:shd w:val="clear" w:color="auto" w:fill="FFFFFF"/>
        </w:rPr>
        <w:t>:</w:t>
      </w:r>
      <w:hyperlink r:id="rId11" w:history="1">
        <w:r>
          <w:rPr>
            <w:rStyle w:val="Hyperlink"/>
            <w:rFonts w:ascii="Times New Roman" w:eastAsia="宋体" w:hAnsi="Times New Roman" w:cs="Times New Roman"/>
            <w:sz w:val="20"/>
            <w:szCs w:val="20"/>
            <w:shd w:val="clear" w:color="auto" w:fill="FFFFFF"/>
          </w:rPr>
          <w:t>10.7537/marscbj110421.05.</w:t>
        </w:r>
      </w:hyperlink>
    </w:p>
    <w:p w:rsidR="00BB0ACC" w:rsidRDefault="00BB0ACC">
      <w:pPr>
        <w:adjustRightInd w:val="0"/>
        <w:spacing w:after="0" w:line="240" w:lineRule="auto"/>
        <w:jc w:val="both"/>
        <w:rPr>
          <w:rFonts w:ascii="Times New Roman" w:hAnsi="Times New Roman" w:cs="Times New Roman"/>
          <w:b/>
          <w:color w:val="000000" w:themeColor="text1"/>
          <w:sz w:val="20"/>
          <w:szCs w:val="20"/>
          <w:lang w:eastAsia="zh-CN"/>
        </w:rPr>
      </w:pPr>
    </w:p>
    <w:p w:rsidR="00BB0ACC" w:rsidRDefault="000E5918">
      <w:pPr>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Keywords: </w:t>
      </w:r>
      <w:r>
        <w:rPr>
          <w:rFonts w:ascii="Times New Roman" w:hAnsi="Times New Roman" w:cs="Times New Roman"/>
          <w:color w:val="000000" w:themeColor="text1"/>
          <w:sz w:val="20"/>
          <w:szCs w:val="20"/>
        </w:rPr>
        <w:t>Euphorbiaceae, anti-cancer, anti-diabetic, phytochemicals</w:t>
      </w:r>
    </w:p>
    <w:p w:rsidR="00BB0ACC" w:rsidRDefault="00BB0ACC">
      <w:pPr>
        <w:adjustRightInd w:val="0"/>
        <w:spacing w:after="0" w:line="240" w:lineRule="auto"/>
        <w:jc w:val="both"/>
        <w:rPr>
          <w:rFonts w:ascii="Times New Roman" w:hAnsi="Times New Roman" w:cs="Times New Roman" w:hint="eastAsia"/>
          <w:b/>
          <w:color w:val="000000" w:themeColor="text1"/>
          <w:sz w:val="20"/>
          <w:szCs w:val="20"/>
          <w:lang w:eastAsia="zh-CN"/>
        </w:rPr>
      </w:pPr>
    </w:p>
    <w:p w:rsidR="00814C8E" w:rsidRDefault="00814C8E">
      <w:pPr>
        <w:adjustRightInd w:val="0"/>
        <w:spacing w:after="0" w:line="240" w:lineRule="auto"/>
        <w:jc w:val="both"/>
        <w:rPr>
          <w:rFonts w:ascii="Times New Roman" w:hAnsi="Times New Roman" w:cs="Times New Roman" w:hint="eastAsia"/>
          <w:b/>
          <w:color w:val="000000" w:themeColor="text1"/>
          <w:sz w:val="20"/>
          <w:szCs w:val="20"/>
          <w:lang w:eastAsia="zh-CN"/>
        </w:rPr>
      </w:pPr>
    </w:p>
    <w:p w:rsidR="00BB0ACC" w:rsidRDefault="00BB0ACC">
      <w:pPr>
        <w:adjustRightInd w:val="0"/>
        <w:spacing w:after="0" w:line="240" w:lineRule="auto"/>
        <w:jc w:val="both"/>
        <w:rPr>
          <w:rFonts w:ascii="Times New Roman" w:hAnsi="Times New Roman" w:cs="Times New Roman"/>
          <w:b/>
          <w:color w:val="000000" w:themeColor="text1"/>
          <w:sz w:val="20"/>
          <w:szCs w:val="20"/>
        </w:rPr>
        <w:sectPr w:rsidR="00BB0ACC">
          <w:headerReference w:type="default" r:id="rId12"/>
          <w:footerReference w:type="default" r:id="rId13"/>
          <w:headerReference w:type="first" r:id="rId14"/>
          <w:footerReference w:type="first" r:id="rId15"/>
          <w:pgSz w:w="12240" w:h="15840"/>
          <w:pgMar w:top="1440" w:right="1440" w:bottom="1440" w:left="1440" w:header="720" w:footer="720" w:gutter="0"/>
          <w:pgNumType w:start="110"/>
          <w:cols w:space="708"/>
          <w:titlePg/>
          <w:docGrid w:linePitch="360"/>
        </w:sectPr>
      </w:pPr>
    </w:p>
    <w:p w:rsidR="00BB0ACC" w:rsidRDefault="000E5918">
      <w:pPr>
        <w:adjustRightIn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Introduction</w:t>
      </w:r>
    </w:p>
    <w:p w:rsidR="00BB0ACC" w:rsidRDefault="000E5918">
      <w:pPr>
        <w:adjustRightInd w:val="0"/>
        <w:spacing w:after="0" w:line="240" w:lineRule="auto"/>
        <w:jc w:val="both"/>
        <w:rPr>
          <w:rFonts w:ascii="Times New Roman" w:hAnsi="Times New Roman" w:cs="Times New Roman"/>
          <w:color w:val="000000" w:themeColor="text1"/>
          <w:sz w:val="20"/>
          <w:szCs w:val="20"/>
          <w:vertAlign w:val="superscript"/>
        </w:rPr>
      </w:pPr>
      <w:r>
        <w:rPr>
          <w:rFonts w:ascii="Times New Roman" w:hAnsi="Times New Roman" w:cs="Times New Roman"/>
          <w:b/>
          <w:color w:val="000000" w:themeColor="text1"/>
          <w:sz w:val="20"/>
          <w:szCs w:val="20"/>
        </w:rPr>
        <w:t xml:space="preserve">                </w:t>
      </w:r>
      <w:r>
        <w:rPr>
          <w:rFonts w:ascii="Times New Roman" w:hAnsi="Times New Roman" w:cs="Times New Roman"/>
          <w:color w:val="000000" w:themeColor="text1"/>
          <w:sz w:val="20"/>
          <w:szCs w:val="20"/>
        </w:rPr>
        <w:t>The WHO consultative body on medicinal plants has described medicinal plants as “any plant that contains substances that can be used for therapeutic purposes or that is a precursor for the synthesis of useful drugs” in one or more of its organs [1]. Natural products, particularly medicinal plants, have played an important role in the development of therapeutic agents and drug discovery.</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Many biologically active compounds found in plants have the potential to be developed into therapeutic agents. Increased focus on the use of plant products as a source of medicines for a wide range of human diseases has resulted from population growth, inadequate medication supply, unaffordable treatment costs, side effects of many allopathic medications, and the emergence of resistance to commonly used drugs for human diseases [2].</w:t>
      </w:r>
      <w:r>
        <w:rPr>
          <w:rFonts w:ascii="Times New Roman" w:hAnsi="Times New Roman" w:cs="Times New Roman"/>
          <w:color w:val="000000" w:themeColor="text1"/>
          <w:sz w:val="20"/>
          <w:szCs w:val="20"/>
          <w:vertAlign w:val="superscript"/>
        </w:rPr>
        <w:t xml:space="preserve"> </w:t>
      </w:r>
    </w:p>
    <w:p w:rsidR="00BB0ACC" w:rsidRDefault="000E5918">
      <w:pPr>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Medicinal plants, also known as medicinal herbs, are a diverse group of plants used in herbalism, some of which have medicinal properties. These medicinal plants are thought to be a valuable source of ingredients for drug production and synthesis [3].  Natural products derived from conventional medicines are extremely important to society. The modern drug development process is aided by modern concepts and methodologies, which include several clinical trials, a unique variety of chemical structures, and biological activities. Medicinal plants have traditionally produced novel drug compounds and medicines that have made significant contributions to many societies' health needs. </w:t>
      </w:r>
    </w:p>
    <w:p w:rsidR="00C77BA3" w:rsidRDefault="00C77BA3">
      <w:pPr>
        <w:adjustRightInd w:val="0"/>
        <w:spacing w:after="0" w:line="240" w:lineRule="auto"/>
        <w:jc w:val="both"/>
        <w:rPr>
          <w:rFonts w:ascii="Times New Roman" w:hAnsi="Times New Roman" w:cs="Times New Roman" w:hint="eastAsia"/>
          <w:b/>
          <w:color w:val="000000" w:themeColor="text1"/>
          <w:sz w:val="20"/>
          <w:szCs w:val="20"/>
          <w:lang w:eastAsia="zh-CN"/>
        </w:rPr>
      </w:pPr>
    </w:p>
    <w:p w:rsidR="00BB0ACC" w:rsidRDefault="000E5918">
      <w:pPr>
        <w:adjustRightIn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Main parts</w:t>
      </w:r>
    </w:p>
    <w:p w:rsidR="00BB0ACC" w:rsidRDefault="000E5918">
      <w:pPr>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Phytochemistry is the analysis of phytochemicals formed by plants, and it describes the isolation, purification, identification, and structure of the many secondary metabolic compounds found in plants [4].</w:t>
      </w:r>
      <w:r>
        <w:rPr>
          <w:rFonts w:ascii="Times New Roman" w:hAnsi="Times New Roman" w:cs="Times New Roman"/>
          <w:color w:val="000000" w:themeColor="text1"/>
          <w:sz w:val="20"/>
          <w:szCs w:val="20"/>
          <w:vertAlign w:val="superscript"/>
        </w:rPr>
        <w:t xml:space="preserve"> </w:t>
      </w:r>
      <w:r>
        <w:rPr>
          <w:rFonts w:ascii="Times New Roman" w:hAnsi="Times New Roman" w:cs="Times New Roman"/>
          <w:color w:val="000000" w:themeColor="text1"/>
          <w:sz w:val="20"/>
          <w:szCs w:val="20"/>
        </w:rPr>
        <w:t>The phytochemicals present in the plants, also called secondary metabolites like, flavonoids, alkaloids, tannins, glycosides and steroids etc. are responsible for the therapeutic properties of the medicinal plants. As a result, there is a need to look inwards to find herbal medicinal plants with the goal of validating ethanomedicinal use and then isolating and characterizing compounds that will be applied to possible drug lists.</w:t>
      </w:r>
    </w:p>
    <w:p w:rsidR="00BB0ACC" w:rsidRDefault="000E5918">
      <w:pPr>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The spurge family Euphorbiaceae includes about 7500 species and 275 genera of flowering plants that are mostly found in the tropics. Ethnomedicine in the Euphorbiaceae family is highly complicated. The bulk of the members are toxic due to the presence of a wide range of unusual secondary metabolites [5]. On the contrary some of the participants are highly beneficial.</w:t>
      </w:r>
    </w:p>
    <w:p w:rsidR="00BB0ACC" w:rsidRDefault="000E5918" w:rsidP="00C77BA3">
      <w:pPr>
        <w:adjustRightInd w:val="0"/>
        <w:spacing w:after="0" w:line="240" w:lineRule="auto"/>
        <w:ind w:firstLine="720"/>
        <w:jc w:val="both"/>
        <w:rPr>
          <w:rFonts w:ascii="Times New Roman"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 xml:space="preserve">The various species of the Euphorbiaceae family have been reported to have cytotoxic, hepatoprotective, antispasmodic, anti-inflammatory, antibacterial, antifungal, anti-mutagenic, antiviral, pesticide, molluscicidal and larvicidal activities. Surprisingly, various extracts from these euphorbious plants have been shown to have anti-diabetic and anti-cancer properties. Local communities in many </w:t>
      </w:r>
      <w:r>
        <w:rPr>
          <w:rFonts w:ascii="Times New Roman" w:hAnsi="Times New Roman" w:cs="Times New Roman"/>
          <w:color w:val="000000" w:themeColor="text1"/>
          <w:sz w:val="20"/>
          <w:szCs w:val="20"/>
        </w:rPr>
        <w:lastRenderedPageBreak/>
        <w:t xml:space="preserve">countries have used euphorbiaceae species in traditional medicine to treat a variety of ailments. For example, </w:t>
      </w:r>
      <w:r>
        <w:rPr>
          <w:rFonts w:ascii="Times New Roman" w:hAnsi="Times New Roman" w:cs="Times New Roman"/>
          <w:bCs/>
          <w:i/>
          <w:color w:val="000000" w:themeColor="text1"/>
          <w:sz w:val="20"/>
          <w:szCs w:val="20"/>
          <w:shd w:val="clear" w:color="auto" w:fill="FFFFFF"/>
        </w:rPr>
        <w:t>Acalypha Indica</w:t>
      </w:r>
      <w:r w:rsidR="00814C8E">
        <w:rPr>
          <w:rFonts w:ascii="Times New Roman" w:hAnsi="Times New Roman" w:cs="Times New Roman"/>
          <w:bCs/>
          <w:color w:val="000000" w:themeColor="text1"/>
          <w:sz w:val="20"/>
          <w:szCs w:val="20"/>
          <w:shd w:val="clear" w:color="auto" w:fill="FFFFFF"/>
        </w:rPr>
        <w:t xml:space="preserve"> </w:t>
      </w:r>
      <w:r>
        <w:rPr>
          <w:rFonts w:ascii="Times New Roman" w:hAnsi="Times New Roman" w:cs="Times New Roman"/>
          <w:bCs/>
          <w:color w:val="000000" w:themeColor="text1"/>
          <w:sz w:val="20"/>
          <w:szCs w:val="20"/>
          <w:shd w:val="clear" w:color="auto" w:fill="FFFFFF"/>
        </w:rPr>
        <w:t>plants can help with bronchitis, pneumonia, asthma, and pulmonary tuberculosis by acting as an emetic, expectorant, laxative and diuretic [6].</w:t>
      </w:r>
      <w:r w:rsidR="00814C8E">
        <w:rPr>
          <w:rFonts w:ascii="Times New Roman" w:hAnsi="Times New Roman" w:cs="Times New Roman"/>
          <w:bCs/>
          <w:color w:val="000000" w:themeColor="text1"/>
          <w:sz w:val="20"/>
          <w:szCs w:val="20"/>
          <w:shd w:val="clear" w:color="auto" w:fill="FFFFFF"/>
          <w:vertAlign w:val="superscript"/>
        </w:rPr>
        <w:t xml:space="preserve"> </w:t>
      </w:r>
      <w:r>
        <w:rPr>
          <w:rFonts w:ascii="Times New Roman" w:hAnsi="Times New Roman" w:cs="Times New Roman"/>
          <w:bCs/>
          <w:color w:val="000000" w:themeColor="text1"/>
          <w:sz w:val="20"/>
          <w:szCs w:val="20"/>
          <w:shd w:val="clear" w:color="auto" w:fill="FFFFFF"/>
        </w:rPr>
        <w:t>Flowers</w:t>
      </w:r>
      <w:r w:rsidR="00814C8E">
        <w:rPr>
          <w:rFonts w:ascii="Times New Roman" w:hAnsi="Times New Roman" w:cs="Times New Roman"/>
          <w:bCs/>
          <w:color w:val="000000" w:themeColor="text1"/>
          <w:sz w:val="20"/>
          <w:szCs w:val="20"/>
          <w:shd w:val="clear" w:color="auto" w:fill="FFFFFF"/>
        </w:rPr>
        <w:t xml:space="preserve"> </w:t>
      </w:r>
      <w:r>
        <w:rPr>
          <w:rFonts w:ascii="Times New Roman" w:hAnsi="Times New Roman" w:cs="Times New Roman"/>
          <w:bCs/>
          <w:color w:val="000000" w:themeColor="text1"/>
          <w:sz w:val="20"/>
          <w:szCs w:val="20"/>
          <w:shd w:val="clear" w:color="auto" w:fill="FFFFFF"/>
        </w:rPr>
        <w:t>of</w:t>
      </w:r>
      <w:r w:rsidR="00814C8E">
        <w:rPr>
          <w:rFonts w:ascii="Times New Roman" w:hAnsi="Times New Roman" w:cs="Times New Roman"/>
          <w:bCs/>
          <w:color w:val="000000" w:themeColor="text1"/>
          <w:sz w:val="20"/>
          <w:szCs w:val="20"/>
          <w:shd w:val="clear" w:color="auto" w:fill="FFFFFF"/>
        </w:rPr>
        <w:t xml:space="preserve"> </w:t>
      </w:r>
      <w:r>
        <w:rPr>
          <w:rFonts w:ascii="Times New Roman" w:hAnsi="Times New Roman" w:cs="Times New Roman"/>
          <w:bCs/>
          <w:i/>
          <w:color w:val="000000" w:themeColor="text1"/>
          <w:sz w:val="20"/>
          <w:szCs w:val="20"/>
          <w:shd w:val="clear" w:color="auto" w:fill="FFFFFF"/>
        </w:rPr>
        <w:t>Acalypha hispida</w:t>
      </w:r>
      <w:r w:rsidR="00814C8E">
        <w:rPr>
          <w:rFonts w:ascii="Times New Roman" w:hAnsi="Times New Roman" w:cs="Times New Roman"/>
          <w:bCs/>
          <w:i/>
          <w:color w:val="000000" w:themeColor="text1"/>
          <w:sz w:val="20"/>
          <w:szCs w:val="20"/>
          <w:shd w:val="clear" w:color="auto" w:fill="FFFFFF"/>
        </w:rPr>
        <w:t xml:space="preserve"> </w:t>
      </w:r>
      <w:r>
        <w:rPr>
          <w:rFonts w:ascii="Times New Roman" w:hAnsi="Times New Roman" w:cs="Times New Roman"/>
          <w:bCs/>
          <w:color w:val="000000" w:themeColor="text1"/>
          <w:sz w:val="20"/>
          <w:szCs w:val="20"/>
          <w:shd w:val="clear" w:color="auto" w:fill="FFFFFF"/>
        </w:rPr>
        <w:t xml:space="preserve">are boiled in water or given as a preserve to treat diarrhoea and other related ailments while the flowers show </w:t>
      </w:r>
      <w:r>
        <w:rPr>
          <w:rFonts w:ascii="Times New Roman" w:hAnsi="Times New Roman" w:cs="Times New Roman"/>
          <w:color w:val="000000" w:themeColor="text1"/>
          <w:sz w:val="20"/>
          <w:szCs w:val="20"/>
          <w:shd w:val="clear" w:color="auto" w:fill="FFFFFF"/>
        </w:rPr>
        <w:t>anti-inflammatory and antioxidant activity</w:t>
      </w:r>
      <w:r>
        <w:rPr>
          <w:rFonts w:ascii="Times New Roman" w:hAnsi="Times New Roman" w:cs="Times New Roman"/>
          <w:bCs/>
          <w:color w:val="000000" w:themeColor="text1"/>
          <w:sz w:val="20"/>
          <w:szCs w:val="20"/>
          <w:shd w:val="clear" w:color="auto" w:fill="FFFFFF"/>
        </w:rPr>
        <w:t xml:space="preserve"> [7].</w:t>
      </w:r>
      <w:r>
        <w:rPr>
          <w:rFonts w:ascii="Times New Roman" w:hAnsi="Times New Roman" w:cs="Times New Roman"/>
          <w:bCs/>
          <w:color w:val="000000" w:themeColor="text1"/>
          <w:sz w:val="20"/>
          <w:szCs w:val="20"/>
          <w:shd w:val="clear" w:color="auto" w:fill="FFFFFF"/>
          <w:vertAlign w:val="superscript"/>
        </w:rPr>
        <w:t xml:space="preserve"> </w:t>
      </w:r>
      <w:r>
        <w:rPr>
          <w:rFonts w:ascii="Times New Roman" w:hAnsi="Times New Roman" w:cs="Times New Roman"/>
          <w:bCs/>
          <w:color w:val="000000" w:themeColor="text1"/>
          <w:sz w:val="20"/>
          <w:szCs w:val="20"/>
          <w:shd w:val="clear" w:color="auto" w:fill="FFFFFF"/>
        </w:rPr>
        <w:t xml:space="preserve">The fresh plant of </w:t>
      </w:r>
      <w:r>
        <w:rPr>
          <w:rFonts w:ascii="Times New Roman" w:hAnsi="Times New Roman" w:cs="Times New Roman"/>
          <w:bCs/>
          <w:i/>
          <w:color w:val="000000" w:themeColor="text1"/>
          <w:sz w:val="20"/>
          <w:szCs w:val="20"/>
          <w:shd w:val="clear" w:color="auto" w:fill="FFFFFF"/>
        </w:rPr>
        <w:t>Euphorbia Thymifolia</w:t>
      </w:r>
      <w:r>
        <w:rPr>
          <w:rFonts w:ascii="Times New Roman" w:hAnsi="Times New Roman" w:cs="Times New Roman"/>
          <w:bCs/>
          <w:color w:val="000000" w:themeColor="text1"/>
          <w:sz w:val="20"/>
          <w:szCs w:val="20"/>
          <w:shd w:val="clear" w:color="auto" w:fill="FFFFFF"/>
        </w:rPr>
        <w:t xml:space="preserve"> is used in ophthalmia and other eye troubles, sores, atrophy, dysentery, bronchial asthma and breast pain, while the leaves and seeds are used as astringent, stimulant, anthelmintic, and laxative [8].</w:t>
      </w:r>
      <w:r w:rsidR="00814C8E">
        <w:rPr>
          <w:rFonts w:ascii="Times New Roman" w:hAnsi="Times New Roman" w:cs="Times New Roman"/>
          <w:bCs/>
          <w:color w:val="000000" w:themeColor="text1"/>
          <w:sz w:val="20"/>
          <w:szCs w:val="20"/>
          <w:shd w:val="clear" w:color="auto" w:fill="FFFFFF"/>
          <w:vertAlign w:val="superscript"/>
        </w:rPr>
        <w:t xml:space="preserve"> </w:t>
      </w:r>
      <w:r>
        <w:rPr>
          <w:rFonts w:ascii="Times New Roman" w:hAnsi="Times New Roman" w:cs="Times New Roman"/>
          <w:i/>
          <w:color w:val="000000" w:themeColor="text1"/>
          <w:sz w:val="20"/>
          <w:szCs w:val="20"/>
        </w:rPr>
        <w:t xml:space="preserve">Euphorbia neriifolia </w:t>
      </w:r>
      <w:r>
        <w:rPr>
          <w:rFonts w:ascii="Times New Roman" w:hAnsi="Times New Roman" w:cs="Times New Roman"/>
          <w:color w:val="000000" w:themeColor="text1"/>
          <w:sz w:val="20"/>
          <w:szCs w:val="20"/>
        </w:rPr>
        <w:t xml:space="preserve">is found to be effective in abdominal troubles, bronchitis, tumors, inflammation, enlargement of spleen, anemia, ulcers, fever and even in chronic respiratory troubles [9]. Antibacterial, anti-amoebic, anti-fungal, antiviral, spasmolytic, anti-diarrheal, sedative, analgesic, anti-pyretic, anti inflammatory, anti-malarial, and anti-hypertensive properties have also been identified for the entire </w:t>
      </w:r>
      <w:r>
        <w:rPr>
          <w:rFonts w:ascii="Times New Roman" w:hAnsi="Times New Roman" w:cs="Times New Roman"/>
          <w:i/>
          <w:color w:val="000000" w:themeColor="text1"/>
          <w:sz w:val="20"/>
          <w:szCs w:val="20"/>
        </w:rPr>
        <w:t>Euphorbia hirta</w:t>
      </w:r>
      <w:r>
        <w:rPr>
          <w:rFonts w:ascii="Times New Roman" w:hAnsi="Times New Roman" w:cs="Times New Roman"/>
          <w:color w:val="000000" w:themeColor="text1"/>
          <w:sz w:val="20"/>
          <w:szCs w:val="20"/>
        </w:rPr>
        <w:t xml:space="preserve"> plant [10,11].</w:t>
      </w:r>
      <w:r>
        <w:rPr>
          <w:rFonts w:ascii="Times New Roman" w:hAnsi="Times New Roman" w:cs="Times New Roman"/>
          <w:color w:val="000000" w:themeColor="text1"/>
          <w:sz w:val="20"/>
          <w:szCs w:val="20"/>
          <w:vertAlign w:val="superscript"/>
        </w:rPr>
        <w:t xml:space="preserve"> </w:t>
      </w:r>
      <w:r>
        <w:rPr>
          <w:rFonts w:ascii="Times New Roman" w:hAnsi="Times New Roman" w:cs="Times New Roman"/>
          <w:color w:val="000000" w:themeColor="text1"/>
          <w:sz w:val="20"/>
          <w:szCs w:val="20"/>
        </w:rPr>
        <w:t xml:space="preserve">Seed oil of </w:t>
      </w:r>
      <w:r>
        <w:rPr>
          <w:rFonts w:ascii="Times New Roman" w:hAnsi="Times New Roman" w:cs="Times New Roman"/>
          <w:i/>
          <w:color w:val="000000" w:themeColor="text1"/>
          <w:sz w:val="20"/>
          <w:szCs w:val="20"/>
        </w:rPr>
        <w:t>Ricinus communis</w:t>
      </w:r>
      <w:r>
        <w:rPr>
          <w:rFonts w:ascii="Times New Roman" w:hAnsi="Times New Roman" w:cs="Times New Roman"/>
          <w:color w:val="000000" w:themeColor="text1"/>
          <w:sz w:val="20"/>
          <w:szCs w:val="20"/>
        </w:rPr>
        <w:t xml:space="preserve"> is a potent purgative and it is used externally as a massage for rheumatic pains, joint pain, and paralysis, as well as internally to relieve constipation [12].</w:t>
      </w:r>
      <w:r w:rsidR="00814C8E">
        <w:rPr>
          <w:rFonts w:ascii="Times New Roman" w:hAnsi="Times New Roman" w:cs="Times New Roman"/>
          <w:color w:val="000000" w:themeColor="text1"/>
          <w:sz w:val="20"/>
          <w:szCs w:val="20"/>
          <w:vertAlign w:val="superscript"/>
        </w:rPr>
        <w:t xml:space="preserve"> </w:t>
      </w:r>
      <w:r>
        <w:rPr>
          <w:rStyle w:val="html-italic"/>
          <w:rFonts w:ascii="Times New Roman" w:hAnsi="Times New Roman" w:cs="Times New Roman"/>
          <w:i/>
          <w:iCs/>
          <w:color w:val="000000" w:themeColor="text1"/>
          <w:sz w:val="20"/>
          <w:szCs w:val="20"/>
          <w:shd w:val="clear" w:color="auto" w:fill="FFFFFF"/>
        </w:rPr>
        <w:t>Phyllanthus niruri</w:t>
      </w:r>
      <w:r w:rsidR="00814C8E">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rPr>
        <w:t xml:space="preserve">has a number of therapeutic properties, including antiviral, antimicrobial, antihepatic, antitumor and antidiabetic properties [13]. </w:t>
      </w:r>
      <w:r>
        <w:rPr>
          <w:rFonts w:ascii="Times New Roman" w:hAnsi="Times New Roman" w:cs="Times New Roman"/>
          <w:i/>
          <w:color w:val="000000" w:themeColor="text1"/>
          <w:sz w:val="20"/>
          <w:szCs w:val="20"/>
        </w:rPr>
        <w:t>Euphorbia tirucalli</w:t>
      </w:r>
      <w:r>
        <w:rPr>
          <w:rFonts w:ascii="Times New Roman" w:hAnsi="Times New Roman" w:cs="Times New Roman"/>
          <w:color w:val="000000" w:themeColor="text1"/>
          <w:sz w:val="20"/>
          <w:szCs w:val="20"/>
        </w:rPr>
        <w:t xml:space="preserve"> exhibits</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antibacterial and antiherpetic activity and is also effective against anti-mutagenic warts, cancer, gonorrhoea, arthritis, asthma, cough, earache, neuralgia, rheumatism, toothache, and tumours [14,15].</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Leaves of </w:t>
      </w:r>
      <w:r>
        <w:rPr>
          <w:rFonts w:ascii="Times New Roman" w:hAnsi="Times New Roman" w:cs="Times New Roman"/>
          <w:i/>
          <w:color w:val="000000" w:themeColor="text1"/>
          <w:sz w:val="20"/>
          <w:szCs w:val="20"/>
        </w:rPr>
        <w:t>Croton bonplandianum</w:t>
      </w:r>
      <w:r>
        <w:rPr>
          <w:rFonts w:ascii="Times New Roman" w:hAnsi="Times New Roman" w:cs="Times New Roman"/>
          <w:color w:val="000000" w:themeColor="text1"/>
          <w:sz w:val="20"/>
          <w:szCs w:val="20"/>
        </w:rPr>
        <w:t xml:space="preserve"> is found effective in treatment of high blood pressure, skin diseases and cut, wounds, antiseptic and as antidote [16]. Fruits</w:t>
      </w:r>
      <w:r>
        <w:rPr>
          <w:rFonts w:ascii="Times New Roman" w:hAnsi="Times New Roman" w:cs="Times New Roman"/>
          <w:i/>
          <w:color w:val="000000" w:themeColor="text1"/>
          <w:sz w:val="20"/>
          <w:szCs w:val="20"/>
        </w:rPr>
        <w:t xml:space="preserve"> </w:t>
      </w:r>
      <w:r>
        <w:rPr>
          <w:rFonts w:ascii="Times New Roman" w:hAnsi="Times New Roman" w:cs="Times New Roman"/>
          <w:color w:val="000000" w:themeColor="text1"/>
          <w:sz w:val="20"/>
          <w:szCs w:val="20"/>
        </w:rPr>
        <w:t xml:space="preserve">of </w:t>
      </w:r>
      <w:r>
        <w:rPr>
          <w:rFonts w:ascii="Times New Roman" w:hAnsi="Times New Roman" w:cs="Times New Roman"/>
          <w:i/>
          <w:color w:val="000000" w:themeColor="text1"/>
          <w:sz w:val="20"/>
          <w:szCs w:val="20"/>
        </w:rPr>
        <w:t>Emblica officinalis</w:t>
      </w:r>
      <w:r>
        <w:rPr>
          <w:rFonts w:ascii="Times New Roman" w:hAnsi="Times New Roman" w:cs="Times New Roman"/>
          <w:color w:val="000000" w:themeColor="text1"/>
          <w:sz w:val="20"/>
          <w:szCs w:val="20"/>
        </w:rPr>
        <w:t xml:space="preserve"> is used in diuretic, diarrhoea, dysentery, anae</w:t>
      </w:r>
      <w:r w:rsidR="00C77BA3">
        <w:rPr>
          <w:rFonts w:ascii="Times New Roman" w:hAnsi="Times New Roman" w:cs="Times New Roman"/>
          <w:color w:val="000000" w:themeColor="text1"/>
          <w:sz w:val="20"/>
          <w:szCs w:val="20"/>
        </w:rPr>
        <w:t>mia, jaundice and cough [17].</w:t>
      </w:r>
      <w:r w:rsidR="00814C8E">
        <w:rPr>
          <w:rFonts w:ascii="Times New Roman" w:hAnsi="Times New Roman" w:cs="Times New Roman"/>
          <w:color w:val="000000" w:themeColor="text1"/>
          <w:sz w:val="20"/>
          <w:szCs w:val="20"/>
        </w:rPr>
        <w:t xml:space="preserve"> </w:t>
      </w:r>
    </w:p>
    <w:p w:rsidR="00814C8E" w:rsidRDefault="00814C8E" w:rsidP="00814C8E">
      <w:pPr>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Diabetes mellitus is a group of metabolic diseases marked by chronic hyperglycemia caused by hypo secretion of insulin. </w:t>
      </w:r>
      <w:r>
        <w:rPr>
          <w:rFonts w:ascii="Times New Roman" w:hAnsi="Times New Roman" w:cs="Times New Roman"/>
          <w:color w:val="000000" w:themeColor="text1"/>
          <w:sz w:val="20"/>
          <w:szCs w:val="20"/>
          <w:shd w:val="clear" w:color="auto" w:fill="FFFFFF"/>
        </w:rPr>
        <w:t xml:space="preserve">Diabetes mellitus is rising to an alarming epidemic level and </w:t>
      </w:r>
      <w:r>
        <w:rPr>
          <w:rFonts w:ascii="Times New Roman" w:hAnsi="Times New Roman" w:cs="Times New Roman"/>
          <w:color w:val="000000" w:themeColor="text1"/>
          <w:sz w:val="20"/>
          <w:szCs w:val="20"/>
        </w:rPr>
        <w:t>is so the most common endocrine condition which is affecting more than 150 million people around the world. Synthetic anti-diabetic drugs may have significant side effects and should not be used during pregnancy. Traditional antidiabetic plants should be explored because of the side effects associated with synthetic drugs and because natural medicine is safer, cheaper and more reliable.</w:t>
      </w:r>
    </w:p>
    <w:p w:rsidR="00814C8E" w:rsidRDefault="00814C8E" w:rsidP="00814C8E">
      <w:pPr>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Cancer is a term used to describe a group of diseases characterized by uncontrolled growth and spread of abnormal cells as a result of a series of genetic changes that result in the loss of normal growth controls, resulting in uncontrolled growth, lack of differentiation, apoptosis, genomic instability and metastasis. Medicinal plants alleviate and cure cancer by using antioxidant and anticancer compounds that are known to suppress or destroy carcinogenic cells. Certain plants can also contain properties that naturally have the potential to prevent the spread or risk of developing different types of cancer.</w:t>
      </w:r>
    </w:p>
    <w:p w:rsidR="00814C8E" w:rsidRDefault="00814C8E" w:rsidP="00814C8E">
      <w:pPr>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abundance of medicinal plant variety of the family euphorbiaceae, for the management of diabetes and potential cancer treatment has been highlighted in this study. </w:t>
      </w:r>
    </w:p>
    <w:p w:rsidR="00814C8E" w:rsidRDefault="00814C8E" w:rsidP="00814C8E">
      <w:pPr>
        <w:adjustRightInd w:val="0"/>
        <w:spacing w:after="0" w:line="240" w:lineRule="auto"/>
        <w:jc w:val="both"/>
        <w:rPr>
          <w:rFonts w:ascii="Times New Roman" w:hAnsi="Times New Roman" w:cs="Times New Roman" w:hint="eastAsia"/>
          <w:b/>
          <w:sz w:val="20"/>
          <w:szCs w:val="20"/>
          <w:lang w:eastAsia="zh-CN"/>
        </w:rPr>
      </w:pPr>
    </w:p>
    <w:p w:rsidR="00814C8E" w:rsidRDefault="00814C8E" w:rsidP="00814C8E">
      <w:pPr>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Plants having Anti - Diabetic activity</w:t>
      </w:r>
    </w:p>
    <w:p w:rsidR="00814C8E" w:rsidRDefault="00814C8E" w:rsidP="00814C8E">
      <w:pPr>
        <w:adjustRightInd w:val="0"/>
        <w:spacing w:after="0" w:line="240" w:lineRule="auto"/>
        <w:jc w:val="both"/>
        <w:rPr>
          <w:rFonts w:ascii="Times New Roman" w:hAnsi="Times New Roman" w:cs="Times New Roman"/>
          <w:b/>
          <w:color w:val="002060"/>
          <w:sz w:val="20"/>
          <w:szCs w:val="20"/>
        </w:rPr>
      </w:pPr>
      <w:r>
        <w:rPr>
          <w:rFonts w:ascii="Times New Roman" w:hAnsi="Times New Roman" w:cs="Times New Roman"/>
          <w:b/>
          <w:color w:val="595959" w:themeColor="text1" w:themeTint="A6"/>
          <w:sz w:val="20"/>
          <w:szCs w:val="20"/>
        </w:rPr>
        <w:t xml:space="preserve"> </w:t>
      </w:r>
      <w:r>
        <w:rPr>
          <w:rFonts w:ascii="Times New Roman" w:hAnsi="Times New Roman" w:cs="Times New Roman"/>
          <w:b/>
          <w:i/>
          <w:color w:val="0D0D0D" w:themeColor="text1" w:themeTint="F2"/>
          <w:sz w:val="20"/>
          <w:szCs w:val="20"/>
        </w:rPr>
        <w:t>Euphorbia hirta</w:t>
      </w:r>
      <w:r>
        <w:rPr>
          <w:rFonts w:ascii="Times New Roman" w:hAnsi="Times New Roman" w:cs="Times New Roman"/>
          <w:b/>
          <w:color w:val="002060"/>
          <w:sz w:val="20"/>
          <w:szCs w:val="20"/>
        </w:rPr>
        <w:t xml:space="preserve"> </w:t>
      </w:r>
    </w:p>
    <w:p w:rsidR="00814C8E" w:rsidRDefault="00814C8E" w:rsidP="00814C8E">
      <w:pPr>
        <w:adjustRightInd w:val="0"/>
        <w:spacing w:after="0" w:line="240" w:lineRule="auto"/>
        <w:ind w:firstLine="720"/>
        <w:jc w:val="both"/>
        <w:rPr>
          <w:rFonts w:ascii="Times New Roman" w:hAnsi="Times New Roman" w:cs="Times New Roman"/>
          <w:b/>
          <w:color w:val="0D0D0D" w:themeColor="text1" w:themeTint="F2"/>
          <w:sz w:val="20"/>
          <w:szCs w:val="20"/>
        </w:rPr>
      </w:pPr>
      <w:r>
        <w:rPr>
          <w:rFonts w:ascii="Times New Roman" w:hAnsi="Times New Roman" w:cs="Times New Roman"/>
          <w:i/>
          <w:color w:val="0D0D0D" w:themeColor="text1" w:themeTint="F2"/>
          <w:sz w:val="20"/>
          <w:szCs w:val="20"/>
        </w:rPr>
        <w:t>Euphorbia hirta</w:t>
      </w:r>
      <w:r>
        <w:rPr>
          <w:rFonts w:ascii="Times New Roman" w:hAnsi="Times New Roman" w:cs="Times New Roman"/>
          <w:color w:val="0D0D0D" w:themeColor="text1" w:themeTint="F2"/>
          <w:sz w:val="20"/>
          <w:szCs w:val="20"/>
        </w:rPr>
        <w:t xml:space="preserve"> is a plant that often serves as a medicinal herb. Tropical and temperate regions of the world, as well as India, Bangladesh, Africa, and Australia, are home to these medicinal herbs. Its sap contains a wide range of chemical compounds flavonoids, steroid, alkaloids, tannins and saponins that are responsible for the plant's biological function. In streptozotocin-induced diabetic mice, </w:t>
      </w:r>
      <w:r>
        <w:rPr>
          <w:rFonts w:ascii="Times New Roman" w:hAnsi="Times New Roman" w:cs="Times New Roman"/>
          <w:i/>
          <w:color w:val="0D0D0D" w:themeColor="text1" w:themeTint="F2"/>
          <w:sz w:val="20"/>
          <w:szCs w:val="20"/>
        </w:rPr>
        <w:t>Euphorbia hirta</w:t>
      </w:r>
      <w:r>
        <w:rPr>
          <w:rFonts w:ascii="Times New Roman" w:hAnsi="Times New Roman" w:cs="Times New Roman"/>
          <w:color w:val="0D0D0D" w:themeColor="text1" w:themeTint="F2"/>
          <w:sz w:val="20"/>
          <w:szCs w:val="20"/>
        </w:rPr>
        <w:t xml:space="preserve"> extracts have shown strong anti hyperglycemic activity. The antidiabetic activity of ethanolic extracts (250 and 500 mg/kg) of leaf, herb and stem was investigated in normal and streptozotocin (STZ) induced diabetic mice. Blood glucose levels were significantly reduced after taking the extracts orally for 21 days [18].</w:t>
      </w:r>
    </w:p>
    <w:p w:rsidR="00814C8E" w:rsidRDefault="00814C8E" w:rsidP="00814C8E">
      <w:pPr>
        <w:adjustRightInd w:val="0"/>
        <w:spacing w:after="0" w:line="240" w:lineRule="auto"/>
        <w:jc w:val="both"/>
        <w:rPr>
          <w:rStyle w:val="Emphasis"/>
          <w:rFonts w:ascii="Times New Roman" w:hAnsi="Times New Roman" w:cs="Times New Roman" w:hint="eastAsia"/>
          <w:b/>
          <w:color w:val="0D0D0D" w:themeColor="text1" w:themeTint="F2"/>
          <w:sz w:val="20"/>
          <w:szCs w:val="20"/>
          <w:lang w:eastAsia="zh-CN"/>
        </w:rPr>
      </w:pPr>
    </w:p>
    <w:p w:rsidR="00814C8E" w:rsidRDefault="00814C8E" w:rsidP="00814C8E">
      <w:pPr>
        <w:adjustRightInd w:val="0"/>
        <w:spacing w:after="0" w:line="240" w:lineRule="auto"/>
        <w:jc w:val="both"/>
        <w:rPr>
          <w:rFonts w:ascii="Times New Roman" w:hAnsi="Times New Roman" w:cs="Times New Roman"/>
          <w:b/>
          <w:color w:val="0D0D0D" w:themeColor="text1" w:themeTint="F2"/>
          <w:sz w:val="20"/>
          <w:szCs w:val="20"/>
        </w:rPr>
      </w:pPr>
      <w:r>
        <w:rPr>
          <w:rStyle w:val="Emphasis"/>
          <w:rFonts w:ascii="Times New Roman" w:hAnsi="Times New Roman" w:cs="Times New Roman"/>
          <w:b/>
          <w:color w:val="0D0D0D" w:themeColor="text1" w:themeTint="F2"/>
          <w:sz w:val="20"/>
          <w:szCs w:val="20"/>
        </w:rPr>
        <w:t>Aporosa lindleyana</w:t>
      </w:r>
      <w:r>
        <w:rPr>
          <w:rStyle w:val="Emphasis"/>
          <w:rFonts w:ascii="Times New Roman" w:hAnsi="Times New Roman" w:cs="Times New Roman"/>
          <w:color w:val="0D0D0D" w:themeColor="text1" w:themeTint="F2"/>
          <w:sz w:val="20"/>
          <w:szCs w:val="20"/>
        </w:rPr>
        <w:t xml:space="preserve"> </w:t>
      </w:r>
    </w:p>
    <w:p w:rsidR="00814C8E" w:rsidRDefault="00814C8E" w:rsidP="00814C8E">
      <w:pPr>
        <w:adjustRightInd w:val="0"/>
        <w:spacing w:after="0" w:line="240" w:lineRule="auto"/>
        <w:ind w:firstLine="720"/>
        <w:jc w:val="both"/>
        <w:rPr>
          <w:rFonts w:ascii="Times New Roman" w:hAnsi="Times New Roman" w:cs="Times New Roman" w:hint="eastAsia"/>
          <w:color w:val="000000" w:themeColor="text1"/>
          <w:sz w:val="20"/>
          <w:szCs w:val="20"/>
          <w:lang w:eastAsia="zh-CN"/>
        </w:rPr>
      </w:pPr>
      <w:r>
        <w:rPr>
          <w:rStyle w:val="Emphasis"/>
          <w:rFonts w:ascii="Times New Roman" w:hAnsi="Times New Roman" w:cs="Times New Roman"/>
          <w:color w:val="0D0D0D" w:themeColor="text1" w:themeTint="F2"/>
          <w:sz w:val="20"/>
          <w:szCs w:val="20"/>
        </w:rPr>
        <w:t xml:space="preserve">Aporosa lindleyana </w:t>
      </w:r>
      <w:r>
        <w:rPr>
          <w:rFonts w:ascii="Times New Roman" w:hAnsi="Times New Roman" w:cs="Times New Roman"/>
          <w:color w:val="0D0D0D" w:themeColor="text1" w:themeTint="F2"/>
          <w:sz w:val="20"/>
          <w:szCs w:val="20"/>
        </w:rPr>
        <w:t>traditionally used as medicine for healing skin diseases.</w:t>
      </w:r>
      <w:r>
        <w:rPr>
          <w:rStyle w:val="Emphasis"/>
          <w:rFonts w:ascii="Times New Roman" w:hAnsi="Times New Roman" w:cs="Times New Roman"/>
          <w:color w:val="0D0D0D" w:themeColor="text1" w:themeTint="F2"/>
          <w:sz w:val="20"/>
          <w:szCs w:val="20"/>
        </w:rPr>
        <w:t xml:space="preserve"> </w:t>
      </w:r>
      <w:r>
        <w:rPr>
          <w:rStyle w:val="Emphasis"/>
          <w:rFonts w:ascii="Times New Roman" w:hAnsi="Times New Roman" w:cs="Times New Roman"/>
          <w:i w:val="0"/>
          <w:color w:val="0D0D0D" w:themeColor="text1" w:themeTint="F2"/>
          <w:sz w:val="20"/>
          <w:szCs w:val="20"/>
        </w:rPr>
        <w:t xml:space="preserve">In both normal and alloxan-induced diabetic rats, the hypoglycemic effect of aqueous and alcoholic extracts of </w:t>
      </w:r>
      <w:r>
        <w:rPr>
          <w:rStyle w:val="Emphasis"/>
          <w:rFonts w:ascii="Times New Roman" w:hAnsi="Times New Roman" w:cs="Times New Roman"/>
          <w:color w:val="0D0D0D" w:themeColor="text1" w:themeTint="F2"/>
          <w:sz w:val="20"/>
          <w:szCs w:val="20"/>
        </w:rPr>
        <w:t>Aporosa lindleyana</w:t>
      </w:r>
      <w:r>
        <w:rPr>
          <w:rStyle w:val="Emphasis"/>
          <w:rFonts w:ascii="Times New Roman" w:hAnsi="Times New Roman" w:cs="Times New Roman"/>
          <w:i w:val="0"/>
          <w:color w:val="0D0D0D" w:themeColor="text1" w:themeTint="F2"/>
          <w:sz w:val="20"/>
          <w:szCs w:val="20"/>
        </w:rPr>
        <w:t xml:space="preserve"> root has been examined. After the procedure blood glucose levels were tested at 0, 1, 2, and 3 hours.</w:t>
      </w:r>
      <w:r>
        <w:rPr>
          <w:rFonts w:ascii="Times New Roman" w:hAnsi="Times New Roman" w:cs="Times New Roman"/>
          <w:i/>
          <w:color w:val="0D0D0D" w:themeColor="text1" w:themeTint="F2"/>
          <w:sz w:val="20"/>
          <w:szCs w:val="20"/>
        </w:rPr>
        <w:t xml:space="preserve"> </w:t>
      </w:r>
      <w:r>
        <w:rPr>
          <w:rStyle w:val="Emphasis"/>
          <w:rFonts w:ascii="Times New Roman" w:hAnsi="Times New Roman" w:cs="Times New Roman"/>
          <w:i w:val="0"/>
          <w:color w:val="0D0D0D" w:themeColor="text1" w:themeTint="F2"/>
          <w:sz w:val="20"/>
          <w:szCs w:val="20"/>
        </w:rPr>
        <w:t xml:space="preserve">The aqueous and alcoholic extracts of </w:t>
      </w:r>
      <w:r>
        <w:rPr>
          <w:rStyle w:val="Emphasis"/>
          <w:rFonts w:ascii="Times New Roman" w:hAnsi="Times New Roman" w:cs="Times New Roman"/>
          <w:color w:val="0D0D0D" w:themeColor="text1" w:themeTint="F2"/>
          <w:sz w:val="20"/>
          <w:szCs w:val="20"/>
        </w:rPr>
        <w:t>A. lindleyana</w:t>
      </w:r>
      <w:r>
        <w:rPr>
          <w:rStyle w:val="Emphasis"/>
          <w:rFonts w:ascii="Times New Roman" w:hAnsi="Times New Roman" w:cs="Times New Roman"/>
          <w:i w:val="0"/>
          <w:color w:val="0D0D0D" w:themeColor="text1" w:themeTint="F2"/>
          <w:sz w:val="20"/>
          <w:szCs w:val="20"/>
        </w:rPr>
        <w:t xml:space="preserve"> (100 mg/kg) significantly decreased blood glucose levels in normal rats from 80.4±2.7 to 69.8±2.0 mg percent and 82.6±1.9 to 70.8±3.2 mg percent, respectively, 3 hours after oral administration of the extract (</w:t>
      </w:r>
      <w:r>
        <w:rPr>
          <w:rStyle w:val="Emphasis"/>
          <w:rFonts w:ascii="Times New Roman" w:hAnsi="Times New Roman" w:cs="Times New Roman"/>
          <w:i w:val="0"/>
          <w:color w:val="000000" w:themeColor="text1"/>
          <w:sz w:val="20"/>
          <w:szCs w:val="20"/>
        </w:rPr>
        <w:t>P&lt;0.001),</w:t>
      </w:r>
      <w:r>
        <w:rPr>
          <w:rStyle w:val="Emphasis"/>
          <w:rFonts w:ascii="Times New Roman" w:hAnsi="Times New Roman" w:cs="Times New Roman"/>
          <w:i w:val="0"/>
          <w:color w:val="0D0D0D" w:themeColor="text1" w:themeTint="F2"/>
          <w:sz w:val="20"/>
          <w:szCs w:val="20"/>
        </w:rPr>
        <w:t xml:space="preserve"> as well as in alloxan-induced diabetic rats from 306±3.337 to 160±2.46 and 328±4.15 to 152±3.86 mg percent respectively [19].</w:t>
      </w:r>
      <w:r>
        <w:rPr>
          <w:rStyle w:val="Emphasis"/>
          <w:rFonts w:ascii="Times New Roman" w:hAnsi="Times New Roman" w:cs="Times New Roman" w:hint="eastAsia"/>
          <w:i w:val="0"/>
          <w:color w:val="0D0D0D" w:themeColor="text1" w:themeTint="F2"/>
          <w:sz w:val="20"/>
          <w:szCs w:val="20"/>
          <w:lang w:eastAsia="zh-CN"/>
        </w:rPr>
        <w:t xml:space="preserve"> </w:t>
      </w:r>
    </w:p>
    <w:p w:rsidR="00814C8E" w:rsidRDefault="00814C8E">
      <w:pPr>
        <w:adjustRightInd w:val="0"/>
        <w:spacing w:after="0" w:line="240" w:lineRule="auto"/>
        <w:jc w:val="both"/>
        <w:rPr>
          <w:rFonts w:ascii="Times New Roman" w:hAnsi="Times New Roman" w:cs="Times New Roman" w:hint="eastAsia"/>
          <w:color w:val="000000" w:themeColor="text1"/>
          <w:sz w:val="20"/>
          <w:szCs w:val="20"/>
          <w:lang w:eastAsia="zh-CN"/>
        </w:rPr>
        <w:sectPr w:rsidR="00814C8E">
          <w:type w:val="continuous"/>
          <w:pgSz w:w="12240" w:h="15840"/>
          <w:pgMar w:top="1440" w:right="1440" w:bottom="1440" w:left="1440" w:header="720" w:footer="720" w:gutter="0"/>
          <w:cols w:num="2" w:space="720" w:equalWidth="0">
            <w:col w:w="4467" w:space="425"/>
            <w:col w:w="4467"/>
          </w:cols>
          <w:titlePg/>
          <w:docGrid w:linePitch="360"/>
        </w:sectPr>
      </w:pPr>
    </w:p>
    <w:p w:rsidR="00BB0ACC" w:rsidRDefault="00BB0ACC">
      <w:pPr>
        <w:adjustRightInd w:val="0"/>
        <w:spacing w:after="0" w:line="240" w:lineRule="auto"/>
        <w:jc w:val="both"/>
        <w:rPr>
          <w:rFonts w:ascii="Times New Roman" w:hAnsi="Times New Roman" w:cs="Times New Roman"/>
          <w:color w:val="000000" w:themeColor="text1"/>
          <w:sz w:val="20"/>
          <w:szCs w:val="20"/>
        </w:rPr>
      </w:pPr>
    </w:p>
    <w:p w:rsidR="00814C8E" w:rsidRDefault="00814C8E">
      <w:pPr>
        <w:adjustRightInd w:val="0"/>
        <w:spacing w:after="0" w:line="240" w:lineRule="auto"/>
        <w:jc w:val="center"/>
        <w:rPr>
          <w:rFonts w:ascii="Times New Roman" w:hAnsi="Times New Roman" w:cs="Times New Roman" w:hint="eastAsia"/>
          <w:color w:val="000000" w:themeColor="text1"/>
          <w:sz w:val="20"/>
          <w:szCs w:val="20"/>
          <w:lang w:eastAsia="zh-CN"/>
        </w:rPr>
      </w:pPr>
    </w:p>
    <w:p w:rsidR="00814C8E" w:rsidRDefault="00814C8E">
      <w:pPr>
        <w:adjustRightInd w:val="0"/>
        <w:spacing w:after="0" w:line="240" w:lineRule="auto"/>
        <w:jc w:val="center"/>
        <w:rPr>
          <w:rFonts w:ascii="Times New Roman" w:hAnsi="Times New Roman" w:cs="Times New Roman" w:hint="eastAsia"/>
          <w:color w:val="000000" w:themeColor="text1"/>
          <w:sz w:val="20"/>
          <w:szCs w:val="20"/>
          <w:lang w:eastAsia="zh-CN"/>
        </w:rPr>
      </w:pPr>
    </w:p>
    <w:p w:rsidR="00814C8E" w:rsidRDefault="00814C8E">
      <w:pPr>
        <w:adjustRightInd w:val="0"/>
        <w:spacing w:after="0" w:line="240" w:lineRule="auto"/>
        <w:jc w:val="center"/>
        <w:rPr>
          <w:rFonts w:ascii="Times New Roman" w:hAnsi="Times New Roman" w:cs="Times New Roman" w:hint="eastAsia"/>
          <w:color w:val="000000" w:themeColor="text1"/>
          <w:sz w:val="20"/>
          <w:szCs w:val="20"/>
          <w:lang w:eastAsia="zh-CN"/>
        </w:rPr>
      </w:pPr>
    </w:p>
    <w:p w:rsidR="00814C8E" w:rsidRDefault="00814C8E">
      <w:pPr>
        <w:adjustRightInd w:val="0"/>
        <w:spacing w:after="0" w:line="240" w:lineRule="auto"/>
        <w:jc w:val="center"/>
        <w:rPr>
          <w:rFonts w:ascii="Times New Roman" w:hAnsi="Times New Roman" w:cs="Times New Roman" w:hint="eastAsia"/>
          <w:color w:val="000000" w:themeColor="text1"/>
          <w:sz w:val="20"/>
          <w:szCs w:val="20"/>
          <w:lang w:eastAsia="zh-CN"/>
        </w:rPr>
      </w:pPr>
    </w:p>
    <w:p w:rsidR="00814C8E" w:rsidRDefault="00814C8E">
      <w:pPr>
        <w:adjustRightInd w:val="0"/>
        <w:spacing w:after="0" w:line="240" w:lineRule="auto"/>
        <w:jc w:val="center"/>
        <w:rPr>
          <w:rFonts w:ascii="Times New Roman" w:hAnsi="Times New Roman" w:cs="Times New Roman" w:hint="eastAsia"/>
          <w:color w:val="000000" w:themeColor="text1"/>
          <w:sz w:val="20"/>
          <w:szCs w:val="20"/>
          <w:lang w:eastAsia="zh-CN"/>
        </w:rPr>
      </w:pPr>
    </w:p>
    <w:p w:rsidR="00814C8E" w:rsidRDefault="00814C8E">
      <w:pPr>
        <w:adjustRightInd w:val="0"/>
        <w:spacing w:after="0" w:line="240" w:lineRule="auto"/>
        <w:jc w:val="center"/>
        <w:rPr>
          <w:rFonts w:ascii="Times New Roman" w:hAnsi="Times New Roman" w:cs="Times New Roman" w:hint="eastAsia"/>
          <w:color w:val="000000" w:themeColor="text1"/>
          <w:sz w:val="20"/>
          <w:szCs w:val="20"/>
          <w:lang w:eastAsia="zh-CN"/>
        </w:rPr>
      </w:pPr>
    </w:p>
    <w:p w:rsidR="00BB0ACC" w:rsidRDefault="000E5918">
      <w:pPr>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Table 1.</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Medicinal properties of some plants of family Euphorbiaceae.</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1518"/>
        <w:gridCol w:w="1240"/>
        <w:gridCol w:w="2267"/>
        <w:gridCol w:w="3060"/>
        <w:gridCol w:w="1191"/>
      </w:tblGrid>
      <w:tr w:rsidR="00814C8E" w:rsidTr="00814C8E">
        <w:trPr>
          <w:cantSplit/>
          <w:jc w:val="center"/>
        </w:trPr>
        <w:tc>
          <w:tcPr>
            <w:tcW w:w="241" w:type="pct"/>
            <w:tcBorders>
              <w:bottom w:val="single" w:sz="4" w:space="0" w:color="auto"/>
            </w:tcBorders>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 No</w:t>
            </w:r>
          </w:p>
        </w:tc>
        <w:tc>
          <w:tcPr>
            <w:tcW w:w="779"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Botanical names</w:t>
            </w:r>
          </w:p>
        </w:tc>
        <w:tc>
          <w:tcPr>
            <w:tcW w:w="636"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Plant parts used</w:t>
            </w:r>
          </w:p>
        </w:tc>
        <w:tc>
          <w:tcPr>
            <w:tcW w:w="1163"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Chemical components</w:t>
            </w:r>
          </w:p>
        </w:tc>
        <w:tc>
          <w:tcPr>
            <w:tcW w:w="1570" w:type="pct"/>
            <w:vAlign w:val="center"/>
          </w:tcPr>
          <w:p w:rsidR="00BB0ACC" w:rsidRDefault="00814C8E">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0E5918">
              <w:rPr>
                <w:rFonts w:ascii="Times New Roman" w:hAnsi="Times New Roman" w:cs="Times New Roman"/>
                <w:color w:val="000000" w:themeColor="text1"/>
                <w:sz w:val="20"/>
                <w:szCs w:val="20"/>
              </w:rPr>
              <w:t>Reported activities / Effective against</w:t>
            </w:r>
          </w:p>
        </w:tc>
        <w:tc>
          <w:tcPr>
            <w:tcW w:w="611"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References</w:t>
            </w:r>
          </w:p>
        </w:tc>
      </w:tr>
      <w:tr w:rsidR="00814C8E" w:rsidTr="00814C8E">
        <w:trPr>
          <w:cantSplit/>
          <w:jc w:val="center"/>
        </w:trPr>
        <w:tc>
          <w:tcPr>
            <w:tcW w:w="241" w:type="pct"/>
            <w:tcBorders>
              <w:top w:val="single" w:sz="4" w:space="0" w:color="auto"/>
              <w:bottom w:val="single" w:sz="4" w:space="0" w:color="auto"/>
            </w:tcBorders>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79"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bCs/>
                <w:i/>
                <w:color w:val="000000" w:themeColor="text1"/>
                <w:sz w:val="20"/>
                <w:szCs w:val="20"/>
                <w:shd w:val="clear" w:color="auto" w:fill="FFFFFF"/>
              </w:rPr>
              <w:t xml:space="preserve">Acalypha Indica </w:t>
            </w:r>
            <w:r>
              <w:rPr>
                <w:rFonts w:ascii="Times New Roman" w:hAnsi="Times New Roman" w:cs="Times New Roman"/>
                <w:bCs/>
                <w:color w:val="000000" w:themeColor="text1"/>
                <w:sz w:val="20"/>
                <w:szCs w:val="20"/>
                <w:shd w:val="clear" w:color="auto" w:fill="FFFFFF"/>
              </w:rPr>
              <w:t>L</w:t>
            </w:r>
          </w:p>
        </w:tc>
        <w:tc>
          <w:tcPr>
            <w:tcW w:w="636"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Leaves,</w:t>
            </w:r>
            <w:r w:rsidR="00814C8E">
              <w:rPr>
                <w:rFonts w:ascii="Times New Roman" w:hAnsi="Times New Roman" w:cs="Times New Roman" w:hint="eastAsia"/>
                <w:color w:val="000000" w:themeColor="text1"/>
                <w:sz w:val="20"/>
                <w:szCs w:val="20"/>
                <w:lang w:eastAsia="zh-CN"/>
              </w:rPr>
              <w:t xml:space="preserve"> </w:t>
            </w:r>
            <w:r>
              <w:rPr>
                <w:rFonts w:ascii="Times New Roman" w:hAnsi="Times New Roman" w:cs="Times New Roman"/>
                <w:color w:val="000000" w:themeColor="text1"/>
                <w:sz w:val="20"/>
                <w:szCs w:val="20"/>
              </w:rPr>
              <w:t>stems, flowers</w:t>
            </w:r>
          </w:p>
        </w:tc>
        <w:tc>
          <w:tcPr>
            <w:tcW w:w="1163"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Alkaloids,phenolic, tannin compounds, flavanoids, saponin, steroids </w:t>
            </w:r>
          </w:p>
        </w:tc>
        <w:tc>
          <w:tcPr>
            <w:tcW w:w="1570"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shd w:val="clear" w:color="auto" w:fill="FFFFFF"/>
              </w:rPr>
              <w:t>bronchitis, pneumonia, asthma, and pulmonary tuberculosis by acting as an emetic, expectorant, laxative, and diuretic</w:t>
            </w:r>
          </w:p>
        </w:tc>
        <w:tc>
          <w:tcPr>
            <w:tcW w:w="611"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r>
      <w:tr w:rsidR="00814C8E" w:rsidTr="00814C8E">
        <w:trPr>
          <w:cantSplit/>
          <w:jc w:val="center"/>
        </w:trPr>
        <w:tc>
          <w:tcPr>
            <w:tcW w:w="241" w:type="pct"/>
            <w:tcBorders>
              <w:top w:val="single" w:sz="4" w:space="0" w:color="auto"/>
              <w:bottom w:val="single" w:sz="4" w:space="0" w:color="auto"/>
            </w:tcBorders>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79"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bCs/>
                <w:i/>
                <w:color w:val="000000" w:themeColor="text1"/>
                <w:sz w:val="20"/>
                <w:szCs w:val="20"/>
                <w:shd w:val="clear" w:color="auto" w:fill="FFFFFF"/>
              </w:rPr>
              <w:t>Acalypha Hispida Burm</w:t>
            </w:r>
            <w:r>
              <w:rPr>
                <w:rFonts w:ascii="Times New Roman" w:hAnsi="Times New Roman" w:cs="Times New Roman"/>
                <w:bCs/>
                <w:color w:val="000000" w:themeColor="text1"/>
                <w:sz w:val="20"/>
                <w:szCs w:val="20"/>
                <w:shd w:val="clear" w:color="auto" w:fill="FFFFFF"/>
              </w:rPr>
              <w:t>. F</w:t>
            </w:r>
          </w:p>
        </w:tc>
        <w:tc>
          <w:tcPr>
            <w:tcW w:w="636"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Whole plant, flowers</w:t>
            </w:r>
          </w:p>
        </w:tc>
        <w:tc>
          <w:tcPr>
            <w:tcW w:w="1163"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Alkaloids, catachols, phenols, flavanoids, steroids and tannin.</w:t>
            </w:r>
          </w:p>
        </w:tc>
        <w:tc>
          <w:tcPr>
            <w:tcW w:w="1570"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shd w:val="clear" w:color="auto" w:fill="FFFFFF"/>
              </w:rPr>
              <w:t>Diarrhoea,</w:t>
            </w:r>
            <w:r>
              <w:rPr>
                <w:rFonts w:ascii="Times New Roman" w:hAnsi="Times New Roman" w:cs="Times New Roman"/>
                <w:color w:val="000000" w:themeColor="text1"/>
                <w:sz w:val="20"/>
                <w:szCs w:val="20"/>
                <w:shd w:val="clear" w:color="auto" w:fill="FFFFFF"/>
              </w:rPr>
              <w:t xml:space="preserve"> anti-inflammatory, antioxidant activity.</w:t>
            </w:r>
          </w:p>
        </w:tc>
        <w:tc>
          <w:tcPr>
            <w:tcW w:w="611"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r>
      <w:tr w:rsidR="00814C8E" w:rsidTr="00814C8E">
        <w:trPr>
          <w:cantSplit/>
          <w:jc w:val="center"/>
        </w:trPr>
        <w:tc>
          <w:tcPr>
            <w:tcW w:w="241" w:type="pct"/>
            <w:tcBorders>
              <w:top w:val="single" w:sz="4" w:space="0" w:color="auto"/>
              <w:bottom w:val="single" w:sz="4" w:space="0" w:color="auto"/>
            </w:tcBorders>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79"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bCs/>
                <w:i/>
                <w:color w:val="000000" w:themeColor="text1"/>
                <w:sz w:val="20"/>
                <w:szCs w:val="20"/>
                <w:shd w:val="clear" w:color="auto" w:fill="FFFFFF"/>
              </w:rPr>
              <w:t>Euphorbia Thymifolia</w:t>
            </w:r>
            <w:r>
              <w:rPr>
                <w:rFonts w:ascii="Times New Roman" w:hAnsi="Times New Roman" w:cs="Times New Roman"/>
                <w:bCs/>
                <w:color w:val="000000" w:themeColor="text1"/>
                <w:sz w:val="20"/>
                <w:szCs w:val="20"/>
                <w:shd w:val="clear" w:color="auto" w:fill="FFFFFF"/>
              </w:rPr>
              <w:t xml:space="preserve"> L</w:t>
            </w:r>
          </w:p>
        </w:tc>
        <w:tc>
          <w:tcPr>
            <w:tcW w:w="636"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Leaves, flowers roots, and whole plant.</w:t>
            </w:r>
          </w:p>
        </w:tc>
        <w:tc>
          <w:tcPr>
            <w:tcW w:w="1163"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Taraxerol β-amyrin, βsitosterol, , kaempferol, cholesterol, salicylic acidesters, n-alkanes, sterol, glycoside</w:t>
            </w:r>
          </w:p>
        </w:tc>
        <w:tc>
          <w:tcPr>
            <w:tcW w:w="1570" w:type="pct"/>
            <w:vAlign w:val="center"/>
          </w:tcPr>
          <w:p w:rsidR="00BB0ACC" w:rsidRDefault="000E5918" w:rsidP="00814C8E">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shd w:val="clear" w:color="auto" w:fill="FFFFFF"/>
              </w:rPr>
              <w:t>ophthalmia and other eye troubles, sores, atrophy, dysentery, bronchial asthma and breast pain,</w:t>
            </w:r>
            <w:r w:rsidR="00814C8E">
              <w:rPr>
                <w:rFonts w:ascii="Times New Roman" w:hAnsi="Times New Roman" w:cs="Times New Roman" w:hint="eastAsia"/>
                <w:bCs/>
                <w:color w:val="000000" w:themeColor="text1"/>
                <w:sz w:val="20"/>
                <w:szCs w:val="20"/>
                <w:shd w:val="clear" w:color="auto" w:fill="FFFFFF"/>
                <w:lang w:eastAsia="zh-CN"/>
              </w:rPr>
              <w:t xml:space="preserve"> </w:t>
            </w:r>
            <w:r>
              <w:rPr>
                <w:rFonts w:ascii="Times New Roman" w:hAnsi="Times New Roman" w:cs="Times New Roman"/>
                <w:bCs/>
                <w:color w:val="000000" w:themeColor="text1"/>
                <w:sz w:val="20"/>
                <w:szCs w:val="20"/>
                <w:shd w:val="clear" w:color="auto" w:fill="FFFFFF"/>
              </w:rPr>
              <w:t>while the leaves and seeds are</w:t>
            </w:r>
            <w:r w:rsidR="00814C8E">
              <w:rPr>
                <w:rFonts w:ascii="Times New Roman" w:hAnsi="Times New Roman" w:cs="Times New Roman"/>
                <w:bCs/>
                <w:color w:val="000000" w:themeColor="text1"/>
                <w:sz w:val="20"/>
                <w:szCs w:val="20"/>
                <w:shd w:val="clear" w:color="auto" w:fill="FFFFFF"/>
              </w:rPr>
              <w:t xml:space="preserve"> </w:t>
            </w:r>
            <w:r>
              <w:rPr>
                <w:rFonts w:ascii="Times New Roman" w:hAnsi="Times New Roman" w:cs="Times New Roman"/>
                <w:bCs/>
                <w:color w:val="000000" w:themeColor="text1"/>
                <w:sz w:val="20"/>
                <w:szCs w:val="20"/>
                <w:shd w:val="clear" w:color="auto" w:fill="FFFFFF"/>
              </w:rPr>
              <w:t>used as astringent, stimulant, anthelmintic, and laxative.</w:t>
            </w:r>
          </w:p>
        </w:tc>
        <w:tc>
          <w:tcPr>
            <w:tcW w:w="611"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r>
      <w:tr w:rsidR="00814C8E" w:rsidTr="00814C8E">
        <w:trPr>
          <w:cantSplit/>
          <w:jc w:val="center"/>
        </w:trPr>
        <w:tc>
          <w:tcPr>
            <w:tcW w:w="241" w:type="pct"/>
            <w:tcBorders>
              <w:top w:val="single" w:sz="4" w:space="0" w:color="auto"/>
              <w:bottom w:val="single" w:sz="4" w:space="0" w:color="auto"/>
            </w:tcBorders>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79"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shd w:val="clear" w:color="auto" w:fill="FFFFFF"/>
                <w:vertAlign w:val="superscript"/>
              </w:rPr>
              <w:t xml:space="preserve"> </w:t>
            </w:r>
            <w:r>
              <w:rPr>
                <w:rFonts w:ascii="Times New Roman" w:hAnsi="Times New Roman" w:cs="Times New Roman"/>
                <w:i/>
                <w:color w:val="000000" w:themeColor="text1"/>
                <w:sz w:val="20"/>
                <w:szCs w:val="20"/>
              </w:rPr>
              <w:t xml:space="preserve">Euphorbia neriifolia </w:t>
            </w:r>
            <w:r>
              <w:rPr>
                <w:rFonts w:ascii="Times New Roman" w:hAnsi="Times New Roman" w:cs="Times New Roman"/>
                <w:color w:val="000000" w:themeColor="text1"/>
                <w:sz w:val="20"/>
                <w:szCs w:val="20"/>
              </w:rPr>
              <w:t>Linn</w:t>
            </w:r>
          </w:p>
        </w:tc>
        <w:tc>
          <w:tcPr>
            <w:tcW w:w="636"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Whole plant.</w:t>
            </w:r>
          </w:p>
        </w:tc>
        <w:tc>
          <w:tcPr>
            <w:tcW w:w="1163"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Nerifoliol, quercetin, Taraxerol β-amyrin, sterol</w:t>
            </w:r>
          </w:p>
        </w:tc>
        <w:tc>
          <w:tcPr>
            <w:tcW w:w="1570"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abdominal troubles, bronchitis, tumors, inflammation, enlargement of spleen, anemia, ulcers, fever and even in chronic respiratory troubles</w:t>
            </w:r>
          </w:p>
        </w:tc>
        <w:tc>
          <w:tcPr>
            <w:tcW w:w="611"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r>
      <w:tr w:rsidR="00814C8E" w:rsidTr="00814C8E">
        <w:trPr>
          <w:cantSplit/>
          <w:jc w:val="center"/>
        </w:trPr>
        <w:tc>
          <w:tcPr>
            <w:tcW w:w="241" w:type="pct"/>
            <w:tcBorders>
              <w:top w:val="single" w:sz="4" w:space="0" w:color="auto"/>
              <w:bottom w:val="single" w:sz="4" w:space="0" w:color="auto"/>
            </w:tcBorders>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779"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Euphorbia hirta</w:t>
            </w:r>
          </w:p>
        </w:tc>
        <w:tc>
          <w:tcPr>
            <w:tcW w:w="636"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Leaves, stem and roots and flower</w:t>
            </w:r>
          </w:p>
        </w:tc>
        <w:tc>
          <w:tcPr>
            <w:tcW w:w="1163"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Quercitrin, myricitrin, quercetin, leucocyanidin, quercitol, friedelin, kaempferol, maleic acid, tartaric acid, rutin, α-amyrin.</w:t>
            </w:r>
          </w:p>
        </w:tc>
        <w:tc>
          <w:tcPr>
            <w:tcW w:w="1570"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Antibacterial, anti-amoebic, anti-fungal, antiviral, spasmolytic, anti-diarrheal, sedative, analgesic, anti-pyretic, anti inflammatory, anti-malarial, and anti-hypertensive properties</w:t>
            </w:r>
          </w:p>
        </w:tc>
        <w:tc>
          <w:tcPr>
            <w:tcW w:w="611"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[11]</w:t>
            </w:r>
          </w:p>
        </w:tc>
      </w:tr>
      <w:tr w:rsidR="00814C8E" w:rsidTr="00814C8E">
        <w:trPr>
          <w:cantSplit/>
          <w:jc w:val="center"/>
        </w:trPr>
        <w:tc>
          <w:tcPr>
            <w:tcW w:w="241" w:type="pct"/>
            <w:tcBorders>
              <w:top w:val="single" w:sz="4" w:space="0" w:color="auto"/>
              <w:bottom w:val="single" w:sz="4" w:space="0" w:color="auto"/>
            </w:tcBorders>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779"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Ricinus communis</w:t>
            </w:r>
            <w:r>
              <w:rPr>
                <w:rFonts w:ascii="Times New Roman" w:hAnsi="Times New Roman" w:cs="Times New Roman"/>
                <w:color w:val="000000" w:themeColor="text1"/>
                <w:sz w:val="20"/>
                <w:szCs w:val="20"/>
              </w:rPr>
              <w:t xml:space="preserve"> L</w:t>
            </w:r>
          </w:p>
        </w:tc>
        <w:tc>
          <w:tcPr>
            <w:tcW w:w="636"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Whole</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plant, leaves,</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flowers, fruits and seeds.</w:t>
            </w:r>
          </w:p>
        </w:tc>
        <w:tc>
          <w:tcPr>
            <w:tcW w:w="1163"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Quercitrin-3-O-galactoside,Linoleic, Ricinoleic, Dihydroxy stearic acid, Unsaturated and Saturated fatty acid </w:t>
            </w:r>
          </w:p>
        </w:tc>
        <w:tc>
          <w:tcPr>
            <w:tcW w:w="1570" w:type="pct"/>
            <w:vAlign w:val="center"/>
          </w:tcPr>
          <w:p w:rsidR="00BB0ACC" w:rsidRDefault="000E5918">
            <w:pPr>
              <w:adjustRightInd w:val="0"/>
              <w:spacing w:after="0" w:line="240" w:lineRule="auto"/>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rPr>
              <w:t>rheumatic pains, joint pain, and paralysis, constipation, antibacterial activity, antimicrobial activity, analgesic activity, catalytic activity, larvicidal activity</w:t>
            </w:r>
          </w:p>
        </w:tc>
        <w:tc>
          <w:tcPr>
            <w:tcW w:w="611"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r>
      <w:tr w:rsidR="00814C8E" w:rsidTr="00814C8E">
        <w:trPr>
          <w:cantSplit/>
          <w:jc w:val="center"/>
        </w:trPr>
        <w:tc>
          <w:tcPr>
            <w:tcW w:w="241" w:type="pct"/>
            <w:tcBorders>
              <w:top w:val="single" w:sz="4" w:space="0" w:color="auto"/>
              <w:bottom w:val="single" w:sz="4" w:space="0" w:color="auto"/>
            </w:tcBorders>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79"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Style w:val="html-italic"/>
                <w:rFonts w:ascii="Times New Roman" w:hAnsi="Times New Roman" w:cs="Times New Roman"/>
                <w:i/>
                <w:iCs/>
                <w:color w:val="000000" w:themeColor="text1"/>
                <w:sz w:val="20"/>
                <w:szCs w:val="20"/>
                <w:shd w:val="clear" w:color="auto" w:fill="FFFFFF"/>
              </w:rPr>
              <w:t>Phyllanthus niruri</w:t>
            </w:r>
            <w:r>
              <w:rPr>
                <w:rFonts w:ascii="Times New Roman" w:hAnsi="Times New Roman" w:cs="Times New Roman"/>
                <w:color w:val="000000" w:themeColor="text1"/>
                <w:sz w:val="20"/>
                <w:szCs w:val="20"/>
                <w:shd w:val="clear" w:color="auto" w:fill="FFFFFF"/>
              </w:rPr>
              <w:t> </w:t>
            </w:r>
          </w:p>
        </w:tc>
        <w:tc>
          <w:tcPr>
            <w:tcW w:w="636"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Leaves, whole plant</w:t>
            </w:r>
          </w:p>
        </w:tc>
        <w:tc>
          <w:tcPr>
            <w:tcW w:w="1163"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flavonoids, tannins, lignans, alkaloids, triterpenes, polyphenols and sterols</w:t>
            </w:r>
          </w:p>
        </w:tc>
        <w:tc>
          <w:tcPr>
            <w:tcW w:w="1570"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antiviral, antimicrobial, antihepatic, antitumor, and antidiabetic</w:t>
            </w:r>
          </w:p>
        </w:tc>
        <w:tc>
          <w:tcPr>
            <w:tcW w:w="611"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r>
      <w:tr w:rsidR="00814C8E" w:rsidTr="00814C8E">
        <w:trPr>
          <w:cantSplit/>
          <w:jc w:val="center"/>
        </w:trPr>
        <w:tc>
          <w:tcPr>
            <w:tcW w:w="241" w:type="pct"/>
            <w:tcBorders>
              <w:top w:val="single" w:sz="4" w:space="0" w:color="auto"/>
              <w:bottom w:val="single" w:sz="4" w:space="0" w:color="auto"/>
            </w:tcBorders>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779" w:type="pct"/>
            <w:vAlign w:val="center"/>
          </w:tcPr>
          <w:p w:rsidR="00BB0ACC" w:rsidRDefault="000E5918">
            <w:pPr>
              <w:adjustRightInd w:val="0"/>
              <w:spacing w:after="0" w:line="240" w:lineRule="auto"/>
              <w:rPr>
                <w:rStyle w:val="html-italic"/>
                <w:rFonts w:ascii="Times New Roman" w:hAnsi="Times New Roman" w:cs="Times New Roman"/>
                <w:i/>
                <w:iCs/>
                <w:color w:val="000000" w:themeColor="text1"/>
                <w:sz w:val="20"/>
                <w:szCs w:val="20"/>
                <w:shd w:val="clear" w:color="auto" w:fill="FFFFFF"/>
              </w:rPr>
            </w:pPr>
            <w:r>
              <w:rPr>
                <w:rFonts w:ascii="Times New Roman" w:hAnsi="Times New Roman" w:cs="Times New Roman"/>
                <w:i/>
                <w:color w:val="000000" w:themeColor="text1"/>
                <w:sz w:val="20"/>
                <w:szCs w:val="20"/>
              </w:rPr>
              <w:t>Euphorbia tirucalli</w:t>
            </w:r>
          </w:p>
        </w:tc>
        <w:tc>
          <w:tcPr>
            <w:tcW w:w="636"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Stem, latex</w:t>
            </w:r>
          </w:p>
        </w:tc>
        <w:tc>
          <w:tcPr>
            <w:tcW w:w="1163"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phenolics and terpenes, euphol and tirucallol</w:t>
            </w:r>
          </w:p>
        </w:tc>
        <w:tc>
          <w:tcPr>
            <w:tcW w:w="1570"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exhibits</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antibacterial and antiherpetic activity, and is also effective against anti-mutagenic warts, cancer, gonorrhoea, arthritis, asthma, cough, earache, neuralgia, rheumatism, toothache, and tumours</w:t>
            </w:r>
          </w:p>
        </w:tc>
        <w:tc>
          <w:tcPr>
            <w:tcW w:w="611"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 [15]</w:t>
            </w:r>
          </w:p>
        </w:tc>
      </w:tr>
      <w:tr w:rsidR="00814C8E" w:rsidTr="00814C8E">
        <w:trPr>
          <w:cantSplit/>
          <w:jc w:val="center"/>
        </w:trPr>
        <w:tc>
          <w:tcPr>
            <w:tcW w:w="241" w:type="pct"/>
            <w:tcBorders>
              <w:top w:val="single" w:sz="4" w:space="0" w:color="auto"/>
            </w:tcBorders>
            <w:vAlign w:val="center"/>
          </w:tcPr>
          <w:p w:rsidR="00BB0ACC" w:rsidRDefault="000E5918">
            <w:pPr>
              <w:adjustRightInd w:val="0"/>
              <w:spacing w:after="0" w:line="240" w:lineRule="auto"/>
              <w:rPr>
                <w:rStyle w:val="html-italic"/>
                <w:rFonts w:ascii="Times New Roman" w:hAnsi="Times New Roman" w:cs="Times New Roman"/>
                <w:iCs/>
                <w:color w:val="000000" w:themeColor="text1"/>
                <w:sz w:val="20"/>
                <w:szCs w:val="20"/>
                <w:shd w:val="clear" w:color="auto" w:fill="FFFFFF"/>
              </w:rPr>
            </w:pPr>
            <w:r>
              <w:rPr>
                <w:rStyle w:val="html-italic"/>
                <w:rFonts w:ascii="Times New Roman" w:hAnsi="Times New Roman" w:cs="Times New Roman"/>
                <w:iCs/>
                <w:color w:val="000000" w:themeColor="text1"/>
                <w:sz w:val="20"/>
                <w:szCs w:val="20"/>
                <w:shd w:val="clear" w:color="auto" w:fill="FFFFFF"/>
              </w:rPr>
              <w:t>9</w:t>
            </w:r>
          </w:p>
        </w:tc>
        <w:tc>
          <w:tcPr>
            <w:tcW w:w="779" w:type="pct"/>
            <w:tcBorders>
              <w:top w:val="single" w:sz="4" w:space="0" w:color="auto"/>
            </w:tcBorders>
            <w:vAlign w:val="center"/>
          </w:tcPr>
          <w:p w:rsidR="00BB0ACC" w:rsidRDefault="000E5918">
            <w:pPr>
              <w:adjustRightInd w:val="0"/>
              <w:spacing w:after="0" w:line="240" w:lineRule="auto"/>
              <w:rPr>
                <w:rStyle w:val="html-italic"/>
                <w:rFonts w:ascii="Times New Roman" w:hAnsi="Times New Roman" w:cs="Times New Roman"/>
                <w:i/>
                <w:iCs/>
                <w:color w:val="000000" w:themeColor="text1"/>
                <w:sz w:val="20"/>
                <w:szCs w:val="20"/>
                <w:shd w:val="clear" w:color="auto" w:fill="FFFFFF"/>
              </w:rPr>
            </w:pPr>
            <w:r>
              <w:rPr>
                <w:rFonts w:ascii="Times New Roman" w:hAnsi="Times New Roman" w:cs="Times New Roman"/>
                <w:i/>
                <w:color w:val="000000" w:themeColor="text1"/>
                <w:sz w:val="20"/>
                <w:szCs w:val="20"/>
              </w:rPr>
              <w:t>Croton bonplandianum</w:t>
            </w:r>
          </w:p>
        </w:tc>
        <w:tc>
          <w:tcPr>
            <w:tcW w:w="636"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Leaves, fruits, flowers</w:t>
            </w:r>
          </w:p>
        </w:tc>
        <w:tc>
          <w:tcPr>
            <w:tcW w:w="1163"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alkaloids, 1-Dodecene, 1-Dodecanol, 1-Tetradecene, terpenoids, flavonoids, tannins,steroids</w:t>
            </w:r>
          </w:p>
        </w:tc>
        <w:tc>
          <w:tcPr>
            <w:tcW w:w="1570"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blood pressure, for the treatment of skin diseases and cut, wounds, antiarthritic, antiseptic and antidote, hypocholesterolemic, nematicide, hepatoprotective</w:t>
            </w:r>
          </w:p>
        </w:tc>
        <w:tc>
          <w:tcPr>
            <w:tcW w:w="611"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r>
      <w:tr w:rsidR="00814C8E" w:rsidTr="00814C8E">
        <w:trPr>
          <w:cantSplit/>
          <w:jc w:val="center"/>
        </w:trPr>
        <w:tc>
          <w:tcPr>
            <w:tcW w:w="241" w:type="pct"/>
            <w:tcBorders>
              <w:top w:val="single" w:sz="4" w:space="0" w:color="auto"/>
            </w:tcBorders>
            <w:vAlign w:val="center"/>
          </w:tcPr>
          <w:p w:rsidR="00BB0ACC" w:rsidRDefault="000E5918">
            <w:pPr>
              <w:adjustRightInd w:val="0"/>
              <w:spacing w:after="0" w:line="240" w:lineRule="auto"/>
              <w:rPr>
                <w:rStyle w:val="html-italic"/>
                <w:rFonts w:ascii="Times New Roman" w:hAnsi="Times New Roman" w:cs="Times New Roman"/>
                <w:iCs/>
                <w:color w:val="000000" w:themeColor="text1"/>
                <w:sz w:val="20"/>
                <w:szCs w:val="20"/>
                <w:shd w:val="clear" w:color="auto" w:fill="FFFFFF"/>
              </w:rPr>
            </w:pPr>
            <w:r>
              <w:rPr>
                <w:rStyle w:val="html-italic"/>
                <w:rFonts w:ascii="Times New Roman" w:hAnsi="Times New Roman" w:cs="Times New Roman"/>
                <w:iCs/>
                <w:color w:val="000000" w:themeColor="text1"/>
                <w:sz w:val="20"/>
                <w:szCs w:val="20"/>
                <w:shd w:val="clear" w:color="auto" w:fill="FFFFFF"/>
              </w:rPr>
              <w:t>10</w:t>
            </w:r>
          </w:p>
        </w:tc>
        <w:tc>
          <w:tcPr>
            <w:tcW w:w="779" w:type="pct"/>
            <w:tcBorders>
              <w:top w:val="single" w:sz="4" w:space="0" w:color="auto"/>
            </w:tcBorders>
            <w:vAlign w:val="center"/>
          </w:tcPr>
          <w:p w:rsidR="00BB0ACC" w:rsidRDefault="000E5918">
            <w:pPr>
              <w:adjustRightInd w:val="0"/>
              <w:spacing w:after="0" w:line="240" w:lineRule="auto"/>
              <w:rPr>
                <w:rStyle w:val="html-italic"/>
                <w:rFonts w:ascii="Times New Roman" w:hAnsi="Times New Roman" w:cs="Times New Roman"/>
                <w:i/>
                <w:iCs/>
                <w:color w:val="000000" w:themeColor="text1"/>
                <w:sz w:val="20"/>
                <w:szCs w:val="20"/>
                <w:shd w:val="clear" w:color="auto" w:fill="FFFFFF"/>
              </w:rPr>
            </w:pPr>
            <w:r>
              <w:rPr>
                <w:rFonts w:ascii="Times New Roman" w:hAnsi="Times New Roman" w:cs="Times New Roman"/>
                <w:i/>
                <w:color w:val="000000" w:themeColor="text1"/>
                <w:sz w:val="20"/>
                <w:szCs w:val="20"/>
              </w:rPr>
              <w:t>Emblica officinalis</w:t>
            </w:r>
          </w:p>
        </w:tc>
        <w:tc>
          <w:tcPr>
            <w:tcW w:w="636"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fruits</w:t>
            </w:r>
          </w:p>
        </w:tc>
        <w:tc>
          <w:tcPr>
            <w:tcW w:w="1163"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Alkaloids, phenolic, tannin compounds, flavanoids, saponin</w:t>
            </w:r>
          </w:p>
        </w:tc>
        <w:tc>
          <w:tcPr>
            <w:tcW w:w="1570"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Acrid, cooling, refrigerant diuretic, used in diarrhoea, dysentery, anaemia, jaundice and cough</w:t>
            </w:r>
          </w:p>
        </w:tc>
        <w:tc>
          <w:tcPr>
            <w:tcW w:w="611" w:type="pct"/>
            <w:vAlign w:val="center"/>
          </w:tcPr>
          <w:p w:rsidR="00BB0ACC" w:rsidRDefault="000E5918">
            <w:pPr>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r>
    </w:tbl>
    <w:p w:rsidR="00BB0ACC" w:rsidRDefault="00BB0ACC">
      <w:pPr>
        <w:adjustRightInd w:val="0"/>
        <w:spacing w:after="0" w:line="240" w:lineRule="auto"/>
        <w:jc w:val="both"/>
        <w:rPr>
          <w:rFonts w:ascii="Times New Roman" w:hAnsi="Times New Roman" w:cs="Times New Roman" w:hint="eastAsia"/>
          <w:color w:val="000000" w:themeColor="text1"/>
          <w:sz w:val="20"/>
          <w:szCs w:val="20"/>
          <w:lang w:eastAsia="zh-CN"/>
        </w:rPr>
      </w:pPr>
    </w:p>
    <w:p w:rsidR="00814C8E" w:rsidRDefault="00814C8E">
      <w:pPr>
        <w:adjustRightInd w:val="0"/>
        <w:spacing w:after="0" w:line="240" w:lineRule="auto"/>
        <w:jc w:val="both"/>
        <w:rPr>
          <w:rFonts w:ascii="Times New Roman" w:hAnsi="Times New Roman" w:cs="Times New Roman" w:hint="eastAsia"/>
          <w:color w:val="000000" w:themeColor="text1"/>
          <w:sz w:val="20"/>
          <w:szCs w:val="20"/>
          <w:lang w:eastAsia="zh-CN"/>
        </w:rPr>
      </w:pPr>
    </w:p>
    <w:p w:rsidR="00814C8E" w:rsidRDefault="00814C8E">
      <w:pPr>
        <w:adjustRightInd w:val="0"/>
        <w:spacing w:after="0" w:line="240" w:lineRule="auto"/>
        <w:jc w:val="both"/>
        <w:rPr>
          <w:rFonts w:ascii="Times New Roman" w:hAnsi="Times New Roman" w:cs="Times New Roman" w:hint="eastAsia"/>
          <w:color w:val="000000" w:themeColor="text1"/>
          <w:sz w:val="20"/>
          <w:szCs w:val="20"/>
          <w:lang w:eastAsia="zh-CN"/>
        </w:rPr>
      </w:pPr>
    </w:p>
    <w:p w:rsidR="00814C8E" w:rsidRDefault="00814C8E">
      <w:pPr>
        <w:adjustRightInd w:val="0"/>
        <w:spacing w:after="0" w:line="240" w:lineRule="auto"/>
        <w:jc w:val="both"/>
        <w:rPr>
          <w:rFonts w:ascii="Times New Roman" w:hAnsi="Times New Roman" w:cs="Times New Roman" w:hint="eastAsia"/>
          <w:color w:val="000000" w:themeColor="text1"/>
          <w:sz w:val="20"/>
          <w:szCs w:val="20"/>
          <w:lang w:eastAsia="zh-CN"/>
        </w:rPr>
      </w:pPr>
    </w:p>
    <w:p w:rsidR="00C77BA3" w:rsidRDefault="00C77BA3">
      <w:pPr>
        <w:adjustRightInd w:val="0"/>
        <w:spacing w:after="0" w:line="240" w:lineRule="auto"/>
        <w:jc w:val="both"/>
        <w:rPr>
          <w:rFonts w:ascii="Times New Roman" w:hAnsi="Times New Roman" w:cs="Times New Roman" w:hint="eastAsia"/>
          <w:color w:val="000000" w:themeColor="text1"/>
          <w:sz w:val="20"/>
          <w:szCs w:val="20"/>
          <w:lang w:eastAsia="zh-CN"/>
        </w:rPr>
        <w:sectPr w:rsidR="00C77BA3">
          <w:type w:val="continuous"/>
          <w:pgSz w:w="12240" w:h="15840"/>
          <w:pgMar w:top="1440" w:right="1440" w:bottom="1440" w:left="1440" w:header="720" w:footer="720" w:gutter="0"/>
          <w:cols w:space="425"/>
          <w:titlePg/>
          <w:docGrid w:linePitch="360"/>
        </w:sectPr>
      </w:pPr>
    </w:p>
    <w:p w:rsidR="00BB0ACC" w:rsidRDefault="000E5918">
      <w:pPr>
        <w:adjustRightInd w:val="0"/>
        <w:spacing w:after="0" w:line="240" w:lineRule="auto"/>
        <w:jc w:val="both"/>
        <w:rPr>
          <w:rFonts w:ascii="Times New Roman" w:hAnsi="Times New Roman" w:cs="Times New Roman"/>
          <w:iCs/>
          <w:color w:val="0D0D0D" w:themeColor="text1" w:themeTint="F2"/>
          <w:sz w:val="20"/>
          <w:szCs w:val="20"/>
          <w:vertAlign w:val="superscript"/>
        </w:rPr>
      </w:pPr>
      <w:r>
        <w:rPr>
          <w:rFonts w:ascii="Times New Roman" w:hAnsi="Times New Roman" w:cs="Times New Roman"/>
          <w:b/>
          <w:i/>
          <w:color w:val="0D0D0D" w:themeColor="text1" w:themeTint="F2"/>
          <w:sz w:val="20"/>
          <w:szCs w:val="20"/>
        </w:rPr>
        <w:lastRenderedPageBreak/>
        <w:t>Securinega virosa</w:t>
      </w:r>
    </w:p>
    <w:p w:rsidR="00BB0ACC" w:rsidRDefault="000E5918" w:rsidP="00C77BA3">
      <w:pPr>
        <w:adjustRightInd w:val="0"/>
        <w:spacing w:after="0" w:line="240" w:lineRule="auto"/>
        <w:ind w:firstLine="72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The goal of the study was to see if a methanol extract of </w:t>
      </w:r>
      <w:r>
        <w:rPr>
          <w:rFonts w:ascii="Times New Roman" w:hAnsi="Times New Roman" w:cs="Times New Roman"/>
          <w:i/>
          <w:color w:val="0D0D0D" w:themeColor="text1" w:themeTint="F2"/>
          <w:sz w:val="20"/>
          <w:szCs w:val="20"/>
        </w:rPr>
        <w:t>Securinega virosa</w:t>
      </w:r>
      <w:r>
        <w:rPr>
          <w:rFonts w:ascii="Times New Roman" w:hAnsi="Times New Roman" w:cs="Times New Roman"/>
          <w:color w:val="0D0D0D" w:themeColor="text1" w:themeTint="F2"/>
          <w:sz w:val="20"/>
          <w:szCs w:val="20"/>
        </w:rPr>
        <w:t xml:space="preserve"> leaves could lower blood sugar levels in streptozocin-induced diabetic rats. The extract was given in three doses (100, 300, and 500 mg) intraperitoneally (at doses of 600 mg/kg and 800 mg/kg, respectively). The blood glucose levels in all three doses of the extract did not alter significantly after 2 hours of administration. There was also a substantial (P&lt;0.05 - 0.001) drop in blood glucose levels after 4, 8, and 24 hours of extract administration in all three dosages of the extract. Reducing sugars, cardiac glycosides, resin, tannins, saponins, glycosides, flavonoids, glycerin, glucose, anthraquine, and steroids were found in the early phytochemical screening [20]. </w:t>
      </w:r>
    </w:p>
    <w:p w:rsidR="00C77BA3" w:rsidRDefault="00C77BA3">
      <w:pPr>
        <w:shd w:val="clear" w:color="auto" w:fill="FFFFFF"/>
        <w:adjustRightInd w:val="0"/>
        <w:spacing w:after="0" w:line="240" w:lineRule="auto"/>
        <w:outlineLvl w:val="0"/>
        <w:rPr>
          <w:rFonts w:ascii="Times New Roman" w:hAnsi="Times New Roman" w:cs="Times New Roman" w:hint="eastAsia"/>
          <w:b/>
          <w:bCs/>
          <w:i/>
          <w:iCs/>
          <w:color w:val="0D0D0D" w:themeColor="text1" w:themeTint="F2"/>
          <w:kern w:val="36"/>
          <w:sz w:val="20"/>
          <w:szCs w:val="20"/>
          <w:lang w:eastAsia="zh-CN"/>
        </w:rPr>
      </w:pPr>
    </w:p>
    <w:p w:rsidR="00BB0ACC" w:rsidRDefault="000E5918">
      <w:pPr>
        <w:shd w:val="clear" w:color="auto" w:fill="FFFFFF"/>
        <w:adjustRightInd w:val="0"/>
        <w:spacing w:after="0" w:line="240" w:lineRule="auto"/>
        <w:outlineLvl w:val="0"/>
        <w:rPr>
          <w:rFonts w:ascii="Times New Roman" w:eastAsia="Times New Roman" w:hAnsi="Times New Roman" w:cs="Times New Roman"/>
          <w:b/>
          <w:bCs/>
          <w:color w:val="0D0D0D" w:themeColor="text1" w:themeTint="F2"/>
          <w:kern w:val="36"/>
          <w:sz w:val="20"/>
          <w:szCs w:val="20"/>
        </w:rPr>
      </w:pPr>
      <w:r>
        <w:rPr>
          <w:rFonts w:ascii="Times New Roman" w:eastAsia="Times New Roman" w:hAnsi="Times New Roman" w:cs="Times New Roman"/>
          <w:b/>
          <w:bCs/>
          <w:i/>
          <w:iCs/>
          <w:color w:val="0D0D0D" w:themeColor="text1" w:themeTint="F2"/>
          <w:kern w:val="36"/>
          <w:sz w:val="20"/>
          <w:szCs w:val="20"/>
        </w:rPr>
        <w:t>Jatropha gossypifolia</w:t>
      </w:r>
      <w:r>
        <w:rPr>
          <w:rFonts w:ascii="Times New Roman" w:eastAsia="Times New Roman" w:hAnsi="Times New Roman" w:cs="Times New Roman"/>
          <w:b/>
          <w:bCs/>
          <w:color w:val="0D0D0D" w:themeColor="text1" w:themeTint="F2"/>
          <w:kern w:val="36"/>
          <w:sz w:val="20"/>
          <w:szCs w:val="20"/>
        </w:rPr>
        <w:t> </w:t>
      </w:r>
    </w:p>
    <w:p w:rsidR="00BB0ACC" w:rsidRDefault="000E5918" w:rsidP="00C77BA3">
      <w:pPr>
        <w:adjustRightInd w:val="0"/>
        <w:spacing w:after="0" w:line="240" w:lineRule="auto"/>
        <w:ind w:firstLine="720"/>
        <w:jc w:val="both"/>
        <w:rPr>
          <w:rFonts w:ascii="Times New Roman" w:hAnsi="Times New Roman" w:cs="Times New Roman"/>
          <w:color w:val="0D0D0D" w:themeColor="text1" w:themeTint="F2"/>
          <w:sz w:val="20"/>
          <w:szCs w:val="20"/>
          <w:shd w:val="clear" w:color="auto" w:fill="FFFFFF"/>
        </w:rPr>
      </w:pPr>
      <w:r>
        <w:rPr>
          <w:rFonts w:ascii="Times New Roman" w:hAnsi="Times New Roman" w:cs="Times New Roman"/>
          <w:color w:val="0D0D0D" w:themeColor="text1" w:themeTint="F2"/>
          <w:sz w:val="20"/>
          <w:szCs w:val="20"/>
        </w:rPr>
        <w:t xml:space="preserve">To test the plant </w:t>
      </w:r>
      <w:r>
        <w:rPr>
          <w:rFonts w:ascii="Times New Roman" w:hAnsi="Times New Roman" w:cs="Times New Roman"/>
          <w:i/>
          <w:color w:val="0D0D0D" w:themeColor="text1" w:themeTint="F2"/>
          <w:sz w:val="20"/>
          <w:szCs w:val="20"/>
        </w:rPr>
        <w:t>Jatropha gossypifolia'</w:t>
      </w:r>
      <w:r>
        <w:rPr>
          <w:rFonts w:ascii="Times New Roman" w:hAnsi="Times New Roman" w:cs="Times New Roman"/>
          <w:color w:val="0D0D0D" w:themeColor="text1" w:themeTint="F2"/>
          <w:sz w:val="20"/>
          <w:szCs w:val="20"/>
        </w:rPr>
        <w:t>s ability to inhibit the enzymes-glucosidase and -chymotrypsin as a potential diabetic treatment d</w:t>
      </w:r>
      <w:r>
        <w:rPr>
          <w:rFonts w:ascii="Times New Roman" w:hAnsi="Times New Roman" w:cs="Times New Roman"/>
          <w:color w:val="0D0D0D" w:themeColor="text1" w:themeTint="F2"/>
          <w:sz w:val="20"/>
          <w:szCs w:val="20"/>
          <w:shd w:val="clear" w:color="auto" w:fill="FFFFFF"/>
        </w:rPr>
        <w:t>ifferent extracts and fractions of the root, leaf and stem bark of the plant were screened for their α-glucosidase and α-chymotrypsin inhibitory activity using standard</w:t>
      </w:r>
      <w:r>
        <w:rPr>
          <w:rStyle w:val="Emphasis"/>
          <w:rFonts w:ascii="Times New Roman" w:hAnsi="Times New Roman" w:cs="Times New Roman"/>
          <w:color w:val="0D0D0D" w:themeColor="text1" w:themeTint="F2"/>
          <w:sz w:val="20"/>
          <w:szCs w:val="20"/>
          <w:shd w:val="clear" w:color="auto" w:fill="FFFFFF"/>
        </w:rPr>
        <w:t> in vitro</w:t>
      </w:r>
      <w:r w:rsidR="00814C8E">
        <w:rPr>
          <w:rStyle w:val="Emphasis"/>
          <w:rFonts w:ascii="Times New Roman" w:hAnsi="Times New Roman" w:cs="Times New Roman" w:hint="eastAsia"/>
          <w:color w:val="0D0D0D" w:themeColor="text1" w:themeTint="F2"/>
          <w:sz w:val="20"/>
          <w:szCs w:val="20"/>
          <w:shd w:val="clear" w:color="auto" w:fill="FFFFFF"/>
          <w:lang w:eastAsia="zh-CN"/>
        </w:rPr>
        <w:t xml:space="preserve"> </w:t>
      </w:r>
      <w:r>
        <w:rPr>
          <w:rFonts w:ascii="Times New Roman" w:hAnsi="Times New Roman" w:cs="Times New Roman"/>
          <w:color w:val="0D0D0D" w:themeColor="text1" w:themeTint="F2"/>
          <w:sz w:val="20"/>
          <w:szCs w:val="20"/>
          <w:shd w:val="clear" w:color="auto" w:fill="FFFFFF"/>
        </w:rPr>
        <w:t>inhibition assays. The enzyme inhibition for glucosidase was highest in the n-butanol and ethyl acetate fractions, with 67.93 ±0.66 and 67.67±0.71 percent and half maximal concentrations (IC</w:t>
      </w:r>
      <w:r>
        <w:rPr>
          <w:rFonts w:ascii="Times New Roman" w:hAnsi="Times New Roman" w:cs="Times New Roman"/>
          <w:color w:val="0D0D0D" w:themeColor="text1" w:themeTint="F2"/>
          <w:sz w:val="20"/>
          <w:szCs w:val="20"/>
          <w:shd w:val="clear" w:color="auto" w:fill="FFFFFF"/>
          <w:vertAlign w:val="subscript"/>
        </w:rPr>
        <w:t>50</w:t>
      </w:r>
      <w:r>
        <w:rPr>
          <w:rFonts w:ascii="Times New Roman" w:hAnsi="Times New Roman" w:cs="Times New Roman"/>
          <w:color w:val="0D0D0D" w:themeColor="text1" w:themeTint="F2"/>
          <w:sz w:val="20"/>
          <w:szCs w:val="20"/>
          <w:shd w:val="clear" w:color="auto" w:fill="FFFFFF"/>
        </w:rPr>
        <w:t>) of 218.47±0.23 and 213.45±0.12 g/ml respectively.</w:t>
      </w:r>
      <w:r>
        <w:rPr>
          <w:rFonts w:ascii="Times New Roman" w:hAnsi="Times New Roman" w:cs="Times New Roman"/>
          <w:color w:val="0D0D0D" w:themeColor="text1" w:themeTint="F2"/>
          <w:sz w:val="20"/>
          <w:szCs w:val="20"/>
        </w:rPr>
        <w:t xml:space="preserve"> </w:t>
      </w:r>
      <w:r>
        <w:rPr>
          <w:rFonts w:ascii="Times New Roman" w:hAnsi="Times New Roman" w:cs="Times New Roman"/>
          <w:color w:val="0D0D0D" w:themeColor="text1" w:themeTint="F2"/>
          <w:sz w:val="20"/>
          <w:szCs w:val="20"/>
          <w:shd w:val="clear" w:color="auto" w:fill="FFFFFF"/>
        </w:rPr>
        <w:t>The existence of bioactive secondary metabolites with enzyme-inhibitory action supports the plant's historic usage in the treatment of diabetes and ulcers. However, more research on the plant is needed, including the identification of its active components [21].</w:t>
      </w:r>
    </w:p>
    <w:p w:rsidR="00C77BA3" w:rsidRDefault="00C77BA3">
      <w:pPr>
        <w:adjustRightInd w:val="0"/>
        <w:spacing w:after="0" w:line="240" w:lineRule="auto"/>
        <w:jc w:val="both"/>
        <w:rPr>
          <w:rFonts w:ascii="Times New Roman" w:hAnsi="Times New Roman" w:cs="Times New Roman" w:hint="eastAsia"/>
          <w:b/>
          <w:i/>
          <w:color w:val="0D0D0D" w:themeColor="text1" w:themeTint="F2"/>
          <w:sz w:val="20"/>
          <w:szCs w:val="20"/>
          <w:shd w:val="clear" w:color="auto" w:fill="FFFFFF"/>
          <w:lang w:eastAsia="zh-CN"/>
        </w:rPr>
      </w:pPr>
    </w:p>
    <w:p w:rsidR="00BB0ACC" w:rsidRDefault="000E5918">
      <w:pPr>
        <w:adjustRightInd w:val="0"/>
        <w:spacing w:after="0" w:line="240" w:lineRule="auto"/>
        <w:jc w:val="both"/>
        <w:rPr>
          <w:rFonts w:ascii="Times New Roman" w:hAnsi="Times New Roman" w:cs="Times New Roman"/>
          <w:color w:val="0D0D0D" w:themeColor="text1" w:themeTint="F2"/>
          <w:sz w:val="20"/>
          <w:szCs w:val="20"/>
          <w:shd w:val="clear" w:color="auto" w:fill="FFFFFF"/>
        </w:rPr>
      </w:pPr>
      <w:r>
        <w:rPr>
          <w:rFonts w:ascii="Times New Roman" w:hAnsi="Times New Roman" w:cs="Times New Roman"/>
          <w:b/>
          <w:i/>
          <w:color w:val="0D0D0D" w:themeColor="text1" w:themeTint="F2"/>
          <w:sz w:val="20"/>
          <w:szCs w:val="20"/>
          <w:shd w:val="clear" w:color="auto" w:fill="FFFFFF"/>
        </w:rPr>
        <w:t>Euphorbia prostrate</w:t>
      </w:r>
      <w:r>
        <w:rPr>
          <w:rFonts w:ascii="Times New Roman" w:hAnsi="Times New Roman" w:cs="Times New Roman"/>
          <w:i/>
          <w:color w:val="0D0D0D" w:themeColor="text1" w:themeTint="F2"/>
          <w:sz w:val="20"/>
          <w:szCs w:val="20"/>
          <w:shd w:val="clear" w:color="auto" w:fill="FFFFFF"/>
        </w:rPr>
        <w:t xml:space="preserve"> </w:t>
      </w:r>
    </w:p>
    <w:p w:rsidR="00BB0ACC" w:rsidRDefault="000E5918" w:rsidP="00C77BA3">
      <w:pPr>
        <w:adjustRightInd w:val="0"/>
        <w:spacing w:after="0" w:line="240" w:lineRule="auto"/>
        <w:ind w:firstLine="720"/>
        <w:jc w:val="both"/>
        <w:rPr>
          <w:rFonts w:ascii="Times New Roman" w:hAnsi="Times New Roman" w:cs="Times New Roman"/>
          <w:color w:val="0D0D0D" w:themeColor="text1" w:themeTint="F2"/>
          <w:sz w:val="20"/>
          <w:szCs w:val="20"/>
          <w:shd w:val="clear" w:color="auto" w:fill="FFFFFF"/>
          <w:vertAlign w:val="superscript"/>
        </w:rPr>
      </w:pPr>
      <w:r>
        <w:rPr>
          <w:rFonts w:ascii="Times New Roman" w:hAnsi="Times New Roman" w:cs="Times New Roman"/>
          <w:color w:val="0D0D0D" w:themeColor="text1" w:themeTint="F2"/>
          <w:sz w:val="20"/>
          <w:szCs w:val="20"/>
          <w:shd w:val="clear" w:color="auto" w:fill="FFFFFF"/>
        </w:rPr>
        <w:t xml:space="preserve">In alloxan-induced diabetic rabbits (150mg/Kg) serum biochemical parameters were investigated in whole plant (methanolic extract) of </w:t>
      </w:r>
      <w:r>
        <w:rPr>
          <w:rFonts w:ascii="Times New Roman" w:hAnsi="Times New Roman" w:cs="Times New Roman"/>
          <w:i/>
          <w:color w:val="0D0D0D" w:themeColor="text1" w:themeTint="F2"/>
          <w:sz w:val="20"/>
          <w:szCs w:val="20"/>
          <w:shd w:val="clear" w:color="auto" w:fill="FFFFFF"/>
        </w:rPr>
        <w:t>Euphorbia prostrata</w:t>
      </w:r>
      <w:r>
        <w:rPr>
          <w:rFonts w:ascii="Times New Roman" w:hAnsi="Times New Roman" w:cs="Times New Roman"/>
          <w:color w:val="0D0D0D" w:themeColor="text1" w:themeTint="F2"/>
          <w:sz w:val="20"/>
          <w:szCs w:val="20"/>
          <w:shd w:val="clear" w:color="auto" w:fill="FFFFFF"/>
        </w:rPr>
        <w:t xml:space="preserve"> (EP) (250 and 500 mg/Kg/day per oral for 14 days). The typical anti-diabetic medicine was glibenclamide (5 mg/kg/day per oral for 14 days). When compared to the control group alloxan-induced diabetics had higher fasting blood glucose, cholesterol and triglyceride levels. </w:t>
      </w:r>
      <w:r>
        <w:rPr>
          <w:rFonts w:ascii="Times New Roman" w:hAnsi="Times New Roman" w:cs="Times New Roman"/>
          <w:i/>
          <w:color w:val="0D0D0D" w:themeColor="text1" w:themeTint="F2"/>
          <w:sz w:val="20"/>
          <w:szCs w:val="20"/>
          <w:shd w:val="clear" w:color="auto" w:fill="FFFFFF"/>
        </w:rPr>
        <w:t xml:space="preserve">Euphorbia prostrate </w:t>
      </w:r>
      <w:r>
        <w:rPr>
          <w:rFonts w:ascii="Times New Roman" w:hAnsi="Times New Roman" w:cs="Times New Roman"/>
          <w:color w:val="0D0D0D" w:themeColor="text1" w:themeTint="F2"/>
          <w:sz w:val="20"/>
          <w:szCs w:val="20"/>
          <w:shd w:val="clear" w:color="auto" w:fill="FFFFFF"/>
        </w:rPr>
        <w:t>extract (at dosages of 250 and 500 mg/kg) had an anti-diabetic effect, lowering fasting blood glucose levels significantly.</w:t>
      </w:r>
      <w:r>
        <w:rPr>
          <w:rFonts w:ascii="Times New Roman" w:hAnsi="Times New Roman" w:cs="Times New Roman"/>
          <w:color w:val="0D0D0D" w:themeColor="text1" w:themeTint="F2"/>
          <w:sz w:val="20"/>
          <w:szCs w:val="20"/>
        </w:rPr>
        <w:t xml:space="preserve"> </w:t>
      </w:r>
      <w:r>
        <w:rPr>
          <w:rFonts w:ascii="Times New Roman" w:hAnsi="Times New Roman" w:cs="Times New Roman"/>
          <w:color w:val="0D0D0D" w:themeColor="text1" w:themeTint="F2"/>
          <w:sz w:val="20"/>
          <w:szCs w:val="20"/>
          <w:shd w:val="clear" w:color="auto" w:fill="FFFFFF"/>
        </w:rPr>
        <w:t xml:space="preserve">In comparison to the 250 mg/Kg dose of </w:t>
      </w:r>
      <w:r>
        <w:rPr>
          <w:rFonts w:ascii="Times New Roman" w:hAnsi="Times New Roman" w:cs="Times New Roman"/>
          <w:i/>
          <w:color w:val="0D0D0D" w:themeColor="text1" w:themeTint="F2"/>
          <w:sz w:val="20"/>
          <w:szCs w:val="20"/>
          <w:shd w:val="clear" w:color="auto" w:fill="FFFFFF"/>
        </w:rPr>
        <w:t>Euphorbia prostrate</w:t>
      </w:r>
      <w:r>
        <w:rPr>
          <w:rFonts w:ascii="Times New Roman" w:hAnsi="Times New Roman" w:cs="Times New Roman"/>
          <w:color w:val="0D0D0D" w:themeColor="text1" w:themeTint="F2"/>
          <w:sz w:val="20"/>
          <w:szCs w:val="20"/>
          <w:shd w:val="clear" w:color="auto" w:fill="FFFFFF"/>
        </w:rPr>
        <w:t>, the 500 mg/Kg dose yielded more significant (P&lt; 0.05) outcomes. At the end of the research, the levels of serum cholesterol and triglycerides were also reduced [22].</w:t>
      </w:r>
    </w:p>
    <w:p w:rsidR="00C77BA3" w:rsidRDefault="00C77BA3">
      <w:pPr>
        <w:adjustRightInd w:val="0"/>
        <w:spacing w:after="0" w:line="240" w:lineRule="auto"/>
        <w:jc w:val="both"/>
        <w:rPr>
          <w:rFonts w:ascii="Times New Roman" w:hAnsi="Times New Roman" w:cs="Times New Roman" w:hint="eastAsia"/>
          <w:b/>
          <w:color w:val="0D0D0D" w:themeColor="text1" w:themeTint="F2"/>
          <w:sz w:val="20"/>
          <w:szCs w:val="20"/>
          <w:shd w:val="clear" w:color="auto" w:fill="FFFFFF"/>
          <w:lang w:eastAsia="zh-CN"/>
        </w:rPr>
      </w:pPr>
    </w:p>
    <w:p w:rsidR="00814C8E" w:rsidRDefault="00814C8E">
      <w:pPr>
        <w:adjustRightInd w:val="0"/>
        <w:spacing w:after="0" w:line="240" w:lineRule="auto"/>
        <w:jc w:val="both"/>
        <w:rPr>
          <w:rFonts w:ascii="Times New Roman" w:hAnsi="Times New Roman" w:cs="Times New Roman" w:hint="eastAsia"/>
          <w:b/>
          <w:color w:val="0D0D0D" w:themeColor="text1" w:themeTint="F2"/>
          <w:sz w:val="20"/>
          <w:szCs w:val="20"/>
          <w:shd w:val="clear" w:color="auto" w:fill="FFFFFF"/>
          <w:lang w:eastAsia="zh-CN"/>
        </w:rPr>
      </w:pPr>
    </w:p>
    <w:p w:rsidR="00814C8E" w:rsidRDefault="00814C8E">
      <w:pPr>
        <w:adjustRightInd w:val="0"/>
        <w:spacing w:after="0" w:line="240" w:lineRule="auto"/>
        <w:jc w:val="both"/>
        <w:rPr>
          <w:rFonts w:ascii="Times New Roman" w:hAnsi="Times New Roman" w:cs="Times New Roman" w:hint="eastAsia"/>
          <w:b/>
          <w:color w:val="0D0D0D" w:themeColor="text1" w:themeTint="F2"/>
          <w:sz w:val="20"/>
          <w:szCs w:val="20"/>
          <w:shd w:val="clear" w:color="auto" w:fill="FFFFFF"/>
          <w:lang w:eastAsia="zh-CN"/>
        </w:rPr>
      </w:pPr>
    </w:p>
    <w:p w:rsidR="00814C8E" w:rsidRDefault="00814C8E">
      <w:pPr>
        <w:adjustRightInd w:val="0"/>
        <w:spacing w:after="0" w:line="240" w:lineRule="auto"/>
        <w:jc w:val="both"/>
        <w:rPr>
          <w:rFonts w:ascii="Times New Roman" w:hAnsi="Times New Roman" w:cs="Times New Roman" w:hint="eastAsia"/>
          <w:b/>
          <w:color w:val="0D0D0D" w:themeColor="text1" w:themeTint="F2"/>
          <w:sz w:val="20"/>
          <w:szCs w:val="20"/>
          <w:shd w:val="clear" w:color="auto" w:fill="FFFFFF"/>
          <w:lang w:eastAsia="zh-CN"/>
        </w:rPr>
      </w:pPr>
    </w:p>
    <w:p w:rsidR="00BB0ACC" w:rsidRDefault="000E5918">
      <w:pPr>
        <w:adjustRightInd w:val="0"/>
        <w:spacing w:after="0" w:line="240" w:lineRule="auto"/>
        <w:jc w:val="both"/>
        <w:rPr>
          <w:rFonts w:ascii="Times New Roman" w:hAnsi="Times New Roman" w:cs="Times New Roman"/>
          <w:i/>
          <w:color w:val="0D0D0D" w:themeColor="text1" w:themeTint="F2"/>
          <w:sz w:val="20"/>
          <w:szCs w:val="20"/>
          <w:shd w:val="clear" w:color="auto" w:fill="FFFFFF"/>
        </w:rPr>
      </w:pPr>
      <w:r>
        <w:rPr>
          <w:rFonts w:ascii="Times New Roman" w:hAnsi="Times New Roman" w:cs="Times New Roman"/>
          <w:b/>
          <w:color w:val="0D0D0D" w:themeColor="text1" w:themeTint="F2"/>
          <w:sz w:val="20"/>
          <w:szCs w:val="20"/>
          <w:shd w:val="clear" w:color="auto" w:fill="FFFFFF"/>
        </w:rPr>
        <w:lastRenderedPageBreak/>
        <w:t>Plants Having Anti-Cancer Property</w:t>
      </w:r>
      <w:r>
        <w:rPr>
          <w:rFonts w:ascii="Times New Roman" w:hAnsi="Times New Roman" w:cs="Times New Roman"/>
          <w:i/>
          <w:color w:val="0D0D0D" w:themeColor="text1" w:themeTint="F2"/>
          <w:sz w:val="20"/>
          <w:szCs w:val="20"/>
          <w:lang w:val="en-IN"/>
        </w:rPr>
        <w:t xml:space="preserve"> </w:t>
      </w:r>
    </w:p>
    <w:p w:rsidR="00BB0ACC" w:rsidRDefault="000E5918">
      <w:pPr>
        <w:adjustRightInd w:val="0"/>
        <w:spacing w:after="0" w:line="240" w:lineRule="auto"/>
        <w:jc w:val="both"/>
        <w:rPr>
          <w:rFonts w:ascii="Times New Roman" w:hAnsi="Times New Roman" w:cs="Times New Roman"/>
          <w:b/>
          <w:color w:val="0D0D0D" w:themeColor="text1" w:themeTint="F2"/>
          <w:sz w:val="20"/>
          <w:szCs w:val="20"/>
          <w:shd w:val="clear" w:color="auto" w:fill="FFFFFF"/>
        </w:rPr>
      </w:pPr>
      <w:r>
        <w:rPr>
          <w:rFonts w:ascii="Times New Roman" w:hAnsi="Times New Roman" w:cs="Times New Roman"/>
          <w:b/>
          <w:i/>
          <w:color w:val="0D0D0D" w:themeColor="text1" w:themeTint="F2"/>
          <w:sz w:val="20"/>
          <w:szCs w:val="20"/>
          <w:lang w:val="en-IN"/>
        </w:rPr>
        <w:t>Excoecaria agallocha</w:t>
      </w:r>
      <w:r w:rsidR="00814C8E">
        <w:rPr>
          <w:rFonts w:ascii="Times New Roman" w:hAnsi="Times New Roman" w:cs="Times New Roman"/>
          <w:b/>
          <w:i/>
          <w:color w:val="0D0D0D" w:themeColor="text1" w:themeTint="F2"/>
          <w:sz w:val="20"/>
          <w:szCs w:val="20"/>
          <w:lang w:val="en-IN"/>
        </w:rPr>
        <w:t xml:space="preserve"> </w:t>
      </w:r>
    </w:p>
    <w:p w:rsidR="00BB0ACC" w:rsidRDefault="000E5918" w:rsidP="00C77BA3">
      <w:pPr>
        <w:adjustRightInd w:val="0"/>
        <w:spacing w:after="0" w:line="240" w:lineRule="auto"/>
        <w:ind w:firstLine="720"/>
        <w:jc w:val="both"/>
        <w:rPr>
          <w:rFonts w:ascii="Times New Roman" w:hAnsi="Times New Roman" w:cs="Times New Roman"/>
          <w:color w:val="0D0D0D" w:themeColor="text1" w:themeTint="F2"/>
          <w:sz w:val="20"/>
          <w:szCs w:val="20"/>
          <w:vertAlign w:val="superscript"/>
          <w:lang w:val="en-IN"/>
        </w:rPr>
      </w:pPr>
      <w:r>
        <w:rPr>
          <w:rFonts w:ascii="Times New Roman" w:hAnsi="Times New Roman" w:cs="Times New Roman"/>
          <w:color w:val="0D0D0D" w:themeColor="text1" w:themeTint="F2"/>
          <w:sz w:val="20"/>
          <w:szCs w:val="20"/>
          <w:lang w:val="en-IN"/>
        </w:rPr>
        <w:t xml:space="preserve">The anti-HIV and anticancer properties of </w:t>
      </w:r>
      <w:r>
        <w:rPr>
          <w:rFonts w:ascii="Times New Roman" w:hAnsi="Times New Roman" w:cs="Times New Roman"/>
          <w:i/>
          <w:color w:val="0D0D0D" w:themeColor="text1" w:themeTint="F2"/>
          <w:sz w:val="20"/>
          <w:szCs w:val="20"/>
          <w:lang w:val="en-IN"/>
        </w:rPr>
        <w:t xml:space="preserve">Excoecaria agallocha </w:t>
      </w:r>
      <w:r>
        <w:rPr>
          <w:rFonts w:ascii="Times New Roman" w:hAnsi="Times New Roman" w:cs="Times New Roman"/>
          <w:color w:val="0D0D0D" w:themeColor="text1" w:themeTint="F2"/>
          <w:sz w:val="20"/>
          <w:szCs w:val="20"/>
          <w:lang w:val="en-IN"/>
        </w:rPr>
        <w:t>belong to family euphorbiaceae using active fraction of stem ethanol extracts were investigated, and they were found to have significant anti-reverse transcriptase activity in the enzyme-based direct binding assay, which was comparable to that of the standard synthetic inhibitor. MTS in vitro assay was used to test the anticancer activity of the same fraction. With IC</w:t>
      </w:r>
      <w:r>
        <w:rPr>
          <w:rFonts w:ascii="Times New Roman" w:hAnsi="Times New Roman" w:cs="Times New Roman"/>
          <w:color w:val="0D0D0D" w:themeColor="text1" w:themeTint="F2"/>
          <w:sz w:val="20"/>
          <w:szCs w:val="20"/>
          <w:vertAlign w:val="subscript"/>
          <w:lang w:val="en-IN"/>
        </w:rPr>
        <w:t>50</w:t>
      </w:r>
      <w:r>
        <w:rPr>
          <w:rFonts w:ascii="Times New Roman" w:hAnsi="Times New Roman" w:cs="Times New Roman"/>
          <w:color w:val="0D0D0D" w:themeColor="text1" w:themeTint="F2"/>
          <w:sz w:val="20"/>
          <w:szCs w:val="20"/>
          <w:lang w:val="en-IN"/>
        </w:rPr>
        <w:t xml:space="preserve"> values of 4 g/ml and 7 g/ml, it displayed strong cytotoxicity against the pancreatic cancer cell lines Capan-1 and Miapaca-2 [23].</w:t>
      </w:r>
    </w:p>
    <w:p w:rsidR="00C77BA3" w:rsidRDefault="00C77BA3">
      <w:pPr>
        <w:adjustRightInd w:val="0"/>
        <w:spacing w:after="0" w:line="240" w:lineRule="auto"/>
        <w:outlineLvl w:val="0"/>
        <w:rPr>
          <w:rFonts w:ascii="Times New Roman" w:hAnsi="Times New Roman" w:cs="Times New Roman" w:hint="eastAsia"/>
          <w:b/>
          <w:bCs/>
          <w:i/>
          <w:iCs/>
          <w:color w:val="0D0D0D" w:themeColor="text1" w:themeTint="F2"/>
          <w:kern w:val="36"/>
          <w:sz w:val="20"/>
          <w:szCs w:val="20"/>
          <w:lang w:eastAsia="zh-CN"/>
        </w:rPr>
      </w:pPr>
    </w:p>
    <w:p w:rsidR="00BB0ACC" w:rsidRDefault="000E5918">
      <w:pPr>
        <w:adjustRightInd w:val="0"/>
        <w:spacing w:after="0" w:line="240" w:lineRule="auto"/>
        <w:outlineLvl w:val="0"/>
        <w:rPr>
          <w:rFonts w:ascii="Times New Roman" w:eastAsia="Times New Roman" w:hAnsi="Times New Roman" w:cs="Times New Roman"/>
          <w:b/>
          <w:bCs/>
          <w:color w:val="0D0D0D" w:themeColor="text1" w:themeTint="F2"/>
          <w:kern w:val="36"/>
          <w:sz w:val="20"/>
          <w:szCs w:val="20"/>
        </w:rPr>
      </w:pPr>
      <w:r>
        <w:rPr>
          <w:rFonts w:ascii="Times New Roman" w:eastAsia="Times New Roman" w:hAnsi="Times New Roman" w:cs="Times New Roman"/>
          <w:b/>
          <w:bCs/>
          <w:i/>
          <w:iCs/>
          <w:color w:val="0D0D0D" w:themeColor="text1" w:themeTint="F2"/>
          <w:kern w:val="36"/>
          <w:sz w:val="20"/>
          <w:szCs w:val="20"/>
        </w:rPr>
        <w:t>Leptopus lolonum</w:t>
      </w:r>
      <w:r>
        <w:rPr>
          <w:rFonts w:ascii="Times New Roman" w:eastAsia="Times New Roman" w:hAnsi="Times New Roman" w:cs="Times New Roman"/>
          <w:b/>
          <w:bCs/>
          <w:color w:val="0D0D0D" w:themeColor="text1" w:themeTint="F2"/>
          <w:kern w:val="36"/>
          <w:sz w:val="20"/>
          <w:szCs w:val="20"/>
        </w:rPr>
        <w:t> </w:t>
      </w:r>
    </w:p>
    <w:p w:rsidR="00BB0ACC" w:rsidRDefault="000E5918" w:rsidP="00C77BA3">
      <w:pPr>
        <w:pStyle w:val="NormalWeb"/>
        <w:adjustRightInd w:val="0"/>
        <w:spacing w:before="0" w:beforeAutospacing="0" w:after="0" w:afterAutospacing="0"/>
        <w:ind w:firstLine="720"/>
        <w:jc w:val="both"/>
        <w:rPr>
          <w:bCs/>
          <w:color w:val="0D0D0D" w:themeColor="text1" w:themeTint="F2"/>
          <w:kern w:val="36"/>
          <w:sz w:val="20"/>
          <w:szCs w:val="20"/>
          <w:vertAlign w:val="superscript"/>
        </w:rPr>
      </w:pPr>
      <w:r>
        <w:rPr>
          <w:bCs/>
          <w:color w:val="0D0D0D" w:themeColor="text1" w:themeTint="F2"/>
          <w:kern w:val="36"/>
          <w:sz w:val="20"/>
          <w:szCs w:val="20"/>
        </w:rPr>
        <w:t xml:space="preserve">The complete plants of </w:t>
      </w:r>
      <w:r>
        <w:rPr>
          <w:bCs/>
          <w:i/>
          <w:color w:val="0D0D0D" w:themeColor="text1" w:themeTint="F2"/>
          <w:kern w:val="36"/>
          <w:sz w:val="20"/>
          <w:szCs w:val="20"/>
        </w:rPr>
        <w:t>Leptopus lolonum</w:t>
      </w:r>
      <w:r>
        <w:rPr>
          <w:bCs/>
          <w:color w:val="0D0D0D" w:themeColor="text1" w:themeTint="F2"/>
          <w:kern w:val="36"/>
          <w:sz w:val="20"/>
          <w:szCs w:val="20"/>
        </w:rPr>
        <w:t xml:space="preserve"> yielded nine new phenylpropanoid-conjugated pentacyclic triterpenoids, as well as twenty-two recognized compounds. HRESIMS and 1D/2D NMR data indisputably revealed the structures of these novel molecules.</w:t>
      </w:r>
      <w:r>
        <w:rPr>
          <w:color w:val="0D0D0D" w:themeColor="text1" w:themeTint="F2"/>
          <w:sz w:val="20"/>
          <w:szCs w:val="20"/>
        </w:rPr>
        <w:t xml:space="preserve"> </w:t>
      </w:r>
      <w:r>
        <w:rPr>
          <w:bCs/>
          <w:color w:val="0D0D0D" w:themeColor="text1" w:themeTint="F2"/>
          <w:kern w:val="36"/>
          <w:sz w:val="20"/>
          <w:szCs w:val="20"/>
        </w:rPr>
        <w:t>HepG2, MCF-7, A549, and He La cancer cell lines were used to test all triterpenoids for their cytotoxic properties. The triterpenoid with a phenylpropanoid unit showed increased cytotoxicity on cancer cells among these isolates, suggesting that the phenylpropanoid moiety is important [24].</w:t>
      </w:r>
    </w:p>
    <w:p w:rsidR="00C77BA3" w:rsidRDefault="00C77BA3">
      <w:pPr>
        <w:pStyle w:val="NormalWeb"/>
        <w:adjustRightInd w:val="0"/>
        <w:spacing w:before="0" w:beforeAutospacing="0" w:after="0" w:afterAutospacing="0"/>
        <w:rPr>
          <w:rFonts w:eastAsiaTheme="minorEastAsia" w:hint="eastAsia"/>
          <w:b/>
          <w:i/>
          <w:color w:val="0D0D0D" w:themeColor="text1" w:themeTint="F2"/>
          <w:sz w:val="20"/>
          <w:szCs w:val="20"/>
          <w:lang w:eastAsia="zh-CN"/>
        </w:rPr>
      </w:pPr>
    </w:p>
    <w:p w:rsidR="00BB0ACC" w:rsidRDefault="000E5918">
      <w:pPr>
        <w:pStyle w:val="NormalWeb"/>
        <w:adjustRightInd w:val="0"/>
        <w:spacing w:before="0" w:beforeAutospacing="0" w:after="0" w:afterAutospacing="0"/>
        <w:rPr>
          <w:b/>
          <w:color w:val="0D0D0D" w:themeColor="text1" w:themeTint="F2"/>
          <w:sz w:val="20"/>
          <w:szCs w:val="20"/>
        </w:rPr>
      </w:pPr>
      <w:r>
        <w:rPr>
          <w:b/>
          <w:i/>
          <w:color w:val="0D0D0D" w:themeColor="text1" w:themeTint="F2"/>
          <w:sz w:val="20"/>
          <w:szCs w:val="20"/>
        </w:rPr>
        <w:t>Phyllanthus niruri Linn</w:t>
      </w:r>
      <w:r>
        <w:rPr>
          <w:b/>
          <w:color w:val="0D0D0D" w:themeColor="text1" w:themeTint="F2"/>
          <w:sz w:val="20"/>
          <w:szCs w:val="20"/>
        </w:rPr>
        <w:t xml:space="preserve"> </w:t>
      </w:r>
    </w:p>
    <w:p w:rsidR="00BB0ACC" w:rsidRDefault="000E5918" w:rsidP="00C77BA3">
      <w:pPr>
        <w:pStyle w:val="NormalWeb"/>
        <w:adjustRightInd w:val="0"/>
        <w:spacing w:before="0" w:beforeAutospacing="0" w:after="0" w:afterAutospacing="0"/>
        <w:ind w:firstLine="720"/>
        <w:jc w:val="both"/>
        <w:rPr>
          <w:color w:val="0D0D0D" w:themeColor="text1" w:themeTint="F2"/>
          <w:sz w:val="20"/>
          <w:szCs w:val="20"/>
          <w:vertAlign w:val="superscript"/>
        </w:rPr>
      </w:pPr>
      <w:r>
        <w:rPr>
          <w:i/>
          <w:color w:val="0D0D0D" w:themeColor="text1" w:themeTint="F2"/>
          <w:sz w:val="20"/>
          <w:szCs w:val="20"/>
        </w:rPr>
        <w:t xml:space="preserve">Phyllanthus niruri </w:t>
      </w:r>
      <w:r>
        <w:rPr>
          <w:color w:val="0D0D0D" w:themeColor="text1" w:themeTint="F2"/>
          <w:sz w:val="20"/>
          <w:szCs w:val="20"/>
        </w:rPr>
        <w:t xml:space="preserve">is a traditional medicine that is thought to have anticancer properties. Granzyme, a serine protease generated by cytotoxic-T lymphocytes (CTLs) and natural killer cells (NK cells) has been proposed as a cancer prognostic marker. In vitro study exhibited that </w:t>
      </w:r>
      <w:r>
        <w:rPr>
          <w:i/>
          <w:color w:val="0D0D0D" w:themeColor="text1" w:themeTint="F2"/>
          <w:sz w:val="20"/>
          <w:szCs w:val="20"/>
        </w:rPr>
        <w:t>Phyllanthus niruri</w:t>
      </w:r>
      <w:r w:rsidR="00814C8E">
        <w:rPr>
          <w:i/>
          <w:color w:val="0D0D0D" w:themeColor="text1" w:themeTint="F2"/>
          <w:sz w:val="20"/>
          <w:szCs w:val="20"/>
        </w:rPr>
        <w:t xml:space="preserve"> </w:t>
      </w:r>
      <w:r>
        <w:rPr>
          <w:color w:val="0D0D0D" w:themeColor="text1" w:themeTint="F2"/>
          <w:sz w:val="20"/>
          <w:szCs w:val="20"/>
        </w:rPr>
        <w:t xml:space="preserve">extract inhibited the growth of colorectal cancer cells on experimental rats [25]. A study showed that </w:t>
      </w:r>
      <w:r>
        <w:rPr>
          <w:i/>
          <w:color w:val="0D0D0D" w:themeColor="text1" w:themeTint="F2"/>
          <w:sz w:val="20"/>
          <w:szCs w:val="20"/>
        </w:rPr>
        <w:t>Phyllanthus niruri</w:t>
      </w:r>
      <w:r w:rsidR="00814C8E">
        <w:rPr>
          <w:i/>
          <w:color w:val="0D0D0D" w:themeColor="text1" w:themeTint="F2"/>
          <w:sz w:val="20"/>
          <w:szCs w:val="20"/>
        </w:rPr>
        <w:t xml:space="preserve"> </w:t>
      </w:r>
      <w:r>
        <w:rPr>
          <w:color w:val="0D0D0D" w:themeColor="text1" w:themeTint="F2"/>
          <w:sz w:val="20"/>
          <w:szCs w:val="20"/>
        </w:rPr>
        <w:t>extract could arrest hepatic carcinoma cell line, had antitumor potential, and had lower toxicity in normal cells [26]. The administration of 100 mg of plant extract orally every day for 14 days raised granzyme expression in colorectal cancer patients, indicating</w:t>
      </w:r>
      <w:r w:rsidR="00814C8E">
        <w:rPr>
          <w:color w:val="0D0D0D" w:themeColor="text1" w:themeTint="F2"/>
          <w:sz w:val="20"/>
          <w:szCs w:val="20"/>
        </w:rPr>
        <w:t xml:space="preserve"> </w:t>
      </w:r>
      <w:r>
        <w:rPr>
          <w:color w:val="0D0D0D" w:themeColor="text1" w:themeTint="F2"/>
          <w:sz w:val="20"/>
          <w:szCs w:val="20"/>
        </w:rPr>
        <w:t>its potential anticancer properties [27].</w:t>
      </w:r>
      <w:r>
        <w:rPr>
          <w:color w:val="0D0D0D" w:themeColor="text1" w:themeTint="F2"/>
          <w:sz w:val="20"/>
          <w:szCs w:val="20"/>
          <w:vertAlign w:val="superscript"/>
        </w:rPr>
        <w:t xml:space="preserve"> </w:t>
      </w:r>
    </w:p>
    <w:p w:rsidR="00C77BA3" w:rsidRDefault="00C77BA3">
      <w:pPr>
        <w:pStyle w:val="NormalWeb"/>
        <w:adjustRightInd w:val="0"/>
        <w:spacing w:before="0" w:beforeAutospacing="0" w:after="0" w:afterAutospacing="0"/>
        <w:rPr>
          <w:rFonts w:eastAsiaTheme="minorEastAsia" w:hint="eastAsia"/>
          <w:b/>
          <w:i/>
          <w:color w:val="0D0D0D" w:themeColor="text1" w:themeTint="F2"/>
          <w:sz w:val="20"/>
          <w:szCs w:val="20"/>
          <w:lang w:eastAsia="zh-CN"/>
        </w:rPr>
      </w:pPr>
    </w:p>
    <w:p w:rsidR="00BB0ACC" w:rsidRDefault="000E5918">
      <w:pPr>
        <w:pStyle w:val="NormalWeb"/>
        <w:adjustRightInd w:val="0"/>
        <w:spacing w:before="0" w:beforeAutospacing="0" w:after="0" w:afterAutospacing="0"/>
        <w:rPr>
          <w:b/>
          <w:i/>
          <w:color w:val="0D0D0D" w:themeColor="text1" w:themeTint="F2"/>
          <w:sz w:val="20"/>
          <w:szCs w:val="20"/>
        </w:rPr>
      </w:pPr>
      <w:r>
        <w:rPr>
          <w:b/>
          <w:i/>
          <w:color w:val="0D0D0D" w:themeColor="text1" w:themeTint="F2"/>
          <w:sz w:val="20"/>
          <w:szCs w:val="20"/>
        </w:rPr>
        <w:t>Euphorbia tirucalli</w:t>
      </w:r>
    </w:p>
    <w:p w:rsidR="00BB0ACC" w:rsidRDefault="000E5918" w:rsidP="00C77BA3">
      <w:pPr>
        <w:pStyle w:val="NormalWeb"/>
        <w:adjustRightInd w:val="0"/>
        <w:spacing w:before="0" w:beforeAutospacing="0" w:after="0" w:afterAutospacing="0"/>
        <w:ind w:firstLine="720"/>
        <w:jc w:val="both"/>
        <w:rPr>
          <w:color w:val="0D0D0D" w:themeColor="text1" w:themeTint="F2"/>
          <w:sz w:val="20"/>
          <w:szCs w:val="20"/>
        </w:rPr>
      </w:pPr>
      <w:r>
        <w:rPr>
          <w:color w:val="0D0D0D" w:themeColor="text1" w:themeTint="F2"/>
          <w:sz w:val="20"/>
          <w:szCs w:val="20"/>
        </w:rPr>
        <w:t xml:space="preserve">A variety of analytical techniques were used to determine </w:t>
      </w:r>
      <w:r>
        <w:rPr>
          <w:sz w:val="20"/>
          <w:szCs w:val="20"/>
        </w:rPr>
        <w:t>total phenolic compounds (</w:t>
      </w:r>
      <w:r>
        <w:rPr>
          <w:color w:val="000000" w:themeColor="text1"/>
          <w:sz w:val="20"/>
          <w:szCs w:val="20"/>
        </w:rPr>
        <w:t>TPC),</w:t>
      </w:r>
      <w:r>
        <w:rPr>
          <w:color w:val="0D0D0D" w:themeColor="text1" w:themeTint="F2"/>
          <w:sz w:val="20"/>
          <w:szCs w:val="20"/>
        </w:rPr>
        <w:t xml:space="preserve"> flavonoid, and proanthocyanidin levels in aqueous and methanol extracts of </w:t>
      </w:r>
      <w:r>
        <w:rPr>
          <w:i/>
          <w:color w:val="0D0D0D" w:themeColor="text1" w:themeTint="F2"/>
          <w:sz w:val="20"/>
          <w:szCs w:val="20"/>
        </w:rPr>
        <w:t>Euphorbia tirucalli</w:t>
      </w:r>
      <w:r>
        <w:rPr>
          <w:color w:val="0D0D0D" w:themeColor="text1" w:themeTint="F2"/>
          <w:sz w:val="20"/>
          <w:szCs w:val="20"/>
        </w:rPr>
        <w:t>. The extracts were discovered to limit the multiplication of pancreatic cancer cells, implying that they could be developed further into therapeutic treatments. The methanol extract inhibited the MiaPaCa-2 pancreatic cancer cell line's proliferation more effectively [28].</w:t>
      </w:r>
    </w:p>
    <w:p w:rsidR="00C77BA3" w:rsidRDefault="00C77BA3">
      <w:pPr>
        <w:pStyle w:val="NormalWeb"/>
        <w:adjustRightInd w:val="0"/>
        <w:spacing w:before="0" w:beforeAutospacing="0" w:after="0" w:afterAutospacing="0"/>
        <w:rPr>
          <w:rFonts w:eastAsiaTheme="minorEastAsia" w:hint="eastAsia"/>
          <w:b/>
          <w:bCs/>
          <w:i/>
          <w:color w:val="0D0D0D" w:themeColor="text1" w:themeTint="F2"/>
          <w:sz w:val="20"/>
          <w:szCs w:val="20"/>
          <w:shd w:val="clear" w:color="auto" w:fill="FFFFFF"/>
          <w:lang w:eastAsia="zh-CN"/>
        </w:rPr>
      </w:pPr>
    </w:p>
    <w:p w:rsidR="00BB0ACC" w:rsidRDefault="000E5918">
      <w:pPr>
        <w:pStyle w:val="NormalWeb"/>
        <w:adjustRightInd w:val="0"/>
        <w:spacing w:before="0" w:beforeAutospacing="0" w:after="0" w:afterAutospacing="0"/>
        <w:rPr>
          <w:b/>
          <w:bCs/>
          <w:i/>
          <w:color w:val="0D0D0D" w:themeColor="text1" w:themeTint="F2"/>
          <w:sz w:val="20"/>
          <w:szCs w:val="20"/>
          <w:shd w:val="clear" w:color="auto" w:fill="FFFFFF"/>
        </w:rPr>
      </w:pPr>
      <w:r>
        <w:rPr>
          <w:b/>
          <w:bCs/>
          <w:i/>
          <w:color w:val="0D0D0D" w:themeColor="text1" w:themeTint="F2"/>
          <w:sz w:val="20"/>
          <w:szCs w:val="20"/>
          <w:shd w:val="clear" w:color="auto" w:fill="FFFFFF"/>
        </w:rPr>
        <w:lastRenderedPageBreak/>
        <w:t>Micrandra elata </w:t>
      </w:r>
    </w:p>
    <w:p w:rsidR="00BB0ACC" w:rsidRDefault="000E5918" w:rsidP="00C77BA3">
      <w:pPr>
        <w:adjustRightInd w:val="0"/>
        <w:spacing w:after="0" w:line="240" w:lineRule="auto"/>
        <w:ind w:firstLine="720"/>
        <w:jc w:val="both"/>
        <w:rPr>
          <w:rFonts w:ascii="Times New Roman" w:hAnsi="Times New Roman" w:cs="Times New Roman"/>
          <w:color w:val="0D0D0D" w:themeColor="text1" w:themeTint="F2"/>
          <w:sz w:val="20"/>
          <w:szCs w:val="20"/>
          <w:shd w:val="clear" w:color="auto" w:fill="FFFFFF"/>
          <w:vertAlign w:val="superscript"/>
        </w:rPr>
      </w:pPr>
      <w:r>
        <w:rPr>
          <w:rFonts w:ascii="Times New Roman" w:hAnsi="Times New Roman" w:cs="Times New Roman"/>
          <w:i/>
          <w:color w:val="0D0D0D" w:themeColor="text1" w:themeTint="F2"/>
          <w:sz w:val="20"/>
          <w:szCs w:val="20"/>
          <w:shd w:val="clear" w:color="auto" w:fill="FFFFFF"/>
        </w:rPr>
        <w:t>Micrandra elata</w:t>
      </w:r>
      <w:r>
        <w:rPr>
          <w:rFonts w:ascii="Times New Roman" w:hAnsi="Times New Roman" w:cs="Times New Roman"/>
          <w:color w:val="0D0D0D" w:themeColor="text1" w:themeTint="F2"/>
          <w:sz w:val="20"/>
          <w:szCs w:val="20"/>
          <w:shd w:val="clear" w:color="auto" w:fill="FFFFFF"/>
        </w:rPr>
        <w:t xml:space="preserve">, a Peruvian plant, was studied for its anti-cancer properties. In mice, the chloroform soluble portion of methanol extract of roots inhibited P-388 lymphocytic leukaemia. The presence of Isofraxidin, a cytotoxic coumarin has also been discovered in </w:t>
      </w:r>
      <w:r>
        <w:rPr>
          <w:rFonts w:ascii="Times New Roman" w:hAnsi="Times New Roman" w:cs="Times New Roman"/>
          <w:i/>
          <w:color w:val="0D0D0D" w:themeColor="text1" w:themeTint="F2"/>
          <w:sz w:val="20"/>
          <w:szCs w:val="20"/>
          <w:shd w:val="clear" w:color="auto" w:fill="FFFFFF"/>
        </w:rPr>
        <w:t>Micrandra elata</w:t>
      </w:r>
      <w:r>
        <w:rPr>
          <w:rFonts w:ascii="Times New Roman" w:hAnsi="Times New Roman" w:cs="Times New Roman"/>
          <w:color w:val="0D0D0D" w:themeColor="text1" w:themeTint="F2"/>
          <w:sz w:val="20"/>
          <w:szCs w:val="20"/>
          <w:shd w:val="clear" w:color="auto" w:fill="FFFFFF"/>
        </w:rPr>
        <w:t xml:space="preserve"> twig extract, which is the main anti-cancer phytochemical in it [29].</w:t>
      </w:r>
    </w:p>
    <w:p w:rsidR="00C77BA3" w:rsidRDefault="00C77BA3">
      <w:pPr>
        <w:adjustRightInd w:val="0"/>
        <w:spacing w:after="0" w:line="240" w:lineRule="auto"/>
        <w:jc w:val="both"/>
        <w:rPr>
          <w:rFonts w:ascii="Times New Roman" w:hAnsi="Times New Roman" w:cs="Times New Roman" w:hint="eastAsia"/>
          <w:b/>
          <w:color w:val="000000" w:themeColor="text1"/>
          <w:sz w:val="20"/>
          <w:szCs w:val="20"/>
          <w:shd w:val="clear" w:color="auto" w:fill="FFFFFF"/>
          <w:lang w:eastAsia="zh-CN"/>
        </w:rPr>
      </w:pPr>
    </w:p>
    <w:p w:rsidR="00BB0ACC" w:rsidRDefault="000E5918">
      <w:pPr>
        <w:adjustRightInd w:val="0"/>
        <w:spacing w:after="0" w:line="240" w:lineRule="auto"/>
        <w:jc w:val="both"/>
        <w:rPr>
          <w:rFonts w:ascii="Times New Roman" w:hAnsi="Times New Roman" w:cs="Times New Roman"/>
          <w:sz w:val="20"/>
          <w:szCs w:val="20"/>
        </w:rPr>
      </w:pPr>
      <w:r>
        <w:rPr>
          <w:rFonts w:ascii="Times New Roman" w:hAnsi="Times New Roman" w:cs="Times New Roman"/>
          <w:b/>
          <w:color w:val="000000" w:themeColor="text1"/>
          <w:sz w:val="20"/>
          <w:szCs w:val="20"/>
          <w:shd w:val="clear" w:color="auto" w:fill="FFFFFF"/>
        </w:rPr>
        <w:t>Conclusion:</w:t>
      </w:r>
      <w:r>
        <w:rPr>
          <w:rFonts w:ascii="Times New Roman" w:hAnsi="Times New Roman" w:cs="Times New Roman"/>
          <w:sz w:val="20"/>
          <w:szCs w:val="20"/>
        </w:rPr>
        <w:t xml:space="preserve"> </w:t>
      </w:r>
    </w:p>
    <w:p w:rsidR="00BB0ACC" w:rsidRDefault="000E5918">
      <w:pPr>
        <w:adjustRightInd w:val="0"/>
        <w:spacing w:after="0" w:line="240"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                Thus it can now be easily evaluated that the</w:t>
      </w:r>
      <w:r w:rsidR="00814C8E">
        <w:rPr>
          <w:rFonts w:ascii="Times New Roman" w:hAnsi="Times New Roman" w:cs="Times New Roman" w:hint="eastAsia"/>
          <w:color w:val="000000" w:themeColor="text1"/>
          <w:sz w:val="20"/>
          <w:szCs w:val="20"/>
          <w:shd w:val="clear" w:color="auto" w:fill="FFFFFF"/>
          <w:lang w:eastAsia="zh-CN"/>
        </w:rPr>
        <w:t xml:space="preserve"> </w:t>
      </w:r>
      <w:r>
        <w:rPr>
          <w:rFonts w:ascii="Times New Roman" w:hAnsi="Times New Roman" w:cs="Times New Roman"/>
          <w:color w:val="000000" w:themeColor="text1"/>
          <w:sz w:val="20"/>
          <w:szCs w:val="20"/>
          <w:shd w:val="clear" w:color="auto" w:fill="FFFFFF"/>
        </w:rPr>
        <w:t>plants in the family Euphorbiaceae could be employed as possible medicinal medications for the treatment of diabetes and cancer-causing cells. However, more biochemical and pharmacological research is being conducted to determine the mechanism of Euphorbiaceae plants antihyperglycemic and anticancer effects. However, a long-term study is required because plant compounds are slower to act than synthetic medications and may potentially demonstrate a plateau effect at greater doses, which would be ineffective in disease treatment.</w:t>
      </w:r>
    </w:p>
    <w:p w:rsidR="00C77BA3" w:rsidRDefault="00C77BA3">
      <w:pPr>
        <w:adjustRightInd w:val="0"/>
        <w:spacing w:after="0" w:line="240" w:lineRule="auto"/>
        <w:jc w:val="both"/>
        <w:rPr>
          <w:rFonts w:ascii="Times New Roman" w:hAnsi="Times New Roman" w:cs="Times New Roman" w:hint="eastAsia"/>
          <w:b/>
          <w:color w:val="000000" w:themeColor="text1"/>
          <w:sz w:val="20"/>
          <w:szCs w:val="20"/>
          <w:lang w:eastAsia="zh-CN"/>
        </w:rPr>
      </w:pPr>
    </w:p>
    <w:p w:rsidR="00BB0ACC" w:rsidRDefault="000E5918">
      <w:pPr>
        <w:adjustRightIn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References: </w:t>
      </w:r>
    </w:p>
    <w:p w:rsidR="00BB0ACC" w:rsidRDefault="000E5918" w:rsidP="00C77BA3">
      <w:pPr>
        <w:adjustRightInd w:val="0"/>
        <w:spacing w:after="0" w:line="240" w:lineRule="auto"/>
        <w:ind w:leftChars="64" w:left="565" w:hangingChars="212" w:hanging="424"/>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vertAlign w:val="superscript"/>
        </w:rPr>
        <w:t xml:space="preserve"> </w:t>
      </w:r>
      <w:r>
        <w:rPr>
          <w:rFonts w:ascii="Times New Roman" w:hAnsi="Times New Roman" w:cs="Times New Roman"/>
          <w:color w:val="000000" w:themeColor="text1"/>
          <w:sz w:val="20"/>
          <w:szCs w:val="20"/>
        </w:rPr>
        <w:t xml:space="preserve">Gillespie L J, Armbruster,WS. (1997). A Contribution to the Guianan Flora: Dalechampia, Haematostemon, Omphalea, Pera, Plukenetia, and Tragia (Euphorbiaceae) with Notes on Subfamily </w:t>
      </w:r>
      <w:r>
        <w:rPr>
          <w:rFonts w:ascii="Times New Roman" w:hAnsi="Times New Roman" w:cs="Times New Roman"/>
          <w:i/>
          <w:color w:val="000000" w:themeColor="text1"/>
          <w:sz w:val="20"/>
          <w:szCs w:val="20"/>
        </w:rPr>
        <w:t>Acalyphoideae</w:t>
      </w:r>
      <w:r>
        <w:rPr>
          <w:rFonts w:ascii="Times New Roman" w:hAnsi="Times New Roman" w:cs="Times New Roman"/>
          <w:color w:val="000000" w:themeColor="text1"/>
          <w:sz w:val="20"/>
          <w:szCs w:val="20"/>
        </w:rPr>
        <w:t>. Smithsonian Contributions to Botany (86): 6.</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vertAlign w:val="superscript"/>
        </w:rPr>
        <w:t xml:space="preserve"> </w:t>
      </w:r>
      <w:r>
        <w:rPr>
          <w:rFonts w:ascii="Times New Roman" w:hAnsi="Times New Roman" w:cs="Times New Roman"/>
          <w:color w:val="000000" w:themeColor="text1"/>
          <w:sz w:val="20"/>
          <w:szCs w:val="20"/>
        </w:rPr>
        <w:t xml:space="preserve">Betancur-Galvis LA, Morales GE, Forero JE, Roldan J. (2002). Cytotoxic and antiviral activities of colombian medicinal plant extracts of the euphorbia genus. Memórias do Instituto Oswaldo Cruz 97(4): 541-546. </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Davidson-S Hunt (2000): Ecological ethnobotany: Stumbling toward new practices and paradigms. MASAJ, 16: C13, 2000. </w:t>
      </w:r>
    </w:p>
    <w:p w:rsidR="00BB0ACC" w:rsidRDefault="000E5918" w:rsidP="00C77BA3">
      <w:pPr>
        <w:pStyle w:val="NormalWeb"/>
        <w:shd w:val="clear" w:color="auto" w:fill="FFFFFF"/>
        <w:adjustRightInd w:val="0"/>
        <w:spacing w:before="0" w:beforeAutospacing="0" w:after="0" w:afterAutospacing="0"/>
        <w:ind w:leftChars="64" w:left="565" w:hangingChars="212" w:hanging="424"/>
        <w:jc w:val="both"/>
        <w:rPr>
          <w:color w:val="000000" w:themeColor="text1"/>
          <w:sz w:val="20"/>
          <w:szCs w:val="20"/>
          <w:vertAlign w:val="superscript"/>
        </w:rPr>
      </w:pPr>
      <w:r>
        <w:rPr>
          <w:color w:val="000000" w:themeColor="text1"/>
          <w:sz w:val="20"/>
          <w:szCs w:val="20"/>
        </w:rPr>
        <w:t>4. Bernhoft A. (2010). A brief review on bioactive compounds in plants, In: Bioactive compounds in plants–benefits and risks for man and animals, Oslo: The Norwegian Academy of Science and Letters, 2010, 11-17.</w:t>
      </w:r>
    </w:p>
    <w:p w:rsidR="00BB0ACC" w:rsidRDefault="000E5918" w:rsidP="00C77BA3">
      <w:pPr>
        <w:pStyle w:val="NormalWeb"/>
        <w:shd w:val="clear" w:color="auto" w:fill="FFFFFF"/>
        <w:adjustRightInd w:val="0"/>
        <w:spacing w:before="0" w:beforeAutospacing="0" w:after="0" w:afterAutospacing="0"/>
        <w:ind w:leftChars="64" w:left="565" w:hangingChars="212" w:hanging="424"/>
        <w:jc w:val="both"/>
        <w:rPr>
          <w:color w:val="000000" w:themeColor="text1"/>
          <w:sz w:val="20"/>
          <w:szCs w:val="20"/>
        </w:rPr>
      </w:pPr>
      <w:r>
        <w:rPr>
          <w:color w:val="000000" w:themeColor="text1"/>
          <w:sz w:val="20"/>
          <w:szCs w:val="20"/>
        </w:rPr>
        <w:t>5. Seigler, D.S (1994). Phytochemistry and systematics of the Euphorbiaceae. Ann. Mol. Bot. Gard., 81: 380-401.</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6. Nor Syahiran Zahidin, Syafiqah Saidin, Razauden Mohamed Zulkifli, Ida Idayu Muhamad, Harisun Ya'akob, Hadi Nur, (2017). A review of </w:t>
      </w:r>
      <w:r>
        <w:rPr>
          <w:rFonts w:ascii="Times New Roman" w:hAnsi="Times New Roman" w:cs="Times New Roman"/>
          <w:i/>
          <w:color w:val="000000" w:themeColor="text1"/>
          <w:sz w:val="20"/>
          <w:szCs w:val="20"/>
        </w:rPr>
        <w:t>Acalypha indica</w:t>
      </w:r>
      <w:r>
        <w:rPr>
          <w:rFonts w:ascii="Times New Roman" w:hAnsi="Times New Roman" w:cs="Times New Roman"/>
          <w:color w:val="000000" w:themeColor="text1"/>
          <w:sz w:val="20"/>
          <w:szCs w:val="20"/>
        </w:rPr>
        <w:t xml:space="preserve"> L. (Euphorbiaceae) as traditional medicinal plant and its therapeutic potential, Journal of Ethnopharmacology, 207: 146-173.</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7. Siraj, M. A., Shilpi, J. A., Hossain, M. G., Uddin, S. J., Islam, M. K., Jahan, I. A., &amp; Hossain, H. (2016). Anti-Inflammatory</w:t>
      </w:r>
      <w:r w:rsidR="00814C8E">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shd w:val="clear" w:color="auto" w:fill="FFFFFF"/>
        </w:rPr>
        <w:t xml:space="preserve">and Antioxidant </w:t>
      </w:r>
      <w:r>
        <w:rPr>
          <w:rFonts w:ascii="Times New Roman" w:hAnsi="Times New Roman" w:cs="Times New Roman"/>
          <w:color w:val="000000" w:themeColor="text1"/>
          <w:sz w:val="20"/>
          <w:szCs w:val="20"/>
          <w:shd w:val="clear" w:color="auto" w:fill="FFFFFF"/>
        </w:rPr>
        <w:lastRenderedPageBreak/>
        <w:t xml:space="preserve">Activity of </w:t>
      </w:r>
      <w:r>
        <w:rPr>
          <w:rFonts w:ascii="Times New Roman" w:hAnsi="Times New Roman" w:cs="Times New Roman"/>
          <w:i/>
          <w:color w:val="000000" w:themeColor="text1"/>
          <w:sz w:val="20"/>
          <w:szCs w:val="20"/>
          <w:shd w:val="clear" w:color="auto" w:fill="FFFFFF"/>
        </w:rPr>
        <w:t>Acalypha hispida</w:t>
      </w:r>
      <w:r>
        <w:rPr>
          <w:rFonts w:ascii="Times New Roman" w:hAnsi="Times New Roman" w:cs="Times New Roman"/>
          <w:color w:val="000000" w:themeColor="text1"/>
          <w:sz w:val="20"/>
          <w:szCs w:val="20"/>
          <w:shd w:val="clear" w:color="auto" w:fill="FFFFFF"/>
        </w:rPr>
        <w:t xml:space="preserve"> Leaf and Analysis of its Major</w:t>
      </w:r>
      <w:r w:rsidR="00C77BA3">
        <w:rPr>
          <w:rFonts w:ascii="Times New Roman" w:hAnsi="Times New Roman" w:cs="Times New Roman"/>
          <w:color w:val="000000" w:themeColor="text1"/>
          <w:sz w:val="20"/>
          <w:szCs w:val="20"/>
          <w:shd w:val="clear" w:color="auto" w:fill="FFFFFF"/>
        </w:rPr>
        <w:t xml:space="preserve"> Bioactive Polyphenols by HPLC.</w:t>
      </w:r>
      <w:r w:rsidR="00C77BA3">
        <w:rPr>
          <w:rFonts w:ascii="Times New Roman" w:hAnsi="Times New Roman" w:cs="Times New Roman" w:hint="eastAsia"/>
          <w:color w:val="000000" w:themeColor="text1"/>
          <w:sz w:val="20"/>
          <w:szCs w:val="20"/>
          <w:shd w:val="clear" w:color="auto" w:fill="FFFFFF"/>
          <w:lang w:eastAsia="zh-CN"/>
        </w:rPr>
        <w:t xml:space="preserve"> </w:t>
      </w:r>
      <w:r>
        <w:rPr>
          <w:rFonts w:ascii="Times New Roman" w:hAnsi="Times New Roman" w:cs="Times New Roman"/>
          <w:iCs/>
          <w:color w:val="000000" w:themeColor="text1"/>
          <w:sz w:val="20"/>
          <w:szCs w:val="20"/>
          <w:shd w:val="clear" w:color="auto" w:fill="FFFFFF"/>
        </w:rPr>
        <w:t>Advanced pharmaceutical bulletin</w:t>
      </w:r>
      <w:r>
        <w:rPr>
          <w:rFonts w:ascii="Times New Roman" w:hAnsi="Times New Roman" w:cs="Times New Roman"/>
          <w:color w:val="000000" w:themeColor="text1"/>
          <w:sz w:val="20"/>
          <w:szCs w:val="20"/>
          <w:shd w:val="clear" w:color="auto" w:fill="FFFFFF"/>
        </w:rPr>
        <w:t> </w:t>
      </w:r>
      <w:r>
        <w:rPr>
          <w:rFonts w:ascii="Times New Roman" w:hAnsi="Times New Roman" w:cs="Times New Roman"/>
          <w:iCs/>
          <w:color w:val="000000" w:themeColor="text1"/>
          <w:sz w:val="20"/>
          <w:szCs w:val="20"/>
          <w:shd w:val="clear" w:color="auto" w:fill="FFFFFF"/>
        </w:rPr>
        <w:t xml:space="preserve">6 </w:t>
      </w:r>
      <w:r>
        <w:rPr>
          <w:rFonts w:ascii="Times New Roman" w:hAnsi="Times New Roman" w:cs="Times New Roman"/>
          <w:color w:val="000000" w:themeColor="text1"/>
          <w:sz w:val="20"/>
          <w:szCs w:val="20"/>
          <w:shd w:val="clear" w:color="auto" w:fill="FFFFFF"/>
        </w:rPr>
        <w:t xml:space="preserve">(2): 275–283. </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 Gupta B, Rasmi S, Goyal Radha (2007). Therapeutic Uses of </w:t>
      </w:r>
      <w:r>
        <w:rPr>
          <w:rFonts w:ascii="Times New Roman" w:hAnsi="Times New Roman" w:cs="Times New Roman"/>
          <w:i/>
          <w:color w:val="000000" w:themeColor="text1"/>
          <w:sz w:val="20"/>
          <w:szCs w:val="20"/>
        </w:rPr>
        <w:t>Euphorbia thymifolia</w:t>
      </w:r>
      <w:r>
        <w:rPr>
          <w:rFonts w:ascii="Times New Roman" w:hAnsi="Times New Roman" w:cs="Times New Roman"/>
          <w:color w:val="000000" w:themeColor="text1"/>
          <w:sz w:val="20"/>
          <w:szCs w:val="20"/>
        </w:rPr>
        <w:t>: A Review. Pharmacogn. Rev. 1: 299-304.</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Kirtikar KR, Basu BD (1996). Indian Medicinal Plants. Vol. II, Dehradun,</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India, International Book Distributers. Pp. 1581.</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10. Nyeemet MAB., Haque M.S., Akramuzzaman M., Siddika R., Sultana S., Islam R. (2017). </w:t>
      </w:r>
      <w:r>
        <w:rPr>
          <w:rFonts w:ascii="Times New Roman" w:hAnsi="Times New Roman" w:cs="Times New Roman"/>
          <w:i/>
          <w:color w:val="000000" w:themeColor="text1"/>
          <w:sz w:val="20"/>
          <w:szCs w:val="20"/>
        </w:rPr>
        <w:t>Euphorbia hirta Linn</w:t>
      </w:r>
      <w:r>
        <w:rPr>
          <w:rFonts w:ascii="Times New Roman" w:hAnsi="Times New Roman" w:cs="Times New Roman"/>
          <w:color w:val="000000" w:themeColor="text1"/>
          <w:sz w:val="20"/>
          <w:szCs w:val="20"/>
        </w:rPr>
        <w:t>. A wonderful miracle plant of mediterranean region: A review. Journal of Medicinal Plants Studies, 5(3):170-175.</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 Reshmina Firoz Khan, Ram P. Yadav and Ajay Singh (2020).</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Pharmacology and biological properties of </w:t>
      </w:r>
      <w:r>
        <w:rPr>
          <w:rFonts w:ascii="Times New Roman" w:hAnsi="Times New Roman" w:cs="Times New Roman"/>
          <w:i/>
          <w:color w:val="000000" w:themeColor="text1"/>
          <w:sz w:val="20"/>
          <w:szCs w:val="20"/>
        </w:rPr>
        <w:t>Euphorbia hirta</w:t>
      </w:r>
      <w:r>
        <w:rPr>
          <w:rFonts w:ascii="Times New Roman" w:hAnsi="Times New Roman" w:cs="Times New Roman"/>
          <w:color w:val="000000" w:themeColor="text1"/>
          <w:sz w:val="20"/>
          <w:szCs w:val="20"/>
        </w:rPr>
        <w:t xml:space="preserve"> Linn: A Review. European Journal of Biomedical and Pharmaceutical Sciences, 7(11): 148-151. </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12. Bassam Abdul RH. (2012).</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Medicinal Plants (Importance and Uses). Clinical Pharmacy Discipline, School</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of Pharmaceutical Sciences, University of Sains Malaysia, Penang, Malaysia. Pharmaceutica Analytica Acta</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3: Pp.139.</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13. Markom, M. Hasan, M. Daud, W.R.W. Singh, H. Jah</w:t>
      </w:r>
      <w:r w:rsidR="00C77BA3">
        <w:rPr>
          <w:rFonts w:ascii="Times New Roman" w:hAnsi="Times New Roman" w:cs="Times New Roman"/>
          <w:color w:val="000000" w:themeColor="text1"/>
          <w:sz w:val="20"/>
          <w:szCs w:val="20"/>
          <w:shd w:val="clear" w:color="auto" w:fill="FFFFFF"/>
        </w:rPr>
        <w:t xml:space="preserve">im, J.M. (2007). Extraction of </w:t>
      </w:r>
      <w:r>
        <w:rPr>
          <w:rFonts w:ascii="Times New Roman" w:hAnsi="Times New Roman" w:cs="Times New Roman"/>
          <w:color w:val="000000" w:themeColor="text1"/>
          <w:sz w:val="20"/>
          <w:szCs w:val="20"/>
          <w:shd w:val="clear" w:color="auto" w:fill="FFFFFF"/>
        </w:rPr>
        <w:t>hydrolysable tannins from </w:t>
      </w:r>
      <w:r>
        <w:rPr>
          <w:rStyle w:val="html-italic"/>
          <w:rFonts w:ascii="Times New Roman" w:hAnsi="Times New Roman" w:cs="Times New Roman"/>
          <w:i/>
          <w:iCs/>
          <w:color w:val="000000" w:themeColor="text1"/>
          <w:sz w:val="20"/>
          <w:szCs w:val="20"/>
          <w:shd w:val="clear" w:color="auto" w:fill="FFFFFF"/>
        </w:rPr>
        <w:t>Phyllanthus niruri</w:t>
      </w:r>
      <w:r>
        <w:rPr>
          <w:rFonts w:ascii="Times New Roman" w:hAnsi="Times New Roman" w:cs="Times New Roman"/>
          <w:color w:val="000000" w:themeColor="text1"/>
          <w:sz w:val="20"/>
          <w:szCs w:val="20"/>
          <w:shd w:val="clear" w:color="auto" w:fill="FFFFFF"/>
        </w:rPr>
        <w:t> Linn: Effects of solvents and extraction methods. </w:t>
      </w:r>
      <w:r>
        <w:rPr>
          <w:rStyle w:val="html-italic"/>
          <w:rFonts w:ascii="Times New Roman" w:hAnsi="Times New Roman" w:cs="Times New Roman"/>
          <w:i/>
          <w:iCs/>
          <w:color w:val="000000" w:themeColor="text1"/>
          <w:sz w:val="20"/>
          <w:szCs w:val="20"/>
          <w:shd w:val="clear" w:color="auto" w:fill="FFFFFF"/>
        </w:rPr>
        <w:t>Sep. Purif. Technol.</w:t>
      </w:r>
      <w:r w:rsidR="00C77BA3">
        <w:rPr>
          <w:rStyle w:val="html-italic"/>
          <w:rFonts w:ascii="Times New Roman" w:hAnsi="Times New Roman" w:cs="Times New Roman" w:hint="eastAsia"/>
          <w:i/>
          <w:iCs/>
          <w:color w:val="000000" w:themeColor="text1"/>
          <w:sz w:val="20"/>
          <w:szCs w:val="20"/>
          <w:shd w:val="clear" w:color="auto" w:fill="FFFFFF"/>
          <w:lang w:eastAsia="zh-CN"/>
        </w:rPr>
        <w:t xml:space="preserve"> </w:t>
      </w:r>
      <w:r>
        <w:rPr>
          <w:rStyle w:val="html-italic"/>
          <w:rFonts w:ascii="Times New Roman" w:hAnsi="Times New Roman" w:cs="Times New Roman"/>
          <w:iCs/>
          <w:color w:val="000000" w:themeColor="text1"/>
          <w:sz w:val="20"/>
          <w:szCs w:val="20"/>
          <w:shd w:val="clear" w:color="auto" w:fill="FFFFFF"/>
        </w:rPr>
        <w:t>52:</w:t>
      </w:r>
      <w:r>
        <w:rPr>
          <w:rFonts w:ascii="Times New Roman" w:hAnsi="Times New Roman" w:cs="Times New Roman"/>
          <w:color w:val="000000" w:themeColor="text1"/>
          <w:sz w:val="20"/>
          <w:szCs w:val="20"/>
          <w:shd w:val="clear" w:color="auto" w:fill="FFFFFF"/>
        </w:rPr>
        <w:t xml:space="preserve"> 487–496.</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14. Van Damme P . (1989). Het traditioneel gebruik van </w:t>
      </w:r>
      <w:r>
        <w:rPr>
          <w:rFonts w:ascii="Times New Roman" w:hAnsi="Times New Roman" w:cs="Times New Roman"/>
          <w:i/>
          <w:color w:val="000000" w:themeColor="text1"/>
          <w:sz w:val="20"/>
          <w:szCs w:val="20"/>
        </w:rPr>
        <w:t>Euphorbia tirucalli</w:t>
      </w:r>
      <w:r>
        <w:rPr>
          <w:rFonts w:ascii="Times New Roman" w:hAnsi="Times New Roman" w:cs="Times New Roman"/>
          <w:color w:val="000000" w:themeColor="text1"/>
          <w:sz w:val="20"/>
          <w:szCs w:val="20"/>
        </w:rPr>
        <w:t xml:space="preserve">. Afr. Focus. 5: 176-203. </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Cataluna R.S.M.K. (1999). The traditional</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use of the latex from </w:t>
      </w:r>
      <w:r>
        <w:rPr>
          <w:rFonts w:ascii="Times New Roman" w:hAnsi="Times New Roman" w:cs="Times New Roman"/>
          <w:i/>
          <w:color w:val="000000" w:themeColor="text1"/>
          <w:sz w:val="20"/>
          <w:szCs w:val="20"/>
        </w:rPr>
        <w:t>Euphorbi tirucalli</w:t>
      </w:r>
      <w:r>
        <w:rPr>
          <w:rFonts w:ascii="Times New Roman" w:hAnsi="Times New Roman" w:cs="Times New Roman"/>
          <w:color w:val="000000" w:themeColor="text1"/>
          <w:sz w:val="20"/>
          <w:szCs w:val="20"/>
        </w:rPr>
        <w:t xml:space="preserve"> Linnaeus (Euphorbiaceae) in the treatment of cancer in South Brazil. Second World Congress on Medicinal and Aromatic Plants for Human Welfare Wocmap. 2: 501: 289- 295.</w:t>
      </w:r>
    </w:p>
    <w:p w:rsidR="00BB0ACC" w:rsidRDefault="000E5918" w:rsidP="00C77BA3">
      <w:pPr>
        <w:shd w:val="clear" w:color="auto" w:fill="FFFFFF"/>
        <w:adjustRightInd w:val="0"/>
        <w:spacing w:after="0" w:line="240" w:lineRule="auto"/>
        <w:ind w:leftChars="64" w:left="565" w:hangingChars="212" w:hanging="424"/>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 Ghosh, T., K. Biswas,</w:t>
      </w:r>
      <w:r w:rsidR="00814C8E">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M., Roy, P., &amp;</w:t>
      </w:r>
      <w:r w:rsidR="00814C8E">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Guin, C. (2018). A Review on Traditional and Pharmacological Uses of </w:t>
      </w:r>
      <w:r>
        <w:rPr>
          <w:rFonts w:ascii="Times New Roman" w:eastAsia="Times New Roman" w:hAnsi="Times New Roman" w:cs="Times New Roman"/>
          <w:i/>
          <w:color w:val="000000" w:themeColor="text1"/>
          <w:sz w:val="20"/>
          <w:szCs w:val="20"/>
        </w:rPr>
        <w:t>Croton</w:t>
      </w:r>
      <w:r w:rsidR="00814C8E">
        <w:rPr>
          <w:rFonts w:ascii="Times New Roman" w:eastAsia="Times New Roman" w:hAnsi="Times New Roman" w:cs="Times New Roman"/>
          <w:i/>
          <w:color w:val="000000" w:themeColor="text1"/>
          <w:sz w:val="20"/>
          <w:szCs w:val="20"/>
        </w:rPr>
        <w:t xml:space="preserve"> </w:t>
      </w:r>
      <w:r>
        <w:rPr>
          <w:rFonts w:ascii="Times New Roman" w:eastAsia="Times New Roman" w:hAnsi="Times New Roman" w:cs="Times New Roman"/>
          <w:i/>
          <w:color w:val="000000" w:themeColor="text1"/>
          <w:sz w:val="20"/>
          <w:szCs w:val="20"/>
        </w:rPr>
        <w:t>bonplandianum</w:t>
      </w:r>
      <w:r w:rsidR="00814C8E">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with Special Reference to Phytochemical Aspect. </w:t>
      </w:r>
      <w:r>
        <w:rPr>
          <w:rFonts w:ascii="Times New Roman" w:eastAsia="Times New Roman" w:hAnsi="Times New Roman" w:cs="Times New Roman"/>
          <w:iCs/>
          <w:color w:val="000000" w:themeColor="text1"/>
          <w:sz w:val="20"/>
          <w:szCs w:val="20"/>
        </w:rPr>
        <w:t>European Journal of Medicinal Plants</w:t>
      </w:r>
      <w:r>
        <w:rPr>
          <w:rFonts w:ascii="Times New Roman" w:eastAsia="Times New Roman" w:hAnsi="Times New Roman" w:cs="Times New Roman"/>
          <w:color w:val="000000" w:themeColor="text1"/>
          <w:sz w:val="20"/>
          <w:szCs w:val="20"/>
        </w:rPr>
        <w:t>, </w:t>
      </w:r>
      <w:r>
        <w:rPr>
          <w:rFonts w:ascii="Times New Roman" w:eastAsia="Times New Roman" w:hAnsi="Times New Roman" w:cs="Times New Roman"/>
          <w:iCs/>
          <w:color w:val="000000" w:themeColor="text1"/>
          <w:sz w:val="20"/>
          <w:szCs w:val="20"/>
        </w:rPr>
        <w:t>22</w:t>
      </w:r>
      <w:r>
        <w:rPr>
          <w:rFonts w:ascii="Times New Roman" w:eastAsia="Times New Roman" w:hAnsi="Times New Roman" w:cs="Times New Roman"/>
          <w:color w:val="000000" w:themeColor="text1"/>
          <w:sz w:val="20"/>
          <w:szCs w:val="20"/>
        </w:rPr>
        <w:t xml:space="preserve">(4), 1-10. </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17. K.H. Khan (2009). Roles of </w:t>
      </w:r>
      <w:r>
        <w:rPr>
          <w:rFonts w:ascii="Times New Roman" w:hAnsi="Times New Roman" w:cs="Times New Roman"/>
          <w:i/>
          <w:color w:val="000000" w:themeColor="text1"/>
          <w:sz w:val="20"/>
          <w:szCs w:val="20"/>
        </w:rPr>
        <w:t>Emblica officinalis</w:t>
      </w:r>
      <w:r>
        <w:rPr>
          <w:rFonts w:ascii="Times New Roman" w:hAnsi="Times New Roman" w:cs="Times New Roman"/>
          <w:color w:val="000000" w:themeColor="text1"/>
          <w:sz w:val="20"/>
          <w:szCs w:val="20"/>
        </w:rPr>
        <w:t xml:space="preserve"> in Medicine - A Review Botany Research International 2 (4): 218-228. </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 Kumar S. Rashmi,</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Kumar, D. (2010). Evaluation of antidiabetic activity of</w:t>
      </w:r>
      <w:r w:rsidR="00814C8E">
        <w:rPr>
          <w:rFonts w:ascii="Times New Roman" w:hAnsi="Times New Roman" w:cs="Times New Roman"/>
          <w:b/>
          <w:color w:val="000000" w:themeColor="text1"/>
          <w:sz w:val="20"/>
          <w:szCs w:val="20"/>
        </w:rPr>
        <w:t xml:space="preserve"> </w:t>
      </w:r>
      <w:r>
        <w:rPr>
          <w:rFonts w:ascii="Times New Roman" w:hAnsi="Times New Roman" w:cs="Times New Roman"/>
          <w:i/>
          <w:color w:val="000000" w:themeColor="text1"/>
          <w:sz w:val="20"/>
          <w:szCs w:val="20"/>
        </w:rPr>
        <w:t>Euphorbia hirta</w:t>
      </w:r>
      <w:r>
        <w:rPr>
          <w:rFonts w:ascii="Times New Roman" w:hAnsi="Times New Roman" w:cs="Times New Roman"/>
          <w:color w:val="000000" w:themeColor="text1"/>
          <w:sz w:val="20"/>
          <w:szCs w:val="20"/>
        </w:rPr>
        <w:t xml:space="preserve"> Linn. in streptozotocin induced diabetic mice. Indian</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Journal of Natural Products and Resources 1: 200-203.</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19. Jayakar, B. and Suresh, B. (2003). Antihyperglycaemic and hypoglycaemic effect of </w:t>
      </w:r>
      <w:r>
        <w:rPr>
          <w:rFonts w:ascii="Times New Roman" w:hAnsi="Times New Roman" w:cs="Times New Roman"/>
          <w:i/>
          <w:color w:val="000000" w:themeColor="text1"/>
          <w:sz w:val="20"/>
          <w:szCs w:val="20"/>
        </w:rPr>
        <w:t>Aporosa lindleyana</w:t>
      </w:r>
      <w:r>
        <w:rPr>
          <w:rFonts w:ascii="Times New Roman" w:hAnsi="Times New Roman" w:cs="Times New Roman"/>
          <w:color w:val="000000" w:themeColor="text1"/>
          <w:sz w:val="20"/>
          <w:szCs w:val="20"/>
        </w:rPr>
        <w:t xml:space="preserve"> normal and alloxan </w:t>
      </w:r>
      <w:r>
        <w:rPr>
          <w:rFonts w:ascii="Times New Roman" w:hAnsi="Times New Roman" w:cs="Times New Roman"/>
          <w:color w:val="000000" w:themeColor="text1"/>
          <w:sz w:val="20"/>
          <w:szCs w:val="20"/>
        </w:rPr>
        <w:lastRenderedPageBreak/>
        <w:t>induced diabetic rats. Journal of Ethnopharmacology 84: 247-249.</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 Y. Tanko, M. A. Okasha , G. M. Magaji, M. Yerima, A. H. Yaro, M. I. A. Saleh</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and A. Mohammed (2008). Anti-diabetic properties of </w:t>
      </w:r>
      <w:r>
        <w:rPr>
          <w:rFonts w:ascii="Times New Roman" w:hAnsi="Times New Roman" w:cs="Times New Roman"/>
          <w:i/>
          <w:color w:val="000000" w:themeColor="text1"/>
          <w:sz w:val="20"/>
          <w:szCs w:val="20"/>
        </w:rPr>
        <w:t>Securinega virosa</w:t>
      </w:r>
      <w:r>
        <w:rPr>
          <w:rFonts w:ascii="Times New Roman" w:hAnsi="Times New Roman" w:cs="Times New Roman"/>
          <w:color w:val="000000" w:themeColor="text1"/>
          <w:sz w:val="20"/>
          <w:szCs w:val="20"/>
        </w:rPr>
        <w:t xml:space="preserve"> (Euphorbiaceae) leaf extract, African Journal of Biotechnology 7 (1): 022-024.</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r w:rsidR="00814C8E">
        <w:rPr>
          <w:rFonts w:ascii="Times New Roman" w:hAnsi="Times New Roman" w:cs="Times New Roman"/>
          <w:color w:val="000000" w:themeColor="text1"/>
          <w:sz w:val="20"/>
          <w:szCs w:val="20"/>
        </w:rPr>
        <w:t xml:space="preserve"> </w:t>
      </w:r>
      <w:r>
        <w:rPr>
          <w:rStyle w:val="name"/>
          <w:rFonts w:ascii="Times New Roman" w:hAnsi="Times New Roman" w:cs="Times New Roman"/>
          <w:bCs/>
          <w:color w:val="000000" w:themeColor="text1"/>
          <w:sz w:val="20"/>
          <w:szCs w:val="20"/>
        </w:rPr>
        <w:t>Hammad Saleem, Irshad Ahmad,</w:t>
      </w:r>
      <w:r>
        <w:rPr>
          <w:rFonts w:ascii="Times New Roman" w:hAnsi="Times New Roman" w:cs="Times New Roman"/>
          <w:color w:val="000000" w:themeColor="text1"/>
          <w:sz w:val="20"/>
          <w:szCs w:val="20"/>
        </w:rPr>
        <w:t xml:space="preserve"> </w:t>
      </w:r>
      <w:r>
        <w:rPr>
          <w:rStyle w:val="name"/>
          <w:rFonts w:ascii="Times New Roman" w:hAnsi="Times New Roman" w:cs="Times New Roman"/>
          <w:bCs/>
          <w:color w:val="000000" w:themeColor="text1"/>
          <w:sz w:val="20"/>
          <w:szCs w:val="20"/>
        </w:rPr>
        <w:t>M Ashraf, M Shoaib Ali, Gill Muhammad, Faisal Nadeem, M Nabeel Shahid</w:t>
      </w:r>
      <w:r>
        <w:rPr>
          <w:rFonts w:ascii="Times New Roman" w:hAnsi="Times New Roman" w:cs="Times New Roman"/>
          <w:color w:val="000000" w:themeColor="text1"/>
          <w:sz w:val="20"/>
          <w:szCs w:val="20"/>
        </w:rPr>
        <w:t xml:space="preserve">, </w:t>
      </w:r>
      <w:r>
        <w:rPr>
          <w:rStyle w:val="name"/>
          <w:rFonts w:ascii="Times New Roman" w:hAnsi="Times New Roman" w:cs="Times New Roman"/>
          <w:bCs/>
          <w:color w:val="000000" w:themeColor="text1"/>
          <w:sz w:val="20"/>
          <w:szCs w:val="20"/>
        </w:rPr>
        <w:t>Kashif Barkat (2016).</w:t>
      </w:r>
      <w:r>
        <w:rPr>
          <w:rFonts w:ascii="Times New Roman" w:hAnsi="Times New Roman" w:cs="Times New Roman"/>
          <w:color w:val="000000" w:themeColor="text1"/>
          <w:sz w:val="20"/>
          <w:szCs w:val="20"/>
        </w:rPr>
        <w:t xml:space="preserve"> </w:t>
      </w:r>
      <w:r>
        <w:rPr>
          <w:rFonts w:ascii="Times New Roman" w:hAnsi="Times New Roman" w:cs="Times New Roman"/>
          <w:i/>
          <w:iCs/>
          <w:color w:val="000000" w:themeColor="text1"/>
          <w:sz w:val="20"/>
          <w:szCs w:val="20"/>
        </w:rPr>
        <w:t>In vitro</w:t>
      </w:r>
      <w:r w:rsidR="00C77BA3">
        <w:rPr>
          <w:rFonts w:ascii="Times New Roman" w:hAnsi="Times New Roman" w:cs="Times New Roman" w:hint="eastAsia"/>
          <w:color w:val="000000" w:themeColor="text1"/>
          <w:sz w:val="20"/>
          <w:szCs w:val="20"/>
          <w:lang w:eastAsia="zh-CN"/>
        </w:rPr>
        <w:t xml:space="preserve"> </w:t>
      </w:r>
      <w:r>
        <w:rPr>
          <w:rFonts w:ascii="Times New Roman" w:hAnsi="Times New Roman" w:cs="Times New Roman"/>
          <w:color w:val="000000" w:themeColor="text1"/>
          <w:sz w:val="20"/>
          <w:szCs w:val="20"/>
        </w:rPr>
        <w:t>Studies on Anti-diabetic and Anti-ulcer potentials of </w:t>
      </w:r>
      <w:r>
        <w:rPr>
          <w:rFonts w:ascii="Times New Roman" w:hAnsi="Times New Roman" w:cs="Times New Roman"/>
          <w:i/>
          <w:iCs/>
          <w:color w:val="000000" w:themeColor="text1"/>
          <w:sz w:val="20"/>
          <w:szCs w:val="20"/>
        </w:rPr>
        <w:t>Jatropha gossypifolia</w:t>
      </w:r>
      <w:r w:rsidR="00C77BA3">
        <w:rPr>
          <w:rFonts w:ascii="Times New Roman" w:hAnsi="Times New Roman" w:cs="Times New Roman" w:hint="eastAsia"/>
          <w:i/>
          <w:iCs/>
          <w:color w:val="000000" w:themeColor="text1"/>
          <w:sz w:val="20"/>
          <w:szCs w:val="20"/>
          <w:lang w:eastAsia="zh-CN"/>
        </w:rPr>
        <w:t xml:space="preserve"> </w:t>
      </w:r>
      <w:r>
        <w:rPr>
          <w:rFonts w:ascii="Times New Roman" w:hAnsi="Times New Roman" w:cs="Times New Roman"/>
          <w:color w:val="000000" w:themeColor="text1"/>
          <w:sz w:val="20"/>
          <w:szCs w:val="20"/>
        </w:rPr>
        <w:t>(Euphorbiaceae)</w:t>
      </w:r>
      <w:r>
        <w:rPr>
          <w:rFonts w:ascii="Times New Roman" w:hAnsi="Times New Roman" w:cs="Times New Roman"/>
          <w:color w:val="000000" w:themeColor="text1"/>
          <w:sz w:val="20"/>
          <w:szCs w:val="20"/>
          <w:lang w:val="en-IN"/>
        </w:rPr>
        <w:t xml:space="preserve">, </w:t>
      </w:r>
      <w:r>
        <w:rPr>
          <w:rFonts w:ascii="Times New Roman" w:hAnsi="Times New Roman" w:cs="Times New Roman"/>
          <w:color w:val="000000" w:themeColor="text1"/>
          <w:sz w:val="20"/>
          <w:szCs w:val="20"/>
        </w:rPr>
        <w:t>Tropical Journal of Pharmaceutical Research 15 (1): 121-125.</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22. </w:t>
      </w:r>
      <w:r>
        <w:rPr>
          <w:rFonts w:ascii="Times New Roman" w:hAnsi="Times New Roman" w:cs="Times New Roman"/>
          <w:sz w:val="20"/>
          <w:szCs w:val="20"/>
        </w:rPr>
        <w:t>Tahira Shamim,</w:t>
      </w:r>
      <w:r w:rsidR="00814C8E">
        <w:rPr>
          <w:rFonts w:ascii="Times New Roman" w:hAnsi="Times New Roman" w:cs="Times New Roman"/>
          <w:sz w:val="20"/>
          <w:szCs w:val="20"/>
        </w:rPr>
        <w:t xml:space="preserve"> </w:t>
      </w:r>
      <w:r>
        <w:rPr>
          <w:rFonts w:ascii="Times New Roman" w:hAnsi="Times New Roman" w:cs="Times New Roman"/>
          <w:sz w:val="20"/>
          <w:szCs w:val="20"/>
        </w:rPr>
        <w:t xml:space="preserve">Mahmood Ahmad, Muhammad Mukhtar (2014). Antihyperglycemic and hypolipidemic effects of methanolic extract of </w:t>
      </w:r>
      <w:r>
        <w:rPr>
          <w:rFonts w:ascii="Times New Roman" w:hAnsi="Times New Roman" w:cs="Times New Roman"/>
          <w:i/>
          <w:sz w:val="20"/>
          <w:szCs w:val="20"/>
        </w:rPr>
        <w:t>Euphorbia prostrata</w:t>
      </w:r>
      <w:r>
        <w:rPr>
          <w:rFonts w:ascii="Times New Roman" w:hAnsi="Times New Roman" w:cs="Times New Roman"/>
          <w:sz w:val="20"/>
          <w:szCs w:val="20"/>
        </w:rPr>
        <w:t xml:space="preserve"> on Alloxan Induced Induced Diabetic Rabbits, European Scientific Journal August 2014 /SPECIAL/ edition ISSN: 1857 – 7881</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 Patil1, R. C. Sonal, M. Manohar, Madhav V. Upadhye, V.I. Katchi , Asha J. Rao , Abhishek Mule</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and Alpana S. Moghe (2011).</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Anti reverse transcriptase and anticancer activity of stem ethanol extracts of </w:t>
      </w:r>
      <w:r>
        <w:rPr>
          <w:rFonts w:ascii="Times New Roman" w:hAnsi="Times New Roman" w:cs="Times New Roman"/>
          <w:i/>
          <w:color w:val="000000" w:themeColor="text1"/>
          <w:sz w:val="20"/>
          <w:szCs w:val="20"/>
        </w:rPr>
        <w:t>Excoecaria agallocha</w:t>
      </w:r>
      <w:r>
        <w:rPr>
          <w:rFonts w:ascii="Times New Roman" w:hAnsi="Times New Roman" w:cs="Times New Roman"/>
          <w:color w:val="000000" w:themeColor="text1"/>
          <w:sz w:val="20"/>
          <w:szCs w:val="20"/>
        </w:rPr>
        <w:t xml:space="preserve"> (Euphorbiaceae),Ceylon Journal of Science 40 (2): 147-155.</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24. Shi-Zhou Qi, Ting Liu, Miao Wang, Xin-Xin Zhang, Yi-Ren Yang, Wen-Hua Jing, Li-Ping Long, Kai-Ru Song, Yue Jin, Hui-Yuan Gao, (2021). New phenylpropanoid-conjugated pentacyclic triterpenoids from the whole plants of </w:t>
      </w:r>
      <w:r>
        <w:rPr>
          <w:rFonts w:ascii="Times New Roman" w:hAnsi="Times New Roman" w:cs="Times New Roman"/>
          <w:i/>
          <w:color w:val="000000" w:themeColor="text1"/>
          <w:sz w:val="20"/>
          <w:szCs w:val="20"/>
        </w:rPr>
        <w:t>Leptopus lolonum</w:t>
      </w:r>
      <w:r>
        <w:rPr>
          <w:rFonts w:ascii="Times New Roman" w:hAnsi="Times New Roman" w:cs="Times New Roman"/>
          <w:color w:val="000000" w:themeColor="text1"/>
          <w:sz w:val="20"/>
          <w:szCs w:val="20"/>
        </w:rPr>
        <w:t xml:space="preserve"> with their antiproliferative activities on cancer cells, Bioorganic Chemistry, 107:</w:t>
      </w:r>
      <w:r>
        <w:rPr>
          <w:rFonts w:ascii="Times New Roman" w:hAnsi="Times New Roman" w:cs="Times New Roman"/>
          <w:color w:val="212121"/>
          <w:sz w:val="20"/>
          <w:szCs w:val="20"/>
          <w:shd w:val="clear" w:color="auto" w:fill="FFFFFF"/>
        </w:rPr>
        <w:t xml:space="preserve"> 104628. doi: 10.1016/j.bioorg.2021.104628. Epub 2021 Jan 7. PMID: 33461038.</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25. Sawitri E, Riwanto I, Tjahjono T, Dharmana E. (2012). Effect of </w:t>
      </w:r>
      <w:r>
        <w:rPr>
          <w:rFonts w:ascii="Times New Roman" w:hAnsi="Times New Roman" w:cs="Times New Roman"/>
          <w:i/>
          <w:color w:val="000000" w:themeColor="text1"/>
          <w:sz w:val="20"/>
          <w:szCs w:val="20"/>
        </w:rPr>
        <w:t>Phyllanthus niruri</w:t>
      </w:r>
      <w:r>
        <w:rPr>
          <w:rFonts w:ascii="Times New Roman" w:hAnsi="Times New Roman" w:cs="Times New Roman"/>
          <w:color w:val="000000" w:themeColor="text1"/>
          <w:sz w:val="20"/>
          <w:szCs w:val="20"/>
        </w:rPr>
        <w:t xml:space="preserve"> Linn extract on tumor growth and cell proliferation of colorectal cancer: experimental study in 1.2 DMH-induced Sprague-Dawley rats. M Med Indones 46:25-32.</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26. Zheng Z.Z, Chen L.H, Liu S.S, Deng Y, Zheng G.H, Gu Y. (2016). Bioguided fraction and isolation of the antitumor components from </w:t>
      </w:r>
      <w:r>
        <w:rPr>
          <w:rFonts w:ascii="Times New Roman" w:hAnsi="Times New Roman" w:cs="Times New Roman"/>
          <w:i/>
          <w:color w:val="000000" w:themeColor="text1"/>
          <w:sz w:val="20"/>
          <w:szCs w:val="20"/>
        </w:rPr>
        <w:t>Phyllanthus niruri</w:t>
      </w:r>
      <w:r>
        <w:rPr>
          <w:rFonts w:ascii="Times New Roman" w:hAnsi="Times New Roman" w:cs="Times New Roman"/>
          <w:color w:val="000000" w:themeColor="text1"/>
          <w:sz w:val="20"/>
          <w:szCs w:val="20"/>
        </w:rPr>
        <w:t xml:space="preserve"> L.,</w:t>
      </w:r>
      <w:r>
        <w:rPr>
          <w:rFonts w:ascii="Times New Roman" w:hAnsi="Times New Roman" w:cs="Times New Roman"/>
          <w:color w:val="232323"/>
          <w:sz w:val="20"/>
          <w:szCs w:val="20"/>
          <w:shd w:val="clear" w:color="auto" w:fill="FFFFFF"/>
        </w:rPr>
        <w:t>Biomedical Research International, 2016, Article ID: 9729275.</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27. Muhammad S. Ignatius R. B. Parish B. Teuku I. Surya A. (2020). Anticancer activity of </w:t>
      </w:r>
      <w:r>
        <w:rPr>
          <w:rFonts w:ascii="Times New Roman" w:hAnsi="Times New Roman" w:cs="Times New Roman"/>
          <w:i/>
          <w:color w:val="000000" w:themeColor="text1"/>
          <w:sz w:val="20"/>
          <w:szCs w:val="20"/>
        </w:rPr>
        <w:t>Phyllanthus niruri</w:t>
      </w:r>
      <w:r>
        <w:rPr>
          <w:rFonts w:ascii="Times New Roman" w:hAnsi="Times New Roman" w:cs="Times New Roman"/>
          <w:color w:val="000000" w:themeColor="text1"/>
          <w:sz w:val="20"/>
          <w:szCs w:val="20"/>
        </w:rPr>
        <w:t xml:space="preserve"> Linn extract in colorectal cancer patients: A phase II Clinical Trial Sys Rev Pharm 11(10):313-317. </w:t>
      </w:r>
    </w:p>
    <w:p w:rsidR="00BB0ACC" w:rsidRDefault="000E5918" w:rsidP="00C77BA3">
      <w:pPr>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28. Benjamin M. Quan V. Vuong, Anita C. Chalmers, Chloe D. Goldsmith, Michael C. Bowyer</w:t>
      </w:r>
      <w:r w:rsidR="00814C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and Christopher J. Scarlett (2015). Phytochemical, antioxidant and anti-cancer properties of </w:t>
      </w:r>
      <w:r>
        <w:rPr>
          <w:rFonts w:ascii="Times New Roman" w:hAnsi="Times New Roman" w:cs="Times New Roman"/>
          <w:i/>
          <w:color w:val="000000" w:themeColor="text1"/>
          <w:sz w:val="20"/>
          <w:szCs w:val="20"/>
        </w:rPr>
        <w:t>Euphorbia tirucalli</w:t>
      </w:r>
      <w:r>
        <w:rPr>
          <w:rFonts w:ascii="Times New Roman" w:hAnsi="Times New Roman" w:cs="Times New Roman"/>
          <w:color w:val="000000" w:themeColor="text1"/>
          <w:sz w:val="20"/>
          <w:szCs w:val="20"/>
        </w:rPr>
        <w:t xml:space="preserve"> methanolic and aqueous extracts , Antioxidants 4: 647-661.</w:t>
      </w:r>
    </w:p>
    <w:p w:rsidR="00BB0ACC" w:rsidRDefault="000E5918" w:rsidP="00C77BA3">
      <w:pPr>
        <w:shd w:val="clear" w:color="auto" w:fill="FFFFFF"/>
        <w:adjustRightInd w:val="0"/>
        <w:spacing w:after="0" w:line="240" w:lineRule="auto"/>
        <w:ind w:leftChars="64" w:left="565" w:hangingChars="212" w:hanging="4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w:t>
      </w:r>
      <w:r>
        <w:rPr>
          <w:rStyle w:val="hlfld-contribauthor"/>
          <w:rFonts w:ascii="Times New Roman" w:hAnsi="Times New Roman" w:cs="Times New Roman"/>
          <w:color w:val="000000" w:themeColor="text1"/>
          <w:sz w:val="20"/>
          <w:szCs w:val="20"/>
        </w:rPr>
        <w:t xml:space="preserve"> </w:t>
      </w:r>
      <w:hyperlink r:id="rId16" w:history="1">
        <w:r>
          <w:rPr>
            <w:rStyle w:val="Hyperlink"/>
            <w:rFonts w:ascii="Times New Roman" w:hAnsi="Times New Roman" w:cs="Times New Roman"/>
            <w:color w:val="000000" w:themeColor="text1"/>
            <w:sz w:val="20"/>
            <w:szCs w:val="20"/>
            <w:u w:val="none"/>
          </w:rPr>
          <w:t>Robert P. Borris</w:t>
        </w:r>
      </w:hyperlink>
      <w:r>
        <w:rPr>
          <w:rFonts w:ascii="Times New Roman" w:hAnsi="Times New Roman" w:cs="Times New Roman"/>
          <w:color w:val="000000" w:themeColor="text1"/>
          <w:sz w:val="20"/>
          <w:szCs w:val="20"/>
        </w:rPr>
        <w:t xml:space="preserve"> </w:t>
      </w:r>
      <w:hyperlink r:id="rId17" w:history="1">
        <w:r>
          <w:rPr>
            <w:rStyle w:val="Hyperlink"/>
            <w:rFonts w:ascii="Times New Roman" w:hAnsi="Times New Roman" w:cs="Times New Roman"/>
            <w:color w:val="000000" w:themeColor="text1"/>
            <w:sz w:val="20"/>
            <w:szCs w:val="20"/>
            <w:u w:val="none"/>
          </w:rPr>
          <w:t>Geoffrey A. Cordell</w:t>
        </w:r>
      </w:hyperlink>
      <w:r>
        <w:rPr>
          <w:rStyle w:val="comma-separator"/>
          <w:rFonts w:ascii="Times New Roman" w:hAnsi="Times New Roman" w:cs="Times New Roman"/>
          <w:color w:val="000000" w:themeColor="text1"/>
          <w:sz w:val="20"/>
          <w:szCs w:val="20"/>
        </w:rPr>
        <w:t>, and</w:t>
      </w:r>
      <w:r w:rsidR="00814C8E">
        <w:rPr>
          <w:rStyle w:val="comma-separator"/>
          <w:rFonts w:ascii="Times New Roman" w:hAnsi="Times New Roman" w:cs="Times New Roman" w:hint="eastAsia"/>
          <w:color w:val="000000" w:themeColor="text1"/>
          <w:sz w:val="20"/>
          <w:szCs w:val="20"/>
          <w:lang w:eastAsia="zh-CN"/>
        </w:rPr>
        <w:t xml:space="preserve"> </w:t>
      </w:r>
      <w:hyperlink r:id="rId18" w:history="1">
        <w:r>
          <w:rPr>
            <w:rStyle w:val="Hyperlink"/>
            <w:rFonts w:ascii="Times New Roman" w:hAnsi="Times New Roman" w:cs="Times New Roman"/>
            <w:color w:val="000000" w:themeColor="text1"/>
            <w:sz w:val="20"/>
            <w:szCs w:val="20"/>
            <w:u w:val="none"/>
          </w:rPr>
          <w:t>Norman R. Farnsworth</w:t>
        </w:r>
      </w:hyperlink>
      <w:r>
        <w:rPr>
          <w:rStyle w:val="hlfld-title"/>
          <w:rFonts w:ascii="Times New Roman" w:hAnsi="Times New Roman" w:cs="Times New Roman"/>
          <w:color w:val="000000" w:themeColor="text1"/>
          <w:sz w:val="20"/>
          <w:szCs w:val="20"/>
        </w:rPr>
        <w:t xml:space="preserve"> (1980). Isofraxidin, A Cytotoxic Coumarin From </w:t>
      </w:r>
      <w:r>
        <w:rPr>
          <w:rStyle w:val="hlfld-title"/>
          <w:rFonts w:ascii="Times New Roman" w:hAnsi="Times New Roman" w:cs="Times New Roman"/>
          <w:i/>
          <w:color w:val="000000" w:themeColor="text1"/>
          <w:sz w:val="20"/>
          <w:szCs w:val="20"/>
        </w:rPr>
        <w:t>Micrandra elata</w:t>
      </w:r>
      <w:r>
        <w:rPr>
          <w:rStyle w:val="hlfld-title"/>
          <w:rFonts w:ascii="Times New Roman" w:hAnsi="Times New Roman" w:cs="Times New Roman"/>
          <w:color w:val="000000" w:themeColor="text1"/>
          <w:sz w:val="20"/>
          <w:szCs w:val="20"/>
        </w:rPr>
        <w:t xml:space="preserve"> (Euphorbiaceae)</w:t>
      </w:r>
      <w:r>
        <w:rPr>
          <w:rFonts w:ascii="Times New Roman" w:hAnsi="Times New Roman" w:cs="Times New Roman"/>
          <w:color w:val="000000" w:themeColor="text1"/>
          <w:sz w:val="20"/>
          <w:szCs w:val="20"/>
        </w:rPr>
        <w:t xml:space="preserve">, </w:t>
      </w:r>
      <w:r>
        <w:rPr>
          <w:rStyle w:val="cit-title"/>
          <w:rFonts w:ascii="Times New Roman" w:hAnsi="Times New Roman" w:cs="Times New Roman"/>
          <w:iCs/>
          <w:color w:val="000000" w:themeColor="text1"/>
          <w:sz w:val="20"/>
          <w:szCs w:val="20"/>
        </w:rPr>
        <w:t>J. Nat. Prod.</w:t>
      </w:r>
      <w:r w:rsidR="00814C8E">
        <w:rPr>
          <w:rFonts w:ascii="Times New Roman" w:hAnsi="Times New Roman" w:cs="Times New Roman"/>
          <w:color w:val="000000" w:themeColor="text1"/>
          <w:sz w:val="20"/>
          <w:szCs w:val="20"/>
        </w:rPr>
        <w:t xml:space="preserve"> </w:t>
      </w:r>
      <w:r>
        <w:rPr>
          <w:rStyle w:val="cit-volume"/>
          <w:rFonts w:ascii="Times New Roman" w:hAnsi="Times New Roman" w:cs="Times New Roman"/>
          <w:color w:val="000000" w:themeColor="text1"/>
          <w:sz w:val="20"/>
          <w:szCs w:val="20"/>
        </w:rPr>
        <w:t>43</w:t>
      </w:r>
      <w:r>
        <w:rPr>
          <w:rStyle w:val="cit-issue"/>
          <w:rFonts w:ascii="Times New Roman" w:hAnsi="Times New Roman" w:cs="Times New Roman"/>
          <w:color w:val="000000" w:themeColor="text1"/>
          <w:sz w:val="20"/>
          <w:szCs w:val="20"/>
        </w:rPr>
        <w:t xml:space="preserve"> (5):</w:t>
      </w:r>
      <w:r>
        <w:rPr>
          <w:rStyle w:val="cit-pagerange"/>
          <w:rFonts w:ascii="Times New Roman" w:hAnsi="Times New Roman" w:cs="Times New Roman"/>
          <w:color w:val="000000" w:themeColor="text1"/>
          <w:sz w:val="20"/>
          <w:szCs w:val="20"/>
        </w:rPr>
        <w:t xml:space="preserve"> 641–643 </w:t>
      </w:r>
    </w:p>
    <w:p w:rsidR="00BB0ACC" w:rsidRDefault="00BB0ACC">
      <w:pPr>
        <w:adjustRightInd w:val="0"/>
        <w:spacing w:after="0" w:line="240" w:lineRule="auto"/>
        <w:jc w:val="both"/>
        <w:rPr>
          <w:rFonts w:ascii="Times New Roman" w:hAnsi="Times New Roman" w:cs="Times New Roman"/>
          <w:color w:val="000000" w:themeColor="text1"/>
          <w:sz w:val="20"/>
          <w:szCs w:val="20"/>
          <w:lang w:eastAsia="zh-CN"/>
        </w:rPr>
      </w:pPr>
    </w:p>
    <w:p w:rsidR="00BB0ACC" w:rsidRDefault="00BB0ACC">
      <w:pPr>
        <w:adjustRightInd w:val="0"/>
        <w:spacing w:after="0" w:line="240" w:lineRule="auto"/>
        <w:jc w:val="both"/>
        <w:rPr>
          <w:rFonts w:ascii="Times New Roman" w:hAnsi="Times New Roman" w:cs="Times New Roman" w:hint="eastAsia"/>
          <w:color w:val="000000" w:themeColor="text1"/>
          <w:sz w:val="20"/>
          <w:szCs w:val="20"/>
          <w:lang w:eastAsia="zh-CN"/>
        </w:rPr>
      </w:pPr>
    </w:p>
    <w:p w:rsidR="00C77BA3" w:rsidRDefault="00C77BA3">
      <w:pPr>
        <w:adjustRightInd w:val="0"/>
        <w:spacing w:after="0" w:line="240" w:lineRule="auto"/>
        <w:jc w:val="both"/>
        <w:rPr>
          <w:rFonts w:ascii="Times New Roman" w:hAnsi="Times New Roman" w:cs="Times New Roman" w:hint="eastAsia"/>
          <w:color w:val="000000" w:themeColor="text1"/>
          <w:sz w:val="20"/>
          <w:szCs w:val="20"/>
          <w:lang w:eastAsia="zh-CN"/>
        </w:rPr>
      </w:pPr>
    </w:p>
    <w:p w:rsidR="00C77BA3" w:rsidRDefault="00C77BA3">
      <w:pPr>
        <w:adjustRightInd w:val="0"/>
        <w:spacing w:after="0" w:line="240" w:lineRule="auto"/>
        <w:jc w:val="both"/>
        <w:rPr>
          <w:rFonts w:ascii="Times New Roman" w:hAnsi="Times New Roman" w:cs="Times New Roman"/>
          <w:color w:val="000000" w:themeColor="text1"/>
          <w:sz w:val="20"/>
          <w:szCs w:val="20"/>
          <w:lang w:eastAsia="zh-CN"/>
        </w:rPr>
      </w:pPr>
    </w:p>
    <w:p w:rsidR="00BB0ACC" w:rsidRDefault="000E5918">
      <w:pPr>
        <w:adjustRightInd w:val="0"/>
        <w:spacing w:after="0" w:line="240" w:lineRule="auto"/>
        <w:jc w:val="both"/>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lang w:eastAsia="zh-CN"/>
        </w:rPr>
        <w:t>12/17/2021</w:t>
      </w:r>
    </w:p>
    <w:sectPr w:rsidR="00BB0ACC" w:rsidSect="00BB0ACC">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D12" w:rsidRDefault="00275D12">
      <w:pPr>
        <w:spacing w:line="240" w:lineRule="auto"/>
      </w:pPr>
      <w:r>
        <w:separator/>
      </w:r>
    </w:p>
  </w:endnote>
  <w:endnote w:type="continuationSeparator" w:id="0">
    <w:p w:rsidR="00275D12" w:rsidRDefault="00275D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CC" w:rsidRDefault="001A7C36">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BB0ACC" w:rsidRDefault="001A7C36">
                <w:pPr>
                  <w:pStyle w:val="Footer"/>
                </w:pPr>
                <w:r>
                  <w:rPr>
                    <w:rFonts w:ascii="Times New Roman" w:hAnsi="Times New Roman" w:cs="Times New Roman"/>
                    <w:sz w:val="20"/>
                    <w:szCs w:val="20"/>
                  </w:rPr>
                  <w:fldChar w:fldCharType="begin"/>
                </w:r>
                <w:r w:rsidR="000E5918">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14C8E">
                  <w:rPr>
                    <w:rFonts w:ascii="Times New Roman" w:hAnsi="Times New Roman" w:cs="Times New Roman"/>
                    <w:noProof/>
                    <w:sz w:val="20"/>
                    <w:szCs w:val="20"/>
                  </w:rPr>
                  <w:t>115</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CC" w:rsidRDefault="001A7C36">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BB0ACC" w:rsidRDefault="001A7C36">
                <w:pPr>
                  <w:pStyle w:val="Footer"/>
                </w:pPr>
                <w:r>
                  <w:rPr>
                    <w:rFonts w:ascii="Times New Roman" w:hAnsi="Times New Roman" w:cs="Times New Roman"/>
                    <w:sz w:val="20"/>
                    <w:szCs w:val="20"/>
                  </w:rPr>
                  <w:fldChar w:fldCharType="begin"/>
                </w:r>
                <w:r w:rsidR="000E5918">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14C8E">
                  <w:rPr>
                    <w:rFonts w:ascii="Times New Roman" w:hAnsi="Times New Roman" w:cs="Times New Roman"/>
                    <w:noProof/>
                    <w:sz w:val="20"/>
                    <w:szCs w:val="20"/>
                  </w:rPr>
                  <w:t>110</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D12" w:rsidRDefault="00275D12">
      <w:pPr>
        <w:spacing w:after="0"/>
      </w:pPr>
      <w:r>
        <w:separator/>
      </w:r>
    </w:p>
  </w:footnote>
  <w:footnote w:type="continuationSeparator" w:id="0">
    <w:p w:rsidR="00275D12" w:rsidRDefault="00275D1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CC" w:rsidRDefault="00BB0ACC" w:rsidP="00814C8E">
    <w:pPr>
      <w:pStyle w:val="Header"/>
      <w:adjustRightInd w:val="0"/>
      <w:snapToGrid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CC" w:rsidRDefault="000E5918">
    <w:pPr>
      <w:pStyle w:val="Header"/>
    </w:pPr>
    <w:r>
      <w:rPr>
        <w:noProof/>
        <w:lang w:eastAsia="zh-CN"/>
      </w:rPr>
      <w:drawing>
        <wp:inline distT="0" distB="0" distL="114300" distR="114300">
          <wp:extent cx="5962650" cy="767715"/>
          <wp:effectExtent l="0" t="0" r="0" b="1333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
                  <a:stretch>
                    <a:fillRect/>
                  </a:stretch>
                </pic:blipFill>
                <pic:spPr>
                  <a:xfrm>
                    <a:off x="0" y="0"/>
                    <a:ext cx="5962650" cy="76771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3FEF85"/>
    <w:multiLevelType w:val="singleLevel"/>
    <w:tmpl w:val="FC3FEF85"/>
    <w:lvl w:ilvl="0">
      <w:start w:val="5"/>
      <w:numFmt w:val="upperLette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4E4118"/>
    <w:rsid w:val="00011178"/>
    <w:rsid w:val="00016ECA"/>
    <w:rsid w:val="00031FCD"/>
    <w:rsid w:val="000621D9"/>
    <w:rsid w:val="00090E3A"/>
    <w:rsid w:val="00093F7F"/>
    <w:rsid w:val="000A3019"/>
    <w:rsid w:val="000A41C7"/>
    <w:rsid w:val="000A6F15"/>
    <w:rsid w:val="000B4B12"/>
    <w:rsid w:val="000E2DEC"/>
    <w:rsid w:val="000E5918"/>
    <w:rsid w:val="000E6340"/>
    <w:rsid w:val="000E6B97"/>
    <w:rsid w:val="001036E9"/>
    <w:rsid w:val="0011564A"/>
    <w:rsid w:val="001221CD"/>
    <w:rsid w:val="0013007E"/>
    <w:rsid w:val="001302CC"/>
    <w:rsid w:val="00142B3F"/>
    <w:rsid w:val="001513F5"/>
    <w:rsid w:val="00186BAE"/>
    <w:rsid w:val="001A58DB"/>
    <w:rsid w:val="001A7C36"/>
    <w:rsid w:val="001B361F"/>
    <w:rsid w:val="001C2EC8"/>
    <w:rsid w:val="001D16F9"/>
    <w:rsid w:val="001E74C3"/>
    <w:rsid w:val="001F17E9"/>
    <w:rsid w:val="00207B0B"/>
    <w:rsid w:val="0024521A"/>
    <w:rsid w:val="002614BD"/>
    <w:rsid w:val="00261E26"/>
    <w:rsid w:val="00275D12"/>
    <w:rsid w:val="00280EF5"/>
    <w:rsid w:val="00286810"/>
    <w:rsid w:val="00287EC5"/>
    <w:rsid w:val="002A2DBF"/>
    <w:rsid w:val="002B0F90"/>
    <w:rsid w:val="002E0F53"/>
    <w:rsid w:val="002E327C"/>
    <w:rsid w:val="002E7447"/>
    <w:rsid w:val="00310426"/>
    <w:rsid w:val="00311FAF"/>
    <w:rsid w:val="003227C6"/>
    <w:rsid w:val="00325416"/>
    <w:rsid w:val="00331A2D"/>
    <w:rsid w:val="003327DA"/>
    <w:rsid w:val="00346BFC"/>
    <w:rsid w:val="0035771D"/>
    <w:rsid w:val="00374F10"/>
    <w:rsid w:val="0038750D"/>
    <w:rsid w:val="00391AA0"/>
    <w:rsid w:val="003C455E"/>
    <w:rsid w:val="003C52FE"/>
    <w:rsid w:val="003E220F"/>
    <w:rsid w:val="003E50A9"/>
    <w:rsid w:val="003E667F"/>
    <w:rsid w:val="003F027B"/>
    <w:rsid w:val="003F35CD"/>
    <w:rsid w:val="00401132"/>
    <w:rsid w:val="00403388"/>
    <w:rsid w:val="00404DFA"/>
    <w:rsid w:val="004104E9"/>
    <w:rsid w:val="004502D2"/>
    <w:rsid w:val="00476ED4"/>
    <w:rsid w:val="00486B7A"/>
    <w:rsid w:val="004A164A"/>
    <w:rsid w:val="004A5E8A"/>
    <w:rsid w:val="004B325B"/>
    <w:rsid w:val="004B3A1C"/>
    <w:rsid w:val="004C73D3"/>
    <w:rsid w:val="004E4118"/>
    <w:rsid w:val="004E55DF"/>
    <w:rsid w:val="005006CC"/>
    <w:rsid w:val="00525DE9"/>
    <w:rsid w:val="00533880"/>
    <w:rsid w:val="00536878"/>
    <w:rsid w:val="00585360"/>
    <w:rsid w:val="0058675B"/>
    <w:rsid w:val="00605285"/>
    <w:rsid w:val="0061759D"/>
    <w:rsid w:val="006335D0"/>
    <w:rsid w:val="00635DD9"/>
    <w:rsid w:val="00641277"/>
    <w:rsid w:val="0065739B"/>
    <w:rsid w:val="0066076E"/>
    <w:rsid w:val="00674900"/>
    <w:rsid w:val="00674B3B"/>
    <w:rsid w:val="00676641"/>
    <w:rsid w:val="0068045D"/>
    <w:rsid w:val="006823C7"/>
    <w:rsid w:val="00691ED5"/>
    <w:rsid w:val="00697881"/>
    <w:rsid w:val="006A616F"/>
    <w:rsid w:val="006B5205"/>
    <w:rsid w:val="006C24E7"/>
    <w:rsid w:val="006E17CD"/>
    <w:rsid w:val="0074031C"/>
    <w:rsid w:val="007504D3"/>
    <w:rsid w:val="007655E6"/>
    <w:rsid w:val="00773CB1"/>
    <w:rsid w:val="0078457F"/>
    <w:rsid w:val="00786248"/>
    <w:rsid w:val="007867A7"/>
    <w:rsid w:val="007A59F1"/>
    <w:rsid w:val="007B4B8F"/>
    <w:rsid w:val="007D2F34"/>
    <w:rsid w:val="007D626A"/>
    <w:rsid w:val="00800B85"/>
    <w:rsid w:val="00814C8E"/>
    <w:rsid w:val="00825E24"/>
    <w:rsid w:val="00830F64"/>
    <w:rsid w:val="00833D7C"/>
    <w:rsid w:val="008601AD"/>
    <w:rsid w:val="008674C6"/>
    <w:rsid w:val="00875E2A"/>
    <w:rsid w:val="008A080B"/>
    <w:rsid w:val="008A7677"/>
    <w:rsid w:val="008B279B"/>
    <w:rsid w:val="008C37BE"/>
    <w:rsid w:val="008F1986"/>
    <w:rsid w:val="008F287C"/>
    <w:rsid w:val="008F6FE3"/>
    <w:rsid w:val="00913F9A"/>
    <w:rsid w:val="00914208"/>
    <w:rsid w:val="00914EC9"/>
    <w:rsid w:val="00920754"/>
    <w:rsid w:val="0092482D"/>
    <w:rsid w:val="009535E2"/>
    <w:rsid w:val="009537E7"/>
    <w:rsid w:val="00965159"/>
    <w:rsid w:val="00977F66"/>
    <w:rsid w:val="00980579"/>
    <w:rsid w:val="00993165"/>
    <w:rsid w:val="00994FC2"/>
    <w:rsid w:val="009A5837"/>
    <w:rsid w:val="009D4622"/>
    <w:rsid w:val="009E0FAD"/>
    <w:rsid w:val="00A02652"/>
    <w:rsid w:val="00A43001"/>
    <w:rsid w:val="00A54C22"/>
    <w:rsid w:val="00A568AF"/>
    <w:rsid w:val="00A911C0"/>
    <w:rsid w:val="00A923F0"/>
    <w:rsid w:val="00A92EA8"/>
    <w:rsid w:val="00AA6508"/>
    <w:rsid w:val="00AB29A2"/>
    <w:rsid w:val="00AB7D86"/>
    <w:rsid w:val="00AC0466"/>
    <w:rsid w:val="00AD4B8C"/>
    <w:rsid w:val="00AE53EF"/>
    <w:rsid w:val="00AE6EBB"/>
    <w:rsid w:val="00AF33DE"/>
    <w:rsid w:val="00B42C27"/>
    <w:rsid w:val="00B554A2"/>
    <w:rsid w:val="00B670FF"/>
    <w:rsid w:val="00B73FC6"/>
    <w:rsid w:val="00B82F1D"/>
    <w:rsid w:val="00BB0ACC"/>
    <w:rsid w:val="00BB1E14"/>
    <w:rsid w:val="00BD031F"/>
    <w:rsid w:val="00BD0D18"/>
    <w:rsid w:val="00BE2546"/>
    <w:rsid w:val="00BF2BD1"/>
    <w:rsid w:val="00C32246"/>
    <w:rsid w:val="00C33DE0"/>
    <w:rsid w:val="00C5132E"/>
    <w:rsid w:val="00C533E4"/>
    <w:rsid w:val="00C71B66"/>
    <w:rsid w:val="00C75EE5"/>
    <w:rsid w:val="00C77BA3"/>
    <w:rsid w:val="00CA0180"/>
    <w:rsid w:val="00CC1F4D"/>
    <w:rsid w:val="00CC347F"/>
    <w:rsid w:val="00CD0D05"/>
    <w:rsid w:val="00CE0076"/>
    <w:rsid w:val="00D05383"/>
    <w:rsid w:val="00D05964"/>
    <w:rsid w:val="00D17824"/>
    <w:rsid w:val="00D20B8E"/>
    <w:rsid w:val="00D271B0"/>
    <w:rsid w:val="00D42DE0"/>
    <w:rsid w:val="00D53717"/>
    <w:rsid w:val="00D62D92"/>
    <w:rsid w:val="00D6362F"/>
    <w:rsid w:val="00D823A5"/>
    <w:rsid w:val="00D90594"/>
    <w:rsid w:val="00D93518"/>
    <w:rsid w:val="00DA0A94"/>
    <w:rsid w:val="00DA7677"/>
    <w:rsid w:val="00DB0D03"/>
    <w:rsid w:val="00DB7FC0"/>
    <w:rsid w:val="00DC1818"/>
    <w:rsid w:val="00DC1B07"/>
    <w:rsid w:val="00DD0B3A"/>
    <w:rsid w:val="00DD19EB"/>
    <w:rsid w:val="00DD251B"/>
    <w:rsid w:val="00DD251C"/>
    <w:rsid w:val="00DD5C59"/>
    <w:rsid w:val="00DE136B"/>
    <w:rsid w:val="00DE6ACE"/>
    <w:rsid w:val="00E0424B"/>
    <w:rsid w:val="00E24CDD"/>
    <w:rsid w:val="00E351F6"/>
    <w:rsid w:val="00E62FD6"/>
    <w:rsid w:val="00E76633"/>
    <w:rsid w:val="00E8556C"/>
    <w:rsid w:val="00EB14A4"/>
    <w:rsid w:val="00ED2CD4"/>
    <w:rsid w:val="00ED5AB9"/>
    <w:rsid w:val="00ED68CA"/>
    <w:rsid w:val="00EE1B22"/>
    <w:rsid w:val="00EF0B82"/>
    <w:rsid w:val="00F157F3"/>
    <w:rsid w:val="00F20033"/>
    <w:rsid w:val="00F4710C"/>
    <w:rsid w:val="00F47B3E"/>
    <w:rsid w:val="00F501EC"/>
    <w:rsid w:val="00F5119A"/>
    <w:rsid w:val="00F63474"/>
    <w:rsid w:val="00F707D0"/>
    <w:rsid w:val="00F8302F"/>
    <w:rsid w:val="00FB6730"/>
    <w:rsid w:val="00FC15FD"/>
    <w:rsid w:val="00FC44B2"/>
    <w:rsid w:val="00FD0DBC"/>
    <w:rsid w:val="00FD4B56"/>
    <w:rsid w:val="00FE78B6"/>
    <w:rsid w:val="00FF2E30"/>
    <w:rsid w:val="00FF6276"/>
    <w:rsid w:val="35D90909"/>
    <w:rsid w:val="5BC07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ACC"/>
    <w:pPr>
      <w:spacing w:after="200" w:line="276" w:lineRule="auto"/>
    </w:pPr>
    <w:rPr>
      <w:sz w:val="22"/>
      <w:szCs w:val="22"/>
      <w:lang w:eastAsia="en-US"/>
    </w:rPr>
  </w:style>
  <w:style w:type="paragraph" w:styleId="Heading1">
    <w:name w:val="heading 1"/>
    <w:basedOn w:val="Normal"/>
    <w:next w:val="Normal"/>
    <w:link w:val="Heading1Char"/>
    <w:uiPriority w:val="9"/>
    <w:qFormat/>
    <w:rsid w:val="00BB0A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B0ACC"/>
    <w:pPr>
      <w:tabs>
        <w:tab w:val="center" w:pos="4680"/>
        <w:tab w:val="right" w:pos="9360"/>
      </w:tabs>
      <w:spacing w:after="0" w:line="240" w:lineRule="auto"/>
    </w:pPr>
  </w:style>
  <w:style w:type="paragraph" w:styleId="Header">
    <w:name w:val="header"/>
    <w:basedOn w:val="Normal"/>
    <w:link w:val="HeaderChar"/>
    <w:uiPriority w:val="99"/>
    <w:semiHidden/>
    <w:unhideWhenUsed/>
    <w:rsid w:val="00BB0ACC"/>
    <w:pPr>
      <w:tabs>
        <w:tab w:val="center" w:pos="4680"/>
        <w:tab w:val="right" w:pos="9360"/>
      </w:tabs>
      <w:spacing w:after="0" w:line="240" w:lineRule="auto"/>
    </w:pPr>
  </w:style>
  <w:style w:type="paragraph" w:styleId="NormalWeb">
    <w:name w:val="Normal (Web)"/>
    <w:basedOn w:val="Normal"/>
    <w:uiPriority w:val="99"/>
    <w:unhideWhenUsed/>
    <w:rsid w:val="00BB0A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0ACC"/>
    <w:rPr>
      <w:b/>
      <w:bCs/>
    </w:rPr>
  </w:style>
  <w:style w:type="character" w:styleId="Emphasis">
    <w:name w:val="Emphasis"/>
    <w:basedOn w:val="DefaultParagraphFont"/>
    <w:uiPriority w:val="20"/>
    <w:qFormat/>
    <w:rsid w:val="00BB0ACC"/>
    <w:rPr>
      <w:i/>
      <w:iCs/>
    </w:rPr>
  </w:style>
  <w:style w:type="character" w:styleId="Hyperlink">
    <w:name w:val="Hyperlink"/>
    <w:basedOn w:val="DefaultParagraphFont"/>
    <w:uiPriority w:val="99"/>
    <w:unhideWhenUsed/>
    <w:rsid w:val="00BB0ACC"/>
    <w:rPr>
      <w:color w:val="0000FF"/>
      <w:u w:val="single"/>
    </w:rPr>
  </w:style>
  <w:style w:type="paragraph" w:styleId="ListParagraph">
    <w:name w:val="List Paragraph"/>
    <w:basedOn w:val="Normal"/>
    <w:uiPriority w:val="34"/>
    <w:qFormat/>
    <w:rsid w:val="00BB0ACC"/>
    <w:pPr>
      <w:ind w:left="720"/>
      <w:contextualSpacing/>
    </w:pPr>
  </w:style>
  <w:style w:type="character" w:customStyle="1" w:styleId="html-italic">
    <w:name w:val="html-italic"/>
    <w:basedOn w:val="DefaultParagraphFont"/>
    <w:rsid w:val="00BB0ACC"/>
  </w:style>
  <w:style w:type="character" w:customStyle="1" w:styleId="HeaderChar">
    <w:name w:val="Header Char"/>
    <w:basedOn w:val="DefaultParagraphFont"/>
    <w:link w:val="Header"/>
    <w:uiPriority w:val="99"/>
    <w:semiHidden/>
    <w:rsid w:val="00BB0ACC"/>
    <w:rPr>
      <w:rFonts w:eastAsiaTheme="minorEastAsia"/>
    </w:rPr>
  </w:style>
  <w:style w:type="character" w:customStyle="1" w:styleId="FooterChar">
    <w:name w:val="Footer Char"/>
    <w:basedOn w:val="DefaultParagraphFont"/>
    <w:link w:val="Footer"/>
    <w:uiPriority w:val="99"/>
    <w:semiHidden/>
    <w:rsid w:val="00BB0ACC"/>
    <w:rPr>
      <w:rFonts w:eastAsiaTheme="minorEastAsia"/>
    </w:rPr>
  </w:style>
  <w:style w:type="character" w:customStyle="1" w:styleId="Heading1Char">
    <w:name w:val="Heading 1 Char"/>
    <w:basedOn w:val="DefaultParagraphFont"/>
    <w:link w:val="Heading1"/>
    <w:uiPriority w:val="9"/>
    <w:rsid w:val="00BB0ACC"/>
    <w:rPr>
      <w:rFonts w:ascii="Times New Roman" w:eastAsia="Times New Roman" w:hAnsi="Times New Roman" w:cs="Times New Roman"/>
      <w:b/>
      <w:bCs/>
      <w:kern w:val="36"/>
      <w:sz w:val="48"/>
      <w:szCs w:val="48"/>
    </w:rPr>
  </w:style>
  <w:style w:type="character" w:customStyle="1" w:styleId="separator">
    <w:name w:val="separator"/>
    <w:basedOn w:val="DefaultParagraphFont"/>
    <w:rsid w:val="00BB0ACC"/>
  </w:style>
  <w:style w:type="character" w:customStyle="1" w:styleId="name">
    <w:name w:val="name"/>
    <w:basedOn w:val="DefaultParagraphFont"/>
    <w:rsid w:val="00BB0ACC"/>
  </w:style>
  <w:style w:type="character" w:customStyle="1" w:styleId="title-text">
    <w:name w:val="title-text"/>
    <w:basedOn w:val="DefaultParagraphFont"/>
    <w:rsid w:val="00BB0ACC"/>
  </w:style>
  <w:style w:type="character" w:customStyle="1" w:styleId="hlfld-title">
    <w:name w:val="hlfld-title"/>
    <w:basedOn w:val="DefaultParagraphFont"/>
    <w:rsid w:val="00BB0ACC"/>
  </w:style>
  <w:style w:type="character" w:customStyle="1" w:styleId="hlfld-contribauthor">
    <w:name w:val="hlfld-contribauthor"/>
    <w:basedOn w:val="DefaultParagraphFont"/>
    <w:rsid w:val="00BB0ACC"/>
  </w:style>
  <w:style w:type="character" w:customStyle="1" w:styleId="comma-separator">
    <w:name w:val="comma-separator"/>
    <w:basedOn w:val="DefaultParagraphFont"/>
    <w:rsid w:val="00BB0ACC"/>
  </w:style>
  <w:style w:type="character" w:customStyle="1" w:styleId="cit-title">
    <w:name w:val="cit-title"/>
    <w:basedOn w:val="DefaultParagraphFont"/>
    <w:rsid w:val="00BB0ACC"/>
  </w:style>
  <w:style w:type="character" w:customStyle="1" w:styleId="cit-year-info">
    <w:name w:val="cit-year-info"/>
    <w:basedOn w:val="DefaultParagraphFont"/>
    <w:rsid w:val="00BB0ACC"/>
  </w:style>
  <w:style w:type="character" w:customStyle="1" w:styleId="cit-volume">
    <w:name w:val="cit-volume"/>
    <w:basedOn w:val="DefaultParagraphFont"/>
    <w:rsid w:val="00BB0ACC"/>
  </w:style>
  <w:style w:type="character" w:customStyle="1" w:styleId="cit-issue">
    <w:name w:val="cit-issue"/>
    <w:basedOn w:val="DefaultParagraphFont"/>
    <w:rsid w:val="00BB0ACC"/>
  </w:style>
  <w:style w:type="character" w:customStyle="1" w:styleId="cit-pagerange">
    <w:name w:val="cit-pagerange"/>
    <w:basedOn w:val="DefaultParagraphFont"/>
    <w:rsid w:val="00BB0ACC"/>
  </w:style>
  <w:style w:type="character" w:customStyle="1" w:styleId="pub-date">
    <w:name w:val="pub-date"/>
    <w:basedOn w:val="DefaultParagraphFont"/>
    <w:rsid w:val="00BB0ACC"/>
  </w:style>
  <w:style w:type="character" w:customStyle="1" w:styleId="date-separator">
    <w:name w:val="date-separator"/>
    <w:basedOn w:val="DefaultParagraphFont"/>
    <w:rsid w:val="00BB0ACC"/>
  </w:style>
  <w:style w:type="character" w:customStyle="1" w:styleId="pub-date-value">
    <w:name w:val="pub-date-value"/>
    <w:basedOn w:val="DefaultParagraphFont"/>
    <w:rsid w:val="00BB0ACC"/>
  </w:style>
  <w:style w:type="paragraph" w:styleId="BalloonText">
    <w:name w:val="Balloon Text"/>
    <w:basedOn w:val="Normal"/>
    <w:link w:val="BalloonTextChar"/>
    <w:uiPriority w:val="99"/>
    <w:semiHidden/>
    <w:unhideWhenUsed/>
    <w:rsid w:val="00965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15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ampratapy123@gmail.com" TargetMode="External"/><Relationship Id="rId13" Type="http://schemas.openxmlformats.org/officeDocument/2006/relationships/footer" Target="footer1.xml"/><Relationship Id="rId18" Type="http://schemas.openxmlformats.org/officeDocument/2006/relationships/hyperlink" Target="https://pubs.acs.org/action/doSearch?field1=Contrib&amp;text1=Norman+R.++Farnswor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ubs.acs.org/action/doSearch?field1=Contrib&amp;text1=Geoffrey+A.++Cordell" TargetMode="External"/><Relationship Id="rId2" Type="http://schemas.openxmlformats.org/officeDocument/2006/relationships/numbering" Target="numbering.xml"/><Relationship Id="rId16" Type="http://schemas.openxmlformats.org/officeDocument/2006/relationships/hyperlink" Target="https://pubs.acs.org/action/doSearch?field1=Contrib&amp;text1=Robert+P.++Borr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10421.0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iencepub.net/nature.%20%20x.do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mpratapy123@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3696</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8</cp:revision>
  <dcterms:created xsi:type="dcterms:W3CDTF">2021-12-17T22:38:00Z</dcterms:created>
  <dcterms:modified xsi:type="dcterms:W3CDTF">2021-12-29T00:10:00Z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7391B2A63F2E4F808206544F8497C31B</vt:lpwstr>
  </property>
</Properties>
</file>