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97" w:rsidRDefault="00BC4179">
      <w:pPr>
        <w:snapToGrid w:val="0"/>
        <w:spacing w:after="0" w:line="240" w:lineRule="auto"/>
        <w:ind w:left="-270" w:hanging="90"/>
        <w:jc w:val="center"/>
        <w:rPr>
          <w:rFonts w:ascii="Times New Roman" w:hAnsi="Times New Roman" w:cs="Times New Roman"/>
          <w:b/>
          <w:bCs/>
          <w:sz w:val="20"/>
          <w:szCs w:val="20"/>
        </w:rPr>
      </w:pPr>
      <w:r>
        <w:rPr>
          <w:rFonts w:ascii="Times New Roman" w:hAnsi="Times New Roman" w:cs="Times New Roman"/>
          <w:b/>
          <w:bCs/>
          <w:sz w:val="20"/>
          <w:szCs w:val="20"/>
        </w:rPr>
        <w:t>Oral cancer, our experience in improving quality of patient’s life.</w:t>
      </w:r>
    </w:p>
    <w:p w:rsidR="00177697" w:rsidRDefault="00177697">
      <w:pPr>
        <w:snapToGrid w:val="0"/>
        <w:spacing w:after="0" w:line="240" w:lineRule="auto"/>
        <w:ind w:left="-270" w:hanging="90"/>
        <w:jc w:val="center"/>
        <w:rPr>
          <w:rFonts w:ascii="Times New Roman" w:hAnsi="Times New Roman" w:cs="Times New Roman"/>
          <w:b/>
          <w:bCs/>
          <w:sz w:val="20"/>
          <w:szCs w:val="20"/>
        </w:rPr>
      </w:pPr>
    </w:p>
    <w:p w:rsidR="00177697" w:rsidRDefault="00BC4179">
      <w:pPr>
        <w:snapToGrid w:val="0"/>
        <w:spacing w:after="0" w:line="240" w:lineRule="auto"/>
        <w:ind w:left="91" w:hanging="91"/>
        <w:jc w:val="center"/>
        <w:rPr>
          <w:rFonts w:ascii="Times New Roman" w:hAnsi="Times New Roman" w:cs="Times New Roman"/>
          <w:sz w:val="20"/>
          <w:szCs w:val="20"/>
        </w:rPr>
      </w:pPr>
      <w:proofErr w:type="spellStart"/>
      <w:r>
        <w:rPr>
          <w:rFonts w:ascii="Times New Roman" w:hAnsi="Times New Roman" w:cs="Times New Roman"/>
          <w:sz w:val="20"/>
          <w:szCs w:val="20"/>
        </w:rPr>
        <w:t>wael</w:t>
      </w:r>
      <w:proofErr w:type="spellEnd"/>
      <w:r>
        <w:rPr>
          <w:rFonts w:ascii="Times New Roman" w:hAnsi="Times New Roman" w:cs="Times New Roman"/>
          <w:sz w:val="20"/>
          <w:szCs w:val="20"/>
        </w:rPr>
        <w:t xml:space="preserve"> Al-</w:t>
      </w:r>
      <w:proofErr w:type="spellStart"/>
      <w:proofErr w:type="gramStart"/>
      <w:r>
        <w:rPr>
          <w:rFonts w:ascii="Times New Roman" w:hAnsi="Times New Roman" w:cs="Times New Roman"/>
          <w:sz w:val="20"/>
          <w:szCs w:val="20"/>
        </w:rPr>
        <w:t>shelfa</w:t>
      </w:r>
      <w:proofErr w:type="spellEnd"/>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Shymaa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yahia</w:t>
      </w:r>
      <w:proofErr w:type="spellEnd"/>
      <w:r>
        <w:rPr>
          <w:rFonts w:ascii="Times New Roman" w:hAnsi="Times New Roman" w:cs="Times New Roman"/>
          <w:sz w:val="20"/>
          <w:szCs w:val="20"/>
          <w:vertAlign w:val="superscript"/>
        </w:rPr>
        <w:t>(2)</w:t>
      </w:r>
      <w:r>
        <w:rPr>
          <w:rFonts w:ascii="Times New Roman" w:hAnsi="Times New Roman" w:cs="Times New Roman"/>
          <w:sz w:val="20"/>
          <w:szCs w:val="20"/>
        </w:rPr>
        <w:t xml:space="preserve">, Salina </w:t>
      </w:r>
      <w:proofErr w:type="spellStart"/>
      <w:r>
        <w:rPr>
          <w:rFonts w:ascii="Times New Roman" w:hAnsi="Times New Roman" w:cs="Times New Roman"/>
          <w:sz w:val="20"/>
          <w:szCs w:val="20"/>
        </w:rPr>
        <w:t>Saddick</w:t>
      </w:r>
      <w:proofErr w:type="spellEnd"/>
      <w:r>
        <w:rPr>
          <w:rFonts w:ascii="Times New Roman" w:hAnsi="Times New Roman" w:cs="Times New Roman"/>
          <w:sz w:val="20"/>
          <w:szCs w:val="20"/>
          <w:vertAlign w:val="superscript"/>
        </w:rPr>
        <w:t>(3)</w:t>
      </w:r>
      <w:r>
        <w:rPr>
          <w:rFonts w:ascii="Times New Roman" w:hAnsi="Times New Roman" w:cs="Times New Roman"/>
          <w:sz w:val="20"/>
          <w:szCs w:val="20"/>
        </w:rPr>
        <w:t>, Salah Mansour</w:t>
      </w:r>
      <w:r>
        <w:rPr>
          <w:rFonts w:ascii="Times New Roman" w:hAnsi="Times New Roman" w:cs="Times New Roman"/>
          <w:sz w:val="20"/>
          <w:szCs w:val="20"/>
          <w:vertAlign w:val="superscript"/>
        </w:rPr>
        <w:t>(1)</w:t>
      </w:r>
      <w:r>
        <w:rPr>
          <w:rFonts w:ascii="Times New Roman" w:hAnsi="Times New Roman" w:cs="Times New Roman"/>
          <w:sz w:val="20"/>
          <w:szCs w:val="20"/>
        </w:rPr>
        <w:t>,</w:t>
      </w:r>
      <w:r w:rsidR="00AF3901">
        <w:rPr>
          <w:rFonts w:ascii="Times New Roman" w:hAnsi="Times New Roman" w:cs="Times New Roman"/>
          <w:sz w:val="20"/>
          <w:szCs w:val="20"/>
        </w:rPr>
        <w:t xml:space="preserve"> </w:t>
      </w:r>
      <w:proofErr w:type="spellStart"/>
      <w:r>
        <w:rPr>
          <w:rFonts w:ascii="Times New Roman" w:hAnsi="Times New Roman" w:cs="Times New Roman"/>
          <w:sz w:val="20"/>
          <w:szCs w:val="20"/>
        </w:rPr>
        <w:t>Alaa</w:t>
      </w:r>
      <w:proofErr w:type="spellEnd"/>
      <w:r>
        <w:rPr>
          <w:rFonts w:ascii="Times New Roman" w:hAnsi="Times New Roman" w:cs="Times New Roman"/>
          <w:sz w:val="20"/>
          <w:szCs w:val="20"/>
        </w:rPr>
        <w:t xml:space="preserve"> Khalil</w:t>
      </w:r>
      <w:r>
        <w:rPr>
          <w:rFonts w:ascii="Times New Roman" w:hAnsi="Times New Roman" w:cs="Times New Roman"/>
          <w:sz w:val="20"/>
          <w:szCs w:val="20"/>
          <w:vertAlign w:val="superscript"/>
        </w:rPr>
        <w:t>(1)</w:t>
      </w:r>
      <w:r>
        <w:rPr>
          <w:rFonts w:ascii="Times New Roman" w:hAnsi="Times New Roman" w:cs="Times New Roman"/>
          <w:sz w:val="20"/>
          <w:szCs w:val="20"/>
        </w:rPr>
        <w:t>,</w:t>
      </w:r>
      <w:r w:rsidR="00AF3901">
        <w:rPr>
          <w:rFonts w:ascii="Times New Roman" w:hAnsi="Times New Roman" w:cs="Times New Roman"/>
          <w:sz w:val="20"/>
          <w:szCs w:val="20"/>
        </w:rPr>
        <w:t xml:space="preserve"> </w:t>
      </w:r>
      <w:proofErr w:type="spellStart"/>
      <w:r>
        <w:rPr>
          <w:rFonts w:ascii="Times New Roman" w:hAnsi="Times New Roman" w:cs="Times New Roman"/>
          <w:sz w:val="20"/>
          <w:szCs w:val="20"/>
        </w:rPr>
        <w:t>Ehab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Elnakoury</w:t>
      </w:r>
      <w:proofErr w:type="spellEnd"/>
      <w:r>
        <w:rPr>
          <w:rFonts w:ascii="Times New Roman" w:hAnsi="Times New Roman" w:cs="Times New Roman"/>
          <w:sz w:val="20"/>
          <w:szCs w:val="20"/>
          <w:vertAlign w:val="superscript"/>
        </w:rPr>
        <w:t>(4)</w:t>
      </w:r>
      <w:r>
        <w:rPr>
          <w:rFonts w:ascii="Times New Roman" w:hAnsi="Times New Roman" w:cs="Times New Roman"/>
          <w:sz w:val="20"/>
          <w:szCs w:val="20"/>
        </w:rPr>
        <w:t xml:space="preserve">, Mahmoud </w:t>
      </w:r>
      <w:proofErr w:type="spellStart"/>
      <w:r>
        <w:rPr>
          <w:rFonts w:ascii="Times New Roman" w:hAnsi="Times New Roman" w:cs="Times New Roman"/>
          <w:sz w:val="20"/>
          <w:szCs w:val="20"/>
        </w:rPr>
        <w:t>Sadek</w:t>
      </w:r>
      <w:proofErr w:type="spellEnd"/>
      <w:r>
        <w:rPr>
          <w:rFonts w:ascii="Times New Roman" w:hAnsi="Times New Roman" w:cs="Times New Roman"/>
          <w:sz w:val="20"/>
          <w:szCs w:val="20"/>
        </w:rPr>
        <w:t>.</w:t>
      </w:r>
      <w:r>
        <w:rPr>
          <w:rFonts w:ascii="Times New Roman" w:hAnsi="Times New Roman" w:cs="Times New Roman"/>
          <w:sz w:val="20"/>
          <w:szCs w:val="20"/>
          <w:vertAlign w:val="superscript"/>
        </w:rPr>
        <w:t>(5)</w:t>
      </w:r>
      <w:r>
        <w:rPr>
          <w:rFonts w:ascii="Times New Roman" w:hAnsi="Times New Roman" w:cs="Times New Roman"/>
          <w:sz w:val="20"/>
          <w:szCs w:val="20"/>
        </w:rPr>
        <w:t xml:space="preserve"> ,</w:t>
      </w:r>
      <w:r w:rsidR="00AF3901">
        <w:rPr>
          <w:rFonts w:ascii="Times New Roman" w:hAnsi="Times New Roman" w:cs="Times New Roman"/>
          <w:sz w:val="20"/>
          <w:szCs w:val="20"/>
        </w:rPr>
        <w:t xml:space="preserve"> </w:t>
      </w:r>
      <w:proofErr w:type="spellStart"/>
      <w:r>
        <w:rPr>
          <w:rFonts w:ascii="Times New Roman" w:hAnsi="Times New Roman" w:cs="Times New Roman"/>
          <w:sz w:val="20"/>
          <w:szCs w:val="20"/>
        </w:rPr>
        <w:t>Hazem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nour</w:t>
      </w:r>
      <w:proofErr w:type="spellEnd"/>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p w:rsidR="00177697" w:rsidRDefault="00177697">
      <w:pPr>
        <w:snapToGrid w:val="0"/>
        <w:spacing w:after="0" w:line="240" w:lineRule="auto"/>
        <w:ind w:left="91" w:hanging="91"/>
        <w:jc w:val="center"/>
        <w:rPr>
          <w:rFonts w:ascii="Times New Roman" w:hAnsi="Times New Roman" w:cs="Times New Roman"/>
          <w:sz w:val="20"/>
          <w:szCs w:val="20"/>
        </w:rPr>
      </w:pPr>
    </w:p>
    <w:p w:rsidR="00177697" w:rsidRDefault="00BC4179">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w:t>
      </w:r>
      <w:proofErr w:type="gramStart"/>
      <w:r>
        <w:rPr>
          <w:rFonts w:ascii="Times New Roman" w:hAnsi="Times New Roman" w:cs="Times New Roman"/>
          <w:sz w:val="20"/>
          <w:szCs w:val="20"/>
          <w:vertAlign w:val="superscript"/>
        </w:rPr>
        <w:t>1)</w:t>
      </w:r>
      <w:r>
        <w:rPr>
          <w:rFonts w:ascii="Times New Roman" w:hAnsi="Times New Roman" w:cs="Times New Roman"/>
          <w:sz w:val="20"/>
          <w:szCs w:val="20"/>
        </w:rPr>
        <w:t>department</w:t>
      </w:r>
      <w:proofErr w:type="gramEnd"/>
      <w:r>
        <w:rPr>
          <w:rFonts w:ascii="Times New Roman" w:hAnsi="Times New Roman" w:cs="Times New Roman"/>
          <w:sz w:val="20"/>
          <w:szCs w:val="20"/>
        </w:rPr>
        <w:t xml:space="preserve"> of surgery, </w:t>
      </w:r>
      <w:proofErr w:type="spellStart"/>
      <w:r>
        <w:rPr>
          <w:rFonts w:ascii="Times New Roman" w:hAnsi="Times New Roman" w:cs="Times New Roman"/>
          <w:sz w:val="20"/>
          <w:szCs w:val="20"/>
        </w:rPr>
        <w:t>Zagazig</w:t>
      </w:r>
      <w:proofErr w:type="spellEnd"/>
      <w:r>
        <w:rPr>
          <w:rFonts w:ascii="Times New Roman" w:hAnsi="Times New Roman" w:cs="Times New Roman"/>
          <w:sz w:val="20"/>
          <w:szCs w:val="20"/>
        </w:rPr>
        <w:t xml:space="preserve"> university, Egypt.</w:t>
      </w:r>
    </w:p>
    <w:p w:rsidR="00177697" w:rsidRDefault="00BC4179">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Department of microbiology, </w:t>
      </w:r>
      <w:proofErr w:type="spellStart"/>
      <w:r>
        <w:rPr>
          <w:rFonts w:ascii="Times New Roman" w:hAnsi="Times New Roman" w:cs="Times New Roman"/>
          <w:sz w:val="20"/>
          <w:szCs w:val="20"/>
        </w:rPr>
        <w:t>Zagazig</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university,  Egypt</w:t>
      </w:r>
      <w:proofErr w:type="gramEnd"/>
      <w:r>
        <w:rPr>
          <w:rFonts w:ascii="Times New Roman" w:hAnsi="Times New Roman" w:cs="Times New Roman"/>
          <w:sz w:val="20"/>
          <w:szCs w:val="20"/>
        </w:rPr>
        <w:t>.</w:t>
      </w:r>
    </w:p>
    <w:p w:rsidR="00177697" w:rsidRDefault="00BC4179">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w:t>
      </w:r>
      <w:proofErr w:type="gramStart"/>
      <w:r>
        <w:rPr>
          <w:rFonts w:ascii="Times New Roman" w:hAnsi="Times New Roman" w:cs="Times New Roman"/>
          <w:sz w:val="20"/>
          <w:szCs w:val="20"/>
          <w:vertAlign w:val="superscript"/>
        </w:rPr>
        <w:t>3)</w:t>
      </w:r>
      <w:r>
        <w:rPr>
          <w:rFonts w:ascii="Times New Roman" w:hAnsi="Times New Roman" w:cs="Times New Roman"/>
          <w:sz w:val="20"/>
          <w:szCs w:val="20"/>
        </w:rPr>
        <w:t>department</w:t>
      </w:r>
      <w:proofErr w:type="gramEnd"/>
      <w:r>
        <w:rPr>
          <w:rFonts w:ascii="Times New Roman" w:hAnsi="Times New Roman" w:cs="Times New Roman"/>
          <w:sz w:val="20"/>
          <w:szCs w:val="20"/>
        </w:rPr>
        <w:t xml:space="preserve"> of Biological science, faculty of science, King </w:t>
      </w:r>
      <w:proofErr w:type="spellStart"/>
      <w:r>
        <w:rPr>
          <w:rFonts w:ascii="Times New Roman" w:hAnsi="Times New Roman" w:cs="Times New Roman"/>
          <w:sz w:val="20"/>
          <w:szCs w:val="20"/>
        </w:rPr>
        <w:t>abdulaziz</w:t>
      </w:r>
      <w:proofErr w:type="spellEnd"/>
      <w:r>
        <w:rPr>
          <w:rFonts w:ascii="Times New Roman" w:hAnsi="Times New Roman" w:cs="Times New Roman"/>
          <w:sz w:val="20"/>
          <w:szCs w:val="20"/>
        </w:rPr>
        <w:t xml:space="preserve"> university, KSA.,</w:t>
      </w:r>
    </w:p>
    <w:p w:rsidR="00177697" w:rsidRDefault="00BC4179">
      <w:pPr>
        <w:snapToGrid w:val="0"/>
        <w:spacing w:after="0" w:line="240" w:lineRule="auto"/>
        <w:ind w:left="91" w:hanging="91"/>
        <w:jc w:val="cente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 xml:space="preserve"> Department of medical oncology, </w:t>
      </w:r>
      <w:proofErr w:type="spellStart"/>
      <w:r>
        <w:rPr>
          <w:rFonts w:ascii="Times New Roman" w:hAnsi="Times New Roman" w:cs="Times New Roman"/>
          <w:sz w:val="20"/>
          <w:szCs w:val="20"/>
        </w:rPr>
        <w:t>Azhar</w:t>
      </w:r>
      <w:proofErr w:type="spellEnd"/>
      <w:r>
        <w:rPr>
          <w:rFonts w:ascii="Times New Roman" w:hAnsi="Times New Roman" w:cs="Times New Roman"/>
          <w:sz w:val="20"/>
          <w:szCs w:val="20"/>
        </w:rPr>
        <w:t xml:space="preserve"> university, Egypt,</w:t>
      </w:r>
    </w:p>
    <w:p w:rsidR="006869EA" w:rsidRDefault="00BC4179" w:rsidP="006869EA">
      <w:pPr>
        <w:snapToGrid w:val="0"/>
        <w:spacing w:after="0" w:line="240" w:lineRule="auto"/>
        <w:ind w:left="91" w:hanging="91"/>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(5) </w:t>
      </w:r>
      <w:r>
        <w:rPr>
          <w:rFonts w:ascii="Times New Roman" w:hAnsi="Times New Roman" w:cs="Times New Roman"/>
          <w:sz w:val="20"/>
          <w:szCs w:val="20"/>
        </w:rPr>
        <w:t>Surgery department, SGH, Jeddah.</w:t>
      </w:r>
    </w:p>
    <w:p w:rsidR="006869EA" w:rsidRDefault="006869EA" w:rsidP="006869EA">
      <w:pPr>
        <w:snapToGrid w:val="0"/>
        <w:spacing w:after="0" w:line="240" w:lineRule="auto"/>
        <w:ind w:left="91" w:hanging="91"/>
        <w:jc w:val="center"/>
        <w:rPr>
          <w:rFonts w:ascii="Times New Roman" w:hAnsi="Times New Roman" w:cs="Times New Roman"/>
          <w:sz w:val="20"/>
          <w:szCs w:val="20"/>
        </w:rPr>
      </w:pPr>
    </w:p>
    <w:p w:rsidR="006869EA" w:rsidRDefault="00BC4179" w:rsidP="006869EA">
      <w:pPr>
        <w:snapToGrid w:val="0"/>
        <w:spacing w:after="0" w:line="240" w:lineRule="auto"/>
        <w:ind w:left="91" w:hanging="91"/>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Address of correspondence:</w:t>
      </w:r>
    </w:p>
    <w:p w:rsidR="006869EA" w:rsidRDefault="00BC4179" w:rsidP="006869EA">
      <w:pPr>
        <w:snapToGrid w:val="0"/>
        <w:spacing w:after="0" w:line="240" w:lineRule="auto"/>
        <w:ind w:left="91" w:hanging="91"/>
        <w:jc w:val="center"/>
        <w:rPr>
          <w:rFonts w:ascii="Times New Roman" w:hAnsi="Times New Roman" w:cs="Times New Roman"/>
          <w:sz w:val="20"/>
          <w:szCs w:val="20"/>
          <w:lang w:bidi="ar-EG"/>
        </w:rPr>
      </w:pPr>
      <w:r>
        <w:rPr>
          <w:rFonts w:ascii="Times New Roman" w:hAnsi="Times New Roman" w:cs="Times New Roman"/>
          <w:sz w:val="20"/>
          <w:szCs w:val="20"/>
          <w:lang w:bidi="ar-EG"/>
        </w:rPr>
        <w:t xml:space="preserve">Dr. </w:t>
      </w:r>
      <w:proofErr w:type="spellStart"/>
      <w:r>
        <w:rPr>
          <w:rFonts w:ascii="Times New Roman" w:hAnsi="Times New Roman" w:cs="Times New Roman"/>
          <w:sz w:val="20"/>
          <w:szCs w:val="20"/>
          <w:lang w:bidi="ar-EG"/>
        </w:rPr>
        <w:t>Wael</w:t>
      </w:r>
      <w:proofErr w:type="spellEnd"/>
      <w:r>
        <w:rPr>
          <w:rFonts w:ascii="Times New Roman" w:hAnsi="Times New Roman" w:cs="Times New Roman"/>
          <w:sz w:val="20"/>
          <w:szCs w:val="20"/>
          <w:lang w:bidi="ar-EG"/>
        </w:rPr>
        <w:t xml:space="preserve"> Al-</w:t>
      </w:r>
      <w:proofErr w:type="spellStart"/>
      <w:r>
        <w:rPr>
          <w:rFonts w:ascii="Times New Roman" w:hAnsi="Times New Roman" w:cs="Times New Roman"/>
          <w:sz w:val="20"/>
          <w:szCs w:val="20"/>
          <w:lang w:bidi="ar-EG"/>
        </w:rPr>
        <w:t>Shelfa,</w:t>
      </w:r>
      <w:proofErr w:type="spellEnd"/>
    </w:p>
    <w:p w:rsidR="00177697" w:rsidRDefault="00BC4179" w:rsidP="006869EA">
      <w:pPr>
        <w:snapToGrid w:val="0"/>
        <w:spacing w:after="0" w:line="240" w:lineRule="auto"/>
        <w:ind w:left="91" w:hanging="91"/>
        <w:jc w:val="center"/>
        <w:rPr>
          <w:rFonts w:ascii="Times New Roman" w:hAnsi="Times New Roman" w:cs="Times New Roman"/>
          <w:sz w:val="20"/>
          <w:szCs w:val="20"/>
          <w:lang w:bidi="ar-EG"/>
        </w:rPr>
      </w:pPr>
      <w:bookmarkStart w:id="0" w:name="_GoBack"/>
      <w:bookmarkEnd w:id="0"/>
      <w:r>
        <w:rPr>
          <w:rFonts w:ascii="Times New Roman" w:hAnsi="Times New Roman" w:cs="Times New Roman"/>
          <w:sz w:val="20"/>
          <w:szCs w:val="20"/>
          <w:lang w:bidi="ar-EG"/>
        </w:rPr>
        <w:t xml:space="preserve">Ass. Professor of </w:t>
      </w:r>
      <w:proofErr w:type="gramStart"/>
      <w:r>
        <w:rPr>
          <w:rFonts w:ascii="Times New Roman" w:hAnsi="Times New Roman" w:cs="Times New Roman"/>
          <w:sz w:val="20"/>
          <w:szCs w:val="20"/>
          <w:lang w:bidi="ar-EG"/>
        </w:rPr>
        <w:t>Surgery ,</w:t>
      </w:r>
      <w:proofErr w:type="spellStart"/>
      <w:r>
        <w:rPr>
          <w:rFonts w:ascii="Times New Roman" w:hAnsi="Times New Roman" w:cs="Times New Roman"/>
          <w:sz w:val="20"/>
          <w:szCs w:val="20"/>
          <w:lang w:bidi="ar-EG"/>
        </w:rPr>
        <w:t>Zagazig</w:t>
      </w:r>
      <w:proofErr w:type="spellEnd"/>
      <w:proofErr w:type="gramEnd"/>
      <w:r>
        <w:rPr>
          <w:rFonts w:ascii="Times New Roman" w:hAnsi="Times New Roman" w:cs="Times New Roman"/>
          <w:sz w:val="20"/>
          <w:szCs w:val="20"/>
          <w:lang w:bidi="ar-EG"/>
        </w:rPr>
        <w:t xml:space="preserve"> University </w:t>
      </w:r>
      <w:proofErr w:type="spellStart"/>
      <w:r>
        <w:rPr>
          <w:rFonts w:ascii="Times New Roman" w:hAnsi="Times New Roman" w:cs="Times New Roman"/>
          <w:sz w:val="20"/>
          <w:szCs w:val="20"/>
          <w:lang w:bidi="ar-EG"/>
        </w:rPr>
        <w:t>Zagazig</w:t>
      </w:r>
      <w:proofErr w:type="spellEnd"/>
      <w:r>
        <w:rPr>
          <w:rFonts w:ascii="Times New Roman" w:hAnsi="Times New Roman" w:cs="Times New Roman"/>
          <w:sz w:val="20"/>
          <w:szCs w:val="20"/>
          <w:lang w:bidi="ar-EG"/>
        </w:rPr>
        <w:t xml:space="preserve"> , Egypt.</w:t>
      </w:r>
    </w:p>
    <w:p w:rsidR="00177697" w:rsidRDefault="00BC4179">
      <w:pPr>
        <w:numPr>
          <w:ilvl w:val="0"/>
          <w:numId w:val="1"/>
        </w:numPr>
        <w:snapToGrid w:val="0"/>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 xml:space="preserve">Mail : </w:t>
      </w:r>
      <w:hyperlink r:id="rId8" w:history="1">
        <w:r>
          <w:rPr>
            <w:rStyle w:val="Hyperlink"/>
            <w:rFonts w:ascii="Times New Roman" w:hAnsi="Times New Roman" w:cs="Times New Roman"/>
            <w:sz w:val="20"/>
            <w:szCs w:val="20"/>
            <w:lang w:bidi="ar-EG"/>
          </w:rPr>
          <w:t>Waelshel74@yahoo.com</w:t>
        </w:r>
      </w:hyperlink>
    </w:p>
    <w:p w:rsidR="00177697" w:rsidRDefault="00177697">
      <w:pPr>
        <w:snapToGrid w:val="0"/>
        <w:spacing w:after="0" w:line="240" w:lineRule="auto"/>
        <w:jc w:val="center"/>
        <w:rPr>
          <w:rFonts w:ascii="Times New Roman" w:hAnsi="Times New Roman" w:cs="Times New Roman"/>
          <w:sz w:val="20"/>
          <w:szCs w:val="20"/>
          <w:lang w:bidi="ar-EG"/>
        </w:rPr>
      </w:pPr>
    </w:p>
    <w:p w:rsidR="00177697" w:rsidRDefault="00BC4179">
      <w:pPr>
        <w:snapToGrid w:val="0"/>
        <w:spacing w:after="0" w:line="240" w:lineRule="auto"/>
        <w:ind w:hanging="90"/>
        <w:rPr>
          <w:rFonts w:ascii="Times New Roman" w:hAnsi="Times New Roman" w:cs="Times New Roman"/>
          <w:b/>
          <w:bCs/>
          <w:sz w:val="20"/>
          <w:szCs w:val="20"/>
          <w:lang w:bidi="ar-EG"/>
        </w:rPr>
      </w:pPr>
      <w:r>
        <w:rPr>
          <w:rFonts w:ascii="Times New Roman" w:hAnsi="Times New Roman" w:cs="Times New Roman"/>
          <w:b/>
          <w:bCs/>
          <w:sz w:val="20"/>
          <w:szCs w:val="20"/>
          <w:lang w:bidi="ar-EG"/>
        </w:rPr>
        <w:t>Abstract:</w:t>
      </w:r>
    </w:p>
    <w:p w:rsidR="00177697" w:rsidRDefault="00BC4179">
      <w:pPr>
        <w:snapToGrid w:val="0"/>
        <w:spacing w:after="0" w:line="240" w:lineRule="auto"/>
        <w:ind w:hanging="90"/>
        <w:jc w:val="both"/>
        <w:rPr>
          <w:rFonts w:ascii="Times New Roman" w:hAnsi="Times New Roman" w:cs="Times New Roman"/>
          <w:sz w:val="20"/>
          <w:szCs w:val="20"/>
          <w:lang w:bidi="ar-EG"/>
        </w:rPr>
      </w:pPr>
      <w:r>
        <w:rPr>
          <w:rFonts w:ascii="Times New Roman" w:hAnsi="Times New Roman" w:cs="Times New Roman"/>
          <w:b/>
          <w:bCs/>
          <w:i/>
          <w:iCs/>
          <w:sz w:val="20"/>
          <w:szCs w:val="20"/>
          <w:lang w:bidi="ar-EG"/>
        </w:rPr>
        <w:t>Background</w:t>
      </w:r>
      <w:r>
        <w:rPr>
          <w:rFonts w:ascii="Times New Roman" w:hAnsi="Times New Roman" w:cs="Times New Roman"/>
          <w:sz w:val="20"/>
          <w:szCs w:val="20"/>
          <w:lang w:bidi="ar-EG"/>
        </w:rPr>
        <w:t>: Oral cancer or mouth cancer is a malignant growth located in the oral cavity, which could be primary, secondary, or extension from surrounding organs. It most commonly involves the tongue, floor of the mouth, cheek, gums, lips, palate, or mandible. In our study we used 4</w:t>
      </w:r>
      <w:r>
        <w:rPr>
          <w:rFonts w:ascii="Times New Roman" w:hAnsi="Times New Roman" w:cs="Times New Roman"/>
          <w:sz w:val="20"/>
          <w:szCs w:val="20"/>
          <w:vertAlign w:val="superscript"/>
          <w:lang w:bidi="ar-EG"/>
        </w:rPr>
        <w:t>th</w:t>
      </w:r>
      <w:r>
        <w:rPr>
          <w:rFonts w:ascii="Times New Roman" w:hAnsi="Times New Roman" w:cs="Times New Roman"/>
          <w:sz w:val="20"/>
          <w:szCs w:val="20"/>
          <w:lang w:bidi="ar-EG"/>
        </w:rPr>
        <w:t xml:space="preserve"> version of University of Washington Quality of Life Questionnaire (UW-QOL v4), twelve domains were included: pain, appearance, activity, recreation, swallowing, chewing, speech, shoulder, taste, saliva, mood, and anxiety. The aim of this work is to describe our experience to improve quality of life of oral cancer patients after surgical, </w:t>
      </w:r>
      <w:proofErr w:type="spellStart"/>
      <w:r>
        <w:rPr>
          <w:rFonts w:ascii="Times New Roman" w:hAnsi="Times New Roman" w:cs="Times New Roman"/>
          <w:sz w:val="20"/>
          <w:szCs w:val="20"/>
          <w:lang w:bidi="ar-EG"/>
        </w:rPr>
        <w:t>neoadjuvant</w:t>
      </w:r>
      <w:proofErr w:type="spellEnd"/>
      <w:r>
        <w:rPr>
          <w:rFonts w:ascii="Times New Roman" w:hAnsi="Times New Roman" w:cs="Times New Roman"/>
          <w:sz w:val="20"/>
          <w:szCs w:val="20"/>
          <w:lang w:bidi="ar-EG"/>
        </w:rPr>
        <w:t>, or adjuvant therapy.</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bCs/>
          <w:i/>
          <w:iCs/>
          <w:sz w:val="20"/>
          <w:szCs w:val="20"/>
          <w:lang w:bidi="ar-EG"/>
        </w:rPr>
        <w:t>Patients and methods</w:t>
      </w:r>
      <w:r>
        <w:rPr>
          <w:rFonts w:ascii="Times New Roman" w:hAnsi="Times New Roman" w:cs="Times New Roman"/>
          <w:sz w:val="20"/>
          <w:szCs w:val="20"/>
          <w:lang w:bidi="ar-EG"/>
        </w:rPr>
        <w:t>: sixty eight patients with different types of oral cancer, tongue n=28, lips n=12, floor of the mouth n=</w:t>
      </w:r>
      <w:proofErr w:type="gramStart"/>
      <w:r>
        <w:rPr>
          <w:rFonts w:ascii="Times New Roman" w:hAnsi="Times New Roman" w:cs="Times New Roman"/>
          <w:sz w:val="20"/>
          <w:szCs w:val="20"/>
          <w:lang w:bidi="ar-EG"/>
        </w:rPr>
        <w:t>12,  oropharynx</w:t>
      </w:r>
      <w:proofErr w:type="gramEnd"/>
      <w:r>
        <w:rPr>
          <w:rFonts w:ascii="Times New Roman" w:hAnsi="Times New Roman" w:cs="Times New Roman"/>
          <w:sz w:val="20"/>
          <w:szCs w:val="20"/>
          <w:lang w:bidi="ar-EG"/>
        </w:rPr>
        <w:t xml:space="preserve"> n=5, vestibule of the mouth n=3 mandible n=3, cheek mucosa n=2, gum n=2, palate n=1.most of them had surgery.</w:t>
      </w:r>
    </w:p>
    <w:p w:rsidR="00177697" w:rsidRDefault="00BC4179">
      <w:pPr>
        <w:snapToGrid w:val="0"/>
        <w:spacing w:after="0" w:line="240" w:lineRule="auto"/>
        <w:ind w:hanging="90"/>
        <w:jc w:val="both"/>
        <w:rPr>
          <w:rFonts w:ascii="Times New Roman" w:hAnsi="Times New Roman" w:cs="Times New Roman"/>
          <w:sz w:val="20"/>
          <w:szCs w:val="20"/>
          <w:lang w:bidi="ar-EG"/>
        </w:rPr>
      </w:pPr>
      <w:r>
        <w:rPr>
          <w:rFonts w:ascii="Times New Roman" w:hAnsi="Times New Roman" w:cs="Times New Roman"/>
          <w:b/>
          <w:bCs/>
          <w:i/>
          <w:iCs/>
          <w:sz w:val="20"/>
          <w:szCs w:val="20"/>
          <w:lang w:bidi="ar-EG"/>
        </w:rPr>
        <w:t>Results</w:t>
      </w:r>
      <w:r>
        <w:rPr>
          <w:rFonts w:ascii="Times New Roman" w:hAnsi="Times New Roman" w:cs="Times New Roman"/>
          <w:sz w:val="20"/>
          <w:szCs w:val="20"/>
          <w:lang w:bidi="ar-EG"/>
        </w:rPr>
        <w:t xml:space="preserve">: Forty </w:t>
      </w:r>
      <w:proofErr w:type="gramStart"/>
      <w:r>
        <w:rPr>
          <w:rFonts w:ascii="Times New Roman" w:hAnsi="Times New Roman" w:cs="Times New Roman"/>
          <w:sz w:val="20"/>
          <w:szCs w:val="20"/>
          <w:lang w:bidi="ar-EG"/>
        </w:rPr>
        <w:t>two  patients</w:t>
      </w:r>
      <w:proofErr w:type="gramEnd"/>
      <w:r>
        <w:rPr>
          <w:rFonts w:ascii="Times New Roman" w:hAnsi="Times New Roman" w:cs="Times New Roman"/>
          <w:sz w:val="20"/>
          <w:szCs w:val="20"/>
          <w:lang w:bidi="ar-EG"/>
        </w:rPr>
        <w:t xml:space="preserve"> of 68 patients with oral cancer recruited in our study had surgery, pre and postoperative assessment of </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xml:space="preserve"> using UW-</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xml:space="preserve"> questionnaire was done, and the score is repeated every 3 months, also, patients who presented at advanced stage, and had radio and/or chemotherapy, were assessed at similar intervals. </w:t>
      </w:r>
    </w:p>
    <w:p w:rsidR="00177697" w:rsidRDefault="00BC4179">
      <w:pPr>
        <w:tabs>
          <w:tab w:val="left" w:pos="0"/>
        </w:tabs>
        <w:snapToGrid w:val="0"/>
        <w:spacing w:after="0" w:line="240" w:lineRule="auto"/>
        <w:rPr>
          <w:rFonts w:ascii="Times New Roman" w:hAnsi="Times New Roman" w:cs="Times New Roman"/>
          <w:sz w:val="20"/>
          <w:szCs w:val="20"/>
          <w:lang w:bidi="ar-EG"/>
        </w:rPr>
      </w:pPr>
      <w:r>
        <w:rPr>
          <w:rFonts w:ascii="Times New Roman" w:hAnsi="Times New Roman" w:cs="Times New Roman"/>
          <w:b/>
          <w:bCs/>
          <w:i/>
          <w:iCs/>
          <w:sz w:val="20"/>
          <w:szCs w:val="20"/>
          <w:lang w:bidi="ar-EG"/>
        </w:rPr>
        <w:t>Conclusion</w:t>
      </w:r>
      <w:r>
        <w:rPr>
          <w:rFonts w:ascii="Times New Roman" w:hAnsi="Times New Roman" w:cs="Times New Roman"/>
          <w:sz w:val="20"/>
          <w:szCs w:val="20"/>
          <w:lang w:bidi="ar-EG"/>
        </w:rPr>
        <w:t xml:space="preserve">: surgical treatment has a better chance to improve </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xml:space="preserve"> in oral cancer patients than </w:t>
      </w:r>
      <w:proofErr w:type="spellStart"/>
      <w:r>
        <w:rPr>
          <w:rFonts w:ascii="Times New Roman" w:hAnsi="Times New Roman" w:cs="Times New Roman"/>
          <w:sz w:val="20"/>
          <w:szCs w:val="20"/>
          <w:lang w:bidi="ar-EG"/>
        </w:rPr>
        <w:t>neoadjuvant</w:t>
      </w:r>
      <w:proofErr w:type="spellEnd"/>
      <w:r>
        <w:rPr>
          <w:rFonts w:ascii="Times New Roman" w:hAnsi="Times New Roman" w:cs="Times New Roman"/>
          <w:sz w:val="20"/>
          <w:szCs w:val="20"/>
          <w:lang w:bidi="ar-EG"/>
        </w:rPr>
        <w:t xml:space="preserve"> therapy; pain, appearance, chewing, recreation, speech, and anxiety were the most important domains to improve after surgery in our study. </w:t>
      </w:r>
    </w:p>
    <w:p w:rsidR="00177697" w:rsidRDefault="00BC4179">
      <w:pPr>
        <w:snapToGrid w:val="0"/>
        <w:spacing w:after="0" w:line="240" w:lineRule="auto"/>
        <w:jc w:val="both"/>
        <w:rPr>
          <w:rFonts w:ascii="Times New Roman" w:eastAsia="SimSun" w:hAnsi="Times New Roman" w:cs="Times New Roman"/>
          <w:sz w:val="20"/>
          <w:szCs w:val="20"/>
          <w:shd w:val="clear" w:color="auto" w:fill="FFFFFF"/>
        </w:rPr>
      </w:pPr>
      <w:r>
        <w:rPr>
          <w:rFonts w:ascii="Times New Roman" w:hAnsi="Times New Roman" w:cs="Times New Roman"/>
          <w:sz w:val="20"/>
          <w:szCs w:val="20"/>
        </w:rPr>
        <w:t>[</w:t>
      </w:r>
      <w:proofErr w:type="spellStart"/>
      <w:r>
        <w:rPr>
          <w:rFonts w:ascii="Times New Roman" w:hAnsi="Times New Roman" w:cs="Times New Roman"/>
          <w:sz w:val="20"/>
          <w:szCs w:val="20"/>
        </w:rPr>
        <w:t>wael</w:t>
      </w:r>
      <w:proofErr w:type="spellEnd"/>
      <w:r>
        <w:rPr>
          <w:rFonts w:ascii="Times New Roman" w:hAnsi="Times New Roman" w:cs="Times New Roman"/>
          <w:sz w:val="20"/>
          <w:szCs w:val="20"/>
        </w:rPr>
        <w:t xml:space="preserve"> Al-</w:t>
      </w:r>
      <w:proofErr w:type="spellStart"/>
      <w:r>
        <w:rPr>
          <w:rFonts w:ascii="Times New Roman" w:hAnsi="Times New Roman" w:cs="Times New Roman"/>
          <w:sz w:val="20"/>
          <w:szCs w:val="20"/>
        </w:rPr>
        <w:t>shelfa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Shymaa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yahia</w:t>
      </w:r>
      <w:proofErr w:type="spellEnd"/>
      <w:r>
        <w:rPr>
          <w:rFonts w:ascii="Times New Roman" w:hAnsi="Times New Roman" w:cs="Times New Roman"/>
          <w:sz w:val="20"/>
          <w:szCs w:val="20"/>
        </w:rPr>
        <w:t xml:space="preserve">, Salina </w:t>
      </w:r>
      <w:proofErr w:type="spellStart"/>
      <w:r>
        <w:rPr>
          <w:rFonts w:ascii="Times New Roman" w:hAnsi="Times New Roman" w:cs="Times New Roman"/>
          <w:sz w:val="20"/>
          <w:szCs w:val="20"/>
        </w:rPr>
        <w:t>Saddick</w:t>
      </w:r>
      <w:proofErr w:type="spellEnd"/>
      <w:r>
        <w:rPr>
          <w:rFonts w:ascii="Times New Roman" w:hAnsi="Times New Roman" w:cs="Times New Roman"/>
          <w:sz w:val="20"/>
          <w:szCs w:val="20"/>
        </w:rPr>
        <w:t xml:space="preserve">, Salah </w:t>
      </w:r>
      <w:proofErr w:type="spellStart"/>
      <w:proofErr w:type="gramStart"/>
      <w:r>
        <w:rPr>
          <w:rFonts w:ascii="Times New Roman" w:hAnsi="Times New Roman" w:cs="Times New Roman"/>
          <w:sz w:val="20"/>
          <w:szCs w:val="20"/>
        </w:rPr>
        <w:t>Mansour,Alaa</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Khalil,Ehab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Elnakoury</w:t>
      </w:r>
      <w:proofErr w:type="spellEnd"/>
      <w:r>
        <w:rPr>
          <w:rFonts w:ascii="Times New Roman" w:hAnsi="Times New Roman" w:cs="Times New Roman"/>
          <w:sz w:val="20"/>
          <w:szCs w:val="20"/>
        </w:rPr>
        <w:t xml:space="preserve">, Mahmoud </w:t>
      </w:r>
      <w:proofErr w:type="spellStart"/>
      <w:r>
        <w:rPr>
          <w:rFonts w:ascii="Times New Roman" w:hAnsi="Times New Roman" w:cs="Times New Roman"/>
          <w:sz w:val="20"/>
          <w:szCs w:val="20"/>
        </w:rPr>
        <w:t>Sadek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Hazem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nour</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Oral cancer, our experience in improving quality of patient’s </w:t>
      </w:r>
      <w:proofErr w:type="spellStart"/>
      <w:proofErr w:type="gramStart"/>
      <w:r>
        <w:rPr>
          <w:rFonts w:ascii="Times New Roman" w:hAnsi="Times New Roman" w:cs="Times New Roman"/>
          <w:b/>
          <w:bCs/>
          <w:sz w:val="20"/>
          <w:szCs w:val="20"/>
        </w:rPr>
        <w:t>life</w:t>
      </w:r>
      <w:r>
        <w:rPr>
          <w:rFonts w:ascii="Times New Roman" w:hAnsi="Times New Roman" w:cs="Times New Roman"/>
          <w:b/>
          <w:sz w:val="20"/>
          <w:szCs w:val="20"/>
          <w:lang w:eastAsia="zh-CN"/>
        </w:rPr>
        <w:t>.</w:t>
      </w:r>
      <w:r>
        <w:rPr>
          <w:rFonts w:ascii="Times New Roman" w:hAnsi="Times New Roman" w:cs="Times New Roman"/>
          <w:sz w:val="20"/>
          <w:szCs w:val="20"/>
        </w:rPr>
        <w:t>Cancer</w:t>
      </w:r>
      <w:proofErr w:type="spellEnd"/>
      <w:proofErr w:type="gramEnd"/>
      <w:r>
        <w:rPr>
          <w:rFonts w:ascii="Times New Roman" w:hAnsi="Times New Roman" w:cs="Times New Roman"/>
          <w:sz w:val="20"/>
          <w:szCs w:val="20"/>
        </w:rPr>
        <w:t xml:space="preserve"> Biology 202</w:t>
      </w:r>
      <w:r>
        <w:rPr>
          <w:rFonts w:ascii="Times New Roman" w:hAnsi="Times New Roman" w:cs="Times New Roman"/>
          <w:sz w:val="20"/>
          <w:szCs w:val="20"/>
          <w:lang w:eastAsia="zh-CN"/>
        </w:rPr>
        <w:t>3</w:t>
      </w:r>
      <w:r>
        <w:rPr>
          <w:rFonts w:ascii="Times New Roman" w:hAnsi="Times New Roman" w:cs="Times New Roman"/>
          <w:sz w:val="20"/>
          <w:szCs w:val="20"/>
        </w:rPr>
        <w:t>;1</w:t>
      </w:r>
      <w:r>
        <w:rPr>
          <w:rFonts w:ascii="Times New Roman" w:hAnsi="Times New Roman" w:cs="Times New Roman"/>
          <w:sz w:val="20"/>
          <w:szCs w:val="20"/>
          <w:lang w:eastAsia="zh-CN"/>
        </w:rPr>
        <w:t>3</w:t>
      </w:r>
      <w:r>
        <w:rPr>
          <w:rFonts w:ascii="Times New Roman" w:hAnsi="Times New Roman" w:cs="Times New Roman"/>
          <w:sz w:val="20"/>
          <w:szCs w:val="20"/>
        </w:rPr>
        <w:t>(</w:t>
      </w:r>
      <w:r>
        <w:rPr>
          <w:rFonts w:ascii="Times New Roman" w:hAnsi="Times New Roman" w:cs="Times New Roman"/>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11</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2150-1041</w:t>
      </w:r>
      <w:r>
        <w:rPr>
          <w:rFonts w:ascii="Times New Roman" w:hAnsi="Times New Roman" w:cs="Times New Roman"/>
          <w:sz w:val="20"/>
          <w:szCs w:val="20"/>
          <w:lang w:eastAsia="zh-CN"/>
        </w:rPr>
        <w:t xml:space="preserve"> </w:t>
      </w:r>
      <w:r>
        <w:rPr>
          <w:rFonts w:ascii="Times New Roman" w:hAnsi="Times New Roman" w:cs="Times New Roman"/>
          <w:sz w:val="20"/>
          <w:szCs w:val="20"/>
        </w:rPr>
        <w:t>(print);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2150-105X</w:t>
      </w:r>
      <w:r>
        <w:rPr>
          <w:rFonts w:ascii="Times New Roman" w:hAnsi="Times New Roman" w:cs="Times New Roman"/>
          <w:sz w:val="20"/>
          <w:szCs w:val="20"/>
          <w:lang w:eastAsia="zh-CN"/>
        </w:rPr>
        <w:t xml:space="preserve"> </w:t>
      </w:r>
      <w:r>
        <w:rPr>
          <w:rFonts w:ascii="Times New Roman" w:hAnsi="Times New Roman" w:cs="Times New Roman"/>
          <w:sz w:val="20"/>
          <w:szCs w:val="20"/>
        </w:rPr>
        <w:t>(online).</w:t>
      </w:r>
      <w:r>
        <w:rPr>
          <w:rFonts w:ascii="Times New Roman" w:hAnsi="Times New Roman" w:cs="Times New Roman"/>
          <w:color w:val="355F91"/>
          <w:sz w:val="20"/>
          <w:szCs w:val="20"/>
        </w:rPr>
        <w:t xml:space="preserve"> </w:t>
      </w:r>
      <w:hyperlink r:id="rId9" w:history="1">
        <w:r>
          <w:rPr>
            <w:rStyle w:val="Hyperlink"/>
            <w:rFonts w:ascii="Times New Roman" w:hAnsi="Times New Roman" w:cs="Times New Roman"/>
            <w:sz w:val="20"/>
            <w:szCs w:val="20"/>
          </w:rPr>
          <w:t>http://www.cancerbio.net</w:t>
        </w:r>
      </w:hyperlink>
      <w:r>
        <w:rPr>
          <w:rFonts w:ascii="Times New Roman" w:hAnsi="Times New Roman" w:cs="Times New Roman"/>
          <w:color w:val="0000FF"/>
          <w:sz w:val="20"/>
          <w:szCs w:val="20"/>
          <w:u w:val="single" w:color="0000FF"/>
          <w:lang w:eastAsia="zh-CN"/>
        </w:rPr>
        <w:t xml:space="preserve"> </w:t>
      </w:r>
      <w:hyperlink r:id="rId10" w:history="1">
        <w:r>
          <w:rPr>
            <w:rStyle w:val="Hyperlink"/>
            <w:rFonts w:ascii="Times New Roman" w:eastAsia="SimSun" w:hAnsi="Times New Roman" w:cs="Times New Roman"/>
            <w:sz w:val="20"/>
            <w:szCs w:val="20"/>
          </w:rPr>
          <w:t xml:space="preserve"> </w:t>
        </w:r>
        <w:r>
          <w:rPr>
            <w:rStyle w:val="Hyperlink"/>
            <w:rFonts w:ascii="Times New Roman" w:hAnsi="Times New Roman" w:cs="Times New Roman"/>
            <w:color w:val="auto"/>
            <w:sz w:val="20"/>
            <w:szCs w:val="20"/>
            <w:u w:val="none"/>
            <w:lang w:eastAsia="zh-CN"/>
          </w:rPr>
          <w:t>0</w:t>
        </w:r>
        <w:r>
          <w:rPr>
            <w:rStyle w:val="Hyperlink"/>
            <w:rFonts w:ascii="Times New Roman" w:hAnsi="Times New Roman" w:cs="Times New Roman" w:hint="eastAsia"/>
            <w:color w:val="auto"/>
            <w:sz w:val="20"/>
            <w:szCs w:val="20"/>
            <w:u w:val="none"/>
            <w:lang w:eastAsia="zh-CN"/>
          </w:rPr>
          <w:t>2</w:t>
        </w:r>
        <w:r>
          <w:rPr>
            <w:rStyle w:val="Hyperlink"/>
            <w:rFonts w:ascii="Times New Roman" w:hAnsi="Times New Roman" w:cs="Times New Roman"/>
            <w:color w:val="auto"/>
            <w:sz w:val="20"/>
            <w:szCs w:val="20"/>
            <w:u w:val="none"/>
          </w:rPr>
          <w:t>.</w:t>
        </w:r>
        <w:r>
          <w:rPr>
            <w:rStyle w:val="Hyperlink"/>
            <w:rFonts w:ascii="Times New Roman" w:eastAsia="SimSun" w:hAnsi="Times New Roman" w:cs="Times New Roman"/>
            <w:color w:val="auto"/>
            <w:sz w:val="20"/>
            <w:szCs w:val="20"/>
            <w:u w:val="none"/>
            <w:shd w:val="clear" w:color="auto" w:fill="FFFFFF"/>
          </w:rPr>
          <w:t>doi</w:t>
        </w:r>
      </w:hyperlink>
      <w:r>
        <w:rPr>
          <w:rFonts w:ascii="Times New Roman" w:eastAsia="SimSun" w:hAnsi="Times New Roman" w:cs="Times New Roman"/>
          <w:sz w:val="20"/>
          <w:szCs w:val="20"/>
          <w:shd w:val="clear" w:color="auto" w:fill="FFFFFF"/>
        </w:rPr>
        <w:t>:</w:t>
      </w:r>
      <w:hyperlink r:id="rId11" w:history="1">
        <w:r>
          <w:rPr>
            <w:rStyle w:val="Hyperlink"/>
            <w:rFonts w:ascii="Times New Roman" w:eastAsia="SimSun" w:hAnsi="Times New Roman" w:cs="Times New Roman"/>
            <w:sz w:val="20"/>
            <w:szCs w:val="20"/>
            <w:shd w:val="clear" w:color="auto" w:fill="FFFFFF"/>
          </w:rPr>
          <w:t>10.7537/marscbj130323.02.</w:t>
        </w:r>
      </w:hyperlink>
    </w:p>
    <w:p w:rsidR="00177697" w:rsidRDefault="00177697">
      <w:pPr>
        <w:snapToGrid w:val="0"/>
        <w:spacing w:after="0" w:line="240" w:lineRule="auto"/>
        <w:jc w:val="both"/>
        <w:rPr>
          <w:rFonts w:ascii="Times New Roman" w:eastAsia="SimSun" w:hAnsi="Times New Roman" w:cs="Times New Roman"/>
          <w:sz w:val="20"/>
          <w:szCs w:val="20"/>
          <w:shd w:val="clear" w:color="auto" w:fill="FFFFFF"/>
        </w:rPr>
      </w:pP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bCs/>
          <w:sz w:val="20"/>
          <w:szCs w:val="20"/>
          <w:lang w:bidi="ar-EG"/>
        </w:rPr>
        <w:t xml:space="preserve">Kay </w:t>
      </w:r>
      <w:proofErr w:type="gramStart"/>
      <w:r>
        <w:rPr>
          <w:rFonts w:ascii="Times New Roman" w:hAnsi="Times New Roman" w:cs="Times New Roman"/>
          <w:b/>
          <w:bCs/>
          <w:sz w:val="20"/>
          <w:szCs w:val="20"/>
          <w:lang w:bidi="ar-EG"/>
        </w:rPr>
        <w:t>word</w:t>
      </w:r>
      <w:r>
        <w:rPr>
          <w:rFonts w:ascii="Times New Roman" w:hAnsi="Times New Roman" w:cs="Times New Roman"/>
          <w:sz w:val="20"/>
          <w:szCs w:val="20"/>
          <w:lang w:bidi="ar-EG"/>
        </w:rPr>
        <w:t xml:space="preserve"> :</w:t>
      </w:r>
      <w:proofErr w:type="gramEnd"/>
      <w:r>
        <w:rPr>
          <w:rFonts w:ascii="Times New Roman" w:hAnsi="Times New Roman" w:cs="Times New Roman"/>
          <w:sz w:val="20"/>
          <w:szCs w:val="20"/>
          <w:lang w:bidi="ar-EG"/>
        </w:rPr>
        <w:t xml:space="preserve"> oral cancer, Quality of Life, tongue.</w:t>
      </w:r>
    </w:p>
    <w:p w:rsidR="00177697" w:rsidRDefault="00177697">
      <w:pPr>
        <w:snapToGrid w:val="0"/>
        <w:spacing w:after="0" w:line="240" w:lineRule="auto"/>
        <w:jc w:val="both"/>
        <w:rPr>
          <w:rFonts w:ascii="Times New Roman" w:hAnsi="Times New Roman" w:cs="Times New Roman"/>
          <w:sz w:val="20"/>
          <w:szCs w:val="20"/>
          <w:lang w:bidi="ar-EG"/>
        </w:rPr>
      </w:pPr>
    </w:p>
    <w:p w:rsidR="00177697" w:rsidRDefault="00177697">
      <w:pPr>
        <w:snapToGrid w:val="0"/>
        <w:spacing w:after="0" w:line="240" w:lineRule="auto"/>
        <w:jc w:val="both"/>
        <w:rPr>
          <w:rFonts w:ascii="Times New Roman" w:hAnsi="Times New Roman" w:cs="Times New Roman"/>
          <w:b/>
          <w:bCs/>
          <w:sz w:val="20"/>
          <w:szCs w:val="20"/>
          <w:u w:val="single"/>
          <w:lang w:bidi="ar-EG"/>
        </w:rPr>
        <w:sectPr w:rsidR="00177697">
          <w:headerReference w:type="default" r:id="rId12"/>
          <w:footerReference w:type="default" r:id="rId13"/>
          <w:headerReference w:type="first" r:id="rId14"/>
          <w:footerReference w:type="first" r:id="rId15"/>
          <w:pgSz w:w="12240" w:h="15839"/>
          <w:pgMar w:top="1440" w:right="1440" w:bottom="1440" w:left="1440" w:header="720" w:footer="720" w:gutter="0"/>
          <w:pgNumType w:start="6"/>
          <w:cols w:space="425"/>
          <w:titlePg/>
          <w:docGrid w:type="lines" w:linePitch="312"/>
        </w:sectPr>
      </w:pPr>
    </w:p>
    <w:p w:rsidR="00177697" w:rsidRDefault="00BC4179">
      <w:pPr>
        <w:snapToGrid w:val="0"/>
        <w:spacing w:after="0" w:line="240" w:lineRule="auto"/>
        <w:jc w:val="both"/>
        <w:rPr>
          <w:rFonts w:ascii="Times New Roman" w:hAnsi="Times New Roman" w:cs="Times New Roman"/>
          <w:b/>
          <w:bCs/>
          <w:sz w:val="20"/>
          <w:szCs w:val="20"/>
          <w:u w:val="single"/>
          <w:lang w:bidi="ar-EG"/>
        </w:rPr>
      </w:pPr>
      <w:r>
        <w:rPr>
          <w:rFonts w:ascii="Times New Roman" w:hAnsi="Times New Roman" w:cs="Times New Roman"/>
          <w:b/>
          <w:bCs/>
          <w:sz w:val="20"/>
          <w:szCs w:val="20"/>
          <w:u w:val="single"/>
          <w:lang w:bidi="ar-EG"/>
        </w:rPr>
        <w:lastRenderedPageBreak/>
        <w:t>Introduction:</w:t>
      </w:r>
    </w:p>
    <w:p w:rsidR="00177697" w:rsidRDefault="00BC4179">
      <w:pPr>
        <w:snapToGrid w:val="0"/>
        <w:spacing w:after="0" w:line="240" w:lineRule="auto"/>
        <w:jc w:val="both"/>
        <w:rPr>
          <w:rFonts w:ascii="Times New Roman" w:hAnsi="Times New Roman" w:cs="Times New Roman"/>
          <w:sz w:val="20"/>
          <w:szCs w:val="20"/>
          <w:vertAlign w:val="superscript"/>
          <w:lang w:bidi="ar-EG"/>
        </w:rPr>
      </w:pPr>
      <w:r>
        <w:rPr>
          <w:rFonts w:ascii="Times New Roman" w:hAnsi="Times New Roman" w:cs="Times New Roman"/>
          <w:sz w:val="20"/>
          <w:szCs w:val="20"/>
          <w:lang w:bidi="ar-EG"/>
        </w:rPr>
        <w:t xml:space="preserve">Oral </w:t>
      </w:r>
      <w:proofErr w:type="spellStart"/>
      <w:r>
        <w:rPr>
          <w:rFonts w:ascii="Times New Roman" w:hAnsi="Times New Roman" w:cs="Times New Roman"/>
          <w:sz w:val="20"/>
          <w:szCs w:val="20"/>
          <w:lang w:bidi="ar-EG"/>
        </w:rPr>
        <w:t>canceris</w:t>
      </w:r>
      <w:proofErr w:type="spellEnd"/>
      <w:r>
        <w:rPr>
          <w:rFonts w:ascii="Times New Roman" w:hAnsi="Times New Roman" w:cs="Times New Roman"/>
          <w:sz w:val="20"/>
          <w:szCs w:val="20"/>
          <w:lang w:bidi="ar-EG"/>
        </w:rPr>
        <w:t xml:space="preserve"> a type of head and neck cancer, which is caused by any cancerous growth in oral </w:t>
      </w:r>
      <w:proofErr w:type="gramStart"/>
      <w:r>
        <w:rPr>
          <w:rFonts w:ascii="Times New Roman" w:hAnsi="Times New Roman" w:cs="Times New Roman"/>
          <w:sz w:val="20"/>
          <w:szCs w:val="20"/>
          <w:lang w:bidi="ar-EG"/>
        </w:rPr>
        <w:t>cavity.</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1)</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Oral cancer deaths increases from 84000 in 1990 up to 135000 deaths in </w:t>
      </w:r>
      <w:proofErr w:type="gramStart"/>
      <w:r>
        <w:rPr>
          <w:rFonts w:ascii="Times New Roman" w:hAnsi="Times New Roman" w:cs="Times New Roman"/>
          <w:sz w:val="20"/>
          <w:szCs w:val="20"/>
          <w:lang w:bidi="ar-EG"/>
        </w:rPr>
        <w:t>2013.</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2)</w:t>
      </w:r>
      <w:r>
        <w:rPr>
          <w:rFonts w:ascii="Times New Roman" w:hAnsi="Times New Roman" w:cs="Times New Roman"/>
          <w:sz w:val="20"/>
          <w:szCs w:val="20"/>
          <w:lang w:bidi="ar-EG"/>
        </w:rPr>
        <w:t xml:space="preserve">, with five year survival rates in the united states are 63%. </w:t>
      </w:r>
      <w:r>
        <w:rPr>
          <w:rFonts w:ascii="Times New Roman" w:hAnsi="Times New Roman" w:cs="Times New Roman"/>
          <w:sz w:val="20"/>
          <w:szCs w:val="20"/>
          <w:vertAlign w:val="superscript"/>
          <w:lang w:bidi="ar-EG"/>
        </w:rPr>
        <w:t>(3)</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Early symptoms include persistent patches either red or white, ulcer, increasing swelling, unusual oral bleeding, and sudden tooth mobility without </w:t>
      </w:r>
      <w:proofErr w:type="gramStart"/>
      <w:r>
        <w:rPr>
          <w:rFonts w:ascii="Times New Roman" w:hAnsi="Times New Roman" w:cs="Times New Roman"/>
          <w:sz w:val="20"/>
          <w:szCs w:val="20"/>
          <w:lang w:bidi="ar-EG"/>
        </w:rPr>
        <w:t>cause.</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4)</w:t>
      </w:r>
    </w:p>
    <w:p w:rsidR="00177697" w:rsidRDefault="00BC4179">
      <w:pPr>
        <w:snapToGrid w:val="0"/>
        <w:spacing w:after="0" w:line="240" w:lineRule="auto"/>
        <w:jc w:val="both"/>
        <w:rPr>
          <w:rFonts w:ascii="Times New Roman" w:hAnsi="Times New Roman" w:cs="Times New Roman"/>
          <w:sz w:val="20"/>
          <w:szCs w:val="20"/>
          <w:vertAlign w:val="superscript"/>
          <w:lang w:bidi="ar-EG"/>
        </w:rPr>
      </w:pPr>
      <w:r>
        <w:rPr>
          <w:rFonts w:ascii="Times New Roman" w:hAnsi="Times New Roman" w:cs="Times New Roman"/>
          <w:sz w:val="20"/>
          <w:szCs w:val="20"/>
          <w:lang w:bidi="ar-EG"/>
        </w:rPr>
        <w:t xml:space="preserve">Late symptoms include persistent pain, referred pain, cervical lymphadenopathy, otalgia, </w:t>
      </w:r>
      <w:proofErr w:type="spellStart"/>
      <w:r>
        <w:rPr>
          <w:rFonts w:ascii="Times New Roman" w:hAnsi="Times New Roman" w:cs="Times New Roman"/>
          <w:sz w:val="20"/>
          <w:szCs w:val="20"/>
          <w:lang w:bidi="ar-EG"/>
        </w:rPr>
        <w:t>trismus</w:t>
      </w:r>
      <w:proofErr w:type="spellEnd"/>
      <w:r>
        <w:rPr>
          <w:rFonts w:ascii="Times New Roman" w:hAnsi="Times New Roman" w:cs="Times New Roman"/>
          <w:sz w:val="20"/>
          <w:szCs w:val="20"/>
          <w:lang w:bidi="ar-EG"/>
        </w:rPr>
        <w:t xml:space="preserve">, dysphagia, dysesthesia of the tongue or </w:t>
      </w:r>
      <w:proofErr w:type="gramStart"/>
      <w:r>
        <w:rPr>
          <w:rFonts w:ascii="Times New Roman" w:hAnsi="Times New Roman" w:cs="Times New Roman"/>
          <w:sz w:val="20"/>
          <w:szCs w:val="20"/>
          <w:lang w:bidi="ar-EG"/>
        </w:rPr>
        <w:t>lips.</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4)</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Prognosis depends on stage and overall health. Grading </w:t>
      </w:r>
      <w:proofErr w:type="gramStart"/>
      <w:r>
        <w:rPr>
          <w:rFonts w:ascii="Times New Roman" w:hAnsi="Times New Roman" w:cs="Times New Roman"/>
          <w:sz w:val="20"/>
          <w:szCs w:val="20"/>
          <w:lang w:bidi="ar-EG"/>
        </w:rPr>
        <w:t>of  the</w:t>
      </w:r>
      <w:proofErr w:type="gramEnd"/>
      <w:r>
        <w:rPr>
          <w:rFonts w:ascii="Times New Roman" w:hAnsi="Times New Roman" w:cs="Times New Roman"/>
          <w:sz w:val="20"/>
          <w:szCs w:val="20"/>
          <w:lang w:bidi="ar-EG"/>
        </w:rPr>
        <w:t xml:space="preserve"> invasion front of the tumor is a very important prognostic parameter.</w:t>
      </w:r>
      <w:r>
        <w:rPr>
          <w:rFonts w:ascii="Times New Roman" w:hAnsi="Times New Roman" w:cs="Times New Roman"/>
          <w:sz w:val="20"/>
          <w:szCs w:val="20"/>
          <w:vertAlign w:val="superscript"/>
          <w:lang w:bidi="ar-EG"/>
        </w:rPr>
        <w:t>(5)</w:t>
      </w:r>
    </w:p>
    <w:p w:rsidR="00177697" w:rsidRDefault="00BC4179">
      <w:pPr>
        <w:snapToGrid w:val="0"/>
        <w:spacing w:after="0" w:line="240" w:lineRule="auto"/>
        <w:jc w:val="both"/>
        <w:rPr>
          <w:rFonts w:ascii="Times New Roman" w:hAnsi="Times New Roman" w:cs="Times New Roman"/>
          <w:sz w:val="20"/>
          <w:szCs w:val="20"/>
          <w:vertAlign w:val="superscript"/>
          <w:lang w:bidi="ar-EG"/>
        </w:rPr>
      </w:pPr>
      <w:r>
        <w:rPr>
          <w:rFonts w:ascii="Times New Roman" w:hAnsi="Times New Roman" w:cs="Times New Roman"/>
          <w:sz w:val="20"/>
          <w:szCs w:val="20"/>
          <w:lang w:bidi="ar-EG"/>
        </w:rPr>
        <w:lastRenderedPageBreak/>
        <w:t>The measurement of health-related quality of life (</w:t>
      </w:r>
      <w:proofErr w:type="spellStart"/>
      <w:r>
        <w:rPr>
          <w:rFonts w:ascii="Times New Roman" w:hAnsi="Times New Roman" w:cs="Times New Roman"/>
          <w:sz w:val="20"/>
          <w:szCs w:val="20"/>
          <w:lang w:bidi="ar-EG"/>
        </w:rPr>
        <w:t>HRQoL</w:t>
      </w:r>
      <w:proofErr w:type="spellEnd"/>
      <w:r>
        <w:rPr>
          <w:rFonts w:ascii="Times New Roman" w:hAnsi="Times New Roman" w:cs="Times New Roman"/>
          <w:sz w:val="20"/>
          <w:szCs w:val="20"/>
          <w:lang w:bidi="ar-EG"/>
        </w:rPr>
        <w:t xml:space="preserve">) is gaining importance as a valuable outcome measure, particularly in the oral cancer area. It is a concept that reflects a subjective measurement of health status, assessed by disease-specific questionnaires, which provide valuable information by interpreting functional status in scope of patients </w:t>
      </w:r>
      <w:proofErr w:type="gramStart"/>
      <w:r>
        <w:rPr>
          <w:rFonts w:ascii="Times New Roman" w:hAnsi="Times New Roman" w:cs="Times New Roman"/>
          <w:sz w:val="20"/>
          <w:szCs w:val="20"/>
          <w:lang w:bidi="ar-EG"/>
        </w:rPr>
        <w:t>life.</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6)</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Disease-free survival of the patient is the primary intention of cancer treatment, however, quality of life is now seen as an essential secondary outcome, therefore; assessment of pre- and postoperative quality of life in oncologic patients has become an important aim of the therapeutic </w:t>
      </w:r>
      <w:proofErr w:type="gramStart"/>
      <w:r>
        <w:rPr>
          <w:rFonts w:ascii="Times New Roman" w:hAnsi="Times New Roman" w:cs="Times New Roman"/>
          <w:sz w:val="20"/>
          <w:szCs w:val="20"/>
          <w:lang w:bidi="ar-EG"/>
        </w:rPr>
        <w:t>approach.</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7)</w:t>
      </w:r>
    </w:p>
    <w:p w:rsidR="00177697" w:rsidRDefault="00BC417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 our study we aimed at assessment of (</w:t>
      </w:r>
      <w:proofErr w:type="spellStart"/>
      <w:r>
        <w:rPr>
          <w:rFonts w:ascii="Times New Roman" w:hAnsi="Times New Roman" w:cs="Times New Roman"/>
          <w:sz w:val="20"/>
          <w:szCs w:val="20"/>
        </w:rPr>
        <w:t>HRQoL</w:t>
      </w:r>
      <w:proofErr w:type="spellEnd"/>
      <w:r>
        <w:rPr>
          <w:rFonts w:ascii="Times New Roman" w:hAnsi="Times New Roman" w:cs="Times New Roman"/>
          <w:sz w:val="20"/>
          <w:szCs w:val="20"/>
        </w:rPr>
        <w:t xml:space="preserve">) of oral cancer patients, 1-2 </w:t>
      </w:r>
      <w:proofErr w:type="gramStart"/>
      <w:r>
        <w:rPr>
          <w:rFonts w:ascii="Times New Roman" w:hAnsi="Times New Roman" w:cs="Times New Roman"/>
          <w:sz w:val="20"/>
          <w:szCs w:val="20"/>
        </w:rPr>
        <w:t>years  after</w:t>
      </w:r>
      <w:proofErr w:type="gramEnd"/>
      <w:r>
        <w:rPr>
          <w:rFonts w:ascii="Times New Roman" w:hAnsi="Times New Roman" w:cs="Times New Roman"/>
          <w:sz w:val="20"/>
          <w:szCs w:val="20"/>
        </w:rPr>
        <w:t xml:space="preserve"> treatment.</w:t>
      </w:r>
    </w:p>
    <w:p w:rsidR="00177697" w:rsidRDefault="00BC4179">
      <w:pPr>
        <w:snapToGrid w:val="0"/>
        <w:spacing w:after="0" w:line="240" w:lineRule="auto"/>
        <w:jc w:val="both"/>
        <w:rPr>
          <w:rFonts w:ascii="Times New Roman" w:hAnsi="Times New Roman" w:cs="Times New Roman"/>
          <w:b/>
          <w:bCs/>
          <w:sz w:val="20"/>
          <w:szCs w:val="20"/>
          <w:u w:val="single"/>
          <w:lang w:bidi="ar-EG"/>
        </w:rPr>
      </w:pPr>
      <w:r>
        <w:rPr>
          <w:rFonts w:ascii="Times New Roman" w:hAnsi="Times New Roman" w:cs="Times New Roman"/>
          <w:b/>
          <w:bCs/>
          <w:sz w:val="20"/>
          <w:szCs w:val="20"/>
          <w:u w:val="single"/>
          <w:lang w:bidi="ar-EG"/>
        </w:rPr>
        <w:lastRenderedPageBreak/>
        <w:t>Patients and methods:</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We conducted this prospective study in Saudi German hospital, Jeddah, and </w:t>
      </w:r>
      <w:proofErr w:type="spellStart"/>
      <w:r>
        <w:rPr>
          <w:rFonts w:ascii="Times New Roman" w:hAnsi="Times New Roman" w:cs="Times New Roman"/>
          <w:sz w:val="20"/>
          <w:szCs w:val="20"/>
          <w:lang w:bidi="ar-EG"/>
        </w:rPr>
        <w:t>Zagazig</w:t>
      </w:r>
      <w:proofErr w:type="spellEnd"/>
      <w:r>
        <w:rPr>
          <w:rFonts w:ascii="Times New Roman" w:hAnsi="Times New Roman" w:cs="Times New Roman"/>
          <w:sz w:val="20"/>
          <w:szCs w:val="20"/>
          <w:lang w:bidi="ar-EG"/>
        </w:rPr>
        <w:t xml:space="preserve"> university hospital, between April 2014 to March 2017. We recruited patients presenting with features of oral cancer. Diagnosis was based on clinical criteria of oral malignancies; (pain, ulcers, masses, and neck swelling), proved by histopathological studies. We did not excluded patients with locally advanced disease, and recurrent disease. The study was approved by the local ethical committee. </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An informed consent form all patients were obtained, and all patients received a formal letter explaining the study, 35 </w:t>
      </w:r>
      <w:proofErr w:type="gramStart"/>
      <w:r>
        <w:rPr>
          <w:rFonts w:ascii="Times New Roman" w:hAnsi="Times New Roman" w:cs="Times New Roman"/>
          <w:sz w:val="20"/>
          <w:szCs w:val="20"/>
          <w:lang w:bidi="ar-EG"/>
        </w:rPr>
        <w:t>questionnaire</w:t>
      </w:r>
      <w:proofErr w:type="gramEnd"/>
      <w:r>
        <w:rPr>
          <w:rFonts w:ascii="Times New Roman" w:hAnsi="Times New Roman" w:cs="Times New Roman"/>
          <w:sz w:val="20"/>
          <w:szCs w:val="20"/>
          <w:lang w:bidi="ar-EG"/>
        </w:rPr>
        <w:t xml:space="preserve"> and an additional questionnaire exploring the social and educational status. Patients who were not able to fill in the questionnaire </w:t>
      </w:r>
      <w:proofErr w:type="spellStart"/>
      <w:r>
        <w:rPr>
          <w:rFonts w:ascii="Times New Roman" w:hAnsi="Times New Roman" w:cs="Times New Roman"/>
          <w:sz w:val="20"/>
          <w:szCs w:val="20"/>
          <w:lang w:bidi="ar-EG"/>
        </w:rPr>
        <w:t>themselvesdue</w:t>
      </w:r>
      <w:proofErr w:type="spellEnd"/>
      <w:r>
        <w:rPr>
          <w:rFonts w:ascii="Times New Roman" w:hAnsi="Times New Roman" w:cs="Times New Roman"/>
          <w:sz w:val="20"/>
          <w:szCs w:val="20"/>
          <w:lang w:bidi="ar-EG"/>
        </w:rPr>
        <w:t xml:space="preserve"> to language were not excluded from the study.</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In our study we used version 4 of University of Washington Quality of Life Questionnaire (UW-</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xml:space="preserve"> v4), which consists of 12 single question domains, these having between 3 and 6 response options that are scaled evenly from </w:t>
      </w:r>
      <w:proofErr w:type="gramStart"/>
      <w:r>
        <w:rPr>
          <w:rFonts w:ascii="Times New Roman" w:hAnsi="Times New Roman" w:cs="Times New Roman"/>
          <w:sz w:val="20"/>
          <w:szCs w:val="20"/>
          <w:lang w:bidi="ar-EG"/>
        </w:rPr>
        <w:t>0 ,</w:t>
      </w:r>
      <w:proofErr w:type="gramEnd"/>
      <w:r>
        <w:rPr>
          <w:rFonts w:ascii="Times New Roman" w:hAnsi="Times New Roman" w:cs="Times New Roman"/>
          <w:sz w:val="20"/>
          <w:szCs w:val="20"/>
          <w:lang w:bidi="ar-EG"/>
        </w:rPr>
        <w:t xml:space="preserve"> the worst, to 100, the best, according to the hierarchy of response. These domains include pain, appearance, activity, recreation, swallowing, chewing, speech, shoulder, taste, saliva, mood, and anxiety.</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It is time consuming and a logistical challenge to ensure patients self-complete questionnaires before treatment and at regular intervals, 3 months, subsequently.    </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We assessed the quality of life of oral cancer patients undergoing treatment in surgical oncology unit, </w:t>
      </w:r>
      <w:proofErr w:type="spellStart"/>
      <w:r>
        <w:rPr>
          <w:rFonts w:ascii="Times New Roman" w:hAnsi="Times New Roman" w:cs="Times New Roman"/>
          <w:sz w:val="20"/>
          <w:szCs w:val="20"/>
          <w:lang w:bidi="ar-EG"/>
        </w:rPr>
        <w:t>Zagazig</w:t>
      </w:r>
      <w:proofErr w:type="spellEnd"/>
      <w:r>
        <w:rPr>
          <w:rFonts w:ascii="Times New Roman" w:hAnsi="Times New Roman" w:cs="Times New Roman"/>
          <w:sz w:val="20"/>
          <w:szCs w:val="20"/>
          <w:lang w:bidi="ar-EG"/>
        </w:rPr>
        <w:t xml:space="preserve"> university hospitals, and in Saudi-German hospital, Jeddah, from April 2014 to March 2017. The study gathered information from 68 patients with different types of oral cancer; tongue n=28, lips n=12, floor of the mouth n=12, oropharynx n=5, vestibule of the mouth n=3 mandible n=3, cheek mucosa n=2, gum n=2, palate n=1.</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Most patients underwent surgery n=42, 38 of them had surgery at time of presentation, 4 had surgery post </w:t>
      </w:r>
      <w:proofErr w:type="spellStart"/>
      <w:r>
        <w:rPr>
          <w:rFonts w:ascii="Times New Roman" w:hAnsi="Times New Roman" w:cs="Times New Roman"/>
          <w:sz w:val="20"/>
          <w:szCs w:val="20"/>
          <w:lang w:bidi="ar-EG"/>
        </w:rPr>
        <w:t>chemoradiation</w:t>
      </w:r>
      <w:proofErr w:type="spellEnd"/>
      <w:r>
        <w:rPr>
          <w:rFonts w:ascii="Times New Roman" w:hAnsi="Times New Roman" w:cs="Times New Roman"/>
          <w:sz w:val="20"/>
          <w:szCs w:val="20"/>
          <w:lang w:bidi="ar-EG"/>
        </w:rPr>
        <w:t>. 32 patients (47%) were classified as T1 to T2, 14 patients (20%) were classified as T</w:t>
      </w:r>
      <w:proofErr w:type="gramStart"/>
      <w:r>
        <w:rPr>
          <w:rFonts w:ascii="Times New Roman" w:hAnsi="Times New Roman" w:cs="Times New Roman"/>
          <w:sz w:val="20"/>
          <w:szCs w:val="20"/>
          <w:lang w:bidi="ar-EG"/>
        </w:rPr>
        <w:t>3,  22</w:t>
      </w:r>
      <w:proofErr w:type="gramEnd"/>
      <w:r>
        <w:rPr>
          <w:rFonts w:ascii="Times New Roman" w:hAnsi="Times New Roman" w:cs="Times New Roman"/>
          <w:sz w:val="20"/>
          <w:szCs w:val="20"/>
          <w:lang w:bidi="ar-EG"/>
        </w:rPr>
        <w:t xml:space="preserve"> patients  (33%) were classified as T4.</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A Likert-scale score allowed assigning ratings from 0 to 100 for each possible answer, and higher scores indicates improvement of Quality of Life. </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At 1 year follow up, 8 patients died, 6 patients could not be contacted, the remaining 54 patients contacts us for the UW-</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xml:space="preserve"> questionnaire. </w:t>
      </w:r>
    </w:p>
    <w:p w:rsidR="00177697" w:rsidRDefault="00177697">
      <w:pPr>
        <w:snapToGrid w:val="0"/>
        <w:spacing w:after="0" w:line="240" w:lineRule="auto"/>
        <w:jc w:val="both"/>
        <w:rPr>
          <w:rFonts w:ascii="Times New Roman" w:hAnsi="Times New Roman" w:cs="Times New Roman"/>
          <w:sz w:val="20"/>
          <w:szCs w:val="20"/>
          <w:lang w:bidi="ar-EG"/>
        </w:rPr>
      </w:pPr>
    </w:p>
    <w:p w:rsidR="00177697" w:rsidRDefault="00BC4179">
      <w:pPr>
        <w:snapToGrid w:val="0"/>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Microbiological studies:</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Cancer patients remain at substantial risk for developing serious infections despite significant advances in cancer therapy and supportive </w:t>
      </w:r>
      <w:proofErr w:type="gramStart"/>
      <w:r>
        <w:rPr>
          <w:rFonts w:ascii="Times New Roman" w:hAnsi="Times New Roman" w:cs="Times New Roman"/>
          <w:sz w:val="20"/>
          <w:szCs w:val="20"/>
          <w:lang w:bidi="ar-EG"/>
        </w:rPr>
        <w:t>care .treatment</w:t>
      </w:r>
      <w:proofErr w:type="gramEnd"/>
      <w:r>
        <w:rPr>
          <w:rFonts w:ascii="Times New Roman" w:hAnsi="Times New Roman" w:cs="Times New Roman"/>
          <w:sz w:val="20"/>
          <w:szCs w:val="20"/>
          <w:lang w:bidi="ar-EG"/>
        </w:rPr>
        <w:t xml:space="preserve"> of the these malignant conditions by </w:t>
      </w:r>
      <w:proofErr w:type="spellStart"/>
      <w:r>
        <w:rPr>
          <w:rFonts w:ascii="Times New Roman" w:hAnsi="Times New Roman" w:cs="Times New Roman"/>
          <w:sz w:val="20"/>
          <w:szCs w:val="20"/>
          <w:lang w:bidi="ar-EG"/>
        </w:rPr>
        <w:t>cytoxic</w:t>
      </w:r>
      <w:proofErr w:type="spellEnd"/>
      <w:r>
        <w:rPr>
          <w:rFonts w:ascii="Times New Roman" w:hAnsi="Times New Roman" w:cs="Times New Roman"/>
          <w:sz w:val="20"/>
          <w:szCs w:val="20"/>
          <w:lang w:bidi="ar-EG"/>
        </w:rPr>
        <w:t xml:space="preserve"> chemotherapy and radiotherapy has become increasingly effective ,but it associated with significant side effects ,also neutropenia </w:t>
      </w:r>
      <w:r>
        <w:rPr>
          <w:rFonts w:ascii="Times New Roman" w:hAnsi="Times New Roman" w:cs="Times New Roman"/>
          <w:sz w:val="20"/>
          <w:szCs w:val="20"/>
          <w:lang w:bidi="ar-EG"/>
        </w:rPr>
        <w:lastRenderedPageBreak/>
        <w:t xml:space="preserve">is still the most common predisposing factor for developing of infections in the cancer patients </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The patients involved in this study are evaluated for </w:t>
      </w:r>
      <w:proofErr w:type="gramStart"/>
      <w:r>
        <w:rPr>
          <w:rFonts w:ascii="Times New Roman" w:hAnsi="Times New Roman" w:cs="Times New Roman"/>
          <w:sz w:val="20"/>
          <w:szCs w:val="20"/>
          <w:lang w:bidi="ar-EG"/>
        </w:rPr>
        <w:t>the  risk</w:t>
      </w:r>
      <w:proofErr w:type="gramEnd"/>
      <w:r>
        <w:rPr>
          <w:rFonts w:ascii="Times New Roman" w:hAnsi="Times New Roman" w:cs="Times New Roman"/>
          <w:sz w:val="20"/>
          <w:szCs w:val="20"/>
          <w:lang w:bidi="ar-EG"/>
        </w:rPr>
        <w:t xml:space="preserve"> of infection (oral infections ,blood stream infections )and its effect on quality of life .</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Blood samples were withdrawn from feverish patients. The patients developed oral infections were </w:t>
      </w:r>
      <w:proofErr w:type="spellStart"/>
      <w:proofErr w:type="gramStart"/>
      <w:r>
        <w:rPr>
          <w:rFonts w:ascii="Times New Roman" w:hAnsi="Times New Roman" w:cs="Times New Roman"/>
          <w:sz w:val="20"/>
          <w:szCs w:val="20"/>
          <w:lang w:bidi="ar-EG"/>
        </w:rPr>
        <w:t>swabed</w:t>
      </w:r>
      <w:proofErr w:type="spellEnd"/>
      <w:r>
        <w:rPr>
          <w:rFonts w:ascii="Times New Roman" w:hAnsi="Times New Roman" w:cs="Times New Roman"/>
          <w:sz w:val="20"/>
          <w:szCs w:val="20"/>
          <w:lang w:bidi="ar-EG"/>
        </w:rPr>
        <w:t xml:space="preserve">  for</w:t>
      </w:r>
      <w:proofErr w:type="gramEnd"/>
      <w:r>
        <w:rPr>
          <w:rFonts w:ascii="Times New Roman" w:hAnsi="Times New Roman" w:cs="Times New Roman"/>
          <w:sz w:val="20"/>
          <w:szCs w:val="20"/>
          <w:lang w:bidi="ar-EG"/>
        </w:rPr>
        <w:t xml:space="preserve"> the lesion. The bacterial pathogens were identified after appearance of growth on sub </w:t>
      </w:r>
      <w:proofErr w:type="gramStart"/>
      <w:r>
        <w:rPr>
          <w:rFonts w:ascii="Times New Roman" w:hAnsi="Times New Roman" w:cs="Times New Roman"/>
          <w:sz w:val="20"/>
          <w:szCs w:val="20"/>
          <w:lang w:bidi="ar-EG"/>
        </w:rPr>
        <w:t>cultured ,plated</w:t>
      </w:r>
      <w:proofErr w:type="gramEnd"/>
      <w:r>
        <w:rPr>
          <w:rFonts w:ascii="Times New Roman" w:hAnsi="Times New Roman" w:cs="Times New Roman"/>
          <w:sz w:val="20"/>
          <w:szCs w:val="20"/>
          <w:lang w:bidi="ar-EG"/>
        </w:rPr>
        <w:t xml:space="preserve"> of blood and oral swab by standard microbiological and biochemical </w:t>
      </w:r>
      <w:proofErr w:type="spellStart"/>
      <w:r>
        <w:rPr>
          <w:rFonts w:ascii="Times New Roman" w:hAnsi="Times New Roman" w:cs="Times New Roman"/>
          <w:sz w:val="20"/>
          <w:szCs w:val="20"/>
          <w:lang w:bidi="ar-EG"/>
        </w:rPr>
        <w:t>testslike</w:t>
      </w:r>
      <w:proofErr w:type="spellEnd"/>
      <w:r>
        <w:rPr>
          <w:rFonts w:ascii="Times New Roman" w:hAnsi="Times New Roman" w:cs="Times New Roman"/>
          <w:sz w:val="20"/>
          <w:szCs w:val="20"/>
          <w:lang w:bidi="ar-EG"/>
        </w:rPr>
        <w:t xml:space="preserve"> </w:t>
      </w:r>
      <w:proofErr w:type="spellStart"/>
      <w:r>
        <w:rPr>
          <w:rFonts w:ascii="Times New Roman" w:hAnsi="Times New Roman" w:cs="Times New Roman"/>
          <w:sz w:val="20"/>
          <w:szCs w:val="20"/>
          <w:lang w:bidi="ar-EG"/>
        </w:rPr>
        <w:t>catalase,oxidase</w:t>
      </w:r>
      <w:proofErr w:type="spellEnd"/>
      <w:r>
        <w:rPr>
          <w:rFonts w:ascii="Times New Roman" w:hAnsi="Times New Roman" w:cs="Times New Roman"/>
          <w:sz w:val="20"/>
          <w:szCs w:val="20"/>
          <w:lang w:bidi="ar-EG"/>
        </w:rPr>
        <w:t xml:space="preserve"> ,motility </w:t>
      </w:r>
      <w:proofErr w:type="spellStart"/>
      <w:r>
        <w:rPr>
          <w:rFonts w:ascii="Times New Roman" w:hAnsi="Times New Roman" w:cs="Times New Roman"/>
          <w:sz w:val="20"/>
          <w:szCs w:val="20"/>
          <w:lang w:bidi="ar-EG"/>
        </w:rPr>
        <w:t>tests,and</w:t>
      </w:r>
      <w:proofErr w:type="spellEnd"/>
      <w:r>
        <w:rPr>
          <w:rFonts w:ascii="Times New Roman" w:hAnsi="Times New Roman" w:cs="Times New Roman"/>
          <w:sz w:val="20"/>
          <w:szCs w:val="20"/>
          <w:lang w:bidi="ar-EG"/>
        </w:rPr>
        <w:t xml:space="preserve"> </w:t>
      </w:r>
      <w:proofErr w:type="spellStart"/>
      <w:r>
        <w:rPr>
          <w:rFonts w:ascii="Times New Roman" w:hAnsi="Times New Roman" w:cs="Times New Roman"/>
          <w:sz w:val="20"/>
          <w:szCs w:val="20"/>
          <w:lang w:bidi="ar-EG"/>
        </w:rPr>
        <w:t>haemolysis</w:t>
      </w:r>
      <w:proofErr w:type="spellEnd"/>
      <w:r>
        <w:rPr>
          <w:rFonts w:ascii="Times New Roman" w:hAnsi="Times New Roman" w:cs="Times New Roman"/>
          <w:sz w:val="20"/>
          <w:szCs w:val="20"/>
          <w:lang w:bidi="ar-EG"/>
        </w:rPr>
        <w:t xml:space="preserve"> on blood .Preliminary examination of fungal colony on SDA through gram stained smear  ,formation of germ tube ,and morphology on KOH stained smear .</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The Prevalent bacterial pathogens isolated were Staphylococcus aureus, Escherichia coli, Staphylococcus epidermidis, Pseudomonas aeruginosa, </w:t>
      </w:r>
      <w:proofErr w:type="spellStart"/>
      <w:r>
        <w:rPr>
          <w:rFonts w:ascii="Times New Roman" w:hAnsi="Times New Roman" w:cs="Times New Roman"/>
          <w:sz w:val="20"/>
          <w:szCs w:val="20"/>
          <w:lang w:bidi="ar-EG"/>
        </w:rPr>
        <w:t>Klebsiella</w:t>
      </w:r>
      <w:proofErr w:type="spellEnd"/>
      <w:r>
        <w:rPr>
          <w:rFonts w:ascii="Times New Roman" w:hAnsi="Times New Roman" w:cs="Times New Roman"/>
          <w:sz w:val="20"/>
          <w:szCs w:val="20"/>
          <w:lang w:bidi="ar-EG"/>
        </w:rPr>
        <w:t xml:space="preserve"> pneumonia, Proteus mirabilis, Proteus vulgaris and the fungal pathogens were Candida </w:t>
      </w:r>
      <w:proofErr w:type="spellStart"/>
      <w:r>
        <w:rPr>
          <w:rFonts w:ascii="Times New Roman" w:hAnsi="Times New Roman" w:cs="Times New Roman"/>
          <w:sz w:val="20"/>
          <w:szCs w:val="20"/>
          <w:lang w:bidi="ar-EG"/>
        </w:rPr>
        <w:t>albicans</w:t>
      </w:r>
      <w:proofErr w:type="spellEnd"/>
      <w:r>
        <w:rPr>
          <w:rFonts w:ascii="Times New Roman" w:hAnsi="Times New Roman" w:cs="Times New Roman"/>
          <w:sz w:val="20"/>
          <w:szCs w:val="20"/>
          <w:lang w:bidi="ar-EG"/>
        </w:rPr>
        <w:t xml:space="preserve">, Aspergillus </w:t>
      </w:r>
      <w:proofErr w:type="spellStart"/>
      <w:r>
        <w:rPr>
          <w:rFonts w:ascii="Times New Roman" w:hAnsi="Times New Roman" w:cs="Times New Roman"/>
          <w:sz w:val="20"/>
          <w:szCs w:val="20"/>
          <w:lang w:bidi="ar-EG"/>
        </w:rPr>
        <w:t>fumigatus</w:t>
      </w:r>
      <w:proofErr w:type="spellEnd"/>
      <w:r>
        <w:rPr>
          <w:rFonts w:ascii="Times New Roman" w:hAnsi="Times New Roman" w:cs="Times New Roman"/>
          <w:sz w:val="20"/>
          <w:szCs w:val="20"/>
          <w:lang w:bidi="ar-EG"/>
        </w:rPr>
        <w:t xml:space="preserve">. The predominant gram negative bacteria, Pseudomonas aeruginosa and </w:t>
      </w:r>
      <w:proofErr w:type="spellStart"/>
      <w:r>
        <w:rPr>
          <w:rFonts w:ascii="Times New Roman" w:hAnsi="Times New Roman" w:cs="Times New Roman"/>
          <w:sz w:val="20"/>
          <w:szCs w:val="20"/>
          <w:lang w:bidi="ar-EG"/>
        </w:rPr>
        <w:t>Klebsiella</w:t>
      </w:r>
      <w:proofErr w:type="spellEnd"/>
      <w:r>
        <w:rPr>
          <w:rFonts w:ascii="Times New Roman" w:hAnsi="Times New Roman" w:cs="Times New Roman"/>
          <w:sz w:val="20"/>
          <w:szCs w:val="20"/>
          <w:lang w:bidi="ar-EG"/>
        </w:rPr>
        <w:t xml:space="preserve"> pneumonia were isolated from blood and oral cavity of treated cases respectively. The predominance of gram positive bacteria (Staphylococcus aureus and Staphylococcus epidermidis) were observed in blood of chemotherapy, radio chemotherapy cases and oral cavity of radiotherapy, radio chemotherapy treated cases. the presence of C. </w:t>
      </w:r>
      <w:proofErr w:type="spellStart"/>
      <w:r>
        <w:rPr>
          <w:rFonts w:ascii="Times New Roman" w:hAnsi="Times New Roman" w:cs="Times New Roman"/>
          <w:sz w:val="20"/>
          <w:szCs w:val="20"/>
          <w:lang w:bidi="ar-EG"/>
        </w:rPr>
        <w:t>albicans</w:t>
      </w:r>
      <w:proofErr w:type="spellEnd"/>
      <w:r>
        <w:rPr>
          <w:rFonts w:ascii="Times New Roman" w:hAnsi="Times New Roman" w:cs="Times New Roman"/>
          <w:sz w:val="20"/>
          <w:szCs w:val="20"/>
          <w:lang w:bidi="ar-EG"/>
        </w:rPr>
        <w:t xml:space="preserve"> fungi as most significant oral cavity pathogens in the patients. </w:t>
      </w:r>
    </w:p>
    <w:p w:rsidR="00177697" w:rsidRDefault="00177697">
      <w:pPr>
        <w:snapToGrid w:val="0"/>
        <w:spacing w:after="0" w:line="240" w:lineRule="auto"/>
        <w:jc w:val="both"/>
        <w:rPr>
          <w:rFonts w:ascii="Times New Roman" w:hAnsi="Times New Roman" w:cs="Times New Roman"/>
          <w:sz w:val="20"/>
          <w:szCs w:val="20"/>
          <w:lang w:bidi="ar-EG"/>
        </w:rPr>
      </w:pPr>
    </w:p>
    <w:p w:rsidR="00177697" w:rsidRDefault="00BC4179">
      <w:pPr>
        <w:snapToGrid w:val="0"/>
        <w:spacing w:after="0" w:line="240" w:lineRule="auto"/>
        <w:jc w:val="both"/>
        <w:rPr>
          <w:rFonts w:ascii="Times New Roman" w:hAnsi="Times New Roman" w:cs="Times New Roman"/>
          <w:b/>
          <w:bCs/>
          <w:sz w:val="20"/>
          <w:szCs w:val="20"/>
          <w:u w:val="single"/>
          <w:lang w:bidi="ar-EG"/>
        </w:rPr>
      </w:pPr>
      <w:r>
        <w:rPr>
          <w:rFonts w:ascii="Times New Roman" w:hAnsi="Times New Roman" w:cs="Times New Roman"/>
          <w:b/>
          <w:bCs/>
          <w:sz w:val="20"/>
          <w:szCs w:val="20"/>
          <w:u w:val="single"/>
          <w:lang w:bidi="ar-EG"/>
        </w:rPr>
        <w:t xml:space="preserve">Statistical </w:t>
      </w:r>
      <w:proofErr w:type="gramStart"/>
      <w:r>
        <w:rPr>
          <w:rFonts w:ascii="Times New Roman" w:hAnsi="Times New Roman" w:cs="Times New Roman"/>
          <w:b/>
          <w:bCs/>
          <w:sz w:val="20"/>
          <w:szCs w:val="20"/>
          <w:u w:val="single"/>
          <w:lang w:bidi="ar-EG"/>
        </w:rPr>
        <w:t>analysis :</w:t>
      </w:r>
      <w:proofErr w:type="gramEnd"/>
    </w:p>
    <w:p w:rsidR="00177697" w:rsidRDefault="00177697">
      <w:pPr>
        <w:snapToGrid w:val="0"/>
        <w:spacing w:after="0" w:line="240" w:lineRule="auto"/>
        <w:jc w:val="both"/>
        <w:rPr>
          <w:rFonts w:ascii="Times New Roman" w:hAnsi="Times New Roman" w:cs="Times New Roman"/>
          <w:sz w:val="20"/>
          <w:szCs w:val="20"/>
          <w:lang w:bidi="ar-EG"/>
        </w:rPr>
      </w:pP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All values are presented as mean, median, (range), or percentage. The primary outcomes of this study were to evaluate the improvement in quality of life for patients with several types of oral cancer, with 1-3 years follow up. Continuous data were compared using the unpaired </w:t>
      </w:r>
      <w:r>
        <w:rPr>
          <w:rFonts w:ascii="Times New Roman" w:hAnsi="Times New Roman" w:cs="Times New Roman"/>
          <w:i/>
          <w:iCs/>
          <w:sz w:val="20"/>
          <w:szCs w:val="20"/>
          <w:lang w:bidi="ar-EG"/>
        </w:rPr>
        <w:t>t-</w:t>
      </w:r>
      <w:proofErr w:type="spellStart"/>
      <w:r>
        <w:rPr>
          <w:rFonts w:ascii="Times New Roman" w:hAnsi="Times New Roman" w:cs="Times New Roman"/>
          <w:sz w:val="20"/>
          <w:szCs w:val="20"/>
          <w:lang w:bidi="ar-EG"/>
        </w:rPr>
        <w:t>testor</w:t>
      </w:r>
      <w:proofErr w:type="spellEnd"/>
      <w:r>
        <w:rPr>
          <w:rFonts w:ascii="Times New Roman" w:hAnsi="Times New Roman" w:cs="Times New Roman"/>
          <w:sz w:val="20"/>
          <w:szCs w:val="20"/>
          <w:lang w:bidi="ar-EG"/>
        </w:rPr>
        <w:t xml:space="preserve"> Mann-Whitney tests. Categorical variable </w:t>
      </w:r>
      <w:proofErr w:type="gramStart"/>
      <w:r>
        <w:rPr>
          <w:rFonts w:ascii="Times New Roman" w:hAnsi="Times New Roman" w:cs="Times New Roman"/>
          <w:sz w:val="20"/>
          <w:szCs w:val="20"/>
          <w:lang w:bidi="ar-EG"/>
        </w:rPr>
        <w:t>were</w:t>
      </w:r>
      <w:proofErr w:type="gramEnd"/>
      <w:r>
        <w:rPr>
          <w:rFonts w:ascii="Times New Roman" w:hAnsi="Times New Roman" w:cs="Times New Roman"/>
          <w:sz w:val="20"/>
          <w:szCs w:val="20"/>
          <w:lang w:bidi="ar-EG"/>
        </w:rPr>
        <w:t xml:space="preserve"> evaluated using Chi-Square. Survival analysis was performed, as the lesion has high death rate. The data was analyzed using the statistical package SPSS for windows; SPSS 8.0 software (1997)   Statistical significance was determined a prior at ≤ 0.05.</w:t>
      </w:r>
    </w:p>
    <w:p w:rsidR="00177697" w:rsidRDefault="00177697">
      <w:pPr>
        <w:snapToGrid w:val="0"/>
        <w:spacing w:after="0" w:line="240" w:lineRule="auto"/>
        <w:jc w:val="both"/>
        <w:rPr>
          <w:rFonts w:ascii="Times New Roman" w:hAnsi="Times New Roman" w:cs="Times New Roman"/>
          <w:sz w:val="20"/>
          <w:szCs w:val="20"/>
          <w:lang w:bidi="ar-EG"/>
        </w:rPr>
      </w:pPr>
    </w:p>
    <w:p w:rsidR="00177697" w:rsidRDefault="00BC4179">
      <w:pPr>
        <w:snapToGrid w:val="0"/>
        <w:spacing w:after="0" w:line="240" w:lineRule="auto"/>
        <w:jc w:val="both"/>
        <w:rPr>
          <w:rFonts w:ascii="Times New Roman" w:hAnsi="Times New Roman" w:cs="Times New Roman"/>
          <w:b/>
          <w:bCs/>
          <w:sz w:val="20"/>
          <w:szCs w:val="20"/>
          <w:u w:val="single"/>
          <w:lang w:bidi="ar-EG"/>
        </w:rPr>
      </w:pPr>
      <w:r>
        <w:rPr>
          <w:rFonts w:ascii="Times New Roman" w:hAnsi="Times New Roman" w:cs="Times New Roman"/>
          <w:b/>
          <w:bCs/>
          <w:sz w:val="20"/>
          <w:szCs w:val="20"/>
          <w:u w:val="single"/>
          <w:lang w:bidi="ar-EG"/>
        </w:rPr>
        <w:t>Results:</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We recruited </w:t>
      </w:r>
      <w:proofErr w:type="gramStart"/>
      <w:r>
        <w:rPr>
          <w:rFonts w:ascii="Times New Roman" w:hAnsi="Times New Roman" w:cs="Times New Roman"/>
          <w:sz w:val="20"/>
          <w:szCs w:val="20"/>
          <w:lang w:bidi="ar-EG"/>
        </w:rPr>
        <w:t>68  patients</w:t>
      </w:r>
      <w:proofErr w:type="gramEnd"/>
      <w:r>
        <w:rPr>
          <w:rFonts w:ascii="Times New Roman" w:hAnsi="Times New Roman" w:cs="Times New Roman"/>
          <w:sz w:val="20"/>
          <w:szCs w:val="20"/>
          <w:lang w:bidi="ar-EG"/>
        </w:rPr>
        <w:t xml:space="preserve"> with several types of oral cancer, figure (1-2).</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Demographic and the primary site of oral cancer patients are illustrated in table (1), all variables </w:t>
      </w:r>
      <w:proofErr w:type="spellStart"/>
      <w:r>
        <w:rPr>
          <w:rFonts w:ascii="Times New Roman" w:hAnsi="Times New Roman" w:cs="Times New Roman"/>
          <w:sz w:val="20"/>
          <w:szCs w:val="20"/>
          <w:lang w:bidi="ar-EG"/>
        </w:rPr>
        <w:t>werematched</w:t>
      </w:r>
      <w:proofErr w:type="spellEnd"/>
      <w:r>
        <w:rPr>
          <w:rFonts w:ascii="Times New Roman" w:hAnsi="Times New Roman" w:cs="Times New Roman"/>
          <w:sz w:val="20"/>
          <w:szCs w:val="20"/>
          <w:lang w:bidi="ar-EG"/>
        </w:rPr>
        <w:t xml:space="preserve"> regarding age, sex, type of treatment, survival, and P-value.</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Overall 61% were males, 39% were females. The mean age was 63.7 (standard deviation (</w:t>
      </w:r>
      <w:proofErr w:type="spellStart"/>
      <w:r>
        <w:rPr>
          <w:rFonts w:ascii="Times New Roman" w:hAnsi="Times New Roman" w:cs="Times New Roman"/>
          <w:sz w:val="20"/>
          <w:szCs w:val="20"/>
          <w:lang w:bidi="ar-EG"/>
        </w:rPr>
        <w:t>sd</w:t>
      </w:r>
      <w:proofErr w:type="spellEnd"/>
      <w:r>
        <w:rPr>
          <w:rFonts w:ascii="Times New Roman" w:hAnsi="Times New Roman" w:cs="Times New Roman"/>
          <w:sz w:val="20"/>
          <w:szCs w:val="20"/>
          <w:lang w:bidi="ar-EG"/>
        </w:rPr>
        <w:t xml:space="preserve">): 11.8) years in our patients. </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lastRenderedPageBreak/>
        <w:t xml:space="preserve">Over 60% of our patients were belonged to the lowest social class. </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The most frequent location of oral cancer was the tongue (41%), unfortunately, stage IV was the most prevalent. </w:t>
      </w:r>
    </w:p>
    <w:p w:rsidR="00177697" w:rsidRDefault="00BC4179">
      <w:pPr>
        <w:snapToGrid w:val="0"/>
        <w:spacing w:after="0" w:line="240" w:lineRule="auto"/>
        <w:jc w:val="both"/>
        <w:rPr>
          <w:rFonts w:ascii="Times New Roman" w:hAnsi="Times New Roman" w:cs="Times New Roman"/>
          <w:sz w:val="20"/>
          <w:szCs w:val="20"/>
          <w:lang w:bidi="ar-EG"/>
        </w:rPr>
        <w:sectPr w:rsidR="00177697">
          <w:type w:val="continuous"/>
          <w:pgSz w:w="12240" w:h="15839"/>
          <w:pgMar w:top="1440" w:right="1440" w:bottom="1440" w:left="1440" w:header="720" w:footer="720" w:gutter="0"/>
          <w:cols w:num="2" w:space="720" w:equalWidth="0">
            <w:col w:w="4467" w:space="425"/>
            <w:col w:w="4467"/>
          </w:cols>
          <w:docGrid w:type="lines" w:linePitch="312"/>
        </w:sectPr>
      </w:pPr>
      <w:r>
        <w:rPr>
          <w:rFonts w:ascii="Times New Roman" w:hAnsi="Times New Roman" w:cs="Times New Roman"/>
          <w:sz w:val="20"/>
          <w:szCs w:val="20"/>
          <w:lang w:bidi="ar-EG"/>
        </w:rPr>
        <w:lastRenderedPageBreak/>
        <w:t>The most common treatment was surgery (61%), with or without adjuvant chemo- radiation.</w:t>
      </w:r>
    </w:p>
    <w:p w:rsidR="00177697" w:rsidRDefault="00177697">
      <w:pPr>
        <w:snapToGrid w:val="0"/>
        <w:spacing w:after="0" w:line="240" w:lineRule="auto"/>
        <w:jc w:val="both"/>
        <w:rPr>
          <w:rFonts w:ascii="Times New Roman" w:hAnsi="Times New Roman" w:cs="Times New Roman"/>
          <w:b/>
          <w:bCs/>
          <w:sz w:val="20"/>
          <w:szCs w:val="20"/>
          <w:lang w:bidi="ar-EG"/>
        </w:rPr>
      </w:pPr>
    </w:p>
    <w:p w:rsidR="00177697" w:rsidRDefault="00BC4179">
      <w:pPr>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t>Table (1) Demographic and medical variables</w:t>
      </w:r>
    </w:p>
    <w:tbl>
      <w:tblPr>
        <w:tblStyle w:val="LightShading"/>
        <w:tblW w:w="4904" w:type="pct"/>
        <w:tblLook w:val="04A0" w:firstRow="1" w:lastRow="0" w:firstColumn="1" w:lastColumn="0" w:noHBand="0" w:noVBand="1"/>
      </w:tblPr>
      <w:tblGrid>
        <w:gridCol w:w="1675"/>
        <w:gridCol w:w="666"/>
        <w:gridCol w:w="750"/>
        <w:gridCol w:w="1223"/>
        <w:gridCol w:w="983"/>
        <w:gridCol w:w="983"/>
        <w:gridCol w:w="850"/>
        <w:gridCol w:w="645"/>
        <w:gridCol w:w="716"/>
        <w:gridCol w:w="689"/>
      </w:tblGrid>
      <w:tr w:rsidR="00177697" w:rsidTr="00177697">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909" w:type="pct"/>
          </w:tcPr>
          <w:p w:rsidR="00177697" w:rsidRDefault="00BC4179">
            <w:pPr>
              <w:tabs>
                <w:tab w:val="left" w:pos="825"/>
              </w:tabs>
              <w:snapToGrid w:val="0"/>
              <w:spacing w:after="0" w:line="240" w:lineRule="auto"/>
              <w:jc w:val="both"/>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ab/>
              <w:t xml:space="preserve">Tongue cancer                 </w:t>
            </w:r>
          </w:p>
        </w:tc>
        <w:tc>
          <w:tcPr>
            <w:tcW w:w="364" w:type="pct"/>
          </w:tcPr>
          <w:p w:rsidR="00177697" w:rsidRDefault="00BC4179">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 xml:space="preserve">Lips </w:t>
            </w:r>
          </w:p>
        </w:tc>
        <w:tc>
          <w:tcPr>
            <w:tcW w:w="400" w:type="pct"/>
          </w:tcPr>
          <w:p w:rsidR="00177697" w:rsidRDefault="00BC4179">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Floor  of the mouth</w:t>
            </w:r>
          </w:p>
        </w:tc>
        <w:tc>
          <w:tcPr>
            <w:tcW w:w="690" w:type="pct"/>
          </w:tcPr>
          <w:p w:rsidR="00177697" w:rsidRDefault="00BC4179">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Oro-pharynx</w:t>
            </w:r>
          </w:p>
        </w:tc>
        <w:tc>
          <w:tcPr>
            <w:tcW w:w="524" w:type="pct"/>
          </w:tcPr>
          <w:p w:rsidR="00177697" w:rsidRDefault="00BC4179">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Vestibule of the mouth</w:t>
            </w:r>
          </w:p>
        </w:tc>
        <w:tc>
          <w:tcPr>
            <w:tcW w:w="524" w:type="pct"/>
          </w:tcPr>
          <w:p w:rsidR="00177697" w:rsidRDefault="00BC4179">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mandible</w:t>
            </w:r>
          </w:p>
        </w:tc>
        <w:tc>
          <w:tcPr>
            <w:tcW w:w="453" w:type="pct"/>
          </w:tcPr>
          <w:p w:rsidR="00177697" w:rsidRDefault="00BC4179">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Cheek mucosa</w:t>
            </w:r>
          </w:p>
        </w:tc>
        <w:tc>
          <w:tcPr>
            <w:tcW w:w="364" w:type="pct"/>
          </w:tcPr>
          <w:p w:rsidR="00177697" w:rsidRDefault="00BC4179">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 xml:space="preserve">Gum </w:t>
            </w:r>
          </w:p>
        </w:tc>
        <w:tc>
          <w:tcPr>
            <w:tcW w:w="382" w:type="pct"/>
          </w:tcPr>
          <w:p w:rsidR="00177697" w:rsidRDefault="00BC4179">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palate</w:t>
            </w:r>
          </w:p>
        </w:tc>
        <w:tc>
          <w:tcPr>
            <w:tcW w:w="387" w:type="pct"/>
          </w:tcPr>
          <w:p w:rsidR="00177697" w:rsidRDefault="00177697">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lang w:bidi="ar-EG"/>
              </w:rPr>
            </w:pPr>
          </w:p>
        </w:tc>
      </w:tr>
      <w:tr w:rsidR="00177697" w:rsidTr="00177697">
        <w:trPr>
          <w:trHeight w:val="220"/>
        </w:trPr>
        <w:tc>
          <w:tcPr>
            <w:cnfStyle w:val="001000000000" w:firstRow="0" w:lastRow="0" w:firstColumn="1" w:lastColumn="0" w:oddVBand="0" w:evenVBand="0" w:oddHBand="0" w:evenHBand="0" w:firstRowFirstColumn="0" w:firstRowLastColumn="0" w:lastRowFirstColumn="0" w:lastRowLastColumn="0"/>
            <w:tcW w:w="909" w:type="pct"/>
            <w:tcBorders>
              <w:left w:val="nil"/>
              <w:right w:val="nil"/>
            </w:tcBorders>
            <w:shd w:val="clear" w:color="auto" w:fill="C0C0C0" w:themeFill="text1" w:themeFillTint="3F"/>
          </w:tcPr>
          <w:p w:rsidR="00177697" w:rsidRDefault="00BC4179">
            <w:pPr>
              <w:tabs>
                <w:tab w:val="left" w:pos="915"/>
              </w:tabs>
              <w:snapToGrid w:val="0"/>
              <w:spacing w:after="0" w:line="240" w:lineRule="auto"/>
              <w:jc w:val="both"/>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Age</w:t>
            </w:r>
            <w:r>
              <w:rPr>
                <w:rFonts w:ascii="Times New Roman" w:hAnsi="Times New Roman" w:cs="Times New Roman"/>
                <w:i/>
                <w:iCs/>
                <w:sz w:val="20"/>
                <w:szCs w:val="20"/>
                <w:lang w:bidi="ar-EG"/>
              </w:rPr>
              <w:tab/>
            </w:r>
            <w:r>
              <w:rPr>
                <w:rFonts w:ascii="Times New Roman" w:hAnsi="Times New Roman" w:cs="Times New Roman"/>
                <w:b w:val="0"/>
                <w:bCs w:val="0"/>
                <w:i/>
                <w:iCs/>
                <w:sz w:val="20"/>
                <w:szCs w:val="20"/>
                <w:lang w:bidi="ar-EG"/>
              </w:rPr>
              <w:t>34-66</w:t>
            </w:r>
          </w:p>
        </w:tc>
        <w:tc>
          <w:tcPr>
            <w:tcW w:w="36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56-69</w:t>
            </w:r>
          </w:p>
        </w:tc>
        <w:tc>
          <w:tcPr>
            <w:tcW w:w="400"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49-58</w:t>
            </w:r>
          </w:p>
        </w:tc>
        <w:tc>
          <w:tcPr>
            <w:tcW w:w="690"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32-47</w:t>
            </w:r>
          </w:p>
        </w:tc>
        <w:tc>
          <w:tcPr>
            <w:tcW w:w="52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55-68</w:t>
            </w:r>
          </w:p>
        </w:tc>
        <w:tc>
          <w:tcPr>
            <w:tcW w:w="52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50-53</w:t>
            </w:r>
          </w:p>
        </w:tc>
        <w:tc>
          <w:tcPr>
            <w:tcW w:w="453"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44-50</w:t>
            </w:r>
          </w:p>
        </w:tc>
        <w:tc>
          <w:tcPr>
            <w:tcW w:w="36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61-63</w:t>
            </w:r>
          </w:p>
        </w:tc>
        <w:tc>
          <w:tcPr>
            <w:tcW w:w="382"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54</w:t>
            </w:r>
          </w:p>
        </w:tc>
        <w:tc>
          <w:tcPr>
            <w:tcW w:w="387" w:type="pct"/>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p>
        </w:tc>
      </w:tr>
      <w:tr w:rsidR="00177697" w:rsidTr="00177697">
        <w:trPr>
          <w:trHeight w:val="608"/>
        </w:trPr>
        <w:tc>
          <w:tcPr>
            <w:cnfStyle w:val="001000000000" w:firstRow="0" w:lastRow="0" w:firstColumn="1" w:lastColumn="0" w:oddVBand="0" w:evenVBand="0" w:oddHBand="0" w:evenHBand="0" w:firstRowFirstColumn="0" w:firstRowLastColumn="0" w:lastRowFirstColumn="0" w:lastRowLastColumn="0"/>
            <w:tcW w:w="909" w:type="pct"/>
          </w:tcPr>
          <w:p w:rsidR="00177697" w:rsidRDefault="00BC4179">
            <w:pPr>
              <w:tabs>
                <w:tab w:val="left" w:pos="960"/>
              </w:tabs>
              <w:snapToGrid w:val="0"/>
              <w:spacing w:after="0" w:line="240" w:lineRule="auto"/>
              <w:jc w:val="both"/>
              <w:rPr>
                <w:rFonts w:ascii="Times New Roman" w:hAnsi="Times New Roman" w:cs="Times New Roman"/>
                <w:i/>
                <w:iCs/>
                <w:sz w:val="20"/>
                <w:szCs w:val="20"/>
                <w:lang w:bidi="ar-EG"/>
              </w:rPr>
            </w:pPr>
            <w:r>
              <w:rPr>
                <w:rFonts w:ascii="Times New Roman" w:hAnsi="Times New Roman" w:cs="Times New Roman"/>
                <w:i/>
                <w:iCs/>
                <w:sz w:val="20"/>
                <w:szCs w:val="20"/>
                <w:lang w:bidi="ar-EG"/>
              </w:rPr>
              <w:t>Sex</w:t>
            </w:r>
            <w:r>
              <w:rPr>
                <w:rFonts w:ascii="Times New Roman" w:hAnsi="Times New Roman" w:cs="Times New Roman"/>
                <w:i/>
                <w:iCs/>
                <w:sz w:val="20"/>
                <w:szCs w:val="20"/>
                <w:lang w:bidi="ar-EG"/>
              </w:rPr>
              <w:tab/>
            </w:r>
            <w:r>
              <w:rPr>
                <w:rFonts w:ascii="Times New Roman" w:hAnsi="Times New Roman" w:cs="Times New Roman"/>
                <w:b w:val="0"/>
                <w:bCs w:val="0"/>
                <w:i/>
                <w:iCs/>
                <w:sz w:val="20"/>
                <w:szCs w:val="20"/>
                <w:lang w:bidi="ar-EG"/>
              </w:rPr>
              <w:t xml:space="preserve">F=16 </w:t>
            </w:r>
          </w:p>
          <w:p w:rsidR="00177697" w:rsidRDefault="00BC4179">
            <w:pPr>
              <w:tabs>
                <w:tab w:val="left" w:pos="960"/>
              </w:tabs>
              <w:snapToGrid w:val="0"/>
              <w:spacing w:after="0" w:line="240" w:lineRule="auto"/>
              <w:jc w:val="both"/>
              <w:rPr>
                <w:rFonts w:ascii="Times New Roman" w:hAnsi="Times New Roman" w:cs="Times New Roman"/>
                <w:b w:val="0"/>
                <w:bCs w:val="0"/>
                <w:i/>
                <w:iCs/>
                <w:sz w:val="20"/>
                <w:szCs w:val="20"/>
                <w:lang w:bidi="ar-EG"/>
              </w:rPr>
            </w:pPr>
            <w:r>
              <w:rPr>
                <w:rFonts w:ascii="Times New Roman" w:hAnsi="Times New Roman" w:cs="Times New Roman"/>
                <w:b w:val="0"/>
                <w:bCs w:val="0"/>
                <w:i/>
                <w:iCs/>
                <w:sz w:val="20"/>
                <w:szCs w:val="20"/>
                <w:lang w:bidi="ar-EG"/>
              </w:rPr>
              <w:t xml:space="preserve">                     M=12</w:t>
            </w:r>
          </w:p>
        </w:tc>
        <w:tc>
          <w:tcPr>
            <w:tcW w:w="36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F=4</w:t>
            </w:r>
          </w:p>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M=8</w:t>
            </w:r>
          </w:p>
        </w:tc>
        <w:tc>
          <w:tcPr>
            <w:tcW w:w="400"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F=3</w:t>
            </w:r>
          </w:p>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M=9</w:t>
            </w:r>
          </w:p>
        </w:tc>
        <w:tc>
          <w:tcPr>
            <w:tcW w:w="690"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F=0</w:t>
            </w:r>
          </w:p>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M=5</w:t>
            </w:r>
          </w:p>
        </w:tc>
        <w:tc>
          <w:tcPr>
            <w:tcW w:w="52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F=0</w:t>
            </w:r>
          </w:p>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M=3</w:t>
            </w:r>
          </w:p>
        </w:tc>
        <w:tc>
          <w:tcPr>
            <w:tcW w:w="52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F=0</w:t>
            </w:r>
          </w:p>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M=3</w:t>
            </w:r>
          </w:p>
        </w:tc>
        <w:tc>
          <w:tcPr>
            <w:tcW w:w="453"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F=1</w:t>
            </w:r>
          </w:p>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M=1</w:t>
            </w:r>
          </w:p>
        </w:tc>
        <w:tc>
          <w:tcPr>
            <w:tcW w:w="36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F=2</w:t>
            </w:r>
          </w:p>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M=0</w:t>
            </w:r>
          </w:p>
        </w:tc>
        <w:tc>
          <w:tcPr>
            <w:tcW w:w="382"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F=1</w:t>
            </w:r>
          </w:p>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M=0</w:t>
            </w:r>
          </w:p>
        </w:tc>
        <w:tc>
          <w:tcPr>
            <w:tcW w:w="387" w:type="pct"/>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p>
        </w:tc>
      </w:tr>
      <w:tr w:rsidR="00177697" w:rsidTr="00177697">
        <w:trPr>
          <w:trHeight w:val="202"/>
        </w:trPr>
        <w:tc>
          <w:tcPr>
            <w:cnfStyle w:val="001000000000" w:firstRow="0" w:lastRow="0" w:firstColumn="1" w:lastColumn="0" w:oddVBand="0" w:evenVBand="0" w:oddHBand="0" w:evenHBand="0" w:firstRowFirstColumn="0" w:firstRowLastColumn="0" w:lastRowFirstColumn="0" w:lastRowLastColumn="0"/>
            <w:tcW w:w="909" w:type="pct"/>
            <w:tcBorders>
              <w:left w:val="nil"/>
              <w:right w:val="nil"/>
            </w:tcBorders>
            <w:shd w:val="clear" w:color="auto" w:fill="C0C0C0" w:themeFill="text1" w:themeFillTint="3F"/>
          </w:tcPr>
          <w:p w:rsidR="00177697" w:rsidRDefault="00BC4179">
            <w:pPr>
              <w:tabs>
                <w:tab w:val="left" w:pos="990"/>
                <w:tab w:val="left" w:pos="1035"/>
              </w:tabs>
              <w:snapToGrid w:val="0"/>
              <w:spacing w:after="0" w:line="240" w:lineRule="auto"/>
              <w:jc w:val="both"/>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Surgery</w:t>
            </w:r>
            <w:r>
              <w:rPr>
                <w:rFonts w:ascii="Times New Roman" w:hAnsi="Times New Roman" w:cs="Times New Roman"/>
                <w:i/>
                <w:iCs/>
                <w:sz w:val="20"/>
                <w:szCs w:val="20"/>
                <w:lang w:bidi="ar-EG"/>
              </w:rPr>
              <w:tab/>
            </w:r>
            <w:r>
              <w:rPr>
                <w:rFonts w:ascii="Times New Roman" w:hAnsi="Times New Roman" w:cs="Times New Roman"/>
                <w:b w:val="0"/>
                <w:bCs w:val="0"/>
                <w:i/>
                <w:iCs/>
                <w:sz w:val="20"/>
                <w:szCs w:val="20"/>
                <w:lang w:bidi="ar-EG"/>
              </w:rPr>
              <w:t>24</w:t>
            </w:r>
            <w:r>
              <w:rPr>
                <w:rFonts w:ascii="Times New Roman" w:hAnsi="Times New Roman" w:cs="Times New Roman"/>
                <w:i/>
                <w:iCs/>
                <w:sz w:val="20"/>
                <w:szCs w:val="20"/>
                <w:lang w:bidi="ar-EG"/>
              </w:rPr>
              <w:tab/>
            </w:r>
          </w:p>
        </w:tc>
        <w:tc>
          <w:tcPr>
            <w:tcW w:w="36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9</w:t>
            </w:r>
          </w:p>
        </w:tc>
        <w:tc>
          <w:tcPr>
            <w:tcW w:w="400"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2</w:t>
            </w:r>
          </w:p>
        </w:tc>
        <w:tc>
          <w:tcPr>
            <w:tcW w:w="690"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52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52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2</w:t>
            </w:r>
          </w:p>
        </w:tc>
        <w:tc>
          <w:tcPr>
            <w:tcW w:w="453"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2</w:t>
            </w:r>
          </w:p>
        </w:tc>
        <w:tc>
          <w:tcPr>
            <w:tcW w:w="36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382"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w:t>
            </w:r>
          </w:p>
        </w:tc>
        <w:tc>
          <w:tcPr>
            <w:tcW w:w="387" w:type="pct"/>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p>
        </w:tc>
      </w:tr>
      <w:tr w:rsidR="00177697" w:rsidTr="00177697">
        <w:trPr>
          <w:trHeight w:val="202"/>
        </w:trPr>
        <w:tc>
          <w:tcPr>
            <w:cnfStyle w:val="001000000000" w:firstRow="0" w:lastRow="0" w:firstColumn="1" w:lastColumn="0" w:oddVBand="0" w:evenVBand="0" w:oddHBand="0" w:evenHBand="0" w:firstRowFirstColumn="0" w:firstRowLastColumn="0" w:lastRowFirstColumn="0" w:lastRowLastColumn="0"/>
            <w:tcW w:w="909" w:type="pct"/>
          </w:tcPr>
          <w:p w:rsidR="00177697" w:rsidRDefault="00BC4179">
            <w:pPr>
              <w:tabs>
                <w:tab w:val="left" w:pos="1110"/>
              </w:tabs>
              <w:snapToGrid w:val="0"/>
              <w:spacing w:after="0" w:line="240" w:lineRule="auto"/>
              <w:jc w:val="both"/>
              <w:rPr>
                <w:rFonts w:ascii="Times New Roman" w:hAnsi="Times New Roman" w:cs="Times New Roman"/>
                <w:b w:val="0"/>
                <w:bCs w:val="0"/>
                <w:i/>
                <w:iCs/>
                <w:sz w:val="20"/>
                <w:szCs w:val="20"/>
                <w:lang w:bidi="ar-EG"/>
              </w:rPr>
            </w:pPr>
            <w:proofErr w:type="spellStart"/>
            <w:r>
              <w:rPr>
                <w:rFonts w:ascii="Times New Roman" w:hAnsi="Times New Roman" w:cs="Times New Roman"/>
                <w:i/>
                <w:iCs/>
                <w:sz w:val="20"/>
                <w:szCs w:val="20"/>
                <w:lang w:bidi="ar-EG"/>
              </w:rPr>
              <w:t>Radioth</w:t>
            </w:r>
            <w:proofErr w:type="spellEnd"/>
            <w:r>
              <w:rPr>
                <w:rFonts w:ascii="Times New Roman" w:hAnsi="Times New Roman" w:cs="Times New Roman"/>
                <w:i/>
                <w:iCs/>
                <w:sz w:val="20"/>
                <w:szCs w:val="20"/>
                <w:lang w:bidi="ar-EG"/>
              </w:rPr>
              <w:t>.</w:t>
            </w:r>
            <w:r>
              <w:rPr>
                <w:rFonts w:ascii="Times New Roman" w:hAnsi="Times New Roman" w:cs="Times New Roman"/>
                <w:i/>
                <w:iCs/>
                <w:sz w:val="20"/>
                <w:szCs w:val="20"/>
                <w:lang w:bidi="ar-EG"/>
              </w:rPr>
              <w:tab/>
            </w:r>
            <w:r>
              <w:rPr>
                <w:rFonts w:ascii="Times New Roman" w:hAnsi="Times New Roman" w:cs="Times New Roman"/>
                <w:b w:val="0"/>
                <w:bCs w:val="0"/>
                <w:i/>
                <w:iCs/>
                <w:sz w:val="20"/>
                <w:szCs w:val="20"/>
                <w:lang w:bidi="ar-EG"/>
              </w:rPr>
              <w:t>4</w:t>
            </w:r>
          </w:p>
        </w:tc>
        <w:tc>
          <w:tcPr>
            <w:tcW w:w="36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3</w:t>
            </w:r>
          </w:p>
        </w:tc>
        <w:tc>
          <w:tcPr>
            <w:tcW w:w="400"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10</w:t>
            </w:r>
          </w:p>
        </w:tc>
        <w:tc>
          <w:tcPr>
            <w:tcW w:w="690"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4</w:t>
            </w:r>
          </w:p>
        </w:tc>
        <w:tc>
          <w:tcPr>
            <w:tcW w:w="52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2</w:t>
            </w:r>
          </w:p>
        </w:tc>
        <w:tc>
          <w:tcPr>
            <w:tcW w:w="52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453"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w:t>
            </w:r>
          </w:p>
        </w:tc>
        <w:tc>
          <w:tcPr>
            <w:tcW w:w="36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382"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387" w:type="pct"/>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p>
        </w:tc>
      </w:tr>
      <w:tr w:rsidR="00177697" w:rsidTr="00177697">
        <w:trPr>
          <w:trHeight w:val="202"/>
        </w:trPr>
        <w:tc>
          <w:tcPr>
            <w:cnfStyle w:val="001000000000" w:firstRow="0" w:lastRow="0" w:firstColumn="1" w:lastColumn="0" w:oddVBand="0" w:evenVBand="0" w:oddHBand="0" w:evenHBand="0" w:firstRowFirstColumn="0" w:firstRowLastColumn="0" w:lastRowFirstColumn="0" w:lastRowLastColumn="0"/>
            <w:tcW w:w="909" w:type="pct"/>
            <w:tcBorders>
              <w:left w:val="nil"/>
              <w:right w:val="nil"/>
            </w:tcBorders>
            <w:shd w:val="clear" w:color="auto" w:fill="C0C0C0" w:themeFill="text1" w:themeFillTint="3F"/>
          </w:tcPr>
          <w:p w:rsidR="00177697" w:rsidRDefault="00BC4179">
            <w:pPr>
              <w:tabs>
                <w:tab w:val="left" w:pos="1095"/>
                <w:tab w:val="left" w:pos="1155"/>
              </w:tabs>
              <w:snapToGrid w:val="0"/>
              <w:spacing w:after="0" w:line="240" w:lineRule="auto"/>
              <w:jc w:val="both"/>
              <w:rPr>
                <w:rFonts w:ascii="Times New Roman" w:hAnsi="Times New Roman" w:cs="Times New Roman"/>
                <w:b w:val="0"/>
                <w:bCs w:val="0"/>
                <w:i/>
                <w:iCs/>
                <w:sz w:val="20"/>
                <w:szCs w:val="20"/>
                <w:lang w:bidi="ar-EG"/>
              </w:rPr>
            </w:pPr>
            <w:proofErr w:type="spellStart"/>
            <w:r>
              <w:rPr>
                <w:rFonts w:ascii="Times New Roman" w:hAnsi="Times New Roman" w:cs="Times New Roman"/>
                <w:i/>
                <w:iCs/>
                <w:sz w:val="20"/>
                <w:szCs w:val="20"/>
                <w:lang w:bidi="ar-EG"/>
              </w:rPr>
              <w:t>Chemoth</w:t>
            </w:r>
            <w:proofErr w:type="spellEnd"/>
            <w:r>
              <w:rPr>
                <w:rFonts w:ascii="Times New Roman" w:hAnsi="Times New Roman" w:cs="Times New Roman"/>
                <w:i/>
                <w:iCs/>
                <w:sz w:val="20"/>
                <w:szCs w:val="20"/>
                <w:lang w:bidi="ar-EG"/>
              </w:rPr>
              <w:t>.</w:t>
            </w:r>
            <w:r>
              <w:rPr>
                <w:rFonts w:ascii="Times New Roman" w:hAnsi="Times New Roman" w:cs="Times New Roman"/>
                <w:i/>
                <w:iCs/>
                <w:sz w:val="20"/>
                <w:szCs w:val="20"/>
                <w:lang w:bidi="ar-EG"/>
              </w:rPr>
              <w:tab/>
            </w:r>
            <w:r>
              <w:rPr>
                <w:rFonts w:ascii="Times New Roman" w:hAnsi="Times New Roman" w:cs="Times New Roman"/>
                <w:b w:val="0"/>
                <w:bCs w:val="0"/>
                <w:i/>
                <w:iCs/>
                <w:sz w:val="20"/>
                <w:szCs w:val="20"/>
                <w:lang w:bidi="ar-EG"/>
              </w:rPr>
              <w:t>3</w:t>
            </w:r>
            <w:r>
              <w:rPr>
                <w:rFonts w:ascii="Times New Roman" w:hAnsi="Times New Roman" w:cs="Times New Roman"/>
                <w:i/>
                <w:iCs/>
                <w:sz w:val="20"/>
                <w:szCs w:val="20"/>
                <w:lang w:bidi="ar-EG"/>
              </w:rPr>
              <w:tab/>
            </w:r>
          </w:p>
        </w:tc>
        <w:tc>
          <w:tcPr>
            <w:tcW w:w="36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3</w:t>
            </w:r>
          </w:p>
        </w:tc>
        <w:tc>
          <w:tcPr>
            <w:tcW w:w="400"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8</w:t>
            </w:r>
          </w:p>
        </w:tc>
        <w:tc>
          <w:tcPr>
            <w:tcW w:w="690"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3</w:t>
            </w:r>
          </w:p>
        </w:tc>
        <w:tc>
          <w:tcPr>
            <w:tcW w:w="52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2</w:t>
            </w:r>
          </w:p>
        </w:tc>
        <w:tc>
          <w:tcPr>
            <w:tcW w:w="52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453"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w:t>
            </w:r>
          </w:p>
        </w:tc>
        <w:tc>
          <w:tcPr>
            <w:tcW w:w="36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382"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387" w:type="pct"/>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p>
        </w:tc>
      </w:tr>
      <w:tr w:rsidR="00177697" w:rsidTr="00177697">
        <w:trPr>
          <w:trHeight w:val="202"/>
        </w:trPr>
        <w:tc>
          <w:tcPr>
            <w:cnfStyle w:val="001000000000" w:firstRow="0" w:lastRow="0" w:firstColumn="1" w:lastColumn="0" w:oddVBand="0" w:evenVBand="0" w:oddHBand="0" w:evenHBand="0" w:firstRowFirstColumn="0" w:firstRowLastColumn="0" w:lastRowFirstColumn="0" w:lastRowLastColumn="0"/>
            <w:tcW w:w="909" w:type="pct"/>
          </w:tcPr>
          <w:p w:rsidR="00177697" w:rsidRDefault="00BC4179">
            <w:pPr>
              <w:tabs>
                <w:tab w:val="left" w:pos="1110"/>
              </w:tabs>
              <w:snapToGrid w:val="0"/>
              <w:spacing w:after="0" w:line="240" w:lineRule="auto"/>
              <w:jc w:val="both"/>
              <w:rPr>
                <w:rFonts w:ascii="Times New Roman" w:hAnsi="Times New Roman" w:cs="Times New Roman"/>
                <w:b w:val="0"/>
                <w:bCs w:val="0"/>
                <w:i/>
                <w:iCs/>
                <w:sz w:val="20"/>
                <w:szCs w:val="20"/>
                <w:lang w:bidi="ar-EG"/>
              </w:rPr>
            </w:pPr>
            <w:r>
              <w:rPr>
                <w:rFonts w:ascii="Times New Roman" w:hAnsi="Times New Roman" w:cs="Times New Roman"/>
                <w:i/>
                <w:iCs/>
                <w:sz w:val="20"/>
                <w:szCs w:val="20"/>
                <w:lang w:bidi="ar-EG"/>
              </w:rPr>
              <w:t>Survival</w:t>
            </w:r>
            <w:r>
              <w:rPr>
                <w:rFonts w:ascii="Times New Roman" w:hAnsi="Times New Roman" w:cs="Times New Roman"/>
                <w:i/>
                <w:iCs/>
                <w:sz w:val="20"/>
                <w:szCs w:val="20"/>
                <w:lang w:bidi="ar-EG"/>
              </w:rPr>
              <w:tab/>
            </w:r>
            <w:r>
              <w:rPr>
                <w:rFonts w:ascii="Times New Roman" w:hAnsi="Times New Roman" w:cs="Times New Roman"/>
                <w:b w:val="0"/>
                <w:bCs w:val="0"/>
                <w:i/>
                <w:iCs/>
                <w:sz w:val="20"/>
                <w:szCs w:val="20"/>
                <w:lang w:bidi="ar-EG"/>
              </w:rPr>
              <w:t>27</w:t>
            </w:r>
          </w:p>
        </w:tc>
        <w:tc>
          <w:tcPr>
            <w:tcW w:w="36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11</w:t>
            </w:r>
          </w:p>
        </w:tc>
        <w:tc>
          <w:tcPr>
            <w:tcW w:w="400"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10</w:t>
            </w:r>
          </w:p>
        </w:tc>
        <w:tc>
          <w:tcPr>
            <w:tcW w:w="690"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4</w:t>
            </w:r>
          </w:p>
        </w:tc>
        <w:tc>
          <w:tcPr>
            <w:tcW w:w="52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2</w:t>
            </w:r>
          </w:p>
        </w:tc>
        <w:tc>
          <w:tcPr>
            <w:tcW w:w="52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453"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2</w:t>
            </w:r>
          </w:p>
        </w:tc>
        <w:tc>
          <w:tcPr>
            <w:tcW w:w="364"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382" w:type="pct"/>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1</w:t>
            </w:r>
          </w:p>
        </w:tc>
        <w:tc>
          <w:tcPr>
            <w:tcW w:w="387" w:type="pct"/>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p>
        </w:tc>
      </w:tr>
      <w:tr w:rsidR="00177697" w:rsidTr="00177697">
        <w:trPr>
          <w:trHeight w:val="625"/>
        </w:trPr>
        <w:tc>
          <w:tcPr>
            <w:cnfStyle w:val="001000000000" w:firstRow="0" w:lastRow="0" w:firstColumn="1" w:lastColumn="0" w:oddVBand="0" w:evenVBand="0" w:oddHBand="0" w:evenHBand="0" w:firstRowFirstColumn="0" w:firstRowLastColumn="0" w:lastRowFirstColumn="0" w:lastRowLastColumn="0"/>
            <w:tcW w:w="909" w:type="pct"/>
            <w:tcBorders>
              <w:left w:val="nil"/>
              <w:right w:val="nil"/>
            </w:tcBorders>
            <w:shd w:val="clear" w:color="auto" w:fill="C0C0C0" w:themeFill="text1" w:themeFillTint="3F"/>
          </w:tcPr>
          <w:p w:rsidR="00177697" w:rsidRDefault="00BC4179">
            <w:pPr>
              <w:tabs>
                <w:tab w:val="left" w:pos="1095"/>
              </w:tabs>
              <w:snapToGrid w:val="0"/>
              <w:spacing w:after="0" w:line="240" w:lineRule="auto"/>
              <w:jc w:val="both"/>
              <w:rPr>
                <w:rFonts w:ascii="Times New Roman" w:hAnsi="Times New Roman" w:cs="Times New Roman"/>
                <w:i/>
                <w:iCs/>
                <w:sz w:val="20"/>
                <w:szCs w:val="20"/>
                <w:lang w:bidi="ar-EG"/>
              </w:rPr>
            </w:pPr>
            <w:r>
              <w:rPr>
                <w:rFonts w:ascii="Times New Roman" w:hAnsi="Times New Roman" w:cs="Times New Roman"/>
                <w:i/>
                <w:iCs/>
                <w:sz w:val="20"/>
                <w:szCs w:val="20"/>
                <w:lang w:bidi="ar-EG"/>
              </w:rPr>
              <w:t>p-value</w:t>
            </w:r>
            <w:r>
              <w:rPr>
                <w:rFonts w:ascii="Times New Roman" w:hAnsi="Times New Roman" w:cs="Times New Roman"/>
                <w:i/>
                <w:iCs/>
                <w:sz w:val="20"/>
                <w:szCs w:val="20"/>
                <w:lang w:bidi="ar-EG"/>
              </w:rPr>
              <w:tab/>
            </w:r>
            <w:r>
              <w:rPr>
                <w:rFonts w:ascii="Times New Roman" w:hAnsi="Times New Roman" w:cs="Times New Roman"/>
                <w:b w:val="0"/>
                <w:bCs w:val="0"/>
                <w:i/>
                <w:iCs/>
                <w:sz w:val="20"/>
                <w:szCs w:val="20"/>
                <w:lang w:bidi="ar-EG"/>
              </w:rPr>
              <w:t>0.004</w:t>
            </w:r>
          </w:p>
        </w:tc>
        <w:tc>
          <w:tcPr>
            <w:tcW w:w="36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0.005</w:t>
            </w:r>
          </w:p>
        </w:tc>
        <w:tc>
          <w:tcPr>
            <w:tcW w:w="400"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0.005</w:t>
            </w:r>
          </w:p>
        </w:tc>
        <w:tc>
          <w:tcPr>
            <w:tcW w:w="690"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0.07</w:t>
            </w:r>
          </w:p>
        </w:tc>
        <w:tc>
          <w:tcPr>
            <w:tcW w:w="52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0.09</w:t>
            </w:r>
          </w:p>
        </w:tc>
        <w:tc>
          <w:tcPr>
            <w:tcW w:w="52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0.12</w:t>
            </w:r>
          </w:p>
        </w:tc>
        <w:tc>
          <w:tcPr>
            <w:tcW w:w="453"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0.15</w:t>
            </w:r>
          </w:p>
        </w:tc>
        <w:tc>
          <w:tcPr>
            <w:tcW w:w="364"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0.15</w:t>
            </w:r>
          </w:p>
        </w:tc>
        <w:tc>
          <w:tcPr>
            <w:tcW w:w="382" w:type="pct"/>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r>
              <w:rPr>
                <w:rFonts w:ascii="Times New Roman" w:hAnsi="Times New Roman" w:cs="Times New Roman"/>
                <w:i/>
                <w:iCs/>
                <w:sz w:val="20"/>
                <w:szCs w:val="20"/>
                <w:lang w:bidi="ar-EG"/>
              </w:rPr>
              <w:t>0.19</w:t>
            </w:r>
          </w:p>
        </w:tc>
        <w:tc>
          <w:tcPr>
            <w:tcW w:w="387" w:type="pct"/>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bidi="ar-EG"/>
              </w:rPr>
            </w:pPr>
          </w:p>
        </w:tc>
      </w:tr>
    </w:tbl>
    <w:p w:rsidR="00177697" w:rsidRDefault="00BC4179">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noProof/>
          <w:sz w:val="20"/>
          <w:szCs w:val="20"/>
          <w:lang w:eastAsia="zh-CN"/>
        </w:rPr>
        <w:drawing>
          <wp:inline distT="0" distB="0" distL="0" distR="0">
            <wp:extent cx="2925445" cy="2775585"/>
            <wp:effectExtent l="0" t="0" r="8255" b="5715"/>
            <wp:docPr id="5" name="Picture 5" descr="C:\Users\ACER\Downloads\IMG_0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CER\Downloads\IMG_056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25445" cy="2775585"/>
                    </a:xfrm>
                    <a:prstGeom prst="rect">
                      <a:avLst/>
                    </a:prstGeom>
                    <a:noFill/>
                    <a:ln>
                      <a:noFill/>
                    </a:ln>
                  </pic:spPr>
                </pic:pic>
              </a:graphicData>
            </a:graphic>
          </wp:inline>
        </w:drawing>
      </w:r>
      <w:r>
        <w:rPr>
          <w:rFonts w:ascii="Times New Roman" w:hAnsi="Times New Roman" w:cs="Times New Roman"/>
          <w:noProof/>
          <w:sz w:val="20"/>
          <w:szCs w:val="20"/>
          <w:lang w:eastAsia="zh-CN"/>
        </w:rPr>
        <w:drawing>
          <wp:inline distT="0" distB="0" distL="0" distR="0">
            <wp:extent cx="2659380" cy="2740025"/>
            <wp:effectExtent l="0" t="0" r="7620" b="3175"/>
            <wp:docPr id="6" name="Picture 6" descr="C:\Users\ACER\Downloads\IMG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CER\Downloads\IMG_005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59380" cy="2740025"/>
                    </a:xfrm>
                    <a:prstGeom prst="rect">
                      <a:avLst/>
                    </a:prstGeom>
                    <a:noFill/>
                    <a:ln>
                      <a:noFill/>
                    </a:ln>
                  </pic:spPr>
                </pic:pic>
              </a:graphicData>
            </a:graphic>
          </wp:inline>
        </w:drawing>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bCs/>
          <w:sz w:val="20"/>
          <w:szCs w:val="20"/>
          <w:lang w:bidi="ar-EG"/>
        </w:rPr>
        <w:t>Figure (</w:t>
      </w:r>
      <w:proofErr w:type="gramStart"/>
      <w:r>
        <w:rPr>
          <w:rFonts w:ascii="Times New Roman" w:hAnsi="Times New Roman" w:cs="Times New Roman"/>
          <w:b/>
          <w:bCs/>
          <w:sz w:val="20"/>
          <w:szCs w:val="20"/>
          <w:lang w:bidi="ar-EG"/>
        </w:rPr>
        <w:t>1)</w:t>
      </w:r>
      <w:r>
        <w:rPr>
          <w:rFonts w:ascii="Times New Roman" w:hAnsi="Times New Roman" w:cs="Times New Roman"/>
          <w:sz w:val="20"/>
          <w:szCs w:val="20"/>
          <w:lang w:bidi="ar-EG"/>
        </w:rPr>
        <w:t>cancer</w:t>
      </w:r>
      <w:proofErr w:type="gramEnd"/>
      <w:r>
        <w:rPr>
          <w:rFonts w:ascii="Times New Roman" w:hAnsi="Times New Roman" w:cs="Times New Roman"/>
          <w:sz w:val="20"/>
          <w:szCs w:val="20"/>
          <w:lang w:bidi="ar-EG"/>
        </w:rPr>
        <w:t xml:space="preserve"> </w:t>
      </w:r>
      <w:proofErr w:type="spellStart"/>
      <w:r>
        <w:rPr>
          <w:rFonts w:ascii="Times New Roman" w:hAnsi="Times New Roman" w:cs="Times New Roman"/>
          <w:sz w:val="20"/>
          <w:szCs w:val="20"/>
          <w:lang w:bidi="ar-EG"/>
        </w:rPr>
        <w:t>mandible.</w:t>
      </w:r>
      <w:r>
        <w:rPr>
          <w:rFonts w:ascii="Times New Roman" w:hAnsi="Times New Roman" w:cs="Times New Roman"/>
          <w:b/>
          <w:bCs/>
          <w:sz w:val="20"/>
          <w:szCs w:val="20"/>
          <w:lang w:bidi="ar-EG"/>
        </w:rPr>
        <w:t>Figure</w:t>
      </w:r>
      <w:proofErr w:type="spellEnd"/>
      <w:r>
        <w:rPr>
          <w:rFonts w:ascii="Times New Roman" w:hAnsi="Times New Roman" w:cs="Times New Roman"/>
          <w:b/>
          <w:bCs/>
          <w:sz w:val="20"/>
          <w:szCs w:val="20"/>
          <w:lang w:bidi="ar-EG"/>
        </w:rPr>
        <w:t xml:space="preserve"> (2)</w:t>
      </w:r>
      <w:r>
        <w:rPr>
          <w:rFonts w:ascii="Times New Roman" w:hAnsi="Times New Roman" w:cs="Times New Roman"/>
          <w:sz w:val="20"/>
          <w:szCs w:val="20"/>
          <w:lang w:bidi="ar-EG"/>
        </w:rPr>
        <w:t>cancer tongue,(preoperative)</w:t>
      </w:r>
    </w:p>
    <w:p w:rsidR="00177697" w:rsidRDefault="00177697">
      <w:pPr>
        <w:snapToGrid w:val="0"/>
        <w:spacing w:after="0" w:line="240" w:lineRule="auto"/>
        <w:jc w:val="both"/>
        <w:rPr>
          <w:rFonts w:ascii="Times New Roman" w:hAnsi="Times New Roman" w:cs="Times New Roman"/>
          <w:sz w:val="20"/>
          <w:szCs w:val="20"/>
          <w:lang w:bidi="ar-EG"/>
        </w:rPr>
      </w:pPr>
    </w:p>
    <w:p w:rsidR="00177697" w:rsidRDefault="00177697">
      <w:pPr>
        <w:snapToGrid w:val="0"/>
        <w:spacing w:after="0" w:line="240" w:lineRule="auto"/>
        <w:jc w:val="both"/>
        <w:rPr>
          <w:rFonts w:ascii="Times New Roman" w:hAnsi="Times New Roman" w:cs="Times New Roman"/>
          <w:sz w:val="20"/>
          <w:szCs w:val="20"/>
          <w:lang w:bidi="ar-EG"/>
        </w:rPr>
        <w:sectPr w:rsidR="00177697">
          <w:type w:val="continuous"/>
          <w:pgSz w:w="12240" w:h="15839"/>
          <w:pgMar w:top="1440" w:right="1440" w:bottom="1440" w:left="1440" w:header="851" w:footer="992" w:gutter="0"/>
          <w:cols w:space="425"/>
          <w:docGrid w:type="lines" w:linePitch="312"/>
        </w:sectPr>
      </w:pP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lastRenderedPageBreak/>
        <w:t xml:space="preserve">Surgical excision of the tumor was done for 42 cases (62%). Several procedures were done; </w:t>
      </w:r>
      <w:proofErr w:type="spellStart"/>
      <w:r>
        <w:rPr>
          <w:rFonts w:ascii="Times New Roman" w:hAnsi="Times New Roman" w:cs="Times New Roman"/>
          <w:sz w:val="20"/>
          <w:szCs w:val="20"/>
          <w:lang w:bidi="ar-EG"/>
        </w:rPr>
        <w:t>glossectomy</w:t>
      </w:r>
      <w:proofErr w:type="spellEnd"/>
      <w:r>
        <w:rPr>
          <w:rFonts w:ascii="Times New Roman" w:hAnsi="Times New Roman" w:cs="Times New Roman"/>
          <w:sz w:val="20"/>
          <w:szCs w:val="20"/>
          <w:lang w:bidi="ar-EG"/>
        </w:rPr>
        <w:t xml:space="preserve"> in our study either partial or </w:t>
      </w:r>
      <w:proofErr w:type="spellStart"/>
      <w:r>
        <w:rPr>
          <w:rFonts w:ascii="Times New Roman" w:hAnsi="Times New Roman" w:cs="Times New Roman"/>
          <w:sz w:val="20"/>
          <w:szCs w:val="20"/>
          <w:lang w:bidi="ar-EG"/>
        </w:rPr>
        <w:t>hemiglossectomywith</w:t>
      </w:r>
      <w:proofErr w:type="spellEnd"/>
      <w:r>
        <w:rPr>
          <w:rFonts w:ascii="Times New Roman" w:hAnsi="Times New Roman" w:cs="Times New Roman"/>
          <w:sz w:val="20"/>
          <w:szCs w:val="20"/>
          <w:lang w:bidi="ar-EG"/>
        </w:rPr>
        <w:t xml:space="preserve"> neck dissection. Figure (3-6). Partial </w:t>
      </w:r>
      <w:proofErr w:type="spellStart"/>
      <w:r>
        <w:rPr>
          <w:rFonts w:ascii="Times New Roman" w:hAnsi="Times New Roman" w:cs="Times New Roman"/>
          <w:sz w:val="20"/>
          <w:szCs w:val="20"/>
          <w:lang w:bidi="ar-EG"/>
        </w:rPr>
        <w:t>mandibulectomy</w:t>
      </w:r>
      <w:proofErr w:type="spellEnd"/>
      <w:r>
        <w:rPr>
          <w:rFonts w:ascii="Times New Roman" w:hAnsi="Times New Roman" w:cs="Times New Roman"/>
          <w:sz w:val="20"/>
          <w:szCs w:val="20"/>
          <w:lang w:bidi="ar-EG"/>
        </w:rPr>
        <w:t xml:space="preserve"> with bone graft. Time interval to radiotherapy post- surgical radical excision is 6-8 weeks.</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Conventional fractionation of radiotherapy administering 1.8-2.0 </w:t>
      </w:r>
      <w:proofErr w:type="spellStart"/>
      <w:r>
        <w:rPr>
          <w:rFonts w:ascii="Times New Roman" w:hAnsi="Times New Roman" w:cs="Times New Roman"/>
          <w:sz w:val="20"/>
          <w:szCs w:val="20"/>
          <w:lang w:bidi="ar-EG"/>
        </w:rPr>
        <w:t>Gy</w:t>
      </w:r>
      <w:proofErr w:type="spellEnd"/>
      <w:r>
        <w:rPr>
          <w:rFonts w:ascii="Times New Roman" w:hAnsi="Times New Roman" w:cs="Times New Roman"/>
          <w:sz w:val="20"/>
          <w:szCs w:val="20"/>
          <w:lang w:bidi="ar-EG"/>
        </w:rPr>
        <w:t xml:space="preserve"> per day, with five fractions per week, is our standard therapeutic schedule of </w:t>
      </w:r>
      <w:r>
        <w:rPr>
          <w:rFonts w:ascii="Times New Roman" w:hAnsi="Times New Roman" w:cs="Times New Roman"/>
          <w:sz w:val="20"/>
          <w:szCs w:val="20"/>
          <w:lang w:bidi="ar-EG"/>
        </w:rPr>
        <w:lastRenderedPageBreak/>
        <w:t xml:space="preserve">radiotherapy for oral cancer patients, with total dose of 60.0 </w:t>
      </w:r>
      <w:proofErr w:type="spellStart"/>
      <w:r>
        <w:rPr>
          <w:rFonts w:ascii="Times New Roman" w:hAnsi="Times New Roman" w:cs="Times New Roman"/>
          <w:sz w:val="20"/>
          <w:szCs w:val="20"/>
          <w:lang w:bidi="ar-EG"/>
        </w:rPr>
        <w:t>Gy</w:t>
      </w:r>
      <w:proofErr w:type="spellEnd"/>
      <w:r>
        <w:rPr>
          <w:rFonts w:ascii="Times New Roman" w:hAnsi="Times New Roman" w:cs="Times New Roman"/>
          <w:sz w:val="20"/>
          <w:szCs w:val="20"/>
          <w:lang w:bidi="ar-EG"/>
        </w:rPr>
        <w:t xml:space="preserve"> to 70.0 </w:t>
      </w:r>
      <w:proofErr w:type="spellStart"/>
      <w:r>
        <w:rPr>
          <w:rFonts w:ascii="Times New Roman" w:hAnsi="Times New Roman" w:cs="Times New Roman"/>
          <w:sz w:val="20"/>
          <w:szCs w:val="20"/>
          <w:lang w:bidi="ar-EG"/>
        </w:rPr>
        <w:t>Gy</w:t>
      </w:r>
      <w:proofErr w:type="spellEnd"/>
      <w:r>
        <w:rPr>
          <w:rFonts w:ascii="Times New Roman" w:hAnsi="Times New Roman" w:cs="Times New Roman"/>
          <w:sz w:val="20"/>
          <w:szCs w:val="20"/>
          <w:lang w:bidi="ar-EG"/>
        </w:rPr>
        <w:t>.</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Systemic chemotherapy was received before surgery or in combination with radiotherapy. The combination used was cisplatin and 5-fluorouracil via intravenous infusion. </w:t>
      </w:r>
    </w:p>
    <w:p w:rsidR="00177697" w:rsidRDefault="00BC4179">
      <w:pPr>
        <w:snapToGrid w:val="0"/>
        <w:spacing w:after="0" w:line="240" w:lineRule="auto"/>
        <w:jc w:val="both"/>
        <w:rPr>
          <w:rFonts w:ascii="Times New Roman" w:hAnsi="Times New Roman" w:cs="Times New Roman"/>
          <w:sz w:val="20"/>
          <w:szCs w:val="20"/>
          <w:lang w:bidi="ar-EG"/>
        </w:rPr>
        <w:sectPr w:rsidR="00177697">
          <w:type w:val="continuous"/>
          <w:pgSz w:w="12240" w:h="15839"/>
          <w:pgMar w:top="1440" w:right="1440" w:bottom="1440" w:left="1440" w:header="851" w:footer="992" w:gutter="0"/>
          <w:cols w:num="2" w:space="720" w:equalWidth="0">
            <w:col w:w="4467" w:space="425"/>
            <w:col w:w="4467"/>
          </w:cols>
          <w:docGrid w:type="lines" w:linePitch="312"/>
        </w:sectPr>
      </w:pPr>
      <w:r>
        <w:rPr>
          <w:rFonts w:ascii="Times New Roman" w:hAnsi="Times New Roman" w:cs="Times New Roman"/>
          <w:sz w:val="20"/>
          <w:szCs w:val="20"/>
          <w:lang w:bidi="ar-EG"/>
        </w:rPr>
        <w:t>8 patients died due to delayed presentation and co-morbidities.</w:t>
      </w:r>
    </w:p>
    <w:p w:rsidR="00177697" w:rsidRDefault="00177697">
      <w:pPr>
        <w:snapToGrid w:val="0"/>
        <w:spacing w:after="0" w:line="240" w:lineRule="auto"/>
        <w:jc w:val="both"/>
        <w:rPr>
          <w:rFonts w:ascii="Times New Roman" w:hAnsi="Times New Roman" w:cs="Times New Roman"/>
          <w:sz w:val="20"/>
          <w:szCs w:val="20"/>
          <w:lang w:bidi="ar-EG"/>
        </w:rPr>
      </w:pPr>
    </w:p>
    <w:p w:rsidR="00177697" w:rsidRDefault="00BC4179">
      <w:pPr>
        <w:snapToGrid w:val="0"/>
        <w:spacing w:after="0" w:line="240" w:lineRule="auto"/>
        <w:ind w:right="-432"/>
        <w:jc w:val="both"/>
        <w:rPr>
          <w:rFonts w:ascii="Times New Roman" w:hAnsi="Times New Roman" w:cs="Times New Roman"/>
          <w:b/>
          <w:bCs/>
          <w:sz w:val="20"/>
          <w:szCs w:val="20"/>
          <w:lang w:bidi="ar-EG"/>
        </w:rPr>
      </w:pPr>
      <w:r>
        <w:rPr>
          <w:rFonts w:ascii="Times New Roman" w:hAnsi="Times New Roman" w:cs="Times New Roman"/>
          <w:noProof/>
          <w:sz w:val="20"/>
          <w:szCs w:val="20"/>
          <w:lang w:eastAsia="zh-CN"/>
        </w:rPr>
        <w:lastRenderedPageBreak/>
        <w:drawing>
          <wp:inline distT="0" distB="0" distL="0" distR="0">
            <wp:extent cx="2124710" cy="2174875"/>
            <wp:effectExtent l="0" t="0" r="8890" b="15875"/>
            <wp:docPr id="7" name="Picture 7" descr="C:\Users\ACER\Downloads\IMG_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CER\Downloads\IMG_007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124710" cy="217487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lang w:eastAsia="zh-CN"/>
        </w:rPr>
        <w:drawing>
          <wp:inline distT="0" distB="0" distL="0" distR="0">
            <wp:extent cx="2153920" cy="2162175"/>
            <wp:effectExtent l="0" t="0" r="17780" b="9525"/>
            <wp:docPr id="8" name="Picture 8" descr="C:\Users\ACER\Downloads\IMG_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CER\Downloads\IMG_007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3920" cy="2162175"/>
                    </a:xfrm>
                    <a:prstGeom prst="rect">
                      <a:avLst/>
                    </a:prstGeom>
                    <a:noFill/>
                    <a:ln>
                      <a:noFill/>
                    </a:ln>
                  </pic:spPr>
                </pic:pic>
              </a:graphicData>
            </a:graphic>
          </wp:inline>
        </w:drawing>
      </w:r>
    </w:p>
    <w:p w:rsidR="00177697" w:rsidRDefault="00BC4179">
      <w:pPr>
        <w:snapToGrid w:val="0"/>
        <w:spacing w:after="0" w:line="240" w:lineRule="auto"/>
        <w:jc w:val="both"/>
        <w:rPr>
          <w:rFonts w:ascii="Times New Roman" w:hAnsi="Times New Roman" w:cs="Times New Roman"/>
          <w:sz w:val="20"/>
          <w:szCs w:val="20"/>
          <w:lang w:bidi="ar-EG"/>
        </w:rPr>
      </w:pPr>
      <w:proofErr w:type="spellStart"/>
      <w:r>
        <w:rPr>
          <w:rFonts w:ascii="Times New Roman" w:hAnsi="Times New Roman" w:cs="Times New Roman"/>
          <w:b/>
          <w:bCs/>
          <w:sz w:val="20"/>
          <w:szCs w:val="20"/>
          <w:lang w:bidi="ar-EG"/>
        </w:rPr>
        <w:t>Fifure</w:t>
      </w:r>
      <w:proofErr w:type="spellEnd"/>
      <w:r>
        <w:rPr>
          <w:rFonts w:ascii="Times New Roman" w:hAnsi="Times New Roman" w:cs="Times New Roman"/>
          <w:b/>
          <w:bCs/>
          <w:sz w:val="20"/>
          <w:szCs w:val="20"/>
          <w:lang w:bidi="ar-EG"/>
        </w:rPr>
        <w:t xml:space="preserve"> (3) </w:t>
      </w:r>
      <w:r>
        <w:rPr>
          <w:rFonts w:ascii="Times New Roman" w:hAnsi="Times New Roman" w:cs="Times New Roman"/>
          <w:sz w:val="20"/>
          <w:szCs w:val="20"/>
          <w:lang w:bidi="ar-EG"/>
        </w:rPr>
        <w:t xml:space="preserve">cancer of the floor of the </w:t>
      </w:r>
      <w:proofErr w:type="spellStart"/>
      <w:proofErr w:type="gramStart"/>
      <w:r>
        <w:rPr>
          <w:rFonts w:ascii="Times New Roman" w:hAnsi="Times New Roman" w:cs="Times New Roman"/>
          <w:sz w:val="20"/>
          <w:szCs w:val="20"/>
          <w:lang w:bidi="ar-EG"/>
        </w:rPr>
        <w:t>mouth.</w:t>
      </w:r>
      <w:r>
        <w:rPr>
          <w:rFonts w:ascii="Times New Roman" w:hAnsi="Times New Roman" w:cs="Times New Roman"/>
          <w:b/>
          <w:bCs/>
          <w:sz w:val="20"/>
          <w:szCs w:val="20"/>
          <w:lang w:bidi="ar-EG"/>
        </w:rPr>
        <w:t>Figure</w:t>
      </w:r>
      <w:proofErr w:type="spellEnd"/>
      <w:proofErr w:type="gramEnd"/>
      <w:r>
        <w:rPr>
          <w:rFonts w:ascii="Times New Roman" w:hAnsi="Times New Roman" w:cs="Times New Roman"/>
          <w:b/>
          <w:bCs/>
          <w:sz w:val="20"/>
          <w:szCs w:val="20"/>
          <w:lang w:bidi="ar-EG"/>
        </w:rPr>
        <w:t xml:space="preserve"> (4)</w:t>
      </w:r>
      <w:r>
        <w:rPr>
          <w:rFonts w:ascii="Times New Roman" w:hAnsi="Times New Roman" w:cs="Times New Roman"/>
          <w:sz w:val="20"/>
          <w:szCs w:val="20"/>
          <w:lang w:bidi="ar-EG"/>
        </w:rPr>
        <w:t>neck dissection.</w:t>
      </w:r>
    </w:p>
    <w:p w:rsidR="00177697" w:rsidRDefault="00BC4179">
      <w:pPr>
        <w:snapToGrid w:val="0"/>
        <w:spacing w:after="0" w:line="240" w:lineRule="auto"/>
        <w:ind w:right="-288"/>
        <w:jc w:val="both"/>
        <w:rPr>
          <w:rFonts w:ascii="Times New Roman" w:hAnsi="Times New Roman" w:cs="Times New Roman"/>
          <w:sz w:val="20"/>
          <w:szCs w:val="20"/>
          <w:lang w:bidi="ar-EG"/>
        </w:rPr>
      </w:pPr>
      <w:r>
        <w:rPr>
          <w:rFonts w:ascii="Times New Roman" w:hAnsi="Times New Roman" w:cs="Times New Roman"/>
          <w:noProof/>
          <w:sz w:val="20"/>
          <w:szCs w:val="20"/>
          <w:lang w:eastAsia="zh-CN"/>
        </w:rPr>
        <w:drawing>
          <wp:inline distT="0" distB="0" distL="0" distR="0">
            <wp:extent cx="2219960" cy="1859915"/>
            <wp:effectExtent l="0" t="0" r="8890" b="6985"/>
            <wp:docPr id="9" name="Picture 9" descr="C:\Users\ACER\Downloads\IMG_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CER\Downloads\IMG_008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19960" cy="185991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lang w:eastAsia="zh-CN"/>
        </w:rPr>
        <w:drawing>
          <wp:inline distT="0" distB="0" distL="0" distR="0">
            <wp:extent cx="2076450" cy="1748155"/>
            <wp:effectExtent l="0" t="0" r="0" b="4445"/>
            <wp:docPr id="10" name="Picture 10" descr="C:\Users\ACER\Downloads\IMG_010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CER\Downloads\IMG_0107 (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76450" cy="1748155"/>
                    </a:xfrm>
                    <a:prstGeom prst="rect">
                      <a:avLst/>
                    </a:prstGeom>
                    <a:noFill/>
                    <a:ln>
                      <a:noFill/>
                    </a:ln>
                  </pic:spPr>
                </pic:pic>
              </a:graphicData>
            </a:graphic>
          </wp:inline>
        </w:drawing>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bCs/>
          <w:sz w:val="20"/>
          <w:szCs w:val="20"/>
          <w:lang w:bidi="ar-EG"/>
        </w:rPr>
        <w:t>Figure (</w:t>
      </w:r>
      <w:proofErr w:type="gramStart"/>
      <w:r>
        <w:rPr>
          <w:rFonts w:ascii="Times New Roman" w:hAnsi="Times New Roman" w:cs="Times New Roman"/>
          <w:b/>
          <w:bCs/>
          <w:sz w:val="20"/>
          <w:szCs w:val="20"/>
          <w:lang w:bidi="ar-EG"/>
        </w:rPr>
        <w:t>5)</w:t>
      </w:r>
      <w:proofErr w:type="spellStart"/>
      <w:r>
        <w:rPr>
          <w:rFonts w:ascii="Times New Roman" w:hAnsi="Times New Roman" w:cs="Times New Roman"/>
          <w:sz w:val="20"/>
          <w:szCs w:val="20"/>
          <w:lang w:bidi="ar-EG"/>
        </w:rPr>
        <w:t>hemiglossectomy</w:t>
      </w:r>
      <w:proofErr w:type="spellEnd"/>
      <w:proofErr w:type="gramEnd"/>
      <w:r>
        <w:rPr>
          <w:rFonts w:ascii="Times New Roman" w:hAnsi="Times New Roman" w:cs="Times New Roman"/>
          <w:sz w:val="20"/>
          <w:szCs w:val="20"/>
          <w:lang w:bidi="ar-EG"/>
        </w:rPr>
        <w:t xml:space="preserve">, </w:t>
      </w:r>
      <w:proofErr w:type="spellStart"/>
      <w:r>
        <w:rPr>
          <w:rFonts w:ascii="Times New Roman" w:hAnsi="Times New Roman" w:cs="Times New Roman"/>
          <w:sz w:val="20"/>
          <w:szCs w:val="20"/>
          <w:lang w:bidi="ar-EG"/>
        </w:rPr>
        <w:t>intraoperative.</w:t>
      </w:r>
      <w:r>
        <w:rPr>
          <w:rFonts w:ascii="Times New Roman" w:hAnsi="Times New Roman" w:cs="Times New Roman"/>
          <w:b/>
          <w:bCs/>
          <w:sz w:val="20"/>
          <w:szCs w:val="20"/>
          <w:lang w:bidi="ar-EG"/>
        </w:rPr>
        <w:t>Figure</w:t>
      </w:r>
      <w:proofErr w:type="spellEnd"/>
      <w:r>
        <w:rPr>
          <w:rFonts w:ascii="Times New Roman" w:hAnsi="Times New Roman" w:cs="Times New Roman"/>
          <w:b/>
          <w:bCs/>
          <w:sz w:val="20"/>
          <w:szCs w:val="20"/>
          <w:lang w:bidi="ar-EG"/>
        </w:rPr>
        <w:t xml:space="preserve"> (6)</w:t>
      </w:r>
      <w:proofErr w:type="spellStart"/>
      <w:r>
        <w:rPr>
          <w:rFonts w:ascii="Times New Roman" w:hAnsi="Times New Roman" w:cs="Times New Roman"/>
          <w:sz w:val="20"/>
          <w:szCs w:val="20"/>
          <w:lang w:bidi="ar-EG"/>
        </w:rPr>
        <w:t>hemiglossectomy</w:t>
      </w:r>
      <w:proofErr w:type="spellEnd"/>
      <w:r>
        <w:rPr>
          <w:rFonts w:ascii="Times New Roman" w:hAnsi="Times New Roman" w:cs="Times New Roman"/>
          <w:sz w:val="20"/>
          <w:szCs w:val="20"/>
          <w:lang w:bidi="ar-EG"/>
        </w:rPr>
        <w:t>, postoperative.</w:t>
      </w:r>
    </w:p>
    <w:p w:rsidR="00177697" w:rsidRDefault="00177697">
      <w:pPr>
        <w:snapToGrid w:val="0"/>
        <w:spacing w:after="0" w:line="240" w:lineRule="auto"/>
        <w:jc w:val="both"/>
        <w:rPr>
          <w:rFonts w:ascii="Times New Roman" w:hAnsi="Times New Roman" w:cs="Times New Roman"/>
          <w:sz w:val="20"/>
          <w:szCs w:val="20"/>
          <w:lang w:eastAsia="zh-CN" w:bidi="ar-EG"/>
        </w:rPr>
      </w:pPr>
    </w:p>
    <w:p w:rsidR="00177697" w:rsidRDefault="00177697">
      <w:pPr>
        <w:snapToGrid w:val="0"/>
        <w:spacing w:after="0" w:line="240" w:lineRule="auto"/>
        <w:jc w:val="both"/>
        <w:rPr>
          <w:rFonts w:ascii="Times New Roman" w:hAnsi="Times New Roman" w:cs="Times New Roman"/>
          <w:b/>
          <w:bCs/>
          <w:sz w:val="20"/>
          <w:szCs w:val="20"/>
          <w:lang w:bidi="ar-EG"/>
        </w:rPr>
        <w:sectPr w:rsidR="00177697">
          <w:type w:val="continuous"/>
          <w:pgSz w:w="12240" w:h="15839"/>
          <w:pgMar w:top="1440" w:right="1440" w:bottom="1440" w:left="1440" w:header="851" w:footer="992" w:gutter="0"/>
          <w:cols w:space="425"/>
          <w:docGrid w:type="lines" w:linePitch="312"/>
        </w:sectPr>
      </w:pPr>
    </w:p>
    <w:p w:rsidR="00177697" w:rsidRDefault="00BC4179">
      <w:pPr>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lastRenderedPageBreak/>
        <w:t>Presentation of domain score:</w:t>
      </w:r>
    </w:p>
    <w:p w:rsidR="00177697" w:rsidRDefault="00BC4179">
      <w:pPr>
        <w:snapToGrid w:val="0"/>
        <w:spacing w:after="0" w:line="240" w:lineRule="auto"/>
        <w:jc w:val="both"/>
        <w:rPr>
          <w:rFonts w:ascii="Times New Roman" w:hAnsi="Times New Roman" w:cs="Times New Roman"/>
          <w:sz w:val="20"/>
          <w:szCs w:val="20"/>
          <w:lang w:bidi="ar-EG"/>
        </w:rPr>
        <w:sectPr w:rsidR="00177697">
          <w:type w:val="continuous"/>
          <w:pgSz w:w="12240" w:h="15839"/>
          <w:pgMar w:top="1440" w:right="1440" w:bottom="1440" w:left="1440" w:header="851" w:footer="992" w:gutter="0"/>
          <w:cols w:num="2" w:space="720" w:equalWidth="0">
            <w:col w:w="4467" w:space="425"/>
            <w:col w:w="4467"/>
          </w:cols>
          <w:docGrid w:type="lines" w:linePitch="312"/>
        </w:sectPr>
      </w:pPr>
      <w:r>
        <w:rPr>
          <w:rFonts w:ascii="Times New Roman" w:hAnsi="Times New Roman" w:cs="Times New Roman"/>
          <w:b/>
          <w:bCs/>
          <w:sz w:val="20"/>
          <w:szCs w:val="20"/>
          <w:lang w:bidi="ar-EG"/>
        </w:rPr>
        <w:t xml:space="preserve">Table (2) </w:t>
      </w:r>
      <w:r>
        <w:rPr>
          <w:rFonts w:ascii="Times New Roman" w:hAnsi="Times New Roman" w:cs="Times New Roman"/>
          <w:sz w:val="20"/>
          <w:szCs w:val="20"/>
          <w:lang w:bidi="ar-EG"/>
        </w:rPr>
        <w:t xml:space="preserve">illustrates how basic University of Washington –Quality </w:t>
      </w:r>
      <w:proofErr w:type="gramStart"/>
      <w:r>
        <w:rPr>
          <w:rFonts w:ascii="Times New Roman" w:hAnsi="Times New Roman" w:cs="Times New Roman"/>
          <w:sz w:val="20"/>
          <w:szCs w:val="20"/>
          <w:lang w:bidi="ar-EG"/>
        </w:rPr>
        <w:t>Of</w:t>
      </w:r>
      <w:proofErr w:type="gramEnd"/>
      <w:r>
        <w:rPr>
          <w:rFonts w:ascii="Times New Roman" w:hAnsi="Times New Roman" w:cs="Times New Roman"/>
          <w:sz w:val="20"/>
          <w:szCs w:val="20"/>
          <w:lang w:bidi="ar-EG"/>
        </w:rPr>
        <w:t xml:space="preserve"> Life, (UW-</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data can be presented. Data shown in the table represents our use of UW-</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xml:space="preserve"> questionnaire with our oral cancer patients. Our primary treatment was by surgery, with or without </w:t>
      </w:r>
      <w:r>
        <w:rPr>
          <w:rFonts w:ascii="Times New Roman" w:hAnsi="Times New Roman" w:cs="Times New Roman"/>
          <w:sz w:val="20"/>
          <w:szCs w:val="20"/>
          <w:lang w:bidi="ar-EG"/>
        </w:rPr>
        <w:lastRenderedPageBreak/>
        <w:t>adjuvant radiotherapy. Number of patients with their score for each domain is illustrated in the table with the main of each score and percentage of the best response. 68 patients were included in the study, with data collected from 9- 24 months after treatment, for patients with different scores; we were close to highest score.</w:t>
      </w:r>
    </w:p>
    <w:p w:rsidR="0068723B" w:rsidRDefault="0068723B" w:rsidP="0068723B">
      <w:pPr>
        <w:snapToGrid w:val="0"/>
        <w:spacing w:after="0" w:line="240" w:lineRule="auto"/>
        <w:jc w:val="both"/>
        <w:rPr>
          <w:rFonts w:ascii="Times New Roman" w:hAnsi="Times New Roman" w:cs="Times New Roman"/>
          <w:b/>
          <w:bCs/>
          <w:sz w:val="20"/>
          <w:szCs w:val="20"/>
          <w:lang w:bidi="ar-EG"/>
        </w:rPr>
      </w:pPr>
    </w:p>
    <w:p w:rsidR="0068723B" w:rsidRDefault="0068723B">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bCs/>
          <w:sz w:val="20"/>
          <w:szCs w:val="20"/>
          <w:lang w:bidi="ar-EG"/>
        </w:rPr>
        <w:t xml:space="preserve">Table (2) </w:t>
      </w:r>
      <w:r>
        <w:rPr>
          <w:rFonts w:ascii="Times New Roman" w:hAnsi="Times New Roman" w:cs="Times New Roman"/>
          <w:sz w:val="20"/>
          <w:szCs w:val="20"/>
          <w:lang w:bidi="ar-EG"/>
        </w:rPr>
        <w:t xml:space="preserve">illustrates how basic University of Washington –Quality </w:t>
      </w:r>
      <w:proofErr w:type="gramStart"/>
      <w:r>
        <w:rPr>
          <w:rFonts w:ascii="Times New Roman" w:hAnsi="Times New Roman" w:cs="Times New Roman"/>
          <w:sz w:val="20"/>
          <w:szCs w:val="20"/>
          <w:lang w:bidi="ar-EG"/>
        </w:rPr>
        <w:t>Of</w:t>
      </w:r>
      <w:proofErr w:type="gramEnd"/>
      <w:r>
        <w:rPr>
          <w:rFonts w:ascii="Times New Roman" w:hAnsi="Times New Roman" w:cs="Times New Roman"/>
          <w:sz w:val="20"/>
          <w:szCs w:val="20"/>
          <w:lang w:bidi="ar-EG"/>
        </w:rPr>
        <w:t xml:space="preserve"> Life, (UW-</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data can be presented. Data shown in the table represents our use of UW-</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xml:space="preserve"> questionnaire with our oral cancer patients.</w:t>
      </w:r>
    </w:p>
    <w:tbl>
      <w:tblPr>
        <w:tblStyle w:val="LightShading"/>
        <w:tblW w:w="9498" w:type="dxa"/>
        <w:jc w:val="center"/>
        <w:tblLook w:val="04A0" w:firstRow="1" w:lastRow="0" w:firstColumn="1" w:lastColumn="0" w:noHBand="0" w:noVBand="1"/>
      </w:tblPr>
      <w:tblGrid>
        <w:gridCol w:w="1409"/>
        <w:gridCol w:w="741"/>
        <w:gridCol w:w="8"/>
        <w:gridCol w:w="745"/>
        <w:gridCol w:w="746"/>
        <w:gridCol w:w="8"/>
        <w:gridCol w:w="738"/>
        <w:gridCol w:w="15"/>
        <w:gridCol w:w="737"/>
        <w:gridCol w:w="746"/>
        <w:gridCol w:w="8"/>
        <w:gridCol w:w="620"/>
        <w:gridCol w:w="709"/>
        <w:gridCol w:w="881"/>
        <w:gridCol w:w="1387"/>
      </w:tblGrid>
      <w:tr w:rsidR="00177697" w:rsidTr="0068723B">
        <w:trPr>
          <w:cnfStyle w:val="100000000000" w:firstRow="1" w:lastRow="0" w:firstColumn="0" w:lastColumn="0" w:oddVBand="0" w:evenVBand="0" w:oddHBand="0"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409" w:type="dxa"/>
            <w:shd w:val="clear" w:color="auto" w:fill="C0C0C0" w:themeFill="text1" w:themeFillTint="3F"/>
          </w:tcPr>
          <w:p w:rsidR="00177697" w:rsidRDefault="00177697">
            <w:pPr>
              <w:tabs>
                <w:tab w:val="left" w:pos="840"/>
              </w:tabs>
              <w:snapToGrid w:val="0"/>
              <w:spacing w:after="0" w:line="240" w:lineRule="auto"/>
              <w:jc w:val="both"/>
              <w:rPr>
                <w:rFonts w:ascii="Times New Roman" w:hAnsi="Times New Roman" w:cs="Times New Roman"/>
                <w:b w:val="0"/>
                <w:bCs w:val="0"/>
                <w:sz w:val="20"/>
                <w:szCs w:val="20"/>
                <w:lang w:bidi="ar-EG"/>
              </w:rPr>
            </w:pPr>
          </w:p>
        </w:tc>
        <w:tc>
          <w:tcPr>
            <w:tcW w:w="749" w:type="dxa"/>
            <w:gridSpan w:val="2"/>
            <w:shd w:val="clear" w:color="auto" w:fill="C0C0C0" w:themeFill="text1" w:themeFillTint="3F"/>
          </w:tcPr>
          <w:p w:rsidR="00177697" w:rsidRDefault="00177697">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u w:val="single"/>
                <w:lang w:bidi="ar-EG"/>
              </w:rPr>
            </w:pPr>
          </w:p>
        </w:tc>
        <w:tc>
          <w:tcPr>
            <w:tcW w:w="5072" w:type="dxa"/>
            <w:gridSpan w:val="10"/>
            <w:shd w:val="clear" w:color="auto" w:fill="C0C0C0" w:themeFill="text1" w:themeFillTint="3F"/>
          </w:tcPr>
          <w:p w:rsidR="00177697" w:rsidRDefault="00BC4179">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bidi="ar-EG"/>
              </w:rPr>
            </w:pPr>
            <w:r>
              <w:rPr>
                <w:rFonts w:ascii="Times New Roman" w:hAnsi="Times New Roman" w:cs="Times New Roman"/>
                <w:sz w:val="20"/>
                <w:szCs w:val="20"/>
                <w:lang w:bidi="ar-EG"/>
              </w:rPr>
              <w:t>UW-</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xml:space="preserve"> scores</w:t>
            </w:r>
          </w:p>
        </w:tc>
        <w:tc>
          <w:tcPr>
            <w:tcW w:w="881" w:type="dxa"/>
            <w:shd w:val="clear" w:color="auto" w:fill="C0C0C0" w:themeFill="text1" w:themeFillTint="3F"/>
          </w:tcPr>
          <w:p w:rsidR="00177697" w:rsidRDefault="00177697">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u w:val="single"/>
                <w:lang w:bidi="ar-EG"/>
              </w:rPr>
            </w:pPr>
          </w:p>
        </w:tc>
        <w:tc>
          <w:tcPr>
            <w:tcW w:w="1387" w:type="dxa"/>
            <w:shd w:val="clear" w:color="auto" w:fill="C0C0C0" w:themeFill="text1" w:themeFillTint="3F"/>
          </w:tcPr>
          <w:p w:rsidR="00177697" w:rsidRDefault="00177697">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u w:val="single"/>
                <w:lang w:bidi="ar-EG"/>
              </w:rPr>
            </w:pPr>
          </w:p>
        </w:tc>
      </w:tr>
      <w:tr w:rsidR="00177697" w:rsidTr="0068723B">
        <w:trPr>
          <w:trHeight w:val="208"/>
          <w:jc w:val="center"/>
        </w:trPr>
        <w:tc>
          <w:tcPr>
            <w:cnfStyle w:val="001000000000" w:firstRow="0" w:lastRow="0" w:firstColumn="1" w:lastColumn="0" w:oddVBand="0" w:evenVBand="0" w:oddHBand="0" w:evenHBand="0" w:firstRowFirstColumn="0" w:firstRowLastColumn="0" w:lastRowFirstColumn="0" w:lastRowLastColumn="0"/>
            <w:tcW w:w="1409" w:type="dxa"/>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Domain</w:t>
            </w:r>
          </w:p>
        </w:tc>
        <w:tc>
          <w:tcPr>
            <w:tcW w:w="749"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No</w:t>
            </w:r>
          </w:p>
        </w:tc>
        <w:tc>
          <w:tcPr>
            <w:tcW w:w="745"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0</w:t>
            </w:r>
          </w:p>
        </w:tc>
        <w:tc>
          <w:tcPr>
            <w:tcW w:w="746"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25</w:t>
            </w:r>
          </w:p>
        </w:tc>
        <w:tc>
          <w:tcPr>
            <w:tcW w:w="746"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30</w:t>
            </w:r>
          </w:p>
        </w:tc>
        <w:tc>
          <w:tcPr>
            <w:tcW w:w="752"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50</w:t>
            </w:r>
          </w:p>
        </w:tc>
        <w:tc>
          <w:tcPr>
            <w:tcW w:w="746"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70</w:t>
            </w:r>
          </w:p>
        </w:tc>
        <w:tc>
          <w:tcPr>
            <w:tcW w:w="628"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75</w:t>
            </w:r>
          </w:p>
        </w:tc>
        <w:tc>
          <w:tcPr>
            <w:tcW w:w="709"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100</w:t>
            </w:r>
          </w:p>
        </w:tc>
        <w:tc>
          <w:tcPr>
            <w:tcW w:w="881"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Mean</w:t>
            </w:r>
          </w:p>
        </w:tc>
        <w:tc>
          <w:tcPr>
            <w:tcW w:w="1387"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Best score %</w:t>
            </w:r>
          </w:p>
        </w:tc>
      </w:tr>
      <w:tr w:rsidR="0068723B"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Borders>
              <w:left w:val="nil"/>
              <w:right w:val="nil"/>
            </w:tcBorders>
            <w:shd w:val="clear" w:color="auto" w:fill="C0C0C0" w:themeFill="text1" w:themeFillTint="3F"/>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Pain</w:t>
            </w:r>
          </w:p>
        </w:tc>
        <w:tc>
          <w:tcPr>
            <w:tcW w:w="749"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68</w:t>
            </w:r>
          </w:p>
        </w:tc>
        <w:tc>
          <w:tcPr>
            <w:tcW w:w="745"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w:t>
            </w:r>
          </w:p>
        </w:tc>
        <w:tc>
          <w:tcPr>
            <w:tcW w:w="746"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5</w:t>
            </w:r>
          </w:p>
        </w:tc>
        <w:tc>
          <w:tcPr>
            <w:tcW w:w="746" w:type="dxa"/>
            <w:gridSpan w:val="2"/>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52"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w:t>
            </w:r>
          </w:p>
        </w:tc>
        <w:tc>
          <w:tcPr>
            <w:tcW w:w="746" w:type="dxa"/>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p>
        </w:tc>
        <w:tc>
          <w:tcPr>
            <w:tcW w:w="628"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20</w:t>
            </w:r>
          </w:p>
        </w:tc>
        <w:tc>
          <w:tcPr>
            <w:tcW w:w="709"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35</w:t>
            </w:r>
          </w:p>
        </w:tc>
        <w:tc>
          <w:tcPr>
            <w:tcW w:w="881"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82</w:t>
            </w:r>
          </w:p>
        </w:tc>
        <w:tc>
          <w:tcPr>
            <w:tcW w:w="1387"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51</w:t>
            </w:r>
          </w:p>
        </w:tc>
      </w:tr>
      <w:tr w:rsidR="00177697"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Appearance</w:t>
            </w:r>
          </w:p>
        </w:tc>
        <w:tc>
          <w:tcPr>
            <w:tcW w:w="749"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68</w:t>
            </w:r>
          </w:p>
        </w:tc>
        <w:tc>
          <w:tcPr>
            <w:tcW w:w="745"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w:t>
            </w:r>
          </w:p>
        </w:tc>
        <w:tc>
          <w:tcPr>
            <w:tcW w:w="746"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w:t>
            </w:r>
          </w:p>
        </w:tc>
        <w:tc>
          <w:tcPr>
            <w:tcW w:w="746" w:type="dxa"/>
            <w:gridSpan w:val="2"/>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52"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12</w:t>
            </w:r>
          </w:p>
        </w:tc>
        <w:tc>
          <w:tcPr>
            <w:tcW w:w="746" w:type="dxa"/>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628"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27</w:t>
            </w:r>
          </w:p>
        </w:tc>
        <w:tc>
          <w:tcPr>
            <w:tcW w:w="709"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19</w:t>
            </w:r>
          </w:p>
        </w:tc>
        <w:tc>
          <w:tcPr>
            <w:tcW w:w="881"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70</w:t>
            </w:r>
          </w:p>
        </w:tc>
        <w:tc>
          <w:tcPr>
            <w:tcW w:w="1387"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26</w:t>
            </w:r>
          </w:p>
        </w:tc>
      </w:tr>
      <w:tr w:rsidR="0068723B"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Borders>
              <w:left w:val="nil"/>
              <w:right w:val="nil"/>
            </w:tcBorders>
            <w:shd w:val="clear" w:color="auto" w:fill="C0C0C0" w:themeFill="text1" w:themeFillTint="3F"/>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Activity</w:t>
            </w:r>
          </w:p>
        </w:tc>
        <w:tc>
          <w:tcPr>
            <w:tcW w:w="749"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68</w:t>
            </w:r>
          </w:p>
        </w:tc>
        <w:tc>
          <w:tcPr>
            <w:tcW w:w="745"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4</w:t>
            </w:r>
          </w:p>
        </w:tc>
        <w:tc>
          <w:tcPr>
            <w:tcW w:w="746"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w:t>
            </w:r>
          </w:p>
        </w:tc>
        <w:tc>
          <w:tcPr>
            <w:tcW w:w="746" w:type="dxa"/>
            <w:gridSpan w:val="2"/>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52"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10</w:t>
            </w:r>
          </w:p>
        </w:tc>
        <w:tc>
          <w:tcPr>
            <w:tcW w:w="746" w:type="dxa"/>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628"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18</w:t>
            </w:r>
          </w:p>
        </w:tc>
        <w:tc>
          <w:tcPr>
            <w:tcW w:w="709"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30</w:t>
            </w:r>
          </w:p>
        </w:tc>
        <w:tc>
          <w:tcPr>
            <w:tcW w:w="881"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75</w:t>
            </w:r>
          </w:p>
        </w:tc>
        <w:tc>
          <w:tcPr>
            <w:tcW w:w="1387"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44</w:t>
            </w:r>
          </w:p>
        </w:tc>
      </w:tr>
      <w:tr w:rsidR="00177697"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Recreation</w:t>
            </w:r>
          </w:p>
        </w:tc>
        <w:tc>
          <w:tcPr>
            <w:tcW w:w="749"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68</w:t>
            </w:r>
          </w:p>
        </w:tc>
        <w:tc>
          <w:tcPr>
            <w:tcW w:w="745"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w:t>
            </w:r>
          </w:p>
        </w:tc>
        <w:tc>
          <w:tcPr>
            <w:tcW w:w="746"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8</w:t>
            </w:r>
          </w:p>
        </w:tc>
        <w:tc>
          <w:tcPr>
            <w:tcW w:w="746" w:type="dxa"/>
            <w:gridSpan w:val="2"/>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52"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9</w:t>
            </w:r>
          </w:p>
        </w:tc>
        <w:tc>
          <w:tcPr>
            <w:tcW w:w="746" w:type="dxa"/>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628"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21</w:t>
            </w:r>
          </w:p>
        </w:tc>
        <w:tc>
          <w:tcPr>
            <w:tcW w:w="709"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27</w:t>
            </w:r>
          </w:p>
        </w:tc>
        <w:tc>
          <w:tcPr>
            <w:tcW w:w="881"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71</w:t>
            </w:r>
          </w:p>
        </w:tc>
        <w:tc>
          <w:tcPr>
            <w:tcW w:w="1387"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39</w:t>
            </w:r>
          </w:p>
        </w:tc>
      </w:tr>
      <w:tr w:rsidR="0068723B"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Borders>
              <w:left w:val="nil"/>
              <w:right w:val="nil"/>
            </w:tcBorders>
            <w:shd w:val="clear" w:color="auto" w:fill="C0C0C0" w:themeFill="text1" w:themeFillTint="3F"/>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Swallowing</w:t>
            </w:r>
          </w:p>
        </w:tc>
        <w:tc>
          <w:tcPr>
            <w:tcW w:w="749"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68</w:t>
            </w:r>
          </w:p>
        </w:tc>
        <w:tc>
          <w:tcPr>
            <w:tcW w:w="745"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11</w:t>
            </w:r>
          </w:p>
        </w:tc>
        <w:tc>
          <w:tcPr>
            <w:tcW w:w="746" w:type="dxa"/>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p>
        </w:tc>
        <w:tc>
          <w:tcPr>
            <w:tcW w:w="746"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12</w:t>
            </w:r>
          </w:p>
        </w:tc>
        <w:tc>
          <w:tcPr>
            <w:tcW w:w="752" w:type="dxa"/>
            <w:gridSpan w:val="2"/>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17</w:t>
            </w:r>
          </w:p>
        </w:tc>
        <w:tc>
          <w:tcPr>
            <w:tcW w:w="628" w:type="dxa"/>
            <w:gridSpan w:val="2"/>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p>
        </w:tc>
        <w:tc>
          <w:tcPr>
            <w:tcW w:w="709"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28</w:t>
            </w:r>
          </w:p>
        </w:tc>
        <w:tc>
          <w:tcPr>
            <w:tcW w:w="881"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72</w:t>
            </w:r>
          </w:p>
        </w:tc>
        <w:tc>
          <w:tcPr>
            <w:tcW w:w="1387"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41</w:t>
            </w:r>
          </w:p>
        </w:tc>
      </w:tr>
      <w:tr w:rsidR="00177697"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Chewing</w:t>
            </w:r>
          </w:p>
        </w:tc>
        <w:tc>
          <w:tcPr>
            <w:tcW w:w="749"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56</w:t>
            </w:r>
          </w:p>
        </w:tc>
        <w:tc>
          <w:tcPr>
            <w:tcW w:w="745"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12</w:t>
            </w:r>
          </w:p>
        </w:tc>
        <w:tc>
          <w:tcPr>
            <w:tcW w:w="746" w:type="dxa"/>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gridSpan w:val="2"/>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52"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16</w:t>
            </w:r>
          </w:p>
        </w:tc>
        <w:tc>
          <w:tcPr>
            <w:tcW w:w="746" w:type="dxa"/>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628" w:type="dxa"/>
            <w:gridSpan w:val="2"/>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09"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28</w:t>
            </w:r>
          </w:p>
        </w:tc>
        <w:tc>
          <w:tcPr>
            <w:tcW w:w="881"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81</w:t>
            </w:r>
          </w:p>
        </w:tc>
        <w:tc>
          <w:tcPr>
            <w:tcW w:w="1387"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50</w:t>
            </w:r>
          </w:p>
        </w:tc>
      </w:tr>
      <w:tr w:rsidR="0068723B"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Borders>
              <w:left w:val="nil"/>
              <w:right w:val="nil"/>
            </w:tcBorders>
            <w:shd w:val="clear" w:color="auto" w:fill="C0C0C0" w:themeFill="text1" w:themeFillTint="3F"/>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Speech</w:t>
            </w:r>
          </w:p>
        </w:tc>
        <w:tc>
          <w:tcPr>
            <w:tcW w:w="749"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62</w:t>
            </w:r>
          </w:p>
        </w:tc>
        <w:tc>
          <w:tcPr>
            <w:tcW w:w="745"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10</w:t>
            </w:r>
          </w:p>
        </w:tc>
        <w:tc>
          <w:tcPr>
            <w:tcW w:w="746" w:type="dxa"/>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13</w:t>
            </w:r>
          </w:p>
        </w:tc>
        <w:tc>
          <w:tcPr>
            <w:tcW w:w="752" w:type="dxa"/>
            <w:gridSpan w:val="2"/>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15</w:t>
            </w:r>
          </w:p>
        </w:tc>
        <w:tc>
          <w:tcPr>
            <w:tcW w:w="628" w:type="dxa"/>
            <w:gridSpan w:val="2"/>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09"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24</w:t>
            </w:r>
          </w:p>
        </w:tc>
        <w:tc>
          <w:tcPr>
            <w:tcW w:w="881"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72</w:t>
            </w:r>
          </w:p>
        </w:tc>
        <w:tc>
          <w:tcPr>
            <w:tcW w:w="1387"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35</w:t>
            </w:r>
          </w:p>
        </w:tc>
      </w:tr>
      <w:tr w:rsidR="00177697"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Shoulder</w:t>
            </w:r>
          </w:p>
        </w:tc>
        <w:tc>
          <w:tcPr>
            <w:tcW w:w="749"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42</w:t>
            </w:r>
          </w:p>
        </w:tc>
        <w:tc>
          <w:tcPr>
            <w:tcW w:w="745"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w:t>
            </w:r>
          </w:p>
        </w:tc>
        <w:tc>
          <w:tcPr>
            <w:tcW w:w="746" w:type="dxa"/>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4</w:t>
            </w:r>
          </w:p>
        </w:tc>
        <w:tc>
          <w:tcPr>
            <w:tcW w:w="752" w:type="dxa"/>
            <w:gridSpan w:val="2"/>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11</w:t>
            </w:r>
          </w:p>
        </w:tc>
        <w:tc>
          <w:tcPr>
            <w:tcW w:w="628" w:type="dxa"/>
            <w:gridSpan w:val="2"/>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09"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21</w:t>
            </w:r>
          </w:p>
        </w:tc>
        <w:tc>
          <w:tcPr>
            <w:tcW w:w="881"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78</w:t>
            </w:r>
          </w:p>
        </w:tc>
        <w:tc>
          <w:tcPr>
            <w:tcW w:w="1387"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50</w:t>
            </w:r>
          </w:p>
        </w:tc>
      </w:tr>
      <w:tr w:rsidR="0068723B" w:rsidTr="0068723B">
        <w:trPr>
          <w:trHeight w:val="113"/>
          <w:jc w:val="center"/>
        </w:trPr>
        <w:tc>
          <w:tcPr>
            <w:cnfStyle w:val="001000000000" w:firstRow="0" w:lastRow="0" w:firstColumn="1" w:lastColumn="0" w:oddVBand="0" w:evenVBand="0" w:oddHBand="0" w:evenHBand="0" w:firstRowFirstColumn="0" w:firstRowLastColumn="0" w:lastRowFirstColumn="0" w:lastRowLastColumn="0"/>
            <w:tcW w:w="1409" w:type="dxa"/>
            <w:tcBorders>
              <w:left w:val="nil"/>
              <w:right w:val="nil"/>
            </w:tcBorders>
            <w:shd w:val="clear" w:color="auto" w:fill="C0C0C0" w:themeFill="text1" w:themeFillTint="3F"/>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Taste</w:t>
            </w:r>
          </w:p>
        </w:tc>
        <w:tc>
          <w:tcPr>
            <w:tcW w:w="749"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36</w:t>
            </w:r>
          </w:p>
        </w:tc>
        <w:tc>
          <w:tcPr>
            <w:tcW w:w="745"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w:t>
            </w:r>
          </w:p>
        </w:tc>
        <w:tc>
          <w:tcPr>
            <w:tcW w:w="746" w:type="dxa"/>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w:t>
            </w:r>
          </w:p>
        </w:tc>
        <w:tc>
          <w:tcPr>
            <w:tcW w:w="752" w:type="dxa"/>
            <w:gridSpan w:val="2"/>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14</w:t>
            </w:r>
          </w:p>
        </w:tc>
        <w:tc>
          <w:tcPr>
            <w:tcW w:w="628" w:type="dxa"/>
            <w:gridSpan w:val="2"/>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09"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14</w:t>
            </w:r>
          </w:p>
        </w:tc>
        <w:tc>
          <w:tcPr>
            <w:tcW w:w="881"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72</w:t>
            </w:r>
          </w:p>
        </w:tc>
        <w:tc>
          <w:tcPr>
            <w:tcW w:w="1387"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39</w:t>
            </w:r>
          </w:p>
        </w:tc>
      </w:tr>
      <w:tr w:rsidR="00177697"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Saliva</w:t>
            </w:r>
          </w:p>
        </w:tc>
        <w:tc>
          <w:tcPr>
            <w:tcW w:w="749"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22</w:t>
            </w:r>
          </w:p>
        </w:tc>
        <w:tc>
          <w:tcPr>
            <w:tcW w:w="745"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w:t>
            </w:r>
          </w:p>
        </w:tc>
        <w:tc>
          <w:tcPr>
            <w:tcW w:w="746" w:type="dxa"/>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w:t>
            </w:r>
          </w:p>
        </w:tc>
        <w:tc>
          <w:tcPr>
            <w:tcW w:w="752" w:type="dxa"/>
            <w:gridSpan w:val="2"/>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46"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8</w:t>
            </w:r>
          </w:p>
        </w:tc>
        <w:tc>
          <w:tcPr>
            <w:tcW w:w="628" w:type="dxa"/>
            <w:gridSpan w:val="2"/>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09"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10</w:t>
            </w:r>
          </w:p>
        </w:tc>
        <w:tc>
          <w:tcPr>
            <w:tcW w:w="881"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r>
              <w:rPr>
                <w:rFonts w:ascii="Times New Roman" w:hAnsi="Times New Roman" w:cs="Times New Roman"/>
                <w:b/>
                <w:bCs/>
                <w:sz w:val="20"/>
                <w:szCs w:val="20"/>
                <w:u w:val="single"/>
                <w:lang w:bidi="ar-EG"/>
              </w:rPr>
              <w:t>68</w:t>
            </w:r>
          </w:p>
        </w:tc>
        <w:tc>
          <w:tcPr>
            <w:tcW w:w="1387"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45</w:t>
            </w:r>
          </w:p>
        </w:tc>
      </w:tr>
      <w:tr w:rsidR="0068723B" w:rsidTr="0068723B">
        <w:trPr>
          <w:trHeight w:val="104"/>
          <w:jc w:val="center"/>
        </w:trPr>
        <w:tc>
          <w:tcPr>
            <w:cnfStyle w:val="001000000000" w:firstRow="0" w:lastRow="0" w:firstColumn="1" w:lastColumn="0" w:oddVBand="0" w:evenVBand="0" w:oddHBand="0" w:evenHBand="0" w:firstRowFirstColumn="0" w:firstRowLastColumn="0" w:lastRowFirstColumn="0" w:lastRowLastColumn="0"/>
            <w:tcW w:w="1409" w:type="dxa"/>
            <w:tcBorders>
              <w:left w:val="nil"/>
              <w:right w:val="nil"/>
            </w:tcBorders>
            <w:shd w:val="clear" w:color="auto" w:fill="C0C0C0" w:themeFill="text1" w:themeFillTint="3F"/>
          </w:tcPr>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b w:val="0"/>
                <w:bCs w:val="0"/>
                <w:sz w:val="20"/>
                <w:szCs w:val="20"/>
                <w:lang w:bidi="ar-EG"/>
              </w:rPr>
              <w:t>Mood</w:t>
            </w:r>
          </w:p>
        </w:tc>
        <w:tc>
          <w:tcPr>
            <w:tcW w:w="749"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24</w:t>
            </w:r>
          </w:p>
        </w:tc>
        <w:tc>
          <w:tcPr>
            <w:tcW w:w="745"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w:t>
            </w:r>
          </w:p>
        </w:tc>
        <w:tc>
          <w:tcPr>
            <w:tcW w:w="746"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w:t>
            </w:r>
          </w:p>
        </w:tc>
        <w:tc>
          <w:tcPr>
            <w:tcW w:w="746" w:type="dxa"/>
            <w:gridSpan w:val="2"/>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752"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w:t>
            </w:r>
          </w:p>
        </w:tc>
        <w:tc>
          <w:tcPr>
            <w:tcW w:w="746" w:type="dxa"/>
            <w:tcBorders>
              <w:right w:val="nil"/>
            </w:tcBorders>
            <w:shd w:val="clear" w:color="auto" w:fill="C0C0C0" w:themeFill="text1" w:themeFillTint="3F"/>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u w:val="single"/>
                <w:lang w:bidi="ar-EG"/>
              </w:rPr>
            </w:pPr>
          </w:p>
        </w:tc>
        <w:tc>
          <w:tcPr>
            <w:tcW w:w="628" w:type="dxa"/>
            <w:gridSpan w:val="2"/>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w:t>
            </w:r>
          </w:p>
        </w:tc>
        <w:tc>
          <w:tcPr>
            <w:tcW w:w="709"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w:t>
            </w:r>
          </w:p>
        </w:tc>
        <w:tc>
          <w:tcPr>
            <w:tcW w:w="881"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62</w:t>
            </w:r>
          </w:p>
        </w:tc>
        <w:tc>
          <w:tcPr>
            <w:tcW w:w="1387" w:type="dxa"/>
            <w:tcBorders>
              <w:right w:val="nil"/>
            </w:tcBorders>
            <w:shd w:val="clear" w:color="auto" w:fill="C0C0C0" w:themeFill="text1" w:themeFillTint="3F"/>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25</w:t>
            </w:r>
          </w:p>
        </w:tc>
      </w:tr>
      <w:tr w:rsidR="0068723B" w:rsidTr="0068723B">
        <w:trPr>
          <w:trHeight w:val="113"/>
          <w:jc w:val="center"/>
        </w:trPr>
        <w:tc>
          <w:tcPr>
            <w:cnfStyle w:val="001000000000" w:firstRow="0" w:lastRow="0" w:firstColumn="1" w:lastColumn="0" w:oddVBand="0" w:evenVBand="0" w:oddHBand="0" w:evenHBand="0" w:firstRowFirstColumn="0" w:firstRowLastColumn="0" w:lastRowFirstColumn="0" w:lastRowLastColumn="0"/>
            <w:tcW w:w="1409" w:type="dxa"/>
          </w:tcPr>
          <w:p w:rsidR="00177697" w:rsidRDefault="00BC4179">
            <w:pPr>
              <w:snapToGrid w:val="0"/>
              <w:spacing w:after="0" w:line="240" w:lineRule="auto"/>
              <w:ind w:left="-270"/>
              <w:jc w:val="both"/>
              <w:rPr>
                <w:rFonts w:ascii="Times New Roman" w:hAnsi="Times New Roman" w:cs="Times New Roman"/>
                <w:sz w:val="20"/>
                <w:szCs w:val="20"/>
                <w:lang w:bidi="ar-EG"/>
              </w:rPr>
            </w:pPr>
            <w:proofErr w:type="spellStart"/>
            <w:r>
              <w:rPr>
                <w:rFonts w:ascii="Times New Roman" w:hAnsi="Times New Roman" w:cs="Times New Roman"/>
                <w:b w:val="0"/>
                <w:bCs w:val="0"/>
                <w:sz w:val="20"/>
                <w:szCs w:val="20"/>
                <w:lang w:bidi="ar-EG"/>
              </w:rPr>
              <w:t>AAnxiety</w:t>
            </w:r>
            <w:proofErr w:type="spellEnd"/>
          </w:p>
        </w:tc>
        <w:tc>
          <w:tcPr>
            <w:tcW w:w="741"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26</w:t>
            </w:r>
          </w:p>
        </w:tc>
        <w:tc>
          <w:tcPr>
            <w:tcW w:w="753"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5</w:t>
            </w:r>
          </w:p>
        </w:tc>
        <w:tc>
          <w:tcPr>
            <w:tcW w:w="754" w:type="dxa"/>
            <w:gridSpan w:val="2"/>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p>
        </w:tc>
        <w:tc>
          <w:tcPr>
            <w:tcW w:w="753"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7</w:t>
            </w:r>
          </w:p>
        </w:tc>
        <w:tc>
          <w:tcPr>
            <w:tcW w:w="737" w:type="dxa"/>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p>
        </w:tc>
        <w:tc>
          <w:tcPr>
            <w:tcW w:w="754" w:type="dxa"/>
            <w:gridSpan w:val="2"/>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w:t>
            </w:r>
          </w:p>
        </w:tc>
        <w:tc>
          <w:tcPr>
            <w:tcW w:w="620" w:type="dxa"/>
          </w:tcPr>
          <w:p w:rsidR="00177697" w:rsidRDefault="00177697">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p>
        </w:tc>
        <w:tc>
          <w:tcPr>
            <w:tcW w:w="709"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8</w:t>
            </w:r>
          </w:p>
        </w:tc>
        <w:tc>
          <w:tcPr>
            <w:tcW w:w="881"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61</w:t>
            </w:r>
          </w:p>
        </w:tc>
        <w:tc>
          <w:tcPr>
            <w:tcW w:w="1387" w:type="dxa"/>
          </w:tcPr>
          <w:p w:rsidR="00177697" w:rsidRDefault="00BC4179">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bidi="ar-EG"/>
              </w:rPr>
            </w:pPr>
            <w:r>
              <w:rPr>
                <w:rFonts w:ascii="Times New Roman" w:hAnsi="Times New Roman" w:cs="Times New Roman"/>
                <w:b/>
                <w:bCs/>
                <w:sz w:val="20"/>
                <w:szCs w:val="20"/>
                <w:lang w:bidi="ar-EG"/>
              </w:rPr>
              <w:t>30</w:t>
            </w:r>
          </w:p>
        </w:tc>
      </w:tr>
    </w:tbl>
    <w:p w:rsidR="00177697" w:rsidRDefault="00177697">
      <w:pPr>
        <w:snapToGrid w:val="0"/>
        <w:spacing w:after="0" w:line="240" w:lineRule="auto"/>
        <w:jc w:val="both"/>
        <w:rPr>
          <w:rFonts w:ascii="Times New Roman" w:hAnsi="Times New Roman" w:cs="Times New Roman"/>
          <w:sz w:val="20"/>
          <w:szCs w:val="20"/>
          <w:lang w:eastAsia="zh-CN" w:bidi="ar-EG"/>
        </w:rPr>
      </w:pPr>
    </w:p>
    <w:p w:rsidR="00177697" w:rsidRDefault="00177697">
      <w:pPr>
        <w:snapToGrid w:val="0"/>
        <w:spacing w:after="0" w:line="240" w:lineRule="auto"/>
        <w:jc w:val="both"/>
        <w:rPr>
          <w:rFonts w:ascii="Times New Roman" w:hAnsi="Times New Roman" w:cs="Times New Roman"/>
          <w:b/>
          <w:bCs/>
          <w:sz w:val="20"/>
          <w:szCs w:val="20"/>
          <w:u w:val="single"/>
          <w:lang w:bidi="ar-EG"/>
        </w:rPr>
      </w:pPr>
    </w:p>
    <w:p w:rsidR="0068723B" w:rsidRDefault="0068723B">
      <w:pPr>
        <w:snapToGrid w:val="0"/>
        <w:spacing w:after="0" w:line="240" w:lineRule="auto"/>
        <w:jc w:val="both"/>
        <w:rPr>
          <w:rFonts w:ascii="Times New Roman" w:hAnsi="Times New Roman" w:cs="Times New Roman"/>
          <w:b/>
          <w:bCs/>
          <w:sz w:val="20"/>
          <w:szCs w:val="20"/>
          <w:u w:val="single"/>
          <w:lang w:bidi="ar-EG"/>
        </w:rPr>
      </w:pPr>
    </w:p>
    <w:p w:rsidR="0068723B" w:rsidRDefault="0068723B">
      <w:pPr>
        <w:snapToGrid w:val="0"/>
        <w:spacing w:after="0" w:line="240" w:lineRule="auto"/>
        <w:jc w:val="both"/>
        <w:rPr>
          <w:rFonts w:ascii="Times New Roman" w:hAnsi="Times New Roman" w:cs="Times New Roman"/>
          <w:b/>
          <w:bCs/>
          <w:sz w:val="20"/>
          <w:szCs w:val="20"/>
          <w:u w:val="single"/>
          <w:lang w:bidi="ar-EG"/>
        </w:rPr>
        <w:sectPr w:rsidR="0068723B">
          <w:type w:val="continuous"/>
          <w:pgSz w:w="12240" w:h="15839"/>
          <w:pgMar w:top="1440" w:right="1440" w:bottom="1440" w:left="1440" w:header="851" w:footer="992" w:gutter="0"/>
          <w:cols w:space="425"/>
          <w:docGrid w:type="lines" w:linePitch="312"/>
        </w:sectPr>
      </w:pPr>
    </w:p>
    <w:p w:rsidR="00177697" w:rsidRDefault="00BC4179">
      <w:pPr>
        <w:snapToGrid w:val="0"/>
        <w:spacing w:after="0" w:line="240" w:lineRule="auto"/>
        <w:jc w:val="both"/>
        <w:rPr>
          <w:rFonts w:ascii="Times New Roman" w:hAnsi="Times New Roman" w:cs="Times New Roman"/>
          <w:b/>
          <w:bCs/>
          <w:sz w:val="20"/>
          <w:szCs w:val="20"/>
          <w:u w:val="single"/>
          <w:lang w:bidi="ar-EG"/>
        </w:rPr>
      </w:pPr>
      <w:r>
        <w:rPr>
          <w:rFonts w:ascii="Times New Roman" w:hAnsi="Times New Roman" w:cs="Times New Roman"/>
          <w:b/>
          <w:bCs/>
          <w:sz w:val="20"/>
          <w:szCs w:val="20"/>
          <w:u w:val="single"/>
          <w:lang w:bidi="ar-EG"/>
        </w:rPr>
        <w:lastRenderedPageBreak/>
        <w:t>Discussion:</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The use of UW-</w:t>
      </w:r>
      <w:proofErr w:type="spellStart"/>
      <w:r>
        <w:rPr>
          <w:rFonts w:ascii="Times New Roman" w:hAnsi="Times New Roman" w:cs="Times New Roman"/>
          <w:sz w:val="20"/>
          <w:szCs w:val="20"/>
          <w:lang w:bidi="ar-EG"/>
        </w:rPr>
        <w:t>QoL</w:t>
      </w:r>
      <w:proofErr w:type="spellEnd"/>
      <w:r>
        <w:rPr>
          <w:rFonts w:ascii="Times New Roman" w:hAnsi="Times New Roman" w:cs="Times New Roman"/>
          <w:sz w:val="20"/>
          <w:szCs w:val="20"/>
          <w:lang w:bidi="ar-EG"/>
        </w:rPr>
        <w:t xml:space="preserve"> questionnaire have been widely used to compare between general and patients, estimates the impact of the disease, and provide data about the effectiveness of the treatment and health </w:t>
      </w:r>
      <w:proofErr w:type="gramStart"/>
      <w:r>
        <w:rPr>
          <w:rFonts w:ascii="Times New Roman" w:hAnsi="Times New Roman" w:cs="Times New Roman"/>
          <w:sz w:val="20"/>
          <w:szCs w:val="20"/>
          <w:lang w:bidi="ar-EG"/>
        </w:rPr>
        <w:t>care.</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8)</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In our study we did not share control group, which is shared by many other studies done before, however, in some of them it was not statistically significant.</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Assessment of quality of life (QOL), is a complex issue for specific evaluation of different domains (pain, saliva, speech, swallowing, etc.) and variations with socio-demographic and clinical conditions.</w:t>
      </w:r>
    </w:p>
    <w:p w:rsidR="00177697" w:rsidRDefault="00BC4179">
      <w:pPr>
        <w:snapToGrid w:val="0"/>
        <w:spacing w:after="0" w:line="240" w:lineRule="auto"/>
        <w:jc w:val="both"/>
        <w:rPr>
          <w:rFonts w:ascii="Times New Roman" w:hAnsi="Times New Roman" w:cs="Times New Roman"/>
          <w:sz w:val="20"/>
          <w:szCs w:val="20"/>
          <w:vertAlign w:val="superscript"/>
          <w:lang w:bidi="ar-EG"/>
        </w:rPr>
      </w:pPr>
      <w:r>
        <w:rPr>
          <w:rFonts w:ascii="Times New Roman" w:hAnsi="Times New Roman" w:cs="Times New Roman"/>
          <w:sz w:val="20"/>
          <w:szCs w:val="20"/>
          <w:lang w:bidi="ar-EG"/>
        </w:rPr>
        <w:t xml:space="preserve">We observed that most of our patients presented with a better quality of their life’s after surgery and radiotherapy, also for down staging of the disease. This observation is consistent with that of several studies with fluctuation of quality of life levels, which depended on type of treatment, stage of the disease, domain, and socio-demographic status. </w:t>
      </w:r>
      <w:r>
        <w:rPr>
          <w:rFonts w:ascii="Times New Roman" w:hAnsi="Times New Roman" w:cs="Times New Roman"/>
          <w:sz w:val="20"/>
          <w:szCs w:val="20"/>
          <w:vertAlign w:val="superscript"/>
          <w:lang w:bidi="ar-EG"/>
        </w:rPr>
        <w:t>(9)</w:t>
      </w:r>
    </w:p>
    <w:p w:rsidR="00177697" w:rsidRDefault="00BC4179">
      <w:pPr>
        <w:snapToGrid w:val="0"/>
        <w:spacing w:after="0" w:line="240" w:lineRule="auto"/>
        <w:jc w:val="both"/>
        <w:rPr>
          <w:rFonts w:ascii="Times New Roman" w:hAnsi="Times New Roman" w:cs="Times New Roman"/>
          <w:sz w:val="20"/>
          <w:szCs w:val="20"/>
          <w:vertAlign w:val="superscript"/>
          <w:lang w:bidi="ar-EG"/>
        </w:rPr>
      </w:pPr>
      <w:r>
        <w:rPr>
          <w:rFonts w:ascii="Times New Roman" w:hAnsi="Times New Roman" w:cs="Times New Roman"/>
          <w:sz w:val="20"/>
          <w:szCs w:val="20"/>
          <w:lang w:bidi="ar-EG"/>
        </w:rPr>
        <w:t xml:space="preserve">Clinical characteristics and a better quality of life for oral cancer patients was better with combined therapy. (as opposed to surgical treatment only), for advanced cases, which adversely affected the quality of life, and it was matched with previous </w:t>
      </w:r>
      <w:proofErr w:type="gramStart"/>
      <w:r>
        <w:rPr>
          <w:rFonts w:ascii="Times New Roman" w:hAnsi="Times New Roman" w:cs="Times New Roman"/>
          <w:sz w:val="20"/>
          <w:szCs w:val="20"/>
          <w:lang w:bidi="ar-EG"/>
        </w:rPr>
        <w:t>studies.</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10)</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Oropharyngeal cancer patients had worse quality of life than oral cancer patients, however, for oral cancer patients, there is no consensus about whether the location of the tumor affects quality of life in the </w:t>
      </w:r>
      <w:proofErr w:type="gramStart"/>
      <w:r>
        <w:rPr>
          <w:rFonts w:ascii="Times New Roman" w:hAnsi="Times New Roman" w:cs="Times New Roman"/>
          <w:sz w:val="20"/>
          <w:szCs w:val="20"/>
          <w:lang w:bidi="ar-EG"/>
        </w:rPr>
        <w:t>literature.</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11)</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By time, we noticed that quality of life improves since treatment, and this improvement was for many domains, however, this was not in line with studies done by </w:t>
      </w:r>
      <w:r>
        <w:rPr>
          <w:rFonts w:ascii="Times New Roman" w:hAnsi="Times New Roman" w:cs="Times New Roman"/>
          <w:i/>
          <w:iCs/>
          <w:sz w:val="20"/>
          <w:szCs w:val="20"/>
          <w:lang w:bidi="ar-EG"/>
        </w:rPr>
        <w:t xml:space="preserve">Hassel et al. (2012), </w:t>
      </w:r>
      <w:proofErr w:type="spellStart"/>
      <w:r>
        <w:rPr>
          <w:rFonts w:ascii="Times New Roman" w:hAnsi="Times New Roman" w:cs="Times New Roman"/>
          <w:i/>
          <w:iCs/>
          <w:sz w:val="20"/>
          <w:szCs w:val="20"/>
          <w:lang w:bidi="ar-EG"/>
        </w:rPr>
        <w:t>Linsen</w:t>
      </w:r>
      <w:proofErr w:type="spellEnd"/>
      <w:r>
        <w:rPr>
          <w:rFonts w:ascii="Times New Roman" w:hAnsi="Times New Roman" w:cs="Times New Roman"/>
          <w:i/>
          <w:iCs/>
          <w:sz w:val="20"/>
          <w:szCs w:val="20"/>
          <w:lang w:bidi="ar-EG"/>
        </w:rPr>
        <w:t xml:space="preserve"> et al. (2009). </w:t>
      </w:r>
      <w:r>
        <w:rPr>
          <w:rFonts w:ascii="Times New Roman" w:hAnsi="Times New Roman" w:cs="Times New Roman"/>
          <w:sz w:val="20"/>
          <w:szCs w:val="20"/>
          <w:vertAlign w:val="superscript"/>
          <w:lang w:bidi="ar-EG"/>
        </w:rPr>
        <w:t>(12)</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Our patients were evaluated for 9-24 months after treatment which could be sufficient for allowing patients time to adapt to their new situation, patients with high scores on these domains are more likely to report better life </w:t>
      </w:r>
      <w:proofErr w:type="gramStart"/>
      <w:r>
        <w:rPr>
          <w:rFonts w:ascii="Times New Roman" w:hAnsi="Times New Roman" w:cs="Times New Roman"/>
          <w:sz w:val="20"/>
          <w:szCs w:val="20"/>
          <w:lang w:bidi="ar-EG"/>
        </w:rPr>
        <w:t>satisfaction.</w:t>
      </w:r>
      <w:r>
        <w:rPr>
          <w:rFonts w:ascii="Times New Roman" w:hAnsi="Times New Roman" w:cs="Times New Roman"/>
          <w:sz w:val="20"/>
          <w:szCs w:val="20"/>
          <w:vertAlign w:val="superscript"/>
          <w:lang w:bidi="ar-EG"/>
        </w:rPr>
        <w:t>(</w:t>
      </w:r>
      <w:proofErr w:type="gramEnd"/>
      <w:r>
        <w:rPr>
          <w:rFonts w:ascii="Times New Roman" w:hAnsi="Times New Roman" w:cs="Times New Roman"/>
          <w:sz w:val="20"/>
          <w:szCs w:val="20"/>
          <w:vertAlign w:val="superscript"/>
          <w:lang w:bidi="ar-EG"/>
        </w:rPr>
        <w:t>13)</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We observed that pain, chewing, and shoulder stiffness were the highest rated domains and scores, in each domain, half of the sampled   patients show 100% improvement of their quality of life with significant increase in their quality of life with significant p value </w:t>
      </w:r>
      <w:r>
        <w:rPr>
          <w:rFonts w:ascii="Times New Roman" w:hAnsi="Times New Roman" w:cs="Times New Roman"/>
          <w:i/>
          <w:iCs/>
          <w:sz w:val="20"/>
          <w:szCs w:val="20"/>
          <w:lang w:bidi="ar-EG"/>
        </w:rPr>
        <w:t>(p≤0.0025</w:t>
      </w:r>
      <w:proofErr w:type="gramStart"/>
      <w:r>
        <w:rPr>
          <w:rFonts w:ascii="Times New Roman" w:hAnsi="Times New Roman" w:cs="Times New Roman"/>
          <w:i/>
          <w:iCs/>
          <w:sz w:val="20"/>
          <w:szCs w:val="20"/>
          <w:lang w:bidi="ar-EG"/>
        </w:rPr>
        <w:t>)</w:t>
      </w:r>
      <w:r>
        <w:rPr>
          <w:rFonts w:ascii="Times New Roman" w:hAnsi="Times New Roman" w:cs="Times New Roman"/>
          <w:sz w:val="20"/>
          <w:szCs w:val="20"/>
          <w:lang w:bidi="ar-EG"/>
        </w:rPr>
        <w:t>.This</w:t>
      </w:r>
      <w:proofErr w:type="gramEnd"/>
      <w:r>
        <w:rPr>
          <w:rFonts w:ascii="Times New Roman" w:hAnsi="Times New Roman" w:cs="Times New Roman"/>
          <w:sz w:val="20"/>
          <w:szCs w:val="20"/>
          <w:lang w:bidi="ar-EG"/>
        </w:rPr>
        <w:t xml:space="preserve"> observation is consistent with that of several studies highlighting fluctuations of quality of life levels depending on treatment type and phase. </w:t>
      </w:r>
      <w:r>
        <w:rPr>
          <w:rFonts w:ascii="Times New Roman" w:hAnsi="Times New Roman" w:cs="Times New Roman"/>
          <w:sz w:val="20"/>
          <w:szCs w:val="20"/>
          <w:vertAlign w:val="superscript"/>
          <w:lang w:bidi="ar-EG"/>
        </w:rPr>
        <w:t>(9)</w:t>
      </w:r>
    </w:p>
    <w:p w:rsidR="00177697" w:rsidRDefault="00BC4179">
      <w:pPr>
        <w:snapToGrid w:val="0"/>
        <w:spacing w:after="0" w:line="240" w:lineRule="auto"/>
        <w:jc w:val="both"/>
        <w:rPr>
          <w:rFonts w:ascii="Times New Roman" w:hAnsi="Times New Roman" w:cs="Times New Roman"/>
          <w:sz w:val="20"/>
          <w:szCs w:val="20"/>
          <w:vertAlign w:val="superscript"/>
          <w:lang w:bidi="ar-EG"/>
        </w:rPr>
      </w:pPr>
      <w:r>
        <w:rPr>
          <w:rFonts w:ascii="Times New Roman" w:hAnsi="Times New Roman" w:cs="Times New Roman"/>
          <w:sz w:val="20"/>
          <w:szCs w:val="20"/>
          <w:lang w:bidi="ar-EG"/>
        </w:rPr>
        <w:t>On the other hand, mood, appearance, and anxiety were the lowest rated domains and scores, only one fourth of the sampled patients show 100% improvement of their quality of life with insignificant p value</w:t>
      </w:r>
      <w:r>
        <w:rPr>
          <w:rFonts w:ascii="Times New Roman" w:hAnsi="Times New Roman" w:cs="Times New Roman"/>
          <w:i/>
          <w:iCs/>
          <w:sz w:val="20"/>
          <w:szCs w:val="20"/>
          <w:lang w:bidi="ar-EG"/>
        </w:rPr>
        <w:t xml:space="preserve"> (p≥0.005</w:t>
      </w:r>
      <w:proofErr w:type="gramStart"/>
      <w:r>
        <w:rPr>
          <w:rFonts w:ascii="Times New Roman" w:hAnsi="Times New Roman" w:cs="Times New Roman"/>
          <w:i/>
          <w:iCs/>
          <w:sz w:val="20"/>
          <w:szCs w:val="20"/>
          <w:lang w:bidi="ar-EG"/>
        </w:rPr>
        <w:t>).</w:t>
      </w:r>
      <w:r>
        <w:rPr>
          <w:rFonts w:ascii="Times New Roman" w:hAnsi="Times New Roman" w:cs="Times New Roman"/>
          <w:sz w:val="20"/>
          <w:szCs w:val="20"/>
          <w:lang w:bidi="ar-EG"/>
        </w:rPr>
        <w:t>This</w:t>
      </w:r>
      <w:proofErr w:type="gramEnd"/>
      <w:r>
        <w:rPr>
          <w:rFonts w:ascii="Times New Roman" w:hAnsi="Times New Roman" w:cs="Times New Roman"/>
          <w:sz w:val="20"/>
          <w:szCs w:val="20"/>
          <w:lang w:bidi="ar-EG"/>
        </w:rPr>
        <w:t xml:space="preserve"> was in line with the study done by Rogers et al. </w:t>
      </w:r>
      <w:r>
        <w:rPr>
          <w:rFonts w:ascii="Times New Roman" w:hAnsi="Times New Roman" w:cs="Times New Roman"/>
          <w:sz w:val="20"/>
          <w:szCs w:val="20"/>
          <w:vertAlign w:val="superscript"/>
          <w:lang w:bidi="ar-EG"/>
        </w:rPr>
        <w:t>(14)</w:t>
      </w:r>
    </w:p>
    <w:p w:rsidR="00177697" w:rsidRDefault="00BC4179">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We gathered information of patients at 1-2 years follow up, in order to appraise overall changes in the long run. By time, the comparison between baseline and follow-up information resulted in higher quality of life patterns, </w:t>
      </w:r>
      <w:r>
        <w:rPr>
          <w:rFonts w:ascii="Times New Roman" w:hAnsi="Times New Roman" w:cs="Times New Roman"/>
          <w:sz w:val="20"/>
          <w:szCs w:val="20"/>
          <w:lang w:bidi="ar-EG"/>
        </w:rPr>
        <w:lastRenderedPageBreak/>
        <w:t>indicating that patients tend to return to their former quality of life ratings and answers, so, we registered a quite good indications of improved standards for surviving patients.</w:t>
      </w:r>
    </w:p>
    <w:p w:rsidR="00177697" w:rsidRDefault="00BC4179">
      <w:pPr>
        <w:snapToGrid w:val="0"/>
        <w:spacing w:after="0" w:line="240" w:lineRule="auto"/>
        <w:jc w:val="both"/>
        <w:rPr>
          <w:rFonts w:ascii="Times New Roman" w:hAnsi="Times New Roman" w:cs="Times New Roman"/>
          <w:sz w:val="20"/>
          <w:szCs w:val="20"/>
          <w:vertAlign w:val="superscript"/>
          <w:lang w:bidi="ar-EG"/>
        </w:rPr>
      </w:pPr>
      <w:r>
        <w:rPr>
          <w:rFonts w:ascii="Times New Roman" w:hAnsi="Times New Roman" w:cs="Times New Roman"/>
          <w:sz w:val="20"/>
          <w:szCs w:val="20"/>
          <w:lang w:bidi="ar-EG"/>
        </w:rPr>
        <w:t xml:space="preserve">Female sex, older age, higher cancer stage and combination treatment were found, in our study, to be associated with symptomatic problems, low rates, and low scores of quality of life questionnaire, also, reported by </w:t>
      </w:r>
      <w:r>
        <w:rPr>
          <w:rFonts w:ascii="Times New Roman" w:hAnsi="Times New Roman" w:cs="Times New Roman"/>
          <w:i/>
          <w:iCs/>
          <w:sz w:val="20"/>
          <w:szCs w:val="20"/>
          <w:lang w:bidi="ar-EG"/>
        </w:rPr>
        <w:t xml:space="preserve">de </w:t>
      </w:r>
      <w:proofErr w:type="spellStart"/>
      <w:r>
        <w:rPr>
          <w:rFonts w:ascii="Times New Roman" w:hAnsi="Times New Roman" w:cs="Times New Roman"/>
          <w:i/>
          <w:iCs/>
          <w:sz w:val="20"/>
          <w:szCs w:val="20"/>
          <w:lang w:bidi="ar-EG"/>
        </w:rPr>
        <w:t>Graeff</w:t>
      </w:r>
      <w:proofErr w:type="spellEnd"/>
      <w:r>
        <w:rPr>
          <w:rFonts w:ascii="Times New Roman" w:hAnsi="Times New Roman" w:cs="Times New Roman"/>
          <w:i/>
          <w:iCs/>
          <w:sz w:val="20"/>
          <w:szCs w:val="20"/>
          <w:lang w:bidi="ar-EG"/>
        </w:rPr>
        <w:t xml:space="preserve"> et al</w:t>
      </w:r>
      <w:r>
        <w:rPr>
          <w:rFonts w:ascii="Times New Roman" w:hAnsi="Times New Roman" w:cs="Times New Roman"/>
          <w:sz w:val="20"/>
          <w:szCs w:val="20"/>
          <w:lang w:bidi="ar-EG"/>
        </w:rPr>
        <w:t xml:space="preserve">. </w:t>
      </w:r>
      <w:r>
        <w:rPr>
          <w:rFonts w:ascii="Times New Roman" w:hAnsi="Times New Roman" w:cs="Times New Roman"/>
          <w:sz w:val="20"/>
          <w:szCs w:val="20"/>
          <w:vertAlign w:val="superscript"/>
          <w:lang w:bidi="ar-EG"/>
        </w:rPr>
        <w:t>(15)</w:t>
      </w:r>
    </w:p>
    <w:p w:rsidR="00177697" w:rsidRDefault="00BC4179">
      <w:pPr>
        <w:snapToGrid w:val="0"/>
        <w:spacing w:after="0" w:line="240" w:lineRule="auto"/>
        <w:jc w:val="both"/>
        <w:rPr>
          <w:rFonts w:ascii="Times New Roman" w:hAnsi="Times New Roman" w:cs="Times New Roman"/>
          <w:sz w:val="20"/>
          <w:szCs w:val="20"/>
          <w:vertAlign w:val="superscript"/>
          <w:lang w:bidi="ar-EG"/>
        </w:rPr>
      </w:pPr>
      <w:r>
        <w:rPr>
          <w:rFonts w:ascii="Times New Roman" w:hAnsi="Times New Roman" w:cs="Times New Roman"/>
          <w:sz w:val="20"/>
          <w:szCs w:val="20"/>
          <w:lang w:bidi="ar-EG"/>
        </w:rPr>
        <w:t xml:space="preserve">Dental care, specific target site of irradiation significantly affected parameters of domains in our study, however, we did not find significant change of domains with radiation dose or its combination with chemotherapy. Similar results </w:t>
      </w:r>
      <w:proofErr w:type="gramStart"/>
      <w:r>
        <w:rPr>
          <w:rFonts w:ascii="Times New Roman" w:hAnsi="Times New Roman" w:cs="Times New Roman"/>
          <w:sz w:val="20"/>
          <w:szCs w:val="20"/>
          <w:lang w:bidi="ar-EG"/>
        </w:rPr>
        <w:t>was</w:t>
      </w:r>
      <w:proofErr w:type="gramEnd"/>
      <w:r>
        <w:rPr>
          <w:rFonts w:ascii="Times New Roman" w:hAnsi="Times New Roman" w:cs="Times New Roman"/>
          <w:sz w:val="20"/>
          <w:szCs w:val="20"/>
          <w:lang w:bidi="ar-EG"/>
        </w:rPr>
        <w:t xml:space="preserve"> reported by </w:t>
      </w:r>
      <w:proofErr w:type="spellStart"/>
      <w:r>
        <w:rPr>
          <w:rFonts w:ascii="Times New Roman" w:hAnsi="Times New Roman" w:cs="Times New Roman"/>
          <w:sz w:val="20"/>
          <w:szCs w:val="20"/>
          <w:lang w:bidi="ar-EG"/>
        </w:rPr>
        <w:t>Huguenin</w:t>
      </w:r>
      <w:proofErr w:type="spellEnd"/>
      <w:r>
        <w:rPr>
          <w:rFonts w:ascii="Times New Roman" w:hAnsi="Times New Roman" w:cs="Times New Roman"/>
          <w:sz w:val="20"/>
          <w:szCs w:val="20"/>
          <w:lang w:bidi="ar-EG"/>
        </w:rPr>
        <w:t xml:space="preserve"> et al. </w:t>
      </w:r>
      <w:r>
        <w:rPr>
          <w:rFonts w:ascii="Times New Roman" w:hAnsi="Times New Roman" w:cs="Times New Roman"/>
          <w:sz w:val="20"/>
          <w:szCs w:val="20"/>
          <w:vertAlign w:val="superscript"/>
          <w:lang w:bidi="ar-EG"/>
        </w:rPr>
        <w:t>(16)</w:t>
      </w:r>
    </w:p>
    <w:p w:rsidR="0068723B" w:rsidRDefault="0068723B">
      <w:pPr>
        <w:snapToGrid w:val="0"/>
        <w:spacing w:after="0" w:line="240" w:lineRule="auto"/>
        <w:jc w:val="both"/>
        <w:rPr>
          <w:rFonts w:ascii="Times New Roman" w:hAnsi="Times New Roman" w:cs="Times New Roman"/>
          <w:sz w:val="20"/>
          <w:szCs w:val="20"/>
          <w:lang w:bidi="ar-EG"/>
        </w:rPr>
      </w:pPr>
    </w:p>
    <w:p w:rsidR="00177697" w:rsidRDefault="00BC4179">
      <w:pPr>
        <w:snapToGrid w:val="0"/>
        <w:spacing w:after="0" w:line="240" w:lineRule="auto"/>
        <w:jc w:val="both"/>
        <w:rPr>
          <w:rFonts w:ascii="Times New Roman" w:hAnsi="Times New Roman" w:cs="Times New Roman"/>
          <w:b/>
          <w:bCs/>
          <w:sz w:val="20"/>
          <w:szCs w:val="20"/>
          <w:u w:val="single"/>
        </w:rPr>
      </w:pPr>
      <w:proofErr w:type="gramStart"/>
      <w:r>
        <w:rPr>
          <w:rFonts w:ascii="Times New Roman" w:hAnsi="Times New Roman" w:cs="Times New Roman"/>
          <w:b/>
          <w:bCs/>
          <w:sz w:val="20"/>
          <w:szCs w:val="20"/>
          <w:u w:val="single"/>
        </w:rPr>
        <w:t>Conclusion :</w:t>
      </w:r>
      <w:proofErr w:type="gramEnd"/>
    </w:p>
    <w:p w:rsidR="00177697" w:rsidRDefault="00BC417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Our study shows </w:t>
      </w:r>
      <w:proofErr w:type="gramStart"/>
      <w:r>
        <w:rPr>
          <w:rFonts w:ascii="Times New Roman" w:hAnsi="Times New Roman" w:cs="Times New Roman"/>
          <w:sz w:val="20"/>
          <w:szCs w:val="20"/>
        </w:rPr>
        <w:t>that  oral</w:t>
      </w:r>
      <w:proofErr w:type="gramEnd"/>
      <w:r>
        <w:rPr>
          <w:rFonts w:ascii="Times New Roman" w:hAnsi="Times New Roman" w:cs="Times New Roman"/>
          <w:sz w:val="20"/>
          <w:szCs w:val="20"/>
        </w:rPr>
        <w:t xml:space="preserve"> cancer survivors lived with a better and improved quality of life as compared with time of their first presentation. Surgical treatment is considered as the best chance for patients for a better quality of life. Cancer stage and socio-economic factors were important factors correlated with the health-related quality of life.</w:t>
      </w:r>
    </w:p>
    <w:p w:rsidR="00177697" w:rsidRDefault="00BC417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UW-</w:t>
      </w:r>
      <w:proofErr w:type="spellStart"/>
      <w:r>
        <w:rPr>
          <w:rFonts w:ascii="Times New Roman" w:hAnsi="Times New Roman" w:cs="Times New Roman"/>
          <w:sz w:val="20"/>
          <w:szCs w:val="20"/>
        </w:rPr>
        <w:t>QoL</w:t>
      </w:r>
      <w:proofErr w:type="spellEnd"/>
      <w:r>
        <w:rPr>
          <w:rFonts w:ascii="Times New Roman" w:hAnsi="Times New Roman" w:cs="Times New Roman"/>
          <w:sz w:val="20"/>
          <w:szCs w:val="20"/>
        </w:rPr>
        <w:t xml:space="preserve"> questionnaire is a feasible, well accepted, and easily answered by patients.</w:t>
      </w:r>
    </w:p>
    <w:p w:rsidR="00177697" w:rsidRDefault="00BC417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adoption of a quality of life assessment as a standard procedure in hospital settings will improve subsequent patient management. </w:t>
      </w:r>
    </w:p>
    <w:p w:rsidR="00177697" w:rsidRDefault="00177697">
      <w:pPr>
        <w:snapToGrid w:val="0"/>
        <w:spacing w:after="0" w:line="240" w:lineRule="auto"/>
        <w:jc w:val="both"/>
        <w:rPr>
          <w:rFonts w:ascii="Times New Roman" w:hAnsi="Times New Roman" w:cs="Times New Roman"/>
          <w:b/>
          <w:bCs/>
          <w:sz w:val="20"/>
          <w:szCs w:val="20"/>
          <w:u w:val="single"/>
        </w:rPr>
      </w:pPr>
    </w:p>
    <w:p w:rsidR="00177697" w:rsidRDefault="00BC4179">
      <w:pPr>
        <w:snapToGrid w:val="0"/>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Reference:</w:t>
      </w:r>
    </w:p>
    <w:p w:rsidR="00177697" w:rsidRDefault="00BC4179">
      <w:pPr>
        <w:pStyle w:val="ListParagraph"/>
        <w:numPr>
          <w:ilvl w:val="0"/>
          <w:numId w:val="2"/>
        </w:numPr>
        <w:bidi w:val="0"/>
        <w:snapToGrid w:val="0"/>
        <w:spacing w:after="0" w:line="240" w:lineRule="auto"/>
        <w:ind w:left="363" w:hanging="363"/>
        <w:jc w:val="both"/>
        <w:rPr>
          <w:rStyle w:val="articlecitationyear"/>
          <w:rFonts w:ascii="Times New Roman" w:eastAsia="Times New Roman" w:hAnsi="Times New Roman" w:cs="Times New Roman"/>
          <w:sz w:val="20"/>
          <w:szCs w:val="20"/>
        </w:rPr>
      </w:pPr>
      <w:proofErr w:type="spellStart"/>
      <w:r>
        <w:rPr>
          <w:rFonts w:ascii="Times New Roman" w:hAnsi="Times New Roman" w:cs="Times New Roman"/>
          <w:sz w:val="20"/>
          <w:szCs w:val="20"/>
        </w:rPr>
        <w:t>Werning</w:t>
      </w:r>
      <w:proofErr w:type="spellEnd"/>
      <w:r>
        <w:rPr>
          <w:rFonts w:ascii="Times New Roman" w:hAnsi="Times New Roman" w:cs="Times New Roman"/>
          <w:sz w:val="20"/>
          <w:szCs w:val="20"/>
        </w:rPr>
        <w:t>, John W, (May 16, 2007). Oral cancer: diagnosis, management, and rehabilitation. P 1. ISBN 978-1-58890-309-9.</w:t>
      </w:r>
    </w:p>
    <w:p w:rsidR="00177697" w:rsidRDefault="00BC4179">
      <w:pPr>
        <w:pStyle w:val="ListParagraph"/>
        <w:numPr>
          <w:ilvl w:val="0"/>
          <w:numId w:val="2"/>
        </w:numPr>
        <w:bidi w:val="0"/>
        <w:snapToGrid w:val="0"/>
        <w:spacing w:after="0" w:line="240" w:lineRule="auto"/>
        <w:ind w:left="363" w:hanging="363"/>
        <w:jc w:val="both"/>
        <w:rPr>
          <w:rStyle w:val="articlecitationyear"/>
          <w:rFonts w:ascii="Times New Roman" w:eastAsia="Times New Roman" w:hAnsi="Times New Roman" w:cs="Times New Roman"/>
          <w:sz w:val="20"/>
          <w:szCs w:val="20"/>
        </w:rPr>
      </w:pPr>
      <w:r>
        <w:rPr>
          <w:rStyle w:val="articlecitationyear"/>
          <w:rFonts w:ascii="Times New Roman" w:eastAsia="Times New Roman" w:hAnsi="Times New Roman" w:cs="Times New Roman"/>
          <w:sz w:val="20"/>
          <w:szCs w:val="20"/>
        </w:rPr>
        <w:t xml:space="preserve">GBD 2013 Mortality causes of death collaborators (2015). The Lancet. 385(9963): 117-71. </w:t>
      </w:r>
    </w:p>
    <w:p w:rsidR="00177697" w:rsidRDefault="00BC4179">
      <w:pPr>
        <w:pStyle w:val="ListParagraph"/>
        <w:numPr>
          <w:ilvl w:val="0"/>
          <w:numId w:val="2"/>
        </w:numPr>
        <w:bidi w:val="0"/>
        <w:snapToGrid w:val="0"/>
        <w:spacing w:after="0" w:line="240" w:lineRule="auto"/>
        <w:ind w:left="363" w:hanging="363"/>
        <w:jc w:val="both"/>
        <w:rPr>
          <w:rStyle w:val="articlecitationyea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SEER Stat Fact Sheets: Oral Cavity and Pharynx cancer. NCI. Retrieved 18 June 2014. </w:t>
      </w:r>
    </w:p>
    <w:p w:rsidR="00177697" w:rsidRDefault="00BC4179">
      <w:pPr>
        <w:pStyle w:val="ListParagraph"/>
        <w:numPr>
          <w:ilvl w:val="0"/>
          <w:numId w:val="2"/>
        </w:numPr>
        <w:bidi w:val="0"/>
        <w:snapToGrid w:val="0"/>
        <w:spacing w:after="0" w:line="240" w:lineRule="auto"/>
        <w:ind w:left="363" w:hanging="363"/>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RavikiranOngole</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Praveen BN, (2014).Textbook of Oral Medicine, Oral </w:t>
      </w:r>
      <w:proofErr w:type="spellStart"/>
      <w:r>
        <w:rPr>
          <w:rFonts w:ascii="Times New Roman" w:hAnsi="Times New Roman" w:cs="Times New Roman"/>
          <w:sz w:val="20"/>
          <w:szCs w:val="20"/>
        </w:rPr>
        <w:t>Diagnosisand</w:t>
      </w:r>
      <w:proofErr w:type="spellEnd"/>
      <w:r>
        <w:rPr>
          <w:rFonts w:ascii="Times New Roman" w:hAnsi="Times New Roman" w:cs="Times New Roman"/>
          <w:sz w:val="20"/>
          <w:szCs w:val="20"/>
        </w:rPr>
        <w:t xml:space="preserve"> Oral Radiology. Elsevier India P.387. </w:t>
      </w:r>
    </w:p>
    <w:p w:rsidR="00177697" w:rsidRDefault="00BC4179">
      <w:pPr>
        <w:pStyle w:val="ListParagraph"/>
        <w:numPr>
          <w:ilvl w:val="0"/>
          <w:numId w:val="2"/>
        </w:numPr>
        <w:bidi w:val="0"/>
        <w:snapToGrid w:val="0"/>
        <w:spacing w:after="0" w:line="240" w:lineRule="auto"/>
        <w:ind w:left="363" w:hanging="363"/>
        <w:jc w:val="both"/>
        <w:rPr>
          <w:rStyle w:val="articlecitationyear"/>
          <w:rFonts w:ascii="Times New Roman" w:hAnsi="Times New Roman" w:cs="Times New Roman"/>
          <w:sz w:val="20"/>
          <w:szCs w:val="20"/>
        </w:rPr>
      </w:pPr>
      <w:proofErr w:type="spellStart"/>
      <w:r>
        <w:rPr>
          <w:rStyle w:val="articlecitationyear"/>
          <w:rFonts w:ascii="Times New Roman" w:eastAsia="Times New Roman" w:hAnsi="Times New Roman" w:cs="Times New Roman"/>
          <w:sz w:val="20"/>
          <w:szCs w:val="20"/>
        </w:rPr>
        <w:t>Sawair</w:t>
      </w:r>
      <w:proofErr w:type="spellEnd"/>
      <w:r>
        <w:rPr>
          <w:rStyle w:val="articlecitationyear"/>
          <w:rFonts w:ascii="Times New Roman" w:eastAsia="Times New Roman" w:hAnsi="Times New Roman" w:cs="Times New Roman"/>
          <w:sz w:val="20"/>
          <w:szCs w:val="20"/>
        </w:rPr>
        <w:t xml:space="preserve">, </w:t>
      </w:r>
      <w:proofErr w:type="spellStart"/>
      <w:r>
        <w:rPr>
          <w:rStyle w:val="articlecitationyear"/>
          <w:rFonts w:ascii="Times New Roman" w:eastAsia="Times New Roman" w:hAnsi="Times New Roman" w:cs="Times New Roman"/>
          <w:sz w:val="20"/>
          <w:szCs w:val="20"/>
        </w:rPr>
        <w:t>Faleh</w:t>
      </w:r>
      <w:proofErr w:type="spellEnd"/>
      <w:r>
        <w:rPr>
          <w:rStyle w:val="articlecitationyear"/>
          <w:rFonts w:ascii="Times New Roman" w:eastAsia="Times New Roman" w:hAnsi="Times New Roman" w:cs="Times New Roman"/>
          <w:sz w:val="20"/>
          <w:szCs w:val="20"/>
        </w:rPr>
        <w:t xml:space="preserve"> A., Irwin, Christopher R., Gordon, Derek J., Leonard, Alan G., Stephenson, mike, Napier, Seamus S, (2003). Invasive front grading: reliability and usefulness in the management of oral squamous cell carcinoma, Journal of Oral pathology and medicine. 32(1):1-9.</w:t>
      </w:r>
    </w:p>
    <w:p w:rsidR="00177697" w:rsidRDefault="00BC4179">
      <w:pPr>
        <w:pStyle w:val="NormalWeb"/>
        <w:numPr>
          <w:ilvl w:val="0"/>
          <w:numId w:val="2"/>
        </w:numPr>
        <w:snapToGrid w:val="0"/>
        <w:spacing w:before="0" w:beforeAutospacing="0" w:after="0" w:afterAutospacing="0"/>
        <w:ind w:left="363" w:hanging="363"/>
        <w:jc w:val="both"/>
        <w:rPr>
          <w:rStyle w:val="articlecitationyear"/>
          <w:sz w:val="20"/>
          <w:szCs w:val="20"/>
        </w:rPr>
      </w:pPr>
      <w:r>
        <w:rPr>
          <w:sz w:val="20"/>
          <w:szCs w:val="20"/>
        </w:rPr>
        <w:t xml:space="preserve">Antonio LL, Zimmerman GJ, </w:t>
      </w:r>
      <w:proofErr w:type="spellStart"/>
      <w:r>
        <w:rPr>
          <w:sz w:val="20"/>
          <w:szCs w:val="20"/>
        </w:rPr>
        <w:t>Cella</w:t>
      </w:r>
      <w:proofErr w:type="spellEnd"/>
      <w:r>
        <w:rPr>
          <w:sz w:val="20"/>
          <w:szCs w:val="20"/>
        </w:rPr>
        <w:t xml:space="preserve"> DF, Long SA. Quality of life and functional status measures in patients with head and neck cancer. Arch </w:t>
      </w:r>
      <w:proofErr w:type="spellStart"/>
      <w:r>
        <w:rPr>
          <w:sz w:val="20"/>
          <w:szCs w:val="20"/>
        </w:rPr>
        <w:t>Otolaryngol</w:t>
      </w:r>
      <w:proofErr w:type="spellEnd"/>
      <w:r>
        <w:rPr>
          <w:sz w:val="20"/>
          <w:szCs w:val="20"/>
        </w:rPr>
        <w:t xml:space="preserve"> Head and neck Surg. 1996; 122:482-7.</w:t>
      </w:r>
    </w:p>
    <w:p w:rsidR="00177697" w:rsidRDefault="00BC4179">
      <w:pPr>
        <w:pStyle w:val="ListParagraph"/>
        <w:numPr>
          <w:ilvl w:val="0"/>
          <w:numId w:val="2"/>
        </w:numPr>
        <w:bidi w:val="0"/>
        <w:snapToGrid w:val="0"/>
        <w:spacing w:after="0" w:line="240" w:lineRule="auto"/>
        <w:ind w:left="363" w:hanging="363"/>
        <w:jc w:val="both"/>
        <w:rPr>
          <w:rStyle w:val="articlecitationyear"/>
          <w:rFonts w:ascii="Times New Roman" w:eastAsia="Times New Roman" w:hAnsi="Times New Roman" w:cs="Times New Roman"/>
          <w:sz w:val="20"/>
          <w:szCs w:val="20"/>
        </w:rPr>
      </w:pPr>
      <w:r>
        <w:rPr>
          <w:rStyle w:val="articlecitationyear"/>
          <w:rFonts w:ascii="Times New Roman" w:eastAsia="Times New Roman" w:hAnsi="Times New Roman" w:cs="Times New Roman"/>
          <w:sz w:val="20"/>
          <w:szCs w:val="20"/>
        </w:rPr>
        <w:t xml:space="preserve">Smith GI, Yeo D, Clark J, Choy ET, Gao K, Oates Jet </w:t>
      </w:r>
      <w:proofErr w:type="gramStart"/>
      <w:r>
        <w:rPr>
          <w:rStyle w:val="articlecitationyear"/>
          <w:rFonts w:ascii="Times New Roman" w:eastAsia="Times New Roman" w:hAnsi="Times New Roman" w:cs="Times New Roman"/>
          <w:sz w:val="20"/>
          <w:szCs w:val="20"/>
        </w:rPr>
        <w:t>al.</w:t>
      </w:r>
      <w:proofErr w:type="gramEnd"/>
      <w:r>
        <w:rPr>
          <w:rStyle w:val="articlecitationyear"/>
          <w:rFonts w:ascii="Times New Roman" w:eastAsia="Times New Roman" w:hAnsi="Times New Roman" w:cs="Times New Roman"/>
          <w:sz w:val="20"/>
          <w:szCs w:val="20"/>
        </w:rPr>
        <w:t xml:space="preserve"> Measures of health-related quality of life and functional status in survivors of oral cancer who have had defects reconstructed with radial forearm </w:t>
      </w:r>
      <w:r>
        <w:rPr>
          <w:rStyle w:val="articlecitationyear"/>
          <w:rFonts w:ascii="Times New Roman" w:eastAsia="Times New Roman" w:hAnsi="Times New Roman" w:cs="Times New Roman"/>
          <w:sz w:val="20"/>
          <w:szCs w:val="20"/>
        </w:rPr>
        <w:lastRenderedPageBreak/>
        <w:t xml:space="preserve">free flaps. Br J Oral </w:t>
      </w:r>
      <w:proofErr w:type="spellStart"/>
      <w:r>
        <w:rPr>
          <w:rStyle w:val="articlecitationyear"/>
          <w:rFonts w:ascii="Times New Roman" w:eastAsia="Times New Roman" w:hAnsi="Times New Roman" w:cs="Times New Roman"/>
          <w:sz w:val="20"/>
          <w:szCs w:val="20"/>
        </w:rPr>
        <w:t>MaxillofacSurg</w:t>
      </w:r>
      <w:proofErr w:type="spellEnd"/>
      <w:r>
        <w:rPr>
          <w:rStyle w:val="articlecitationyear"/>
          <w:rFonts w:ascii="Times New Roman" w:eastAsia="Times New Roman" w:hAnsi="Times New Roman" w:cs="Times New Roman"/>
          <w:sz w:val="20"/>
          <w:szCs w:val="20"/>
        </w:rPr>
        <w:t xml:space="preserve"> 44:187-192, 2006. </w:t>
      </w:r>
    </w:p>
    <w:p w:rsidR="00177697" w:rsidRDefault="00BC4179">
      <w:pPr>
        <w:pStyle w:val="ListParagraph"/>
        <w:numPr>
          <w:ilvl w:val="0"/>
          <w:numId w:val="2"/>
        </w:numPr>
        <w:shd w:val="clear" w:color="auto" w:fill="FFFFFF"/>
        <w:bidi w:val="0"/>
        <w:snapToGrid w:val="0"/>
        <w:spacing w:after="0" w:line="240" w:lineRule="auto"/>
        <w:ind w:left="363" w:hanging="363"/>
        <w:jc w:val="both"/>
        <w:outlineLvl w:val="0"/>
        <w:rPr>
          <w:rStyle w:val="articlecitationyear"/>
          <w:rFonts w:ascii="Times New Roman" w:hAnsi="Times New Roman" w:cs="Times New Roman"/>
          <w:sz w:val="20"/>
          <w:szCs w:val="20"/>
        </w:rPr>
      </w:pPr>
      <w:r>
        <w:rPr>
          <w:rStyle w:val="articlecitationyear"/>
          <w:rFonts w:ascii="Times New Roman" w:hAnsi="Times New Roman" w:cs="Times New Roman"/>
          <w:sz w:val="20"/>
          <w:szCs w:val="20"/>
        </w:rPr>
        <w:t xml:space="preserve">Brazier JE, Roberts J, The estimation of a preference-based measure of health from SF-12. Med Care. </w:t>
      </w:r>
      <w:proofErr w:type="gramStart"/>
      <w:r>
        <w:rPr>
          <w:rStyle w:val="articlecitationyear"/>
          <w:rFonts w:ascii="Times New Roman" w:hAnsi="Times New Roman" w:cs="Times New Roman"/>
          <w:sz w:val="20"/>
          <w:szCs w:val="20"/>
        </w:rPr>
        <w:t>2004;42:851</w:t>
      </w:r>
      <w:proofErr w:type="gramEnd"/>
      <w:r>
        <w:rPr>
          <w:rStyle w:val="articlecitationyear"/>
          <w:rFonts w:ascii="Times New Roman" w:hAnsi="Times New Roman" w:cs="Times New Roman"/>
          <w:sz w:val="20"/>
          <w:szCs w:val="20"/>
        </w:rPr>
        <w:t xml:space="preserve">-9. </w:t>
      </w:r>
    </w:p>
    <w:p w:rsidR="00177697" w:rsidRDefault="00BC4179">
      <w:pPr>
        <w:pStyle w:val="ListParagraph"/>
        <w:numPr>
          <w:ilvl w:val="0"/>
          <w:numId w:val="2"/>
        </w:numPr>
        <w:shd w:val="clear" w:color="auto" w:fill="FFFFFF"/>
        <w:bidi w:val="0"/>
        <w:snapToGrid w:val="0"/>
        <w:spacing w:after="0" w:line="240" w:lineRule="auto"/>
        <w:ind w:left="363" w:hanging="363"/>
        <w:jc w:val="both"/>
        <w:outlineLvl w:val="0"/>
        <w:rPr>
          <w:rStyle w:val="articlecitationyear"/>
          <w:rFonts w:ascii="Times New Roman" w:eastAsia="Times New Roman" w:hAnsi="Times New Roman" w:cs="Times New Roman"/>
          <w:sz w:val="20"/>
          <w:szCs w:val="20"/>
        </w:rPr>
      </w:pPr>
      <w:r>
        <w:rPr>
          <w:rStyle w:val="articlecitationyear"/>
          <w:rFonts w:ascii="Times New Roman" w:hAnsi="Times New Roman" w:cs="Times New Roman"/>
          <w:sz w:val="20"/>
          <w:szCs w:val="20"/>
        </w:rPr>
        <w:t xml:space="preserve">McDonough E, </w:t>
      </w:r>
      <w:proofErr w:type="spellStart"/>
      <w:r>
        <w:rPr>
          <w:rStyle w:val="articlecitationyear"/>
          <w:rFonts w:ascii="Times New Roman" w:hAnsi="Times New Roman" w:cs="Times New Roman"/>
          <w:sz w:val="20"/>
          <w:szCs w:val="20"/>
        </w:rPr>
        <w:t>Varvares</w:t>
      </w:r>
      <w:proofErr w:type="spellEnd"/>
      <w:r>
        <w:rPr>
          <w:rStyle w:val="articlecitationyear"/>
          <w:rFonts w:ascii="Times New Roman" w:hAnsi="Times New Roman" w:cs="Times New Roman"/>
          <w:sz w:val="20"/>
          <w:szCs w:val="20"/>
        </w:rPr>
        <w:t xml:space="preserve"> MA, </w:t>
      </w:r>
      <w:proofErr w:type="spellStart"/>
      <w:r>
        <w:rPr>
          <w:rStyle w:val="articlecitationyear"/>
          <w:rFonts w:ascii="Times New Roman" w:hAnsi="Times New Roman" w:cs="Times New Roman"/>
          <w:sz w:val="20"/>
          <w:szCs w:val="20"/>
        </w:rPr>
        <w:t>Dunphy</w:t>
      </w:r>
      <w:proofErr w:type="spellEnd"/>
      <w:r>
        <w:rPr>
          <w:rStyle w:val="articlecitationyear"/>
          <w:rFonts w:ascii="Times New Roman" w:hAnsi="Times New Roman" w:cs="Times New Roman"/>
          <w:sz w:val="20"/>
          <w:szCs w:val="20"/>
        </w:rPr>
        <w:t xml:space="preserve"> FR, Dunleavy T, </w:t>
      </w:r>
      <w:proofErr w:type="spellStart"/>
      <w:r>
        <w:rPr>
          <w:rStyle w:val="articlecitationyear"/>
          <w:rFonts w:ascii="Times New Roman" w:hAnsi="Times New Roman" w:cs="Times New Roman"/>
          <w:sz w:val="20"/>
          <w:szCs w:val="20"/>
        </w:rPr>
        <w:t>Dunphy</w:t>
      </w:r>
      <w:proofErr w:type="spellEnd"/>
      <w:r>
        <w:rPr>
          <w:rStyle w:val="articlecitationyear"/>
          <w:rFonts w:ascii="Times New Roman" w:hAnsi="Times New Roman" w:cs="Times New Roman"/>
          <w:sz w:val="20"/>
          <w:szCs w:val="20"/>
        </w:rPr>
        <w:t xml:space="preserve"> CG, Boyd JH. Changes of quality of life scores in a population of patients treated for squamous cell carcinoma of the head and neck. Head Neck. 1996;185(6):487-93. </w:t>
      </w:r>
    </w:p>
    <w:p w:rsidR="00177697" w:rsidRDefault="00BC4179">
      <w:pPr>
        <w:pStyle w:val="p"/>
        <w:numPr>
          <w:ilvl w:val="0"/>
          <w:numId w:val="2"/>
        </w:numPr>
        <w:snapToGrid w:val="0"/>
        <w:spacing w:before="0" w:beforeAutospacing="0" w:after="0" w:afterAutospacing="0"/>
        <w:ind w:left="363" w:hanging="363"/>
        <w:jc w:val="both"/>
        <w:rPr>
          <w:sz w:val="20"/>
          <w:szCs w:val="20"/>
        </w:rPr>
      </w:pPr>
      <w:proofErr w:type="spellStart"/>
      <w:r>
        <w:rPr>
          <w:sz w:val="20"/>
          <w:szCs w:val="20"/>
        </w:rPr>
        <w:t>Infante-Cossio</w:t>
      </w:r>
      <w:proofErr w:type="spellEnd"/>
      <w:r>
        <w:rPr>
          <w:sz w:val="20"/>
          <w:szCs w:val="20"/>
        </w:rPr>
        <w:t xml:space="preserve"> P, Torres-Carranza E, </w:t>
      </w:r>
      <w:proofErr w:type="spellStart"/>
      <w:r>
        <w:rPr>
          <w:sz w:val="20"/>
          <w:szCs w:val="20"/>
        </w:rPr>
        <w:t>Cayuela</w:t>
      </w:r>
      <w:proofErr w:type="spellEnd"/>
      <w:r>
        <w:rPr>
          <w:sz w:val="20"/>
          <w:szCs w:val="20"/>
        </w:rPr>
        <w:t xml:space="preserve"> A, Hens-</w:t>
      </w:r>
      <w:proofErr w:type="spellStart"/>
      <w:r>
        <w:rPr>
          <w:sz w:val="20"/>
          <w:szCs w:val="20"/>
        </w:rPr>
        <w:t>Aumente</w:t>
      </w:r>
      <w:proofErr w:type="spellEnd"/>
      <w:r>
        <w:rPr>
          <w:sz w:val="20"/>
          <w:szCs w:val="20"/>
        </w:rPr>
        <w:t xml:space="preserve"> E, Pastor-</w:t>
      </w:r>
      <w:proofErr w:type="spellStart"/>
      <w:r>
        <w:rPr>
          <w:sz w:val="20"/>
          <w:szCs w:val="20"/>
        </w:rPr>
        <w:t>Gaitan</w:t>
      </w:r>
      <w:proofErr w:type="spellEnd"/>
      <w:r>
        <w:rPr>
          <w:sz w:val="20"/>
          <w:szCs w:val="20"/>
        </w:rPr>
        <w:t xml:space="preserve"> P, Gutierrez-Perez JL. Impact of treatment on quality of life for oral and oropharyngeal carcinoma. </w:t>
      </w:r>
      <w:proofErr w:type="spellStart"/>
      <w:r>
        <w:rPr>
          <w:sz w:val="20"/>
          <w:szCs w:val="20"/>
        </w:rPr>
        <w:t>Int</w:t>
      </w:r>
      <w:proofErr w:type="spellEnd"/>
      <w:r>
        <w:rPr>
          <w:sz w:val="20"/>
          <w:szCs w:val="20"/>
        </w:rPr>
        <w:t xml:space="preserve"> J Oral </w:t>
      </w:r>
      <w:proofErr w:type="spellStart"/>
      <w:r>
        <w:rPr>
          <w:sz w:val="20"/>
          <w:szCs w:val="20"/>
        </w:rPr>
        <w:t>Maxillofac</w:t>
      </w:r>
      <w:proofErr w:type="spellEnd"/>
      <w:r>
        <w:rPr>
          <w:sz w:val="20"/>
          <w:szCs w:val="20"/>
        </w:rPr>
        <w:t xml:space="preserve"> Surg. 2009; 38:1052-8.  </w:t>
      </w:r>
    </w:p>
    <w:p w:rsidR="00177697" w:rsidRDefault="00BC4179">
      <w:pPr>
        <w:pStyle w:val="p"/>
        <w:numPr>
          <w:ilvl w:val="0"/>
          <w:numId w:val="2"/>
        </w:numPr>
        <w:snapToGrid w:val="0"/>
        <w:spacing w:before="0" w:beforeAutospacing="0" w:after="0" w:afterAutospacing="0"/>
        <w:ind w:left="363" w:hanging="363"/>
        <w:jc w:val="both"/>
        <w:rPr>
          <w:sz w:val="20"/>
          <w:szCs w:val="20"/>
        </w:rPr>
      </w:pPr>
      <w:proofErr w:type="spellStart"/>
      <w:r>
        <w:rPr>
          <w:sz w:val="20"/>
          <w:szCs w:val="20"/>
        </w:rPr>
        <w:t>Chandu</w:t>
      </w:r>
      <w:proofErr w:type="spellEnd"/>
      <w:r>
        <w:rPr>
          <w:sz w:val="20"/>
          <w:szCs w:val="20"/>
        </w:rPr>
        <w:t xml:space="preserve"> A, Smith AC, Rogers SN. Health-related quality of </w:t>
      </w:r>
      <w:proofErr w:type="spellStart"/>
      <w:r>
        <w:rPr>
          <w:sz w:val="20"/>
          <w:szCs w:val="20"/>
        </w:rPr>
        <w:t>lifein</w:t>
      </w:r>
      <w:proofErr w:type="spellEnd"/>
      <w:r>
        <w:rPr>
          <w:sz w:val="20"/>
          <w:szCs w:val="20"/>
        </w:rPr>
        <w:t xml:space="preserve"> oral cancer: a review. J Oral </w:t>
      </w:r>
      <w:proofErr w:type="spellStart"/>
      <w:r>
        <w:rPr>
          <w:sz w:val="20"/>
          <w:szCs w:val="20"/>
        </w:rPr>
        <w:t>Maxillofac</w:t>
      </w:r>
      <w:proofErr w:type="spellEnd"/>
      <w:r>
        <w:rPr>
          <w:sz w:val="20"/>
          <w:szCs w:val="20"/>
        </w:rPr>
        <w:t xml:space="preserve"> Surg. 2006; 64:495-502. </w:t>
      </w:r>
    </w:p>
    <w:p w:rsidR="00177697" w:rsidRDefault="00BC4179">
      <w:pPr>
        <w:pStyle w:val="p"/>
        <w:numPr>
          <w:ilvl w:val="0"/>
          <w:numId w:val="2"/>
        </w:numPr>
        <w:snapToGrid w:val="0"/>
        <w:spacing w:before="0" w:beforeAutospacing="0" w:after="0" w:afterAutospacing="0"/>
        <w:ind w:left="363" w:hanging="363"/>
        <w:jc w:val="both"/>
        <w:rPr>
          <w:sz w:val="20"/>
          <w:szCs w:val="20"/>
        </w:rPr>
      </w:pPr>
      <w:r>
        <w:rPr>
          <w:sz w:val="20"/>
          <w:szCs w:val="20"/>
        </w:rPr>
        <w:t xml:space="preserve">Hassel AJ, Danner D, </w:t>
      </w:r>
      <w:proofErr w:type="spellStart"/>
      <w:r>
        <w:rPr>
          <w:sz w:val="20"/>
          <w:szCs w:val="20"/>
        </w:rPr>
        <w:t>Freir</w:t>
      </w:r>
      <w:proofErr w:type="spellEnd"/>
      <w:r>
        <w:rPr>
          <w:sz w:val="20"/>
          <w:szCs w:val="20"/>
        </w:rPr>
        <w:t xml:space="preserve"> K, </w:t>
      </w:r>
      <w:proofErr w:type="spellStart"/>
      <w:r>
        <w:rPr>
          <w:sz w:val="20"/>
          <w:szCs w:val="20"/>
        </w:rPr>
        <w:t>Hofele</w:t>
      </w:r>
      <w:proofErr w:type="spellEnd"/>
      <w:r>
        <w:rPr>
          <w:sz w:val="20"/>
          <w:szCs w:val="20"/>
        </w:rPr>
        <w:t xml:space="preserve"> C, Becker-</w:t>
      </w:r>
      <w:proofErr w:type="spellStart"/>
      <w:r>
        <w:rPr>
          <w:sz w:val="20"/>
          <w:szCs w:val="20"/>
        </w:rPr>
        <w:t>Bikowski</w:t>
      </w:r>
      <w:proofErr w:type="spellEnd"/>
      <w:r>
        <w:rPr>
          <w:sz w:val="20"/>
          <w:szCs w:val="20"/>
        </w:rPr>
        <w:t xml:space="preserve"> K, Engel M. Oral health-related quality of life and depression/anxiety in long term recurrence-free </w:t>
      </w:r>
      <w:proofErr w:type="spellStart"/>
      <w:r>
        <w:rPr>
          <w:sz w:val="20"/>
          <w:szCs w:val="20"/>
        </w:rPr>
        <w:t>patientsafter</w:t>
      </w:r>
      <w:proofErr w:type="spellEnd"/>
      <w:r>
        <w:rPr>
          <w:sz w:val="20"/>
          <w:szCs w:val="20"/>
        </w:rPr>
        <w:t xml:space="preserve"> treatment for advanced oral squamous cell cancer. J </w:t>
      </w:r>
      <w:proofErr w:type="spellStart"/>
      <w:r>
        <w:rPr>
          <w:sz w:val="20"/>
          <w:szCs w:val="20"/>
        </w:rPr>
        <w:t>Carcinomaxillofac</w:t>
      </w:r>
      <w:proofErr w:type="spellEnd"/>
      <w:r>
        <w:rPr>
          <w:sz w:val="20"/>
          <w:szCs w:val="20"/>
        </w:rPr>
        <w:t xml:space="preserve"> Surg. 2012; 40:99-102.</w:t>
      </w:r>
    </w:p>
    <w:p w:rsidR="00177697" w:rsidRDefault="00BC4179">
      <w:pPr>
        <w:pStyle w:val="ListParagraph"/>
        <w:numPr>
          <w:ilvl w:val="0"/>
          <w:numId w:val="2"/>
        </w:numPr>
        <w:bidi w:val="0"/>
        <w:snapToGrid w:val="0"/>
        <w:spacing w:after="0" w:line="240" w:lineRule="auto"/>
        <w:ind w:left="363" w:hanging="363"/>
        <w:jc w:val="both"/>
        <w:rPr>
          <w:rFonts w:ascii="Times New Roman" w:hAnsi="Times New Roman" w:cs="Times New Roman"/>
          <w:sz w:val="20"/>
          <w:szCs w:val="20"/>
          <w:lang w:bidi="ar-EG"/>
        </w:rPr>
      </w:pPr>
      <w:proofErr w:type="spellStart"/>
      <w:r>
        <w:rPr>
          <w:rFonts w:ascii="Times New Roman" w:hAnsi="Times New Roman" w:cs="Times New Roman"/>
          <w:sz w:val="20"/>
          <w:szCs w:val="20"/>
        </w:rPr>
        <w:t>LlewellynCD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Weinman</w:t>
      </w:r>
      <w:proofErr w:type="spellEnd"/>
      <w:r>
        <w:rPr>
          <w:rFonts w:ascii="Times New Roman" w:hAnsi="Times New Roman" w:cs="Times New Roman"/>
          <w:sz w:val="20"/>
          <w:szCs w:val="20"/>
        </w:rPr>
        <w:t xml:space="preserve"> J, McGurk M. a cross-sectional comparison study </w:t>
      </w:r>
      <w:proofErr w:type="spellStart"/>
      <w:r>
        <w:rPr>
          <w:rFonts w:ascii="Times New Roman" w:hAnsi="Times New Roman" w:cs="Times New Roman"/>
          <w:sz w:val="20"/>
          <w:szCs w:val="20"/>
        </w:rPr>
        <w:t>f</w:t>
      </w:r>
      <w:proofErr w:type="spellEnd"/>
      <w:r>
        <w:rPr>
          <w:rFonts w:ascii="Times New Roman" w:hAnsi="Times New Roman" w:cs="Times New Roman"/>
          <w:sz w:val="20"/>
          <w:szCs w:val="20"/>
        </w:rPr>
        <w:t xml:space="preserve"> cognitive and emotional well-being in oral cancer patients. Oral </w:t>
      </w:r>
      <w:proofErr w:type="spellStart"/>
      <w:r>
        <w:rPr>
          <w:rFonts w:ascii="Times New Roman" w:hAnsi="Times New Roman" w:cs="Times New Roman"/>
          <w:sz w:val="20"/>
          <w:szCs w:val="20"/>
        </w:rPr>
        <w:t>Oncol</w:t>
      </w:r>
      <w:proofErr w:type="spellEnd"/>
      <w:r>
        <w:rPr>
          <w:rFonts w:ascii="Times New Roman" w:hAnsi="Times New Roman" w:cs="Times New Roman"/>
          <w:sz w:val="20"/>
          <w:szCs w:val="20"/>
        </w:rPr>
        <w:t>. 2008;44: 124-32.</w:t>
      </w:r>
    </w:p>
    <w:p w:rsidR="00177697" w:rsidRDefault="00BC4179">
      <w:pPr>
        <w:pStyle w:val="ListParagraph"/>
        <w:numPr>
          <w:ilvl w:val="0"/>
          <w:numId w:val="2"/>
        </w:numPr>
        <w:bidi w:val="0"/>
        <w:snapToGrid w:val="0"/>
        <w:spacing w:after="0" w:line="240" w:lineRule="auto"/>
        <w:ind w:left="363" w:hanging="363"/>
        <w:jc w:val="both"/>
        <w:rPr>
          <w:rFonts w:ascii="Times New Roman" w:hAnsi="Times New Roman" w:cs="Times New Roman"/>
          <w:sz w:val="20"/>
          <w:szCs w:val="20"/>
          <w:lang w:bidi="ar-EG"/>
        </w:rPr>
      </w:pPr>
      <w:r>
        <w:rPr>
          <w:rFonts w:ascii="Times New Roman" w:hAnsi="Times New Roman" w:cs="Times New Roman"/>
          <w:sz w:val="20"/>
          <w:szCs w:val="20"/>
        </w:rPr>
        <w:t xml:space="preserve">Rogers SN, </w:t>
      </w:r>
      <w:proofErr w:type="spellStart"/>
      <w:r>
        <w:rPr>
          <w:rFonts w:ascii="Times New Roman" w:hAnsi="Times New Roman" w:cs="Times New Roman"/>
          <w:sz w:val="20"/>
          <w:szCs w:val="20"/>
        </w:rPr>
        <w:t>Humphirs</w:t>
      </w:r>
      <w:proofErr w:type="spellEnd"/>
      <w:r>
        <w:rPr>
          <w:rFonts w:ascii="Times New Roman" w:hAnsi="Times New Roman" w:cs="Times New Roman"/>
          <w:sz w:val="20"/>
          <w:szCs w:val="20"/>
        </w:rPr>
        <w:t xml:space="preserve"> G, Lowe D, Brown JS, Vaughan ED. The impact of surgery for oral cancer on quality of life </w:t>
      </w:r>
      <w:proofErr w:type="gramStart"/>
      <w:r>
        <w:rPr>
          <w:rFonts w:ascii="Times New Roman" w:hAnsi="Times New Roman" w:cs="Times New Roman"/>
          <w:sz w:val="20"/>
          <w:szCs w:val="20"/>
        </w:rPr>
        <w:t>as  measured</w:t>
      </w:r>
      <w:proofErr w:type="gramEnd"/>
      <w:r>
        <w:rPr>
          <w:rFonts w:ascii="Times New Roman" w:hAnsi="Times New Roman" w:cs="Times New Roman"/>
          <w:sz w:val="20"/>
          <w:szCs w:val="20"/>
        </w:rPr>
        <w:t xml:space="preserve"> by the medical outcomes short form 36. Oral </w:t>
      </w:r>
      <w:proofErr w:type="spellStart"/>
      <w:r>
        <w:rPr>
          <w:rFonts w:ascii="Times New Roman" w:hAnsi="Times New Roman" w:cs="Times New Roman"/>
          <w:sz w:val="20"/>
          <w:szCs w:val="20"/>
        </w:rPr>
        <w:t>oncl</w:t>
      </w:r>
      <w:proofErr w:type="spellEnd"/>
      <w:r>
        <w:rPr>
          <w:rFonts w:ascii="Times New Roman" w:hAnsi="Times New Roman" w:cs="Times New Roman"/>
          <w:sz w:val="20"/>
          <w:szCs w:val="20"/>
        </w:rPr>
        <w:t>. 1998; 34(3</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171-9.</w:t>
      </w:r>
    </w:p>
    <w:p w:rsidR="00177697" w:rsidRDefault="00BC4179">
      <w:pPr>
        <w:pStyle w:val="ListParagraph"/>
        <w:numPr>
          <w:ilvl w:val="0"/>
          <w:numId w:val="2"/>
        </w:numPr>
        <w:bidi w:val="0"/>
        <w:snapToGrid w:val="0"/>
        <w:spacing w:after="0" w:line="240" w:lineRule="auto"/>
        <w:ind w:left="363" w:hanging="363"/>
        <w:jc w:val="both"/>
        <w:rPr>
          <w:rFonts w:ascii="Times New Roman" w:hAnsi="Times New Roman" w:cs="Times New Roman"/>
          <w:sz w:val="20"/>
          <w:szCs w:val="20"/>
          <w:lang w:bidi="ar-EG"/>
        </w:rPr>
      </w:pPr>
      <w:r>
        <w:rPr>
          <w:rFonts w:ascii="Times New Roman" w:hAnsi="Times New Roman" w:cs="Times New Roman"/>
          <w:sz w:val="20"/>
          <w:szCs w:val="20"/>
        </w:rPr>
        <w:t xml:space="preserve">De </w:t>
      </w:r>
      <w:proofErr w:type="spellStart"/>
      <w:r>
        <w:rPr>
          <w:rFonts w:ascii="Times New Roman" w:hAnsi="Times New Roman" w:cs="Times New Roman"/>
          <w:sz w:val="20"/>
          <w:szCs w:val="20"/>
        </w:rPr>
        <w:t>Graeff</w:t>
      </w:r>
      <w:proofErr w:type="spellEnd"/>
      <w:r>
        <w:rPr>
          <w:rFonts w:ascii="Times New Roman" w:hAnsi="Times New Roman" w:cs="Times New Roman"/>
          <w:sz w:val="20"/>
          <w:szCs w:val="20"/>
        </w:rPr>
        <w:t xml:space="preserve"> A, de </w:t>
      </w:r>
      <w:proofErr w:type="spellStart"/>
      <w:r>
        <w:rPr>
          <w:rFonts w:ascii="Times New Roman" w:hAnsi="Times New Roman" w:cs="Times New Roman"/>
          <w:sz w:val="20"/>
          <w:szCs w:val="20"/>
        </w:rPr>
        <w:t>Leeuw</w:t>
      </w:r>
      <w:proofErr w:type="spellEnd"/>
      <w:r>
        <w:rPr>
          <w:rFonts w:ascii="Times New Roman" w:hAnsi="Times New Roman" w:cs="Times New Roman"/>
          <w:sz w:val="20"/>
          <w:szCs w:val="20"/>
        </w:rPr>
        <w:t xml:space="preserve"> JRJ, </w:t>
      </w:r>
      <w:proofErr w:type="spellStart"/>
      <w:r>
        <w:rPr>
          <w:rFonts w:ascii="Times New Roman" w:hAnsi="Times New Roman" w:cs="Times New Roman"/>
          <w:sz w:val="20"/>
          <w:szCs w:val="20"/>
        </w:rPr>
        <w:t>Ros</w:t>
      </w:r>
      <w:proofErr w:type="spellEnd"/>
      <w:r>
        <w:rPr>
          <w:rFonts w:ascii="Times New Roman" w:hAnsi="Times New Roman" w:cs="Times New Roman"/>
          <w:sz w:val="20"/>
          <w:szCs w:val="20"/>
        </w:rPr>
        <w:t xml:space="preserve"> WJG, </w:t>
      </w:r>
      <w:proofErr w:type="spellStart"/>
      <w:r>
        <w:rPr>
          <w:rFonts w:ascii="Times New Roman" w:hAnsi="Times New Roman" w:cs="Times New Roman"/>
          <w:sz w:val="20"/>
          <w:szCs w:val="20"/>
        </w:rPr>
        <w:t>Hordijk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Blijham</w:t>
      </w:r>
      <w:proofErr w:type="spellEnd"/>
      <w:r>
        <w:rPr>
          <w:rFonts w:ascii="Times New Roman" w:hAnsi="Times New Roman" w:cs="Times New Roman"/>
          <w:sz w:val="20"/>
          <w:szCs w:val="20"/>
        </w:rPr>
        <w:t xml:space="preserve"> GH, </w:t>
      </w:r>
      <w:proofErr w:type="spellStart"/>
      <w:r>
        <w:rPr>
          <w:rFonts w:ascii="Times New Roman" w:hAnsi="Times New Roman" w:cs="Times New Roman"/>
          <w:sz w:val="20"/>
          <w:szCs w:val="20"/>
        </w:rPr>
        <w:t>Winnubst</w:t>
      </w:r>
      <w:proofErr w:type="spellEnd"/>
      <w:r>
        <w:rPr>
          <w:rFonts w:ascii="Times New Roman" w:hAnsi="Times New Roman" w:cs="Times New Roman"/>
          <w:sz w:val="20"/>
          <w:szCs w:val="20"/>
        </w:rPr>
        <w:t xml:space="preserve"> JAM. Long-term quality of life of patients with head and neck cancer. Laryngoscope 2000; 110: 98-106.</w:t>
      </w:r>
    </w:p>
    <w:p w:rsidR="00177697" w:rsidRDefault="00BC4179">
      <w:pPr>
        <w:pStyle w:val="ListParagraph"/>
        <w:numPr>
          <w:ilvl w:val="0"/>
          <w:numId w:val="2"/>
        </w:numPr>
        <w:bidi w:val="0"/>
        <w:snapToGrid w:val="0"/>
        <w:spacing w:after="0" w:line="240" w:lineRule="auto"/>
        <w:ind w:left="363" w:hanging="363"/>
        <w:jc w:val="both"/>
        <w:rPr>
          <w:rFonts w:ascii="Times New Roman" w:hAnsi="Times New Roman" w:cs="Times New Roman"/>
          <w:sz w:val="20"/>
          <w:szCs w:val="20"/>
          <w:lang w:bidi="ar-EG"/>
        </w:rPr>
      </w:pPr>
      <w:proofErr w:type="spellStart"/>
      <w:r>
        <w:rPr>
          <w:rFonts w:ascii="Times New Roman" w:hAnsi="Times New Roman" w:cs="Times New Roman"/>
          <w:sz w:val="20"/>
          <w:szCs w:val="20"/>
        </w:rPr>
        <w:t>Huguenin</w:t>
      </w:r>
      <w:proofErr w:type="spellEnd"/>
      <w:r>
        <w:rPr>
          <w:rFonts w:ascii="Times New Roman" w:hAnsi="Times New Roman" w:cs="Times New Roman"/>
          <w:sz w:val="20"/>
          <w:szCs w:val="20"/>
        </w:rPr>
        <w:t xml:space="preserve"> PU, </w:t>
      </w:r>
      <w:proofErr w:type="spellStart"/>
      <w:r>
        <w:rPr>
          <w:rFonts w:ascii="Times New Roman" w:hAnsi="Times New Roman" w:cs="Times New Roman"/>
          <w:sz w:val="20"/>
          <w:szCs w:val="20"/>
        </w:rPr>
        <w:t>Taussky</w:t>
      </w:r>
      <w:proofErr w:type="spellEnd"/>
      <w:r>
        <w:rPr>
          <w:rFonts w:ascii="Times New Roman" w:hAnsi="Times New Roman" w:cs="Times New Roman"/>
          <w:sz w:val="20"/>
          <w:szCs w:val="20"/>
        </w:rPr>
        <w:t xml:space="preserve"> D, Moe K, Meister A, Baumert B, </w:t>
      </w:r>
      <w:proofErr w:type="spellStart"/>
      <w:r>
        <w:rPr>
          <w:rFonts w:ascii="Times New Roman" w:hAnsi="Times New Roman" w:cs="Times New Roman"/>
          <w:sz w:val="20"/>
          <w:szCs w:val="20"/>
        </w:rPr>
        <w:t>Lutolf</w:t>
      </w:r>
      <w:proofErr w:type="spellEnd"/>
      <w:r>
        <w:rPr>
          <w:rFonts w:ascii="Times New Roman" w:hAnsi="Times New Roman" w:cs="Times New Roman"/>
          <w:sz w:val="20"/>
          <w:szCs w:val="20"/>
        </w:rPr>
        <w:t xml:space="preserve"> UM, et al. Quality of life in patients cured from a carcinoma of the head and neck by radiotherapy: the importance of the target volume. </w:t>
      </w:r>
      <w:proofErr w:type="spellStart"/>
      <w:r>
        <w:rPr>
          <w:rFonts w:ascii="Times New Roman" w:hAnsi="Times New Roman" w:cs="Times New Roman"/>
          <w:sz w:val="20"/>
          <w:szCs w:val="20"/>
        </w:rPr>
        <w:t>Int</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RadiatOncolBiolPhys</w:t>
      </w:r>
      <w:proofErr w:type="spellEnd"/>
      <w:r>
        <w:rPr>
          <w:rFonts w:ascii="Times New Roman" w:hAnsi="Times New Roman" w:cs="Times New Roman"/>
          <w:sz w:val="20"/>
          <w:szCs w:val="20"/>
        </w:rPr>
        <w:t xml:space="preserve"> 1999; 45: 47-52</w:t>
      </w:r>
    </w:p>
    <w:p w:rsidR="00177697" w:rsidRDefault="00177697">
      <w:pPr>
        <w:pStyle w:val="ListParagraph"/>
        <w:bidi w:val="0"/>
        <w:snapToGrid w:val="0"/>
        <w:spacing w:after="0" w:line="240" w:lineRule="auto"/>
        <w:ind w:left="0"/>
        <w:jc w:val="both"/>
        <w:rPr>
          <w:rFonts w:ascii="Times New Roman" w:hAnsi="Times New Roman" w:cs="Times New Roman"/>
          <w:sz w:val="20"/>
          <w:szCs w:val="20"/>
        </w:rPr>
      </w:pPr>
    </w:p>
    <w:p w:rsidR="00177697" w:rsidRDefault="00BC4179">
      <w:pPr>
        <w:snapToGrid w:val="0"/>
        <w:spacing w:after="0" w:line="240" w:lineRule="auto"/>
        <w:jc w:val="right"/>
        <w:rPr>
          <w:rFonts w:ascii="Times New Roman" w:hAnsi="Times New Roman" w:cs="Times New Roman"/>
          <w:sz w:val="20"/>
          <w:szCs w:val="20"/>
          <w:lang w:eastAsia="zh-CN" w:bidi="ar-EG"/>
        </w:rPr>
      </w:pPr>
      <w:r>
        <w:rPr>
          <w:rFonts w:ascii="Times New Roman" w:hAnsi="Times New Roman" w:cs="Times New Roman"/>
          <w:sz w:val="20"/>
          <w:szCs w:val="20"/>
          <w:lang w:bidi="ar-EG"/>
        </w:rPr>
        <w:t>9/21/2023</w:t>
      </w:r>
    </w:p>
    <w:sectPr w:rsidR="00177697">
      <w:type w:val="continuous"/>
      <w:pgSz w:w="12240" w:h="15839"/>
      <w:pgMar w:top="1440" w:right="1440" w:bottom="1440" w:left="1440" w:header="851" w:footer="992" w:gutter="0"/>
      <w:cols w:num="2" w:space="720" w:equalWidth="0">
        <w:col w:w="4467" w:space="425"/>
        <w:col w:w="4467"/>
      </w:cols>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33" w:rsidRDefault="00443F33">
      <w:pPr>
        <w:spacing w:line="240" w:lineRule="auto"/>
      </w:pPr>
      <w:r>
        <w:separator/>
      </w:r>
    </w:p>
  </w:endnote>
  <w:endnote w:type="continuationSeparator" w:id="0">
    <w:p w:rsidR="00443F33" w:rsidRDefault="00443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697" w:rsidRDefault="00BC4179">
    <w:pPr>
      <w:pStyle w:val="Foo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77697" w:rsidRDefault="00BC4179">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869EA">
                            <w:rPr>
                              <w:rFonts w:ascii="Times New Roman" w:hAnsi="Times New Roman" w:cs="Times New Roman"/>
                              <w:noProof/>
                              <w:sz w:val="20"/>
                              <w:szCs w:val="20"/>
                            </w:rPr>
                            <w:t>11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77697" w:rsidRDefault="00BC4179">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869EA">
                      <w:rPr>
                        <w:rFonts w:ascii="Times New Roman" w:hAnsi="Times New Roman" w:cs="Times New Roman"/>
                        <w:noProof/>
                        <w:sz w:val="20"/>
                        <w:szCs w:val="20"/>
                      </w:rPr>
                      <w:t>11</w:t>
                    </w:r>
                    <w:r>
                      <w:rPr>
                        <w:rFonts w:ascii="Times New Roman" w:hAnsi="Times New Roman" w:cs="Times New Roman"/>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697" w:rsidRDefault="00BC4179">
    <w:pPr>
      <w:pStyle w:val="Foo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77697" w:rsidRDefault="00BC4179">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869EA">
                            <w:rPr>
                              <w:rFonts w:ascii="Times New Roman" w:hAnsi="Times New Roman" w:cs="Times New Roman"/>
                              <w:noProof/>
                              <w:sz w:val="20"/>
                              <w:szCs w:val="20"/>
                            </w:rPr>
                            <w:t>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77697" w:rsidRDefault="00BC4179">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869EA">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33" w:rsidRDefault="00443F33">
      <w:pPr>
        <w:spacing w:after="0"/>
      </w:pPr>
      <w:r>
        <w:separator/>
      </w:r>
    </w:p>
  </w:footnote>
  <w:footnote w:type="continuationSeparator" w:id="0">
    <w:p w:rsidR="00443F33" w:rsidRDefault="00443F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697" w:rsidRDefault="00BC4179">
    <w:pPr>
      <w:pBdr>
        <w:bottom w:val="thinThickMediumGap" w:sz="12" w:space="1" w:color="auto"/>
      </w:pBdr>
      <w:tabs>
        <w:tab w:val="left" w:pos="851"/>
        <w:tab w:val="right" w:pos="8364"/>
      </w:tabs>
      <w:adjustRightInd w:val="0"/>
      <w:snapToGrid w:val="0"/>
      <w:spacing w:after="0" w:line="240" w:lineRule="auto"/>
      <w:ind w:firstLineChars="400" w:firstLine="800"/>
    </w:pPr>
    <w:r>
      <w:rPr>
        <w:rFonts w:ascii="Times New Roman" w:eastAsia="SimSun" w:hAnsi="Times New Roman" w:cs="Times New Roman"/>
        <w:color w:val="000000"/>
        <w:sz w:val="20"/>
        <w:szCs w:val="20"/>
        <w:lang w:eastAsia="zh-CN"/>
      </w:rPr>
      <w:t xml:space="preserve"> </w:t>
    </w:r>
    <w:r>
      <w:rPr>
        <w:rFonts w:ascii="Times New Roman" w:eastAsia="Calibri" w:hAnsi="Times New Roman" w:cs="Times New Roman"/>
        <w:sz w:val="20"/>
        <w:szCs w:val="20"/>
      </w:rPr>
      <w:t>Cancer Biology 202</w:t>
    </w:r>
    <w:r>
      <w:rPr>
        <w:rFonts w:ascii="Times New Roman" w:eastAsia="SimSun"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3</w:t>
    </w:r>
    <w:r>
      <w:rPr>
        <w:rFonts w:ascii="Times New Roman" w:eastAsia="Calibri" w:hAnsi="Times New Roman" w:cs="Times New Roman"/>
        <w:sz w:val="20"/>
        <w:szCs w:val="20"/>
      </w:rPr>
      <w:t>(</w:t>
    </w:r>
    <w:r>
      <w:rPr>
        <w:rFonts w:ascii="Times New Roman" w:eastAsia="Calibri" w:hAnsi="Times New Roman" w:cs="Times New Roman" w:hint="eastAsia"/>
        <w:sz w:val="20"/>
        <w:szCs w:val="20"/>
        <w:lang w:eastAsia="zh-CN"/>
      </w:rPr>
      <w:t>3</w:t>
    </w:r>
    <w:r>
      <w:rPr>
        <w:rFonts w:ascii="Times New Roman" w:eastAsia="Calibri"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eastAsia="Calibri" w:hAnsi="Times New Roman" w:cs="Times New Roman"/>
        <w:color w:val="0000FF"/>
        <w:sz w:val="20"/>
        <w:szCs w:val="20"/>
        <w:u w:val="single" w:color="0000FF"/>
      </w:rPr>
      <w:t>http://www.cancerbio.net</w:t>
    </w:r>
    <w:r>
      <w:rPr>
        <w:rFonts w:ascii="Times New Roman" w:eastAsia="Calibri" w:hAnsi="Times New Roman" w:cs="Times New Roman"/>
        <w:b/>
        <w:i/>
        <w:color w:val="FF0000"/>
        <w:sz w:val="20"/>
        <w:szCs w:val="20"/>
        <w:bdr w:val="single" w:sz="8" w:space="0" w:color="FF0000"/>
      </w:rPr>
      <w:t>CBJ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697" w:rsidRDefault="00BC4179">
    <w:pPr>
      <w:pStyle w:val="Header"/>
    </w:pPr>
    <w:r>
      <w:rPr>
        <w:noProof/>
        <w:lang w:eastAsia="zh-CN"/>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9A4FBA"/>
    <w:multiLevelType w:val="multilevel"/>
    <w:tmpl w:val="BF9A4FBA"/>
    <w:lvl w:ilvl="0">
      <w:start w:val="1"/>
      <w:numFmt w:val="decimal"/>
      <w:lvlText w:val="[%1]."/>
      <w:lvlJc w:val="left"/>
      <w:pPr>
        <w:ind w:left="440" w:hanging="360"/>
      </w:pPr>
      <w:rPr>
        <w:rFonts w:hint="default"/>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 w15:restartNumberingAfterBreak="0">
    <w:nsid w:val="464E8577"/>
    <w:multiLevelType w:val="singleLevel"/>
    <w:tmpl w:val="464E8577"/>
    <w:lvl w:ilvl="0">
      <w:start w:val="5"/>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177697"/>
    <w:rsid w:val="00177697"/>
    <w:rsid w:val="00443F33"/>
    <w:rsid w:val="006869EA"/>
    <w:rsid w:val="0068723B"/>
    <w:rsid w:val="00AF3901"/>
    <w:rsid w:val="00BC4179"/>
    <w:rsid w:val="00EC31C2"/>
    <w:rsid w:val="29B6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1B794"/>
  <w15:docId w15:val="{E9B23E66-D040-4094-8C54-DB19F068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rPr>
  </w:style>
  <w:style w:type="paragraph" w:styleId="Header">
    <w:name w:val="header"/>
    <w:basedOn w:val="Normal"/>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rPr>
      <w:color w:val="0000FF"/>
      <w:u w:val="single"/>
    </w:rPr>
  </w:style>
  <w:style w:type="paragraph" w:styleId="ListParagraph">
    <w:name w:val="List Paragraph"/>
    <w:basedOn w:val="Normal"/>
    <w:uiPriority w:val="34"/>
    <w:qFormat/>
    <w:pPr>
      <w:bidi/>
      <w:ind w:left="720"/>
      <w:contextualSpacing/>
    </w:pPr>
    <w:rPr>
      <w:rFonts w:eastAsiaTheme="minorHAnsi"/>
    </w:rPr>
  </w:style>
  <w:style w:type="character" w:customStyle="1" w:styleId="articlecitationyear">
    <w:name w:val="articlecitation_year"/>
    <w:basedOn w:val="DefaultParagraphFont"/>
  </w:style>
  <w:style w:type="paragraph" w:customStyle="1" w:styleId="p">
    <w:name w:val="p"/>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elshel74@yahoo.com" TargetMode="Externa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30323.02"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sciencepub.net/nature.%20%20x.doi"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2023-12-24T02:26:00Z</cp:lastPrinted>
  <dcterms:created xsi:type="dcterms:W3CDTF">2023-12-23T16:21:00Z</dcterms:created>
  <dcterms:modified xsi:type="dcterms:W3CDTF">2023-12-24T02:27:00Z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80418707713F4D1283FCE5B798E32753_12</vt:lpwstr>
  </property>
</Properties>
</file>