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33A9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33A9C">
        <w:rPr>
          <w:b/>
          <w:bCs/>
          <w:sz w:val="32"/>
          <w:szCs w:val="32"/>
        </w:rPr>
        <w:t>CONTENTS</w:t>
      </w:r>
    </w:p>
    <w:p w:rsidR="00A452DC" w:rsidRPr="00F6032F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05"/>
        <w:gridCol w:w="7284"/>
        <w:gridCol w:w="286"/>
        <w:gridCol w:w="1392"/>
      </w:tblGrid>
      <w:tr w:rsidR="000862F9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54" w:type="dxa"/>
            <w:vAlign w:val="center"/>
          </w:tcPr>
          <w:p w:rsidR="000862F9" w:rsidRDefault="007A09B2" w:rsidP="00F6032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7" w:history="1"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</w:rPr>
                <w:t xml:space="preserve"> Rapid Invitro Micropropagation of Sugarcane (</w:t>
              </w:r>
              <w:r w:rsidR="00F6032F" w:rsidRPr="00533A9C">
                <w:rPr>
                  <w:rStyle w:val="a3"/>
                  <w:b/>
                  <w:i/>
                  <w:iCs/>
                  <w:sz w:val="20"/>
                  <w:szCs w:val="20"/>
                  <w:u w:val="none"/>
                </w:rPr>
                <w:t>Saccharum officinarum</w:t>
              </w:r>
              <w:r w:rsidR="00F6032F" w:rsidRPr="00533A9C">
                <w:rPr>
                  <w:rStyle w:val="apple-converted-space"/>
                  <w:b/>
                  <w:color w:val="0000FF"/>
                  <w:sz w:val="20"/>
                  <w:szCs w:val="20"/>
                </w:rPr>
                <w:t> </w:t>
              </w:r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</w:rPr>
                <w:t>L.cv-Nayana) Through Callus Culture</w:t>
              </w:r>
            </w:hyperlink>
            <w:r w:rsidR="00F6032F" w:rsidRPr="00533A9C">
              <w:rPr>
                <w:sz w:val="20"/>
                <w:szCs w:val="20"/>
              </w:rPr>
              <w:br/>
              <w:t>Kambaska Kumar Behera and Santilata Sahoo</w:t>
            </w:r>
          </w:p>
          <w:p w:rsidR="00533A9C" w:rsidRPr="00533A9C" w:rsidRDefault="00533A9C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533A9C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0862F9" w:rsidRPr="00533A9C" w:rsidRDefault="00261C54" w:rsidP="00261C54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1-10</w:t>
            </w:r>
          </w:p>
        </w:tc>
      </w:tr>
      <w:tr w:rsidR="000862F9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54" w:type="dxa"/>
            <w:vAlign w:val="center"/>
          </w:tcPr>
          <w:p w:rsidR="000862F9" w:rsidRDefault="007A09B2" w:rsidP="00F6032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hyperlink r:id="rId8" w:history="1"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</w:rPr>
                <w:t>Acacia</w:t>
              </w:r>
              <w:r w:rsidR="00F6032F" w:rsidRPr="00533A9C">
                <w:rPr>
                  <w:rStyle w:val="apple-converted-space"/>
                  <w:b/>
                  <w:i/>
                  <w:iCs/>
                  <w:color w:val="0000FF"/>
                  <w:sz w:val="20"/>
                  <w:szCs w:val="20"/>
                </w:rPr>
                <w:t> </w:t>
              </w:r>
              <w:r w:rsidR="00F6032F" w:rsidRPr="00533A9C">
                <w:rPr>
                  <w:rStyle w:val="a3"/>
                  <w:b/>
                  <w:i/>
                  <w:iCs/>
                  <w:sz w:val="20"/>
                  <w:szCs w:val="20"/>
                  <w:u w:val="none"/>
                </w:rPr>
                <w:t>nilotica</w:t>
              </w:r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</w:rPr>
                <w:t>: a multipurpose leguminous plant</w:t>
              </w:r>
            </w:hyperlink>
            <w:r w:rsidR="00F6032F" w:rsidRPr="00533A9C">
              <w:rPr>
                <w:sz w:val="20"/>
                <w:szCs w:val="20"/>
              </w:rPr>
              <w:br/>
              <w:t>Kiran Bargali and S.S.Bargali</w:t>
            </w:r>
            <w:r w:rsidR="00F6032F" w:rsidRPr="00533A9C">
              <w:rPr>
                <w:sz w:val="20"/>
                <w:szCs w:val="20"/>
                <w:vertAlign w:val="superscript"/>
              </w:rPr>
              <w:t> </w:t>
            </w:r>
          </w:p>
          <w:p w:rsidR="00533A9C" w:rsidRPr="00533A9C" w:rsidRDefault="00533A9C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533A9C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0862F9" w:rsidRPr="00533A9C" w:rsidRDefault="00261C54" w:rsidP="00261C54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11-19</w:t>
            </w:r>
          </w:p>
        </w:tc>
      </w:tr>
      <w:tr w:rsidR="000862F9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54" w:type="dxa"/>
            <w:vAlign w:val="center"/>
          </w:tcPr>
          <w:p w:rsidR="000862F9" w:rsidRDefault="007A09B2" w:rsidP="00F6032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  <w:shd w:val="clear" w:color="auto" w:fill="FFFFFF"/>
                </w:rPr>
                <w:t>Occurrence of Water Borne Conidial Fungi in Relation to Some Physico-Chemical Parameters in a Fresh Water Stream</w:t>
              </w:r>
            </w:hyperlink>
            <w:r w:rsidR="00F6032F" w:rsidRPr="00533A9C">
              <w:rPr>
                <w:color w:val="000000"/>
                <w:sz w:val="20"/>
                <w:szCs w:val="20"/>
                <w:shd w:val="clear" w:color="auto" w:fill="FFFFFF"/>
              </w:rPr>
              <w:br/>
              <w:t>S. C. Sati and Pratibha Arya</w:t>
            </w:r>
          </w:p>
          <w:p w:rsidR="00533A9C" w:rsidRPr="00533A9C" w:rsidRDefault="00533A9C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533A9C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0862F9" w:rsidRPr="00533A9C" w:rsidRDefault="00261C54" w:rsidP="00261C54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20-28</w:t>
            </w:r>
          </w:p>
        </w:tc>
      </w:tr>
      <w:tr w:rsidR="00704C24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54" w:type="dxa"/>
            <w:vAlign w:val="center"/>
          </w:tcPr>
          <w:p w:rsidR="00704C24" w:rsidRDefault="007A09B2" w:rsidP="00F6032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  <w:shd w:val="clear" w:color="auto" w:fill="FFFFFF"/>
                </w:rPr>
                <w:t>Chemical Examination Of Bergenia Stracheyi (Hk.) For Antioxidative Flavonoids</w:t>
              </w:r>
            </w:hyperlink>
            <w:r w:rsidR="00F6032F" w:rsidRPr="00533A9C">
              <w:rPr>
                <w:color w:val="000000"/>
                <w:sz w:val="20"/>
                <w:szCs w:val="20"/>
                <w:shd w:val="clear" w:color="auto" w:fill="FFFFFF"/>
              </w:rPr>
              <w:br/>
              <w:t>Sanyukta Chowdhary, Harish Kumar and D.L. Verma</w:t>
            </w:r>
          </w:p>
          <w:p w:rsidR="00533A9C" w:rsidRPr="00533A9C" w:rsidRDefault="00533A9C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533A9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04C24" w:rsidRPr="00533A9C" w:rsidRDefault="00261C54" w:rsidP="00261C54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29-34</w:t>
            </w:r>
          </w:p>
        </w:tc>
      </w:tr>
      <w:tr w:rsidR="000862F9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54" w:type="dxa"/>
            <w:vAlign w:val="center"/>
          </w:tcPr>
          <w:p w:rsidR="000862F9" w:rsidRDefault="007A09B2" w:rsidP="00F6032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  <w:shd w:val="clear" w:color="auto" w:fill="FFFFFF"/>
                </w:rPr>
                <w:t>Responses of nurse plants on the growth of forest tree species along nutrient gradients</w:t>
              </w:r>
            </w:hyperlink>
            <w:r w:rsidR="00F6032F" w:rsidRPr="00533A9C">
              <w:rPr>
                <w:color w:val="000000"/>
                <w:sz w:val="20"/>
                <w:szCs w:val="20"/>
                <w:shd w:val="clear" w:color="auto" w:fill="FFFFFF"/>
              </w:rPr>
              <w:br/>
              <w:t>Dr. Deepti Goel</w:t>
            </w:r>
          </w:p>
          <w:p w:rsidR="00533A9C" w:rsidRPr="00533A9C" w:rsidRDefault="00533A9C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533A9C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0862F9" w:rsidRPr="00533A9C" w:rsidRDefault="00261C54" w:rsidP="00261C54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35-50</w:t>
            </w:r>
          </w:p>
        </w:tc>
      </w:tr>
      <w:tr w:rsidR="00704C24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54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405"/>
              <w:gridCol w:w="633"/>
            </w:tblGrid>
            <w:tr w:rsidR="00F6032F" w:rsidRPr="00533A9C" w:rsidTr="00F6032F">
              <w:trPr>
                <w:tblCellSpacing w:w="0" w:type="dxa"/>
              </w:trPr>
              <w:tc>
                <w:tcPr>
                  <w:tcW w:w="4550" w:type="pct"/>
                  <w:shd w:val="clear" w:color="auto" w:fill="FFFFFF"/>
                  <w:hideMark/>
                </w:tcPr>
                <w:p w:rsidR="00F6032F" w:rsidRDefault="007A09B2" w:rsidP="00533A9C">
                  <w:pPr>
                    <w:framePr w:hSpace="180" w:wrap="around" w:vAnchor="text" w:hAnchor="margin" w:y="64"/>
                    <w:rPr>
                      <w:rFonts w:hint="eastAsia"/>
                      <w:sz w:val="20"/>
                      <w:szCs w:val="20"/>
                    </w:rPr>
                  </w:pPr>
                  <w:hyperlink r:id="rId12" w:history="1">
                    <w:r w:rsidR="00F6032F" w:rsidRPr="00533A9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Polymerization in fluidics and stabilzable bio active molecular complexes of variable structures</w:t>
                    </w:r>
                  </w:hyperlink>
                  <w:r w:rsidR="00F6032F" w:rsidRPr="00533A9C">
                    <w:rPr>
                      <w:sz w:val="20"/>
                      <w:szCs w:val="20"/>
                    </w:rPr>
                    <w:br/>
                    <w:t>Priti Kumari, Lalit M. Tewari, Girish C. Joshi</w:t>
                  </w:r>
                </w:p>
                <w:p w:rsidR="00533A9C" w:rsidRPr="00533A9C" w:rsidRDefault="00533A9C" w:rsidP="00533A9C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shd w:val="clear" w:color="auto" w:fill="FFFFFF"/>
                  <w:vAlign w:val="bottom"/>
                  <w:hideMark/>
                </w:tcPr>
                <w:p w:rsidR="00F6032F" w:rsidRPr="00533A9C" w:rsidRDefault="00F6032F" w:rsidP="00533A9C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</w:tr>
            <w:tr w:rsidR="00F6032F" w:rsidRPr="00533A9C" w:rsidTr="00F6032F">
              <w:trPr>
                <w:trHeight w:val="80"/>
                <w:tblCellSpacing w:w="0" w:type="dxa"/>
              </w:trPr>
              <w:tc>
                <w:tcPr>
                  <w:tcW w:w="4550" w:type="pct"/>
                  <w:shd w:val="clear" w:color="auto" w:fill="FFFFFF"/>
                  <w:hideMark/>
                </w:tcPr>
                <w:p w:rsidR="00F6032F" w:rsidRPr="00533A9C" w:rsidRDefault="00F6032F" w:rsidP="00533A9C">
                  <w:pPr>
                    <w:framePr w:hSpace="180" w:wrap="around" w:vAnchor="text" w:hAnchor="margin" w:y="6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032F" w:rsidRPr="00533A9C" w:rsidRDefault="00F6032F" w:rsidP="00533A9C">
                  <w:pPr>
                    <w:framePr w:hSpace="180" w:wrap="around" w:vAnchor="text" w:hAnchor="margin" w:y="6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04C24" w:rsidRPr="00533A9C" w:rsidRDefault="00704C24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533A9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704C24" w:rsidRPr="00533A9C" w:rsidRDefault="00261C54" w:rsidP="00261C54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51-57</w:t>
            </w:r>
          </w:p>
        </w:tc>
      </w:tr>
      <w:tr w:rsidR="000862F9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54" w:type="dxa"/>
            <w:vAlign w:val="center"/>
          </w:tcPr>
          <w:tbl>
            <w:tblPr>
              <w:tblW w:w="700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37"/>
              <w:gridCol w:w="671"/>
            </w:tblGrid>
            <w:tr w:rsidR="00261C54" w:rsidRPr="00533A9C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261C54" w:rsidRDefault="007A09B2" w:rsidP="00533A9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hyperlink r:id="rId13" w:history="1">
                    <w:r w:rsidR="00F6032F" w:rsidRPr="00533A9C">
                      <w:rPr>
                        <w:rStyle w:val="a3"/>
                        <w:b/>
                        <w:sz w:val="20"/>
                        <w:szCs w:val="20"/>
                        <w:u w:val="none"/>
                        <w:shd w:val="clear" w:color="auto" w:fill="FFFFFF"/>
                      </w:rPr>
                      <w:t>Impediments To Educational Development Of Primary School Pupils In Ogbomoso Oyo State Nigeria</w:t>
                    </w:r>
                    <w:r w:rsidR="00F6032F" w:rsidRPr="00533A9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</w:hyperlink>
                  <w:r w:rsidR="00F6032F" w:rsidRPr="00533A9C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Adetunde, I. A, Adetunde, K. A, Isaac Adetunde</w:t>
                  </w:r>
                </w:p>
                <w:p w:rsidR="00533A9C" w:rsidRPr="00533A9C" w:rsidRDefault="00533A9C" w:rsidP="00533A9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  <w:vAlign w:val="bottom"/>
                  <w:hideMark/>
                </w:tcPr>
                <w:p w:rsidR="00261C54" w:rsidRPr="00533A9C" w:rsidRDefault="00261C54" w:rsidP="00533A9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533A9C" w:rsidRDefault="000862F9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533A9C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0862F9" w:rsidRPr="00533A9C" w:rsidRDefault="00261C54" w:rsidP="00261C5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58-62</w:t>
            </w:r>
          </w:p>
        </w:tc>
      </w:tr>
      <w:tr w:rsidR="000862F9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54" w:type="dxa"/>
            <w:vAlign w:val="center"/>
          </w:tcPr>
          <w:tbl>
            <w:tblPr>
              <w:tblW w:w="700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37"/>
              <w:gridCol w:w="671"/>
            </w:tblGrid>
            <w:tr w:rsidR="00261C54" w:rsidRPr="00533A9C" w:rsidTr="003D6F57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261C54" w:rsidRDefault="007A09B2" w:rsidP="00533A9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hyperlink r:id="rId14" w:history="1">
                    <w:r w:rsidR="00F6032F" w:rsidRPr="00533A9C">
                      <w:rPr>
                        <w:rStyle w:val="a3"/>
                        <w:b/>
                        <w:sz w:val="20"/>
                        <w:szCs w:val="20"/>
                        <w:u w:val="none"/>
                        <w:shd w:val="clear" w:color="auto" w:fill="FFFFFF"/>
                      </w:rPr>
                      <w:t>Flavonol glycosides from antioxidative activity guided fractionation of aqueous-ethanolic extract of</w:t>
                    </w:r>
                    <w:r w:rsidR="00F6032F" w:rsidRPr="00533A9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="00F6032F" w:rsidRPr="00533A9C">
                      <w:rPr>
                        <w:rStyle w:val="a3"/>
                        <w:b/>
                        <w:i/>
                        <w:iCs/>
                        <w:sz w:val="20"/>
                        <w:szCs w:val="20"/>
                        <w:u w:val="none"/>
                        <w:shd w:val="clear" w:color="auto" w:fill="FFFFFF"/>
                      </w:rPr>
                      <w:t>Bauhania retusa</w:t>
                    </w:r>
                    <w:r w:rsidR="00F6032F" w:rsidRPr="00533A9C">
                      <w:rPr>
                        <w:rStyle w:val="a3"/>
                        <w:b/>
                        <w:sz w:val="20"/>
                        <w:szCs w:val="20"/>
                        <w:u w:val="none"/>
                        <w:shd w:val="clear" w:color="auto" w:fill="FFFFFF"/>
                      </w:rPr>
                      <w:t>Roxb</w:t>
                    </w:r>
                  </w:hyperlink>
                  <w:r w:rsidR="00F6032F" w:rsidRPr="00533A9C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Sanyukta Chowdhary, Harish Kumar and D.L. Verma</w:t>
                  </w:r>
                </w:p>
                <w:p w:rsidR="00533A9C" w:rsidRPr="00533A9C" w:rsidRDefault="00533A9C" w:rsidP="00533A9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  <w:vAlign w:val="bottom"/>
                  <w:hideMark/>
                </w:tcPr>
                <w:p w:rsidR="00261C54" w:rsidRPr="00533A9C" w:rsidRDefault="00261C54" w:rsidP="00533A9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533A9C" w:rsidRDefault="000862F9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533A9C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0862F9" w:rsidRPr="00533A9C" w:rsidRDefault="00261C54" w:rsidP="00261C5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63-65</w:t>
            </w:r>
          </w:p>
        </w:tc>
      </w:tr>
      <w:tr w:rsidR="000862F9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54" w:type="dxa"/>
            <w:vAlign w:val="center"/>
          </w:tcPr>
          <w:p w:rsidR="000862F9" w:rsidRDefault="007A09B2" w:rsidP="00F6032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  <w:shd w:val="clear" w:color="auto" w:fill="FFFFFF"/>
                </w:rPr>
                <w:t>Capacity Building And Training Requirement For Effective Fisheries And Aquaculture Extension In Nigeria - A Review</w:t>
              </w:r>
            </w:hyperlink>
            <w:r w:rsidR="00F6032F" w:rsidRPr="00533A9C">
              <w:rPr>
                <w:color w:val="000000"/>
                <w:sz w:val="20"/>
                <w:szCs w:val="20"/>
                <w:shd w:val="clear" w:color="auto" w:fill="FFFFFF"/>
              </w:rPr>
              <w:br/>
              <w:t>Sanni A. O; Olowosegun T, Sule A. M,  Muhammed A, Yem I.Y and Onimisi H. U</w:t>
            </w:r>
          </w:p>
          <w:p w:rsidR="00533A9C" w:rsidRPr="00533A9C" w:rsidRDefault="00533A9C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533A9C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0862F9" w:rsidRPr="00533A9C" w:rsidRDefault="00261C54" w:rsidP="00261C5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66-71</w:t>
            </w:r>
          </w:p>
        </w:tc>
      </w:tr>
      <w:tr w:rsidR="00261C54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1C54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54" w:type="dxa"/>
            <w:vAlign w:val="center"/>
          </w:tcPr>
          <w:p w:rsidR="00261C54" w:rsidRDefault="00F6032F" w:rsidP="00F6032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r w:rsidRPr="00533A9C">
              <w:rPr>
                <w:b/>
                <w:sz w:val="20"/>
                <w:szCs w:val="20"/>
              </w:rPr>
              <w:t>E</w:t>
            </w:r>
            <w:hyperlink r:id="rId16" w:history="1">
              <w:r w:rsidRPr="00533A9C">
                <w:rPr>
                  <w:rStyle w:val="a3"/>
                  <w:b/>
                  <w:spacing w:val="-14"/>
                  <w:sz w:val="20"/>
                  <w:szCs w:val="20"/>
                  <w:u w:val="none"/>
                  <w:shd w:val="clear" w:color="auto" w:fill="FFFFFF"/>
                </w:rPr>
                <w:t>ffect of Seed Size on Quality within Seed Lot of</w:t>
              </w:r>
              <w:r w:rsidRPr="00533A9C">
                <w:rPr>
                  <w:rStyle w:val="apple-converted-space"/>
                  <w:b/>
                  <w:color w:val="0000FF"/>
                  <w:spacing w:val="-14"/>
                  <w:sz w:val="20"/>
                  <w:szCs w:val="20"/>
                  <w:shd w:val="clear" w:color="auto" w:fill="FFFFFF"/>
                </w:rPr>
                <w:t> </w:t>
              </w:r>
              <w:r w:rsidRPr="00533A9C">
                <w:rPr>
                  <w:rStyle w:val="a3"/>
                  <w:b/>
                  <w:sz w:val="20"/>
                  <w:szCs w:val="20"/>
                  <w:u w:val="none"/>
                  <w:shd w:val="clear" w:color="auto" w:fill="FFFFFF"/>
                </w:rPr>
                <w:t>Pea and Correlation of Standard Germination, Vigour with Field Emergence Test</w:t>
              </w:r>
            </w:hyperlink>
            <w:r w:rsidRPr="00533A9C">
              <w:rPr>
                <w:color w:val="000000"/>
                <w:sz w:val="20"/>
                <w:szCs w:val="20"/>
                <w:shd w:val="clear" w:color="auto" w:fill="FFFFFF"/>
              </w:rPr>
              <w:br/>
              <w:t>N. Indrakumar Singh, Seema Ali and J.S. Chauhan</w:t>
            </w:r>
          </w:p>
          <w:p w:rsidR="00533A9C" w:rsidRPr="00533A9C" w:rsidRDefault="00533A9C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261C54" w:rsidRPr="00533A9C" w:rsidRDefault="00261C54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261C54" w:rsidRPr="00533A9C" w:rsidRDefault="00261C54" w:rsidP="00261C5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72-78</w:t>
            </w:r>
          </w:p>
        </w:tc>
      </w:tr>
      <w:tr w:rsidR="00261C54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1C54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54" w:type="dxa"/>
            <w:vAlign w:val="center"/>
          </w:tcPr>
          <w:p w:rsidR="00261C54" w:rsidRDefault="007A09B2" w:rsidP="00F6032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  <w:shd w:val="clear" w:color="auto" w:fill="FFFFFF"/>
                </w:rPr>
                <w:t>Model for Predictive Analysis of the Quantity of Water Evaporated during the Primary-Stage Processing of Bioceramic Material Sourced from Kaolin</w:t>
              </w:r>
            </w:hyperlink>
            <w:r w:rsidR="00F6032F" w:rsidRPr="00533A9C">
              <w:rPr>
                <w:color w:val="000000"/>
                <w:sz w:val="20"/>
                <w:szCs w:val="20"/>
                <w:shd w:val="clear" w:color="auto" w:fill="FFFFFF"/>
              </w:rPr>
              <w:br/>
              <w:t>C. I. Nwoye, K. Okeke, M. C. Obi, U. Nwanyanwu and S. U. Ofoegbu</w:t>
            </w:r>
          </w:p>
          <w:p w:rsidR="00533A9C" w:rsidRPr="00533A9C" w:rsidRDefault="00533A9C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261C54" w:rsidRPr="00533A9C" w:rsidRDefault="00261C54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261C54" w:rsidRPr="00533A9C" w:rsidRDefault="00261C54" w:rsidP="00261C5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533A9C">
              <w:rPr>
                <w:rFonts w:eastAsiaTheme="minorEastAsia"/>
                <w:b/>
                <w:sz w:val="20"/>
                <w:szCs w:val="20"/>
              </w:rPr>
              <w:t>79-84</w:t>
            </w:r>
          </w:p>
        </w:tc>
      </w:tr>
      <w:tr w:rsidR="00261C54" w:rsidRPr="00533A9C" w:rsidTr="00533A9C">
        <w:trPr>
          <w:tblCellSpacing w:w="15" w:type="dxa"/>
        </w:trPr>
        <w:tc>
          <w:tcPr>
            <w:tcW w:w="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1C54" w:rsidRPr="00533A9C" w:rsidRDefault="00261C54" w:rsidP="000A2F83">
            <w:pPr>
              <w:jc w:val="center"/>
              <w:rPr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54" w:type="dxa"/>
            <w:vAlign w:val="center"/>
          </w:tcPr>
          <w:p w:rsidR="00261C54" w:rsidRDefault="007A09B2" w:rsidP="00F6032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hyperlink r:id="rId18" w:history="1">
              <w:r w:rsidR="00F6032F" w:rsidRPr="00533A9C">
                <w:rPr>
                  <w:rStyle w:val="a3"/>
                  <w:b/>
                  <w:sz w:val="20"/>
                  <w:szCs w:val="20"/>
                  <w:u w:val="none"/>
                  <w:shd w:val="clear" w:color="auto" w:fill="FFFFFF"/>
                </w:rPr>
                <w:t>Fuelwood and Fodder Consumption and Deficit Pattern in Central Himalayan Village</w:t>
              </w:r>
            </w:hyperlink>
            <w:r w:rsidR="00F6032F" w:rsidRPr="00533A9C">
              <w:rPr>
                <w:color w:val="000000"/>
                <w:sz w:val="20"/>
                <w:szCs w:val="20"/>
                <w:shd w:val="clear" w:color="auto" w:fill="FFFFFF"/>
              </w:rPr>
              <w:br/>
              <w:t>Narayan Singh</w:t>
            </w:r>
            <w:r w:rsidR="00F6032F" w:rsidRPr="00533A9C">
              <w:rPr>
                <w:rStyle w:val="apple-converted-space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="00F6032F" w:rsidRPr="00533A9C">
              <w:rPr>
                <w:color w:val="000000"/>
                <w:sz w:val="20"/>
                <w:szCs w:val="20"/>
                <w:shd w:val="clear" w:color="auto" w:fill="FFFFFF"/>
              </w:rPr>
              <w:t>and R. C. Sundriyal</w:t>
            </w:r>
          </w:p>
          <w:p w:rsidR="00533A9C" w:rsidRPr="00533A9C" w:rsidRDefault="00533A9C" w:rsidP="00F603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261C54" w:rsidRPr="00533A9C" w:rsidRDefault="00261C54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261C54" w:rsidRPr="00533A9C" w:rsidRDefault="00261C54" w:rsidP="00261C5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33A9C">
              <w:rPr>
                <w:b/>
                <w:sz w:val="20"/>
                <w:szCs w:val="20"/>
              </w:rPr>
              <w:t>85-88</w:t>
            </w:r>
          </w:p>
        </w:tc>
      </w:tr>
    </w:tbl>
    <w:p w:rsidR="00DC5C93" w:rsidRPr="00F6032F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F6032F" w:rsidSect="00E54245">
      <w:headerReference w:type="default" r:id="rId19"/>
      <w:footerReference w:type="default" r:id="rId20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81" w:rsidRDefault="00FC4981" w:rsidP="009A14FB">
      <w:r>
        <w:separator/>
      </w:r>
    </w:p>
  </w:endnote>
  <w:endnote w:type="continuationSeparator" w:id="1">
    <w:p w:rsidR="00FC4981" w:rsidRDefault="00FC498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A09B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33A9C" w:rsidRPr="00533A9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81" w:rsidRDefault="00FC4981" w:rsidP="009A14FB">
      <w:r>
        <w:separator/>
      </w:r>
    </w:p>
  </w:footnote>
  <w:footnote w:type="continuationSeparator" w:id="1">
    <w:p w:rsidR="00FC4981" w:rsidRDefault="00FC498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261C54">
      <w:rPr>
        <w:rFonts w:hint="eastAsia"/>
        <w:sz w:val="20"/>
        <w:szCs w:val="20"/>
      </w:rPr>
      <w:t>4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2F9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23828"/>
    <w:rsid w:val="00152E5C"/>
    <w:rsid w:val="001555D4"/>
    <w:rsid w:val="00160DCA"/>
    <w:rsid w:val="00186212"/>
    <w:rsid w:val="001A44B6"/>
    <w:rsid w:val="001B318F"/>
    <w:rsid w:val="001C26DF"/>
    <w:rsid w:val="001E4DE4"/>
    <w:rsid w:val="00261C5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3A9C"/>
    <w:rsid w:val="00536215"/>
    <w:rsid w:val="005365C3"/>
    <w:rsid w:val="00552747"/>
    <w:rsid w:val="00553204"/>
    <w:rsid w:val="005666E0"/>
    <w:rsid w:val="005838FA"/>
    <w:rsid w:val="005E158F"/>
    <w:rsid w:val="005F123C"/>
    <w:rsid w:val="00615A2B"/>
    <w:rsid w:val="00634EA7"/>
    <w:rsid w:val="00651B37"/>
    <w:rsid w:val="006620C2"/>
    <w:rsid w:val="006B40F7"/>
    <w:rsid w:val="006C33BB"/>
    <w:rsid w:val="0070420A"/>
    <w:rsid w:val="00704C24"/>
    <w:rsid w:val="00705B31"/>
    <w:rsid w:val="00720AC2"/>
    <w:rsid w:val="007354E0"/>
    <w:rsid w:val="00767C0C"/>
    <w:rsid w:val="007A09B2"/>
    <w:rsid w:val="007A79BE"/>
    <w:rsid w:val="007B3C6E"/>
    <w:rsid w:val="007B7690"/>
    <w:rsid w:val="007D2283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525D"/>
    <w:rsid w:val="00D37143"/>
    <w:rsid w:val="00D47B67"/>
    <w:rsid w:val="00D557AF"/>
    <w:rsid w:val="00D66DA9"/>
    <w:rsid w:val="00D85F85"/>
    <w:rsid w:val="00DC5C93"/>
    <w:rsid w:val="00DD6664"/>
    <w:rsid w:val="00DF52CA"/>
    <w:rsid w:val="00E0768E"/>
    <w:rsid w:val="00E2794C"/>
    <w:rsid w:val="00E54245"/>
    <w:rsid w:val="00E711E2"/>
    <w:rsid w:val="00E76183"/>
    <w:rsid w:val="00F007AA"/>
    <w:rsid w:val="00F13CD9"/>
    <w:rsid w:val="00F225CD"/>
    <w:rsid w:val="00F6032F"/>
    <w:rsid w:val="00F96BB2"/>
    <w:rsid w:val="00FC4981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0704/02_0661_acacia_nilotica_ns0704.pdf" TargetMode="External"/><Relationship Id="rId13" Type="http://schemas.openxmlformats.org/officeDocument/2006/relationships/hyperlink" Target="http://www.sciencepub.net/nature/0704/07_0676_IMPEDIMENTS_ns0704.pdf" TargetMode="External"/><Relationship Id="rId18" Type="http://schemas.openxmlformats.org/officeDocument/2006/relationships/hyperlink" Target="http://www.sciencepub.net/nature/0704/12_0729_Final_ns0704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iencepub.net/nature/0704/01_0658_Behera_ns0704.pdf" TargetMode="External"/><Relationship Id="rId12" Type="http://schemas.openxmlformats.org/officeDocument/2006/relationships/hyperlink" Target="http://www.sciencepub.net/nature/0704/06_0675_Priti_ns0704.pdf" TargetMode="External"/><Relationship Id="rId17" Type="http://schemas.openxmlformats.org/officeDocument/2006/relationships/hyperlink" Target="http://www.sciencepub.net/nature/0704/11_0717_Model_Predictive_ns070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0704/10_0689_Seed_size_ns0704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0704/05_0670_goel_ns070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0704/09_0683_Imperative_ns0704.pdf" TargetMode="External"/><Relationship Id="rId10" Type="http://schemas.openxmlformats.org/officeDocument/2006/relationships/hyperlink" Target="http://www.sciencepub.net/nature/0704/04_0667_Manuscript_ns0704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0704/03_0662_arya_accurrence_ns0704.pdf" TargetMode="External"/><Relationship Id="rId14" Type="http://schemas.openxmlformats.org/officeDocument/2006/relationships/hyperlink" Target="http://www.sciencepub.net/nature/0704/08_0677_Manuscript_ns0704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430</Words>
  <Characters>2451</Characters>
  <Application>Microsoft Office Word</Application>
  <DocSecurity>0</DocSecurity>
  <Lines>20</Lines>
  <Paragraphs>5</Paragraphs>
  <ScaleCrop>false</ScaleCrop>
  <Company>微软中国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5</cp:revision>
  <dcterms:created xsi:type="dcterms:W3CDTF">2013-07-30T03:10:00Z</dcterms:created>
  <dcterms:modified xsi:type="dcterms:W3CDTF">2013-08-05T04:27:00Z</dcterms:modified>
</cp:coreProperties>
</file>