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E" w:rsidRPr="001F072F" w:rsidRDefault="00C6714E" w:rsidP="00C6714E">
      <w:pPr>
        <w:jc w:val="center"/>
        <w:rPr>
          <w:b/>
          <w:sz w:val="20"/>
          <w:szCs w:val="20"/>
        </w:rPr>
      </w:pPr>
      <w:r w:rsidRPr="001F072F">
        <w:rPr>
          <w:b/>
          <w:sz w:val="20"/>
          <w:szCs w:val="20"/>
        </w:rPr>
        <w:t>Ensure Microbial Safety and Extending Shelf-Life of Tomato Juice by</w:t>
      </w:r>
      <w:r w:rsidRPr="001F072F">
        <w:rPr>
          <w:b/>
          <w:sz w:val="20"/>
          <w:szCs w:val="20"/>
          <w:rtl/>
        </w:rPr>
        <w:t xml:space="preserve"> </w:t>
      </w:r>
      <w:r w:rsidRPr="001F072F">
        <w:rPr>
          <w:b/>
          <w:sz w:val="20"/>
          <w:szCs w:val="20"/>
          <w:lang w:bidi="ar-EG"/>
        </w:rPr>
        <w:t>γ</w:t>
      </w:r>
      <w:r w:rsidRPr="001F072F">
        <w:rPr>
          <w:b/>
          <w:sz w:val="20"/>
          <w:szCs w:val="20"/>
        </w:rPr>
        <w:t xml:space="preserve"> Irradiation</w:t>
      </w:r>
    </w:p>
    <w:p w:rsidR="00C6714E" w:rsidRPr="001F072F" w:rsidRDefault="00C6714E" w:rsidP="00C6714E">
      <w:pPr>
        <w:rPr>
          <w:sz w:val="20"/>
          <w:szCs w:val="20"/>
        </w:rPr>
      </w:pPr>
    </w:p>
    <w:p w:rsidR="00C6714E" w:rsidRPr="001F072F" w:rsidRDefault="00C6714E" w:rsidP="00C6714E">
      <w:pPr>
        <w:pStyle w:val="NoSpacing"/>
        <w:jc w:val="center"/>
        <w:rPr>
          <w:sz w:val="20"/>
          <w:szCs w:val="20"/>
          <w:vertAlign w:val="superscript"/>
        </w:rPr>
      </w:pPr>
      <w:proofErr w:type="spellStart"/>
      <w:r w:rsidRPr="001F072F">
        <w:rPr>
          <w:sz w:val="20"/>
          <w:szCs w:val="20"/>
        </w:rPr>
        <w:t>Youssef</w:t>
      </w:r>
      <w:proofErr w:type="spellEnd"/>
      <w:r w:rsidRPr="001F072F">
        <w:rPr>
          <w:sz w:val="20"/>
          <w:szCs w:val="20"/>
        </w:rPr>
        <w:t>, K.A.</w:t>
      </w:r>
      <w:r w:rsidRPr="001F072F">
        <w:rPr>
          <w:sz w:val="20"/>
          <w:szCs w:val="20"/>
          <w:vertAlign w:val="superscript"/>
        </w:rPr>
        <w:t>1</w:t>
      </w:r>
      <w:r w:rsidRPr="001F072F">
        <w:rPr>
          <w:sz w:val="20"/>
          <w:szCs w:val="20"/>
        </w:rPr>
        <w:t xml:space="preserve">; </w:t>
      </w:r>
      <w:proofErr w:type="spellStart"/>
      <w:r w:rsidRPr="001F072F">
        <w:rPr>
          <w:sz w:val="20"/>
          <w:szCs w:val="20"/>
        </w:rPr>
        <w:t>Hammad</w:t>
      </w:r>
      <w:proofErr w:type="spellEnd"/>
      <w:r w:rsidRPr="001F072F">
        <w:rPr>
          <w:sz w:val="20"/>
          <w:szCs w:val="20"/>
        </w:rPr>
        <w:t>, A.I.</w:t>
      </w:r>
      <w:r w:rsidRPr="001F072F">
        <w:rPr>
          <w:sz w:val="20"/>
          <w:szCs w:val="20"/>
          <w:vertAlign w:val="superscript"/>
        </w:rPr>
        <w:t>2</w:t>
      </w:r>
      <w:r w:rsidRPr="001F072F">
        <w:rPr>
          <w:sz w:val="20"/>
          <w:szCs w:val="20"/>
        </w:rPr>
        <w:t xml:space="preserve">; </w:t>
      </w:r>
      <w:proofErr w:type="spellStart"/>
      <w:r w:rsidRPr="001F072F">
        <w:rPr>
          <w:sz w:val="20"/>
          <w:szCs w:val="20"/>
        </w:rPr>
        <w:t>Abd</w:t>
      </w:r>
      <w:proofErr w:type="spellEnd"/>
      <w:r w:rsidRPr="001F072F">
        <w:rPr>
          <w:sz w:val="20"/>
          <w:szCs w:val="20"/>
        </w:rPr>
        <w:t xml:space="preserve"> El-</w:t>
      </w:r>
      <w:proofErr w:type="spellStart"/>
      <w:r w:rsidRPr="001F072F">
        <w:rPr>
          <w:sz w:val="20"/>
          <w:szCs w:val="20"/>
        </w:rPr>
        <w:t>Kalek</w:t>
      </w:r>
      <w:proofErr w:type="spellEnd"/>
      <w:r w:rsidRPr="001F072F">
        <w:rPr>
          <w:sz w:val="20"/>
          <w:szCs w:val="20"/>
        </w:rPr>
        <w:t>, H.H.</w:t>
      </w:r>
      <w:r w:rsidRPr="001F072F">
        <w:rPr>
          <w:sz w:val="20"/>
          <w:szCs w:val="20"/>
          <w:vertAlign w:val="superscript"/>
        </w:rPr>
        <w:t xml:space="preserve">2 </w:t>
      </w:r>
      <w:r w:rsidRPr="001F072F">
        <w:rPr>
          <w:sz w:val="20"/>
          <w:szCs w:val="20"/>
        </w:rPr>
        <w:t xml:space="preserve">and </w:t>
      </w:r>
      <w:proofErr w:type="spellStart"/>
      <w:r w:rsidRPr="001F072F">
        <w:rPr>
          <w:sz w:val="20"/>
          <w:szCs w:val="20"/>
        </w:rPr>
        <w:t>Abd</w:t>
      </w:r>
      <w:proofErr w:type="spellEnd"/>
      <w:r w:rsidRPr="001F072F">
        <w:rPr>
          <w:sz w:val="20"/>
          <w:szCs w:val="20"/>
        </w:rPr>
        <w:t xml:space="preserve"> El-Kader, R.M.</w:t>
      </w:r>
      <w:r w:rsidRPr="001F072F">
        <w:rPr>
          <w:sz w:val="20"/>
          <w:szCs w:val="20"/>
          <w:vertAlign w:val="superscript"/>
        </w:rPr>
        <w:t>2</w:t>
      </w:r>
    </w:p>
    <w:p w:rsidR="00C6714E" w:rsidRPr="001F072F" w:rsidRDefault="00C6714E" w:rsidP="00C6714E">
      <w:pPr>
        <w:pStyle w:val="NoSpacing"/>
        <w:jc w:val="center"/>
        <w:rPr>
          <w:b/>
          <w:bCs/>
          <w:sz w:val="20"/>
          <w:szCs w:val="20"/>
        </w:rPr>
      </w:pPr>
    </w:p>
    <w:p w:rsidR="00C6714E" w:rsidRPr="001F072F" w:rsidRDefault="00C6714E" w:rsidP="00C6714E">
      <w:pPr>
        <w:pStyle w:val="NoSpacing"/>
        <w:jc w:val="center"/>
        <w:rPr>
          <w:sz w:val="20"/>
          <w:szCs w:val="20"/>
        </w:rPr>
      </w:pPr>
      <w:r w:rsidRPr="001F072F">
        <w:rPr>
          <w:sz w:val="20"/>
          <w:szCs w:val="20"/>
          <w:vertAlign w:val="superscript"/>
        </w:rPr>
        <w:t xml:space="preserve">1 </w:t>
      </w:r>
      <w:r w:rsidRPr="001F072F">
        <w:rPr>
          <w:sz w:val="20"/>
          <w:szCs w:val="20"/>
        </w:rPr>
        <w:t xml:space="preserve">Microbiology Department, Faculty of Science, </w:t>
      </w:r>
      <w:proofErr w:type="spellStart"/>
      <w:r w:rsidRPr="001F072F">
        <w:rPr>
          <w:sz w:val="20"/>
          <w:szCs w:val="20"/>
        </w:rPr>
        <w:t>Ain</w:t>
      </w:r>
      <w:proofErr w:type="spellEnd"/>
      <w:r w:rsidRPr="001F072F">
        <w:rPr>
          <w:sz w:val="20"/>
          <w:szCs w:val="20"/>
        </w:rPr>
        <w:t xml:space="preserve"> Shams University, Cairo, Egypt.</w:t>
      </w:r>
    </w:p>
    <w:p w:rsidR="00C6714E" w:rsidRPr="001F072F" w:rsidRDefault="00C6714E" w:rsidP="00C6714E">
      <w:pPr>
        <w:pStyle w:val="NoSpacing"/>
        <w:jc w:val="center"/>
        <w:rPr>
          <w:sz w:val="20"/>
          <w:szCs w:val="20"/>
        </w:rPr>
      </w:pPr>
      <w:r w:rsidRPr="001F072F">
        <w:rPr>
          <w:sz w:val="20"/>
          <w:szCs w:val="20"/>
          <w:vertAlign w:val="superscript"/>
        </w:rPr>
        <w:t xml:space="preserve">2 </w:t>
      </w:r>
      <w:r w:rsidRPr="001F072F">
        <w:rPr>
          <w:sz w:val="20"/>
          <w:szCs w:val="20"/>
        </w:rPr>
        <w:t>Mic</w:t>
      </w:r>
      <w:r w:rsidR="008366C2">
        <w:rPr>
          <w:sz w:val="20"/>
          <w:szCs w:val="20"/>
        </w:rPr>
        <w:t>robiology Department,</w:t>
      </w:r>
      <w:r w:rsidR="00EC165A">
        <w:rPr>
          <w:sz w:val="20"/>
          <w:szCs w:val="20"/>
        </w:rPr>
        <w:t xml:space="preserve"> </w:t>
      </w:r>
      <w:r w:rsidR="008366C2">
        <w:rPr>
          <w:sz w:val="20"/>
          <w:szCs w:val="20"/>
        </w:rPr>
        <w:t>National Center for Radiation R</w:t>
      </w:r>
      <w:r w:rsidRPr="001F072F">
        <w:rPr>
          <w:sz w:val="20"/>
          <w:szCs w:val="20"/>
        </w:rPr>
        <w:t>esearch and Technology,</w:t>
      </w:r>
      <w:r w:rsidR="008366C2">
        <w:rPr>
          <w:sz w:val="20"/>
          <w:szCs w:val="20"/>
        </w:rPr>
        <w:t xml:space="preserve"> Atomic Energy Authority, Nasr C</w:t>
      </w:r>
      <w:r w:rsidRPr="001F072F">
        <w:rPr>
          <w:sz w:val="20"/>
          <w:szCs w:val="20"/>
        </w:rPr>
        <w:t>ity, Cairo, Egypt</w:t>
      </w:r>
    </w:p>
    <w:p w:rsidR="00C6714E" w:rsidRPr="001F072F" w:rsidRDefault="00C6714E" w:rsidP="00C6714E">
      <w:pPr>
        <w:ind w:right="6"/>
        <w:rPr>
          <w:bCs/>
          <w:color w:val="000000"/>
          <w:sz w:val="20"/>
          <w:szCs w:val="20"/>
        </w:rPr>
      </w:pPr>
    </w:p>
    <w:p w:rsidR="00C6714E" w:rsidRPr="00F827B7" w:rsidRDefault="0024765E" w:rsidP="00F827B7">
      <w:pPr>
        <w:rPr>
          <w:sz w:val="20"/>
          <w:szCs w:val="20"/>
        </w:rPr>
      </w:pPr>
      <w:r w:rsidRPr="00392060">
        <w:rPr>
          <w:b/>
          <w:bCs/>
          <w:sz w:val="20"/>
          <w:szCs w:val="20"/>
        </w:rPr>
        <w:t>Abstract:</w:t>
      </w:r>
      <w:r w:rsidR="00125D07" w:rsidRPr="00F827B7">
        <w:rPr>
          <w:sz w:val="20"/>
          <w:szCs w:val="20"/>
        </w:rPr>
        <w:t xml:space="preserve"> </w:t>
      </w:r>
      <w:r w:rsidR="00C6714E" w:rsidRPr="00F827B7">
        <w:rPr>
          <w:sz w:val="20"/>
          <w:szCs w:val="20"/>
        </w:rPr>
        <w:t xml:space="preserve">The effects of </w:t>
      </w:r>
      <w:r w:rsidR="008366C2" w:rsidRPr="008366C2">
        <w:rPr>
          <w:bCs/>
          <w:sz w:val="20"/>
          <w:szCs w:val="20"/>
          <w:lang w:bidi="ar-EG"/>
        </w:rPr>
        <w:t>γ</w:t>
      </w:r>
      <w:r w:rsidR="00C6714E" w:rsidRPr="00F827B7">
        <w:rPr>
          <w:sz w:val="20"/>
          <w:szCs w:val="20"/>
        </w:rPr>
        <w:t xml:space="preserve"> irradiation on both the microbial and nutritional as well as sensory evaluation of tomato juice were evaluated. Tomato juice has high microbial contamination affecting its quality and shelf-life. Irradiation (1.5, 3.0 and 4.5 </w:t>
      </w:r>
      <w:proofErr w:type="spellStart"/>
      <w:r w:rsidR="00C6714E" w:rsidRPr="00F827B7">
        <w:rPr>
          <w:sz w:val="20"/>
          <w:szCs w:val="20"/>
        </w:rPr>
        <w:t>kGy</w:t>
      </w:r>
      <w:proofErr w:type="spellEnd"/>
      <w:r w:rsidR="00C6714E" w:rsidRPr="00F827B7">
        <w:rPr>
          <w:sz w:val="20"/>
          <w:szCs w:val="20"/>
        </w:rPr>
        <w:t xml:space="preserve">) as non-thermal processing have been used to improve microbial quality, ensure safety and extending shelf-life of tomato juice. Irradiation dose of 3.0 </w:t>
      </w:r>
      <w:proofErr w:type="spellStart"/>
      <w:r w:rsidR="00C6714E" w:rsidRPr="00F827B7">
        <w:rPr>
          <w:sz w:val="20"/>
          <w:szCs w:val="20"/>
        </w:rPr>
        <w:t>kGy</w:t>
      </w:r>
      <w:proofErr w:type="spellEnd"/>
      <w:r w:rsidR="00C6714E" w:rsidRPr="00F827B7">
        <w:rPr>
          <w:sz w:val="20"/>
          <w:szCs w:val="20"/>
        </w:rPr>
        <w:t xml:space="preserve"> greatly reduced total aerobic bacterial counts as well as the counts of total molds and yeasts without affecting sensory properties of tomato juice. It reduce lactic acid bacteria to undetectable level (&lt;10 </w:t>
      </w:r>
      <w:proofErr w:type="spellStart"/>
      <w:r w:rsidR="00C6714E" w:rsidRPr="00F827B7">
        <w:rPr>
          <w:sz w:val="20"/>
          <w:szCs w:val="20"/>
        </w:rPr>
        <w:t>cfu</w:t>
      </w:r>
      <w:proofErr w:type="spellEnd"/>
      <w:r w:rsidR="00C6714E" w:rsidRPr="00F827B7">
        <w:rPr>
          <w:sz w:val="20"/>
          <w:szCs w:val="20"/>
        </w:rPr>
        <w:t xml:space="preserve">/ml). This irradiation dose was enough for complete elimination of </w:t>
      </w:r>
      <w:proofErr w:type="spellStart"/>
      <w:r w:rsidR="00C6714E" w:rsidRPr="00F827B7">
        <w:rPr>
          <w:sz w:val="20"/>
          <w:szCs w:val="20"/>
        </w:rPr>
        <w:t>coliform</w:t>
      </w:r>
      <w:proofErr w:type="spellEnd"/>
      <w:r w:rsidR="00C6714E" w:rsidRPr="00F827B7">
        <w:rPr>
          <w:sz w:val="20"/>
          <w:szCs w:val="20"/>
        </w:rPr>
        <w:t xml:space="preserve"> bacteria. The ascorbic acid and </w:t>
      </w:r>
      <w:proofErr w:type="spellStart"/>
      <w:r w:rsidR="00C6714E" w:rsidRPr="00F827B7">
        <w:rPr>
          <w:sz w:val="20"/>
          <w:szCs w:val="20"/>
        </w:rPr>
        <w:t>lycopene</w:t>
      </w:r>
      <w:proofErr w:type="spellEnd"/>
      <w:r w:rsidR="00C6714E" w:rsidRPr="00F827B7">
        <w:rPr>
          <w:sz w:val="20"/>
          <w:szCs w:val="20"/>
        </w:rPr>
        <w:t xml:space="preserve"> content were determined, where all irradiation doses (1.5, 3.0 and 4.5 </w:t>
      </w:r>
      <w:proofErr w:type="spellStart"/>
      <w:r w:rsidR="00C6714E" w:rsidRPr="00F827B7">
        <w:rPr>
          <w:sz w:val="20"/>
          <w:szCs w:val="20"/>
        </w:rPr>
        <w:t>kGy</w:t>
      </w:r>
      <w:proofErr w:type="spellEnd"/>
      <w:r w:rsidR="00C6714E" w:rsidRPr="00F827B7">
        <w:rPr>
          <w:sz w:val="20"/>
          <w:szCs w:val="20"/>
        </w:rPr>
        <w:t xml:space="preserve">) used significantly reduced ascorbic acid content of tomato juice and the reduction was proportional with irradiation dose. In contrast, the same doses did not show significant effect on the total </w:t>
      </w:r>
      <w:proofErr w:type="spellStart"/>
      <w:r w:rsidR="00C6714E" w:rsidRPr="00F827B7">
        <w:rPr>
          <w:sz w:val="20"/>
          <w:szCs w:val="20"/>
        </w:rPr>
        <w:t>lycopene</w:t>
      </w:r>
      <w:proofErr w:type="spellEnd"/>
      <w:r w:rsidR="00C6714E" w:rsidRPr="00F827B7">
        <w:rPr>
          <w:sz w:val="20"/>
          <w:szCs w:val="20"/>
        </w:rPr>
        <w:t xml:space="preserve"> content in the tomato juice.  Irradiation dose of 3.0 </w:t>
      </w:r>
      <w:proofErr w:type="spellStart"/>
      <w:r w:rsidR="00C6714E" w:rsidRPr="00F827B7">
        <w:rPr>
          <w:sz w:val="20"/>
          <w:szCs w:val="20"/>
        </w:rPr>
        <w:t>kGy</w:t>
      </w:r>
      <w:proofErr w:type="spellEnd"/>
      <w:r w:rsidR="00C6714E" w:rsidRPr="00F827B7">
        <w:rPr>
          <w:sz w:val="20"/>
          <w:szCs w:val="20"/>
        </w:rPr>
        <w:t xml:space="preserve"> could improve the microbial quality, ensure safety and extend the shelf-life of tomato juice to 15 days at 4ºC±1 against only 5 days for </w:t>
      </w:r>
      <w:proofErr w:type="spellStart"/>
      <w:r w:rsidR="00C6714E" w:rsidRPr="00F827B7">
        <w:rPr>
          <w:sz w:val="20"/>
          <w:szCs w:val="20"/>
        </w:rPr>
        <w:t>unirradiated</w:t>
      </w:r>
      <w:proofErr w:type="spellEnd"/>
      <w:r w:rsidR="00C6714E" w:rsidRPr="00F827B7">
        <w:rPr>
          <w:sz w:val="20"/>
          <w:szCs w:val="20"/>
        </w:rPr>
        <w:t xml:space="preserve"> ones. Irradiation dose of 4.5 </w:t>
      </w:r>
      <w:proofErr w:type="spellStart"/>
      <w:r w:rsidR="00C6714E" w:rsidRPr="00F827B7">
        <w:rPr>
          <w:sz w:val="20"/>
          <w:szCs w:val="20"/>
        </w:rPr>
        <w:t>kGy</w:t>
      </w:r>
      <w:proofErr w:type="spellEnd"/>
      <w:r w:rsidR="00C6714E" w:rsidRPr="00F827B7">
        <w:rPr>
          <w:sz w:val="20"/>
          <w:szCs w:val="20"/>
        </w:rPr>
        <w:t xml:space="preserve"> affect the sensory properties of tomato juice, thus it is recommended to use 3.0 </w:t>
      </w:r>
      <w:proofErr w:type="spellStart"/>
      <w:r w:rsidR="00C6714E" w:rsidRPr="00F827B7">
        <w:rPr>
          <w:sz w:val="20"/>
          <w:szCs w:val="20"/>
        </w:rPr>
        <w:t>kGy</w:t>
      </w:r>
      <w:proofErr w:type="spellEnd"/>
      <w:r w:rsidR="00C6714E" w:rsidRPr="00F827B7">
        <w:rPr>
          <w:sz w:val="20"/>
          <w:szCs w:val="20"/>
        </w:rPr>
        <w:t>.</w:t>
      </w:r>
    </w:p>
    <w:p w:rsidR="00CC210F" w:rsidRPr="001F072F" w:rsidRDefault="00FE60A7" w:rsidP="00CC210F">
      <w:pPr>
        <w:autoSpaceDE w:val="0"/>
        <w:autoSpaceDN w:val="0"/>
        <w:adjustRightInd w:val="0"/>
        <w:rPr>
          <w:sz w:val="20"/>
          <w:szCs w:val="20"/>
        </w:rPr>
      </w:pPr>
      <w:r w:rsidRPr="001F072F">
        <w:rPr>
          <w:sz w:val="20"/>
          <w:szCs w:val="20"/>
          <w:lang w:eastAsia="en-US" w:bidi="ar-EG"/>
        </w:rPr>
        <w:t>[</w:t>
      </w:r>
      <w:proofErr w:type="spellStart"/>
      <w:r w:rsidR="00C6714E" w:rsidRPr="001F072F">
        <w:rPr>
          <w:sz w:val="20"/>
          <w:szCs w:val="20"/>
        </w:rPr>
        <w:t>Youssef</w:t>
      </w:r>
      <w:proofErr w:type="spellEnd"/>
      <w:r w:rsidR="00C6714E" w:rsidRPr="001F072F">
        <w:rPr>
          <w:sz w:val="20"/>
          <w:szCs w:val="20"/>
        </w:rPr>
        <w:t xml:space="preserve">, K.A.; </w:t>
      </w:r>
      <w:proofErr w:type="spellStart"/>
      <w:r w:rsidR="00C6714E" w:rsidRPr="001F072F">
        <w:rPr>
          <w:sz w:val="20"/>
          <w:szCs w:val="20"/>
        </w:rPr>
        <w:t>Hammad</w:t>
      </w:r>
      <w:proofErr w:type="spellEnd"/>
      <w:r w:rsidR="00C6714E" w:rsidRPr="001F072F">
        <w:rPr>
          <w:sz w:val="20"/>
          <w:szCs w:val="20"/>
        </w:rPr>
        <w:t xml:space="preserve">, A.I.; </w:t>
      </w:r>
      <w:proofErr w:type="spellStart"/>
      <w:r w:rsidR="00C6714E" w:rsidRPr="001F072F">
        <w:rPr>
          <w:sz w:val="20"/>
          <w:szCs w:val="20"/>
        </w:rPr>
        <w:t>Abd</w:t>
      </w:r>
      <w:proofErr w:type="spellEnd"/>
      <w:r w:rsidR="00C6714E" w:rsidRPr="001F072F">
        <w:rPr>
          <w:sz w:val="20"/>
          <w:szCs w:val="20"/>
        </w:rPr>
        <w:t xml:space="preserve"> El-</w:t>
      </w:r>
      <w:proofErr w:type="spellStart"/>
      <w:r w:rsidR="00C6714E" w:rsidRPr="001F072F">
        <w:rPr>
          <w:sz w:val="20"/>
          <w:szCs w:val="20"/>
        </w:rPr>
        <w:t>Kalek</w:t>
      </w:r>
      <w:proofErr w:type="spellEnd"/>
      <w:r w:rsidR="00C6714E" w:rsidRPr="001F072F">
        <w:rPr>
          <w:sz w:val="20"/>
          <w:szCs w:val="20"/>
        </w:rPr>
        <w:t>, H.H.</w:t>
      </w:r>
      <w:r w:rsidR="00C6714E" w:rsidRPr="001F072F">
        <w:rPr>
          <w:sz w:val="20"/>
          <w:szCs w:val="20"/>
          <w:vertAlign w:val="superscript"/>
        </w:rPr>
        <w:t xml:space="preserve"> </w:t>
      </w:r>
      <w:r w:rsidR="00C6714E" w:rsidRPr="001F072F">
        <w:rPr>
          <w:sz w:val="20"/>
          <w:szCs w:val="20"/>
        </w:rPr>
        <w:t xml:space="preserve">and </w:t>
      </w:r>
      <w:proofErr w:type="spellStart"/>
      <w:r w:rsidR="00C6714E" w:rsidRPr="001F072F">
        <w:rPr>
          <w:sz w:val="20"/>
          <w:szCs w:val="20"/>
        </w:rPr>
        <w:t>Abd</w:t>
      </w:r>
      <w:proofErr w:type="spellEnd"/>
      <w:r w:rsidR="00C6714E" w:rsidRPr="001F072F">
        <w:rPr>
          <w:sz w:val="20"/>
          <w:szCs w:val="20"/>
        </w:rPr>
        <w:t xml:space="preserve"> El-Kader, R.M.</w:t>
      </w:r>
      <w:r w:rsidR="00C6714E" w:rsidRPr="001F072F">
        <w:rPr>
          <w:sz w:val="20"/>
          <w:szCs w:val="20"/>
          <w:vertAlign w:val="superscript"/>
        </w:rPr>
        <w:t xml:space="preserve"> </w:t>
      </w:r>
      <w:r w:rsidR="00C6714E" w:rsidRPr="001F072F">
        <w:rPr>
          <w:b/>
          <w:sz w:val="20"/>
          <w:szCs w:val="20"/>
        </w:rPr>
        <w:t>Ensure Microbial Safety and Extending Shelf-Life of Tomato Juice by</w:t>
      </w:r>
      <w:r w:rsidR="00C6714E" w:rsidRPr="001F072F">
        <w:rPr>
          <w:b/>
          <w:sz w:val="20"/>
          <w:szCs w:val="20"/>
          <w:rtl/>
        </w:rPr>
        <w:t xml:space="preserve"> </w:t>
      </w:r>
      <w:r w:rsidR="00C6714E" w:rsidRPr="001F072F">
        <w:rPr>
          <w:b/>
          <w:sz w:val="20"/>
          <w:szCs w:val="20"/>
          <w:lang w:bidi="ar-EG"/>
        </w:rPr>
        <w:t>γ</w:t>
      </w:r>
      <w:r w:rsidR="00C6714E" w:rsidRPr="001F072F">
        <w:rPr>
          <w:b/>
          <w:sz w:val="20"/>
          <w:szCs w:val="20"/>
        </w:rPr>
        <w:t xml:space="preserve"> Irradiation</w:t>
      </w:r>
      <w:r w:rsidR="00C6714E" w:rsidRPr="001F072F">
        <w:rPr>
          <w:b/>
          <w:sz w:val="20"/>
          <w:szCs w:val="20"/>
          <w:vertAlign w:val="superscript"/>
        </w:rPr>
        <w:t xml:space="preserve"> </w:t>
      </w:r>
      <w:r w:rsidR="00125D07" w:rsidRPr="001F072F">
        <w:rPr>
          <w:b/>
          <w:sz w:val="20"/>
          <w:szCs w:val="20"/>
        </w:rPr>
        <w:t>.</w:t>
      </w:r>
      <w:r w:rsidR="00125D07" w:rsidRPr="001F072F">
        <w:rPr>
          <w:sz w:val="20"/>
          <w:szCs w:val="20"/>
        </w:rPr>
        <w:t xml:space="preserve"> </w:t>
      </w:r>
      <w:r w:rsidR="00CC210F" w:rsidRPr="001F072F">
        <w:rPr>
          <w:sz w:val="20"/>
          <w:szCs w:val="20"/>
        </w:rPr>
        <w:t>Nature and</w:t>
      </w:r>
      <w:r w:rsidR="001F072F">
        <w:rPr>
          <w:sz w:val="20"/>
          <w:szCs w:val="20"/>
        </w:rPr>
        <w:t xml:space="preserve"> Science 2011; 9(11):154</w:t>
      </w:r>
      <w:r w:rsidR="009E7051">
        <w:rPr>
          <w:sz w:val="20"/>
          <w:szCs w:val="20"/>
        </w:rPr>
        <w:t>-163</w:t>
      </w:r>
      <w:r w:rsidR="00CC210F" w:rsidRPr="001F072F">
        <w:rPr>
          <w:sz w:val="20"/>
          <w:szCs w:val="20"/>
        </w:rPr>
        <w:t>]</w:t>
      </w:r>
      <w:proofErr w:type="gramStart"/>
      <w:r w:rsidR="00CC210F" w:rsidRPr="001F072F">
        <w:rPr>
          <w:sz w:val="20"/>
          <w:szCs w:val="20"/>
        </w:rPr>
        <w:t>.(</w:t>
      </w:r>
      <w:proofErr w:type="gramEnd"/>
      <w:r w:rsidR="00CC210F" w:rsidRPr="001F072F">
        <w:rPr>
          <w:sz w:val="20"/>
          <w:szCs w:val="20"/>
        </w:rPr>
        <w:t xml:space="preserve">ISSN: 1545-1003). </w:t>
      </w:r>
      <w:hyperlink r:id="rId8" w:history="1">
        <w:r w:rsidR="00CC210F" w:rsidRPr="001F072F">
          <w:rPr>
            <w:rStyle w:val="Hyperlink"/>
            <w:sz w:val="20"/>
            <w:szCs w:val="20"/>
          </w:rPr>
          <w:t>http://www.sciencepub.net/nature</w:t>
        </w:r>
      </w:hyperlink>
    </w:p>
    <w:p w:rsidR="0028610A" w:rsidRPr="001F072F" w:rsidRDefault="0028610A" w:rsidP="00CC210F">
      <w:pPr>
        <w:rPr>
          <w:sz w:val="20"/>
          <w:szCs w:val="20"/>
        </w:rPr>
      </w:pPr>
    </w:p>
    <w:p w:rsidR="00157BE8" w:rsidRPr="001F072F" w:rsidRDefault="00125D07" w:rsidP="00C6714E">
      <w:pPr>
        <w:jc w:val="lowKashida"/>
        <w:rPr>
          <w:b/>
          <w:bCs/>
          <w:iCs/>
          <w:sz w:val="20"/>
          <w:szCs w:val="20"/>
        </w:rPr>
      </w:pPr>
      <w:r w:rsidRPr="001F072F">
        <w:rPr>
          <w:b/>
          <w:bCs/>
          <w:sz w:val="20"/>
          <w:szCs w:val="20"/>
        </w:rPr>
        <w:t>Keywords</w:t>
      </w:r>
      <w:r w:rsidRPr="001F072F">
        <w:rPr>
          <w:sz w:val="20"/>
          <w:szCs w:val="20"/>
        </w:rPr>
        <w:t xml:space="preserve">: </w:t>
      </w:r>
      <w:r w:rsidR="00C6714E" w:rsidRPr="001F072F">
        <w:rPr>
          <w:iCs/>
          <w:sz w:val="20"/>
          <w:szCs w:val="20"/>
        </w:rPr>
        <w:t>Tomato juice / Gamma irradiation / Microbiological quality / Nutritional quality /sensory quality.</w:t>
      </w:r>
      <w:r w:rsidR="00C6714E" w:rsidRPr="001F072F">
        <w:rPr>
          <w:b/>
          <w:bCs/>
          <w:iCs/>
          <w:sz w:val="20"/>
          <w:szCs w:val="20"/>
        </w:rPr>
        <w:t xml:space="preserve">           </w:t>
      </w:r>
    </w:p>
    <w:p w:rsidR="00C6714E" w:rsidRPr="001F072F" w:rsidRDefault="00C6714E" w:rsidP="00C6714E">
      <w:pPr>
        <w:jc w:val="lowKashida"/>
        <w:rPr>
          <w:b/>
          <w:bCs/>
          <w:sz w:val="20"/>
          <w:szCs w:val="20"/>
        </w:rPr>
      </w:pPr>
    </w:p>
    <w:p w:rsidR="00125D07" w:rsidRPr="001F072F" w:rsidRDefault="00125D07" w:rsidP="00A71899">
      <w:pPr>
        <w:pStyle w:val="NormalIndent"/>
        <w:spacing w:line="260" w:lineRule="exact"/>
        <w:ind w:firstLine="0"/>
        <w:rPr>
          <w:b/>
          <w:bCs/>
          <w:sz w:val="20"/>
        </w:rPr>
        <w:sectPr w:rsidR="00125D07" w:rsidRPr="001F072F" w:rsidSect="009E7051">
          <w:headerReference w:type="default" r:id="rId9"/>
          <w:footerReference w:type="even" r:id="rId10"/>
          <w:footerReference w:type="default" r:id="rId11"/>
          <w:type w:val="continuous"/>
          <w:pgSz w:w="12242" w:h="15842" w:code="1"/>
          <w:pgMar w:top="1440" w:right="1440" w:bottom="1440" w:left="1440" w:header="720" w:footer="720" w:gutter="0"/>
          <w:pgNumType w:start="154"/>
          <w:cols w:space="425"/>
          <w:docGrid w:linePitch="312"/>
        </w:sectPr>
      </w:pPr>
    </w:p>
    <w:p w:rsidR="00157BE8" w:rsidRPr="001F072F" w:rsidRDefault="00157BE8" w:rsidP="00157BE8">
      <w:pPr>
        <w:autoSpaceDE w:val="0"/>
        <w:autoSpaceDN w:val="0"/>
        <w:adjustRightInd w:val="0"/>
        <w:jc w:val="lowKashida"/>
        <w:rPr>
          <w:color w:val="000000"/>
          <w:sz w:val="20"/>
          <w:szCs w:val="20"/>
        </w:rPr>
      </w:pPr>
      <w:r w:rsidRPr="001F072F">
        <w:rPr>
          <w:b/>
          <w:bCs/>
          <w:sz w:val="20"/>
          <w:szCs w:val="20"/>
        </w:rPr>
        <w:lastRenderedPageBreak/>
        <w:t>1. Introduction</w:t>
      </w:r>
    </w:p>
    <w:p w:rsidR="00C6714E" w:rsidRPr="00F827B7" w:rsidRDefault="00C6714E" w:rsidP="00392060">
      <w:pPr>
        <w:ind w:firstLine="420"/>
        <w:rPr>
          <w:b/>
          <w:bCs/>
          <w:sz w:val="20"/>
          <w:szCs w:val="20"/>
        </w:rPr>
      </w:pPr>
      <w:r w:rsidRPr="00F827B7">
        <w:rPr>
          <w:sz w:val="20"/>
          <w:szCs w:val="20"/>
        </w:rPr>
        <w:t xml:space="preserve">The intake of fruit and vegetable juices are recommended for a healthy diet and various health effects </w:t>
      </w:r>
      <w:r w:rsidRPr="00F827B7">
        <w:rPr>
          <w:b/>
          <w:bCs/>
          <w:sz w:val="20"/>
          <w:szCs w:val="20"/>
        </w:rPr>
        <w:t xml:space="preserve">(Song </w:t>
      </w:r>
      <w:r w:rsidRPr="00F827B7">
        <w:rPr>
          <w:b/>
          <w:bCs/>
          <w:i/>
          <w:iCs/>
          <w:sz w:val="20"/>
          <w:szCs w:val="20"/>
        </w:rPr>
        <w:t>et al.,</w:t>
      </w:r>
      <w:r w:rsidRPr="00F827B7">
        <w:rPr>
          <w:b/>
          <w:bCs/>
          <w:sz w:val="20"/>
          <w:szCs w:val="20"/>
        </w:rPr>
        <w:t xml:space="preserve"> 2006).</w:t>
      </w:r>
      <w:r w:rsidRPr="00F827B7">
        <w:rPr>
          <w:sz w:val="20"/>
          <w:szCs w:val="20"/>
        </w:rPr>
        <w:t xml:space="preserve"> Healthy dietary behaviors such as an increased consumption of fruit, vegetable, and 100% fruit and vegetable juice and a reduced consumption of sweetened beverages have been related to a lower chronic disease risk </w:t>
      </w:r>
      <w:r w:rsidRPr="00F827B7">
        <w:rPr>
          <w:b/>
          <w:bCs/>
          <w:sz w:val="20"/>
          <w:szCs w:val="20"/>
        </w:rPr>
        <w:t xml:space="preserve">(Maynard </w:t>
      </w:r>
      <w:r w:rsidRPr="00F827B7">
        <w:rPr>
          <w:b/>
          <w:bCs/>
          <w:i/>
          <w:iCs/>
          <w:sz w:val="20"/>
          <w:szCs w:val="20"/>
        </w:rPr>
        <w:t>et al .,</w:t>
      </w:r>
      <w:r w:rsidRPr="00F827B7">
        <w:rPr>
          <w:b/>
          <w:bCs/>
          <w:sz w:val="20"/>
          <w:szCs w:val="20"/>
        </w:rPr>
        <w:t xml:space="preserve"> 2003)</w:t>
      </w:r>
      <w:r w:rsidRPr="00F827B7">
        <w:rPr>
          <w:sz w:val="20"/>
          <w:szCs w:val="20"/>
        </w:rPr>
        <w:t xml:space="preserve"> and body weight </w:t>
      </w:r>
      <w:r w:rsidRPr="00F827B7">
        <w:rPr>
          <w:b/>
          <w:bCs/>
          <w:sz w:val="20"/>
          <w:szCs w:val="20"/>
        </w:rPr>
        <w:t xml:space="preserve">(Ludwig </w:t>
      </w:r>
      <w:r w:rsidR="00EC165A">
        <w:rPr>
          <w:b/>
          <w:bCs/>
          <w:i/>
          <w:iCs/>
          <w:sz w:val="20"/>
          <w:szCs w:val="20"/>
        </w:rPr>
        <w:t>et al</w:t>
      </w:r>
      <w:r w:rsidRPr="00F827B7">
        <w:rPr>
          <w:b/>
          <w:bCs/>
          <w:sz w:val="20"/>
          <w:szCs w:val="20"/>
        </w:rPr>
        <w:t>.,</w:t>
      </w:r>
      <w:r w:rsidR="00EC165A">
        <w:rPr>
          <w:b/>
          <w:bCs/>
          <w:sz w:val="20"/>
          <w:szCs w:val="20"/>
        </w:rPr>
        <w:t xml:space="preserve"> </w:t>
      </w:r>
      <w:r w:rsidRPr="00F827B7">
        <w:rPr>
          <w:b/>
          <w:bCs/>
          <w:sz w:val="20"/>
          <w:szCs w:val="20"/>
        </w:rPr>
        <w:t>2001).</w:t>
      </w:r>
    </w:p>
    <w:p w:rsidR="00C6714E" w:rsidRPr="00F827B7" w:rsidRDefault="00C6714E" w:rsidP="00392060">
      <w:pPr>
        <w:ind w:firstLine="420"/>
        <w:rPr>
          <w:sz w:val="20"/>
          <w:szCs w:val="20"/>
          <w:lang w:bidi="ar-EG"/>
        </w:rPr>
      </w:pPr>
      <w:r w:rsidRPr="00F827B7">
        <w:rPr>
          <w:sz w:val="20"/>
          <w:szCs w:val="20"/>
        </w:rPr>
        <w:t xml:space="preserve">Tomato is certainly an important agricultural commodity worldwide. In Egypt, it is one the most widely consumed foodstuffs, either fresh or processed, and it is the main source of </w:t>
      </w:r>
      <w:proofErr w:type="spellStart"/>
      <w:r w:rsidRPr="00F827B7">
        <w:rPr>
          <w:sz w:val="20"/>
          <w:szCs w:val="20"/>
        </w:rPr>
        <w:t>carotenoids</w:t>
      </w:r>
      <w:proofErr w:type="spellEnd"/>
      <w:r w:rsidRPr="00F827B7">
        <w:rPr>
          <w:sz w:val="20"/>
          <w:szCs w:val="20"/>
        </w:rPr>
        <w:t xml:space="preserve"> for much of the population </w:t>
      </w:r>
      <w:r w:rsidRPr="00F827B7">
        <w:rPr>
          <w:b/>
          <w:bCs/>
          <w:sz w:val="20"/>
          <w:szCs w:val="20"/>
        </w:rPr>
        <w:t>(</w:t>
      </w:r>
      <w:proofErr w:type="spellStart"/>
      <w:r w:rsidRPr="00F827B7">
        <w:rPr>
          <w:b/>
          <w:bCs/>
          <w:sz w:val="20"/>
          <w:szCs w:val="20"/>
        </w:rPr>
        <w:t>Watzl</w:t>
      </w:r>
      <w:proofErr w:type="spellEnd"/>
      <w:r w:rsidRPr="00F827B7">
        <w:rPr>
          <w:b/>
          <w:bCs/>
          <w:sz w:val="20"/>
          <w:szCs w:val="20"/>
        </w:rPr>
        <w:t xml:space="preserve"> </w:t>
      </w:r>
      <w:r w:rsidRPr="00F827B7">
        <w:rPr>
          <w:b/>
          <w:bCs/>
          <w:i/>
          <w:iCs/>
          <w:sz w:val="20"/>
          <w:szCs w:val="20"/>
        </w:rPr>
        <w:t>et al.,</w:t>
      </w:r>
      <w:r w:rsidRPr="00F827B7">
        <w:rPr>
          <w:b/>
          <w:bCs/>
          <w:sz w:val="20"/>
          <w:szCs w:val="20"/>
        </w:rPr>
        <w:t xml:space="preserve"> 2000). </w:t>
      </w:r>
      <w:r w:rsidRPr="00F827B7">
        <w:rPr>
          <w:sz w:val="20"/>
          <w:szCs w:val="20"/>
          <w:lang w:bidi="ar-EG"/>
        </w:rPr>
        <w:t>A large part of the world's tomato crop is processed into tomato juice and other produc</w:t>
      </w:r>
      <w:r w:rsidR="00EC165A">
        <w:rPr>
          <w:sz w:val="20"/>
          <w:szCs w:val="20"/>
          <w:lang w:bidi="ar-EG"/>
        </w:rPr>
        <w:t xml:space="preserve">ts. </w:t>
      </w:r>
      <w:proofErr w:type="spellStart"/>
      <w:r w:rsidRPr="00F827B7">
        <w:rPr>
          <w:sz w:val="20"/>
          <w:szCs w:val="20"/>
          <w:lang w:bidi="ar-EG"/>
        </w:rPr>
        <w:t>Lycopene</w:t>
      </w:r>
      <w:proofErr w:type="spellEnd"/>
      <w:r w:rsidRPr="00F827B7">
        <w:rPr>
          <w:sz w:val="20"/>
          <w:szCs w:val="20"/>
          <w:lang w:bidi="ar-EG"/>
        </w:rPr>
        <w:t xml:space="preserve">, the pigment principally responsible for the characteristic deep-red color of ripe tomato fruits and tomato products, has received much attention in recent years because of its beneficial effect in the treatment of diseases </w:t>
      </w:r>
      <w:r w:rsidRPr="00F827B7">
        <w:rPr>
          <w:b/>
          <w:bCs/>
          <w:sz w:val="20"/>
          <w:szCs w:val="20"/>
          <w:lang w:bidi="ar-EG"/>
        </w:rPr>
        <w:t xml:space="preserve">(Shi and </w:t>
      </w:r>
      <w:proofErr w:type="spellStart"/>
      <w:r w:rsidRPr="00F827B7">
        <w:rPr>
          <w:b/>
          <w:bCs/>
          <w:sz w:val="20"/>
          <w:szCs w:val="20"/>
          <w:lang w:bidi="ar-EG"/>
        </w:rPr>
        <w:t>Maguer</w:t>
      </w:r>
      <w:proofErr w:type="spellEnd"/>
      <w:r w:rsidRPr="00F827B7">
        <w:rPr>
          <w:b/>
          <w:bCs/>
          <w:sz w:val="20"/>
          <w:szCs w:val="20"/>
          <w:lang w:bidi="ar-EG"/>
        </w:rPr>
        <w:t xml:space="preserve">, 2000). </w:t>
      </w:r>
    </w:p>
    <w:p w:rsidR="00C6714E" w:rsidRPr="00F827B7" w:rsidRDefault="00C6714E" w:rsidP="00392060">
      <w:pPr>
        <w:ind w:firstLine="420"/>
        <w:rPr>
          <w:sz w:val="20"/>
          <w:szCs w:val="20"/>
          <w:lang w:bidi="ar-EG"/>
        </w:rPr>
      </w:pPr>
      <w:r w:rsidRPr="00F827B7">
        <w:rPr>
          <w:sz w:val="20"/>
          <w:szCs w:val="20"/>
          <w:lang w:bidi="ar-EG"/>
        </w:rPr>
        <w:t xml:space="preserve">Extensive scientific studies have found that </w:t>
      </w:r>
      <w:proofErr w:type="spellStart"/>
      <w:r w:rsidRPr="00F827B7">
        <w:rPr>
          <w:sz w:val="20"/>
          <w:szCs w:val="20"/>
          <w:lang w:bidi="ar-EG"/>
        </w:rPr>
        <w:t>lycopene</w:t>
      </w:r>
      <w:proofErr w:type="spellEnd"/>
      <w:r w:rsidRPr="00F827B7">
        <w:rPr>
          <w:sz w:val="20"/>
          <w:szCs w:val="20"/>
          <w:lang w:bidi="ar-EG"/>
        </w:rPr>
        <w:t xml:space="preserve"> appears to have strong antioxidant capabilities that can inactivate free radicals and reduce damage to the body’s cells, reducing the risk from some human cancers and chronic diseases </w:t>
      </w:r>
      <w:r w:rsidRPr="00F827B7">
        <w:rPr>
          <w:b/>
          <w:bCs/>
          <w:sz w:val="20"/>
          <w:szCs w:val="20"/>
          <w:lang w:bidi="ar-EG"/>
        </w:rPr>
        <w:t>(</w:t>
      </w:r>
      <w:proofErr w:type="spellStart"/>
      <w:r w:rsidRPr="00F827B7">
        <w:rPr>
          <w:b/>
          <w:bCs/>
          <w:sz w:val="20"/>
          <w:szCs w:val="20"/>
          <w:lang w:bidi="ar-EG"/>
        </w:rPr>
        <w:t>Ghaffari</w:t>
      </w:r>
      <w:proofErr w:type="spellEnd"/>
      <w:r w:rsidRPr="00F827B7">
        <w:rPr>
          <w:b/>
          <w:bCs/>
          <w:sz w:val="20"/>
          <w:szCs w:val="20"/>
          <w:lang w:bidi="ar-EG"/>
        </w:rPr>
        <w:t xml:space="preserve"> and </w:t>
      </w:r>
      <w:proofErr w:type="spellStart"/>
      <w:r w:rsidRPr="00F827B7">
        <w:rPr>
          <w:b/>
          <w:bCs/>
          <w:sz w:val="20"/>
          <w:szCs w:val="20"/>
          <w:lang w:bidi="ar-EG"/>
        </w:rPr>
        <w:t>Ghiasvand</w:t>
      </w:r>
      <w:proofErr w:type="spellEnd"/>
      <w:r w:rsidRPr="00F827B7">
        <w:rPr>
          <w:b/>
          <w:bCs/>
          <w:sz w:val="20"/>
          <w:szCs w:val="20"/>
          <w:lang w:bidi="ar-EG"/>
        </w:rPr>
        <w:t>, 2006).</w:t>
      </w:r>
      <w:r w:rsidRPr="00F827B7">
        <w:rPr>
          <w:sz w:val="20"/>
          <w:szCs w:val="20"/>
        </w:rPr>
        <w:t xml:space="preserve"> Increased consumption of tomato and tomato-based products may reduce the risk of certain types of cancer, such as pr</w:t>
      </w:r>
      <w:r w:rsidR="00EC165A">
        <w:rPr>
          <w:sz w:val="20"/>
          <w:szCs w:val="20"/>
        </w:rPr>
        <w:t>ostate, lung and stomach cancer</w:t>
      </w:r>
      <w:r w:rsidRPr="00F827B7">
        <w:rPr>
          <w:sz w:val="20"/>
          <w:szCs w:val="20"/>
        </w:rPr>
        <w:t xml:space="preserve"> </w:t>
      </w:r>
      <w:r w:rsidRPr="00F827B7">
        <w:rPr>
          <w:b/>
          <w:bCs/>
          <w:sz w:val="20"/>
          <w:szCs w:val="20"/>
        </w:rPr>
        <w:t>(</w:t>
      </w:r>
      <w:proofErr w:type="spellStart"/>
      <w:r w:rsidRPr="00F827B7">
        <w:rPr>
          <w:b/>
          <w:bCs/>
          <w:sz w:val="20"/>
          <w:szCs w:val="20"/>
        </w:rPr>
        <w:t>Giovannucci</w:t>
      </w:r>
      <w:proofErr w:type="spellEnd"/>
      <w:r w:rsidRPr="00F827B7">
        <w:rPr>
          <w:b/>
          <w:bCs/>
          <w:sz w:val="20"/>
          <w:szCs w:val="20"/>
        </w:rPr>
        <w:t xml:space="preserve">, </w:t>
      </w:r>
      <w:r w:rsidRPr="00F827B7">
        <w:rPr>
          <w:b/>
          <w:bCs/>
          <w:sz w:val="20"/>
          <w:szCs w:val="20"/>
        </w:rPr>
        <w:lastRenderedPageBreak/>
        <w:t>1999)</w:t>
      </w:r>
      <w:r w:rsidRPr="00F827B7">
        <w:rPr>
          <w:sz w:val="20"/>
          <w:szCs w:val="20"/>
        </w:rPr>
        <w:t xml:space="preserve"> and cardiovascular disease </w:t>
      </w:r>
      <w:r w:rsidRPr="00F827B7">
        <w:rPr>
          <w:b/>
          <w:bCs/>
          <w:sz w:val="20"/>
          <w:szCs w:val="20"/>
        </w:rPr>
        <w:t>(</w:t>
      </w:r>
      <w:proofErr w:type="spellStart"/>
      <w:r w:rsidRPr="00F827B7">
        <w:rPr>
          <w:b/>
          <w:bCs/>
          <w:sz w:val="20"/>
          <w:szCs w:val="20"/>
        </w:rPr>
        <w:t>Sesso</w:t>
      </w:r>
      <w:proofErr w:type="spellEnd"/>
      <w:r w:rsidRPr="00F827B7">
        <w:rPr>
          <w:b/>
          <w:bCs/>
          <w:sz w:val="20"/>
          <w:szCs w:val="20"/>
        </w:rPr>
        <w:t xml:space="preserve"> </w:t>
      </w:r>
      <w:r w:rsidRPr="00F827B7">
        <w:rPr>
          <w:b/>
          <w:bCs/>
          <w:i/>
          <w:iCs/>
          <w:sz w:val="20"/>
          <w:szCs w:val="20"/>
        </w:rPr>
        <w:t>et al.,</w:t>
      </w:r>
      <w:r w:rsidRPr="00F827B7">
        <w:rPr>
          <w:b/>
          <w:bCs/>
          <w:sz w:val="20"/>
          <w:szCs w:val="20"/>
        </w:rPr>
        <w:t xml:space="preserve"> 2003).</w:t>
      </w:r>
      <w:r w:rsidR="00390129">
        <w:rPr>
          <w:b/>
          <w:bCs/>
          <w:sz w:val="20"/>
          <w:szCs w:val="20"/>
        </w:rPr>
        <w:t xml:space="preserve"> </w:t>
      </w:r>
      <w:r w:rsidRPr="00F827B7">
        <w:rPr>
          <w:sz w:val="20"/>
          <w:szCs w:val="20"/>
        </w:rPr>
        <w:t xml:space="preserve">Tomatoes ranked first as a source of </w:t>
      </w:r>
      <w:proofErr w:type="spellStart"/>
      <w:r w:rsidRPr="00F827B7">
        <w:rPr>
          <w:sz w:val="20"/>
          <w:szCs w:val="20"/>
        </w:rPr>
        <w:t>lycopene</w:t>
      </w:r>
      <w:proofErr w:type="spellEnd"/>
      <w:r w:rsidRPr="00F827B7">
        <w:rPr>
          <w:sz w:val="20"/>
          <w:szCs w:val="20"/>
        </w:rPr>
        <w:t xml:space="preserve"> (71.6%), second as a source of vitamin C (12.0%), </w:t>
      </w:r>
      <w:proofErr w:type="spellStart"/>
      <w:r w:rsidRPr="00F827B7">
        <w:rPr>
          <w:sz w:val="20"/>
          <w:szCs w:val="20"/>
        </w:rPr>
        <w:t>provitamin</w:t>
      </w:r>
      <w:proofErr w:type="spellEnd"/>
      <w:r w:rsidRPr="00F827B7">
        <w:rPr>
          <w:sz w:val="20"/>
          <w:szCs w:val="20"/>
        </w:rPr>
        <w:t xml:space="preserve"> </w:t>
      </w:r>
      <w:proofErr w:type="gramStart"/>
      <w:r w:rsidRPr="00F827B7">
        <w:rPr>
          <w:sz w:val="20"/>
          <w:szCs w:val="20"/>
        </w:rPr>
        <w:t>A</w:t>
      </w:r>
      <w:proofErr w:type="gramEnd"/>
      <w:r w:rsidRPr="00F827B7">
        <w:rPr>
          <w:sz w:val="20"/>
          <w:szCs w:val="20"/>
        </w:rPr>
        <w:t xml:space="preserve"> </w:t>
      </w:r>
      <w:proofErr w:type="spellStart"/>
      <w:r w:rsidRPr="00F827B7">
        <w:rPr>
          <w:sz w:val="20"/>
          <w:szCs w:val="20"/>
        </w:rPr>
        <w:t>carotenoids</w:t>
      </w:r>
      <w:proofErr w:type="spellEnd"/>
      <w:r w:rsidRPr="00F827B7">
        <w:rPr>
          <w:sz w:val="20"/>
          <w:szCs w:val="20"/>
        </w:rPr>
        <w:t xml:space="preserve"> (14.6%) and third as a source of vitamin E (6.0%) </w:t>
      </w:r>
      <w:proofErr w:type="gramStart"/>
      <w:r w:rsidRPr="00F827B7">
        <w:rPr>
          <w:b/>
          <w:bCs/>
          <w:sz w:val="20"/>
          <w:szCs w:val="20"/>
        </w:rPr>
        <w:t>(</w:t>
      </w:r>
      <w:proofErr w:type="spellStart"/>
      <w:r w:rsidRPr="00F827B7">
        <w:rPr>
          <w:b/>
          <w:bCs/>
          <w:sz w:val="20"/>
          <w:szCs w:val="20"/>
        </w:rPr>
        <w:t>García-closas</w:t>
      </w:r>
      <w:proofErr w:type="spellEnd"/>
      <w:r w:rsidRPr="00F827B7">
        <w:rPr>
          <w:b/>
          <w:bCs/>
          <w:sz w:val="20"/>
          <w:szCs w:val="20"/>
        </w:rPr>
        <w:t xml:space="preserve"> </w:t>
      </w:r>
      <w:r w:rsidRPr="00F827B7">
        <w:rPr>
          <w:b/>
          <w:bCs/>
          <w:i/>
          <w:iCs/>
          <w:sz w:val="20"/>
          <w:szCs w:val="20"/>
        </w:rPr>
        <w:t>et al.,</w:t>
      </w:r>
      <w:r w:rsidRPr="00F827B7">
        <w:rPr>
          <w:b/>
          <w:bCs/>
          <w:sz w:val="20"/>
          <w:szCs w:val="20"/>
        </w:rPr>
        <w:t xml:space="preserve"> 2004).</w:t>
      </w:r>
      <w:proofErr w:type="gramEnd"/>
      <w:r w:rsidRPr="00F827B7">
        <w:rPr>
          <w:sz w:val="20"/>
          <w:szCs w:val="20"/>
          <w:lang w:bidi="ar-EG"/>
        </w:rPr>
        <w:t xml:space="preserve"> </w:t>
      </w:r>
    </w:p>
    <w:p w:rsidR="00C6714E" w:rsidRPr="00F827B7" w:rsidRDefault="00C6714E" w:rsidP="00392060">
      <w:pPr>
        <w:ind w:firstLine="420"/>
        <w:rPr>
          <w:sz w:val="20"/>
          <w:szCs w:val="20"/>
          <w:lang w:bidi="ar-EG"/>
        </w:rPr>
      </w:pPr>
      <w:r w:rsidRPr="00F827B7">
        <w:rPr>
          <w:sz w:val="20"/>
          <w:szCs w:val="20"/>
          <w:lang w:bidi="ar-EG"/>
        </w:rPr>
        <w:t xml:space="preserve">Fresh fruits and vegetables juice are highly contaminated by microorganisms. </w:t>
      </w:r>
      <w:r w:rsidRPr="00F827B7">
        <w:rPr>
          <w:sz w:val="20"/>
          <w:szCs w:val="20"/>
        </w:rPr>
        <w:t xml:space="preserve">The microbial flora in the vegetable juice is thus likely to be similar to the flora in raw vegetables. Many microorganisms, in particular acid-loving or acid-tolerant bacteria and fungi (yeasts and moulds), can use fruit as substrate and cause spoilage, producing off flavors and odors, discoloration of the product, and if the contaminating micro-organisms are pathogens could also cause human illness </w:t>
      </w:r>
      <w:r w:rsidRPr="00F827B7">
        <w:rPr>
          <w:b/>
          <w:bCs/>
          <w:sz w:val="20"/>
          <w:szCs w:val="20"/>
        </w:rPr>
        <w:t xml:space="preserve">( </w:t>
      </w:r>
      <w:proofErr w:type="spellStart"/>
      <w:r w:rsidRPr="00F827B7">
        <w:rPr>
          <w:b/>
          <w:bCs/>
          <w:sz w:val="20"/>
          <w:szCs w:val="20"/>
        </w:rPr>
        <w:t>Tournas</w:t>
      </w:r>
      <w:proofErr w:type="spellEnd"/>
      <w:r w:rsidRPr="00F827B7">
        <w:rPr>
          <w:b/>
          <w:bCs/>
          <w:sz w:val="20"/>
          <w:szCs w:val="20"/>
        </w:rPr>
        <w:t xml:space="preserve"> </w:t>
      </w:r>
      <w:r w:rsidRPr="00F827B7">
        <w:rPr>
          <w:b/>
          <w:bCs/>
          <w:i/>
          <w:iCs/>
          <w:sz w:val="20"/>
          <w:szCs w:val="20"/>
        </w:rPr>
        <w:t>et al</w:t>
      </w:r>
      <w:r w:rsidRPr="00F827B7">
        <w:rPr>
          <w:b/>
          <w:bCs/>
          <w:sz w:val="20"/>
          <w:szCs w:val="20"/>
        </w:rPr>
        <w:t xml:space="preserve">., 2006 ). </w:t>
      </w:r>
      <w:r w:rsidRPr="00F827B7">
        <w:rPr>
          <w:sz w:val="20"/>
          <w:szCs w:val="20"/>
        </w:rPr>
        <w:t xml:space="preserve">There are a number of reports indicating that raw vegetables may harbor potential of </w:t>
      </w:r>
      <w:proofErr w:type="spellStart"/>
      <w:r w:rsidRPr="00F827B7">
        <w:rPr>
          <w:sz w:val="20"/>
          <w:szCs w:val="20"/>
        </w:rPr>
        <w:t>foodborne</w:t>
      </w:r>
      <w:proofErr w:type="spellEnd"/>
      <w:r w:rsidRPr="00F827B7">
        <w:rPr>
          <w:sz w:val="20"/>
          <w:szCs w:val="20"/>
        </w:rPr>
        <w:t xml:space="preserve"> pathogens </w:t>
      </w:r>
      <w:r w:rsidRPr="00F827B7">
        <w:rPr>
          <w:b/>
          <w:bCs/>
          <w:sz w:val="20"/>
          <w:szCs w:val="20"/>
        </w:rPr>
        <w:t>(</w:t>
      </w:r>
      <w:proofErr w:type="spellStart"/>
      <w:r w:rsidRPr="00F827B7">
        <w:rPr>
          <w:b/>
          <w:bCs/>
          <w:sz w:val="20"/>
          <w:szCs w:val="20"/>
        </w:rPr>
        <w:t>Beuchat</w:t>
      </w:r>
      <w:proofErr w:type="spellEnd"/>
      <w:r w:rsidRPr="00F827B7">
        <w:rPr>
          <w:b/>
          <w:bCs/>
          <w:sz w:val="20"/>
          <w:szCs w:val="20"/>
        </w:rPr>
        <w:t xml:space="preserve">, 1996; Sumner and Peters, 1997). </w:t>
      </w:r>
      <w:r w:rsidRPr="00F827B7">
        <w:rPr>
          <w:sz w:val="20"/>
          <w:szCs w:val="20"/>
        </w:rPr>
        <w:t xml:space="preserve">The unpasteurized fresh juices can support the growth of both spoilage and pathogenic bacteria because they have high water activity (aw) and enough nutrients for microbial growth. If a bacterial pathogen is present on or in the produce or on any processing surface, it will have an almost unlimited food source for growth in the unpasteurized juice, resulting in a </w:t>
      </w:r>
      <w:proofErr w:type="spellStart"/>
      <w:r w:rsidRPr="00F827B7">
        <w:rPr>
          <w:sz w:val="20"/>
          <w:szCs w:val="20"/>
        </w:rPr>
        <w:t>foodborne</w:t>
      </w:r>
      <w:proofErr w:type="spellEnd"/>
      <w:r w:rsidRPr="00F827B7">
        <w:rPr>
          <w:sz w:val="20"/>
          <w:szCs w:val="20"/>
        </w:rPr>
        <w:t xml:space="preserve"> outbreak </w:t>
      </w:r>
      <w:r w:rsidRPr="00F827B7">
        <w:rPr>
          <w:b/>
          <w:bCs/>
          <w:sz w:val="20"/>
          <w:szCs w:val="20"/>
        </w:rPr>
        <w:t xml:space="preserve">(Cook </w:t>
      </w:r>
      <w:r w:rsidRPr="00F827B7">
        <w:rPr>
          <w:b/>
          <w:bCs/>
          <w:i/>
          <w:iCs/>
          <w:sz w:val="20"/>
          <w:szCs w:val="20"/>
        </w:rPr>
        <w:t>et al.,</w:t>
      </w:r>
      <w:r w:rsidRPr="00F827B7">
        <w:rPr>
          <w:b/>
          <w:bCs/>
          <w:sz w:val="20"/>
          <w:szCs w:val="20"/>
        </w:rPr>
        <w:t xml:space="preserve"> 1998). </w:t>
      </w:r>
      <w:r w:rsidRPr="00F827B7">
        <w:rPr>
          <w:sz w:val="20"/>
          <w:szCs w:val="20"/>
        </w:rPr>
        <w:t xml:space="preserve">Therefore, vegetable juice should undergo some type of processing to inactivate most of the microorganisms. The main requirement that a process must meet is to ensure the </w:t>
      </w:r>
      <w:r w:rsidRPr="00F827B7">
        <w:rPr>
          <w:sz w:val="20"/>
          <w:szCs w:val="20"/>
        </w:rPr>
        <w:lastRenderedPageBreak/>
        <w:t xml:space="preserve">microbial safety of the product while preserving the sensory and nutritional characteristics to obtain products similar to fresh vegetable juice </w:t>
      </w:r>
      <w:r w:rsidRPr="00F827B7">
        <w:rPr>
          <w:b/>
          <w:bCs/>
          <w:sz w:val="20"/>
          <w:szCs w:val="20"/>
        </w:rPr>
        <w:t xml:space="preserve">(Song </w:t>
      </w:r>
      <w:r w:rsidRPr="00F827B7">
        <w:rPr>
          <w:b/>
          <w:bCs/>
          <w:i/>
          <w:iCs/>
          <w:sz w:val="20"/>
          <w:szCs w:val="20"/>
        </w:rPr>
        <w:t>et al.,</w:t>
      </w:r>
      <w:r w:rsidRPr="00F827B7">
        <w:rPr>
          <w:b/>
          <w:bCs/>
          <w:sz w:val="20"/>
          <w:szCs w:val="20"/>
        </w:rPr>
        <w:t xml:space="preserve"> 2007).</w:t>
      </w:r>
    </w:p>
    <w:p w:rsidR="00C6714E" w:rsidRPr="00F827B7" w:rsidRDefault="00C6714E" w:rsidP="00E94AA8">
      <w:pPr>
        <w:ind w:firstLine="420"/>
        <w:rPr>
          <w:sz w:val="20"/>
          <w:szCs w:val="20"/>
        </w:rPr>
      </w:pPr>
      <w:r w:rsidRPr="00F827B7">
        <w:rPr>
          <w:sz w:val="20"/>
          <w:szCs w:val="20"/>
        </w:rPr>
        <w:t xml:space="preserve">The general method for reducing a microbiological contamination level of fresh vegetable juice is a washing practice of raw materials in water with a combination of ozone and/or chlorine treatment. However, it has a limited effect on </w:t>
      </w:r>
      <w:proofErr w:type="spellStart"/>
      <w:r w:rsidRPr="00F827B7">
        <w:rPr>
          <w:sz w:val="20"/>
          <w:szCs w:val="20"/>
        </w:rPr>
        <w:t>microflora</w:t>
      </w:r>
      <w:proofErr w:type="spellEnd"/>
      <w:r w:rsidRPr="00F827B7">
        <w:rPr>
          <w:sz w:val="20"/>
          <w:szCs w:val="20"/>
        </w:rPr>
        <w:t xml:space="preserve"> and sometimes can contaminate the products </w:t>
      </w:r>
      <w:r w:rsidRPr="00F827B7">
        <w:rPr>
          <w:b/>
          <w:bCs/>
          <w:sz w:val="20"/>
          <w:szCs w:val="20"/>
        </w:rPr>
        <w:t>(Nguyen-the and Carlin, 1994)</w:t>
      </w:r>
      <w:r w:rsidRPr="00F827B7">
        <w:rPr>
          <w:b/>
          <w:bCs/>
          <w:color w:val="000066"/>
          <w:sz w:val="20"/>
          <w:szCs w:val="20"/>
        </w:rPr>
        <w:t>.</w:t>
      </w:r>
      <w:r w:rsidRPr="00F827B7">
        <w:rPr>
          <w:color w:val="000066"/>
          <w:sz w:val="20"/>
          <w:szCs w:val="20"/>
        </w:rPr>
        <w:t xml:space="preserve"> </w:t>
      </w:r>
      <w:r w:rsidRPr="00F827B7">
        <w:rPr>
          <w:sz w:val="20"/>
          <w:szCs w:val="20"/>
        </w:rPr>
        <w:t xml:space="preserve">On the other hand, the use of heat can destroy nutrients such as thermally labile vitamins and also the components responsible for a products flavor and taste. Therefore, a non-thermal pasteurization technology such high hydrostatic pressure (HHP) is required to apply in the processing of fresh vegetable juice to avoid the deleterious effects that heat has on the flavor, color, and nutrient value of the foods </w:t>
      </w:r>
      <w:r w:rsidRPr="00F827B7">
        <w:rPr>
          <w:b/>
          <w:bCs/>
          <w:sz w:val="20"/>
          <w:szCs w:val="20"/>
        </w:rPr>
        <w:t>(</w:t>
      </w:r>
      <w:proofErr w:type="spellStart"/>
      <w:r w:rsidRPr="00F827B7">
        <w:rPr>
          <w:b/>
          <w:bCs/>
          <w:sz w:val="20"/>
          <w:szCs w:val="20"/>
        </w:rPr>
        <w:t>Barbosa-Canovas</w:t>
      </w:r>
      <w:proofErr w:type="spellEnd"/>
      <w:r w:rsidRPr="00F827B7">
        <w:rPr>
          <w:b/>
          <w:bCs/>
          <w:sz w:val="20"/>
          <w:szCs w:val="20"/>
        </w:rPr>
        <w:t xml:space="preserve"> </w:t>
      </w:r>
      <w:r w:rsidRPr="00F827B7">
        <w:rPr>
          <w:b/>
          <w:bCs/>
          <w:i/>
          <w:iCs/>
          <w:sz w:val="20"/>
          <w:szCs w:val="20"/>
        </w:rPr>
        <w:t>et al.,</w:t>
      </w:r>
      <w:r w:rsidRPr="00F827B7">
        <w:rPr>
          <w:b/>
          <w:bCs/>
          <w:sz w:val="20"/>
          <w:szCs w:val="20"/>
        </w:rPr>
        <w:t xml:space="preserve"> 1998).</w:t>
      </w:r>
      <w:r w:rsidRPr="00F827B7">
        <w:rPr>
          <w:sz w:val="20"/>
          <w:szCs w:val="20"/>
        </w:rPr>
        <w:t xml:space="preserve"> However, the HHP method still has several problems such as the limitations of a mass production and an increased cost. For the reasons, an industrial application of HPP is still limited. Ionizing radiation, another non-thermal sterilization method, has approved highly effective in inactivating food microorganism and has many advantages for industrial use. Recently, it has offered a safe alternative as a decontamination method of food and public health products </w:t>
      </w:r>
      <w:r w:rsidRPr="00F827B7">
        <w:rPr>
          <w:b/>
          <w:bCs/>
          <w:sz w:val="20"/>
          <w:szCs w:val="20"/>
        </w:rPr>
        <w:t>(</w:t>
      </w:r>
      <w:proofErr w:type="spellStart"/>
      <w:r w:rsidRPr="00F827B7">
        <w:rPr>
          <w:b/>
          <w:bCs/>
          <w:sz w:val="20"/>
          <w:szCs w:val="20"/>
        </w:rPr>
        <w:t>Hammad</w:t>
      </w:r>
      <w:proofErr w:type="spellEnd"/>
      <w:r w:rsidRPr="00F827B7">
        <w:rPr>
          <w:b/>
          <w:bCs/>
          <w:sz w:val="20"/>
          <w:szCs w:val="20"/>
        </w:rPr>
        <w:t xml:space="preserve"> </w:t>
      </w:r>
      <w:r w:rsidRPr="00F827B7">
        <w:rPr>
          <w:b/>
          <w:bCs/>
          <w:i/>
          <w:iCs/>
          <w:sz w:val="20"/>
          <w:szCs w:val="20"/>
        </w:rPr>
        <w:t>et al</w:t>
      </w:r>
      <w:r w:rsidRPr="00F827B7">
        <w:rPr>
          <w:b/>
          <w:bCs/>
          <w:sz w:val="20"/>
          <w:szCs w:val="20"/>
        </w:rPr>
        <w:t>., 2010).</w:t>
      </w:r>
      <w:r w:rsidRPr="00F827B7">
        <w:rPr>
          <w:sz w:val="20"/>
          <w:szCs w:val="20"/>
        </w:rPr>
        <w:t xml:space="preserve"> The prescribed advantages of ionizing radiation ( gamma radiation, electron beam, x-rays ) arises from its ability to destroy viable cells of microorganisms without arising </w:t>
      </w:r>
      <w:r w:rsidR="00576B71">
        <w:rPr>
          <w:sz w:val="20"/>
          <w:szCs w:val="20"/>
        </w:rPr>
        <w:t xml:space="preserve">the temperature of the product, hence keeping it’s </w:t>
      </w:r>
      <w:r w:rsidRPr="00F827B7">
        <w:rPr>
          <w:sz w:val="20"/>
          <w:szCs w:val="20"/>
        </w:rPr>
        <w:t xml:space="preserve">freshness, nutrients, chemical and </w:t>
      </w:r>
      <w:r w:rsidR="00E94AA8" w:rsidRPr="00722944">
        <w:rPr>
          <w:color w:val="000000"/>
        </w:rPr>
        <w:t>physical properties</w:t>
      </w:r>
      <w:r w:rsidR="00576B71">
        <w:rPr>
          <w:color w:val="000000"/>
        </w:rPr>
        <w:t xml:space="preserve"> </w:t>
      </w:r>
      <w:r w:rsidR="00E94AA8" w:rsidRPr="00722944">
        <w:rPr>
          <w:b/>
          <w:bCs/>
          <w:color w:val="000000"/>
        </w:rPr>
        <w:t>(</w:t>
      </w:r>
      <w:r w:rsidR="00E94AA8" w:rsidRPr="00D94581">
        <w:rPr>
          <w:b/>
          <w:bCs/>
          <w:color w:val="000000"/>
        </w:rPr>
        <w:t xml:space="preserve"> </w:t>
      </w:r>
      <w:proofErr w:type="spellStart"/>
      <w:r w:rsidR="00E94AA8" w:rsidRPr="00D94581">
        <w:rPr>
          <w:b/>
          <w:bCs/>
          <w:color w:val="000000"/>
        </w:rPr>
        <w:t>Tiwaria</w:t>
      </w:r>
      <w:proofErr w:type="spellEnd"/>
      <w:r w:rsidR="00E94AA8" w:rsidRPr="00D94581">
        <w:rPr>
          <w:b/>
          <w:bCs/>
          <w:color w:val="000000"/>
        </w:rPr>
        <w:t xml:space="preserve"> </w:t>
      </w:r>
      <w:r w:rsidR="00E94AA8" w:rsidRPr="00D94581">
        <w:rPr>
          <w:b/>
          <w:bCs/>
          <w:i/>
          <w:iCs/>
          <w:color w:val="000000"/>
        </w:rPr>
        <w:t>et al.,</w:t>
      </w:r>
      <w:r w:rsidR="00E94AA8" w:rsidRPr="00D94581">
        <w:rPr>
          <w:b/>
          <w:bCs/>
          <w:color w:val="000000"/>
        </w:rPr>
        <w:t xml:space="preserve"> 2009 )</w:t>
      </w:r>
      <w:r w:rsidR="00E94AA8">
        <w:rPr>
          <w:color w:val="000000"/>
        </w:rPr>
        <w:t>.</w:t>
      </w:r>
    </w:p>
    <w:p w:rsidR="00C6714E" w:rsidRPr="00F827B7" w:rsidRDefault="00C6714E" w:rsidP="00E94AA8">
      <w:pPr>
        <w:ind w:firstLine="420"/>
        <w:rPr>
          <w:sz w:val="20"/>
          <w:szCs w:val="20"/>
        </w:rPr>
      </w:pPr>
      <w:r w:rsidRPr="00F827B7">
        <w:rPr>
          <w:sz w:val="20"/>
          <w:szCs w:val="20"/>
        </w:rPr>
        <w:t xml:space="preserve">The main objective of the present study is to use </w:t>
      </w:r>
      <w:r w:rsidR="00576B71" w:rsidRPr="008366C2">
        <w:rPr>
          <w:bCs/>
          <w:sz w:val="20"/>
          <w:szCs w:val="20"/>
          <w:lang w:bidi="ar-EG"/>
        </w:rPr>
        <w:t>γ</w:t>
      </w:r>
      <w:r w:rsidR="00576B71" w:rsidRPr="00F827B7">
        <w:rPr>
          <w:sz w:val="20"/>
          <w:szCs w:val="20"/>
        </w:rPr>
        <w:t xml:space="preserve"> </w:t>
      </w:r>
      <w:r w:rsidRPr="00F827B7">
        <w:rPr>
          <w:sz w:val="20"/>
          <w:szCs w:val="20"/>
        </w:rPr>
        <w:t xml:space="preserve">-irradiation to improve the microbiological quality, eliminate </w:t>
      </w:r>
      <w:proofErr w:type="spellStart"/>
      <w:r w:rsidRPr="00F827B7">
        <w:rPr>
          <w:sz w:val="20"/>
          <w:szCs w:val="20"/>
        </w:rPr>
        <w:t>foodborne</w:t>
      </w:r>
      <w:proofErr w:type="spellEnd"/>
      <w:r w:rsidRPr="00F827B7">
        <w:rPr>
          <w:sz w:val="20"/>
          <w:szCs w:val="20"/>
        </w:rPr>
        <w:t xml:space="preserve"> pathogens, and extend the shelf life of fresh tomato juice. In add</w:t>
      </w:r>
      <w:r w:rsidR="00576B71">
        <w:rPr>
          <w:sz w:val="20"/>
          <w:szCs w:val="20"/>
        </w:rPr>
        <w:t xml:space="preserve">ition the microbiological, </w:t>
      </w:r>
      <w:r w:rsidRPr="00F827B7">
        <w:rPr>
          <w:sz w:val="20"/>
          <w:szCs w:val="20"/>
        </w:rPr>
        <w:t>nutritional, physiochemical, chemical and sensory quality of juice treated by gamma irradiation during storage at refrigeration temperature were investigated.</w:t>
      </w:r>
    </w:p>
    <w:p w:rsidR="00C6714E" w:rsidRPr="00F827B7" w:rsidRDefault="00C6714E" w:rsidP="00F827B7">
      <w:pPr>
        <w:rPr>
          <w:b/>
          <w:bCs/>
          <w:sz w:val="20"/>
          <w:szCs w:val="20"/>
          <w:lang w:bidi="ar-EG"/>
        </w:rPr>
      </w:pPr>
    </w:p>
    <w:p w:rsidR="00C6714E" w:rsidRPr="00F827B7" w:rsidRDefault="00C6714E" w:rsidP="00F827B7">
      <w:pPr>
        <w:rPr>
          <w:b/>
          <w:bCs/>
          <w:sz w:val="20"/>
          <w:szCs w:val="20"/>
          <w:lang w:bidi="ar-EG"/>
        </w:rPr>
      </w:pPr>
      <w:r w:rsidRPr="00F827B7">
        <w:rPr>
          <w:b/>
          <w:bCs/>
          <w:sz w:val="20"/>
          <w:szCs w:val="20"/>
          <w:lang w:bidi="ar-EG"/>
        </w:rPr>
        <w:t xml:space="preserve">2. Materials and Methods </w:t>
      </w:r>
    </w:p>
    <w:p w:rsidR="00C6714E" w:rsidRPr="00F827B7" w:rsidRDefault="00C6714E" w:rsidP="00E94AA8">
      <w:pPr>
        <w:ind w:firstLine="420"/>
        <w:rPr>
          <w:sz w:val="20"/>
          <w:szCs w:val="20"/>
        </w:rPr>
      </w:pPr>
      <w:r w:rsidRPr="00F827B7">
        <w:rPr>
          <w:sz w:val="20"/>
          <w:szCs w:val="20"/>
          <w:lang w:bidi="ar-EG"/>
        </w:rPr>
        <w:t>Commercially sound, mature and fresh tomatoes (</w:t>
      </w:r>
      <w:proofErr w:type="spellStart"/>
      <w:r w:rsidRPr="00F827B7">
        <w:rPr>
          <w:i/>
          <w:iCs/>
          <w:sz w:val="20"/>
          <w:szCs w:val="20"/>
          <w:lang w:bidi="ar-EG"/>
        </w:rPr>
        <w:t>Solanum</w:t>
      </w:r>
      <w:proofErr w:type="spellEnd"/>
      <w:r w:rsidRPr="00F827B7">
        <w:rPr>
          <w:i/>
          <w:iCs/>
          <w:sz w:val="20"/>
          <w:szCs w:val="20"/>
          <w:lang w:bidi="ar-EG"/>
        </w:rPr>
        <w:t xml:space="preserve"> </w:t>
      </w:r>
      <w:proofErr w:type="spellStart"/>
      <w:proofErr w:type="gramStart"/>
      <w:r w:rsidRPr="00F827B7">
        <w:rPr>
          <w:i/>
          <w:iCs/>
          <w:sz w:val="20"/>
          <w:szCs w:val="20"/>
          <w:lang w:bidi="ar-EG"/>
        </w:rPr>
        <w:t>lycopersicum</w:t>
      </w:r>
      <w:proofErr w:type="spellEnd"/>
      <w:r w:rsidRPr="00F827B7">
        <w:rPr>
          <w:sz w:val="20"/>
          <w:szCs w:val="20"/>
          <w:lang w:bidi="ar-EG"/>
        </w:rPr>
        <w:t xml:space="preserve"> )</w:t>
      </w:r>
      <w:proofErr w:type="gramEnd"/>
      <w:r w:rsidRPr="00F827B7">
        <w:rPr>
          <w:sz w:val="20"/>
          <w:szCs w:val="20"/>
          <w:lang w:bidi="ar-EG"/>
        </w:rPr>
        <w:t xml:space="preserve"> were bought from a local vegetable market at Cairo. </w:t>
      </w:r>
      <w:proofErr w:type="spellStart"/>
      <w:r w:rsidRPr="00F827B7">
        <w:rPr>
          <w:sz w:val="20"/>
          <w:szCs w:val="20"/>
        </w:rPr>
        <w:t>Lycopene</w:t>
      </w:r>
      <w:proofErr w:type="spellEnd"/>
      <w:r w:rsidRPr="00F827B7">
        <w:rPr>
          <w:sz w:val="20"/>
          <w:szCs w:val="20"/>
        </w:rPr>
        <w:t xml:space="preserve"> standard were obtained from Sigma Chemical Co. (St. </w:t>
      </w:r>
      <w:proofErr w:type="spellStart"/>
      <w:r w:rsidRPr="00F827B7">
        <w:rPr>
          <w:sz w:val="20"/>
          <w:szCs w:val="20"/>
        </w:rPr>
        <w:t>Louis</w:t>
      </w:r>
      <w:proofErr w:type="gramStart"/>
      <w:r w:rsidRPr="00F827B7">
        <w:rPr>
          <w:sz w:val="20"/>
          <w:szCs w:val="20"/>
        </w:rPr>
        <w:t>,MO</w:t>
      </w:r>
      <w:proofErr w:type="spellEnd"/>
      <w:proofErr w:type="gramEnd"/>
      <w:r w:rsidRPr="00F827B7">
        <w:rPr>
          <w:sz w:val="20"/>
          <w:szCs w:val="20"/>
        </w:rPr>
        <w:t xml:space="preserve"> ). 2, 6 </w:t>
      </w:r>
      <w:proofErr w:type="spellStart"/>
      <w:r w:rsidRPr="00F827B7">
        <w:rPr>
          <w:sz w:val="20"/>
          <w:szCs w:val="20"/>
        </w:rPr>
        <w:t>dichlorophenolindophenol</w:t>
      </w:r>
      <w:proofErr w:type="spellEnd"/>
      <w:r w:rsidRPr="00F827B7">
        <w:rPr>
          <w:sz w:val="20"/>
          <w:szCs w:val="20"/>
        </w:rPr>
        <w:t xml:space="preserve"> </w:t>
      </w:r>
      <w:r w:rsidRPr="00F827B7">
        <w:rPr>
          <w:sz w:val="20"/>
          <w:szCs w:val="20"/>
          <w:lang w:val="en-GB"/>
        </w:rPr>
        <w:t xml:space="preserve">were purchased from </w:t>
      </w:r>
      <w:proofErr w:type="spellStart"/>
      <w:r w:rsidRPr="00F827B7">
        <w:rPr>
          <w:sz w:val="20"/>
          <w:szCs w:val="20"/>
          <w:lang w:val="en-GB"/>
        </w:rPr>
        <w:t>Fluka</w:t>
      </w:r>
      <w:proofErr w:type="spellEnd"/>
      <w:r w:rsidRPr="00F827B7">
        <w:rPr>
          <w:sz w:val="20"/>
          <w:szCs w:val="20"/>
          <w:lang w:val="en-GB"/>
        </w:rPr>
        <w:t xml:space="preserve"> (</w:t>
      </w:r>
      <w:proofErr w:type="spellStart"/>
      <w:r w:rsidRPr="00F827B7">
        <w:rPr>
          <w:sz w:val="20"/>
          <w:szCs w:val="20"/>
          <w:lang w:val="en-GB"/>
        </w:rPr>
        <w:t>Deisenhofen</w:t>
      </w:r>
      <w:proofErr w:type="gramStart"/>
      <w:r w:rsidRPr="00F827B7">
        <w:rPr>
          <w:sz w:val="20"/>
          <w:szCs w:val="20"/>
          <w:lang w:val="en-GB"/>
        </w:rPr>
        <w:t>,Germany</w:t>
      </w:r>
      <w:proofErr w:type="spellEnd"/>
      <w:proofErr w:type="gramEnd"/>
      <w:r w:rsidRPr="00F827B7">
        <w:rPr>
          <w:sz w:val="20"/>
          <w:szCs w:val="20"/>
          <w:lang w:val="en-GB"/>
        </w:rPr>
        <w:t xml:space="preserve">). </w:t>
      </w:r>
      <w:r w:rsidRPr="00F827B7">
        <w:rPr>
          <w:sz w:val="20"/>
          <w:szCs w:val="20"/>
        </w:rPr>
        <w:t xml:space="preserve">All solvents used throughout the present work were purchased from El-Nasr Company (Cairo, Egypt). Plate count agar (PCA), Malt extract agar (MEA), Baird-Parker agar (BPA) were purchased from </w:t>
      </w:r>
      <w:proofErr w:type="spellStart"/>
      <w:r w:rsidRPr="00F827B7">
        <w:rPr>
          <w:sz w:val="20"/>
          <w:szCs w:val="20"/>
        </w:rPr>
        <w:t>Difco</w:t>
      </w:r>
      <w:proofErr w:type="spellEnd"/>
      <w:r w:rsidRPr="00F827B7">
        <w:rPr>
          <w:sz w:val="20"/>
          <w:szCs w:val="20"/>
        </w:rPr>
        <w:t xml:space="preserve"> (</w:t>
      </w:r>
      <w:proofErr w:type="spellStart"/>
      <w:r w:rsidRPr="00F827B7">
        <w:rPr>
          <w:sz w:val="20"/>
          <w:szCs w:val="20"/>
        </w:rPr>
        <w:t>Difco</w:t>
      </w:r>
      <w:proofErr w:type="spellEnd"/>
      <w:r w:rsidRPr="00F827B7">
        <w:rPr>
          <w:sz w:val="20"/>
          <w:szCs w:val="20"/>
        </w:rPr>
        <w:t xml:space="preserve"> </w:t>
      </w:r>
      <w:proofErr w:type="gramStart"/>
      <w:r w:rsidRPr="00F827B7">
        <w:rPr>
          <w:sz w:val="20"/>
          <w:szCs w:val="20"/>
        </w:rPr>
        <w:t>labs.,</w:t>
      </w:r>
      <w:proofErr w:type="gramEnd"/>
      <w:r w:rsidRPr="00F827B7">
        <w:rPr>
          <w:sz w:val="20"/>
          <w:szCs w:val="20"/>
        </w:rPr>
        <w:t xml:space="preserve"> Detroit, Michigan, USA). </w:t>
      </w:r>
      <w:proofErr w:type="spellStart"/>
      <w:r w:rsidRPr="00F827B7">
        <w:rPr>
          <w:sz w:val="20"/>
          <w:szCs w:val="20"/>
        </w:rPr>
        <w:t>MacConkey</w:t>
      </w:r>
      <w:proofErr w:type="spellEnd"/>
      <w:r w:rsidRPr="00F827B7">
        <w:rPr>
          <w:sz w:val="20"/>
          <w:szCs w:val="20"/>
        </w:rPr>
        <w:t xml:space="preserve"> </w:t>
      </w:r>
      <w:r w:rsidRPr="00F827B7">
        <w:rPr>
          <w:sz w:val="20"/>
          <w:szCs w:val="20"/>
        </w:rPr>
        <w:lastRenderedPageBreak/>
        <w:t>agar</w:t>
      </w:r>
      <w:r w:rsidRPr="00F827B7">
        <w:rPr>
          <w:b/>
          <w:bCs/>
          <w:sz w:val="20"/>
          <w:szCs w:val="20"/>
        </w:rPr>
        <w:t xml:space="preserve"> </w:t>
      </w:r>
      <w:r w:rsidRPr="00F827B7">
        <w:rPr>
          <w:sz w:val="20"/>
          <w:szCs w:val="20"/>
        </w:rPr>
        <w:t xml:space="preserve">(MCA), </w:t>
      </w:r>
      <w:proofErr w:type="spellStart"/>
      <w:r w:rsidRPr="00F827B7">
        <w:rPr>
          <w:sz w:val="20"/>
          <w:szCs w:val="20"/>
        </w:rPr>
        <w:t>MacConkey</w:t>
      </w:r>
      <w:proofErr w:type="spellEnd"/>
      <w:r w:rsidRPr="00F827B7">
        <w:rPr>
          <w:sz w:val="20"/>
          <w:szCs w:val="20"/>
        </w:rPr>
        <w:t xml:space="preserve"> broth</w:t>
      </w:r>
      <w:r w:rsidRPr="00F827B7">
        <w:rPr>
          <w:b/>
          <w:bCs/>
          <w:sz w:val="20"/>
          <w:szCs w:val="20"/>
        </w:rPr>
        <w:t xml:space="preserve"> </w:t>
      </w:r>
      <w:r w:rsidR="00576B71">
        <w:rPr>
          <w:sz w:val="20"/>
          <w:szCs w:val="20"/>
        </w:rPr>
        <w:t>(MCB)</w:t>
      </w:r>
      <w:r w:rsidRPr="00F827B7">
        <w:rPr>
          <w:sz w:val="20"/>
          <w:szCs w:val="20"/>
        </w:rPr>
        <w:t xml:space="preserve">, </w:t>
      </w:r>
      <w:proofErr w:type="spellStart"/>
      <w:r w:rsidRPr="00F827B7">
        <w:rPr>
          <w:sz w:val="20"/>
          <w:szCs w:val="20"/>
        </w:rPr>
        <w:t>Kanamycin</w:t>
      </w:r>
      <w:proofErr w:type="spellEnd"/>
      <w:r w:rsidRPr="00F827B7">
        <w:rPr>
          <w:sz w:val="20"/>
          <w:szCs w:val="20"/>
        </w:rPr>
        <w:t xml:space="preserve"> </w:t>
      </w:r>
      <w:proofErr w:type="spellStart"/>
      <w:r w:rsidRPr="00F827B7">
        <w:rPr>
          <w:sz w:val="20"/>
          <w:szCs w:val="20"/>
        </w:rPr>
        <w:t>aesculine</w:t>
      </w:r>
      <w:proofErr w:type="spellEnd"/>
      <w:r w:rsidRPr="00F827B7">
        <w:rPr>
          <w:sz w:val="20"/>
          <w:szCs w:val="20"/>
        </w:rPr>
        <w:t xml:space="preserve"> </w:t>
      </w:r>
      <w:proofErr w:type="spellStart"/>
      <w:r w:rsidRPr="00F827B7">
        <w:rPr>
          <w:sz w:val="20"/>
          <w:szCs w:val="20"/>
        </w:rPr>
        <w:t>azid</w:t>
      </w:r>
      <w:proofErr w:type="spellEnd"/>
      <w:r w:rsidRPr="00F827B7">
        <w:rPr>
          <w:sz w:val="20"/>
          <w:szCs w:val="20"/>
        </w:rPr>
        <w:t xml:space="preserve"> agar (KAAA), Man, </w:t>
      </w:r>
      <w:proofErr w:type="spellStart"/>
      <w:r w:rsidRPr="00F827B7">
        <w:rPr>
          <w:sz w:val="20"/>
          <w:szCs w:val="20"/>
        </w:rPr>
        <w:t>Rogosa</w:t>
      </w:r>
      <w:proofErr w:type="spellEnd"/>
      <w:r w:rsidR="00576B71">
        <w:rPr>
          <w:sz w:val="20"/>
          <w:szCs w:val="20"/>
        </w:rPr>
        <w:t xml:space="preserve"> and Sharp ( MRS ) agar medium </w:t>
      </w:r>
      <w:r w:rsidRPr="00F827B7">
        <w:rPr>
          <w:sz w:val="20"/>
          <w:szCs w:val="20"/>
        </w:rPr>
        <w:t xml:space="preserve">and </w:t>
      </w:r>
      <w:r w:rsidR="00576B71">
        <w:rPr>
          <w:sz w:val="20"/>
          <w:szCs w:val="20"/>
          <w:lang w:bidi="ar-EG"/>
        </w:rPr>
        <w:t xml:space="preserve">starch </w:t>
      </w:r>
      <w:proofErr w:type="spellStart"/>
      <w:r w:rsidR="00576B71">
        <w:rPr>
          <w:sz w:val="20"/>
          <w:szCs w:val="20"/>
          <w:lang w:bidi="ar-EG"/>
        </w:rPr>
        <w:t>ampicillin</w:t>
      </w:r>
      <w:proofErr w:type="spellEnd"/>
      <w:r w:rsidR="00576B71">
        <w:rPr>
          <w:sz w:val="20"/>
          <w:szCs w:val="20"/>
          <w:lang w:bidi="ar-EG"/>
        </w:rPr>
        <w:t xml:space="preserve"> agar medium </w:t>
      </w:r>
      <w:r w:rsidRPr="00F827B7">
        <w:rPr>
          <w:sz w:val="20"/>
          <w:szCs w:val="20"/>
          <w:lang w:bidi="ar-EG"/>
        </w:rPr>
        <w:t xml:space="preserve">( SAA ) </w:t>
      </w:r>
      <w:r w:rsidRPr="00F827B7">
        <w:rPr>
          <w:sz w:val="20"/>
          <w:szCs w:val="20"/>
        </w:rPr>
        <w:t>were obtained from</w:t>
      </w:r>
      <w:r w:rsidRPr="00F827B7">
        <w:rPr>
          <w:b/>
          <w:bCs/>
          <w:sz w:val="20"/>
          <w:szCs w:val="20"/>
        </w:rPr>
        <w:t xml:space="preserve"> </w:t>
      </w:r>
      <w:r w:rsidRPr="00F827B7">
        <w:rPr>
          <w:sz w:val="20"/>
          <w:szCs w:val="20"/>
        </w:rPr>
        <w:t xml:space="preserve">Oxide (Oxide Comp., </w:t>
      </w:r>
      <w:proofErr w:type="spellStart"/>
      <w:r w:rsidRPr="00F827B7">
        <w:rPr>
          <w:sz w:val="20"/>
          <w:szCs w:val="20"/>
        </w:rPr>
        <w:t>Basigstoke</w:t>
      </w:r>
      <w:proofErr w:type="spellEnd"/>
      <w:r w:rsidRPr="00F827B7">
        <w:rPr>
          <w:sz w:val="20"/>
          <w:szCs w:val="20"/>
        </w:rPr>
        <w:t>, Hants, UK).</w:t>
      </w:r>
    </w:p>
    <w:p w:rsidR="00C6714E" w:rsidRPr="00F827B7" w:rsidRDefault="00C6714E" w:rsidP="00F827B7">
      <w:pPr>
        <w:rPr>
          <w:b/>
          <w:bCs/>
          <w:sz w:val="20"/>
          <w:szCs w:val="20"/>
        </w:rPr>
      </w:pPr>
    </w:p>
    <w:p w:rsidR="00C6714E" w:rsidRPr="00F827B7" w:rsidRDefault="00C6714E" w:rsidP="00F827B7">
      <w:pPr>
        <w:rPr>
          <w:b/>
          <w:bCs/>
          <w:sz w:val="20"/>
          <w:szCs w:val="20"/>
        </w:rPr>
      </w:pPr>
      <w:r w:rsidRPr="00F827B7">
        <w:rPr>
          <w:b/>
          <w:bCs/>
          <w:sz w:val="20"/>
          <w:szCs w:val="20"/>
        </w:rPr>
        <w:t>Squeezing:</w:t>
      </w:r>
    </w:p>
    <w:p w:rsidR="00C6714E" w:rsidRPr="00F827B7" w:rsidRDefault="00C6714E" w:rsidP="00E94AA8">
      <w:pPr>
        <w:ind w:firstLine="420"/>
        <w:rPr>
          <w:sz w:val="20"/>
          <w:szCs w:val="20"/>
        </w:rPr>
      </w:pPr>
      <w:r w:rsidRPr="00F827B7">
        <w:rPr>
          <w:sz w:val="20"/>
          <w:szCs w:val="20"/>
          <w:lang w:bidi="ar-EG"/>
        </w:rPr>
        <w:t>All the tomatoes were washed with running tap water to remove dirt and each was cut into eight pieces, which were then squeezed by a direct squeezing in a commercial j</w:t>
      </w:r>
      <w:r w:rsidR="00576B71">
        <w:rPr>
          <w:sz w:val="20"/>
          <w:szCs w:val="20"/>
          <w:lang w:bidi="ar-EG"/>
        </w:rPr>
        <w:t xml:space="preserve">uicer (National juicer blender, </w:t>
      </w:r>
      <w:r w:rsidRPr="00F827B7">
        <w:rPr>
          <w:sz w:val="20"/>
          <w:szCs w:val="20"/>
          <w:lang w:bidi="ar-EG"/>
        </w:rPr>
        <w:t>Model MJ-130N).</w:t>
      </w:r>
    </w:p>
    <w:p w:rsidR="00C6714E" w:rsidRPr="00F827B7" w:rsidRDefault="00C6714E" w:rsidP="00F827B7">
      <w:pPr>
        <w:rPr>
          <w:b/>
          <w:bCs/>
          <w:sz w:val="20"/>
          <w:szCs w:val="20"/>
          <w:lang w:bidi="ar-EG"/>
        </w:rPr>
      </w:pPr>
    </w:p>
    <w:p w:rsidR="00C6714E" w:rsidRPr="00F827B7" w:rsidRDefault="00C6714E" w:rsidP="00F827B7">
      <w:pPr>
        <w:rPr>
          <w:b/>
          <w:bCs/>
          <w:sz w:val="20"/>
          <w:szCs w:val="20"/>
          <w:lang w:bidi="ar-EG"/>
        </w:rPr>
      </w:pPr>
      <w:r w:rsidRPr="00F827B7">
        <w:rPr>
          <w:b/>
          <w:bCs/>
          <w:sz w:val="20"/>
          <w:szCs w:val="20"/>
          <w:lang w:bidi="ar-EG"/>
        </w:rPr>
        <w:t xml:space="preserve">Packaging: </w:t>
      </w:r>
    </w:p>
    <w:p w:rsidR="00C6714E" w:rsidRPr="00F827B7" w:rsidRDefault="00C6714E" w:rsidP="00E94AA8">
      <w:pPr>
        <w:ind w:firstLine="420"/>
        <w:rPr>
          <w:sz w:val="20"/>
          <w:szCs w:val="20"/>
          <w:lang w:bidi="ar-EG"/>
        </w:rPr>
      </w:pPr>
      <w:r w:rsidRPr="00F827B7">
        <w:rPr>
          <w:sz w:val="20"/>
          <w:szCs w:val="20"/>
          <w:lang w:bidi="ar-EG"/>
        </w:rPr>
        <w:t>The juice samples were packaged in aluminum foil bags (each 100 ml) and kept frozen for 12 h to keep the cold temperature of the juice during irradiation.</w:t>
      </w:r>
    </w:p>
    <w:p w:rsidR="00C6714E" w:rsidRPr="00F827B7" w:rsidRDefault="00C6714E" w:rsidP="00F827B7">
      <w:pPr>
        <w:rPr>
          <w:sz w:val="20"/>
          <w:szCs w:val="20"/>
        </w:rPr>
      </w:pPr>
    </w:p>
    <w:p w:rsidR="00C6714E" w:rsidRPr="00F827B7" w:rsidRDefault="00C6714E" w:rsidP="00F827B7">
      <w:pPr>
        <w:rPr>
          <w:b/>
          <w:bCs/>
          <w:sz w:val="20"/>
          <w:szCs w:val="20"/>
        </w:rPr>
      </w:pPr>
      <w:r w:rsidRPr="00F827B7">
        <w:rPr>
          <w:sz w:val="20"/>
          <w:szCs w:val="20"/>
        </w:rPr>
        <w:t>γ</w:t>
      </w:r>
      <w:r w:rsidRPr="00F827B7">
        <w:rPr>
          <w:b/>
          <w:bCs/>
          <w:sz w:val="20"/>
          <w:szCs w:val="20"/>
        </w:rPr>
        <w:t xml:space="preserve"> -irradiation </w:t>
      </w:r>
    </w:p>
    <w:p w:rsidR="00C6714E" w:rsidRPr="00F827B7" w:rsidRDefault="00C6714E" w:rsidP="00E94AA8">
      <w:pPr>
        <w:ind w:firstLine="420"/>
        <w:rPr>
          <w:sz w:val="20"/>
          <w:szCs w:val="20"/>
          <w:lang w:bidi="ar-EG"/>
        </w:rPr>
      </w:pPr>
      <w:r w:rsidRPr="00F827B7">
        <w:rPr>
          <w:sz w:val="20"/>
          <w:szCs w:val="20"/>
          <w:lang w:bidi="ar-EG"/>
        </w:rPr>
        <w:t xml:space="preserve">Gamma irradiation of the packaged prepared juice samples was carried out using cobalt 60 irradiator source (Gamma Chamber 4000 India), located at National Center for Radiation and Technology ( NCRRT), Nasr City, Cairo, Egypt. The tomato juice bags were divided into four groups; the first group was left without irradiation and considered as control, while the second, third and fourth group were exposed to gamma irradiation at doses of 1.5, 3.0 and 4.5 </w:t>
      </w:r>
      <w:proofErr w:type="spellStart"/>
      <w:r w:rsidRPr="00F827B7">
        <w:rPr>
          <w:sz w:val="20"/>
          <w:szCs w:val="20"/>
          <w:lang w:bidi="ar-EG"/>
        </w:rPr>
        <w:t>kGy</w:t>
      </w:r>
      <w:proofErr w:type="spellEnd"/>
      <w:r w:rsidRPr="00F827B7">
        <w:rPr>
          <w:sz w:val="20"/>
          <w:szCs w:val="20"/>
          <w:lang w:bidi="ar-EG"/>
        </w:rPr>
        <w:t xml:space="preserve">. The dose rate of the irradiator source at that time was 3.771 </w:t>
      </w:r>
      <w:proofErr w:type="spellStart"/>
      <w:r w:rsidRPr="00F827B7">
        <w:rPr>
          <w:sz w:val="20"/>
          <w:szCs w:val="20"/>
          <w:lang w:bidi="ar-EG"/>
        </w:rPr>
        <w:t>kGy</w:t>
      </w:r>
      <w:proofErr w:type="spellEnd"/>
      <w:r w:rsidRPr="00F827B7">
        <w:rPr>
          <w:sz w:val="20"/>
          <w:szCs w:val="20"/>
          <w:lang w:bidi="ar-EG"/>
        </w:rPr>
        <w:t xml:space="preserve"> /h. </w:t>
      </w:r>
      <w:proofErr w:type="spellStart"/>
      <w:r w:rsidRPr="00F827B7">
        <w:rPr>
          <w:sz w:val="20"/>
          <w:szCs w:val="20"/>
          <w:lang w:bidi="ar-EG"/>
        </w:rPr>
        <w:t>Dosimetry</w:t>
      </w:r>
      <w:proofErr w:type="spellEnd"/>
      <w:r w:rsidRPr="00F827B7">
        <w:rPr>
          <w:sz w:val="20"/>
          <w:szCs w:val="20"/>
          <w:lang w:bidi="ar-EG"/>
        </w:rPr>
        <w:t xml:space="preserve"> was performed using reference </w:t>
      </w:r>
      <w:proofErr w:type="spellStart"/>
      <w:r w:rsidRPr="00F827B7">
        <w:rPr>
          <w:sz w:val="20"/>
          <w:szCs w:val="20"/>
          <w:lang w:bidi="ar-EG"/>
        </w:rPr>
        <w:t>alanine</w:t>
      </w:r>
      <w:proofErr w:type="spellEnd"/>
      <w:r w:rsidRPr="00F827B7">
        <w:rPr>
          <w:sz w:val="20"/>
          <w:szCs w:val="20"/>
          <w:lang w:bidi="ar-EG"/>
        </w:rPr>
        <w:t xml:space="preserve"> dosimeters traceable to national physical laboratory (NPL), UK.</w:t>
      </w:r>
    </w:p>
    <w:p w:rsidR="00C6714E" w:rsidRPr="00F827B7" w:rsidRDefault="00C6714E" w:rsidP="00F827B7">
      <w:pPr>
        <w:rPr>
          <w:sz w:val="20"/>
          <w:szCs w:val="20"/>
          <w:lang w:bidi="ar-EG"/>
        </w:rPr>
      </w:pPr>
    </w:p>
    <w:p w:rsidR="00C6714E" w:rsidRPr="00F827B7" w:rsidRDefault="00C6714E" w:rsidP="00F827B7">
      <w:pPr>
        <w:rPr>
          <w:b/>
          <w:bCs/>
          <w:sz w:val="20"/>
          <w:szCs w:val="20"/>
          <w:lang w:bidi="ar-EG"/>
        </w:rPr>
      </w:pPr>
      <w:r w:rsidRPr="00F827B7">
        <w:rPr>
          <w:b/>
          <w:bCs/>
          <w:sz w:val="20"/>
          <w:szCs w:val="20"/>
          <w:lang w:bidi="ar-EG"/>
        </w:rPr>
        <w:t xml:space="preserve">Storage: </w:t>
      </w:r>
    </w:p>
    <w:p w:rsidR="00C6714E" w:rsidRPr="00F827B7" w:rsidRDefault="00C6714E" w:rsidP="00E94AA8">
      <w:pPr>
        <w:ind w:firstLine="420"/>
        <w:rPr>
          <w:b/>
          <w:bCs/>
          <w:sz w:val="20"/>
          <w:szCs w:val="20"/>
          <w:lang w:bidi="ar-EG"/>
        </w:rPr>
      </w:pPr>
      <w:r w:rsidRPr="00F827B7">
        <w:rPr>
          <w:sz w:val="20"/>
          <w:szCs w:val="20"/>
          <w:lang w:bidi="ar-EG"/>
        </w:rPr>
        <w:t xml:space="preserve">Both </w:t>
      </w:r>
      <w:proofErr w:type="spellStart"/>
      <w:r w:rsidRPr="00F827B7">
        <w:rPr>
          <w:sz w:val="20"/>
          <w:szCs w:val="20"/>
          <w:lang w:bidi="ar-EG"/>
        </w:rPr>
        <w:t>unirradiated</w:t>
      </w:r>
      <w:proofErr w:type="spellEnd"/>
      <w:r w:rsidRPr="00F827B7">
        <w:rPr>
          <w:sz w:val="20"/>
          <w:szCs w:val="20"/>
          <w:lang w:bidi="ar-EG"/>
        </w:rPr>
        <w:t xml:space="preserve"> and irradiated samples were stored at 4</w:t>
      </w:r>
      <w:r w:rsidRPr="00F827B7">
        <w:rPr>
          <w:rFonts w:hAnsi="Calibri"/>
          <w:sz w:val="20"/>
          <w:szCs w:val="20"/>
          <w:lang w:bidi="ar-EG"/>
        </w:rPr>
        <w:t>⁰</w:t>
      </w:r>
      <w:r w:rsidRPr="00F827B7">
        <w:rPr>
          <w:sz w:val="20"/>
          <w:szCs w:val="20"/>
          <w:lang w:bidi="ar-EG"/>
        </w:rPr>
        <w:t>C±1 until rejected. Samples were withdrawn each 5 days for microbiological, chemical, physiochemical and sensory analysis.</w:t>
      </w:r>
    </w:p>
    <w:p w:rsidR="00C6714E" w:rsidRPr="00F827B7" w:rsidRDefault="00C6714E" w:rsidP="00F827B7">
      <w:pPr>
        <w:rPr>
          <w:b/>
          <w:bCs/>
          <w:sz w:val="20"/>
          <w:szCs w:val="20"/>
        </w:rPr>
      </w:pPr>
    </w:p>
    <w:p w:rsidR="00C6714E" w:rsidRPr="00F827B7" w:rsidRDefault="00C6714E" w:rsidP="00F827B7">
      <w:pPr>
        <w:rPr>
          <w:b/>
          <w:bCs/>
          <w:sz w:val="20"/>
          <w:szCs w:val="20"/>
        </w:rPr>
      </w:pPr>
      <w:r w:rsidRPr="00F827B7">
        <w:rPr>
          <w:b/>
          <w:bCs/>
          <w:sz w:val="20"/>
          <w:szCs w:val="20"/>
        </w:rPr>
        <w:t>Microbiological analysis</w:t>
      </w:r>
    </w:p>
    <w:p w:rsidR="00C6714E" w:rsidRPr="00F827B7" w:rsidRDefault="00C6714E" w:rsidP="00E94AA8">
      <w:pPr>
        <w:ind w:firstLine="420"/>
        <w:rPr>
          <w:b/>
          <w:bCs/>
          <w:sz w:val="20"/>
          <w:szCs w:val="20"/>
        </w:rPr>
      </w:pPr>
      <w:r w:rsidRPr="00F827B7">
        <w:rPr>
          <w:sz w:val="20"/>
          <w:szCs w:val="20"/>
        </w:rPr>
        <w:t xml:space="preserve">Total bacterial counts (TBC), lactic acid bacteria (LAB) and total mold and yeast counts (TM&amp;Y) were counted on PCA, MRS and MEA agar media, respectively </w:t>
      </w:r>
      <w:r w:rsidRPr="00F827B7">
        <w:rPr>
          <w:b/>
          <w:bCs/>
          <w:sz w:val="20"/>
          <w:szCs w:val="20"/>
        </w:rPr>
        <w:t>(APHA,</w:t>
      </w:r>
      <w:r w:rsidR="00576B71">
        <w:rPr>
          <w:b/>
          <w:bCs/>
          <w:sz w:val="20"/>
          <w:szCs w:val="20"/>
        </w:rPr>
        <w:t xml:space="preserve"> </w:t>
      </w:r>
      <w:r w:rsidRPr="00F827B7">
        <w:rPr>
          <w:b/>
          <w:bCs/>
          <w:sz w:val="20"/>
          <w:szCs w:val="20"/>
        </w:rPr>
        <w:t>1992).</w:t>
      </w:r>
      <w:r w:rsidRPr="00F827B7">
        <w:rPr>
          <w:sz w:val="20"/>
          <w:szCs w:val="20"/>
        </w:rPr>
        <w:t xml:space="preserve"> Total </w:t>
      </w:r>
      <w:proofErr w:type="spellStart"/>
      <w:r w:rsidRPr="00F827B7">
        <w:rPr>
          <w:sz w:val="20"/>
          <w:szCs w:val="20"/>
        </w:rPr>
        <w:t>coliform</w:t>
      </w:r>
      <w:proofErr w:type="spellEnd"/>
      <w:r w:rsidRPr="00F827B7">
        <w:rPr>
          <w:sz w:val="20"/>
          <w:szCs w:val="20"/>
        </w:rPr>
        <w:t xml:space="preserve"> and </w:t>
      </w:r>
      <w:r w:rsidR="00E94AA8">
        <w:rPr>
          <w:i/>
          <w:iCs/>
          <w:sz w:val="20"/>
          <w:szCs w:val="20"/>
        </w:rPr>
        <w:t xml:space="preserve">Escherichia </w:t>
      </w:r>
      <w:r w:rsidRPr="00F827B7">
        <w:rPr>
          <w:i/>
          <w:iCs/>
          <w:sz w:val="20"/>
          <w:szCs w:val="20"/>
        </w:rPr>
        <w:t>coli</w:t>
      </w:r>
      <w:r w:rsidRPr="00F827B7">
        <w:rPr>
          <w:sz w:val="20"/>
          <w:szCs w:val="20"/>
        </w:rPr>
        <w:t xml:space="preserve"> were counted on </w:t>
      </w:r>
      <w:proofErr w:type="spellStart"/>
      <w:r w:rsidRPr="00F827B7">
        <w:rPr>
          <w:sz w:val="20"/>
          <w:szCs w:val="20"/>
        </w:rPr>
        <w:t>MacConkey</w:t>
      </w:r>
      <w:proofErr w:type="spellEnd"/>
      <w:r w:rsidRPr="00F827B7">
        <w:rPr>
          <w:sz w:val="20"/>
          <w:szCs w:val="20"/>
        </w:rPr>
        <w:t xml:space="preserve"> broth using Most Probable Number (MPN) technique according to </w:t>
      </w:r>
      <w:proofErr w:type="gramStart"/>
      <w:r w:rsidRPr="00F827B7">
        <w:rPr>
          <w:b/>
          <w:bCs/>
          <w:sz w:val="20"/>
          <w:szCs w:val="20"/>
        </w:rPr>
        <w:t>WHO</w:t>
      </w:r>
      <w:proofErr w:type="gramEnd"/>
      <w:r w:rsidRPr="00F827B7">
        <w:rPr>
          <w:b/>
          <w:bCs/>
          <w:sz w:val="20"/>
          <w:szCs w:val="20"/>
        </w:rPr>
        <w:t xml:space="preserve"> (1993).</w:t>
      </w:r>
      <w:r w:rsidRPr="00F827B7">
        <w:rPr>
          <w:sz w:val="20"/>
          <w:szCs w:val="20"/>
        </w:rPr>
        <w:t xml:space="preserve"> </w:t>
      </w:r>
      <w:proofErr w:type="spellStart"/>
      <w:r w:rsidR="00E94AA8">
        <w:rPr>
          <w:i/>
          <w:iCs/>
          <w:sz w:val="20"/>
          <w:szCs w:val="20"/>
        </w:rPr>
        <w:t>Enterococcus</w:t>
      </w:r>
      <w:proofErr w:type="spellEnd"/>
      <w:r w:rsidR="00E94AA8">
        <w:rPr>
          <w:i/>
          <w:iCs/>
          <w:sz w:val="20"/>
          <w:szCs w:val="20"/>
        </w:rPr>
        <w:t xml:space="preserve"> </w:t>
      </w:r>
      <w:proofErr w:type="spellStart"/>
      <w:r w:rsidRPr="00F827B7">
        <w:rPr>
          <w:i/>
          <w:iCs/>
          <w:sz w:val="20"/>
          <w:szCs w:val="20"/>
        </w:rPr>
        <w:t>faecalis</w:t>
      </w:r>
      <w:proofErr w:type="spellEnd"/>
      <w:r w:rsidRPr="00F827B7">
        <w:rPr>
          <w:sz w:val="20"/>
          <w:szCs w:val="20"/>
        </w:rPr>
        <w:t xml:space="preserve"> was enumerated on KAAA medium according to </w:t>
      </w:r>
      <w:proofErr w:type="spellStart"/>
      <w:r w:rsidRPr="00F827B7">
        <w:rPr>
          <w:b/>
          <w:bCs/>
          <w:sz w:val="20"/>
          <w:szCs w:val="20"/>
        </w:rPr>
        <w:t>Mossel</w:t>
      </w:r>
      <w:proofErr w:type="spellEnd"/>
      <w:r w:rsidRPr="00F827B7">
        <w:rPr>
          <w:b/>
          <w:bCs/>
          <w:sz w:val="20"/>
          <w:szCs w:val="20"/>
        </w:rPr>
        <w:t xml:space="preserve"> (1978).</w:t>
      </w:r>
      <w:r w:rsidRPr="00F827B7">
        <w:rPr>
          <w:sz w:val="20"/>
          <w:szCs w:val="20"/>
        </w:rPr>
        <w:t xml:space="preserve"> </w:t>
      </w:r>
      <w:r w:rsidR="00E94AA8">
        <w:rPr>
          <w:i/>
          <w:iCs/>
          <w:sz w:val="20"/>
          <w:szCs w:val="20"/>
        </w:rPr>
        <w:t xml:space="preserve">Staphylococcus </w:t>
      </w:r>
      <w:proofErr w:type="spellStart"/>
      <w:r w:rsidRPr="00F827B7">
        <w:rPr>
          <w:i/>
          <w:iCs/>
          <w:sz w:val="20"/>
          <w:szCs w:val="20"/>
        </w:rPr>
        <w:t>aureus</w:t>
      </w:r>
      <w:proofErr w:type="spellEnd"/>
      <w:r w:rsidRPr="00F827B7">
        <w:rPr>
          <w:sz w:val="20"/>
          <w:szCs w:val="20"/>
        </w:rPr>
        <w:t xml:space="preserve"> was counted on BPA medium according to </w:t>
      </w:r>
      <w:r w:rsidRPr="00F827B7">
        <w:rPr>
          <w:b/>
          <w:bCs/>
          <w:sz w:val="20"/>
          <w:szCs w:val="20"/>
        </w:rPr>
        <w:t>ICMSF (1978).</w:t>
      </w:r>
    </w:p>
    <w:p w:rsidR="00C6714E" w:rsidRPr="00F827B7" w:rsidRDefault="00C6714E" w:rsidP="00F827B7">
      <w:pPr>
        <w:rPr>
          <w:sz w:val="20"/>
          <w:szCs w:val="20"/>
        </w:rPr>
      </w:pPr>
    </w:p>
    <w:p w:rsidR="00C6714E" w:rsidRPr="00F827B7" w:rsidRDefault="00C6714E" w:rsidP="00F827B7">
      <w:pPr>
        <w:rPr>
          <w:rFonts w:eastAsia="Calibri"/>
          <w:b/>
          <w:bCs/>
          <w:sz w:val="20"/>
          <w:szCs w:val="20"/>
          <w:lang w:bidi="ar-EG"/>
        </w:rPr>
      </w:pPr>
      <w:r w:rsidRPr="00F827B7">
        <w:rPr>
          <w:rFonts w:eastAsia="Calibri"/>
          <w:b/>
          <w:bCs/>
          <w:sz w:val="20"/>
          <w:szCs w:val="20"/>
          <w:lang w:bidi="ar-EG"/>
        </w:rPr>
        <w:t>Nutritional analysis:</w:t>
      </w:r>
    </w:p>
    <w:p w:rsidR="00C6714E" w:rsidRPr="00F827B7" w:rsidRDefault="00C6714E" w:rsidP="00F827B7">
      <w:pPr>
        <w:rPr>
          <w:rFonts w:eastAsia="Calibri"/>
          <w:b/>
          <w:bCs/>
          <w:sz w:val="20"/>
          <w:szCs w:val="20"/>
          <w:lang w:bidi="ar-EG"/>
        </w:rPr>
      </w:pPr>
      <w:proofErr w:type="gramStart"/>
      <w:r w:rsidRPr="00F827B7">
        <w:rPr>
          <w:rFonts w:eastAsia="Calibri"/>
          <w:b/>
          <w:bCs/>
          <w:sz w:val="20"/>
          <w:szCs w:val="20"/>
          <w:lang w:bidi="ar-EG"/>
        </w:rPr>
        <w:t>a)</w:t>
      </w:r>
      <w:proofErr w:type="gramEnd"/>
      <w:r w:rsidRPr="00F827B7">
        <w:rPr>
          <w:rFonts w:eastAsia="Calibri"/>
          <w:b/>
          <w:bCs/>
          <w:sz w:val="20"/>
          <w:szCs w:val="20"/>
          <w:lang w:bidi="ar-EG"/>
        </w:rPr>
        <w:t xml:space="preserve">Vitamin C ( ascorbic acid ) measurement </w:t>
      </w:r>
    </w:p>
    <w:p w:rsidR="00C6714E" w:rsidRPr="00F827B7" w:rsidRDefault="00C6714E" w:rsidP="00E94AA8">
      <w:pPr>
        <w:ind w:firstLine="420"/>
        <w:rPr>
          <w:rFonts w:eastAsia="Calibri"/>
          <w:sz w:val="20"/>
          <w:szCs w:val="20"/>
          <w:lang w:bidi="ar-EG"/>
        </w:rPr>
      </w:pPr>
      <w:r w:rsidRPr="00F827B7">
        <w:rPr>
          <w:rFonts w:eastAsia="Calibri"/>
          <w:sz w:val="20"/>
          <w:szCs w:val="20"/>
          <w:lang w:bidi="ar-EG"/>
        </w:rPr>
        <w:t>Ascorbic acid was determined using 2</w:t>
      </w:r>
      <w:r w:rsidR="00E94AA8">
        <w:rPr>
          <w:rFonts w:eastAsia="Calibri"/>
          <w:sz w:val="20"/>
          <w:szCs w:val="20"/>
          <w:lang w:bidi="ar-EG"/>
        </w:rPr>
        <w:t xml:space="preserve">, </w:t>
      </w:r>
      <w:r w:rsidR="00E94AA8" w:rsidRPr="00F827B7">
        <w:rPr>
          <w:rFonts w:eastAsia="Calibri"/>
          <w:sz w:val="20"/>
          <w:szCs w:val="20"/>
          <w:lang w:bidi="ar-EG"/>
        </w:rPr>
        <w:t>6</w:t>
      </w:r>
      <w:r w:rsidRPr="00F827B7">
        <w:rPr>
          <w:rFonts w:eastAsia="Calibri"/>
          <w:sz w:val="20"/>
          <w:szCs w:val="20"/>
          <w:lang w:bidi="ar-EG"/>
        </w:rPr>
        <w:t xml:space="preserve"> </w:t>
      </w:r>
      <w:proofErr w:type="spellStart"/>
      <w:r w:rsidRPr="00F827B7">
        <w:rPr>
          <w:rFonts w:eastAsia="Calibri"/>
          <w:sz w:val="20"/>
          <w:szCs w:val="20"/>
          <w:lang w:bidi="ar-EG"/>
        </w:rPr>
        <w:lastRenderedPageBreak/>
        <w:t>dichlorophenol</w:t>
      </w:r>
      <w:proofErr w:type="spellEnd"/>
      <w:r w:rsidRPr="00F827B7">
        <w:rPr>
          <w:rFonts w:eastAsia="Calibri"/>
          <w:sz w:val="20"/>
          <w:szCs w:val="20"/>
          <w:lang w:bidi="ar-EG"/>
        </w:rPr>
        <w:t xml:space="preserve"> indophenols reagent according to the method described by </w:t>
      </w:r>
      <w:r w:rsidRPr="00F827B7">
        <w:rPr>
          <w:rFonts w:eastAsia="Calibri"/>
          <w:b/>
          <w:bCs/>
          <w:sz w:val="20"/>
          <w:szCs w:val="20"/>
          <w:lang w:bidi="ar-EG"/>
        </w:rPr>
        <w:t xml:space="preserve">AOAC </w:t>
      </w:r>
      <w:proofErr w:type="gramStart"/>
      <w:r w:rsidRPr="00F827B7">
        <w:rPr>
          <w:rFonts w:eastAsia="Calibri"/>
          <w:b/>
          <w:bCs/>
          <w:sz w:val="20"/>
          <w:szCs w:val="20"/>
          <w:lang w:bidi="ar-EG"/>
        </w:rPr>
        <w:t>( 2000</w:t>
      </w:r>
      <w:proofErr w:type="gramEnd"/>
      <w:r w:rsidRPr="00F827B7">
        <w:rPr>
          <w:rFonts w:eastAsia="Calibri"/>
          <w:b/>
          <w:bCs/>
          <w:sz w:val="20"/>
          <w:szCs w:val="20"/>
          <w:lang w:bidi="ar-EG"/>
        </w:rPr>
        <w:t xml:space="preserve"> ).</w:t>
      </w:r>
      <w:r w:rsidRPr="00F827B7">
        <w:rPr>
          <w:rFonts w:eastAsia="Calibri"/>
          <w:sz w:val="20"/>
          <w:szCs w:val="20"/>
          <w:lang w:bidi="ar-EG"/>
        </w:rPr>
        <w:t xml:space="preserve"> </w:t>
      </w:r>
    </w:p>
    <w:p w:rsidR="00F827B7" w:rsidRDefault="00F827B7" w:rsidP="00F827B7">
      <w:pPr>
        <w:rPr>
          <w:rFonts w:eastAsia="Calibri"/>
          <w:b/>
          <w:bCs/>
          <w:sz w:val="20"/>
          <w:szCs w:val="20"/>
          <w:lang w:bidi="ar-EG"/>
        </w:rPr>
      </w:pPr>
    </w:p>
    <w:p w:rsidR="00C6714E" w:rsidRPr="00F827B7" w:rsidRDefault="00C6714E" w:rsidP="00F827B7">
      <w:pPr>
        <w:rPr>
          <w:rFonts w:eastAsia="Calibri"/>
          <w:b/>
          <w:bCs/>
          <w:sz w:val="20"/>
          <w:szCs w:val="20"/>
          <w:lang w:bidi="ar-EG"/>
        </w:rPr>
      </w:pPr>
      <w:r w:rsidRPr="00F827B7">
        <w:rPr>
          <w:rFonts w:eastAsia="Calibri"/>
          <w:b/>
          <w:bCs/>
          <w:sz w:val="20"/>
          <w:szCs w:val="20"/>
          <w:lang w:bidi="ar-EG"/>
        </w:rPr>
        <w:t xml:space="preserve">b) </w:t>
      </w:r>
      <w:proofErr w:type="spellStart"/>
      <w:r w:rsidRPr="00F827B7">
        <w:rPr>
          <w:rFonts w:eastAsia="Calibri"/>
          <w:b/>
          <w:bCs/>
          <w:sz w:val="20"/>
          <w:szCs w:val="20"/>
          <w:lang w:bidi="ar-EG"/>
        </w:rPr>
        <w:t>Lycopene</w:t>
      </w:r>
      <w:proofErr w:type="spellEnd"/>
      <w:r w:rsidRPr="00F827B7">
        <w:rPr>
          <w:rFonts w:eastAsia="Calibri"/>
          <w:b/>
          <w:bCs/>
          <w:sz w:val="20"/>
          <w:szCs w:val="20"/>
          <w:lang w:bidi="ar-EG"/>
        </w:rPr>
        <w:t xml:space="preserve"> Content:</w:t>
      </w:r>
    </w:p>
    <w:p w:rsidR="00C6714E" w:rsidRPr="00F827B7" w:rsidRDefault="00C6714E" w:rsidP="00E94AA8">
      <w:pPr>
        <w:ind w:firstLine="420"/>
        <w:rPr>
          <w:rFonts w:eastAsia="Calibri"/>
          <w:b/>
          <w:bCs/>
          <w:sz w:val="20"/>
          <w:szCs w:val="20"/>
          <w:lang w:bidi="ar-EG"/>
        </w:rPr>
      </w:pPr>
      <w:r w:rsidRPr="00F827B7">
        <w:rPr>
          <w:rFonts w:eastAsia="Calibri"/>
          <w:sz w:val="20"/>
          <w:szCs w:val="20"/>
          <w:lang w:bidi="ar-EG"/>
        </w:rPr>
        <w:t xml:space="preserve">For determination of </w:t>
      </w:r>
      <w:proofErr w:type="spellStart"/>
      <w:r w:rsidRPr="00F827B7">
        <w:rPr>
          <w:rFonts w:eastAsia="Calibri"/>
          <w:sz w:val="20"/>
          <w:szCs w:val="20"/>
          <w:lang w:bidi="ar-EG"/>
        </w:rPr>
        <w:t>lycopene</w:t>
      </w:r>
      <w:proofErr w:type="spellEnd"/>
      <w:r w:rsidRPr="00F827B7">
        <w:rPr>
          <w:rFonts w:eastAsia="Calibri"/>
          <w:sz w:val="20"/>
          <w:szCs w:val="20"/>
          <w:lang w:bidi="ar-EG"/>
        </w:rPr>
        <w:t xml:space="preserve"> content, 4 ml of fres</w:t>
      </w:r>
      <w:r w:rsidR="00BD2F42">
        <w:rPr>
          <w:rFonts w:eastAsia="Calibri"/>
          <w:sz w:val="20"/>
          <w:szCs w:val="20"/>
          <w:lang w:bidi="ar-EG"/>
        </w:rPr>
        <w:t>h tomato juice was put in a 200</w:t>
      </w:r>
      <w:r w:rsidRPr="00F827B7">
        <w:rPr>
          <w:rFonts w:eastAsia="Calibri"/>
          <w:sz w:val="20"/>
          <w:szCs w:val="20"/>
          <w:lang w:bidi="ar-EG"/>
        </w:rPr>
        <w:t xml:space="preserve"> ml flask wrapped with aluminum foil to keep out light. A 100 ml mixture of hexane – acetone – ethanol, 2:1:1 (v/v %) was added to the flask and agitated continuously for 10 min. After that, 15 ml of water was added followed by another 5 min agitation. The solution was separated into polar and non polar layers. Non polar layer, i.e. </w:t>
      </w:r>
      <w:proofErr w:type="spellStart"/>
      <w:r w:rsidRPr="00F827B7">
        <w:rPr>
          <w:rFonts w:eastAsia="Calibri"/>
          <w:sz w:val="20"/>
          <w:szCs w:val="20"/>
          <w:lang w:bidi="ar-EG"/>
        </w:rPr>
        <w:t>hexan</w:t>
      </w:r>
      <w:proofErr w:type="spellEnd"/>
      <w:r w:rsidRPr="00F827B7">
        <w:rPr>
          <w:rFonts w:eastAsia="Calibri"/>
          <w:sz w:val="20"/>
          <w:szCs w:val="20"/>
          <w:lang w:bidi="ar-EG"/>
        </w:rPr>
        <w:t xml:space="preserve"> solution containing </w:t>
      </w:r>
      <w:proofErr w:type="spellStart"/>
      <w:r w:rsidRPr="00F827B7">
        <w:rPr>
          <w:rFonts w:eastAsia="Calibri"/>
          <w:sz w:val="20"/>
          <w:szCs w:val="20"/>
          <w:lang w:bidi="ar-EG"/>
        </w:rPr>
        <w:t>lycopene</w:t>
      </w:r>
      <w:proofErr w:type="spellEnd"/>
      <w:r w:rsidRPr="00F827B7">
        <w:rPr>
          <w:rFonts w:eastAsia="Calibri"/>
          <w:sz w:val="20"/>
          <w:szCs w:val="20"/>
          <w:lang w:bidi="ar-EG"/>
        </w:rPr>
        <w:t xml:space="preserve"> was filtered into by filter paper; the filtrate was then diluted with a mixture of hexane-acetone-ethanol (2:1:1, </w:t>
      </w:r>
      <w:proofErr w:type="spellStart"/>
      <w:r w:rsidRPr="00F827B7">
        <w:rPr>
          <w:rFonts w:eastAsia="Calibri"/>
          <w:sz w:val="20"/>
          <w:szCs w:val="20"/>
          <w:lang w:bidi="ar-EG"/>
        </w:rPr>
        <w:t>vol</w:t>
      </w:r>
      <w:proofErr w:type="spellEnd"/>
      <w:r w:rsidRPr="00F827B7">
        <w:rPr>
          <w:rFonts w:eastAsia="Calibri"/>
          <w:sz w:val="20"/>
          <w:szCs w:val="20"/>
          <w:lang w:bidi="ar-EG"/>
        </w:rPr>
        <w:t>/</w:t>
      </w:r>
      <w:proofErr w:type="spellStart"/>
      <w:r w:rsidRPr="00F827B7">
        <w:rPr>
          <w:rFonts w:eastAsia="Calibri"/>
          <w:sz w:val="20"/>
          <w:szCs w:val="20"/>
          <w:lang w:bidi="ar-EG"/>
        </w:rPr>
        <w:t>vol</w:t>
      </w:r>
      <w:proofErr w:type="spellEnd"/>
      <w:r w:rsidRPr="00F827B7">
        <w:rPr>
          <w:rFonts w:eastAsia="Calibri"/>
          <w:sz w:val="20"/>
          <w:szCs w:val="20"/>
          <w:lang w:bidi="ar-EG"/>
        </w:rPr>
        <w:t xml:space="preserve"> %). </w:t>
      </w:r>
      <w:proofErr w:type="spellStart"/>
      <w:r w:rsidRPr="00F827B7">
        <w:rPr>
          <w:rFonts w:eastAsia="Calibri"/>
          <w:sz w:val="20"/>
          <w:szCs w:val="20"/>
          <w:lang w:bidi="ar-EG"/>
        </w:rPr>
        <w:t>Lycopene</w:t>
      </w:r>
      <w:proofErr w:type="spellEnd"/>
      <w:r w:rsidRPr="00F827B7">
        <w:rPr>
          <w:rFonts w:eastAsia="Calibri"/>
          <w:sz w:val="20"/>
          <w:szCs w:val="20"/>
          <w:lang w:bidi="ar-EG"/>
        </w:rPr>
        <w:t xml:space="preserve"> concentration was estimated by measuring the absorbance of the hexane solution containing </w:t>
      </w:r>
      <w:proofErr w:type="spellStart"/>
      <w:r w:rsidRPr="00F827B7">
        <w:rPr>
          <w:rFonts w:eastAsia="Calibri"/>
          <w:sz w:val="20"/>
          <w:szCs w:val="20"/>
          <w:lang w:bidi="ar-EG"/>
        </w:rPr>
        <w:t>lycopene</w:t>
      </w:r>
      <w:proofErr w:type="spellEnd"/>
      <w:r w:rsidRPr="00F827B7">
        <w:rPr>
          <w:rFonts w:eastAsia="Calibri"/>
          <w:sz w:val="20"/>
          <w:szCs w:val="20"/>
          <w:lang w:bidi="ar-EG"/>
        </w:rPr>
        <w:t xml:space="preserve"> at 472 nm on a spectrophotometer (ATI </w:t>
      </w:r>
      <w:proofErr w:type="spellStart"/>
      <w:r w:rsidRPr="00F827B7">
        <w:rPr>
          <w:rFonts w:eastAsia="Calibri"/>
          <w:sz w:val="20"/>
          <w:szCs w:val="20"/>
          <w:lang w:bidi="ar-EG"/>
        </w:rPr>
        <w:t>unicam</w:t>
      </w:r>
      <w:proofErr w:type="spellEnd"/>
      <w:r w:rsidRPr="00F827B7">
        <w:rPr>
          <w:rFonts w:eastAsia="Calibri"/>
          <w:sz w:val="20"/>
          <w:szCs w:val="20"/>
          <w:lang w:bidi="ar-EG"/>
        </w:rPr>
        <w:t>, 5600 s</w:t>
      </w:r>
      <w:r w:rsidR="00C03BDE">
        <w:rPr>
          <w:rFonts w:eastAsia="Calibri"/>
          <w:sz w:val="20"/>
          <w:szCs w:val="20"/>
          <w:lang w:bidi="ar-EG"/>
        </w:rPr>
        <w:t xml:space="preserve">eries </w:t>
      </w:r>
      <w:proofErr w:type="spellStart"/>
      <w:r w:rsidR="00C03BDE">
        <w:rPr>
          <w:rFonts w:eastAsia="Calibri"/>
          <w:sz w:val="20"/>
          <w:szCs w:val="20"/>
          <w:lang w:bidi="ar-EG"/>
        </w:rPr>
        <w:t>uv</w:t>
      </w:r>
      <w:proofErr w:type="spellEnd"/>
      <w:r w:rsidR="00C03BDE">
        <w:rPr>
          <w:rFonts w:eastAsia="Calibri"/>
          <w:sz w:val="20"/>
          <w:szCs w:val="20"/>
          <w:lang w:bidi="ar-EG"/>
        </w:rPr>
        <w:t>/</w:t>
      </w:r>
      <w:proofErr w:type="spellStart"/>
      <w:r w:rsidR="00C03BDE">
        <w:rPr>
          <w:rFonts w:eastAsia="Calibri"/>
          <w:sz w:val="20"/>
          <w:szCs w:val="20"/>
          <w:lang w:bidi="ar-EG"/>
        </w:rPr>
        <w:t>vis</w:t>
      </w:r>
      <w:proofErr w:type="spellEnd"/>
      <w:r w:rsidR="00C03BDE">
        <w:rPr>
          <w:rFonts w:eastAsia="Calibri"/>
          <w:sz w:val="20"/>
          <w:szCs w:val="20"/>
          <w:lang w:bidi="ar-EG"/>
        </w:rPr>
        <w:t xml:space="preserve"> spectrophotometer, </w:t>
      </w:r>
      <w:r w:rsidRPr="00F827B7">
        <w:rPr>
          <w:rFonts w:eastAsia="Calibri"/>
          <w:sz w:val="20"/>
          <w:szCs w:val="20"/>
          <w:lang w:bidi="ar-EG"/>
        </w:rPr>
        <w:t xml:space="preserve">Model (V-200-RS). The </w:t>
      </w:r>
      <w:proofErr w:type="spellStart"/>
      <w:r w:rsidRPr="00F827B7">
        <w:rPr>
          <w:rFonts w:eastAsia="Calibri"/>
          <w:sz w:val="20"/>
          <w:szCs w:val="20"/>
          <w:lang w:bidi="ar-EG"/>
        </w:rPr>
        <w:t>lycopene</w:t>
      </w:r>
      <w:proofErr w:type="spellEnd"/>
      <w:r w:rsidRPr="00F827B7">
        <w:rPr>
          <w:rFonts w:eastAsia="Calibri"/>
          <w:sz w:val="20"/>
          <w:szCs w:val="20"/>
          <w:lang w:bidi="ar-EG"/>
        </w:rPr>
        <w:t xml:space="preserve"> was quantified by use of a standard linear curve (R</w:t>
      </w:r>
      <w:r w:rsidRPr="00F827B7">
        <w:rPr>
          <w:rFonts w:eastAsia="Calibri"/>
          <w:sz w:val="20"/>
          <w:szCs w:val="20"/>
          <w:vertAlign w:val="superscript"/>
          <w:lang w:bidi="ar-EG"/>
        </w:rPr>
        <w:t>2</w:t>
      </w:r>
      <w:r w:rsidRPr="00F827B7">
        <w:rPr>
          <w:rFonts w:eastAsia="Calibri"/>
          <w:sz w:val="20"/>
          <w:szCs w:val="20"/>
          <w:lang w:bidi="ar-EG"/>
        </w:rPr>
        <w:t xml:space="preserve"> = 0.9982) of </w:t>
      </w:r>
      <w:proofErr w:type="spellStart"/>
      <w:r w:rsidRPr="00F827B7">
        <w:rPr>
          <w:rFonts w:eastAsia="Calibri"/>
          <w:sz w:val="20"/>
          <w:szCs w:val="20"/>
          <w:lang w:bidi="ar-EG"/>
        </w:rPr>
        <w:t>lycopene</w:t>
      </w:r>
      <w:proofErr w:type="spellEnd"/>
      <w:r w:rsidRPr="00F827B7">
        <w:rPr>
          <w:rFonts w:eastAsia="Calibri"/>
          <w:sz w:val="20"/>
          <w:szCs w:val="20"/>
          <w:lang w:bidi="ar-EG"/>
        </w:rPr>
        <w:t xml:space="preserve"> solution in hexane in concentrations from 0.25 to 1.25 µg/</w:t>
      </w:r>
      <w:proofErr w:type="spellStart"/>
      <w:r w:rsidRPr="00F827B7">
        <w:rPr>
          <w:rFonts w:eastAsia="Calibri"/>
          <w:sz w:val="20"/>
          <w:szCs w:val="20"/>
          <w:lang w:bidi="ar-EG"/>
        </w:rPr>
        <w:t>mL.</w:t>
      </w:r>
      <w:proofErr w:type="spellEnd"/>
      <w:r w:rsidRPr="00F827B7">
        <w:rPr>
          <w:rFonts w:eastAsia="Calibri"/>
          <w:sz w:val="20"/>
          <w:szCs w:val="20"/>
          <w:lang w:bidi="ar-EG"/>
        </w:rPr>
        <w:t xml:space="preserve"> The contents of </w:t>
      </w:r>
      <w:proofErr w:type="spellStart"/>
      <w:r w:rsidRPr="00F827B7">
        <w:rPr>
          <w:rFonts w:eastAsia="Calibri"/>
          <w:sz w:val="20"/>
          <w:szCs w:val="20"/>
          <w:lang w:bidi="ar-EG"/>
        </w:rPr>
        <w:t>lycopene</w:t>
      </w:r>
      <w:proofErr w:type="spellEnd"/>
      <w:r w:rsidRPr="00F827B7">
        <w:rPr>
          <w:rFonts w:eastAsia="Calibri"/>
          <w:sz w:val="20"/>
          <w:szCs w:val="20"/>
          <w:lang w:bidi="ar-EG"/>
        </w:rPr>
        <w:t xml:space="preserve"> were expressed as milligrams per 100 g wet weight </w:t>
      </w:r>
      <w:r w:rsidRPr="00F827B7">
        <w:rPr>
          <w:rFonts w:eastAsia="Calibri"/>
          <w:b/>
          <w:bCs/>
          <w:sz w:val="20"/>
          <w:szCs w:val="20"/>
          <w:lang w:bidi="ar-EG"/>
        </w:rPr>
        <w:t>(</w:t>
      </w:r>
      <w:proofErr w:type="spellStart"/>
      <w:r w:rsidRPr="00F827B7">
        <w:rPr>
          <w:rFonts w:eastAsia="Calibri"/>
          <w:b/>
          <w:bCs/>
          <w:sz w:val="20"/>
          <w:szCs w:val="20"/>
          <w:lang w:bidi="ar-EG"/>
        </w:rPr>
        <w:t>Markovic</w:t>
      </w:r>
      <w:proofErr w:type="spellEnd"/>
      <w:r w:rsidRPr="00F827B7">
        <w:rPr>
          <w:rFonts w:eastAsia="Calibri"/>
          <w:b/>
          <w:bCs/>
          <w:sz w:val="20"/>
          <w:szCs w:val="20"/>
          <w:lang w:bidi="ar-EG"/>
        </w:rPr>
        <w:t xml:space="preserve"> </w:t>
      </w:r>
      <w:r w:rsidRPr="00F827B7">
        <w:rPr>
          <w:rFonts w:eastAsia="Calibri"/>
          <w:b/>
          <w:bCs/>
          <w:i/>
          <w:iCs/>
          <w:sz w:val="20"/>
          <w:szCs w:val="20"/>
          <w:lang w:bidi="ar-EG"/>
        </w:rPr>
        <w:t>et al.,</w:t>
      </w:r>
      <w:r w:rsidRPr="00F827B7">
        <w:rPr>
          <w:rFonts w:eastAsia="Calibri"/>
          <w:b/>
          <w:bCs/>
          <w:sz w:val="20"/>
          <w:szCs w:val="20"/>
          <w:lang w:bidi="ar-EG"/>
        </w:rPr>
        <w:t xml:space="preserve"> 2006).</w:t>
      </w:r>
    </w:p>
    <w:p w:rsidR="00C6714E" w:rsidRPr="00F827B7" w:rsidRDefault="00C6714E" w:rsidP="00F827B7">
      <w:pPr>
        <w:rPr>
          <w:rFonts w:eastAsia="Calibri"/>
          <w:b/>
          <w:bCs/>
          <w:sz w:val="20"/>
          <w:szCs w:val="20"/>
          <w:lang w:bidi="ar-EG"/>
        </w:rPr>
      </w:pPr>
      <w:r w:rsidRPr="00F827B7">
        <w:rPr>
          <w:rFonts w:eastAsia="Calibri"/>
          <w:sz w:val="20"/>
          <w:szCs w:val="20"/>
          <w:lang w:bidi="ar-EG"/>
        </w:rPr>
        <w:tab/>
      </w:r>
    </w:p>
    <w:p w:rsidR="00C6714E" w:rsidRPr="00F827B7" w:rsidRDefault="00C6714E" w:rsidP="00F827B7">
      <w:pPr>
        <w:rPr>
          <w:rFonts w:eastAsia="Calibri"/>
          <w:b/>
          <w:bCs/>
          <w:sz w:val="20"/>
          <w:szCs w:val="20"/>
          <w:lang w:bidi="ar-EG"/>
        </w:rPr>
      </w:pPr>
      <w:r w:rsidRPr="00F827B7">
        <w:rPr>
          <w:rFonts w:eastAsia="Calibri"/>
          <w:b/>
          <w:bCs/>
          <w:sz w:val="20"/>
          <w:szCs w:val="20"/>
          <w:lang w:bidi="ar-EG"/>
        </w:rPr>
        <w:t xml:space="preserve">Physiochemical analysis </w:t>
      </w:r>
    </w:p>
    <w:p w:rsidR="00C6714E" w:rsidRPr="00F827B7" w:rsidRDefault="00C6714E" w:rsidP="00F827B7">
      <w:pPr>
        <w:rPr>
          <w:rFonts w:eastAsia="Calibri"/>
          <w:b/>
          <w:bCs/>
          <w:sz w:val="20"/>
          <w:szCs w:val="20"/>
          <w:lang w:bidi="ar-EG"/>
        </w:rPr>
      </w:pPr>
      <w:proofErr w:type="spellStart"/>
      <w:r w:rsidRPr="00F827B7">
        <w:rPr>
          <w:rFonts w:eastAsia="Calibri"/>
          <w:b/>
          <w:bCs/>
          <w:sz w:val="20"/>
          <w:szCs w:val="20"/>
          <w:lang w:bidi="ar-EG"/>
        </w:rPr>
        <w:t>a.Viscosity</w:t>
      </w:r>
      <w:proofErr w:type="spellEnd"/>
      <w:r w:rsidRPr="00F827B7">
        <w:rPr>
          <w:rFonts w:eastAsia="Calibri"/>
          <w:b/>
          <w:bCs/>
          <w:sz w:val="20"/>
          <w:szCs w:val="20"/>
          <w:lang w:bidi="ar-EG"/>
        </w:rPr>
        <w:t>:</w:t>
      </w:r>
    </w:p>
    <w:p w:rsidR="00C6714E" w:rsidRPr="00F827B7" w:rsidRDefault="00C6714E" w:rsidP="00E94AA8">
      <w:pPr>
        <w:ind w:firstLine="420"/>
        <w:rPr>
          <w:rFonts w:eastAsia="Calibri"/>
          <w:sz w:val="20"/>
          <w:szCs w:val="20"/>
          <w:lang w:bidi="ar-EG"/>
        </w:rPr>
      </w:pPr>
      <w:r w:rsidRPr="00F827B7">
        <w:rPr>
          <w:rFonts w:eastAsia="Calibri"/>
          <w:sz w:val="20"/>
          <w:szCs w:val="20"/>
          <w:lang w:bidi="ar-EG"/>
        </w:rPr>
        <w:t xml:space="preserve">The viscosity of the juice was measured using a (Brookfield digital </w:t>
      </w:r>
      <w:proofErr w:type="spellStart"/>
      <w:r w:rsidRPr="00F827B7">
        <w:rPr>
          <w:rFonts w:eastAsia="Calibri"/>
          <w:sz w:val="20"/>
          <w:szCs w:val="20"/>
          <w:lang w:bidi="ar-EG"/>
        </w:rPr>
        <w:t>Rheometer</w:t>
      </w:r>
      <w:proofErr w:type="spellEnd"/>
      <w:r w:rsidRPr="00F827B7">
        <w:rPr>
          <w:rFonts w:eastAsia="Calibri"/>
          <w:sz w:val="20"/>
          <w:szCs w:val="20"/>
          <w:lang w:bidi="ar-EG"/>
        </w:rPr>
        <w:t xml:space="preserve"> (Model DV-II, Brookfield Engineering Laboratories, Inc., </w:t>
      </w:r>
      <w:proofErr w:type="spellStart"/>
      <w:r w:rsidRPr="00F827B7">
        <w:rPr>
          <w:rFonts w:eastAsia="Calibri"/>
          <w:sz w:val="20"/>
          <w:szCs w:val="20"/>
          <w:lang w:bidi="ar-EG"/>
        </w:rPr>
        <w:t>Stonghton</w:t>
      </w:r>
      <w:proofErr w:type="spellEnd"/>
      <w:r w:rsidRPr="00F827B7">
        <w:rPr>
          <w:rFonts w:eastAsia="Calibri"/>
          <w:sz w:val="20"/>
          <w:szCs w:val="20"/>
          <w:lang w:bidi="ar-EG"/>
        </w:rPr>
        <w:t>, MA).</w:t>
      </w:r>
    </w:p>
    <w:p w:rsidR="00C6714E" w:rsidRPr="00F827B7" w:rsidRDefault="00C6714E" w:rsidP="00F827B7">
      <w:pPr>
        <w:rPr>
          <w:rFonts w:eastAsia="Calibri"/>
          <w:sz w:val="20"/>
          <w:szCs w:val="20"/>
          <w:lang w:bidi="ar-EG"/>
        </w:rPr>
      </w:pPr>
      <w:r w:rsidRPr="00F827B7">
        <w:rPr>
          <w:rFonts w:eastAsia="Calibri"/>
          <w:sz w:val="20"/>
          <w:szCs w:val="20"/>
          <w:lang w:bidi="ar-EG"/>
        </w:rPr>
        <w:t>Viscosity measurements were made by using 8-16 ml of juice samples in small sample adapter. The temperature was adjusted at 20ºC. The temperature degree was adjusted using wat</w:t>
      </w:r>
      <w:r w:rsidR="00C03BDE">
        <w:rPr>
          <w:rFonts w:eastAsia="Calibri"/>
          <w:sz w:val="20"/>
          <w:szCs w:val="20"/>
          <w:lang w:bidi="ar-EG"/>
        </w:rPr>
        <w:t xml:space="preserve">er bath circulator and </w:t>
      </w:r>
      <w:proofErr w:type="spellStart"/>
      <w:r w:rsidR="00C03BDE">
        <w:rPr>
          <w:rFonts w:eastAsia="Calibri"/>
          <w:sz w:val="20"/>
          <w:szCs w:val="20"/>
          <w:lang w:bidi="ar-EG"/>
        </w:rPr>
        <w:t>coolers.</w:t>
      </w:r>
      <w:r w:rsidRPr="00F827B7">
        <w:rPr>
          <w:rFonts w:eastAsia="Calibri"/>
          <w:sz w:val="20"/>
          <w:szCs w:val="20"/>
          <w:lang w:bidi="ar-EG"/>
        </w:rPr>
        <w:t>Each</w:t>
      </w:r>
      <w:proofErr w:type="spellEnd"/>
      <w:r w:rsidRPr="00F827B7">
        <w:rPr>
          <w:rFonts w:eastAsia="Calibri"/>
          <w:sz w:val="20"/>
          <w:szCs w:val="20"/>
          <w:lang w:bidi="ar-EG"/>
        </w:rPr>
        <w:t xml:space="preserve"> sample measured against non-</w:t>
      </w:r>
      <w:proofErr w:type="gramStart"/>
      <w:r w:rsidRPr="00F827B7">
        <w:rPr>
          <w:rFonts w:eastAsia="Calibri"/>
          <w:sz w:val="20"/>
          <w:szCs w:val="20"/>
          <w:lang w:bidi="ar-EG"/>
        </w:rPr>
        <w:t xml:space="preserve">irradiated </w:t>
      </w:r>
      <w:r w:rsidR="00C03BDE">
        <w:rPr>
          <w:rFonts w:eastAsia="Calibri"/>
          <w:sz w:val="20"/>
          <w:szCs w:val="20"/>
          <w:lang w:bidi="ar-EG"/>
        </w:rPr>
        <w:t xml:space="preserve"> </w:t>
      </w:r>
      <w:r w:rsidRPr="00F827B7">
        <w:rPr>
          <w:rFonts w:eastAsia="Calibri"/>
          <w:sz w:val="20"/>
          <w:szCs w:val="20"/>
          <w:lang w:bidi="ar-EG"/>
        </w:rPr>
        <w:t>control</w:t>
      </w:r>
      <w:proofErr w:type="gramEnd"/>
      <w:r w:rsidRPr="00F827B7">
        <w:rPr>
          <w:rFonts w:eastAsia="Calibri"/>
          <w:sz w:val="20"/>
          <w:szCs w:val="20"/>
          <w:lang w:bidi="ar-EG"/>
        </w:rPr>
        <w:t>.</w:t>
      </w:r>
    </w:p>
    <w:p w:rsidR="00C6714E" w:rsidRPr="00F827B7" w:rsidRDefault="00C6714E" w:rsidP="00F827B7">
      <w:pPr>
        <w:rPr>
          <w:rFonts w:eastAsia="Calibri"/>
          <w:b/>
          <w:bCs/>
          <w:sz w:val="20"/>
          <w:szCs w:val="20"/>
          <w:lang w:bidi="ar-EG"/>
        </w:rPr>
      </w:pPr>
    </w:p>
    <w:p w:rsidR="00C6714E" w:rsidRPr="00F827B7" w:rsidRDefault="00C6714E" w:rsidP="00F827B7">
      <w:pPr>
        <w:rPr>
          <w:rFonts w:eastAsia="Calibri"/>
          <w:b/>
          <w:bCs/>
          <w:sz w:val="20"/>
          <w:szCs w:val="20"/>
          <w:lang w:bidi="ar-EG"/>
        </w:rPr>
      </w:pPr>
      <w:proofErr w:type="spellStart"/>
      <w:r w:rsidRPr="00F827B7">
        <w:rPr>
          <w:rFonts w:eastAsia="Calibri"/>
          <w:b/>
          <w:bCs/>
          <w:sz w:val="20"/>
          <w:szCs w:val="20"/>
          <w:lang w:bidi="ar-EG"/>
        </w:rPr>
        <w:t>b.pH</w:t>
      </w:r>
      <w:proofErr w:type="spellEnd"/>
      <w:r w:rsidRPr="00F827B7">
        <w:rPr>
          <w:rFonts w:eastAsia="Calibri"/>
          <w:b/>
          <w:bCs/>
          <w:sz w:val="20"/>
          <w:szCs w:val="20"/>
          <w:lang w:bidi="ar-EG"/>
        </w:rPr>
        <w:t>:</w:t>
      </w:r>
    </w:p>
    <w:p w:rsidR="00C6714E" w:rsidRPr="00F827B7" w:rsidRDefault="00C6714E" w:rsidP="00E94AA8">
      <w:pPr>
        <w:ind w:firstLine="420"/>
        <w:rPr>
          <w:rFonts w:eastAsia="Calibri"/>
          <w:sz w:val="20"/>
          <w:szCs w:val="20"/>
          <w:lang w:bidi="ar-EG"/>
        </w:rPr>
      </w:pPr>
      <w:r w:rsidRPr="00F827B7">
        <w:rPr>
          <w:rFonts w:eastAsia="Calibri"/>
          <w:sz w:val="20"/>
          <w:szCs w:val="20"/>
          <w:lang w:bidi="ar-EG"/>
        </w:rPr>
        <w:t xml:space="preserve">Changes in pH value of juices during storage were determined by a Bench pH meter (pH 211 Microprocessor pH meter, Hanna instruments) and pH electrode (Epp-1) at room temperature </w:t>
      </w:r>
      <w:r w:rsidRPr="00F827B7">
        <w:rPr>
          <w:rFonts w:eastAsia="Calibri"/>
          <w:b/>
          <w:bCs/>
          <w:sz w:val="20"/>
          <w:szCs w:val="20"/>
          <w:lang w:bidi="ar-EG"/>
        </w:rPr>
        <w:t>AOAC (2000).</w:t>
      </w:r>
    </w:p>
    <w:p w:rsidR="00C6714E" w:rsidRPr="00F827B7" w:rsidRDefault="00C6714E" w:rsidP="00F827B7">
      <w:pPr>
        <w:rPr>
          <w:rFonts w:eastAsia="Calibri"/>
          <w:sz w:val="20"/>
          <w:szCs w:val="20"/>
          <w:lang w:bidi="ar-EG"/>
        </w:rPr>
      </w:pPr>
    </w:p>
    <w:p w:rsidR="00C6714E" w:rsidRPr="00F827B7" w:rsidRDefault="00C6714E" w:rsidP="00F827B7">
      <w:pPr>
        <w:rPr>
          <w:rFonts w:eastAsia="Calibri"/>
          <w:b/>
          <w:bCs/>
          <w:sz w:val="20"/>
          <w:szCs w:val="20"/>
          <w:lang w:bidi="ar-EG"/>
        </w:rPr>
      </w:pPr>
      <w:r w:rsidRPr="00F827B7">
        <w:rPr>
          <w:rFonts w:eastAsia="Calibri"/>
          <w:b/>
          <w:bCs/>
          <w:sz w:val="20"/>
          <w:szCs w:val="20"/>
          <w:lang w:bidi="ar-EG"/>
        </w:rPr>
        <w:t>Sensory evaluation:</w:t>
      </w:r>
    </w:p>
    <w:p w:rsidR="00C6714E" w:rsidRPr="00F827B7" w:rsidRDefault="00C6714E" w:rsidP="00E94AA8">
      <w:pPr>
        <w:ind w:firstLine="420"/>
        <w:rPr>
          <w:rFonts w:eastAsia="Calibri"/>
          <w:sz w:val="20"/>
          <w:szCs w:val="20"/>
          <w:lang w:bidi="ar-EG"/>
        </w:rPr>
      </w:pPr>
      <w:proofErr w:type="spellStart"/>
      <w:r w:rsidRPr="00F827B7">
        <w:rPr>
          <w:rFonts w:eastAsia="Calibri"/>
          <w:sz w:val="20"/>
          <w:szCs w:val="20"/>
          <w:lang w:bidi="ar-EG"/>
        </w:rPr>
        <w:t>Unirradiated</w:t>
      </w:r>
      <w:proofErr w:type="spellEnd"/>
      <w:r w:rsidRPr="00F827B7">
        <w:rPr>
          <w:rFonts w:eastAsia="Calibri"/>
          <w:sz w:val="20"/>
          <w:szCs w:val="20"/>
          <w:lang w:bidi="ar-EG"/>
        </w:rPr>
        <w:t xml:space="preserve"> and irradiated tomato juice was given to panelists immediately after irradiation for sensory evaluation. The procedure carried out for this evaluation was similar to that described by </w:t>
      </w:r>
      <w:r w:rsidRPr="00F827B7">
        <w:rPr>
          <w:rFonts w:eastAsia="Calibri"/>
          <w:b/>
          <w:bCs/>
          <w:sz w:val="20"/>
          <w:szCs w:val="20"/>
          <w:lang w:bidi="ar-EG"/>
        </w:rPr>
        <w:t xml:space="preserve">Min </w:t>
      </w:r>
      <w:r w:rsidRPr="00F827B7">
        <w:rPr>
          <w:rFonts w:eastAsia="Calibri"/>
          <w:b/>
          <w:bCs/>
          <w:i/>
          <w:iCs/>
          <w:sz w:val="20"/>
          <w:szCs w:val="20"/>
          <w:lang w:bidi="ar-EG"/>
        </w:rPr>
        <w:t>et al</w:t>
      </w:r>
      <w:r w:rsidRPr="00F827B7">
        <w:rPr>
          <w:rFonts w:eastAsia="Calibri"/>
          <w:b/>
          <w:bCs/>
          <w:sz w:val="20"/>
          <w:szCs w:val="20"/>
          <w:lang w:bidi="ar-EG"/>
        </w:rPr>
        <w:t>. (2003).</w:t>
      </w:r>
      <w:r w:rsidRPr="00F827B7">
        <w:rPr>
          <w:rFonts w:eastAsia="Calibri"/>
          <w:sz w:val="20"/>
          <w:szCs w:val="20"/>
          <w:lang w:bidi="ar-EG"/>
        </w:rPr>
        <w:t xml:space="preserve"> Ten panelists belonging to the Department of Food Microbiology at the National Center for Radiation Research and Technology Cairo, Egypt participated in the sensory tests. Fifteen milliliters of each sample were served into 20 ml ultra clear </w:t>
      </w:r>
      <w:r w:rsidRPr="00F827B7">
        <w:rPr>
          <w:rFonts w:eastAsia="Calibri"/>
          <w:sz w:val="20"/>
          <w:szCs w:val="20"/>
          <w:lang w:bidi="ar-EG"/>
        </w:rPr>
        <w:lastRenderedPageBreak/>
        <w:t>polypropylene containers with polyethylene screw-cap (</w:t>
      </w:r>
      <w:proofErr w:type="spellStart"/>
      <w:r w:rsidRPr="00F827B7">
        <w:rPr>
          <w:rFonts w:eastAsia="Calibri"/>
          <w:sz w:val="20"/>
          <w:szCs w:val="20"/>
          <w:lang w:bidi="ar-EG"/>
        </w:rPr>
        <w:t>Deltalab</w:t>
      </w:r>
      <w:proofErr w:type="spellEnd"/>
      <w:r w:rsidRPr="00F827B7">
        <w:rPr>
          <w:rFonts w:eastAsia="Calibri"/>
          <w:sz w:val="20"/>
          <w:szCs w:val="20"/>
          <w:lang w:bidi="ar-EG"/>
        </w:rPr>
        <w:t>) coded with three digits randomly numbered; moreover, a glass containing potable water and a piece of non-salted cracker were provided to panelists for eliminating the residual taste between samples. The panelists were asked to rate the preference of odor, color, taste and overall acceptability in a hedonic scale from 0 to 9. where ( 9= like extremely, 8= like very much, 7= like moderately, 6= like slightly, 5= neither like nor dislike, 4= dislike slightly, 3= dislike moderately, 2= dislike very much, 1= dislike extremely). A score of 4 or below was regarded as unacceptable and taken to indicate the end of shelf-life.</w:t>
      </w:r>
    </w:p>
    <w:p w:rsidR="00C6714E" w:rsidRPr="00F827B7" w:rsidRDefault="00C6714E" w:rsidP="00F827B7">
      <w:pPr>
        <w:rPr>
          <w:rFonts w:eastAsia="Calibri"/>
          <w:sz w:val="20"/>
          <w:szCs w:val="20"/>
          <w:lang w:bidi="ar-EG"/>
        </w:rPr>
      </w:pPr>
    </w:p>
    <w:p w:rsidR="00C6714E" w:rsidRPr="00F827B7" w:rsidRDefault="00C6714E" w:rsidP="00F827B7">
      <w:pPr>
        <w:rPr>
          <w:rFonts w:eastAsia="Calibri"/>
          <w:b/>
          <w:bCs/>
          <w:sz w:val="20"/>
          <w:szCs w:val="20"/>
          <w:u w:val="single"/>
          <w:lang w:bidi="ar-EG"/>
        </w:rPr>
      </w:pPr>
      <w:r w:rsidRPr="00F827B7">
        <w:rPr>
          <w:rFonts w:eastAsia="Calibri"/>
          <w:b/>
          <w:bCs/>
          <w:sz w:val="20"/>
          <w:szCs w:val="20"/>
          <w:lang w:bidi="ar-EG"/>
        </w:rPr>
        <w:t>Statistical analysis:</w:t>
      </w:r>
    </w:p>
    <w:p w:rsidR="00C6714E" w:rsidRPr="00F827B7" w:rsidRDefault="00C6714E" w:rsidP="00E94AA8">
      <w:pPr>
        <w:ind w:firstLine="420"/>
        <w:rPr>
          <w:rFonts w:eastAsia="Calibri"/>
          <w:b/>
          <w:bCs/>
          <w:sz w:val="20"/>
          <w:szCs w:val="20"/>
          <w:lang w:bidi="ar-EG"/>
        </w:rPr>
      </w:pPr>
      <w:r w:rsidRPr="00F827B7">
        <w:rPr>
          <w:rFonts w:eastAsia="Calibri"/>
          <w:sz w:val="20"/>
          <w:szCs w:val="20"/>
          <w:lang w:bidi="ar-EG"/>
        </w:rPr>
        <w:t xml:space="preserve">The significance of the data with different factors was evaluated using Two-way analysis of variance ANOVA. All analyses were performed with SAS software package version 6.12 </w:t>
      </w:r>
      <w:r w:rsidRPr="00F827B7">
        <w:rPr>
          <w:rFonts w:eastAsia="Calibri"/>
          <w:b/>
          <w:bCs/>
          <w:sz w:val="20"/>
          <w:szCs w:val="20"/>
          <w:lang w:bidi="ar-EG"/>
        </w:rPr>
        <w:t>(SAS, 1997).</w:t>
      </w:r>
    </w:p>
    <w:p w:rsidR="00C6714E" w:rsidRPr="00F827B7" w:rsidRDefault="00C6714E" w:rsidP="00F827B7">
      <w:pPr>
        <w:rPr>
          <w:rFonts w:eastAsia="Calibri"/>
          <w:b/>
          <w:bCs/>
          <w:sz w:val="20"/>
          <w:szCs w:val="20"/>
          <w:lang w:bidi="ar-EG"/>
        </w:rPr>
      </w:pPr>
    </w:p>
    <w:p w:rsidR="00C6714E" w:rsidRPr="00F827B7" w:rsidRDefault="00C6714E" w:rsidP="00F827B7">
      <w:pPr>
        <w:rPr>
          <w:rFonts w:eastAsia="Calibri"/>
          <w:b/>
          <w:bCs/>
          <w:sz w:val="20"/>
          <w:szCs w:val="20"/>
          <w:lang w:bidi="ar-EG"/>
        </w:rPr>
      </w:pPr>
      <w:r w:rsidRPr="00F827B7">
        <w:rPr>
          <w:rFonts w:eastAsia="Calibri"/>
          <w:b/>
          <w:bCs/>
          <w:sz w:val="20"/>
          <w:szCs w:val="20"/>
          <w:lang w:bidi="ar-EG"/>
        </w:rPr>
        <w:t xml:space="preserve">3. Results and Discussion </w:t>
      </w:r>
    </w:p>
    <w:p w:rsidR="00C6714E" w:rsidRPr="00F827B7" w:rsidRDefault="00C6714E" w:rsidP="00F827B7">
      <w:pPr>
        <w:rPr>
          <w:b/>
          <w:sz w:val="20"/>
          <w:szCs w:val="20"/>
          <w:lang w:bidi="ar-EG"/>
        </w:rPr>
      </w:pPr>
      <w:r w:rsidRPr="00F827B7">
        <w:rPr>
          <w:b/>
          <w:sz w:val="20"/>
          <w:szCs w:val="20"/>
          <w:lang w:bidi="ar-EG"/>
        </w:rPr>
        <w:t xml:space="preserve">Effect of </w:t>
      </w:r>
      <w:r w:rsidR="008366C2" w:rsidRPr="008366C2">
        <w:rPr>
          <w:b/>
          <w:sz w:val="20"/>
          <w:szCs w:val="20"/>
          <w:lang w:bidi="ar-EG"/>
        </w:rPr>
        <w:t>γ</w:t>
      </w:r>
      <w:r w:rsidRPr="00F827B7">
        <w:rPr>
          <w:b/>
          <w:sz w:val="20"/>
          <w:szCs w:val="20"/>
          <w:lang w:bidi="ar-EG"/>
        </w:rPr>
        <w:t xml:space="preserve"> irradiation and storage on the</w:t>
      </w:r>
      <w:r w:rsidR="00776BA4" w:rsidRPr="00F827B7">
        <w:rPr>
          <w:b/>
          <w:sz w:val="20"/>
          <w:szCs w:val="20"/>
          <w:lang w:bidi="ar-EG"/>
        </w:rPr>
        <w:t xml:space="preserve"> microbial load of tomato juice</w:t>
      </w:r>
    </w:p>
    <w:p w:rsidR="00C6714E" w:rsidRPr="00F827B7" w:rsidRDefault="00C6714E" w:rsidP="00F827B7">
      <w:pPr>
        <w:rPr>
          <w:b/>
          <w:bCs/>
          <w:sz w:val="20"/>
          <w:szCs w:val="20"/>
          <w:lang w:bidi="ar-EG"/>
        </w:rPr>
      </w:pPr>
      <w:r w:rsidRPr="00F827B7">
        <w:rPr>
          <w:b/>
          <w:bCs/>
          <w:sz w:val="20"/>
          <w:szCs w:val="20"/>
          <w:lang w:bidi="ar-EG"/>
        </w:rPr>
        <w:tab/>
      </w:r>
      <w:r w:rsidRPr="00F827B7">
        <w:rPr>
          <w:sz w:val="20"/>
          <w:szCs w:val="20"/>
          <w:lang w:bidi="ar-EG"/>
        </w:rPr>
        <w:t xml:space="preserve">Table (1) indicates that the non irradiated tomato juice was highly contaminated with aerobic </w:t>
      </w:r>
      <w:proofErr w:type="spellStart"/>
      <w:r w:rsidRPr="00F827B7">
        <w:rPr>
          <w:sz w:val="20"/>
          <w:szCs w:val="20"/>
          <w:lang w:bidi="ar-EG"/>
        </w:rPr>
        <w:t>mesophillic</w:t>
      </w:r>
      <w:proofErr w:type="spellEnd"/>
      <w:r w:rsidRPr="00F827B7">
        <w:rPr>
          <w:sz w:val="20"/>
          <w:szCs w:val="20"/>
          <w:lang w:bidi="ar-EG"/>
        </w:rPr>
        <w:t xml:space="preserve"> bacteria, lactic acid bacteria and yeasts and molds. The total log counts of these microorganisms were 3.98, 3.67, 3.57</w:t>
      </w:r>
      <w:r w:rsidRPr="00F827B7">
        <w:rPr>
          <w:sz w:val="20"/>
          <w:szCs w:val="20"/>
          <w:vertAlign w:val="superscript"/>
          <w:lang w:bidi="ar-EG"/>
        </w:rPr>
        <w:t xml:space="preserve"> </w:t>
      </w:r>
      <w:proofErr w:type="spellStart"/>
      <w:r w:rsidRPr="00F827B7">
        <w:rPr>
          <w:sz w:val="20"/>
          <w:szCs w:val="20"/>
          <w:lang w:bidi="ar-EG"/>
        </w:rPr>
        <w:t>cfu</w:t>
      </w:r>
      <w:proofErr w:type="spellEnd"/>
      <w:r w:rsidRPr="00F827B7">
        <w:rPr>
          <w:sz w:val="20"/>
          <w:szCs w:val="20"/>
          <w:lang w:bidi="ar-EG"/>
        </w:rPr>
        <w:t xml:space="preserve">/ml, respectively. The microbial obtained counts exceeded the level of codex standard for tomato juice </w:t>
      </w:r>
      <w:r w:rsidRPr="00F827B7">
        <w:rPr>
          <w:b/>
          <w:bCs/>
          <w:sz w:val="20"/>
          <w:szCs w:val="20"/>
          <w:lang w:bidi="ar-EG"/>
        </w:rPr>
        <w:t xml:space="preserve">(Codex </w:t>
      </w:r>
      <w:proofErr w:type="spellStart"/>
      <w:r w:rsidRPr="00F827B7">
        <w:rPr>
          <w:b/>
          <w:bCs/>
          <w:sz w:val="20"/>
          <w:szCs w:val="20"/>
          <w:lang w:bidi="ar-EG"/>
        </w:rPr>
        <w:t>stan</w:t>
      </w:r>
      <w:proofErr w:type="spellEnd"/>
      <w:r w:rsidRPr="00F827B7">
        <w:rPr>
          <w:b/>
          <w:bCs/>
          <w:sz w:val="20"/>
          <w:szCs w:val="20"/>
          <w:lang w:bidi="ar-EG"/>
        </w:rPr>
        <w:t xml:space="preserve"> 49-1981).</w:t>
      </w:r>
      <w:r w:rsidRPr="00F827B7">
        <w:rPr>
          <w:sz w:val="20"/>
          <w:szCs w:val="20"/>
          <w:lang w:bidi="ar-EG"/>
        </w:rPr>
        <w:t xml:space="preserve"> The obtained high contamination levels of microorganisms was expected and could be due  to the high natural </w:t>
      </w:r>
      <w:proofErr w:type="spellStart"/>
      <w:r w:rsidRPr="00F827B7">
        <w:rPr>
          <w:sz w:val="20"/>
          <w:szCs w:val="20"/>
          <w:lang w:bidi="ar-EG"/>
        </w:rPr>
        <w:t>microflora</w:t>
      </w:r>
      <w:proofErr w:type="spellEnd"/>
      <w:r w:rsidRPr="00F827B7">
        <w:rPr>
          <w:sz w:val="20"/>
          <w:szCs w:val="20"/>
          <w:lang w:bidi="ar-EG"/>
        </w:rPr>
        <w:t xml:space="preserve"> of the raw tomato,</w:t>
      </w:r>
      <w:r w:rsidRPr="00F827B7">
        <w:rPr>
          <w:sz w:val="20"/>
          <w:szCs w:val="20"/>
        </w:rPr>
        <w:t xml:space="preserve"> </w:t>
      </w:r>
      <w:r w:rsidRPr="00F827B7">
        <w:rPr>
          <w:sz w:val="20"/>
          <w:szCs w:val="20"/>
          <w:lang w:bidi="ar-EG"/>
        </w:rPr>
        <w:t xml:space="preserve">that come from soil, water or the hands of workers, as well as the contamination during blending and packaging. The obtained results were almost similar to those reported by </w:t>
      </w:r>
      <w:proofErr w:type="spellStart"/>
      <w:r w:rsidRPr="00F827B7">
        <w:rPr>
          <w:b/>
          <w:bCs/>
          <w:sz w:val="20"/>
          <w:szCs w:val="20"/>
          <w:lang w:bidi="ar-EG"/>
        </w:rPr>
        <w:t>Prakash</w:t>
      </w:r>
      <w:proofErr w:type="spellEnd"/>
      <w:r w:rsidRPr="00F827B7">
        <w:rPr>
          <w:b/>
          <w:bCs/>
          <w:sz w:val="20"/>
          <w:szCs w:val="20"/>
          <w:lang w:bidi="ar-EG"/>
        </w:rPr>
        <w:t xml:space="preserve"> </w:t>
      </w:r>
      <w:r w:rsidRPr="00F827B7">
        <w:rPr>
          <w:b/>
          <w:bCs/>
          <w:i/>
          <w:iCs/>
          <w:sz w:val="20"/>
          <w:szCs w:val="20"/>
          <w:lang w:bidi="ar-EG"/>
        </w:rPr>
        <w:t>et al</w:t>
      </w:r>
      <w:r w:rsidRPr="00F827B7">
        <w:rPr>
          <w:b/>
          <w:bCs/>
          <w:sz w:val="20"/>
          <w:szCs w:val="20"/>
          <w:lang w:bidi="ar-EG"/>
        </w:rPr>
        <w:t xml:space="preserve">. (2002) </w:t>
      </w:r>
      <w:r w:rsidRPr="00F827B7">
        <w:rPr>
          <w:sz w:val="20"/>
          <w:szCs w:val="20"/>
          <w:lang w:bidi="ar-EG"/>
        </w:rPr>
        <w:t xml:space="preserve">who found  that the diced tomato were highly contaminated with </w:t>
      </w:r>
      <w:proofErr w:type="spellStart"/>
      <w:r w:rsidRPr="00F827B7">
        <w:rPr>
          <w:sz w:val="20"/>
          <w:szCs w:val="20"/>
          <w:lang w:bidi="ar-EG"/>
        </w:rPr>
        <w:t>mesophillic</w:t>
      </w:r>
      <w:proofErr w:type="spellEnd"/>
      <w:r w:rsidRPr="00F827B7">
        <w:rPr>
          <w:sz w:val="20"/>
          <w:szCs w:val="20"/>
          <w:lang w:bidi="ar-EG"/>
        </w:rPr>
        <w:t xml:space="preserve"> bacteria and mold and yeasts at level of 4.40, 4.58 Log </w:t>
      </w:r>
      <w:proofErr w:type="spellStart"/>
      <w:r w:rsidRPr="00F827B7">
        <w:rPr>
          <w:sz w:val="20"/>
          <w:szCs w:val="20"/>
          <w:lang w:bidi="ar-EG"/>
        </w:rPr>
        <w:t>cfu</w:t>
      </w:r>
      <w:proofErr w:type="spellEnd"/>
      <w:r w:rsidRPr="00F827B7">
        <w:rPr>
          <w:sz w:val="20"/>
          <w:szCs w:val="20"/>
          <w:lang w:bidi="ar-EG"/>
        </w:rPr>
        <w:t>/ml, respectively.</w:t>
      </w:r>
      <w:r w:rsidRPr="00F827B7">
        <w:rPr>
          <w:b/>
          <w:bCs/>
          <w:sz w:val="20"/>
          <w:szCs w:val="20"/>
          <w:lang w:bidi="ar-EG"/>
        </w:rPr>
        <w:t xml:space="preserve"> Hsu </w:t>
      </w:r>
      <w:r w:rsidRPr="00F827B7">
        <w:rPr>
          <w:b/>
          <w:bCs/>
          <w:i/>
          <w:iCs/>
          <w:sz w:val="20"/>
          <w:szCs w:val="20"/>
          <w:lang w:bidi="ar-EG"/>
        </w:rPr>
        <w:t>et al</w:t>
      </w:r>
      <w:r w:rsidRPr="00F827B7">
        <w:rPr>
          <w:b/>
          <w:bCs/>
          <w:sz w:val="20"/>
          <w:szCs w:val="20"/>
          <w:lang w:bidi="ar-EG"/>
        </w:rPr>
        <w:t xml:space="preserve">. (2008) </w:t>
      </w:r>
      <w:r w:rsidRPr="00F827B7">
        <w:rPr>
          <w:sz w:val="20"/>
          <w:szCs w:val="20"/>
          <w:lang w:bidi="ar-EG"/>
        </w:rPr>
        <w:t xml:space="preserve">also found that the tomato juice were highly contaminated with </w:t>
      </w:r>
      <w:proofErr w:type="spellStart"/>
      <w:r w:rsidRPr="00F827B7">
        <w:rPr>
          <w:sz w:val="20"/>
          <w:szCs w:val="20"/>
          <w:lang w:bidi="ar-EG"/>
        </w:rPr>
        <w:t>mesophillic</w:t>
      </w:r>
      <w:proofErr w:type="spellEnd"/>
      <w:r w:rsidRPr="00F827B7">
        <w:rPr>
          <w:sz w:val="20"/>
          <w:szCs w:val="20"/>
          <w:lang w:bidi="ar-EG"/>
        </w:rPr>
        <w:t xml:space="preserve"> bacteria, Lactic acid bacteria and mold and yeasts at the levels of 4.1, 4.2 and 3.7 Log </w:t>
      </w:r>
      <w:proofErr w:type="spellStart"/>
      <w:r w:rsidRPr="00F827B7">
        <w:rPr>
          <w:sz w:val="20"/>
          <w:szCs w:val="20"/>
          <w:lang w:bidi="ar-EG"/>
        </w:rPr>
        <w:t>cfu</w:t>
      </w:r>
      <w:proofErr w:type="spellEnd"/>
      <w:r w:rsidRPr="00F827B7">
        <w:rPr>
          <w:sz w:val="20"/>
          <w:szCs w:val="20"/>
          <w:lang w:bidi="ar-EG"/>
        </w:rPr>
        <w:t>/ml, respectively.</w:t>
      </w:r>
      <w:r w:rsidRPr="00F827B7">
        <w:rPr>
          <w:sz w:val="20"/>
          <w:szCs w:val="20"/>
          <w:lang w:val="en-GB" w:bidi="ar-EG"/>
        </w:rPr>
        <w:t xml:space="preserve"> The high microbial counts found in tomato juice would affect its quality and shelf-life.</w:t>
      </w:r>
    </w:p>
    <w:p w:rsidR="00C6714E" w:rsidRPr="00F827B7" w:rsidRDefault="00C6714E" w:rsidP="00F827B7">
      <w:pPr>
        <w:rPr>
          <w:sz w:val="20"/>
          <w:szCs w:val="20"/>
          <w:lang w:bidi="ar-EG"/>
        </w:rPr>
      </w:pPr>
      <w:r w:rsidRPr="00F827B7">
        <w:rPr>
          <w:sz w:val="20"/>
          <w:szCs w:val="20"/>
          <w:lang w:bidi="ar-EG"/>
        </w:rPr>
        <w:t xml:space="preserve">     Table (1) also shows the effect of different doses of gamma irradiation (1.5, 3.0 and 4.5 </w:t>
      </w:r>
      <w:proofErr w:type="spellStart"/>
      <w:r w:rsidRPr="00F827B7">
        <w:rPr>
          <w:sz w:val="20"/>
          <w:szCs w:val="20"/>
          <w:lang w:bidi="ar-EG"/>
        </w:rPr>
        <w:t>kGy</w:t>
      </w:r>
      <w:proofErr w:type="spellEnd"/>
      <w:r w:rsidRPr="00F827B7">
        <w:rPr>
          <w:sz w:val="20"/>
          <w:szCs w:val="20"/>
          <w:lang w:bidi="ar-EG"/>
        </w:rPr>
        <w:t xml:space="preserve">) on total </w:t>
      </w:r>
      <w:proofErr w:type="spellStart"/>
      <w:r w:rsidRPr="00F827B7">
        <w:rPr>
          <w:sz w:val="20"/>
          <w:szCs w:val="20"/>
          <w:lang w:bidi="ar-EG"/>
        </w:rPr>
        <w:t>mesophillic</w:t>
      </w:r>
      <w:proofErr w:type="spellEnd"/>
      <w:r w:rsidRPr="00F827B7">
        <w:rPr>
          <w:sz w:val="20"/>
          <w:szCs w:val="20"/>
          <w:lang w:bidi="ar-EG"/>
        </w:rPr>
        <w:t xml:space="preserve"> bacteria, Lactic acid bacteria, mold and yeast populations in tomato juice. Generally, irradiation caused a significant (p&lt;0.05) decrease in all microbial counts under investigation and the decrease was proportional with irradiation doses. Irradiation dose of 1.5 </w:t>
      </w:r>
      <w:proofErr w:type="spellStart"/>
      <w:r w:rsidRPr="00F827B7">
        <w:rPr>
          <w:sz w:val="20"/>
          <w:szCs w:val="20"/>
          <w:lang w:bidi="ar-EG"/>
        </w:rPr>
        <w:t>kGy</w:t>
      </w:r>
      <w:proofErr w:type="spellEnd"/>
      <w:r w:rsidRPr="00F827B7">
        <w:rPr>
          <w:sz w:val="20"/>
          <w:szCs w:val="20"/>
          <w:lang w:bidi="ar-EG"/>
        </w:rPr>
        <w:t xml:space="preserve"> reduced the number of the initial </w:t>
      </w:r>
      <w:proofErr w:type="spellStart"/>
      <w:r w:rsidRPr="00F827B7">
        <w:rPr>
          <w:sz w:val="20"/>
          <w:szCs w:val="20"/>
          <w:lang w:bidi="ar-EG"/>
        </w:rPr>
        <w:t>mesophillic</w:t>
      </w:r>
      <w:proofErr w:type="spellEnd"/>
      <w:r w:rsidRPr="00F827B7">
        <w:rPr>
          <w:sz w:val="20"/>
          <w:szCs w:val="20"/>
          <w:lang w:bidi="ar-EG"/>
        </w:rPr>
        <w:t xml:space="preserve"> bacteria by almost 1.3 log </w:t>
      </w:r>
      <w:r w:rsidRPr="00F827B7">
        <w:rPr>
          <w:sz w:val="20"/>
          <w:szCs w:val="20"/>
          <w:lang w:bidi="ar-EG"/>
        </w:rPr>
        <w:lastRenderedPageBreak/>
        <w:t xml:space="preserve">cycle. As well as, it could be successfully reduce the lactic acid bacteria to below the detectable counts (&lt;10 </w:t>
      </w:r>
      <w:proofErr w:type="spellStart"/>
      <w:r w:rsidRPr="00F827B7">
        <w:rPr>
          <w:sz w:val="20"/>
          <w:szCs w:val="20"/>
          <w:lang w:bidi="ar-EG"/>
        </w:rPr>
        <w:t>cfu</w:t>
      </w:r>
      <w:proofErr w:type="spellEnd"/>
      <w:r w:rsidRPr="00F827B7">
        <w:rPr>
          <w:sz w:val="20"/>
          <w:szCs w:val="20"/>
          <w:lang w:bidi="ar-EG"/>
        </w:rPr>
        <w:t xml:space="preserve">/ml). On the other hand, irradiation at 1.5 </w:t>
      </w:r>
      <w:proofErr w:type="spellStart"/>
      <w:r w:rsidRPr="00F827B7">
        <w:rPr>
          <w:sz w:val="20"/>
          <w:szCs w:val="20"/>
          <w:lang w:bidi="ar-EG"/>
        </w:rPr>
        <w:t>kGy</w:t>
      </w:r>
      <w:proofErr w:type="spellEnd"/>
      <w:r w:rsidRPr="00F827B7">
        <w:rPr>
          <w:sz w:val="20"/>
          <w:szCs w:val="20"/>
          <w:lang w:bidi="ar-EG"/>
        </w:rPr>
        <w:t xml:space="preserve"> reduced total mold and yeasts by only 0.5 log cycles indicating that mold and yeasts are relatively more resistance to gamma irradiation than bacteria. </w:t>
      </w:r>
      <w:r w:rsidRPr="00F827B7">
        <w:rPr>
          <w:b/>
          <w:bCs/>
          <w:sz w:val="20"/>
          <w:szCs w:val="20"/>
        </w:rPr>
        <w:t xml:space="preserve">Fan </w:t>
      </w:r>
      <w:r w:rsidRPr="00F827B7">
        <w:rPr>
          <w:b/>
          <w:bCs/>
          <w:i/>
          <w:iCs/>
          <w:sz w:val="20"/>
          <w:szCs w:val="20"/>
        </w:rPr>
        <w:t>et al</w:t>
      </w:r>
      <w:r w:rsidRPr="00F827B7">
        <w:rPr>
          <w:b/>
          <w:bCs/>
          <w:sz w:val="20"/>
          <w:szCs w:val="20"/>
        </w:rPr>
        <w:t>. (2003)</w:t>
      </w:r>
      <w:r w:rsidRPr="00F827B7">
        <w:rPr>
          <w:sz w:val="20"/>
          <w:szCs w:val="20"/>
        </w:rPr>
        <w:t xml:space="preserve"> observed decay in Cilantro irradiated at 3.0 </w:t>
      </w:r>
      <w:proofErr w:type="spellStart"/>
      <w:r w:rsidRPr="00F827B7">
        <w:rPr>
          <w:sz w:val="20"/>
          <w:szCs w:val="20"/>
        </w:rPr>
        <w:t>kGy</w:t>
      </w:r>
      <w:proofErr w:type="spellEnd"/>
      <w:r w:rsidRPr="00F827B7">
        <w:rPr>
          <w:sz w:val="20"/>
          <w:szCs w:val="20"/>
        </w:rPr>
        <w:t xml:space="preserve"> during storage and supported his observation that fungi are more resistant to irradiation than bacteria.</w:t>
      </w:r>
      <w:r w:rsidRPr="00F827B7">
        <w:rPr>
          <w:sz w:val="20"/>
          <w:szCs w:val="20"/>
          <w:lang w:bidi="ar-EG"/>
        </w:rPr>
        <w:t xml:space="preserve"> On the other hand, irradiation doses of 3.0 and 4.5 </w:t>
      </w:r>
      <w:proofErr w:type="spellStart"/>
      <w:r w:rsidRPr="00F827B7">
        <w:rPr>
          <w:sz w:val="20"/>
          <w:szCs w:val="20"/>
          <w:lang w:bidi="ar-EG"/>
        </w:rPr>
        <w:t>kGy</w:t>
      </w:r>
      <w:proofErr w:type="spellEnd"/>
      <w:r w:rsidRPr="00F827B7">
        <w:rPr>
          <w:sz w:val="20"/>
          <w:szCs w:val="20"/>
          <w:lang w:bidi="ar-EG"/>
        </w:rPr>
        <w:t xml:space="preserve"> were sufficient to reduce the number of the initial molds and yeasts by 0.68 and 1.37, respectively.</w:t>
      </w:r>
      <w:r w:rsidRPr="00F827B7">
        <w:rPr>
          <w:b/>
          <w:bCs/>
          <w:sz w:val="20"/>
          <w:szCs w:val="20"/>
        </w:rPr>
        <w:t xml:space="preserve"> </w:t>
      </w:r>
      <w:r w:rsidRPr="00F827B7">
        <w:rPr>
          <w:sz w:val="20"/>
          <w:szCs w:val="20"/>
          <w:lang w:bidi="ar-EG"/>
        </w:rPr>
        <w:t xml:space="preserve">Therefore, a dose of 3.0 and 4.5 </w:t>
      </w:r>
      <w:proofErr w:type="spellStart"/>
      <w:r w:rsidRPr="00F827B7">
        <w:rPr>
          <w:sz w:val="20"/>
          <w:szCs w:val="20"/>
          <w:lang w:bidi="ar-EG"/>
        </w:rPr>
        <w:t>kGy</w:t>
      </w:r>
      <w:proofErr w:type="spellEnd"/>
      <w:r w:rsidRPr="00F827B7">
        <w:rPr>
          <w:sz w:val="20"/>
          <w:szCs w:val="20"/>
          <w:lang w:bidi="ar-EG"/>
        </w:rPr>
        <w:t xml:space="preserve"> could be used to reduce microbial counts of tomato juice to satisfactory level</w:t>
      </w:r>
      <w:r w:rsidRPr="00F827B7">
        <w:rPr>
          <w:b/>
          <w:bCs/>
          <w:sz w:val="20"/>
          <w:szCs w:val="20"/>
          <w:lang w:bidi="ar-EG"/>
        </w:rPr>
        <w:t xml:space="preserve">.   </w:t>
      </w:r>
      <w:proofErr w:type="spellStart"/>
      <w:r w:rsidRPr="00F827B7">
        <w:rPr>
          <w:b/>
          <w:bCs/>
          <w:sz w:val="20"/>
          <w:szCs w:val="20"/>
          <w:lang w:bidi="ar-EG"/>
        </w:rPr>
        <w:t>Prakash</w:t>
      </w:r>
      <w:proofErr w:type="spellEnd"/>
      <w:r w:rsidRPr="00F827B7">
        <w:rPr>
          <w:b/>
          <w:bCs/>
          <w:sz w:val="20"/>
          <w:szCs w:val="20"/>
          <w:lang w:bidi="ar-EG"/>
        </w:rPr>
        <w:t xml:space="preserve"> </w:t>
      </w:r>
      <w:r w:rsidRPr="00F827B7">
        <w:rPr>
          <w:b/>
          <w:bCs/>
          <w:i/>
          <w:iCs/>
          <w:sz w:val="20"/>
          <w:szCs w:val="20"/>
          <w:lang w:bidi="ar-EG"/>
        </w:rPr>
        <w:t>et al.</w:t>
      </w:r>
      <w:r w:rsidRPr="00F827B7">
        <w:rPr>
          <w:b/>
          <w:bCs/>
          <w:sz w:val="20"/>
          <w:szCs w:val="20"/>
          <w:lang w:bidi="ar-EG"/>
        </w:rPr>
        <w:t xml:space="preserve"> (2002) </w:t>
      </w:r>
      <w:r w:rsidRPr="00F827B7">
        <w:rPr>
          <w:sz w:val="20"/>
          <w:szCs w:val="20"/>
          <w:lang w:bidi="ar-EG"/>
        </w:rPr>
        <w:t xml:space="preserve">reported that a dose of 3.07 </w:t>
      </w:r>
      <w:proofErr w:type="spellStart"/>
      <w:r w:rsidRPr="00F827B7">
        <w:rPr>
          <w:sz w:val="20"/>
          <w:szCs w:val="20"/>
          <w:lang w:bidi="ar-EG"/>
        </w:rPr>
        <w:t>kGy</w:t>
      </w:r>
      <w:proofErr w:type="spellEnd"/>
      <w:r w:rsidRPr="00F827B7">
        <w:rPr>
          <w:sz w:val="20"/>
          <w:szCs w:val="20"/>
          <w:lang w:bidi="ar-EG"/>
        </w:rPr>
        <w:t xml:space="preserve"> eliminated all microorganisms contaminating diced tomatoes to no detectable counts. Where </w:t>
      </w:r>
      <w:r w:rsidRPr="00F827B7">
        <w:rPr>
          <w:b/>
          <w:bCs/>
          <w:sz w:val="20"/>
          <w:szCs w:val="20"/>
          <w:lang w:bidi="ar-EG"/>
        </w:rPr>
        <w:t xml:space="preserve">Song </w:t>
      </w:r>
      <w:r w:rsidRPr="00F827B7">
        <w:rPr>
          <w:b/>
          <w:bCs/>
          <w:i/>
          <w:iCs/>
          <w:sz w:val="20"/>
          <w:szCs w:val="20"/>
          <w:lang w:bidi="ar-EG"/>
        </w:rPr>
        <w:t>et al</w:t>
      </w:r>
      <w:r w:rsidRPr="00F827B7">
        <w:rPr>
          <w:b/>
          <w:bCs/>
          <w:sz w:val="20"/>
          <w:szCs w:val="20"/>
          <w:lang w:bidi="ar-EG"/>
        </w:rPr>
        <w:t xml:space="preserve">. (2007) </w:t>
      </w:r>
      <w:r w:rsidRPr="00F827B7">
        <w:rPr>
          <w:sz w:val="20"/>
          <w:szCs w:val="20"/>
          <w:lang w:bidi="ar-EG"/>
        </w:rPr>
        <w:t xml:space="preserve">found that the irradiation doses of 1, 2 and 3 </w:t>
      </w:r>
      <w:proofErr w:type="spellStart"/>
      <w:r w:rsidRPr="00F827B7">
        <w:rPr>
          <w:sz w:val="20"/>
          <w:szCs w:val="20"/>
          <w:lang w:bidi="ar-EG"/>
        </w:rPr>
        <w:t>kGy</w:t>
      </w:r>
      <w:proofErr w:type="spellEnd"/>
      <w:r w:rsidRPr="00F827B7">
        <w:rPr>
          <w:sz w:val="20"/>
          <w:szCs w:val="20"/>
          <w:lang w:bidi="ar-EG"/>
        </w:rPr>
        <w:t xml:space="preserve"> could reduce the microbial populations of carrot juice by 2.4, 3.8 and 5.9 log cycles, respectively and these irradiation doses could reduce the microbial counts of kale juice by 1, 1.5 and 2.0 log cycles, respectively. These results indicate that </w:t>
      </w:r>
      <w:r w:rsidRPr="00F827B7">
        <w:rPr>
          <w:sz w:val="20"/>
          <w:szCs w:val="20"/>
          <w:lang w:bidi="ar-EG"/>
        </w:rPr>
        <w:lastRenderedPageBreak/>
        <w:t xml:space="preserve">the </w:t>
      </w:r>
      <w:proofErr w:type="spellStart"/>
      <w:r w:rsidRPr="00F827B7">
        <w:rPr>
          <w:sz w:val="20"/>
          <w:szCs w:val="20"/>
          <w:lang w:bidi="ar-EG"/>
        </w:rPr>
        <w:t>microflora</w:t>
      </w:r>
      <w:proofErr w:type="spellEnd"/>
      <w:r w:rsidRPr="00F827B7">
        <w:rPr>
          <w:sz w:val="20"/>
          <w:szCs w:val="20"/>
          <w:lang w:bidi="ar-EG"/>
        </w:rPr>
        <w:t xml:space="preserve"> of the tomato, kale and carrot juice is fairly different, so the radiation sensitivity of the microorganisms composing the </w:t>
      </w:r>
      <w:proofErr w:type="spellStart"/>
      <w:r w:rsidRPr="00F827B7">
        <w:rPr>
          <w:sz w:val="20"/>
          <w:szCs w:val="20"/>
          <w:lang w:bidi="ar-EG"/>
        </w:rPr>
        <w:t>microflora</w:t>
      </w:r>
      <w:proofErr w:type="spellEnd"/>
      <w:r w:rsidRPr="00F827B7">
        <w:rPr>
          <w:sz w:val="20"/>
          <w:szCs w:val="20"/>
          <w:lang w:bidi="ar-EG"/>
        </w:rPr>
        <w:t xml:space="preserve"> should be considered in the radiation processing. </w:t>
      </w:r>
    </w:p>
    <w:p w:rsidR="00C6714E" w:rsidRPr="00F827B7" w:rsidRDefault="00E94AA8" w:rsidP="00E94AA8">
      <w:pPr>
        <w:rPr>
          <w:sz w:val="20"/>
          <w:szCs w:val="20"/>
          <w:lang w:bidi="ar-EG"/>
        </w:rPr>
      </w:pPr>
      <w:r>
        <w:rPr>
          <w:sz w:val="20"/>
          <w:szCs w:val="20"/>
          <w:lang w:bidi="ar-EG"/>
        </w:rPr>
        <w:tab/>
      </w:r>
      <w:r w:rsidR="00C6714E" w:rsidRPr="00F827B7">
        <w:rPr>
          <w:sz w:val="20"/>
          <w:szCs w:val="20"/>
          <w:lang w:bidi="ar-EG"/>
        </w:rPr>
        <w:t xml:space="preserve">In addition, table ( 1 ) illustrated that during storage of  tomato juice at 4ºC ±1, the viable counts of </w:t>
      </w:r>
      <w:proofErr w:type="spellStart"/>
      <w:r w:rsidR="00C6714E" w:rsidRPr="00F827B7">
        <w:rPr>
          <w:sz w:val="20"/>
          <w:szCs w:val="20"/>
          <w:lang w:bidi="ar-EG"/>
        </w:rPr>
        <w:t>mesophillic</w:t>
      </w:r>
      <w:proofErr w:type="spellEnd"/>
      <w:r w:rsidR="00C6714E" w:rsidRPr="00F827B7">
        <w:rPr>
          <w:sz w:val="20"/>
          <w:szCs w:val="20"/>
          <w:lang w:bidi="ar-EG"/>
        </w:rPr>
        <w:t xml:space="preserve"> bacteria, lactic acid bacteria and mold and yeast in the non irradiated tomato juice were progressively increased and reached 7.94, 6.96 and 7.07 log </w:t>
      </w:r>
      <w:proofErr w:type="spellStart"/>
      <w:r w:rsidR="00C6714E" w:rsidRPr="00F827B7">
        <w:rPr>
          <w:sz w:val="20"/>
          <w:szCs w:val="20"/>
          <w:lang w:bidi="ar-EG"/>
        </w:rPr>
        <w:t>cfu</w:t>
      </w:r>
      <w:proofErr w:type="spellEnd"/>
      <w:r w:rsidR="00C6714E" w:rsidRPr="00F827B7">
        <w:rPr>
          <w:sz w:val="20"/>
          <w:szCs w:val="20"/>
          <w:lang w:bidi="ar-EG"/>
        </w:rPr>
        <w:t xml:space="preserve">/ml, respectively after 10 days . However, these microorganisms reached almost similar counts in tomato juice receiving 1.5 and 3.0 </w:t>
      </w:r>
      <w:proofErr w:type="spellStart"/>
      <w:r w:rsidR="00C6714E" w:rsidRPr="00F827B7">
        <w:rPr>
          <w:sz w:val="20"/>
          <w:szCs w:val="20"/>
          <w:lang w:bidi="ar-EG"/>
        </w:rPr>
        <w:t>kGy</w:t>
      </w:r>
      <w:proofErr w:type="spellEnd"/>
      <w:r w:rsidR="00C6714E" w:rsidRPr="00F827B7">
        <w:rPr>
          <w:sz w:val="20"/>
          <w:szCs w:val="20"/>
          <w:lang w:bidi="ar-EG"/>
        </w:rPr>
        <w:t xml:space="preserve"> but after 15 and 20 days, respectively. Total </w:t>
      </w:r>
      <w:proofErr w:type="spellStart"/>
      <w:r w:rsidR="00C6714E" w:rsidRPr="00F827B7">
        <w:rPr>
          <w:sz w:val="20"/>
          <w:szCs w:val="20"/>
          <w:lang w:bidi="ar-EG"/>
        </w:rPr>
        <w:t>mesophillic</w:t>
      </w:r>
      <w:proofErr w:type="spellEnd"/>
      <w:r w:rsidR="00C6714E" w:rsidRPr="00F827B7">
        <w:rPr>
          <w:sz w:val="20"/>
          <w:szCs w:val="20"/>
          <w:lang w:bidi="ar-EG"/>
        </w:rPr>
        <w:t xml:space="preserve"> aerobic bacterial count, lactic acid bacteria and total mold and yeasts in tomato juice receiving 4.5kGy reached 5.79, 6.47 and 7.34 log </w:t>
      </w:r>
      <w:proofErr w:type="spellStart"/>
      <w:r w:rsidR="00C6714E" w:rsidRPr="00F827B7">
        <w:rPr>
          <w:sz w:val="20"/>
          <w:szCs w:val="20"/>
          <w:lang w:bidi="ar-EG"/>
        </w:rPr>
        <w:t>cfu</w:t>
      </w:r>
      <w:proofErr w:type="spellEnd"/>
      <w:r w:rsidR="00C6714E" w:rsidRPr="00F827B7">
        <w:rPr>
          <w:sz w:val="20"/>
          <w:szCs w:val="20"/>
          <w:lang w:bidi="ar-EG"/>
        </w:rPr>
        <w:t xml:space="preserve">/ml after 25 days of storage at 4ºC ±1. It is worthy to mention that at day 5 and 10 of storage, these microbial counts in irradiated samples were significantly less than the microbial counts of the </w:t>
      </w:r>
      <w:proofErr w:type="spellStart"/>
      <w:r w:rsidR="00C6714E" w:rsidRPr="00F827B7">
        <w:rPr>
          <w:sz w:val="20"/>
          <w:szCs w:val="20"/>
          <w:lang w:bidi="ar-EG"/>
        </w:rPr>
        <w:t>unirradiated</w:t>
      </w:r>
      <w:proofErr w:type="spellEnd"/>
      <w:r w:rsidR="00C6714E" w:rsidRPr="00F827B7">
        <w:rPr>
          <w:sz w:val="20"/>
          <w:szCs w:val="20"/>
          <w:lang w:bidi="ar-EG"/>
        </w:rPr>
        <w:t xml:space="preserve"> ones. Similar results on microbial counts of irradiated (0.5, 1.24 and 3.70 </w:t>
      </w:r>
      <w:proofErr w:type="spellStart"/>
      <w:r w:rsidR="00C6714E" w:rsidRPr="00F827B7">
        <w:rPr>
          <w:sz w:val="20"/>
          <w:szCs w:val="20"/>
          <w:lang w:bidi="ar-EG"/>
        </w:rPr>
        <w:t>kGy</w:t>
      </w:r>
      <w:proofErr w:type="spellEnd"/>
      <w:r w:rsidR="00C6714E" w:rsidRPr="00F827B7">
        <w:rPr>
          <w:sz w:val="20"/>
          <w:szCs w:val="20"/>
          <w:lang w:bidi="ar-EG"/>
        </w:rPr>
        <w:t xml:space="preserve">) diced Roma tomatoes stored at 4ºC ±1 have been shown by </w:t>
      </w:r>
      <w:r w:rsidR="00C6714E" w:rsidRPr="00F827B7">
        <w:rPr>
          <w:b/>
          <w:bCs/>
          <w:sz w:val="20"/>
          <w:szCs w:val="20"/>
          <w:lang w:bidi="ar-EG"/>
        </w:rPr>
        <w:t xml:space="preserve">Song </w:t>
      </w:r>
      <w:r w:rsidR="00C6714E" w:rsidRPr="00F827B7">
        <w:rPr>
          <w:b/>
          <w:bCs/>
          <w:i/>
          <w:iCs/>
          <w:sz w:val="20"/>
          <w:szCs w:val="20"/>
          <w:lang w:bidi="ar-EG"/>
        </w:rPr>
        <w:t>et al.</w:t>
      </w:r>
      <w:r w:rsidR="00C6714E" w:rsidRPr="00F827B7">
        <w:rPr>
          <w:b/>
          <w:bCs/>
          <w:sz w:val="20"/>
          <w:szCs w:val="20"/>
          <w:lang w:bidi="ar-EG"/>
        </w:rPr>
        <w:t xml:space="preserve"> (2007).</w:t>
      </w:r>
    </w:p>
    <w:p w:rsidR="00C6714E" w:rsidRPr="001F072F" w:rsidRDefault="00C6714E" w:rsidP="00776BA4">
      <w:pPr>
        <w:jc w:val="lowKashida"/>
        <w:rPr>
          <w:rFonts w:eastAsia="Calibri"/>
          <w:b/>
          <w:bCs/>
          <w:sz w:val="20"/>
          <w:szCs w:val="20"/>
          <w:lang w:val="en-GB"/>
        </w:rPr>
        <w:sectPr w:rsidR="00C6714E" w:rsidRPr="001F072F" w:rsidSect="001F072F">
          <w:type w:val="continuous"/>
          <w:pgSz w:w="12242" w:h="15842" w:code="1"/>
          <w:pgMar w:top="1440" w:right="1440" w:bottom="1440" w:left="1440" w:header="720" w:footer="720" w:gutter="0"/>
          <w:cols w:num="2" w:space="778"/>
          <w:docGrid w:linePitch="312"/>
        </w:sectPr>
      </w:pPr>
    </w:p>
    <w:p w:rsidR="00776BA4" w:rsidRPr="001F072F" w:rsidRDefault="00776BA4" w:rsidP="00C6714E">
      <w:pPr>
        <w:ind w:hanging="360"/>
        <w:jc w:val="lowKashida"/>
        <w:rPr>
          <w:rFonts w:eastAsia="Calibri"/>
          <w:b/>
          <w:bCs/>
          <w:sz w:val="20"/>
          <w:szCs w:val="20"/>
          <w:lang w:val="en-GB"/>
        </w:rPr>
      </w:pPr>
    </w:p>
    <w:p w:rsidR="00C6714E" w:rsidRDefault="00C6714E" w:rsidP="005E6097">
      <w:pPr>
        <w:ind w:left="900" w:hanging="900"/>
        <w:jc w:val="lowKashida"/>
        <w:rPr>
          <w:rFonts w:eastAsia="Calibri"/>
          <w:b/>
          <w:bCs/>
          <w:sz w:val="20"/>
          <w:szCs w:val="20"/>
          <w:lang w:val="en-GB"/>
        </w:rPr>
      </w:pPr>
      <w:r w:rsidRPr="001F072F">
        <w:rPr>
          <w:rFonts w:eastAsia="Calibri"/>
          <w:b/>
          <w:bCs/>
          <w:sz w:val="20"/>
          <w:szCs w:val="20"/>
          <w:lang w:val="en-GB"/>
        </w:rPr>
        <w:t xml:space="preserve">  </w:t>
      </w:r>
      <w:proofErr w:type="gramStart"/>
      <w:r w:rsidRPr="001F072F">
        <w:rPr>
          <w:rFonts w:eastAsia="Calibri"/>
          <w:b/>
          <w:bCs/>
          <w:sz w:val="20"/>
          <w:szCs w:val="20"/>
          <w:lang w:val="en-GB"/>
        </w:rPr>
        <w:t>Table (1)</w:t>
      </w:r>
      <w:r w:rsidR="008366C2">
        <w:rPr>
          <w:rFonts w:eastAsia="Calibri"/>
          <w:b/>
          <w:bCs/>
          <w:sz w:val="20"/>
          <w:szCs w:val="20"/>
          <w:lang w:val="en-GB"/>
        </w:rPr>
        <w:t>:</w:t>
      </w:r>
      <w:r w:rsidRPr="001F072F">
        <w:rPr>
          <w:rFonts w:eastAsia="Calibri"/>
          <w:b/>
          <w:bCs/>
          <w:sz w:val="20"/>
          <w:szCs w:val="20"/>
          <w:lang w:val="en-GB"/>
        </w:rPr>
        <w:t xml:space="preserve"> The effect of</w:t>
      </w:r>
      <w:r w:rsidRPr="008366C2">
        <w:rPr>
          <w:rFonts w:eastAsia="Calibri"/>
          <w:b/>
          <w:sz w:val="20"/>
          <w:szCs w:val="20"/>
          <w:lang w:val="en-GB"/>
        </w:rPr>
        <w:t xml:space="preserve"> </w:t>
      </w:r>
      <w:r w:rsidR="008366C2" w:rsidRPr="008366C2">
        <w:rPr>
          <w:b/>
          <w:sz w:val="20"/>
          <w:szCs w:val="20"/>
          <w:lang w:bidi="ar-EG"/>
        </w:rPr>
        <w:t>γ</w:t>
      </w:r>
      <w:r w:rsidR="008366C2" w:rsidRPr="001F072F">
        <w:rPr>
          <w:rFonts w:eastAsia="Calibri"/>
          <w:b/>
          <w:bCs/>
          <w:sz w:val="20"/>
          <w:szCs w:val="20"/>
          <w:lang w:val="en-GB"/>
        </w:rPr>
        <w:t xml:space="preserve"> </w:t>
      </w:r>
      <w:r w:rsidRPr="001F072F">
        <w:rPr>
          <w:rFonts w:eastAsia="Calibri"/>
          <w:b/>
          <w:bCs/>
          <w:sz w:val="20"/>
          <w:szCs w:val="20"/>
          <w:lang w:val="en-GB"/>
        </w:rPr>
        <w:t>-irradiation and subsequent storage (4°C±1) on the</w:t>
      </w:r>
      <w:r w:rsidR="005C16FB">
        <w:rPr>
          <w:rFonts w:eastAsia="Calibri"/>
          <w:b/>
          <w:bCs/>
          <w:sz w:val="20"/>
          <w:szCs w:val="20"/>
          <w:lang w:val="en-GB"/>
        </w:rPr>
        <w:t xml:space="preserve"> </w:t>
      </w:r>
      <w:r w:rsidRPr="001F072F">
        <w:rPr>
          <w:rFonts w:eastAsia="Calibri"/>
          <w:b/>
          <w:bCs/>
          <w:sz w:val="20"/>
          <w:szCs w:val="20"/>
          <w:lang w:val="en-GB"/>
        </w:rPr>
        <w:t xml:space="preserve">microbial counts (log </w:t>
      </w:r>
      <w:proofErr w:type="spellStart"/>
      <w:r w:rsidRPr="001F072F">
        <w:rPr>
          <w:rFonts w:eastAsia="Calibri"/>
          <w:b/>
          <w:bCs/>
          <w:sz w:val="20"/>
          <w:szCs w:val="20"/>
          <w:lang w:val="en-GB"/>
        </w:rPr>
        <w:t>cfu</w:t>
      </w:r>
      <w:proofErr w:type="spellEnd"/>
      <w:r w:rsidRPr="001F072F">
        <w:rPr>
          <w:rFonts w:eastAsia="Calibri"/>
          <w:b/>
          <w:bCs/>
          <w:sz w:val="20"/>
          <w:szCs w:val="20"/>
          <w:lang w:val="en-GB"/>
        </w:rPr>
        <w:t>/ml) contaminating tomato juice.</w:t>
      </w:r>
      <w:proofErr w:type="gramEnd"/>
    </w:p>
    <w:tbl>
      <w:tblPr>
        <w:tblpPr w:leftFromText="180" w:rightFromText="180" w:vertAnchor="page" w:horzAnchor="margin" w:tblpX="250" w:tblpY="7741"/>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992"/>
        <w:gridCol w:w="1426"/>
        <w:gridCol w:w="1839"/>
        <w:gridCol w:w="1676"/>
        <w:gridCol w:w="1815"/>
      </w:tblGrid>
      <w:tr w:rsidR="00BD2F42" w:rsidRPr="001F072F" w:rsidTr="00B73062">
        <w:trPr>
          <w:trHeight w:val="121"/>
        </w:trPr>
        <w:tc>
          <w:tcPr>
            <w:tcW w:w="1101" w:type="dxa"/>
            <w:vMerge w:val="restart"/>
            <w:tcBorders>
              <w:left w:val="nil"/>
              <w:right w:val="nil"/>
            </w:tcBorders>
            <w:shd w:val="clear" w:color="auto" w:fill="EEECE1"/>
          </w:tcPr>
          <w:p w:rsidR="00BD2F42" w:rsidRPr="001F072F" w:rsidRDefault="00BD2F42" w:rsidP="00CA1909">
            <w:pPr>
              <w:spacing w:after="200"/>
              <w:jc w:val="center"/>
              <w:rPr>
                <w:rFonts w:eastAsia="Calibri"/>
                <w:sz w:val="20"/>
                <w:szCs w:val="20"/>
                <w:lang w:val="en-GB"/>
              </w:rPr>
            </w:pPr>
            <w:r w:rsidRPr="001F072F">
              <w:rPr>
                <w:rFonts w:eastAsia="Calibri"/>
                <w:sz w:val="20"/>
                <w:szCs w:val="20"/>
                <w:lang w:val="en-GB"/>
              </w:rPr>
              <w:t>Micro- organisms</w:t>
            </w:r>
          </w:p>
        </w:tc>
        <w:tc>
          <w:tcPr>
            <w:tcW w:w="992" w:type="dxa"/>
            <w:vMerge w:val="restart"/>
            <w:tcBorders>
              <w:left w:val="nil"/>
              <w:right w:val="nil"/>
            </w:tcBorders>
            <w:shd w:val="clear" w:color="auto" w:fill="EEECE1"/>
          </w:tcPr>
          <w:p w:rsidR="00BD2F42" w:rsidRPr="001F072F" w:rsidRDefault="00BD2F42" w:rsidP="00B73062">
            <w:pPr>
              <w:spacing w:after="200"/>
              <w:rPr>
                <w:rFonts w:eastAsia="Calibri"/>
                <w:sz w:val="20"/>
                <w:szCs w:val="20"/>
                <w:lang w:bidi="ar-EG"/>
              </w:rPr>
            </w:pPr>
            <w:r w:rsidRPr="001F072F">
              <w:rPr>
                <w:rFonts w:eastAsia="Calibri"/>
                <w:sz w:val="20"/>
                <w:szCs w:val="20"/>
                <w:lang w:bidi="ar-EG"/>
              </w:rPr>
              <w:t xml:space="preserve">Storage </w:t>
            </w:r>
          </w:p>
          <w:p w:rsidR="00BD2F42" w:rsidRPr="001F072F" w:rsidRDefault="00BD2F42" w:rsidP="00B73062">
            <w:pPr>
              <w:spacing w:after="200"/>
              <w:rPr>
                <w:rFonts w:eastAsia="Calibri"/>
                <w:sz w:val="20"/>
                <w:szCs w:val="20"/>
                <w:lang w:bidi="ar-EG"/>
              </w:rPr>
            </w:pPr>
            <w:r w:rsidRPr="001F072F">
              <w:rPr>
                <w:rFonts w:eastAsia="Calibri"/>
                <w:sz w:val="20"/>
                <w:szCs w:val="20"/>
                <w:lang w:bidi="ar-EG"/>
              </w:rPr>
              <w:t>( days )</w:t>
            </w:r>
          </w:p>
        </w:tc>
        <w:tc>
          <w:tcPr>
            <w:tcW w:w="6756" w:type="dxa"/>
            <w:gridSpan w:val="4"/>
            <w:tcBorders>
              <w:left w:val="nil"/>
              <w:right w:val="nil"/>
            </w:tcBorders>
            <w:shd w:val="clear" w:color="auto" w:fill="EEECE1"/>
          </w:tcPr>
          <w:p w:rsidR="00BD2F42" w:rsidRPr="001F072F" w:rsidRDefault="00C03BDE" w:rsidP="00C03BDE">
            <w:pPr>
              <w:spacing w:after="200"/>
              <w:ind w:left="863"/>
              <w:jc w:val="center"/>
              <w:rPr>
                <w:rFonts w:eastAsia="Calibri"/>
                <w:sz w:val="20"/>
                <w:szCs w:val="20"/>
                <w:lang w:val="en-GB"/>
              </w:rPr>
            </w:pPr>
            <w:r>
              <w:rPr>
                <w:rFonts w:eastAsia="Calibri"/>
                <w:sz w:val="20"/>
                <w:szCs w:val="20"/>
                <w:lang w:val="en-GB"/>
              </w:rPr>
              <w:t xml:space="preserve">Irradiation doses ( </w:t>
            </w:r>
            <w:proofErr w:type="spellStart"/>
            <w:r>
              <w:rPr>
                <w:rFonts w:eastAsia="Calibri"/>
                <w:sz w:val="20"/>
                <w:szCs w:val="20"/>
                <w:lang w:val="en-GB"/>
              </w:rPr>
              <w:t>kGy</w:t>
            </w:r>
            <w:proofErr w:type="spellEnd"/>
            <w:r>
              <w:rPr>
                <w:rFonts w:eastAsia="Calibri"/>
                <w:sz w:val="20"/>
                <w:szCs w:val="20"/>
                <w:lang w:val="en-GB"/>
              </w:rPr>
              <w:t xml:space="preserve"> )</w:t>
            </w:r>
          </w:p>
        </w:tc>
      </w:tr>
      <w:tr w:rsidR="00BD2F42" w:rsidRPr="001F072F" w:rsidTr="00B73062">
        <w:trPr>
          <w:trHeight w:val="141"/>
        </w:trPr>
        <w:tc>
          <w:tcPr>
            <w:tcW w:w="1101" w:type="dxa"/>
            <w:vMerge/>
            <w:tcBorders>
              <w:left w:val="nil"/>
              <w:bottom w:val="single" w:sz="4" w:space="0" w:color="auto"/>
              <w:right w:val="nil"/>
            </w:tcBorders>
            <w:shd w:val="clear" w:color="auto" w:fill="EEECE1"/>
          </w:tcPr>
          <w:p w:rsidR="00BD2F42" w:rsidRPr="001F072F" w:rsidRDefault="00BD2F42" w:rsidP="00CA1909">
            <w:pPr>
              <w:spacing w:after="200"/>
              <w:ind w:left="863"/>
              <w:jc w:val="center"/>
              <w:rPr>
                <w:rFonts w:eastAsia="Calibri"/>
                <w:sz w:val="20"/>
                <w:szCs w:val="20"/>
                <w:lang w:val="en-GB"/>
              </w:rPr>
            </w:pPr>
          </w:p>
        </w:tc>
        <w:tc>
          <w:tcPr>
            <w:tcW w:w="992" w:type="dxa"/>
            <w:vMerge/>
            <w:tcBorders>
              <w:left w:val="nil"/>
              <w:bottom w:val="single" w:sz="4" w:space="0" w:color="auto"/>
              <w:right w:val="nil"/>
            </w:tcBorders>
            <w:shd w:val="clear" w:color="auto" w:fill="EEECE1"/>
          </w:tcPr>
          <w:p w:rsidR="00BD2F42" w:rsidRPr="001F072F" w:rsidRDefault="00BD2F42" w:rsidP="00B73062">
            <w:pPr>
              <w:spacing w:after="200"/>
              <w:ind w:left="863"/>
              <w:rPr>
                <w:rFonts w:eastAsia="Calibri"/>
                <w:sz w:val="20"/>
                <w:szCs w:val="20"/>
                <w:lang w:val="en-GB"/>
              </w:rPr>
            </w:pPr>
          </w:p>
        </w:tc>
        <w:tc>
          <w:tcPr>
            <w:tcW w:w="1426" w:type="dxa"/>
            <w:tcBorders>
              <w:left w:val="nil"/>
              <w:bottom w:val="single" w:sz="4" w:space="0" w:color="auto"/>
              <w:right w:val="nil"/>
            </w:tcBorders>
          </w:tcPr>
          <w:p w:rsidR="00BD2F42" w:rsidRPr="001F072F" w:rsidRDefault="00BD2F42" w:rsidP="00B73062">
            <w:pPr>
              <w:spacing w:after="200"/>
              <w:jc w:val="center"/>
              <w:rPr>
                <w:rFonts w:eastAsia="Calibri"/>
                <w:sz w:val="20"/>
                <w:szCs w:val="20"/>
                <w:lang w:val="en-GB"/>
              </w:rPr>
            </w:pPr>
            <w:r w:rsidRPr="001F072F">
              <w:rPr>
                <w:rFonts w:eastAsia="Calibri"/>
                <w:sz w:val="20"/>
                <w:szCs w:val="20"/>
                <w:lang w:val="en-GB"/>
              </w:rPr>
              <w:t>0.0</w:t>
            </w:r>
          </w:p>
        </w:tc>
        <w:tc>
          <w:tcPr>
            <w:tcW w:w="1839" w:type="dxa"/>
            <w:tcBorders>
              <w:left w:val="nil"/>
              <w:bottom w:val="single" w:sz="4" w:space="0" w:color="auto"/>
              <w:right w:val="nil"/>
            </w:tcBorders>
          </w:tcPr>
          <w:p w:rsidR="00BD2F42" w:rsidRPr="001F072F" w:rsidRDefault="00BD2F42" w:rsidP="00B73062">
            <w:pPr>
              <w:spacing w:after="200"/>
              <w:jc w:val="center"/>
              <w:rPr>
                <w:rFonts w:eastAsia="Calibri"/>
                <w:sz w:val="20"/>
                <w:szCs w:val="20"/>
                <w:lang w:val="en-GB"/>
              </w:rPr>
            </w:pPr>
            <w:r w:rsidRPr="001F072F">
              <w:rPr>
                <w:rFonts w:eastAsia="Calibri"/>
                <w:sz w:val="20"/>
                <w:szCs w:val="20"/>
                <w:lang w:val="en-GB"/>
              </w:rPr>
              <w:t>1.5</w:t>
            </w:r>
          </w:p>
        </w:tc>
        <w:tc>
          <w:tcPr>
            <w:tcW w:w="1676" w:type="dxa"/>
            <w:tcBorders>
              <w:left w:val="nil"/>
              <w:bottom w:val="single" w:sz="4" w:space="0" w:color="auto"/>
              <w:right w:val="nil"/>
            </w:tcBorders>
          </w:tcPr>
          <w:p w:rsidR="00BD2F42" w:rsidRPr="001F072F" w:rsidRDefault="00BD2F42" w:rsidP="00B73062">
            <w:pPr>
              <w:spacing w:after="200"/>
              <w:jc w:val="center"/>
              <w:rPr>
                <w:rFonts w:eastAsia="Calibri"/>
                <w:sz w:val="20"/>
                <w:szCs w:val="20"/>
                <w:lang w:val="en-GB"/>
              </w:rPr>
            </w:pPr>
            <w:r w:rsidRPr="001F072F">
              <w:rPr>
                <w:rFonts w:eastAsia="Calibri"/>
                <w:sz w:val="20"/>
                <w:szCs w:val="20"/>
                <w:lang w:val="en-GB"/>
              </w:rPr>
              <w:t>3.0</w:t>
            </w:r>
          </w:p>
        </w:tc>
        <w:tc>
          <w:tcPr>
            <w:tcW w:w="1815" w:type="dxa"/>
            <w:tcBorders>
              <w:left w:val="nil"/>
              <w:bottom w:val="single" w:sz="4" w:space="0" w:color="auto"/>
              <w:right w:val="nil"/>
            </w:tcBorders>
          </w:tcPr>
          <w:p w:rsidR="00BD2F42" w:rsidRPr="001F072F" w:rsidRDefault="00BD2F42" w:rsidP="00B73062">
            <w:pPr>
              <w:spacing w:after="200"/>
              <w:jc w:val="center"/>
              <w:rPr>
                <w:rFonts w:eastAsia="Calibri"/>
                <w:sz w:val="20"/>
                <w:szCs w:val="20"/>
                <w:lang w:val="en-GB"/>
              </w:rPr>
            </w:pPr>
            <w:r w:rsidRPr="001F072F">
              <w:rPr>
                <w:rFonts w:eastAsia="Calibri"/>
                <w:sz w:val="20"/>
                <w:szCs w:val="20"/>
                <w:lang w:val="en-GB"/>
              </w:rPr>
              <w:t>4.5</w:t>
            </w:r>
          </w:p>
        </w:tc>
      </w:tr>
      <w:tr w:rsidR="00BD2F42" w:rsidRPr="001F072F" w:rsidTr="00B73062">
        <w:trPr>
          <w:trHeight w:val="4000"/>
        </w:trPr>
        <w:tc>
          <w:tcPr>
            <w:tcW w:w="1101" w:type="dxa"/>
            <w:tcBorders>
              <w:left w:val="nil"/>
              <w:right w:val="nil"/>
            </w:tcBorders>
            <w:shd w:val="clear" w:color="auto" w:fill="EEECE1"/>
          </w:tcPr>
          <w:p w:rsidR="00B73062" w:rsidRDefault="00B73062" w:rsidP="00CA1909">
            <w:pPr>
              <w:spacing w:after="200"/>
              <w:jc w:val="center"/>
              <w:rPr>
                <w:rFonts w:eastAsia="Calibri"/>
                <w:sz w:val="20"/>
                <w:szCs w:val="20"/>
                <w:lang w:val="en-GB"/>
              </w:rPr>
            </w:pPr>
          </w:p>
          <w:p w:rsidR="00BD2F42" w:rsidRPr="001F072F" w:rsidRDefault="00BD2F42" w:rsidP="00CA1909">
            <w:pPr>
              <w:spacing w:after="200"/>
              <w:jc w:val="center"/>
              <w:rPr>
                <w:rFonts w:eastAsia="Calibri"/>
                <w:sz w:val="20"/>
                <w:szCs w:val="20"/>
                <w:lang w:val="en-GB"/>
              </w:rPr>
            </w:pPr>
            <w:r w:rsidRPr="001F072F">
              <w:rPr>
                <w:rFonts w:eastAsia="Calibri"/>
                <w:sz w:val="20"/>
                <w:szCs w:val="20"/>
                <w:lang w:val="en-GB"/>
              </w:rPr>
              <w:t xml:space="preserve">Total </w:t>
            </w:r>
            <w:proofErr w:type="spellStart"/>
            <w:r w:rsidRPr="001F072F">
              <w:rPr>
                <w:rFonts w:eastAsia="Calibri"/>
                <w:sz w:val="20"/>
                <w:szCs w:val="20"/>
                <w:lang w:val="en-GB"/>
              </w:rPr>
              <w:t>mesophilic</w:t>
            </w:r>
            <w:proofErr w:type="spellEnd"/>
            <w:r w:rsidRPr="001F072F">
              <w:rPr>
                <w:rFonts w:eastAsia="Calibri"/>
                <w:sz w:val="20"/>
                <w:szCs w:val="20"/>
                <w:lang w:val="en-GB"/>
              </w:rPr>
              <w:t xml:space="preserve"> bacteria</w:t>
            </w:r>
          </w:p>
          <w:p w:rsidR="00BD2F42" w:rsidRPr="001F072F" w:rsidRDefault="00BD2F42" w:rsidP="00CA1909">
            <w:pPr>
              <w:spacing w:after="200"/>
              <w:jc w:val="center"/>
              <w:rPr>
                <w:rFonts w:eastAsia="Calibri"/>
                <w:sz w:val="20"/>
                <w:szCs w:val="20"/>
                <w:lang w:val="en-GB"/>
              </w:rPr>
            </w:pPr>
          </w:p>
          <w:p w:rsidR="00BD2F42" w:rsidRPr="001F072F" w:rsidRDefault="00BD2F42" w:rsidP="00CA1909">
            <w:pPr>
              <w:spacing w:after="200"/>
              <w:jc w:val="center"/>
              <w:rPr>
                <w:rFonts w:eastAsia="Calibri"/>
                <w:sz w:val="20"/>
                <w:szCs w:val="20"/>
                <w:lang w:bidi="ar-EG"/>
              </w:rPr>
            </w:pPr>
          </w:p>
          <w:p w:rsidR="00BD2F42" w:rsidRPr="001F072F" w:rsidRDefault="00BD2F42" w:rsidP="00CA1909">
            <w:pPr>
              <w:spacing w:after="200"/>
              <w:jc w:val="center"/>
              <w:rPr>
                <w:rFonts w:eastAsia="Calibri"/>
                <w:sz w:val="20"/>
                <w:szCs w:val="20"/>
                <w:lang w:val="en-GB"/>
              </w:rPr>
            </w:pPr>
            <w:r w:rsidRPr="001F072F">
              <w:rPr>
                <w:rFonts w:eastAsia="Calibri"/>
                <w:sz w:val="20"/>
                <w:szCs w:val="20"/>
                <w:lang w:val="en-GB"/>
              </w:rPr>
              <w:t>Lactic acid bacteria</w:t>
            </w:r>
          </w:p>
          <w:p w:rsidR="00BD2F42" w:rsidRPr="001F072F" w:rsidRDefault="00BD2F42" w:rsidP="00CA1909">
            <w:pPr>
              <w:spacing w:after="200"/>
              <w:jc w:val="center"/>
              <w:rPr>
                <w:rFonts w:eastAsia="Calibri"/>
                <w:sz w:val="20"/>
                <w:szCs w:val="20"/>
                <w:lang w:val="en-GB"/>
              </w:rPr>
            </w:pPr>
          </w:p>
          <w:p w:rsidR="00BD2F42" w:rsidRPr="001F072F" w:rsidRDefault="00BD2F42" w:rsidP="00CA1909">
            <w:pPr>
              <w:tabs>
                <w:tab w:val="left" w:pos="1942"/>
              </w:tabs>
              <w:spacing w:after="200"/>
              <w:jc w:val="center"/>
              <w:rPr>
                <w:rFonts w:eastAsia="Calibri"/>
                <w:sz w:val="20"/>
                <w:szCs w:val="20"/>
                <w:lang w:val="en-GB"/>
              </w:rPr>
            </w:pPr>
          </w:p>
          <w:p w:rsidR="00BD2F42" w:rsidRPr="001F072F" w:rsidRDefault="00BD2F42" w:rsidP="00CA1909">
            <w:pPr>
              <w:tabs>
                <w:tab w:val="left" w:pos="1942"/>
              </w:tabs>
              <w:spacing w:after="200"/>
              <w:jc w:val="center"/>
              <w:rPr>
                <w:rFonts w:eastAsia="Calibri"/>
                <w:sz w:val="20"/>
                <w:szCs w:val="20"/>
                <w:lang w:val="en-GB"/>
              </w:rPr>
            </w:pPr>
            <w:r w:rsidRPr="001F072F">
              <w:rPr>
                <w:rFonts w:eastAsia="Calibri"/>
                <w:sz w:val="20"/>
                <w:szCs w:val="20"/>
                <w:lang w:val="en-GB"/>
              </w:rPr>
              <w:t xml:space="preserve">Total </w:t>
            </w:r>
            <w:proofErr w:type="spellStart"/>
            <w:r w:rsidRPr="001F072F">
              <w:rPr>
                <w:rFonts w:eastAsia="Calibri"/>
                <w:sz w:val="20"/>
                <w:szCs w:val="20"/>
                <w:lang w:val="en-GB"/>
              </w:rPr>
              <w:t>mold</w:t>
            </w:r>
            <w:proofErr w:type="spellEnd"/>
            <w:r w:rsidRPr="001F072F">
              <w:rPr>
                <w:rFonts w:eastAsia="Calibri"/>
                <w:sz w:val="20"/>
                <w:szCs w:val="20"/>
                <w:lang w:val="en-GB"/>
              </w:rPr>
              <w:t xml:space="preserve"> and yeasts</w:t>
            </w:r>
          </w:p>
        </w:tc>
        <w:tc>
          <w:tcPr>
            <w:tcW w:w="992" w:type="dxa"/>
            <w:tcBorders>
              <w:left w:val="nil"/>
              <w:right w:val="nil"/>
            </w:tcBorders>
            <w:shd w:val="clear" w:color="auto" w:fill="EEECE1"/>
          </w:tcPr>
          <w:p w:rsidR="00BD2F42" w:rsidRPr="001F072F" w:rsidRDefault="00BD2F42" w:rsidP="00B73062">
            <w:pPr>
              <w:jc w:val="center"/>
              <w:rPr>
                <w:rFonts w:eastAsia="Calibri"/>
                <w:sz w:val="20"/>
                <w:szCs w:val="20"/>
                <w:lang w:val="en-GB"/>
              </w:rPr>
            </w:pPr>
            <w:r w:rsidRPr="001F072F">
              <w:rPr>
                <w:rFonts w:eastAsia="Calibri"/>
                <w:sz w:val="20"/>
                <w:szCs w:val="20"/>
                <w:lang w:val="en-GB"/>
              </w:rPr>
              <w:t>0</w:t>
            </w:r>
          </w:p>
          <w:p w:rsidR="00BD2F42" w:rsidRPr="001F072F" w:rsidRDefault="00BD2F42" w:rsidP="00B73062">
            <w:pPr>
              <w:jc w:val="center"/>
              <w:rPr>
                <w:rFonts w:eastAsia="Calibri"/>
                <w:sz w:val="20"/>
                <w:szCs w:val="20"/>
                <w:lang w:val="en-GB"/>
              </w:rPr>
            </w:pPr>
            <w:r w:rsidRPr="001F072F">
              <w:rPr>
                <w:rFonts w:eastAsia="Calibri"/>
                <w:sz w:val="20"/>
                <w:szCs w:val="20"/>
                <w:lang w:val="en-GB"/>
              </w:rPr>
              <w:t>5</w:t>
            </w:r>
          </w:p>
          <w:p w:rsidR="00BD2F42" w:rsidRPr="001F072F" w:rsidRDefault="00BD2F42" w:rsidP="00B73062">
            <w:pPr>
              <w:jc w:val="center"/>
              <w:rPr>
                <w:rFonts w:eastAsia="Calibri"/>
                <w:sz w:val="20"/>
                <w:szCs w:val="20"/>
                <w:lang w:val="en-GB"/>
              </w:rPr>
            </w:pPr>
            <w:r w:rsidRPr="001F072F">
              <w:rPr>
                <w:rFonts w:eastAsia="Calibri"/>
                <w:sz w:val="20"/>
                <w:szCs w:val="20"/>
                <w:lang w:val="en-GB"/>
              </w:rPr>
              <w:t>10</w:t>
            </w:r>
          </w:p>
          <w:p w:rsidR="00BD2F42" w:rsidRPr="001F072F" w:rsidRDefault="00BD2F42" w:rsidP="00B73062">
            <w:pPr>
              <w:jc w:val="center"/>
              <w:rPr>
                <w:rFonts w:eastAsia="Calibri"/>
                <w:sz w:val="20"/>
                <w:szCs w:val="20"/>
                <w:lang w:val="en-GB"/>
              </w:rPr>
            </w:pPr>
            <w:r w:rsidRPr="001F072F">
              <w:rPr>
                <w:rFonts w:eastAsia="Calibri"/>
                <w:sz w:val="20"/>
                <w:szCs w:val="20"/>
                <w:lang w:val="en-GB"/>
              </w:rPr>
              <w:t>15</w:t>
            </w:r>
          </w:p>
          <w:p w:rsidR="00BD2F42" w:rsidRPr="001F072F" w:rsidRDefault="00BD2F42" w:rsidP="00B73062">
            <w:pPr>
              <w:jc w:val="center"/>
              <w:rPr>
                <w:rFonts w:eastAsia="Calibri"/>
                <w:sz w:val="20"/>
                <w:szCs w:val="20"/>
                <w:lang w:val="en-GB"/>
              </w:rPr>
            </w:pPr>
            <w:r w:rsidRPr="001F072F">
              <w:rPr>
                <w:rFonts w:eastAsia="Calibri"/>
                <w:sz w:val="20"/>
                <w:szCs w:val="20"/>
                <w:lang w:val="en-GB"/>
              </w:rPr>
              <w:t>20</w:t>
            </w:r>
          </w:p>
          <w:p w:rsidR="00BD2F42" w:rsidRPr="001F072F" w:rsidRDefault="00BD2F42" w:rsidP="00B73062">
            <w:pPr>
              <w:jc w:val="center"/>
              <w:rPr>
                <w:rFonts w:eastAsia="Calibri"/>
                <w:sz w:val="20"/>
                <w:szCs w:val="20"/>
                <w:lang w:val="en-GB"/>
              </w:rPr>
            </w:pPr>
            <w:r w:rsidRPr="001F072F">
              <w:rPr>
                <w:rFonts w:eastAsia="Calibri"/>
                <w:sz w:val="20"/>
                <w:szCs w:val="20"/>
                <w:lang w:val="en-GB"/>
              </w:rPr>
              <w:t>25</w:t>
            </w:r>
          </w:p>
          <w:p w:rsidR="00BD2F42" w:rsidRPr="001F072F" w:rsidRDefault="00BD2F42" w:rsidP="00B73062">
            <w:pPr>
              <w:rPr>
                <w:rFonts w:eastAsia="Calibri"/>
                <w:sz w:val="20"/>
                <w:szCs w:val="20"/>
                <w:lang w:val="en-GB"/>
              </w:rPr>
            </w:pPr>
          </w:p>
          <w:p w:rsidR="00BD2F42" w:rsidRPr="001F072F" w:rsidRDefault="00BD2F42" w:rsidP="00B73062">
            <w:pPr>
              <w:jc w:val="center"/>
              <w:rPr>
                <w:rFonts w:eastAsia="Calibri"/>
                <w:sz w:val="20"/>
                <w:szCs w:val="20"/>
                <w:lang w:val="en-GB"/>
              </w:rPr>
            </w:pPr>
            <w:r w:rsidRPr="001F072F">
              <w:rPr>
                <w:rFonts w:eastAsia="Calibri"/>
                <w:sz w:val="20"/>
                <w:szCs w:val="20"/>
                <w:lang w:val="en-GB"/>
              </w:rPr>
              <w:t>0</w:t>
            </w:r>
          </w:p>
          <w:p w:rsidR="00BD2F42" w:rsidRPr="001F072F" w:rsidRDefault="00BD2F42" w:rsidP="00B73062">
            <w:pPr>
              <w:jc w:val="center"/>
              <w:rPr>
                <w:rFonts w:eastAsia="Calibri"/>
                <w:sz w:val="20"/>
                <w:szCs w:val="20"/>
                <w:lang w:val="en-GB"/>
              </w:rPr>
            </w:pPr>
            <w:r w:rsidRPr="001F072F">
              <w:rPr>
                <w:rFonts w:eastAsia="Calibri"/>
                <w:sz w:val="20"/>
                <w:szCs w:val="20"/>
                <w:lang w:val="en-GB"/>
              </w:rPr>
              <w:t>5</w:t>
            </w:r>
          </w:p>
          <w:p w:rsidR="00BD2F42" w:rsidRPr="001F072F" w:rsidRDefault="00BD2F42" w:rsidP="00B73062">
            <w:pPr>
              <w:jc w:val="center"/>
              <w:rPr>
                <w:rFonts w:eastAsia="Calibri"/>
                <w:sz w:val="20"/>
                <w:szCs w:val="20"/>
                <w:lang w:val="en-GB"/>
              </w:rPr>
            </w:pPr>
            <w:r w:rsidRPr="001F072F">
              <w:rPr>
                <w:rFonts w:eastAsia="Calibri"/>
                <w:sz w:val="20"/>
                <w:szCs w:val="20"/>
                <w:lang w:val="en-GB"/>
              </w:rPr>
              <w:t>10</w:t>
            </w:r>
          </w:p>
          <w:p w:rsidR="00BD2F42" w:rsidRPr="001F072F" w:rsidRDefault="00BD2F42" w:rsidP="00B73062">
            <w:pPr>
              <w:jc w:val="center"/>
              <w:rPr>
                <w:rFonts w:eastAsia="Calibri"/>
                <w:sz w:val="20"/>
                <w:szCs w:val="20"/>
                <w:lang w:val="en-GB"/>
              </w:rPr>
            </w:pPr>
            <w:r w:rsidRPr="001F072F">
              <w:rPr>
                <w:rFonts w:eastAsia="Calibri"/>
                <w:sz w:val="20"/>
                <w:szCs w:val="20"/>
                <w:lang w:val="en-GB"/>
              </w:rPr>
              <w:t>15</w:t>
            </w:r>
          </w:p>
          <w:p w:rsidR="00BD2F42" w:rsidRPr="001F072F" w:rsidRDefault="00BD2F42" w:rsidP="00B73062">
            <w:pPr>
              <w:jc w:val="center"/>
              <w:rPr>
                <w:rFonts w:eastAsia="Calibri"/>
                <w:sz w:val="20"/>
                <w:szCs w:val="20"/>
                <w:lang w:val="en-GB"/>
              </w:rPr>
            </w:pPr>
            <w:r w:rsidRPr="001F072F">
              <w:rPr>
                <w:rFonts w:eastAsia="Calibri"/>
                <w:sz w:val="20"/>
                <w:szCs w:val="20"/>
                <w:lang w:val="en-GB"/>
              </w:rPr>
              <w:t>20</w:t>
            </w:r>
          </w:p>
          <w:p w:rsidR="00BD2F42" w:rsidRPr="001F072F" w:rsidRDefault="00BD2F42" w:rsidP="00B73062">
            <w:pPr>
              <w:jc w:val="center"/>
              <w:rPr>
                <w:rFonts w:eastAsia="Calibri"/>
                <w:sz w:val="20"/>
                <w:szCs w:val="20"/>
                <w:lang w:val="en-GB"/>
              </w:rPr>
            </w:pPr>
            <w:r w:rsidRPr="001F072F">
              <w:rPr>
                <w:rFonts w:eastAsia="Calibri"/>
                <w:sz w:val="20"/>
                <w:szCs w:val="20"/>
                <w:lang w:val="en-GB"/>
              </w:rPr>
              <w:t>25</w:t>
            </w:r>
          </w:p>
          <w:p w:rsidR="00BD2F42" w:rsidRPr="001F072F" w:rsidRDefault="00BD2F42" w:rsidP="00B73062">
            <w:pPr>
              <w:jc w:val="center"/>
              <w:rPr>
                <w:rFonts w:eastAsia="Calibri"/>
                <w:sz w:val="20"/>
                <w:szCs w:val="20"/>
                <w:lang w:val="en-GB"/>
              </w:rPr>
            </w:pPr>
          </w:p>
          <w:p w:rsidR="00BD2F42" w:rsidRPr="001F072F" w:rsidRDefault="00BD2F42" w:rsidP="00B73062">
            <w:pPr>
              <w:jc w:val="center"/>
              <w:rPr>
                <w:rFonts w:eastAsia="Calibri"/>
                <w:sz w:val="20"/>
                <w:szCs w:val="20"/>
                <w:lang w:val="en-GB"/>
              </w:rPr>
            </w:pPr>
            <w:r w:rsidRPr="001F072F">
              <w:rPr>
                <w:rFonts w:eastAsia="Calibri"/>
                <w:sz w:val="20"/>
                <w:szCs w:val="20"/>
                <w:lang w:val="en-GB"/>
              </w:rPr>
              <w:t>0</w:t>
            </w:r>
          </w:p>
          <w:p w:rsidR="00BD2F42" w:rsidRPr="001F072F" w:rsidRDefault="00BD2F42" w:rsidP="00B73062">
            <w:pPr>
              <w:jc w:val="center"/>
              <w:rPr>
                <w:rFonts w:eastAsia="Calibri"/>
                <w:sz w:val="20"/>
                <w:szCs w:val="20"/>
                <w:lang w:val="en-GB"/>
              </w:rPr>
            </w:pPr>
            <w:r w:rsidRPr="001F072F">
              <w:rPr>
                <w:rFonts w:eastAsia="Calibri"/>
                <w:sz w:val="20"/>
                <w:szCs w:val="20"/>
                <w:lang w:val="en-GB"/>
              </w:rPr>
              <w:t>5</w:t>
            </w:r>
          </w:p>
          <w:p w:rsidR="00BD2F42" w:rsidRPr="001F072F" w:rsidRDefault="00BD2F42" w:rsidP="00B73062">
            <w:pPr>
              <w:jc w:val="center"/>
              <w:rPr>
                <w:rFonts w:eastAsia="Calibri"/>
                <w:sz w:val="20"/>
                <w:szCs w:val="20"/>
                <w:lang w:val="en-GB"/>
              </w:rPr>
            </w:pPr>
            <w:r w:rsidRPr="001F072F">
              <w:rPr>
                <w:rFonts w:eastAsia="Calibri"/>
                <w:sz w:val="20"/>
                <w:szCs w:val="20"/>
                <w:lang w:val="en-GB"/>
              </w:rPr>
              <w:t>10</w:t>
            </w:r>
          </w:p>
          <w:p w:rsidR="00BD2F42" w:rsidRPr="001F072F" w:rsidRDefault="00BD2F42" w:rsidP="00B73062">
            <w:pPr>
              <w:jc w:val="center"/>
              <w:rPr>
                <w:rFonts w:eastAsia="Calibri"/>
                <w:sz w:val="20"/>
                <w:szCs w:val="20"/>
                <w:lang w:val="en-GB"/>
              </w:rPr>
            </w:pPr>
            <w:r w:rsidRPr="001F072F">
              <w:rPr>
                <w:rFonts w:eastAsia="Calibri"/>
                <w:sz w:val="20"/>
                <w:szCs w:val="20"/>
                <w:lang w:val="en-GB"/>
              </w:rPr>
              <w:t>15</w:t>
            </w:r>
          </w:p>
          <w:p w:rsidR="00BD2F42" w:rsidRPr="001F072F" w:rsidRDefault="00BD2F42" w:rsidP="00B73062">
            <w:pPr>
              <w:jc w:val="center"/>
              <w:rPr>
                <w:rFonts w:eastAsia="Calibri"/>
                <w:sz w:val="20"/>
                <w:szCs w:val="20"/>
                <w:lang w:val="en-GB"/>
              </w:rPr>
            </w:pPr>
            <w:r w:rsidRPr="001F072F">
              <w:rPr>
                <w:rFonts w:eastAsia="Calibri"/>
                <w:sz w:val="20"/>
                <w:szCs w:val="20"/>
                <w:lang w:val="en-GB"/>
              </w:rPr>
              <w:t>20</w:t>
            </w:r>
          </w:p>
          <w:p w:rsidR="00BD2F42" w:rsidRPr="001F072F" w:rsidRDefault="00BD2F42" w:rsidP="00B73062">
            <w:pPr>
              <w:jc w:val="center"/>
              <w:rPr>
                <w:rFonts w:eastAsia="Calibri"/>
                <w:sz w:val="20"/>
                <w:szCs w:val="20"/>
                <w:lang w:val="en-GB"/>
              </w:rPr>
            </w:pPr>
            <w:r w:rsidRPr="001F072F">
              <w:rPr>
                <w:rFonts w:eastAsia="Calibri"/>
                <w:sz w:val="20"/>
                <w:szCs w:val="20"/>
                <w:lang w:val="en-GB"/>
              </w:rPr>
              <w:t>25</w:t>
            </w:r>
          </w:p>
        </w:tc>
        <w:tc>
          <w:tcPr>
            <w:tcW w:w="1426" w:type="dxa"/>
            <w:tcBorders>
              <w:left w:val="nil"/>
              <w:right w:val="nil"/>
            </w:tcBorders>
          </w:tcPr>
          <w:p w:rsidR="00BD2F42" w:rsidRPr="001F072F" w:rsidRDefault="00BD2F42" w:rsidP="00B73062">
            <w:pPr>
              <w:jc w:val="center"/>
              <w:rPr>
                <w:rFonts w:eastAsia="Calibri"/>
                <w:sz w:val="20"/>
                <w:szCs w:val="20"/>
                <w:rtl/>
                <w:lang w:val="en-GB"/>
              </w:rPr>
            </w:pPr>
            <w:r w:rsidRPr="001F072F">
              <w:rPr>
                <w:rFonts w:eastAsia="Calibri"/>
                <w:sz w:val="20"/>
                <w:szCs w:val="20"/>
                <w:lang w:val="en-GB"/>
              </w:rPr>
              <w:t>3.98</w:t>
            </w:r>
            <w:r w:rsidRPr="001F072F">
              <w:rPr>
                <w:rFonts w:eastAsia="Calibri"/>
                <w:sz w:val="20"/>
                <w:szCs w:val="20"/>
                <w:vertAlign w:val="superscript"/>
                <w:lang w:val="en-GB"/>
              </w:rPr>
              <w:t>a</w:t>
            </w:r>
            <w:r w:rsidRPr="001F072F">
              <w:rPr>
                <w:rFonts w:eastAsia="Calibri"/>
                <w:sz w:val="20"/>
                <w:szCs w:val="20"/>
                <w:vertAlign w:val="subscript"/>
                <w:lang w:val="en-GB"/>
              </w:rPr>
              <w:t>a</w:t>
            </w:r>
            <w:r w:rsidRPr="001F072F">
              <w:rPr>
                <w:rFonts w:eastAsia="Calibri"/>
                <w:sz w:val="20"/>
                <w:szCs w:val="20"/>
                <w:lang w:val="en-GB"/>
              </w:rPr>
              <w:t>±0.045</w:t>
            </w:r>
          </w:p>
          <w:p w:rsidR="00BD2F42" w:rsidRPr="001F072F" w:rsidRDefault="00BD2F42" w:rsidP="00B73062">
            <w:pPr>
              <w:jc w:val="center"/>
              <w:rPr>
                <w:rFonts w:eastAsia="Calibri"/>
                <w:sz w:val="20"/>
                <w:szCs w:val="20"/>
                <w:rtl/>
                <w:lang w:val="en-GB"/>
              </w:rPr>
            </w:pPr>
            <w:r w:rsidRPr="001F072F">
              <w:rPr>
                <w:rFonts w:eastAsia="Calibri"/>
                <w:sz w:val="20"/>
                <w:szCs w:val="20"/>
                <w:lang w:val="en-GB"/>
              </w:rPr>
              <w:t>5.86</w:t>
            </w:r>
            <w:r w:rsidRPr="001F072F">
              <w:rPr>
                <w:rFonts w:eastAsia="Calibri"/>
                <w:sz w:val="20"/>
                <w:szCs w:val="20"/>
                <w:vertAlign w:val="superscript"/>
                <w:lang w:val="en-GB"/>
              </w:rPr>
              <w:t>a</w:t>
            </w:r>
            <w:r w:rsidRPr="001F072F">
              <w:rPr>
                <w:rFonts w:eastAsia="Calibri"/>
                <w:sz w:val="20"/>
                <w:szCs w:val="20"/>
                <w:vertAlign w:val="subscript"/>
                <w:lang w:val="en-GB"/>
              </w:rPr>
              <w:t>b</w:t>
            </w:r>
            <w:r w:rsidRPr="001F072F">
              <w:rPr>
                <w:rFonts w:eastAsia="Calibri"/>
                <w:sz w:val="20"/>
                <w:szCs w:val="20"/>
                <w:lang w:val="en-GB"/>
              </w:rPr>
              <w:t>±0.011</w:t>
            </w:r>
          </w:p>
          <w:p w:rsidR="00BD2F42" w:rsidRPr="001F072F" w:rsidRDefault="00BD2F42" w:rsidP="00B73062">
            <w:pPr>
              <w:jc w:val="center"/>
              <w:rPr>
                <w:rFonts w:eastAsia="Calibri"/>
                <w:sz w:val="20"/>
                <w:szCs w:val="20"/>
                <w:lang w:val="en-GB"/>
              </w:rPr>
            </w:pPr>
            <w:r w:rsidRPr="001F072F">
              <w:rPr>
                <w:rFonts w:eastAsia="Calibri"/>
                <w:sz w:val="20"/>
                <w:szCs w:val="20"/>
                <w:lang w:val="en-GB"/>
              </w:rPr>
              <w:t>7.94</w:t>
            </w:r>
            <w:r w:rsidRPr="001F072F">
              <w:rPr>
                <w:rFonts w:eastAsia="Calibri"/>
                <w:sz w:val="20"/>
                <w:szCs w:val="20"/>
                <w:vertAlign w:val="superscript"/>
                <w:lang w:val="en-GB"/>
              </w:rPr>
              <w:t>a</w:t>
            </w:r>
            <w:r w:rsidRPr="001F072F">
              <w:rPr>
                <w:rFonts w:eastAsia="Calibri"/>
                <w:sz w:val="20"/>
                <w:szCs w:val="20"/>
                <w:vertAlign w:val="subscript"/>
                <w:lang w:val="en-GB"/>
              </w:rPr>
              <w:t>c</w:t>
            </w:r>
            <w:r w:rsidRPr="001F072F">
              <w:rPr>
                <w:rFonts w:eastAsia="Calibri"/>
                <w:sz w:val="20"/>
                <w:szCs w:val="20"/>
                <w:lang w:val="en-GB"/>
              </w:rPr>
              <w:t>±0.02</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rPr>
                <w:rFonts w:eastAsia="Calibri"/>
                <w:sz w:val="20"/>
                <w:szCs w:val="20"/>
                <w:lang w:val="en-GB"/>
              </w:rPr>
            </w:pPr>
          </w:p>
          <w:p w:rsidR="00BD2F42" w:rsidRPr="001F072F" w:rsidRDefault="00BD2F42" w:rsidP="00B73062">
            <w:pPr>
              <w:jc w:val="center"/>
              <w:rPr>
                <w:rFonts w:eastAsia="Calibri"/>
                <w:sz w:val="20"/>
                <w:szCs w:val="20"/>
                <w:rtl/>
                <w:lang w:val="en-GB"/>
              </w:rPr>
            </w:pPr>
            <w:r w:rsidRPr="001F072F">
              <w:rPr>
                <w:rFonts w:eastAsia="Calibri"/>
                <w:sz w:val="20"/>
                <w:szCs w:val="20"/>
                <w:lang w:val="en-GB"/>
              </w:rPr>
              <w:t>3.67</w:t>
            </w:r>
            <w:r w:rsidRPr="001F072F">
              <w:rPr>
                <w:rFonts w:eastAsia="Calibri"/>
                <w:sz w:val="20"/>
                <w:szCs w:val="20"/>
                <w:vertAlign w:val="superscript"/>
                <w:lang w:val="en-GB"/>
              </w:rPr>
              <w:t>a</w:t>
            </w:r>
            <w:r w:rsidRPr="001F072F">
              <w:rPr>
                <w:rFonts w:eastAsia="Calibri"/>
                <w:sz w:val="20"/>
                <w:szCs w:val="20"/>
                <w:vertAlign w:val="subscript"/>
                <w:lang w:val="en-GB"/>
              </w:rPr>
              <w:t>a</w:t>
            </w:r>
            <w:r w:rsidRPr="001F072F">
              <w:rPr>
                <w:rFonts w:eastAsia="Calibri"/>
                <w:sz w:val="20"/>
                <w:szCs w:val="20"/>
                <w:lang w:val="en-GB"/>
              </w:rPr>
              <w:t>±0.017</w:t>
            </w:r>
          </w:p>
          <w:p w:rsidR="00BD2F42" w:rsidRPr="001F072F" w:rsidRDefault="00BD2F42" w:rsidP="00B73062">
            <w:pPr>
              <w:jc w:val="center"/>
              <w:rPr>
                <w:rFonts w:eastAsia="Calibri"/>
                <w:sz w:val="20"/>
                <w:szCs w:val="20"/>
                <w:rtl/>
                <w:lang w:val="en-GB"/>
              </w:rPr>
            </w:pPr>
            <w:r w:rsidRPr="001F072F">
              <w:rPr>
                <w:rFonts w:eastAsia="Calibri"/>
                <w:sz w:val="20"/>
                <w:szCs w:val="20"/>
                <w:lang w:val="en-GB"/>
              </w:rPr>
              <w:t>5.14</w:t>
            </w:r>
            <w:r w:rsidRPr="001F072F">
              <w:rPr>
                <w:rFonts w:eastAsia="Calibri"/>
                <w:sz w:val="20"/>
                <w:szCs w:val="20"/>
                <w:vertAlign w:val="superscript"/>
                <w:lang w:val="en-GB"/>
              </w:rPr>
              <w:t>a</w:t>
            </w:r>
            <w:r w:rsidRPr="001F072F">
              <w:rPr>
                <w:rFonts w:eastAsia="Calibri"/>
                <w:sz w:val="20"/>
                <w:szCs w:val="20"/>
                <w:vertAlign w:val="subscript"/>
                <w:lang w:val="en-GB"/>
              </w:rPr>
              <w:t>b</w:t>
            </w:r>
            <w:r w:rsidRPr="001F072F">
              <w:rPr>
                <w:rFonts w:eastAsia="Calibri"/>
                <w:sz w:val="20"/>
                <w:szCs w:val="20"/>
                <w:lang w:val="en-GB"/>
              </w:rPr>
              <w:t>±0.045</w:t>
            </w:r>
          </w:p>
          <w:p w:rsidR="00BD2F42" w:rsidRPr="001F072F" w:rsidRDefault="00BD2F42" w:rsidP="00B73062">
            <w:pPr>
              <w:jc w:val="center"/>
              <w:rPr>
                <w:rFonts w:eastAsia="Calibri"/>
                <w:sz w:val="20"/>
                <w:szCs w:val="20"/>
                <w:vertAlign w:val="superscript"/>
                <w:lang w:val="en-GB"/>
              </w:rPr>
            </w:pPr>
            <w:r w:rsidRPr="001F072F">
              <w:rPr>
                <w:rFonts w:eastAsia="Calibri"/>
                <w:sz w:val="20"/>
                <w:szCs w:val="20"/>
                <w:lang w:val="en-GB"/>
              </w:rPr>
              <w:t>6.96</w:t>
            </w:r>
            <w:r w:rsidRPr="001F072F">
              <w:rPr>
                <w:rFonts w:eastAsia="Calibri"/>
                <w:sz w:val="20"/>
                <w:szCs w:val="20"/>
                <w:vertAlign w:val="superscript"/>
                <w:lang w:val="en-GB"/>
              </w:rPr>
              <w:t>a</w:t>
            </w:r>
            <w:r w:rsidRPr="001F072F">
              <w:rPr>
                <w:rFonts w:eastAsia="Calibri"/>
                <w:sz w:val="20"/>
                <w:szCs w:val="20"/>
                <w:vertAlign w:val="subscript"/>
                <w:lang w:val="en-GB"/>
              </w:rPr>
              <w:t>c</w:t>
            </w:r>
            <w:r w:rsidRPr="001F072F">
              <w:rPr>
                <w:rFonts w:eastAsia="Calibri"/>
                <w:sz w:val="20"/>
                <w:szCs w:val="20"/>
                <w:lang w:val="en-GB"/>
              </w:rPr>
              <w:t>±0.004</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p>
          <w:p w:rsidR="00BD2F42" w:rsidRPr="001F072F" w:rsidRDefault="00BD2F42" w:rsidP="00B73062">
            <w:pPr>
              <w:jc w:val="center"/>
              <w:rPr>
                <w:rFonts w:eastAsia="Calibri"/>
                <w:sz w:val="20"/>
                <w:szCs w:val="20"/>
                <w:rtl/>
                <w:lang w:val="en-GB"/>
              </w:rPr>
            </w:pPr>
            <w:r w:rsidRPr="001F072F">
              <w:rPr>
                <w:rFonts w:eastAsia="Calibri"/>
                <w:sz w:val="20"/>
                <w:szCs w:val="20"/>
                <w:lang w:val="en-GB"/>
              </w:rPr>
              <w:t>3.57</w:t>
            </w:r>
            <w:r w:rsidRPr="001F072F">
              <w:rPr>
                <w:rFonts w:eastAsia="Calibri"/>
                <w:sz w:val="20"/>
                <w:szCs w:val="20"/>
                <w:vertAlign w:val="superscript"/>
                <w:lang w:val="en-GB"/>
              </w:rPr>
              <w:t>a</w:t>
            </w:r>
            <w:r w:rsidRPr="001F072F">
              <w:rPr>
                <w:rFonts w:eastAsia="Calibri"/>
                <w:sz w:val="20"/>
                <w:szCs w:val="20"/>
                <w:vertAlign w:val="subscript"/>
                <w:lang w:val="en-GB"/>
              </w:rPr>
              <w:t>a</w:t>
            </w:r>
            <w:r w:rsidRPr="001F072F">
              <w:rPr>
                <w:rFonts w:eastAsia="Calibri"/>
                <w:sz w:val="20"/>
                <w:szCs w:val="20"/>
                <w:lang w:val="en-GB"/>
              </w:rPr>
              <w:t>±0.027</w:t>
            </w:r>
          </w:p>
          <w:p w:rsidR="00BD2F42" w:rsidRPr="001F072F" w:rsidRDefault="00BD2F42" w:rsidP="00B73062">
            <w:pPr>
              <w:jc w:val="center"/>
              <w:rPr>
                <w:rFonts w:eastAsia="Calibri"/>
                <w:sz w:val="20"/>
                <w:szCs w:val="20"/>
                <w:rtl/>
                <w:lang w:val="en-GB"/>
              </w:rPr>
            </w:pPr>
            <w:r w:rsidRPr="001F072F">
              <w:rPr>
                <w:rFonts w:eastAsia="Calibri"/>
                <w:sz w:val="20"/>
                <w:szCs w:val="20"/>
                <w:lang w:val="en-GB"/>
              </w:rPr>
              <w:t>5.63</w:t>
            </w:r>
            <w:r w:rsidRPr="001F072F">
              <w:rPr>
                <w:rFonts w:eastAsia="Calibri"/>
                <w:sz w:val="20"/>
                <w:szCs w:val="20"/>
                <w:vertAlign w:val="superscript"/>
                <w:lang w:val="en-GB"/>
              </w:rPr>
              <w:t>a</w:t>
            </w:r>
            <w:r w:rsidRPr="001F072F">
              <w:rPr>
                <w:rFonts w:eastAsia="Calibri"/>
                <w:sz w:val="20"/>
                <w:szCs w:val="20"/>
                <w:vertAlign w:val="subscript"/>
                <w:lang w:val="en-GB"/>
              </w:rPr>
              <w:t>b</w:t>
            </w:r>
            <w:r w:rsidRPr="001F072F">
              <w:rPr>
                <w:rFonts w:eastAsia="Calibri"/>
                <w:sz w:val="20"/>
                <w:szCs w:val="20"/>
                <w:lang w:val="en-GB"/>
              </w:rPr>
              <w:t>±0.011</w:t>
            </w:r>
          </w:p>
          <w:p w:rsidR="00BD2F42" w:rsidRPr="001F072F" w:rsidRDefault="00BD2F42" w:rsidP="00B73062">
            <w:pPr>
              <w:jc w:val="center"/>
              <w:rPr>
                <w:rFonts w:eastAsia="Calibri"/>
                <w:sz w:val="20"/>
                <w:szCs w:val="20"/>
                <w:lang w:val="en-GB"/>
              </w:rPr>
            </w:pPr>
            <w:r w:rsidRPr="001F072F">
              <w:rPr>
                <w:rFonts w:eastAsia="Calibri"/>
                <w:sz w:val="20"/>
                <w:szCs w:val="20"/>
                <w:lang w:val="en-GB"/>
              </w:rPr>
              <w:t>7.07</w:t>
            </w:r>
            <w:r w:rsidRPr="001F072F">
              <w:rPr>
                <w:rFonts w:eastAsia="Calibri"/>
                <w:sz w:val="20"/>
                <w:szCs w:val="20"/>
                <w:vertAlign w:val="superscript"/>
                <w:lang w:val="en-GB"/>
              </w:rPr>
              <w:t>a</w:t>
            </w:r>
            <w:r w:rsidRPr="001F072F">
              <w:rPr>
                <w:rFonts w:eastAsia="Calibri"/>
                <w:sz w:val="20"/>
                <w:szCs w:val="20"/>
                <w:vertAlign w:val="subscript"/>
                <w:lang w:val="en-GB"/>
              </w:rPr>
              <w:t>c</w:t>
            </w:r>
            <w:r w:rsidRPr="001F072F">
              <w:rPr>
                <w:rFonts w:eastAsia="Calibri"/>
                <w:sz w:val="20"/>
                <w:szCs w:val="20"/>
                <w:lang w:val="en-GB"/>
              </w:rPr>
              <w:t>±0.03</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tc>
        <w:tc>
          <w:tcPr>
            <w:tcW w:w="1839" w:type="dxa"/>
            <w:tcBorders>
              <w:left w:val="nil"/>
              <w:right w:val="nil"/>
            </w:tcBorders>
          </w:tcPr>
          <w:p w:rsidR="00BD2F42" w:rsidRPr="001F072F" w:rsidRDefault="00BD2F42" w:rsidP="00B73062">
            <w:pPr>
              <w:jc w:val="center"/>
              <w:rPr>
                <w:rFonts w:eastAsia="Calibri"/>
                <w:sz w:val="20"/>
                <w:szCs w:val="20"/>
                <w:rtl/>
                <w:lang w:val="en-GB"/>
              </w:rPr>
            </w:pPr>
            <w:r w:rsidRPr="001F072F">
              <w:rPr>
                <w:rFonts w:eastAsia="Calibri"/>
                <w:sz w:val="20"/>
                <w:szCs w:val="20"/>
                <w:lang w:val="en-GB"/>
              </w:rPr>
              <w:t>2.69</w:t>
            </w:r>
            <w:r w:rsidRPr="001F072F">
              <w:rPr>
                <w:rFonts w:eastAsia="Calibri"/>
                <w:sz w:val="20"/>
                <w:szCs w:val="20"/>
                <w:vertAlign w:val="superscript"/>
                <w:lang w:val="en-GB"/>
              </w:rPr>
              <w:t>b</w:t>
            </w:r>
            <w:r w:rsidRPr="001F072F">
              <w:rPr>
                <w:rFonts w:eastAsia="Calibri"/>
                <w:sz w:val="20"/>
                <w:szCs w:val="20"/>
                <w:vertAlign w:val="subscript"/>
                <w:lang w:val="en-GB"/>
              </w:rPr>
              <w:t>a</w:t>
            </w:r>
            <w:r w:rsidRPr="001F072F">
              <w:rPr>
                <w:rFonts w:eastAsia="Calibri"/>
                <w:sz w:val="20"/>
                <w:szCs w:val="20"/>
                <w:lang w:val="en-GB"/>
              </w:rPr>
              <w:t>±0.002</w:t>
            </w:r>
          </w:p>
          <w:p w:rsidR="00BD2F42" w:rsidRPr="001F072F" w:rsidRDefault="00BD2F42" w:rsidP="00B73062">
            <w:pPr>
              <w:jc w:val="center"/>
              <w:rPr>
                <w:rFonts w:eastAsia="Calibri"/>
                <w:sz w:val="20"/>
                <w:szCs w:val="20"/>
                <w:rtl/>
                <w:lang w:val="en-GB"/>
              </w:rPr>
            </w:pPr>
            <w:r w:rsidRPr="001F072F">
              <w:rPr>
                <w:rFonts w:eastAsia="Calibri"/>
                <w:sz w:val="20"/>
                <w:szCs w:val="20"/>
                <w:lang w:val="en-GB"/>
              </w:rPr>
              <w:t>2.84</w:t>
            </w:r>
            <w:r w:rsidRPr="001F072F">
              <w:rPr>
                <w:rFonts w:eastAsia="Calibri"/>
                <w:sz w:val="20"/>
                <w:szCs w:val="20"/>
                <w:vertAlign w:val="superscript"/>
                <w:lang w:val="en-GB"/>
              </w:rPr>
              <w:t>b</w:t>
            </w:r>
            <w:r w:rsidRPr="001F072F">
              <w:rPr>
                <w:rFonts w:eastAsia="Calibri"/>
                <w:sz w:val="20"/>
                <w:szCs w:val="20"/>
                <w:vertAlign w:val="subscript"/>
                <w:lang w:val="en-GB"/>
              </w:rPr>
              <w:t>b</w:t>
            </w:r>
            <w:r w:rsidRPr="001F072F">
              <w:rPr>
                <w:rFonts w:eastAsia="Calibri"/>
                <w:sz w:val="20"/>
                <w:szCs w:val="20"/>
                <w:lang w:val="en-GB"/>
              </w:rPr>
              <w:t>±0.007</w:t>
            </w:r>
          </w:p>
          <w:p w:rsidR="00BD2F42" w:rsidRPr="001F072F" w:rsidRDefault="00BD2F42" w:rsidP="00B73062">
            <w:pPr>
              <w:jc w:val="center"/>
              <w:rPr>
                <w:rFonts w:eastAsia="Calibri"/>
                <w:sz w:val="20"/>
                <w:szCs w:val="20"/>
                <w:rtl/>
                <w:lang w:val="en-GB"/>
              </w:rPr>
            </w:pPr>
            <w:r w:rsidRPr="001F072F">
              <w:rPr>
                <w:rFonts w:eastAsia="Calibri"/>
                <w:sz w:val="20"/>
                <w:szCs w:val="20"/>
                <w:lang w:val="en-GB"/>
              </w:rPr>
              <w:t>5.27</w:t>
            </w:r>
            <w:r w:rsidRPr="001F072F">
              <w:rPr>
                <w:rFonts w:eastAsia="Calibri"/>
                <w:sz w:val="20"/>
                <w:szCs w:val="20"/>
                <w:vertAlign w:val="superscript"/>
                <w:lang w:val="en-GB"/>
              </w:rPr>
              <w:t>b</w:t>
            </w:r>
            <w:r w:rsidRPr="001F072F">
              <w:rPr>
                <w:rFonts w:eastAsia="Calibri"/>
                <w:sz w:val="20"/>
                <w:szCs w:val="20"/>
                <w:vertAlign w:val="subscript"/>
                <w:lang w:val="en-GB"/>
              </w:rPr>
              <w:t>c</w:t>
            </w:r>
            <w:r w:rsidRPr="001F072F">
              <w:rPr>
                <w:rFonts w:eastAsia="Calibri"/>
                <w:sz w:val="20"/>
                <w:szCs w:val="20"/>
                <w:lang w:val="en-GB"/>
              </w:rPr>
              <w:t>±0.003</w:t>
            </w:r>
          </w:p>
          <w:p w:rsidR="00BD2F42" w:rsidRPr="001F072F" w:rsidRDefault="00BD2F42" w:rsidP="00B73062">
            <w:pPr>
              <w:jc w:val="center"/>
              <w:rPr>
                <w:rFonts w:eastAsia="Calibri"/>
                <w:sz w:val="20"/>
                <w:szCs w:val="20"/>
                <w:lang w:val="en-GB"/>
              </w:rPr>
            </w:pPr>
            <w:r w:rsidRPr="001F072F">
              <w:rPr>
                <w:rFonts w:eastAsia="Calibri"/>
                <w:sz w:val="20"/>
                <w:szCs w:val="20"/>
                <w:lang w:val="en-GB"/>
              </w:rPr>
              <w:t>6.86</w:t>
            </w:r>
            <w:r w:rsidRPr="001F072F">
              <w:rPr>
                <w:rFonts w:eastAsia="Calibri"/>
                <w:sz w:val="20"/>
                <w:szCs w:val="20"/>
                <w:vertAlign w:val="superscript"/>
                <w:lang w:val="en-GB"/>
              </w:rPr>
              <w:t>b</w:t>
            </w:r>
            <w:r w:rsidRPr="001F072F">
              <w:rPr>
                <w:rFonts w:eastAsia="Calibri"/>
                <w:sz w:val="20"/>
                <w:szCs w:val="20"/>
                <w:vertAlign w:val="subscript"/>
                <w:lang w:val="en-GB"/>
              </w:rPr>
              <w:t>d</w:t>
            </w:r>
            <w:r w:rsidRPr="001F072F">
              <w:rPr>
                <w:rFonts w:eastAsia="Calibri"/>
                <w:sz w:val="20"/>
                <w:szCs w:val="20"/>
                <w:lang w:val="en-GB"/>
              </w:rPr>
              <w:t>±0.006</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p>
          <w:p w:rsidR="00BD2F42" w:rsidRPr="001F072F" w:rsidRDefault="00BD2F42" w:rsidP="00B73062">
            <w:pPr>
              <w:jc w:val="center"/>
              <w:rPr>
                <w:rFonts w:eastAsia="Calibri"/>
                <w:sz w:val="20"/>
                <w:szCs w:val="20"/>
                <w:vertAlign w:val="subscript"/>
                <w:lang w:val="en-GB"/>
              </w:rPr>
            </w:pPr>
            <w:r w:rsidRPr="001F072F">
              <w:rPr>
                <w:rFonts w:eastAsia="Calibri"/>
                <w:sz w:val="20"/>
                <w:szCs w:val="20"/>
                <w:lang w:val="en-GB"/>
              </w:rPr>
              <w:t>&lt;1</w:t>
            </w:r>
          </w:p>
          <w:p w:rsidR="00BD2F42" w:rsidRPr="001F072F" w:rsidRDefault="00BD2F42" w:rsidP="00B73062">
            <w:pPr>
              <w:jc w:val="center"/>
              <w:rPr>
                <w:rFonts w:eastAsia="Calibri"/>
                <w:sz w:val="20"/>
                <w:szCs w:val="20"/>
                <w:vertAlign w:val="subscript"/>
                <w:lang w:val="en-GB"/>
              </w:rPr>
            </w:pPr>
            <w:r w:rsidRPr="001F072F">
              <w:rPr>
                <w:rFonts w:eastAsia="Calibri"/>
                <w:sz w:val="20"/>
                <w:szCs w:val="20"/>
                <w:lang w:val="en-GB"/>
              </w:rPr>
              <w:t>&lt;1</w:t>
            </w:r>
          </w:p>
          <w:p w:rsidR="00BD2F42" w:rsidRPr="001F072F" w:rsidRDefault="00BD2F42" w:rsidP="00B73062">
            <w:pPr>
              <w:jc w:val="center"/>
              <w:rPr>
                <w:rFonts w:eastAsia="Calibri"/>
                <w:sz w:val="20"/>
                <w:szCs w:val="20"/>
                <w:rtl/>
                <w:lang w:val="en-GB"/>
              </w:rPr>
            </w:pPr>
            <w:r w:rsidRPr="001F072F">
              <w:rPr>
                <w:rFonts w:eastAsia="Calibri"/>
                <w:sz w:val="20"/>
                <w:szCs w:val="20"/>
                <w:lang w:val="en-GB"/>
              </w:rPr>
              <w:t>4.00</w:t>
            </w:r>
            <w:r w:rsidRPr="001F072F">
              <w:rPr>
                <w:rFonts w:eastAsia="Calibri"/>
                <w:sz w:val="20"/>
                <w:szCs w:val="20"/>
                <w:vertAlign w:val="superscript"/>
                <w:lang w:val="en-GB"/>
              </w:rPr>
              <w:t>b</w:t>
            </w:r>
            <w:r w:rsidRPr="001F072F">
              <w:rPr>
                <w:rFonts w:eastAsia="Calibri"/>
                <w:sz w:val="20"/>
                <w:szCs w:val="20"/>
                <w:vertAlign w:val="subscript"/>
                <w:lang w:val="en-GB"/>
              </w:rPr>
              <w:t>c</w:t>
            </w:r>
            <w:r w:rsidRPr="001F072F">
              <w:rPr>
                <w:rFonts w:eastAsia="Calibri"/>
                <w:sz w:val="20"/>
                <w:szCs w:val="20"/>
                <w:lang w:val="en-GB"/>
              </w:rPr>
              <w:t>±0.025</w:t>
            </w:r>
          </w:p>
          <w:p w:rsidR="00BD2F42" w:rsidRPr="001F072F" w:rsidRDefault="00BD2F42" w:rsidP="00B73062">
            <w:pPr>
              <w:jc w:val="center"/>
              <w:rPr>
                <w:rFonts w:eastAsia="Calibri"/>
                <w:sz w:val="20"/>
                <w:szCs w:val="20"/>
                <w:lang w:val="en-GB"/>
              </w:rPr>
            </w:pPr>
            <w:r w:rsidRPr="001F072F">
              <w:rPr>
                <w:rFonts w:eastAsia="Calibri"/>
                <w:sz w:val="20"/>
                <w:szCs w:val="20"/>
                <w:lang w:val="en-GB"/>
              </w:rPr>
              <w:t>6.54</w:t>
            </w:r>
            <w:r w:rsidRPr="001F072F">
              <w:rPr>
                <w:rFonts w:eastAsia="Calibri"/>
                <w:sz w:val="20"/>
                <w:szCs w:val="20"/>
                <w:vertAlign w:val="superscript"/>
                <w:lang w:val="en-GB"/>
              </w:rPr>
              <w:t>b</w:t>
            </w:r>
            <w:r w:rsidRPr="001F072F">
              <w:rPr>
                <w:rFonts w:eastAsia="Calibri"/>
                <w:sz w:val="20"/>
                <w:szCs w:val="20"/>
                <w:vertAlign w:val="subscript"/>
                <w:lang w:val="en-GB"/>
              </w:rPr>
              <w:t>d</w:t>
            </w:r>
            <w:r w:rsidRPr="001F072F">
              <w:rPr>
                <w:rFonts w:eastAsia="Calibri"/>
                <w:sz w:val="20"/>
                <w:szCs w:val="20"/>
                <w:lang w:val="en-GB"/>
              </w:rPr>
              <w:t>±0.01</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p>
          <w:p w:rsidR="00BD2F42" w:rsidRPr="001F072F" w:rsidRDefault="00BD2F42" w:rsidP="00B73062">
            <w:pPr>
              <w:jc w:val="center"/>
              <w:rPr>
                <w:rFonts w:eastAsia="Calibri"/>
                <w:sz w:val="20"/>
                <w:szCs w:val="20"/>
                <w:rtl/>
                <w:lang w:val="en-GB"/>
              </w:rPr>
            </w:pPr>
            <w:r w:rsidRPr="001F072F">
              <w:rPr>
                <w:rFonts w:eastAsia="Calibri"/>
                <w:sz w:val="20"/>
                <w:szCs w:val="20"/>
                <w:lang w:val="en-GB"/>
              </w:rPr>
              <w:t>3.07</w:t>
            </w:r>
            <w:r w:rsidRPr="001F072F">
              <w:rPr>
                <w:rFonts w:eastAsia="Calibri"/>
                <w:sz w:val="20"/>
                <w:szCs w:val="20"/>
                <w:vertAlign w:val="superscript"/>
                <w:lang w:val="en-GB"/>
              </w:rPr>
              <w:t>b</w:t>
            </w:r>
            <w:r w:rsidRPr="001F072F">
              <w:rPr>
                <w:rFonts w:eastAsia="Calibri"/>
                <w:sz w:val="20"/>
                <w:szCs w:val="20"/>
                <w:vertAlign w:val="subscript"/>
                <w:lang w:val="en-GB"/>
              </w:rPr>
              <w:t>a</w:t>
            </w:r>
            <w:r w:rsidRPr="001F072F">
              <w:rPr>
                <w:rFonts w:eastAsia="Calibri"/>
                <w:sz w:val="20"/>
                <w:szCs w:val="20"/>
                <w:lang w:val="en-GB"/>
              </w:rPr>
              <w:t>±0.02</w:t>
            </w:r>
          </w:p>
          <w:p w:rsidR="00BD2F42" w:rsidRPr="001F072F" w:rsidRDefault="00BD2F42" w:rsidP="00B73062">
            <w:pPr>
              <w:jc w:val="center"/>
              <w:rPr>
                <w:rFonts w:eastAsia="Calibri"/>
                <w:sz w:val="20"/>
                <w:szCs w:val="20"/>
                <w:rtl/>
                <w:lang w:val="en-GB"/>
              </w:rPr>
            </w:pPr>
            <w:r w:rsidRPr="001F072F">
              <w:rPr>
                <w:rFonts w:eastAsia="Calibri"/>
                <w:sz w:val="20"/>
                <w:szCs w:val="20"/>
                <w:lang w:val="en-GB"/>
              </w:rPr>
              <w:t>3.92</w:t>
            </w:r>
            <w:r w:rsidRPr="001F072F">
              <w:rPr>
                <w:rFonts w:eastAsia="Calibri"/>
                <w:sz w:val="20"/>
                <w:szCs w:val="20"/>
                <w:vertAlign w:val="superscript"/>
                <w:lang w:val="en-GB"/>
              </w:rPr>
              <w:t>b</w:t>
            </w:r>
            <w:r w:rsidRPr="001F072F">
              <w:rPr>
                <w:rFonts w:eastAsia="Calibri"/>
                <w:sz w:val="20"/>
                <w:szCs w:val="20"/>
                <w:vertAlign w:val="subscript"/>
                <w:lang w:val="en-GB"/>
              </w:rPr>
              <w:t>b</w:t>
            </w:r>
            <w:r w:rsidRPr="001F072F">
              <w:rPr>
                <w:rFonts w:eastAsia="Calibri"/>
                <w:sz w:val="20"/>
                <w:szCs w:val="20"/>
                <w:lang w:val="en-GB"/>
              </w:rPr>
              <w:t>±0.007</w:t>
            </w:r>
          </w:p>
          <w:p w:rsidR="00BD2F42" w:rsidRPr="001F072F" w:rsidRDefault="00BD2F42" w:rsidP="00B73062">
            <w:pPr>
              <w:jc w:val="center"/>
              <w:rPr>
                <w:rFonts w:eastAsia="Calibri"/>
                <w:sz w:val="20"/>
                <w:szCs w:val="20"/>
                <w:rtl/>
                <w:lang w:val="en-GB"/>
              </w:rPr>
            </w:pPr>
            <w:r w:rsidRPr="001F072F">
              <w:rPr>
                <w:rFonts w:eastAsia="Calibri"/>
                <w:sz w:val="20"/>
                <w:szCs w:val="20"/>
                <w:lang w:val="en-GB"/>
              </w:rPr>
              <w:t>6.00</w:t>
            </w:r>
            <w:r w:rsidRPr="001F072F">
              <w:rPr>
                <w:rFonts w:eastAsia="Calibri"/>
                <w:sz w:val="20"/>
                <w:szCs w:val="20"/>
                <w:vertAlign w:val="superscript"/>
                <w:lang w:val="en-GB"/>
              </w:rPr>
              <w:t>b</w:t>
            </w:r>
            <w:r w:rsidRPr="001F072F">
              <w:rPr>
                <w:rFonts w:eastAsia="Calibri"/>
                <w:sz w:val="20"/>
                <w:szCs w:val="20"/>
                <w:vertAlign w:val="subscript"/>
                <w:lang w:val="en-GB"/>
              </w:rPr>
              <w:t>c</w:t>
            </w:r>
            <w:r w:rsidRPr="001F072F">
              <w:rPr>
                <w:rFonts w:eastAsia="Calibri"/>
                <w:sz w:val="20"/>
                <w:szCs w:val="20"/>
                <w:lang w:val="en-GB"/>
              </w:rPr>
              <w:t>±0.01</w:t>
            </w:r>
          </w:p>
          <w:p w:rsidR="00BD2F42" w:rsidRPr="001F072F" w:rsidRDefault="00BD2F42" w:rsidP="00B73062">
            <w:pPr>
              <w:jc w:val="center"/>
              <w:rPr>
                <w:rFonts w:eastAsia="Calibri"/>
                <w:sz w:val="20"/>
                <w:szCs w:val="20"/>
                <w:lang w:val="en-GB"/>
              </w:rPr>
            </w:pPr>
            <w:r w:rsidRPr="001F072F">
              <w:rPr>
                <w:rFonts w:eastAsia="Calibri"/>
                <w:sz w:val="20"/>
                <w:szCs w:val="20"/>
                <w:lang w:val="en-GB"/>
              </w:rPr>
              <w:t>7.07</w:t>
            </w:r>
            <w:r w:rsidRPr="001F072F">
              <w:rPr>
                <w:rFonts w:eastAsia="Calibri"/>
                <w:sz w:val="20"/>
                <w:szCs w:val="20"/>
                <w:vertAlign w:val="superscript"/>
                <w:lang w:val="en-GB"/>
              </w:rPr>
              <w:t>b</w:t>
            </w:r>
            <w:r w:rsidRPr="001F072F">
              <w:rPr>
                <w:rFonts w:eastAsia="Calibri"/>
                <w:sz w:val="20"/>
                <w:szCs w:val="20"/>
                <w:vertAlign w:val="subscript"/>
                <w:lang w:val="en-GB"/>
              </w:rPr>
              <w:t>d</w:t>
            </w:r>
            <w:r w:rsidRPr="001F072F">
              <w:rPr>
                <w:rFonts w:eastAsia="Calibri"/>
                <w:sz w:val="20"/>
                <w:szCs w:val="20"/>
                <w:lang w:val="en-GB"/>
              </w:rPr>
              <w:t>±0.03</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tc>
        <w:tc>
          <w:tcPr>
            <w:tcW w:w="1676" w:type="dxa"/>
            <w:tcBorders>
              <w:left w:val="nil"/>
              <w:right w:val="nil"/>
            </w:tcBorders>
          </w:tcPr>
          <w:p w:rsidR="00BD2F42" w:rsidRPr="001F072F" w:rsidRDefault="00BD2F42" w:rsidP="00B73062">
            <w:pPr>
              <w:jc w:val="center"/>
              <w:rPr>
                <w:rFonts w:eastAsia="Calibri"/>
                <w:sz w:val="20"/>
                <w:szCs w:val="20"/>
                <w:lang w:val="en-GB"/>
              </w:rPr>
            </w:pPr>
            <w:r w:rsidRPr="001F072F">
              <w:rPr>
                <w:rFonts w:eastAsia="Calibri"/>
                <w:sz w:val="20"/>
                <w:szCs w:val="20"/>
                <w:lang w:val="en-GB"/>
              </w:rPr>
              <w:t>1.93</w:t>
            </w:r>
            <w:r w:rsidRPr="001F072F">
              <w:rPr>
                <w:rFonts w:eastAsia="Calibri"/>
                <w:sz w:val="20"/>
                <w:szCs w:val="20"/>
                <w:vertAlign w:val="superscript"/>
                <w:lang w:val="en-GB"/>
              </w:rPr>
              <w:t>c</w:t>
            </w:r>
            <w:r w:rsidRPr="001F072F">
              <w:rPr>
                <w:rFonts w:eastAsia="Calibri"/>
                <w:sz w:val="20"/>
                <w:szCs w:val="20"/>
                <w:vertAlign w:val="subscript"/>
                <w:lang w:val="en-GB"/>
              </w:rPr>
              <w:t>a</w:t>
            </w:r>
            <w:r w:rsidRPr="001F072F">
              <w:rPr>
                <w:rFonts w:eastAsia="Calibri"/>
                <w:sz w:val="20"/>
                <w:szCs w:val="20"/>
                <w:lang w:val="en-GB"/>
              </w:rPr>
              <w:t>±0.02</w:t>
            </w: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2.11</w:t>
            </w:r>
            <w:r w:rsidRPr="001F072F">
              <w:rPr>
                <w:rFonts w:eastAsia="Calibri"/>
                <w:sz w:val="20"/>
                <w:szCs w:val="20"/>
                <w:vertAlign w:val="superscript"/>
                <w:lang w:val="en-GB"/>
              </w:rPr>
              <w:t>c</w:t>
            </w:r>
            <w:r w:rsidRPr="001F072F">
              <w:rPr>
                <w:rFonts w:eastAsia="Calibri"/>
                <w:sz w:val="20"/>
                <w:szCs w:val="20"/>
                <w:vertAlign w:val="subscript"/>
                <w:lang w:val="en-GB"/>
              </w:rPr>
              <w:t>b</w:t>
            </w:r>
            <w:r w:rsidRPr="001F072F">
              <w:rPr>
                <w:rFonts w:eastAsia="Calibri"/>
                <w:sz w:val="20"/>
                <w:szCs w:val="20"/>
                <w:lang w:val="en-GB"/>
              </w:rPr>
              <w:t>±0.029</w:t>
            </w: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3.97</w:t>
            </w:r>
            <w:r w:rsidRPr="001F072F">
              <w:rPr>
                <w:rFonts w:eastAsia="Calibri"/>
                <w:sz w:val="20"/>
                <w:szCs w:val="20"/>
                <w:vertAlign w:val="superscript"/>
                <w:lang w:val="en-GB"/>
              </w:rPr>
              <w:t>c</w:t>
            </w:r>
            <w:r w:rsidRPr="001F072F">
              <w:rPr>
                <w:rFonts w:eastAsia="Calibri"/>
                <w:sz w:val="20"/>
                <w:szCs w:val="20"/>
                <w:vertAlign w:val="subscript"/>
                <w:lang w:val="en-GB"/>
              </w:rPr>
              <w:t>c</w:t>
            </w:r>
            <w:r w:rsidRPr="001F072F">
              <w:rPr>
                <w:rFonts w:eastAsia="Calibri"/>
                <w:sz w:val="20"/>
                <w:szCs w:val="20"/>
                <w:lang w:val="en-GB"/>
              </w:rPr>
              <w:t>±0.01</w:t>
            </w: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4.66</w:t>
            </w:r>
            <w:r w:rsidRPr="001F072F">
              <w:rPr>
                <w:rFonts w:eastAsia="Calibri"/>
                <w:sz w:val="20"/>
                <w:szCs w:val="20"/>
                <w:vertAlign w:val="superscript"/>
                <w:lang w:val="en-GB"/>
              </w:rPr>
              <w:t>c</w:t>
            </w:r>
            <w:r w:rsidRPr="001F072F">
              <w:rPr>
                <w:rFonts w:eastAsia="Calibri"/>
                <w:sz w:val="20"/>
                <w:szCs w:val="20"/>
                <w:vertAlign w:val="subscript"/>
                <w:lang w:val="en-GB"/>
              </w:rPr>
              <w:t>d</w:t>
            </w:r>
            <w:r w:rsidRPr="001F072F">
              <w:rPr>
                <w:rFonts w:eastAsia="Calibri"/>
                <w:sz w:val="20"/>
                <w:szCs w:val="20"/>
                <w:lang w:val="en-GB"/>
              </w:rPr>
              <w:t>±0.01</w:t>
            </w:r>
          </w:p>
          <w:p w:rsidR="00BD2F42" w:rsidRPr="001F072F" w:rsidRDefault="00BD2F42" w:rsidP="00B73062">
            <w:pPr>
              <w:jc w:val="center"/>
              <w:rPr>
                <w:rFonts w:eastAsia="Calibri"/>
                <w:sz w:val="20"/>
                <w:szCs w:val="20"/>
                <w:lang w:val="en-GB"/>
              </w:rPr>
            </w:pPr>
            <w:r w:rsidRPr="001F072F">
              <w:rPr>
                <w:rFonts w:eastAsia="Calibri"/>
                <w:sz w:val="20"/>
                <w:szCs w:val="20"/>
                <w:rtl/>
                <w:lang w:val="en-GB"/>
              </w:rPr>
              <w:t>6.89</w:t>
            </w:r>
            <w:r w:rsidRPr="001F072F">
              <w:rPr>
                <w:rFonts w:eastAsia="Calibri"/>
                <w:sz w:val="20"/>
                <w:szCs w:val="20"/>
                <w:vertAlign w:val="superscript"/>
                <w:lang w:val="en-GB"/>
              </w:rPr>
              <w:t>c</w:t>
            </w:r>
            <w:r w:rsidRPr="001F072F">
              <w:rPr>
                <w:rFonts w:eastAsia="Calibri"/>
                <w:sz w:val="20"/>
                <w:szCs w:val="20"/>
                <w:vertAlign w:val="subscript"/>
                <w:lang w:val="en-GB"/>
              </w:rPr>
              <w:t>e</w:t>
            </w:r>
            <w:r w:rsidRPr="001F072F">
              <w:rPr>
                <w:rFonts w:eastAsia="Calibri"/>
                <w:sz w:val="20"/>
                <w:szCs w:val="20"/>
                <w:lang w:val="en-GB"/>
              </w:rPr>
              <w:t>±0.037</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p>
          <w:p w:rsidR="00BD2F42" w:rsidRPr="001F072F" w:rsidRDefault="00BD2F42" w:rsidP="00B73062">
            <w:pPr>
              <w:jc w:val="center"/>
              <w:rPr>
                <w:rFonts w:eastAsia="Calibri"/>
                <w:sz w:val="20"/>
                <w:szCs w:val="20"/>
                <w:vertAlign w:val="subscript"/>
                <w:lang w:val="en-GB"/>
              </w:rPr>
            </w:pPr>
            <w:r w:rsidRPr="001F072F">
              <w:rPr>
                <w:rFonts w:eastAsia="Calibri"/>
                <w:sz w:val="20"/>
                <w:szCs w:val="20"/>
                <w:lang w:val="en-GB"/>
              </w:rPr>
              <w:t>&lt;1</w:t>
            </w:r>
          </w:p>
          <w:p w:rsidR="00BD2F42" w:rsidRPr="001F072F" w:rsidRDefault="00BD2F42" w:rsidP="00B73062">
            <w:pPr>
              <w:jc w:val="center"/>
              <w:rPr>
                <w:rFonts w:eastAsia="Calibri"/>
                <w:sz w:val="20"/>
                <w:szCs w:val="20"/>
                <w:vertAlign w:val="subscript"/>
                <w:lang w:val="en-GB"/>
              </w:rPr>
            </w:pPr>
            <w:r w:rsidRPr="001F072F">
              <w:rPr>
                <w:rFonts w:eastAsia="Calibri"/>
                <w:sz w:val="20"/>
                <w:szCs w:val="20"/>
                <w:lang w:val="en-GB"/>
              </w:rPr>
              <w:t>&lt;1</w:t>
            </w:r>
          </w:p>
          <w:p w:rsidR="00BD2F42" w:rsidRPr="001F072F" w:rsidRDefault="00BD2F42" w:rsidP="00B73062">
            <w:pPr>
              <w:jc w:val="center"/>
              <w:rPr>
                <w:rFonts w:eastAsia="Calibri"/>
                <w:sz w:val="20"/>
                <w:szCs w:val="20"/>
                <w:rtl/>
                <w:lang w:val="en-GB"/>
              </w:rPr>
            </w:pPr>
            <w:r w:rsidRPr="001F072F">
              <w:rPr>
                <w:rFonts w:eastAsia="Calibri"/>
                <w:sz w:val="20"/>
                <w:szCs w:val="20"/>
                <w:lang w:val="en-GB"/>
              </w:rPr>
              <w:t>3.00</w:t>
            </w:r>
            <w:r w:rsidRPr="001F072F">
              <w:rPr>
                <w:rFonts w:eastAsia="Calibri"/>
                <w:sz w:val="20"/>
                <w:szCs w:val="20"/>
                <w:vertAlign w:val="superscript"/>
                <w:lang w:val="en-GB"/>
              </w:rPr>
              <w:t>c</w:t>
            </w:r>
            <w:r w:rsidRPr="001F072F">
              <w:rPr>
                <w:rFonts w:eastAsia="Calibri"/>
                <w:sz w:val="20"/>
                <w:szCs w:val="20"/>
                <w:vertAlign w:val="subscript"/>
                <w:lang w:val="en-GB"/>
              </w:rPr>
              <w:t>c</w:t>
            </w:r>
            <w:r w:rsidRPr="001F072F">
              <w:rPr>
                <w:rFonts w:eastAsia="Calibri"/>
                <w:sz w:val="20"/>
                <w:szCs w:val="20"/>
                <w:lang w:val="en-GB"/>
              </w:rPr>
              <w:t>±0.01</w:t>
            </w:r>
          </w:p>
          <w:p w:rsidR="00BD2F42" w:rsidRPr="001F072F" w:rsidRDefault="00BD2F42" w:rsidP="00B73062">
            <w:pPr>
              <w:jc w:val="center"/>
              <w:rPr>
                <w:rFonts w:eastAsia="Calibri"/>
                <w:sz w:val="20"/>
                <w:szCs w:val="20"/>
                <w:rtl/>
                <w:lang w:val="en-GB"/>
              </w:rPr>
            </w:pPr>
            <w:r w:rsidRPr="001F072F">
              <w:rPr>
                <w:rFonts w:eastAsia="Calibri"/>
                <w:sz w:val="20"/>
                <w:szCs w:val="20"/>
                <w:lang w:val="en-GB"/>
              </w:rPr>
              <w:t>3.96</w:t>
            </w:r>
            <w:r w:rsidRPr="001F072F">
              <w:rPr>
                <w:rFonts w:eastAsia="Calibri"/>
                <w:sz w:val="20"/>
                <w:szCs w:val="20"/>
                <w:vertAlign w:val="superscript"/>
                <w:lang w:val="en-GB"/>
              </w:rPr>
              <w:t>c</w:t>
            </w:r>
            <w:r w:rsidRPr="001F072F">
              <w:rPr>
                <w:rFonts w:eastAsia="Calibri"/>
                <w:sz w:val="20"/>
                <w:szCs w:val="20"/>
                <w:vertAlign w:val="subscript"/>
                <w:lang w:val="en-GB"/>
              </w:rPr>
              <w:t>d</w:t>
            </w:r>
            <w:r w:rsidRPr="001F072F">
              <w:rPr>
                <w:rFonts w:eastAsia="Calibri"/>
                <w:sz w:val="20"/>
                <w:szCs w:val="20"/>
                <w:lang w:val="en-GB"/>
              </w:rPr>
              <w:t>±0.001</w:t>
            </w:r>
          </w:p>
          <w:p w:rsidR="00BD2F42" w:rsidRPr="001F072F" w:rsidRDefault="00BD2F42" w:rsidP="00B73062">
            <w:pPr>
              <w:jc w:val="center"/>
              <w:rPr>
                <w:rFonts w:eastAsia="Calibri"/>
                <w:sz w:val="20"/>
                <w:szCs w:val="20"/>
                <w:lang w:val="en-GB"/>
              </w:rPr>
            </w:pPr>
            <w:r w:rsidRPr="001F072F">
              <w:rPr>
                <w:rFonts w:eastAsia="Calibri"/>
                <w:sz w:val="20"/>
                <w:szCs w:val="20"/>
                <w:lang w:val="en-GB"/>
              </w:rPr>
              <w:t>5.92</w:t>
            </w:r>
            <w:r w:rsidRPr="001F072F">
              <w:rPr>
                <w:rFonts w:eastAsia="Calibri"/>
                <w:sz w:val="20"/>
                <w:szCs w:val="20"/>
                <w:vertAlign w:val="superscript"/>
                <w:lang w:val="en-GB"/>
              </w:rPr>
              <w:t>c</w:t>
            </w:r>
            <w:r w:rsidRPr="001F072F">
              <w:rPr>
                <w:rFonts w:eastAsia="Calibri"/>
                <w:sz w:val="20"/>
                <w:szCs w:val="20"/>
                <w:vertAlign w:val="subscript"/>
                <w:lang w:val="en-GB"/>
              </w:rPr>
              <w:t>e</w:t>
            </w:r>
            <w:r w:rsidRPr="001F072F">
              <w:rPr>
                <w:rFonts w:eastAsia="Calibri"/>
                <w:sz w:val="20"/>
                <w:szCs w:val="20"/>
                <w:lang w:val="en-GB"/>
              </w:rPr>
              <w:t>±0.014</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p w:rsidR="00BD2F42" w:rsidRPr="001F072F" w:rsidRDefault="00BD2F42" w:rsidP="00B73062">
            <w:pPr>
              <w:jc w:val="center"/>
              <w:rPr>
                <w:rFonts w:eastAsia="Calibri"/>
                <w:sz w:val="20"/>
                <w:szCs w:val="20"/>
                <w:lang w:val="en-GB"/>
              </w:rPr>
            </w:pP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2.89</w:t>
            </w:r>
            <w:r w:rsidRPr="001F072F">
              <w:rPr>
                <w:rFonts w:eastAsia="Calibri"/>
                <w:sz w:val="20"/>
                <w:szCs w:val="20"/>
                <w:vertAlign w:val="superscript"/>
                <w:lang w:val="en-GB"/>
              </w:rPr>
              <w:t>c</w:t>
            </w:r>
            <w:r w:rsidRPr="001F072F">
              <w:rPr>
                <w:rFonts w:eastAsia="Calibri"/>
                <w:sz w:val="20"/>
                <w:szCs w:val="20"/>
                <w:vertAlign w:val="subscript"/>
                <w:lang w:val="en-GB"/>
              </w:rPr>
              <w:t>a</w:t>
            </w:r>
            <w:r w:rsidRPr="001F072F">
              <w:rPr>
                <w:rFonts w:eastAsia="Calibri"/>
                <w:sz w:val="20"/>
                <w:szCs w:val="20"/>
                <w:lang w:val="en-GB"/>
              </w:rPr>
              <w:t>±0.008</w:t>
            </w: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3.00</w:t>
            </w:r>
            <w:r w:rsidRPr="001F072F">
              <w:rPr>
                <w:rFonts w:eastAsia="Calibri"/>
                <w:sz w:val="20"/>
                <w:szCs w:val="20"/>
                <w:vertAlign w:val="superscript"/>
                <w:lang w:val="en-GB"/>
              </w:rPr>
              <w:t>c</w:t>
            </w:r>
            <w:r w:rsidRPr="001F072F">
              <w:rPr>
                <w:rFonts w:eastAsia="Calibri"/>
                <w:sz w:val="20"/>
                <w:szCs w:val="20"/>
                <w:vertAlign w:val="subscript"/>
                <w:lang w:val="en-GB"/>
              </w:rPr>
              <w:t>b</w:t>
            </w:r>
            <w:r w:rsidRPr="001F072F">
              <w:rPr>
                <w:rFonts w:eastAsia="Calibri"/>
                <w:sz w:val="20"/>
                <w:szCs w:val="20"/>
                <w:lang w:val="en-GB"/>
              </w:rPr>
              <w:t>±0.01</w:t>
            </w: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5.96</w:t>
            </w:r>
            <w:r w:rsidRPr="001F072F">
              <w:rPr>
                <w:rFonts w:eastAsia="Calibri"/>
                <w:sz w:val="20"/>
                <w:szCs w:val="20"/>
                <w:vertAlign w:val="superscript"/>
                <w:lang w:val="en-GB"/>
              </w:rPr>
              <w:t>c</w:t>
            </w:r>
            <w:r w:rsidRPr="001F072F">
              <w:rPr>
                <w:rFonts w:eastAsia="Calibri"/>
                <w:sz w:val="20"/>
                <w:szCs w:val="20"/>
                <w:vertAlign w:val="subscript"/>
                <w:lang w:val="en-GB"/>
              </w:rPr>
              <w:t>c</w:t>
            </w:r>
            <w:r w:rsidRPr="001F072F">
              <w:rPr>
                <w:rFonts w:eastAsia="Calibri"/>
                <w:sz w:val="20"/>
                <w:szCs w:val="20"/>
                <w:lang w:val="en-GB"/>
              </w:rPr>
              <w:t>±0.005</w:t>
            </w: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6.39</w:t>
            </w:r>
            <w:r w:rsidRPr="001F072F">
              <w:rPr>
                <w:rFonts w:eastAsia="Calibri"/>
                <w:sz w:val="20"/>
                <w:szCs w:val="20"/>
                <w:vertAlign w:val="superscript"/>
                <w:lang w:val="en-GB"/>
              </w:rPr>
              <w:t>c</w:t>
            </w:r>
            <w:r w:rsidRPr="001F072F">
              <w:rPr>
                <w:rFonts w:eastAsia="Calibri"/>
                <w:sz w:val="20"/>
                <w:szCs w:val="20"/>
                <w:vertAlign w:val="subscript"/>
                <w:lang w:val="en-GB"/>
              </w:rPr>
              <w:t>d</w:t>
            </w:r>
            <w:r w:rsidRPr="001F072F">
              <w:rPr>
                <w:rFonts w:eastAsia="Calibri"/>
                <w:sz w:val="20"/>
                <w:szCs w:val="20"/>
                <w:lang w:val="en-GB"/>
              </w:rPr>
              <w:t>±0.005</w:t>
            </w:r>
          </w:p>
          <w:p w:rsidR="00BD2F42" w:rsidRPr="001F072F" w:rsidRDefault="00BD2F42" w:rsidP="00B73062">
            <w:pPr>
              <w:jc w:val="center"/>
              <w:rPr>
                <w:rFonts w:eastAsia="Calibri"/>
                <w:sz w:val="20"/>
                <w:szCs w:val="20"/>
                <w:lang w:val="en-GB"/>
              </w:rPr>
            </w:pPr>
            <w:r w:rsidRPr="001F072F">
              <w:rPr>
                <w:rFonts w:eastAsia="Calibri"/>
                <w:sz w:val="20"/>
                <w:szCs w:val="20"/>
                <w:rtl/>
                <w:lang w:val="en-GB"/>
              </w:rPr>
              <w:t>6.82</w:t>
            </w:r>
            <w:r w:rsidRPr="001F072F">
              <w:rPr>
                <w:rFonts w:eastAsia="Calibri"/>
                <w:sz w:val="20"/>
                <w:szCs w:val="20"/>
                <w:vertAlign w:val="superscript"/>
                <w:lang w:val="en-GB"/>
              </w:rPr>
              <w:t>c</w:t>
            </w:r>
            <w:r w:rsidRPr="001F072F">
              <w:rPr>
                <w:rFonts w:eastAsia="Calibri"/>
                <w:sz w:val="20"/>
                <w:szCs w:val="20"/>
                <w:vertAlign w:val="subscript"/>
                <w:lang w:val="en-GB"/>
              </w:rPr>
              <w:t>e</w:t>
            </w:r>
            <w:r w:rsidRPr="001F072F">
              <w:rPr>
                <w:rFonts w:eastAsia="Calibri"/>
                <w:sz w:val="20"/>
                <w:szCs w:val="20"/>
                <w:lang w:val="en-GB"/>
              </w:rPr>
              <w:t>±0.01</w:t>
            </w:r>
          </w:p>
          <w:p w:rsidR="00BD2F42" w:rsidRPr="001F072F" w:rsidRDefault="00BD2F42" w:rsidP="00B73062">
            <w:pPr>
              <w:jc w:val="center"/>
              <w:rPr>
                <w:rFonts w:eastAsia="Calibri"/>
                <w:sz w:val="20"/>
                <w:szCs w:val="20"/>
                <w:lang w:val="en-GB"/>
              </w:rPr>
            </w:pPr>
            <w:r w:rsidRPr="001F072F">
              <w:rPr>
                <w:rFonts w:eastAsia="Calibri"/>
                <w:sz w:val="20"/>
                <w:szCs w:val="20"/>
                <w:lang w:val="en-GB"/>
              </w:rPr>
              <w:t>R</w:t>
            </w:r>
          </w:p>
        </w:tc>
        <w:tc>
          <w:tcPr>
            <w:tcW w:w="1815" w:type="dxa"/>
            <w:tcBorders>
              <w:left w:val="nil"/>
              <w:right w:val="nil"/>
            </w:tcBorders>
          </w:tcPr>
          <w:p w:rsidR="00BD2F42" w:rsidRPr="001F072F" w:rsidRDefault="00BD2F42" w:rsidP="00B73062">
            <w:pPr>
              <w:jc w:val="center"/>
              <w:rPr>
                <w:rFonts w:eastAsia="Calibri"/>
                <w:sz w:val="20"/>
                <w:szCs w:val="20"/>
                <w:vertAlign w:val="subscript"/>
                <w:lang w:val="en-GB"/>
              </w:rPr>
            </w:pPr>
            <w:r w:rsidRPr="001F072F">
              <w:rPr>
                <w:rFonts w:eastAsia="Calibri"/>
                <w:sz w:val="20"/>
                <w:szCs w:val="20"/>
                <w:lang w:val="en-GB"/>
              </w:rPr>
              <w:t>&lt;1</w:t>
            </w:r>
          </w:p>
          <w:p w:rsidR="00BD2F42" w:rsidRPr="001F072F" w:rsidRDefault="00BD2F42" w:rsidP="00B73062">
            <w:pPr>
              <w:jc w:val="center"/>
              <w:rPr>
                <w:rFonts w:eastAsia="Calibri"/>
                <w:sz w:val="20"/>
                <w:szCs w:val="20"/>
                <w:vertAlign w:val="subscript"/>
                <w:lang w:val="en-GB"/>
              </w:rPr>
            </w:pPr>
            <w:r w:rsidRPr="001F072F">
              <w:rPr>
                <w:rFonts w:eastAsia="Calibri"/>
                <w:sz w:val="20"/>
                <w:szCs w:val="20"/>
                <w:lang w:val="en-GB"/>
              </w:rPr>
              <w:t>&lt;1</w:t>
            </w: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2.55</w:t>
            </w:r>
            <w:r w:rsidRPr="001F072F">
              <w:rPr>
                <w:rFonts w:eastAsia="Calibri"/>
                <w:sz w:val="20"/>
                <w:szCs w:val="20"/>
                <w:vertAlign w:val="superscript"/>
                <w:lang w:val="en-GB"/>
              </w:rPr>
              <w:t>d</w:t>
            </w:r>
            <w:r w:rsidRPr="001F072F">
              <w:rPr>
                <w:rFonts w:eastAsia="Calibri"/>
                <w:sz w:val="20"/>
                <w:szCs w:val="20"/>
                <w:vertAlign w:val="subscript"/>
                <w:lang w:val="en-GB"/>
              </w:rPr>
              <w:t>c</w:t>
            </w:r>
            <w:r w:rsidRPr="001F072F">
              <w:rPr>
                <w:rFonts w:eastAsia="Calibri"/>
                <w:sz w:val="20"/>
                <w:szCs w:val="20"/>
                <w:lang w:val="en-GB"/>
              </w:rPr>
              <w:t>±0.006</w:t>
            </w: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3.04</w:t>
            </w:r>
            <w:r w:rsidRPr="001F072F">
              <w:rPr>
                <w:rFonts w:eastAsia="Calibri"/>
                <w:sz w:val="20"/>
                <w:szCs w:val="20"/>
                <w:vertAlign w:val="superscript"/>
                <w:lang w:val="en-GB"/>
              </w:rPr>
              <w:t>d</w:t>
            </w:r>
            <w:r w:rsidRPr="001F072F">
              <w:rPr>
                <w:rFonts w:eastAsia="Calibri"/>
                <w:sz w:val="20"/>
                <w:szCs w:val="20"/>
                <w:vertAlign w:val="subscript"/>
                <w:lang w:val="en-GB"/>
              </w:rPr>
              <w:t>d</w:t>
            </w:r>
            <w:r w:rsidRPr="001F072F">
              <w:rPr>
                <w:rFonts w:eastAsia="Calibri"/>
                <w:sz w:val="20"/>
                <w:szCs w:val="20"/>
                <w:lang w:val="en-GB"/>
              </w:rPr>
              <w:t>±0.01</w:t>
            </w: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4.11</w:t>
            </w:r>
            <w:r w:rsidRPr="001F072F">
              <w:rPr>
                <w:rFonts w:eastAsia="Calibri"/>
                <w:sz w:val="20"/>
                <w:szCs w:val="20"/>
                <w:vertAlign w:val="superscript"/>
                <w:lang w:val="en-GB"/>
              </w:rPr>
              <w:t>d</w:t>
            </w:r>
            <w:r w:rsidRPr="001F072F">
              <w:rPr>
                <w:rFonts w:eastAsia="Calibri"/>
                <w:sz w:val="20"/>
                <w:szCs w:val="20"/>
                <w:vertAlign w:val="subscript"/>
                <w:lang w:val="en-GB"/>
              </w:rPr>
              <w:t>e</w:t>
            </w:r>
            <w:r w:rsidRPr="001F072F">
              <w:rPr>
                <w:rFonts w:eastAsia="Calibri"/>
                <w:sz w:val="20"/>
                <w:szCs w:val="20"/>
                <w:lang w:val="en-GB"/>
              </w:rPr>
              <w:t>±0.001</w:t>
            </w:r>
          </w:p>
          <w:p w:rsidR="00BD2F42" w:rsidRPr="001F072F" w:rsidRDefault="00BD2F42" w:rsidP="00B73062">
            <w:pPr>
              <w:jc w:val="center"/>
              <w:rPr>
                <w:rFonts w:eastAsia="Calibri"/>
                <w:sz w:val="20"/>
                <w:szCs w:val="20"/>
                <w:lang w:val="en-GB"/>
              </w:rPr>
            </w:pPr>
            <w:r w:rsidRPr="001F072F">
              <w:rPr>
                <w:rFonts w:eastAsia="Calibri"/>
                <w:sz w:val="20"/>
                <w:szCs w:val="20"/>
                <w:lang w:val="en-GB"/>
              </w:rPr>
              <w:t>5.79</w:t>
            </w:r>
            <w:r w:rsidRPr="001F072F">
              <w:rPr>
                <w:rFonts w:eastAsia="Calibri"/>
                <w:sz w:val="20"/>
                <w:szCs w:val="20"/>
                <w:vertAlign w:val="superscript"/>
                <w:lang w:val="en-GB"/>
              </w:rPr>
              <w:t>d</w:t>
            </w:r>
            <w:r w:rsidRPr="001F072F">
              <w:rPr>
                <w:rFonts w:eastAsia="Calibri"/>
                <w:sz w:val="20"/>
                <w:szCs w:val="20"/>
                <w:vertAlign w:val="subscript"/>
                <w:lang w:val="en-GB"/>
              </w:rPr>
              <w:t>f</w:t>
            </w:r>
            <w:r w:rsidRPr="001F072F">
              <w:rPr>
                <w:rFonts w:eastAsia="Calibri"/>
                <w:sz w:val="20"/>
                <w:szCs w:val="20"/>
                <w:lang w:val="en-GB"/>
              </w:rPr>
              <w:t>±0.34</w:t>
            </w:r>
          </w:p>
          <w:p w:rsidR="00BD2F42" w:rsidRPr="001F072F" w:rsidRDefault="00BD2F42" w:rsidP="00B73062">
            <w:pPr>
              <w:jc w:val="center"/>
              <w:rPr>
                <w:rFonts w:eastAsia="Calibri"/>
                <w:sz w:val="20"/>
                <w:szCs w:val="20"/>
                <w:lang w:val="en-GB"/>
              </w:rPr>
            </w:pPr>
          </w:p>
          <w:p w:rsidR="00BD2F42" w:rsidRPr="001F072F" w:rsidRDefault="00BD2F42" w:rsidP="00B73062">
            <w:pPr>
              <w:jc w:val="center"/>
              <w:rPr>
                <w:rFonts w:eastAsia="Calibri"/>
                <w:sz w:val="20"/>
                <w:szCs w:val="20"/>
                <w:vertAlign w:val="subscript"/>
                <w:lang w:val="en-GB"/>
              </w:rPr>
            </w:pPr>
            <w:r w:rsidRPr="001F072F">
              <w:rPr>
                <w:rFonts w:eastAsia="Calibri"/>
                <w:sz w:val="20"/>
                <w:szCs w:val="20"/>
                <w:lang w:val="en-GB"/>
              </w:rPr>
              <w:t>&lt;1</w:t>
            </w:r>
          </w:p>
          <w:p w:rsidR="00BD2F42" w:rsidRPr="001F072F" w:rsidRDefault="00BD2F42" w:rsidP="00B73062">
            <w:pPr>
              <w:jc w:val="center"/>
              <w:rPr>
                <w:rFonts w:eastAsia="Calibri"/>
                <w:sz w:val="20"/>
                <w:szCs w:val="20"/>
                <w:vertAlign w:val="subscript"/>
                <w:lang w:val="en-GB"/>
              </w:rPr>
            </w:pPr>
            <w:r w:rsidRPr="001F072F">
              <w:rPr>
                <w:rFonts w:eastAsia="Calibri"/>
                <w:sz w:val="20"/>
                <w:szCs w:val="20"/>
                <w:lang w:val="en-GB"/>
              </w:rPr>
              <w:t>&lt;1</w:t>
            </w:r>
          </w:p>
          <w:p w:rsidR="00BD2F42" w:rsidRPr="001F072F" w:rsidRDefault="00BD2F42" w:rsidP="00B73062">
            <w:pPr>
              <w:jc w:val="center"/>
              <w:rPr>
                <w:rFonts w:eastAsia="Calibri"/>
                <w:sz w:val="20"/>
                <w:szCs w:val="20"/>
                <w:vertAlign w:val="subscript"/>
                <w:lang w:val="en-GB"/>
              </w:rPr>
            </w:pPr>
            <w:r w:rsidRPr="001F072F">
              <w:rPr>
                <w:rFonts w:eastAsia="Calibri"/>
                <w:sz w:val="20"/>
                <w:szCs w:val="20"/>
                <w:lang w:val="en-GB"/>
              </w:rPr>
              <w:t>&lt;1</w:t>
            </w:r>
          </w:p>
          <w:p w:rsidR="00BD2F42" w:rsidRPr="001F072F" w:rsidRDefault="00BD2F42" w:rsidP="00B73062">
            <w:pPr>
              <w:jc w:val="center"/>
              <w:rPr>
                <w:rFonts w:eastAsia="Calibri"/>
                <w:sz w:val="20"/>
                <w:szCs w:val="20"/>
                <w:rtl/>
                <w:lang w:val="en-GB"/>
              </w:rPr>
            </w:pPr>
            <w:r w:rsidRPr="001F072F">
              <w:rPr>
                <w:rFonts w:eastAsia="Calibri"/>
                <w:sz w:val="20"/>
                <w:szCs w:val="20"/>
                <w:lang w:val="en-GB"/>
              </w:rPr>
              <w:t>3.00</w:t>
            </w:r>
            <w:r w:rsidRPr="001F072F">
              <w:rPr>
                <w:rFonts w:eastAsia="Calibri"/>
                <w:sz w:val="20"/>
                <w:szCs w:val="20"/>
                <w:vertAlign w:val="superscript"/>
                <w:lang w:val="en-GB"/>
              </w:rPr>
              <w:t>d</w:t>
            </w:r>
            <w:r w:rsidRPr="001F072F">
              <w:rPr>
                <w:rFonts w:eastAsia="Calibri"/>
                <w:sz w:val="20"/>
                <w:szCs w:val="20"/>
                <w:vertAlign w:val="subscript"/>
                <w:lang w:val="en-GB"/>
              </w:rPr>
              <w:t>d</w:t>
            </w:r>
            <w:r w:rsidRPr="001F072F">
              <w:rPr>
                <w:rFonts w:eastAsia="Calibri"/>
                <w:sz w:val="20"/>
                <w:szCs w:val="20"/>
                <w:lang w:val="en-GB"/>
              </w:rPr>
              <w:t>±0.006</w:t>
            </w:r>
          </w:p>
          <w:p w:rsidR="00BD2F42" w:rsidRPr="001F072F" w:rsidRDefault="00BD2F42" w:rsidP="00B73062">
            <w:pPr>
              <w:jc w:val="center"/>
              <w:rPr>
                <w:rFonts w:eastAsia="Calibri"/>
                <w:sz w:val="20"/>
                <w:szCs w:val="20"/>
                <w:lang w:val="en-GB"/>
              </w:rPr>
            </w:pPr>
            <w:r w:rsidRPr="001F072F">
              <w:rPr>
                <w:rFonts w:eastAsia="Calibri"/>
                <w:sz w:val="20"/>
                <w:szCs w:val="20"/>
                <w:lang w:val="en-GB"/>
              </w:rPr>
              <w:t>4.14</w:t>
            </w:r>
            <w:r w:rsidRPr="001F072F">
              <w:rPr>
                <w:rFonts w:eastAsia="Calibri"/>
                <w:sz w:val="20"/>
                <w:szCs w:val="20"/>
                <w:vertAlign w:val="superscript"/>
                <w:lang w:val="en-GB"/>
              </w:rPr>
              <w:t>d</w:t>
            </w:r>
            <w:r w:rsidRPr="001F072F">
              <w:rPr>
                <w:rFonts w:eastAsia="Calibri"/>
                <w:sz w:val="20"/>
                <w:szCs w:val="20"/>
                <w:vertAlign w:val="subscript"/>
                <w:lang w:val="en-GB"/>
              </w:rPr>
              <w:t>e</w:t>
            </w:r>
            <w:r w:rsidRPr="001F072F">
              <w:rPr>
                <w:rFonts w:eastAsia="Calibri"/>
                <w:sz w:val="20"/>
                <w:szCs w:val="20"/>
                <w:lang w:val="en-GB"/>
              </w:rPr>
              <w:t>±0.017</w:t>
            </w:r>
          </w:p>
          <w:p w:rsidR="00BD2F42" w:rsidRPr="001F072F" w:rsidRDefault="00BD2F42" w:rsidP="00B73062">
            <w:pPr>
              <w:jc w:val="center"/>
              <w:rPr>
                <w:rFonts w:eastAsia="Calibri"/>
                <w:sz w:val="20"/>
                <w:szCs w:val="20"/>
                <w:lang w:val="en-GB"/>
              </w:rPr>
            </w:pPr>
            <w:r w:rsidRPr="001F072F">
              <w:rPr>
                <w:rFonts w:eastAsia="Calibri"/>
                <w:sz w:val="20"/>
                <w:szCs w:val="20"/>
                <w:lang w:val="en-GB"/>
              </w:rPr>
              <w:t>6.47</w:t>
            </w:r>
            <w:r w:rsidRPr="001F072F">
              <w:rPr>
                <w:rFonts w:eastAsia="Calibri"/>
                <w:sz w:val="20"/>
                <w:szCs w:val="20"/>
                <w:vertAlign w:val="superscript"/>
                <w:lang w:val="en-GB"/>
              </w:rPr>
              <w:t>d</w:t>
            </w:r>
            <w:r w:rsidRPr="001F072F">
              <w:rPr>
                <w:rFonts w:eastAsia="Calibri"/>
                <w:sz w:val="20"/>
                <w:szCs w:val="20"/>
                <w:vertAlign w:val="subscript"/>
                <w:lang w:val="en-GB"/>
              </w:rPr>
              <w:t>f</w:t>
            </w:r>
            <w:r w:rsidRPr="001F072F">
              <w:rPr>
                <w:rFonts w:eastAsia="Calibri"/>
                <w:sz w:val="20"/>
                <w:szCs w:val="20"/>
                <w:lang w:val="en-GB"/>
              </w:rPr>
              <w:t>±0.004</w:t>
            </w:r>
          </w:p>
          <w:p w:rsidR="00BD2F42" w:rsidRPr="001F072F" w:rsidRDefault="00BD2F42" w:rsidP="00B73062">
            <w:pPr>
              <w:rPr>
                <w:rFonts w:eastAsia="Calibri"/>
                <w:sz w:val="20"/>
                <w:szCs w:val="20"/>
                <w:lang w:val="en-GB"/>
              </w:rPr>
            </w:pP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2.20</w:t>
            </w:r>
            <w:r w:rsidRPr="001F072F">
              <w:rPr>
                <w:rFonts w:eastAsia="Calibri"/>
                <w:sz w:val="20"/>
                <w:szCs w:val="20"/>
                <w:vertAlign w:val="superscript"/>
                <w:lang w:val="en-GB"/>
              </w:rPr>
              <w:t>d</w:t>
            </w:r>
            <w:r w:rsidRPr="001F072F">
              <w:rPr>
                <w:rFonts w:eastAsia="Calibri"/>
                <w:sz w:val="20"/>
                <w:szCs w:val="20"/>
                <w:vertAlign w:val="subscript"/>
                <w:lang w:val="en-GB"/>
              </w:rPr>
              <w:t>a</w:t>
            </w:r>
            <w:r w:rsidRPr="001F072F">
              <w:rPr>
                <w:rFonts w:eastAsia="Calibri"/>
                <w:sz w:val="20"/>
                <w:szCs w:val="20"/>
                <w:lang w:val="en-GB"/>
              </w:rPr>
              <w:t>±0.03</w:t>
            </w: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2.25</w:t>
            </w:r>
            <w:r w:rsidRPr="001F072F">
              <w:rPr>
                <w:rFonts w:eastAsia="Calibri"/>
                <w:sz w:val="20"/>
                <w:szCs w:val="20"/>
                <w:vertAlign w:val="superscript"/>
                <w:lang w:val="en-GB"/>
              </w:rPr>
              <w:t>d</w:t>
            </w:r>
            <w:r w:rsidRPr="001F072F">
              <w:rPr>
                <w:rFonts w:eastAsia="Calibri"/>
                <w:sz w:val="20"/>
                <w:szCs w:val="20"/>
                <w:vertAlign w:val="subscript"/>
                <w:lang w:val="en-GB"/>
              </w:rPr>
              <w:t>b</w:t>
            </w:r>
            <w:r w:rsidRPr="001F072F">
              <w:rPr>
                <w:rFonts w:eastAsia="Calibri"/>
                <w:sz w:val="20"/>
                <w:szCs w:val="20"/>
                <w:lang w:val="en-GB"/>
              </w:rPr>
              <w:t>±0.013</w:t>
            </w: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4.17</w:t>
            </w:r>
            <w:r w:rsidRPr="001F072F">
              <w:rPr>
                <w:rFonts w:eastAsia="Calibri"/>
                <w:sz w:val="20"/>
                <w:szCs w:val="20"/>
                <w:vertAlign w:val="superscript"/>
                <w:lang w:val="en-GB"/>
              </w:rPr>
              <w:t>d</w:t>
            </w:r>
            <w:r w:rsidRPr="001F072F">
              <w:rPr>
                <w:rFonts w:eastAsia="Calibri"/>
                <w:sz w:val="20"/>
                <w:szCs w:val="20"/>
                <w:vertAlign w:val="subscript"/>
                <w:lang w:val="en-GB"/>
              </w:rPr>
              <w:t>c</w:t>
            </w:r>
            <w:r w:rsidRPr="001F072F">
              <w:rPr>
                <w:rFonts w:eastAsia="Calibri"/>
                <w:sz w:val="20"/>
                <w:szCs w:val="20"/>
                <w:lang w:val="en-GB"/>
              </w:rPr>
              <w:t>±0.016</w:t>
            </w:r>
          </w:p>
          <w:p w:rsidR="00BD2F42" w:rsidRPr="001F072F" w:rsidRDefault="00BD2F42" w:rsidP="00B73062">
            <w:pPr>
              <w:jc w:val="center"/>
              <w:rPr>
                <w:rFonts w:eastAsia="Calibri"/>
                <w:sz w:val="20"/>
                <w:szCs w:val="20"/>
                <w:rtl/>
                <w:lang w:val="en-GB"/>
              </w:rPr>
            </w:pPr>
            <w:r w:rsidRPr="001F072F">
              <w:rPr>
                <w:rFonts w:eastAsia="Calibri"/>
                <w:sz w:val="20"/>
                <w:szCs w:val="20"/>
                <w:rtl/>
                <w:lang w:val="en-GB"/>
              </w:rPr>
              <w:t>5.34</w:t>
            </w:r>
            <w:r w:rsidRPr="001F072F">
              <w:rPr>
                <w:rFonts w:eastAsia="Calibri"/>
                <w:sz w:val="20"/>
                <w:szCs w:val="20"/>
                <w:vertAlign w:val="superscript"/>
                <w:lang w:val="en-GB"/>
              </w:rPr>
              <w:t>d</w:t>
            </w:r>
            <w:r w:rsidRPr="001F072F">
              <w:rPr>
                <w:rFonts w:eastAsia="Calibri"/>
                <w:sz w:val="20"/>
                <w:szCs w:val="20"/>
                <w:vertAlign w:val="subscript"/>
                <w:lang w:val="en-GB"/>
              </w:rPr>
              <w:t>d</w:t>
            </w:r>
            <w:r w:rsidRPr="001F072F">
              <w:rPr>
                <w:rFonts w:eastAsia="Calibri"/>
                <w:sz w:val="20"/>
                <w:szCs w:val="20"/>
                <w:lang w:val="en-GB"/>
              </w:rPr>
              <w:t>±0.008</w:t>
            </w:r>
          </w:p>
          <w:p w:rsidR="00BD2F42" w:rsidRPr="001F072F" w:rsidRDefault="00BD2F42" w:rsidP="00B73062">
            <w:pPr>
              <w:jc w:val="center"/>
              <w:rPr>
                <w:rFonts w:eastAsia="Calibri"/>
                <w:sz w:val="20"/>
                <w:szCs w:val="20"/>
                <w:lang w:val="en-GB"/>
              </w:rPr>
            </w:pPr>
            <w:r w:rsidRPr="001F072F">
              <w:rPr>
                <w:rFonts w:eastAsia="Calibri"/>
                <w:sz w:val="20"/>
                <w:szCs w:val="20"/>
                <w:lang w:val="en-GB"/>
              </w:rPr>
              <w:t>6.71</w:t>
            </w:r>
            <w:r w:rsidRPr="001F072F">
              <w:rPr>
                <w:rFonts w:eastAsia="Calibri"/>
                <w:sz w:val="20"/>
                <w:szCs w:val="20"/>
                <w:vertAlign w:val="superscript"/>
                <w:lang w:val="en-GB"/>
              </w:rPr>
              <w:t>d</w:t>
            </w:r>
            <w:r w:rsidRPr="001F072F">
              <w:rPr>
                <w:rFonts w:eastAsia="Calibri"/>
                <w:sz w:val="20"/>
                <w:szCs w:val="20"/>
                <w:vertAlign w:val="subscript"/>
                <w:lang w:val="en-GB"/>
              </w:rPr>
              <w:t>e</w:t>
            </w:r>
            <w:r w:rsidRPr="001F072F">
              <w:rPr>
                <w:rFonts w:eastAsia="Calibri"/>
                <w:sz w:val="20"/>
                <w:szCs w:val="20"/>
                <w:lang w:val="en-GB"/>
              </w:rPr>
              <w:t>±0.019</w:t>
            </w:r>
          </w:p>
          <w:p w:rsidR="00BD2F42" w:rsidRPr="001F072F" w:rsidRDefault="00BD2F42" w:rsidP="00B73062">
            <w:pPr>
              <w:jc w:val="center"/>
              <w:rPr>
                <w:rFonts w:eastAsia="Calibri"/>
                <w:sz w:val="20"/>
                <w:szCs w:val="20"/>
                <w:lang w:val="en-GB"/>
              </w:rPr>
            </w:pPr>
            <w:r w:rsidRPr="001F072F">
              <w:rPr>
                <w:rFonts w:eastAsia="Calibri"/>
                <w:sz w:val="20"/>
                <w:szCs w:val="20"/>
                <w:rtl/>
                <w:lang w:val="en-GB"/>
              </w:rPr>
              <w:t>7.34</w:t>
            </w:r>
            <w:r w:rsidRPr="001F072F">
              <w:rPr>
                <w:rFonts w:eastAsia="Calibri"/>
                <w:sz w:val="20"/>
                <w:szCs w:val="20"/>
                <w:vertAlign w:val="superscript"/>
                <w:lang w:val="en-GB"/>
              </w:rPr>
              <w:t>d</w:t>
            </w:r>
            <w:r w:rsidRPr="001F072F">
              <w:rPr>
                <w:rFonts w:eastAsia="Calibri"/>
                <w:sz w:val="20"/>
                <w:szCs w:val="20"/>
                <w:vertAlign w:val="subscript"/>
                <w:lang w:val="en-GB"/>
              </w:rPr>
              <w:t>f</w:t>
            </w:r>
            <w:r w:rsidRPr="001F072F">
              <w:rPr>
                <w:rFonts w:eastAsia="Calibri"/>
                <w:sz w:val="20"/>
                <w:szCs w:val="20"/>
                <w:lang w:val="en-GB"/>
              </w:rPr>
              <w:t>±0.017</w:t>
            </w:r>
          </w:p>
        </w:tc>
      </w:tr>
    </w:tbl>
    <w:p w:rsidR="00C6714E" w:rsidRPr="00CA1909" w:rsidRDefault="00E94AA8" w:rsidP="00CA1909">
      <w:pPr>
        <w:jc w:val="lowKashida"/>
        <w:rPr>
          <w:rFonts w:eastAsia="Calibri"/>
          <w:sz w:val="20"/>
          <w:szCs w:val="20"/>
        </w:rPr>
      </w:pPr>
      <w:r>
        <w:rPr>
          <w:rFonts w:eastAsia="Calibri"/>
          <w:sz w:val="20"/>
          <w:szCs w:val="20"/>
        </w:rPr>
        <w:t xml:space="preserve">    </w:t>
      </w:r>
      <w:r w:rsidR="00BD2F42">
        <w:rPr>
          <w:rFonts w:eastAsia="Calibri"/>
          <w:sz w:val="20"/>
          <w:szCs w:val="20"/>
        </w:rPr>
        <w:t xml:space="preserve">   </w:t>
      </w:r>
      <w:r w:rsidR="00C6714E" w:rsidRPr="001F072F">
        <w:rPr>
          <w:rFonts w:eastAsia="Calibri"/>
          <w:sz w:val="20"/>
          <w:szCs w:val="20"/>
        </w:rPr>
        <w:t xml:space="preserve">R = Samples </w:t>
      </w:r>
      <w:proofErr w:type="spellStart"/>
      <w:r w:rsidR="00C6714E" w:rsidRPr="001F072F">
        <w:rPr>
          <w:rFonts w:eastAsia="Calibri"/>
          <w:sz w:val="20"/>
          <w:szCs w:val="20"/>
        </w:rPr>
        <w:t>sensorially</w:t>
      </w:r>
      <w:proofErr w:type="spellEnd"/>
      <w:r w:rsidR="00C6714E" w:rsidRPr="001F072F">
        <w:rPr>
          <w:rFonts w:eastAsia="Calibri"/>
          <w:sz w:val="20"/>
          <w:szCs w:val="20"/>
        </w:rPr>
        <w:t xml:space="preserve"> rejected.</w:t>
      </w:r>
      <w:r w:rsidR="00C6714E" w:rsidRPr="001F072F">
        <w:rPr>
          <w:rFonts w:eastAsia="Calibri"/>
          <w:b/>
          <w:bCs/>
          <w:sz w:val="20"/>
          <w:szCs w:val="20"/>
          <w:lang w:val="en-GB"/>
        </w:rPr>
        <w:tab/>
      </w:r>
      <w:r w:rsidR="00C6714E" w:rsidRPr="001F072F">
        <w:rPr>
          <w:rFonts w:eastAsia="Calibri"/>
          <w:b/>
          <w:bCs/>
          <w:sz w:val="20"/>
          <w:szCs w:val="20"/>
          <w:lang w:val="en-GB"/>
        </w:rPr>
        <w:tab/>
      </w:r>
      <w:r w:rsidR="00C6714E" w:rsidRPr="001F072F">
        <w:rPr>
          <w:rFonts w:eastAsia="Calibri"/>
          <w:b/>
          <w:bCs/>
          <w:sz w:val="20"/>
          <w:szCs w:val="20"/>
          <w:lang w:val="en-GB"/>
        </w:rPr>
        <w:tab/>
      </w:r>
      <w:r w:rsidR="00C6714E" w:rsidRPr="001F072F">
        <w:rPr>
          <w:rFonts w:eastAsia="Calibri"/>
          <w:sz w:val="20"/>
          <w:szCs w:val="20"/>
        </w:rPr>
        <w:t xml:space="preserve">&lt;1 = below detectable limit (&lt;10 </w:t>
      </w:r>
      <w:proofErr w:type="spellStart"/>
      <w:r w:rsidR="00C6714E" w:rsidRPr="001F072F">
        <w:rPr>
          <w:rFonts w:eastAsia="Calibri"/>
          <w:sz w:val="20"/>
          <w:szCs w:val="20"/>
        </w:rPr>
        <w:t>cfu</w:t>
      </w:r>
      <w:proofErr w:type="spellEnd"/>
      <w:r w:rsidR="00C6714E" w:rsidRPr="001F072F">
        <w:rPr>
          <w:rFonts w:eastAsia="Calibri"/>
          <w:sz w:val="20"/>
          <w:szCs w:val="20"/>
        </w:rPr>
        <w:t>/ml).</w:t>
      </w:r>
    </w:p>
    <w:p w:rsidR="00C6714E" w:rsidRDefault="00CA1909" w:rsidP="00CA1909">
      <w:pPr>
        <w:ind w:left="284" w:hanging="284"/>
        <w:rPr>
          <w:rFonts w:eastAsia="Calibri"/>
          <w:sz w:val="20"/>
          <w:szCs w:val="20"/>
        </w:rPr>
      </w:pPr>
      <w:r>
        <w:rPr>
          <w:rFonts w:eastAsia="Calibri"/>
          <w:sz w:val="20"/>
          <w:szCs w:val="20"/>
        </w:rPr>
        <w:t xml:space="preserve"> </w:t>
      </w:r>
      <w:r w:rsidR="00E94AA8">
        <w:rPr>
          <w:rFonts w:eastAsia="Calibri"/>
          <w:sz w:val="20"/>
          <w:szCs w:val="20"/>
        </w:rPr>
        <w:t xml:space="preserve">  </w:t>
      </w:r>
      <w:r w:rsidR="00C6714E" w:rsidRPr="001F072F">
        <w:rPr>
          <w:rFonts w:eastAsia="Calibri"/>
          <w:sz w:val="20"/>
          <w:szCs w:val="20"/>
        </w:rPr>
        <w:t xml:space="preserve">Mean values followed by different superscript (within rows) and different subscripts (within columns) are </w:t>
      </w:r>
      <w:r w:rsidR="00E94AA8">
        <w:rPr>
          <w:rFonts w:eastAsia="Calibri"/>
          <w:sz w:val="20"/>
          <w:szCs w:val="20"/>
        </w:rPr>
        <w:t xml:space="preserve">    </w:t>
      </w:r>
      <w:r>
        <w:rPr>
          <w:rFonts w:eastAsia="Calibri"/>
          <w:sz w:val="20"/>
          <w:szCs w:val="20"/>
        </w:rPr>
        <w:t xml:space="preserve">  </w:t>
      </w:r>
      <w:r w:rsidR="00C6714E" w:rsidRPr="001F072F">
        <w:rPr>
          <w:rFonts w:eastAsia="Calibri"/>
          <w:sz w:val="20"/>
          <w:szCs w:val="20"/>
        </w:rPr>
        <w:t>significantly different (p &lt; 0.05)</w:t>
      </w:r>
      <w:r w:rsidR="00E94AA8">
        <w:rPr>
          <w:rFonts w:eastAsia="Calibri"/>
          <w:sz w:val="20"/>
          <w:szCs w:val="20"/>
        </w:rPr>
        <w:t>.</w:t>
      </w:r>
    </w:p>
    <w:p w:rsidR="00CA1909" w:rsidRPr="001F072F" w:rsidRDefault="00CA1909" w:rsidP="00CA1909">
      <w:pPr>
        <w:ind w:left="284" w:hanging="284"/>
        <w:rPr>
          <w:rFonts w:eastAsia="Calibri"/>
          <w:sz w:val="20"/>
          <w:szCs w:val="20"/>
        </w:rPr>
      </w:pPr>
    </w:p>
    <w:p w:rsidR="00776BA4" w:rsidRDefault="00776BA4" w:rsidP="00C6714E">
      <w:pPr>
        <w:rPr>
          <w:rFonts w:eastAsia="Calibri"/>
          <w:sz w:val="20"/>
          <w:szCs w:val="20"/>
        </w:rPr>
      </w:pPr>
    </w:p>
    <w:p w:rsidR="005E6097" w:rsidRPr="001F072F" w:rsidRDefault="005E6097" w:rsidP="00C6714E">
      <w:pPr>
        <w:rPr>
          <w:rFonts w:eastAsia="Calibri"/>
          <w:sz w:val="20"/>
          <w:szCs w:val="20"/>
        </w:rPr>
        <w:sectPr w:rsidR="005E6097" w:rsidRPr="001F072F" w:rsidSect="001F072F">
          <w:type w:val="continuous"/>
          <w:pgSz w:w="12242" w:h="15842" w:code="1"/>
          <w:pgMar w:top="1440" w:right="1440" w:bottom="1440" w:left="1440" w:header="720" w:footer="720" w:gutter="0"/>
          <w:cols w:space="778"/>
          <w:docGrid w:linePitch="312"/>
        </w:sectPr>
      </w:pPr>
    </w:p>
    <w:p w:rsidR="00C6714E" w:rsidRPr="00F827B7" w:rsidRDefault="00C6714E" w:rsidP="00F827B7">
      <w:pPr>
        <w:rPr>
          <w:b/>
          <w:bCs/>
          <w:sz w:val="20"/>
          <w:szCs w:val="20"/>
        </w:rPr>
      </w:pPr>
      <w:r w:rsidRPr="001F072F">
        <w:rPr>
          <w:rFonts w:eastAsia="Calibri"/>
        </w:rPr>
        <w:lastRenderedPageBreak/>
        <w:tab/>
      </w:r>
      <w:r w:rsidRPr="00F827B7">
        <w:rPr>
          <w:sz w:val="20"/>
          <w:szCs w:val="20"/>
        </w:rPr>
        <w:t xml:space="preserve">Table (2) shows the presence of </w:t>
      </w:r>
      <w:proofErr w:type="spellStart"/>
      <w:r w:rsidRPr="00F827B7">
        <w:rPr>
          <w:sz w:val="20"/>
          <w:szCs w:val="20"/>
        </w:rPr>
        <w:t>coliform</w:t>
      </w:r>
      <w:proofErr w:type="spellEnd"/>
      <w:r w:rsidRPr="00F827B7">
        <w:rPr>
          <w:sz w:val="20"/>
          <w:szCs w:val="20"/>
        </w:rPr>
        <w:t xml:space="preserve"> bacteria in </w:t>
      </w:r>
      <w:proofErr w:type="spellStart"/>
      <w:r w:rsidRPr="00F827B7">
        <w:rPr>
          <w:sz w:val="20"/>
          <w:szCs w:val="20"/>
        </w:rPr>
        <w:t>unirradiated</w:t>
      </w:r>
      <w:proofErr w:type="spellEnd"/>
      <w:r w:rsidRPr="00F827B7">
        <w:rPr>
          <w:sz w:val="20"/>
          <w:szCs w:val="20"/>
        </w:rPr>
        <w:t xml:space="preserve"> tomato juice at level 2.1x10</w:t>
      </w:r>
      <w:r w:rsidRPr="00F827B7">
        <w:rPr>
          <w:sz w:val="20"/>
          <w:szCs w:val="20"/>
          <w:vertAlign w:val="superscript"/>
        </w:rPr>
        <w:t xml:space="preserve">2 </w:t>
      </w:r>
      <w:r w:rsidRPr="00F827B7">
        <w:rPr>
          <w:sz w:val="20"/>
          <w:szCs w:val="20"/>
        </w:rPr>
        <w:t xml:space="preserve">MPN/ml. On the other hand, </w:t>
      </w:r>
      <w:r w:rsidRPr="00F827B7">
        <w:rPr>
          <w:i/>
          <w:iCs/>
          <w:sz w:val="20"/>
          <w:szCs w:val="20"/>
        </w:rPr>
        <w:t>Escherichia coli</w:t>
      </w:r>
      <w:r w:rsidRPr="00F827B7">
        <w:rPr>
          <w:sz w:val="20"/>
          <w:szCs w:val="20"/>
        </w:rPr>
        <w:t xml:space="preserve">, </w:t>
      </w:r>
      <w:proofErr w:type="spellStart"/>
      <w:r w:rsidRPr="00F827B7">
        <w:rPr>
          <w:i/>
          <w:iCs/>
          <w:sz w:val="20"/>
          <w:szCs w:val="20"/>
        </w:rPr>
        <w:t>Enterococcus</w:t>
      </w:r>
      <w:proofErr w:type="spellEnd"/>
      <w:r w:rsidRPr="00F827B7">
        <w:rPr>
          <w:i/>
          <w:iCs/>
          <w:sz w:val="20"/>
          <w:szCs w:val="20"/>
        </w:rPr>
        <w:t xml:space="preserve"> </w:t>
      </w:r>
      <w:proofErr w:type="spellStart"/>
      <w:r w:rsidRPr="00F827B7">
        <w:rPr>
          <w:i/>
          <w:iCs/>
          <w:sz w:val="20"/>
          <w:szCs w:val="20"/>
        </w:rPr>
        <w:t>faecalis</w:t>
      </w:r>
      <w:proofErr w:type="spellEnd"/>
      <w:r w:rsidRPr="00F827B7">
        <w:rPr>
          <w:sz w:val="20"/>
          <w:szCs w:val="20"/>
        </w:rPr>
        <w:t xml:space="preserve"> and </w:t>
      </w:r>
      <w:r w:rsidRPr="00F827B7">
        <w:rPr>
          <w:i/>
          <w:iCs/>
          <w:sz w:val="20"/>
          <w:szCs w:val="20"/>
        </w:rPr>
        <w:t xml:space="preserve">Staphylococcus </w:t>
      </w:r>
      <w:proofErr w:type="spellStart"/>
      <w:r w:rsidRPr="00F827B7">
        <w:rPr>
          <w:i/>
          <w:iCs/>
          <w:sz w:val="20"/>
          <w:szCs w:val="20"/>
        </w:rPr>
        <w:t>aureus</w:t>
      </w:r>
      <w:proofErr w:type="spellEnd"/>
      <w:r w:rsidRPr="00F827B7">
        <w:rPr>
          <w:sz w:val="20"/>
          <w:szCs w:val="20"/>
        </w:rPr>
        <w:t xml:space="preserve"> were not detected</w:t>
      </w:r>
      <w:r w:rsidR="00C03BDE">
        <w:rPr>
          <w:sz w:val="20"/>
          <w:szCs w:val="20"/>
        </w:rPr>
        <w:t xml:space="preserve"> in </w:t>
      </w:r>
      <w:proofErr w:type="spellStart"/>
      <w:r w:rsidR="00C03BDE">
        <w:rPr>
          <w:sz w:val="20"/>
          <w:szCs w:val="20"/>
        </w:rPr>
        <w:t>unirradiated</w:t>
      </w:r>
      <w:proofErr w:type="spellEnd"/>
      <w:r w:rsidR="00C03BDE">
        <w:rPr>
          <w:sz w:val="20"/>
          <w:szCs w:val="20"/>
        </w:rPr>
        <w:t xml:space="preserve"> tomato juice. </w:t>
      </w:r>
      <w:proofErr w:type="spellStart"/>
      <w:proofErr w:type="gramStart"/>
      <w:r w:rsidR="00C03BDE">
        <w:rPr>
          <w:sz w:val="20"/>
          <w:szCs w:val="20"/>
        </w:rPr>
        <w:t>c</w:t>
      </w:r>
      <w:r w:rsidRPr="00F827B7">
        <w:rPr>
          <w:sz w:val="20"/>
          <w:szCs w:val="20"/>
        </w:rPr>
        <w:t>oliform</w:t>
      </w:r>
      <w:proofErr w:type="spellEnd"/>
      <w:proofErr w:type="gramEnd"/>
      <w:r w:rsidRPr="00F827B7">
        <w:rPr>
          <w:sz w:val="20"/>
          <w:szCs w:val="20"/>
        </w:rPr>
        <w:t xml:space="preserve"> bacteria present in </w:t>
      </w:r>
      <w:proofErr w:type="spellStart"/>
      <w:r w:rsidRPr="00F827B7">
        <w:rPr>
          <w:sz w:val="20"/>
          <w:szCs w:val="20"/>
        </w:rPr>
        <w:t>unirradiated</w:t>
      </w:r>
      <w:proofErr w:type="spellEnd"/>
      <w:r w:rsidRPr="00F827B7">
        <w:rPr>
          <w:sz w:val="20"/>
          <w:szCs w:val="20"/>
        </w:rPr>
        <w:t xml:space="preserve"> tomato juice were eliminated by the lowest irradiation dose used (i.e. 1.5 </w:t>
      </w:r>
      <w:proofErr w:type="spellStart"/>
      <w:r w:rsidRPr="00F827B7">
        <w:rPr>
          <w:sz w:val="20"/>
          <w:szCs w:val="20"/>
        </w:rPr>
        <w:t>kGy</w:t>
      </w:r>
      <w:proofErr w:type="spellEnd"/>
      <w:r w:rsidRPr="00F827B7">
        <w:rPr>
          <w:sz w:val="20"/>
          <w:szCs w:val="20"/>
        </w:rPr>
        <w:t xml:space="preserve">) since the MPN was below detectable level (&lt; 3) indicating the sensitivity of </w:t>
      </w:r>
      <w:proofErr w:type="spellStart"/>
      <w:r w:rsidRPr="00F827B7">
        <w:rPr>
          <w:sz w:val="20"/>
          <w:szCs w:val="20"/>
        </w:rPr>
        <w:t>coliforms</w:t>
      </w:r>
      <w:proofErr w:type="spellEnd"/>
      <w:r w:rsidRPr="00F827B7">
        <w:rPr>
          <w:sz w:val="20"/>
          <w:szCs w:val="20"/>
        </w:rPr>
        <w:t xml:space="preserve"> to gamma radiation. Where </w:t>
      </w:r>
      <w:proofErr w:type="spellStart"/>
      <w:r w:rsidRPr="00F827B7">
        <w:rPr>
          <w:sz w:val="20"/>
          <w:szCs w:val="20"/>
        </w:rPr>
        <w:t>coliform</w:t>
      </w:r>
      <w:proofErr w:type="spellEnd"/>
      <w:r w:rsidRPr="00F827B7">
        <w:rPr>
          <w:sz w:val="20"/>
          <w:szCs w:val="20"/>
        </w:rPr>
        <w:t xml:space="preserve"> in the fresh carrot juice were eliminated by irradiation at 3 </w:t>
      </w:r>
      <w:proofErr w:type="spellStart"/>
      <w:r w:rsidRPr="00F827B7">
        <w:rPr>
          <w:sz w:val="20"/>
          <w:szCs w:val="20"/>
        </w:rPr>
        <w:t>kGy</w:t>
      </w:r>
      <w:proofErr w:type="spellEnd"/>
      <w:r w:rsidRPr="00F827B7">
        <w:rPr>
          <w:sz w:val="20"/>
          <w:szCs w:val="20"/>
        </w:rPr>
        <w:t xml:space="preserve"> as reported by </w:t>
      </w:r>
      <w:r w:rsidRPr="00F827B7">
        <w:rPr>
          <w:b/>
          <w:bCs/>
          <w:sz w:val="20"/>
          <w:szCs w:val="20"/>
        </w:rPr>
        <w:t xml:space="preserve">Song </w:t>
      </w:r>
      <w:r w:rsidRPr="00F827B7">
        <w:rPr>
          <w:b/>
          <w:bCs/>
          <w:i/>
          <w:iCs/>
          <w:sz w:val="20"/>
          <w:szCs w:val="20"/>
        </w:rPr>
        <w:t>et al</w:t>
      </w:r>
      <w:r w:rsidRPr="00F827B7">
        <w:rPr>
          <w:b/>
          <w:bCs/>
          <w:sz w:val="20"/>
          <w:szCs w:val="20"/>
        </w:rPr>
        <w:t xml:space="preserve">. </w:t>
      </w:r>
      <w:proofErr w:type="gramStart"/>
      <w:r w:rsidRPr="00F827B7">
        <w:rPr>
          <w:b/>
          <w:bCs/>
          <w:sz w:val="20"/>
          <w:szCs w:val="20"/>
        </w:rPr>
        <w:t>( 2007</w:t>
      </w:r>
      <w:proofErr w:type="gramEnd"/>
      <w:r w:rsidRPr="00F827B7">
        <w:rPr>
          <w:b/>
          <w:bCs/>
          <w:sz w:val="20"/>
          <w:szCs w:val="20"/>
        </w:rPr>
        <w:t>).</w:t>
      </w:r>
    </w:p>
    <w:p w:rsidR="00C6714E" w:rsidRPr="001F072F" w:rsidRDefault="00C6714E" w:rsidP="00F827B7">
      <w:r w:rsidRPr="00F827B7">
        <w:rPr>
          <w:sz w:val="20"/>
          <w:szCs w:val="20"/>
        </w:rPr>
        <w:tab/>
        <w:t xml:space="preserve">During storage of tomato juice at </w:t>
      </w:r>
      <w:r w:rsidRPr="00F827B7">
        <w:rPr>
          <w:sz w:val="20"/>
          <w:szCs w:val="20"/>
          <w:lang w:bidi="ar-EG"/>
        </w:rPr>
        <w:t>4ºC ±1</w:t>
      </w:r>
      <w:r w:rsidRPr="00F827B7">
        <w:rPr>
          <w:sz w:val="20"/>
          <w:szCs w:val="20"/>
        </w:rPr>
        <w:t xml:space="preserve"> there was progressive and continuous increase in </w:t>
      </w:r>
      <w:proofErr w:type="spellStart"/>
      <w:r w:rsidRPr="00F827B7">
        <w:rPr>
          <w:sz w:val="20"/>
          <w:szCs w:val="20"/>
        </w:rPr>
        <w:t>coliform</w:t>
      </w:r>
      <w:proofErr w:type="spellEnd"/>
      <w:r w:rsidRPr="00F827B7">
        <w:rPr>
          <w:sz w:val="20"/>
          <w:szCs w:val="20"/>
        </w:rPr>
        <w:t xml:space="preserve"> bacteria, at day 5 and 10, the MPN of </w:t>
      </w:r>
      <w:proofErr w:type="spellStart"/>
      <w:r w:rsidRPr="00F827B7">
        <w:rPr>
          <w:sz w:val="20"/>
          <w:szCs w:val="20"/>
        </w:rPr>
        <w:t>coliform</w:t>
      </w:r>
      <w:proofErr w:type="spellEnd"/>
      <w:r w:rsidRPr="00F827B7">
        <w:rPr>
          <w:sz w:val="20"/>
          <w:szCs w:val="20"/>
        </w:rPr>
        <w:t xml:space="preserve"> bacteria reached 2.1 x 10</w:t>
      </w:r>
      <w:r w:rsidRPr="00F827B7">
        <w:rPr>
          <w:sz w:val="20"/>
          <w:szCs w:val="20"/>
          <w:vertAlign w:val="superscript"/>
        </w:rPr>
        <w:t>4</w:t>
      </w:r>
      <w:r w:rsidRPr="00F827B7">
        <w:rPr>
          <w:sz w:val="20"/>
          <w:szCs w:val="20"/>
        </w:rPr>
        <w:t xml:space="preserve"> and 4.3 x 10</w:t>
      </w:r>
      <w:r w:rsidRPr="00F827B7">
        <w:rPr>
          <w:sz w:val="20"/>
          <w:szCs w:val="20"/>
          <w:vertAlign w:val="superscript"/>
        </w:rPr>
        <w:t>4</w:t>
      </w:r>
      <w:r w:rsidRPr="00F827B7">
        <w:rPr>
          <w:sz w:val="20"/>
          <w:szCs w:val="20"/>
        </w:rPr>
        <w:t xml:space="preserve">, respectively. On the other hand, the MPN of </w:t>
      </w:r>
      <w:proofErr w:type="spellStart"/>
      <w:r w:rsidRPr="00F827B7">
        <w:rPr>
          <w:sz w:val="20"/>
          <w:szCs w:val="20"/>
        </w:rPr>
        <w:t>coliform</w:t>
      </w:r>
      <w:proofErr w:type="spellEnd"/>
      <w:r w:rsidRPr="00F827B7">
        <w:rPr>
          <w:sz w:val="20"/>
          <w:szCs w:val="20"/>
        </w:rPr>
        <w:t xml:space="preserve"> bacteria in </w:t>
      </w:r>
      <w:r w:rsidRPr="00F827B7">
        <w:rPr>
          <w:sz w:val="20"/>
          <w:szCs w:val="20"/>
        </w:rPr>
        <w:lastRenderedPageBreak/>
        <w:t xml:space="preserve">the irradiated tomato juice were below detectable level </w:t>
      </w:r>
      <w:proofErr w:type="spellStart"/>
      <w:r w:rsidRPr="00F827B7">
        <w:rPr>
          <w:sz w:val="20"/>
          <w:szCs w:val="20"/>
        </w:rPr>
        <w:t>thoughtout</w:t>
      </w:r>
      <w:proofErr w:type="spellEnd"/>
      <w:r w:rsidRPr="00F827B7">
        <w:rPr>
          <w:sz w:val="20"/>
          <w:szCs w:val="20"/>
        </w:rPr>
        <w:t xml:space="preserve"> the storage period.</w:t>
      </w:r>
      <w:r w:rsidR="00C03BDE">
        <w:rPr>
          <w:sz w:val="20"/>
          <w:szCs w:val="20"/>
        </w:rPr>
        <w:t xml:space="preserve"> </w:t>
      </w:r>
      <w:r w:rsidRPr="00F827B7">
        <w:rPr>
          <w:sz w:val="20"/>
          <w:szCs w:val="20"/>
        </w:rPr>
        <w:t>Where there was a progres</w:t>
      </w:r>
      <w:r w:rsidR="00C03BDE">
        <w:rPr>
          <w:sz w:val="20"/>
          <w:szCs w:val="20"/>
        </w:rPr>
        <w:t xml:space="preserve">sive and </w:t>
      </w:r>
      <w:proofErr w:type="spellStart"/>
      <w:r w:rsidR="00C03BDE">
        <w:rPr>
          <w:sz w:val="20"/>
          <w:szCs w:val="20"/>
        </w:rPr>
        <w:t>continous</w:t>
      </w:r>
      <w:proofErr w:type="spellEnd"/>
      <w:r w:rsidR="00C03BDE">
        <w:rPr>
          <w:sz w:val="20"/>
          <w:szCs w:val="20"/>
        </w:rPr>
        <w:t xml:space="preserve"> increase in </w:t>
      </w:r>
      <w:proofErr w:type="spellStart"/>
      <w:r w:rsidR="00C03BDE">
        <w:rPr>
          <w:sz w:val="20"/>
          <w:szCs w:val="20"/>
        </w:rPr>
        <w:t>c</w:t>
      </w:r>
      <w:r w:rsidRPr="00F827B7">
        <w:rPr>
          <w:sz w:val="20"/>
          <w:szCs w:val="20"/>
        </w:rPr>
        <w:t>oliform</w:t>
      </w:r>
      <w:proofErr w:type="spellEnd"/>
      <w:r w:rsidRPr="00F827B7">
        <w:rPr>
          <w:sz w:val="20"/>
          <w:szCs w:val="20"/>
        </w:rPr>
        <w:t xml:space="preserve"> bacteria in carrot and kale juice where it reached 8.93 and 9.98 log </w:t>
      </w:r>
      <w:proofErr w:type="spellStart"/>
      <w:r w:rsidRPr="00F827B7">
        <w:rPr>
          <w:sz w:val="20"/>
          <w:szCs w:val="20"/>
        </w:rPr>
        <w:t>cfu</w:t>
      </w:r>
      <w:proofErr w:type="spellEnd"/>
      <w:r w:rsidRPr="00F827B7">
        <w:rPr>
          <w:sz w:val="20"/>
          <w:szCs w:val="20"/>
        </w:rPr>
        <w:t xml:space="preserve">/ml, respectively after 3 days storage at 10°C. However, the viable </w:t>
      </w:r>
      <w:proofErr w:type="spellStart"/>
      <w:r w:rsidR="005E6097" w:rsidRPr="00F827B7">
        <w:rPr>
          <w:sz w:val="20"/>
          <w:szCs w:val="20"/>
        </w:rPr>
        <w:t>c</w:t>
      </w:r>
      <w:r w:rsidRPr="00F827B7">
        <w:rPr>
          <w:sz w:val="20"/>
          <w:szCs w:val="20"/>
        </w:rPr>
        <w:t>oliform</w:t>
      </w:r>
      <w:proofErr w:type="spellEnd"/>
      <w:r w:rsidRPr="00F827B7">
        <w:rPr>
          <w:sz w:val="20"/>
          <w:szCs w:val="20"/>
        </w:rPr>
        <w:t xml:space="preserve"> in the juices treated with irradiation were decreased during storage for 3 days at 10°C, which was significant</w:t>
      </w:r>
      <w:r w:rsidR="00C03BDE">
        <w:rPr>
          <w:sz w:val="20"/>
          <w:szCs w:val="20"/>
        </w:rPr>
        <w:t>ly lower than those of the non-</w:t>
      </w:r>
      <w:r w:rsidRPr="00F827B7">
        <w:rPr>
          <w:sz w:val="20"/>
          <w:szCs w:val="20"/>
        </w:rPr>
        <w:t>irradiated fres</w:t>
      </w:r>
      <w:r w:rsidR="00C03BDE">
        <w:rPr>
          <w:sz w:val="20"/>
          <w:szCs w:val="20"/>
        </w:rPr>
        <w:t xml:space="preserve">h vegetable juice ( p &lt; 0.05 ) </w:t>
      </w:r>
      <w:r w:rsidRPr="00F827B7">
        <w:rPr>
          <w:sz w:val="20"/>
          <w:szCs w:val="20"/>
        </w:rPr>
        <w:t xml:space="preserve">as reported by </w:t>
      </w:r>
      <w:r w:rsidRPr="00F827B7">
        <w:rPr>
          <w:b/>
          <w:bCs/>
          <w:sz w:val="20"/>
          <w:szCs w:val="20"/>
        </w:rPr>
        <w:t xml:space="preserve">Song </w:t>
      </w:r>
      <w:r w:rsidRPr="00F827B7">
        <w:rPr>
          <w:b/>
          <w:bCs/>
          <w:i/>
          <w:iCs/>
          <w:sz w:val="20"/>
          <w:szCs w:val="20"/>
        </w:rPr>
        <w:t>et al</w:t>
      </w:r>
      <w:r w:rsidRPr="00F827B7">
        <w:rPr>
          <w:b/>
          <w:bCs/>
          <w:sz w:val="20"/>
          <w:szCs w:val="20"/>
        </w:rPr>
        <w:t xml:space="preserve">. ( 2007). </w:t>
      </w:r>
      <w:r w:rsidRPr="00F827B7">
        <w:rPr>
          <w:sz w:val="20"/>
          <w:szCs w:val="20"/>
        </w:rPr>
        <w:t xml:space="preserve">It was considered that the decreasing of the microbial population was due to the post-irradiation effect where the surviving cells that had been damaged by an irradiation were gradually inactivated, thus not adapting to the surrounding environment during a storage </w:t>
      </w:r>
      <w:r w:rsidRPr="00F827B7">
        <w:rPr>
          <w:b/>
          <w:bCs/>
          <w:sz w:val="20"/>
          <w:szCs w:val="20"/>
        </w:rPr>
        <w:t xml:space="preserve">( </w:t>
      </w:r>
      <w:proofErr w:type="spellStart"/>
      <w:r w:rsidRPr="00F827B7">
        <w:rPr>
          <w:b/>
          <w:bCs/>
          <w:sz w:val="20"/>
          <w:szCs w:val="20"/>
        </w:rPr>
        <w:t>Byun</w:t>
      </w:r>
      <w:proofErr w:type="spellEnd"/>
      <w:r w:rsidRPr="00F827B7">
        <w:rPr>
          <w:b/>
          <w:bCs/>
          <w:sz w:val="20"/>
          <w:szCs w:val="20"/>
        </w:rPr>
        <w:t xml:space="preserve"> </w:t>
      </w:r>
      <w:r w:rsidRPr="00F827B7">
        <w:rPr>
          <w:b/>
          <w:bCs/>
          <w:i/>
          <w:iCs/>
          <w:sz w:val="20"/>
          <w:szCs w:val="20"/>
        </w:rPr>
        <w:t>et al</w:t>
      </w:r>
      <w:r w:rsidRPr="00F827B7">
        <w:rPr>
          <w:b/>
          <w:bCs/>
          <w:sz w:val="20"/>
          <w:szCs w:val="20"/>
        </w:rPr>
        <w:t>., 2001).</w:t>
      </w:r>
    </w:p>
    <w:p w:rsidR="00C6714E" w:rsidRPr="001F072F" w:rsidRDefault="00C6714E" w:rsidP="00C6714E">
      <w:pPr>
        <w:rPr>
          <w:rFonts w:eastAsia="Calibri"/>
          <w:sz w:val="20"/>
          <w:szCs w:val="20"/>
          <w:lang w:val="en-GB"/>
        </w:rPr>
      </w:pPr>
    </w:p>
    <w:p w:rsidR="00C6714E" w:rsidRPr="001F072F" w:rsidRDefault="00C6714E" w:rsidP="00C6714E">
      <w:pPr>
        <w:rPr>
          <w:rFonts w:eastAsia="Calibri"/>
          <w:b/>
          <w:bCs/>
          <w:sz w:val="20"/>
          <w:szCs w:val="20"/>
          <w:lang w:val="en-GB"/>
        </w:rPr>
        <w:sectPr w:rsidR="00C6714E" w:rsidRPr="001F072F" w:rsidSect="001F072F">
          <w:type w:val="continuous"/>
          <w:pgSz w:w="12242" w:h="15842" w:code="1"/>
          <w:pgMar w:top="1440" w:right="1440" w:bottom="1440" w:left="1440" w:header="720" w:footer="720" w:gutter="0"/>
          <w:cols w:num="2" w:space="778"/>
          <w:docGrid w:linePitch="312"/>
        </w:sectPr>
      </w:pPr>
    </w:p>
    <w:p w:rsidR="00C6714E" w:rsidRPr="001F072F" w:rsidRDefault="00C6714E" w:rsidP="00C6714E">
      <w:pPr>
        <w:rPr>
          <w:rFonts w:eastAsia="Calibri"/>
          <w:b/>
          <w:bCs/>
          <w:sz w:val="20"/>
          <w:szCs w:val="20"/>
          <w:lang w:val="en-GB"/>
        </w:rPr>
      </w:pPr>
    </w:p>
    <w:p w:rsidR="00C6714E" w:rsidRPr="001F072F" w:rsidRDefault="00C6714E" w:rsidP="005E6097">
      <w:pPr>
        <w:ind w:left="900" w:hanging="900"/>
        <w:rPr>
          <w:b/>
          <w:sz w:val="20"/>
          <w:szCs w:val="20"/>
          <w:lang w:val="en-GB"/>
        </w:rPr>
      </w:pPr>
      <w:proofErr w:type="gramStart"/>
      <w:r w:rsidRPr="001F072F">
        <w:rPr>
          <w:b/>
          <w:sz w:val="20"/>
          <w:szCs w:val="20"/>
          <w:lang w:val="en-GB"/>
        </w:rPr>
        <w:t>Table (2)</w:t>
      </w:r>
      <w:r w:rsidR="008366C2">
        <w:rPr>
          <w:b/>
          <w:sz w:val="20"/>
          <w:szCs w:val="20"/>
          <w:lang w:val="en-GB"/>
        </w:rPr>
        <w:t>:</w:t>
      </w:r>
      <w:r w:rsidRPr="001F072F">
        <w:rPr>
          <w:b/>
          <w:sz w:val="20"/>
          <w:szCs w:val="20"/>
          <w:lang w:val="en-GB"/>
        </w:rPr>
        <w:t xml:space="preserve"> The effect of </w:t>
      </w:r>
      <w:r w:rsidR="008366C2" w:rsidRPr="008366C2">
        <w:rPr>
          <w:b/>
          <w:sz w:val="20"/>
          <w:szCs w:val="20"/>
          <w:lang w:bidi="ar-EG"/>
        </w:rPr>
        <w:t>γ</w:t>
      </w:r>
      <w:r w:rsidR="008366C2" w:rsidRPr="001F072F">
        <w:rPr>
          <w:b/>
          <w:sz w:val="20"/>
          <w:szCs w:val="20"/>
          <w:lang w:val="en-GB"/>
        </w:rPr>
        <w:t xml:space="preserve"> </w:t>
      </w:r>
      <w:r w:rsidRPr="001F072F">
        <w:rPr>
          <w:b/>
          <w:sz w:val="20"/>
          <w:szCs w:val="20"/>
          <w:lang w:val="en-GB"/>
        </w:rPr>
        <w:t>-irradiation and subsequent storage (4°C±1) on the some pathogens contaminating tomato juice.</w:t>
      </w:r>
      <w:proofErr w:type="gramEnd"/>
    </w:p>
    <w:tbl>
      <w:tblPr>
        <w:tblpPr w:leftFromText="180" w:rightFromText="180" w:vertAnchor="page" w:horzAnchor="margin" w:tblpX="108" w:tblpY="639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6"/>
        <w:gridCol w:w="1117"/>
        <w:gridCol w:w="1433"/>
        <w:gridCol w:w="1671"/>
        <w:gridCol w:w="1594"/>
        <w:gridCol w:w="1581"/>
      </w:tblGrid>
      <w:tr w:rsidR="0076447E" w:rsidRPr="001F072F" w:rsidTr="0076447E">
        <w:trPr>
          <w:trHeight w:val="422"/>
        </w:trPr>
        <w:tc>
          <w:tcPr>
            <w:tcW w:w="1926" w:type="dxa"/>
            <w:vMerge w:val="restart"/>
            <w:tcBorders>
              <w:left w:val="nil"/>
              <w:right w:val="nil"/>
            </w:tcBorders>
            <w:shd w:val="clear" w:color="auto" w:fill="EEECE1"/>
          </w:tcPr>
          <w:p w:rsidR="0076447E" w:rsidRPr="001F072F" w:rsidRDefault="0076447E" w:rsidP="0076447E">
            <w:pPr>
              <w:spacing w:after="200"/>
              <w:jc w:val="center"/>
              <w:rPr>
                <w:rFonts w:eastAsia="Calibri"/>
                <w:sz w:val="20"/>
                <w:szCs w:val="20"/>
                <w:lang w:val="en-GB"/>
              </w:rPr>
            </w:pPr>
            <w:r w:rsidRPr="001F072F">
              <w:rPr>
                <w:rFonts w:eastAsia="Calibri"/>
                <w:sz w:val="20"/>
                <w:szCs w:val="20"/>
                <w:lang w:val="en-GB"/>
              </w:rPr>
              <w:t>Micro- organisms</w:t>
            </w:r>
          </w:p>
        </w:tc>
        <w:tc>
          <w:tcPr>
            <w:tcW w:w="1117" w:type="dxa"/>
            <w:vMerge w:val="restart"/>
            <w:tcBorders>
              <w:left w:val="nil"/>
              <w:right w:val="nil"/>
            </w:tcBorders>
            <w:shd w:val="clear" w:color="auto" w:fill="EEECE1"/>
          </w:tcPr>
          <w:p w:rsidR="0076447E" w:rsidRPr="001F072F" w:rsidRDefault="0076447E" w:rsidP="0076447E">
            <w:pPr>
              <w:spacing w:after="200"/>
              <w:rPr>
                <w:rFonts w:eastAsia="Calibri"/>
                <w:sz w:val="20"/>
                <w:szCs w:val="20"/>
                <w:lang w:bidi="ar-EG"/>
              </w:rPr>
            </w:pPr>
            <w:r w:rsidRPr="001F072F">
              <w:rPr>
                <w:rFonts w:eastAsia="Calibri"/>
                <w:sz w:val="20"/>
                <w:szCs w:val="20"/>
                <w:lang w:bidi="ar-EG"/>
              </w:rPr>
              <w:t xml:space="preserve">Storage </w:t>
            </w:r>
          </w:p>
          <w:p w:rsidR="0076447E" w:rsidRPr="001F072F" w:rsidRDefault="0076447E" w:rsidP="0076447E">
            <w:pPr>
              <w:spacing w:after="200"/>
              <w:rPr>
                <w:rFonts w:eastAsia="Calibri"/>
                <w:sz w:val="20"/>
                <w:szCs w:val="20"/>
                <w:lang w:bidi="ar-EG"/>
              </w:rPr>
            </w:pPr>
            <w:r w:rsidRPr="001F072F">
              <w:rPr>
                <w:rFonts w:eastAsia="Calibri"/>
                <w:sz w:val="20"/>
                <w:szCs w:val="20"/>
                <w:lang w:bidi="ar-EG"/>
              </w:rPr>
              <w:t>( days )</w:t>
            </w:r>
          </w:p>
        </w:tc>
        <w:tc>
          <w:tcPr>
            <w:tcW w:w="6279" w:type="dxa"/>
            <w:gridSpan w:val="4"/>
            <w:tcBorders>
              <w:left w:val="nil"/>
              <w:right w:val="nil"/>
            </w:tcBorders>
            <w:shd w:val="clear" w:color="auto" w:fill="EEECE1"/>
          </w:tcPr>
          <w:p w:rsidR="0076447E" w:rsidRPr="001F072F" w:rsidRDefault="0076447E" w:rsidP="004821D4">
            <w:pPr>
              <w:spacing w:after="200"/>
              <w:ind w:left="863"/>
              <w:jc w:val="center"/>
              <w:rPr>
                <w:rFonts w:eastAsia="Calibri"/>
                <w:sz w:val="20"/>
                <w:szCs w:val="20"/>
                <w:lang w:val="en-GB"/>
              </w:rPr>
            </w:pPr>
            <w:r w:rsidRPr="001F072F">
              <w:rPr>
                <w:rFonts w:eastAsia="Calibri"/>
                <w:sz w:val="20"/>
                <w:szCs w:val="20"/>
                <w:lang w:val="en-GB"/>
              </w:rPr>
              <w:t xml:space="preserve">Irradiation doses ( </w:t>
            </w:r>
            <w:proofErr w:type="spellStart"/>
            <w:r w:rsidRPr="001F072F">
              <w:rPr>
                <w:rFonts w:eastAsia="Calibri"/>
                <w:sz w:val="20"/>
                <w:szCs w:val="20"/>
                <w:lang w:val="en-GB"/>
              </w:rPr>
              <w:t>kGy</w:t>
            </w:r>
            <w:proofErr w:type="spellEnd"/>
            <w:r w:rsidRPr="001F072F">
              <w:rPr>
                <w:rFonts w:eastAsia="Calibri"/>
                <w:sz w:val="20"/>
                <w:szCs w:val="20"/>
                <w:lang w:val="en-GB"/>
              </w:rPr>
              <w:t xml:space="preserve"> )</w:t>
            </w:r>
          </w:p>
        </w:tc>
      </w:tr>
      <w:tr w:rsidR="0076447E" w:rsidRPr="001F072F" w:rsidTr="0076447E">
        <w:trPr>
          <w:trHeight w:val="61"/>
        </w:trPr>
        <w:tc>
          <w:tcPr>
            <w:tcW w:w="1926" w:type="dxa"/>
            <w:vMerge/>
            <w:tcBorders>
              <w:left w:val="nil"/>
              <w:bottom w:val="single" w:sz="4" w:space="0" w:color="auto"/>
              <w:right w:val="nil"/>
            </w:tcBorders>
            <w:shd w:val="clear" w:color="auto" w:fill="EEECE1"/>
          </w:tcPr>
          <w:p w:rsidR="0076447E" w:rsidRPr="001F072F" w:rsidRDefault="0076447E" w:rsidP="0076447E">
            <w:pPr>
              <w:spacing w:after="200"/>
              <w:ind w:left="863"/>
              <w:jc w:val="center"/>
              <w:rPr>
                <w:rFonts w:eastAsia="Calibri"/>
                <w:sz w:val="20"/>
                <w:szCs w:val="20"/>
                <w:lang w:val="en-GB"/>
              </w:rPr>
            </w:pPr>
          </w:p>
        </w:tc>
        <w:tc>
          <w:tcPr>
            <w:tcW w:w="1117" w:type="dxa"/>
            <w:vMerge/>
            <w:tcBorders>
              <w:left w:val="nil"/>
              <w:bottom w:val="single" w:sz="4" w:space="0" w:color="auto"/>
              <w:right w:val="nil"/>
            </w:tcBorders>
            <w:shd w:val="clear" w:color="auto" w:fill="EEECE1"/>
          </w:tcPr>
          <w:p w:rsidR="0076447E" w:rsidRPr="001F072F" w:rsidRDefault="0076447E" w:rsidP="0076447E">
            <w:pPr>
              <w:spacing w:after="200"/>
              <w:ind w:left="863"/>
              <w:rPr>
                <w:rFonts w:eastAsia="Calibri"/>
                <w:sz w:val="20"/>
                <w:szCs w:val="20"/>
                <w:lang w:val="en-GB"/>
              </w:rPr>
            </w:pPr>
          </w:p>
        </w:tc>
        <w:tc>
          <w:tcPr>
            <w:tcW w:w="1433" w:type="dxa"/>
            <w:tcBorders>
              <w:left w:val="nil"/>
              <w:bottom w:val="single" w:sz="4" w:space="0" w:color="auto"/>
              <w:right w:val="nil"/>
            </w:tcBorders>
          </w:tcPr>
          <w:p w:rsidR="0076447E" w:rsidRPr="001F072F" w:rsidRDefault="0076447E" w:rsidP="0076447E">
            <w:pPr>
              <w:spacing w:after="200"/>
              <w:jc w:val="center"/>
              <w:rPr>
                <w:rFonts w:eastAsia="Calibri"/>
                <w:sz w:val="20"/>
                <w:szCs w:val="20"/>
                <w:lang w:val="en-GB"/>
              </w:rPr>
            </w:pPr>
            <w:r w:rsidRPr="001F072F">
              <w:rPr>
                <w:rFonts w:eastAsia="Calibri"/>
                <w:sz w:val="20"/>
                <w:szCs w:val="20"/>
                <w:lang w:val="en-GB"/>
              </w:rPr>
              <w:t>0.0</w:t>
            </w:r>
          </w:p>
        </w:tc>
        <w:tc>
          <w:tcPr>
            <w:tcW w:w="1671" w:type="dxa"/>
            <w:tcBorders>
              <w:left w:val="nil"/>
              <w:bottom w:val="single" w:sz="4" w:space="0" w:color="auto"/>
              <w:right w:val="nil"/>
            </w:tcBorders>
          </w:tcPr>
          <w:p w:rsidR="0076447E" w:rsidRPr="001F072F" w:rsidRDefault="0076447E" w:rsidP="0076447E">
            <w:pPr>
              <w:spacing w:after="200"/>
              <w:jc w:val="center"/>
              <w:rPr>
                <w:rFonts w:eastAsia="Calibri"/>
                <w:sz w:val="20"/>
                <w:szCs w:val="20"/>
                <w:lang w:val="en-GB"/>
              </w:rPr>
            </w:pPr>
            <w:r w:rsidRPr="001F072F">
              <w:rPr>
                <w:rFonts w:eastAsia="Calibri"/>
                <w:sz w:val="20"/>
                <w:szCs w:val="20"/>
                <w:lang w:val="en-GB"/>
              </w:rPr>
              <w:t>1.5</w:t>
            </w:r>
          </w:p>
        </w:tc>
        <w:tc>
          <w:tcPr>
            <w:tcW w:w="1594" w:type="dxa"/>
            <w:tcBorders>
              <w:left w:val="nil"/>
              <w:bottom w:val="single" w:sz="4" w:space="0" w:color="auto"/>
              <w:right w:val="nil"/>
            </w:tcBorders>
          </w:tcPr>
          <w:p w:rsidR="0076447E" w:rsidRPr="001F072F" w:rsidRDefault="0076447E" w:rsidP="0076447E">
            <w:pPr>
              <w:spacing w:after="200"/>
              <w:jc w:val="center"/>
              <w:rPr>
                <w:rFonts w:eastAsia="Calibri"/>
                <w:sz w:val="20"/>
                <w:szCs w:val="20"/>
                <w:lang w:val="en-GB"/>
              </w:rPr>
            </w:pPr>
            <w:r w:rsidRPr="001F072F">
              <w:rPr>
                <w:rFonts w:eastAsia="Calibri"/>
                <w:sz w:val="20"/>
                <w:szCs w:val="20"/>
                <w:lang w:val="en-GB"/>
              </w:rPr>
              <w:t>3.0</w:t>
            </w:r>
          </w:p>
        </w:tc>
        <w:tc>
          <w:tcPr>
            <w:tcW w:w="1581" w:type="dxa"/>
            <w:tcBorders>
              <w:left w:val="nil"/>
              <w:bottom w:val="single" w:sz="4" w:space="0" w:color="auto"/>
              <w:right w:val="nil"/>
            </w:tcBorders>
          </w:tcPr>
          <w:p w:rsidR="0076447E" w:rsidRPr="001F072F" w:rsidRDefault="0076447E" w:rsidP="0076447E">
            <w:pPr>
              <w:spacing w:after="200"/>
              <w:jc w:val="center"/>
              <w:rPr>
                <w:rFonts w:eastAsia="Calibri"/>
                <w:sz w:val="20"/>
                <w:szCs w:val="20"/>
                <w:lang w:val="en-GB"/>
              </w:rPr>
            </w:pPr>
            <w:r w:rsidRPr="001F072F">
              <w:rPr>
                <w:rFonts w:eastAsia="Calibri"/>
                <w:sz w:val="20"/>
                <w:szCs w:val="20"/>
                <w:lang w:val="en-GB"/>
              </w:rPr>
              <w:t>4.5</w:t>
            </w:r>
          </w:p>
        </w:tc>
      </w:tr>
      <w:tr w:rsidR="0076447E" w:rsidRPr="001F072F" w:rsidTr="0076447E">
        <w:trPr>
          <w:trHeight w:val="5452"/>
        </w:trPr>
        <w:tc>
          <w:tcPr>
            <w:tcW w:w="1926" w:type="dxa"/>
            <w:tcBorders>
              <w:left w:val="nil"/>
              <w:right w:val="nil"/>
            </w:tcBorders>
            <w:shd w:val="clear" w:color="auto" w:fill="EEECE1"/>
          </w:tcPr>
          <w:p w:rsidR="0076447E" w:rsidRPr="001F072F" w:rsidRDefault="0076447E" w:rsidP="0076447E">
            <w:pPr>
              <w:spacing w:after="200"/>
              <w:ind w:left="863"/>
              <w:jc w:val="center"/>
              <w:rPr>
                <w:rFonts w:eastAsia="Calibri"/>
                <w:sz w:val="20"/>
                <w:szCs w:val="20"/>
                <w:lang w:val="en-GB"/>
              </w:rPr>
            </w:pPr>
          </w:p>
          <w:p w:rsidR="0076447E" w:rsidRPr="001F072F" w:rsidRDefault="0076447E" w:rsidP="0076447E">
            <w:pPr>
              <w:ind w:left="7"/>
              <w:jc w:val="center"/>
              <w:rPr>
                <w:rFonts w:eastAsia="Calibri"/>
                <w:sz w:val="20"/>
                <w:szCs w:val="20"/>
              </w:rPr>
            </w:pPr>
            <w:proofErr w:type="spellStart"/>
            <w:r w:rsidRPr="001F072F">
              <w:rPr>
                <w:rFonts w:eastAsia="Calibri"/>
                <w:sz w:val="20"/>
                <w:szCs w:val="20"/>
              </w:rPr>
              <w:t>Coliforms</w:t>
            </w:r>
            <w:proofErr w:type="spellEnd"/>
          </w:p>
          <w:p w:rsidR="0076447E" w:rsidRPr="001F072F" w:rsidRDefault="0076447E" w:rsidP="0076447E">
            <w:pPr>
              <w:ind w:left="7"/>
              <w:jc w:val="center"/>
              <w:rPr>
                <w:rFonts w:eastAsia="Calibri"/>
                <w:sz w:val="20"/>
                <w:szCs w:val="20"/>
              </w:rPr>
            </w:pPr>
            <w:r w:rsidRPr="001F072F">
              <w:rPr>
                <w:rFonts w:eastAsia="Calibri"/>
                <w:sz w:val="20"/>
                <w:szCs w:val="20"/>
              </w:rPr>
              <w:t>( MPN/ml)</w:t>
            </w:r>
          </w:p>
          <w:p w:rsidR="0076447E" w:rsidRPr="001F072F" w:rsidRDefault="0076447E" w:rsidP="0076447E">
            <w:pPr>
              <w:spacing w:after="200"/>
              <w:jc w:val="center"/>
              <w:rPr>
                <w:rFonts w:eastAsia="Calibri"/>
                <w:sz w:val="20"/>
                <w:szCs w:val="20"/>
                <w:lang w:val="en-GB"/>
              </w:rPr>
            </w:pPr>
          </w:p>
          <w:p w:rsidR="0076447E" w:rsidRPr="001F072F" w:rsidRDefault="0076447E" w:rsidP="0076447E">
            <w:pPr>
              <w:tabs>
                <w:tab w:val="left" w:pos="1942"/>
              </w:tabs>
              <w:spacing w:after="200"/>
              <w:jc w:val="center"/>
              <w:rPr>
                <w:rFonts w:eastAsia="Calibri"/>
                <w:sz w:val="20"/>
                <w:szCs w:val="20"/>
                <w:lang w:val="en-GB"/>
              </w:rPr>
            </w:pPr>
          </w:p>
          <w:p w:rsidR="0076447E" w:rsidRPr="001F072F" w:rsidRDefault="0076447E" w:rsidP="0076447E">
            <w:pPr>
              <w:ind w:left="7"/>
              <w:jc w:val="center"/>
              <w:rPr>
                <w:rFonts w:eastAsia="Calibri"/>
                <w:i/>
                <w:iCs/>
                <w:sz w:val="20"/>
                <w:szCs w:val="20"/>
              </w:rPr>
            </w:pPr>
            <w:r w:rsidRPr="001F072F">
              <w:rPr>
                <w:rFonts w:eastAsia="Calibri"/>
                <w:i/>
                <w:iCs/>
                <w:sz w:val="20"/>
                <w:szCs w:val="20"/>
              </w:rPr>
              <w:t>Escherichia coli</w:t>
            </w:r>
          </w:p>
          <w:p w:rsidR="0076447E" w:rsidRPr="001F072F" w:rsidRDefault="0076447E" w:rsidP="0076447E">
            <w:pPr>
              <w:ind w:left="7"/>
              <w:jc w:val="center"/>
              <w:rPr>
                <w:rFonts w:eastAsia="Calibri"/>
                <w:sz w:val="20"/>
                <w:szCs w:val="20"/>
              </w:rPr>
            </w:pPr>
            <w:r w:rsidRPr="001F072F">
              <w:rPr>
                <w:rFonts w:eastAsia="Calibri"/>
                <w:sz w:val="20"/>
                <w:szCs w:val="20"/>
              </w:rPr>
              <w:t>( MPN/ml )</w:t>
            </w:r>
          </w:p>
          <w:p w:rsidR="0076447E" w:rsidRPr="001F072F" w:rsidRDefault="0076447E" w:rsidP="0076447E">
            <w:pPr>
              <w:spacing w:after="200"/>
              <w:jc w:val="center"/>
              <w:rPr>
                <w:rFonts w:eastAsia="Calibri"/>
                <w:sz w:val="20"/>
                <w:szCs w:val="20"/>
              </w:rPr>
            </w:pPr>
          </w:p>
          <w:p w:rsidR="0076447E" w:rsidRPr="001F072F" w:rsidRDefault="0076447E" w:rsidP="0076447E">
            <w:pPr>
              <w:jc w:val="center"/>
              <w:rPr>
                <w:rFonts w:eastAsia="Calibri"/>
                <w:sz w:val="20"/>
                <w:szCs w:val="20"/>
                <w:lang w:val="en-GB"/>
              </w:rPr>
            </w:pPr>
          </w:p>
          <w:p w:rsidR="0076447E" w:rsidRDefault="0076447E" w:rsidP="0076447E">
            <w:pPr>
              <w:jc w:val="center"/>
              <w:rPr>
                <w:rFonts w:eastAsia="Calibri"/>
                <w:sz w:val="20"/>
                <w:szCs w:val="20"/>
                <w:lang w:val="en-GB"/>
              </w:rPr>
            </w:pPr>
          </w:p>
          <w:p w:rsidR="0069080C" w:rsidRPr="001F072F" w:rsidRDefault="0069080C"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p>
          <w:p w:rsidR="0076447E" w:rsidRPr="001F072F" w:rsidRDefault="0076447E" w:rsidP="0076447E">
            <w:pPr>
              <w:ind w:left="7"/>
              <w:jc w:val="center"/>
              <w:rPr>
                <w:rFonts w:eastAsia="Calibri"/>
                <w:i/>
                <w:iCs/>
                <w:sz w:val="20"/>
                <w:szCs w:val="20"/>
              </w:rPr>
            </w:pPr>
            <w:proofErr w:type="spellStart"/>
            <w:r w:rsidRPr="001F072F">
              <w:rPr>
                <w:rFonts w:eastAsia="Calibri"/>
                <w:i/>
                <w:iCs/>
                <w:sz w:val="20"/>
                <w:szCs w:val="20"/>
              </w:rPr>
              <w:t>Enterococcus</w:t>
            </w:r>
            <w:proofErr w:type="spellEnd"/>
            <w:r w:rsidRPr="001F072F">
              <w:rPr>
                <w:rFonts w:eastAsia="Calibri"/>
                <w:i/>
                <w:iCs/>
                <w:sz w:val="20"/>
                <w:szCs w:val="20"/>
              </w:rPr>
              <w:t xml:space="preserve"> </w:t>
            </w:r>
            <w:proofErr w:type="spellStart"/>
            <w:r w:rsidRPr="001F072F">
              <w:rPr>
                <w:rFonts w:eastAsia="Calibri"/>
                <w:i/>
                <w:iCs/>
                <w:sz w:val="20"/>
                <w:szCs w:val="20"/>
              </w:rPr>
              <w:t>faecalis</w:t>
            </w:r>
            <w:proofErr w:type="spellEnd"/>
          </w:p>
          <w:p w:rsidR="0076447E" w:rsidRPr="001F072F" w:rsidRDefault="0076447E" w:rsidP="0076447E">
            <w:pPr>
              <w:ind w:left="7"/>
              <w:jc w:val="center"/>
              <w:rPr>
                <w:rFonts w:eastAsia="Calibri"/>
                <w:sz w:val="20"/>
                <w:szCs w:val="20"/>
              </w:rPr>
            </w:pPr>
            <w:r w:rsidRPr="001F072F">
              <w:rPr>
                <w:rFonts w:eastAsia="Calibri"/>
                <w:sz w:val="20"/>
                <w:szCs w:val="20"/>
              </w:rPr>
              <w:t xml:space="preserve">( log </w:t>
            </w:r>
            <w:proofErr w:type="spellStart"/>
            <w:r w:rsidRPr="001F072F">
              <w:rPr>
                <w:rFonts w:eastAsia="Calibri"/>
                <w:sz w:val="20"/>
                <w:szCs w:val="20"/>
              </w:rPr>
              <w:t>cfu</w:t>
            </w:r>
            <w:proofErr w:type="spellEnd"/>
            <w:r w:rsidRPr="001F072F">
              <w:rPr>
                <w:rFonts w:eastAsia="Calibri"/>
                <w:sz w:val="20"/>
                <w:szCs w:val="20"/>
              </w:rPr>
              <w:t xml:space="preserve"> / ml )</w:t>
            </w:r>
          </w:p>
          <w:p w:rsidR="0076447E" w:rsidRPr="001F072F" w:rsidRDefault="0076447E" w:rsidP="0076447E">
            <w:pPr>
              <w:ind w:left="7"/>
              <w:jc w:val="center"/>
              <w:rPr>
                <w:rFonts w:eastAsia="Calibri"/>
                <w:sz w:val="20"/>
                <w:szCs w:val="20"/>
              </w:rPr>
            </w:pPr>
          </w:p>
          <w:p w:rsidR="0076447E" w:rsidRPr="001F072F" w:rsidRDefault="0076447E" w:rsidP="0076447E">
            <w:pPr>
              <w:jc w:val="center"/>
              <w:rPr>
                <w:rFonts w:eastAsia="Calibri"/>
                <w:sz w:val="20"/>
                <w:szCs w:val="20"/>
              </w:rPr>
            </w:pPr>
          </w:p>
          <w:p w:rsidR="0076447E" w:rsidRDefault="0076447E" w:rsidP="0076447E">
            <w:pPr>
              <w:jc w:val="center"/>
              <w:rPr>
                <w:rFonts w:eastAsia="Calibri"/>
                <w:sz w:val="20"/>
                <w:szCs w:val="20"/>
              </w:rPr>
            </w:pPr>
          </w:p>
          <w:p w:rsidR="0069080C" w:rsidRPr="001F072F" w:rsidRDefault="0069080C" w:rsidP="0076447E">
            <w:pPr>
              <w:jc w:val="center"/>
              <w:rPr>
                <w:rFonts w:eastAsia="Calibri"/>
                <w:sz w:val="20"/>
                <w:szCs w:val="20"/>
              </w:rPr>
            </w:pPr>
          </w:p>
          <w:p w:rsidR="0076447E" w:rsidRPr="001F072F" w:rsidRDefault="0076447E" w:rsidP="0076447E">
            <w:pPr>
              <w:ind w:left="7"/>
              <w:jc w:val="center"/>
              <w:rPr>
                <w:rFonts w:eastAsia="Calibri"/>
                <w:i/>
                <w:iCs/>
                <w:sz w:val="20"/>
                <w:szCs w:val="20"/>
              </w:rPr>
            </w:pPr>
            <w:r w:rsidRPr="001F072F">
              <w:rPr>
                <w:rFonts w:eastAsia="Calibri"/>
                <w:i/>
                <w:iCs/>
                <w:sz w:val="20"/>
                <w:szCs w:val="20"/>
              </w:rPr>
              <w:t xml:space="preserve">Staphylococcus </w:t>
            </w:r>
            <w:proofErr w:type="spellStart"/>
            <w:r w:rsidRPr="001F072F">
              <w:rPr>
                <w:rFonts w:eastAsia="Calibri"/>
                <w:i/>
                <w:iCs/>
                <w:sz w:val="20"/>
                <w:szCs w:val="20"/>
              </w:rPr>
              <w:t>aureus</w:t>
            </w:r>
            <w:proofErr w:type="spellEnd"/>
          </w:p>
          <w:p w:rsidR="0076447E" w:rsidRPr="001F072F" w:rsidRDefault="0076447E" w:rsidP="0076447E">
            <w:pPr>
              <w:jc w:val="center"/>
              <w:rPr>
                <w:rFonts w:eastAsia="Calibri"/>
                <w:sz w:val="20"/>
                <w:szCs w:val="20"/>
              </w:rPr>
            </w:pPr>
            <w:r w:rsidRPr="001F072F">
              <w:rPr>
                <w:rFonts w:eastAsia="Calibri"/>
                <w:sz w:val="20"/>
                <w:szCs w:val="20"/>
              </w:rPr>
              <w:t xml:space="preserve">( log </w:t>
            </w:r>
            <w:proofErr w:type="spellStart"/>
            <w:r w:rsidRPr="001F072F">
              <w:rPr>
                <w:rFonts w:eastAsia="Calibri"/>
                <w:sz w:val="20"/>
                <w:szCs w:val="20"/>
              </w:rPr>
              <w:t>cfu</w:t>
            </w:r>
            <w:proofErr w:type="spellEnd"/>
            <w:r w:rsidRPr="001F072F">
              <w:rPr>
                <w:rFonts w:eastAsia="Calibri"/>
                <w:sz w:val="20"/>
                <w:szCs w:val="20"/>
              </w:rPr>
              <w:t xml:space="preserve"> / ml )</w:t>
            </w:r>
          </w:p>
        </w:tc>
        <w:tc>
          <w:tcPr>
            <w:tcW w:w="1117" w:type="dxa"/>
            <w:tcBorders>
              <w:left w:val="nil"/>
              <w:right w:val="nil"/>
            </w:tcBorders>
            <w:shd w:val="clear" w:color="auto" w:fill="EEECE1"/>
          </w:tcPr>
          <w:p w:rsidR="0076447E" w:rsidRPr="001F072F" w:rsidRDefault="0076447E" w:rsidP="0076447E">
            <w:pPr>
              <w:jc w:val="center"/>
              <w:rPr>
                <w:rFonts w:eastAsia="Calibri"/>
                <w:sz w:val="20"/>
                <w:szCs w:val="20"/>
                <w:lang w:val="en-GB"/>
              </w:rPr>
            </w:pPr>
            <w:r w:rsidRPr="001F072F">
              <w:rPr>
                <w:rFonts w:eastAsia="Calibri"/>
                <w:sz w:val="20"/>
                <w:szCs w:val="20"/>
                <w:lang w:val="en-GB"/>
              </w:rPr>
              <w:t>0</w:t>
            </w:r>
          </w:p>
          <w:p w:rsidR="0076447E" w:rsidRPr="001F072F" w:rsidRDefault="0076447E" w:rsidP="0076447E">
            <w:pPr>
              <w:jc w:val="center"/>
              <w:rPr>
                <w:rFonts w:eastAsia="Calibri"/>
                <w:sz w:val="20"/>
                <w:szCs w:val="20"/>
                <w:lang w:val="en-GB"/>
              </w:rPr>
            </w:pPr>
            <w:r w:rsidRPr="001F072F">
              <w:rPr>
                <w:rFonts w:eastAsia="Calibri"/>
                <w:sz w:val="20"/>
                <w:szCs w:val="20"/>
                <w:lang w:val="en-GB"/>
              </w:rPr>
              <w:t>5</w:t>
            </w:r>
          </w:p>
          <w:p w:rsidR="0076447E" w:rsidRPr="001F072F" w:rsidRDefault="0076447E" w:rsidP="0076447E">
            <w:pPr>
              <w:jc w:val="center"/>
              <w:rPr>
                <w:rFonts w:eastAsia="Calibri"/>
                <w:sz w:val="20"/>
                <w:szCs w:val="20"/>
                <w:lang w:val="en-GB"/>
              </w:rPr>
            </w:pPr>
            <w:r w:rsidRPr="001F072F">
              <w:rPr>
                <w:rFonts w:eastAsia="Calibri"/>
                <w:sz w:val="20"/>
                <w:szCs w:val="20"/>
                <w:lang w:val="en-GB"/>
              </w:rPr>
              <w:t>10</w:t>
            </w:r>
          </w:p>
          <w:p w:rsidR="0076447E" w:rsidRPr="001F072F" w:rsidRDefault="0076447E" w:rsidP="0076447E">
            <w:pPr>
              <w:jc w:val="center"/>
              <w:rPr>
                <w:rFonts w:eastAsia="Calibri"/>
                <w:sz w:val="20"/>
                <w:szCs w:val="20"/>
                <w:lang w:val="en-GB"/>
              </w:rPr>
            </w:pPr>
            <w:r w:rsidRPr="001F072F">
              <w:rPr>
                <w:rFonts w:eastAsia="Calibri"/>
                <w:sz w:val="20"/>
                <w:szCs w:val="20"/>
                <w:lang w:val="en-GB"/>
              </w:rPr>
              <w:t>15</w:t>
            </w:r>
          </w:p>
          <w:p w:rsidR="0076447E" w:rsidRPr="001F072F" w:rsidRDefault="0076447E" w:rsidP="0076447E">
            <w:pPr>
              <w:jc w:val="center"/>
              <w:rPr>
                <w:rFonts w:eastAsia="Calibri"/>
                <w:sz w:val="20"/>
                <w:szCs w:val="20"/>
                <w:lang w:val="en-GB"/>
              </w:rPr>
            </w:pPr>
            <w:r w:rsidRPr="001F072F">
              <w:rPr>
                <w:rFonts w:eastAsia="Calibri"/>
                <w:sz w:val="20"/>
                <w:szCs w:val="20"/>
                <w:lang w:val="en-GB"/>
              </w:rPr>
              <w:t>20</w:t>
            </w:r>
          </w:p>
          <w:p w:rsidR="0076447E" w:rsidRPr="001F072F" w:rsidRDefault="0076447E" w:rsidP="0076447E">
            <w:pPr>
              <w:jc w:val="center"/>
              <w:rPr>
                <w:rFonts w:eastAsia="Calibri"/>
                <w:sz w:val="20"/>
                <w:szCs w:val="20"/>
                <w:lang w:val="en-GB"/>
              </w:rPr>
            </w:pPr>
            <w:r w:rsidRPr="001F072F">
              <w:rPr>
                <w:rFonts w:eastAsia="Calibri"/>
                <w:sz w:val="20"/>
                <w:szCs w:val="20"/>
                <w:lang w:val="en-GB"/>
              </w:rPr>
              <w:t>25</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0</w:t>
            </w:r>
          </w:p>
          <w:p w:rsidR="0076447E" w:rsidRPr="001F072F" w:rsidRDefault="0076447E" w:rsidP="0076447E">
            <w:pPr>
              <w:jc w:val="center"/>
              <w:rPr>
                <w:rFonts w:eastAsia="Calibri"/>
                <w:sz w:val="20"/>
                <w:szCs w:val="20"/>
                <w:lang w:val="en-GB"/>
              </w:rPr>
            </w:pPr>
            <w:r w:rsidRPr="001F072F">
              <w:rPr>
                <w:rFonts w:eastAsia="Calibri"/>
                <w:sz w:val="20"/>
                <w:szCs w:val="20"/>
                <w:lang w:val="en-GB"/>
              </w:rPr>
              <w:t>5</w:t>
            </w:r>
          </w:p>
          <w:p w:rsidR="0076447E" w:rsidRPr="001F072F" w:rsidRDefault="0076447E" w:rsidP="0076447E">
            <w:pPr>
              <w:jc w:val="center"/>
              <w:rPr>
                <w:rFonts w:eastAsia="Calibri"/>
                <w:sz w:val="20"/>
                <w:szCs w:val="20"/>
                <w:lang w:val="en-GB"/>
              </w:rPr>
            </w:pPr>
            <w:r w:rsidRPr="001F072F">
              <w:rPr>
                <w:rFonts w:eastAsia="Calibri"/>
                <w:sz w:val="20"/>
                <w:szCs w:val="20"/>
                <w:lang w:val="en-GB"/>
              </w:rPr>
              <w:t>10</w:t>
            </w:r>
          </w:p>
          <w:p w:rsidR="0076447E" w:rsidRPr="001F072F" w:rsidRDefault="0076447E" w:rsidP="0076447E">
            <w:pPr>
              <w:jc w:val="center"/>
              <w:rPr>
                <w:rFonts w:eastAsia="Calibri"/>
                <w:sz w:val="20"/>
                <w:szCs w:val="20"/>
                <w:lang w:val="en-GB"/>
              </w:rPr>
            </w:pPr>
            <w:r w:rsidRPr="001F072F">
              <w:rPr>
                <w:rFonts w:eastAsia="Calibri"/>
                <w:sz w:val="20"/>
                <w:szCs w:val="20"/>
                <w:lang w:val="en-GB"/>
              </w:rPr>
              <w:t>15</w:t>
            </w:r>
          </w:p>
          <w:p w:rsidR="0076447E" w:rsidRPr="001F072F" w:rsidRDefault="0076447E" w:rsidP="0076447E">
            <w:pPr>
              <w:jc w:val="center"/>
              <w:rPr>
                <w:rFonts w:eastAsia="Calibri"/>
                <w:sz w:val="20"/>
                <w:szCs w:val="20"/>
                <w:lang w:val="en-GB"/>
              </w:rPr>
            </w:pPr>
            <w:r w:rsidRPr="001F072F">
              <w:rPr>
                <w:rFonts w:eastAsia="Calibri"/>
                <w:sz w:val="20"/>
                <w:szCs w:val="20"/>
                <w:lang w:val="en-GB"/>
              </w:rPr>
              <w:t>20</w:t>
            </w:r>
          </w:p>
          <w:p w:rsidR="0076447E" w:rsidRPr="001F072F" w:rsidRDefault="0076447E" w:rsidP="0076447E">
            <w:pPr>
              <w:jc w:val="center"/>
              <w:rPr>
                <w:rFonts w:eastAsia="Calibri"/>
                <w:sz w:val="20"/>
                <w:szCs w:val="20"/>
                <w:lang w:val="en-GB"/>
              </w:rPr>
            </w:pPr>
            <w:r w:rsidRPr="001F072F">
              <w:rPr>
                <w:rFonts w:eastAsia="Calibri"/>
                <w:sz w:val="20"/>
                <w:szCs w:val="20"/>
                <w:lang w:val="en-GB"/>
              </w:rPr>
              <w:t>25</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0</w:t>
            </w:r>
          </w:p>
          <w:p w:rsidR="0076447E" w:rsidRPr="001F072F" w:rsidRDefault="0076447E" w:rsidP="0076447E">
            <w:pPr>
              <w:jc w:val="center"/>
              <w:rPr>
                <w:rFonts w:eastAsia="Calibri"/>
                <w:sz w:val="20"/>
                <w:szCs w:val="20"/>
                <w:lang w:val="en-GB"/>
              </w:rPr>
            </w:pPr>
            <w:r w:rsidRPr="001F072F">
              <w:rPr>
                <w:rFonts w:eastAsia="Calibri"/>
                <w:sz w:val="20"/>
                <w:szCs w:val="20"/>
                <w:lang w:val="en-GB"/>
              </w:rPr>
              <w:t>5</w:t>
            </w:r>
          </w:p>
          <w:p w:rsidR="0076447E" w:rsidRPr="001F072F" w:rsidRDefault="0076447E" w:rsidP="0076447E">
            <w:pPr>
              <w:jc w:val="center"/>
              <w:rPr>
                <w:rFonts w:eastAsia="Calibri"/>
                <w:sz w:val="20"/>
                <w:szCs w:val="20"/>
                <w:lang w:val="en-GB"/>
              </w:rPr>
            </w:pPr>
            <w:r w:rsidRPr="001F072F">
              <w:rPr>
                <w:rFonts w:eastAsia="Calibri"/>
                <w:sz w:val="20"/>
                <w:szCs w:val="20"/>
                <w:lang w:val="en-GB"/>
              </w:rPr>
              <w:t>10</w:t>
            </w:r>
          </w:p>
          <w:p w:rsidR="0076447E" w:rsidRPr="001F072F" w:rsidRDefault="0076447E" w:rsidP="0076447E">
            <w:pPr>
              <w:jc w:val="center"/>
              <w:rPr>
                <w:rFonts w:eastAsia="Calibri"/>
                <w:sz w:val="20"/>
                <w:szCs w:val="20"/>
                <w:lang w:val="en-GB"/>
              </w:rPr>
            </w:pPr>
            <w:r w:rsidRPr="001F072F">
              <w:rPr>
                <w:rFonts w:eastAsia="Calibri"/>
                <w:sz w:val="20"/>
                <w:szCs w:val="20"/>
                <w:lang w:val="en-GB"/>
              </w:rPr>
              <w:t>15</w:t>
            </w:r>
          </w:p>
          <w:p w:rsidR="0076447E" w:rsidRPr="001F072F" w:rsidRDefault="0076447E" w:rsidP="0076447E">
            <w:pPr>
              <w:jc w:val="center"/>
              <w:rPr>
                <w:rFonts w:eastAsia="Calibri"/>
                <w:sz w:val="20"/>
                <w:szCs w:val="20"/>
                <w:lang w:val="en-GB"/>
              </w:rPr>
            </w:pPr>
            <w:r w:rsidRPr="001F072F">
              <w:rPr>
                <w:rFonts w:eastAsia="Calibri"/>
                <w:sz w:val="20"/>
                <w:szCs w:val="20"/>
                <w:lang w:val="en-GB"/>
              </w:rPr>
              <w:t>20</w:t>
            </w:r>
          </w:p>
          <w:p w:rsidR="0076447E" w:rsidRPr="001F072F" w:rsidRDefault="0076447E" w:rsidP="0076447E">
            <w:pPr>
              <w:jc w:val="center"/>
              <w:rPr>
                <w:rFonts w:eastAsia="Calibri"/>
                <w:sz w:val="20"/>
                <w:szCs w:val="20"/>
                <w:lang w:val="en-GB"/>
              </w:rPr>
            </w:pPr>
            <w:r w:rsidRPr="001F072F">
              <w:rPr>
                <w:rFonts w:eastAsia="Calibri"/>
                <w:sz w:val="20"/>
                <w:szCs w:val="20"/>
                <w:lang w:val="en-GB"/>
              </w:rPr>
              <w:t>25</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0</w:t>
            </w:r>
          </w:p>
          <w:p w:rsidR="0076447E" w:rsidRPr="001F072F" w:rsidRDefault="0076447E" w:rsidP="0076447E">
            <w:pPr>
              <w:jc w:val="center"/>
              <w:rPr>
                <w:rFonts w:eastAsia="Calibri"/>
                <w:sz w:val="20"/>
                <w:szCs w:val="20"/>
                <w:lang w:val="en-GB"/>
              </w:rPr>
            </w:pPr>
            <w:r w:rsidRPr="001F072F">
              <w:rPr>
                <w:rFonts w:eastAsia="Calibri"/>
                <w:sz w:val="20"/>
                <w:szCs w:val="20"/>
                <w:lang w:val="en-GB"/>
              </w:rPr>
              <w:t>5</w:t>
            </w:r>
          </w:p>
          <w:p w:rsidR="0076447E" w:rsidRPr="001F072F" w:rsidRDefault="0076447E" w:rsidP="0076447E">
            <w:pPr>
              <w:jc w:val="center"/>
              <w:rPr>
                <w:rFonts w:eastAsia="Calibri"/>
                <w:sz w:val="20"/>
                <w:szCs w:val="20"/>
                <w:lang w:val="en-GB"/>
              </w:rPr>
            </w:pPr>
            <w:r w:rsidRPr="001F072F">
              <w:rPr>
                <w:rFonts w:eastAsia="Calibri"/>
                <w:sz w:val="20"/>
                <w:szCs w:val="20"/>
                <w:lang w:val="en-GB"/>
              </w:rPr>
              <w:t>10</w:t>
            </w:r>
          </w:p>
          <w:p w:rsidR="0076447E" w:rsidRPr="001F072F" w:rsidRDefault="0076447E" w:rsidP="0076447E">
            <w:pPr>
              <w:jc w:val="center"/>
              <w:rPr>
                <w:rFonts w:eastAsia="Calibri"/>
                <w:sz w:val="20"/>
                <w:szCs w:val="20"/>
                <w:lang w:val="en-GB"/>
              </w:rPr>
            </w:pPr>
            <w:r w:rsidRPr="001F072F">
              <w:rPr>
                <w:rFonts w:eastAsia="Calibri"/>
                <w:sz w:val="20"/>
                <w:szCs w:val="20"/>
                <w:lang w:val="en-GB"/>
              </w:rPr>
              <w:t>15</w:t>
            </w:r>
          </w:p>
          <w:p w:rsidR="0076447E" w:rsidRPr="001F072F" w:rsidRDefault="0076447E" w:rsidP="0076447E">
            <w:pPr>
              <w:jc w:val="center"/>
              <w:rPr>
                <w:rFonts w:eastAsia="Calibri"/>
                <w:sz w:val="20"/>
                <w:szCs w:val="20"/>
                <w:lang w:val="en-GB"/>
              </w:rPr>
            </w:pPr>
            <w:r w:rsidRPr="001F072F">
              <w:rPr>
                <w:rFonts w:eastAsia="Calibri"/>
                <w:sz w:val="20"/>
                <w:szCs w:val="20"/>
                <w:lang w:val="en-GB"/>
              </w:rPr>
              <w:t>20</w:t>
            </w:r>
          </w:p>
          <w:p w:rsidR="0076447E" w:rsidRPr="001F072F" w:rsidRDefault="0076447E" w:rsidP="0076447E">
            <w:pPr>
              <w:jc w:val="center"/>
              <w:rPr>
                <w:rFonts w:eastAsia="Calibri"/>
                <w:sz w:val="20"/>
                <w:szCs w:val="20"/>
                <w:lang w:val="en-GB"/>
              </w:rPr>
            </w:pPr>
            <w:r w:rsidRPr="001F072F">
              <w:rPr>
                <w:rFonts w:eastAsia="Calibri"/>
                <w:sz w:val="20"/>
                <w:szCs w:val="20"/>
                <w:lang w:val="en-GB"/>
              </w:rPr>
              <w:t>25</w:t>
            </w:r>
          </w:p>
        </w:tc>
        <w:tc>
          <w:tcPr>
            <w:tcW w:w="1433" w:type="dxa"/>
            <w:tcBorders>
              <w:left w:val="nil"/>
              <w:right w:val="nil"/>
            </w:tcBorders>
          </w:tcPr>
          <w:p w:rsidR="0076447E" w:rsidRPr="001F072F" w:rsidRDefault="0076447E" w:rsidP="0076447E">
            <w:pPr>
              <w:jc w:val="center"/>
              <w:rPr>
                <w:rFonts w:eastAsia="Calibri"/>
                <w:sz w:val="20"/>
                <w:szCs w:val="20"/>
                <w:vertAlign w:val="superscript"/>
                <w:lang w:val="en-GB"/>
              </w:rPr>
            </w:pPr>
            <w:r w:rsidRPr="001F072F">
              <w:rPr>
                <w:rFonts w:eastAsia="Calibri"/>
                <w:sz w:val="20"/>
                <w:szCs w:val="20"/>
                <w:lang w:val="en-GB"/>
              </w:rPr>
              <w:t>2.4x10</w:t>
            </w:r>
            <w:r w:rsidRPr="001F072F">
              <w:rPr>
                <w:rFonts w:eastAsia="Calibri"/>
                <w:sz w:val="20"/>
                <w:szCs w:val="20"/>
                <w:vertAlign w:val="superscript"/>
                <w:lang w:val="en-GB"/>
              </w:rPr>
              <w:t>2</w:t>
            </w:r>
          </w:p>
          <w:p w:rsidR="0076447E" w:rsidRPr="001F072F" w:rsidRDefault="0076447E" w:rsidP="0076447E">
            <w:pPr>
              <w:jc w:val="center"/>
              <w:rPr>
                <w:rFonts w:eastAsia="Calibri"/>
                <w:sz w:val="20"/>
                <w:szCs w:val="20"/>
                <w:vertAlign w:val="superscript"/>
                <w:lang w:val="en-GB"/>
              </w:rPr>
            </w:pPr>
            <w:r w:rsidRPr="001F072F">
              <w:rPr>
                <w:rFonts w:eastAsia="Calibri"/>
                <w:sz w:val="20"/>
                <w:szCs w:val="20"/>
                <w:lang w:val="en-GB"/>
              </w:rPr>
              <w:t>2.1x10</w:t>
            </w:r>
            <w:r w:rsidRPr="001F072F">
              <w:rPr>
                <w:rFonts w:eastAsia="Calibri"/>
                <w:sz w:val="20"/>
                <w:szCs w:val="20"/>
                <w:vertAlign w:val="superscript"/>
                <w:lang w:val="en-GB"/>
              </w:rPr>
              <w:t>4</w:t>
            </w:r>
          </w:p>
          <w:p w:rsidR="0076447E" w:rsidRPr="001F072F" w:rsidRDefault="0076447E" w:rsidP="0076447E">
            <w:pPr>
              <w:jc w:val="center"/>
              <w:rPr>
                <w:rFonts w:eastAsia="Calibri"/>
                <w:sz w:val="20"/>
                <w:szCs w:val="20"/>
                <w:vertAlign w:val="superscript"/>
                <w:lang w:val="en-GB"/>
              </w:rPr>
            </w:pPr>
            <w:r w:rsidRPr="001F072F">
              <w:rPr>
                <w:rFonts w:eastAsia="Calibri"/>
                <w:sz w:val="20"/>
                <w:szCs w:val="20"/>
                <w:lang w:val="en-GB"/>
              </w:rPr>
              <w:t>4.3x10</w:t>
            </w:r>
            <w:r w:rsidRPr="001F072F">
              <w:rPr>
                <w:rFonts w:eastAsia="Calibri"/>
                <w:sz w:val="20"/>
                <w:szCs w:val="20"/>
                <w:vertAlign w:val="superscript"/>
                <w:lang w:val="en-GB"/>
              </w:rPr>
              <w:t>4</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tc>
        <w:tc>
          <w:tcPr>
            <w:tcW w:w="1671" w:type="dxa"/>
            <w:tcBorders>
              <w:left w:val="nil"/>
              <w:right w:val="nil"/>
            </w:tcBorders>
          </w:tcPr>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tc>
        <w:tc>
          <w:tcPr>
            <w:tcW w:w="1594" w:type="dxa"/>
            <w:tcBorders>
              <w:left w:val="nil"/>
              <w:right w:val="nil"/>
            </w:tcBorders>
          </w:tcPr>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b/>
                <w:bCs/>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b/>
                <w:bCs/>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R</w:t>
            </w:r>
          </w:p>
        </w:tc>
        <w:tc>
          <w:tcPr>
            <w:tcW w:w="1581" w:type="dxa"/>
            <w:tcBorders>
              <w:left w:val="nil"/>
              <w:right w:val="nil"/>
            </w:tcBorders>
          </w:tcPr>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r w:rsidRPr="001F072F">
              <w:rPr>
                <w:rFonts w:eastAsia="Calibri"/>
                <w:sz w:val="20"/>
                <w:szCs w:val="20"/>
                <w:lang w:val="en-GB"/>
              </w:rPr>
              <w:t>&lt; 3</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p w:rsidR="0076447E" w:rsidRPr="001F072F" w:rsidRDefault="0076447E" w:rsidP="0076447E">
            <w:pPr>
              <w:jc w:val="center"/>
              <w:rPr>
                <w:rFonts w:eastAsia="Calibri"/>
                <w:sz w:val="20"/>
                <w:szCs w:val="20"/>
                <w:lang w:val="en-GB"/>
              </w:rPr>
            </w:pPr>
            <w:r w:rsidRPr="001F072F">
              <w:rPr>
                <w:rFonts w:eastAsia="Calibri"/>
                <w:sz w:val="20"/>
                <w:szCs w:val="20"/>
                <w:lang w:val="en-GB"/>
              </w:rPr>
              <w:t>&lt;100</w:t>
            </w:r>
          </w:p>
        </w:tc>
      </w:tr>
    </w:tbl>
    <w:p w:rsidR="00CA1909" w:rsidRDefault="00C6714E" w:rsidP="0076447E">
      <w:pPr>
        <w:ind w:left="-142"/>
        <w:rPr>
          <w:rFonts w:eastAsia="Calibri"/>
          <w:sz w:val="20"/>
          <w:szCs w:val="20"/>
        </w:rPr>
      </w:pPr>
      <w:r w:rsidRPr="001F072F">
        <w:rPr>
          <w:rFonts w:eastAsia="Calibri"/>
          <w:sz w:val="20"/>
          <w:szCs w:val="20"/>
        </w:rPr>
        <w:t xml:space="preserve">   </w:t>
      </w:r>
    </w:p>
    <w:p w:rsidR="00C6714E" w:rsidRPr="001F072F" w:rsidRDefault="00CA1909" w:rsidP="0076447E">
      <w:pPr>
        <w:ind w:left="-142"/>
        <w:rPr>
          <w:rFonts w:eastAsia="Calibri"/>
          <w:sz w:val="20"/>
          <w:szCs w:val="20"/>
        </w:rPr>
      </w:pPr>
      <w:r>
        <w:rPr>
          <w:rFonts w:eastAsia="Calibri"/>
          <w:sz w:val="20"/>
          <w:szCs w:val="20"/>
        </w:rPr>
        <w:t xml:space="preserve">  </w:t>
      </w:r>
      <w:r w:rsidR="00C6714E" w:rsidRPr="001F072F">
        <w:rPr>
          <w:rFonts w:eastAsia="Calibri"/>
          <w:sz w:val="20"/>
          <w:szCs w:val="20"/>
        </w:rPr>
        <w:t xml:space="preserve">R = Samples </w:t>
      </w:r>
      <w:proofErr w:type="spellStart"/>
      <w:r w:rsidR="00C6714E" w:rsidRPr="001F072F">
        <w:rPr>
          <w:rFonts w:eastAsia="Calibri"/>
          <w:sz w:val="20"/>
          <w:szCs w:val="20"/>
        </w:rPr>
        <w:t>sensorially</w:t>
      </w:r>
      <w:proofErr w:type="spellEnd"/>
      <w:r w:rsidR="00C6714E" w:rsidRPr="001F072F">
        <w:rPr>
          <w:rFonts w:eastAsia="Calibri"/>
          <w:sz w:val="20"/>
          <w:szCs w:val="20"/>
        </w:rPr>
        <w:t xml:space="preserve"> rejected. </w:t>
      </w:r>
      <w:r w:rsidR="005E6097">
        <w:rPr>
          <w:rFonts w:eastAsia="Calibri"/>
          <w:sz w:val="20"/>
          <w:szCs w:val="20"/>
        </w:rPr>
        <w:t xml:space="preserve">    </w:t>
      </w:r>
      <w:r w:rsidR="00C6714E" w:rsidRPr="001F072F">
        <w:rPr>
          <w:rFonts w:eastAsia="Calibri"/>
          <w:sz w:val="20"/>
          <w:szCs w:val="20"/>
        </w:rPr>
        <w:t xml:space="preserve"> &lt; 3 = No positive tubes have been shown in the first three dilutions.</w:t>
      </w:r>
    </w:p>
    <w:p w:rsidR="00C6714E" w:rsidRDefault="00C6714E" w:rsidP="00C6714E">
      <w:pPr>
        <w:ind w:left="-142"/>
        <w:rPr>
          <w:rFonts w:eastAsia="Calibri"/>
          <w:sz w:val="20"/>
          <w:szCs w:val="20"/>
          <w:lang w:val="en-GB"/>
        </w:rPr>
      </w:pPr>
      <w:r w:rsidRPr="001F072F">
        <w:rPr>
          <w:rFonts w:eastAsia="Calibri"/>
          <w:sz w:val="20"/>
          <w:szCs w:val="20"/>
        </w:rPr>
        <w:t xml:space="preserve"> </w:t>
      </w:r>
      <w:r w:rsidRPr="001F072F">
        <w:rPr>
          <w:rFonts w:eastAsia="Calibri"/>
          <w:sz w:val="20"/>
          <w:szCs w:val="20"/>
          <w:lang w:val="en-GB"/>
        </w:rPr>
        <w:t xml:space="preserve"> &lt;100 = </w:t>
      </w:r>
      <w:proofErr w:type="gramStart"/>
      <w:r w:rsidRPr="001F072F">
        <w:rPr>
          <w:rFonts w:eastAsia="Calibri"/>
          <w:sz w:val="20"/>
          <w:szCs w:val="20"/>
          <w:lang w:val="en-GB"/>
        </w:rPr>
        <w:t>Below</w:t>
      </w:r>
      <w:proofErr w:type="gramEnd"/>
      <w:r w:rsidRPr="001F072F">
        <w:rPr>
          <w:rFonts w:eastAsia="Calibri"/>
          <w:sz w:val="20"/>
          <w:szCs w:val="20"/>
          <w:lang w:val="en-GB"/>
        </w:rPr>
        <w:t xml:space="preserve"> detectable level</w:t>
      </w:r>
    </w:p>
    <w:p w:rsidR="005E6097" w:rsidRDefault="005E6097" w:rsidP="00C6714E">
      <w:pPr>
        <w:ind w:left="-142"/>
        <w:rPr>
          <w:rFonts w:eastAsia="Calibri"/>
          <w:sz w:val="20"/>
          <w:szCs w:val="20"/>
          <w:lang w:val="en-GB"/>
        </w:rPr>
      </w:pPr>
    </w:p>
    <w:p w:rsidR="005E6097" w:rsidRPr="001F072F" w:rsidRDefault="005E6097" w:rsidP="00C6714E">
      <w:pPr>
        <w:ind w:left="-142"/>
        <w:rPr>
          <w:rFonts w:eastAsia="Calibri"/>
          <w:sz w:val="20"/>
          <w:szCs w:val="20"/>
        </w:rPr>
        <w:sectPr w:rsidR="005E6097" w:rsidRPr="001F072F" w:rsidSect="001F072F">
          <w:type w:val="continuous"/>
          <w:pgSz w:w="12242" w:h="15842" w:code="1"/>
          <w:pgMar w:top="1440" w:right="1440" w:bottom="1440" w:left="1440" w:header="720" w:footer="720" w:gutter="0"/>
          <w:cols w:space="778"/>
          <w:docGrid w:linePitch="312"/>
        </w:sectPr>
      </w:pPr>
    </w:p>
    <w:p w:rsidR="00C6714E" w:rsidRPr="001F072F" w:rsidRDefault="00C6714E" w:rsidP="00C6714E">
      <w:pPr>
        <w:rPr>
          <w:rFonts w:eastAsia="Calibri"/>
          <w:sz w:val="20"/>
          <w:szCs w:val="20"/>
          <w:lang w:val="en-GB"/>
        </w:rPr>
      </w:pPr>
    </w:p>
    <w:p w:rsidR="00C6714E" w:rsidRPr="001F072F" w:rsidRDefault="00C6714E" w:rsidP="00C6714E">
      <w:pPr>
        <w:ind w:left="-142"/>
        <w:rPr>
          <w:rFonts w:eastAsia="Calibri"/>
          <w:sz w:val="20"/>
          <w:szCs w:val="20"/>
        </w:rPr>
        <w:sectPr w:rsidR="00C6714E" w:rsidRPr="001F072F" w:rsidSect="001F072F">
          <w:type w:val="continuous"/>
          <w:pgSz w:w="12242" w:h="15842" w:code="1"/>
          <w:pgMar w:top="1440" w:right="1440" w:bottom="1440" w:left="1440" w:header="720" w:footer="720" w:gutter="0"/>
          <w:cols w:space="778"/>
          <w:docGrid w:linePitch="312"/>
        </w:sectPr>
      </w:pPr>
    </w:p>
    <w:p w:rsidR="00C6714E" w:rsidRPr="001F072F" w:rsidRDefault="00C6714E" w:rsidP="00C6714E">
      <w:pPr>
        <w:ind w:left="-142"/>
        <w:rPr>
          <w:rFonts w:eastAsia="Calibri"/>
          <w:b/>
          <w:bCs/>
          <w:sz w:val="20"/>
          <w:szCs w:val="20"/>
        </w:rPr>
      </w:pPr>
      <w:r w:rsidRPr="001F072F">
        <w:rPr>
          <w:rFonts w:eastAsia="Calibri"/>
          <w:sz w:val="20"/>
          <w:szCs w:val="20"/>
        </w:rPr>
        <w:lastRenderedPageBreak/>
        <w:t xml:space="preserve">   </w:t>
      </w:r>
      <w:r w:rsidRPr="001F072F">
        <w:rPr>
          <w:rFonts w:eastAsia="Calibri"/>
          <w:b/>
          <w:bCs/>
          <w:sz w:val="20"/>
          <w:szCs w:val="20"/>
        </w:rPr>
        <w:t>Nutritional quality of irradiated tomato juice</w:t>
      </w:r>
    </w:p>
    <w:p w:rsidR="00C6714E" w:rsidRPr="00F827B7" w:rsidRDefault="00C6714E" w:rsidP="00F827B7">
      <w:pPr>
        <w:rPr>
          <w:sz w:val="20"/>
          <w:szCs w:val="20"/>
        </w:rPr>
      </w:pPr>
      <w:r w:rsidRPr="001F072F">
        <w:tab/>
      </w:r>
      <w:r w:rsidRPr="00F827B7">
        <w:rPr>
          <w:sz w:val="20"/>
          <w:szCs w:val="20"/>
        </w:rPr>
        <w:t xml:space="preserve">The nutritional </w:t>
      </w:r>
      <w:proofErr w:type="gramStart"/>
      <w:r w:rsidRPr="00F827B7">
        <w:rPr>
          <w:sz w:val="20"/>
          <w:szCs w:val="20"/>
        </w:rPr>
        <w:t xml:space="preserve">quality of irradiated fresh tomato juice in comparison with </w:t>
      </w:r>
      <w:proofErr w:type="spellStart"/>
      <w:r w:rsidRPr="00F827B7">
        <w:rPr>
          <w:sz w:val="20"/>
          <w:szCs w:val="20"/>
        </w:rPr>
        <w:t>unirradiated</w:t>
      </w:r>
      <w:proofErr w:type="spellEnd"/>
      <w:r w:rsidRPr="00F827B7">
        <w:rPr>
          <w:sz w:val="20"/>
          <w:szCs w:val="20"/>
        </w:rPr>
        <w:t xml:space="preserve"> fresh tomato juice were</w:t>
      </w:r>
      <w:proofErr w:type="gramEnd"/>
      <w:r w:rsidRPr="00F827B7">
        <w:rPr>
          <w:sz w:val="20"/>
          <w:szCs w:val="20"/>
        </w:rPr>
        <w:t xml:space="preserve"> investigated by analyzing the contents of ascorbic acid (Vitamin C) and </w:t>
      </w:r>
      <w:proofErr w:type="spellStart"/>
      <w:r w:rsidRPr="00F827B7">
        <w:rPr>
          <w:sz w:val="20"/>
          <w:szCs w:val="20"/>
        </w:rPr>
        <w:t>Lycopene</w:t>
      </w:r>
      <w:proofErr w:type="spellEnd"/>
      <w:r w:rsidRPr="00F827B7">
        <w:rPr>
          <w:sz w:val="20"/>
          <w:szCs w:val="20"/>
        </w:rPr>
        <w:t xml:space="preserve"> pigment. </w:t>
      </w:r>
    </w:p>
    <w:p w:rsidR="00C6714E" w:rsidRPr="00F827B7" w:rsidRDefault="00C6714E" w:rsidP="00F827B7">
      <w:pPr>
        <w:rPr>
          <w:b/>
          <w:sz w:val="20"/>
          <w:szCs w:val="20"/>
        </w:rPr>
      </w:pPr>
      <w:r w:rsidRPr="00F827B7">
        <w:rPr>
          <w:sz w:val="20"/>
          <w:szCs w:val="20"/>
        </w:rPr>
        <w:t xml:space="preserve"> </w:t>
      </w:r>
      <w:r w:rsidRPr="00F827B7">
        <w:rPr>
          <w:b/>
          <w:sz w:val="20"/>
          <w:szCs w:val="20"/>
        </w:rPr>
        <w:t>Ascorbic acids content:</w:t>
      </w:r>
    </w:p>
    <w:p w:rsidR="00C6714E" w:rsidRPr="00F827B7" w:rsidRDefault="00C6714E" w:rsidP="00F827B7">
      <w:pPr>
        <w:rPr>
          <w:sz w:val="20"/>
          <w:szCs w:val="20"/>
        </w:rPr>
      </w:pPr>
      <w:r w:rsidRPr="00F827B7">
        <w:rPr>
          <w:sz w:val="20"/>
          <w:szCs w:val="20"/>
        </w:rPr>
        <w:tab/>
        <w:t xml:space="preserve">Fruit juices are an important source of vitamin C in the total diet. However, ascorbic acid of fruit juices is readily oxidized and lost during staying of the juices. Fig ( 1 ) shows that the ascorbic acid content of </w:t>
      </w:r>
      <w:proofErr w:type="spellStart"/>
      <w:r w:rsidRPr="00F827B7">
        <w:rPr>
          <w:sz w:val="20"/>
          <w:szCs w:val="20"/>
        </w:rPr>
        <w:t>unirradiated</w:t>
      </w:r>
      <w:proofErr w:type="spellEnd"/>
      <w:r w:rsidRPr="00F827B7">
        <w:rPr>
          <w:sz w:val="20"/>
          <w:szCs w:val="20"/>
        </w:rPr>
        <w:t xml:space="preserve"> ( control ) of tomato juice was 15.63 mg/100 ml. Similar result have shown by </w:t>
      </w:r>
      <w:r w:rsidRPr="00F827B7">
        <w:rPr>
          <w:b/>
          <w:bCs/>
          <w:sz w:val="20"/>
          <w:szCs w:val="20"/>
        </w:rPr>
        <w:t xml:space="preserve">Hsu </w:t>
      </w:r>
      <w:r w:rsidRPr="00F827B7">
        <w:rPr>
          <w:b/>
          <w:bCs/>
          <w:i/>
          <w:iCs/>
          <w:sz w:val="20"/>
          <w:szCs w:val="20"/>
        </w:rPr>
        <w:t>et al</w:t>
      </w:r>
      <w:r w:rsidRPr="00F827B7">
        <w:rPr>
          <w:b/>
          <w:bCs/>
          <w:sz w:val="20"/>
          <w:szCs w:val="20"/>
        </w:rPr>
        <w:t>. ( 2008 )</w:t>
      </w:r>
      <w:r w:rsidRPr="00F827B7">
        <w:rPr>
          <w:sz w:val="20"/>
          <w:szCs w:val="20"/>
        </w:rPr>
        <w:t xml:space="preserve"> who found that ascorbic acid in tomato juice was 18.6±0.8 mg/100 ml. The content of ascorbic acid in tomato juice could vary according to the variety of tomato, cultivar, plant origin, condition of planting, harvesting, squeezing process…etc. Generally, all irradiation doses used significantly (p&lt;0.05) decreased ascorbic acid content of tomato juice and the decrease was proportional with irradiation dose. This significant decrease of ascorbic acid is apparent and could be due to the partial oxidation of ascorbic acid to </w:t>
      </w:r>
      <w:proofErr w:type="spellStart"/>
      <w:r w:rsidRPr="00F827B7">
        <w:rPr>
          <w:sz w:val="20"/>
          <w:szCs w:val="20"/>
        </w:rPr>
        <w:t>dehydroascorbic</w:t>
      </w:r>
      <w:proofErr w:type="spellEnd"/>
      <w:r w:rsidRPr="00F827B7">
        <w:rPr>
          <w:sz w:val="20"/>
          <w:szCs w:val="20"/>
        </w:rPr>
        <w:t xml:space="preserve"> acid which not affecting tomato on vitamin C (</w:t>
      </w:r>
      <w:proofErr w:type="spellStart"/>
      <w:r w:rsidRPr="00F827B7">
        <w:rPr>
          <w:sz w:val="20"/>
          <w:szCs w:val="20"/>
        </w:rPr>
        <w:t>vit</w:t>
      </w:r>
      <w:proofErr w:type="spellEnd"/>
      <w:r w:rsidRPr="00F827B7">
        <w:rPr>
          <w:sz w:val="20"/>
          <w:szCs w:val="20"/>
        </w:rPr>
        <w:t xml:space="preserve">. C = ascorbic acid + </w:t>
      </w:r>
      <w:proofErr w:type="spellStart"/>
      <w:r w:rsidRPr="00F827B7">
        <w:rPr>
          <w:sz w:val="20"/>
          <w:szCs w:val="20"/>
        </w:rPr>
        <w:t>dehydroascorbic</w:t>
      </w:r>
      <w:proofErr w:type="spellEnd"/>
      <w:r w:rsidRPr="00F827B7">
        <w:rPr>
          <w:sz w:val="20"/>
          <w:szCs w:val="20"/>
        </w:rPr>
        <w:t xml:space="preserve"> acid) </w:t>
      </w:r>
      <w:r w:rsidRPr="00F827B7">
        <w:rPr>
          <w:b/>
          <w:bCs/>
          <w:sz w:val="20"/>
          <w:szCs w:val="20"/>
        </w:rPr>
        <w:t xml:space="preserve">(Song </w:t>
      </w:r>
      <w:r w:rsidRPr="00F827B7">
        <w:rPr>
          <w:b/>
          <w:bCs/>
          <w:i/>
          <w:iCs/>
          <w:sz w:val="20"/>
          <w:szCs w:val="20"/>
        </w:rPr>
        <w:t>et al.,</w:t>
      </w:r>
      <w:r w:rsidRPr="00F827B7">
        <w:rPr>
          <w:b/>
          <w:bCs/>
          <w:sz w:val="20"/>
          <w:szCs w:val="20"/>
        </w:rPr>
        <w:t xml:space="preserve"> 2007).</w:t>
      </w:r>
      <w:r w:rsidRPr="00F827B7">
        <w:rPr>
          <w:sz w:val="20"/>
          <w:szCs w:val="20"/>
        </w:rPr>
        <w:t xml:space="preserve"> This is expected due to the fact that ascorbic acid is sensitive to oxidation and gamma radiation cause water radiolysis of tomato juice producing free radicals ( H°,</w:t>
      </w:r>
      <w:r w:rsidR="004821D4">
        <w:rPr>
          <w:sz w:val="20"/>
          <w:szCs w:val="20"/>
        </w:rPr>
        <w:t xml:space="preserve"> </w:t>
      </w:r>
      <w:proofErr w:type="spellStart"/>
      <w:r w:rsidRPr="00F827B7">
        <w:rPr>
          <w:sz w:val="20"/>
          <w:szCs w:val="20"/>
        </w:rPr>
        <w:t>oH</w:t>
      </w:r>
      <w:proofErr w:type="spellEnd"/>
      <w:r w:rsidRPr="00F827B7">
        <w:rPr>
          <w:sz w:val="20"/>
          <w:szCs w:val="20"/>
        </w:rPr>
        <w:t>°,</w:t>
      </w:r>
      <w:r w:rsidR="004821D4">
        <w:rPr>
          <w:sz w:val="20"/>
          <w:szCs w:val="20"/>
        </w:rPr>
        <w:t xml:space="preserve"> </w:t>
      </w:r>
      <w:r w:rsidRPr="00F827B7">
        <w:rPr>
          <w:sz w:val="20"/>
          <w:szCs w:val="20"/>
        </w:rPr>
        <w:t xml:space="preserve">e¯ ) and </w:t>
      </w:r>
      <w:proofErr w:type="spellStart"/>
      <w:r w:rsidRPr="00F827B7">
        <w:rPr>
          <w:sz w:val="20"/>
          <w:szCs w:val="20"/>
        </w:rPr>
        <w:t>oH</w:t>
      </w:r>
      <w:proofErr w:type="spellEnd"/>
      <w:r w:rsidRPr="00F827B7">
        <w:rPr>
          <w:sz w:val="20"/>
          <w:szCs w:val="20"/>
        </w:rPr>
        <w:t>° radicals are strong oxidizing agent</w:t>
      </w:r>
      <w:r w:rsidRPr="00F827B7">
        <w:rPr>
          <w:sz w:val="20"/>
          <w:szCs w:val="20"/>
          <w:lang w:val="en-GB" w:eastAsia="en-GB"/>
        </w:rPr>
        <w:t xml:space="preserve"> </w:t>
      </w:r>
      <w:r w:rsidRPr="00F827B7">
        <w:rPr>
          <w:b/>
          <w:bCs/>
          <w:sz w:val="20"/>
          <w:szCs w:val="20"/>
          <w:lang w:val="en-GB"/>
        </w:rPr>
        <w:t>(</w:t>
      </w:r>
      <w:proofErr w:type="spellStart"/>
      <w:r w:rsidRPr="00F827B7">
        <w:rPr>
          <w:b/>
          <w:bCs/>
          <w:sz w:val="20"/>
          <w:szCs w:val="20"/>
          <w:lang w:val="en-GB"/>
        </w:rPr>
        <w:t>Variyar</w:t>
      </w:r>
      <w:proofErr w:type="spellEnd"/>
      <w:r w:rsidRPr="00F827B7">
        <w:rPr>
          <w:b/>
          <w:bCs/>
          <w:sz w:val="20"/>
          <w:szCs w:val="20"/>
          <w:lang w:val="en-GB"/>
        </w:rPr>
        <w:t xml:space="preserve"> </w:t>
      </w:r>
      <w:r w:rsidRPr="00F827B7">
        <w:rPr>
          <w:b/>
          <w:bCs/>
          <w:i/>
          <w:iCs/>
          <w:sz w:val="20"/>
          <w:szCs w:val="20"/>
          <w:lang w:val="en-GB"/>
        </w:rPr>
        <w:t xml:space="preserve">et al., </w:t>
      </w:r>
      <w:r w:rsidRPr="00F827B7">
        <w:rPr>
          <w:b/>
          <w:bCs/>
          <w:sz w:val="20"/>
          <w:szCs w:val="20"/>
          <w:lang w:val="en-GB"/>
        </w:rPr>
        <w:t>2004).</w:t>
      </w:r>
      <w:r w:rsidRPr="00F827B7">
        <w:rPr>
          <w:sz w:val="20"/>
          <w:szCs w:val="20"/>
        </w:rPr>
        <w:t xml:space="preserve"> </w:t>
      </w:r>
      <w:proofErr w:type="spellStart"/>
      <w:r w:rsidRPr="00F827B7">
        <w:rPr>
          <w:b/>
          <w:bCs/>
          <w:sz w:val="20"/>
          <w:szCs w:val="20"/>
        </w:rPr>
        <w:t>Kilcast</w:t>
      </w:r>
      <w:proofErr w:type="spellEnd"/>
      <w:r w:rsidRPr="00F827B7">
        <w:rPr>
          <w:b/>
          <w:bCs/>
          <w:sz w:val="20"/>
          <w:szCs w:val="20"/>
        </w:rPr>
        <w:t xml:space="preserve"> (1994) </w:t>
      </w:r>
      <w:r w:rsidRPr="00F827B7">
        <w:rPr>
          <w:sz w:val="20"/>
          <w:szCs w:val="20"/>
        </w:rPr>
        <w:t xml:space="preserve">reported that ionizing radiation can cause a partial conversion of ascorbic acid to </w:t>
      </w:r>
      <w:proofErr w:type="spellStart"/>
      <w:r w:rsidRPr="00F827B7">
        <w:rPr>
          <w:sz w:val="20"/>
          <w:szCs w:val="20"/>
        </w:rPr>
        <w:t>dehydroascorbic</w:t>
      </w:r>
      <w:proofErr w:type="spellEnd"/>
      <w:r w:rsidRPr="00F827B7">
        <w:rPr>
          <w:sz w:val="20"/>
          <w:szCs w:val="20"/>
        </w:rPr>
        <w:t xml:space="preserve"> acid. So, it is useful in the next studies to determine the amount of ascorbic acid and </w:t>
      </w:r>
      <w:proofErr w:type="spellStart"/>
      <w:r w:rsidRPr="00F827B7">
        <w:rPr>
          <w:sz w:val="20"/>
          <w:szCs w:val="20"/>
        </w:rPr>
        <w:t>dehydroascorbic</w:t>
      </w:r>
      <w:proofErr w:type="spellEnd"/>
      <w:r w:rsidRPr="00F827B7">
        <w:rPr>
          <w:sz w:val="20"/>
          <w:szCs w:val="20"/>
        </w:rPr>
        <w:t xml:space="preserve"> acid. </w:t>
      </w:r>
      <w:r w:rsidRPr="00F827B7">
        <w:rPr>
          <w:b/>
          <w:bCs/>
          <w:sz w:val="20"/>
          <w:szCs w:val="20"/>
        </w:rPr>
        <w:t>Graham and Stevenson (1997)</w:t>
      </w:r>
      <w:r w:rsidRPr="00F827B7">
        <w:rPr>
          <w:sz w:val="20"/>
          <w:szCs w:val="20"/>
        </w:rPr>
        <w:t xml:space="preserve"> found that the </w:t>
      </w:r>
      <w:proofErr w:type="spellStart"/>
      <w:r w:rsidRPr="00F827B7">
        <w:rPr>
          <w:sz w:val="20"/>
          <w:szCs w:val="20"/>
        </w:rPr>
        <w:t>dehydroascorbic</w:t>
      </w:r>
      <w:proofErr w:type="spellEnd"/>
      <w:r w:rsidRPr="00F827B7">
        <w:rPr>
          <w:sz w:val="20"/>
          <w:szCs w:val="20"/>
        </w:rPr>
        <w:t xml:space="preserve"> acid content of tomato samples increased immediately following irradiation. It should be mentioned that both ascorbic acid and </w:t>
      </w:r>
      <w:proofErr w:type="spellStart"/>
      <w:r w:rsidRPr="00F827B7">
        <w:rPr>
          <w:sz w:val="20"/>
          <w:szCs w:val="20"/>
        </w:rPr>
        <w:t>dehydroascorbic</w:t>
      </w:r>
      <w:proofErr w:type="spellEnd"/>
      <w:r w:rsidRPr="00F827B7">
        <w:rPr>
          <w:sz w:val="20"/>
          <w:szCs w:val="20"/>
        </w:rPr>
        <w:t xml:space="preserve"> acid have a vitamin C activity in the body.</w:t>
      </w:r>
    </w:p>
    <w:p w:rsidR="00C6714E" w:rsidRPr="00F827B7" w:rsidRDefault="00C6714E" w:rsidP="00F827B7">
      <w:pPr>
        <w:rPr>
          <w:b/>
          <w:bCs/>
          <w:sz w:val="20"/>
          <w:szCs w:val="20"/>
        </w:rPr>
      </w:pPr>
      <w:r w:rsidRPr="00F827B7">
        <w:rPr>
          <w:sz w:val="20"/>
          <w:szCs w:val="20"/>
        </w:rPr>
        <w:tab/>
        <w:t xml:space="preserve">During storage, Fig (1) illustrated that ascorbic acid content of non-irradiated and irradiated tomato juice were significantly </w:t>
      </w:r>
      <w:r w:rsidR="00CA1909" w:rsidRPr="00F827B7">
        <w:rPr>
          <w:sz w:val="20"/>
          <w:szCs w:val="20"/>
        </w:rPr>
        <w:t>(p</w:t>
      </w:r>
      <w:r w:rsidRPr="00F827B7">
        <w:rPr>
          <w:sz w:val="20"/>
          <w:szCs w:val="20"/>
        </w:rPr>
        <w:t xml:space="preserve"> &lt; 0.05) decreased but at different levels. After 10 days of storage at 4°C±1 ascorbic acid content of non-irradiated samples decreased by 61.2%, while it d</w:t>
      </w:r>
      <w:r w:rsidR="0011722A">
        <w:rPr>
          <w:sz w:val="20"/>
          <w:szCs w:val="20"/>
        </w:rPr>
        <w:t xml:space="preserve">ecreased in samples irradiated </w:t>
      </w:r>
      <w:r w:rsidRPr="00F827B7">
        <w:rPr>
          <w:sz w:val="20"/>
          <w:szCs w:val="20"/>
        </w:rPr>
        <w:t xml:space="preserve">at 1.5, 3.0 and 4.5 </w:t>
      </w:r>
      <w:proofErr w:type="spellStart"/>
      <w:r w:rsidRPr="00F827B7">
        <w:rPr>
          <w:sz w:val="20"/>
          <w:szCs w:val="20"/>
        </w:rPr>
        <w:t>kGy</w:t>
      </w:r>
      <w:proofErr w:type="spellEnd"/>
      <w:r w:rsidRPr="00F827B7">
        <w:rPr>
          <w:sz w:val="20"/>
          <w:szCs w:val="20"/>
        </w:rPr>
        <w:t xml:space="preserve"> by 53.7, 24.9 and 25.5 %, respectively. It is clear that the percentage loss of ascorbic acid content during storage of irradiated samples was lower than that of non-irradiated samples and was dose dependent. The loss of ascorbic acid in samples irradiated at 4.5 </w:t>
      </w:r>
      <w:proofErr w:type="spellStart"/>
      <w:r w:rsidRPr="00F827B7">
        <w:rPr>
          <w:sz w:val="20"/>
          <w:szCs w:val="20"/>
        </w:rPr>
        <w:t>kGy</w:t>
      </w:r>
      <w:proofErr w:type="spellEnd"/>
      <w:r w:rsidRPr="00F827B7">
        <w:rPr>
          <w:sz w:val="20"/>
          <w:szCs w:val="20"/>
        </w:rPr>
        <w:t xml:space="preserve"> was 38.6 % after 25 days of storage. It is worthy to mention that both thermal treatments and high </w:t>
      </w:r>
      <w:r w:rsidRPr="00F827B7">
        <w:rPr>
          <w:sz w:val="20"/>
          <w:szCs w:val="20"/>
        </w:rPr>
        <w:lastRenderedPageBreak/>
        <w:t xml:space="preserve">hydrostatic pressure processing of fruit and vegetable juice as irradiation cause loss in ascorbic acid but at different levels </w:t>
      </w:r>
      <w:r w:rsidRPr="00F827B7">
        <w:rPr>
          <w:b/>
          <w:bCs/>
          <w:sz w:val="20"/>
          <w:szCs w:val="20"/>
        </w:rPr>
        <w:t xml:space="preserve">(Song </w:t>
      </w:r>
      <w:r w:rsidRPr="00F827B7">
        <w:rPr>
          <w:b/>
          <w:bCs/>
          <w:i/>
          <w:iCs/>
          <w:sz w:val="20"/>
          <w:szCs w:val="20"/>
        </w:rPr>
        <w:t>et al</w:t>
      </w:r>
      <w:r w:rsidRPr="00F827B7">
        <w:rPr>
          <w:b/>
          <w:bCs/>
          <w:sz w:val="20"/>
          <w:szCs w:val="20"/>
        </w:rPr>
        <w:t xml:space="preserve">., 2007 and Hsu </w:t>
      </w:r>
      <w:r w:rsidRPr="00F827B7">
        <w:rPr>
          <w:b/>
          <w:bCs/>
          <w:i/>
          <w:iCs/>
          <w:sz w:val="20"/>
          <w:szCs w:val="20"/>
        </w:rPr>
        <w:t>et al</w:t>
      </w:r>
      <w:r w:rsidRPr="00F827B7">
        <w:rPr>
          <w:b/>
          <w:bCs/>
          <w:sz w:val="20"/>
          <w:szCs w:val="20"/>
        </w:rPr>
        <w:t>., 2008).</w:t>
      </w:r>
    </w:p>
    <w:p w:rsidR="00C6714E" w:rsidRPr="001F072F" w:rsidRDefault="00C6714E" w:rsidP="00C6714E">
      <w:pPr>
        <w:pStyle w:val="NoSpacing"/>
        <w:rPr>
          <w:noProof/>
          <w:sz w:val="20"/>
          <w:szCs w:val="20"/>
          <w:bdr w:val="single" w:sz="12" w:space="0" w:color="auto"/>
          <w:lang w:eastAsia="en-GB"/>
        </w:rPr>
      </w:pPr>
    </w:p>
    <w:p w:rsidR="00C6714E" w:rsidRPr="001F072F" w:rsidRDefault="00392060" w:rsidP="00C6714E">
      <w:pPr>
        <w:pStyle w:val="NoSpacing"/>
        <w:rPr>
          <w:b/>
          <w:bCs/>
          <w:sz w:val="20"/>
          <w:szCs w:val="20"/>
        </w:rPr>
      </w:pPr>
      <w:r>
        <w:rPr>
          <w:noProof/>
          <w:sz w:val="20"/>
          <w:szCs w:val="20"/>
          <w:lang w:val="en-GB" w:eastAsia="en-GB"/>
        </w:rPr>
        <w:drawing>
          <wp:inline distT="0" distB="0" distL="0" distR="0">
            <wp:extent cx="2724150" cy="1981200"/>
            <wp:effectExtent l="57150" t="38100" r="38100" b="190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724150" cy="1981200"/>
                    </a:xfrm>
                    <a:prstGeom prst="rect">
                      <a:avLst/>
                    </a:prstGeom>
                    <a:noFill/>
                    <a:ln w="38100" cmpd="thinThick">
                      <a:solidFill>
                        <a:srgbClr val="000000"/>
                      </a:solidFill>
                      <a:miter lim="800000"/>
                      <a:headEnd/>
                      <a:tailEnd/>
                    </a:ln>
                    <a:effectLst/>
                  </pic:spPr>
                </pic:pic>
              </a:graphicData>
            </a:graphic>
          </wp:inline>
        </w:drawing>
      </w:r>
    </w:p>
    <w:p w:rsidR="00C6714E" w:rsidRPr="008366C2" w:rsidRDefault="00C6714E" w:rsidP="008366C2">
      <w:pPr>
        <w:ind w:left="851" w:hanging="851"/>
        <w:rPr>
          <w:b/>
          <w:bCs/>
          <w:sz w:val="20"/>
          <w:szCs w:val="20"/>
        </w:rPr>
      </w:pPr>
      <w:r w:rsidRPr="008366C2">
        <w:rPr>
          <w:b/>
          <w:bCs/>
          <w:sz w:val="20"/>
          <w:szCs w:val="20"/>
        </w:rPr>
        <w:t>Fig (1)</w:t>
      </w:r>
      <w:r w:rsidR="008366C2" w:rsidRPr="008366C2">
        <w:rPr>
          <w:b/>
          <w:bCs/>
          <w:sz w:val="20"/>
          <w:szCs w:val="20"/>
        </w:rPr>
        <w:t>:</w:t>
      </w:r>
      <w:r w:rsidR="008366C2">
        <w:rPr>
          <w:b/>
          <w:bCs/>
          <w:sz w:val="20"/>
          <w:szCs w:val="20"/>
        </w:rPr>
        <w:t xml:space="preserve"> </w:t>
      </w:r>
      <w:r w:rsidRPr="008366C2">
        <w:rPr>
          <w:b/>
          <w:bCs/>
          <w:sz w:val="20"/>
          <w:szCs w:val="20"/>
        </w:rPr>
        <w:t>Ascorbic acid content (mg/100 ml)</w:t>
      </w:r>
      <w:r w:rsidR="007C726F" w:rsidRPr="008366C2">
        <w:rPr>
          <w:b/>
          <w:bCs/>
          <w:sz w:val="20"/>
          <w:szCs w:val="20"/>
        </w:rPr>
        <w:t xml:space="preserve"> of </w:t>
      </w:r>
      <w:r w:rsidR="008366C2">
        <w:rPr>
          <w:b/>
          <w:bCs/>
          <w:sz w:val="20"/>
          <w:szCs w:val="20"/>
        </w:rPr>
        <w:t xml:space="preserve">  </w:t>
      </w:r>
      <w:r w:rsidR="007C726F" w:rsidRPr="008366C2">
        <w:rPr>
          <w:b/>
          <w:bCs/>
          <w:sz w:val="20"/>
          <w:szCs w:val="20"/>
        </w:rPr>
        <w:t>tomato juice treated with irradiation</w:t>
      </w:r>
      <w:r w:rsidRPr="008366C2">
        <w:rPr>
          <w:b/>
          <w:bCs/>
          <w:sz w:val="20"/>
          <w:szCs w:val="20"/>
        </w:rPr>
        <w:t xml:space="preserve"> during storage.</w:t>
      </w:r>
    </w:p>
    <w:p w:rsidR="007C726F" w:rsidRPr="008366C2" w:rsidRDefault="007C726F" w:rsidP="007C726F">
      <w:pPr>
        <w:rPr>
          <w:b/>
          <w:bCs/>
          <w:sz w:val="20"/>
          <w:szCs w:val="20"/>
        </w:rPr>
      </w:pPr>
    </w:p>
    <w:p w:rsidR="00C6714E" w:rsidRPr="00F827B7" w:rsidRDefault="00C6714E" w:rsidP="00F827B7">
      <w:pPr>
        <w:rPr>
          <w:b/>
          <w:bCs/>
          <w:sz w:val="20"/>
          <w:szCs w:val="20"/>
        </w:rPr>
      </w:pPr>
      <w:proofErr w:type="spellStart"/>
      <w:r w:rsidRPr="00F827B7">
        <w:rPr>
          <w:b/>
          <w:bCs/>
          <w:sz w:val="20"/>
          <w:szCs w:val="20"/>
        </w:rPr>
        <w:t>Lycopene</w:t>
      </w:r>
      <w:proofErr w:type="spellEnd"/>
      <w:r w:rsidRPr="00F827B7">
        <w:rPr>
          <w:b/>
          <w:bCs/>
          <w:sz w:val="20"/>
          <w:szCs w:val="20"/>
        </w:rPr>
        <w:t xml:space="preserve"> content</w:t>
      </w:r>
    </w:p>
    <w:p w:rsidR="00C6714E" w:rsidRPr="00F827B7" w:rsidRDefault="00C6714E" w:rsidP="0076447E">
      <w:pPr>
        <w:ind w:firstLine="420"/>
        <w:rPr>
          <w:sz w:val="20"/>
          <w:szCs w:val="20"/>
          <w:lang w:bidi="ar-EG"/>
        </w:rPr>
      </w:pPr>
      <w:r w:rsidRPr="00F827B7">
        <w:rPr>
          <w:sz w:val="20"/>
          <w:szCs w:val="20"/>
        </w:rPr>
        <w:t xml:space="preserve">Most authors studied the thermal effect on </w:t>
      </w:r>
      <w:proofErr w:type="spellStart"/>
      <w:r w:rsidRPr="00F827B7">
        <w:rPr>
          <w:sz w:val="20"/>
          <w:szCs w:val="20"/>
        </w:rPr>
        <w:t>lycopene</w:t>
      </w:r>
      <w:proofErr w:type="spellEnd"/>
      <w:r w:rsidRPr="00F827B7">
        <w:rPr>
          <w:sz w:val="20"/>
          <w:szCs w:val="20"/>
        </w:rPr>
        <w:t xml:space="preserve"> degradation but there is few data, if any, available in the literature on the effect of ionizing radiation on the </w:t>
      </w:r>
      <w:proofErr w:type="spellStart"/>
      <w:r w:rsidRPr="00F827B7">
        <w:rPr>
          <w:sz w:val="20"/>
          <w:szCs w:val="20"/>
        </w:rPr>
        <w:t>lycopene</w:t>
      </w:r>
      <w:proofErr w:type="spellEnd"/>
      <w:r w:rsidRPr="00F827B7">
        <w:rPr>
          <w:sz w:val="20"/>
          <w:szCs w:val="20"/>
        </w:rPr>
        <w:t xml:space="preserve"> content in foods. Therefore, the objectives of this research were to investigate the effect of </w:t>
      </w:r>
      <w:r w:rsidR="0011722A" w:rsidRPr="008366C2">
        <w:rPr>
          <w:bCs/>
          <w:sz w:val="20"/>
          <w:szCs w:val="20"/>
          <w:lang w:bidi="ar-EG"/>
        </w:rPr>
        <w:t>γ</w:t>
      </w:r>
      <w:r w:rsidRPr="00F827B7">
        <w:rPr>
          <w:sz w:val="20"/>
          <w:szCs w:val="20"/>
        </w:rPr>
        <w:t xml:space="preserve"> irradiation on </w:t>
      </w:r>
      <w:proofErr w:type="spellStart"/>
      <w:r w:rsidRPr="00F827B7">
        <w:rPr>
          <w:sz w:val="20"/>
          <w:szCs w:val="20"/>
        </w:rPr>
        <w:t>lycopene</w:t>
      </w:r>
      <w:proofErr w:type="spellEnd"/>
      <w:r w:rsidRPr="00F827B7">
        <w:rPr>
          <w:sz w:val="20"/>
          <w:szCs w:val="20"/>
        </w:rPr>
        <w:t xml:space="preserve"> content of tomato juice.</w:t>
      </w:r>
      <w:r w:rsidRPr="00F827B7">
        <w:rPr>
          <w:sz w:val="20"/>
          <w:szCs w:val="20"/>
          <w:lang w:bidi="ar-EG"/>
        </w:rPr>
        <w:t xml:space="preserve"> Fig (2) illustrated that the total </w:t>
      </w:r>
      <w:proofErr w:type="spellStart"/>
      <w:r w:rsidRPr="00F827B7">
        <w:rPr>
          <w:sz w:val="20"/>
          <w:szCs w:val="20"/>
          <w:lang w:bidi="ar-EG"/>
        </w:rPr>
        <w:t>lycopene</w:t>
      </w:r>
      <w:proofErr w:type="spellEnd"/>
      <w:r w:rsidRPr="00F827B7">
        <w:rPr>
          <w:sz w:val="20"/>
          <w:szCs w:val="20"/>
          <w:lang w:bidi="ar-EG"/>
        </w:rPr>
        <w:t xml:space="preserve"> content of non-irradiated (control) samples was 8.55 mg/100g wet weight, this value are within the range (6.93-42.74 mg/100g wet weight) reported for other tomato juice </w:t>
      </w:r>
      <w:proofErr w:type="gramStart"/>
      <w:r w:rsidRPr="0076447E">
        <w:rPr>
          <w:b/>
          <w:sz w:val="20"/>
          <w:szCs w:val="20"/>
          <w:lang w:bidi="ar-EG"/>
        </w:rPr>
        <w:t xml:space="preserve">( </w:t>
      </w:r>
      <w:proofErr w:type="spellStart"/>
      <w:r w:rsidRPr="0076447E">
        <w:rPr>
          <w:b/>
          <w:sz w:val="20"/>
          <w:szCs w:val="20"/>
          <w:lang w:bidi="ar-EG"/>
        </w:rPr>
        <w:t>Markovic</w:t>
      </w:r>
      <w:proofErr w:type="spellEnd"/>
      <w:proofErr w:type="gramEnd"/>
      <w:r w:rsidRPr="0076447E">
        <w:rPr>
          <w:b/>
          <w:sz w:val="20"/>
          <w:szCs w:val="20"/>
          <w:lang w:bidi="ar-EG"/>
        </w:rPr>
        <w:t xml:space="preserve"> </w:t>
      </w:r>
      <w:r w:rsidRPr="0076447E">
        <w:rPr>
          <w:b/>
          <w:i/>
          <w:iCs/>
          <w:sz w:val="20"/>
          <w:szCs w:val="20"/>
          <w:lang w:bidi="ar-EG"/>
        </w:rPr>
        <w:t xml:space="preserve">et al., </w:t>
      </w:r>
      <w:r w:rsidRPr="0076447E">
        <w:rPr>
          <w:b/>
          <w:sz w:val="20"/>
          <w:szCs w:val="20"/>
          <w:lang w:bidi="ar-EG"/>
        </w:rPr>
        <w:t>2006).</w:t>
      </w:r>
      <w:r w:rsidRPr="00F827B7">
        <w:rPr>
          <w:bCs/>
          <w:sz w:val="20"/>
          <w:szCs w:val="20"/>
          <w:lang w:bidi="ar-EG"/>
        </w:rPr>
        <w:t xml:space="preserve"> </w:t>
      </w:r>
      <w:r w:rsidRPr="00F827B7">
        <w:rPr>
          <w:sz w:val="20"/>
          <w:szCs w:val="20"/>
          <w:lang w:bidi="ar-EG"/>
        </w:rPr>
        <w:t>The</w:t>
      </w:r>
      <w:r w:rsidRPr="00F827B7">
        <w:rPr>
          <w:bCs/>
          <w:sz w:val="20"/>
          <w:szCs w:val="20"/>
          <w:lang w:bidi="ar-EG"/>
        </w:rPr>
        <w:t xml:space="preserve"> </w:t>
      </w:r>
      <w:r w:rsidRPr="00F827B7">
        <w:rPr>
          <w:sz w:val="20"/>
          <w:szCs w:val="20"/>
          <w:lang w:bidi="ar-EG"/>
        </w:rPr>
        <w:t xml:space="preserve">results indicated that </w:t>
      </w:r>
      <w:r w:rsidR="0011722A" w:rsidRPr="008366C2">
        <w:rPr>
          <w:bCs/>
          <w:sz w:val="20"/>
          <w:szCs w:val="20"/>
          <w:lang w:bidi="ar-EG"/>
        </w:rPr>
        <w:t>γ</w:t>
      </w:r>
      <w:r w:rsidRPr="00F827B7">
        <w:rPr>
          <w:sz w:val="20"/>
          <w:szCs w:val="20"/>
          <w:lang w:bidi="ar-EG"/>
        </w:rPr>
        <w:t xml:space="preserve"> irradiation at doses of 1.5, 3.0 and 4.5 </w:t>
      </w:r>
      <w:proofErr w:type="spellStart"/>
      <w:r w:rsidRPr="00F827B7">
        <w:rPr>
          <w:sz w:val="20"/>
          <w:szCs w:val="20"/>
          <w:lang w:bidi="ar-EG"/>
        </w:rPr>
        <w:t>kGy</w:t>
      </w:r>
      <w:proofErr w:type="spellEnd"/>
      <w:r w:rsidRPr="00F827B7">
        <w:rPr>
          <w:sz w:val="20"/>
          <w:szCs w:val="20"/>
          <w:lang w:bidi="ar-EG"/>
        </w:rPr>
        <w:t xml:space="preserve"> did not show significant effect on the total </w:t>
      </w:r>
      <w:proofErr w:type="spellStart"/>
      <w:r w:rsidRPr="00F827B7">
        <w:rPr>
          <w:sz w:val="20"/>
          <w:szCs w:val="20"/>
          <w:lang w:bidi="ar-EG"/>
        </w:rPr>
        <w:t>lycopene</w:t>
      </w:r>
      <w:proofErr w:type="spellEnd"/>
      <w:r w:rsidRPr="00F827B7">
        <w:rPr>
          <w:sz w:val="20"/>
          <w:szCs w:val="20"/>
          <w:lang w:bidi="ar-EG"/>
        </w:rPr>
        <w:t xml:space="preserve"> content in tomato juice.</w:t>
      </w:r>
    </w:p>
    <w:p w:rsidR="00C6714E" w:rsidRPr="0011722A" w:rsidRDefault="00C6714E" w:rsidP="0011722A">
      <w:pPr>
        <w:ind w:firstLine="420"/>
        <w:rPr>
          <w:rFonts w:eastAsia="Calibri"/>
          <w:bCs/>
        </w:rPr>
      </w:pPr>
      <w:r w:rsidRPr="00F827B7">
        <w:rPr>
          <w:sz w:val="20"/>
          <w:szCs w:val="20"/>
          <w:lang w:bidi="ar-EG"/>
        </w:rPr>
        <w:t xml:space="preserve">The results also show that the storage for 5 days resulted in a significant ( p &lt; 0.05) decrease in the total </w:t>
      </w:r>
      <w:proofErr w:type="spellStart"/>
      <w:r w:rsidRPr="00F827B7">
        <w:rPr>
          <w:sz w:val="20"/>
          <w:szCs w:val="20"/>
          <w:lang w:bidi="ar-EG"/>
        </w:rPr>
        <w:t>lycopene</w:t>
      </w:r>
      <w:proofErr w:type="spellEnd"/>
      <w:r w:rsidRPr="00F827B7">
        <w:rPr>
          <w:sz w:val="20"/>
          <w:szCs w:val="20"/>
          <w:lang w:bidi="ar-EG"/>
        </w:rPr>
        <w:t xml:space="preserve"> content of both the non irradiated and irradiated tomato juice samples, where the loss reached 46.78, 20.42, 28.26 and 28.26% for samples irradiated at 0.0, 1.5, 3.0 and 4.5 </w:t>
      </w:r>
      <w:proofErr w:type="spellStart"/>
      <w:r w:rsidRPr="00F827B7">
        <w:rPr>
          <w:sz w:val="20"/>
          <w:szCs w:val="20"/>
          <w:lang w:bidi="ar-EG"/>
        </w:rPr>
        <w:t>kGy</w:t>
      </w:r>
      <w:proofErr w:type="spellEnd"/>
      <w:r w:rsidRPr="00F827B7">
        <w:rPr>
          <w:sz w:val="20"/>
          <w:szCs w:val="20"/>
          <w:lang w:bidi="ar-EG"/>
        </w:rPr>
        <w:t xml:space="preserve">, respectively. This loss in total </w:t>
      </w:r>
      <w:proofErr w:type="spellStart"/>
      <w:r w:rsidRPr="00F827B7">
        <w:rPr>
          <w:sz w:val="20"/>
          <w:szCs w:val="20"/>
          <w:lang w:bidi="ar-EG"/>
        </w:rPr>
        <w:t>lycopene</w:t>
      </w:r>
      <w:proofErr w:type="spellEnd"/>
      <w:r w:rsidRPr="00F827B7">
        <w:rPr>
          <w:sz w:val="20"/>
          <w:szCs w:val="20"/>
          <w:lang w:bidi="ar-EG"/>
        </w:rPr>
        <w:t xml:space="preserve"> content of irradiated samples was lower than non irradiated samples. Apparently, during further storage total </w:t>
      </w:r>
      <w:proofErr w:type="spellStart"/>
      <w:r w:rsidRPr="00F827B7">
        <w:rPr>
          <w:sz w:val="20"/>
          <w:szCs w:val="20"/>
          <w:lang w:bidi="ar-EG"/>
        </w:rPr>
        <w:t>lycopene</w:t>
      </w:r>
      <w:proofErr w:type="spellEnd"/>
      <w:r w:rsidRPr="00F827B7">
        <w:rPr>
          <w:sz w:val="20"/>
          <w:szCs w:val="20"/>
          <w:lang w:bidi="ar-EG"/>
        </w:rPr>
        <w:t xml:space="preserve"> content gradually decreased in all samples. This decrease may related to </w:t>
      </w:r>
      <w:proofErr w:type="spellStart"/>
      <w:r w:rsidRPr="00F827B7">
        <w:rPr>
          <w:sz w:val="20"/>
          <w:szCs w:val="20"/>
          <w:lang w:bidi="ar-EG"/>
        </w:rPr>
        <w:t>lycopene</w:t>
      </w:r>
      <w:proofErr w:type="spellEnd"/>
      <w:r w:rsidRPr="00F827B7">
        <w:rPr>
          <w:sz w:val="20"/>
          <w:szCs w:val="20"/>
          <w:lang w:bidi="ar-EG"/>
        </w:rPr>
        <w:t xml:space="preserve"> degradation as a result of processing and storage of tomato products </w:t>
      </w:r>
      <w:r w:rsidRPr="0076447E">
        <w:rPr>
          <w:b/>
          <w:bCs/>
          <w:sz w:val="20"/>
          <w:szCs w:val="20"/>
          <w:lang w:bidi="ar-EG"/>
        </w:rPr>
        <w:t>(</w:t>
      </w:r>
      <w:r w:rsidRPr="0076447E">
        <w:rPr>
          <w:rFonts w:eastAsia="Calibri"/>
          <w:b/>
          <w:bCs/>
          <w:sz w:val="20"/>
          <w:szCs w:val="20"/>
        </w:rPr>
        <w:t>Nguyen and Schwartz, 1999)</w:t>
      </w:r>
      <w:r w:rsidRPr="00F827B7">
        <w:rPr>
          <w:rFonts w:eastAsia="Calibri"/>
          <w:bCs/>
          <w:sz w:val="20"/>
          <w:szCs w:val="20"/>
        </w:rPr>
        <w:t xml:space="preserve"> </w:t>
      </w:r>
      <w:r w:rsidRPr="00F827B7">
        <w:rPr>
          <w:rFonts w:eastAsia="Calibri"/>
          <w:sz w:val="20"/>
          <w:szCs w:val="20"/>
        </w:rPr>
        <w:t xml:space="preserve">and the main causes of </w:t>
      </w:r>
      <w:proofErr w:type="spellStart"/>
      <w:r w:rsidRPr="00F827B7">
        <w:rPr>
          <w:rFonts w:eastAsia="Calibri"/>
          <w:sz w:val="20"/>
          <w:szCs w:val="20"/>
        </w:rPr>
        <w:t>lycopene</w:t>
      </w:r>
      <w:proofErr w:type="spellEnd"/>
      <w:r w:rsidRPr="00F827B7">
        <w:rPr>
          <w:rFonts w:eastAsia="Calibri"/>
          <w:sz w:val="20"/>
          <w:szCs w:val="20"/>
        </w:rPr>
        <w:t xml:space="preserve"> are </w:t>
      </w:r>
      <w:proofErr w:type="spellStart"/>
      <w:r w:rsidRPr="00F827B7">
        <w:rPr>
          <w:rFonts w:eastAsia="Calibri"/>
          <w:sz w:val="20"/>
          <w:szCs w:val="20"/>
        </w:rPr>
        <w:t>isomerization</w:t>
      </w:r>
      <w:proofErr w:type="spellEnd"/>
      <w:r w:rsidRPr="00F827B7">
        <w:rPr>
          <w:rFonts w:eastAsia="Calibri"/>
          <w:sz w:val="20"/>
          <w:szCs w:val="20"/>
        </w:rPr>
        <w:t xml:space="preserve"> and oxidation and the first stage of degradation is the reversible </w:t>
      </w:r>
      <w:proofErr w:type="spellStart"/>
      <w:r w:rsidRPr="00F827B7">
        <w:rPr>
          <w:rFonts w:eastAsia="Calibri"/>
          <w:sz w:val="20"/>
          <w:szCs w:val="20"/>
        </w:rPr>
        <w:t>isomeriztion</w:t>
      </w:r>
      <w:proofErr w:type="spellEnd"/>
      <w:r w:rsidRPr="00F827B7">
        <w:rPr>
          <w:rFonts w:eastAsia="Calibri"/>
          <w:sz w:val="20"/>
          <w:szCs w:val="20"/>
        </w:rPr>
        <w:t xml:space="preserve"> of all-trans-</w:t>
      </w:r>
      <w:proofErr w:type="spellStart"/>
      <w:r w:rsidRPr="00F827B7">
        <w:rPr>
          <w:rFonts w:eastAsia="Calibri"/>
          <w:sz w:val="20"/>
          <w:szCs w:val="20"/>
        </w:rPr>
        <w:t>lycopene</w:t>
      </w:r>
      <w:proofErr w:type="spellEnd"/>
      <w:r w:rsidRPr="00F827B7">
        <w:rPr>
          <w:rFonts w:eastAsia="Calibri"/>
          <w:sz w:val="20"/>
          <w:szCs w:val="20"/>
        </w:rPr>
        <w:t xml:space="preserve"> to less colored, more </w:t>
      </w:r>
      <w:proofErr w:type="spellStart"/>
      <w:r w:rsidRPr="00F827B7">
        <w:rPr>
          <w:rFonts w:eastAsia="Calibri"/>
          <w:sz w:val="20"/>
          <w:szCs w:val="20"/>
        </w:rPr>
        <w:t>oxidizable</w:t>
      </w:r>
      <w:proofErr w:type="spellEnd"/>
      <w:r w:rsidRPr="00F827B7">
        <w:rPr>
          <w:rFonts w:eastAsia="Calibri"/>
          <w:sz w:val="20"/>
          <w:szCs w:val="20"/>
        </w:rPr>
        <w:t xml:space="preserve"> </w:t>
      </w:r>
      <w:proofErr w:type="spellStart"/>
      <w:r w:rsidRPr="00F827B7">
        <w:rPr>
          <w:rFonts w:eastAsia="Calibri"/>
          <w:sz w:val="20"/>
          <w:szCs w:val="20"/>
        </w:rPr>
        <w:t>cis</w:t>
      </w:r>
      <w:proofErr w:type="spellEnd"/>
      <w:r w:rsidRPr="00F827B7">
        <w:rPr>
          <w:rFonts w:eastAsia="Calibri"/>
          <w:sz w:val="20"/>
          <w:szCs w:val="20"/>
        </w:rPr>
        <w:t xml:space="preserve"> isomers </w:t>
      </w:r>
      <w:r w:rsidRPr="0076447E">
        <w:rPr>
          <w:rFonts w:eastAsia="Calibri"/>
          <w:b/>
          <w:sz w:val="20"/>
          <w:szCs w:val="20"/>
        </w:rPr>
        <w:t xml:space="preserve">( </w:t>
      </w:r>
      <w:proofErr w:type="spellStart"/>
      <w:r w:rsidRPr="0076447E">
        <w:rPr>
          <w:rFonts w:eastAsia="Calibri"/>
          <w:b/>
          <w:sz w:val="20"/>
          <w:szCs w:val="20"/>
        </w:rPr>
        <w:t>Boskovic</w:t>
      </w:r>
      <w:proofErr w:type="spellEnd"/>
      <w:r w:rsidRPr="0076447E">
        <w:rPr>
          <w:rFonts w:eastAsia="Calibri"/>
          <w:b/>
          <w:sz w:val="20"/>
          <w:szCs w:val="20"/>
        </w:rPr>
        <w:t>, 1979).</w:t>
      </w:r>
    </w:p>
    <w:p w:rsidR="00F827B7" w:rsidRDefault="00392060" w:rsidP="00F827B7">
      <w:pPr>
        <w:pStyle w:val="Title"/>
        <w:ind w:left="810" w:hanging="810"/>
        <w:jc w:val="both"/>
        <w:rPr>
          <w:rFonts w:cs="Times New Roman"/>
          <w:noProof/>
          <w:sz w:val="20"/>
          <w:szCs w:val="20"/>
        </w:rPr>
      </w:pPr>
      <w:r>
        <w:rPr>
          <w:rFonts w:cs="Times New Roman"/>
          <w:noProof/>
          <w:sz w:val="20"/>
          <w:szCs w:val="20"/>
          <w:lang w:val="en-GB" w:eastAsia="en-GB"/>
        </w:rPr>
        <w:lastRenderedPageBreak/>
        <w:drawing>
          <wp:inline distT="0" distB="0" distL="0" distR="0">
            <wp:extent cx="2647950" cy="2219325"/>
            <wp:effectExtent l="57150" t="38100" r="38100" b="2857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647950" cy="2219325"/>
                    </a:xfrm>
                    <a:prstGeom prst="rect">
                      <a:avLst/>
                    </a:prstGeom>
                    <a:noFill/>
                    <a:ln w="38100" cmpd="thinThick">
                      <a:solidFill>
                        <a:srgbClr val="000000"/>
                      </a:solidFill>
                      <a:miter lim="800000"/>
                      <a:headEnd/>
                      <a:tailEnd/>
                    </a:ln>
                    <a:effectLst/>
                  </pic:spPr>
                </pic:pic>
              </a:graphicData>
            </a:graphic>
          </wp:inline>
        </w:drawing>
      </w:r>
    </w:p>
    <w:p w:rsidR="00C6714E" w:rsidRPr="008366C2" w:rsidRDefault="0011722A" w:rsidP="0011722A">
      <w:pPr>
        <w:pStyle w:val="Title"/>
        <w:ind w:left="851" w:hanging="851"/>
        <w:jc w:val="both"/>
        <w:rPr>
          <w:rFonts w:cs="Times New Roman"/>
          <w:sz w:val="20"/>
          <w:szCs w:val="20"/>
        </w:rPr>
      </w:pPr>
      <w:r>
        <w:rPr>
          <w:rFonts w:cs="Times New Roman"/>
          <w:sz w:val="20"/>
          <w:szCs w:val="20"/>
        </w:rPr>
        <w:t xml:space="preserve"> </w:t>
      </w:r>
      <w:r w:rsidR="00F827B7" w:rsidRPr="008366C2">
        <w:rPr>
          <w:rFonts w:cs="Times New Roman"/>
          <w:sz w:val="20"/>
          <w:szCs w:val="20"/>
        </w:rPr>
        <w:t>Fig</w:t>
      </w:r>
      <w:r>
        <w:rPr>
          <w:rFonts w:cs="Times New Roman"/>
          <w:sz w:val="20"/>
          <w:szCs w:val="20"/>
        </w:rPr>
        <w:t xml:space="preserve"> </w:t>
      </w:r>
      <w:r w:rsidR="00CA1909" w:rsidRPr="008366C2">
        <w:rPr>
          <w:rFonts w:cs="Times New Roman"/>
          <w:sz w:val="20"/>
          <w:szCs w:val="20"/>
        </w:rPr>
        <w:t>(2)</w:t>
      </w:r>
      <w:r w:rsidR="008366C2" w:rsidRPr="008366C2">
        <w:rPr>
          <w:rFonts w:cs="Times New Roman"/>
          <w:sz w:val="20"/>
          <w:szCs w:val="20"/>
        </w:rPr>
        <w:t>:</w:t>
      </w:r>
      <w:r>
        <w:rPr>
          <w:rFonts w:cs="Times New Roman"/>
          <w:sz w:val="20"/>
          <w:szCs w:val="20"/>
        </w:rPr>
        <w:t xml:space="preserve"> </w:t>
      </w:r>
      <w:proofErr w:type="spellStart"/>
      <w:r w:rsidR="00C6714E" w:rsidRPr="008366C2">
        <w:rPr>
          <w:rFonts w:cs="Times New Roman"/>
          <w:sz w:val="20"/>
          <w:szCs w:val="20"/>
        </w:rPr>
        <w:t>Lycopene</w:t>
      </w:r>
      <w:proofErr w:type="spellEnd"/>
      <w:r w:rsidR="005C16FB">
        <w:rPr>
          <w:rFonts w:cs="Times New Roman"/>
          <w:sz w:val="20"/>
          <w:szCs w:val="20"/>
        </w:rPr>
        <w:t xml:space="preserve"> content in irradiated and non-</w:t>
      </w:r>
      <w:r w:rsidR="00C6714E" w:rsidRPr="008366C2">
        <w:rPr>
          <w:rFonts w:cs="Times New Roman"/>
          <w:sz w:val="20"/>
          <w:szCs w:val="20"/>
        </w:rPr>
        <w:t>irrad</w:t>
      </w:r>
      <w:r w:rsidR="007C726F" w:rsidRPr="008366C2">
        <w:rPr>
          <w:rFonts w:cs="Times New Roman"/>
          <w:sz w:val="20"/>
          <w:szCs w:val="20"/>
        </w:rPr>
        <w:t>iated tomato juices (</w:t>
      </w:r>
      <w:r w:rsidR="00CA1909" w:rsidRPr="008366C2">
        <w:rPr>
          <w:rFonts w:cs="Times New Roman"/>
          <w:sz w:val="20"/>
          <w:szCs w:val="20"/>
        </w:rPr>
        <w:t>mg /</w:t>
      </w:r>
      <w:r w:rsidR="00C6714E" w:rsidRPr="008366C2">
        <w:rPr>
          <w:rFonts w:cs="Times New Roman"/>
          <w:sz w:val="20"/>
          <w:szCs w:val="20"/>
        </w:rPr>
        <w:t xml:space="preserve"> 100 g wet </w:t>
      </w:r>
      <w:r w:rsidR="00CA1909" w:rsidRPr="008366C2">
        <w:rPr>
          <w:rFonts w:cs="Times New Roman"/>
          <w:sz w:val="20"/>
          <w:szCs w:val="20"/>
        </w:rPr>
        <w:t>weight)</w:t>
      </w:r>
      <w:r w:rsidR="005C16FB">
        <w:rPr>
          <w:rFonts w:cs="Times New Roman"/>
          <w:sz w:val="20"/>
          <w:szCs w:val="20"/>
        </w:rPr>
        <w:t>.</w:t>
      </w:r>
    </w:p>
    <w:p w:rsidR="00C6714E" w:rsidRPr="008366C2" w:rsidRDefault="00C6714E" w:rsidP="00C6714E">
      <w:pPr>
        <w:pStyle w:val="NoSpacing"/>
        <w:rPr>
          <w:b/>
          <w:bCs/>
          <w:sz w:val="20"/>
          <w:szCs w:val="20"/>
        </w:rPr>
      </w:pPr>
      <w:r w:rsidRPr="008366C2">
        <w:rPr>
          <w:b/>
          <w:bCs/>
          <w:sz w:val="20"/>
          <w:szCs w:val="20"/>
          <w:lang w:bidi="ar-EG"/>
        </w:rPr>
        <w:tab/>
        <w:t xml:space="preserve">   </w:t>
      </w:r>
    </w:p>
    <w:p w:rsidR="00C6714E" w:rsidRPr="00F827B7" w:rsidRDefault="00C6714E" w:rsidP="00F827B7">
      <w:pPr>
        <w:rPr>
          <w:b/>
          <w:bCs/>
          <w:sz w:val="20"/>
          <w:szCs w:val="20"/>
        </w:rPr>
      </w:pPr>
      <w:r w:rsidRPr="00F827B7">
        <w:rPr>
          <w:b/>
          <w:bCs/>
          <w:sz w:val="20"/>
          <w:szCs w:val="20"/>
        </w:rPr>
        <w:t xml:space="preserve">Physiochemical analysis </w:t>
      </w:r>
    </w:p>
    <w:p w:rsidR="00C6714E" w:rsidRPr="00F827B7" w:rsidRDefault="00C6714E" w:rsidP="00F827B7">
      <w:pPr>
        <w:rPr>
          <w:rFonts w:eastAsia="Calibri"/>
          <w:b/>
          <w:bCs/>
          <w:sz w:val="20"/>
          <w:szCs w:val="20"/>
        </w:rPr>
      </w:pPr>
      <w:r w:rsidRPr="00F827B7">
        <w:rPr>
          <w:rFonts w:eastAsia="Calibri"/>
          <w:b/>
          <w:bCs/>
          <w:sz w:val="20"/>
          <w:szCs w:val="20"/>
        </w:rPr>
        <w:t>Viscosity</w:t>
      </w:r>
    </w:p>
    <w:p w:rsidR="00C6714E" w:rsidRPr="00F827B7" w:rsidRDefault="00C6714E" w:rsidP="008366C2">
      <w:pPr>
        <w:ind w:firstLine="420"/>
        <w:rPr>
          <w:sz w:val="20"/>
          <w:szCs w:val="20"/>
          <w:lang w:val="en-GB"/>
        </w:rPr>
      </w:pPr>
      <w:r w:rsidRPr="00F827B7">
        <w:rPr>
          <w:sz w:val="20"/>
          <w:szCs w:val="20"/>
          <w:lang w:val="en-GB"/>
        </w:rPr>
        <w:t xml:space="preserve">The consistency of tomato juices expressed in viscosity and level of </w:t>
      </w:r>
      <w:proofErr w:type="spellStart"/>
      <w:r w:rsidRPr="00F827B7">
        <w:rPr>
          <w:sz w:val="20"/>
          <w:szCs w:val="20"/>
          <w:lang w:val="en-GB"/>
        </w:rPr>
        <w:t>syneresis</w:t>
      </w:r>
      <w:proofErr w:type="spellEnd"/>
      <w:r w:rsidRPr="00F827B7">
        <w:rPr>
          <w:sz w:val="20"/>
          <w:szCs w:val="20"/>
          <w:lang w:val="en-GB"/>
        </w:rPr>
        <w:t xml:space="preserve"> (serum separation) is important for the quality of tomato juices.</w:t>
      </w:r>
      <w:r w:rsidRPr="00F827B7">
        <w:rPr>
          <w:sz w:val="20"/>
          <w:szCs w:val="20"/>
        </w:rPr>
        <w:t xml:space="preserve"> Fig (3) shows the effect of irradiation on the viscosity of tomato juice, it is clear that </w:t>
      </w:r>
      <w:r w:rsidR="008366C2" w:rsidRPr="008366C2">
        <w:rPr>
          <w:bCs/>
          <w:sz w:val="20"/>
          <w:szCs w:val="20"/>
          <w:lang w:bidi="ar-EG"/>
        </w:rPr>
        <w:t>γ</w:t>
      </w:r>
      <w:r w:rsidR="008366C2" w:rsidRPr="00F827B7">
        <w:rPr>
          <w:sz w:val="20"/>
          <w:szCs w:val="20"/>
        </w:rPr>
        <w:t xml:space="preserve"> </w:t>
      </w:r>
      <w:r w:rsidRPr="00F827B7">
        <w:rPr>
          <w:sz w:val="20"/>
          <w:szCs w:val="20"/>
        </w:rPr>
        <w:t xml:space="preserve">irradiation significantly decreased the viscosity of the tomato juice. The consistency of tomato products is strongly affected by the composition of the </w:t>
      </w:r>
      <w:proofErr w:type="spellStart"/>
      <w:r w:rsidRPr="00F827B7">
        <w:rPr>
          <w:sz w:val="20"/>
          <w:szCs w:val="20"/>
        </w:rPr>
        <w:t>pectins</w:t>
      </w:r>
      <w:proofErr w:type="spellEnd"/>
      <w:r w:rsidRPr="00F827B7">
        <w:rPr>
          <w:sz w:val="20"/>
          <w:szCs w:val="20"/>
        </w:rPr>
        <w:t xml:space="preserve"> </w:t>
      </w:r>
      <w:r w:rsidRPr="0076447E">
        <w:rPr>
          <w:b/>
          <w:sz w:val="20"/>
          <w:szCs w:val="20"/>
        </w:rPr>
        <w:t xml:space="preserve">(Hsu </w:t>
      </w:r>
      <w:r w:rsidRPr="0076447E">
        <w:rPr>
          <w:b/>
          <w:i/>
          <w:iCs/>
          <w:sz w:val="20"/>
          <w:szCs w:val="20"/>
        </w:rPr>
        <w:t>et al.</w:t>
      </w:r>
      <w:r w:rsidRPr="0076447E">
        <w:rPr>
          <w:b/>
          <w:sz w:val="20"/>
          <w:szCs w:val="20"/>
        </w:rPr>
        <w:t xml:space="preserve">, 2008). </w:t>
      </w:r>
      <w:r w:rsidRPr="00F827B7">
        <w:rPr>
          <w:sz w:val="20"/>
          <w:szCs w:val="20"/>
        </w:rPr>
        <w:t xml:space="preserve">Irradiation at 1.5, 3.0 and 4.5 </w:t>
      </w:r>
      <w:proofErr w:type="spellStart"/>
      <w:r w:rsidRPr="00F827B7">
        <w:rPr>
          <w:sz w:val="20"/>
          <w:szCs w:val="20"/>
        </w:rPr>
        <w:t>kGy</w:t>
      </w:r>
      <w:proofErr w:type="spellEnd"/>
      <w:r w:rsidRPr="00F827B7">
        <w:rPr>
          <w:sz w:val="20"/>
          <w:szCs w:val="20"/>
        </w:rPr>
        <w:t xml:space="preserve"> significantly lowered the viscosity (38.0, 28.0 and 24.0 </w:t>
      </w:r>
      <w:proofErr w:type="spellStart"/>
      <w:r w:rsidRPr="00F827B7">
        <w:rPr>
          <w:sz w:val="20"/>
          <w:szCs w:val="20"/>
        </w:rPr>
        <w:t>cPs</w:t>
      </w:r>
      <w:proofErr w:type="spellEnd"/>
      <w:r w:rsidRPr="00F827B7">
        <w:rPr>
          <w:sz w:val="20"/>
          <w:szCs w:val="20"/>
        </w:rPr>
        <w:t xml:space="preserve">, respectively) against 46.0 </w:t>
      </w:r>
      <w:proofErr w:type="spellStart"/>
      <w:r w:rsidRPr="00F827B7">
        <w:rPr>
          <w:sz w:val="20"/>
          <w:szCs w:val="20"/>
        </w:rPr>
        <w:t>cPs</w:t>
      </w:r>
      <w:proofErr w:type="spellEnd"/>
      <w:r w:rsidRPr="00F827B7">
        <w:rPr>
          <w:sz w:val="20"/>
          <w:szCs w:val="20"/>
        </w:rPr>
        <w:t xml:space="preserve"> for control samples.</w:t>
      </w:r>
    </w:p>
    <w:p w:rsidR="00C6714E" w:rsidRPr="0076447E" w:rsidRDefault="00C6714E" w:rsidP="00F827B7">
      <w:pPr>
        <w:rPr>
          <w:rFonts w:eastAsia="Calibri"/>
          <w:b/>
          <w:sz w:val="20"/>
          <w:szCs w:val="20"/>
        </w:rPr>
      </w:pPr>
      <w:r w:rsidRPr="00F827B7">
        <w:rPr>
          <w:rFonts w:eastAsia="Calibri"/>
          <w:sz w:val="20"/>
          <w:szCs w:val="20"/>
        </w:rPr>
        <w:tab/>
        <w:t xml:space="preserve">The irradiation of pectin in aqueous solutions caused degradation of macromolecules rather than the radiation induced desertification of polysaccharide chains which in turn caused the decrease in viscosity of pectin solution </w:t>
      </w:r>
      <w:r w:rsidRPr="0076447E">
        <w:rPr>
          <w:rFonts w:eastAsia="Calibri"/>
          <w:b/>
          <w:sz w:val="20"/>
          <w:szCs w:val="20"/>
        </w:rPr>
        <w:t>(</w:t>
      </w:r>
      <w:proofErr w:type="spellStart"/>
      <w:r w:rsidRPr="0076447E">
        <w:rPr>
          <w:rFonts w:eastAsia="Calibri"/>
          <w:b/>
          <w:sz w:val="20"/>
          <w:szCs w:val="20"/>
        </w:rPr>
        <w:t>Zegota</w:t>
      </w:r>
      <w:proofErr w:type="spellEnd"/>
      <w:r w:rsidRPr="0076447E">
        <w:rPr>
          <w:rFonts w:eastAsia="Calibri"/>
          <w:b/>
          <w:sz w:val="20"/>
          <w:szCs w:val="20"/>
        </w:rPr>
        <w:t>, 1999).</w:t>
      </w:r>
      <w:r w:rsidRPr="00F827B7">
        <w:rPr>
          <w:rFonts w:eastAsia="Calibri"/>
          <w:sz w:val="20"/>
          <w:szCs w:val="20"/>
        </w:rPr>
        <w:t xml:space="preserve"> The increase in </w:t>
      </w:r>
      <w:r w:rsidRPr="00F827B7">
        <w:rPr>
          <w:sz w:val="20"/>
          <w:szCs w:val="20"/>
        </w:rPr>
        <w:t xml:space="preserve">pectin </w:t>
      </w:r>
      <w:proofErr w:type="spellStart"/>
      <w:r w:rsidRPr="00F827B7">
        <w:rPr>
          <w:sz w:val="20"/>
          <w:szCs w:val="20"/>
        </w:rPr>
        <w:t>methylesterase</w:t>
      </w:r>
      <w:proofErr w:type="spellEnd"/>
      <w:r w:rsidRPr="00F827B7">
        <w:rPr>
          <w:sz w:val="20"/>
          <w:szCs w:val="20"/>
        </w:rPr>
        <w:t xml:space="preserve"> (</w:t>
      </w:r>
      <w:r w:rsidRPr="00F827B7">
        <w:rPr>
          <w:rFonts w:eastAsia="Calibri"/>
          <w:sz w:val="20"/>
          <w:szCs w:val="20"/>
        </w:rPr>
        <w:t xml:space="preserve">PME) activity in response to irradiation is in sharp contrast to the behavior for </w:t>
      </w:r>
      <w:proofErr w:type="spellStart"/>
      <w:r w:rsidRPr="00F827B7">
        <w:rPr>
          <w:sz w:val="20"/>
          <w:szCs w:val="20"/>
        </w:rPr>
        <w:t>polygalacturonase</w:t>
      </w:r>
      <w:proofErr w:type="spellEnd"/>
      <w:r w:rsidRPr="00F827B7">
        <w:rPr>
          <w:rFonts w:eastAsia="Calibri"/>
          <w:sz w:val="20"/>
          <w:szCs w:val="20"/>
        </w:rPr>
        <w:t xml:space="preserve"> (PG). Increased PME activity was also reported for sweet cherries irradiated at 2.0 and 5.0 </w:t>
      </w:r>
      <w:proofErr w:type="spellStart"/>
      <w:r w:rsidRPr="00F827B7">
        <w:rPr>
          <w:rFonts w:eastAsia="Calibri"/>
          <w:sz w:val="20"/>
          <w:szCs w:val="20"/>
        </w:rPr>
        <w:t>kGy</w:t>
      </w:r>
      <w:proofErr w:type="spellEnd"/>
      <w:r w:rsidRPr="00F827B7">
        <w:rPr>
          <w:rFonts w:eastAsia="Calibri"/>
          <w:sz w:val="20"/>
          <w:szCs w:val="20"/>
        </w:rPr>
        <w:t xml:space="preserve"> </w:t>
      </w:r>
      <w:proofErr w:type="gramStart"/>
      <w:r w:rsidR="0076447E">
        <w:rPr>
          <w:rFonts w:eastAsia="Calibri"/>
          <w:b/>
          <w:sz w:val="20"/>
          <w:szCs w:val="20"/>
        </w:rPr>
        <w:t xml:space="preserve">( </w:t>
      </w:r>
      <w:proofErr w:type="spellStart"/>
      <w:r w:rsidR="0076447E">
        <w:rPr>
          <w:rFonts w:eastAsia="Calibri"/>
          <w:b/>
          <w:sz w:val="20"/>
          <w:szCs w:val="20"/>
        </w:rPr>
        <w:t>Somogyi</w:t>
      </w:r>
      <w:proofErr w:type="spellEnd"/>
      <w:proofErr w:type="gramEnd"/>
      <w:r w:rsidR="0076447E">
        <w:rPr>
          <w:rFonts w:eastAsia="Calibri"/>
          <w:b/>
          <w:sz w:val="20"/>
          <w:szCs w:val="20"/>
        </w:rPr>
        <w:t xml:space="preserve"> and Romani, 1964 )</w:t>
      </w:r>
      <w:r w:rsidRPr="0076447E">
        <w:rPr>
          <w:rFonts w:eastAsia="Calibri"/>
          <w:b/>
          <w:sz w:val="20"/>
          <w:szCs w:val="20"/>
        </w:rPr>
        <w:t>.</w:t>
      </w:r>
    </w:p>
    <w:p w:rsidR="00C6714E" w:rsidRPr="00F827B7" w:rsidRDefault="00C6714E" w:rsidP="00F827B7">
      <w:pPr>
        <w:rPr>
          <w:rFonts w:eastAsia="Calibri"/>
          <w:sz w:val="20"/>
          <w:szCs w:val="20"/>
        </w:rPr>
      </w:pPr>
      <w:r w:rsidRPr="00F827B7">
        <w:rPr>
          <w:rFonts w:eastAsia="Calibri"/>
          <w:sz w:val="20"/>
          <w:szCs w:val="20"/>
        </w:rPr>
        <w:tab/>
        <w:t xml:space="preserve">  Fig ( 3 ) also revealed that the storage for 5 days at 4°C  resulted in a significant (p &lt; 0.05 ) decrease in viscosity of all tomato juice samples ( non irradiated and irradiated ), where the viscosity was 17.0, 30.0, 24.0 and 22.0 </w:t>
      </w:r>
      <w:proofErr w:type="spellStart"/>
      <w:r w:rsidRPr="00F827B7">
        <w:rPr>
          <w:rFonts w:eastAsia="Calibri"/>
          <w:sz w:val="20"/>
          <w:szCs w:val="20"/>
        </w:rPr>
        <w:t>cPs</w:t>
      </w:r>
      <w:proofErr w:type="spellEnd"/>
      <w:r w:rsidRPr="00F827B7">
        <w:rPr>
          <w:rFonts w:eastAsia="Calibri"/>
          <w:sz w:val="20"/>
          <w:szCs w:val="20"/>
        </w:rPr>
        <w:t xml:space="preserve"> for samples irradiated at 0.0, 1.5, 3.0 and 4.5 </w:t>
      </w:r>
      <w:proofErr w:type="spellStart"/>
      <w:r w:rsidRPr="00F827B7">
        <w:rPr>
          <w:rFonts w:eastAsia="Calibri"/>
          <w:sz w:val="20"/>
          <w:szCs w:val="20"/>
        </w:rPr>
        <w:t>kGy</w:t>
      </w:r>
      <w:proofErr w:type="spellEnd"/>
      <w:r w:rsidRPr="00F827B7">
        <w:rPr>
          <w:rFonts w:eastAsia="Calibri"/>
          <w:sz w:val="20"/>
          <w:szCs w:val="20"/>
        </w:rPr>
        <w:t>, respectively. The viscosity gradually decreased during further storage in all samples.</w:t>
      </w:r>
    </w:p>
    <w:p w:rsidR="00C6714E" w:rsidRPr="00F827B7" w:rsidRDefault="00392060" w:rsidP="00F827B7">
      <w:pPr>
        <w:rPr>
          <w:bCs/>
          <w:sz w:val="20"/>
          <w:szCs w:val="20"/>
        </w:rPr>
      </w:pPr>
      <w:r>
        <w:rPr>
          <w:noProof/>
          <w:sz w:val="20"/>
          <w:szCs w:val="20"/>
          <w:lang w:val="en-GB" w:eastAsia="en-GB"/>
        </w:rPr>
        <w:lastRenderedPageBreak/>
        <w:drawing>
          <wp:inline distT="0" distB="0" distL="0" distR="0">
            <wp:extent cx="2771775" cy="2219325"/>
            <wp:effectExtent l="57150" t="38100" r="47625" b="2857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771775" cy="2219325"/>
                    </a:xfrm>
                    <a:prstGeom prst="rect">
                      <a:avLst/>
                    </a:prstGeom>
                    <a:noFill/>
                    <a:ln w="38100" cmpd="thinThick">
                      <a:solidFill>
                        <a:srgbClr val="000000"/>
                      </a:solidFill>
                      <a:miter lim="800000"/>
                      <a:headEnd/>
                      <a:tailEnd/>
                    </a:ln>
                    <a:effectLst/>
                  </pic:spPr>
                </pic:pic>
              </a:graphicData>
            </a:graphic>
          </wp:inline>
        </w:drawing>
      </w:r>
    </w:p>
    <w:p w:rsidR="00C6714E" w:rsidRPr="008366C2" w:rsidRDefault="0011722A" w:rsidP="00CA1909">
      <w:pPr>
        <w:ind w:left="709" w:hanging="709"/>
        <w:rPr>
          <w:b/>
          <w:bCs/>
          <w:sz w:val="20"/>
          <w:szCs w:val="20"/>
        </w:rPr>
      </w:pPr>
      <w:r>
        <w:rPr>
          <w:b/>
          <w:bCs/>
          <w:sz w:val="20"/>
          <w:szCs w:val="20"/>
        </w:rPr>
        <w:t xml:space="preserve">Fig </w:t>
      </w:r>
      <w:r w:rsidR="00CA1909" w:rsidRPr="008366C2">
        <w:rPr>
          <w:b/>
          <w:bCs/>
          <w:sz w:val="20"/>
          <w:szCs w:val="20"/>
        </w:rPr>
        <w:t>(3)</w:t>
      </w:r>
      <w:r w:rsidR="008366C2" w:rsidRPr="008366C2">
        <w:rPr>
          <w:b/>
          <w:bCs/>
          <w:sz w:val="20"/>
          <w:szCs w:val="20"/>
        </w:rPr>
        <w:t>:</w:t>
      </w:r>
      <w:r w:rsidR="00CA1909" w:rsidRPr="008366C2">
        <w:rPr>
          <w:b/>
          <w:bCs/>
          <w:sz w:val="20"/>
          <w:szCs w:val="20"/>
        </w:rPr>
        <w:t xml:space="preserve"> Viscosity</w:t>
      </w:r>
      <w:r w:rsidR="00C6714E" w:rsidRPr="008366C2">
        <w:rPr>
          <w:b/>
          <w:bCs/>
          <w:sz w:val="20"/>
          <w:szCs w:val="20"/>
        </w:rPr>
        <w:t xml:space="preserve"> (</w:t>
      </w:r>
      <w:proofErr w:type="spellStart"/>
      <w:r w:rsidR="00C6714E" w:rsidRPr="008366C2">
        <w:rPr>
          <w:b/>
          <w:bCs/>
          <w:sz w:val="20"/>
          <w:szCs w:val="20"/>
        </w:rPr>
        <w:t>cPs</w:t>
      </w:r>
      <w:proofErr w:type="spellEnd"/>
      <w:r w:rsidR="00C6714E" w:rsidRPr="008366C2">
        <w:rPr>
          <w:b/>
          <w:bCs/>
          <w:sz w:val="20"/>
          <w:szCs w:val="20"/>
        </w:rPr>
        <w:t>) of tomato juices treated by irradiat</w:t>
      </w:r>
      <w:r w:rsidR="007C726F" w:rsidRPr="008366C2">
        <w:rPr>
          <w:b/>
          <w:bCs/>
          <w:sz w:val="20"/>
          <w:szCs w:val="20"/>
        </w:rPr>
        <w:t>ion during storage</w:t>
      </w:r>
      <w:r w:rsidR="00C6714E" w:rsidRPr="008366C2">
        <w:rPr>
          <w:b/>
          <w:bCs/>
          <w:sz w:val="20"/>
          <w:szCs w:val="20"/>
        </w:rPr>
        <w:t xml:space="preserve"> </w:t>
      </w:r>
      <w:r w:rsidR="00CA1909" w:rsidRPr="008366C2">
        <w:rPr>
          <w:b/>
          <w:bCs/>
          <w:sz w:val="20"/>
          <w:szCs w:val="20"/>
        </w:rPr>
        <w:t>at 4</w:t>
      </w:r>
      <w:r w:rsidR="00C6714E" w:rsidRPr="008366C2">
        <w:rPr>
          <w:b/>
          <w:bCs/>
          <w:sz w:val="20"/>
          <w:szCs w:val="20"/>
        </w:rPr>
        <w:t>°C±1 for 25 days.</w:t>
      </w:r>
    </w:p>
    <w:p w:rsidR="007C726F" w:rsidRPr="00F827B7" w:rsidRDefault="007C726F" w:rsidP="00F827B7">
      <w:pPr>
        <w:rPr>
          <w:sz w:val="20"/>
          <w:szCs w:val="20"/>
        </w:rPr>
      </w:pPr>
    </w:p>
    <w:p w:rsidR="00C6714E" w:rsidRPr="00F827B7" w:rsidRDefault="00C6714E" w:rsidP="00F827B7">
      <w:pPr>
        <w:rPr>
          <w:b/>
          <w:bCs/>
          <w:sz w:val="20"/>
          <w:szCs w:val="20"/>
        </w:rPr>
      </w:pPr>
      <w:proofErr w:type="gramStart"/>
      <w:r w:rsidRPr="00F827B7">
        <w:rPr>
          <w:b/>
          <w:bCs/>
          <w:sz w:val="20"/>
          <w:szCs w:val="20"/>
          <w:lang w:val="en-GB"/>
        </w:rPr>
        <w:t>pH</w:t>
      </w:r>
      <w:proofErr w:type="gramEnd"/>
    </w:p>
    <w:p w:rsidR="00C6714E" w:rsidRPr="00F827B7" w:rsidRDefault="00C6714E" w:rsidP="00F827B7">
      <w:pPr>
        <w:rPr>
          <w:rFonts w:eastAsia="Calibri"/>
          <w:sz w:val="20"/>
          <w:szCs w:val="20"/>
        </w:rPr>
      </w:pPr>
      <w:r w:rsidRPr="00F827B7">
        <w:rPr>
          <w:rFonts w:eastAsia="Calibri"/>
          <w:sz w:val="20"/>
          <w:szCs w:val="20"/>
        </w:rPr>
        <w:tab/>
        <w:t xml:space="preserve">Fig (4) revealed that the pH of </w:t>
      </w:r>
      <w:proofErr w:type="spellStart"/>
      <w:r w:rsidRPr="00F827B7">
        <w:rPr>
          <w:rFonts w:eastAsia="Calibri"/>
          <w:sz w:val="20"/>
          <w:szCs w:val="20"/>
        </w:rPr>
        <w:t>unirradiated</w:t>
      </w:r>
      <w:proofErr w:type="spellEnd"/>
      <w:r w:rsidRPr="00F827B7">
        <w:rPr>
          <w:rFonts w:eastAsia="Calibri"/>
          <w:sz w:val="20"/>
          <w:szCs w:val="20"/>
        </w:rPr>
        <w:t xml:space="preserve"> (</w:t>
      </w:r>
      <w:r w:rsidR="007C726F" w:rsidRPr="00F827B7">
        <w:rPr>
          <w:rFonts w:eastAsia="Calibri"/>
          <w:sz w:val="20"/>
          <w:szCs w:val="20"/>
        </w:rPr>
        <w:t>control)</w:t>
      </w:r>
      <w:r w:rsidRPr="00F827B7">
        <w:rPr>
          <w:rFonts w:eastAsia="Calibri"/>
          <w:sz w:val="20"/>
          <w:szCs w:val="20"/>
        </w:rPr>
        <w:t xml:space="preserve"> tomato juice was 4.65 indicating acidic medium. Irradiation at 1.5, 3.0 and 4.5 </w:t>
      </w:r>
      <w:proofErr w:type="spellStart"/>
      <w:r w:rsidRPr="00F827B7">
        <w:rPr>
          <w:rFonts w:eastAsia="Calibri"/>
          <w:sz w:val="20"/>
          <w:szCs w:val="20"/>
        </w:rPr>
        <w:t>kGy</w:t>
      </w:r>
      <w:proofErr w:type="spellEnd"/>
      <w:r w:rsidRPr="00F827B7">
        <w:rPr>
          <w:rFonts w:eastAsia="Calibri"/>
          <w:sz w:val="20"/>
          <w:szCs w:val="20"/>
        </w:rPr>
        <w:t xml:space="preserve"> showed no significant effect on the acidity (pH) of the tomato juice.</w:t>
      </w:r>
      <w:r w:rsidR="00F15FEF">
        <w:rPr>
          <w:rFonts w:eastAsia="Calibri"/>
          <w:sz w:val="20"/>
          <w:szCs w:val="20"/>
        </w:rPr>
        <w:t xml:space="preserve"> </w:t>
      </w:r>
      <w:r w:rsidRPr="00F827B7">
        <w:rPr>
          <w:rFonts w:eastAsia="Calibri"/>
          <w:sz w:val="20"/>
          <w:szCs w:val="20"/>
        </w:rPr>
        <w:t xml:space="preserve">The results also show that there were no significant differences in pH as a result of irradiation and storage. Similar results were recorded by </w:t>
      </w:r>
      <w:proofErr w:type="spellStart"/>
      <w:r w:rsidRPr="0076447E">
        <w:rPr>
          <w:rFonts w:eastAsia="Calibri"/>
          <w:b/>
          <w:sz w:val="20"/>
          <w:szCs w:val="20"/>
        </w:rPr>
        <w:t>Prakash</w:t>
      </w:r>
      <w:proofErr w:type="spellEnd"/>
      <w:r w:rsidRPr="0076447E">
        <w:rPr>
          <w:rFonts w:eastAsia="Calibri"/>
          <w:b/>
          <w:sz w:val="20"/>
          <w:szCs w:val="20"/>
        </w:rPr>
        <w:t xml:space="preserve"> </w:t>
      </w:r>
      <w:r w:rsidRPr="0076447E">
        <w:rPr>
          <w:rFonts w:eastAsia="Calibri"/>
          <w:b/>
          <w:i/>
          <w:iCs/>
          <w:sz w:val="20"/>
          <w:szCs w:val="20"/>
        </w:rPr>
        <w:t>et al</w:t>
      </w:r>
      <w:r w:rsidR="0069080C">
        <w:rPr>
          <w:rFonts w:eastAsia="Calibri"/>
          <w:b/>
          <w:i/>
          <w:iCs/>
          <w:sz w:val="20"/>
          <w:szCs w:val="20"/>
        </w:rPr>
        <w:t xml:space="preserve">. </w:t>
      </w:r>
      <w:r w:rsidRPr="0076447E">
        <w:rPr>
          <w:rFonts w:eastAsia="Calibri"/>
          <w:b/>
          <w:sz w:val="20"/>
          <w:szCs w:val="20"/>
        </w:rPr>
        <w:t>(2002)</w:t>
      </w:r>
      <w:r w:rsidRPr="00F827B7">
        <w:rPr>
          <w:rFonts w:eastAsia="Calibri"/>
          <w:sz w:val="20"/>
          <w:szCs w:val="20"/>
        </w:rPr>
        <w:t xml:space="preserve"> as a result of irradiation of diced tomato. </w:t>
      </w:r>
    </w:p>
    <w:p w:rsidR="00F15FEF" w:rsidRDefault="00392060" w:rsidP="00F15FEF">
      <w:pPr>
        <w:spacing w:after="200"/>
        <w:jc w:val="left"/>
        <w:rPr>
          <w:rFonts w:eastAsia="Calibri"/>
          <w:sz w:val="20"/>
          <w:szCs w:val="20"/>
          <w:lang w:bidi="ar-EG"/>
        </w:rPr>
      </w:pPr>
      <w:r>
        <w:rPr>
          <w:noProof/>
          <w:sz w:val="20"/>
          <w:szCs w:val="20"/>
          <w:bdr w:val="single" w:sz="12" w:space="0" w:color="auto"/>
          <w:lang w:val="en-GB" w:eastAsia="en-GB"/>
        </w:rPr>
        <w:drawing>
          <wp:inline distT="0" distB="0" distL="0" distR="0">
            <wp:extent cx="2876550" cy="2200275"/>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876550" cy="2200275"/>
                    </a:xfrm>
                    <a:prstGeom prst="rect">
                      <a:avLst/>
                    </a:prstGeom>
                    <a:noFill/>
                    <a:ln w="9525">
                      <a:noFill/>
                      <a:miter lim="800000"/>
                      <a:headEnd/>
                      <a:tailEnd/>
                    </a:ln>
                  </pic:spPr>
                </pic:pic>
              </a:graphicData>
            </a:graphic>
          </wp:inline>
        </w:drawing>
      </w:r>
    </w:p>
    <w:p w:rsidR="00C6714E" w:rsidRPr="005C16FB" w:rsidRDefault="007C726F" w:rsidP="005C16FB">
      <w:pPr>
        <w:spacing w:after="200"/>
        <w:ind w:left="709" w:hanging="709"/>
        <w:jc w:val="left"/>
        <w:rPr>
          <w:rFonts w:eastAsia="Calibri"/>
          <w:b/>
          <w:bCs/>
          <w:sz w:val="20"/>
          <w:szCs w:val="20"/>
          <w:lang w:bidi="ar-EG"/>
        </w:rPr>
      </w:pPr>
      <w:r w:rsidRPr="005C16FB">
        <w:rPr>
          <w:rFonts w:eastAsia="Calibri"/>
          <w:b/>
          <w:bCs/>
          <w:sz w:val="20"/>
          <w:szCs w:val="20"/>
          <w:lang w:bidi="ar-EG"/>
        </w:rPr>
        <w:t>Fig (4)</w:t>
      </w:r>
      <w:r w:rsidR="005C16FB" w:rsidRPr="005C16FB">
        <w:rPr>
          <w:rFonts w:eastAsia="Calibri"/>
          <w:b/>
          <w:bCs/>
          <w:sz w:val="20"/>
          <w:szCs w:val="20"/>
          <w:lang w:bidi="ar-EG"/>
        </w:rPr>
        <w:t>:</w:t>
      </w:r>
      <w:r w:rsidR="00F15FEF" w:rsidRPr="005C16FB">
        <w:rPr>
          <w:rFonts w:eastAsia="Calibri"/>
          <w:b/>
          <w:bCs/>
          <w:sz w:val="20"/>
          <w:szCs w:val="20"/>
          <w:lang w:bidi="ar-EG"/>
        </w:rPr>
        <w:t xml:space="preserve"> pH value of irradiated and </w:t>
      </w:r>
      <w:r w:rsidR="00C6714E" w:rsidRPr="005C16FB">
        <w:rPr>
          <w:rFonts w:eastAsia="Calibri"/>
          <w:b/>
          <w:bCs/>
          <w:sz w:val="20"/>
          <w:szCs w:val="20"/>
          <w:lang w:bidi="ar-EG"/>
        </w:rPr>
        <w:t>non-i</w:t>
      </w:r>
      <w:r w:rsidR="00F15FEF" w:rsidRPr="005C16FB">
        <w:rPr>
          <w:rFonts w:eastAsia="Calibri"/>
          <w:b/>
          <w:bCs/>
          <w:sz w:val="20"/>
          <w:szCs w:val="20"/>
          <w:lang w:bidi="ar-EG"/>
        </w:rPr>
        <w:t xml:space="preserve">rradiated   </w:t>
      </w:r>
      <w:r w:rsidR="005C16FB">
        <w:rPr>
          <w:rFonts w:eastAsia="Calibri"/>
          <w:b/>
          <w:bCs/>
          <w:sz w:val="20"/>
          <w:szCs w:val="20"/>
          <w:lang w:bidi="ar-EG"/>
        </w:rPr>
        <w:t xml:space="preserve"> </w:t>
      </w:r>
      <w:r w:rsidR="00F15FEF" w:rsidRPr="005C16FB">
        <w:rPr>
          <w:rFonts w:eastAsia="Calibri"/>
          <w:b/>
          <w:bCs/>
          <w:sz w:val="20"/>
          <w:szCs w:val="20"/>
          <w:lang w:bidi="ar-EG"/>
        </w:rPr>
        <w:t>tomato juices during storage.</w:t>
      </w:r>
    </w:p>
    <w:p w:rsidR="00C6714E" w:rsidRPr="0076447E" w:rsidRDefault="00C6714E" w:rsidP="00F827B7">
      <w:pPr>
        <w:rPr>
          <w:b/>
          <w:bCs/>
          <w:sz w:val="20"/>
          <w:szCs w:val="20"/>
        </w:rPr>
      </w:pPr>
      <w:r w:rsidRPr="0076447E">
        <w:rPr>
          <w:b/>
          <w:bCs/>
          <w:sz w:val="20"/>
          <w:szCs w:val="20"/>
          <w:lang w:bidi="ar-EG"/>
        </w:rPr>
        <w:t xml:space="preserve">Sensory evaluation </w:t>
      </w:r>
    </w:p>
    <w:p w:rsidR="00C6714E" w:rsidRPr="00F827B7" w:rsidRDefault="00C6714E" w:rsidP="00F827B7">
      <w:pPr>
        <w:rPr>
          <w:sz w:val="20"/>
          <w:szCs w:val="20"/>
        </w:rPr>
      </w:pPr>
      <w:r w:rsidRPr="00F827B7">
        <w:rPr>
          <w:sz w:val="20"/>
          <w:szCs w:val="20"/>
        </w:rPr>
        <w:tab/>
        <w:t xml:space="preserve">Sensory evaluation of the tomato juice was performed in the parameters of color, odor, taste, and overall acceptability. Table (3) indicated that </w:t>
      </w:r>
      <w:r w:rsidR="008366C2" w:rsidRPr="008366C2">
        <w:rPr>
          <w:bCs/>
          <w:sz w:val="20"/>
          <w:szCs w:val="20"/>
          <w:lang w:bidi="ar-EG"/>
        </w:rPr>
        <w:t>γ</w:t>
      </w:r>
      <w:r w:rsidRPr="00F827B7">
        <w:rPr>
          <w:sz w:val="20"/>
          <w:szCs w:val="20"/>
        </w:rPr>
        <w:t xml:space="preserve"> irradiation at doses of 1.5 and 3.0 </w:t>
      </w:r>
      <w:proofErr w:type="spellStart"/>
      <w:r w:rsidRPr="00F827B7">
        <w:rPr>
          <w:sz w:val="20"/>
          <w:szCs w:val="20"/>
        </w:rPr>
        <w:t>kGy</w:t>
      </w:r>
      <w:proofErr w:type="spellEnd"/>
      <w:r w:rsidRPr="00F827B7">
        <w:rPr>
          <w:sz w:val="20"/>
          <w:szCs w:val="20"/>
        </w:rPr>
        <w:t xml:space="preserve"> had no significant changes in the color, odor, taste and overall acceptability. On the other hand, the highest </w:t>
      </w:r>
      <w:r w:rsidRPr="00F827B7">
        <w:rPr>
          <w:sz w:val="20"/>
          <w:szCs w:val="20"/>
        </w:rPr>
        <w:lastRenderedPageBreak/>
        <w:t xml:space="preserve">irradiation dose used (4.5 </w:t>
      </w:r>
      <w:proofErr w:type="spellStart"/>
      <w:r w:rsidRPr="00F827B7">
        <w:rPr>
          <w:sz w:val="20"/>
          <w:szCs w:val="20"/>
        </w:rPr>
        <w:t>kGy</w:t>
      </w:r>
      <w:proofErr w:type="spellEnd"/>
      <w:r w:rsidRPr="00F827B7">
        <w:rPr>
          <w:sz w:val="20"/>
          <w:szCs w:val="20"/>
        </w:rPr>
        <w:t>) didn’t affect the color of the tomato juice significantly but significantly affect the odor, taste and overall acceptability of tomato juice samples where the panelists gave these samples the lowest scores but still acceptable.</w:t>
      </w:r>
    </w:p>
    <w:p w:rsidR="00C6714E" w:rsidRPr="0069080C" w:rsidRDefault="00C6714E" w:rsidP="00F827B7">
      <w:pPr>
        <w:rPr>
          <w:b/>
          <w:bCs/>
          <w:sz w:val="20"/>
          <w:szCs w:val="20"/>
        </w:rPr>
      </w:pPr>
      <w:r w:rsidRPr="00F827B7">
        <w:rPr>
          <w:sz w:val="20"/>
          <w:szCs w:val="20"/>
        </w:rPr>
        <w:tab/>
        <w:t xml:space="preserve">Table (3) also indicated that during storage, the sensory quality scores of non-irradiated and irradiated tomato juice samples decreased but at different levels. The decline of sensory scores was higher in non-irradiated tomato juice samples in comparison with irradiated ones. The sensory evaluation of irradiated diced tomatoes indicated higher dosages of gamma irradiation impacted aroma, flavor and textural properties and with increasing levels of irradiation, panelists noted a decrease in fresh tomato aroma and flavor and an increase in ripe tomato aroma </w:t>
      </w:r>
      <w:proofErr w:type="spellStart"/>
      <w:r w:rsidRPr="0076447E">
        <w:rPr>
          <w:b/>
          <w:bCs/>
          <w:sz w:val="20"/>
          <w:szCs w:val="20"/>
        </w:rPr>
        <w:t>Prakash</w:t>
      </w:r>
      <w:proofErr w:type="spellEnd"/>
      <w:r w:rsidRPr="0076447E">
        <w:rPr>
          <w:b/>
          <w:bCs/>
          <w:sz w:val="20"/>
          <w:szCs w:val="20"/>
        </w:rPr>
        <w:t xml:space="preserve"> </w:t>
      </w:r>
      <w:r w:rsidRPr="0076447E">
        <w:rPr>
          <w:b/>
          <w:bCs/>
          <w:i/>
          <w:iCs/>
          <w:sz w:val="20"/>
          <w:szCs w:val="20"/>
        </w:rPr>
        <w:t xml:space="preserve">et al. </w:t>
      </w:r>
      <w:r w:rsidRPr="0076447E">
        <w:rPr>
          <w:b/>
          <w:bCs/>
          <w:sz w:val="20"/>
          <w:szCs w:val="20"/>
        </w:rPr>
        <w:t xml:space="preserve">(2002). </w:t>
      </w:r>
      <w:r w:rsidRPr="00F827B7">
        <w:rPr>
          <w:sz w:val="20"/>
          <w:szCs w:val="20"/>
        </w:rPr>
        <w:t>The non-irradiated sample was mainly rejected at the 6</w:t>
      </w:r>
      <w:r w:rsidRPr="00F827B7">
        <w:rPr>
          <w:sz w:val="20"/>
          <w:szCs w:val="20"/>
          <w:vertAlign w:val="superscript"/>
        </w:rPr>
        <w:t>th</w:t>
      </w:r>
      <w:r w:rsidRPr="00F827B7">
        <w:rPr>
          <w:sz w:val="20"/>
          <w:szCs w:val="20"/>
        </w:rPr>
        <w:t xml:space="preserve"> </w:t>
      </w:r>
      <w:r w:rsidRPr="00F827B7">
        <w:rPr>
          <w:sz w:val="20"/>
          <w:szCs w:val="20"/>
        </w:rPr>
        <w:lastRenderedPageBreak/>
        <w:t xml:space="preserve">day of storage. After 10 days of storage the panelists rejected non-irradiated (control) samples because of off-odor and color changes. Thus the control samples could not be used for taste evaluation at day 10 as well as the overall acceptability was bad. Thus, the panelists evaluated that the control samples could not be used for further evaluation because of the deterioration in quality and spoilage. Panelists rejected tomato juice samples receiving 1.5, 3.0 and 4.5 </w:t>
      </w:r>
      <w:proofErr w:type="spellStart"/>
      <w:r w:rsidRPr="00F827B7">
        <w:rPr>
          <w:sz w:val="20"/>
          <w:szCs w:val="20"/>
        </w:rPr>
        <w:t>kGy</w:t>
      </w:r>
      <w:proofErr w:type="spellEnd"/>
      <w:r w:rsidRPr="00F827B7">
        <w:rPr>
          <w:sz w:val="20"/>
          <w:szCs w:val="20"/>
        </w:rPr>
        <w:t xml:space="preserve"> after 15, 20 and 25 days of storage at 4°C±1, respectively. The overall sensory scores of the irradiated and non-irradiated samples of vegetable juice were not significantly different immediately after irradiation. However, the sensory quality of the non-irradiated carrot and kale juice decreased with the storage time, and it appeared to be the worst at storage of day 3 as mentioned by </w:t>
      </w:r>
      <w:r w:rsidRPr="0069080C">
        <w:rPr>
          <w:b/>
          <w:bCs/>
          <w:sz w:val="20"/>
          <w:szCs w:val="20"/>
        </w:rPr>
        <w:t xml:space="preserve">Song </w:t>
      </w:r>
      <w:r w:rsidRPr="0069080C">
        <w:rPr>
          <w:b/>
          <w:bCs/>
          <w:i/>
          <w:iCs/>
          <w:sz w:val="20"/>
          <w:szCs w:val="20"/>
        </w:rPr>
        <w:t>et al</w:t>
      </w:r>
      <w:r w:rsidR="0069080C">
        <w:rPr>
          <w:b/>
          <w:bCs/>
          <w:sz w:val="20"/>
          <w:szCs w:val="20"/>
        </w:rPr>
        <w:t xml:space="preserve">. </w:t>
      </w:r>
      <w:r w:rsidRPr="0069080C">
        <w:rPr>
          <w:b/>
          <w:bCs/>
          <w:sz w:val="20"/>
          <w:szCs w:val="20"/>
        </w:rPr>
        <w:t>(2007).</w:t>
      </w:r>
    </w:p>
    <w:p w:rsidR="007C726F" w:rsidRPr="001F072F" w:rsidRDefault="007C726F" w:rsidP="00C6714E">
      <w:pPr>
        <w:pStyle w:val="NoSpacing"/>
        <w:rPr>
          <w:b/>
          <w:bCs/>
          <w:sz w:val="20"/>
          <w:szCs w:val="20"/>
          <w:lang w:bidi="ar-EG"/>
        </w:rPr>
        <w:sectPr w:rsidR="007C726F" w:rsidRPr="001F072F" w:rsidSect="001F072F">
          <w:type w:val="continuous"/>
          <w:pgSz w:w="12242" w:h="15842" w:code="1"/>
          <w:pgMar w:top="1440" w:right="1440" w:bottom="1440" w:left="1440" w:header="720" w:footer="720" w:gutter="0"/>
          <w:cols w:num="2" w:space="778"/>
          <w:docGrid w:linePitch="312"/>
        </w:sectPr>
      </w:pPr>
    </w:p>
    <w:p w:rsidR="00F827B7" w:rsidRDefault="00F827B7" w:rsidP="007C726F">
      <w:pPr>
        <w:rPr>
          <w:b/>
          <w:sz w:val="20"/>
          <w:szCs w:val="20"/>
          <w:lang w:bidi="ar-EG"/>
        </w:rPr>
      </w:pPr>
    </w:p>
    <w:p w:rsidR="00C6714E" w:rsidRPr="001F072F" w:rsidRDefault="00C6714E" w:rsidP="007C726F">
      <w:pPr>
        <w:rPr>
          <w:b/>
          <w:sz w:val="20"/>
          <w:szCs w:val="20"/>
          <w:lang w:bidi="ar-EG"/>
        </w:rPr>
      </w:pPr>
      <w:r w:rsidRPr="001F072F">
        <w:rPr>
          <w:b/>
          <w:sz w:val="20"/>
          <w:szCs w:val="20"/>
          <w:lang w:bidi="ar-EG"/>
        </w:rPr>
        <w:t>Table (3)</w:t>
      </w:r>
      <w:r w:rsidR="008366C2">
        <w:rPr>
          <w:b/>
          <w:sz w:val="20"/>
          <w:szCs w:val="20"/>
          <w:lang w:bidi="ar-EG"/>
        </w:rPr>
        <w:t>:</w:t>
      </w:r>
      <w:r w:rsidRPr="001F072F">
        <w:rPr>
          <w:b/>
          <w:sz w:val="20"/>
          <w:szCs w:val="20"/>
          <w:lang w:bidi="ar-EG"/>
        </w:rPr>
        <w:t xml:space="preserve"> Effects of irradiation on the sensory scores o</w:t>
      </w:r>
      <w:r w:rsidR="007C726F" w:rsidRPr="001F072F">
        <w:rPr>
          <w:b/>
          <w:sz w:val="20"/>
          <w:szCs w:val="20"/>
          <w:lang w:bidi="ar-EG"/>
        </w:rPr>
        <w:t xml:space="preserve">f tomato juice during </w:t>
      </w:r>
      <w:r w:rsidRPr="001F072F">
        <w:rPr>
          <w:b/>
          <w:sz w:val="20"/>
          <w:szCs w:val="20"/>
          <w:lang w:bidi="ar-EG"/>
        </w:rPr>
        <w:t>stor</w:t>
      </w:r>
      <w:r w:rsidR="007C726F" w:rsidRPr="001F072F">
        <w:rPr>
          <w:b/>
          <w:sz w:val="20"/>
          <w:szCs w:val="20"/>
          <w:lang w:bidi="ar-EG"/>
        </w:rPr>
        <w:t>age at 4°C±1 for 25 days</w:t>
      </w:r>
    </w:p>
    <w:tbl>
      <w:tblPr>
        <w:tblpPr w:leftFromText="180" w:rightFromText="180" w:vertAnchor="text" w:horzAnchor="margin" w:tblpX="108" w:tblpY="68"/>
        <w:tblW w:w="8743" w:type="dxa"/>
        <w:tblBorders>
          <w:top w:val="single" w:sz="18" w:space="0" w:color="auto"/>
          <w:bottom w:val="single" w:sz="18" w:space="0" w:color="auto"/>
        </w:tblBorders>
        <w:tblLayout w:type="fixed"/>
        <w:tblLook w:val="04A0"/>
      </w:tblPr>
      <w:tblGrid>
        <w:gridCol w:w="1541"/>
        <w:gridCol w:w="1226"/>
        <w:gridCol w:w="1532"/>
        <w:gridCol w:w="1533"/>
        <w:gridCol w:w="1532"/>
        <w:gridCol w:w="1379"/>
      </w:tblGrid>
      <w:tr w:rsidR="007C726F" w:rsidRPr="001F072F" w:rsidTr="0069080C">
        <w:trPr>
          <w:trHeight w:val="242"/>
        </w:trPr>
        <w:tc>
          <w:tcPr>
            <w:tcW w:w="1541" w:type="dxa"/>
            <w:tcBorders>
              <w:top w:val="single" w:sz="18" w:space="0" w:color="auto"/>
              <w:left w:val="nil"/>
              <w:bottom w:val="single" w:sz="18" w:space="0" w:color="auto"/>
              <w:right w:val="nil"/>
            </w:tcBorders>
            <w:shd w:val="clear" w:color="auto" w:fill="4F81BD"/>
          </w:tcPr>
          <w:p w:rsidR="007C726F" w:rsidRPr="001F072F" w:rsidRDefault="007C726F" w:rsidP="0069080C">
            <w:pPr>
              <w:rPr>
                <w:rFonts w:eastAsia="Calibri"/>
                <w:b/>
                <w:bCs/>
                <w:color w:val="FFFFFF"/>
                <w:sz w:val="20"/>
                <w:szCs w:val="20"/>
                <w:lang w:bidi="ar-EG"/>
              </w:rPr>
            </w:pPr>
            <w:r w:rsidRPr="001F072F">
              <w:rPr>
                <w:rFonts w:eastAsia="Calibri"/>
                <w:b/>
                <w:bCs/>
                <w:color w:val="FFFFFF"/>
                <w:sz w:val="20"/>
                <w:szCs w:val="20"/>
                <w:lang w:bidi="ar-EG"/>
              </w:rPr>
              <w:t>Sensory parameters</w:t>
            </w:r>
          </w:p>
        </w:tc>
        <w:tc>
          <w:tcPr>
            <w:tcW w:w="1226" w:type="dxa"/>
            <w:tcBorders>
              <w:top w:val="single" w:sz="18" w:space="0" w:color="auto"/>
              <w:left w:val="nil"/>
              <w:bottom w:val="single" w:sz="18" w:space="0" w:color="auto"/>
              <w:right w:val="nil"/>
            </w:tcBorders>
            <w:shd w:val="clear" w:color="auto" w:fill="4F81BD"/>
          </w:tcPr>
          <w:p w:rsidR="007C726F" w:rsidRPr="001F072F" w:rsidRDefault="007C726F" w:rsidP="0069080C">
            <w:pPr>
              <w:jc w:val="center"/>
              <w:rPr>
                <w:rFonts w:eastAsia="Calibri"/>
                <w:b/>
                <w:bCs/>
                <w:color w:val="FFFFFF"/>
                <w:sz w:val="20"/>
                <w:szCs w:val="20"/>
                <w:lang w:bidi="ar-EG"/>
              </w:rPr>
            </w:pPr>
            <w:r w:rsidRPr="001F072F">
              <w:rPr>
                <w:rFonts w:eastAsia="Calibri"/>
                <w:b/>
                <w:bCs/>
                <w:color w:val="FFFFFF"/>
                <w:sz w:val="20"/>
                <w:szCs w:val="20"/>
                <w:lang w:bidi="ar-EG"/>
              </w:rPr>
              <w:t>Storage</w:t>
            </w:r>
          </w:p>
          <w:p w:rsidR="007C726F" w:rsidRPr="001F072F" w:rsidRDefault="007C726F" w:rsidP="0069080C">
            <w:pPr>
              <w:jc w:val="center"/>
              <w:rPr>
                <w:rFonts w:eastAsia="Calibri"/>
                <w:b/>
                <w:bCs/>
                <w:color w:val="FFFFFF"/>
                <w:sz w:val="20"/>
                <w:szCs w:val="20"/>
                <w:lang w:bidi="ar-EG"/>
              </w:rPr>
            </w:pPr>
            <w:r w:rsidRPr="001F072F">
              <w:rPr>
                <w:rFonts w:eastAsia="Calibri"/>
                <w:b/>
                <w:bCs/>
                <w:color w:val="FFFFFF"/>
                <w:sz w:val="20"/>
                <w:szCs w:val="20"/>
                <w:lang w:bidi="ar-EG"/>
              </w:rPr>
              <w:t>( days )</w:t>
            </w:r>
          </w:p>
          <w:p w:rsidR="007C726F" w:rsidRPr="001F072F" w:rsidRDefault="007C726F" w:rsidP="0069080C">
            <w:pPr>
              <w:tabs>
                <w:tab w:val="center" w:pos="2231"/>
              </w:tabs>
              <w:jc w:val="center"/>
              <w:rPr>
                <w:rFonts w:eastAsia="Calibri"/>
                <w:b/>
                <w:bCs/>
                <w:color w:val="FFFFFF"/>
                <w:sz w:val="20"/>
                <w:szCs w:val="20"/>
                <w:lang w:bidi="ar-EG"/>
              </w:rPr>
            </w:pPr>
          </w:p>
        </w:tc>
        <w:tc>
          <w:tcPr>
            <w:tcW w:w="1532" w:type="dxa"/>
            <w:tcBorders>
              <w:top w:val="single" w:sz="18" w:space="0" w:color="auto"/>
              <w:left w:val="nil"/>
              <w:bottom w:val="single" w:sz="18" w:space="0" w:color="auto"/>
              <w:right w:val="nil"/>
            </w:tcBorders>
            <w:shd w:val="clear" w:color="auto" w:fill="4F81BD"/>
          </w:tcPr>
          <w:p w:rsidR="007C726F" w:rsidRPr="001F072F" w:rsidRDefault="007C726F" w:rsidP="0069080C">
            <w:pPr>
              <w:tabs>
                <w:tab w:val="center" w:pos="2231"/>
              </w:tabs>
              <w:jc w:val="center"/>
              <w:rPr>
                <w:rFonts w:eastAsia="Calibri"/>
                <w:b/>
                <w:bCs/>
                <w:color w:val="FFFFFF"/>
                <w:sz w:val="20"/>
                <w:szCs w:val="20"/>
                <w:lang w:bidi="ar-EG"/>
              </w:rPr>
            </w:pPr>
          </w:p>
          <w:p w:rsidR="007C726F" w:rsidRPr="001F072F" w:rsidRDefault="007C726F" w:rsidP="0069080C">
            <w:pPr>
              <w:tabs>
                <w:tab w:val="center" w:pos="2231"/>
              </w:tabs>
              <w:jc w:val="center"/>
              <w:rPr>
                <w:rFonts w:eastAsia="Calibri"/>
                <w:b/>
                <w:bCs/>
                <w:color w:val="FFFFFF"/>
                <w:sz w:val="20"/>
                <w:szCs w:val="20"/>
                <w:lang w:bidi="ar-EG"/>
              </w:rPr>
            </w:pPr>
          </w:p>
          <w:p w:rsidR="007C726F" w:rsidRPr="001F072F" w:rsidRDefault="007C726F" w:rsidP="0069080C">
            <w:pPr>
              <w:tabs>
                <w:tab w:val="center" w:pos="2231"/>
              </w:tabs>
              <w:jc w:val="center"/>
              <w:rPr>
                <w:rFonts w:eastAsia="Calibri"/>
                <w:b/>
                <w:bCs/>
                <w:color w:val="FFFFFF"/>
                <w:sz w:val="20"/>
                <w:szCs w:val="20"/>
                <w:lang w:bidi="ar-EG"/>
              </w:rPr>
            </w:pPr>
            <w:r w:rsidRPr="001F072F">
              <w:rPr>
                <w:rFonts w:eastAsia="Calibri"/>
                <w:b/>
                <w:bCs/>
                <w:color w:val="FFFFFF"/>
                <w:sz w:val="20"/>
                <w:szCs w:val="20"/>
                <w:lang w:bidi="ar-EG"/>
              </w:rPr>
              <w:t>0</w:t>
            </w:r>
          </w:p>
        </w:tc>
        <w:tc>
          <w:tcPr>
            <w:tcW w:w="4444" w:type="dxa"/>
            <w:gridSpan w:val="3"/>
            <w:tcBorders>
              <w:top w:val="single" w:sz="18" w:space="0" w:color="auto"/>
              <w:left w:val="nil"/>
              <w:bottom w:val="single" w:sz="18" w:space="0" w:color="auto"/>
              <w:right w:val="nil"/>
            </w:tcBorders>
            <w:shd w:val="clear" w:color="auto" w:fill="4F81BD"/>
          </w:tcPr>
          <w:p w:rsidR="007C726F" w:rsidRPr="001F072F" w:rsidRDefault="007C726F" w:rsidP="0069080C">
            <w:pPr>
              <w:tabs>
                <w:tab w:val="center" w:pos="2337"/>
              </w:tabs>
              <w:rPr>
                <w:rFonts w:eastAsia="Calibri"/>
                <w:b/>
                <w:bCs/>
                <w:color w:val="FFFFFF"/>
                <w:sz w:val="20"/>
                <w:szCs w:val="20"/>
                <w:lang w:bidi="ar-EG"/>
              </w:rPr>
            </w:pPr>
            <w:r w:rsidRPr="001F072F">
              <w:rPr>
                <w:rFonts w:eastAsia="Calibri"/>
                <w:b/>
                <w:bCs/>
                <w:color w:val="FFFFFF"/>
                <w:sz w:val="20"/>
                <w:szCs w:val="20"/>
                <w:lang w:bidi="ar-EG"/>
              </w:rPr>
              <w:t>Irradiation dose</w:t>
            </w:r>
            <w:r w:rsidRPr="001F072F">
              <w:rPr>
                <w:rFonts w:eastAsia="Calibri"/>
                <w:b/>
                <w:bCs/>
                <w:color w:val="FFFFFF"/>
                <w:sz w:val="20"/>
                <w:szCs w:val="20"/>
                <w:lang w:bidi="ar-EG"/>
              </w:rPr>
              <w:tab/>
              <w:t xml:space="preserve">( </w:t>
            </w:r>
            <w:proofErr w:type="spellStart"/>
            <w:r w:rsidRPr="001F072F">
              <w:rPr>
                <w:rFonts w:eastAsia="Calibri"/>
                <w:b/>
                <w:bCs/>
                <w:color w:val="FFFFFF"/>
                <w:sz w:val="20"/>
                <w:szCs w:val="20"/>
                <w:lang w:bidi="ar-EG"/>
              </w:rPr>
              <w:t>KGy</w:t>
            </w:r>
            <w:proofErr w:type="spellEnd"/>
            <w:r w:rsidRPr="001F072F">
              <w:rPr>
                <w:rFonts w:eastAsia="Calibri"/>
                <w:b/>
                <w:bCs/>
                <w:color w:val="FFFFFF"/>
                <w:sz w:val="20"/>
                <w:szCs w:val="20"/>
                <w:lang w:bidi="ar-EG"/>
              </w:rPr>
              <w:t xml:space="preserve"> )</w:t>
            </w:r>
          </w:p>
          <w:p w:rsidR="0011722A" w:rsidRDefault="0011722A" w:rsidP="0069080C">
            <w:pPr>
              <w:tabs>
                <w:tab w:val="left" w:pos="1860"/>
                <w:tab w:val="left" w:pos="3750"/>
              </w:tabs>
              <w:jc w:val="center"/>
              <w:rPr>
                <w:rFonts w:eastAsia="Calibri"/>
                <w:b/>
                <w:bCs/>
                <w:color w:val="FFFFFF"/>
                <w:sz w:val="20"/>
                <w:szCs w:val="20"/>
                <w:lang w:bidi="ar-EG"/>
              </w:rPr>
            </w:pPr>
          </w:p>
          <w:p w:rsidR="007C726F" w:rsidRPr="001F072F" w:rsidRDefault="0011722A" w:rsidP="0011722A">
            <w:pPr>
              <w:tabs>
                <w:tab w:val="left" w:pos="1860"/>
                <w:tab w:val="left" w:pos="3750"/>
              </w:tabs>
              <w:jc w:val="left"/>
              <w:rPr>
                <w:rFonts w:eastAsia="Calibri"/>
                <w:b/>
                <w:bCs/>
                <w:color w:val="FFFFFF"/>
                <w:sz w:val="20"/>
                <w:szCs w:val="20"/>
                <w:lang w:bidi="ar-EG"/>
              </w:rPr>
            </w:pPr>
            <w:r>
              <w:rPr>
                <w:rFonts w:eastAsia="Calibri"/>
                <w:b/>
                <w:bCs/>
                <w:color w:val="FFFFFF"/>
                <w:sz w:val="20"/>
                <w:szCs w:val="20"/>
                <w:lang w:bidi="ar-EG"/>
              </w:rPr>
              <w:t xml:space="preserve">     1.5             3.0            4.5      </w:t>
            </w:r>
          </w:p>
        </w:tc>
      </w:tr>
      <w:tr w:rsidR="007C726F" w:rsidRPr="001F072F" w:rsidTr="0069080C">
        <w:trPr>
          <w:trHeight w:val="111"/>
        </w:trPr>
        <w:tc>
          <w:tcPr>
            <w:tcW w:w="1541" w:type="dxa"/>
            <w:tcBorders>
              <w:left w:val="nil"/>
              <w:bottom w:val="nil"/>
              <w:right w:val="nil"/>
            </w:tcBorders>
            <w:shd w:val="clear" w:color="auto" w:fill="4F81BD"/>
          </w:tcPr>
          <w:p w:rsidR="007C726F" w:rsidRPr="001F072F" w:rsidRDefault="007C726F" w:rsidP="0069080C">
            <w:pPr>
              <w:rPr>
                <w:rFonts w:eastAsia="Calibri"/>
                <w:b/>
                <w:bCs/>
                <w:color w:val="FFFFFF"/>
                <w:sz w:val="20"/>
                <w:szCs w:val="20"/>
                <w:lang w:bidi="ar-EG"/>
              </w:rPr>
            </w:pPr>
          </w:p>
        </w:tc>
        <w:tc>
          <w:tcPr>
            <w:tcW w:w="1226" w:type="dxa"/>
            <w:tcBorders>
              <w:left w:val="nil"/>
              <w:bottom w:val="nil"/>
              <w:right w:val="nil"/>
            </w:tcBorders>
            <w:shd w:val="clear" w:color="auto" w:fill="4F81BD"/>
          </w:tcPr>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0</w:t>
            </w:r>
          </w:p>
        </w:tc>
        <w:tc>
          <w:tcPr>
            <w:tcW w:w="1532" w:type="dxa"/>
            <w:shd w:val="clear" w:color="auto" w:fill="FFFFFF"/>
          </w:tcPr>
          <w:p w:rsidR="007C726F" w:rsidRPr="001F072F" w:rsidRDefault="007C726F" w:rsidP="0069080C">
            <w:pPr>
              <w:pStyle w:val="NoSpacing"/>
              <w:jc w:val="center"/>
              <w:rPr>
                <w:sz w:val="20"/>
                <w:szCs w:val="20"/>
                <w:lang w:bidi="ar-EG"/>
              </w:rPr>
            </w:pPr>
            <w:r w:rsidRPr="001F072F">
              <w:rPr>
                <w:sz w:val="20"/>
                <w:szCs w:val="20"/>
                <w:lang w:bidi="ar-EG"/>
              </w:rPr>
              <w:t>8.8</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±0.05</w:t>
            </w:r>
          </w:p>
        </w:tc>
        <w:tc>
          <w:tcPr>
            <w:tcW w:w="1533" w:type="dxa"/>
            <w:shd w:val="clear" w:color="auto" w:fill="FFFFFF"/>
          </w:tcPr>
          <w:p w:rsidR="007C726F" w:rsidRPr="001F072F" w:rsidRDefault="007C726F" w:rsidP="0069080C">
            <w:pPr>
              <w:pStyle w:val="NoSpacing"/>
              <w:jc w:val="center"/>
              <w:rPr>
                <w:sz w:val="20"/>
                <w:szCs w:val="20"/>
                <w:lang w:bidi="ar-EG"/>
              </w:rPr>
            </w:pPr>
            <w:r w:rsidRPr="001F072F">
              <w:rPr>
                <w:sz w:val="20"/>
                <w:szCs w:val="20"/>
                <w:lang w:bidi="ar-EG"/>
              </w:rPr>
              <w:t>8.7</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±0.05</w:t>
            </w:r>
          </w:p>
        </w:tc>
        <w:tc>
          <w:tcPr>
            <w:tcW w:w="1532" w:type="dxa"/>
            <w:shd w:val="clear" w:color="auto" w:fill="FFFFFF"/>
          </w:tcPr>
          <w:p w:rsidR="007C726F" w:rsidRPr="001F072F" w:rsidRDefault="007C726F" w:rsidP="0069080C">
            <w:pPr>
              <w:pStyle w:val="NoSpacing"/>
              <w:jc w:val="center"/>
              <w:rPr>
                <w:sz w:val="20"/>
                <w:szCs w:val="20"/>
                <w:lang w:bidi="ar-EG"/>
              </w:rPr>
            </w:pPr>
            <w:r w:rsidRPr="001F072F">
              <w:rPr>
                <w:sz w:val="20"/>
                <w:szCs w:val="20"/>
                <w:lang w:bidi="ar-EG"/>
              </w:rPr>
              <w:t>8.7</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±0.1</w:t>
            </w:r>
          </w:p>
        </w:tc>
        <w:tc>
          <w:tcPr>
            <w:tcW w:w="1379" w:type="dxa"/>
            <w:shd w:val="clear" w:color="auto" w:fill="FFFFFF"/>
          </w:tcPr>
          <w:p w:rsidR="007C726F" w:rsidRPr="001F072F" w:rsidRDefault="007C726F" w:rsidP="0069080C">
            <w:pPr>
              <w:pStyle w:val="NoSpacing"/>
              <w:jc w:val="center"/>
              <w:rPr>
                <w:sz w:val="20"/>
                <w:szCs w:val="20"/>
                <w:lang w:bidi="ar-EG"/>
              </w:rPr>
            </w:pPr>
            <w:r w:rsidRPr="001F072F">
              <w:rPr>
                <w:sz w:val="20"/>
                <w:szCs w:val="20"/>
                <w:lang w:bidi="ar-EG"/>
              </w:rPr>
              <w:t>8.6</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±0.05</w:t>
            </w:r>
          </w:p>
        </w:tc>
      </w:tr>
      <w:tr w:rsidR="007C726F" w:rsidRPr="001F072F" w:rsidTr="0069080C">
        <w:trPr>
          <w:trHeight w:val="111"/>
        </w:trPr>
        <w:tc>
          <w:tcPr>
            <w:tcW w:w="1541" w:type="dxa"/>
            <w:tcBorders>
              <w:left w:val="nil"/>
              <w:bottom w:val="nil"/>
              <w:right w:val="nil"/>
            </w:tcBorders>
            <w:shd w:val="clear" w:color="auto" w:fill="4F81BD"/>
          </w:tcPr>
          <w:p w:rsidR="007C726F" w:rsidRPr="001F072F" w:rsidRDefault="007C726F" w:rsidP="0069080C">
            <w:pPr>
              <w:rPr>
                <w:rFonts w:eastAsia="Calibri"/>
                <w:b/>
                <w:bCs/>
                <w:color w:val="FFFFFF"/>
                <w:sz w:val="20"/>
                <w:szCs w:val="20"/>
                <w:lang w:bidi="ar-EG"/>
              </w:rPr>
            </w:pPr>
            <w:r w:rsidRPr="001F072F">
              <w:rPr>
                <w:rFonts w:eastAsia="Calibri"/>
                <w:b/>
                <w:bCs/>
                <w:color w:val="FFFFFF"/>
                <w:sz w:val="20"/>
                <w:szCs w:val="20"/>
                <w:lang w:bidi="ar-EG"/>
              </w:rPr>
              <w:t>color</w:t>
            </w:r>
          </w:p>
        </w:tc>
        <w:tc>
          <w:tcPr>
            <w:tcW w:w="1226" w:type="dxa"/>
            <w:tcBorders>
              <w:left w:val="nil"/>
              <w:bottom w:val="nil"/>
              <w:right w:val="nil"/>
            </w:tcBorders>
            <w:shd w:val="clear" w:color="auto" w:fill="4F81BD"/>
          </w:tcPr>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5</w:t>
            </w:r>
          </w:p>
        </w:tc>
        <w:tc>
          <w:tcPr>
            <w:tcW w:w="1532" w:type="dxa"/>
            <w:shd w:val="clear" w:color="auto" w:fill="FFFFFF"/>
          </w:tcPr>
          <w:p w:rsidR="007C726F" w:rsidRPr="001F072F" w:rsidRDefault="007C726F" w:rsidP="0069080C">
            <w:pPr>
              <w:pStyle w:val="NoSpacing"/>
              <w:jc w:val="center"/>
              <w:rPr>
                <w:sz w:val="20"/>
                <w:szCs w:val="20"/>
                <w:lang w:bidi="ar-EG"/>
              </w:rPr>
            </w:pPr>
            <w:r w:rsidRPr="001F072F">
              <w:rPr>
                <w:sz w:val="20"/>
                <w:szCs w:val="20"/>
                <w:lang w:bidi="ar-EG"/>
              </w:rPr>
              <w:t>7.5</w:t>
            </w:r>
            <w:r w:rsidRPr="001F072F">
              <w:rPr>
                <w:sz w:val="20"/>
                <w:szCs w:val="20"/>
                <w:vertAlign w:val="superscript"/>
                <w:lang w:bidi="ar-EG"/>
              </w:rPr>
              <w:t>a</w:t>
            </w:r>
            <w:r w:rsidRPr="001F072F">
              <w:rPr>
                <w:sz w:val="20"/>
                <w:szCs w:val="20"/>
                <w:vertAlign w:val="subscript"/>
                <w:lang w:bidi="ar-EG"/>
              </w:rPr>
              <w:t>b</w:t>
            </w:r>
            <w:r w:rsidRPr="001F072F">
              <w:rPr>
                <w:sz w:val="20"/>
                <w:szCs w:val="20"/>
                <w:lang w:bidi="ar-EG"/>
              </w:rPr>
              <w:t>±0.05</w:t>
            </w:r>
          </w:p>
        </w:tc>
        <w:tc>
          <w:tcPr>
            <w:tcW w:w="1533" w:type="dxa"/>
            <w:shd w:val="clear" w:color="auto" w:fill="FFFFFF"/>
          </w:tcPr>
          <w:p w:rsidR="007C726F" w:rsidRPr="001F072F" w:rsidRDefault="007C726F" w:rsidP="0069080C">
            <w:pPr>
              <w:pStyle w:val="NoSpacing"/>
              <w:jc w:val="center"/>
              <w:rPr>
                <w:sz w:val="20"/>
                <w:szCs w:val="20"/>
                <w:lang w:bidi="ar-EG"/>
              </w:rPr>
            </w:pPr>
            <w:r w:rsidRPr="001F072F">
              <w:rPr>
                <w:sz w:val="20"/>
                <w:szCs w:val="20"/>
                <w:lang w:bidi="ar-EG"/>
              </w:rPr>
              <w:t>8.3</w:t>
            </w:r>
            <w:r w:rsidRPr="001F072F">
              <w:rPr>
                <w:sz w:val="20"/>
                <w:szCs w:val="20"/>
                <w:vertAlign w:val="superscript"/>
                <w:lang w:bidi="ar-EG"/>
              </w:rPr>
              <w:t>b</w:t>
            </w:r>
            <w:r w:rsidRPr="001F072F">
              <w:rPr>
                <w:sz w:val="20"/>
                <w:szCs w:val="20"/>
                <w:vertAlign w:val="subscript"/>
                <w:lang w:bidi="ar-EG"/>
              </w:rPr>
              <w:t>b</w:t>
            </w:r>
            <w:r w:rsidRPr="001F072F">
              <w:rPr>
                <w:sz w:val="20"/>
                <w:szCs w:val="20"/>
                <w:lang w:bidi="ar-EG"/>
              </w:rPr>
              <w:t>±0.05</w:t>
            </w:r>
          </w:p>
        </w:tc>
        <w:tc>
          <w:tcPr>
            <w:tcW w:w="1532" w:type="dxa"/>
            <w:shd w:val="clear" w:color="auto" w:fill="FFFFFF"/>
          </w:tcPr>
          <w:p w:rsidR="007C726F" w:rsidRPr="001F072F" w:rsidRDefault="007C726F" w:rsidP="0069080C">
            <w:pPr>
              <w:pStyle w:val="NoSpacing"/>
              <w:jc w:val="center"/>
              <w:rPr>
                <w:sz w:val="20"/>
                <w:szCs w:val="20"/>
                <w:lang w:bidi="ar-EG"/>
              </w:rPr>
            </w:pPr>
            <w:r w:rsidRPr="001F072F">
              <w:rPr>
                <w:sz w:val="20"/>
                <w:szCs w:val="20"/>
                <w:lang w:bidi="ar-EG"/>
              </w:rPr>
              <w:t>8.4</w:t>
            </w:r>
            <w:r w:rsidRPr="001F072F">
              <w:rPr>
                <w:sz w:val="20"/>
                <w:szCs w:val="20"/>
                <w:vertAlign w:val="superscript"/>
                <w:lang w:bidi="ar-EG"/>
              </w:rPr>
              <w:t>b</w:t>
            </w:r>
            <w:r w:rsidRPr="001F072F">
              <w:rPr>
                <w:sz w:val="20"/>
                <w:szCs w:val="20"/>
                <w:vertAlign w:val="subscript"/>
                <w:lang w:bidi="ar-EG"/>
              </w:rPr>
              <w:t>b</w:t>
            </w:r>
            <w:r w:rsidRPr="001F072F">
              <w:rPr>
                <w:sz w:val="20"/>
                <w:szCs w:val="20"/>
                <w:lang w:bidi="ar-EG"/>
              </w:rPr>
              <w:t>±0.05</w:t>
            </w:r>
          </w:p>
        </w:tc>
        <w:tc>
          <w:tcPr>
            <w:tcW w:w="1379" w:type="dxa"/>
            <w:shd w:val="clear" w:color="auto" w:fill="FFFFFF"/>
          </w:tcPr>
          <w:p w:rsidR="007C726F" w:rsidRPr="001F072F" w:rsidRDefault="007C726F" w:rsidP="0069080C">
            <w:pPr>
              <w:pStyle w:val="NoSpacing"/>
              <w:jc w:val="center"/>
              <w:rPr>
                <w:sz w:val="20"/>
                <w:szCs w:val="20"/>
                <w:lang w:bidi="ar-EG"/>
              </w:rPr>
            </w:pPr>
            <w:r w:rsidRPr="001F072F">
              <w:rPr>
                <w:sz w:val="20"/>
                <w:szCs w:val="20"/>
                <w:lang w:bidi="ar-EG"/>
              </w:rPr>
              <w:t>8.3</w:t>
            </w:r>
            <w:r w:rsidRPr="001F072F">
              <w:rPr>
                <w:sz w:val="20"/>
                <w:szCs w:val="20"/>
                <w:vertAlign w:val="superscript"/>
                <w:lang w:bidi="ar-EG"/>
              </w:rPr>
              <w:t>b</w:t>
            </w:r>
            <w:r w:rsidRPr="001F072F">
              <w:rPr>
                <w:sz w:val="20"/>
                <w:szCs w:val="20"/>
                <w:vertAlign w:val="subscript"/>
                <w:lang w:bidi="ar-EG"/>
              </w:rPr>
              <w:t>b</w:t>
            </w:r>
            <w:r w:rsidRPr="001F072F">
              <w:rPr>
                <w:sz w:val="20"/>
                <w:szCs w:val="20"/>
                <w:lang w:bidi="ar-EG"/>
              </w:rPr>
              <w:t>±0.05</w:t>
            </w:r>
          </w:p>
        </w:tc>
      </w:tr>
      <w:tr w:rsidR="007C726F" w:rsidRPr="001F072F" w:rsidTr="0069080C">
        <w:trPr>
          <w:trHeight w:val="105"/>
        </w:trPr>
        <w:tc>
          <w:tcPr>
            <w:tcW w:w="1541" w:type="dxa"/>
            <w:tcBorders>
              <w:left w:val="nil"/>
              <w:bottom w:val="nil"/>
              <w:right w:val="nil"/>
            </w:tcBorders>
            <w:shd w:val="clear" w:color="auto" w:fill="4F81BD"/>
          </w:tcPr>
          <w:p w:rsidR="007C726F" w:rsidRPr="001F072F" w:rsidRDefault="007C726F" w:rsidP="0069080C">
            <w:pPr>
              <w:rPr>
                <w:rFonts w:eastAsia="Calibri"/>
                <w:b/>
                <w:bCs/>
                <w:color w:val="FFFFFF"/>
                <w:sz w:val="20"/>
                <w:szCs w:val="20"/>
                <w:lang w:bidi="ar-EG"/>
              </w:rPr>
            </w:pPr>
          </w:p>
        </w:tc>
        <w:tc>
          <w:tcPr>
            <w:tcW w:w="1226" w:type="dxa"/>
            <w:tcBorders>
              <w:left w:val="nil"/>
              <w:bottom w:val="nil"/>
              <w:right w:val="nil"/>
            </w:tcBorders>
            <w:shd w:val="clear" w:color="auto" w:fill="4F81BD"/>
          </w:tcPr>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10</w:t>
            </w:r>
          </w:p>
        </w:tc>
        <w:tc>
          <w:tcPr>
            <w:tcW w:w="1532" w:type="dxa"/>
            <w:tcBorders>
              <w:bottom w:val="nil"/>
            </w:tcBorders>
            <w:shd w:val="clear" w:color="auto" w:fill="FFFFFF"/>
          </w:tcPr>
          <w:p w:rsidR="007C726F" w:rsidRPr="001F072F" w:rsidRDefault="007C726F" w:rsidP="0069080C">
            <w:pPr>
              <w:pStyle w:val="NoSpacing"/>
              <w:jc w:val="center"/>
              <w:rPr>
                <w:sz w:val="20"/>
                <w:szCs w:val="20"/>
                <w:lang w:bidi="ar-EG"/>
              </w:rPr>
            </w:pPr>
            <w:r w:rsidRPr="001F072F">
              <w:rPr>
                <w:sz w:val="20"/>
                <w:szCs w:val="20"/>
                <w:lang w:bidi="ar-EG"/>
              </w:rPr>
              <w:t>4.0</w:t>
            </w:r>
            <w:r w:rsidRPr="001F072F">
              <w:rPr>
                <w:sz w:val="20"/>
                <w:szCs w:val="20"/>
                <w:vertAlign w:val="superscript"/>
                <w:lang w:bidi="ar-EG"/>
              </w:rPr>
              <w:t>a</w:t>
            </w:r>
            <w:r w:rsidRPr="001F072F">
              <w:rPr>
                <w:sz w:val="20"/>
                <w:szCs w:val="20"/>
                <w:vertAlign w:val="subscript"/>
                <w:lang w:bidi="ar-EG"/>
              </w:rPr>
              <w:t>c</w:t>
            </w:r>
            <w:r w:rsidRPr="001F072F">
              <w:rPr>
                <w:sz w:val="20"/>
                <w:szCs w:val="20"/>
                <w:lang w:bidi="ar-EG"/>
              </w:rPr>
              <w:t>±0.03</w:t>
            </w:r>
          </w:p>
        </w:tc>
        <w:tc>
          <w:tcPr>
            <w:tcW w:w="1533" w:type="dxa"/>
            <w:tcBorders>
              <w:bottom w:val="nil"/>
            </w:tcBorders>
            <w:shd w:val="clear" w:color="auto" w:fill="FFFFFF"/>
          </w:tcPr>
          <w:p w:rsidR="007C726F" w:rsidRPr="001F072F" w:rsidRDefault="007C726F" w:rsidP="0069080C">
            <w:pPr>
              <w:pStyle w:val="NoSpacing"/>
              <w:jc w:val="center"/>
              <w:rPr>
                <w:sz w:val="20"/>
                <w:szCs w:val="20"/>
                <w:lang w:bidi="ar-EG"/>
              </w:rPr>
            </w:pPr>
            <w:r w:rsidRPr="001F072F">
              <w:rPr>
                <w:sz w:val="20"/>
                <w:szCs w:val="20"/>
                <w:lang w:bidi="ar-EG"/>
              </w:rPr>
              <w:t>7.6</w:t>
            </w:r>
            <w:r w:rsidRPr="001F072F">
              <w:rPr>
                <w:sz w:val="20"/>
                <w:szCs w:val="20"/>
                <w:vertAlign w:val="superscript"/>
                <w:lang w:bidi="ar-EG"/>
              </w:rPr>
              <w:t>b</w:t>
            </w:r>
            <w:r w:rsidRPr="001F072F">
              <w:rPr>
                <w:sz w:val="20"/>
                <w:szCs w:val="20"/>
                <w:vertAlign w:val="subscript"/>
                <w:lang w:bidi="ar-EG"/>
              </w:rPr>
              <w:t>c</w:t>
            </w:r>
            <w:r w:rsidRPr="001F072F">
              <w:rPr>
                <w:sz w:val="20"/>
                <w:szCs w:val="20"/>
                <w:lang w:bidi="ar-EG"/>
              </w:rPr>
              <w:t>±0.15</w:t>
            </w:r>
          </w:p>
        </w:tc>
        <w:tc>
          <w:tcPr>
            <w:tcW w:w="1532" w:type="dxa"/>
            <w:tcBorders>
              <w:bottom w:val="nil"/>
            </w:tcBorders>
            <w:shd w:val="clear" w:color="auto" w:fill="FFFFFF"/>
          </w:tcPr>
          <w:p w:rsidR="007C726F" w:rsidRPr="001F072F" w:rsidRDefault="007C726F" w:rsidP="0069080C">
            <w:pPr>
              <w:pStyle w:val="NoSpacing"/>
              <w:jc w:val="center"/>
              <w:rPr>
                <w:sz w:val="20"/>
                <w:szCs w:val="20"/>
                <w:lang w:bidi="ar-EG"/>
              </w:rPr>
            </w:pPr>
            <w:r w:rsidRPr="001F072F">
              <w:rPr>
                <w:sz w:val="20"/>
                <w:szCs w:val="20"/>
                <w:lang w:bidi="ar-EG"/>
              </w:rPr>
              <w:t>7.6</w:t>
            </w:r>
            <w:r w:rsidRPr="001F072F">
              <w:rPr>
                <w:sz w:val="20"/>
                <w:szCs w:val="20"/>
                <w:vertAlign w:val="superscript"/>
                <w:lang w:bidi="ar-EG"/>
              </w:rPr>
              <w:t>b</w:t>
            </w:r>
            <w:r w:rsidRPr="001F072F">
              <w:rPr>
                <w:sz w:val="20"/>
                <w:szCs w:val="20"/>
                <w:vertAlign w:val="subscript"/>
                <w:lang w:bidi="ar-EG"/>
              </w:rPr>
              <w:t>c</w:t>
            </w:r>
            <w:r w:rsidRPr="001F072F">
              <w:rPr>
                <w:sz w:val="20"/>
                <w:szCs w:val="20"/>
                <w:lang w:bidi="ar-EG"/>
              </w:rPr>
              <w:t>±0.25</w:t>
            </w:r>
          </w:p>
        </w:tc>
        <w:tc>
          <w:tcPr>
            <w:tcW w:w="1379" w:type="dxa"/>
            <w:tcBorders>
              <w:bottom w:val="nil"/>
            </w:tcBorders>
            <w:shd w:val="clear" w:color="auto" w:fill="FFFFFF"/>
          </w:tcPr>
          <w:p w:rsidR="007C726F" w:rsidRPr="001F072F" w:rsidRDefault="007C726F" w:rsidP="0069080C">
            <w:pPr>
              <w:pStyle w:val="NoSpacing"/>
              <w:jc w:val="center"/>
              <w:rPr>
                <w:sz w:val="20"/>
                <w:szCs w:val="20"/>
                <w:lang w:bidi="ar-EG"/>
              </w:rPr>
            </w:pPr>
            <w:r w:rsidRPr="001F072F">
              <w:rPr>
                <w:sz w:val="20"/>
                <w:szCs w:val="20"/>
                <w:lang w:bidi="ar-EG"/>
              </w:rPr>
              <w:t>7.5</w:t>
            </w:r>
            <w:r w:rsidRPr="001F072F">
              <w:rPr>
                <w:sz w:val="20"/>
                <w:szCs w:val="20"/>
                <w:vertAlign w:val="superscript"/>
                <w:lang w:bidi="ar-EG"/>
              </w:rPr>
              <w:t>b</w:t>
            </w:r>
            <w:r w:rsidRPr="001F072F">
              <w:rPr>
                <w:sz w:val="20"/>
                <w:szCs w:val="20"/>
                <w:vertAlign w:val="subscript"/>
                <w:lang w:bidi="ar-EG"/>
              </w:rPr>
              <w:t>c</w:t>
            </w:r>
            <w:r w:rsidRPr="001F072F">
              <w:rPr>
                <w:sz w:val="20"/>
                <w:szCs w:val="20"/>
                <w:lang w:bidi="ar-EG"/>
              </w:rPr>
              <w:t>±0.05</w:t>
            </w:r>
          </w:p>
        </w:tc>
      </w:tr>
      <w:tr w:rsidR="007C726F" w:rsidRPr="001F072F" w:rsidTr="0069080C">
        <w:trPr>
          <w:trHeight w:val="5587"/>
        </w:trPr>
        <w:tc>
          <w:tcPr>
            <w:tcW w:w="1541" w:type="dxa"/>
            <w:tcBorders>
              <w:top w:val="nil"/>
              <w:left w:val="nil"/>
              <w:bottom w:val="single" w:sz="12" w:space="0" w:color="auto"/>
              <w:right w:val="nil"/>
            </w:tcBorders>
            <w:shd w:val="clear" w:color="auto" w:fill="4F81BD"/>
          </w:tcPr>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r w:rsidRPr="001F072F">
              <w:rPr>
                <w:rFonts w:eastAsia="Calibri"/>
                <w:b/>
                <w:bCs/>
                <w:color w:val="FFFFFF"/>
                <w:sz w:val="20"/>
                <w:szCs w:val="20"/>
                <w:lang w:bidi="ar-EG"/>
              </w:rPr>
              <w:t>odor</w:t>
            </w: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r w:rsidRPr="001F072F">
              <w:rPr>
                <w:rFonts w:eastAsia="Calibri"/>
                <w:b/>
                <w:bCs/>
                <w:color w:val="FFFFFF"/>
                <w:sz w:val="20"/>
                <w:szCs w:val="20"/>
                <w:lang w:bidi="ar-EG"/>
              </w:rPr>
              <w:t>Taste</w:t>
            </w: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p>
          <w:p w:rsidR="007C726F" w:rsidRPr="001F072F" w:rsidRDefault="007C726F" w:rsidP="0069080C">
            <w:pPr>
              <w:rPr>
                <w:rFonts w:eastAsia="Calibri"/>
                <w:b/>
                <w:bCs/>
                <w:color w:val="FFFFFF"/>
                <w:sz w:val="20"/>
                <w:szCs w:val="20"/>
                <w:lang w:bidi="ar-EG"/>
              </w:rPr>
            </w:pPr>
            <w:r w:rsidRPr="001F072F">
              <w:rPr>
                <w:rFonts w:eastAsia="Calibri"/>
                <w:b/>
                <w:bCs/>
                <w:color w:val="FFFFFF"/>
                <w:sz w:val="20"/>
                <w:szCs w:val="20"/>
                <w:lang w:bidi="ar-EG"/>
              </w:rPr>
              <w:t>Overall acceptability</w:t>
            </w:r>
          </w:p>
          <w:p w:rsidR="007C726F" w:rsidRPr="001F072F" w:rsidRDefault="007C726F" w:rsidP="0069080C">
            <w:pPr>
              <w:jc w:val="center"/>
              <w:rPr>
                <w:rFonts w:eastAsia="Calibri"/>
                <w:sz w:val="20"/>
                <w:szCs w:val="20"/>
                <w:lang w:bidi="ar-EG"/>
              </w:rPr>
            </w:pPr>
          </w:p>
        </w:tc>
        <w:tc>
          <w:tcPr>
            <w:tcW w:w="1226" w:type="dxa"/>
            <w:tcBorders>
              <w:top w:val="nil"/>
              <w:left w:val="nil"/>
              <w:bottom w:val="single" w:sz="12" w:space="0" w:color="auto"/>
              <w:right w:val="nil"/>
            </w:tcBorders>
            <w:shd w:val="clear" w:color="auto" w:fill="4F81BD"/>
          </w:tcPr>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15</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20</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25</w:t>
            </w:r>
          </w:p>
          <w:p w:rsidR="007C726F" w:rsidRPr="001F072F" w:rsidRDefault="007C726F" w:rsidP="0069080C">
            <w:pPr>
              <w:pStyle w:val="NoSpacing"/>
              <w:rPr>
                <w:b/>
                <w:bCs/>
                <w:color w:val="FFFFFF"/>
                <w:sz w:val="20"/>
                <w:szCs w:val="20"/>
                <w:lang w:bidi="ar-EG"/>
              </w:rPr>
            </w:pP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0</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5</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10</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15</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20</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25</w:t>
            </w:r>
          </w:p>
          <w:p w:rsidR="007C726F" w:rsidRPr="001F072F" w:rsidRDefault="007C726F" w:rsidP="0069080C">
            <w:pPr>
              <w:pStyle w:val="NoSpacing"/>
              <w:rPr>
                <w:b/>
                <w:bCs/>
                <w:color w:val="FFFFFF"/>
                <w:sz w:val="20"/>
                <w:szCs w:val="20"/>
                <w:lang w:bidi="ar-EG"/>
              </w:rPr>
            </w:pP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0</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5</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10</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15</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20</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25</w:t>
            </w:r>
          </w:p>
          <w:p w:rsidR="007C726F" w:rsidRPr="001F072F" w:rsidRDefault="007C726F" w:rsidP="0069080C">
            <w:pPr>
              <w:pStyle w:val="NoSpacing"/>
              <w:rPr>
                <w:b/>
                <w:bCs/>
                <w:color w:val="FFFFFF"/>
                <w:sz w:val="20"/>
                <w:szCs w:val="20"/>
                <w:lang w:bidi="ar-EG"/>
              </w:rPr>
            </w:pP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0</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5</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10</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15</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20</w:t>
            </w:r>
          </w:p>
          <w:p w:rsidR="007C726F" w:rsidRPr="001F072F" w:rsidRDefault="007C726F" w:rsidP="0069080C">
            <w:pPr>
              <w:pStyle w:val="NoSpacing"/>
              <w:jc w:val="center"/>
              <w:rPr>
                <w:b/>
                <w:bCs/>
                <w:color w:val="FFFFFF"/>
                <w:sz w:val="20"/>
                <w:szCs w:val="20"/>
                <w:lang w:bidi="ar-EG"/>
              </w:rPr>
            </w:pPr>
            <w:r w:rsidRPr="001F072F">
              <w:rPr>
                <w:b/>
                <w:bCs/>
                <w:color w:val="FFFFFF"/>
                <w:sz w:val="20"/>
                <w:szCs w:val="20"/>
                <w:lang w:bidi="ar-EG"/>
              </w:rPr>
              <w:t>25</w:t>
            </w:r>
          </w:p>
          <w:p w:rsidR="007C726F" w:rsidRPr="001F072F" w:rsidRDefault="007C726F" w:rsidP="0069080C">
            <w:pPr>
              <w:pStyle w:val="NoSpacing"/>
              <w:jc w:val="center"/>
              <w:rPr>
                <w:b/>
                <w:bCs/>
                <w:color w:val="FFFFFF"/>
                <w:sz w:val="20"/>
                <w:szCs w:val="20"/>
                <w:lang w:bidi="ar-EG"/>
              </w:rPr>
            </w:pPr>
          </w:p>
        </w:tc>
        <w:tc>
          <w:tcPr>
            <w:tcW w:w="1532" w:type="dxa"/>
            <w:tcBorders>
              <w:top w:val="nil"/>
              <w:bottom w:val="single" w:sz="12" w:space="0" w:color="auto"/>
            </w:tcBorders>
          </w:tcPr>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rPr>
                <w:sz w:val="20"/>
                <w:szCs w:val="20"/>
                <w:lang w:bidi="ar-EG"/>
              </w:rPr>
            </w:pPr>
          </w:p>
          <w:p w:rsidR="007C726F" w:rsidRPr="001F072F" w:rsidRDefault="007C726F" w:rsidP="0069080C">
            <w:pPr>
              <w:pStyle w:val="NoSpacing"/>
              <w:jc w:val="center"/>
              <w:rPr>
                <w:sz w:val="20"/>
                <w:szCs w:val="20"/>
                <w:lang w:bidi="ar-EG"/>
              </w:rPr>
            </w:pPr>
            <w:r w:rsidRPr="001F072F">
              <w:rPr>
                <w:sz w:val="20"/>
                <w:szCs w:val="20"/>
                <w:lang w:bidi="ar-EG"/>
              </w:rPr>
              <w:t>8.7</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7.4</w:t>
            </w:r>
            <w:r w:rsidRPr="001F072F">
              <w:rPr>
                <w:sz w:val="20"/>
                <w:szCs w:val="20"/>
                <w:vertAlign w:val="superscript"/>
                <w:lang w:bidi="ar-EG"/>
              </w:rPr>
              <w:t>a</w:t>
            </w:r>
            <w:r w:rsidRPr="001F072F">
              <w:rPr>
                <w:sz w:val="20"/>
                <w:szCs w:val="20"/>
                <w:vertAlign w:val="subscript"/>
                <w:lang w:bidi="ar-EG"/>
              </w:rPr>
              <w:t>b</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3.6</w:t>
            </w:r>
            <w:r w:rsidRPr="001F072F">
              <w:rPr>
                <w:sz w:val="20"/>
                <w:szCs w:val="20"/>
                <w:vertAlign w:val="superscript"/>
                <w:lang w:bidi="ar-EG"/>
              </w:rPr>
              <w:t>a</w:t>
            </w:r>
            <w:r w:rsidRPr="001F072F">
              <w:rPr>
                <w:sz w:val="20"/>
                <w:szCs w:val="20"/>
                <w:vertAlign w:val="subscript"/>
                <w:lang w:bidi="ar-EG"/>
              </w:rPr>
              <w:t>c</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rPr>
                <w:sz w:val="20"/>
                <w:szCs w:val="20"/>
                <w:lang w:bidi="ar-EG"/>
              </w:rPr>
            </w:pPr>
          </w:p>
          <w:p w:rsidR="007C726F" w:rsidRPr="001F072F" w:rsidRDefault="007C726F" w:rsidP="0069080C">
            <w:pPr>
              <w:pStyle w:val="NoSpacing"/>
              <w:jc w:val="center"/>
              <w:rPr>
                <w:sz w:val="20"/>
                <w:szCs w:val="20"/>
                <w:lang w:bidi="ar-EG"/>
              </w:rPr>
            </w:pPr>
            <w:r w:rsidRPr="001F072F">
              <w:rPr>
                <w:sz w:val="20"/>
                <w:szCs w:val="20"/>
                <w:lang w:bidi="ar-EG"/>
              </w:rPr>
              <w:t>8.9</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7.7</w:t>
            </w:r>
            <w:r w:rsidRPr="001F072F">
              <w:rPr>
                <w:sz w:val="20"/>
                <w:szCs w:val="20"/>
                <w:vertAlign w:val="superscript"/>
                <w:lang w:bidi="ar-EG"/>
              </w:rPr>
              <w:t>a</w:t>
            </w:r>
            <w:r w:rsidRPr="001F072F">
              <w:rPr>
                <w:sz w:val="20"/>
                <w:szCs w:val="20"/>
                <w:vertAlign w:val="subscript"/>
                <w:lang w:bidi="ar-EG"/>
              </w:rPr>
              <w:t>b</w:t>
            </w:r>
            <w:r w:rsidRPr="001F072F">
              <w:rPr>
                <w:sz w:val="20"/>
                <w:szCs w:val="20"/>
                <w:lang w:bidi="ar-EG"/>
              </w:rPr>
              <w:t>±0.20</w:t>
            </w:r>
          </w:p>
          <w:p w:rsidR="007C726F" w:rsidRPr="001F072F" w:rsidRDefault="007C726F" w:rsidP="0069080C">
            <w:pPr>
              <w:pStyle w:val="NoSpacing"/>
              <w:jc w:val="center"/>
              <w:rPr>
                <w:sz w:val="20"/>
                <w:szCs w:val="20"/>
                <w:lang w:bidi="ar-EG"/>
              </w:rPr>
            </w:pPr>
            <w:r w:rsidRPr="001F072F">
              <w:rPr>
                <w:sz w:val="20"/>
                <w:szCs w:val="20"/>
                <w:lang w:bidi="ar-EG"/>
              </w:rPr>
              <w:t>3.7</w:t>
            </w:r>
            <w:r w:rsidRPr="001F072F">
              <w:rPr>
                <w:sz w:val="20"/>
                <w:szCs w:val="20"/>
                <w:vertAlign w:val="superscript"/>
                <w:lang w:bidi="ar-EG"/>
              </w:rPr>
              <w:t>a</w:t>
            </w:r>
            <w:r w:rsidRPr="001F072F">
              <w:rPr>
                <w:sz w:val="20"/>
                <w:szCs w:val="20"/>
                <w:vertAlign w:val="subscript"/>
                <w:lang w:bidi="ar-EG"/>
              </w:rPr>
              <w:t>c</w:t>
            </w:r>
            <w:r w:rsidRPr="001F072F">
              <w:rPr>
                <w:sz w:val="20"/>
                <w:szCs w:val="20"/>
                <w:lang w:bidi="ar-EG"/>
              </w:rPr>
              <w:t>±0.25</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rPr>
                <w:sz w:val="20"/>
                <w:szCs w:val="20"/>
                <w:lang w:bidi="ar-EG"/>
              </w:rPr>
            </w:pPr>
          </w:p>
          <w:p w:rsidR="007C726F" w:rsidRPr="001F072F" w:rsidRDefault="007C726F" w:rsidP="0069080C">
            <w:pPr>
              <w:pStyle w:val="NoSpacing"/>
              <w:jc w:val="center"/>
              <w:rPr>
                <w:sz w:val="20"/>
                <w:szCs w:val="20"/>
                <w:lang w:bidi="ar-EG"/>
              </w:rPr>
            </w:pPr>
            <w:r w:rsidRPr="001F072F">
              <w:rPr>
                <w:sz w:val="20"/>
                <w:szCs w:val="20"/>
                <w:lang w:bidi="ar-EG"/>
              </w:rPr>
              <w:t>8.8</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7.7</w:t>
            </w:r>
            <w:r w:rsidRPr="001F072F">
              <w:rPr>
                <w:sz w:val="20"/>
                <w:szCs w:val="20"/>
                <w:vertAlign w:val="superscript"/>
                <w:lang w:bidi="ar-EG"/>
              </w:rPr>
              <w:t>a</w:t>
            </w:r>
            <w:r w:rsidRPr="001F072F">
              <w:rPr>
                <w:sz w:val="20"/>
                <w:szCs w:val="20"/>
                <w:vertAlign w:val="subscript"/>
                <w:lang w:bidi="ar-EG"/>
              </w:rPr>
              <w:t>b</w:t>
            </w:r>
            <w:r w:rsidRPr="001F072F">
              <w:rPr>
                <w:sz w:val="20"/>
                <w:szCs w:val="20"/>
                <w:lang w:bidi="ar-EG"/>
              </w:rPr>
              <w:t>±0.20</w:t>
            </w:r>
          </w:p>
          <w:p w:rsidR="007C726F" w:rsidRPr="001F072F" w:rsidRDefault="007C726F" w:rsidP="0069080C">
            <w:pPr>
              <w:pStyle w:val="NoSpacing"/>
              <w:jc w:val="center"/>
              <w:rPr>
                <w:sz w:val="20"/>
                <w:szCs w:val="20"/>
                <w:lang w:bidi="ar-EG"/>
              </w:rPr>
            </w:pPr>
            <w:r w:rsidRPr="001F072F">
              <w:rPr>
                <w:sz w:val="20"/>
                <w:szCs w:val="20"/>
                <w:lang w:bidi="ar-EG"/>
              </w:rPr>
              <w:t>3.6</w:t>
            </w:r>
            <w:r w:rsidRPr="001F072F">
              <w:rPr>
                <w:sz w:val="20"/>
                <w:szCs w:val="20"/>
                <w:vertAlign w:val="superscript"/>
                <w:lang w:bidi="ar-EG"/>
              </w:rPr>
              <w:t>a</w:t>
            </w:r>
            <w:r w:rsidRPr="001F072F">
              <w:rPr>
                <w:sz w:val="20"/>
                <w:szCs w:val="20"/>
                <w:vertAlign w:val="subscript"/>
                <w:lang w:bidi="ar-EG"/>
              </w:rPr>
              <w:t>c</w:t>
            </w:r>
            <w:r w:rsidRPr="001F072F">
              <w:rPr>
                <w:sz w:val="20"/>
                <w:szCs w:val="20"/>
                <w:lang w:bidi="ar-EG"/>
              </w:rPr>
              <w:t>±0.30</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jc w:val="center"/>
              <w:rPr>
                <w:sz w:val="20"/>
                <w:szCs w:val="20"/>
                <w:lang w:bidi="ar-EG"/>
              </w:rPr>
            </w:pPr>
            <w:r w:rsidRPr="001F072F">
              <w:rPr>
                <w:sz w:val="20"/>
                <w:szCs w:val="20"/>
                <w:lang w:bidi="ar-EG"/>
              </w:rPr>
              <w:t>R</w:t>
            </w:r>
          </w:p>
        </w:tc>
        <w:tc>
          <w:tcPr>
            <w:tcW w:w="1533" w:type="dxa"/>
            <w:tcBorders>
              <w:top w:val="nil"/>
              <w:bottom w:val="single" w:sz="12" w:space="0" w:color="auto"/>
            </w:tcBorders>
          </w:tcPr>
          <w:p w:rsidR="007C726F" w:rsidRPr="001F072F" w:rsidRDefault="007C726F" w:rsidP="0069080C">
            <w:pPr>
              <w:pStyle w:val="NoSpacing"/>
              <w:jc w:val="center"/>
              <w:rPr>
                <w:sz w:val="20"/>
                <w:szCs w:val="20"/>
                <w:lang w:bidi="ar-EG"/>
              </w:rPr>
            </w:pPr>
            <w:r w:rsidRPr="001F072F">
              <w:rPr>
                <w:sz w:val="20"/>
                <w:szCs w:val="20"/>
                <w:lang w:bidi="ar-EG"/>
              </w:rPr>
              <w:t>3.9</w:t>
            </w:r>
            <w:r w:rsidRPr="001F072F">
              <w:rPr>
                <w:sz w:val="20"/>
                <w:szCs w:val="20"/>
                <w:vertAlign w:val="superscript"/>
                <w:lang w:bidi="ar-EG"/>
              </w:rPr>
              <w:t>b</w:t>
            </w:r>
            <w:r w:rsidRPr="001F072F">
              <w:rPr>
                <w:sz w:val="20"/>
                <w:szCs w:val="20"/>
                <w:vertAlign w:val="subscript"/>
                <w:lang w:bidi="ar-EG"/>
              </w:rPr>
              <w:t>d</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rPr>
                <w:sz w:val="20"/>
                <w:szCs w:val="20"/>
                <w:lang w:bidi="ar-EG"/>
              </w:rPr>
            </w:pPr>
          </w:p>
          <w:p w:rsidR="007C726F" w:rsidRPr="001F072F" w:rsidRDefault="007C726F" w:rsidP="0069080C">
            <w:pPr>
              <w:pStyle w:val="NoSpacing"/>
              <w:jc w:val="center"/>
              <w:rPr>
                <w:sz w:val="20"/>
                <w:szCs w:val="20"/>
                <w:lang w:bidi="ar-EG"/>
              </w:rPr>
            </w:pPr>
            <w:r w:rsidRPr="001F072F">
              <w:rPr>
                <w:sz w:val="20"/>
                <w:szCs w:val="20"/>
                <w:lang w:bidi="ar-EG"/>
              </w:rPr>
              <w:t>8.6</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7.9</w:t>
            </w:r>
            <w:r w:rsidRPr="001F072F">
              <w:rPr>
                <w:sz w:val="20"/>
                <w:szCs w:val="20"/>
                <w:vertAlign w:val="superscript"/>
                <w:lang w:bidi="ar-EG"/>
              </w:rPr>
              <w:t>b</w:t>
            </w:r>
            <w:r w:rsidRPr="001F072F">
              <w:rPr>
                <w:sz w:val="20"/>
                <w:szCs w:val="20"/>
                <w:vertAlign w:val="subscript"/>
                <w:lang w:bidi="ar-EG"/>
              </w:rPr>
              <w:t>b</w:t>
            </w:r>
            <w:r w:rsidRPr="001F072F">
              <w:rPr>
                <w:sz w:val="20"/>
                <w:szCs w:val="20"/>
                <w:lang w:bidi="ar-EG"/>
              </w:rPr>
              <w:t>±0.1</w:t>
            </w:r>
          </w:p>
          <w:p w:rsidR="007C726F" w:rsidRPr="001F072F" w:rsidRDefault="007C726F" w:rsidP="0069080C">
            <w:pPr>
              <w:pStyle w:val="NoSpacing"/>
              <w:jc w:val="center"/>
              <w:rPr>
                <w:sz w:val="20"/>
                <w:szCs w:val="20"/>
                <w:lang w:bidi="ar-EG"/>
              </w:rPr>
            </w:pPr>
            <w:r w:rsidRPr="001F072F">
              <w:rPr>
                <w:sz w:val="20"/>
                <w:szCs w:val="20"/>
                <w:lang w:bidi="ar-EG"/>
              </w:rPr>
              <w:t>6.7</w:t>
            </w:r>
            <w:r w:rsidRPr="001F072F">
              <w:rPr>
                <w:sz w:val="20"/>
                <w:szCs w:val="20"/>
                <w:vertAlign w:val="superscript"/>
                <w:lang w:bidi="ar-EG"/>
              </w:rPr>
              <w:t xml:space="preserve"> b</w:t>
            </w:r>
            <w:r w:rsidRPr="001F072F">
              <w:rPr>
                <w:sz w:val="20"/>
                <w:szCs w:val="20"/>
                <w:vertAlign w:val="subscript"/>
                <w:lang w:bidi="ar-EG"/>
              </w:rPr>
              <w:t>c</w:t>
            </w:r>
            <w:r w:rsidRPr="001F072F">
              <w:rPr>
                <w:sz w:val="20"/>
                <w:szCs w:val="20"/>
                <w:lang w:bidi="ar-EG"/>
              </w:rPr>
              <w:t>±0.25</w:t>
            </w:r>
          </w:p>
          <w:p w:rsidR="007C726F" w:rsidRPr="001F072F" w:rsidRDefault="007C726F" w:rsidP="0069080C">
            <w:pPr>
              <w:pStyle w:val="NoSpacing"/>
              <w:jc w:val="center"/>
              <w:rPr>
                <w:sz w:val="20"/>
                <w:szCs w:val="20"/>
                <w:lang w:bidi="ar-EG"/>
              </w:rPr>
            </w:pPr>
            <w:r w:rsidRPr="001F072F">
              <w:rPr>
                <w:sz w:val="20"/>
                <w:szCs w:val="20"/>
                <w:lang w:bidi="ar-EG"/>
              </w:rPr>
              <w:t>4.0</w:t>
            </w:r>
            <w:r w:rsidRPr="001F072F">
              <w:rPr>
                <w:sz w:val="20"/>
                <w:szCs w:val="20"/>
                <w:vertAlign w:val="superscript"/>
                <w:lang w:bidi="ar-EG"/>
              </w:rPr>
              <w:t>b</w:t>
            </w:r>
            <w:r w:rsidRPr="001F072F">
              <w:rPr>
                <w:sz w:val="20"/>
                <w:szCs w:val="20"/>
                <w:vertAlign w:val="subscript"/>
                <w:lang w:bidi="ar-EG"/>
              </w:rPr>
              <w:t>d</w:t>
            </w:r>
            <w:r w:rsidRPr="001F072F">
              <w:rPr>
                <w:sz w:val="20"/>
                <w:szCs w:val="20"/>
                <w:lang w:bidi="ar-EG"/>
              </w:rPr>
              <w:t>±0.20</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jc w:val="center"/>
              <w:rPr>
                <w:sz w:val="20"/>
                <w:szCs w:val="20"/>
                <w:vertAlign w:val="subscript"/>
                <w:lang w:bidi="ar-EG"/>
              </w:rPr>
            </w:pPr>
            <w:r w:rsidRPr="001F072F">
              <w:rPr>
                <w:sz w:val="20"/>
                <w:szCs w:val="20"/>
                <w:lang w:bidi="ar-EG"/>
              </w:rPr>
              <w:t>R</w:t>
            </w:r>
          </w:p>
          <w:p w:rsidR="007C726F" w:rsidRPr="001F072F" w:rsidRDefault="007C726F" w:rsidP="0069080C">
            <w:pPr>
              <w:pStyle w:val="NoSpacing"/>
              <w:rPr>
                <w:sz w:val="20"/>
                <w:szCs w:val="20"/>
                <w:lang w:bidi="ar-EG"/>
              </w:rPr>
            </w:pPr>
          </w:p>
          <w:p w:rsidR="007C726F" w:rsidRPr="001F072F" w:rsidRDefault="007C726F" w:rsidP="0069080C">
            <w:pPr>
              <w:pStyle w:val="NoSpacing"/>
              <w:jc w:val="center"/>
              <w:rPr>
                <w:sz w:val="20"/>
                <w:szCs w:val="20"/>
                <w:lang w:bidi="ar-EG"/>
              </w:rPr>
            </w:pPr>
            <w:r w:rsidRPr="001F072F">
              <w:rPr>
                <w:sz w:val="20"/>
                <w:szCs w:val="20"/>
                <w:lang w:bidi="ar-EG"/>
              </w:rPr>
              <w:t>8.8</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7.9</w:t>
            </w:r>
            <w:r w:rsidRPr="001F072F">
              <w:rPr>
                <w:sz w:val="20"/>
                <w:szCs w:val="20"/>
                <w:vertAlign w:val="superscript"/>
                <w:lang w:bidi="ar-EG"/>
              </w:rPr>
              <w:t>b</w:t>
            </w:r>
            <w:r w:rsidRPr="001F072F">
              <w:rPr>
                <w:sz w:val="20"/>
                <w:szCs w:val="20"/>
                <w:vertAlign w:val="subscript"/>
                <w:lang w:bidi="ar-EG"/>
              </w:rPr>
              <w:t>b</w:t>
            </w:r>
            <w:r w:rsidRPr="001F072F">
              <w:rPr>
                <w:sz w:val="20"/>
                <w:szCs w:val="20"/>
                <w:lang w:bidi="ar-EG"/>
              </w:rPr>
              <w:t>±0.10</w:t>
            </w:r>
          </w:p>
          <w:p w:rsidR="007C726F" w:rsidRPr="001F072F" w:rsidRDefault="007C726F" w:rsidP="0069080C">
            <w:pPr>
              <w:pStyle w:val="NoSpacing"/>
              <w:jc w:val="center"/>
              <w:rPr>
                <w:sz w:val="20"/>
                <w:szCs w:val="20"/>
                <w:lang w:bidi="ar-EG"/>
              </w:rPr>
            </w:pPr>
            <w:r w:rsidRPr="001F072F">
              <w:rPr>
                <w:sz w:val="20"/>
                <w:szCs w:val="20"/>
                <w:lang w:bidi="ar-EG"/>
              </w:rPr>
              <w:t>6.7</w:t>
            </w:r>
            <w:r w:rsidRPr="001F072F">
              <w:rPr>
                <w:sz w:val="20"/>
                <w:szCs w:val="20"/>
                <w:vertAlign w:val="superscript"/>
                <w:lang w:bidi="ar-EG"/>
              </w:rPr>
              <w:t>b</w:t>
            </w:r>
            <w:r w:rsidRPr="001F072F">
              <w:rPr>
                <w:sz w:val="20"/>
                <w:szCs w:val="20"/>
                <w:vertAlign w:val="subscript"/>
                <w:lang w:bidi="ar-EG"/>
              </w:rPr>
              <w:t>c</w:t>
            </w:r>
            <w:r w:rsidRPr="001F072F">
              <w:rPr>
                <w:sz w:val="20"/>
                <w:szCs w:val="20"/>
                <w:lang w:bidi="ar-EG"/>
              </w:rPr>
              <w:t>±0.20</w:t>
            </w:r>
          </w:p>
          <w:p w:rsidR="007C726F" w:rsidRPr="001F072F" w:rsidRDefault="007C726F" w:rsidP="0069080C">
            <w:pPr>
              <w:pStyle w:val="NoSpacing"/>
              <w:jc w:val="center"/>
              <w:rPr>
                <w:sz w:val="20"/>
                <w:szCs w:val="20"/>
                <w:lang w:bidi="ar-EG"/>
              </w:rPr>
            </w:pPr>
            <w:r w:rsidRPr="001F072F">
              <w:rPr>
                <w:sz w:val="20"/>
                <w:szCs w:val="20"/>
                <w:lang w:bidi="ar-EG"/>
              </w:rPr>
              <w:t>3.6</w:t>
            </w:r>
            <w:r w:rsidRPr="001F072F">
              <w:rPr>
                <w:sz w:val="20"/>
                <w:szCs w:val="20"/>
                <w:vertAlign w:val="superscript"/>
                <w:lang w:bidi="ar-EG"/>
              </w:rPr>
              <w:t>b</w:t>
            </w:r>
            <w:r w:rsidRPr="001F072F">
              <w:rPr>
                <w:sz w:val="20"/>
                <w:szCs w:val="20"/>
                <w:vertAlign w:val="subscript"/>
                <w:lang w:bidi="ar-EG"/>
              </w:rPr>
              <w:t>d</w:t>
            </w:r>
            <w:r w:rsidRPr="001F072F">
              <w:rPr>
                <w:sz w:val="20"/>
                <w:szCs w:val="20"/>
                <w:lang w:bidi="ar-EG"/>
              </w:rPr>
              <w:t>±0.40</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rPr>
                <w:sz w:val="20"/>
                <w:szCs w:val="20"/>
                <w:lang w:bidi="ar-EG"/>
              </w:rPr>
            </w:pPr>
          </w:p>
          <w:p w:rsidR="007C726F" w:rsidRPr="001F072F" w:rsidRDefault="007C726F" w:rsidP="0069080C">
            <w:pPr>
              <w:pStyle w:val="NoSpacing"/>
              <w:jc w:val="center"/>
              <w:rPr>
                <w:sz w:val="20"/>
                <w:szCs w:val="20"/>
                <w:lang w:bidi="ar-EG"/>
              </w:rPr>
            </w:pPr>
            <w:r w:rsidRPr="001F072F">
              <w:rPr>
                <w:sz w:val="20"/>
                <w:szCs w:val="20"/>
                <w:lang w:bidi="ar-EG"/>
              </w:rPr>
              <w:t>8.7</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7.9</w:t>
            </w:r>
            <w:r w:rsidRPr="001F072F">
              <w:rPr>
                <w:sz w:val="20"/>
                <w:szCs w:val="20"/>
                <w:vertAlign w:val="superscript"/>
                <w:lang w:bidi="ar-EG"/>
              </w:rPr>
              <w:t>b</w:t>
            </w:r>
            <w:r w:rsidRPr="001F072F">
              <w:rPr>
                <w:sz w:val="20"/>
                <w:szCs w:val="20"/>
                <w:vertAlign w:val="subscript"/>
                <w:lang w:bidi="ar-EG"/>
              </w:rPr>
              <w:t>b</w:t>
            </w:r>
            <w:r w:rsidRPr="001F072F">
              <w:rPr>
                <w:sz w:val="20"/>
                <w:szCs w:val="20"/>
                <w:lang w:bidi="ar-EG"/>
              </w:rPr>
              <w:t>±0.10</w:t>
            </w:r>
          </w:p>
          <w:p w:rsidR="007C726F" w:rsidRPr="001F072F" w:rsidRDefault="007C726F" w:rsidP="0069080C">
            <w:pPr>
              <w:pStyle w:val="NoSpacing"/>
              <w:jc w:val="center"/>
              <w:rPr>
                <w:sz w:val="20"/>
                <w:szCs w:val="20"/>
                <w:lang w:bidi="ar-EG"/>
              </w:rPr>
            </w:pPr>
            <w:r w:rsidRPr="001F072F">
              <w:rPr>
                <w:sz w:val="20"/>
                <w:szCs w:val="20"/>
                <w:lang w:bidi="ar-EG"/>
              </w:rPr>
              <w:t>6.7</w:t>
            </w:r>
            <w:r w:rsidRPr="001F072F">
              <w:rPr>
                <w:sz w:val="20"/>
                <w:szCs w:val="20"/>
                <w:vertAlign w:val="superscript"/>
                <w:lang w:bidi="ar-EG"/>
              </w:rPr>
              <w:t>b</w:t>
            </w:r>
            <w:r w:rsidRPr="001F072F">
              <w:rPr>
                <w:sz w:val="20"/>
                <w:szCs w:val="20"/>
                <w:vertAlign w:val="subscript"/>
                <w:lang w:bidi="ar-EG"/>
              </w:rPr>
              <w:t>c</w:t>
            </w:r>
            <w:r w:rsidRPr="001F072F">
              <w:rPr>
                <w:sz w:val="20"/>
                <w:szCs w:val="20"/>
                <w:lang w:bidi="ar-EG"/>
              </w:rPr>
              <w:t>±0.20</w:t>
            </w:r>
          </w:p>
          <w:p w:rsidR="007C726F" w:rsidRPr="001F072F" w:rsidRDefault="007C726F" w:rsidP="0069080C">
            <w:pPr>
              <w:pStyle w:val="NoSpacing"/>
              <w:jc w:val="center"/>
              <w:rPr>
                <w:sz w:val="20"/>
                <w:szCs w:val="20"/>
                <w:lang w:bidi="ar-EG"/>
              </w:rPr>
            </w:pPr>
            <w:r w:rsidRPr="001F072F">
              <w:rPr>
                <w:sz w:val="20"/>
                <w:szCs w:val="20"/>
                <w:lang w:bidi="ar-EG"/>
              </w:rPr>
              <w:t>3.9</w:t>
            </w:r>
            <w:r w:rsidRPr="001F072F">
              <w:rPr>
                <w:sz w:val="20"/>
                <w:szCs w:val="20"/>
                <w:vertAlign w:val="superscript"/>
                <w:lang w:bidi="ar-EG"/>
              </w:rPr>
              <w:t>b</w:t>
            </w:r>
            <w:r w:rsidRPr="001F072F">
              <w:rPr>
                <w:sz w:val="20"/>
                <w:szCs w:val="20"/>
                <w:vertAlign w:val="subscript"/>
                <w:lang w:bidi="ar-EG"/>
              </w:rPr>
              <w:t>d</w:t>
            </w:r>
            <w:r w:rsidRPr="001F072F">
              <w:rPr>
                <w:sz w:val="20"/>
                <w:szCs w:val="20"/>
                <w:lang w:bidi="ar-EG"/>
              </w:rPr>
              <w:t>±0.40</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jc w:val="center"/>
              <w:rPr>
                <w:sz w:val="20"/>
                <w:szCs w:val="20"/>
                <w:lang w:bidi="ar-EG"/>
              </w:rPr>
            </w:pPr>
            <w:r w:rsidRPr="001F072F">
              <w:rPr>
                <w:sz w:val="20"/>
                <w:szCs w:val="20"/>
                <w:lang w:bidi="ar-EG"/>
              </w:rPr>
              <w:t>R</w:t>
            </w:r>
          </w:p>
        </w:tc>
        <w:tc>
          <w:tcPr>
            <w:tcW w:w="1532" w:type="dxa"/>
            <w:tcBorders>
              <w:top w:val="nil"/>
              <w:bottom w:val="single" w:sz="12" w:space="0" w:color="auto"/>
            </w:tcBorders>
            <w:shd w:val="clear" w:color="auto" w:fill="auto"/>
          </w:tcPr>
          <w:p w:rsidR="007C726F" w:rsidRPr="001F072F" w:rsidRDefault="007C726F" w:rsidP="0069080C">
            <w:pPr>
              <w:pStyle w:val="NoSpacing"/>
              <w:jc w:val="center"/>
              <w:rPr>
                <w:sz w:val="20"/>
                <w:szCs w:val="20"/>
                <w:lang w:bidi="ar-EG"/>
              </w:rPr>
            </w:pPr>
            <w:r w:rsidRPr="001F072F">
              <w:rPr>
                <w:sz w:val="20"/>
                <w:szCs w:val="20"/>
                <w:lang w:bidi="ar-EG"/>
              </w:rPr>
              <w:t>6.4</w:t>
            </w:r>
            <w:r w:rsidRPr="001F072F">
              <w:rPr>
                <w:sz w:val="20"/>
                <w:szCs w:val="20"/>
                <w:vertAlign w:val="superscript"/>
                <w:lang w:bidi="ar-EG"/>
              </w:rPr>
              <w:t>c</w:t>
            </w:r>
            <w:r w:rsidRPr="001F072F">
              <w:rPr>
                <w:sz w:val="20"/>
                <w:szCs w:val="20"/>
                <w:vertAlign w:val="subscript"/>
                <w:lang w:bidi="ar-EG"/>
              </w:rPr>
              <w:t>d</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3.8</w:t>
            </w:r>
            <w:r w:rsidRPr="001F072F">
              <w:rPr>
                <w:sz w:val="20"/>
                <w:szCs w:val="20"/>
                <w:vertAlign w:val="superscript"/>
                <w:lang w:bidi="ar-EG"/>
              </w:rPr>
              <w:t>c</w:t>
            </w:r>
            <w:r w:rsidRPr="001F072F">
              <w:rPr>
                <w:sz w:val="20"/>
                <w:szCs w:val="20"/>
                <w:vertAlign w:val="subscript"/>
                <w:lang w:bidi="ar-EG"/>
              </w:rPr>
              <w:t>e</w:t>
            </w:r>
            <w:r w:rsidRPr="001F072F">
              <w:rPr>
                <w:sz w:val="20"/>
                <w:szCs w:val="20"/>
                <w:lang w:bidi="ar-EG"/>
              </w:rPr>
              <w:t>±0.25</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rPr>
                <w:sz w:val="20"/>
                <w:szCs w:val="20"/>
                <w:lang w:bidi="ar-EG"/>
              </w:rPr>
            </w:pPr>
          </w:p>
          <w:p w:rsidR="007C726F" w:rsidRPr="001F072F" w:rsidRDefault="007C726F" w:rsidP="0069080C">
            <w:pPr>
              <w:pStyle w:val="NoSpacing"/>
              <w:jc w:val="center"/>
              <w:rPr>
                <w:sz w:val="20"/>
                <w:szCs w:val="20"/>
                <w:lang w:bidi="ar-EG"/>
              </w:rPr>
            </w:pPr>
            <w:r w:rsidRPr="001F072F">
              <w:rPr>
                <w:sz w:val="20"/>
                <w:szCs w:val="20"/>
                <w:lang w:bidi="ar-EG"/>
              </w:rPr>
              <w:t>8.6</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±0.1</w:t>
            </w:r>
          </w:p>
          <w:p w:rsidR="007C726F" w:rsidRPr="001F072F" w:rsidRDefault="007C726F" w:rsidP="0069080C">
            <w:pPr>
              <w:pStyle w:val="NoSpacing"/>
              <w:jc w:val="center"/>
              <w:rPr>
                <w:sz w:val="20"/>
                <w:szCs w:val="20"/>
                <w:lang w:bidi="ar-EG"/>
              </w:rPr>
            </w:pPr>
            <w:r w:rsidRPr="001F072F">
              <w:rPr>
                <w:sz w:val="20"/>
                <w:szCs w:val="20"/>
                <w:lang w:bidi="ar-EG"/>
              </w:rPr>
              <w:t>7.9</w:t>
            </w:r>
            <w:r w:rsidRPr="001F072F">
              <w:rPr>
                <w:sz w:val="20"/>
                <w:szCs w:val="20"/>
                <w:vertAlign w:val="superscript"/>
                <w:lang w:bidi="ar-EG"/>
              </w:rPr>
              <w:t>b</w:t>
            </w:r>
            <w:r w:rsidRPr="001F072F">
              <w:rPr>
                <w:sz w:val="20"/>
                <w:szCs w:val="20"/>
                <w:vertAlign w:val="subscript"/>
                <w:lang w:bidi="ar-EG"/>
              </w:rPr>
              <w:t>b</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7.1</w:t>
            </w:r>
            <w:r w:rsidRPr="001F072F">
              <w:rPr>
                <w:sz w:val="20"/>
                <w:szCs w:val="20"/>
                <w:vertAlign w:val="superscript"/>
                <w:lang w:bidi="ar-EG"/>
              </w:rPr>
              <w:t>c</w:t>
            </w:r>
            <w:r w:rsidRPr="001F072F">
              <w:rPr>
                <w:sz w:val="20"/>
                <w:szCs w:val="20"/>
                <w:vertAlign w:val="subscript"/>
                <w:lang w:bidi="ar-EG"/>
              </w:rPr>
              <w:t>c</w:t>
            </w:r>
            <w:r w:rsidRPr="001F072F">
              <w:rPr>
                <w:sz w:val="20"/>
                <w:szCs w:val="20"/>
                <w:lang w:bidi="ar-EG"/>
              </w:rPr>
              <w:t>±0.25</w:t>
            </w:r>
          </w:p>
          <w:p w:rsidR="007C726F" w:rsidRPr="001F072F" w:rsidRDefault="007C726F" w:rsidP="0069080C">
            <w:pPr>
              <w:pStyle w:val="NoSpacing"/>
              <w:jc w:val="center"/>
              <w:rPr>
                <w:sz w:val="20"/>
                <w:szCs w:val="20"/>
                <w:lang w:bidi="ar-EG"/>
              </w:rPr>
            </w:pPr>
            <w:r w:rsidRPr="001F072F">
              <w:rPr>
                <w:sz w:val="20"/>
                <w:szCs w:val="20"/>
                <w:lang w:bidi="ar-EG"/>
              </w:rPr>
              <w:t>6.6</w:t>
            </w:r>
            <w:r w:rsidRPr="001F072F">
              <w:rPr>
                <w:sz w:val="20"/>
                <w:szCs w:val="20"/>
                <w:vertAlign w:val="superscript"/>
                <w:lang w:bidi="ar-EG"/>
              </w:rPr>
              <w:t>c</w:t>
            </w:r>
            <w:r w:rsidRPr="001F072F">
              <w:rPr>
                <w:sz w:val="20"/>
                <w:szCs w:val="20"/>
                <w:vertAlign w:val="subscript"/>
                <w:lang w:bidi="ar-EG"/>
              </w:rPr>
              <w:t>d</w:t>
            </w:r>
            <w:r w:rsidRPr="001F072F">
              <w:rPr>
                <w:sz w:val="20"/>
                <w:szCs w:val="20"/>
                <w:lang w:bidi="ar-EG"/>
              </w:rPr>
              <w:t>±0.15</w:t>
            </w:r>
          </w:p>
          <w:p w:rsidR="007C726F" w:rsidRPr="001F072F" w:rsidRDefault="007C726F" w:rsidP="0069080C">
            <w:pPr>
              <w:pStyle w:val="NoSpacing"/>
              <w:jc w:val="center"/>
              <w:rPr>
                <w:sz w:val="20"/>
                <w:szCs w:val="20"/>
                <w:lang w:bidi="ar-EG"/>
              </w:rPr>
            </w:pPr>
            <w:r w:rsidRPr="001F072F">
              <w:rPr>
                <w:sz w:val="20"/>
                <w:szCs w:val="20"/>
                <w:lang w:bidi="ar-EG"/>
              </w:rPr>
              <w:t>4.0</w:t>
            </w:r>
            <w:r w:rsidRPr="001F072F">
              <w:rPr>
                <w:sz w:val="20"/>
                <w:szCs w:val="20"/>
                <w:vertAlign w:val="superscript"/>
                <w:lang w:bidi="ar-EG"/>
              </w:rPr>
              <w:t>c</w:t>
            </w:r>
            <w:r w:rsidRPr="001F072F">
              <w:rPr>
                <w:sz w:val="20"/>
                <w:szCs w:val="20"/>
                <w:vertAlign w:val="subscript"/>
                <w:lang w:bidi="ar-EG"/>
              </w:rPr>
              <w:t>e</w:t>
            </w:r>
            <w:r w:rsidRPr="001F072F">
              <w:rPr>
                <w:sz w:val="20"/>
                <w:szCs w:val="20"/>
                <w:lang w:bidi="ar-EG"/>
              </w:rPr>
              <w:t>±0.15</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rPr>
                <w:sz w:val="20"/>
                <w:szCs w:val="20"/>
                <w:lang w:bidi="ar-EG"/>
              </w:rPr>
            </w:pPr>
          </w:p>
          <w:p w:rsidR="007C726F" w:rsidRPr="001F072F" w:rsidRDefault="007C726F" w:rsidP="0069080C">
            <w:pPr>
              <w:pStyle w:val="NoSpacing"/>
              <w:jc w:val="center"/>
              <w:rPr>
                <w:sz w:val="20"/>
                <w:szCs w:val="20"/>
                <w:lang w:bidi="ar-EG"/>
              </w:rPr>
            </w:pPr>
            <w:r w:rsidRPr="001F072F">
              <w:rPr>
                <w:sz w:val="20"/>
                <w:szCs w:val="20"/>
                <w:lang w:bidi="ar-EG"/>
              </w:rPr>
              <w:t>8.7</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±0.1</w:t>
            </w:r>
          </w:p>
          <w:p w:rsidR="007C726F" w:rsidRPr="001F072F" w:rsidRDefault="007C726F" w:rsidP="0069080C">
            <w:pPr>
              <w:pStyle w:val="NoSpacing"/>
              <w:jc w:val="center"/>
              <w:rPr>
                <w:sz w:val="20"/>
                <w:szCs w:val="20"/>
                <w:lang w:bidi="ar-EG"/>
              </w:rPr>
            </w:pPr>
            <w:r w:rsidRPr="001F072F">
              <w:rPr>
                <w:sz w:val="20"/>
                <w:szCs w:val="20"/>
                <w:lang w:bidi="ar-EG"/>
              </w:rPr>
              <w:t>7.7</w:t>
            </w:r>
            <w:r w:rsidRPr="001F072F">
              <w:rPr>
                <w:sz w:val="20"/>
                <w:szCs w:val="20"/>
                <w:vertAlign w:val="superscript"/>
                <w:lang w:bidi="ar-EG"/>
              </w:rPr>
              <w:t>c</w:t>
            </w:r>
            <w:r w:rsidRPr="001F072F">
              <w:rPr>
                <w:sz w:val="20"/>
                <w:szCs w:val="20"/>
                <w:vertAlign w:val="subscript"/>
                <w:lang w:bidi="ar-EG"/>
              </w:rPr>
              <w:t>b</w:t>
            </w:r>
            <w:r w:rsidRPr="001F072F">
              <w:rPr>
                <w:sz w:val="20"/>
                <w:szCs w:val="20"/>
                <w:lang w:bidi="ar-EG"/>
              </w:rPr>
              <w:t>±0.20</w:t>
            </w:r>
          </w:p>
          <w:p w:rsidR="007C726F" w:rsidRPr="001F072F" w:rsidRDefault="007C726F" w:rsidP="0069080C">
            <w:pPr>
              <w:pStyle w:val="NoSpacing"/>
              <w:jc w:val="center"/>
              <w:rPr>
                <w:sz w:val="20"/>
                <w:szCs w:val="20"/>
                <w:lang w:bidi="ar-EG"/>
              </w:rPr>
            </w:pPr>
            <w:r w:rsidRPr="001F072F">
              <w:rPr>
                <w:sz w:val="20"/>
                <w:szCs w:val="20"/>
                <w:lang w:bidi="ar-EG"/>
              </w:rPr>
              <w:t>7.2</w:t>
            </w:r>
            <w:r w:rsidRPr="001F072F">
              <w:rPr>
                <w:sz w:val="20"/>
                <w:szCs w:val="20"/>
                <w:vertAlign w:val="superscript"/>
                <w:lang w:bidi="ar-EG"/>
              </w:rPr>
              <w:t>c</w:t>
            </w:r>
            <w:r w:rsidRPr="001F072F">
              <w:rPr>
                <w:sz w:val="20"/>
                <w:szCs w:val="20"/>
                <w:vertAlign w:val="subscript"/>
                <w:lang w:bidi="ar-EG"/>
              </w:rPr>
              <w:t>c</w:t>
            </w:r>
            <w:r w:rsidRPr="001F072F">
              <w:rPr>
                <w:sz w:val="20"/>
                <w:szCs w:val="20"/>
                <w:lang w:bidi="ar-EG"/>
              </w:rPr>
              <w:t>±0.25</w:t>
            </w:r>
          </w:p>
          <w:p w:rsidR="007C726F" w:rsidRPr="001F072F" w:rsidRDefault="007C726F" w:rsidP="0069080C">
            <w:pPr>
              <w:pStyle w:val="NoSpacing"/>
              <w:jc w:val="center"/>
              <w:rPr>
                <w:sz w:val="20"/>
                <w:szCs w:val="20"/>
                <w:lang w:bidi="ar-EG"/>
              </w:rPr>
            </w:pPr>
            <w:r w:rsidRPr="001F072F">
              <w:rPr>
                <w:sz w:val="20"/>
                <w:szCs w:val="20"/>
                <w:lang w:bidi="ar-EG"/>
              </w:rPr>
              <w:t>6.6</w:t>
            </w:r>
            <w:r w:rsidRPr="001F072F">
              <w:rPr>
                <w:sz w:val="20"/>
                <w:szCs w:val="20"/>
                <w:vertAlign w:val="superscript"/>
                <w:lang w:bidi="ar-EG"/>
              </w:rPr>
              <w:t>c</w:t>
            </w:r>
            <w:r w:rsidRPr="001F072F">
              <w:rPr>
                <w:sz w:val="20"/>
                <w:szCs w:val="20"/>
                <w:vertAlign w:val="subscript"/>
                <w:lang w:bidi="ar-EG"/>
              </w:rPr>
              <w:t>d</w:t>
            </w:r>
            <w:r w:rsidRPr="001F072F">
              <w:rPr>
                <w:sz w:val="20"/>
                <w:szCs w:val="20"/>
                <w:lang w:bidi="ar-EG"/>
              </w:rPr>
              <w:t>±0.10</w:t>
            </w:r>
          </w:p>
          <w:p w:rsidR="007C726F" w:rsidRPr="001F072F" w:rsidRDefault="007C726F" w:rsidP="0069080C">
            <w:pPr>
              <w:pStyle w:val="NoSpacing"/>
              <w:jc w:val="center"/>
              <w:rPr>
                <w:sz w:val="20"/>
                <w:szCs w:val="20"/>
                <w:lang w:bidi="ar-EG"/>
              </w:rPr>
            </w:pPr>
            <w:r w:rsidRPr="001F072F">
              <w:rPr>
                <w:sz w:val="20"/>
                <w:szCs w:val="20"/>
                <w:lang w:bidi="ar-EG"/>
              </w:rPr>
              <w:t>3.9</w:t>
            </w:r>
            <w:r w:rsidRPr="001F072F">
              <w:rPr>
                <w:sz w:val="20"/>
                <w:szCs w:val="20"/>
                <w:vertAlign w:val="superscript"/>
                <w:lang w:bidi="ar-EG"/>
              </w:rPr>
              <w:t>c</w:t>
            </w:r>
            <w:r w:rsidRPr="001F072F">
              <w:rPr>
                <w:sz w:val="20"/>
                <w:szCs w:val="20"/>
                <w:vertAlign w:val="subscript"/>
                <w:lang w:bidi="ar-EG"/>
              </w:rPr>
              <w:t>e</w:t>
            </w:r>
            <w:r w:rsidRPr="001F072F">
              <w:rPr>
                <w:sz w:val="20"/>
                <w:szCs w:val="20"/>
                <w:lang w:bidi="ar-EG"/>
              </w:rPr>
              <w:t>±0.15</w:t>
            </w:r>
          </w:p>
          <w:p w:rsidR="007C726F" w:rsidRPr="001F072F" w:rsidRDefault="007C726F" w:rsidP="0069080C">
            <w:pPr>
              <w:pStyle w:val="NoSpacing"/>
              <w:jc w:val="center"/>
              <w:rPr>
                <w:sz w:val="20"/>
                <w:szCs w:val="20"/>
                <w:lang w:bidi="ar-EG"/>
              </w:rPr>
            </w:pPr>
            <w:r w:rsidRPr="001F072F">
              <w:rPr>
                <w:sz w:val="20"/>
                <w:szCs w:val="20"/>
                <w:lang w:bidi="ar-EG"/>
              </w:rPr>
              <w:t>R</w:t>
            </w:r>
          </w:p>
          <w:p w:rsidR="007C726F" w:rsidRPr="001F072F" w:rsidRDefault="007C726F" w:rsidP="0069080C">
            <w:pPr>
              <w:pStyle w:val="NoSpacing"/>
              <w:rPr>
                <w:sz w:val="20"/>
                <w:szCs w:val="20"/>
                <w:lang w:bidi="ar-EG"/>
              </w:rPr>
            </w:pPr>
          </w:p>
          <w:p w:rsidR="007C726F" w:rsidRPr="001F072F" w:rsidRDefault="007C726F" w:rsidP="0069080C">
            <w:pPr>
              <w:pStyle w:val="NoSpacing"/>
              <w:jc w:val="center"/>
              <w:rPr>
                <w:sz w:val="20"/>
                <w:szCs w:val="20"/>
                <w:lang w:bidi="ar-EG"/>
              </w:rPr>
            </w:pPr>
            <w:r w:rsidRPr="001F072F">
              <w:rPr>
                <w:sz w:val="20"/>
                <w:szCs w:val="20"/>
                <w:lang w:bidi="ar-EG"/>
              </w:rPr>
              <w:t>8.7</w:t>
            </w:r>
            <w:r w:rsidRPr="001F072F">
              <w:rPr>
                <w:sz w:val="20"/>
                <w:szCs w:val="20"/>
                <w:vertAlign w:val="superscript"/>
                <w:lang w:bidi="ar-EG"/>
              </w:rPr>
              <w:t>a</w:t>
            </w:r>
            <w:r w:rsidRPr="001F072F">
              <w:rPr>
                <w:sz w:val="20"/>
                <w:szCs w:val="20"/>
                <w:vertAlign w:val="subscript"/>
                <w:lang w:bidi="ar-EG"/>
              </w:rPr>
              <w:t>a</w:t>
            </w:r>
            <w:r w:rsidRPr="001F072F">
              <w:rPr>
                <w:sz w:val="20"/>
                <w:szCs w:val="20"/>
                <w:lang w:bidi="ar-EG"/>
              </w:rPr>
              <w:t>±0.1</w:t>
            </w:r>
          </w:p>
          <w:p w:rsidR="007C726F" w:rsidRPr="001F072F" w:rsidRDefault="007C726F" w:rsidP="0069080C">
            <w:pPr>
              <w:pStyle w:val="NoSpacing"/>
              <w:jc w:val="center"/>
              <w:rPr>
                <w:sz w:val="20"/>
                <w:szCs w:val="20"/>
                <w:lang w:bidi="ar-EG"/>
              </w:rPr>
            </w:pPr>
            <w:r w:rsidRPr="001F072F">
              <w:rPr>
                <w:sz w:val="20"/>
                <w:szCs w:val="20"/>
                <w:lang w:bidi="ar-EG"/>
              </w:rPr>
              <w:t>7.7</w:t>
            </w:r>
            <w:r w:rsidRPr="001F072F">
              <w:rPr>
                <w:sz w:val="20"/>
                <w:szCs w:val="20"/>
                <w:vertAlign w:val="superscript"/>
                <w:lang w:bidi="ar-EG"/>
              </w:rPr>
              <w:t>c</w:t>
            </w:r>
            <w:r w:rsidRPr="001F072F">
              <w:rPr>
                <w:sz w:val="20"/>
                <w:szCs w:val="20"/>
                <w:vertAlign w:val="subscript"/>
                <w:lang w:bidi="ar-EG"/>
              </w:rPr>
              <w:t>b</w:t>
            </w:r>
            <w:r w:rsidRPr="001F072F">
              <w:rPr>
                <w:sz w:val="20"/>
                <w:szCs w:val="20"/>
                <w:lang w:bidi="ar-EG"/>
              </w:rPr>
              <w:t>±0.20</w:t>
            </w:r>
          </w:p>
          <w:p w:rsidR="007C726F" w:rsidRPr="001F072F" w:rsidRDefault="007C726F" w:rsidP="0069080C">
            <w:pPr>
              <w:pStyle w:val="NoSpacing"/>
              <w:jc w:val="center"/>
              <w:rPr>
                <w:sz w:val="20"/>
                <w:szCs w:val="20"/>
                <w:lang w:bidi="ar-EG"/>
              </w:rPr>
            </w:pPr>
            <w:r w:rsidRPr="001F072F">
              <w:rPr>
                <w:sz w:val="20"/>
                <w:szCs w:val="20"/>
                <w:lang w:bidi="ar-EG"/>
              </w:rPr>
              <w:t>7.2</w:t>
            </w:r>
            <w:r w:rsidRPr="001F072F">
              <w:rPr>
                <w:sz w:val="20"/>
                <w:szCs w:val="20"/>
                <w:vertAlign w:val="superscript"/>
                <w:lang w:bidi="ar-EG"/>
              </w:rPr>
              <w:t>c</w:t>
            </w:r>
            <w:r w:rsidRPr="001F072F">
              <w:rPr>
                <w:sz w:val="20"/>
                <w:szCs w:val="20"/>
                <w:vertAlign w:val="subscript"/>
                <w:lang w:bidi="ar-EG"/>
              </w:rPr>
              <w:t>c</w:t>
            </w:r>
            <w:r w:rsidRPr="001F072F">
              <w:rPr>
                <w:sz w:val="20"/>
                <w:szCs w:val="20"/>
                <w:lang w:bidi="ar-EG"/>
              </w:rPr>
              <w:t>±0.10</w:t>
            </w:r>
          </w:p>
          <w:p w:rsidR="007C726F" w:rsidRPr="001F072F" w:rsidRDefault="007C726F" w:rsidP="0069080C">
            <w:pPr>
              <w:pStyle w:val="NoSpacing"/>
              <w:jc w:val="center"/>
              <w:rPr>
                <w:sz w:val="20"/>
                <w:szCs w:val="20"/>
                <w:lang w:bidi="ar-EG"/>
              </w:rPr>
            </w:pPr>
            <w:r w:rsidRPr="001F072F">
              <w:rPr>
                <w:sz w:val="20"/>
                <w:szCs w:val="20"/>
                <w:lang w:bidi="ar-EG"/>
              </w:rPr>
              <w:t>6.6</w:t>
            </w:r>
            <w:r w:rsidRPr="001F072F">
              <w:rPr>
                <w:sz w:val="20"/>
                <w:szCs w:val="20"/>
                <w:vertAlign w:val="superscript"/>
                <w:lang w:bidi="ar-EG"/>
              </w:rPr>
              <w:t>c</w:t>
            </w:r>
            <w:r w:rsidRPr="001F072F">
              <w:rPr>
                <w:sz w:val="20"/>
                <w:szCs w:val="20"/>
                <w:vertAlign w:val="subscript"/>
                <w:lang w:bidi="ar-EG"/>
              </w:rPr>
              <w:t>d</w:t>
            </w:r>
            <w:r w:rsidRPr="001F072F">
              <w:rPr>
                <w:sz w:val="20"/>
                <w:szCs w:val="20"/>
                <w:lang w:bidi="ar-EG"/>
              </w:rPr>
              <w:t>±0.10</w:t>
            </w:r>
          </w:p>
          <w:p w:rsidR="007C726F" w:rsidRPr="001F072F" w:rsidRDefault="007C726F" w:rsidP="0069080C">
            <w:pPr>
              <w:pStyle w:val="NoSpacing"/>
              <w:jc w:val="center"/>
              <w:rPr>
                <w:sz w:val="20"/>
                <w:szCs w:val="20"/>
                <w:lang w:bidi="ar-EG"/>
              </w:rPr>
            </w:pPr>
            <w:r w:rsidRPr="001F072F">
              <w:rPr>
                <w:sz w:val="20"/>
                <w:szCs w:val="20"/>
                <w:lang w:bidi="ar-EG"/>
              </w:rPr>
              <w:t>3.9</w:t>
            </w:r>
            <w:r w:rsidRPr="001F072F">
              <w:rPr>
                <w:sz w:val="20"/>
                <w:szCs w:val="20"/>
                <w:vertAlign w:val="superscript"/>
                <w:lang w:bidi="ar-EG"/>
              </w:rPr>
              <w:t>c</w:t>
            </w:r>
            <w:r w:rsidRPr="001F072F">
              <w:rPr>
                <w:sz w:val="20"/>
                <w:szCs w:val="20"/>
                <w:vertAlign w:val="subscript"/>
                <w:lang w:bidi="ar-EG"/>
              </w:rPr>
              <w:t>e</w:t>
            </w:r>
            <w:r w:rsidRPr="001F072F">
              <w:rPr>
                <w:sz w:val="20"/>
                <w:szCs w:val="20"/>
                <w:lang w:bidi="ar-EG"/>
              </w:rPr>
              <w:t>±0.15</w:t>
            </w:r>
          </w:p>
          <w:p w:rsidR="007C726F" w:rsidRPr="001F072F" w:rsidRDefault="007C726F" w:rsidP="0069080C">
            <w:pPr>
              <w:pStyle w:val="NoSpacing"/>
              <w:jc w:val="center"/>
              <w:rPr>
                <w:sz w:val="20"/>
                <w:szCs w:val="20"/>
                <w:lang w:bidi="ar-EG"/>
              </w:rPr>
            </w:pPr>
            <w:r w:rsidRPr="001F072F">
              <w:rPr>
                <w:sz w:val="20"/>
                <w:szCs w:val="20"/>
                <w:lang w:bidi="ar-EG"/>
              </w:rPr>
              <w:t>R</w:t>
            </w:r>
          </w:p>
        </w:tc>
        <w:tc>
          <w:tcPr>
            <w:tcW w:w="1379" w:type="dxa"/>
            <w:tcBorders>
              <w:top w:val="nil"/>
              <w:bottom w:val="single" w:sz="12" w:space="0" w:color="auto"/>
            </w:tcBorders>
          </w:tcPr>
          <w:p w:rsidR="007C726F" w:rsidRPr="001F072F" w:rsidRDefault="007C726F" w:rsidP="0069080C">
            <w:pPr>
              <w:pStyle w:val="NoSpacing"/>
              <w:jc w:val="center"/>
              <w:rPr>
                <w:sz w:val="20"/>
                <w:szCs w:val="20"/>
                <w:lang w:bidi="ar-EG"/>
              </w:rPr>
            </w:pPr>
            <w:r w:rsidRPr="001F072F">
              <w:rPr>
                <w:sz w:val="20"/>
                <w:szCs w:val="20"/>
                <w:lang w:bidi="ar-EG"/>
              </w:rPr>
              <w:t>6.3</w:t>
            </w:r>
            <w:r w:rsidRPr="001F072F">
              <w:rPr>
                <w:sz w:val="20"/>
                <w:szCs w:val="20"/>
                <w:vertAlign w:val="superscript"/>
                <w:lang w:bidi="ar-EG"/>
              </w:rPr>
              <w:t>c</w:t>
            </w:r>
            <w:r w:rsidRPr="001F072F">
              <w:rPr>
                <w:sz w:val="20"/>
                <w:szCs w:val="20"/>
                <w:vertAlign w:val="subscript"/>
                <w:lang w:bidi="ar-EG"/>
              </w:rPr>
              <w:t>d</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4.0</w:t>
            </w:r>
            <w:r w:rsidRPr="001F072F">
              <w:rPr>
                <w:sz w:val="20"/>
                <w:szCs w:val="20"/>
                <w:vertAlign w:val="superscript"/>
                <w:lang w:bidi="ar-EG"/>
              </w:rPr>
              <w:t>c</w:t>
            </w:r>
            <w:r w:rsidRPr="001F072F">
              <w:rPr>
                <w:sz w:val="20"/>
                <w:szCs w:val="20"/>
                <w:vertAlign w:val="subscript"/>
                <w:lang w:bidi="ar-EG"/>
              </w:rPr>
              <w:t>e</w:t>
            </w:r>
            <w:r w:rsidRPr="001F072F">
              <w:rPr>
                <w:sz w:val="20"/>
                <w:szCs w:val="20"/>
                <w:lang w:bidi="ar-EG"/>
              </w:rPr>
              <w:t>±0.1</w:t>
            </w:r>
          </w:p>
          <w:p w:rsidR="007C726F" w:rsidRPr="001F072F" w:rsidRDefault="007C726F" w:rsidP="0069080C">
            <w:pPr>
              <w:pStyle w:val="NoSpacing"/>
              <w:jc w:val="center"/>
              <w:rPr>
                <w:sz w:val="20"/>
                <w:szCs w:val="20"/>
                <w:lang w:bidi="ar-EG"/>
              </w:rPr>
            </w:pPr>
            <w:r w:rsidRPr="001F072F">
              <w:rPr>
                <w:sz w:val="20"/>
                <w:szCs w:val="20"/>
                <w:lang w:bidi="ar-EG"/>
              </w:rPr>
              <w:t>3.7</w:t>
            </w:r>
            <w:r w:rsidRPr="001F072F">
              <w:rPr>
                <w:sz w:val="20"/>
                <w:szCs w:val="20"/>
                <w:vertAlign w:val="superscript"/>
                <w:lang w:bidi="ar-EG"/>
              </w:rPr>
              <w:t>d</w:t>
            </w:r>
            <w:r w:rsidRPr="001F072F">
              <w:rPr>
                <w:sz w:val="20"/>
                <w:szCs w:val="20"/>
                <w:vertAlign w:val="subscript"/>
                <w:lang w:bidi="ar-EG"/>
              </w:rPr>
              <w:t>f</w:t>
            </w:r>
            <w:r w:rsidRPr="001F072F">
              <w:rPr>
                <w:sz w:val="20"/>
                <w:szCs w:val="20"/>
                <w:lang w:bidi="ar-EG"/>
              </w:rPr>
              <w:t>±0.25</w:t>
            </w:r>
          </w:p>
          <w:p w:rsidR="007C726F" w:rsidRPr="001F072F" w:rsidRDefault="007C726F" w:rsidP="0069080C">
            <w:pPr>
              <w:pStyle w:val="NoSpacing"/>
              <w:rPr>
                <w:sz w:val="20"/>
                <w:szCs w:val="20"/>
                <w:lang w:bidi="ar-EG"/>
              </w:rPr>
            </w:pPr>
          </w:p>
          <w:p w:rsidR="007C726F" w:rsidRPr="001F072F" w:rsidRDefault="007C726F" w:rsidP="0069080C">
            <w:pPr>
              <w:pStyle w:val="NoSpacing"/>
              <w:jc w:val="center"/>
              <w:rPr>
                <w:sz w:val="20"/>
                <w:szCs w:val="20"/>
                <w:lang w:bidi="ar-EG"/>
              </w:rPr>
            </w:pPr>
            <w:r w:rsidRPr="001F072F">
              <w:rPr>
                <w:sz w:val="20"/>
                <w:szCs w:val="20"/>
                <w:lang w:bidi="ar-EG"/>
              </w:rPr>
              <w:t>8.0</w:t>
            </w:r>
            <w:r w:rsidRPr="001F072F">
              <w:rPr>
                <w:sz w:val="20"/>
                <w:szCs w:val="20"/>
                <w:vertAlign w:val="superscript"/>
                <w:lang w:bidi="ar-EG"/>
              </w:rPr>
              <w:t xml:space="preserve"> b</w:t>
            </w:r>
            <w:r w:rsidRPr="001F072F">
              <w:rPr>
                <w:sz w:val="20"/>
                <w:szCs w:val="20"/>
                <w:vertAlign w:val="subscript"/>
                <w:lang w:bidi="ar-EG"/>
              </w:rPr>
              <w:t>a</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7.2</w:t>
            </w:r>
            <w:r w:rsidRPr="001F072F">
              <w:rPr>
                <w:sz w:val="20"/>
                <w:szCs w:val="20"/>
                <w:vertAlign w:val="superscript"/>
                <w:lang w:bidi="ar-EG"/>
              </w:rPr>
              <w:t>c</w:t>
            </w:r>
            <w:r w:rsidRPr="001F072F">
              <w:rPr>
                <w:sz w:val="20"/>
                <w:szCs w:val="20"/>
                <w:vertAlign w:val="subscript"/>
                <w:lang w:bidi="ar-EG"/>
              </w:rPr>
              <w:t>b</w:t>
            </w:r>
            <w:r w:rsidRPr="001F072F">
              <w:rPr>
                <w:sz w:val="20"/>
                <w:szCs w:val="20"/>
                <w:lang w:bidi="ar-EG"/>
              </w:rPr>
              <w:t>±0.1</w:t>
            </w:r>
          </w:p>
          <w:p w:rsidR="007C726F" w:rsidRPr="001F072F" w:rsidRDefault="007C726F" w:rsidP="0069080C">
            <w:pPr>
              <w:pStyle w:val="NoSpacing"/>
              <w:jc w:val="center"/>
              <w:rPr>
                <w:sz w:val="20"/>
                <w:szCs w:val="20"/>
                <w:lang w:bidi="ar-EG"/>
              </w:rPr>
            </w:pPr>
            <w:r w:rsidRPr="001F072F">
              <w:rPr>
                <w:sz w:val="20"/>
                <w:szCs w:val="20"/>
                <w:lang w:bidi="ar-EG"/>
              </w:rPr>
              <w:t>7.2</w:t>
            </w:r>
            <w:r w:rsidRPr="001F072F">
              <w:rPr>
                <w:sz w:val="20"/>
                <w:szCs w:val="20"/>
                <w:vertAlign w:val="superscript"/>
                <w:lang w:bidi="ar-EG"/>
              </w:rPr>
              <w:t>c</w:t>
            </w:r>
            <w:r w:rsidRPr="001F072F">
              <w:rPr>
                <w:sz w:val="20"/>
                <w:szCs w:val="20"/>
                <w:vertAlign w:val="subscript"/>
                <w:lang w:bidi="ar-EG"/>
              </w:rPr>
              <w:t>c</w:t>
            </w:r>
            <w:r w:rsidRPr="001F072F">
              <w:rPr>
                <w:sz w:val="20"/>
                <w:szCs w:val="20"/>
                <w:lang w:bidi="ar-EG"/>
              </w:rPr>
              <w:t>±0.45</w:t>
            </w:r>
          </w:p>
          <w:p w:rsidR="007C726F" w:rsidRPr="001F072F" w:rsidRDefault="007C726F" w:rsidP="0069080C">
            <w:pPr>
              <w:pStyle w:val="NoSpacing"/>
              <w:jc w:val="center"/>
              <w:rPr>
                <w:sz w:val="20"/>
                <w:szCs w:val="20"/>
                <w:lang w:bidi="ar-EG"/>
              </w:rPr>
            </w:pPr>
            <w:r w:rsidRPr="001F072F">
              <w:rPr>
                <w:sz w:val="20"/>
                <w:szCs w:val="20"/>
                <w:lang w:bidi="ar-EG"/>
              </w:rPr>
              <w:t>7.1</w:t>
            </w:r>
            <w:r w:rsidRPr="001F072F">
              <w:rPr>
                <w:sz w:val="20"/>
                <w:szCs w:val="20"/>
                <w:vertAlign w:val="superscript"/>
                <w:lang w:bidi="ar-EG"/>
              </w:rPr>
              <w:t>d</w:t>
            </w:r>
            <w:r w:rsidRPr="001F072F">
              <w:rPr>
                <w:sz w:val="20"/>
                <w:szCs w:val="20"/>
                <w:vertAlign w:val="subscript"/>
                <w:lang w:bidi="ar-EG"/>
              </w:rPr>
              <w:t>d</w:t>
            </w:r>
            <w:r w:rsidRPr="001F072F">
              <w:rPr>
                <w:sz w:val="20"/>
                <w:szCs w:val="20"/>
                <w:lang w:bidi="ar-EG"/>
              </w:rPr>
              <w:t>±0.55</w:t>
            </w:r>
          </w:p>
          <w:p w:rsidR="007C726F" w:rsidRPr="001F072F" w:rsidRDefault="007C726F" w:rsidP="0069080C">
            <w:pPr>
              <w:pStyle w:val="NoSpacing"/>
              <w:jc w:val="center"/>
              <w:rPr>
                <w:sz w:val="20"/>
                <w:szCs w:val="20"/>
                <w:lang w:bidi="ar-EG"/>
              </w:rPr>
            </w:pPr>
            <w:r w:rsidRPr="001F072F">
              <w:rPr>
                <w:sz w:val="20"/>
                <w:szCs w:val="20"/>
                <w:lang w:bidi="ar-EG"/>
              </w:rPr>
              <w:t>6.6</w:t>
            </w:r>
            <w:r w:rsidRPr="001F072F">
              <w:rPr>
                <w:sz w:val="20"/>
                <w:szCs w:val="20"/>
                <w:vertAlign w:val="superscript"/>
                <w:lang w:bidi="ar-EG"/>
              </w:rPr>
              <w:t>d</w:t>
            </w:r>
            <w:r w:rsidRPr="001F072F">
              <w:rPr>
                <w:sz w:val="20"/>
                <w:szCs w:val="20"/>
                <w:vertAlign w:val="subscript"/>
                <w:lang w:bidi="ar-EG"/>
              </w:rPr>
              <w:t>e</w:t>
            </w:r>
            <w:r w:rsidRPr="001F072F">
              <w:rPr>
                <w:sz w:val="20"/>
                <w:szCs w:val="20"/>
                <w:lang w:bidi="ar-EG"/>
              </w:rPr>
              <w:t>±0.15</w:t>
            </w:r>
          </w:p>
          <w:p w:rsidR="007C726F" w:rsidRPr="001F072F" w:rsidRDefault="007C726F" w:rsidP="0069080C">
            <w:pPr>
              <w:pStyle w:val="NoSpacing"/>
              <w:jc w:val="center"/>
              <w:rPr>
                <w:sz w:val="20"/>
                <w:szCs w:val="20"/>
                <w:lang w:bidi="ar-EG"/>
              </w:rPr>
            </w:pPr>
            <w:r w:rsidRPr="001F072F">
              <w:rPr>
                <w:sz w:val="20"/>
                <w:szCs w:val="20"/>
                <w:lang w:bidi="ar-EG"/>
              </w:rPr>
              <w:t>3.9</w:t>
            </w:r>
            <w:r w:rsidRPr="001F072F">
              <w:rPr>
                <w:sz w:val="20"/>
                <w:szCs w:val="20"/>
                <w:vertAlign w:val="superscript"/>
                <w:lang w:bidi="ar-EG"/>
              </w:rPr>
              <w:t>d</w:t>
            </w:r>
            <w:r w:rsidRPr="001F072F">
              <w:rPr>
                <w:sz w:val="20"/>
                <w:szCs w:val="20"/>
                <w:vertAlign w:val="subscript"/>
                <w:lang w:bidi="ar-EG"/>
              </w:rPr>
              <w:t>f</w:t>
            </w:r>
            <w:r w:rsidRPr="001F072F">
              <w:rPr>
                <w:sz w:val="20"/>
                <w:szCs w:val="20"/>
                <w:lang w:bidi="ar-EG"/>
              </w:rPr>
              <w:t>±0.1</w:t>
            </w:r>
          </w:p>
          <w:p w:rsidR="007C726F" w:rsidRPr="001F072F" w:rsidRDefault="007C726F" w:rsidP="0069080C">
            <w:pPr>
              <w:pStyle w:val="NoSpacing"/>
              <w:rPr>
                <w:sz w:val="20"/>
                <w:szCs w:val="20"/>
                <w:lang w:bidi="ar-EG"/>
              </w:rPr>
            </w:pPr>
          </w:p>
          <w:p w:rsidR="007C726F" w:rsidRPr="001F072F" w:rsidRDefault="007C726F" w:rsidP="0069080C">
            <w:pPr>
              <w:pStyle w:val="NoSpacing"/>
              <w:jc w:val="center"/>
              <w:rPr>
                <w:sz w:val="20"/>
                <w:szCs w:val="20"/>
                <w:lang w:bidi="ar-EG"/>
              </w:rPr>
            </w:pPr>
            <w:r w:rsidRPr="001F072F">
              <w:rPr>
                <w:sz w:val="20"/>
                <w:szCs w:val="20"/>
                <w:lang w:bidi="ar-EG"/>
              </w:rPr>
              <w:t>8.2</w:t>
            </w:r>
            <w:r w:rsidRPr="001F072F">
              <w:rPr>
                <w:sz w:val="20"/>
                <w:szCs w:val="20"/>
                <w:vertAlign w:val="superscript"/>
                <w:lang w:bidi="ar-EG"/>
              </w:rPr>
              <w:t>b</w:t>
            </w:r>
            <w:r w:rsidRPr="001F072F">
              <w:rPr>
                <w:sz w:val="20"/>
                <w:szCs w:val="20"/>
                <w:vertAlign w:val="subscript"/>
                <w:lang w:bidi="ar-EG"/>
              </w:rPr>
              <w:t>a</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7.1</w:t>
            </w:r>
            <w:r w:rsidRPr="001F072F">
              <w:rPr>
                <w:sz w:val="20"/>
                <w:szCs w:val="20"/>
                <w:vertAlign w:val="superscript"/>
                <w:lang w:bidi="ar-EG"/>
              </w:rPr>
              <w:t>d</w:t>
            </w:r>
            <w:r w:rsidRPr="001F072F">
              <w:rPr>
                <w:sz w:val="20"/>
                <w:szCs w:val="20"/>
                <w:vertAlign w:val="subscript"/>
                <w:lang w:bidi="ar-EG"/>
              </w:rPr>
              <w:t>b</w:t>
            </w:r>
            <w:r w:rsidRPr="001F072F">
              <w:rPr>
                <w:sz w:val="20"/>
                <w:szCs w:val="20"/>
                <w:lang w:bidi="ar-EG"/>
              </w:rPr>
              <w:t>±0.10</w:t>
            </w:r>
          </w:p>
          <w:p w:rsidR="007C726F" w:rsidRPr="001F072F" w:rsidRDefault="007C726F" w:rsidP="0069080C">
            <w:pPr>
              <w:pStyle w:val="NoSpacing"/>
              <w:jc w:val="center"/>
              <w:rPr>
                <w:sz w:val="20"/>
                <w:szCs w:val="20"/>
                <w:lang w:bidi="ar-EG"/>
              </w:rPr>
            </w:pPr>
            <w:r w:rsidRPr="001F072F">
              <w:rPr>
                <w:sz w:val="20"/>
                <w:szCs w:val="20"/>
                <w:lang w:bidi="ar-EG"/>
              </w:rPr>
              <w:t>7.2</w:t>
            </w:r>
            <w:r w:rsidRPr="001F072F">
              <w:rPr>
                <w:sz w:val="20"/>
                <w:szCs w:val="20"/>
                <w:vertAlign w:val="superscript"/>
                <w:lang w:bidi="ar-EG"/>
              </w:rPr>
              <w:t>c</w:t>
            </w:r>
            <w:r w:rsidRPr="001F072F">
              <w:rPr>
                <w:sz w:val="20"/>
                <w:szCs w:val="20"/>
                <w:vertAlign w:val="subscript"/>
                <w:lang w:bidi="ar-EG"/>
              </w:rPr>
              <w:t>c</w:t>
            </w:r>
            <w:r w:rsidRPr="001F072F">
              <w:rPr>
                <w:sz w:val="20"/>
                <w:szCs w:val="20"/>
                <w:lang w:bidi="ar-EG"/>
              </w:rPr>
              <w:t>±0.15</w:t>
            </w:r>
          </w:p>
          <w:p w:rsidR="007C726F" w:rsidRPr="001F072F" w:rsidRDefault="007C726F" w:rsidP="0069080C">
            <w:pPr>
              <w:pStyle w:val="NoSpacing"/>
              <w:jc w:val="center"/>
              <w:rPr>
                <w:sz w:val="20"/>
                <w:szCs w:val="20"/>
                <w:lang w:bidi="ar-EG"/>
              </w:rPr>
            </w:pPr>
            <w:r w:rsidRPr="001F072F">
              <w:rPr>
                <w:sz w:val="20"/>
                <w:szCs w:val="20"/>
                <w:lang w:bidi="ar-EG"/>
              </w:rPr>
              <w:t>7.1</w:t>
            </w:r>
            <w:r w:rsidRPr="001F072F">
              <w:rPr>
                <w:sz w:val="20"/>
                <w:szCs w:val="20"/>
                <w:vertAlign w:val="superscript"/>
                <w:lang w:bidi="ar-EG"/>
              </w:rPr>
              <w:t>d</w:t>
            </w:r>
            <w:r w:rsidRPr="001F072F">
              <w:rPr>
                <w:sz w:val="20"/>
                <w:szCs w:val="20"/>
                <w:vertAlign w:val="subscript"/>
                <w:lang w:bidi="ar-EG"/>
              </w:rPr>
              <w:t>d</w:t>
            </w:r>
            <w:r w:rsidRPr="001F072F">
              <w:rPr>
                <w:sz w:val="20"/>
                <w:szCs w:val="20"/>
                <w:lang w:bidi="ar-EG"/>
              </w:rPr>
              <w:t>±0.15</w:t>
            </w:r>
          </w:p>
          <w:p w:rsidR="007C726F" w:rsidRPr="001F072F" w:rsidRDefault="007C726F" w:rsidP="0069080C">
            <w:pPr>
              <w:pStyle w:val="NoSpacing"/>
              <w:jc w:val="center"/>
              <w:rPr>
                <w:sz w:val="20"/>
                <w:szCs w:val="20"/>
                <w:lang w:bidi="ar-EG"/>
              </w:rPr>
            </w:pPr>
            <w:r w:rsidRPr="001F072F">
              <w:rPr>
                <w:sz w:val="20"/>
                <w:szCs w:val="20"/>
                <w:lang w:bidi="ar-EG"/>
              </w:rPr>
              <w:t>6.3</w:t>
            </w:r>
            <w:r w:rsidRPr="001F072F">
              <w:rPr>
                <w:sz w:val="20"/>
                <w:szCs w:val="20"/>
                <w:vertAlign w:val="superscript"/>
                <w:lang w:bidi="ar-EG"/>
              </w:rPr>
              <w:t>d</w:t>
            </w:r>
            <w:r w:rsidRPr="001F072F">
              <w:rPr>
                <w:sz w:val="20"/>
                <w:szCs w:val="20"/>
                <w:vertAlign w:val="subscript"/>
                <w:lang w:bidi="ar-EG"/>
              </w:rPr>
              <w:t>e</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4.0</w:t>
            </w:r>
            <w:r w:rsidRPr="001F072F">
              <w:rPr>
                <w:sz w:val="20"/>
                <w:szCs w:val="20"/>
                <w:vertAlign w:val="superscript"/>
                <w:lang w:bidi="ar-EG"/>
              </w:rPr>
              <w:t>d</w:t>
            </w:r>
            <w:r w:rsidRPr="001F072F">
              <w:rPr>
                <w:sz w:val="20"/>
                <w:szCs w:val="20"/>
                <w:vertAlign w:val="subscript"/>
                <w:lang w:bidi="ar-EG"/>
              </w:rPr>
              <w:t>f</w:t>
            </w:r>
            <w:r w:rsidRPr="001F072F">
              <w:rPr>
                <w:sz w:val="20"/>
                <w:szCs w:val="20"/>
                <w:lang w:bidi="ar-EG"/>
              </w:rPr>
              <w:t>±0.05</w:t>
            </w:r>
          </w:p>
          <w:p w:rsidR="007C726F" w:rsidRPr="001F072F" w:rsidRDefault="007C726F" w:rsidP="0069080C">
            <w:pPr>
              <w:pStyle w:val="NoSpacing"/>
              <w:rPr>
                <w:sz w:val="20"/>
                <w:szCs w:val="20"/>
                <w:lang w:bidi="ar-EG"/>
              </w:rPr>
            </w:pPr>
          </w:p>
          <w:p w:rsidR="007C726F" w:rsidRPr="001F072F" w:rsidRDefault="007C726F" w:rsidP="0069080C">
            <w:pPr>
              <w:pStyle w:val="NoSpacing"/>
              <w:jc w:val="center"/>
              <w:rPr>
                <w:sz w:val="20"/>
                <w:szCs w:val="20"/>
                <w:lang w:bidi="ar-EG"/>
              </w:rPr>
            </w:pPr>
            <w:r w:rsidRPr="001F072F">
              <w:rPr>
                <w:sz w:val="20"/>
                <w:szCs w:val="20"/>
                <w:lang w:bidi="ar-EG"/>
              </w:rPr>
              <w:t>8.1</w:t>
            </w:r>
            <w:r w:rsidRPr="001F072F">
              <w:rPr>
                <w:sz w:val="20"/>
                <w:szCs w:val="20"/>
                <w:vertAlign w:val="superscript"/>
                <w:lang w:bidi="ar-EG"/>
              </w:rPr>
              <w:t>b</w:t>
            </w:r>
            <w:r w:rsidRPr="001F072F">
              <w:rPr>
                <w:sz w:val="20"/>
                <w:szCs w:val="20"/>
                <w:vertAlign w:val="subscript"/>
                <w:lang w:bidi="ar-EG"/>
              </w:rPr>
              <w:t>a</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7.5</w:t>
            </w:r>
            <w:r w:rsidRPr="001F072F">
              <w:rPr>
                <w:sz w:val="20"/>
                <w:szCs w:val="20"/>
                <w:vertAlign w:val="superscript"/>
                <w:lang w:bidi="ar-EG"/>
              </w:rPr>
              <w:t>d</w:t>
            </w:r>
            <w:r w:rsidRPr="001F072F">
              <w:rPr>
                <w:sz w:val="20"/>
                <w:szCs w:val="20"/>
                <w:vertAlign w:val="subscript"/>
                <w:lang w:bidi="ar-EG"/>
              </w:rPr>
              <w:t>b</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7.2</w:t>
            </w:r>
            <w:r w:rsidRPr="001F072F">
              <w:rPr>
                <w:sz w:val="20"/>
                <w:szCs w:val="20"/>
                <w:vertAlign w:val="superscript"/>
                <w:lang w:bidi="ar-EG"/>
              </w:rPr>
              <w:t>c</w:t>
            </w:r>
            <w:r w:rsidRPr="001F072F">
              <w:rPr>
                <w:sz w:val="20"/>
                <w:szCs w:val="20"/>
                <w:vertAlign w:val="subscript"/>
                <w:lang w:bidi="ar-EG"/>
              </w:rPr>
              <w:t>c</w:t>
            </w:r>
            <w:r w:rsidRPr="001F072F">
              <w:rPr>
                <w:sz w:val="20"/>
                <w:szCs w:val="20"/>
                <w:lang w:bidi="ar-EG"/>
              </w:rPr>
              <w:t>±0.05</w:t>
            </w:r>
          </w:p>
          <w:p w:rsidR="007C726F" w:rsidRPr="001F072F" w:rsidRDefault="007C726F" w:rsidP="0069080C">
            <w:pPr>
              <w:pStyle w:val="NoSpacing"/>
              <w:jc w:val="center"/>
              <w:rPr>
                <w:sz w:val="20"/>
                <w:szCs w:val="20"/>
                <w:lang w:bidi="ar-EG"/>
              </w:rPr>
            </w:pPr>
            <w:r w:rsidRPr="001F072F">
              <w:rPr>
                <w:sz w:val="20"/>
                <w:szCs w:val="20"/>
                <w:lang w:bidi="ar-EG"/>
              </w:rPr>
              <w:t>7.2</w:t>
            </w:r>
            <w:r w:rsidRPr="001F072F">
              <w:rPr>
                <w:sz w:val="20"/>
                <w:szCs w:val="20"/>
                <w:vertAlign w:val="superscript"/>
                <w:lang w:bidi="ar-EG"/>
              </w:rPr>
              <w:t>d</w:t>
            </w:r>
            <w:r w:rsidRPr="001F072F">
              <w:rPr>
                <w:sz w:val="20"/>
                <w:szCs w:val="20"/>
                <w:vertAlign w:val="subscript"/>
                <w:lang w:bidi="ar-EG"/>
              </w:rPr>
              <w:t>d</w:t>
            </w:r>
            <w:r w:rsidRPr="001F072F">
              <w:rPr>
                <w:sz w:val="20"/>
                <w:szCs w:val="20"/>
                <w:lang w:bidi="ar-EG"/>
              </w:rPr>
              <w:t>±0.10</w:t>
            </w:r>
          </w:p>
          <w:p w:rsidR="007C726F" w:rsidRPr="001F072F" w:rsidRDefault="007C726F" w:rsidP="0069080C">
            <w:pPr>
              <w:pStyle w:val="NoSpacing"/>
              <w:jc w:val="center"/>
              <w:rPr>
                <w:sz w:val="20"/>
                <w:szCs w:val="20"/>
                <w:lang w:bidi="ar-EG"/>
              </w:rPr>
            </w:pPr>
            <w:r w:rsidRPr="001F072F">
              <w:rPr>
                <w:sz w:val="20"/>
                <w:szCs w:val="20"/>
                <w:lang w:bidi="ar-EG"/>
              </w:rPr>
              <w:t>6.6</w:t>
            </w:r>
            <w:r w:rsidRPr="001F072F">
              <w:rPr>
                <w:sz w:val="20"/>
                <w:szCs w:val="20"/>
                <w:vertAlign w:val="superscript"/>
                <w:lang w:bidi="ar-EG"/>
              </w:rPr>
              <w:t>d</w:t>
            </w:r>
            <w:r w:rsidRPr="001F072F">
              <w:rPr>
                <w:sz w:val="20"/>
                <w:szCs w:val="20"/>
                <w:vertAlign w:val="subscript"/>
                <w:lang w:bidi="ar-EG"/>
              </w:rPr>
              <w:t>e</w:t>
            </w:r>
            <w:r w:rsidRPr="001F072F">
              <w:rPr>
                <w:sz w:val="20"/>
                <w:szCs w:val="20"/>
                <w:lang w:bidi="ar-EG"/>
              </w:rPr>
              <w:t>±0.15</w:t>
            </w:r>
          </w:p>
          <w:p w:rsidR="007C726F" w:rsidRPr="001F072F" w:rsidRDefault="007C726F" w:rsidP="0069080C">
            <w:pPr>
              <w:pStyle w:val="NoSpacing"/>
              <w:jc w:val="center"/>
              <w:rPr>
                <w:sz w:val="20"/>
                <w:szCs w:val="20"/>
                <w:lang w:bidi="ar-EG"/>
              </w:rPr>
            </w:pPr>
            <w:r w:rsidRPr="001F072F">
              <w:rPr>
                <w:sz w:val="20"/>
                <w:szCs w:val="20"/>
                <w:lang w:bidi="ar-EG"/>
              </w:rPr>
              <w:t>3.8</w:t>
            </w:r>
            <w:r w:rsidRPr="001F072F">
              <w:rPr>
                <w:sz w:val="20"/>
                <w:szCs w:val="20"/>
                <w:vertAlign w:val="superscript"/>
                <w:lang w:bidi="ar-EG"/>
              </w:rPr>
              <w:t>d</w:t>
            </w:r>
            <w:r w:rsidRPr="001F072F">
              <w:rPr>
                <w:sz w:val="20"/>
                <w:szCs w:val="20"/>
                <w:vertAlign w:val="subscript"/>
                <w:lang w:bidi="ar-EG"/>
              </w:rPr>
              <w:t>f</w:t>
            </w:r>
            <w:r w:rsidRPr="001F072F">
              <w:rPr>
                <w:sz w:val="20"/>
                <w:szCs w:val="20"/>
                <w:lang w:bidi="ar-EG"/>
              </w:rPr>
              <w:t>±0.10</w:t>
            </w:r>
          </w:p>
        </w:tc>
      </w:tr>
    </w:tbl>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7C726F" w:rsidRPr="001F072F" w:rsidRDefault="007C726F" w:rsidP="007C726F">
      <w:pPr>
        <w:rPr>
          <w:sz w:val="20"/>
          <w:szCs w:val="20"/>
          <w:lang w:bidi="ar-EG"/>
        </w:rPr>
      </w:pPr>
    </w:p>
    <w:p w:rsidR="00C6714E" w:rsidRPr="001F072F" w:rsidRDefault="00C6714E" w:rsidP="00F827B7">
      <w:pPr>
        <w:spacing w:after="200"/>
        <w:rPr>
          <w:rFonts w:eastAsia="Calibri"/>
          <w:sz w:val="20"/>
          <w:szCs w:val="20"/>
          <w:lang w:bidi="ar-EG"/>
        </w:rPr>
      </w:pPr>
      <w:r w:rsidRPr="001F072F">
        <w:rPr>
          <w:rFonts w:eastAsia="Calibri"/>
          <w:sz w:val="20"/>
          <w:szCs w:val="20"/>
          <w:lang w:bidi="ar-EG"/>
        </w:rPr>
        <w:t xml:space="preserve"> Where 0 (dislike extremely) to 9 (like extremely)</w:t>
      </w:r>
    </w:p>
    <w:p w:rsidR="00805458" w:rsidRDefault="00805458" w:rsidP="00C6714E">
      <w:pPr>
        <w:spacing w:after="200"/>
        <w:rPr>
          <w:rFonts w:eastAsia="Calibri"/>
          <w:sz w:val="20"/>
          <w:szCs w:val="20"/>
        </w:rPr>
      </w:pPr>
    </w:p>
    <w:p w:rsidR="00805458" w:rsidRPr="001F072F" w:rsidRDefault="00805458" w:rsidP="00C6714E">
      <w:pPr>
        <w:spacing w:after="200"/>
        <w:rPr>
          <w:rFonts w:eastAsia="Calibri"/>
          <w:sz w:val="20"/>
          <w:szCs w:val="20"/>
        </w:rPr>
        <w:sectPr w:rsidR="00805458" w:rsidRPr="001F072F" w:rsidSect="001F072F">
          <w:type w:val="continuous"/>
          <w:pgSz w:w="12242" w:h="15842" w:code="1"/>
          <w:pgMar w:top="1440" w:right="1440" w:bottom="1440" w:left="1440" w:header="720" w:footer="720" w:gutter="0"/>
          <w:cols w:space="778"/>
          <w:docGrid w:linePitch="312"/>
        </w:sectPr>
      </w:pPr>
    </w:p>
    <w:p w:rsidR="00F827B7" w:rsidRDefault="00F827B7" w:rsidP="007C726F">
      <w:pPr>
        <w:ind w:left="142" w:hanging="142"/>
        <w:rPr>
          <w:b/>
          <w:sz w:val="20"/>
          <w:szCs w:val="20"/>
        </w:rPr>
      </w:pPr>
    </w:p>
    <w:p w:rsidR="007C726F" w:rsidRPr="001F072F" w:rsidRDefault="007C726F" w:rsidP="007C726F">
      <w:pPr>
        <w:ind w:left="142" w:hanging="142"/>
        <w:rPr>
          <w:b/>
          <w:sz w:val="20"/>
          <w:szCs w:val="20"/>
        </w:rPr>
      </w:pPr>
      <w:r w:rsidRPr="001F072F">
        <w:rPr>
          <w:b/>
          <w:sz w:val="20"/>
          <w:szCs w:val="20"/>
        </w:rPr>
        <w:t>Corresponding author</w:t>
      </w:r>
    </w:p>
    <w:p w:rsidR="007C726F" w:rsidRPr="001F072F" w:rsidRDefault="007C726F" w:rsidP="007C726F">
      <w:pPr>
        <w:rPr>
          <w:sz w:val="20"/>
          <w:szCs w:val="20"/>
        </w:rPr>
      </w:pPr>
      <w:proofErr w:type="spellStart"/>
      <w:r w:rsidRPr="001F072F">
        <w:rPr>
          <w:sz w:val="20"/>
          <w:szCs w:val="20"/>
        </w:rPr>
        <w:t>Youssef</w:t>
      </w:r>
      <w:proofErr w:type="spellEnd"/>
      <w:r w:rsidRPr="001F072F">
        <w:rPr>
          <w:sz w:val="20"/>
          <w:szCs w:val="20"/>
        </w:rPr>
        <w:t>, K.A</w:t>
      </w:r>
    </w:p>
    <w:p w:rsidR="007C726F" w:rsidRPr="001F072F" w:rsidRDefault="007C726F" w:rsidP="007C726F">
      <w:pPr>
        <w:rPr>
          <w:sz w:val="20"/>
          <w:szCs w:val="20"/>
        </w:rPr>
      </w:pPr>
      <w:proofErr w:type="gramStart"/>
      <w:r w:rsidRPr="001F072F">
        <w:rPr>
          <w:sz w:val="20"/>
          <w:szCs w:val="20"/>
        </w:rPr>
        <w:t xml:space="preserve">Microbiology Department, Faculty of Science, </w:t>
      </w:r>
      <w:proofErr w:type="spellStart"/>
      <w:r w:rsidRPr="001F072F">
        <w:rPr>
          <w:sz w:val="20"/>
          <w:szCs w:val="20"/>
        </w:rPr>
        <w:t>Ain</w:t>
      </w:r>
      <w:proofErr w:type="spellEnd"/>
      <w:r w:rsidRPr="001F072F">
        <w:rPr>
          <w:sz w:val="20"/>
          <w:szCs w:val="20"/>
        </w:rPr>
        <w:t xml:space="preserve"> Shams University, Cairo, Egypt.</w:t>
      </w:r>
      <w:proofErr w:type="gramEnd"/>
    </w:p>
    <w:p w:rsidR="007C726F" w:rsidRPr="00F827B7" w:rsidRDefault="0074323A" w:rsidP="007C726F">
      <w:pPr>
        <w:ind w:left="142" w:hanging="142"/>
        <w:rPr>
          <w:bCs/>
          <w:sz w:val="20"/>
          <w:szCs w:val="20"/>
        </w:rPr>
      </w:pPr>
      <w:hyperlink r:id="rId16" w:history="1">
        <w:r w:rsidR="00F827B7" w:rsidRPr="009614AD">
          <w:rPr>
            <w:rStyle w:val="Hyperlink"/>
            <w:bCs/>
            <w:sz w:val="20"/>
            <w:szCs w:val="20"/>
          </w:rPr>
          <w:t>hanan.hassan210@gmail.com</w:t>
        </w:r>
      </w:hyperlink>
      <w:r w:rsidR="00F827B7">
        <w:rPr>
          <w:bCs/>
          <w:sz w:val="20"/>
          <w:szCs w:val="20"/>
        </w:rPr>
        <w:t xml:space="preserve"> </w:t>
      </w:r>
    </w:p>
    <w:p w:rsidR="00F827B7" w:rsidRDefault="00F827B7" w:rsidP="007C726F">
      <w:pPr>
        <w:ind w:left="142" w:hanging="142"/>
        <w:rPr>
          <w:b/>
          <w:sz w:val="20"/>
          <w:szCs w:val="20"/>
        </w:rPr>
      </w:pPr>
    </w:p>
    <w:p w:rsidR="00C6714E" w:rsidRPr="001F072F" w:rsidRDefault="00C6714E" w:rsidP="007C726F">
      <w:pPr>
        <w:ind w:left="142" w:hanging="142"/>
        <w:rPr>
          <w:b/>
          <w:sz w:val="20"/>
          <w:szCs w:val="20"/>
        </w:rPr>
      </w:pPr>
      <w:r w:rsidRPr="001F072F">
        <w:rPr>
          <w:b/>
          <w:sz w:val="20"/>
          <w:szCs w:val="20"/>
        </w:rPr>
        <w:t>References</w:t>
      </w:r>
    </w:p>
    <w:p w:rsidR="00C6714E" w:rsidRPr="001F072F" w:rsidRDefault="005C16FB" w:rsidP="007C726F">
      <w:pPr>
        <w:ind w:left="142" w:hanging="142"/>
        <w:rPr>
          <w:sz w:val="20"/>
          <w:szCs w:val="20"/>
        </w:rPr>
      </w:pPr>
      <w:r>
        <w:rPr>
          <w:sz w:val="20"/>
          <w:szCs w:val="20"/>
        </w:rPr>
        <w:t xml:space="preserve">AOAC </w:t>
      </w:r>
      <w:r w:rsidR="00C6714E" w:rsidRPr="001F072F">
        <w:rPr>
          <w:sz w:val="20"/>
          <w:szCs w:val="20"/>
        </w:rPr>
        <w:t xml:space="preserve">(2000): Official methods of analysis. </w:t>
      </w:r>
      <w:proofErr w:type="gramStart"/>
      <w:r w:rsidR="00C6714E" w:rsidRPr="001F072F">
        <w:rPr>
          <w:sz w:val="20"/>
          <w:szCs w:val="20"/>
        </w:rPr>
        <w:t>Association of official analytical chemists.16th ed., Maryland, USA.</w:t>
      </w:r>
      <w:proofErr w:type="gramEnd"/>
    </w:p>
    <w:p w:rsidR="00C6714E" w:rsidRPr="001F072F" w:rsidRDefault="00C6714E" w:rsidP="007C726F">
      <w:pPr>
        <w:ind w:left="142" w:hanging="142"/>
        <w:rPr>
          <w:sz w:val="20"/>
          <w:szCs w:val="20"/>
        </w:rPr>
      </w:pPr>
      <w:r w:rsidRPr="001F072F">
        <w:rPr>
          <w:sz w:val="20"/>
          <w:szCs w:val="20"/>
        </w:rPr>
        <w:t>APHA (1992): Standard method</w:t>
      </w:r>
      <w:r w:rsidR="00580334">
        <w:rPr>
          <w:sz w:val="20"/>
          <w:szCs w:val="20"/>
        </w:rPr>
        <w:t xml:space="preserve">s for the examination of </w:t>
      </w:r>
      <w:r w:rsidRPr="001F072F">
        <w:rPr>
          <w:sz w:val="20"/>
          <w:szCs w:val="20"/>
        </w:rPr>
        <w:t xml:space="preserve">dairy products. </w:t>
      </w:r>
      <w:proofErr w:type="gramStart"/>
      <w:r w:rsidRPr="001F072F">
        <w:rPr>
          <w:sz w:val="20"/>
          <w:szCs w:val="20"/>
        </w:rPr>
        <w:t>American public health association, Washington, D.C.</w:t>
      </w:r>
      <w:proofErr w:type="gramEnd"/>
    </w:p>
    <w:p w:rsidR="00C6714E" w:rsidRPr="001F072F" w:rsidRDefault="00C6714E" w:rsidP="007C726F">
      <w:pPr>
        <w:ind w:left="142" w:hanging="142"/>
        <w:rPr>
          <w:sz w:val="20"/>
          <w:szCs w:val="20"/>
          <w:lang w:val="en-GB"/>
        </w:rPr>
      </w:pPr>
      <w:proofErr w:type="spellStart"/>
      <w:r w:rsidRPr="001F072F">
        <w:rPr>
          <w:sz w:val="20"/>
          <w:szCs w:val="20"/>
          <w:lang w:val="en-GB"/>
        </w:rPr>
        <w:t>Barbosa-Canovas</w:t>
      </w:r>
      <w:proofErr w:type="spellEnd"/>
      <w:r w:rsidRPr="001F072F">
        <w:rPr>
          <w:sz w:val="20"/>
          <w:szCs w:val="20"/>
          <w:lang w:val="en-GB"/>
        </w:rPr>
        <w:t xml:space="preserve">, G.V.; </w:t>
      </w:r>
      <w:proofErr w:type="spellStart"/>
      <w:r w:rsidRPr="001F072F">
        <w:rPr>
          <w:sz w:val="20"/>
          <w:szCs w:val="20"/>
          <w:lang w:val="en-GB"/>
        </w:rPr>
        <w:t>Gongora</w:t>
      </w:r>
      <w:proofErr w:type="spellEnd"/>
      <w:r w:rsidRPr="001F072F">
        <w:rPr>
          <w:sz w:val="20"/>
          <w:szCs w:val="20"/>
          <w:lang w:val="en-GB"/>
        </w:rPr>
        <w:t xml:space="preserve">-Nieto, </w:t>
      </w:r>
      <w:r w:rsidR="008366C2">
        <w:rPr>
          <w:sz w:val="20"/>
          <w:szCs w:val="20"/>
          <w:lang w:val="en-GB"/>
        </w:rPr>
        <w:t xml:space="preserve">M.M.; </w:t>
      </w:r>
      <w:proofErr w:type="spellStart"/>
      <w:r w:rsidR="008366C2">
        <w:rPr>
          <w:sz w:val="20"/>
          <w:szCs w:val="20"/>
          <w:lang w:val="en-GB"/>
        </w:rPr>
        <w:t>Pothakamury</w:t>
      </w:r>
      <w:proofErr w:type="spellEnd"/>
      <w:r w:rsidR="008366C2">
        <w:rPr>
          <w:sz w:val="20"/>
          <w:szCs w:val="20"/>
          <w:lang w:val="en-GB"/>
        </w:rPr>
        <w:t xml:space="preserve">, U. R. and </w:t>
      </w:r>
      <w:r w:rsidRPr="001F072F">
        <w:rPr>
          <w:sz w:val="20"/>
          <w:szCs w:val="20"/>
          <w:lang w:val="en-GB"/>
        </w:rPr>
        <w:t>Swanson, B.G. (1998): Water Activi</w:t>
      </w:r>
      <w:r w:rsidR="008366C2">
        <w:rPr>
          <w:sz w:val="20"/>
          <w:szCs w:val="20"/>
          <w:lang w:val="en-GB"/>
        </w:rPr>
        <w:t xml:space="preserve">ty in Foods: Fundamentals and </w:t>
      </w:r>
      <w:r w:rsidRPr="001F072F">
        <w:rPr>
          <w:sz w:val="20"/>
          <w:szCs w:val="20"/>
          <w:lang w:val="en-GB"/>
        </w:rPr>
        <w:t>Applications ISBN: 978-0-8138-2408-6.</w:t>
      </w:r>
    </w:p>
    <w:p w:rsidR="00C6714E" w:rsidRPr="001F072F" w:rsidRDefault="00C6714E" w:rsidP="007C726F">
      <w:pPr>
        <w:ind w:left="142" w:hanging="142"/>
        <w:rPr>
          <w:sz w:val="20"/>
          <w:szCs w:val="20"/>
          <w:lang w:val="en-GB"/>
        </w:rPr>
      </w:pPr>
      <w:proofErr w:type="spellStart"/>
      <w:r w:rsidRPr="001F072F">
        <w:rPr>
          <w:sz w:val="20"/>
          <w:szCs w:val="20"/>
          <w:lang w:val="en-GB"/>
        </w:rPr>
        <w:t>Beuchat</w:t>
      </w:r>
      <w:proofErr w:type="spellEnd"/>
      <w:r w:rsidRPr="001F072F">
        <w:rPr>
          <w:sz w:val="20"/>
          <w:szCs w:val="20"/>
          <w:lang w:val="en-GB"/>
        </w:rPr>
        <w:t xml:space="preserve">, L.R. (1996): Pathogenic microorganisms associated with fresh produce. </w:t>
      </w:r>
      <w:r w:rsidRPr="001F072F">
        <w:rPr>
          <w:i/>
          <w:iCs/>
          <w:sz w:val="20"/>
          <w:szCs w:val="20"/>
          <w:lang w:val="en-GB"/>
        </w:rPr>
        <w:t>J. Food. Prot.,</w:t>
      </w:r>
      <w:r w:rsidRPr="001F072F">
        <w:rPr>
          <w:sz w:val="20"/>
          <w:szCs w:val="20"/>
          <w:lang w:val="en-GB"/>
        </w:rPr>
        <w:t xml:space="preserve"> 59, 204–216.</w:t>
      </w:r>
    </w:p>
    <w:p w:rsidR="00C6714E" w:rsidRPr="001F072F" w:rsidRDefault="00C6714E" w:rsidP="007C726F">
      <w:pPr>
        <w:ind w:left="142" w:hanging="142"/>
        <w:rPr>
          <w:sz w:val="20"/>
          <w:szCs w:val="20"/>
          <w:lang w:val="en-GB"/>
        </w:rPr>
      </w:pPr>
      <w:proofErr w:type="spellStart"/>
      <w:r w:rsidRPr="001F072F">
        <w:rPr>
          <w:sz w:val="20"/>
          <w:szCs w:val="20"/>
          <w:lang w:val="en-GB"/>
        </w:rPr>
        <w:t>Boskovic</w:t>
      </w:r>
      <w:proofErr w:type="spellEnd"/>
      <w:r w:rsidRPr="001F072F">
        <w:rPr>
          <w:sz w:val="20"/>
          <w:szCs w:val="20"/>
          <w:lang w:val="en-GB"/>
        </w:rPr>
        <w:t xml:space="preserve">, M. (1979): Fate of </w:t>
      </w:r>
      <w:proofErr w:type="spellStart"/>
      <w:r w:rsidRPr="001F072F">
        <w:rPr>
          <w:sz w:val="20"/>
          <w:szCs w:val="20"/>
          <w:lang w:val="en-GB"/>
        </w:rPr>
        <w:t>lycopene</w:t>
      </w:r>
      <w:proofErr w:type="spellEnd"/>
      <w:r w:rsidRPr="001F072F">
        <w:rPr>
          <w:sz w:val="20"/>
          <w:szCs w:val="20"/>
          <w:lang w:val="en-GB"/>
        </w:rPr>
        <w:t xml:space="preserve"> in dehydrated tomato products: </w:t>
      </w:r>
      <w:proofErr w:type="spellStart"/>
      <w:proofErr w:type="gramStart"/>
      <w:r w:rsidRPr="001F072F">
        <w:rPr>
          <w:sz w:val="20"/>
          <w:szCs w:val="20"/>
          <w:lang w:val="en-GB"/>
        </w:rPr>
        <w:t>carotenoids</w:t>
      </w:r>
      <w:proofErr w:type="spellEnd"/>
      <w:r w:rsidRPr="001F072F">
        <w:rPr>
          <w:sz w:val="20"/>
          <w:szCs w:val="20"/>
          <w:lang w:val="en-GB"/>
        </w:rPr>
        <w:t xml:space="preserve">  </w:t>
      </w:r>
      <w:proofErr w:type="spellStart"/>
      <w:r w:rsidRPr="001F072F">
        <w:rPr>
          <w:sz w:val="20"/>
          <w:szCs w:val="20"/>
          <w:lang w:val="en-GB"/>
        </w:rPr>
        <w:t>isomerization</w:t>
      </w:r>
      <w:proofErr w:type="spellEnd"/>
      <w:proofErr w:type="gramEnd"/>
      <w:r w:rsidRPr="001F072F">
        <w:rPr>
          <w:sz w:val="20"/>
          <w:szCs w:val="20"/>
          <w:lang w:val="en-GB"/>
        </w:rPr>
        <w:t xml:space="preserve"> in food systems. </w:t>
      </w:r>
      <w:r w:rsidRPr="001F072F">
        <w:rPr>
          <w:i/>
          <w:iCs/>
          <w:sz w:val="20"/>
          <w:szCs w:val="20"/>
          <w:lang w:val="en-GB"/>
        </w:rPr>
        <w:t>J. Food. Sci.,</w:t>
      </w:r>
      <w:r w:rsidRPr="001F072F">
        <w:rPr>
          <w:sz w:val="20"/>
          <w:szCs w:val="20"/>
          <w:lang w:val="en-GB"/>
        </w:rPr>
        <w:t xml:space="preserve"> 44, 84–86.</w:t>
      </w:r>
    </w:p>
    <w:p w:rsidR="00C6714E" w:rsidRPr="001F072F" w:rsidRDefault="00C6714E" w:rsidP="007C726F">
      <w:pPr>
        <w:ind w:left="142" w:hanging="142"/>
        <w:rPr>
          <w:sz w:val="20"/>
          <w:szCs w:val="20"/>
          <w:lang w:val="en-GB"/>
        </w:rPr>
      </w:pPr>
      <w:proofErr w:type="spellStart"/>
      <w:proofErr w:type="gramStart"/>
      <w:r w:rsidRPr="001F072F">
        <w:rPr>
          <w:sz w:val="20"/>
          <w:szCs w:val="20"/>
        </w:rPr>
        <w:t>Byun</w:t>
      </w:r>
      <w:proofErr w:type="spellEnd"/>
      <w:r w:rsidRPr="001F072F">
        <w:rPr>
          <w:sz w:val="20"/>
          <w:szCs w:val="20"/>
        </w:rPr>
        <w:t xml:space="preserve">, M.W.; Kim, D.H.; </w:t>
      </w:r>
      <w:proofErr w:type="spellStart"/>
      <w:r w:rsidRPr="001F072F">
        <w:rPr>
          <w:sz w:val="20"/>
          <w:szCs w:val="20"/>
        </w:rPr>
        <w:t>Yook</w:t>
      </w:r>
      <w:proofErr w:type="spellEnd"/>
      <w:r w:rsidRPr="001F072F">
        <w:rPr>
          <w:sz w:val="20"/>
          <w:szCs w:val="20"/>
        </w:rPr>
        <w:t>, H.S.; Cha, B.S. and Kim, J.O. (2001).</w:t>
      </w:r>
      <w:proofErr w:type="gramEnd"/>
      <w:r w:rsidRPr="001F072F">
        <w:rPr>
          <w:sz w:val="20"/>
          <w:szCs w:val="20"/>
        </w:rPr>
        <w:t xml:space="preserve"> Changes in microbiological and general qualities in gamma irradiated </w:t>
      </w:r>
      <w:proofErr w:type="spellStart"/>
      <w:r w:rsidRPr="001F072F">
        <w:rPr>
          <w:sz w:val="20"/>
          <w:szCs w:val="20"/>
        </w:rPr>
        <w:t>Doenjang</w:t>
      </w:r>
      <w:proofErr w:type="spellEnd"/>
      <w:r w:rsidRPr="001F072F">
        <w:rPr>
          <w:sz w:val="20"/>
          <w:szCs w:val="20"/>
        </w:rPr>
        <w:t xml:space="preserve"> (fermented soybean </w:t>
      </w:r>
      <w:proofErr w:type="gramStart"/>
      <w:r w:rsidRPr="001F072F">
        <w:rPr>
          <w:sz w:val="20"/>
          <w:szCs w:val="20"/>
        </w:rPr>
        <w:t>paste )</w:t>
      </w:r>
      <w:proofErr w:type="gramEnd"/>
      <w:r w:rsidRPr="001F072F">
        <w:rPr>
          <w:sz w:val="20"/>
          <w:szCs w:val="20"/>
        </w:rPr>
        <w:t xml:space="preserve">. </w:t>
      </w:r>
      <w:r w:rsidRPr="001F072F">
        <w:rPr>
          <w:i/>
          <w:iCs/>
          <w:sz w:val="20"/>
          <w:szCs w:val="20"/>
        </w:rPr>
        <w:t xml:space="preserve">Food sci. </w:t>
      </w:r>
      <w:proofErr w:type="spellStart"/>
      <w:proofErr w:type="gramStart"/>
      <w:r w:rsidRPr="001F072F">
        <w:rPr>
          <w:i/>
          <w:iCs/>
          <w:sz w:val="20"/>
          <w:szCs w:val="20"/>
        </w:rPr>
        <w:t>biotechnol</w:t>
      </w:r>
      <w:proofErr w:type="spellEnd"/>
      <w:r w:rsidRPr="001F072F">
        <w:rPr>
          <w:i/>
          <w:iCs/>
          <w:sz w:val="20"/>
          <w:szCs w:val="20"/>
        </w:rPr>
        <w:t>.,</w:t>
      </w:r>
      <w:proofErr w:type="gramEnd"/>
      <w:r w:rsidRPr="001F072F">
        <w:rPr>
          <w:sz w:val="20"/>
          <w:szCs w:val="20"/>
        </w:rPr>
        <w:t xml:space="preserve"> 10,7-11.</w:t>
      </w:r>
    </w:p>
    <w:p w:rsidR="00C6714E" w:rsidRPr="001F072F" w:rsidRDefault="00C6714E" w:rsidP="007C726F">
      <w:pPr>
        <w:ind w:left="142" w:hanging="142"/>
        <w:rPr>
          <w:sz w:val="20"/>
          <w:szCs w:val="20"/>
          <w:lang w:val="en-GB"/>
        </w:rPr>
      </w:pPr>
      <w:r w:rsidRPr="001F072F">
        <w:rPr>
          <w:sz w:val="20"/>
          <w:szCs w:val="20"/>
          <w:lang w:val="en-GB"/>
        </w:rPr>
        <w:t xml:space="preserve">Codex </w:t>
      </w:r>
      <w:proofErr w:type="spellStart"/>
      <w:proofErr w:type="gramStart"/>
      <w:r w:rsidRPr="001F072F">
        <w:rPr>
          <w:sz w:val="20"/>
          <w:szCs w:val="20"/>
          <w:lang w:val="en-GB"/>
        </w:rPr>
        <w:t>stan</w:t>
      </w:r>
      <w:proofErr w:type="spellEnd"/>
      <w:proofErr w:type="gramEnd"/>
      <w:r w:rsidRPr="001F072F">
        <w:rPr>
          <w:sz w:val="20"/>
          <w:szCs w:val="20"/>
          <w:lang w:val="en-GB"/>
        </w:rPr>
        <w:t xml:space="preserve"> 49-1981. Codex standard for tomato </w:t>
      </w:r>
      <w:proofErr w:type="spellStart"/>
      <w:r w:rsidRPr="001F072F">
        <w:rPr>
          <w:sz w:val="20"/>
          <w:szCs w:val="20"/>
          <w:lang w:val="en-GB"/>
        </w:rPr>
        <w:t>juicepreserved</w:t>
      </w:r>
      <w:proofErr w:type="spellEnd"/>
      <w:r w:rsidRPr="001F072F">
        <w:rPr>
          <w:sz w:val="20"/>
          <w:szCs w:val="20"/>
          <w:lang w:val="en-GB"/>
        </w:rPr>
        <w:t xml:space="preserve"> exclusively by physical means (world-wide standard)</w:t>
      </w:r>
      <w:r w:rsidR="00580334">
        <w:rPr>
          <w:sz w:val="20"/>
          <w:szCs w:val="20"/>
          <w:lang w:val="en-GB"/>
        </w:rPr>
        <w:t>.</w:t>
      </w:r>
    </w:p>
    <w:p w:rsidR="00C6714E" w:rsidRPr="001F072F" w:rsidRDefault="00C6714E" w:rsidP="007C726F">
      <w:pPr>
        <w:ind w:left="142" w:hanging="142"/>
        <w:rPr>
          <w:sz w:val="20"/>
          <w:szCs w:val="20"/>
          <w:lang w:val="en-GB"/>
        </w:rPr>
      </w:pPr>
      <w:r w:rsidRPr="001F072F">
        <w:rPr>
          <w:sz w:val="20"/>
          <w:szCs w:val="20"/>
          <w:lang w:val="en-GB"/>
        </w:rPr>
        <w:t xml:space="preserve">Cook, K.A.; Dobbs, T.E.; </w:t>
      </w:r>
      <w:proofErr w:type="spellStart"/>
      <w:r w:rsidRPr="001F072F">
        <w:rPr>
          <w:sz w:val="20"/>
          <w:szCs w:val="20"/>
          <w:lang w:val="en-GB"/>
        </w:rPr>
        <w:t>Hlady</w:t>
      </w:r>
      <w:proofErr w:type="spellEnd"/>
      <w:r w:rsidRPr="001F072F">
        <w:rPr>
          <w:sz w:val="20"/>
          <w:szCs w:val="20"/>
          <w:lang w:val="en-GB"/>
        </w:rPr>
        <w:t xml:space="preserve">, W.G.; Wells, J.G.; Barrett, T.J.; </w:t>
      </w:r>
      <w:proofErr w:type="spellStart"/>
      <w:r w:rsidRPr="001F072F">
        <w:rPr>
          <w:sz w:val="20"/>
          <w:szCs w:val="20"/>
          <w:lang w:val="en-GB"/>
        </w:rPr>
        <w:t>Puhr</w:t>
      </w:r>
      <w:proofErr w:type="spellEnd"/>
      <w:r w:rsidRPr="001F072F">
        <w:rPr>
          <w:sz w:val="20"/>
          <w:szCs w:val="20"/>
          <w:lang w:val="en-GB"/>
        </w:rPr>
        <w:t xml:space="preserve">, N.D.; </w:t>
      </w:r>
      <w:proofErr w:type="spellStart"/>
      <w:r w:rsidRPr="001F072F">
        <w:rPr>
          <w:sz w:val="20"/>
          <w:szCs w:val="20"/>
          <w:lang w:val="en-GB"/>
        </w:rPr>
        <w:t>Lancette</w:t>
      </w:r>
      <w:proofErr w:type="spellEnd"/>
      <w:r w:rsidRPr="001F072F">
        <w:rPr>
          <w:sz w:val="20"/>
          <w:szCs w:val="20"/>
          <w:lang w:val="en-GB"/>
        </w:rPr>
        <w:t xml:space="preserve">, G.A.; </w:t>
      </w:r>
      <w:proofErr w:type="spellStart"/>
      <w:r w:rsidRPr="001F072F">
        <w:rPr>
          <w:sz w:val="20"/>
          <w:szCs w:val="20"/>
          <w:lang w:val="en-GB"/>
        </w:rPr>
        <w:t>Bodager</w:t>
      </w:r>
      <w:proofErr w:type="spellEnd"/>
      <w:r w:rsidRPr="001F072F">
        <w:rPr>
          <w:sz w:val="20"/>
          <w:szCs w:val="20"/>
          <w:lang w:val="en-GB"/>
        </w:rPr>
        <w:t xml:space="preserve">, D.W.; </w:t>
      </w:r>
      <w:proofErr w:type="spellStart"/>
      <w:r w:rsidRPr="001F072F">
        <w:rPr>
          <w:sz w:val="20"/>
          <w:szCs w:val="20"/>
          <w:lang w:val="en-GB"/>
        </w:rPr>
        <w:t>Toth</w:t>
      </w:r>
      <w:proofErr w:type="spellEnd"/>
      <w:r w:rsidRPr="001F072F">
        <w:rPr>
          <w:sz w:val="20"/>
          <w:szCs w:val="20"/>
          <w:lang w:val="en-GB"/>
        </w:rPr>
        <w:t xml:space="preserve">, B.L.; </w:t>
      </w:r>
      <w:proofErr w:type="spellStart"/>
      <w:r w:rsidRPr="001F072F">
        <w:rPr>
          <w:sz w:val="20"/>
          <w:szCs w:val="20"/>
          <w:lang w:val="en-GB"/>
        </w:rPr>
        <w:t>Genese</w:t>
      </w:r>
      <w:proofErr w:type="spellEnd"/>
      <w:r w:rsidRPr="001F072F">
        <w:rPr>
          <w:sz w:val="20"/>
          <w:szCs w:val="20"/>
          <w:lang w:val="en-GB"/>
        </w:rPr>
        <w:t xml:space="preserve">, C.A.; </w:t>
      </w:r>
      <w:proofErr w:type="spellStart"/>
      <w:r w:rsidRPr="001F072F">
        <w:rPr>
          <w:sz w:val="20"/>
          <w:szCs w:val="20"/>
          <w:lang w:val="en-GB"/>
        </w:rPr>
        <w:t>Highsmith</w:t>
      </w:r>
      <w:proofErr w:type="spellEnd"/>
      <w:r w:rsidRPr="001F072F">
        <w:rPr>
          <w:sz w:val="20"/>
          <w:szCs w:val="20"/>
          <w:lang w:val="en-GB"/>
        </w:rPr>
        <w:t xml:space="preserve">, A.K.; Pilot, K.E.; </w:t>
      </w:r>
      <w:proofErr w:type="spellStart"/>
      <w:r w:rsidRPr="001F072F">
        <w:rPr>
          <w:sz w:val="20"/>
          <w:szCs w:val="20"/>
          <w:lang w:val="en-GB"/>
        </w:rPr>
        <w:t>Finelli</w:t>
      </w:r>
      <w:proofErr w:type="spellEnd"/>
      <w:r w:rsidRPr="001F072F">
        <w:rPr>
          <w:sz w:val="20"/>
          <w:szCs w:val="20"/>
          <w:lang w:val="en-GB"/>
        </w:rPr>
        <w:t xml:space="preserve">, L. and </w:t>
      </w:r>
      <w:proofErr w:type="spellStart"/>
      <w:r w:rsidRPr="001F072F">
        <w:rPr>
          <w:sz w:val="20"/>
          <w:szCs w:val="20"/>
          <w:lang w:val="en-GB"/>
        </w:rPr>
        <w:t>Swerdlow</w:t>
      </w:r>
      <w:proofErr w:type="spellEnd"/>
      <w:r w:rsidRPr="001F072F">
        <w:rPr>
          <w:sz w:val="20"/>
          <w:szCs w:val="20"/>
          <w:lang w:val="en-GB"/>
        </w:rPr>
        <w:t xml:space="preserve">, D.L. (1998): Outbreak of </w:t>
      </w:r>
      <w:r w:rsidRPr="001F072F">
        <w:rPr>
          <w:i/>
          <w:iCs/>
          <w:sz w:val="20"/>
          <w:szCs w:val="20"/>
          <w:lang w:val="en-GB"/>
        </w:rPr>
        <w:t>Salmonella</w:t>
      </w:r>
      <w:r w:rsidRPr="001F072F">
        <w:rPr>
          <w:sz w:val="20"/>
          <w:szCs w:val="20"/>
          <w:lang w:val="en-GB"/>
        </w:rPr>
        <w:t xml:space="preserve">  serotype Hartford infection associated with un-pasteurized orange juice. </w:t>
      </w:r>
      <w:proofErr w:type="gramStart"/>
      <w:r w:rsidRPr="001F072F">
        <w:rPr>
          <w:i/>
          <w:iCs/>
          <w:sz w:val="20"/>
          <w:szCs w:val="20"/>
          <w:lang w:val="en-GB"/>
        </w:rPr>
        <w:t>JAMA.</w:t>
      </w:r>
      <w:proofErr w:type="gramEnd"/>
      <w:r w:rsidRPr="001F072F">
        <w:rPr>
          <w:i/>
          <w:iCs/>
          <w:sz w:val="20"/>
          <w:szCs w:val="20"/>
          <w:lang w:val="en-GB"/>
        </w:rPr>
        <w:t xml:space="preserve"> </w:t>
      </w:r>
      <w:r w:rsidRPr="001F072F">
        <w:rPr>
          <w:sz w:val="20"/>
          <w:szCs w:val="20"/>
          <w:lang w:val="en-GB"/>
        </w:rPr>
        <w:t xml:space="preserve"> 280 (17), 1504–1509.</w:t>
      </w:r>
    </w:p>
    <w:p w:rsidR="00F827B7" w:rsidRDefault="00C6714E" w:rsidP="00F827B7">
      <w:pPr>
        <w:ind w:left="142" w:hanging="142"/>
        <w:rPr>
          <w:sz w:val="20"/>
          <w:szCs w:val="20"/>
          <w:lang w:val="en-GB"/>
        </w:rPr>
      </w:pPr>
      <w:r w:rsidRPr="001F072F">
        <w:rPr>
          <w:sz w:val="20"/>
          <w:szCs w:val="20"/>
          <w:lang w:val="en-GB"/>
        </w:rPr>
        <w:t>F</w:t>
      </w:r>
      <w:r w:rsidR="00580334">
        <w:rPr>
          <w:sz w:val="20"/>
          <w:szCs w:val="20"/>
          <w:lang w:val="en-GB"/>
        </w:rPr>
        <w:t xml:space="preserve">an, X.; </w:t>
      </w:r>
      <w:proofErr w:type="spellStart"/>
      <w:r w:rsidR="00580334">
        <w:rPr>
          <w:sz w:val="20"/>
          <w:szCs w:val="20"/>
          <w:lang w:val="en-GB"/>
        </w:rPr>
        <w:t>Niemira</w:t>
      </w:r>
      <w:proofErr w:type="spellEnd"/>
      <w:r w:rsidR="00580334">
        <w:rPr>
          <w:sz w:val="20"/>
          <w:szCs w:val="20"/>
          <w:lang w:val="en-GB"/>
        </w:rPr>
        <w:t xml:space="preserve">, B. </w:t>
      </w:r>
      <w:proofErr w:type="gramStart"/>
      <w:r w:rsidR="00580334">
        <w:rPr>
          <w:sz w:val="20"/>
          <w:szCs w:val="20"/>
          <w:lang w:val="en-GB"/>
        </w:rPr>
        <w:t xml:space="preserve">and  </w:t>
      </w:r>
      <w:proofErr w:type="spellStart"/>
      <w:r w:rsidR="00580334">
        <w:rPr>
          <w:sz w:val="20"/>
          <w:szCs w:val="20"/>
          <w:lang w:val="en-GB"/>
        </w:rPr>
        <w:t>Skorai</w:t>
      </w:r>
      <w:proofErr w:type="spellEnd"/>
      <w:proofErr w:type="gramEnd"/>
      <w:r w:rsidR="00580334">
        <w:rPr>
          <w:sz w:val="20"/>
          <w:szCs w:val="20"/>
          <w:lang w:val="en-GB"/>
        </w:rPr>
        <w:t xml:space="preserve">, K.J.B. </w:t>
      </w:r>
      <w:r w:rsidRPr="001F072F">
        <w:rPr>
          <w:sz w:val="20"/>
          <w:szCs w:val="20"/>
          <w:lang w:val="en-GB"/>
        </w:rPr>
        <w:t xml:space="preserve">(2003): Sensorial, nutritional and microbiological quality of fresh cilantro leaves as influenced by ionizing radiation and storage. </w:t>
      </w:r>
      <w:proofErr w:type="gramStart"/>
      <w:r w:rsidRPr="001F072F">
        <w:rPr>
          <w:i/>
          <w:iCs/>
          <w:sz w:val="20"/>
          <w:szCs w:val="20"/>
          <w:lang w:val="en-GB"/>
        </w:rPr>
        <w:t>Food.</w:t>
      </w:r>
      <w:proofErr w:type="gramEnd"/>
      <w:r w:rsidRPr="001F072F">
        <w:rPr>
          <w:i/>
          <w:iCs/>
          <w:sz w:val="20"/>
          <w:szCs w:val="20"/>
          <w:lang w:val="en-GB"/>
        </w:rPr>
        <w:t xml:space="preserve"> </w:t>
      </w:r>
      <w:proofErr w:type="spellStart"/>
      <w:proofErr w:type="gramStart"/>
      <w:r w:rsidRPr="001F072F">
        <w:rPr>
          <w:i/>
          <w:iCs/>
          <w:sz w:val="20"/>
          <w:szCs w:val="20"/>
          <w:lang w:val="en-GB"/>
        </w:rPr>
        <w:t>Res.Int</w:t>
      </w:r>
      <w:proofErr w:type="spellEnd"/>
      <w:r w:rsidRPr="001F072F">
        <w:rPr>
          <w:sz w:val="20"/>
          <w:szCs w:val="20"/>
          <w:lang w:val="en-GB"/>
        </w:rPr>
        <w:t>.,</w:t>
      </w:r>
      <w:proofErr w:type="gramEnd"/>
      <w:r w:rsidRPr="001F072F">
        <w:rPr>
          <w:sz w:val="20"/>
          <w:szCs w:val="20"/>
          <w:lang w:val="en-GB"/>
        </w:rPr>
        <w:t xml:space="preserve"> 36,649-760.</w:t>
      </w:r>
    </w:p>
    <w:p w:rsidR="00C6714E" w:rsidRPr="001F072F" w:rsidRDefault="0074323A" w:rsidP="00F827B7">
      <w:pPr>
        <w:ind w:left="142" w:hanging="142"/>
        <w:rPr>
          <w:sz w:val="20"/>
          <w:szCs w:val="20"/>
          <w:lang w:val="en-GB"/>
        </w:rPr>
      </w:pPr>
      <w:hyperlink r:id="rId17" w:history="1">
        <w:proofErr w:type="spellStart"/>
        <w:r w:rsidR="00C6714E" w:rsidRPr="001F072F">
          <w:rPr>
            <w:sz w:val="20"/>
            <w:szCs w:val="20"/>
            <w:lang w:val="en-GB"/>
          </w:rPr>
          <w:t>García-Closas</w:t>
        </w:r>
        <w:proofErr w:type="spellEnd"/>
        <w:r w:rsidR="00C6714E" w:rsidRPr="001F072F">
          <w:rPr>
            <w:sz w:val="20"/>
            <w:szCs w:val="20"/>
            <w:lang w:val="en-GB"/>
          </w:rPr>
          <w:t>, R</w:t>
        </w:r>
      </w:hyperlink>
      <w:r w:rsidR="00C6714E" w:rsidRPr="001F072F">
        <w:rPr>
          <w:sz w:val="20"/>
          <w:szCs w:val="20"/>
          <w:lang w:val="en-GB"/>
        </w:rPr>
        <w:t xml:space="preserve">.; </w:t>
      </w:r>
      <w:hyperlink r:id="rId18" w:history="1">
        <w:r w:rsidR="00C6714E" w:rsidRPr="001F072F">
          <w:rPr>
            <w:sz w:val="20"/>
            <w:szCs w:val="20"/>
            <w:lang w:val="en-GB"/>
          </w:rPr>
          <w:t>Berenguer, A</w:t>
        </w:r>
      </w:hyperlink>
      <w:r w:rsidR="00C6714E" w:rsidRPr="001F072F">
        <w:rPr>
          <w:sz w:val="20"/>
          <w:szCs w:val="20"/>
          <w:lang w:val="en-GB"/>
        </w:rPr>
        <w:t xml:space="preserve">.; </w:t>
      </w:r>
      <w:hyperlink r:id="rId19" w:history="1">
        <w:r w:rsidR="00C6714E" w:rsidRPr="001F072F">
          <w:rPr>
            <w:sz w:val="20"/>
            <w:szCs w:val="20"/>
            <w:lang w:val="en-GB"/>
          </w:rPr>
          <w:t>José Tormo, M</w:t>
        </w:r>
      </w:hyperlink>
      <w:r w:rsidR="00C6714E" w:rsidRPr="001F072F">
        <w:rPr>
          <w:sz w:val="20"/>
          <w:szCs w:val="20"/>
          <w:lang w:val="en-GB"/>
        </w:rPr>
        <w:t xml:space="preserve">.; </w:t>
      </w:r>
      <w:hyperlink r:id="rId20" w:history="1">
        <w:r w:rsidR="00C6714E" w:rsidRPr="001F072F">
          <w:rPr>
            <w:sz w:val="20"/>
            <w:szCs w:val="20"/>
            <w:lang w:val="en-GB"/>
          </w:rPr>
          <w:t>José Sánchez, M</w:t>
        </w:r>
      </w:hyperlink>
      <w:r w:rsidR="00C6714E" w:rsidRPr="001F072F">
        <w:rPr>
          <w:sz w:val="20"/>
          <w:szCs w:val="20"/>
          <w:lang w:val="en-GB"/>
        </w:rPr>
        <w:t xml:space="preserve">.; </w:t>
      </w:r>
      <w:hyperlink r:id="rId21" w:history="1">
        <w:r w:rsidR="00C6714E" w:rsidRPr="001F072F">
          <w:rPr>
            <w:sz w:val="20"/>
            <w:szCs w:val="20"/>
            <w:lang w:val="en-GB"/>
          </w:rPr>
          <w:t>Quirós, J.R</w:t>
        </w:r>
      </w:hyperlink>
      <w:r w:rsidR="00C6714E" w:rsidRPr="001F072F">
        <w:rPr>
          <w:sz w:val="20"/>
          <w:szCs w:val="20"/>
          <w:lang w:val="en-GB"/>
        </w:rPr>
        <w:t xml:space="preserve">.; </w:t>
      </w:r>
      <w:hyperlink r:id="rId22" w:history="1">
        <w:r w:rsidR="00C6714E" w:rsidRPr="001F072F">
          <w:rPr>
            <w:sz w:val="20"/>
            <w:szCs w:val="20"/>
            <w:lang w:val="en-GB"/>
          </w:rPr>
          <w:t>Navarro, C</w:t>
        </w:r>
      </w:hyperlink>
      <w:r w:rsidR="00C6714E" w:rsidRPr="001F072F">
        <w:rPr>
          <w:sz w:val="20"/>
          <w:szCs w:val="20"/>
          <w:lang w:val="en-GB"/>
        </w:rPr>
        <w:t xml:space="preserve">.; </w:t>
      </w:r>
      <w:hyperlink r:id="rId23" w:history="1">
        <w:r w:rsidR="00C6714E" w:rsidRPr="001F072F">
          <w:rPr>
            <w:sz w:val="20"/>
            <w:szCs w:val="20"/>
            <w:lang w:val="en-GB"/>
          </w:rPr>
          <w:t>Arnaud,</w:t>
        </w:r>
        <w:r w:rsidR="00580334">
          <w:rPr>
            <w:sz w:val="20"/>
            <w:szCs w:val="20"/>
            <w:lang w:val="en-GB"/>
          </w:rPr>
          <w:t xml:space="preserve"> </w:t>
        </w:r>
        <w:r w:rsidR="00C6714E" w:rsidRPr="001F072F">
          <w:rPr>
            <w:sz w:val="20"/>
            <w:szCs w:val="20"/>
            <w:lang w:val="en-GB"/>
          </w:rPr>
          <w:t xml:space="preserve"> R</w:t>
        </w:r>
      </w:hyperlink>
      <w:r w:rsidR="00C6714E" w:rsidRPr="001F072F">
        <w:rPr>
          <w:sz w:val="20"/>
          <w:szCs w:val="20"/>
          <w:lang w:val="en-GB"/>
        </w:rPr>
        <w:t xml:space="preserve">.; </w:t>
      </w:r>
      <w:hyperlink r:id="rId24" w:history="1">
        <w:r w:rsidR="00C6714E" w:rsidRPr="001F072F">
          <w:rPr>
            <w:sz w:val="20"/>
            <w:szCs w:val="20"/>
            <w:lang w:val="en-GB"/>
          </w:rPr>
          <w:t>Dorronsoro, M</w:t>
        </w:r>
      </w:hyperlink>
      <w:r w:rsidR="00C6714E" w:rsidRPr="001F072F">
        <w:rPr>
          <w:sz w:val="20"/>
          <w:szCs w:val="20"/>
          <w:lang w:val="en-GB"/>
        </w:rPr>
        <w:t xml:space="preserve">.; </w:t>
      </w:r>
      <w:hyperlink r:id="rId25" w:history="1">
        <w:r w:rsidR="00C6714E" w:rsidRPr="001F072F">
          <w:rPr>
            <w:sz w:val="20"/>
            <w:szCs w:val="20"/>
            <w:lang w:val="en-GB"/>
          </w:rPr>
          <w:t>Dolores Chirlaque, M</w:t>
        </w:r>
      </w:hyperlink>
      <w:r w:rsidR="00C6714E" w:rsidRPr="001F072F">
        <w:rPr>
          <w:sz w:val="20"/>
          <w:szCs w:val="20"/>
          <w:lang w:val="en-GB"/>
        </w:rPr>
        <w:t xml:space="preserve">.; </w:t>
      </w:r>
      <w:hyperlink r:id="rId26" w:history="1">
        <w:r w:rsidR="00C6714E" w:rsidRPr="001F072F">
          <w:rPr>
            <w:sz w:val="20"/>
            <w:szCs w:val="20"/>
            <w:lang w:val="en-GB"/>
          </w:rPr>
          <w:t>Barricarte, A</w:t>
        </w:r>
      </w:hyperlink>
      <w:r w:rsidR="00C6714E" w:rsidRPr="001F072F">
        <w:rPr>
          <w:sz w:val="20"/>
          <w:szCs w:val="20"/>
          <w:lang w:val="en-GB"/>
        </w:rPr>
        <w:t xml:space="preserve">.; </w:t>
      </w:r>
      <w:hyperlink r:id="rId27" w:history="1">
        <w:r w:rsidR="00C6714E" w:rsidRPr="001F072F">
          <w:rPr>
            <w:sz w:val="20"/>
            <w:szCs w:val="20"/>
            <w:lang w:val="en-GB"/>
          </w:rPr>
          <w:t>Ardanaz, E</w:t>
        </w:r>
      </w:hyperlink>
      <w:r w:rsidR="00C6714E" w:rsidRPr="001F072F">
        <w:rPr>
          <w:sz w:val="20"/>
          <w:szCs w:val="20"/>
          <w:lang w:val="en-GB"/>
        </w:rPr>
        <w:t xml:space="preserve">.; </w:t>
      </w:r>
      <w:hyperlink r:id="rId28" w:history="1">
        <w:r w:rsidR="00C6714E" w:rsidRPr="001F072F">
          <w:rPr>
            <w:sz w:val="20"/>
            <w:szCs w:val="20"/>
            <w:lang w:val="en-GB"/>
          </w:rPr>
          <w:t>Amiano, P</w:t>
        </w:r>
      </w:hyperlink>
      <w:r w:rsidR="00C6714E" w:rsidRPr="001F072F">
        <w:rPr>
          <w:sz w:val="20"/>
          <w:szCs w:val="20"/>
          <w:lang w:val="en-GB"/>
        </w:rPr>
        <w:t xml:space="preserve">.; </w:t>
      </w:r>
      <w:hyperlink r:id="rId29" w:history="1">
        <w:r w:rsidR="00C6714E" w:rsidRPr="001F072F">
          <w:rPr>
            <w:sz w:val="20"/>
            <w:szCs w:val="20"/>
            <w:lang w:val="en-GB"/>
          </w:rPr>
          <w:t>Martinez,</w:t>
        </w:r>
        <w:r w:rsidR="00580334">
          <w:rPr>
            <w:sz w:val="20"/>
            <w:szCs w:val="20"/>
            <w:lang w:val="en-GB"/>
          </w:rPr>
          <w:t xml:space="preserve"> </w:t>
        </w:r>
        <w:r w:rsidR="00C6714E" w:rsidRPr="001F072F">
          <w:rPr>
            <w:sz w:val="20"/>
            <w:szCs w:val="20"/>
            <w:lang w:val="en-GB"/>
          </w:rPr>
          <w:t>C</w:t>
        </w:r>
      </w:hyperlink>
      <w:r w:rsidR="00C6714E" w:rsidRPr="001F072F">
        <w:rPr>
          <w:sz w:val="20"/>
          <w:szCs w:val="20"/>
          <w:lang w:val="en-GB"/>
        </w:rPr>
        <w:t xml:space="preserve">.; </w:t>
      </w:r>
      <w:hyperlink r:id="rId30" w:history="1">
        <w:proofErr w:type="spellStart"/>
        <w:r w:rsidR="00580334">
          <w:rPr>
            <w:sz w:val="20"/>
            <w:szCs w:val="20"/>
            <w:lang w:val="en-GB"/>
          </w:rPr>
          <w:t>Agudo</w:t>
        </w:r>
        <w:proofErr w:type="spellEnd"/>
        <w:r w:rsidR="00C6714E" w:rsidRPr="001F072F">
          <w:rPr>
            <w:sz w:val="20"/>
            <w:szCs w:val="20"/>
            <w:lang w:val="en-GB"/>
          </w:rPr>
          <w:t>,</w:t>
        </w:r>
        <w:r w:rsidR="00580334">
          <w:rPr>
            <w:sz w:val="20"/>
            <w:szCs w:val="20"/>
            <w:lang w:val="en-GB"/>
          </w:rPr>
          <w:t xml:space="preserve"> </w:t>
        </w:r>
        <w:r w:rsidR="00C6714E" w:rsidRPr="001F072F">
          <w:rPr>
            <w:sz w:val="20"/>
            <w:szCs w:val="20"/>
            <w:lang w:val="en-GB"/>
          </w:rPr>
          <w:t>A</w:t>
        </w:r>
      </w:hyperlink>
      <w:r w:rsidR="00C6714E" w:rsidRPr="001F072F">
        <w:rPr>
          <w:sz w:val="20"/>
          <w:szCs w:val="20"/>
          <w:lang w:val="en-GB"/>
        </w:rPr>
        <w:t>.</w:t>
      </w:r>
      <w:r w:rsidR="00580334">
        <w:rPr>
          <w:sz w:val="20"/>
          <w:szCs w:val="20"/>
          <w:lang w:val="en-GB"/>
        </w:rPr>
        <w:t xml:space="preserve"> </w:t>
      </w:r>
      <w:proofErr w:type="gramStart"/>
      <w:r w:rsidR="00C6714E" w:rsidRPr="001F072F">
        <w:rPr>
          <w:sz w:val="20"/>
          <w:szCs w:val="20"/>
          <w:lang w:val="en-GB"/>
        </w:rPr>
        <w:t>and</w:t>
      </w:r>
      <w:proofErr w:type="gramEnd"/>
      <w:r w:rsidR="00C6714E" w:rsidRPr="001F072F">
        <w:rPr>
          <w:sz w:val="20"/>
          <w:szCs w:val="20"/>
          <w:lang w:val="en-GB"/>
        </w:rPr>
        <w:t xml:space="preserve"> </w:t>
      </w:r>
      <w:hyperlink r:id="rId31" w:history="1">
        <w:proofErr w:type="spellStart"/>
        <w:r w:rsidR="00C6714E" w:rsidRPr="001F072F">
          <w:rPr>
            <w:sz w:val="20"/>
            <w:szCs w:val="20"/>
            <w:lang w:val="en-GB"/>
          </w:rPr>
          <w:t>González</w:t>
        </w:r>
        <w:proofErr w:type="spellEnd"/>
        <w:r w:rsidR="00C6714E" w:rsidRPr="001F072F">
          <w:rPr>
            <w:sz w:val="20"/>
            <w:szCs w:val="20"/>
            <w:lang w:val="en-GB"/>
          </w:rPr>
          <w:t>, C.A</w:t>
        </w:r>
      </w:hyperlink>
      <w:r w:rsidR="00C6714E" w:rsidRPr="001F072F">
        <w:rPr>
          <w:sz w:val="20"/>
          <w:szCs w:val="20"/>
          <w:lang w:val="en-GB"/>
        </w:rPr>
        <w:t xml:space="preserve">. (2004): Dietary sources of vitamin C, vitamin E and specific </w:t>
      </w:r>
      <w:proofErr w:type="spellStart"/>
      <w:r w:rsidR="00C6714E" w:rsidRPr="001F072F">
        <w:rPr>
          <w:sz w:val="20"/>
          <w:szCs w:val="20"/>
          <w:lang w:val="en-GB"/>
        </w:rPr>
        <w:t>carotenoids</w:t>
      </w:r>
      <w:proofErr w:type="spellEnd"/>
      <w:r w:rsidR="00C6714E" w:rsidRPr="001F072F">
        <w:rPr>
          <w:sz w:val="20"/>
          <w:szCs w:val="20"/>
          <w:lang w:val="en-GB"/>
        </w:rPr>
        <w:t xml:space="preserve"> in Spain. </w:t>
      </w:r>
      <w:r w:rsidR="00C6714E" w:rsidRPr="001F072F">
        <w:rPr>
          <w:i/>
          <w:iCs/>
          <w:sz w:val="20"/>
          <w:szCs w:val="20"/>
          <w:lang w:val="en-GB"/>
        </w:rPr>
        <w:t xml:space="preserve">Br. J. </w:t>
      </w:r>
      <w:proofErr w:type="spellStart"/>
      <w:r w:rsidR="00C6714E" w:rsidRPr="001F072F">
        <w:rPr>
          <w:i/>
          <w:iCs/>
          <w:sz w:val="20"/>
          <w:szCs w:val="20"/>
          <w:lang w:val="en-GB"/>
        </w:rPr>
        <w:t>Nutr</w:t>
      </w:r>
      <w:proofErr w:type="spellEnd"/>
      <w:r w:rsidR="00C6714E" w:rsidRPr="001F072F">
        <w:rPr>
          <w:i/>
          <w:iCs/>
          <w:sz w:val="20"/>
          <w:szCs w:val="20"/>
          <w:lang w:val="en-GB"/>
        </w:rPr>
        <w:t>.,</w:t>
      </w:r>
      <w:r w:rsidR="00C6714E" w:rsidRPr="001F072F">
        <w:rPr>
          <w:sz w:val="20"/>
          <w:szCs w:val="20"/>
          <w:lang w:val="en-GB"/>
        </w:rPr>
        <w:t xml:space="preserve"> 91, 1005-1011.</w:t>
      </w:r>
    </w:p>
    <w:p w:rsidR="00C6714E" w:rsidRPr="001F072F" w:rsidRDefault="00C6714E" w:rsidP="007C726F">
      <w:pPr>
        <w:ind w:left="142" w:hanging="142"/>
        <w:rPr>
          <w:i/>
          <w:iCs/>
          <w:sz w:val="20"/>
          <w:szCs w:val="20"/>
          <w:lang w:val="en-GB"/>
        </w:rPr>
      </w:pPr>
      <w:proofErr w:type="spellStart"/>
      <w:r w:rsidRPr="001F072F">
        <w:rPr>
          <w:sz w:val="20"/>
          <w:szCs w:val="20"/>
          <w:lang w:val="en-GB"/>
        </w:rPr>
        <w:t>Ghaffari</w:t>
      </w:r>
      <w:proofErr w:type="spellEnd"/>
      <w:r w:rsidRPr="001F072F">
        <w:rPr>
          <w:sz w:val="20"/>
          <w:szCs w:val="20"/>
          <w:lang w:val="en-GB"/>
        </w:rPr>
        <w:t xml:space="preserve">, M.A. and </w:t>
      </w:r>
      <w:proofErr w:type="spellStart"/>
      <w:r w:rsidRPr="001F072F">
        <w:rPr>
          <w:sz w:val="20"/>
          <w:szCs w:val="20"/>
          <w:lang w:val="en-GB"/>
        </w:rPr>
        <w:t>Ghiasvand</w:t>
      </w:r>
      <w:proofErr w:type="spellEnd"/>
      <w:r w:rsidRPr="001F072F">
        <w:rPr>
          <w:sz w:val="20"/>
          <w:szCs w:val="20"/>
          <w:lang w:val="en-GB"/>
        </w:rPr>
        <w:t>, T. (2006): Effe</w:t>
      </w:r>
      <w:r w:rsidR="00580334">
        <w:rPr>
          <w:sz w:val="20"/>
          <w:szCs w:val="20"/>
          <w:lang w:val="en-GB"/>
        </w:rPr>
        <w:t xml:space="preserve">ct of </w:t>
      </w:r>
      <w:proofErr w:type="spellStart"/>
      <w:r w:rsidR="00580334">
        <w:rPr>
          <w:sz w:val="20"/>
          <w:szCs w:val="20"/>
          <w:lang w:val="en-GB"/>
        </w:rPr>
        <w:t>Lycopene</w:t>
      </w:r>
      <w:proofErr w:type="spellEnd"/>
      <w:r w:rsidR="00580334">
        <w:rPr>
          <w:sz w:val="20"/>
          <w:szCs w:val="20"/>
          <w:lang w:val="en-GB"/>
        </w:rPr>
        <w:t xml:space="preserve"> on Formation of </w:t>
      </w:r>
      <w:r w:rsidRPr="001F072F">
        <w:rPr>
          <w:sz w:val="20"/>
          <w:szCs w:val="20"/>
          <w:lang w:val="en-GB"/>
        </w:rPr>
        <w:t>Low Density Lipoprotein-Copper Complex in</w:t>
      </w:r>
      <w:r w:rsidR="00580334">
        <w:rPr>
          <w:sz w:val="20"/>
          <w:szCs w:val="20"/>
          <w:lang w:val="en-GB"/>
        </w:rPr>
        <w:t xml:space="preserve"> Copper Catalyzed </w:t>
      </w:r>
      <w:proofErr w:type="spellStart"/>
      <w:r w:rsidR="00580334">
        <w:rPr>
          <w:sz w:val="20"/>
          <w:szCs w:val="20"/>
          <w:lang w:val="en-GB"/>
        </w:rPr>
        <w:t>Peroxidation</w:t>
      </w:r>
      <w:proofErr w:type="spellEnd"/>
      <w:r w:rsidR="00580334">
        <w:rPr>
          <w:sz w:val="20"/>
          <w:szCs w:val="20"/>
          <w:lang w:val="en-GB"/>
        </w:rPr>
        <w:t xml:space="preserve"> </w:t>
      </w:r>
      <w:r w:rsidRPr="001F072F">
        <w:rPr>
          <w:sz w:val="20"/>
          <w:szCs w:val="20"/>
          <w:lang w:val="en-GB"/>
        </w:rPr>
        <w:t xml:space="preserve">of Low Density Lipoprotein, as </w:t>
      </w:r>
      <w:r w:rsidRPr="001F072F">
        <w:rPr>
          <w:i/>
          <w:iCs/>
          <w:sz w:val="20"/>
          <w:szCs w:val="20"/>
          <w:lang w:val="en-GB"/>
        </w:rPr>
        <w:t xml:space="preserve">in vitro </w:t>
      </w:r>
      <w:r w:rsidRPr="001F072F">
        <w:rPr>
          <w:sz w:val="20"/>
          <w:szCs w:val="20"/>
          <w:lang w:val="en-GB"/>
        </w:rPr>
        <w:t xml:space="preserve">Experiment, </w:t>
      </w:r>
      <w:r w:rsidRPr="001F072F">
        <w:rPr>
          <w:i/>
          <w:iCs/>
          <w:sz w:val="20"/>
          <w:szCs w:val="20"/>
          <w:lang w:val="en-GB"/>
        </w:rPr>
        <w:t xml:space="preserve">Iranian. </w:t>
      </w:r>
      <w:proofErr w:type="spellStart"/>
      <w:proofErr w:type="gramStart"/>
      <w:r w:rsidRPr="001F072F">
        <w:rPr>
          <w:i/>
          <w:iCs/>
          <w:sz w:val="20"/>
          <w:szCs w:val="20"/>
          <w:lang w:val="en-GB"/>
        </w:rPr>
        <w:t>Biomedic</w:t>
      </w:r>
      <w:proofErr w:type="spellEnd"/>
      <w:r w:rsidRPr="001F072F">
        <w:rPr>
          <w:i/>
          <w:iCs/>
          <w:sz w:val="20"/>
          <w:szCs w:val="20"/>
          <w:lang w:val="en-GB"/>
        </w:rPr>
        <w:t>.</w:t>
      </w:r>
      <w:proofErr w:type="gramEnd"/>
      <w:r w:rsidRPr="001F072F">
        <w:rPr>
          <w:i/>
          <w:iCs/>
          <w:sz w:val="20"/>
          <w:szCs w:val="20"/>
          <w:lang w:val="en-GB"/>
        </w:rPr>
        <w:t xml:space="preserve"> J., 10 (4): </w:t>
      </w:r>
      <w:r w:rsidRPr="001F072F">
        <w:rPr>
          <w:i/>
          <w:iCs/>
          <w:sz w:val="20"/>
          <w:szCs w:val="20"/>
          <w:lang w:val="en-GB"/>
        </w:rPr>
        <w:lastRenderedPageBreak/>
        <w:t>191-196.</w:t>
      </w:r>
    </w:p>
    <w:p w:rsidR="00C6714E" w:rsidRPr="001F072F" w:rsidRDefault="00C6714E" w:rsidP="007C726F">
      <w:pPr>
        <w:ind w:left="142" w:hanging="142"/>
        <w:rPr>
          <w:i/>
          <w:iCs/>
          <w:sz w:val="20"/>
          <w:szCs w:val="20"/>
          <w:lang w:val="en-GB"/>
        </w:rPr>
      </w:pPr>
      <w:proofErr w:type="spellStart"/>
      <w:r w:rsidRPr="001F072F">
        <w:rPr>
          <w:sz w:val="20"/>
          <w:szCs w:val="20"/>
          <w:lang w:val="en-GB"/>
        </w:rPr>
        <w:t>Giovannucci</w:t>
      </w:r>
      <w:proofErr w:type="spellEnd"/>
      <w:r w:rsidRPr="001F072F">
        <w:rPr>
          <w:sz w:val="20"/>
          <w:szCs w:val="20"/>
          <w:lang w:val="en-GB"/>
        </w:rPr>
        <w:t xml:space="preserve">, E. (1999): Tomatoes, tomato-based products, </w:t>
      </w:r>
      <w:proofErr w:type="spellStart"/>
      <w:r w:rsidRPr="001F072F">
        <w:rPr>
          <w:sz w:val="20"/>
          <w:szCs w:val="20"/>
          <w:lang w:val="en-GB"/>
        </w:rPr>
        <w:t>lycopene</w:t>
      </w:r>
      <w:proofErr w:type="spellEnd"/>
      <w:r w:rsidRPr="001F072F">
        <w:rPr>
          <w:sz w:val="20"/>
          <w:szCs w:val="20"/>
          <w:lang w:val="en-GB"/>
        </w:rPr>
        <w:t>, and cancer: review of the epidemiologic literature</w:t>
      </w:r>
      <w:r w:rsidRPr="001F072F">
        <w:rPr>
          <w:i/>
          <w:iCs/>
          <w:sz w:val="20"/>
          <w:szCs w:val="20"/>
          <w:lang w:val="en-GB"/>
        </w:rPr>
        <w:t>. J. Natl. Cancer</w:t>
      </w:r>
      <w:r w:rsidRPr="001F072F">
        <w:rPr>
          <w:sz w:val="20"/>
          <w:szCs w:val="20"/>
          <w:lang w:val="en-GB"/>
        </w:rPr>
        <w:t>. Inst., 91, 317-331.</w:t>
      </w:r>
    </w:p>
    <w:p w:rsidR="00C6714E" w:rsidRPr="001F072F" w:rsidRDefault="00C6714E" w:rsidP="007C726F">
      <w:pPr>
        <w:ind w:left="142" w:hanging="142"/>
        <w:rPr>
          <w:sz w:val="20"/>
          <w:szCs w:val="20"/>
          <w:lang w:val="en-GB"/>
        </w:rPr>
      </w:pPr>
      <w:r w:rsidRPr="001F072F">
        <w:rPr>
          <w:sz w:val="20"/>
          <w:szCs w:val="20"/>
          <w:lang w:val="en-GB"/>
        </w:rPr>
        <w:t xml:space="preserve">Graham, W.D. and Stevenson, M.H. </w:t>
      </w:r>
      <w:r w:rsidR="00EC165A" w:rsidRPr="001F072F">
        <w:rPr>
          <w:sz w:val="20"/>
          <w:szCs w:val="20"/>
          <w:lang w:val="en-GB"/>
        </w:rPr>
        <w:t>(1997)</w:t>
      </w:r>
      <w:r w:rsidRPr="001F072F">
        <w:rPr>
          <w:sz w:val="20"/>
          <w:szCs w:val="20"/>
          <w:lang w:val="en-GB"/>
        </w:rPr>
        <w:t xml:space="preserve">: Effect of irradiation on vitamin C content of strawberries and potatoes in combination with storage and with further cooking in potatoes. </w:t>
      </w:r>
      <w:r w:rsidRPr="001F072F">
        <w:rPr>
          <w:i/>
          <w:iCs/>
          <w:sz w:val="20"/>
          <w:szCs w:val="20"/>
          <w:lang w:val="en-GB"/>
        </w:rPr>
        <w:t>J. Sci. food. Agri.</w:t>
      </w:r>
      <w:r w:rsidRPr="001F072F">
        <w:rPr>
          <w:sz w:val="20"/>
          <w:szCs w:val="20"/>
          <w:lang w:val="en-GB"/>
        </w:rPr>
        <w:t>, 75, 371-377</w:t>
      </w:r>
    </w:p>
    <w:p w:rsidR="00C6714E" w:rsidRPr="001F072F" w:rsidRDefault="00C6714E" w:rsidP="007C726F">
      <w:pPr>
        <w:ind w:left="142" w:hanging="142"/>
        <w:rPr>
          <w:sz w:val="20"/>
          <w:szCs w:val="20"/>
          <w:lang w:val="en-GB"/>
        </w:rPr>
      </w:pPr>
      <w:proofErr w:type="spellStart"/>
      <w:r w:rsidRPr="001F072F">
        <w:rPr>
          <w:sz w:val="20"/>
          <w:szCs w:val="20"/>
          <w:lang w:val="en-GB"/>
        </w:rPr>
        <w:t>Hammad</w:t>
      </w:r>
      <w:proofErr w:type="spellEnd"/>
      <w:r w:rsidRPr="001F072F">
        <w:rPr>
          <w:sz w:val="20"/>
          <w:szCs w:val="20"/>
          <w:lang w:val="en-GB"/>
        </w:rPr>
        <w:t>,</w:t>
      </w:r>
      <w:r w:rsidR="00EC165A">
        <w:rPr>
          <w:sz w:val="20"/>
          <w:szCs w:val="20"/>
          <w:lang w:val="en-GB"/>
        </w:rPr>
        <w:t xml:space="preserve"> </w:t>
      </w:r>
      <w:r w:rsidRPr="001F072F">
        <w:rPr>
          <w:sz w:val="20"/>
          <w:szCs w:val="20"/>
          <w:lang w:val="en-GB"/>
        </w:rPr>
        <w:t xml:space="preserve">A.A.; </w:t>
      </w:r>
      <w:proofErr w:type="spellStart"/>
      <w:r w:rsidRPr="001F072F">
        <w:rPr>
          <w:sz w:val="20"/>
          <w:szCs w:val="20"/>
          <w:lang w:val="en-GB"/>
        </w:rPr>
        <w:t>Gebreel</w:t>
      </w:r>
      <w:proofErr w:type="spellEnd"/>
      <w:r w:rsidRPr="001F072F">
        <w:rPr>
          <w:sz w:val="20"/>
          <w:szCs w:val="20"/>
          <w:lang w:val="en-GB"/>
        </w:rPr>
        <w:t xml:space="preserve">, H.M.; </w:t>
      </w:r>
      <w:proofErr w:type="spellStart"/>
      <w:r w:rsidRPr="001F072F">
        <w:rPr>
          <w:sz w:val="20"/>
          <w:szCs w:val="20"/>
          <w:lang w:val="en-GB"/>
        </w:rPr>
        <w:t>Taha</w:t>
      </w:r>
      <w:proofErr w:type="spellEnd"/>
      <w:r w:rsidRPr="001F072F">
        <w:rPr>
          <w:sz w:val="20"/>
          <w:szCs w:val="20"/>
          <w:lang w:val="en-GB"/>
        </w:rPr>
        <w:t xml:space="preserve">, S.M. and </w:t>
      </w:r>
      <w:proofErr w:type="spellStart"/>
      <w:r w:rsidRPr="001F072F">
        <w:rPr>
          <w:sz w:val="20"/>
          <w:szCs w:val="20"/>
          <w:lang w:val="en-GB"/>
        </w:rPr>
        <w:t>Amal</w:t>
      </w:r>
      <w:proofErr w:type="spellEnd"/>
      <w:r w:rsidRPr="001F072F">
        <w:rPr>
          <w:sz w:val="20"/>
          <w:szCs w:val="20"/>
          <w:lang w:val="en-GB"/>
        </w:rPr>
        <w:t xml:space="preserve">, S.M. </w:t>
      </w:r>
      <w:r w:rsidR="00F827B7" w:rsidRPr="001F072F">
        <w:rPr>
          <w:sz w:val="20"/>
          <w:szCs w:val="20"/>
          <w:lang w:val="en-GB"/>
        </w:rPr>
        <w:t>(2010)</w:t>
      </w:r>
      <w:r w:rsidRPr="001F072F">
        <w:rPr>
          <w:sz w:val="20"/>
          <w:szCs w:val="20"/>
          <w:lang w:val="en-GB"/>
        </w:rPr>
        <w:t xml:space="preserve">: Effect of gamma irradiation and refrigeration storage on microbial, sensorial and chemical quality of fresh-cut lettuce. Egypt. </w:t>
      </w:r>
      <w:proofErr w:type="spellStart"/>
      <w:proofErr w:type="gramStart"/>
      <w:r w:rsidRPr="001F072F">
        <w:rPr>
          <w:i/>
          <w:iCs/>
          <w:sz w:val="20"/>
          <w:szCs w:val="20"/>
          <w:lang w:val="en-GB"/>
        </w:rPr>
        <w:t>J.Rad.Sci</w:t>
      </w:r>
      <w:proofErr w:type="spellEnd"/>
      <w:r w:rsidRPr="001F072F">
        <w:rPr>
          <w:i/>
          <w:iCs/>
          <w:sz w:val="20"/>
          <w:szCs w:val="20"/>
          <w:lang w:val="en-GB"/>
        </w:rPr>
        <w:t>.,</w:t>
      </w:r>
      <w:proofErr w:type="gramEnd"/>
      <w:r w:rsidRPr="001F072F">
        <w:rPr>
          <w:sz w:val="20"/>
          <w:szCs w:val="20"/>
          <w:lang w:val="en-GB"/>
        </w:rPr>
        <w:t xml:space="preserve"> Applic.23,143-157.</w:t>
      </w:r>
    </w:p>
    <w:p w:rsidR="00C6714E" w:rsidRPr="001F072F" w:rsidRDefault="00EC165A" w:rsidP="007C726F">
      <w:pPr>
        <w:ind w:left="142" w:hanging="142"/>
        <w:rPr>
          <w:sz w:val="20"/>
          <w:szCs w:val="20"/>
          <w:lang w:val="en-GB"/>
        </w:rPr>
      </w:pPr>
      <w:r>
        <w:rPr>
          <w:sz w:val="20"/>
          <w:szCs w:val="20"/>
          <w:lang w:val="en-GB"/>
        </w:rPr>
        <w:t xml:space="preserve">Hsu, </w:t>
      </w:r>
      <w:r w:rsidR="00C6714E" w:rsidRPr="001F072F">
        <w:rPr>
          <w:sz w:val="20"/>
          <w:szCs w:val="20"/>
          <w:lang w:val="en-GB"/>
        </w:rPr>
        <w:t>K.C.; Tan, F.J. and Chi, H.Y (2008):  Evaluation of microbial inactivation and physiochemical properties of pressurized tomato juice during refrigeration storage.</w:t>
      </w:r>
      <w:r w:rsidR="00C6714E" w:rsidRPr="001F072F">
        <w:rPr>
          <w:sz w:val="20"/>
          <w:szCs w:val="20"/>
          <w:lang w:val="en-GB" w:eastAsia="en-GB"/>
        </w:rPr>
        <w:t xml:space="preserve"> </w:t>
      </w:r>
      <w:proofErr w:type="gramStart"/>
      <w:r w:rsidR="00C6714E" w:rsidRPr="001F072F">
        <w:rPr>
          <w:i/>
          <w:iCs/>
          <w:sz w:val="20"/>
          <w:szCs w:val="20"/>
          <w:lang w:val="en-GB"/>
        </w:rPr>
        <w:t>LWT</w:t>
      </w:r>
      <w:r w:rsidR="00C6714E" w:rsidRPr="001F072F">
        <w:rPr>
          <w:sz w:val="20"/>
          <w:szCs w:val="20"/>
          <w:lang w:val="en-GB"/>
        </w:rPr>
        <w:t>.</w:t>
      </w:r>
      <w:proofErr w:type="gramEnd"/>
      <w:r w:rsidR="00C6714E" w:rsidRPr="001F072F">
        <w:rPr>
          <w:sz w:val="20"/>
          <w:szCs w:val="20"/>
          <w:lang w:val="en-GB"/>
        </w:rPr>
        <w:t xml:space="preserve"> 41, 367–375.</w:t>
      </w:r>
    </w:p>
    <w:p w:rsidR="00C6714E" w:rsidRPr="001F072F" w:rsidRDefault="00C6714E" w:rsidP="00EC165A">
      <w:pPr>
        <w:ind w:left="142" w:hanging="142"/>
        <w:rPr>
          <w:sz w:val="20"/>
          <w:szCs w:val="20"/>
          <w:lang w:val="en-GB"/>
        </w:rPr>
      </w:pPr>
      <w:r w:rsidRPr="001F072F">
        <w:rPr>
          <w:sz w:val="20"/>
          <w:szCs w:val="20"/>
          <w:lang w:val="en-GB"/>
        </w:rPr>
        <w:t>ICMSF (1978): International commission on microb</w:t>
      </w:r>
      <w:r w:rsidR="00EC165A">
        <w:rPr>
          <w:sz w:val="20"/>
          <w:szCs w:val="20"/>
          <w:lang w:val="en-GB"/>
        </w:rPr>
        <w:t xml:space="preserve">iology specifications </w:t>
      </w:r>
      <w:r w:rsidRPr="001F072F">
        <w:rPr>
          <w:sz w:val="20"/>
          <w:szCs w:val="20"/>
          <w:lang w:val="en-GB"/>
        </w:rPr>
        <w:t>for food. Microorganisms in foods. 1. Their significance and methods of enumeration, 2</w:t>
      </w:r>
      <w:r w:rsidRPr="001F072F">
        <w:rPr>
          <w:sz w:val="20"/>
          <w:szCs w:val="20"/>
          <w:vertAlign w:val="superscript"/>
          <w:lang w:val="en-GB"/>
        </w:rPr>
        <w:t>nd</w:t>
      </w:r>
      <w:r w:rsidRPr="001F072F">
        <w:rPr>
          <w:sz w:val="20"/>
          <w:szCs w:val="20"/>
          <w:lang w:val="en-GB"/>
        </w:rPr>
        <w:t xml:space="preserve"> </w:t>
      </w:r>
      <w:proofErr w:type="spellStart"/>
      <w:r w:rsidRPr="001F072F">
        <w:rPr>
          <w:sz w:val="20"/>
          <w:szCs w:val="20"/>
          <w:lang w:val="en-GB"/>
        </w:rPr>
        <w:t>edn</w:t>
      </w:r>
      <w:proofErr w:type="spellEnd"/>
      <w:r w:rsidRPr="001F072F">
        <w:rPr>
          <w:sz w:val="20"/>
          <w:szCs w:val="20"/>
          <w:lang w:val="en-GB"/>
        </w:rPr>
        <w:t xml:space="preserve">. </w:t>
      </w:r>
      <w:r w:rsidR="007C726F" w:rsidRPr="001F072F">
        <w:rPr>
          <w:sz w:val="20"/>
          <w:szCs w:val="20"/>
          <w:lang w:val="en-GB"/>
        </w:rPr>
        <w:t>Toronto:</w:t>
      </w:r>
      <w:r w:rsidRPr="001F072F">
        <w:rPr>
          <w:sz w:val="20"/>
          <w:szCs w:val="20"/>
          <w:lang w:val="en-GB"/>
        </w:rPr>
        <w:t xml:space="preserve"> University of Toronto Press. </w:t>
      </w:r>
    </w:p>
    <w:p w:rsidR="00C6714E" w:rsidRPr="001F072F" w:rsidRDefault="00EC165A" w:rsidP="007C726F">
      <w:pPr>
        <w:ind w:left="142" w:hanging="142"/>
        <w:rPr>
          <w:sz w:val="20"/>
          <w:szCs w:val="20"/>
          <w:lang w:val="en-GB"/>
        </w:rPr>
      </w:pPr>
      <w:proofErr w:type="spellStart"/>
      <w:r>
        <w:rPr>
          <w:sz w:val="20"/>
          <w:szCs w:val="20"/>
          <w:lang w:val="en-GB" w:bidi="ar-EG"/>
        </w:rPr>
        <w:t>Kilcast</w:t>
      </w:r>
      <w:proofErr w:type="spellEnd"/>
      <w:r>
        <w:rPr>
          <w:sz w:val="20"/>
          <w:szCs w:val="20"/>
          <w:lang w:val="en-GB" w:bidi="ar-EG"/>
        </w:rPr>
        <w:t xml:space="preserve">, </w:t>
      </w:r>
      <w:r w:rsidR="00C6714E" w:rsidRPr="001F072F">
        <w:rPr>
          <w:sz w:val="20"/>
          <w:szCs w:val="20"/>
          <w:lang w:val="en-GB" w:bidi="ar-EG"/>
        </w:rPr>
        <w:t xml:space="preserve">D. (1994): Effect of irradiation on vitamins. </w:t>
      </w:r>
      <w:r w:rsidR="00C6714E" w:rsidRPr="001F072F">
        <w:rPr>
          <w:i/>
          <w:iCs/>
          <w:sz w:val="20"/>
          <w:szCs w:val="20"/>
          <w:lang w:val="en-GB" w:bidi="ar-EG"/>
        </w:rPr>
        <w:t>Food Chem</w:t>
      </w:r>
      <w:r w:rsidR="00C6714E" w:rsidRPr="001F072F">
        <w:rPr>
          <w:sz w:val="20"/>
          <w:szCs w:val="20"/>
          <w:lang w:val="en-GB" w:bidi="ar-EG"/>
        </w:rPr>
        <w:t>., 49, 157–164</w:t>
      </w:r>
    </w:p>
    <w:p w:rsidR="00C6714E" w:rsidRPr="001F072F" w:rsidRDefault="00C6714E" w:rsidP="007C726F">
      <w:pPr>
        <w:ind w:left="142" w:hanging="142"/>
        <w:rPr>
          <w:sz w:val="20"/>
          <w:szCs w:val="20"/>
          <w:lang w:val="en-GB"/>
        </w:rPr>
      </w:pPr>
      <w:r w:rsidRPr="001F072F">
        <w:rPr>
          <w:sz w:val="20"/>
          <w:szCs w:val="20"/>
          <w:lang w:val="en-GB"/>
        </w:rPr>
        <w:t xml:space="preserve">Ludwig, D.S.; </w:t>
      </w:r>
      <w:proofErr w:type="spellStart"/>
      <w:r w:rsidRPr="001F072F">
        <w:rPr>
          <w:sz w:val="20"/>
          <w:szCs w:val="20"/>
          <w:lang w:val="en-GB"/>
        </w:rPr>
        <w:t>Eterson</w:t>
      </w:r>
      <w:proofErr w:type="spellEnd"/>
      <w:r w:rsidRPr="001F072F">
        <w:rPr>
          <w:sz w:val="20"/>
          <w:szCs w:val="20"/>
          <w:lang w:val="en-GB"/>
        </w:rPr>
        <w:t xml:space="preserve">, K. </w:t>
      </w:r>
      <w:r w:rsidR="00EC165A">
        <w:rPr>
          <w:sz w:val="20"/>
          <w:szCs w:val="20"/>
          <w:lang w:val="en-GB"/>
        </w:rPr>
        <w:t xml:space="preserve">E., and </w:t>
      </w:r>
      <w:proofErr w:type="spellStart"/>
      <w:r w:rsidR="00EC165A">
        <w:rPr>
          <w:sz w:val="20"/>
          <w:szCs w:val="20"/>
          <w:lang w:val="en-GB"/>
        </w:rPr>
        <w:t>Gortmaker</w:t>
      </w:r>
      <w:proofErr w:type="spellEnd"/>
      <w:r w:rsidR="00EC165A">
        <w:rPr>
          <w:sz w:val="20"/>
          <w:szCs w:val="20"/>
          <w:lang w:val="en-GB"/>
        </w:rPr>
        <w:t xml:space="preserve">, S.L. (2001): </w:t>
      </w:r>
      <w:r w:rsidRPr="001F072F">
        <w:rPr>
          <w:sz w:val="20"/>
          <w:szCs w:val="20"/>
          <w:lang w:val="en-GB"/>
        </w:rPr>
        <w:t xml:space="preserve">Relation between consumption of sugar-sweetened drinks and childhood obesity: a prospective, observational analysis. </w:t>
      </w:r>
      <w:proofErr w:type="gramStart"/>
      <w:r w:rsidRPr="001F072F">
        <w:rPr>
          <w:i/>
          <w:iCs/>
          <w:sz w:val="20"/>
          <w:szCs w:val="20"/>
          <w:lang w:val="en-GB"/>
        </w:rPr>
        <w:t>The Lancet</w:t>
      </w:r>
      <w:r w:rsidRPr="001F072F">
        <w:rPr>
          <w:sz w:val="20"/>
          <w:szCs w:val="20"/>
          <w:lang w:val="en-GB"/>
        </w:rPr>
        <w:t>.</w:t>
      </w:r>
      <w:proofErr w:type="gramEnd"/>
      <w:r w:rsidRPr="001F072F">
        <w:rPr>
          <w:sz w:val="20"/>
          <w:szCs w:val="20"/>
          <w:lang w:val="en-GB"/>
        </w:rPr>
        <w:t xml:space="preserve"> 357, 505–508.</w:t>
      </w:r>
    </w:p>
    <w:p w:rsidR="00C6714E" w:rsidRPr="001F072F" w:rsidRDefault="00C6714E" w:rsidP="007C726F">
      <w:pPr>
        <w:ind w:left="142" w:hanging="142"/>
        <w:rPr>
          <w:sz w:val="20"/>
          <w:szCs w:val="20"/>
        </w:rPr>
      </w:pPr>
      <w:proofErr w:type="spellStart"/>
      <w:r w:rsidRPr="001F072F">
        <w:rPr>
          <w:sz w:val="20"/>
          <w:szCs w:val="20"/>
        </w:rPr>
        <w:t>Markovic</w:t>
      </w:r>
      <w:proofErr w:type="spellEnd"/>
      <w:r w:rsidRPr="001F072F">
        <w:rPr>
          <w:sz w:val="20"/>
          <w:szCs w:val="20"/>
        </w:rPr>
        <w:t xml:space="preserve">, K.; </w:t>
      </w:r>
      <w:proofErr w:type="spellStart"/>
      <w:r w:rsidRPr="001F072F">
        <w:rPr>
          <w:sz w:val="20"/>
          <w:szCs w:val="20"/>
        </w:rPr>
        <w:t>Hruskar</w:t>
      </w:r>
      <w:proofErr w:type="spellEnd"/>
      <w:r w:rsidRPr="001F072F">
        <w:rPr>
          <w:sz w:val="20"/>
          <w:szCs w:val="20"/>
        </w:rPr>
        <w:t xml:space="preserve">, M. and </w:t>
      </w:r>
      <w:proofErr w:type="spellStart"/>
      <w:r w:rsidRPr="001F072F">
        <w:rPr>
          <w:sz w:val="20"/>
          <w:szCs w:val="20"/>
        </w:rPr>
        <w:t>Vahcic</w:t>
      </w:r>
      <w:proofErr w:type="spellEnd"/>
      <w:r w:rsidRPr="001F072F">
        <w:rPr>
          <w:sz w:val="20"/>
          <w:szCs w:val="20"/>
        </w:rPr>
        <w:t>, N</w:t>
      </w:r>
      <w:proofErr w:type="gramStart"/>
      <w:r w:rsidRPr="001F072F">
        <w:rPr>
          <w:sz w:val="20"/>
          <w:szCs w:val="20"/>
        </w:rPr>
        <w:t>.(</w:t>
      </w:r>
      <w:proofErr w:type="gramEnd"/>
      <w:r w:rsidRPr="001F072F">
        <w:rPr>
          <w:sz w:val="20"/>
          <w:szCs w:val="20"/>
        </w:rPr>
        <w:t xml:space="preserve">2006): </w:t>
      </w:r>
      <w:proofErr w:type="spellStart"/>
      <w:r w:rsidRPr="001F072F">
        <w:rPr>
          <w:sz w:val="20"/>
          <w:szCs w:val="20"/>
        </w:rPr>
        <w:t>Lycopene</w:t>
      </w:r>
      <w:proofErr w:type="spellEnd"/>
      <w:r w:rsidRPr="001F072F">
        <w:rPr>
          <w:sz w:val="20"/>
          <w:szCs w:val="20"/>
        </w:rPr>
        <w:t xml:space="preserve"> content of tomato products and their contribution to the </w:t>
      </w:r>
      <w:proofErr w:type="spellStart"/>
      <w:r w:rsidRPr="001F072F">
        <w:rPr>
          <w:sz w:val="20"/>
          <w:szCs w:val="20"/>
        </w:rPr>
        <w:t>lycopene</w:t>
      </w:r>
      <w:proofErr w:type="spellEnd"/>
      <w:r w:rsidRPr="001F072F">
        <w:rPr>
          <w:sz w:val="20"/>
          <w:szCs w:val="20"/>
        </w:rPr>
        <w:t xml:space="preserve"> intake of Croatians</w:t>
      </w:r>
      <w:r w:rsidRPr="001F072F">
        <w:rPr>
          <w:i/>
          <w:iCs/>
          <w:sz w:val="20"/>
          <w:szCs w:val="20"/>
        </w:rPr>
        <w:t xml:space="preserve">. </w:t>
      </w:r>
      <w:proofErr w:type="spellStart"/>
      <w:proofErr w:type="gramStart"/>
      <w:r w:rsidRPr="001F072F">
        <w:rPr>
          <w:i/>
          <w:iCs/>
          <w:sz w:val="20"/>
          <w:szCs w:val="20"/>
        </w:rPr>
        <w:t>Nutr</w:t>
      </w:r>
      <w:proofErr w:type="spellEnd"/>
      <w:r w:rsidRPr="001F072F">
        <w:rPr>
          <w:i/>
          <w:iCs/>
          <w:sz w:val="20"/>
          <w:szCs w:val="20"/>
        </w:rPr>
        <w:t>.</w:t>
      </w:r>
      <w:proofErr w:type="gramEnd"/>
      <w:r w:rsidRPr="001F072F">
        <w:rPr>
          <w:i/>
          <w:iCs/>
          <w:sz w:val="20"/>
          <w:szCs w:val="20"/>
        </w:rPr>
        <w:t xml:space="preserve"> </w:t>
      </w:r>
      <w:proofErr w:type="gramStart"/>
      <w:r w:rsidRPr="001F072F">
        <w:rPr>
          <w:i/>
          <w:iCs/>
          <w:sz w:val="20"/>
          <w:szCs w:val="20"/>
        </w:rPr>
        <w:t>Res.,</w:t>
      </w:r>
      <w:r w:rsidRPr="001F072F">
        <w:rPr>
          <w:sz w:val="20"/>
          <w:szCs w:val="20"/>
        </w:rPr>
        <w:t xml:space="preserve"> 26,556-560.</w:t>
      </w:r>
      <w:proofErr w:type="gramEnd"/>
    </w:p>
    <w:p w:rsidR="00C6714E" w:rsidRPr="001F072F" w:rsidRDefault="00C6714E" w:rsidP="007C726F">
      <w:pPr>
        <w:ind w:left="142" w:hanging="142"/>
        <w:rPr>
          <w:sz w:val="20"/>
          <w:szCs w:val="20"/>
          <w:lang w:val="en-GB"/>
        </w:rPr>
      </w:pPr>
      <w:r w:rsidRPr="001F072F">
        <w:rPr>
          <w:sz w:val="20"/>
          <w:szCs w:val="20"/>
          <w:lang w:val="en-GB"/>
        </w:rPr>
        <w:t xml:space="preserve">Maynard, M.; </w:t>
      </w:r>
      <w:proofErr w:type="spellStart"/>
      <w:r w:rsidRPr="001F072F">
        <w:rPr>
          <w:sz w:val="20"/>
          <w:szCs w:val="20"/>
          <w:lang w:val="en-GB"/>
        </w:rPr>
        <w:t>Gunnell</w:t>
      </w:r>
      <w:proofErr w:type="spellEnd"/>
      <w:r w:rsidRPr="001F072F">
        <w:rPr>
          <w:sz w:val="20"/>
          <w:szCs w:val="20"/>
          <w:lang w:val="en-GB"/>
        </w:rPr>
        <w:t>, D.; Emmett, P.; Frankel, S. and Smith, G.D</w:t>
      </w:r>
      <w:proofErr w:type="gramStart"/>
      <w:r w:rsidRPr="001F072F">
        <w:rPr>
          <w:sz w:val="20"/>
          <w:szCs w:val="20"/>
          <w:lang w:val="en-GB"/>
        </w:rPr>
        <w:t>.(</w:t>
      </w:r>
      <w:proofErr w:type="gramEnd"/>
      <w:r w:rsidRPr="001F072F">
        <w:rPr>
          <w:sz w:val="20"/>
          <w:szCs w:val="20"/>
          <w:lang w:val="en-GB"/>
        </w:rPr>
        <w:t xml:space="preserve">2003): Fruit, vegetables, and antioxidants in childhood and risk of adult cancer. </w:t>
      </w:r>
      <w:r w:rsidRPr="001F072F">
        <w:rPr>
          <w:i/>
          <w:iCs/>
          <w:sz w:val="20"/>
          <w:szCs w:val="20"/>
          <w:lang w:val="en-GB"/>
        </w:rPr>
        <w:t xml:space="preserve">J. </w:t>
      </w:r>
      <w:proofErr w:type="spellStart"/>
      <w:r w:rsidRPr="001F072F">
        <w:rPr>
          <w:i/>
          <w:iCs/>
          <w:sz w:val="20"/>
          <w:szCs w:val="20"/>
          <w:lang w:val="en-GB"/>
        </w:rPr>
        <w:t>Epidemiol</w:t>
      </w:r>
      <w:proofErr w:type="spellEnd"/>
      <w:r w:rsidRPr="001F072F">
        <w:rPr>
          <w:i/>
          <w:iCs/>
          <w:sz w:val="20"/>
          <w:szCs w:val="20"/>
          <w:lang w:val="en-GB"/>
        </w:rPr>
        <w:t xml:space="preserve">. </w:t>
      </w:r>
      <w:proofErr w:type="gramStart"/>
      <w:r w:rsidRPr="001F072F">
        <w:rPr>
          <w:i/>
          <w:iCs/>
          <w:sz w:val="20"/>
          <w:szCs w:val="20"/>
          <w:lang w:val="en-GB"/>
        </w:rPr>
        <w:t>and</w:t>
      </w:r>
      <w:proofErr w:type="gramEnd"/>
      <w:r w:rsidRPr="001F072F">
        <w:rPr>
          <w:i/>
          <w:iCs/>
          <w:sz w:val="20"/>
          <w:szCs w:val="20"/>
          <w:lang w:val="en-GB"/>
        </w:rPr>
        <w:t xml:space="preserve"> Community Health</w:t>
      </w:r>
      <w:r w:rsidRPr="001F072F">
        <w:rPr>
          <w:sz w:val="20"/>
          <w:szCs w:val="20"/>
          <w:lang w:val="en-GB"/>
        </w:rPr>
        <w:t>. 57, 218–225.</w:t>
      </w:r>
    </w:p>
    <w:p w:rsidR="00C6714E" w:rsidRPr="001F072F" w:rsidRDefault="00C6714E" w:rsidP="007C726F">
      <w:pPr>
        <w:ind w:left="142" w:hanging="142"/>
        <w:rPr>
          <w:sz w:val="20"/>
          <w:szCs w:val="20"/>
          <w:lang w:val="en-GB"/>
        </w:rPr>
      </w:pPr>
      <w:r w:rsidRPr="001F072F">
        <w:rPr>
          <w:sz w:val="20"/>
          <w:szCs w:val="20"/>
        </w:rPr>
        <w:t xml:space="preserve">Min, S.; Jin, Z.T.; Zhang, Q.H. (2003): </w:t>
      </w:r>
      <w:r w:rsidRPr="001F072F">
        <w:rPr>
          <w:sz w:val="20"/>
          <w:szCs w:val="20"/>
          <w:lang w:val="en-GB"/>
        </w:rPr>
        <w:t xml:space="preserve">Commercial scale </w:t>
      </w:r>
      <w:proofErr w:type="gramStart"/>
      <w:r w:rsidRPr="001F072F">
        <w:rPr>
          <w:sz w:val="20"/>
          <w:szCs w:val="20"/>
          <w:lang w:val="en-GB"/>
        </w:rPr>
        <w:t>pulsed</w:t>
      </w:r>
      <w:proofErr w:type="gramEnd"/>
      <w:r w:rsidRPr="001F072F">
        <w:rPr>
          <w:sz w:val="20"/>
          <w:szCs w:val="20"/>
          <w:lang w:val="en-GB"/>
        </w:rPr>
        <w:t xml:space="preserve"> electric field processing of tomato juice. </w:t>
      </w:r>
      <w:r w:rsidRPr="001F072F">
        <w:rPr>
          <w:i/>
          <w:iCs/>
          <w:sz w:val="20"/>
          <w:szCs w:val="20"/>
          <w:lang w:val="en-GB"/>
        </w:rPr>
        <w:t>J. Agric. Food Chem., 51</w:t>
      </w:r>
      <w:r w:rsidRPr="001F072F">
        <w:rPr>
          <w:sz w:val="20"/>
          <w:szCs w:val="20"/>
          <w:lang w:val="en-GB"/>
        </w:rPr>
        <w:t>, 3338-3344.</w:t>
      </w:r>
    </w:p>
    <w:p w:rsidR="00C6714E" w:rsidRPr="001F072F" w:rsidRDefault="00C6714E" w:rsidP="007C726F">
      <w:pPr>
        <w:ind w:left="142" w:hanging="142"/>
        <w:rPr>
          <w:sz w:val="20"/>
          <w:szCs w:val="20"/>
          <w:lang w:val="en-GB"/>
        </w:rPr>
      </w:pPr>
      <w:proofErr w:type="spellStart"/>
      <w:r w:rsidRPr="001F072F">
        <w:rPr>
          <w:sz w:val="20"/>
          <w:szCs w:val="20"/>
        </w:rPr>
        <w:t>Mossel</w:t>
      </w:r>
      <w:proofErr w:type="spellEnd"/>
      <w:r w:rsidRPr="001F072F">
        <w:rPr>
          <w:sz w:val="20"/>
          <w:szCs w:val="20"/>
        </w:rPr>
        <w:t>, D</w:t>
      </w:r>
      <w:r w:rsidRPr="001F072F">
        <w:rPr>
          <w:sz w:val="20"/>
          <w:szCs w:val="20"/>
          <w:lang w:val="en-GB"/>
        </w:rPr>
        <w:t xml:space="preserve">.A.A. (1978): Streptococci in food. </w:t>
      </w:r>
      <w:r w:rsidR="00F16852" w:rsidRPr="001F072F">
        <w:rPr>
          <w:sz w:val="20"/>
          <w:szCs w:val="20"/>
          <w:lang w:val="en-GB"/>
        </w:rPr>
        <w:t>In:</w:t>
      </w:r>
      <w:r w:rsidRPr="001F072F">
        <w:rPr>
          <w:sz w:val="20"/>
          <w:szCs w:val="20"/>
          <w:lang w:val="en-GB"/>
        </w:rPr>
        <w:t xml:space="preserve"> Streptococci </w:t>
      </w:r>
      <w:r w:rsidR="00F16852" w:rsidRPr="001F072F">
        <w:rPr>
          <w:sz w:val="20"/>
          <w:szCs w:val="20"/>
          <w:lang w:val="en-GB"/>
        </w:rPr>
        <w:t>(Society</w:t>
      </w:r>
      <w:r w:rsidRPr="001F072F">
        <w:rPr>
          <w:sz w:val="20"/>
          <w:szCs w:val="20"/>
          <w:lang w:val="en-GB"/>
        </w:rPr>
        <w:t xml:space="preserve"> for applied bacteriology, symposium series </w:t>
      </w:r>
      <w:r w:rsidR="00F16852" w:rsidRPr="001F072F">
        <w:rPr>
          <w:sz w:val="20"/>
          <w:szCs w:val="20"/>
          <w:lang w:val="en-GB"/>
        </w:rPr>
        <w:t>No.7)</w:t>
      </w:r>
      <w:r w:rsidRPr="001F072F">
        <w:rPr>
          <w:sz w:val="20"/>
          <w:szCs w:val="20"/>
          <w:lang w:val="en-GB"/>
        </w:rPr>
        <w:t xml:space="preserve"> </w:t>
      </w:r>
      <w:r w:rsidR="00F16852" w:rsidRPr="001F072F">
        <w:rPr>
          <w:sz w:val="20"/>
          <w:szCs w:val="20"/>
          <w:lang w:val="en-GB"/>
        </w:rPr>
        <w:t>(Skinner</w:t>
      </w:r>
      <w:r w:rsidRPr="001F072F">
        <w:rPr>
          <w:sz w:val="20"/>
          <w:szCs w:val="20"/>
          <w:lang w:val="en-GB"/>
        </w:rPr>
        <w:t xml:space="preserve"> F.A. and </w:t>
      </w:r>
      <w:proofErr w:type="spellStart"/>
      <w:r w:rsidRPr="001F072F">
        <w:rPr>
          <w:sz w:val="20"/>
          <w:szCs w:val="20"/>
          <w:lang w:val="en-GB"/>
        </w:rPr>
        <w:t>Quesnel</w:t>
      </w:r>
      <w:proofErr w:type="spellEnd"/>
      <w:r w:rsidRPr="001F072F">
        <w:rPr>
          <w:sz w:val="20"/>
          <w:szCs w:val="20"/>
          <w:lang w:val="en-GB"/>
        </w:rPr>
        <w:t xml:space="preserve"> L.B. eds</w:t>
      </w:r>
      <w:r w:rsidR="00F16852" w:rsidRPr="001F072F">
        <w:rPr>
          <w:sz w:val="20"/>
          <w:szCs w:val="20"/>
          <w:lang w:val="en-GB"/>
        </w:rPr>
        <w:t>.)</w:t>
      </w:r>
      <w:r w:rsidRPr="001F072F">
        <w:rPr>
          <w:sz w:val="20"/>
          <w:szCs w:val="20"/>
          <w:lang w:val="en-GB"/>
        </w:rPr>
        <w:t xml:space="preserve">, </w:t>
      </w:r>
      <w:r w:rsidR="00F16852" w:rsidRPr="001F072F">
        <w:rPr>
          <w:sz w:val="20"/>
          <w:szCs w:val="20"/>
          <w:lang w:val="en-GB"/>
        </w:rPr>
        <w:t>London:</w:t>
      </w:r>
      <w:r w:rsidRPr="001F072F">
        <w:rPr>
          <w:sz w:val="20"/>
          <w:szCs w:val="20"/>
          <w:lang w:val="en-GB"/>
        </w:rPr>
        <w:t xml:space="preserve"> Academic Press. P.392.</w:t>
      </w:r>
    </w:p>
    <w:p w:rsidR="00C6714E" w:rsidRPr="001F072F" w:rsidRDefault="00811FE2" w:rsidP="007C726F">
      <w:pPr>
        <w:ind w:left="142" w:hanging="142"/>
        <w:rPr>
          <w:sz w:val="20"/>
          <w:szCs w:val="20"/>
          <w:lang w:val="en-GB"/>
        </w:rPr>
      </w:pPr>
      <w:r>
        <w:rPr>
          <w:sz w:val="20"/>
          <w:szCs w:val="20"/>
          <w:lang w:val="en-GB"/>
        </w:rPr>
        <w:t>Nguyen,</w:t>
      </w:r>
      <w:r w:rsidR="00F16852">
        <w:rPr>
          <w:sz w:val="20"/>
          <w:szCs w:val="20"/>
          <w:lang w:val="en-GB"/>
        </w:rPr>
        <w:t xml:space="preserve"> M.L. and Schwartz, S.</w:t>
      </w:r>
      <w:r w:rsidR="00C6714E" w:rsidRPr="001F072F">
        <w:rPr>
          <w:sz w:val="20"/>
          <w:szCs w:val="20"/>
          <w:lang w:val="en-GB"/>
        </w:rPr>
        <w:t xml:space="preserve">J. (1999): </w:t>
      </w:r>
      <w:proofErr w:type="spellStart"/>
      <w:r w:rsidR="00C6714E" w:rsidRPr="001F072F">
        <w:rPr>
          <w:sz w:val="20"/>
          <w:szCs w:val="20"/>
          <w:lang w:val="en-GB"/>
        </w:rPr>
        <w:t>Lycopene</w:t>
      </w:r>
      <w:proofErr w:type="spellEnd"/>
      <w:r w:rsidR="00C6714E" w:rsidRPr="001F072F">
        <w:rPr>
          <w:sz w:val="20"/>
          <w:szCs w:val="20"/>
          <w:lang w:val="en-GB"/>
        </w:rPr>
        <w:t xml:space="preserve">: chemical and biological properties. </w:t>
      </w:r>
      <w:r w:rsidR="00C6714E" w:rsidRPr="001F072F">
        <w:rPr>
          <w:i/>
          <w:iCs/>
          <w:sz w:val="20"/>
          <w:szCs w:val="20"/>
          <w:lang w:val="en-GB"/>
        </w:rPr>
        <w:t>Food Technol.</w:t>
      </w:r>
      <w:r w:rsidR="00C6714E" w:rsidRPr="001F072F">
        <w:rPr>
          <w:sz w:val="20"/>
          <w:szCs w:val="20"/>
          <w:lang w:val="en-GB"/>
        </w:rPr>
        <w:t>, 53(2), 38–45.</w:t>
      </w:r>
    </w:p>
    <w:p w:rsidR="00C6714E" w:rsidRPr="001F072F" w:rsidRDefault="00C6714E" w:rsidP="007C726F">
      <w:pPr>
        <w:ind w:left="142" w:hanging="142"/>
        <w:rPr>
          <w:sz w:val="20"/>
          <w:szCs w:val="20"/>
          <w:lang w:val="en-GB"/>
        </w:rPr>
      </w:pPr>
      <w:r w:rsidRPr="001F072F">
        <w:rPr>
          <w:sz w:val="20"/>
          <w:szCs w:val="20"/>
          <w:lang w:val="en-GB"/>
        </w:rPr>
        <w:t>Ng</w:t>
      </w:r>
      <w:r w:rsidR="00F16852">
        <w:rPr>
          <w:sz w:val="20"/>
          <w:szCs w:val="20"/>
          <w:lang w:val="en-GB"/>
        </w:rPr>
        <w:t xml:space="preserve">uyen-the, </w:t>
      </w:r>
      <w:r w:rsidRPr="001F072F">
        <w:rPr>
          <w:sz w:val="20"/>
          <w:szCs w:val="20"/>
          <w:lang w:val="en-GB"/>
        </w:rPr>
        <w:t xml:space="preserve">C. and </w:t>
      </w:r>
      <w:proofErr w:type="spellStart"/>
      <w:r w:rsidRPr="001F072F">
        <w:rPr>
          <w:sz w:val="20"/>
          <w:szCs w:val="20"/>
          <w:lang w:val="en-GB"/>
        </w:rPr>
        <w:t>Carlin</w:t>
      </w:r>
      <w:proofErr w:type="gramStart"/>
      <w:r w:rsidRPr="001F072F">
        <w:rPr>
          <w:sz w:val="20"/>
          <w:szCs w:val="20"/>
          <w:lang w:val="en-GB"/>
        </w:rPr>
        <w:t>,F</w:t>
      </w:r>
      <w:proofErr w:type="spellEnd"/>
      <w:proofErr w:type="gramEnd"/>
      <w:r w:rsidRPr="001F072F">
        <w:rPr>
          <w:sz w:val="20"/>
          <w:szCs w:val="20"/>
          <w:lang w:val="en-GB"/>
        </w:rPr>
        <w:t xml:space="preserve">. (1994): The microbiology  of  minimally processed fresh fruits and vegetables. Critical Reviews in Food </w:t>
      </w:r>
      <w:proofErr w:type="spellStart"/>
      <w:r w:rsidRPr="001F072F">
        <w:rPr>
          <w:i/>
          <w:iCs/>
          <w:sz w:val="20"/>
          <w:szCs w:val="20"/>
          <w:lang w:val="en-GB"/>
        </w:rPr>
        <w:t>Sci</w:t>
      </w:r>
      <w:proofErr w:type="spellEnd"/>
      <w:r w:rsidRPr="001F072F">
        <w:rPr>
          <w:i/>
          <w:iCs/>
          <w:sz w:val="20"/>
          <w:szCs w:val="20"/>
          <w:lang w:val="en-GB"/>
        </w:rPr>
        <w:t xml:space="preserve"> and </w:t>
      </w:r>
      <w:proofErr w:type="spellStart"/>
      <w:proofErr w:type="gramStart"/>
      <w:r w:rsidRPr="001F072F">
        <w:rPr>
          <w:i/>
          <w:iCs/>
          <w:sz w:val="20"/>
          <w:szCs w:val="20"/>
          <w:lang w:val="en-GB"/>
        </w:rPr>
        <w:t>Nutr</w:t>
      </w:r>
      <w:proofErr w:type="spellEnd"/>
      <w:r w:rsidRPr="001F072F">
        <w:rPr>
          <w:sz w:val="20"/>
          <w:szCs w:val="20"/>
          <w:lang w:val="en-GB"/>
        </w:rPr>
        <w:t>.,</w:t>
      </w:r>
      <w:proofErr w:type="gramEnd"/>
      <w:r w:rsidRPr="001F072F">
        <w:rPr>
          <w:sz w:val="20"/>
          <w:szCs w:val="20"/>
          <w:lang w:val="en-GB"/>
        </w:rPr>
        <w:t xml:space="preserve"> 34, 371–401.</w:t>
      </w:r>
    </w:p>
    <w:p w:rsidR="00C6714E" w:rsidRPr="001F072F" w:rsidRDefault="00C6714E" w:rsidP="007C726F">
      <w:pPr>
        <w:ind w:left="142" w:hanging="142"/>
        <w:rPr>
          <w:sz w:val="20"/>
          <w:szCs w:val="20"/>
          <w:lang w:val="en-GB"/>
        </w:rPr>
      </w:pPr>
      <w:proofErr w:type="spellStart"/>
      <w:r w:rsidRPr="001F072F">
        <w:rPr>
          <w:sz w:val="20"/>
          <w:szCs w:val="20"/>
          <w:lang w:val="en-GB"/>
        </w:rPr>
        <w:t>Prakash</w:t>
      </w:r>
      <w:proofErr w:type="spellEnd"/>
      <w:r w:rsidRPr="001F072F">
        <w:rPr>
          <w:sz w:val="20"/>
          <w:szCs w:val="20"/>
          <w:lang w:val="en-GB"/>
        </w:rPr>
        <w:t xml:space="preserve">, A.; Manley, J.; </w:t>
      </w:r>
      <w:proofErr w:type="spellStart"/>
      <w:r w:rsidRPr="001F072F">
        <w:rPr>
          <w:sz w:val="20"/>
          <w:szCs w:val="20"/>
          <w:lang w:val="en-GB"/>
        </w:rPr>
        <w:t>Decosta</w:t>
      </w:r>
      <w:proofErr w:type="spellEnd"/>
      <w:r w:rsidRPr="001F072F">
        <w:rPr>
          <w:sz w:val="20"/>
          <w:szCs w:val="20"/>
          <w:lang w:val="en-GB"/>
        </w:rPr>
        <w:t xml:space="preserve">, S.; </w:t>
      </w:r>
      <w:proofErr w:type="spellStart"/>
      <w:r w:rsidRPr="001F072F">
        <w:rPr>
          <w:sz w:val="20"/>
          <w:szCs w:val="20"/>
          <w:lang w:val="en-GB"/>
        </w:rPr>
        <w:t>Caporaso</w:t>
      </w:r>
      <w:proofErr w:type="gramStart"/>
      <w:r w:rsidRPr="001F072F">
        <w:rPr>
          <w:sz w:val="20"/>
          <w:szCs w:val="20"/>
          <w:lang w:val="en-GB"/>
        </w:rPr>
        <w:t>,F</w:t>
      </w:r>
      <w:proofErr w:type="spellEnd"/>
      <w:proofErr w:type="gramEnd"/>
      <w:r w:rsidRPr="001F072F">
        <w:rPr>
          <w:sz w:val="20"/>
          <w:szCs w:val="20"/>
          <w:lang w:val="en-GB"/>
        </w:rPr>
        <w:t xml:space="preserve">.; </w:t>
      </w:r>
      <w:proofErr w:type="spellStart"/>
      <w:r w:rsidRPr="001F072F">
        <w:rPr>
          <w:sz w:val="20"/>
          <w:szCs w:val="20"/>
          <w:lang w:val="en-GB"/>
        </w:rPr>
        <w:t>Foley,D</w:t>
      </w:r>
      <w:proofErr w:type="spellEnd"/>
      <w:r w:rsidRPr="001F072F">
        <w:rPr>
          <w:sz w:val="20"/>
          <w:szCs w:val="20"/>
          <w:lang w:val="en-GB"/>
        </w:rPr>
        <w:t xml:space="preserve">. (2002):The effects of gamma irradiation </w:t>
      </w:r>
      <w:r w:rsidRPr="001F072F">
        <w:rPr>
          <w:sz w:val="20"/>
          <w:szCs w:val="20"/>
          <w:lang w:val="en-GB"/>
        </w:rPr>
        <w:lastRenderedPageBreak/>
        <w:t xml:space="preserve">on the microbiological, physical and sensory qualities of diced tomatoes. </w:t>
      </w:r>
      <w:proofErr w:type="spellStart"/>
      <w:proofErr w:type="gramStart"/>
      <w:r w:rsidRPr="001F072F">
        <w:rPr>
          <w:i/>
          <w:iCs/>
          <w:sz w:val="20"/>
          <w:szCs w:val="20"/>
          <w:lang w:val="en-GB"/>
        </w:rPr>
        <w:t>Radiat</w:t>
      </w:r>
      <w:proofErr w:type="spellEnd"/>
      <w:r w:rsidRPr="001F072F">
        <w:rPr>
          <w:i/>
          <w:iCs/>
          <w:sz w:val="20"/>
          <w:szCs w:val="20"/>
          <w:lang w:val="en-GB"/>
        </w:rPr>
        <w:t>.</w:t>
      </w:r>
      <w:proofErr w:type="gramEnd"/>
      <w:r w:rsidRPr="001F072F">
        <w:rPr>
          <w:i/>
          <w:iCs/>
          <w:sz w:val="20"/>
          <w:szCs w:val="20"/>
          <w:lang w:val="en-GB"/>
        </w:rPr>
        <w:t xml:space="preserve"> Phys. Chem.,</w:t>
      </w:r>
      <w:r w:rsidRPr="001F072F">
        <w:rPr>
          <w:sz w:val="20"/>
          <w:szCs w:val="20"/>
          <w:lang w:val="en-GB"/>
        </w:rPr>
        <w:t xml:space="preserve"> 63,387-390.</w:t>
      </w:r>
    </w:p>
    <w:p w:rsidR="00C6714E" w:rsidRPr="001F072F" w:rsidRDefault="00C6714E" w:rsidP="007C726F">
      <w:pPr>
        <w:ind w:left="142" w:hanging="142"/>
        <w:rPr>
          <w:sz w:val="20"/>
          <w:szCs w:val="20"/>
        </w:rPr>
      </w:pPr>
      <w:r w:rsidRPr="001F072F">
        <w:rPr>
          <w:sz w:val="20"/>
          <w:szCs w:val="20"/>
        </w:rPr>
        <w:t>SAS (1997): SAS / STAT user, version 6.12 TS020 by SAS Institute Inc., Cary, Licensed to Penn State University, Site 0016309001.</w:t>
      </w:r>
    </w:p>
    <w:p w:rsidR="00C6714E" w:rsidRPr="001F072F" w:rsidRDefault="00C6714E" w:rsidP="007C726F">
      <w:pPr>
        <w:ind w:left="142" w:hanging="142"/>
        <w:rPr>
          <w:sz w:val="20"/>
          <w:szCs w:val="20"/>
          <w:lang w:val="en-GB"/>
        </w:rPr>
      </w:pPr>
      <w:proofErr w:type="spellStart"/>
      <w:r w:rsidRPr="001F072F">
        <w:rPr>
          <w:sz w:val="20"/>
          <w:szCs w:val="20"/>
          <w:lang w:val="en-GB"/>
        </w:rPr>
        <w:t>Sesso</w:t>
      </w:r>
      <w:proofErr w:type="spellEnd"/>
      <w:r w:rsidRPr="001F072F">
        <w:rPr>
          <w:sz w:val="20"/>
          <w:szCs w:val="20"/>
          <w:lang w:val="en-GB"/>
        </w:rPr>
        <w:t xml:space="preserve">, H.D.; </w:t>
      </w:r>
      <w:proofErr w:type="spellStart"/>
      <w:r w:rsidRPr="001F072F">
        <w:rPr>
          <w:sz w:val="20"/>
          <w:szCs w:val="20"/>
          <w:lang w:val="en-GB"/>
        </w:rPr>
        <w:t>Liu</w:t>
      </w:r>
      <w:proofErr w:type="gramStart"/>
      <w:r w:rsidRPr="001F072F">
        <w:rPr>
          <w:sz w:val="20"/>
          <w:szCs w:val="20"/>
          <w:lang w:val="en-GB"/>
        </w:rPr>
        <w:t>,S</w:t>
      </w:r>
      <w:proofErr w:type="spellEnd"/>
      <w:proofErr w:type="gramEnd"/>
      <w:r w:rsidRPr="001F072F">
        <w:rPr>
          <w:sz w:val="20"/>
          <w:szCs w:val="20"/>
          <w:lang w:val="en-GB"/>
        </w:rPr>
        <w:t xml:space="preserve">.; </w:t>
      </w:r>
      <w:proofErr w:type="spellStart"/>
      <w:r w:rsidRPr="001F072F">
        <w:rPr>
          <w:sz w:val="20"/>
          <w:szCs w:val="20"/>
          <w:lang w:val="en-GB"/>
        </w:rPr>
        <w:t>Gaziano</w:t>
      </w:r>
      <w:proofErr w:type="spellEnd"/>
      <w:r w:rsidRPr="001F072F">
        <w:rPr>
          <w:sz w:val="20"/>
          <w:szCs w:val="20"/>
          <w:lang w:val="en-GB"/>
        </w:rPr>
        <w:t xml:space="preserve">, M. and </w:t>
      </w:r>
      <w:proofErr w:type="spellStart"/>
      <w:r w:rsidRPr="001F072F">
        <w:rPr>
          <w:sz w:val="20"/>
          <w:szCs w:val="20"/>
          <w:lang w:val="en-GB"/>
        </w:rPr>
        <w:t>Buring</w:t>
      </w:r>
      <w:proofErr w:type="spellEnd"/>
      <w:r w:rsidRPr="001F072F">
        <w:rPr>
          <w:sz w:val="20"/>
          <w:szCs w:val="20"/>
          <w:lang w:val="en-GB"/>
        </w:rPr>
        <w:t xml:space="preserve">, J.E.(2003): Dietary </w:t>
      </w:r>
      <w:proofErr w:type="spellStart"/>
      <w:r w:rsidRPr="001F072F">
        <w:rPr>
          <w:sz w:val="20"/>
          <w:szCs w:val="20"/>
          <w:lang w:val="en-GB"/>
        </w:rPr>
        <w:t>lycopene</w:t>
      </w:r>
      <w:proofErr w:type="spellEnd"/>
      <w:r w:rsidRPr="001F072F">
        <w:rPr>
          <w:sz w:val="20"/>
          <w:szCs w:val="20"/>
          <w:lang w:val="en-GB"/>
        </w:rPr>
        <w:t xml:space="preserve">, tomato-based products and cardiovascular disease in women. </w:t>
      </w:r>
      <w:r w:rsidRPr="001F072F">
        <w:rPr>
          <w:i/>
          <w:iCs/>
          <w:sz w:val="20"/>
          <w:szCs w:val="20"/>
          <w:lang w:val="en-GB"/>
        </w:rPr>
        <w:t xml:space="preserve">J. </w:t>
      </w:r>
      <w:proofErr w:type="spellStart"/>
      <w:r w:rsidRPr="001F072F">
        <w:rPr>
          <w:i/>
          <w:iCs/>
          <w:sz w:val="20"/>
          <w:szCs w:val="20"/>
          <w:lang w:val="en-GB"/>
        </w:rPr>
        <w:t>Nutr</w:t>
      </w:r>
      <w:proofErr w:type="spellEnd"/>
      <w:r w:rsidRPr="001F072F">
        <w:rPr>
          <w:i/>
          <w:iCs/>
          <w:sz w:val="20"/>
          <w:szCs w:val="20"/>
          <w:lang w:val="en-GB"/>
        </w:rPr>
        <w:t>.,</w:t>
      </w:r>
      <w:r w:rsidRPr="001F072F">
        <w:rPr>
          <w:sz w:val="20"/>
          <w:szCs w:val="20"/>
          <w:lang w:val="en-GB"/>
        </w:rPr>
        <w:t xml:space="preserve"> 133, 2336-2341.</w:t>
      </w:r>
    </w:p>
    <w:p w:rsidR="00C6714E" w:rsidRPr="001F072F" w:rsidRDefault="00C6714E" w:rsidP="007C726F">
      <w:pPr>
        <w:ind w:left="142" w:hanging="142"/>
        <w:rPr>
          <w:sz w:val="20"/>
          <w:szCs w:val="20"/>
          <w:lang w:val="en-GB"/>
        </w:rPr>
      </w:pPr>
      <w:r w:rsidRPr="001F072F">
        <w:rPr>
          <w:sz w:val="20"/>
          <w:szCs w:val="20"/>
          <w:lang w:val="fr-FR"/>
        </w:rPr>
        <w:t xml:space="preserve">Shi, J. and Le Maguer, M. (2000): </w:t>
      </w:r>
      <w:proofErr w:type="spellStart"/>
      <w:r w:rsidRPr="001F072F">
        <w:rPr>
          <w:sz w:val="20"/>
          <w:szCs w:val="20"/>
          <w:lang w:val="en-GB"/>
        </w:rPr>
        <w:t>Lycopene</w:t>
      </w:r>
      <w:proofErr w:type="spellEnd"/>
      <w:r w:rsidRPr="001F072F">
        <w:rPr>
          <w:sz w:val="20"/>
          <w:szCs w:val="20"/>
          <w:lang w:val="en-GB"/>
        </w:rPr>
        <w:t xml:space="preserve"> in tomatoes: chemical and physical properties affected by food processing. Critical Reviews in </w:t>
      </w:r>
      <w:r w:rsidRPr="001F072F">
        <w:rPr>
          <w:i/>
          <w:iCs/>
          <w:sz w:val="20"/>
          <w:szCs w:val="20"/>
          <w:lang w:val="en-GB"/>
        </w:rPr>
        <w:t xml:space="preserve">Food </w:t>
      </w:r>
      <w:proofErr w:type="spellStart"/>
      <w:r w:rsidRPr="001F072F">
        <w:rPr>
          <w:i/>
          <w:iCs/>
          <w:sz w:val="20"/>
          <w:szCs w:val="20"/>
          <w:lang w:val="en-GB"/>
        </w:rPr>
        <w:t>Sci</w:t>
      </w:r>
      <w:proofErr w:type="spellEnd"/>
      <w:r w:rsidRPr="001F072F">
        <w:rPr>
          <w:i/>
          <w:iCs/>
          <w:sz w:val="20"/>
          <w:szCs w:val="20"/>
          <w:lang w:val="en-GB"/>
        </w:rPr>
        <w:t xml:space="preserve"> and </w:t>
      </w:r>
      <w:proofErr w:type="spellStart"/>
      <w:proofErr w:type="gramStart"/>
      <w:r w:rsidRPr="001F072F">
        <w:rPr>
          <w:i/>
          <w:iCs/>
          <w:sz w:val="20"/>
          <w:szCs w:val="20"/>
          <w:lang w:val="en-GB"/>
        </w:rPr>
        <w:t>Nutr</w:t>
      </w:r>
      <w:proofErr w:type="spellEnd"/>
      <w:r w:rsidRPr="001F072F">
        <w:rPr>
          <w:sz w:val="20"/>
          <w:szCs w:val="20"/>
          <w:lang w:val="en-GB"/>
        </w:rPr>
        <w:t>.,</w:t>
      </w:r>
      <w:proofErr w:type="gramEnd"/>
      <w:r w:rsidRPr="001F072F">
        <w:rPr>
          <w:sz w:val="20"/>
          <w:szCs w:val="20"/>
          <w:lang w:val="en-GB"/>
        </w:rPr>
        <w:t xml:space="preserve"> 40(1),1–42.</w:t>
      </w:r>
    </w:p>
    <w:p w:rsidR="00C6714E" w:rsidRPr="001F072F" w:rsidRDefault="00C6714E" w:rsidP="007C726F">
      <w:pPr>
        <w:ind w:left="142" w:hanging="142"/>
        <w:rPr>
          <w:sz w:val="20"/>
          <w:szCs w:val="20"/>
          <w:lang w:val="en-GB"/>
        </w:rPr>
      </w:pPr>
      <w:proofErr w:type="spellStart"/>
      <w:r w:rsidRPr="001F072F">
        <w:rPr>
          <w:sz w:val="20"/>
          <w:szCs w:val="20"/>
          <w:lang w:val="en-GB"/>
        </w:rPr>
        <w:t>Somogyi</w:t>
      </w:r>
      <w:proofErr w:type="spellEnd"/>
      <w:r w:rsidRPr="001F072F">
        <w:rPr>
          <w:sz w:val="20"/>
          <w:szCs w:val="20"/>
          <w:lang w:val="en-GB"/>
        </w:rPr>
        <w:t xml:space="preserve">, L.P. and Romani, R.J. (1964): Irradiation induced textural change in fruits and its relation to pectin metabolism. </w:t>
      </w:r>
      <w:r w:rsidRPr="001F072F">
        <w:rPr>
          <w:i/>
          <w:iCs/>
          <w:sz w:val="20"/>
          <w:szCs w:val="20"/>
          <w:lang w:val="en-GB"/>
        </w:rPr>
        <w:t xml:space="preserve">J. Food. </w:t>
      </w:r>
      <w:proofErr w:type="gramStart"/>
      <w:r w:rsidRPr="001F072F">
        <w:rPr>
          <w:i/>
          <w:iCs/>
          <w:sz w:val="20"/>
          <w:szCs w:val="20"/>
          <w:lang w:val="en-GB"/>
        </w:rPr>
        <w:t>Sci</w:t>
      </w:r>
      <w:r w:rsidRPr="001F072F">
        <w:rPr>
          <w:sz w:val="20"/>
          <w:szCs w:val="20"/>
          <w:lang w:val="en-GB"/>
        </w:rPr>
        <w:t>., 29,366-371.</w:t>
      </w:r>
      <w:proofErr w:type="gramEnd"/>
    </w:p>
    <w:p w:rsidR="00C6714E" w:rsidRPr="001F072F" w:rsidRDefault="00C6714E" w:rsidP="007C726F">
      <w:pPr>
        <w:ind w:left="142" w:hanging="142"/>
        <w:rPr>
          <w:color w:val="231F20"/>
          <w:sz w:val="20"/>
          <w:szCs w:val="20"/>
          <w:lang w:val="en-GB"/>
        </w:rPr>
      </w:pPr>
      <w:r w:rsidRPr="001F072F">
        <w:rPr>
          <w:sz w:val="20"/>
          <w:szCs w:val="20"/>
          <w:lang w:val="en-GB"/>
        </w:rPr>
        <w:t xml:space="preserve">Song, H.; </w:t>
      </w:r>
      <w:proofErr w:type="spellStart"/>
      <w:r w:rsidRPr="001F072F">
        <w:rPr>
          <w:sz w:val="20"/>
          <w:szCs w:val="20"/>
          <w:lang w:val="en-GB"/>
        </w:rPr>
        <w:t>Byun</w:t>
      </w:r>
      <w:proofErr w:type="spellEnd"/>
      <w:r w:rsidRPr="001F072F">
        <w:rPr>
          <w:sz w:val="20"/>
          <w:szCs w:val="20"/>
          <w:lang w:val="en-GB"/>
        </w:rPr>
        <w:t xml:space="preserve">, M.; Jo, C; Lee, C.; Kim, K. and Kim, D. (2007): Effects of gamma irradiation on the microbiological, nutritional, and sensory properties of fresh vegetable juice. </w:t>
      </w:r>
      <w:r w:rsidRPr="001F072F">
        <w:rPr>
          <w:i/>
          <w:iCs/>
          <w:sz w:val="20"/>
          <w:szCs w:val="20"/>
          <w:lang w:val="en-GB"/>
        </w:rPr>
        <w:t>Food Control</w:t>
      </w:r>
      <w:r w:rsidRPr="001F072F">
        <w:rPr>
          <w:sz w:val="20"/>
          <w:szCs w:val="20"/>
          <w:lang w:val="en-GB"/>
        </w:rPr>
        <w:t>.18, 5–10.</w:t>
      </w:r>
    </w:p>
    <w:p w:rsidR="00C6714E" w:rsidRPr="001F072F" w:rsidRDefault="00C6714E" w:rsidP="007C726F">
      <w:pPr>
        <w:ind w:left="142" w:hanging="142"/>
        <w:rPr>
          <w:sz w:val="20"/>
          <w:szCs w:val="20"/>
          <w:lang w:val="en-GB"/>
        </w:rPr>
      </w:pPr>
      <w:r w:rsidRPr="001F072F">
        <w:rPr>
          <w:sz w:val="20"/>
          <w:szCs w:val="20"/>
          <w:lang w:val="en-GB"/>
        </w:rPr>
        <w:t xml:space="preserve">Song, H.; Kim, D.; Jo, C.; Lee, C.; Kim, K. and </w:t>
      </w:r>
      <w:proofErr w:type="spellStart"/>
      <w:r w:rsidRPr="001F072F">
        <w:rPr>
          <w:sz w:val="20"/>
          <w:szCs w:val="20"/>
          <w:lang w:val="en-GB"/>
        </w:rPr>
        <w:t>Byun</w:t>
      </w:r>
      <w:proofErr w:type="spellEnd"/>
      <w:r w:rsidRPr="001F072F">
        <w:rPr>
          <w:sz w:val="20"/>
          <w:szCs w:val="20"/>
          <w:lang w:val="en-GB"/>
        </w:rPr>
        <w:t xml:space="preserve">, M. (2006): Effect of gamma irradiation on the microbiological quality and antioxidant activity of fresh vegetable </w:t>
      </w:r>
      <w:r w:rsidR="007C726F" w:rsidRPr="001F072F">
        <w:rPr>
          <w:sz w:val="20"/>
          <w:szCs w:val="20"/>
          <w:lang w:val="en-GB"/>
        </w:rPr>
        <w:t xml:space="preserve">juice. </w:t>
      </w:r>
      <w:proofErr w:type="gramStart"/>
      <w:r w:rsidRPr="001F072F">
        <w:rPr>
          <w:i/>
          <w:iCs/>
          <w:sz w:val="20"/>
          <w:szCs w:val="20"/>
          <w:lang w:val="en-GB"/>
        </w:rPr>
        <w:t>food</w:t>
      </w:r>
      <w:proofErr w:type="gramEnd"/>
      <w:r w:rsidRPr="001F072F">
        <w:rPr>
          <w:i/>
          <w:iCs/>
          <w:sz w:val="20"/>
          <w:szCs w:val="20"/>
          <w:lang w:val="en-GB"/>
        </w:rPr>
        <w:t xml:space="preserve"> </w:t>
      </w:r>
      <w:proofErr w:type="spellStart"/>
      <w:r w:rsidRPr="001F072F">
        <w:rPr>
          <w:i/>
          <w:iCs/>
          <w:sz w:val="20"/>
          <w:szCs w:val="20"/>
          <w:lang w:val="en-GB"/>
        </w:rPr>
        <w:t>microbiol</w:t>
      </w:r>
      <w:proofErr w:type="spellEnd"/>
      <w:r w:rsidRPr="001F072F">
        <w:rPr>
          <w:i/>
          <w:iCs/>
          <w:sz w:val="20"/>
          <w:szCs w:val="20"/>
          <w:lang w:val="en-GB"/>
        </w:rPr>
        <w:t>.,</w:t>
      </w:r>
      <w:r w:rsidRPr="001F072F">
        <w:rPr>
          <w:sz w:val="20"/>
          <w:szCs w:val="20"/>
          <w:lang w:val="en-GB"/>
        </w:rPr>
        <w:t xml:space="preserve"> 23, 372-378</w:t>
      </w:r>
    </w:p>
    <w:p w:rsidR="00C6714E" w:rsidRPr="001F072F" w:rsidRDefault="00C6714E" w:rsidP="007C726F">
      <w:pPr>
        <w:ind w:left="142" w:hanging="142"/>
        <w:rPr>
          <w:sz w:val="20"/>
          <w:szCs w:val="20"/>
          <w:lang w:val="en-GB"/>
        </w:rPr>
      </w:pPr>
      <w:r w:rsidRPr="001F072F">
        <w:rPr>
          <w:sz w:val="20"/>
          <w:szCs w:val="20"/>
          <w:lang w:val="en-GB"/>
        </w:rPr>
        <w:t xml:space="preserve">Sumner, S. and Peters, D.L. (1997): Microbiology of vegetables. In: Smith, D.S. (Ed.), </w:t>
      </w:r>
      <w:r w:rsidR="007C726F" w:rsidRPr="001F072F">
        <w:rPr>
          <w:sz w:val="20"/>
          <w:szCs w:val="20"/>
          <w:lang w:val="en-GB"/>
        </w:rPr>
        <w:t xml:space="preserve">Processing </w:t>
      </w:r>
      <w:r w:rsidR="007C726F" w:rsidRPr="001F072F">
        <w:rPr>
          <w:sz w:val="20"/>
          <w:szCs w:val="20"/>
          <w:lang w:val="en-GB"/>
        </w:rPr>
        <w:lastRenderedPageBreak/>
        <w:t>Vegetable</w:t>
      </w:r>
      <w:r w:rsidRPr="001F072F">
        <w:rPr>
          <w:sz w:val="20"/>
          <w:szCs w:val="20"/>
          <w:lang w:val="en-GB"/>
        </w:rPr>
        <w:t xml:space="preserve"> Science and Technology. </w:t>
      </w:r>
      <w:proofErr w:type="spellStart"/>
      <w:r w:rsidRPr="001F072F">
        <w:rPr>
          <w:sz w:val="20"/>
          <w:szCs w:val="20"/>
          <w:lang w:val="en-GB"/>
        </w:rPr>
        <w:t>Technomic</w:t>
      </w:r>
      <w:proofErr w:type="spellEnd"/>
      <w:r w:rsidRPr="001F072F">
        <w:rPr>
          <w:sz w:val="20"/>
          <w:szCs w:val="20"/>
          <w:lang w:val="en-GB" w:eastAsia="en-GB"/>
        </w:rPr>
        <w:t xml:space="preserve"> </w:t>
      </w:r>
      <w:r w:rsidRPr="001F072F">
        <w:rPr>
          <w:sz w:val="20"/>
          <w:szCs w:val="20"/>
          <w:lang w:val="en-GB"/>
        </w:rPr>
        <w:t>Publishing Co. Inc., Lancaster, PA, USA, pp. 87–106.</w:t>
      </w:r>
    </w:p>
    <w:p w:rsidR="00C6714E" w:rsidRPr="001F072F" w:rsidRDefault="00C6714E" w:rsidP="007C726F">
      <w:pPr>
        <w:ind w:left="142" w:hanging="142"/>
        <w:rPr>
          <w:sz w:val="20"/>
          <w:szCs w:val="20"/>
          <w:lang w:val="en-GB"/>
        </w:rPr>
      </w:pPr>
      <w:proofErr w:type="spellStart"/>
      <w:r w:rsidRPr="001F072F">
        <w:rPr>
          <w:sz w:val="20"/>
          <w:szCs w:val="20"/>
          <w:lang w:val="en-GB"/>
        </w:rPr>
        <w:t>Tiwari</w:t>
      </w:r>
      <w:proofErr w:type="spellEnd"/>
      <w:r w:rsidRPr="001F072F">
        <w:rPr>
          <w:sz w:val="20"/>
          <w:szCs w:val="20"/>
          <w:lang w:val="en-GB"/>
        </w:rPr>
        <w:t xml:space="preserve">, B.K.; O'Donnell, C.P. and Cullen, P.J. (2009): Effect of non thermal processing technologies on the </w:t>
      </w:r>
      <w:proofErr w:type="spellStart"/>
      <w:r w:rsidRPr="001F072F">
        <w:rPr>
          <w:sz w:val="20"/>
          <w:szCs w:val="20"/>
          <w:lang w:val="en-GB"/>
        </w:rPr>
        <w:t>anthocyanin</w:t>
      </w:r>
      <w:proofErr w:type="spellEnd"/>
      <w:r w:rsidRPr="001F072F">
        <w:rPr>
          <w:sz w:val="20"/>
          <w:szCs w:val="20"/>
          <w:lang w:val="en-GB"/>
        </w:rPr>
        <w:t xml:space="preserve"> content of fruit juices. </w:t>
      </w:r>
      <w:r w:rsidRPr="001F072F">
        <w:rPr>
          <w:i/>
          <w:iCs/>
          <w:sz w:val="20"/>
          <w:szCs w:val="20"/>
          <w:lang w:val="en-GB"/>
        </w:rPr>
        <w:t xml:space="preserve">Trends in Food </w:t>
      </w:r>
      <w:proofErr w:type="spellStart"/>
      <w:r w:rsidRPr="001F072F">
        <w:rPr>
          <w:i/>
          <w:iCs/>
          <w:sz w:val="20"/>
          <w:szCs w:val="20"/>
          <w:lang w:val="en-GB"/>
        </w:rPr>
        <w:t>Sci.and</w:t>
      </w:r>
      <w:proofErr w:type="spellEnd"/>
      <w:r w:rsidRPr="001F072F">
        <w:rPr>
          <w:i/>
          <w:iCs/>
          <w:sz w:val="20"/>
          <w:szCs w:val="20"/>
          <w:lang w:val="en-GB"/>
        </w:rPr>
        <w:t xml:space="preserve"> Technol.</w:t>
      </w:r>
      <w:r w:rsidRPr="001F072F">
        <w:rPr>
          <w:sz w:val="20"/>
          <w:szCs w:val="20"/>
          <w:lang w:val="en-GB"/>
        </w:rPr>
        <w:t>, 20(3-4), 137-145.</w:t>
      </w:r>
    </w:p>
    <w:p w:rsidR="00C6714E" w:rsidRPr="001F072F" w:rsidRDefault="00C6714E" w:rsidP="007C726F">
      <w:pPr>
        <w:ind w:left="142" w:hanging="142"/>
        <w:rPr>
          <w:sz w:val="20"/>
          <w:szCs w:val="20"/>
        </w:rPr>
      </w:pPr>
      <w:proofErr w:type="spellStart"/>
      <w:r w:rsidRPr="001F072F">
        <w:rPr>
          <w:sz w:val="20"/>
          <w:szCs w:val="20"/>
        </w:rPr>
        <w:t>Tournas</w:t>
      </w:r>
      <w:proofErr w:type="spellEnd"/>
      <w:r w:rsidRPr="001F072F">
        <w:rPr>
          <w:sz w:val="20"/>
          <w:szCs w:val="20"/>
        </w:rPr>
        <w:t xml:space="preserve">, V. H.; </w:t>
      </w:r>
      <w:proofErr w:type="spellStart"/>
      <w:r w:rsidRPr="001F072F">
        <w:rPr>
          <w:sz w:val="20"/>
          <w:szCs w:val="20"/>
        </w:rPr>
        <w:t>Heeres</w:t>
      </w:r>
      <w:proofErr w:type="spellEnd"/>
      <w:r w:rsidRPr="001F072F">
        <w:rPr>
          <w:sz w:val="20"/>
          <w:szCs w:val="20"/>
        </w:rPr>
        <w:t xml:space="preserve">, J. and Burgess, L. (2006): Moulds and yeasts in fruit salads and fruit juices. </w:t>
      </w:r>
      <w:r w:rsidRPr="001F072F">
        <w:rPr>
          <w:i/>
          <w:iCs/>
          <w:sz w:val="20"/>
          <w:szCs w:val="20"/>
        </w:rPr>
        <w:t xml:space="preserve">Food </w:t>
      </w:r>
      <w:proofErr w:type="spellStart"/>
      <w:proofErr w:type="gramStart"/>
      <w:r w:rsidRPr="001F072F">
        <w:rPr>
          <w:i/>
          <w:iCs/>
          <w:sz w:val="20"/>
          <w:szCs w:val="20"/>
        </w:rPr>
        <w:t>Microbiol</w:t>
      </w:r>
      <w:proofErr w:type="spellEnd"/>
      <w:r w:rsidRPr="001F072F">
        <w:rPr>
          <w:sz w:val="20"/>
          <w:szCs w:val="20"/>
        </w:rPr>
        <w:t>.,</w:t>
      </w:r>
      <w:proofErr w:type="gramEnd"/>
      <w:r w:rsidRPr="001F072F">
        <w:rPr>
          <w:sz w:val="20"/>
          <w:szCs w:val="20"/>
        </w:rPr>
        <w:t xml:space="preserve"> 23, 684–688.</w:t>
      </w:r>
    </w:p>
    <w:p w:rsidR="00C6714E" w:rsidRPr="001F072F" w:rsidRDefault="00C6714E" w:rsidP="007C726F">
      <w:pPr>
        <w:ind w:left="142" w:hanging="142"/>
        <w:rPr>
          <w:sz w:val="20"/>
          <w:szCs w:val="20"/>
          <w:rtl/>
          <w:lang w:val="en-GB" w:bidi="ar-EG"/>
        </w:rPr>
      </w:pPr>
      <w:proofErr w:type="spellStart"/>
      <w:r w:rsidRPr="001F072F">
        <w:rPr>
          <w:sz w:val="20"/>
          <w:szCs w:val="20"/>
          <w:lang w:val="en-GB"/>
        </w:rPr>
        <w:t>Variyar</w:t>
      </w:r>
      <w:proofErr w:type="spellEnd"/>
      <w:r w:rsidRPr="001F072F">
        <w:rPr>
          <w:sz w:val="20"/>
          <w:szCs w:val="20"/>
          <w:lang w:val="en-GB"/>
        </w:rPr>
        <w:t xml:space="preserve">, P.S.; </w:t>
      </w:r>
      <w:proofErr w:type="spellStart"/>
      <w:r w:rsidRPr="001F072F">
        <w:rPr>
          <w:sz w:val="20"/>
          <w:szCs w:val="20"/>
          <w:lang w:val="en-GB"/>
        </w:rPr>
        <w:t>Limaye</w:t>
      </w:r>
      <w:proofErr w:type="spellEnd"/>
      <w:r w:rsidRPr="001F072F">
        <w:rPr>
          <w:sz w:val="20"/>
          <w:szCs w:val="20"/>
          <w:lang w:val="en-GB"/>
        </w:rPr>
        <w:t xml:space="preserve">, A. and Sharma, A. (2004): Radiation-Induced Enhancement of Antioxidant Contents of Soybean. </w:t>
      </w:r>
      <w:r w:rsidRPr="001F072F">
        <w:rPr>
          <w:i/>
          <w:iCs/>
          <w:sz w:val="20"/>
          <w:szCs w:val="20"/>
          <w:lang w:val="en-GB"/>
        </w:rPr>
        <w:t>J. of Agri. Food Chem.,</w:t>
      </w:r>
      <w:r w:rsidRPr="001F072F">
        <w:rPr>
          <w:sz w:val="20"/>
          <w:szCs w:val="20"/>
          <w:lang w:val="en-GB"/>
        </w:rPr>
        <w:t xml:space="preserve"> 52(6): 3385-3388.</w:t>
      </w:r>
    </w:p>
    <w:p w:rsidR="00C6714E" w:rsidRPr="001F072F" w:rsidRDefault="00C6714E" w:rsidP="007C726F">
      <w:pPr>
        <w:ind w:left="142" w:hanging="142"/>
        <w:rPr>
          <w:sz w:val="20"/>
          <w:szCs w:val="20"/>
          <w:lang w:val="en-GB"/>
        </w:rPr>
      </w:pPr>
      <w:proofErr w:type="spellStart"/>
      <w:r w:rsidRPr="001F072F">
        <w:rPr>
          <w:sz w:val="20"/>
          <w:szCs w:val="20"/>
          <w:lang w:val="en-GB"/>
        </w:rPr>
        <w:t>Watzl</w:t>
      </w:r>
      <w:proofErr w:type="spellEnd"/>
      <w:r w:rsidRPr="001F072F">
        <w:rPr>
          <w:sz w:val="20"/>
          <w:szCs w:val="20"/>
          <w:lang w:val="en-GB"/>
        </w:rPr>
        <w:t xml:space="preserve">, B.; </w:t>
      </w:r>
      <w:proofErr w:type="spellStart"/>
      <w:r w:rsidRPr="001F072F">
        <w:rPr>
          <w:sz w:val="20"/>
          <w:szCs w:val="20"/>
          <w:lang w:val="en-GB"/>
        </w:rPr>
        <w:t>Bub</w:t>
      </w:r>
      <w:proofErr w:type="spellEnd"/>
      <w:r w:rsidRPr="001F072F">
        <w:rPr>
          <w:sz w:val="20"/>
          <w:szCs w:val="20"/>
          <w:lang w:val="en-GB"/>
        </w:rPr>
        <w:t xml:space="preserve">, A.; </w:t>
      </w:r>
      <w:proofErr w:type="spellStart"/>
      <w:r w:rsidRPr="001F072F">
        <w:rPr>
          <w:sz w:val="20"/>
          <w:szCs w:val="20"/>
          <w:lang w:val="en-GB"/>
        </w:rPr>
        <w:t>Blockhaus</w:t>
      </w:r>
      <w:proofErr w:type="spellEnd"/>
      <w:r w:rsidRPr="001F072F">
        <w:rPr>
          <w:sz w:val="20"/>
          <w:szCs w:val="20"/>
          <w:lang w:val="en-GB"/>
        </w:rPr>
        <w:t xml:space="preserve">, M.; Herbert, B.M.; </w:t>
      </w:r>
      <w:proofErr w:type="spellStart"/>
      <w:r w:rsidRPr="001F072F">
        <w:rPr>
          <w:sz w:val="20"/>
          <w:szCs w:val="20"/>
          <w:lang w:val="en-GB"/>
        </w:rPr>
        <w:t>Luhrmann</w:t>
      </w:r>
      <w:proofErr w:type="spellEnd"/>
      <w:r w:rsidRPr="001F072F">
        <w:rPr>
          <w:sz w:val="20"/>
          <w:szCs w:val="20"/>
          <w:lang w:val="en-GB"/>
        </w:rPr>
        <w:t xml:space="preserve">, P.M.; </w:t>
      </w:r>
      <w:proofErr w:type="spellStart"/>
      <w:r w:rsidRPr="001F072F">
        <w:rPr>
          <w:sz w:val="20"/>
          <w:szCs w:val="20"/>
          <w:lang w:val="en-GB"/>
        </w:rPr>
        <w:t>Neuhauser</w:t>
      </w:r>
      <w:proofErr w:type="spellEnd"/>
      <w:r w:rsidRPr="001F072F">
        <w:rPr>
          <w:sz w:val="20"/>
          <w:szCs w:val="20"/>
          <w:lang w:val="en-GB"/>
        </w:rPr>
        <w:t xml:space="preserve">-Berthold, M. </w:t>
      </w:r>
      <w:r w:rsidR="007C726F" w:rsidRPr="001F072F">
        <w:rPr>
          <w:sz w:val="20"/>
          <w:szCs w:val="20"/>
          <w:lang w:val="en-GB"/>
        </w:rPr>
        <w:t xml:space="preserve">and </w:t>
      </w:r>
      <w:proofErr w:type="spellStart"/>
      <w:r w:rsidR="007C726F" w:rsidRPr="001F072F">
        <w:rPr>
          <w:sz w:val="20"/>
          <w:szCs w:val="20"/>
          <w:lang w:val="en-GB"/>
        </w:rPr>
        <w:t>Rechkemmer</w:t>
      </w:r>
      <w:proofErr w:type="spellEnd"/>
      <w:r w:rsidRPr="001F072F">
        <w:rPr>
          <w:sz w:val="20"/>
          <w:szCs w:val="20"/>
          <w:lang w:val="en-GB"/>
        </w:rPr>
        <w:t>, G. (2000): Prolonged tomato juice consumption has no effect on cell-</w:t>
      </w:r>
      <w:r w:rsidR="007C726F" w:rsidRPr="001F072F">
        <w:rPr>
          <w:sz w:val="20"/>
          <w:szCs w:val="20"/>
          <w:lang w:val="en-GB"/>
        </w:rPr>
        <w:t>mediated immunity</w:t>
      </w:r>
      <w:r w:rsidRPr="001F072F">
        <w:rPr>
          <w:sz w:val="20"/>
          <w:szCs w:val="20"/>
          <w:lang w:val="en-GB"/>
        </w:rPr>
        <w:t xml:space="preserve"> of well nourished </w:t>
      </w:r>
      <w:proofErr w:type="gramStart"/>
      <w:r w:rsidRPr="001F072F">
        <w:rPr>
          <w:sz w:val="20"/>
          <w:szCs w:val="20"/>
          <w:lang w:val="en-GB"/>
        </w:rPr>
        <w:t>elderly  men</w:t>
      </w:r>
      <w:proofErr w:type="gramEnd"/>
      <w:r w:rsidRPr="001F072F">
        <w:rPr>
          <w:sz w:val="20"/>
          <w:szCs w:val="20"/>
          <w:lang w:val="en-GB"/>
        </w:rPr>
        <w:t xml:space="preserve"> and women. </w:t>
      </w:r>
      <w:r w:rsidRPr="001F072F">
        <w:rPr>
          <w:i/>
          <w:iCs/>
          <w:sz w:val="20"/>
          <w:szCs w:val="20"/>
          <w:lang w:val="en-GB"/>
        </w:rPr>
        <w:t xml:space="preserve">J. </w:t>
      </w:r>
      <w:proofErr w:type="spellStart"/>
      <w:r w:rsidRPr="001F072F">
        <w:rPr>
          <w:i/>
          <w:iCs/>
          <w:sz w:val="20"/>
          <w:szCs w:val="20"/>
          <w:lang w:val="en-GB"/>
        </w:rPr>
        <w:t>Nutr</w:t>
      </w:r>
      <w:proofErr w:type="spellEnd"/>
      <w:r w:rsidRPr="001F072F">
        <w:rPr>
          <w:sz w:val="20"/>
          <w:szCs w:val="20"/>
          <w:lang w:val="en-GB"/>
        </w:rPr>
        <w:t>., 130, 1719-1723.</w:t>
      </w:r>
    </w:p>
    <w:p w:rsidR="00C6714E" w:rsidRPr="001F072F" w:rsidRDefault="00C6714E" w:rsidP="007C726F">
      <w:pPr>
        <w:ind w:left="142" w:hanging="142"/>
        <w:rPr>
          <w:sz w:val="20"/>
          <w:szCs w:val="20"/>
          <w:lang w:val="en-GB"/>
        </w:rPr>
      </w:pPr>
      <w:r w:rsidRPr="001F072F">
        <w:rPr>
          <w:sz w:val="20"/>
          <w:szCs w:val="20"/>
          <w:lang w:val="en-GB"/>
        </w:rPr>
        <w:t xml:space="preserve">WHO (1993): Guidelines for drinking-water quality. </w:t>
      </w:r>
      <w:proofErr w:type="gramStart"/>
      <w:r w:rsidRPr="001F072F">
        <w:rPr>
          <w:sz w:val="20"/>
          <w:szCs w:val="20"/>
          <w:lang w:val="en-GB"/>
        </w:rPr>
        <w:t>Vol.1. Recommendations, 2</w:t>
      </w:r>
      <w:r w:rsidRPr="001F072F">
        <w:rPr>
          <w:sz w:val="20"/>
          <w:szCs w:val="20"/>
          <w:vertAlign w:val="superscript"/>
          <w:lang w:val="en-GB"/>
        </w:rPr>
        <w:t>nd</w:t>
      </w:r>
      <w:r w:rsidR="007C726F" w:rsidRPr="001F072F">
        <w:rPr>
          <w:sz w:val="20"/>
          <w:szCs w:val="20"/>
          <w:lang w:val="en-GB"/>
        </w:rPr>
        <w:t xml:space="preserve"> </w:t>
      </w:r>
      <w:proofErr w:type="spellStart"/>
      <w:r w:rsidRPr="001F072F">
        <w:rPr>
          <w:sz w:val="20"/>
          <w:szCs w:val="20"/>
          <w:lang w:val="en-GB"/>
        </w:rPr>
        <w:t>Edn</w:t>
      </w:r>
      <w:proofErr w:type="spellEnd"/>
      <w:r w:rsidRPr="001F072F">
        <w:rPr>
          <w:sz w:val="20"/>
          <w:szCs w:val="20"/>
          <w:lang w:val="en-GB"/>
        </w:rPr>
        <w:t>.</w:t>
      </w:r>
      <w:proofErr w:type="gramEnd"/>
      <w:r w:rsidRPr="001F072F">
        <w:rPr>
          <w:sz w:val="20"/>
          <w:szCs w:val="20"/>
          <w:lang w:val="en-GB"/>
        </w:rPr>
        <w:t xml:space="preserve"> Geneva, World Health Organization.</w:t>
      </w:r>
    </w:p>
    <w:p w:rsidR="00C6714E" w:rsidRPr="001F072F" w:rsidRDefault="00C6714E" w:rsidP="007C726F">
      <w:pPr>
        <w:ind w:left="142" w:hanging="142"/>
        <w:rPr>
          <w:sz w:val="20"/>
          <w:szCs w:val="20"/>
          <w:lang w:val="en-GB"/>
        </w:rPr>
      </w:pPr>
      <w:proofErr w:type="spellStart"/>
      <w:r w:rsidRPr="001F072F">
        <w:rPr>
          <w:sz w:val="20"/>
          <w:szCs w:val="20"/>
          <w:lang w:val="en-GB"/>
        </w:rPr>
        <w:t>Zegota</w:t>
      </w:r>
      <w:proofErr w:type="spellEnd"/>
      <w:r w:rsidRPr="001F072F">
        <w:rPr>
          <w:sz w:val="20"/>
          <w:szCs w:val="20"/>
          <w:lang w:val="en-GB"/>
        </w:rPr>
        <w:t>, H. (1999): The effect of gamma irradiation on citrus pectin in N</w:t>
      </w:r>
      <w:r w:rsidRPr="001F072F">
        <w:rPr>
          <w:sz w:val="20"/>
          <w:szCs w:val="20"/>
          <w:vertAlign w:val="subscript"/>
          <w:lang w:val="en-GB"/>
        </w:rPr>
        <w:t>2</w:t>
      </w:r>
      <w:r w:rsidRPr="001F072F">
        <w:rPr>
          <w:sz w:val="20"/>
          <w:szCs w:val="20"/>
          <w:lang w:val="en-GB"/>
        </w:rPr>
        <w:t>O and N</w:t>
      </w:r>
      <w:r w:rsidRPr="001F072F">
        <w:rPr>
          <w:sz w:val="20"/>
          <w:szCs w:val="20"/>
          <w:vertAlign w:val="subscript"/>
          <w:lang w:val="en-GB"/>
        </w:rPr>
        <w:t>2</w:t>
      </w:r>
      <w:r w:rsidRPr="001F072F">
        <w:rPr>
          <w:sz w:val="20"/>
          <w:szCs w:val="20"/>
          <w:lang w:val="en-GB"/>
        </w:rPr>
        <w:t>O/O</w:t>
      </w:r>
      <w:r w:rsidRPr="001F072F">
        <w:rPr>
          <w:sz w:val="20"/>
          <w:szCs w:val="20"/>
          <w:vertAlign w:val="subscript"/>
          <w:lang w:val="en-GB"/>
        </w:rPr>
        <w:t xml:space="preserve">2 </w:t>
      </w:r>
      <w:r w:rsidR="007C726F" w:rsidRPr="001F072F">
        <w:rPr>
          <w:sz w:val="20"/>
          <w:szCs w:val="20"/>
          <w:lang w:val="en-GB"/>
        </w:rPr>
        <w:t>saturated aqueous</w:t>
      </w:r>
      <w:r w:rsidRPr="001F072F">
        <w:rPr>
          <w:sz w:val="20"/>
          <w:szCs w:val="20"/>
          <w:lang w:val="en-GB"/>
        </w:rPr>
        <w:t xml:space="preserve"> solutions. </w:t>
      </w:r>
      <w:proofErr w:type="gramStart"/>
      <w:r w:rsidRPr="001F072F">
        <w:rPr>
          <w:i/>
          <w:iCs/>
          <w:sz w:val="20"/>
          <w:szCs w:val="20"/>
          <w:lang w:val="en-GB"/>
        </w:rPr>
        <w:t>Food Hydrocolloid</w:t>
      </w:r>
      <w:r w:rsidRPr="001F072F">
        <w:rPr>
          <w:sz w:val="20"/>
          <w:szCs w:val="20"/>
          <w:lang w:val="en-GB"/>
        </w:rPr>
        <w:t>.</w:t>
      </w:r>
      <w:proofErr w:type="gramEnd"/>
      <w:r w:rsidRPr="001F072F">
        <w:rPr>
          <w:sz w:val="20"/>
          <w:szCs w:val="20"/>
          <w:lang w:val="en-GB"/>
        </w:rPr>
        <w:t xml:space="preserve"> </w:t>
      </w:r>
      <w:proofErr w:type="gramStart"/>
      <w:r w:rsidRPr="001F072F">
        <w:rPr>
          <w:sz w:val="20"/>
          <w:szCs w:val="20"/>
          <w:lang w:val="en-GB"/>
        </w:rPr>
        <w:t>13, 51- 58.</w:t>
      </w:r>
      <w:proofErr w:type="gramEnd"/>
    </w:p>
    <w:p w:rsidR="00125D07" w:rsidRPr="001F072F" w:rsidRDefault="00125D07" w:rsidP="007520AC">
      <w:pPr>
        <w:ind w:right="345"/>
        <w:rPr>
          <w:b/>
          <w:bCs/>
          <w:sz w:val="20"/>
          <w:szCs w:val="20"/>
        </w:rPr>
      </w:pPr>
    </w:p>
    <w:p w:rsidR="00125D07" w:rsidRPr="001F072F" w:rsidRDefault="00125D07" w:rsidP="007520AC">
      <w:pPr>
        <w:ind w:right="345"/>
        <w:rPr>
          <w:b/>
          <w:bCs/>
          <w:sz w:val="20"/>
          <w:szCs w:val="20"/>
        </w:rPr>
        <w:sectPr w:rsidR="00125D07" w:rsidRPr="001F072F" w:rsidSect="001F072F">
          <w:type w:val="continuous"/>
          <w:pgSz w:w="12242" w:h="15842" w:code="1"/>
          <w:pgMar w:top="1440" w:right="1440" w:bottom="1440" w:left="1440" w:header="720" w:footer="720" w:gutter="0"/>
          <w:cols w:num="2" w:space="778"/>
          <w:docGrid w:linePitch="312"/>
        </w:sectPr>
      </w:pPr>
    </w:p>
    <w:p w:rsidR="00325CB3" w:rsidRDefault="00325CB3" w:rsidP="00986D80">
      <w:pPr>
        <w:ind w:right="345"/>
        <w:jc w:val="lowKashida"/>
        <w:rPr>
          <w:sz w:val="20"/>
          <w:szCs w:val="20"/>
        </w:rPr>
      </w:pPr>
    </w:p>
    <w:p w:rsidR="001D5448" w:rsidRPr="001F072F" w:rsidRDefault="001D5448" w:rsidP="00986D80">
      <w:pPr>
        <w:ind w:right="345"/>
        <w:jc w:val="lowKashida"/>
        <w:rPr>
          <w:sz w:val="20"/>
          <w:szCs w:val="20"/>
        </w:rPr>
      </w:pPr>
      <w:r>
        <w:rPr>
          <w:sz w:val="20"/>
          <w:szCs w:val="20"/>
        </w:rPr>
        <w:t>11/12/2011</w:t>
      </w:r>
    </w:p>
    <w:sectPr w:rsidR="001D5448" w:rsidRPr="001F072F" w:rsidSect="001F072F">
      <w:type w:val="continuous"/>
      <w:pgSz w:w="12242" w:h="15842" w:code="1"/>
      <w:pgMar w:top="1440" w:right="1440" w:bottom="1440" w:left="1440" w:header="720" w:footer="720" w:gutter="0"/>
      <w:cols w:num="2" w:space="568"/>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F2D" w:rsidRDefault="00C41F2D">
      <w:r>
        <w:separator/>
      </w:r>
    </w:p>
  </w:endnote>
  <w:endnote w:type="continuationSeparator" w:id="0">
    <w:p w:rsidR="00C41F2D" w:rsidRDefault="00C41F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FB" w:rsidRDefault="0074323A" w:rsidP="009E7051">
    <w:pPr>
      <w:pStyle w:val="Footer"/>
      <w:framePr w:wrap="around" w:vAnchor="text" w:hAnchor="margin" w:xAlign="center" w:y="1"/>
      <w:rPr>
        <w:rStyle w:val="PageNumber"/>
      </w:rPr>
    </w:pPr>
    <w:r>
      <w:rPr>
        <w:rStyle w:val="PageNumber"/>
      </w:rPr>
      <w:fldChar w:fldCharType="begin"/>
    </w:r>
    <w:r w:rsidR="005C16FB">
      <w:rPr>
        <w:rStyle w:val="PageNumber"/>
      </w:rPr>
      <w:instrText xml:space="preserve">PAGE  </w:instrText>
    </w:r>
    <w:r>
      <w:rPr>
        <w:rStyle w:val="PageNumber"/>
      </w:rPr>
      <w:fldChar w:fldCharType="end"/>
    </w:r>
  </w:p>
  <w:p w:rsidR="005C16FB" w:rsidRDefault="005C16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FB" w:rsidRDefault="0074323A" w:rsidP="009E7051">
    <w:pPr>
      <w:pStyle w:val="Footer"/>
      <w:framePr w:wrap="around" w:vAnchor="text" w:hAnchor="margin" w:xAlign="center" w:y="1"/>
      <w:rPr>
        <w:rStyle w:val="PageNumber"/>
      </w:rPr>
    </w:pPr>
    <w:r>
      <w:rPr>
        <w:rStyle w:val="PageNumber"/>
      </w:rPr>
      <w:fldChar w:fldCharType="begin"/>
    </w:r>
    <w:r w:rsidR="005C16FB">
      <w:rPr>
        <w:rStyle w:val="PageNumber"/>
      </w:rPr>
      <w:instrText xml:space="preserve">PAGE  </w:instrText>
    </w:r>
    <w:r>
      <w:rPr>
        <w:rStyle w:val="PageNumber"/>
      </w:rPr>
      <w:fldChar w:fldCharType="separate"/>
    </w:r>
    <w:r w:rsidR="00805458">
      <w:rPr>
        <w:rStyle w:val="PageNumber"/>
        <w:noProof/>
      </w:rPr>
      <w:t>163</w:t>
    </w:r>
    <w:r>
      <w:rPr>
        <w:rStyle w:val="PageNumber"/>
      </w:rPr>
      <w:fldChar w:fldCharType="end"/>
    </w:r>
  </w:p>
  <w:p w:rsidR="005C16FB" w:rsidRPr="00954346" w:rsidRDefault="0074323A" w:rsidP="00CC210F">
    <w:pPr>
      <w:autoSpaceDE w:val="0"/>
      <w:autoSpaceDN w:val="0"/>
      <w:adjustRightInd w:val="0"/>
      <w:rPr>
        <w:color w:val="002060"/>
        <w:sz w:val="20"/>
        <w:szCs w:val="20"/>
      </w:rPr>
    </w:pPr>
    <w:hyperlink r:id="rId1" w:history="1">
      <w:r w:rsidR="005C16FB" w:rsidRPr="00954346">
        <w:rPr>
          <w:rStyle w:val="Hyperlink"/>
          <w:color w:val="002060"/>
          <w:sz w:val="20"/>
          <w:szCs w:val="20"/>
        </w:rPr>
        <w:t>http://www.sciencepub.net/nature</w:t>
      </w:r>
    </w:hyperlink>
    <w:r w:rsidR="005C16FB" w:rsidRPr="00954346">
      <w:rPr>
        <w:color w:val="002060"/>
        <w:sz w:val="20"/>
        <w:szCs w:val="20"/>
      </w:rPr>
      <w:t xml:space="preserve">                                           naturesciencej@gmail.com</w:t>
    </w:r>
  </w:p>
  <w:p w:rsidR="005C16FB" w:rsidRPr="00CC210F" w:rsidRDefault="005C16FB" w:rsidP="00CC2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F2D" w:rsidRDefault="00C41F2D">
      <w:r>
        <w:separator/>
      </w:r>
    </w:p>
  </w:footnote>
  <w:footnote w:type="continuationSeparator" w:id="0">
    <w:p w:rsidR="00C41F2D" w:rsidRDefault="00C41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FB" w:rsidRPr="00954346" w:rsidRDefault="005C16FB" w:rsidP="006E5981">
    <w:pPr>
      <w:pBdr>
        <w:bottom w:val="thinThickMediumGap" w:sz="12" w:space="1" w:color="auto"/>
      </w:pBdr>
      <w:tabs>
        <w:tab w:val="left" w:pos="9360"/>
      </w:tabs>
      <w:jc w:val="center"/>
      <w:rPr>
        <w:color w:val="002060"/>
        <w:sz w:val="20"/>
        <w:szCs w:val="20"/>
      </w:rPr>
    </w:pPr>
    <w:r w:rsidRPr="00954346">
      <w:rPr>
        <w:color w:val="002060"/>
        <w:sz w:val="20"/>
        <w:szCs w:val="20"/>
      </w:rPr>
      <w:t>Nature and Science, 2011</w:t>
    </w:r>
    <w:proofErr w:type="gramStart"/>
    <w:r w:rsidRPr="00954346">
      <w:rPr>
        <w:color w:val="002060"/>
        <w:sz w:val="20"/>
        <w:szCs w:val="20"/>
      </w:rPr>
      <w:t>;9</w:t>
    </w:r>
    <w:proofErr w:type="gramEnd"/>
    <w:r w:rsidRPr="00954346">
      <w:rPr>
        <w:color w:val="002060"/>
        <w:sz w:val="20"/>
        <w:szCs w:val="20"/>
      </w:rPr>
      <w:t>(</w:t>
    </w:r>
    <w:r w:rsidRPr="00954346">
      <w:rPr>
        <w:rFonts w:hint="eastAsia"/>
        <w:color w:val="002060"/>
        <w:sz w:val="20"/>
        <w:szCs w:val="20"/>
      </w:rPr>
      <w:t>11</w:t>
    </w:r>
    <w:r w:rsidRPr="00954346">
      <w:rPr>
        <w:color w:val="002060"/>
        <w:sz w:val="20"/>
        <w:szCs w:val="20"/>
      </w:rPr>
      <w:t xml:space="preserve">)                                      </w:t>
    </w:r>
    <w:hyperlink r:id="rId1" w:history="1">
      <w:r w:rsidRPr="00954346">
        <w:rPr>
          <w:rStyle w:val="Hyperlink"/>
          <w:color w:val="002060"/>
          <w:sz w:val="20"/>
          <w:szCs w:val="20"/>
        </w:rPr>
        <w:t>http://www.sciencepub.net/nature</w:t>
      </w:r>
    </w:hyperlink>
    <w:r w:rsidRPr="00954346">
      <w:rPr>
        <w:color w:val="00206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AD6"/>
    <w:multiLevelType w:val="multilevel"/>
    <w:tmpl w:val="64660164"/>
    <w:lvl w:ilvl="0">
      <w:start w:val="1"/>
      <w:numFmt w:val="bullet"/>
      <w:lvlText w:val=""/>
      <w:lvlJc w:val="left"/>
      <w:pPr>
        <w:tabs>
          <w:tab w:val="num" w:pos="645"/>
        </w:tabs>
        <w:ind w:left="645" w:hanging="360"/>
      </w:pPr>
      <w:rPr>
        <w:rFonts w:ascii="Symbol" w:hAnsi="Symbol" w:hint="default"/>
        <w:sz w:val="20"/>
      </w:rPr>
    </w:lvl>
    <w:lvl w:ilvl="1" w:tentative="1">
      <w:start w:val="1"/>
      <w:numFmt w:val="bullet"/>
      <w:lvlText w:val="o"/>
      <w:lvlJc w:val="left"/>
      <w:pPr>
        <w:tabs>
          <w:tab w:val="num" w:pos="1365"/>
        </w:tabs>
        <w:ind w:left="1365" w:hanging="360"/>
      </w:pPr>
      <w:rPr>
        <w:rFonts w:ascii="Courier New" w:hAnsi="Courier New" w:hint="default"/>
        <w:sz w:val="20"/>
      </w:rPr>
    </w:lvl>
    <w:lvl w:ilvl="2" w:tentative="1">
      <w:start w:val="1"/>
      <w:numFmt w:val="bullet"/>
      <w:lvlText w:val=""/>
      <w:lvlJc w:val="left"/>
      <w:pPr>
        <w:tabs>
          <w:tab w:val="num" w:pos="2085"/>
        </w:tabs>
        <w:ind w:left="2085" w:hanging="360"/>
      </w:pPr>
      <w:rPr>
        <w:rFonts w:ascii="Wingdings" w:hAnsi="Wingdings" w:hint="default"/>
        <w:sz w:val="20"/>
      </w:rPr>
    </w:lvl>
    <w:lvl w:ilvl="3" w:tentative="1">
      <w:start w:val="1"/>
      <w:numFmt w:val="bullet"/>
      <w:lvlText w:val=""/>
      <w:lvlJc w:val="left"/>
      <w:pPr>
        <w:tabs>
          <w:tab w:val="num" w:pos="2805"/>
        </w:tabs>
        <w:ind w:left="2805" w:hanging="360"/>
      </w:pPr>
      <w:rPr>
        <w:rFonts w:ascii="Wingdings" w:hAnsi="Wingdings" w:hint="default"/>
        <w:sz w:val="20"/>
      </w:rPr>
    </w:lvl>
    <w:lvl w:ilvl="4" w:tentative="1">
      <w:start w:val="1"/>
      <w:numFmt w:val="bullet"/>
      <w:lvlText w:val=""/>
      <w:lvlJc w:val="left"/>
      <w:pPr>
        <w:tabs>
          <w:tab w:val="num" w:pos="3525"/>
        </w:tabs>
        <w:ind w:left="3525" w:hanging="360"/>
      </w:pPr>
      <w:rPr>
        <w:rFonts w:ascii="Wingdings" w:hAnsi="Wingdings" w:hint="default"/>
        <w:sz w:val="20"/>
      </w:rPr>
    </w:lvl>
    <w:lvl w:ilvl="5" w:tentative="1">
      <w:start w:val="1"/>
      <w:numFmt w:val="bullet"/>
      <w:lvlText w:val=""/>
      <w:lvlJc w:val="left"/>
      <w:pPr>
        <w:tabs>
          <w:tab w:val="num" w:pos="4245"/>
        </w:tabs>
        <w:ind w:left="4245" w:hanging="360"/>
      </w:pPr>
      <w:rPr>
        <w:rFonts w:ascii="Wingdings" w:hAnsi="Wingdings" w:hint="default"/>
        <w:sz w:val="20"/>
      </w:rPr>
    </w:lvl>
    <w:lvl w:ilvl="6" w:tentative="1">
      <w:start w:val="1"/>
      <w:numFmt w:val="bullet"/>
      <w:lvlText w:val=""/>
      <w:lvlJc w:val="left"/>
      <w:pPr>
        <w:tabs>
          <w:tab w:val="num" w:pos="4965"/>
        </w:tabs>
        <w:ind w:left="4965" w:hanging="360"/>
      </w:pPr>
      <w:rPr>
        <w:rFonts w:ascii="Wingdings" w:hAnsi="Wingdings" w:hint="default"/>
        <w:sz w:val="20"/>
      </w:rPr>
    </w:lvl>
    <w:lvl w:ilvl="7" w:tentative="1">
      <w:start w:val="1"/>
      <w:numFmt w:val="bullet"/>
      <w:lvlText w:val=""/>
      <w:lvlJc w:val="left"/>
      <w:pPr>
        <w:tabs>
          <w:tab w:val="num" w:pos="5685"/>
        </w:tabs>
        <w:ind w:left="5685" w:hanging="360"/>
      </w:pPr>
      <w:rPr>
        <w:rFonts w:ascii="Wingdings" w:hAnsi="Wingdings" w:hint="default"/>
        <w:sz w:val="20"/>
      </w:rPr>
    </w:lvl>
    <w:lvl w:ilvl="8" w:tentative="1">
      <w:start w:val="1"/>
      <w:numFmt w:val="bullet"/>
      <w:lvlText w:val=""/>
      <w:lvlJc w:val="left"/>
      <w:pPr>
        <w:tabs>
          <w:tab w:val="num" w:pos="6405"/>
        </w:tabs>
        <w:ind w:left="6405" w:hanging="360"/>
      </w:pPr>
      <w:rPr>
        <w:rFonts w:ascii="Wingdings" w:hAnsi="Wingdings" w:hint="default"/>
        <w:sz w:val="20"/>
      </w:rPr>
    </w:lvl>
  </w:abstractNum>
  <w:abstractNum w:abstractNumId="1">
    <w:nsid w:val="006676A7"/>
    <w:multiLevelType w:val="hybridMultilevel"/>
    <w:tmpl w:val="EC168EB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D93A02"/>
    <w:multiLevelType w:val="multilevel"/>
    <w:tmpl w:val="2062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A261FD"/>
    <w:multiLevelType w:val="hybridMultilevel"/>
    <w:tmpl w:val="D2FA6634"/>
    <w:lvl w:ilvl="0" w:tplc="37C04CAA">
      <w:start w:val="1"/>
      <w:numFmt w:val="decimal"/>
      <w:lvlText w:val="%1-"/>
      <w:lvlJc w:val="left"/>
      <w:pPr>
        <w:tabs>
          <w:tab w:val="num" w:pos="720"/>
        </w:tabs>
        <w:ind w:left="720" w:hanging="360"/>
      </w:pPr>
      <w:rPr>
        <w:rFonts w:hint="default"/>
        <w:b w:val="0"/>
        <w:b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3125E0"/>
    <w:multiLevelType w:val="multilevel"/>
    <w:tmpl w:val="8C0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B32C78"/>
    <w:multiLevelType w:val="hybridMultilevel"/>
    <w:tmpl w:val="82661B6E"/>
    <w:lvl w:ilvl="0" w:tplc="04090001">
      <w:start w:val="1"/>
      <w:numFmt w:val="bullet"/>
      <w:lvlText w:val=""/>
      <w:lvlJc w:val="left"/>
      <w:pPr>
        <w:tabs>
          <w:tab w:val="num" w:pos="539"/>
        </w:tabs>
        <w:ind w:left="539" w:hanging="360"/>
      </w:pPr>
      <w:rPr>
        <w:rFonts w:ascii="Symbol" w:hAnsi="Symbol" w:hint="default"/>
      </w:rPr>
    </w:lvl>
    <w:lvl w:ilvl="1" w:tplc="04090003" w:tentative="1">
      <w:start w:val="1"/>
      <w:numFmt w:val="bullet"/>
      <w:lvlText w:val="o"/>
      <w:lvlJc w:val="left"/>
      <w:pPr>
        <w:tabs>
          <w:tab w:val="num" w:pos="1259"/>
        </w:tabs>
        <w:ind w:left="1259" w:hanging="360"/>
      </w:pPr>
      <w:rPr>
        <w:rFonts w:ascii="Courier New" w:hAnsi="Courier New" w:cs="Courier New" w:hint="default"/>
      </w:rPr>
    </w:lvl>
    <w:lvl w:ilvl="2" w:tplc="04090005" w:tentative="1">
      <w:start w:val="1"/>
      <w:numFmt w:val="bullet"/>
      <w:lvlText w:val=""/>
      <w:lvlJc w:val="left"/>
      <w:pPr>
        <w:tabs>
          <w:tab w:val="num" w:pos="1979"/>
        </w:tabs>
        <w:ind w:left="1979" w:hanging="360"/>
      </w:pPr>
      <w:rPr>
        <w:rFonts w:ascii="Wingdings" w:hAnsi="Wingdings" w:hint="default"/>
      </w:rPr>
    </w:lvl>
    <w:lvl w:ilvl="3" w:tplc="04090001" w:tentative="1">
      <w:start w:val="1"/>
      <w:numFmt w:val="bullet"/>
      <w:lvlText w:val=""/>
      <w:lvlJc w:val="left"/>
      <w:pPr>
        <w:tabs>
          <w:tab w:val="num" w:pos="2699"/>
        </w:tabs>
        <w:ind w:left="2699" w:hanging="360"/>
      </w:pPr>
      <w:rPr>
        <w:rFonts w:ascii="Symbol" w:hAnsi="Symbol" w:hint="default"/>
      </w:rPr>
    </w:lvl>
    <w:lvl w:ilvl="4" w:tplc="04090003" w:tentative="1">
      <w:start w:val="1"/>
      <w:numFmt w:val="bullet"/>
      <w:lvlText w:val="o"/>
      <w:lvlJc w:val="left"/>
      <w:pPr>
        <w:tabs>
          <w:tab w:val="num" w:pos="3419"/>
        </w:tabs>
        <w:ind w:left="3419" w:hanging="360"/>
      </w:pPr>
      <w:rPr>
        <w:rFonts w:ascii="Courier New" w:hAnsi="Courier New" w:cs="Courier New" w:hint="default"/>
      </w:rPr>
    </w:lvl>
    <w:lvl w:ilvl="5" w:tplc="04090005" w:tentative="1">
      <w:start w:val="1"/>
      <w:numFmt w:val="bullet"/>
      <w:lvlText w:val=""/>
      <w:lvlJc w:val="left"/>
      <w:pPr>
        <w:tabs>
          <w:tab w:val="num" w:pos="4139"/>
        </w:tabs>
        <w:ind w:left="4139" w:hanging="360"/>
      </w:pPr>
      <w:rPr>
        <w:rFonts w:ascii="Wingdings" w:hAnsi="Wingdings" w:hint="default"/>
      </w:rPr>
    </w:lvl>
    <w:lvl w:ilvl="6" w:tplc="04090001" w:tentative="1">
      <w:start w:val="1"/>
      <w:numFmt w:val="bullet"/>
      <w:lvlText w:val=""/>
      <w:lvlJc w:val="left"/>
      <w:pPr>
        <w:tabs>
          <w:tab w:val="num" w:pos="4859"/>
        </w:tabs>
        <w:ind w:left="4859" w:hanging="360"/>
      </w:pPr>
      <w:rPr>
        <w:rFonts w:ascii="Symbol" w:hAnsi="Symbol" w:hint="default"/>
      </w:rPr>
    </w:lvl>
    <w:lvl w:ilvl="7" w:tplc="04090003" w:tentative="1">
      <w:start w:val="1"/>
      <w:numFmt w:val="bullet"/>
      <w:lvlText w:val="o"/>
      <w:lvlJc w:val="left"/>
      <w:pPr>
        <w:tabs>
          <w:tab w:val="num" w:pos="5579"/>
        </w:tabs>
        <w:ind w:left="5579" w:hanging="360"/>
      </w:pPr>
      <w:rPr>
        <w:rFonts w:ascii="Courier New" w:hAnsi="Courier New" w:cs="Courier New" w:hint="default"/>
      </w:rPr>
    </w:lvl>
    <w:lvl w:ilvl="8" w:tplc="04090005" w:tentative="1">
      <w:start w:val="1"/>
      <w:numFmt w:val="bullet"/>
      <w:lvlText w:val=""/>
      <w:lvlJc w:val="left"/>
      <w:pPr>
        <w:tabs>
          <w:tab w:val="num" w:pos="6299"/>
        </w:tabs>
        <w:ind w:left="6299" w:hanging="360"/>
      </w:pPr>
      <w:rPr>
        <w:rFonts w:ascii="Wingdings" w:hAnsi="Wingdings" w:hint="default"/>
      </w:rPr>
    </w:lvl>
  </w:abstractNum>
  <w:abstractNum w:abstractNumId="6">
    <w:nsid w:val="042708CA"/>
    <w:multiLevelType w:val="multilevel"/>
    <w:tmpl w:val="CF4C1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7D41B1"/>
    <w:multiLevelType w:val="multilevel"/>
    <w:tmpl w:val="C81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8C7BA7"/>
    <w:multiLevelType w:val="multilevel"/>
    <w:tmpl w:val="2EE8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940736"/>
    <w:multiLevelType w:val="multilevel"/>
    <w:tmpl w:val="BCA8F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1">
    <w:nsid w:val="09EB2769"/>
    <w:multiLevelType w:val="hybridMultilevel"/>
    <w:tmpl w:val="7CB83E84"/>
    <w:lvl w:ilvl="0" w:tplc="F7DC709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CB11371"/>
    <w:multiLevelType w:val="multilevel"/>
    <w:tmpl w:val="250C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634346"/>
    <w:multiLevelType w:val="hybridMultilevel"/>
    <w:tmpl w:val="46A48EF2"/>
    <w:lvl w:ilvl="0" w:tplc="CC58C1B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nsid w:val="155B762E"/>
    <w:multiLevelType w:val="multilevel"/>
    <w:tmpl w:val="3776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034781"/>
    <w:multiLevelType w:val="multilevel"/>
    <w:tmpl w:val="ED62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0C29E9"/>
    <w:multiLevelType w:val="hybridMultilevel"/>
    <w:tmpl w:val="37AC099A"/>
    <w:lvl w:ilvl="0" w:tplc="DF7E745A">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AA0FB2"/>
    <w:multiLevelType w:val="hybridMultilevel"/>
    <w:tmpl w:val="B24C7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DC4041C"/>
    <w:multiLevelType w:val="multilevel"/>
    <w:tmpl w:val="ACDC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5B1047"/>
    <w:multiLevelType w:val="multilevel"/>
    <w:tmpl w:val="C0562280"/>
    <w:lvl w:ilvl="0">
      <w:start w:val="1"/>
      <w:numFmt w:val="decimal"/>
      <w:lvlText w:val="%1."/>
      <w:lvlJc w:val="left"/>
      <w:pPr>
        <w:tabs>
          <w:tab w:val="num" w:pos="360"/>
        </w:tabs>
        <w:ind w:left="360" w:hanging="360"/>
      </w:pPr>
      <w:rPr>
        <w:rFonts w:ascii="Arial" w:eastAsia="Times New Roman" w:hAnsi="Arial" w:cs="Times New Roman"/>
        <w:b w:val="0"/>
        <w:bCs w:val="0"/>
        <w:sz w:val="20"/>
        <w:szCs w:val="20"/>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0">
    <w:nsid w:val="305027AF"/>
    <w:multiLevelType w:val="multilevel"/>
    <w:tmpl w:val="4F3A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412E3E"/>
    <w:multiLevelType w:val="singleLevel"/>
    <w:tmpl w:val="89C27414"/>
    <w:lvl w:ilvl="0">
      <w:start w:val="1"/>
      <w:numFmt w:val="decimal"/>
      <w:lvlText w:val="%1."/>
      <w:legacy w:legacy="1" w:legacySpace="0" w:legacyIndent="360"/>
      <w:lvlJc w:val="left"/>
      <w:pPr>
        <w:ind w:left="360" w:hanging="360"/>
      </w:pPr>
      <w:rPr>
        <w:rFonts w:cs="Traditional Arabic"/>
      </w:rPr>
    </w:lvl>
  </w:abstractNum>
  <w:abstractNum w:abstractNumId="22">
    <w:nsid w:val="374337C9"/>
    <w:multiLevelType w:val="multilevel"/>
    <w:tmpl w:val="B050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9C3282"/>
    <w:multiLevelType w:val="hybridMultilevel"/>
    <w:tmpl w:val="C8004B6E"/>
    <w:lvl w:ilvl="0" w:tplc="37C04CAA">
      <w:start w:val="1"/>
      <w:numFmt w:val="decimal"/>
      <w:lvlText w:val="%1-"/>
      <w:lvlJc w:val="left"/>
      <w:pPr>
        <w:tabs>
          <w:tab w:val="num" w:pos="720"/>
        </w:tabs>
        <w:ind w:left="720" w:hanging="360"/>
      </w:pPr>
      <w:rPr>
        <w:rFonts w:hint="default"/>
        <w:b w:val="0"/>
        <w:bCs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3103D4"/>
    <w:multiLevelType w:val="hybridMultilevel"/>
    <w:tmpl w:val="3C68A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E941FF"/>
    <w:multiLevelType w:val="multilevel"/>
    <w:tmpl w:val="107C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F76D9D"/>
    <w:multiLevelType w:val="hybridMultilevel"/>
    <w:tmpl w:val="C8446E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7">
    <w:nsid w:val="424E61BB"/>
    <w:multiLevelType w:val="multilevel"/>
    <w:tmpl w:val="07189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E36FDD"/>
    <w:multiLevelType w:val="multilevel"/>
    <w:tmpl w:val="6ACEE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0C60B3"/>
    <w:multiLevelType w:val="hybridMultilevel"/>
    <w:tmpl w:val="CDFCCC6C"/>
    <w:lvl w:ilvl="0" w:tplc="10B41960">
      <w:numFmt w:val="bullet"/>
      <w:lvlText w:val="-"/>
      <w:lvlJc w:val="left"/>
      <w:pPr>
        <w:tabs>
          <w:tab w:val="num" w:pos="435"/>
        </w:tabs>
        <w:ind w:left="435" w:hanging="360"/>
      </w:pPr>
      <w:rPr>
        <w:rFonts w:ascii="Times New Roman" w:eastAsia="Times New Roman" w:hAnsi="Times New Roman" w:cs="Times New Roman" w:hint="default"/>
        <w:b/>
      </w:rPr>
    </w:lvl>
    <w:lvl w:ilvl="1" w:tplc="08090003" w:tentative="1">
      <w:start w:val="1"/>
      <w:numFmt w:val="bullet"/>
      <w:lvlText w:val="o"/>
      <w:lvlJc w:val="left"/>
      <w:pPr>
        <w:tabs>
          <w:tab w:val="num" w:pos="1155"/>
        </w:tabs>
        <w:ind w:left="1155" w:hanging="360"/>
      </w:pPr>
      <w:rPr>
        <w:rFonts w:ascii="Courier New" w:hAnsi="Courier New" w:cs="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cs="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cs="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30">
    <w:nsid w:val="4D72530F"/>
    <w:multiLevelType w:val="multilevel"/>
    <w:tmpl w:val="690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2793E"/>
    <w:multiLevelType w:val="multilevel"/>
    <w:tmpl w:val="304C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B7361F"/>
    <w:multiLevelType w:val="multilevel"/>
    <w:tmpl w:val="E1A6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E1726B"/>
    <w:multiLevelType w:val="hybridMultilevel"/>
    <w:tmpl w:val="8E1C2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35">
    <w:nsid w:val="5AD84CF3"/>
    <w:multiLevelType w:val="hybridMultilevel"/>
    <w:tmpl w:val="B1C8F248"/>
    <w:lvl w:ilvl="0" w:tplc="DF7E745A">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A52161"/>
    <w:multiLevelType w:val="hybridMultilevel"/>
    <w:tmpl w:val="A906BD40"/>
    <w:lvl w:ilvl="0" w:tplc="A3C2F17C">
      <w:start w:val="1"/>
      <w:numFmt w:val="decimal"/>
      <w:lvlText w:val="%1-"/>
      <w:lvlJc w:val="left"/>
      <w:pPr>
        <w:tabs>
          <w:tab w:val="num" w:pos="435"/>
        </w:tabs>
        <w:ind w:left="435" w:hanging="360"/>
      </w:pPr>
      <w:rPr>
        <w:rFonts w:hint="default"/>
        <w:u w:val="none"/>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7">
    <w:nsid w:val="5D4A383A"/>
    <w:multiLevelType w:val="hybridMultilevel"/>
    <w:tmpl w:val="6BD2BA62"/>
    <w:lvl w:ilvl="0" w:tplc="45E25E2E">
      <w:numFmt w:val="bullet"/>
      <w:lvlText w:val=""/>
      <w:lvlJc w:val="left"/>
      <w:pPr>
        <w:tabs>
          <w:tab w:val="num" w:pos="560"/>
        </w:tabs>
        <w:ind w:left="560" w:hanging="360"/>
      </w:pPr>
      <w:rPr>
        <w:rFonts w:ascii="Symbol" w:eastAsia="SimSun"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38">
    <w:nsid w:val="5D6654FB"/>
    <w:multiLevelType w:val="multilevel"/>
    <w:tmpl w:val="CE5E6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A66F66"/>
    <w:multiLevelType w:val="hybridMultilevel"/>
    <w:tmpl w:val="D7E63CB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E00648"/>
    <w:multiLevelType w:val="multilevel"/>
    <w:tmpl w:val="4BB83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8A3CF9"/>
    <w:multiLevelType w:val="hybridMultilevel"/>
    <w:tmpl w:val="7BD86F06"/>
    <w:lvl w:ilvl="0" w:tplc="04090017">
      <w:start w:val="1"/>
      <w:numFmt w:val="lowerLetter"/>
      <w:lvlText w:val="%1)"/>
      <w:lvlJc w:val="left"/>
      <w:pPr>
        <w:ind w:left="644"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3277C1E"/>
    <w:multiLevelType w:val="multilevel"/>
    <w:tmpl w:val="DD0C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652FF6"/>
    <w:multiLevelType w:val="multilevel"/>
    <w:tmpl w:val="4A88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B23FAF"/>
    <w:multiLevelType w:val="hybridMultilevel"/>
    <w:tmpl w:val="C36CBA5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5">
    <w:nsid w:val="74DE3D21"/>
    <w:multiLevelType w:val="hybridMultilevel"/>
    <w:tmpl w:val="6276C58A"/>
    <w:lvl w:ilvl="0" w:tplc="C128CA52">
      <w:start w:val="1"/>
      <w:numFmt w:val="decimal"/>
      <w:lvlText w:val="%1-"/>
      <w:lvlJc w:val="left"/>
      <w:pPr>
        <w:ind w:left="502" w:hanging="360"/>
      </w:pPr>
      <w:rPr>
        <w:rFonts w:ascii="Arial" w:hAnsi="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nsid w:val="777F047C"/>
    <w:multiLevelType w:val="multilevel"/>
    <w:tmpl w:val="65F6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167276"/>
    <w:multiLevelType w:val="multilevel"/>
    <w:tmpl w:val="D87E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971A4C"/>
    <w:multiLevelType w:val="hybridMultilevel"/>
    <w:tmpl w:val="1A34B10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0"/>
  </w:num>
  <w:num w:numId="2">
    <w:abstractNumId w:val="37"/>
  </w:num>
  <w:num w:numId="3">
    <w:abstractNumId w:val="34"/>
  </w:num>
  <w:num w:numId="4">
    <w:abstractNumId w:val="16"/>
  </w:num>
  <w:num w:numId="5">
    <w:abstractNumId w:val="36"/>
  </w:num>
  <w:num w:numId="6">
    <w:abstractNumId w:val="14"/>
  </w:num>
  <w:num w:numId="7">
    <w:abstractNumId w:val="27"/>
  </w:num>
  <w:num w:numId="8">
    <w:abstractNumId w:val="40"/>
  </w:num>
  <w:num w:numId="9">
    <w:abstractNumId w:val="6"/>
  </w:num>
  <w:num w:numId="10">
    <w:abstractNumId w:val="38"/>
  </w:num>
  <w:num w:numId="11">
    <w:abstractNumId w:val="28"/>
  </w:num>
  <w:num w:numId="12">
    <w:abstractNumId w:val="9"/>
  </w:num>
  <w:num w:numId="13">
    <w:abstractNumId w:val="43"/>
  </w:num>
  <w:num w:numId="14">
    <w:abstractNumId w:val="2"/>
  </w:num>
  <w:num w:numId="15">
    <w:abstractNumId w:val="22"/>
  </w:num>
  <w:num w:numId="16">
    <w:abstractNumId w:val="25"/>
  </w:num>
  <w:num w:numId="17">
    <w:abstractNumId w:val="7"/>
  </w:num>
  <w:num w:numId="18">
    <w:abstractNumId w:val="12"/>
  </w:num>
  <w:num w:numId="19">
    <w:abstractNumId w:val="4"/>
  </w:num>
  <w:num w:numId="20">
    <w:abstractNumId w:val="32"/>
  </w:num>
  <w:num w:numId="21">
    <w:abstractNumId w:val="20"/>
  </w:num>
  <w:num w:numId="22">
    <w:abstractNumId w:val="0"/>
  </w:num>
  <w:num w:numId="23">
    <w:abstractNumId w:val="8"/>
  </w:num>
  <w:num w:numId="24">
    <w:abstractNumId w:val="31"/>
  </w:num>
  <w:num w:numId="25">
    <w:abstractNumId w:val="15"/>
  </w:num>
  <w:num w:numId="26">
    <w:abstractNumId w:val="30"/>
  </w:num>
  <w:num w:numId="27">
    <w:abstractNumId w:val="46"/>
  </w:num>
  <w:num w:numId="28">
    <w:abstractNumId w:val="42"/>
  </w:num>
  <w:num w:numId="29">
    <w:abstractNumId w:val="47"/>
  </w:num>
  <w:num w:numId="30">
    <w:abstractNumId w:val="18"/>
  </w:num>
  <w:num w:numId="31">
    <w:abstractNumId w:val="13"/>
  </w:num>
  <w:num w:numId="32">
    <w:abstractNumId w:val="11"/>
  </w:num>
  <w:num w:numId="33">
    <w:abstractNumId w:val="35"/>
  </w:num>
  <w:num w:numId="34">
    <w:abstractNumId w:val="3"/>
  </w:num>
  <w:num w:numId="35">
    <w:abstractNumId w:val="23"/>
  </w:num>
  <w:num w:numId="36">
    <w:abstractNumId w:val="39"/>
  </w:num>
  <w:num w:numId="37">
    <w:abstractNumId w:val="33"/>
  </w:num>
  <w:num w:numId="38">
    <w:abstractNumId w:val="41"/>
  </w:num>
  <w:num w:numId="39">
    <w:abstractNumId w:val="45"/>
  </w:num>
  <w:num w:numId="40">
    <w:abstractNumId w:val="17"/>
  </w:num>
  <w:num w:numId="41">
    <w:abstractNumId w:val="1"/>
  </w:num>
  <w:num w:numId="42">
    <w:abstractNumId w:val="48"/>
  </w:num>
  <w:num w:numId="43">
    <w:abstractNumId w:val="5"/>
  </w:num>
  <w:num w:numId="44">
    <w:abstractNumId w:val="26"/>
  </w:num>
  <w:num w:numId="45">
    <w:abstractNumId w:val="44"/>
  </w:num>
  <w:num w:numId="46">
    <w:abstractNumId w:val="24"/>
  </w:num>
  <w:num w:numId="47">
    <w:abstractNumId w:val="29"/>
  </w:num>
  <w:num w:numId="48">
    <w:abstractNumId w:val="19"/>
  </w:num>
  <w:num w:numId="49">
    <w:abstractNumId w:val="21"/>
  </w:num>
  <w:num w:numId="50">
    <w:abstractNumId w:val="21"/>
    <w:lvlOverride w:ilvl="0">
      <w:lvl w:ilvl="0">
        <w:start w:val="2"/>
        <w:numFmt w:val="decimal"/>
        <w:lvlText w:val="%1."/>
        <w:legacy w:legacy="1" w:legacySpace="0" w:legacyIndent="360"/>
        <w:lvlJc w:val="left"/>
        <w:pPr>
          <w:ind w:left="360" w:hanging="360"/>
        </w:pPr>
        <w:rPr>
          <w:rFonts w:cs="Traditional Arabic"/>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41E"/>
    <w:rsid w:val="00032518"/>
    <w:rsid w:val="00040DF8"/>
    <w:rsid w:val="00047982"/>
    <w:rsid w:val="00066322"/>
    <w:rsid w:val="00086D90"/>
    <w:rsid w:val="000A05BD"/>
    <w:rsid w:val="000A0B43"/>
    <w:rsid w:val="000A3CF3"/>
    <w:rsid w:val="000C19B3"/>
    <w:rsid w:val="000F6509"/>
    <w:rsid w:val="00102B45"/>
    <w:rsid w:val="001031EA"/>
    <w:rsid w:val="0011722A"/>
    <w:rsid w:val="00125D07"/>
    <w:rsid w:val="00143854"/>
    <w:rsid w:val="00152293"/>
    <w:rsid w:val="00154739"/>
    <w:rsid w:val="00157BE8"/>
    <w:rsid w:val="001813B1"/>
    <w:rsid w:val="00182814"/>
    <w:rsid w:val="001C6C19"/>
    <w:rsid w:val="001D3636"/>
    <w:rsid w:val="001D4BA9"/>
    <w:rsid w:val="001D5448"/>
    <w:rsid w:val="001D78E5"/>
    <w:rsid w:val="001F072F"/>
    <w:rsid w:val="001F5312"/>
    <w:rsid w:val="00235E44"/>
    <w:rsid w:val="002375A3"/>
    <w:rsid w:val="00237AD2"/>
    <w:rsid w:val="0024765E"/>
    <w:rsid w:val="0025102F"/>
    <w:rsid w:val="00263FA9"/>
    <w:rsid w:val="00270880"/>
    <w:rsid w:val="0027359C"/>
    <w:rsid w:val="0028610A"/>
    <w:rsid w:val="002A04D4"/>
    <w:rsid w:val="002D280B"/>
    <w:rsid w:val="00325CB3"/>
    <w:rsid w:val="00327F5B"/>
    <w:rsid w:val="00334240"/>
    <w:rsid w:val="003543E0"/>
    <w:rsid w:val="00356705"/>
    <w:rsid w:val="00376284"/>
    <w:rsid w:val="00383CB0"/>
    <w:rsid w:val="00390129"/>
    <w:rsid w:val="00392060"/>
    <w:rsid w:val="003B19FD"/>
    <w:rsid w:val="003B4AD5"/>
    <w:rsid w:val="003C099C"/>
    <w:rsid w:val="003D594A"/>
    <w:rsid w:val="003E52ED"/>
    <w:rsid w:val="003F56F8"/>
    <w:rsid w:val="003F72CE"/>
    <w:rsid w:val="00416F75"/>
    <w:rsid w:val="00426552"/>
    <w:rsid w:val="00434C43"/>
    <w:rsid w:val="00450673"/>
    <w:rsid w:val="004554FA"/>
    <w:rsid w:val="0046624D"/>
    <w:rsid w:val="0047351F"/>
    <w:rsid w:val="00476689"/>
    <w:rsid w:val="004774A0"/>
    <w:rsid w:val="004821D4"/>
    <w:rsid w:val="004E6222"/>
    <w:rsid w:val="00516123"/>
    <w:rsid w:val="0051664E"/>
    <w:rsid w:val="005212DE"/>
    <w:rsid w:val="00527C1B"/>
    <w:rsid w:val="005408E6"/>
    <w:rsid w:val="00576B71"/>
    <w:rsid w:val="00580334"/>
    <w:rsid w:val="00591A5A"/>
    <w:rsid w:val="005A6118"/>
    <w:rsid w:val="005C16FB"/>
    <w:rsid w:val="005D3F31"/>
    <w:rsid w:val="005E6097"/>
    <w:rsid w:val="00616CF4"/>
    <w:rsid w:val="0062011B"/>
    <w:rsid w:val="006239DB"/>
    <w:rsid w:val="006443A1"/>
    <w:rsid w:val="00690546"/>
    <w:rsid w:val="0069080C"/>
    <w:rsid w:val="006A504B"/>
    <w:rsid w:val="006A6217"/>
    <w:rsid w:val="006E5981"/>
    <w:rsid w:val="006F2E6F"/>
    <w:rsid w:val="00701793"/>
    <w:rsid w:val="00727352"/>
    <w:rsid w:val="007371D5"/>
    <w:rsid w:val="0074323A"/>
    <w:rsid w:val="0074436F"/>
    <w:rsid w:val="007478A0"/>
    <w:rsid w:val="007520AC"/>
    <w:rsid w:val="00752B8B"/>
    <w:rsid w:val="0076447E"/>
    <w:rsid w:val="007729DB"/>
    <w:rsid w:val="00772EBC"/>
    <w:rsid w:val="00776BA4"/>
    <w:rsid w:val="00780B11"/>
    <w:rsid w:val="007A4A31"/>
    <w:rsid w:val="007B122C"/>
    <w:rsid w:val="007C6473"/>
    <w:rsid w:val="007C726F"/>
    <w:rsid w:val="007C7ECC"/>
    <w:rsid w:val="007D51A9"/>
    <w:rsid w:val="007E25BC"/>
    <w:rsid w:val="007F4878"/>
    <w:rsid w:val="007F5F86"/>
    <w:rsid w:val="00805458"/>
    <w:rsid w:val="00811FE2"/>
    <w:rsid w:val="008124D5"/>
    <w:rsid w:val="00815742"/>
    <w:rsid w:val="008366C2"/>
    <w:rsid w:val="0085732B"/>
    <w:rsid w:val="00865FB1"/>
    <w:rsid w:val="00870F4A"/>
    <w:rsid w:val="00873D28"/>
    <w:rsid w:val="00874E48"/>
    <w:rsid w:val="008874DA"/>
    <w:rsid w:val="008C0C27"/>
    <w:rsid w:val="008D185B"/>
    <w:rsid w:val="008F5556"/>
    <w:rsid w:val="00901B2F"/>
    <w:rsid w:val="00911BB3"/>
    <w:rsid w:val="0093241E"/>
    <w:rsid w:val="0094037F"/>
    <w:rsid w:val="009463FD"/>
    <w:rsid w:val="00954346"/>
    <w:rsid w:val="00963E8F"/>
    <w:rsid w:val="00986D80"/>
    <w:rsid w:val="00991A16"/>
    <w:rsid w:val="009E34F5"/>
    <w:rsid w:val="009E374A"/>
    <w:rsid w:val="009E7051"/>
    <w:rsid w:val="00A06ED7"/>
    <w:rsid w:val="00A234AD"/>
    <w:rsid w:val="00A520FB"/>
    <w:rsid w:val="00A61584"/>
    <w:rsid w:val="00A70C14"/>
    <w:rsid w:val="00A71899"/>
    <w:rsid w:val="00A81395"/>
    <w:rsid w:val="00AC64C8"/>
    <w:rsid w:val="00B374D5"/>
    <w:rsid w:val="00B41C68"/>
    <w:rsid w:val="00B73062"/>
    <w:rsid w:val="00B7744D"/>
    <w:rsid w:val="00BA414C"/>
    <w:rsid w:val="00BA6E2F"/>
    <w:rsid w:val="00BC4EEA"/>
    <w:rsid w:val="00BD2F42"/>
    <w:rsid w:val="00BE51DD"/>
    <w:rsid w:val="00C03BDE"/>
    <w:rsid w:val="00C15E61"/>
    <w:rsid w:val="00C34C5B"/>
    <w:rsid w:val="00C41F2D"/>
    <w:rsid w:val="00C60041"/>
    <w:rsid w:val="00C63028"/>
    <w:rsid w:val="00C6714E"/>
    <w:rsid w:val="00C72D62"/>
    <w:rsid w:val="00C85230"/>
    <w:rsid w:val="00C8635D"/>
    <w:rsid w:val="00CA1909"/>
    <w:rsid w:val="00CC00E0"/>
    <w:rsid w:val="00CC210F"/>
    <w:rsid w:val="00CC6813"/>
    <w:rsid w:val="00CE2757"/>
    <w:rsid w:val="00CE3E98"/>
    <w:rsid w:val="00CF69C6"/>
    <w:rsid w:val="00D26126"/>
    <w:rsid w:val="00D312FF"/>
    <w:rsid w:val="00D335C2"/>
    <w:rsid w:val="00D434CC"/>
    <w:rsid w:val="00D626C1"/>
    <w:rsid w:val="00D65961"/>
    <w:rsid w:val="00D7199D"/>
    <w:rsid w:val="00D826A2"/>
    <w:rsid w:val="00DA6A80"/>
    <w:rsid w:val="00DB4210"/>
    <w:rsid w:val="00DC6B56"/>
    <w:rsid w:val="00DE0880"/>
    <w:rsid w:val="00E00A8C"/>
    <w:rsid w:val="00E0700F"/>
    <w:rsid w:val="00E27EA8"/>
    <w:rsid w:val="00E369AD"/>
    <w:rsid w:val="00E52677"/>
    <w:rsid w:val="00E56E02"/>
    <w:rsid w:val="00E7323B"/>
    <w:rsid w:val="00E85165"/>
    <w:rsid w:val="00E92DA4"/>
    <w:rsid w:val="00E94AA8"/>
    <w:rsid w:val="00EC165A"/>
    <w:rsid w:val="00EC1F4A"/>
    <w:rsid w:val="00EC58E7"/>
    <w:rsid w:val="00EC7F29"/>
    <w:rsid w:val="00ED3D30"/>
    <w:rsid w:val="00EE21A3"/>
    <w:rsid w:val="00EE358D"/>
    <w:rsid w:val="00F15FEF"/>
    <w:rsid w:val="00F16852"/>
    <w:rsid w:val="00F25D54"/>
    <w:rsid w:val="00F5139D"/>
    <w:rsid w:val="00F827B7"/>
    <w:rsid w:val="00F9108F"/>
    <w:rsid w:val="00FB62CE"/>
    <w:rsid w:val="00FB7F6D"/>
    <w:rsid w:val="00FD226E"/>
    <w:rsid w:val="00FE60A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293"/>
    <w:pPr>
      <w:widowControl w:val="0"/>
      <w:jc w:val="both"/>
    </w:pPr>
    <w:rPr>
      <w:kern w:val="2"/>
      <w:sz w:val="21"/>
      <w:szCs w:val="24"/>
      <w:lang w:eastAsia="zh-CN"/>
    </w:rPr>
  </w:style>
  <w:style w:type="paragraph" w:styleId="Heading1">
    <w:name w:val="heading 1"/>
    <w:basedOn w:val="Normal"/>
    <w:next w:val="Normal"/>
    <w:qFormat/>
    <w:rsid w:val="00152293"/>
    <w:pPr>
      <w:keepNext/>
      <w:keepLines/>
      <w:snapToGrid w:val="0"/>
      <w:spacing w:before="340" w:after="330" w:line="578" w:lineRule="auto"/>
      <w:outlineLvl w:val="0"/>
    </w:pPr>
    <w:rPr>
      <w:b/>
      <w:kern w:val="44"/>
      <w:sz w:val="44"/>
      <w:szCs w:val="20"/>
    </w:rPr>
  </w:style>
  <w:style w:type="paragraph" w:styleId="Heading2">
    <w:name w:val="heading 2"/>
    <w:basedOn w:val="Normal"/>
    <w:link w:val="Heading2Char"/>
    <w:qFormat/>
    <w:rsid w:val="002D280B"/>
    <w:pPr>
      <w:widowControl/>
      <w:spacing w:before="100" w:beforeAutospacing="1" w:after="100" w:afterAutospacing="1"/>
      <w:jc w:val="left"/>
      <w:outlineLvl w:val="1"/>
    </w:pPr>
    <w:rPr>
      <w:b/>
      <w:bCs/>
      <w:kern w:val="0"/>
      <w:sz w:val="36"/>
      <w:szCs w:val="36"/>
      <w:lang w:eastAsia="en-US"/>
    </w:rPr>
  </w:style>
  <w:style w:type="paragraph" w:styleId="Heading3">
    <w:name w:val="heading 3"/>
    <w:basedOn w:val="Normal"/>
    <w:qFormat/>
    <w:rsid w:val="002D280B"/>
    <w:pPr>
      <w:widowControl/>
      <w:spacing w:before="100" w:beforeAutospacing="1" w:after="100" w:afterAutospacing="1"/>
      <w:jc w:val="left"/>
      <w:outlineLvl w:val="2"/>
    </w:pPr>
    <w:rPr>
      <w:rFonts w:eastAsia="Times New Roman"/>
      <w:b/>
      <w:bCs/>
      <w:kern w:val="0"/>
      <w:sz w:val="27"/>
      <w:szCs w:val="27"/>
      <w:lang w:eastAsia="en-US"/>
    </w:rPr>
  </w:style>
  <w:style w:type="paragraph" w:styleId="Heading4">
    <w:name w:val="heading 4"/>
    <w:basedOn w:val="Normal"/>
    <w:qFormat/>
    <w:rsid w:val="002D280B"/>
    <w:pPr>
      <w:widowControl/>
      <w:spacing w:before="100" w:beforeAutospacing="1" w:after="100" w:afterAutospacing="1"/>
      <w:jc w:val="left"/>
      <w:outlineLvl w:val="3"/>
    </w:pPr>
    <w:rPr>
      <w:rFonts w:eastAsia="Times New Roman"/>
      <w:b/>
      <w:bCs/>
      <w:kern w:val="0"/>
      <w:sz w:val="24"/>
      <w:lang w:eastAsia="en-US"/>
    </w:rPr>
  </w:style>
  <w:style w:type="paragraph" w:styleId="Heading5">
    <w:name w:val="heading 5"/>
    <w:basedOn w:val="Normal"/>
    <w:next w:val="Normal"/>
    <w:qFormat/>
    <w:rsid w:val="00152293"/>
    <w:pPr>
      <w:keepNext/>
      <w:keepLines/>
      <w:spacing w:before="280" w:after="290" w:line="376" w:lineRule="auto"/>
      <w:outlineLvl w:val="4"/>
    </w:pPr>
    <w:rPr>
      <w:b/>
      <w:bCs/>
      <w:sz w:val="28"/>
      <w:szCs w:val="28"/>
    </w:rPr>
  </w:style>
  <w:style w:type="paragraph" w:styleId="Heading6">
    <w:name w:val="heading 6"/>
    <w:basedOn w:val="Normal"/>
    <w:qFormat/>
    <w:rsid w:val="002D280B"/>
    <w:pPr>
      <w:widowControl/>
      <w:spacing w:before="100" w:beforeAutospacing="1" w:after="100" w:afterAutospacing="1"/>
      <w:jc w:val="left"/>
      <w:outlineLvl w:val="5"/>
    </w:pPr>
    <w:rPr>
      <w:rFonts w:eastAsia="Times New Roman"/>
      <w:b/>
      <w:bCs/>
      <w:kern w:val="0"/>
      <w:sz w:val="15"/>
      <w:szCs w:val="15"/>
      <w:lang w:eastAsia="en-US"/>
    </w:rPr>
  </w:style>
  <w:style w:type="paragraph" w:styleId="Heading8">
    <w:name w:val="heading 8"/>
    <w:basedOn w:val="Normal"/>
    <w:next w:val="Normal"/>
    <w:qFormat/>
    <w:rsid w:val="00152293"/>
    <w:pPr>
      <w:keepNext/>
      <w:keepLines/>
      <w:spacing w:before="240" w:after="64" w:line="320" w:lineRule="auto"/>
      <w:outlineLvl w:val="7"/>
    </w:pPr>
    <w:rPr>
      <w:rFonts w:ascii="Arial" w:eastAsia="SimHe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280B"/>
    <w:rPr>
      <w:b/>
      <w:bCs/>
      <w:sz w:val="36"/>
      <w:szCs w:val="36"/>
      <w:lang w:val="en-US" w:eastAsia="en-US" w:bidi="ar-SA"/>
    </w:rPr>
  </w:style>
  <w:style w:type="paragraph" w:styleId="Footer">
    <w:name w:val="footer"/>
    <w:basedOn w:val="Normal"/>
    <w:link w:val="FooterChar"/>
    <w:uiPriority w:val="99"/>
    <w:rsid w:val="00152293"/>
    <w:pPr>
      <w:tabs>
        <w:tab w:val="center" w:pos="4153"/>
        <w:tab w:val="right" w:pos="8306"/>
      </w:tabs>
      <w:snapToGrid w:val="0"/>
      <w:jc w:val="left"/>
    </w:pPr>
    <w:rPr>
      <w:sz w:val="18"/>
      <w:szCs w:val="18"/>
    </w:rPr>
  </w:style>
  <w:style w:type="character" w:customStyle="1" w:styleId="FooterChar">
    <w:name w:val="Footer Char"/>
    <w:link w:val="Footer"/>
    <w:uiPriority w:val="99"/>
    <w:rsid w:val="002D280B"/>
    <w:rPr>
      <w:rFonts w:eastAsia="SimSun"/>
      <w:kern w:val="2"/>
      <w:sz w:val="18"/>
      <w:szCs w:val="18"/>
      <w:lang w:val="en-US" w:eastAsia="zh-CN" w:bidi="ar-SA"/>
    </w:rPr>
  </w:style>
  <w:style w:type="character" w:styleId="PageNumber">
    <w:name w:val="page number"/>
    <w:basedOn w:val="DefaultParagraphFont"/>
    <w:rsid w:val="00152293"/>
  </w:style>
  <w:style w:type="paragraph" w:styleId="Header">
    <w:name w:val="header"/>
    <w:basedOn w:val="Normal"/>
    <w:link w:val="HeaderChar"/>
    <w:rsid w:val="001522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6F2E6F"/>
    <w:rPr>
      <w:rFonts w:eastAsia="SimSun"/>
      <w:kern w:val="2"/>
      <w:sz w:val="18"/>
      <w:szCs w:val="18"/>
      <w:lang w:val="en-US" w:eastAsia="zh-CN" w:bidi="ar-SA"/>
    </w:rPr>
  </w:style>
  <w:style w:type="paragraph" w:styleId="BodyText">
    <w:name w:val="Body Text"/>
    <w:basedOn w:val="Normal"/>
    <w:rsid w:val="00E85165"/>
    <w:rPr>
      <w:sz w:val="24"/>
    </w:rPr>
  </w:style>
  <w:style w:type="paragraph" w:styleId="NormalIndent">
    <w:name w:val="Normal Indent"/>
    <w:basedOn w:val="Normal"/>
    <w:rsid w:val="00152293"/>
    <w:pPr>
      <w:snapToGrid w:val="0"/>
      <w:spacing w:line="300" w:lineRule="auto"/>
      <w:ind w:firstLine="420"/>
    </w:pPr>
    <w:rPr>
      <w:sz w:val="24"/>
      <w:szCs w:val="20"/>
    </w:rPr>
  </w:style>
  <w:style w:type="paragraph" w:styleId="Caption">
    <w:name w:val="caption"/>
    <w:basedOn w:val="Normal"/>
    <w:next w:val="Normal"/>
    <w:qFormat/>
    <w:rsid w:val="00152293"/>
    <w:rPr>
      <w:b/>
      <w:bCs/>
      <w:noProof/>
      <w:sz w:val="20"/>
    </w:rPr>
  </w:style>
  <w:style w:type="paragraph" w:customStyle="1" w:styleId="Preformatted">
    <w:name w:val="Preformatted"/>
    <w:basedOn w:val="Normal"/>
    <w:rsid w:val="0015229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152293"/>
    <w:pPr>
      <w:spacing w:after="120"/>
      <w:ind w:leftChars="200" w:left="420"/>
    </w:pPr>
  </w:style>
  <w:style w:type="paragraph" w:styleId="BodyTextIndent2">
    <w:name w:val="Body Text Indent 2"/>
    <w:basedOn w:val="Normal"/>
    <w:rsid w:val="00152293"/>
    <w:pPr>
      <w:spacing w:after="120" w:line="480" w:lineRule="auto"/>
      <w:ind w:leftChars="200" w:left="420"/>
    </w:pPr>
  </w:style>
  <w:style w:type="paragraph" w:styleId="BodyTextIndent3">
    <w:name w:val="Body Text Indent 3"/>
    <w:basedOn w:val="Normal"/>
    <w:rsid w:val="00152293"/>
    <w:pPr>
      <w:spacing w:after="120"/>
      <w:ind w:leftChars="200" w:left="420"/>
    </w:pPr>
    <w:rPr>
      <w:sz w:val="16"/>
      <w:szCs w:val="16"/>
    </w:rPr>
  </w:style>
  <w:style w:type="paragraph" w:styleId="BodyText2">
    <w:name w:val="Body Text 2"/>
    <w:basedOn w:val="Normal"/>
    <w:rsid w:val="00152293"/>
    <w:pPr>
      <w:jc w:val="center"/>
    </w:pPr>
    <w:rPr>
      <w:b/>
      <w:bCs/>
      <w:sz w:val="32"/>
    </w:rPr>
  </w:style>
  <w:style w:type="character" w:styleId="Hyperlink">
    <w:name w:val="Hyperlink"/>
    <w:rsid w:val="00152293"/>
    <w:rPr>
      <w:color w:val="0000FF"/>
      <w:u w:val="single"/>
    </w:rPr>
  </w:style>
  <w:style w:type="paragraph" w:styleId="BodyText3">
    <w:name w:val="Body Text 3"/>
    <w:basedOn w:val="Normal"/>
    <w:rsid w:val="00152293"/>
    <w:pPr>
      <w:spacing w:line="240" w:lineRule="exact"/>
    </w:pPr>
    <w:rPr>
      <w:b/>
      <w:sz w:val="18"/>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rsid w:val="0027359C"/>
    <w:rPr>
      <w:color w:val="888888"/>
    </w:rPr>
  </w:style>
  <w:style w:type="table" w:styleId="TableGrid">
    <w:name w:val="Table Grid"/>
    <w:basedOn w:val="TableNormal"/>
    <w:rsid w:val="005408E6"/>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375A3"/>
    <w:rPr>
      <w:rFonts w:ascii="Tahoma" w:hAnsi="Tahoma"/>
      <w:sz w:val="16"/>
      <w:szCs w:val="16"/>
    </w:rPr>
  </w:style>
  <w:style w:type="character" w:customStyle="1" w:styleId="BalloonTextChar">
    <w:name w:val="Balloon Text Char"/>
    <w:link w:val="BalloonText"/>
    <w:rsid w:val="00C6714E"/>
    <w:rPr>
      <w:rFonts w:ascii="Tahoma" w:hAnsi="Tahoma" w:cs="Tahoma"/>
      <w:kern w:val="2"/>
      <w:sz w:val="16"/>
      <w:szCs w:val="16"/>
      <w:lang w:eastAsia="zh-CN"/>
    </w:rPr>
  </w:style>
  <w:style w:type="paragraph" w:styleId="NormalWeb">
    <w:name w:val="Normal (Web)"/>
    <w:basedOn w:val="Normal"/>
    <w:rsid w:val="002D280B"/>
    <w:pPr>
      <w:widowControl/>
      <w:spacing w:before="100" w:beforeAutospacing="1" w:after="100" w:afterAutospacing="1"/>
      <w:jc w:val="left"/>
    </w:pPr>
    <w:rPr>
      <w:rFonts w:eastAsia="Times New Roman"/>
      <w:kern w:val="0"/>
      <w:sz w:val="24"/>
      <w:lang w:eastAsia="en-US"/>
    </w:rPr>
  </w:style>
  <w:style w:type="character" w:styleId="FollowedHyperlink">
    <w:name w:val="FollowedHyperlink"/>
    <w:rsid w:val="002D280B"/>
    <w:rPr>
      <w:color w:val="7119B4"/>
      <w:u w:val="single"/>
    </w:rPr>
  </w:style>
  <w:style w:type="paragraph" w:customStyle="1" w:styleId="pmid">
    <w:name w:val="pmid"/>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desc">
    <w:name w:val="desc"/>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note">
    <w:name w:val="not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dress">
    <w:name w:val="addres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pdateinfo">
    <w:name w:val="updateinfo"/>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ront-matter-section">
    <w:name w:val="front-matter-section"/>
    <w:basedOn w:val="Normal"/>
    <w:rsid w:val="002D280B"/>
    <w:pPr>
      <w:widowControl/>
      <w:spacing w:after="288"/>
      <w:jc w:val="left"/>
    </w:pPr>
    <w:rPr>
      <w:rFonts w:eastAsia="Times New Roman"/>
      <w:kern w:val="0"/>
      <w:sz w:val="24"/>
      <w:lang w:eastAsia="en-US"/>
    </w:rPr>
  </w:style>
  <w:style w:type="paragraph" w:customStyle="1" w:styleId="section-content">
    <w:name w:val="section-content"/>
    <w:basedOn w:val="Normal"/>
    <w:rsid w:val="002D280B"/>
    <w:pPr>
      <w:widowControl/>
      <w:spacing w:after="288" w:line="360" w:lineRule="auto"/>
      <w:jc w:val="left"/>
    </w:pPr>
    <w:rPr>
      <w:rFonts w:eastAsia="Times New Roman"/>
      <w:kern w:val="0"/>
      <w:sz w:val="24"/>
      <w:lang w:eastAsia="en-US"/>
    </w:rPr>
  </w:style>
  <w:style w:type="paragraph" w:customStyle="1" w:styleId="section-title">
    <w:name w:val="section-title"/>
    <w:basedOn w:val="Normal"/>
    <w:rsid w:val="002D280B"/>
    <w:pPr>
      <w:widowControl/>
      <w:spacing w:after="288"/>
      <w:jc w:val="left"/>
    </w:pPr>
    <w:rPr>
      <w:rFonts w:eastAsia="Times New Roman"/>
      <w:kern w:val="0"/>
      <w:sz w:val="24"/>
      <w:lang w:eastAsia="en-US"/>
    </w:rPr>
  </w:style>
  <w:style w:type="paragraph" w:customStyle="1" w:styleId="toc-section-title">
    <w:name w:val="toc-section-title"/>
    <w:basedOn w:val="Normal"/>
    <w:rsid w:val="002D280B"/>
    <w:pPr>
      <w:widowControl/>
      <w:spacing w:after="288"/>
      <w:jc w:val="left"/>
    </w:pPr>
    <w:rPr>
      <w:rFonts w:eastAsia="Times New Roman"/>
      <w:kern w:val="0"/>
      <w:sz w:val="24"/>
      <w:lang w:eastAsia="en-US"/>
    </w:rPr>
  </w:style>
  <w:style w:type="paragraph" w:customStyle="1" w:styleId="back-matter-section">
    <w:name w:val="back-matter-section"/>
    <w:basedOn w:val="Normal"/>
    <w:rsid w:val="002D280B"/>
    <w:pPr>
      <w:widowControl/>
      <w:spacing w:after="288"/>
      <w:jc w:val="left"/>
    </w:pPr>
    <w:rPr>
      <w:rFonts w:eastAsia="Times New Roman"/>
      <w:kern w:val="0"/>
      <w:sz w:val="19"/>
      <w:szCs w:val="19"/>
      <w:lang w:eastAsia="en-US"/>
    </w:rPr>
  </w:style>
  <w:style w:type="paragraph" w:customStyle="1" w:styleId="footer-section">
    <w:name w:val="footer-section"/>
    <w:basedOn w:val="Normal"/>
    <w:rsid w:val="002D280B"/>
    <w:pPr>
      <w:widowControl/>
      <w:spacing w:after="240"/>
      <w:ind w:left="240" w:right="240"/>
      <w:jc w:val="center"/>
    </w:pPr>
    <w:rPr>
      <w:rFonts w:eastAsia="Times New Roman"/>
      <w:kern w:val="0"/>
      <w:sz w:val="24"/>
      <w:lang w:eastAsia="en-US"/>
    </w:rPr>
  </w:style>
  <w:style w:type="paragraph" w:customStyle="1" w:styleId="banner-color1">
    <w:name w:val="banner-color1"/>
    <w:basedOn w:val="Normal"/>
    <w:rsid w:val="002D280B"/>
    <w:pPr>
      <w:widowControl/>
      <w:shd w:val="clear" w:color="auto" w:fill="3C78BC"/>
      <w:spacing w:before="100" w:beforeAutospacing="1" w:after="100" w:afterAutospacing="1"/>
      <w:jc w:val="left"/>
    </w:pPr>
    <w:rPr>
      <w:rFonts w:eastAsia="Times New Roman"/>
      <w:kern w:val="0"/>
      <w:sz w:val="24"/>
      <w:lang w:eastAsia="en-US"/>
    </w:rPr>
  </w:style>
  <w:style w:type="paragraph" w:customStyle="1" w:styleId="banner-color2">
    <w:name w:val="banner-color2"/>
    <w:basedOn w:val="Normal"/>
    <w:rsid w:val="002D280B"/>
    <w:pPr>
      <w:widowControl/>
      <w:shd w:val="clear" w:color="auto" w:fill="A0C0E0"/>
      <w:spacing w:before="100" w:beforeAutospacing="1" w:after="100" w:afterAutospacing="1"/>
      <w:jc w:val="left"/>
    </w:pPr>
    <w:rPr>
      <w:rFonts w:eastAsia="Times New Roman"/>
      <w:kern w:val="0"/>
      <w:sz w:val="24"/>
      <w:lang w:eastAsia="en-US"/>
    </w:rPr>
  </w:style>
  <w:style w:type="paragraph" w:customStyle="1" w:styleId="banner-text">
    <w:name w:val="banner-text"/>
    <w:basedOn w:val="Normal"/>
    <w:rsid w:val="002D280B"/>
    <w:pPr>
      <w:widowControl/>
      <w:spacing w:before="100" w:beforeAutospacing="1" w:after="100" w:afterAutospacing="1"/>
      <w:jc w:val="right"/>
    </w:pPr>
    <w:rPr>
      <w:rFonts w:eastAsia="Times New Roman"/>
      <w:b/>
      <w:bCs/>
      <w:i/>
      <w:iCs/>
      <w:color w:val="FFFFFF"/>
      <w:kern w:val="0"/>
      <w:sz w:val="32"/>
      <w:szCs w:val="32"/>
      <w:lang w:eastAsia="en-US"/>
    </w:rPr>
  </w:style>
  <w:style w:type="paragraph" w:customStyle="1" w:styleId="banner-text-sans">
    <w:name w:val="banner-text-sans"/>
    <w:basedOn w:val="Normal"/>
    <w:rsid w:val="002D280B"/>
    <w:pPr>
      <w:widowControl/>
      <w:spacing w:before="100" w:beforeAutospacing="1" w:after="100" w:afterAutospacing="1"/>
      <w:jc w:val="right"/>
    </w:pPr>
    <w:rPr>
      <w:rFonts w:ascii="Arial" w:eastAsia="Times New Roman" w:hAnsi="Arial" w:cs="Arial"/>
      <w:b/>
      <w:bCs/>
      <w:color w:val="FFFFFF"/>
      <w:kern w:val="0"/>
      <w:sz w:val="29"/>
      <w:szCs w:val="29"/>
      <w:lang w:eastAsia="en-US"/>
    </w:rPr>
  </w:style>
  <w:style w:type="paragraph" w:customStyle="1" w:styleId="banner-generic-logo-background">
    <w:name w:val="banner-generic-logo-background"/>
    <w:basedOn w:val="Normal"/>
    <w:rsid w:val="002D280B"/>
    <w:pPr>
      <w:widowControl/>
      <w:shd w:val="clear" w:color="auto" w:fill="C0C0C0"/>
      <w:spacing w:before="100" w:beforeAutospacing="1" w:after="100" w:afterAutospacing="1"/>
      <w:jc w:val="left"/>
    </w:pPr>
    <w:rPr>
      <w:rFonts w:eastAsia="Times New Roman"/>
      <w:kern w:val="0"/>
      <w:sz w:val="24"/>
      <w:lang w:eastAsia="en-US"/>
    </w:rPr>
  </w:style>
  <w:style w:type="paragraph" w:customStyle="1" w:styleId="banner-journal-publisher-over-image">
    <w:name w:val="banner-journal-publisher-over-image"/>
    <w:basedOn w:val="Normal"/>
    <w:rsid w:val="002D280B"/>
    <w:pPr>
      <w:widowControl/>
      <w:spacing w:before="100" w:beforeAutospacing="1" w:after="100" w:afterAutospacing="1"/>
      <w:ind w:left="1260" w:right="150"/>
      <w:jc w:val="left"/>
    </w:pPr>
    <w:rPr>
      <w:rFonts w:eastAsia="Times New Roman"/>
      <w:kern w:val="0"/>
      <w:sz w:val="24"/>
      <w:lang w:eastAsia="en-US"/>
    </w:rPr>
  </w:style>
  <w:style w:type="paragraph" w:customStyle="1" w:styleId="banner-journal-name">
    <w:name w:val="banner-journal-name"/>
    <w:basedOn w:val="Normal"/>
    <w:rsid w:val="002D280B"/>
    <w:pPr>
      <w:widowControl/>
      <w:spacing w:before="100" w:beforeAutospacing="1" w:after="100" w:afterAutospacing="1"/>
      <w:jc w:val="left"/>
    </w:pPr>
    <w:rPr>
      <w:rFonts w:ascii="Arial" w:eastAsia="Times New Roman" w:hAnsi="Arial" w:cs="Arial"/>
      <w:b/>
      <w:bCs/>
      <w:color w:val="FFFFFF"/>
      <w:kern w:val="0"/>
      <w:sz w:val="30"/>
      <w:szCs w:val="30"/>
      <w:lang w:eastAsia="en-US"/>
    </w:rPr>
  </w:style>
  <w:style w:type="paragraph" w:customStyle="1" w:styleId="banner-publisher-name">
    <w:name w:val="banner-publisher-name"/>
    <w:basedOn w:val="Normal"/>
    <w:rsid w:val="002D280B"/>
    <w:pPr>
      <w:widowControl/>
      <w:spacing w:before="100" w:beforeAutospacing="1" w:after="100" w:afterAutospacing="1"/>
      <w:jc w:val="right"/>
    </w:pPr>
    <w:rPr>
      <w:rFonts w:ascii="Arial" w:eastAsia="Times New Roman" w:hAnsi="Arial" w:cs="Arial"/>
      <w:b/>
      <w:bCs/>
      <w:color w:val="AA1111"/>
      <w:kern w:val="0"/>
      <w:sz w:val="19"/>
      <w:szCs w:val="19"/>
      <w:lang w:eastAsia="en-US"/>
    </w:rPr>
  </w:style>
  <w:style w:type="paragraph" w:customStyle="1" w:styleId="banner-logo-with-journal-title-over">
    <w:name w:val="banner-logo-with-journal-title-ov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banner-logo-with-journal-title-over-placeholder">
    <w:name w:val="banner-logo-with-journal-title-over-placeholder"/>
    <w:basedOn w:val="Normal"/>
    <w:rsid w:val="002D280B"/>
    <w:pPr>
      <w:widowControl/>
      <w:spacing w:before="100" w:beforeAutospacing="1" w:after="100" w:afterAutospacing="1"/>
      <w:jc w:val="left"/>
    </w:pPr>
    <w:rPr>
      <w:rFonts w:eastAsia="Times New Roman"/>
      <w:kern w:val="0"/>
      <w:sz w:val="30"/>
      <w:szCs w:val="30"/>
      <w:lang w:eastAsia="en-US"/>
    </w:rPr>
  </w:style>
  <w:style w:type="paragraph" w:customStyle="1" w:styleId="banner-logo-with-journal-title-over-placeholder-content">
    <w:name w:val="banner-logo-with-journal-title-over-placeholder-content"/>
    <w:basedOn w:val="Normal"/>
    <w:rsid w:val="002D280B"/>
    <w:pPr>
      <w:widowControl/>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over-logo-journal-title-sageopen">
    <w:name w:val="over-logo-journal-title-sageopen"/>
    <w:basedOn w:val="Normal"/>
    <w:rsid w:val="002D280B"/>
    <w:pPr>
      <w:widowControl/>
      <w:spacing w:before="100" w:beforeAutospacing="1" w:after="100" w:afterAutospacing="1"/>
      <w:jc w:val="left"/>
    </w:pPr>
    <w:rPr>
      <w:rFonts w:eastAsia="Times New Roman"/>
      <w:color w:val="0055A5"/>
      <w:kern w:val="0"/>
      <w:sz w:val="24"/>
      <w:lang w:eastAsia="en-US"/>
    </w:rPr>
  </w:style>
  <w:style w:type="paragraph" w:customStyle="1" w:styleId="over-logo-journal-title-sfesd">
    <w:name w:val="over-logo-journal-title-sfesd"/>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over-logo-journal-title-acssd">
    <w:name w:val="over-logo-journal-title-acs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apasd">
    <w:name w:val="over-logo-journal-title-apa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esesd">
    <w:name w:val="over-logo-journal-title-ese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srfsd">
    <w:name w:val="over-logo-journal-title-srf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tea">
    <w:name w:val="over-logo-journal-title-tea"/>
    <w:basedOn w:val="Normal"/>
    <w:rsid w:val="002D280B"/>
    <w:pPr>
      <w:widowControl/>
      <w:spacing w:before="100" w:beforeAutospacing="1" w:after="100" w:afterAutospacing="1"/>
      <w:jc w:val="right"/>
    </w:pPr>
    <w:rPr>
      <w:rFonts w:eastAsia="Times New Roman"/>
      <w:color w:val="861316"/>
      <w:kern w:val="0"/>
      <w:sz w:val="24"/>
      <w:lang w:eastAsia="en-US"/>
    </w:rPr>
  </w:style>
  <w:style w:type="paragraph" w:customStyle="1" w:styleId="over-logo-journal-title-rcpsychsd">
    <w:name w:val="over-logo-journal-title-rcpsychsd"/>
    <w:basedOn w:val="Normal"/>
    <w:rsid w:val="002D280B"/>
    <w:pPr>
      <w:widowControl/>
      <w:spacing w:before="100" w:beforeAutospacing="1" w:after="100" w:afterAutospacing="1"/>
      <w:jc w:val="left"/>
    </w:pPr>
    <w:rPr>
      <w:rFonts w:eastAsia="Times New Roman"/>
      <w:color w:val="44448A"/>
      <w:kern w:val="0"/>
      <w:sz w:val="24"/>
      <w:lang w:eastAsia="en-US"/>
    </w:rPr>
  </w:style>
  <w:style w:type="paragraph" w:customStyle="1" w:styleId="menu-link">
    <w:name w:val="menu-link"/>
    <w:basedOn w:val="Normal"/>
    <w:rsid w:val="002D280B"/>
    <w:pPr>
      <w:widowControl/>
      <w:spacing w:before="100" w:beforeAutospacing="1" w:after="100" w:afterAutospacing="1"/>
      <w:jc w:val="center"/>
    </w:pPr>
    <w:rPr>
      <w:rFonts w:ascii="Verdana" w:eastAsia="Times New Roman" w:hAnsi="Verdana"/>
      <w:b/>
      <w:bCs/>
      <w:color w:val="0000C0"/>
      <w:kern w:val="0"/>
      <w:sz w:val="20"/>
      <w:szCs w:val="20"/>
      <w:lang w:eastAsia="en-US"/>
    </w:rPr>
  </w:style>
  <w:style w:type="paragraph" w:customStyle="1" w:styleId="menu-curr-page">
    <w:name w:val="menu-curr-page"/>
    <w:basedOn w:val="Normal"/>
    <w:rsid w:val="002D280B"/>
    <w:pPr>
      <w:widowControl/>
      <w:spacing w:before="100" w:beforeAutospacing="1" w:after="100" w:afterAutospacing="1"/>
      <w:jc w:val="center"/>
    </w:pPr>
    <w:rPr>
      <w:rFonts w:ascii="Verdana" w:eastAsia="Times New Roman" w:hAnsi="Verdana"/>
      <w:b/>
      <w:bCs/>
      <w:color w:val="FFFFFF"/>
      <w:kern w:val="0"/>
      <w:sz w:val="20"/>
      <w:szCs w:val="20"/>
      <w:lang w:eastAsia="en-US"/>
    </w:rPr>
  </w:style>
  <w:style w:type="paragraph" w:customStyle="1" w:styleId="header-link">
    <w:name w:val="header-link"/>
    <w:basedOn w:val="Normal"/>
    <w:rsid w:val="002D280B"/>
    <w:pPr>
      <w:widowControl/>
      <w:spacing w:before="100" w:beforeAutospacing="1" w:after="100" w:afterAutospacing="1"/>
      <w:jc w:val="left"/>
    </w:pPr>
    <w:rPr>
      <w:rFonts w:ascii="Arial" w:eastAsia="Times New Roman" w:hAnsi="Arial" w:cs="Arial"/>
      <w:b/>
      <w:bCs/>
      <w:color w:val="0055AA"/>
      <w:kern w:val="0"/>
      <w:sz w:val="26"/>
      <w:szCs w:val="26"/>
      <w:lang w:eastAsia="en-US"/>
    </w:rPr>
  </w:style>
  <w:style w:type="paragraph" w:customStyle="1" w:styleId="inpage-link">
    <w:name w:val="inpage-link"/>
    <w:basedOn w:val="Normal"/>
    <w:rsid w:val="002D280B"/>
    <w:pPr>
      <w:widowControl/>
      <w:spacing w:before="100" w:beforeAutospacing="1" w:after="100" w:afterAutospacing="1"/>
      <w:jc w:val="left"/>
    </w:pPr>
    <w:rPr>
      <w:rFonts w:eastAsia="Times New Roman"/>
      <w:color w:val="004080"/>
      <w:kern w:val="0"/>
      <w:sz w:val="24"/>
      <w:lang w:eastAsia="en-US"/>
    </w:rPr>
  </w:style>
  <w:style w:type="paragraph" w:customStyle="1" w:styleId="sans75">
    <w:name w:val="sans75"/>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ans80">
    <w:name w:val="sans80"/>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sans80b">
    <w:name w:val="sans80b"/>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sans90">
    <w:name w:val="sans90"/>
    <w:basedOn w:val="Normal"/>
    <w:rsid w:val="002D280B"/>
    <w:pPr>
      <w:widowControl/>
      <w:spacing w:before="100" w:beforeAutospacing="1" w:after="100" w:afterAutospacing="1"/>
      <w:jc w:val="left"/>
    </w:pPr>
    <w:rPr>
      <w:rFonts w:ascii="Arial" w:eastAsia="Times New Roman" w:hAnsi="Arial" w:cs="Arial"/>
      <w:kern w:val="0"/>
      <w:sz w:val="22"/>
      <w:szCs w:val="22"/>
      <w:lang w:eastAsia="en-US"/>
    </w:rPr>
  </w:style>
  <w:style w:type="paragraph" w:customStyle="1" w:styleId="sans90b">
    <w:name w:val="sans90b"/>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ans">
    <w:name w:val="sans"/>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sans105b">
    <w:name w:val="sans105b"/>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sans125b">
    <w:name w:val="sans125b"/>
    <w:basedOn w:val="Normal"/>
    <w:rsid w:val="002D280B"/>
    <w:pPr>
      <w:widowControl/>
      <w:spacing w:before="100" w:beforeAutospacing="1" w:after="100" w:afterAutospacing="1"/>
      <w:jc w:val="left"/>
    </w:pPr>
    <w:rPr>
      <w:rFonts w:ascii="Arial" w:eastAsia="Times New Roman" w:hAnsi="Arial" w:cs="Arial"/>
      <w:b/>
      <w:bCs/>
      <w:kern w:val="0"/>
      <w:sz w:val="30"/>
      <w:szCs w:val="30"/>
      <w:lang w:eastAsia="en-US"/>
    </w:rPr>
  </w:style>
  <w:style w:type="paragraph" w:customStyle="1" w:styleId="msg-error">
    <w:name w:val="msg-error"/>
    <w:basedOn w:val="Normal"/>
    <w:rsid w:val="002D280B"/>
    <w:pPr>
      <w:widowControl/>
      <w:shd w:val="clear" w:color="auto" w:fill="FFFF00"/>
      <w:spacing w:before="100" w:beforeAutospacing="1" w:after="100" w:afterAutospacing="1"/>
      <w:jc w:val="left"/>
    </w:pPr>
    <w:rPr>
      <w:rFonts w:eastAsia="Times New Roman"/>
      <w:b/>
      <w:bCs/>
      <w:color w:val="FF0000"/>
      <w:kern w:val="0"/>
      <w:sz w:val="24"/>
      <w:lang w:eastAsia="en-US"/>
    </w:rPr>
  </w:style>
  <w:style w:type="paragraph" w:customStyle="1" w:styleId="msg-warning">
    <w:name w:val="msg-warning"/>
    <w:basedOn w:val="Normal"/>
    <w:rsid w:val="002D280B"/>
    <w:pPr>
      <w:widowControl/>
      <w:shd w:val="clear" w:color="auto" w:fill="FFFF00"/>
      <w:spacing w:before="100" w:beforeAutospacing="1" w:after="100" w:afterAutospacing="1"/>
      <w:jc w:val="left"/>
    </w:pPr>
    <w:rPr>
      <w:rFonts w:eastAsia="Times New Roman"/>
      <w:b/>
      <w:bCs/>
      <w:color w:val="A52A2A"/>
      <w:kern w:val="0"/>
      <w:sz w:val="24"/>
      <w:lang w:eastAsia="en-US"/>
    </w:rPr>
  </w:style>
  <w:style w:type="paragraph" w:customStyle="1" w:styleId="eqn-image">
    <w:name w:val="eqn-image"/>
    <w:basedOn w:val="Normal"/>
    <w:rsid w:val="002D280B"/>
    <w:pPr>
      <w:widowControl/>
      <w:spacing w:before="75" w:after="75"/>
      <w:ind w:left="75" w:right="75"/>
      <w:jc w:val="center"/>
    </w:pPr>
    <w:rPr>
      <w:rFonts w:eastAsia="Times New Roman"/>
      <w:kern w:val="0"/>
      <w:sz w:val="24"/>
      <w:lang w:eastAsia="en-US"/>
    </w:rPr>
  </w:style>
  <w:style w:type="paragraph" w:customStyle="1" w:styleId="navlink-box">
    <w:name w:val="navlink-box"/>
    <w:basedOn w:val="Normal"/>
    <w:rsid w:val="002D280B"/>
    <w:pPr>
      <w:widowControl/>
      <w:pBdr>
        <w:bottom w:val="single" w:sz="36" w:space="2" w:color="CCCCCC"/>
      </w:pBdr>
      <w:spacing w:before="100" w:beforeAutospacing="1" w:after="100" w:afterAutospacing="1"/>
      <w:jc w:val="left"/>
    </w:pPr>
    <w:rPr>
      <w:rFonts w:ascii="Tahoma" w:eastAsia="Times New Roman" w:hAnsi="Tahoma" w:cs="Tahoma"/>
      <w:b/>
      <w:bCs/>
      <w:kern w:val="0"/>
      <w:sz w:val="19"/>
      <w:szCs w:val="19"/>
      <w:lang w:eastAsia="en-US"/>
    </w:rPr>
  </w:style>
  <w:style w:type="paragraph" w:customStyle="1" w:styleId="navlink-box-black">
    <w:name w:val="navlink-box-black"/>
    <w:basedOn w:val="Normal"/>
    <w:rsid w:val="002D280B"/>
    <w:pPr>
      <w:widowControl/>
      <w:pBdr>
        <w:bottom w:val="single" w:sz="36" w:space="0" w:color="000000"/>
      </w:pBdr>
      <w:spacing w:before="100" w:beforeAutospacing="1" w:after="100" w:afterAutospacing="1"/>
      <w:jc w:val="left"/>
    </w:pPr>
    <w:rPr>
      <w:rFonts w:eastAsia="Times New Roman"/>
      <w:kern w:val="0"/>
      <w:sz w:val="24"/>
      <w:lang w:eastAsia="en-US"/>
    </w:rPr>
  </w:style>
  <w:style w:type="paragraph" w:customStyle="1" w:styleId="navlink-box-brtblue">
    <w:name w:val="navlink-box-brtblue"/>
    <w:basedOn w:val="Normal"/>
    <w:rsid w:val="002D280B"/>
    <w:pPr>
      <w:widowControl/>
      <w:pBdr>
        <w:bottom w:val="single" w:sz="36" w:space="0" w:color="649AFC"/>
      </w:pBdr>
      <w:spacing w:before="100" w:beforeAutospacing="1" w:after="100" w:afterAutospacing="1"/>
      <w:jc w:val="left"/>
    </w:pPr>
    <w:rPr>
      <w:rFonts w:eastAsia="Times New Roman"/>
      <w:kern w:val="0"/>
      <w:sz w:val="24"/>
      <w:lang w:eastAsia="en-US"/>
    </w:rPr>
  </w:style>
  <w:style w:type="paragraph" w:customStyle="1" w:styleId="navlink-box-dkgreen">
    <w:name w:val="navlink-box-dkgreen"/>
    <w:basedOn w:val="Normal"/>
    <w:rsid w:val="002D280B"/>
    <w:pPr>
      <w:widowControl/>
      <w:pBdr>
        <w:bottom w:val="single" w:sz="36" w:space="0" w:color="006666"/>
      </w:pBdr>
      <w:spacing w:before="100" w:beforeAutospacing="1" w:after="100" w:afterAutospacing="1"/>
      <w:jc w:val="left"/>
    </w:pPr>
    <w:rPr>
      <w:rFonts w:eastAsia="Times New Roman"/>
      <w:kern w:val="0"/>
      <w:sz w:val="24"/>
      <w:lang w:eastAsia="en-US"/>
    </w:rPr>
  </w:style>
  <w:style w:type="paragraph" w:customStyle="1" w:styleId="navlink-box-gray">
    <w:name w:val="navlink-box-gray"/>
    <w:basedOn w:val="Normal"/>
    <w:rsid w:val="002D280B"/>
    <w:pPr>
      <w:widowControl/>
      <w:pBdr>
        <w:bottom w:val="single" w:sz="36" w:space="0" w:color="CCCECC"/>
      </w:pBdr>
      <w:spacing w:before="100" w:beforeAutospacing="1" w:after="100" w:afterAutospacing="1"/>
      <w:jc w:val="left"/>
    </w:pPr>
    <w:rPr>
      <w:rFonts w:eastAsia="Times New Roman"/>
      <w:kern w:val="0"/>
      <w:sz w:val="24"/>
      <w:lang w:eastAsia="en-US"/>
    </w:rPr>
  </w:style>
  <w:style w:type="paragraph" w:customStyle="1" w:styleId="navlink-box-green">
    <w:name w:val="navlink-box-green"/>
    <w:basedOn w:val="Normal"/>
    <w:rsid w:val="002D280B"/>
    <w:pPr>
      <w:widowControl/>
      <w:pBdr>
        <w:bottom w:val="single" w:sz="36" w:space="0" w:color="DCE6E4"/>
      </w:pBdr>
      <w:spacing w:before="100" w:beforeAutospacing="1" w:after="100" w:afterAutospacing="1"/>
      <w:jc w:val="left"/>
    </w:pPr>
    <w:rPr>
      <w:rFonts w:eastAsia="Times New Roman"/>
      <w:kern w:val="0"/>
      <w:sz w:val="24"/>
      <w:lang w:eastAsia="en-US"/>
    </w:rPr>
  </w:style>
  <w:style w:type="paragraph" w:customStyle="1" w:styleId="navlink-box-ltblue">
    <w:name w:val="navlink-box-ltblue"/>
    <w:basedOn w:val="Normal"/>
    <w:rsid w:val="002D280B"/>
    <w:pPr>
      <w:widowControl/>
      <w:pBdr>
        <w:bottom w:val="single" w:sz="36" w:space="0" w:color="9CCEFC"/>
      </w:pBdr>
      <w:spacing w:before="100" w:beforeAutospacing="1" w:after="100" w:afterAutospacing="1"/>
      <w:jc w:val="left"/>
    </w:pPr>
    <w:rPr>
      <w:rFonts w:eastAsia="Times New Roman"/>
      <w:kern w:val="0"/>
      <w:sz w:val="24"/>
      <w:lang w:eastAsia="en-US"/>
    </w:rPr>
  </w:style>
  <w:style w:type="paragraph" w:customStyle="1" w:styleId="navlink-box-slateblue">
    <w:name w:val="navlink-box-slateblue"/>
    <w:basedOn w:val="Normal"/>
    <w:rsid w:val="002D280B"/>
    <w:pPr>
      <w:widowControl/>
      <w:pBdr>
        <w:bottom w:val="single" w:sz="36" w:space="0" w:color="6C9ACC"/>
      </w:pBdr>
      <w:spacing w:before="100" w:beforeAutospacing="1" w:after="100" w:afterAutospacing="1"/>
      <w:jc w:val="left"/>
    </w:pPr>
    <w:rPr>
      <w:rFonts w:eastAsia="Times New Roman"/>
      <w:kern w:val="0"/>
      <w:sz w:val="24"/>
      <w:lang w:eastAsia="en-US"/>
    </w:rPr>
  </w:style>
  <w:style w:type="paragraph" w:customStyle="1" w:styleId="navlink-box-teal">
    <w:name w:val="navlink-box-teal"/>
    <w:basedOn w:val="Normal"/>
    <w:rsid w:val="002D280B"/>
    <w:pPr>
      <w:widowControl/>
      <w:pBdr>
        <w:bottom w:val="single" w:sz="36" w:space="0" w:color="9CCECC"/>
      </w:pBdr>
      <w:spacing w:before="100" w:beforeAutospacing="1" w:after="100" w:afterAutospacing="1"/>
      <w:jc w:val="left"/>
    </w:pPr>
    <w:rPr>
      <w:rFonts w:eastAsia="Times New Roman"/>
      <w:kern w:val="0"/>
      <w:sz w:val="24"/>
      <w:lang w:eastAsia="en-US"/>
    </w:rPr>
  </w:style>
  <w:style w:type="paragraph" w:customStyle="1" w:styleId="small-caps">
    <w:name w:val="small-caps"/>
    <w:basedOn w:val="Normal"/>
    <w:rsid w:val="002D280B"/>
    <w:pPr>
      <w:widowControl/>
      <w:spacing w:before="100" w:beforeAutospacing="1" w:after="100" w:afterAutospacing="1"/>
      <w:jc w:val="left"/>
    </w:pPr>
    <w:rPr>
      <w:rFonts w:eastAsia="Times New Roman"/>
      <w:smallCaps/>
      <w:kern w:val="0"/>
      <w:sz w:val="19"/>
      <w:szCs w:val="19"/>
      <w:lang w:eastAsia="en-US"/>
    </w:rPr>
  </w:style>
  <w:style w:type="paragraph" w:customStyle="1" w:styleId="monospace">
    <w:name w:val="monospace"/>
    <w:basedOn w:val="Normal"/>
    <w:rsid w:val="002D280B"/>
    <w:pPr>
      <w:widowControl/>
      <w:spacing w:before="100" w:beforeAutospacing="1" w:after="100" w:afterAutospacing="1"/>
      <w:jc w:val="left"/>
    </w:pPr>
    <w:rPr>
      <w:rFonts w:ascii="Courier New" w:eastAsia="Times New Roman" w:hAnsi="Courier New" w:cs="Courier New"/>
      <w:kern w:val="0"/>
      <w:sz w:val="24"/>
      <w:lang w:eastAsia="en-US"/>
    </w:rPr>
  </w:style>
  <w:style w:type="paragraph" w:customStyle="1" w:styleId="pmctop-bg">
    <w:name w:val="pmctop-bg"/>
    <w:basedOn w:val="Normal"/>
    <w:rsid w:val="002D280B"/>
    <w:pPr>
      <w:widowControl/>
      <w:shd w:val="clear" w:color="auto" w:fill="FFFEEE"/>
      <w:spacing w:before="100" w:beforeAutospacing="1" w:after="100" w:afterAutospacing="1"/>
      <w:jc w:val="left"/>
    </w:pPr>
    <w:rPr>
      <w:rFonts w:eastAsia="Times New Roman"/>
      <w:kern w:val="0"/>
      <w:sz w:val="24"/>
      <w:lang w:eastAsia="en-US"/>
    </w:rPr>
  </w:style>
  <w:style w:type="paragraph" w:customStyle="1" w:styleId="base-highlight1">
    <w:name w:val="base-highlight1"/>
    <w:basedOn w:val="Normal"/>
    <w:rsid w:val="002D280B"/>
    <w:pPr>
      <w:widowControl/>
      <w:shd w:val="clear" w:color="auto" w:fill="EBEBEB"/>
      <w:spacing w:before="100" w:beforeAutospacing="1" w:after="100" w:afterAutospacing="1"/>
      <w:jc w:val="left"/>
    </w:pPr>
    <w:rPr>
      <w:rFonts w:eastAsia="Times New Roman"/>
      <w:kern w:val="0"/>
      <w:sz w:val="24"/>
      <w:lang w:eastAsia="en-US"/>
    </w:rPr>
  </w:style>
  <w:style w:type="paragraph" w:customStyle="1" w:styleId="base-highlight2">
    <w:name w:val="base-highlight2"/>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controls">
    <w:name w:val="controls"/>
    <w:basedOn w:val="Normal"/>
    <w:rsid w:val="002D280B"/>
    <w:pPr>
      <w:widowControl/>
      <w:spacing w:before="100" w:beforeAutospacing="1" w:after="100" w:afterAutospacing="1"/>
      <w:jc w:val="left"/>
    </w:pPr>
    <w:rPr>
      <w:rFonts w:ascii="Verdana" w:eastAsia="Times New Roman" w:hAnsi="Verdana"/>
      <w:b/>
      <w:bCs/>
      <w:color w:val="000000"/>
      <w:kern w:val="0"/>
      <w:sz w:val="18"/>
      <w:szCs w:val="18"/>
      <w:lang w:eastAsia="en-US"/>
    </w:rPr>
  </w:style>
  <w:style w:type="paragraph" w:customStyle="1" w:styleId="formtext">
    <w:name w:val="formtext"/>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link">
    <w:name w:val="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footer-link">
    <w:name w:val="footer-link"/>
    <w:basedOn w:val="Normal"/>
    <w:rsid w:val="002D280B"/>
    <w:pPr>
      <w:widowControl/>
      <w:spacing w:before="100" w:beforeAutospacing="1" w:after="100" w:afterAutospacing="1"/>
      <w:jc w:val="center"/>
    </w:pPr>
    <w:rPr>
      <w:rFonts w:ascii="Arial" w:eastAsia="Times New Roman" w:hAnsi="Arial" w:cs="Arial"/>
      <w:kern w:val="0"/>
      <w:sz w:val="19"/>
      <w:szCs w:val="19"/>
      <w:lang w:eastAsia="en-US"/>
    </w:rPr>
  </w:style>
  <w:style w:type="paragraph" w:customStyle="1" w:styleId="side-head">
    <w:name w:val="side-head"/>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ide-subhead">
    <w:name w:val="side-subhead"/>
    <w:basedOn w:val="Normal"/>
    <w:rsid w:val="002D280B"/>
    <w:pPr>
      <w:widowControl/>
      <w:spacing w:before="150" w:after="100" w:afterAutospacing="1"/>
      <w:jc w:val="left"/>
    </w:pPr>
    <w:rPr>
      <w:rFonts w:ascii="Arial" w:eastAsia="Times New Roman" w:hAnsi="Arial" w:cs="Arial"/>
      <w:b/>
      <w:bCs/>
      <w:kern w:val="0"/>
      <w:sz w:val="18"/>
      <w:szCs w:val="18"/>
      <w:lang w:eastAsia="en-US"/>
    </w:rPr>
  </w:style>
  <w:style w:type="paragraph" w:customStyle="1" w:styleId="side-item">
    <w:name w:val="side-item"/>
    <w:basedOn w:val="Normal"/>
    <w:rsid w:val="002D280B"/>
    <w:pPr>
      <w:widowControl/>
      <w:pBdr>
        <w:bottom w:val="single" w:sz="6" w:space="2" w:color="C0C0C0"/>
      </w:pBdr>
      <w:spacing w:before="30" w:after="30"/>
      <w:ind w:left="60" w:right="15"/>
      <w:jc w:val="left"/>
    </w:pPr>
    <w:rPr>
      <w:rFonts w:ascii="Arial" w:eastAsia="Times New Roman" w:hAnsi="Arial" w:cs="Arial"/>
      <w:kern w:val="0"/>
      <w:sz w:val="18"/>
      <w:szCs w:val="18"/>
      <w:lang w:eastAsia="en-US"/>
    </w:rPr>
  </w:style>
  <w:style w:type="paragraph" w:customStyle="1" w:styleId="side-curr-item">
    <w:name w:val="side-curr-item"/>
    <w:basedOn w:val="Normal"/>
    <w:rsid w:val="002D280B"/>
    <w:pPr>
      <w:widowControl/>
      <w:pBdr>
        <w:bottom w:val="single" w:sz="6" w:space="2" w:color="C0C0C0"/>
      </w:pBdr>
      <w:spacing w:before="30" w:after="30"/>
      <w:ind w:left="60" w:right="15"/>
      <w:jc w:val="left"/>
    </w:pPr>
    <w:rPr>
      <w:rFonts w:ascii="Arial" w:eastAsia="Times New Roman" w:hAnsi="Arial" w:cs="Arial"/>
      <w:color w:val="808080"/>
      <w:kern w:val="0"/>
      <w:sz w:val="18"/>
      <w:szCs w:val="18"/>
      <w:lang w:eastAsia="en-US"/>
    </w:rPr>
  </w:style>
  <w:style w:type="paragraph" w:customStyle="1" w:styleId="toc-header-vid">
    <w:name w:val="toc-header-vid"/>
    <w:basedOn w:val="Normal"/>
    <w:rsid w:val="002D280B"/>
    <w:pPr>
      <w:widowControl/>
      <w:spacing w:before="264" w:after="264" w:line="264" w:lineRule="atLeast"/>
      <w:jc w:val="left"/>
    </w:pPr>
    <w:rPr>
      <w:rFonts w:ascii="Arial" w:eastAsia="Times New Roman" w:hAnsi="Arial" w:cs="Arial"/>
      <w:b/>
      <w:bCs/>
      <w:kern w:val="0"/>
      <w:sz w:val="29"/>
      <w:szCs w:val="29"/>
      <w:lang w:eastAsia="en-US"/>
    </w:rPr>
  </w:style>
  <w:style w:type="paragraph" w:customStyle="1" w:styleId="more-iss-text">
    <w:name w:val="more-iss-text"/>
    <w:basedOn w:val="Normal"/>
    <w:rsid w:val="002D280B"/>
    <w:pPr>
      <w:widowControl/>
      <w:spacing w:before="324" w:after="324"/>
      <w:jc w:val="left"/>
    </w:pPr>
    <w:rPr>
      <w:rFonts w:ascii="Arial" w:eastAsia="Times New Roman" w:hAnsi="Arial" w:cs="Arial"/>
      <w:b/>
      <w:bCs/>
      <w:kern w:val="0"/>
      <w:sz w:val="24"/>
      <w:lang w:eastAsia="en-US"/>
    </w:rPr>
  </w:style>
  <w:style w:type="paragraph" w:customStyle="1" w:styleId="more-iss-link">
    <w:name w:val="more-iss-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arc-issue">
    <w:name w:val="arc-issue"/>
    <w:basedOn w:val="Normal"/>
    <w:rsid w:val="002D280B"/>
    <w:pPr>
      <w:widowControl/>
      <w:spacing w:before="100" w:beforeAutospacing="1" w:after="100" w:afterAutospacing="1"/>
      <w:jc w:val="center"/>
    </w:pPr>
    <w:rPr>
      <w:rFonts w:ascii="Arial" w:eastAsia="Times New Roman" w:hAnsi="Arial" w:cs="Arial"/>
      <w:color w:val="004080"/>
      <w:kern w:val="0"/>
      <w:sz w:val="19"/>
      <w:szCs w:val="19"/>
      <w:lang w:eastAsia="en-US"/>
    </w:rPr>
  </w:style>
  <w:style w:type="paragraph" w:customStyle="1" w:styleId="toc-entry">
    <w:name w:val="toc-entry"/>
    <w:basedOn w:val="Normal"/>
    <w:rsid w:val="002D280B"/>
    <w:pPr>
      <w:widowControl/>
      <w:spacing w:before="100" w:beforeAutospacing="1" w:after="100" w:afterAutospacing="1" w:line="270" w:lineRule="atLeast"/>
      <w:jc w:val="left"/>
    </w:pPr>
    <w:rPr>
      <w:rFonts w:eastAsia="Times New Roman"/>
      <w:kern w:val="0"/>
      <w:sz w:val="24"/>
      <w:lang w:eastAsia="en-US"/>
    </w:rPr>
  </w:style>
  <w:style w:type="paragraph" w:customStyle="1" w:styleId="portal-tocentry">
    <w:name w:val="portal-tocentry"/>
    <w:basedOn w:val="Normal"/>
    <w:rsid w:val="002D280B"/>
    <w:pPr>
      <w:widowControl/>
      <w:spacing w:before="192" w:after="240" w:line="270" w:lineRule="atLeast"/>
      <w:ind w:right="240"/>
      <w:jc w:val="left"/>
    </w:pPr>
    <w:rPr>
      <w:rFonts w:eastAsia="Times New Roman"/>
      <w:kern w:val="0"/>
      <w:sz w:val="24"/>
      <w:lang w:eastAsia="en-US"/>
    </w:rPr>
  </w:style>
  <w:style w:type="paragraph" w:customStyle="1" w:styleId="toc-comment">
    <w:name w:val="toc-comment"/>
    <w:basedOn w:val="Normal"/>
    <w:rsid w:val="002D280B"/>
    <w:pPr>
      <w:widowControl/>
      <w:spacing w:before="100" w:beforeAutospacing="1" w:after="100" w:afterAutospacing="1"/>
      <w:jc w:val="left"/>
    </w:pPr>
    <w:rPr>
      <w:rFonts w:ascii="Arial" w:eastAsia="Times New Roman" w:hAnsi="Arial" w:cs="Arial"/>
      <w:kern w:val="0"/>
      <w:sz w:val="17"/>
      <w:szCs w:val="17"/>
      <w:lang w:eastAsia="en-US"/>
    </w:rPr>
  </w:style>
  <w:style w:type="paragraph" w:customStyle="1" w:styleId="toc-title">
    <w:name w:val="toc-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toc-author">
    <w:name w:val="toc-autho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it-ver">
    <w:name w:val="toc-cit-ver"/>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jour">
    <w:name w:val="toc-cit-jour"/>
    <w:basedOn w:val="Normal"/>
    <w:rsid w:val="002D280B"/>
    <w:pPr>
      <w:widowControl/>
      <w:spacing w:before="100" w:beforeAutospacing="1" w:after="100" w:afterAutospacing="1"/>
      <w:jc w:val="left"/>
    </w:pPr>
    <w:rPr>
      <w:rFonts w:ascii="Arial" w:eastAsia="Times New Roman" w:hAnsi="Arial" w:cs="Arial"/>
      <w:i/>
      <w:iCs/>
      <w:color w:val="666666"/>
      <w:kern w:val="0"/>
      <w:sz w:val="18"/>
      <w:szCs w:val="18"/>
      <w:lang w:eastAsia="en-US"/>
    </w:rPr>
  </w:style>
  <w:style w:type="paragraph" w:customStyle="1" w:styleId="toc-cit-vol">
    <w:name w:val="toc-cit-vol"/>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page">
    <w:name w:val="toc-cit-page"/>
    <w:basedOn w:val="Normal"/>
    <w:rsid w:val="002D280B"/>
    <w:pPr>
      <w:widowControl/>
      <w:spacing w:before="100" w:beforeAutospacing="1" w:after="100" w:afterAutospacing="1"/>
      <w:jc w:val="left"/>
    </w:pPr>
    <w:rPr>
      <w:rFonts w:ascii="Arial" w:eastAsia="Times New Roman" w:hAnsi="Arial" w:cs="Arial"/>
      <w:b/>
      <w:bCs/>
      <w:color w:val="666666"/>
      <w:kern w:val="0"/>
      <w:sz w:val="18"/>
      <w:szCs w:val="18"/>
      <w:lang w:eastAsia="en-US"/>
    </w:rPr>
  </w:style>
  <w:style w:type="paragraph" w:customStyle="1" w:styleId="toc-cit-date">
    <w:name w:val="toc-cit-date"/>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pmcid">
    <w:name w:val="toc-pmcid"/>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link">
    <w:name w:val="toc-link"/>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divider">
    <w:name w:val="toc-divide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
    <w:name w:val="toc-corrected-citation"/>
    <w:basedOn w:val="Normal"/>
    <w:rsid w:val="002D280B"/>
    <w:pPr>
      <w:widowControl/>
      <w:spacing w:before="100" w:beforeAutospacing="1" w:after="100" w:afterAutospacing="1"/>
      <w:ind w:left="240"/>
      <w:jc w:val="left"/>
    </w:pPr>
    <w:rPr>
      <w:rFonts w:eastAsia="Times New Roman"/>
      <w:kern w:val="0"/>
      <w:sz w:val="24"/>
      <w:lang w:eastAsia="en-US"/>
    </w:rPr>
  </w:style>
  <w:style w:type="paragraph" w:customStyle="1" w:styleId="toc-corrected-prefix">
    <w:name w:val="toc-corrected-prefix"/>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toc-corrected-1st-author-etal">
    <w:name w:val="toc-corrected-1st-author-etal"/>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title">
    <w:name w:val="toc-corrected-citation-titl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info">
    <w:name w:val="toc-corrected-citation-info"/>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entry-abstract-toc">
    <w:name w:val="toc-entry-abstract-toc"/>
    <w:basedOn w:val="Normal"/>
    <w:rsid w:val="002D280B"/>
    <w:pPr>
      <w:widowControl/>
      <w:spacing w:before="100" w:beforeAutospacing="1" w:after="100" w:afterAutospacing="1"/>
      <w:jc w:val="left"/>
    </w:pPr>
    <w:rPr>
      <w:rFonts w:ascii="Arial" w:eastAsia="Times New Roman" w:hAnsi="Arial" w:cs="Arial"/>
      <w:color w:val="333333"/>
      <w:kern w:val="0"/>
      <w:sz w:val="18"/>
      <w:szCs w:val="18"/>
      <w:lang w:eastAsia="en-US"/>
    </w:rPr>
  </w:style>
  <w:style w:type="paragraph" w:customStyle="1" w:styleId="cited-article-fm">
    <w:name w:val="cited-article-fm"/>
    <w:basedOn w:val="Normal"/>
    <w:rsid w:val="002D280B"/>
    <w:pPr>
      <w:widowControl/>
      <w:pBdr>
        <w:top w:val="single" w:sz="6" w:space="0" w:color="auto"/>
        <w:left w:val="single" w:sz="6" w:space="6" w:color="auto"/>
        <w:bottom w:val="single" w:sz="6" w:space="0" w:color="auto"/>
        <w:right w:val="single" w:sz="6" w:space="6" w:color="auto"/>
      </w:pBdr>
      <w:shd w:val="clear" w:color="auto" w:fill="EBEBEB"/>
      <w:spacing w:before="100" w:beforeAutospacing="1" w:after="100" w:afterAutospacing="1"/>
      <w:jc w:val="left"/>
    </w:pPr>
    <w:rPr>
      <w:rFonts w:eastAsia="Times New Roman"/>
      <w:kern w:val="0"/>
      <w:sz w:val="24"/>
      <w:lang w:eastAsia="en-US"/>
    </w:rPr>
  </w:style>
  <w:style w:type="paragraph" w:customStyle="1" w:styleId="citing-article-fm">
    <w:name w:val="citing-article-f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head">
    <w:name w:val="sidefm-pmc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head">
    <w:name w:val="sidefm-pm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subhead">
    <w:name w:val="sidefm-pmsubhead"/>
    <w:basedOn w:val="Normal"/>
    <w:rsid w:val="002D280B"/>
    <w:pPr>
      <w:widowControl/>
      <w:spacing w:before="150" w:after="100" w:afterAutospacing="1"/>
      <w:jc w:val="left"/>
    </w:pPr>
    <w:rPr>
      <w:rFonts w:ascii="Arial" w:eastAsia="Times New Roman" w:hAnsi="Arial" w:cs="Arial"/>
      <w:b/>
      <w:bCs/>
      <w:color w:val="000000"/>
      <w:kern w:val="0"/>
      <w:sz w:val="18"/>
      <w:szCs w:val="18"/>
      <w:lang w:eastAsia="en-US"/>
    </w:rPr>
  </w:style>
  <w:style w:type="paragraph" w:customStyle="1" w:styleId="sidefm-pmclink">
    <w:name w:val="sidefm-pmclink"/>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fm-pmart">
    <w:name w:val="sidefm-pmart"/>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section">
    <w:name w:val="side-sec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caption">
    <w:name w:val="side-cap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figure-table-caption-in-article">
    <w:name w:val="figure-table-caption-in-article"/>
    <w:basedOn w:val="Normal"/>
    <w:rsid w:val="002D280B"/>
    <w:pPr>
      <w:widowControl/>
      <w:spacing w:before="100" w:beforeAutospacing="1" w:after="100" w:afterAutospacing="1" w:line="360" w:lineRule="atLeast"/>
      <w:jc w:val="left"/>
    </w:pPr>
    <w:rPr>
      <w:rFonts w:ascii="Arial" w:eastAsia="Times New Roman" w:hAnsi="Arial" w:cs="Arial"/>
      <w:color w:val="000000"/>
      <w:kern w:val="0"/>
      <w:sz w:val="18"/>
      <w:szCs w:val="18"/>
      <w:lang w:eastAsia="en-US"/>
    </w:rPr>
  </w:style>
  <w:style w:type="paragraph" w:customStyle="1" w:styleId="sidefm-pmclink-item">
    <w:name w:val="sidefm-pmclink-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ection-curr">
    <w:name w:val="side-section-curr"/>
    <w:basedOn w:val="Normal"/>
    <w:rsid w:val="002D280B"/>
    <w:pPr>
      <w:widowControl/>
      <w:spacing w:before="100" w:beforeAutospacing="1" w:after="100" w:afterAutospacing="1"/>
      <w:jc w:val="left"/>
    </w:pPr>
    <w:rPr>
      <w:rFonts w:ascii="Arial" w:eastAsia="Times New Roman" w:hAnsi="Arial" w:cs="Arial"/>
      <w:color w:val="808080"/>
      <w:kern w:val="0"/>
      <w:sz w:val="18"/>
      <w:szCs w:val="18"/>
      <w:lang w:eastAsia="en-US"/>
    </w:rPr>
  </w:style>
  <w:style w:type="paragraph" w:customStyle="1" w:styleId="side-section-group">
    <w:name w:val="side-section-group"/>
    <w:basedOn w:val="Normal"/>
    <w:rsid w:val="002D280B"/>
    <w:pPr>
      <w:widowControl/>
      <w:pBdr>
        <w:top w:val="single" w:sz="6" w:space="0" w:color="0077AA"/>
      </w:pBdr>
      <w:spacing w:before="100" w:beforeAutospacing="1" w:after="100" w:afterAutospacing="1"/>
      <w:jc w:val="left"/>
    </w:pPr>
    <w:rPr>
      <w:rFonts w:eastAsia="Times New Roman"/>
      <w:kern w:val="0"/>
      <w:sz w:val="24"/>
      <w:lang w:eastAsia="en-US"/>
    </w:rPr>
  </w:style>
  <w:style w:type="paragraph" w:customStyle="1" w:styleId="head-separate">
    <w:name w:val="head-separate"/>
    <w:basedOn w:val="Normal"/>
    <w:rsid w:val="002D280B"/>
    <w:pPr>
      <w:widowControl/>
      <w:spacing w:before="100" w:beforeAutospacing="1" w:after="288"/>
      <w:jc w:val="left"/>
    </w:pPr>
    <w:rPr>
      <w:rFonts w:eastAsia="Times New Roman"/>
      <w:kern w:val="0"/>
      <w:sz w:val="24"/>
      <w:lang w:eastAsia="en-US"/>
    </w:rPr>
  </w:style>
  <w:style w:type="paragraph" w:customStyle="1" w:styleId="links-box">
    <w:name w:val="links-box"/>
    <w:basedOn w:val="Normal"/>
    <w:rsid w:val="002D280B"/>
    <w:pPr>
      <w:widowControl/>
      <w:pBdr>
        <w:top w:val="single" w:sz="6" w:space="4" w:color="CCD8E4"/>
        <w:left w:val="single" w:sz="6" w:space="4" w:color="666699"/>
        <w:bottom w:val="single" w:sz="6" w:space="4" w:color="666699"/>
        <w:right w:val="single" w:sz="6" w:space="4" w:color="CCD8E4"/>
      </w:pBdr>
      <w:spacing w:before="240" w:after="240"/>
      <w:jc w:val="left"/>
    </w:pPr>
    <w:rPr>
      <w:rFonts w:eastAsia="Times New Roman"/>
      <w:kern w:val="0"/>
      <w:sz w:val="24"/>
      <w:lang w:eastAsia="en-US"/>
    </w:rPr>
  </w:style>
  <w:style w:type="paragraph" w:customStyle="1" w:styleId="main-table-content">
    <w:name w:val="main-tabl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main-figure-content">
    <w:name w:val="main-figur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fm-affl">
    <w:name w:val="fm-affl"/>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footnote">
    <w:name w:val="fm-footnote"/>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editor">
    <w:name w:val="fm-editor"/>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citation-ids">
    <w:name w:val="fm-citation-ids"/>
    <w:basedOn w:val="Normal"/>
    <w:rsid w:val="002D280B"/>
    <w:pPr>
      <w:widowControl/>
      <w:spacing w:before="100" w:beforeAutospacing="1" w:after="100" w:afterAutospacing="1"/>
      <w:jc w:val="right"/>
    </w:pPr>
    <w:rPr>
      <w:rFonts w:ascii="Arial" w:eastAsia="Times New Roman" w:hAnsi="Arial" w:cs="Arial"/>
      <w:kern w:val="0"/>
      <w:sz w:val="18"/>
      <w:szCs w:val="18"/>
      <w:lang w:eastAsia="en-US"/>
    </w:rPr>
  </w:style>
  <w:style w:type="paragraph" w:customStyle="1" w:styleId="fm-citation-ids-label">
    <w:name w:val="fm-citation-ids-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itation-other-versions-label">
    <w:name w:val="fm-citation-other-versions-label"/>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m-citation-this-version-label">
    <w:name w:val="fm-citation-this-version-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opyright">
    <w:name w:val="fm-copyright"/>
    <w:basedOn w:val="Normal"/>
    <w:rsid w:val="002D280B"/>
    <w:pPr>
      <w:widowControl/>
      <w:spacing w:before="90" w:after="100" w:afterAutospacing="1"/>
      <w:jc w:val="left"/>
    </w:pPr>
    <w:rPr>
      <w:rFonts w:ascii="Arial" w:eastAsia="Times New Roman" w:hAnsi="Arial" w:cs="Arial"/>
      <w:kern w:val="0"/>
      <w:sz w:val="18"/>
      <w:szCs w:val="18"/>
      <w:lang w:eastAsia="en-US"/>
    </w:rPr>
  </w:style>
  <w:style w:type="paragraph" w:customStyle="1" w:styleId="tocentry">
    <w:name w:val="tocentry"/>
    <w:basedOn w:val="Normal"/>
    <w:rsid w:val="002D280B"/>
    <w:pPr>
      <w:widowControl/>
      <w:spacing w:before="270" w:after="270"/>
      <w:jc w:val="left"/>
    </w:pPr>
    <w:rPr>
      <w:rFonts w:eastAsia="Times New Roman"/>
      <w:kern w:val="0"/>
      <w:sz w:val="24"/>
      <w:lang w:eastAsia="en-US"/>
    </w:rPr>
  </w:style>
  <w:style w:type="paragraph" w:customStyle="1" w:styleId="toc-entry-alt-lang">
    <w:name w:val="toc-entry-alt-lang"/>
    <w:basedOn w:val="Normal"/>
    <w:rsid w:val="002D280B"/>
    <w:pPr>
      <w:widowControl/>
      <w:spacing w:before="270" w:after="270"/>
      <w:ind w:left="600"/>
      <w:jc w:val="left"/>
    </w:pPr>
    <w:rPr>
      <w:rFonts w:eastAsia="Times New Roman"/>
      <w:kern w:val="0"/>
      <w:sz w:val="24"/>
      <w:lang w:eastAsia="en-US"/>
    </w:rPr>
  </w:style>
  <w:style w:type="paragraph" w:customStyle="1" w:styleId="toc-entry-alt-lang-msg">
    <w:name w:val="toc-entry-alt-lang-msg"/>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button-elsevierwt">
    <w:name w:val="button-elsevierw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elsevierwt-sponsored-label">
    <w:name w:val="elsevierwt-sponsored-label"/>
    <w:basedOn w:val="Normal"/>
    <w:rsid w:val="002D280B"/>
    <w:pPr>
      <w:widowControl/>
      <w:spacing w:before="100" w:beforeAutospacing="1" w:after="100" w:afterAutospacing="1"/>
      <w:jc w:val="left"/>
    </w:pPr>
    <w:rPr>
      <w:rFonts w:eastAsia="Times New Roman"/>
      <w:b/>
      <w:bCs/>
      <w:color w:val="F8F8F8"/>
      <w:kern w:val="0"/>
      <w:sz w:val="24"/>
      <w:lang w:eastAsia="en-US"/>
    </w:rPr>
  </w:style>
  <w:style w:type="paragraph" w:customStyle="1" w:styleId="banner-journal-publisher-over-image-elsevierwt">
    <w:name w:val="banner-journal-publisher-over-image-elsevierwt"/>
    <w:basedOn w:val="Normal"/>
    <w:rsid w:val="002D280B"/>
    <w:pPr>
      <w:widowControl/>
      <w:spacing w:before="100" w:beforeAutospacing="1" w:after="100" w:afterAutospacing="1" w:line="360" w:lineRule="atLeast"/>
      <w:ind w:left="300" w:right="2175"/>
      <w:jc w:val="left"/>
    </w:pPr>
    <w:rPr>
      <w:rFonts w:ascii="Georgia" w:eastAsia="Times New Roman" w:hAnsi="Georgia"/>
      <w:color w:val="9A7947"/>
      <w:kern w:val="0"/>
      <w:sz w:val="24"/>
      <w:lang w:eastAsia="en-US"/>
    </w:rPr>
  </w:style>
  <w:style w:type="paragraph" w:customStyle="1" w:styleId="banner-journal-name-elsevierwt">
    <w:name w:val="banner-journal-name-elsevierwt"/>
    <w:basedOn w:val="Normal"/>
    <w:rsid w:val="002D280B"/>
    <w:pPr>
      <w:widowControl/>
      <w:spacing w:before="100" w:beforeAutospacing="1" w:after="100" w:afterAutospacing="1"/>
      <w:ind w:left="240"/>
      <w:jc w:val="left"/>
    </w:pPr>
    <w:rPr>
      <w:rFonts w:eastAsia="Times New Roman"/>
      <w:b/>
      <w:bCs/>
      <w:color w:val="954A4A"/>
      <w:kern w:val="0"/>
      <w:sz w:val="29"/>
      <w:szCs w:val="29"/>
      <w:lang w:eastAsia="en-US"/>
    </w:rPr>
  </w:style>
  <w:style w:type="paragraph" w:customStyle="1" w:styleId="fm-elsevierwt-disclaimer">
    <w:name w:val="fm-elsevierwt-disclaimer"/>
    <w:basedOn w:val="Normal"/>
    <w:rsid w:val="002D280B"/>
    <w:pPr>
      <w:widowControl/>
      <w:spacing w:before="180" w:after="180"/>
      <w:jc w:val="left"/>
    </w:pPr>
    <w:rPr>
      <w:rFonts w:ascii="Arial" w:eastAsia="Times New Roman" w:hAnsi="Arial" w:cs="Arial"/>
      <w:kern w:val="0"/>
      <w:sz w:val="17"/>
      <w:szCs w:val="17"/>
      <w:lang w:eastAsia="en-US"/>
    </w:rPr>
  </w:style>
  <w:style w:type="paragraph" w:customStyle="1" w:styleId="ref-cit-blk">
    <w:name w:val="ref-cit-blk"/>
    <w:basedOn w:val="Normal"/>
    <w:rsid w:val="002D280B"/>
    <w:pPr>
      <w:widowControl/>
      <w:spacing w:before="336" w:after="100" w:afterAutospacing="1" w:line="336" w:lineRule="atLeast"/>
      <w:jc w:val="left"/>
    </w:pPr>
    <w:rPr>
      <w:rFonts w:eastAsia="Times New Roman"/>
      <w:kern w:val="0"/>
      <w:sz w:val="24"/>
      <w:lang w:eastAsia="en-US"/>
    </w:rPr>
  </w:style>
  <w:style w:type="paragraph" w:customStyle="1" w:styleId="array-table">
    <w:name w:val="array-tabl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array-table-inline">
    <w:name w:val="array-table-inlin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list-item-w-pw">
    <w:name w:val="list-item-w-pw"/>
    <w:basedOn w:val="Normal"/>
    <w:rsid w:val="002D280B"/>
    <w:pPr>
      <w:widowControl/>
      <w:pBdr>
        <w:top w:val="single" w:sz="6" w:space="0" w:color="F8F8F8"/>
        <w:left w:val="single" w:sz="6" w:space="0" w:color="F8F8F8"/>
        <w:bottom w:val="single" w:sz="6" w:space="0" w:color="F8F8F8"/>
        <w:right w:val="single" w:sz="6" w:space="0" w:color="F8F8F8"/>
      </w:pBdr>
      <w:spacing w:before="100" w:beforeAutospacing="1" w:after="100" w:afterAutospacing="1"/>
      <w:jc w:val="left"/>
    </w:pPr>
    <w:rPr>
      <w:rFonts w:eastAsia="Times New Roman"/>
      <w:kern w:val="0"/>
      <w:sz w:val="24"/>
      <w:lang w:eastAsia="en-US"/>
    </w:rPr>
  </w:style>
  <w:style w:type="paragraph" w:customStyle="1" w:styleId="list-item-w-pw-prefix-word">
    <w:name w:val="list-item-w-pw-prefix-word"/>
    <w:basedOn w:val="Normal"/>
    <w:rsid w:val="002D280B"/>
    <w:pPr>
      <w:widowControl/>
      <w:spacing w:before="100" w:beforeAutospacing="1" w:after="100" w:afterAutospacing="1"/>
      <w:jc w:val="right"/>
    </w:pPr>
    <w:rPr>
      <w:rFonts w:eastAsia="Times New Roman"/>
      <w:kern w:val="0"/>
      <w:sz w:val="24"/>
      <w:lang w:eastAsia="en-US"/>
    </w:rPr>
  </w:style>
  <w:style w:type="paragraph" w:customStyle="1" w:styleId="list-item-p-question">
    <w:name w:val="list-item-p-question"/>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verse-group">
    <w:name w:val="verse-group"/>
    <w:basedOn w:val="Normal"/>
    <w:rsid w:val="002D280B"/>
    <w:pPr>
      <w:widowControl/>
      <w:spacing w:before="315" w:after="315" w:line="280" w:lineRule="atLeast"/>
      <w:ind w:left="480" w:right="480"/>
      <w:jc w:val="left"/>
    </w:pPr>
    <w:rPr>
      <w:rFonts w:ascii="Monotype Corsiva" w:eastAsia="Times New Roman" w:hAnsi="Monotype Corsiva"/>
      <w:kern w:val="0"/>
      <w:sz w:val="27"/>
      <w:szCs w:val="27"/>
      <w:lang w:eastAsia="en-US"/>
    </w:rPr>
  </w:style>
  <w:style w:type="paragraph" w:customStyle="1" w:styleId="internal-control">
    <w:name w:val="internal-control"/>
    <w:basedOn w:val="Normal"/>
    <w:rsid w:val="002D280B"/>
    <w:pPr>
      <w:widowControl/>
      <w:shd w:val="clear" w:color="auto" w:fill="F0F0F0"/>
      <w:spacing w:before="360" w:after="360"/>
      <w:jc w:val="left"/>
    </w:pPr>
    <w:rPr>
      <w:rFonts w:eastAsia="Times New Roman"/>
      <w:b/>
      <w:bCs/>
      <w:kern w:val="0"/>
      <w:sz w:val="24"/>
      <w:lang w:eastAsia="en-US"/>
    </w:rPr>
  </w:style>
  <w:style w:type="paragraph" w:customStyle="1" w:styleId="sidebar-menu-square-image-holder">
    <w:name w:val="sidebar-menu-square-image-holder"/>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figure-role">
    <w:name w:val="figure-role"/>
    <w:basedOn w:val="Normal"/>
    <w:rsid w:val="002D280B"/>
    <w:pPr>
      <w:widowControl/>
      <w:spacing w:before="240" w:after="240"/>
      <w:jc w:val="left"/>
    </w:pPr>
    <w:rPr>
      <w:rFonts w:eastAsia="Times New Roman"/>
      <w:kern w:val="0"/>
      <w:sz w:val="24"/>
      <w:lang w:eastAsia="en-US"/>
    </w:rPr>
  </w:style>
  <w:style w:type="paragraph" w:customStyle="1" w:styleId="selective-deposit-msg">
    <w:name w:val="selective-deposit-msg"/>
    <w:basedOn w:val="Normal"/>
    <w:rsid w:val="002D280B"/>
    <w:pPr>
      <w:widowControl/>
      <w:pBdr>
        <w:top w:val="single" w:sz="48" w:space="0" w:color="F4F4F4"/>
        <w:left w:val="single" w:sz="48" w:space="0" w:color="F4F4F4"/>
        <w:bottom w:val="single" w:sz="48" w:space="0" w:color="F4F4F4"/>
        <w:right w:val="single" w:sz="48" w:space="0" w:color="F4F4F4"/>
      </w:pBdr>
      <w:shd w:val="clear" w:color="auto" w:fill="F4F4F4"/>
      <w:spacing w:before="100" w:beforeAutospacing="1" w:after="100" w:afterAutospacing="1"/>
      <w:jc w:val="left"/>
    </w:pPr>
    <w:rPr>
      <w:rFonts w:ascii="Arial" w:eastAsia="Times New Roman" w:hAnsi="Arial" w:cs="Arial"/>
      <w:kern w:val="0"/>
      <w:sz w:val="19"/>
      <w:szCs w:val="19"/>
      <w:lang w:eastAsia="en-US"/>
    </w:rPr>
  </w:style>
  <w:style w:type="paragraph" w:customStyle="1" w:styleId="fm-title">
    <w:name w:val="fm-title"/>
    <w:basedOn w:val="Normal"/>
    <w:rsid w:val="002D280B"/>
    <w:pPr>
      <w:widowControl/>
      <w:spacing w:before="240" w:after="100" w:afterAutospacing="1"/>
      <w:jc w:val="left"/>
    </w:pPr>
    <w:rPr>
      <w:rFonts w:ascii="Arial" w:eastAsia="Times New Roman" w:hAnsi="Arial" w:cs="Arial"/>
      <w:b/>
      <w:bCs/>
      <w:kern w:val="0"/>
      <w:sz w:val="30"/>
      <w:szCs w:val="30"/>
      <w:lang w:eastAsia="en-US"/>
    </w:rPr>
  </w:style>
  <w:style w:type="paragraph" w:customStyle="1" w:styleId="fm-trans-title">
    <w:name w:val="fm-trans-title"/>
    <w:basedOn w:val="Normal"/>
    <w:rsid w:val="002D280B"/>
    <w:pPr>
      <w:widowControl/>
      <w:spacing w:before="240" w:after="100" w:afterAutospacing="1"/>
      <w:jc w:val="left"/>
    </w:pPr>
    <w:rPr>
      <w:rFonts w:ascii="Arial" w:eastAsia="Times New Roman" w:hAnsi="Arial" w:cs="Arial"/>
      <w:kern w:val="0"/>
      <w:sz w:val="29"/>
      <w:szCs w:val="29"/>
      <w:lang w:eastAsia="en-US"/>
    </w:rPr>
  </w:style>
  <w:style w:type="paragraph" w:customStyle="1" w:styleId="ukpmc-tocentry-icon">
    <w:name w:val="ukpmc-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holding-tocentry-icon">
    <w:name w:val="holding-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large-thumb-canvas">
    <w:name w:val="large-thumb-canvas"/>
    <w:basedOn w:val="Normal"/>
    <w:rsid w:val="002D280B"/>
    <w:pPr>
      <w:widowControl/>
      <w:shd w:val="clear" w:color="auto" w:fill="444444"/>
      <w:spacing w:before="120" w:after="120"/>
      <w:ind w:left="120" w:right="120"/>
      <w:jc w:val="left"/>
    </w:pPr>
    <w:rPr>
      <w:rFonts w:eastAsia="Times New Roman"/>
      <w:vanish/>
      <w:color w:val="444444"/>
      <w:kern w:val="0"/>
      <w:sz w:val="24"/>
      <w:lang w:eastAsia="en-US"/>
    </w:rPr>
  </w:style>
  <w:style w:type="paragraph" w:customStyle="1" w:styleId="large-thumb-canvas-1">
    <w:name w:val="large-thumb-canvas-1"/>
    <w:basedOn w:val="Normal"/>
    <w:rsid w:val="002D280B"/>
    <w:pPr>
      <w:widowControl/>
      <w:pBdr>
        <w:top w:val="single" w:sz="24" w:space="0" w:color="EEEEEE"/>
        <w:left w:val="single" w:sz="24" w:space="0" w:color="EEEEEE"/>
        <w:bottom w:val="single" w:sz="24" w:space="0" w:color="EEEEEE"/>
        <w:right w:val="single" w:sz="24" w:space="0" w:color="EEEEEE"/>
      </w:pBdr>
      <w:spacing w:before="100" w:beforeAutospacing="1" w:after="100" w:afterAutospacing="1"/>
      <w:jc w:val="left"/>
    </w:pPr>
    <w:rPr>
      <w:rFonts w:eastAsia="Times New Roman"/>
      <w:kern w:val="0"/>
      <w:sz w:val="24"/>
      <w:lang w:eastAsia="en-US"/>
    </w:rPr>
  </w:style>
  <w:style w:type="paragraph" w:customStyle="1" w:styleId="canvas-figure-ref-outer">
    <w:name w:val="canvas-figur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table-ref-outer">
    <w:name w:val="canvas-tabl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media-ref-outer">
    <w:name w:val="canvas-media-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figure-ref-inner">
    <w:name w:val="canvas-figur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table-ref-inner">
    <w:name w:val="canvas-tabl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media-ref-inner">
    <w:name w:val="canvas-media-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figpopup-sensitive-area">
    <w:name w:val="figpopup-sensitive-area"/>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anvas-media-player-outer">
    <w:name w:val="canvas-media-player-outer"/>
    <w:basedOn w:val="Normal"/>
    <w:rsid w:val="002D280B"/>
    <w:pPr>
      <w:widowControl/>
      <w:pBdr>
        <w:top w:val="single" w:sz="12" w:space="2" w:color="4A4A4A"/>
        <w:left w:val="single" w:sz="12" w:space="2" w:color="4A4A4A"/>
        <w:bottom w:val="single" w:sz="12" w:space="2" w:color="4A4A4A"/>
        <w:right w:val="single" w:sz="12" w:space="2" w:color="4A4A4A"/>
      </w:pBdr>
      <w:spacing w:before="100" w:beforeAutospacing="1" w:after="100" w:afterAutospacing="1"/>
      <w:jc w:val="left"/>
    </w:pPr>
    <w:rPr>
      <w:rFonts w:eastAsia="Times New Roman"/>
      <w:kern w:val="0"/>
      <w:sz w:val="24"/>
      <w:lang w:eastAsia="en-US"/>
    </w:rPr>
  </w:style>
  <w:style w:type="paragraph" w:customStyle="1" w:styleId="canvas-media-player-inner">
    <w:name w:val="canvas-media-player-inner"/>
    <w:basedOn w:val="Normal"/>
    <w:rsid w:val="002D280B"/>
    <w:pPr>
      <w:widowControl/>
      <w:pBdr>
        <w:top w:val="single" w:sz="12" w:space="0" w:color="4A4A4A"/>
        <w:left w:val="single" w:sz="12" w:space="0" w:color="4A4A4A"/>
        <w:bottom w:val="single" w:sz="12" w:space="0" w:color="4A4A4A"/>
        <w:right w:val="single" w:sz="12" w:space="0" w:color="4A4A4A"/>
      </w:pBdr>
      <w:shd w:val="clear" w:color="auto" w:fill="4A4A4A"/>
      <w:spacing w:before="100" w:beforeAutospacing="1" w:after="100" w:afterAutospacing="1"/>
      <w:jc w:val="center"/>
    </w:pPr>
    <w:rPr>
      <w:rFonts w:eastAsia="Times New Roman"/>
      <w:kern w:val="0"/>
      <w:sz w:val="24"/>
      <w:lang w:eastAsia="en-US"/>
    </w:rPr>
  </w:style>
  <w:style w:type="paragraph" w:customStyle="1" w:styleId="canvas-player-screen">
    <w:name w:val="canvas-player-screen"/>
    <w:basedOn w:val="Normal"/>
    <w:rsid w:val="002D280B"/>
    <w:pPr>
      <w:widowControl/>
      <w:shd w:val="clear" w:color="auto" w:fill="4A4A4A"/>
      <w:spacing w:before="100" w:beforeAutospacing="1" w:after="100" w:afterAutospacing="1"/>
      <w:jc w:val="center"/>
    </w:pPr>
    <w:rPr>
      <w:rFonts w:eastAsia="Times New Roman"/>
      <w:kern w:val="0"/>
      <w:sz w:val="24"/>
      <w:lang w:eastAsia="en-US"/>
    </w:rPr>
  </w:style>
  <w:style w:type="paragraph" w:customStyle="1" w:styleId="splash-ph">
    <w:name w:val="splash-ph"/>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layer-play-btn">
    <w:name w:val="player-play-btn"/>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supplementary-material-media-label-caption">
    <w:name w:val="supplementary-material-media-label-caption"/>
    <w:basedOn w:val="Normal"/>
    <w:rsid w:val="002D280B"/>
    <w:pPr>
      <w:widowControl/>
      <w:shd w:val="clear" w:color="auto" w:fill="F4F4F4"/>
      <w:spacing w:before="100" w:beforeAutospacing="1" w:after="100" w:afterAutospacing="1"/>
      <w:jc w:val="left"/>
    </w:pPr>
    <w:rPr>
      <w:rFonts w:eastAsia="Times New Roman"/>
      <w:kern w:val="0"/>
      <w:sz w:val="24"/>
      <w:lang w:eastAsia="en-US"/>
    </w:rPr>
  </w:style>
  <w:style w:type="paragraph" w:customStyle="1" w:styleId="tileshop-panel-bar">
    <w:name w:val="tileshop-panel-bar"/>
    <w:basedOn w:val="Normal"/>
    <w:rsid w:val="002D280B"/>
    <w:pPr>
      <w:widowControl/>
      <w:shd w:val="clear" w:color="auto" w:fill="ECF0F4"/>
      <w:spacing w:before="100" w:beforeAutospacing="1" w:after="100" w:afterAutospacing="1" w:line="480" w:lineRule="atLeast"/>
      <w:jc w:val="center"/>
    </w:pPr>
    <w:rPr>
      <w:rFonts w:eastAsia="Times New Roman"/>
      <w:kern w:val="0"/>
      <w:sz w:val="24"/>
      <w:lang w:eastAsia="en-US"/>
    </w:rPr>
  </w:style>
  <w:style w:type="paragraph" w:customStyle="1" w:styleId="doc-group1">
    <w:name w:val="doc-group1"/>
    <w:basedOn w:val="Normal"/>
    <w:rsid w:val="002D280B"/>
    <w:pPr>
      <w:widowControl/>
      <w:shd w:val="clear" w:color="auto" w:fill="0072A8"/>
      <w:spacing w:before="100" w:beforeAutospacing="1" w:after="100" w:afterAutospacing="1"/>
      <w:jc w:val="left"/>
    </w:pPr>
    <w:rPr>
      <w:rFonts w:ascii="Verdana" w:eastAsia="Times New Roman" w:hAnsi="Verdana"/>
      <w:b/>
      <w:bCs/>
      <w:color w:val="FFFFFF"/>
      <w:kern w:val="0"/>
      <w:sz w:val="26"/>
      <w:szCs w:val="26"/>
      <w:lang w:eastAsia="en-US"/>
    </w:rPr>
  </w:style>
  <w:style w:type="paragraph" w:customStyle="1" w:styleId="doc-group2">
    <w:name w:val="doc-group2"/>
    <w:basedOn w:val="Normal"/>
    <w:rsid w:val="002D280B"/>
    <w:pPr>
      <w:widowControl/>
      <w:shd w:val="clear" w:color="auto" w:fill="CCCCCC"/>
      <w:spacing w:before="100" w:beforeAutospacing="1" w:after="100" w:afterAutospacing="1"/>
      <w:jc w:val="center"/>
    </w:pPr>
    <w:rPr>
      <w:rFonts w:ascii="Arial" w:eastAsia="Times New Roman" w:hAnsi="Arial" w:cs="Arial"/>
      <w:b/>
      <w:bCs/>
      <w:color w:val="004080"/>
      <w:kern w:val="0"/>
      <w:sz w:val="24"/>
      <w:lang w:eastAsia="en-US"/>
    </w:rPr>
  </w:style>
  <w:style w:type="paragraph" w:customStyle="1" w:styleId="doc-group3">
    <w:name w:val="doc-group3"/>
    <w:basedOn w:val="Normal"/>
    <w:rsid w:val="002D280B"/>
    <w:pPr>
      <w:widowControl/>
      <w:shd w:val="clear" w:color="auto" w:fill="CCCCCC"/>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toc-supp-link">
    <w:name w:val="toc-supp-link"/>
    <w:basedOn w:val="Normal"/>
    <w:rsid w:val="002D280B"/>
    <w:pPr>
      <w:widowControl/>
      <w:spacing w:before="100" w:beforeAutospacing="1" w:after="100" w:afterAutospacing="1"/>
      <w:jc w:val="left"/>
    </w:pPr>
    <w:rPr>
      <w:rFonts w:ascii="Arial" w:eastAsia="Times New Roman" w:hAnsi="Arial" w:cs="Arial"/>
      <w:color w:val="E64A00"/>
      <w:kern w:val="0"/>
      <w:sz w:val="18"/>
      <w:szCs w:val="18"/>
      <w:lang w:eastAsia="en-US"/>
    </w:rPr>
  </w:style>
  <w:style w:type="paragraph" w:customStyle="1" w:styleId="toc-highlight1">
    <w:name w:val="toc-highlight1"/>
    <w:basedOn w:val="Normal"/>
    <w:rsid w:val="002D280B"/>
    <w:pPr>
      <w:widowControl/>
      <w:shd w:val="clear" w:color="auto" w:fill="FFFFD0"/>
      <w:spacing w:before="100" w:beforeAutospacing="1" w:after="100" w:afterAutospacing="1"/>
      <w:jc w:val="left"/>
    </w:pPr>
    <w:rPr>
      <w:rFonts w:eastAsia="Times New Roman"/>
      <w:kern w:val="0"/>
      <w:sz w:val="24"/>
      <w:lang w:eastAsia="en-US"/>
    </w:rPr>
  </w:style>
  <w:style w:type="paragraph" w:customStyle="1" w:styleId="toc-highlight2">
    <w:name w:val="toc-highlight2"/>
    <w:basedOn w:val="Normal"/>
    <w:rsid w:val="002D280B"/>
    <w:pPr>
      <w:widowControl/>
      <w:shd w:val="clear" w:color="auto" w:fill="ACE4FF"/>
      <w:spacing w:before="100" w:beforeAutospacing="1" w:after="100" w:afterAutospacing="1"/>
      <w:jc w:val="left"/>
    </w:pPr>
    <w:rPr>
      <w:rFonts w:eastAsia="Times New Roman"/>
      <w:kern w:val="0"/>
      <w:sz w:val="24"/>
      <w:lang w:eastAsia="en-US"/>
    </w:rPr>
  </w:style>
  <w:style w:type="paragraph" w:customStyle="1" w:styleId="head1">
    <w:name w:val="head1"/>
    <w:basedOn w:val="Normal"/>
    <w:rsid w:val="002D280B"/>
    <w:pPr>
      <w:widowControl/>
      <w:shd w:val="clear" w:color="auto" w:fill="0072A8"/>
      <w:spacing w:before="100" w:beforeAutospacing="1" w:after="100" w:afterAutospacing="1"/>
      <w:jc w:val="center"/>
    </w:pPr>
    <w:rPr>
      <w:rFonts w:ascii="Verdana" w:eastAsia="Times New Roman" w:hAnsi="Verdana"/>
      <w:b/>
      <w:bCs/>
      <w:color w:val="FFFFFF"/>
      <w:kern w:val="0"/>
      <w:sz w:val="26"/>
      <w:szCs w:val="26"/>
      <w:lang w:eastAsia="en-US"/>
    </w:rPr>
  </w:style>
  <w:style w:type="paragraph" w:customStyle="1" w:styleId="head1a">
    <w:name w:val="head1a"/>
    <w:basedOn w:val="Normal"/>
    <w:rsid w:val="002D280B"/>
    <w:pPr>
      <w:widowControl/>
      <w:shd w:val="clear" w:color="auto" w:fill="CCCCCC"/>
      <w:spacing w:before="100" w:beforeAutospacing="1" w:after="100" w:afterAutospacing="1"/>
      <w:jc w:val="left"/>
    </w:pPr>
    <w:rPr>
      <w:rFonts w:ascii="Arial" w:eastAsia="Times New Roman" w:hAnsi="Arial" w:cs="Arial"/>
      <w:b/>
      <w:bCs/>
      <w:color w:val="004080"/>
      <w:kern w:val="0"/>
      <w:sz w:val="24"/>
      <w:lang w:eastAsia="en-US"/>
    </w:rPr>
  </w:style>
  <w:style w:type="paragraph" w:customStyle="1" w:styleId="append-head1">
    <w:name w:val="append-head1"/>
    <w:basedOn w:val="Normal"/>
    <w:rsid w:val="002D280B"/>
    <w:pPr>
      <w:widowControl/>
      <w:spacing w:before="100" w:beforeAutospacing="1" w:after="100" w:afterAutospacing="1"/>
      <w:jc w:val="center"/>
    </w:pPr>
    <w:rPr>
      <w:rFonts w:ascii="Arial" w:eastAsia="Times New Roman" w:hAnsi="Arial" w:cs="Arial"/>
      <w:b/>
      <w:bCs/>
      <w:kern w:val="0"/>
      <w:sz w:val="24"/>
      <w:lang w:eastAsia="en-US"/>
    </w:rPr>
  </w:style>
  <w:style w:type="paragraph" w:customStyle="1" w:styleId="colorbar-link">
    <w:name w:val="colorbar-link"/>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fm-vol-iss-date">
    <w:name w:val="fm-vol-iss-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
    <w:name w:val="fm-citation"/>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ubnote">
    <w:name w:val="pubnote"/>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pubnote-hilite">
    <w:name w:val="pubnote-hilite"/>
    <w:basedOn w:val="Normal"/>
    <w:rsid w:val="002D280B"/>
    <w:pPr>
      <w:widowControl/>
      <w:shd w:val="clear" w:color="auto" w:fill="EBEBEB"/>
      <w:spacing w:before="100" w:beforeAutospacing="1" w:after="100" w:afterAutospacing="1"/>
      <w:jc w:val="left"/>
    </w:pPr>
    <w:rPr>
      <w:rFonts w:ascii="Arial" w:eastAsia="Times New Roman" w:hAnsi="Arial" w:cs="Arial"/>
      <w:kern w:val="0"/>
      <w:sz w:val="18"/>
      <w:szCs w:val="18"/>
      <w:lang w:eastAsia="en-US"/>
    </w:rPr>
  </w:style>
  <w:style w:type="paragraph" w:customStyle="1" w:styleId="fm-dochead">
    <w:name w:val="fm-dochead"/>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doctopic">
    <w:name w:val="fm-doctopic"/>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docsubject">
    <w:name w:val="fm-docsubjec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ser-title">
    <w:name w:val="fm-ser-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pp-title">
    <w:name w:val="fm-supp-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btitle">
    <w:name w:val="fm-subtitle"/>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fm-trans-subtitle">
    <w:name w:val="fm-trans-subtitle"/>
    <w:basedOn w:val="Normal"/>
    <w:rsid w:val="002D280B"/>
    <w:pPr>
      <w:widowControl/>
      <w:spacing w:before="100" w:beforeAutospacing="1" w:after="100" w:afterAutospacing="1"/>
      <w:jc w:val="left"/>
    </w:pPr>
    <w:rPr>
      <w:rFonts w:ascii="Arial" w:eastAsia="Times New Roman" w:hAnsi="Arial" w:cs="Arial"/>
      <w:kern w:val="0"/>
      <w:sz w:val="25"/>
      <w:szCs w:val="25"/>
      <w:lang w:eastAsia="en-US"/>
    </w:rPr>
  </w:style>
  <w:style w:type="paragraph" w:customStyle="1" w:styleId="fm-author">
    <w:name w:val="fm-author"/>
    <w:basedOn w:val="Normal"/>
    <w:rsid w:val="002D280B"/>
    <w:pPr>
      <w:widowControl/>
      <w:spacing w:before="100" w:beforeAutospacing="1" w:after="100" w:afterAutospacing="1"/>
      <w:jc w:val="left"/>
    </w:pPr>
    <w:rPr>
      <w:rFonts w:ascii="Arial" w:eastAsia="Times New Roman" w:hAnsi="Arial" w:cs="Arial"/>
      <w:kern w:val="0"/>
      <w:sz w:val="26"/>
      <w:szCs w:val="26"/>
      <w:lang w:eastAsia="en-US"/>
    </w:rPr>
  </w:style>
  <w:style w:type="paragraph" w:customStyle="1" w:styleId="fm-pubdate">
    <w:name w:val="fm-pub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role">
    <w:name w:val="fm-role"/>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pmcnote">
    <w:name w:val="pmcnote"/>
    <w:basedOn w:val="Normal"/>
    <w:rsid w:val="002D280B"/>
    <w:pPr>
      <w:widowControl/>
      <w:spacing w:before="100" w:beforeAutospacing="1" w:after="100" w:afterAutospacing="1"/>
      <w:jc w:val="left"/>
    </w:pPr>
    <w:rPr>
      <w:rFonts w:ascii="Arial" w:eastAsia="Times New Roman" w:hAnsi="Arial" w:cs="Arial"/>
      <w:kern w:val="0"/>
      <w:sz w:val="20"/>
      <w:szCs w:val="20"/>
      <w:lang w:eastAsia="en-US"/>
    </w:rPr>
  </w:style>
  <w:style w:type="paragraph" w:customStyle="1" w:styleId="abs-head2">
    <w:name w:val="abs-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kwd-label">
    <w:name w:val="kwd-labe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abs-head3">
    <w:name w:val="abs-head3"/>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head2">
    <w:name w:val="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head3">
    <w:name w:val="head3"/>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head4">
    <w:name w:val="head4"/>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kwd-text">
    <w:name w:val="kwd-text"/>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eqn-id">
    <w:name w:val="eqn-id"/>
    <w:basedOn w:val="Normal"/>
    <w:rsid w:val="002D280B"/>
    <w:pPr>
      <w:widowControl/>
      <w:spacing w:before="100" w:beforeAutospacing="1" w:after="100" w:afterAutospacing="1"/>
      <w:jc w:val="right"/>
    </w:pPr>
    <w:rPr>
      <w:rFonts w:eastAsia="Times New Roman"/>
      <w:b/>
      <w:bCs/>
      <w:kern w:val="0"/>
      <w:sz w:val="24"/>
      <w:lang w:eastAsia="en-US"/>
    </w:rPr>
  </w:style>
  <w:style w:type="paragraph" w:customStyle="1" w:styleId="box">
    <w:name w:val="box"/>
    <w:basedOn w:val="Normal"/>
    <w:rsid w:val="002D280B"/>
    <w:pPr>
      <w:widowControl/>
      <w:pBdr>
        <w:top w:val="single" w:sz="6" w:space="0" w:color="607080"/>
        <w:left w:val="single" w:sz="6" w:space="0" w:color="607080"/>
        <w:bottom w:val="single" w:sz="6" w:space="0" w:color="607080"/>
        <w:right w:val="single" w:sz="6" w:space="0" w:color="607080"/>
      </w:pBdr>
      <w:shd w:val="clear" w:color="auto" w:fill="E4E8EC"/>
      <w:spacing w:before="100" w:beforeAutospacing="1" w:after="100" w:afterAutospacing="1"/>
      <w:jc w:val="left"/>
    </w:pPr>
    <w:rPr>
      <w:rFonts w:eastAsia="Times New Roman"/>
      <w:kern w:val="0"/>
      <w:sz w:val="24"/>
      <w:lang w:eastAsia="en-US"/>
    </w:rPr>
  </w:style>
  <w:style w:type="paragraph" w:customStyle="1" w:styleId="boxhead1">
    <w:name w:val="boxhead1"/>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boxhead2">
    <w:name w:val="boxhead2"/>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fig-table-link">
    <w:name w:val="fig-table-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igwind-cite">
    <w:name w:val="figwind-ci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igwind-copyrt">
    <w:name w:val="figwind-copyr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roduct-source">
    <w:name w:val="product-sourc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gnature-group">
    <w:name w:val="signature-group"/>
    <w:basedOn w:val="Normal"/>
    <w:rsid w:val="002D280B"/>
    <w:pPr>
      <w:widowControl/>
      <w:spacing w:before="100" w:beforeAutospacing="1" w:after="100" w:afterAutospacing="1"/>
      <w:ind w:left="480"/>
      <w:jc w:val="left"/>
    </w:pPr>
    <w:rPr>
      <w:rFonts w:eastAsia="Times New Roman"/>
      <w:b/>
      <w:bCs/>
      <w:i/>
      <w:iCs/>
      <w:kern w:val="0"/>
      <w:sz w:val="24"/>
      <w:lang w:eastAsia="en-US"/>
    </w:rPr>
  </w:style>
  <w:style w:type="paragraph" w:customStyle="1" w:styleId="ref-title">
    <w:name w:val="ref-title"/>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journal">
    <w:name w:val="ref-journal"/>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vol">
    <w:name w:val="ref-vo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edition">
    <w:name w:val="ref-edition"/>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ditor">
    <w:name w:val="ref-editor"/>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name">
    <w:name w:val="ref-pubnam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loc">
    <w:name w:val="ref-publoc"/>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xtlink">
    <w:name w:val="ref-ext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viewport">
    <w:name w:val="view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dnd">
    <w:name w:val="dn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iewport-static-image">
    <w:name w:val="viewport-static-image"/>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shop">
    <w:name w:val="tileshop"/>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static">
    <w:name w:val="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half-static">
    <w:name w:val="half-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fill">
    <w:name w:val="tile-fill"/>
    <w:basedOn w:val="Normal"/>
    <w:rsid w:val="002D280B"/>
    <w:pPr>
      <w:widowControl/>
      <w:shd w:val="clear" w:color="auto" w:fill="FF00FF"/>
      <w:spacing w:before="100" w:beforeAutospacing="1" w:after="100" w:afterAutospacing="1"/>
      <w:jc w:val="left"/>
    </w:pPr>
    <w:rPr>
      <w:rFonts w:eastAsia="Times New Roman"/>
      <w:kern w:val="0"/>
      <w:sz w:val="24"/>
      <w:lang w:eastAsia="en-US"/>
    </w:rPr>
  </w:style>
  <w:style w:type="paragraph" w:customStyle="1" w:styleId="panorama">
    <w:name w:val="panorama"/>
    <w:basedOn w:val="Normal"/>
    <w:rsid w:val="002D280B"/>
    <w:pPr>
      <w:widowControl/>
      <w:pBdr>
        <w:top w:val="single" w:sz="6" w:space="0" w:color="000000"/>
        <w:left w:val="single" w:sz="6" w:space="0" w:color="000000"/>
        <w:right w:val="single" w:sz="18" w:space="0" w:color="F0FFFF"/>
      </w:pBdr>
      <w:shd w:val="clear" w:color="auto" w:fill="ECF0F4"/>
      <w:spacing w:before="100" w:beforeAutospacing="1" w:after="100" w:afterAutospacing="1"/>
      <w:jc w:val="left"/>
    </w:pPr>
    <w:rPr>
      <w:rFonts w:eastAsia="Times New Roman"/>
      <w:kern w:val="0"/>
      <w:sz w:val="24"/>
      <w:lang w:eastAsia="en-US"/>
    </w:rPr>
  </w:style>
  <w:style w:type="paragraph" w:customStyle="1" w:styleId="pan-switcher">
    <w:name w:val="pan-switcher"/>
    <w:basedOn w:val="Normal"/>
    <w:rsid w:val="002D280B"/>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eastAsia="Times New Roman"/>
      <w:kern w:val="0"/>
      <w:sz w:val="24"/>
      <w:lang w:eastAsia="en-US"/>
    </w:rPr>
  </w:style>
  <w:style w:type="paragraph" w:customStyle="1" w:styleId="pan-switcher-close">
    <w:name w:val="pan-switcher-clos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an">
    <w:name w:val="pan"/>
    <w:basedOn w:val="Normal"/>
    <w:rsid w:val="002D280B"/>
    <w:pPr>
      <w:widowControl/>
      <w:pBdr>
        <w:top w:val="dotted" w:sz="12" w:space="0" w:color="000000"/>
        <w:left w:val="dotted" w:sz="12" w:space="0" w:color="000000"/>
        <w:bottom w:val="dotted" w:sz="12" w:space="0" w:color="000000"/>
        <w:right w:val="dotted" w:sz="12" w:space="0" w:color="000000"/>
      </w:pBdr>
      <w:shd w:val="clear" w:color="auto" w:fill="DCE0E4"/>
      <w:spacing w:before="100" w:beforeAutospacing="1" w:after="100" w:afterAutospacing="1"/>
      <w:jc w:val="left"/>
    </w:pPr>
    <w:rPr>
      <w:rFonts w:eastAsia="Times New Roman"/>
      <w:kern w:val="0"/>
      <w:sz w:val="2"/>
      <w:szCs w:val="2"/>
      <w:lang w:eastAsia="en-US"/>
    </w:rPr>
  </w:style>
  <w:style w:type="paragraph" w:customStyle="1" w:styleId="scale-pmc">
    <w:name w:val="scale-pm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
    <w:name w:val="noext-menu"/>
    <w:basedOn w:val="Normal"/>
    <w:rsid w:val="002D280B"/>
    <w:pPr>
      <w:widowControl/>
      <w:jc w:val="left"/>
    </w:pPr>
    <w:rPr>
      <w:rFonts w:eastAsia="Times New Roman"/>
      <w:kern w:val="0"/>
      <w:sz w:val="24"/>
      <w:lang w:eastAsia="en-US"/>
    </w:rPr>
  </w:style>
  <w:style w:type="paragraph" w:customStyle="1" w:styleId="pmc-watermark">
    <w:name w:val="pmc-watermar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watermark-block">
    <w:name w:val="watermark-bloc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current-item">
    <w:name w:val="sidefm-pmccurrent-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
    <w:name w:val="x-panel"/>
    <w:basedOn w:val="Normal"/>
    <w:rsid w:val="002D280B"/>
    <w:pPr>
      <w:widowControl/>
      <w:pBdr>
        <w:top w:val="single" w:sz="2" w:space="0" w:color="D0D0D0"/>
        <w:left w:val="single" w:sz="2" w:space="0" w:color="D0D0D0"/>
        <w:bottom w:val="single" w:sz="2" w:space="0" w:color="D0D0D0"/>
        <w:right w:val="single" w:sz="2" w:space="0" w:color="D0D0D0"/>
      </w:pBdr>
      <w:spacing w:before="100" w:beforeAutospacing="1" w:after="100" w:afterAutospacing="1"/>
      <w:jc w:val="left"/>
    </w:pPr>
    <w:rPr>
      <w:rFonts w:eastAsia="Times New Roman"/>
      <w:kern w:val="0"/>
      <w:sz w:val="24"/>
      <w:lang w:eastAsia="en-US"/>
    </w:rPr>
  </w:style>
  <w:style w:type="paragraph" w:customStyle="1" w:styleId="x-panel-header">
    <w:name w:val="x-panel-header"/>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x-panel-body">
    <w:name w:val="x-panel-body"/>
    <w:basedOn w:val="Normal"/>
    <w:rsid w:val="002D280B"/>
    <w:pPr>
      <w:widowControl/>
      <w:pBdr>
        <w:left w:val="single" w:sz="6" w:space="0" w:color="D0D0D0"/>
        <w:bottom w:val="single" w:sz="6" w:space="0" w:color="D0D0D0"/>
        <w:right w:val="single" w:sz="6" w:space="0" w:color="D0D0D0"/>
      </w:pBdr>
      <w:shd w:val="clear" w:color="auto" w:fill="FFFFFF"/>
      <w:spacing w:before="100" w:beforeAutospacing="1" w:after="100" w:afterAutospacing="1"/>
      <w:jc w:val="left"/>
    </w:pPr>
    <w:rPr>
      <w:rFonts w:eastAsia="Times New Roman"/>
      <w:kern w:val="0"/>
      <w:sz w:val="24"/>
      <w:lang w:eastAsia="en-US"/>
    </w:rPr>
  </w:style>
  <w:style w:type="paragraph" w:customStyle="1" w:styleId="x-panel-body-noheader">
    <w:name w:val="x-panel-body-noheader"/>
    <w:basedOn w:val="Normal"/>
    <w:rsid w:val="002D280B"/>
    <w:pPr>
      <w:widowControl/>
      <w:pBdr>
        <w:top w:val="single" w:sz="6" w:space="0" w:color="D0D0D0"/>
      </w:pBdr>
      <w:spacing w:before="100" w:beforeAutospacing="1" w:after="100" w:afterAutospacing="1"/>
      <w:jc w:val="left"/>
    </w:pPr>
    <w:rPr>
      <w:rFonts w:eastAsia="Times New Roman"/>
      <w:kern w:val="0"/>
      <w:sz w:val="24"/>
      <w:lang w:eastAsia="en-US"/>
    </w:rPr>
  </w:style>
  <w:style w:type="paragraph" w:customStyle="1" w:styleId="x-panel-inline-icon">
    <w:name w:val="x-panel-inline-icon"/>
    <w:basedOn w:val="Normal"/>
    <w:rsid w:val="002D280B"/>
    <w:pPr>
      <w:widowControl/>
      <w:ind w:right="60"/>
      <w:jc w:val="left"/>
      <w:textAlignment w:val="center"/>
    </w:pPr>
    <w:rPr>
      <w:rFonts w:eastAsia="Times New Roman"/>
      <w:kern w:val="0"/>
      <w:sz w:val="24"/>
      <w:lang w:eastAsia="en-US"/>
    </w:rPr>
  </w:style>
  <w:style w:type="paragraph" w:customStyle="1" w:styleId="x-panel-tc">
    <w:name w:val="x-panel-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tl">
    <w:name w:val="x-panel-tl"/>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panel-tr">
    <w:name w:val="x-panel-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l">
    <w:name w:val="x-panel-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r">
    <w:name w:val="x-panel-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mc">
    <w:name w:val="x-panel-mc"/>
    <w:basedOn w:val="Normal"/>
    <w:rsid w:val="002D280B"/>
    <w:pPr>
      <w:widowControl/>
      <w:shd w:val="clear" w:color="auto" w:fill="F1F1F1"/>
      <w:jc w:val="left"/>
    </w:pPr>
    <w:rPr>
      <w:rFonts w:ascii="Tahoma" w:eastAsia="Times New Roman" w:hAnsi="Tahoma" w:cs="Tahoma"/>
      <w:kern w:val="0"/>
      <w:sz w:val="17"/>
      <w:szCs w:val="17"/>
      <w:lang w:eastAsia="en-US"/>
    </w:rPr>
  </w:style>
  <w:style w:type="paragraph" w:customStyle="1" w:styleId="x-panel-ml">
    <w:name w:val="x-panel-ml"/>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panel-mr">
    <w:name w:val="x-panel-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
    <w:name w:val="x-tool"/>
    <w:basedOn w:val="Normal"/>
    <w:rsid w:val="002D280B"/>
    <w:pPr>
      <w:widowControl/>
      <w:spacing w:before="100" w:beforeAutospacing="1" w:after="100" w:afterAutospacing="1"/>
      <w:ind w:left="30"/>
      <w:jc w:val="left"/>
    </w:pPr>
    <w:rPr>
      <w:rFonts w:eastAsia="Times New Roman"/>
      <w:kern w:val="0"/>
      <w:sz w:val="24"/>
      <w:lang w:eastAsia="en-US"/>
    </w:rPr>
  </w:style>
  <w:style w:type="paragraph" w:customStyle="1" w:styleId="x-panel-ghost">
    <w:name w:val="x-panel-ghost"/>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panel-dd-spacer">
    <w:name w:val="x-panel-dd-spacer"/>
    <w:basedOn w:val="Normal"/>
    <w:rsid w:val="002D280B"/>
    <w:pPr>
      <w:widowControl/>
      <w:pBdr>
        <w:top w:val="dashed" w:sz="12" w:space="0" w:color="99BBE8"/>
        <w:left w:val="dashed" w:sz="12" w:space="0" w:color="99BBE8"/>
        <w:bottom w:val="dashed" w:sz="12" w:space="0" w:color="99BBE8"/>
        <w:right w:val="dashed" w:sz="12" w:space="0" w:color="99BBE8"/>
      </w:pBdr>
      <w:spacing w:before="100" w:beforeAutospacing="1" w:after="100" w:afterAutospacing="1"/>
      <w:jc w:val="left"/>
    </w:pPr>
    <w:rPr>
      <w:rFonts w:eastAsia="Times New Roman"/>
      <w:kern w:val="0"/>
      <w:sz w:val="24"/>
      <w:lang w:eastAsia="en-US"/>
    </w:rPr>
  </w:style>
  <w:style w:type="paragraph" w:customStyle="1" w:styleId="x-panel-btns-ct">
    <w:name w:val="x-panel-btns-c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
    <w:name w:val="x-panel-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
    <w:name w:val="x-btn-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
    <w:name w:val="x-btn-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
    <w:name w:val="x-btn-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order-layout-ct">
    <w:name w:val="x-border-layout-ct"/>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paragraph" w:customStyle="1" w:styleId="x-accordion-hd">
    <w:name w:val="x-accordion-h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layout-collapsed">
    <w:name w:val="x-layout-collapsed"/>
    <w:basedOn w:val="Normal"/>
    <w:rsid w:val="002D280B"/>
    <w:pPr>
      <w:widowControl/>
      <w:shd w:val="clear" w:color="auto" w:fill="EEEEEE"/>
      <w:spacing w:before="100" w:beforeAutospacing="1" w:after="100" w:afterAutospacing="1"/>
      <w:jc w:val="left"/>
    </w:pPr>
    <w:rPr>
      <w:rFonts w:eastAsia="Times New Roman"/>
      <w:kern w:val="0"/>
      <w:sz w:val="24"/>
      <w:lang w:eastAsia="en-US"/>
    </w:rPr>
  </w:style>
  <w:style w:type="paragraph" w:customStyle="1" w:styleId="x-layout-collapsed-over">
    <w:name w:val="x-layout-collapsed-over"/>
    <w:basedOn w:val="Normal"/>
    <w:rsid w:val="002D280B"/>
    <w:pPr>
      <w:widowControl/>
      <w:shd w:val="clear" w:color="auto" w:fill="FBFBFB"/>
      <w:spacing w:before="100" w:beforeAutospacing="1" w:after="100" w:afterAutospacing="1"/>
      <w:jc w:val="left"/>
    </w:pPr>
    <w:rPr>
      <w:rFonts w:eastAsia="Times New Roman"/>
      <w:kern w:val="0"/>
      <w:sz w:val="24"/>
      <w:lang w:eastAsia="en-US"/>
    </w:rPr>
  </w:style>
  <w:style w:type="paragraph" w:customStyle="1" w:styleId="x-toolbar">
    <w:name w:val="x-toolbar"/>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panel-header">
    <w:name w:val="x-tab-panel-head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footer">
    <w:name w:val="x-tab-panel-foot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body">
    <w:name w:val="x-tab-panel-body"/>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tab-scroller-left">
    <w:name w:val="x-tab-scroller-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croller-right">
    <w:name w:val="x-tab-scroller-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proxy">
    <w:name w:val="x-window-proxy"/>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window-tc">
    <w:name w:val="x-window-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
    <w:name w:val="x-window-t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r">
    <w:name w:val="x-window-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c">
    <w:name w:val="x-window-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l">
    <w:name w:val="x-window-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r">
    <w:name w:val="x-window-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
    <w:name w:val="x-window-mc"/>
    <w:basedOn w:val="Normal"/>
    <w:rsid w:val="002D280B"/>
    <w:pPr>
      <w:widowControl/>
      <w:pBdr>
        <w:top w:val="single" w:sz="6" w:space="0" w:color="D0D0D0"/>
        <w:left w:val="single" w:sz="6" w:space="0" w:color="D0D0D0"/>
        <w:bottom w:val="single" w:sz="6" w:space="0" w:color="D0D0D0"/>
        <w:right w:val="single" w:sz="6"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ml">
    <w:name w:val="x-window-m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r">
    <w:name w:val="x-window-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html-editor-wrap">
    <w:name w:val="x-html-editor-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rest">
    <w:name w:val="cre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ontactinfo">
    <w:name w:val="contact_info"/>
    <w:basedOn w:val="Normal"/>
    <w:rsid w:val="002D280B"/>
    <w:pPr>
      <w:widowControl/>
      <w:spacing w:before="100" w:beforeAutospacing="1" w:after="100" w:afterAutospacing="1"/>
      <w:jc w:val="left"/>
    </w:pPr>
    <w:rPr>
      <w:rFonts w:eastAsia="Times New Roman"/>
      <w:color w:val="14376C"/>
      <w:kern w:val="0"/>
      <w:sz w:val="24"/>
      <w:lang w:eastAsia="en-US"/>
    </w:rPr>
  </w:style>
  <w:style w:type="paragraph" w:customStyle="1" w:styleId="footlist">
    <w:name w:val="foot_list"/>
    <w:basedOn w:val="Normal"/>
    <w:rsid w:val="002D280B"/>
    <w:pPr>
      <w:widowControl/>
      <w:spacing w:before="960"/>
      <w:jc w:val="left"/>
    </w:pPr>
    <w:rPr>
      <w:rFonts w:eastAsia="Times New Roman"/>
      <w:kern w:val="0"/>
      <w:sz w:val="24"/>
      <w:lang w:eastAsia="en-US"/>
    </w:rPr>
  </w:style>
  <w:style w:type="paragraph" w:customStyle="1" w:styleId="subfooter">
    <w:name w:val="subfooter"/>
    <w:basedOn w:val="Normal"/>
    <w:rsid w:val="002D280B"/>
    <w:pPr>
      <w:widowControl/>
      <w:spacing w:before="100" w:beforeAutospacing="1" w:after="100" w:afterAutospacing="1"/>
      <w:ind w:left="384"/>
      <w:jc w:val="left"/>
    </w:pPr>
    <w:rPr>
      <w:rFonts w:eastAsia="Times New Roman"/>
      <w:kern w:val="0"/>
      <w:sz w:val="24"/>
      <w:lang w:eastAsia="en-US"/>
    </w:rPr>
  </w:style>
  <w:style w:type="paragraph" w:customStyle="1" w:styleId="offscreennoflow">
    <w:name w:val="offscreen_noflow"/>
    <w:basedOn w:val="Normal"/>
    <w:rsid w:val="002D280B"/>
    <w:pPr>
      <w:widowControl/>
      <w:ind w:firstLine="25072"/>
      <w:jc w:val="left"/>
    </w:pPr>
    <w:rPr>
      <w:rFonts w:eastAsia="Times New Roman"/>
      <w:kern w:val="0"/>
      <w:sz w:val="24"/>
      <w:lang w:eastAsia="en-US"/>
    </w:rPr>
  </w:style>
  <w:style w:type="paragraph" w:customStyle="1" w:styleId="universalheader">
    <w:name w:val="universal_header"/>
    <w:basedOn w:val="Normal"/>
    <w:rsid w:val="002D280B"/>
    <w:pPr>
      <w:widowControl/>
      <w:shd w:val="clear" w:color="auto" w:fill="336699"/>
      <w:spacing w:before="100" w:beforeAutospacing="1" w:after="100" w:afterAutospacing="1"/>
      <w:jc w:val="left"/>
    </w:pPr>
    <w:rPr>
      <w:rFonts w:ascii="Helvetica" w:eastAsia="Times New Roman" w:hAnsi="Helvetica"/>
      <w:kern w:val="0"/>
      <w:sz w:val="24"/>
      <w:lang w:eastAsia="en-US"/>
    </w:rPr>
  </w:style>
  <w:style w:type="paragraph" w:customStyle="1" w:styleId="myncbi">
    <w:name w:val="myncbi"/>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ui-ncbimenu-item">
    <w:name w:val="ui-ncbimenu-item"/>
    <w:basedOn w:val="Normal"/>
    <w:rsid w:val="002D280B"/>
    <w:pPr>
      <w:widowControl/>
      <w:pBdr>
        <w:bottom w:val="dotted" w:sz="6" w:space="0" w:color="E5E5E5"/>
      </w:pBdr>
      <w:shd w:val="clear" w:color="auto" w:fill="FCFCFC"/>
      <w:spacing w:before="100" w:beforeAutospacing="1" w:after="100" w:afterAutospacing="1"/>
      <w:jc w:val="left"/>
    </w:pPr>
    <w:rPr>
      <w:rFonts w:eastAsia="Times New Roman"/>
      <w:kern w:val="0"/>
      <w:sz w:val="24"/>
      <w:lang w:eastAsia="en-US"/>
    </w:rPr>
  </w:style>
  <w:style w:type="paragraph" w:customStyle="1" w:styleId="nopagesectioncontent">
    <w:name w:val="nopagesectionconten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rt">
    <w:name w:val="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optext">
    <w:name w:val="poptex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pper">
    <w:name w:val="popper"/>
    <w:basedOn w:val="Normal"/>
    <w:rsid w:val="002D280B"/>
    <w:pPr>
      <w:widowControl/>
      <w:jc w:val="left"/>
    </w:pPr>
    <w:rPr>
      <w:rFonts w:ascii="Arial" w:eastAsia="Times New Roman" w:hAnsi="Arial" w:cs="Arial"/>
      <w:vanish/>
      <w:color w:val="222222"/>
      <w:kern w:val="0"/>
      <w:sz w:val="19"/>
      <w:szCs w:val="19"/>
      <w:lang w:eastAsia="en-US"/>
    </w:rPr>
  </w:style>
  <w:style w:type="paragraph" w:customStyle="1" w:styleId="pop-getxy">
    <w:name w:val="pop-getxy"/>
    <w:basedOn w:val="Normal"/>
    <w:rsid w:val="002D280B"/>
    <w:pPr>
      <w:widowControl/>
      <w:jc w:val="left"/>
    </w:pPr>
    <w:rPr>
      <w:rFonts w:eastAsia="Times New Roman"/>
      <w:vanish/>
      <w:kern w:val="0"/>
      <w:sz w:val="24"/>
      <w:lang w:eastAsia="en-US"/>
    </w:rPr>
  </w:style>
  <w:style w:type="paragraph" w:customStyle="1" w:styleId="mb">
    <w:name w:val="mb"/>
    <w:basedOn w:val="Normal"/>
    <w:rsid w:val="002D280B"/>
    <w:pPr>
      <w:widowControl/>
      <w:jc w:val="left"/>
    </w:pPr>
    <w:rPr>
      <w:rFonts w:eastAsia="Times New Roman"/>
      <w:kern w:val="0"/>
      <w:sz w:val="24"/>
      <w:lang w:eastAsia="en-US"/>
    </w:rPr>
  </w:style>
  <w:style w:type="paragraph" w:customStyle="1" w:styleId="ui-ncbimenu-item-first-active">
    <w:name w:val="ui-ncbimenu-item-first-activ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itation-abbreviation">
    <w:name w:val="citation-abbreviat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supplink">
    <w:name w:val="sidefm-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upplink">
    <w:name w:val="side-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canvas">
    <w:name w:val="fm-citation-verions-list-canva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
    <w:name w:val="fm-citation-verions-li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ersion">
    <w:name w:val="vers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
    <w:name w:val="x-panel-ic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
    <w:name w:val="x-panel-foo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resizable-handle">
    <w:name w:val="x-resizable-handl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
    <w:name w:val="x-bt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
    <w:name w:val="x-panel-btns-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
    <w:name w:val="x-tip-to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
    <w:name w:val="x-tip-top-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
    <w:name w:val="x-tip-top-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
    <w:name w:val="x-tip-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
    <w:name w:val="x-tip-ft-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
    <w:name w:val="x-tip-ft-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
    <w:name w:val="x-tip-bd-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
    <w:name w:val="x-tip-bd-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
    <w:name w:val="ytb-se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ext">
    <w:name w:val="x-tabs-tex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
    <w:name w:val="x-tab-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
    <w:name w:val="x-tab-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
    <w:name w:val="x-tab-strip-inn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spacer">
    <w:name w:val="x-tab-strip-spac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header">
    <w:name w:val="x-window-hea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
    <w:name w:val="x-window-body"/>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ody-noborder">
    <w:name w:val="x-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
    <w:name w:val="x-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noborder">
    <w:name w:val="x-window-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
    <w:name w:val="x-tab-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
    <w:name w:val="x-tab-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
    <w:name w:val="x-tab-panel-foot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thumb">
    <w:name w:val="thumb"/>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r">
    <w:name w:val="ad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
    <w:name w:val="ur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hidden">
    <w:name w:val="noext-menu-hidde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menu-wrap">
    <w:name w:val="x-btn-menu-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menu">
    <w:name w:val="x-menu"/>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character" w:customStyle="1" w:styleId="ref-label">
    <w:name w:val="ref-label"/>
    <w:rsid w:val="002D280B"/>
    <w:rPr>
      <w:i/>
      <w:iCs/>
    </w:rPr>
  </w:style>
  <w:style w:type="character" w:customStyle="1" w:styleId="underline">
    <w:name w:val="underline"/>
    <w:basedOn w:val="DefaultParagraphFont"/>
    <w:rsid w:val="002D280B"/>
  </w:style>
  <w:style w:type="character" w:customStyle="1" w:styleId="double-underline">
    <w:name w:val="double-underline"/>
    <w:basedOn w:val="DefaultParagraphFont"/>
    <w:rsid w:val="002D280B"/>
  </w:style>
  <w:style w:type="character" w:customStyle="1" w:styleId="bold-double-underline">
    <w:name w:val="bold-double-underline"/>
    <w:basedOn w:val="DefaultParagraphFont"/>
    <w:rsid w:val="002D280B"/>
  </w:style>
  <w:style w:type="character" w:customStyle="1" w:styleId="fm-citation-ids-label1">
    <w:name w:val="fm-citation-ids-label1"/>
    <w:rsid w:val="002D280B"/>
    <w:rPr>
      <w:color w:val="333333"/>
    </w:rPr>
  </w:style>
  <w:style w:type="character" w:customStyle="1" w:styleId="review">
    <w:name w:val="review"/>
    <w:rsid w:val="002D280B"/>
    <w:rPr>
      <w:i/>
      <w:iCs/>
      <w:color w:val="FFFFFF"/>
      <w:sz w:val="20"/>
      <w:szCs w:val="20"/>
      <w:shd w:val="clear" w:color="auto" w:fill="A81B0E"/>
    </w:rPr>
  </w:style>
  <w:style w:type="character" w:customStyle="1" w:styleId="x-tab-strip-text">
    <w:name w:val="x-tab-strip-text"/>
    <w:basedOn w:val="DefaultParagraphFont"/>
    <w:rsid w:val="002D280B"/>
  </w:style>
  <w:style w:type="character" w:customStyle="1" w:styleId="separator-bar">
    <w:name w:val="separator-bar"/>
    <w:basedOn w:val="DefaultParagraphFont"/>
    <w:rsid w:val="002D280B"/>
  </w:style>
  <w:style w:type="character" w:customStyle="1" w:styleId="delta">
    <w:name w:val="delta"/>
    <w:basedOn w:val="DefaultParagraphFont"/>
    <w:rsid w:val="002D280B"/>
  </w:style>
  <w:style w:type="character" w:customStyle="1" w:styleId="pub">
    <w:name w:val="pub"/>
    <w:basedOn w:val="DefaultParagraphFont"/>
    <w:rsid w:val="002D280B"/>
  </w:style>
  <w:style w:type="character" w:customStyle="1" w:styleId="flag">
    <w:name w:val="flag"/>
    <w:basedOn w:val="DefaultParagraphFont"/>
    <w:rsid w:val="002D280B"/>
  </w:style>
  <w:style w:type="character" w:customStyle="1" w:styleId="thumb1">
    <w:name w:val="thumb1"/>
    <w:basedOn w:val="DefaultParagraphFont"/>
    <w:rsid w:val="002D280B"/>
  </w:style>
  <w:style w:type="paragraph" w:customStyle="1" w:styleId="citation-abbreviation1">
    <w:name w:val="citation-abbreviation1"/>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defm-supplink1">
    <w:name w:val="sidefm-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ide-supplink1">
    <w:name w:val="side-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verions-list-canvas1">
    <w:name w:val="fm-citation-verions-list-canvas1"/>
    <w:basedOn w:val="Normal"/>
    <w:rsid w:val="002D280B"/>
    <w:pPr>
      <w:widowControl/>
      <w:pBdr>
        <w:top w:val="single" w:sz="48" w:space="6" w:color="F8F8F8"/>
        <w:left w:val="single" w:sz="48" w:space="6" w:color="F8F8F8"/>
        <w:bottom w:val="single" w:sz="48" w:space="6" w:color="F8F8F8"/>
        <w:right w:val="single" w:sz="48" w:space="6" w:color="F8F8F8"/>
      </w:pBdr>
      <w:shd w:val="clear" w:color="auto" w:fill="444444"/>
      <w:spacing w:before="100" w:beforeAutospacing="1" w:after="100" w:afterAutospacing="1"/>
      <w:jc w:val="left"/>
    </w:pPr>
    <w:rPr>
      <w:rFonts w:eastAsia="Times New Roman"/>
      <w:vanish/>
      <w:kern w:val="0"/>
      <w:sz w:val="24"/>
      <w:lang w:eastAsia="en-US"/>
    </w:rPr>
  </w:style>
  <w:style w:type="paragraph" w:customStyle="1" w:styleId="fm-citation-verions-list1">
    <w:name w:val="fm-citation-verions-list1"/>
    <w:basedOn w:val="Normal"/>
    <w:rsid w:val="002D280B"/>
    <w:pPr>
      <w:widowControl/>
      <w:pBdr>
        <w:top w:val="single" w:sz="18" w:space="6" w:color="639ACE"/>
        <w:left w:val="single" w:sz="18" w:space="6" w:color="639ACE"/>
        <w:bottom w:val="single" w:sz="18" w:space="6" w:color="639ACE"/>
        <w:right w:val="single" w:sz="18" w:space="6" w:color="639ACE"/>
      </w:pBdr>
      <w:shd w:val="clear" w:color="auto" w:fill="F8F8F8"/>
      <w:spacing w:before="100" w:beforeAutospacing="1" w:after="100" w:afterAutospacing="1"/>
      <w:jc w:val="left"/>
    </w:pPr>
    <w:rPr>
      <w:rFonts w:eastAsia="Times New Roman"/>
      <w:kern w:val="0"/>
      <w:sz w:val="24"/>
      <w:lang w:eastAsia="en-US"/>
    </w:rPr>
  </w:style>
  <w:style w:type="paragraph" w:customStyle="1" w:styleId="version1">
    <w:name w:val="version1"/>
    <w:basedOn w:val="Normal"/>
    <w:rsid w:val="002D280B"/>
    <w:pPr>
      <w:widowControl/>
      <w:spacing w:before="100" w:beforeAutospacing="1" w:after="100" w:afterAutospacing="1"/>
      <w:ind w:left="225"/>
      <w:jc w:val="left"/>
    </w:pPr>
    <w:rPr>
      <w:rFonts w:eastAsia="Times New Roman"/>
      <w:kern w:val="0"/>
      <w:sz w:val="24"/>
      <w:lang w:eastAsia="en-US"/>
    </w:rPr>
  </w:style>
  <w:style w:type="paragraph" w:customStyle="1" w:styleId="fm-footnote1">
    <w:name w:val="fm-footnote1"/>
    <w:basedOn w:val="Normal"/>
    <w:rsid w:val="002D280B"/>
    <w:pPr>
      <w:widowControl/>
      <w:jc w:val="left"/>
    </w:pPr>
    <w:rPr>
      <w:rFonts w:ascii="Arial" w:eastAsia="Times New Roman" w:hAnsi="Arial" w:cs="Arial"/>
      <w:color w:val="5E5E5E"/>
      <w:kern w:val="0"/>
      <w:sz w:val="18"/>
      <w:szCs w:val="18"/>
      <w:lang w:eastAsia="en-US"/>
    </w:rPr>
  </w:style>
  <w:style w:type="paragraph" w:customStyle="1" w:styleId="fm-vol-iss-date1">
    <w:name w:val="fm-vol-iss-date1"/>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fm-footnote2">
    <w:name w:val="fm-footnote2"/>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1">
    <w:name w:val="fm-affl1"/>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2">
    <w:name w:val="fm-affl2"/>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affl3">
    <w:name w:val="fm-affl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footnote3">
    <w:name w:val="fm-footnote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dnd1">
    <w:name w:val="dnd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
    <w:name w:val="x-toolbar1"/>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2">
    <w:name w:val="x-toolbar2"/>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3">
    <w:name w:val="x-toolbar3"/>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4">
    <w:name w:val="x-toolbar4"/>
    <w:basedOn w:val="Normal"/>
    <w:rsid w:val="002D280B"/>
    <w:pPr>
      <w:widowControl/>
      <w:pBdr>
        <w:top w:val="single" w:sz="6" w:space="2" w:color="D0D0D0"/>
        <w:left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panel-body1">
    <w:name w:val="x-panel-body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1">
    <w:name w:val="x-panel-header1"/>
    <w:basedOn w:val="Normal"/>
    <w:rsid w:val="002D280B"/>
    <w:pPr>
      <w:widowControl/>
      <w:spacing w:before="100" w:beforeAutospacing="1" w:after="100" w:afterAutospacing="1" w:line="225" w:lineRule="atLeast"/>
      <w:jc w:val="left"/>
    </w:pPr>
    <w:rPr>
      <w:rFonts w:ascii="Tahoma" w:eastAsia="Times New Roman" w:hAnsi="Tahoma" w:cs="Tahoma"/>
      <w:b/>
      <w:bCs/>
      <w:color w:val="333333"/>
      <w:kern w:val="0"/>
      <w:sz w:val="17"/>
      <w:szCs w:val="17"/>
      <w:lang w:eastAsia="en-US"/>
    </w:rPr>
  </w:style>
  <w:style w:type="paragraph" w:customStyle="1" w:styleId="x-panel-icon1">
    <w:name w:val="x-panel-ico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2">
    <w:name w:val="x-panel-icon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1">
    <w:name w:val="x-panel-foo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1">
    <w:name w:val="x-panel-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window-bc1">
    <w:name w:val="x-window-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resizable-handle1">
    <w:name w:val="x-resizable-handle1"/>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x-toolbar5">
    <w:name w:val="x-toolbar5"/>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6">
    <w:name w:val="x-toolbar6"/>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btn1">
    <w:name w:val="x-bt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1">
    <w:name w:val="x-panel-btns-center1"/>
    <w:basedOn w:val="Normal"/>
    <w:rsid w:val="002D280B"/>
    <w:pPr>
      <w:widowControl/>
      <w:spacing w:before="100" w:beforeAutospacing="1" w:after="100" w:afterAutospacing="1"/>
      <w:jc w:val="center"/>
    </w:pPr>
    <w:rPr>
      <w:rFonts w:eastAsia="Times New Roman"/>
      <w:kern w:val="0"/>
      <w:sz w:val="24"/>
      <w:lang w:eastAsia="en-US"/>
    </w:rPr>
  </w:style>
  <w:style w:type="paragraph" w:customStyle="1" w:styleId="x-panel-body2">
    <w:name w:val="x-panel-body2"/>
    <w:basedOn w:val="Normal"/>
    <w:rsid w:val="002D280B"/>
    <w:pPr>
      <w:widowControl/>
      <w:pBdr>
        <w:top w:val="single" w:sz="6" w:space="0" w:color="D0D0D0"/>
        <w:left w:val="single" w:sz="6" w:space="0" w:color="D0D0D0"/>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tip-top1">
    <w:name w:val="x-tip-top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1">
    <w:name w:val="x-tip-top-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1">
    <w:name w:val="x-tip-top-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1">
    <w:name w:val="x-tip-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1">
    <w:name w:val="x-tip-ft-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1">
    <w:name w:val="x-tip-ft-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1">
    <w:name w:val="x-tip-bd-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1">
    <w:name w:val="x-tip-bd-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1">
    <w:name w:val="x-btn-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1">
    <w:name w:val="x-btn-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1">
    <w:name w:val="x-btn-cen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2">
    <w:name w:val="x-btn-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3">
    <w:name w:val="x-btn-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4">
    <w:name w:val="x-btn-lef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2">
    <w:name w:val="x-btn-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3">
    <w:name w:val="x-btn-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4">
    <w:name w:val="x-btn-righ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2">
    <w:name w:val="x-btn-center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3">
    <w:name w:val="x-btn-center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4">
    <w:name w:val="x-btn-center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1">
    <w:name w:val="ytb-sep1"/>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x-tab-strip-text1">
    <w:name w:val="x-tab-strip-text1"/>
    <w:rsid w:val="002D280B"/>
    <w:rPr>
      <w:color w:val="333333"/>
    </w:rPr>
  </w:style>
  <w:style w:type="character" w:customStyle="1" w:styleId="x-tab-strip-text2">
    <w:name w:val="x-tab-strip-text2"/>
    <w:rsid w:val="002D280B"/>
    <w:rPr>
      <w:color w:val="111111"/>
    </w:rPr>
  </w:style>
  <w:style w:type="character" w:customStyle="1" w:styleId="x-tab-strip-text3">
    <w:name w:val="x-tab-strip-text3"/>
    <w:rsid w:val="002D280B"/>
    <w:rPr>
      <w:color w:val="333333"/>
    </w:rPr>
  </w:style>
  <w:style w:type="paragraph" w:customStyle="1" w:styleId="x-tabs-text1">
    <w:name w:val="x-tabs-text1"/>
    <w:basedOn w:val="Normal"/>
    <w:rsid w:val="002D280B"/>
    <w:pPr>
      <w:widowControl/>
      <w:spacing w:before="100" w:beforeAutospacing="1" w:after="100" w:afterAutospacing="1"/>
      <w:jc w:val="left"/>
    </w:pPr>
    <w:rPr>
      <w:rFonts w:eastAsia="Times New Roman"/>
      <w:color w:val="AAAAAA"/>
      <w:kern w:val="0"/>
      <w:sz w:val="24"/>
      <w:lang w:eastAsia="en-US"/>
    </w:rPr>
  </w:style>
  <w:style w:type="paragraph" w:customStyle="1" w:styleId="x-tab-right1">
    <w:name w:val="x-tab-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1">
    <w:name w:val="x-tab-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1">
    <w:name w:val="x-tab-strip-inn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2">
    <w:name w:val="x-tab-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2">
    <w:name w:val="x-tab-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3">
    <w:name w:val="x-tab-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3">
    <w:name w:val="x-tab-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7">
    <w:name w:val="x-toolbar7"/>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8">
    <w:name w:val="x-toolbar8"/>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strip-spacer1">
    <w:name w:val="x-tab-strip-spacer1"/>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window-header1">
    <w:name w:val="x-window-header1"/>
    <w:basedOn w:val="Normal"/>
    <w:rsid w:val="002D280B"/>
    <w:pPr>
      <w:widowControl/>
      <w:spacing w:before="100" w:beforeAutospacing="1" w:after="100" w:afterAutospacing="1"/>
      <w:jc w:val="left"/>
    </w:pPr>
    <w:rPr>
      <w:rFonts w:eastAsia="Times New Roman"/>
      <w:color w:val="555555"/>
      <w:kern w:val="0"/>
      <w:sz w:val="24"/>
      <w:lang w:eastAsia="en-US"/>
    </w:rPr>
  </w:style>
  <w:style w:type="paragraph" w:customStyle="1" w:styleId="x-window-tl1">
    <w:name w:val="x-window-tl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2">
    <w:name w:val="x-window-tl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1">
    <w:name w:val="x-window-mc1"/>
    <w:basedOn w:val="Normal"/>
    <w:rsid w:val="002D280B"/>
    <w:pPr>
      <w:widowControl/>
      <w:pBdr>
        <w:top w:val="single" w:sz="6" w:space="0" w:color="D0D0D0"/>
        <w:left w:val="single" w:sz="6" w:space="0" w:color="D0D0D0"/>
        <w:bottom w:val="single" w:sz="6" w:space="0" w:color="EEEEEE"/>
        <w:right w:val="single" w:sz="6" w:space="0" w:color="EEEEEE"/>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1">
    <w:name w:val="x-window-body1"/>
    <w:basedOn w:val="Normal"/>
    <w:rsid w:val="002D280B"/>
    <w:pPr>
      <w:widowControl/>
      <w:pBdr>
        <w:top w:val="single" w:sz="6" w:space="0" w:color="EEEEEE"/>
        <w:left w:val="single" w:sz="6" w:space="0" w:color="EEEEEE"/>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window-mc2">
    <w:name w:val="x-window-mc2"/>
    <w:basedOn w:val="Normal"/>
    <w:rsid w:val="002D280B"/>
    <w:pPr>
      <w:widowControl/>
      <w:pBdr>
        <w:top w:val="single" w:sz="6" w:space="0" w:color="D0D0D0"/>
        <w:left w:val="single" w:sz="6" w:space="0" w:color="D0D0D0"/>
        <w:bottom w:val="single" w:sz="6" w:space="0" w:color="D0D0D0"/>
        <w:right w:val="single" w:sz="6" w:space="0" w:color="D0D0D0"/>
      </w:pBdr>
      <w:shd w:val="clear" w:color="auto" w:fill="E4E4E4"/>
      <w:spacing w:before="100" w:beforeAutospacing="1" w:after="100" w:afterAutospacing="1"/>
      <w:jc w:val="left"/>
    </w:pPr>
    <w:rPr>
      <w:rFonts w:eastAsia="Times New Roman"/>
      <w:kern w:val="0"/>
      <w:sz w:val="24"/>
      <w:lang w:eastAsia="en-US"/>
    </w:rPr>
  </w:style>
  <w:style w:type="paragraph" w:customStyle="1" w:styleId="x-window-mc3">
    <w:name w:val="x-window-mc3"/>
    <w:basedOn w:val="Normal"/>
    <w:rsid w:val="002D280B"/>
    <w:pPr>
      <w:widowControl/>
      <w:pBdr>
        <w:top w:val="single" w:sz="6" w:space="0" w:color="D0D0D0"/>
        <w:left w:val="single" w:sz="6" w:space="0" w:color="D0D0D0"/>
        <w:bottom w:val="single" w:sz="6" w:space="0" w:color="EEEEEE"/>
        <w:right w:val="single" w:sz="6" w:space="0" w:color="EEEEEE"/>
      </w:pBdr>
      <w:shd w:val="clear" w:color="auto" w:fill="E4E4E4"/>
      <w:spacing w:before="100" w:beforeAutospacing="1" w:after="100" w:afterAutospacing="1"/>
      <w:jc w:val="left"/>
    </w:pPr>
    <w:rPr>
      <w:rFonts w:eastAsia="Times New Roman"/>
      <w:kern w:val="0"/>
      <w:sz w:val="24"/>
      <w:lang w:eastAsia="en-US"/>
    </w:rPr>
  </w:style>
  <w:style w:type="paragraph" w:customStyle="1" w:styleId="x-panel-body-noborder1">
    <w:name w:val="x-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1">
    <w:name w:val="x-panel-header-noborder1"/>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toolbar9">
    <w:name w:val="x-toolbar9"/>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0">
    <w:name w:val="x-toolbar10"/>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window-mc4">
    <w:name w:val="x-window-mc4"/>
    <w:basedOn w:val="Normal"/>
    <w:rsid w:val="002D280B"/>
    <w:pPr>
      <w:widowControl/>
      <w:pBdr>
        <w:top w:val="single" w:sz="2" w:space="0" w:color="D0D0D0"/>
        <w:left w:val="single" w:sz="2" w:space="0" w:color="D0D0D0"/>
        <w:bottom w:val="single" w:sz="2" w:space="0" w:color="D0D0D0"/>
        <w:right w:val="single" w:sz="2"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noborder1">
    <w:name w:val="x-window-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1">
    <w:name w:val="x-tab-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1">
    <w:name w:val="x-tab-panel-head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1">
    <w:name w:val="x-tab-panel-foot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1">
    <w:name w:val="x-toolbar11"/>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2">
    <w:name w:val="x-toolbar12"/>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address1">
    <w:name w:val="address1"/>
    <w:basedOn w:val="Normal"/>
    <w:rsid w:val="002D280B"/>
    <w:pPr>
      <w:widowControl/>
      <w:jc w:val="left"/>
    </w:pPr>
    <w:rPr>
      <w:rFonts w:eastAsia="Times New Roman"/>
      <w:kern w:val="0"/>
      <w:sz w:val="24"/>
      <w:lang w:eastAsia="en-US"/>
    </w:rPr>
  </w:style>
  <w:style w:type="paragraph" w:customStyle="1" w:styleId="updateinfo1">
    <w:name w:val="updateinfo1"/>
    <w:basedOn w:val="Normal"/>
    <w:rsid w:val="002D280B"/>
    <w:pPr>
      <w:widowControl/>
      <w:spacing w:before="15" w:after="15"/>
      <w:ind w:left="15" w:right="15"/>
      <w:jc w:val="right"/>
    </w:pPr>
    <w:rPr>
      <w:rFonts w:eastAsia="Times New Roman"/>
      <w:kern w:val="0"/>
      <w:sz w:val="24"/>
      <w:lang w:eastAsia="en-US"/>
    </w:rPr>
  </w:style>
  <w:style w:type="paragraph" w:customStyle="1" w:styleId="adr1">
    <w:name w:val="ad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1">
    <w:name w:val="url1"/>
    <w:basedOn w:val="Normal"/>
    <w:rsid w:val="002D280B"/>
    <w:pPr>
      <w:widowControl/>
      <w:jc w:val="left"/>
    </w:pPr>
    <w:rPr>
      <w:rFonts w:eastAsia="Times New Roman"/>
      <w:kern w:val="0"/>
      <w:sz w:val="24"/>
      <w:lang w:eastAsia="en-US"/>
    </w:rPr>
  </w:style>
  <w:style w:type="paragraph" w:customStyle="1" w:styleId="ui-ncbimenu-item-first-active1">
    <w:name w:val="ui-ncbimenu-item-first-active1"/>
    <w:basedOn w:val="Normal"/>
    <w:rsid w:val="002D280B"/>
    <w:pPr>
      <w:widowControl/>
      <w:shd w:val="clear" w:color="auto" w:fill="4C96DF"/>
      <w:spacing w:before="100" w:beforeAutospacing="1" w:after="100" w:afterAutospacing="1"/>
      <w:jc w:val="left"/>
    </w:pPr>
    <w:rPr>
      <w:rFonts w:eastAsia="Times New Roman"/>
      <w:color w:val="FFFFFF"/>
      <w:kern w:val="0"/>
      <w:sz w:val="24"/>
      <w:lang w:eastAsia="en-US"/>
    </w:rPr>
  </w:style>
  <w:style w:type="paragraph" w:customStyle="1" w:styleId="x-panel-header2">
    <w:name w:val="x-panel-header2"/>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desc1">
    <w:name w:val="desc1"/>
    <w:basedOn w:val="Normal"/>
    <w:rsid w:val="002D280B"/>
    <w:pPr>
      <w:widowControl/>
      <w:spacing w:before="100" w:beforeAutospacing="1" w:after="100" w:afterAutospacing="1" w:line="0" w:lineRule="auto"/>
      <w:jc w:val="left"/>
    </w:pPr>
    <w:rPr>
      <w:rFonts w:eastAsia="Times New Roman"/>
      <w:vanish/>
      <w:kern w:val="0"/>
      <w:sz w:val="24"/>
      <w:lang w:eastAsia="en-US"/>
    </w:rPr>
  </w:style>
  <w:style w:type="paragraph" w:customStyle="1" w:styleId="note1">
    <w:name w:val="note1"/>
    <w:basedOn w:val="Normal"/>
    <w:rsid w:val="002D280B"/>
    <w:pPr>
      <w:widowControl/>
      <w:shd w:val="clear" w:color="auto" w:fill="FFFFFF"/>
      <w:spacing w:before="100" w:beforeAutospacing="1" w:after="100" w:afterAutospacing="1"/>
      <w:jc w:val="left"/>
    </w:pPr>
    <w:rPr>
      <w:rFonts w:eastAsia="Times New Roman"/>
      <w:color w:val="666666"/>
      <w:kern w:val="0"/>
      <w:sz w:val="24"/>
      <w:lang w:eastAsia="en-US"/>
    </w:rPr>
  </w:style>
  <w:style w:type="paragraph" w:customStyle="1" w:styleId="thumb2">
    <w:name w:val="thumb2"/>
    <w:basedOn w:val="Normal"/>
    <w:rsid w:val="002D280B"/>
    <w:pPr>
      <w:widowControl/>
      <w:shd w:val="clear" w:color="auto" w:fill="FFFFFF"/>
      <w:spacing w:before="288" w:after="144"/>
      <w:ind w:left="120"/>
      <w:jc w:val="left"/>
    </w:pPr>
    <w:rPr>
      <w:rFonts w:eastAsia="Times New Roman"/>
      <w:kern w:val="0"/>
      <w:sz w:val="20"/>
      <w:szCs w:val="20"/>
      <w:lang w:eastAsia="en-US"/>
    </w:rPr>
  </w:style>
  <w:style w:type="character" w:customStyle="1" w:styleId="thumb3">
    <w:name w:val="thumb3"/>
    <w:rsid w:val="002D280B"/>
    <w:rPr>
      <w:shd w:val="clear" w:color="auto" w:fill="F8F8F8"/>
    </w:rPr>
  </w:style>
  <w:style w:type="character" w:customStyle="1" w:styleId="pub1">
    <w:name w:val="pub1"/>
    <w:rsid w:val="002D280B"/>
    <w:rPr>
      <w:rFonts w:ascii="Verdana" w:hAnsi="Verdana" w:hint="default"/>
      <w:vanish w:val="0"/>
      <w:webHidden w:val="0"/>
      <w:color w:val="666666"/>
      <w:spacing w:val="-15"/>
      <w:shd w:val="clear" w:color="auto" w:fill="F8F8F8"/>
      <w:specVanish w:val="0"/>
    </w:rPr>
  </w:style>
  <w:style w:type="character" w:customStyle="1" w:styleId="pub2">
    <w:name w:val="pub2"/>
    <w:rsid w:val="002D280B"/>
    <w:rPr>
      <w:rFonts w:ascii="Verdana" w:hAnsi="Verdana" w:hint="default"/>
      <w:vanish w:val="0"/>
      <w:webHidden w:val="0"/>
      <w:color w:val="666666"/>
      <w:spacing w:val="-15"/>
      <w:shd w:val="clear" w:color="auto" w:fill="F8F8F8"/>
      <w:specVanish w:val="0"/>
    </w:rPr>
  </w:style>
  <w:style w:type="character" w:customStyle="1" w:styleId="flag1">
    <w:name w:val="flag1"/>
    <w:rsid w:val="002D280B"/>
    <w:rPr>
      <w:b w:val="0"/>
      <w:bCs w:val="0"/>
      <w:i/>
      <w:iCs/>
      <w:color w:val="FFFFFF"/>
      <w:shd w:val="clear" w:color="auto" w:fill="A81B0E"/>
    </w:rPr>
  </w:style>
  <w:style w:type="character" w:customStyle="1" w:styleId="flag2">
    <w:name w:val="flag2"/>
    <w:rsid w:val="002D280B"/>
    <w:rPr>
      <w:b w:val="0"/>
      <w:bCs w:val="0"/>
      <w:i/>
      <w:iCs/>
      <w:color w:val="FFFFFF"/>
      <w:shd w:val="clear" w:color="auto" w:fill="A81B0E"/>
    </w:rPr>
  </w:style>
  <w:style w:type="paragraph" w:customStyle="1" w:styleId="note2">
    <w:name w:val="note2"/>
    <w:basedOn w:val="Normal"/>
    <w:rsid w:val="002D280B"/>
    <w:pPr>
      <w:widowControl/>
      <w:shd w:val="clear" w:color="auto" w:fill="F8F8F8"/>
      <w:spacing w:before="100" w:beforeAutospacing="1" w:after="100" w:afterAutospacing="1"/>
      <w:jc w:val="left"/>
    </w:pPr>
    <w:rPr>
      <w:rFonts w:eastAsia="Times New Roman"/>
      <w:color w:val="666666"/>
      <w:kern w:val="0"/>
      <w:sz w:val="24"/>
      <w:lang w:eastAsia="en-US"/>
    </w:rPr>
  </w:style>
  <w:style w:type="character" w:customStyle="1" w:styleId="separator-bar1">
    <w:name w:val="separator-bar1"/>
    <w:rsid w:val="002D280B"/>
    <w:rPr>
      <w:color w:val="CCCCCC"/>
    </w:rPr>
  </w:style>
  <w:style w:type="character" w:customStyle="1" w:styleId="delta1">
    <w:name w:val="delta1"/>
    <w:rsid w:val="002D280B"/>
    <w:rPr>
      <w:color w:val="336699"/>
    </w:rPr>
  </w:style>
  <w:style w:type="paragraph" w:styleId="z-TopofForm">
    <w:name w:val="HTML Top of Form"/>
    <w:basedOn w:val="Normal"/>
    <w:next w:val="Normal"/>
    <w:hidden/>
    <w:rsid w:val="002D280B"/>
    <w:pPr>
      <w:widowControl/>
      <w:pBdr>
        <w:bottom w:val="single" w:sz="6" w:space="1" w:color="auto"/>
      </w:pBdr>
      <w:jc w:val="center"/>
    </w:pPr>
    <w:rPr>
      <w:rFonts w:ascii="Arial" w:eastAsia="Times New Roman" w:hAnsi="Arial" w:cs="Arial"/>
      <w:vanish/>
      <w:kern w:val="0"/>
      <w:sz w:val="16"/>
      <w:szCs w:val="16"/>
      <w:lang w:eastAsia="en-US"/>
    </w:rPr>
  </w:style>
  <w:style w:type="paragraph" w:styleId="z-BottomofForm">
    <w:name w:val="HTML Bottom of Form"/>
    <w:basedOn w:val="Normal"/>
    <w:next w:val="Normal"/>
    <w:hidden/>
    <w:rsid w:val="002D280B"/>
    <w:pPr>
      <w:widowControl/>
      <w:pBdr>
        <w:top w:val="single" w:sz="6" w:space="1" w:color="auto"/>
      </w:pBdr>
      <w:jc w:val="center"/>
    </w:pPr>
    <w:rPr>
      <w:rFonts w:ascii="Arial" w:eastAsia="Times New Roman" w:hAnsi="Arial" w:cs="Arial"/>
      <w:vanish/>
      <w:kern w:val="0"/>
      <w:sz w:val="16"/>
      <w:szCs w:val="16"/>
      <w:lang w:eastAsia="en-US"/>
    </w:rPr>
  </w:style>
  <w:style w:type="character" w:customStyle="1" w:styleId="citation-version">
    <w:name w:val="citation-version"/>
    <w:basedOn w:val="DefaultParagraphFont"/>
    <w:rsid w:val="002D280B"/>
  </w:style>
  <w:style w:type="character" w:customStyle="1" w:styleId="citation-abbreviation2">
    <w:name w:val="citation-abbreviation2"/>
    <w:basedOn w:val="DefaultParagraphFont"/>
    <w:rsid w:val="002D280B"/>
  </w:style>
  <w:style w:type="character" w:customStyle="1" w:styleId="citation-publication-date">
    <w:name w:val="citation-publication-date"/>
    <w:basedOn w:val="DefaultParagraphFont"/>
    <w:rsid w:val="002D280B"/>
  </w:style>
  <w:style w:type="character" w:customStyle="1" w:styleId="citation-volume">
    <w:name w:val="citation-volume"/>
    <w:basedOn w:val="DefaultParagraphFont"/>
    <w:rsid w:val="002D280B"/>
  </w:style>
  <w:style w:type="character" w:customStyle="1" w:styleId="citation-issue">
    <w:name w:val="citation-issue"/>
    <w:basedOn w:val="DefaultParagraphFont"/>
    <w:rsid w:val="002D280B"/>
  </w:style>
  <w:style w:type="character" w:customStyle="1" w:styleId="citation-flpages">
    <w:name w:val="citation-flpages"/>
    <w:basedOn w:val="DefaultParagraphFont"/>
    <w:rsid w:val="002D280B"/>
  </w:style>
  <w:style w:type="character" w:styleId="Emphasis">
    <w:name w:val="Emphasis"/>
    <w:qFormat/>
    <w:rsid w:val="002D280B"/>
    <w:rPr>
      <w:i/>
      <w:iCs/>
    </w:rPr>
  </w:style>
  <w:style w:type="character" w:customStyle="1" w:styleId="eid533658">
    <w:name w:val="e_id533658"/>
    <w:basedOn w:val="DefaultParagraphFont"/>
    <w:rsid w:val="002D280B"/>
  </w:style>
  <w:style w:type="character" w:customStyle="1" w:styleId="eid536374">
    <w:name w:val="e_id536374"/>
    <w:basedOn w:val="DefaultParagraphFont"/>
    <w:rsid w:val="002D280B"/>
  </w:style>
  <w:style w:type="character" w:customStyle="1" w:styleId="eid534432">
    <w:name w:val="e_id534432"/>
    <w:basedOn w:val="DefaultParagraphFont"/>
    <w:rsid w:val="002D280B"/>
  </w:style>
  <w:style w:type="character" w:customStyle="1" w:styleId="eid534457">
    <w:name w:val="e_id534457"/>
    <w:basedOn w:val="DefaultParagraphFont"/>
    <w:rsid w:val="002D280B"/>
  </w:style>
  <w:style w:type="character" w:customStyle="1" w:styleId="eid502878">
    <w:name w:val="e_id502878"/>
    <w:basedOn w:val="DefaultParagraphFont"/>
    <w:rsid w:val="002D280B"/>
  </w:style>
  <w:style w:type="character" w:customStyle="1" w:styleId="eid502904">
    <w:name w:val="e_id502904"/>
    <w:basedOn w:val="DefaultParagraphFont"/>
    <w:rsid w:val="002D280B"/>
  </w:style>
  <w:style w:type="character" w:customStyle="1" w:styleId="eid502930">
    <w:name w:val="e_id502930"/>
    <w:basedOn w:val="DefaultParagraphFont"/>
    <w:rsid w:val="002D280B"/>
  </w:style>
  <w:style w:type="character" w:customStyle="1" w:styleId="eid502958">
    <w:name w:val="e_id502958"/>
    <w:basedOn w:val="DefaultParagraphFont"/>
    <w:rsid w:val="002D280B"/>
  </w:style>
  <w:style w:type="character" w:customStyle="1" w:styleId="ext-reflink">
    <w:name w:val="ext-reflink"/>
    <w:basedOn w:val="DefaultParagraphFont"/>
    <w:rsid w:val="002D280B"/>
  </w:style>
  <w:style w:type="character" w:customStyle="1" w:styleId="figpopup-sensitive-area1">
    <w:name w:val="figpopup-sensitive-area1"/>
    <w:rsid w:val="002D280B"/>
    <w:rPr>
      <w:strike w:val="0"/>
      <w:dstrike w:val="0"/>
      <w:u w:val="none"/>
      <w:effect w:val="none"/>
      <w:shd w:val="clear" w:color="auto" w:fill="auto"/>
    </w:rPr>
  </w:style>
  <w:style w:type="character" w:customStyle="1" w:styleId="large-thumb-canvas1">
    <w:name w:val="large-thumb-canvas1"/>
    <w:rsid w:val="002D280B"/>
    <w:rPr>
      <w:vanish/>
      <w:webHidden w:val="0"/>
      <w:color w:val="444444"/>
      <w:shd w:val="clear" w:color="auto" w:fill="444444"/>
      <w:specVanish w:val="0"/>
    </w:rPr>
  </w:style>
  <w:style w:type="character" w:customStyle="1" w:styleId="large-thumb-canvas-11">
    <w:name w:val="large-thumb-canvas-11"/>
    <w:rsid w:val="002D280B"/>
    <w:rPr>
      <w:vanish w:val="0"/>
      <w:webHidden w:val="0"/>
      <w:bdr w:val="single" w:sz="24" w:space="0" w:color="EEEEEE" w:frame="1"/>
      <w:specVanish w:val="0"/>
    </w:rPr>
  </w:style>
  <w:style w:type="character" w:styleId="Strong">
    <w:name w:val="Strong"/>
    <w:qFormat/>
    <w:rsid w:val="002D280B"/>
    <w:rPr>
      <w:b/>
      <w:bCs/>
    </w:rPr>
  </w:style>
  <w:style w:type="character" w:customStyle="1" w:styleId="citation">
    <w:name w:val="citation"/>
    <w:basedOn w:val="DefaultParagraphFont"/>
    <w:rsid w:val="002D280B"/>
  </w:style>
  <w:style w:type="character" w:customStyle="1" w:styleId="ref-journal1">
    <w:name w:val="ref-journal1"/>
    <w:rsid w:val="002D280B"/>
    <w:rPr>
      <w:i/>
      <w:iCs/>
    </w:rPr>
  </w:style>
  <w:style w:type="character" w:customStyle="1" w:styleId="ref-vol1">
    <w:name w:val="ref-vol1"/>
    <w:rsid w:val="002D280B"/>
    <w:rPr>
      <w:b/>
      <w:bCs/>
    </w:rPr>
  </w:style>
  <w:style w:type="character" w:customStyle="1" w:styleId="acknowledgment-journal-title">
    <w:name w:val="acknowledgment-journal-title"/>
    <w:basedOn w:val="DefaultParagraphFont"/>
    <w:rsid w:val="002D280B"/>
  </w:style>
  <w:style w:type="paragraph" w:customStyle="1" w:styleId="addressvcard">
    <w:name w:val="address vcard"/>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url2">
    <w:name w:val="url2"/>
    <w:basedOn w:val="DefaultParagraphFont"/>
    <w:rsid w:val="002D280B"/>
  </w:style>
  <w:style w:type="character" w:customStyle="1" w:styleId="org">
    <w:name w:val="org"/>
    <w:basedOn w:val="DefaultParagraphFont"/>
    <w:rsid w:val="002D280B"/>
  </w:style>
  <w:style w:type="character" w:customStyle="1" w:styleId="adr2">
    <w:name w:val="adr2"/>
    <w:basedOn w:val="DefaultParagraphFont"/>
    <w:rsid w:val="002D280B"/>
  </w:style>
  <w:style w:type="character" w:customStyle="1" w:styleId="street-address">
    <w:name w:val="street-address"/>
    <w:basedOn w:val="DefaultParagraphFont"/>
    <w:rsid w:val="002D280B"/>
  </w:style>
  <w:style w:type="character" w:customStyle="1" w:styleId="locality">
    <w:name w:val="locality"/>
    <w:basedOn w:val="DefaultParagraphFont"/>
    <w:rsid w:val="002D280B"/>
  </w:style>
  <w:style w:type="character" w:customStyle="1" w:styleId="region">
    <w:name w:val="region"/>
    <w:basedOn w:val="DefaultParagraphFont"/>
    <w:rsid w:val="002D280B"/>
  </w:style>
  <w:style w:type="character" w:customStyle="1" w:styleId="postal-code">
    <w:name w:val="postal-code"/>
    <w:basedOn w:val="DefaultParagraphFont"/>
    <w:rsid w:val="002D280B"/>
  </w:style>
  <w:style w:type="character" w:customStyle="1" w:styleId="country-name">
    <w:name w:val="country-name"/>
    <w:basedOn w:val="DefaultParagraphFont"/>
    <w:rsid w:val="002D280B"/>
  </w:style>
  <w:style w:type="character" w:customStyle="1" w:styleId="pafappresources">
    <w:name w:val="pafappresources"/>
    <w:basedOn w:val="DefaultParagraphFont"/>
    <w:rsid w:val="002D280B"/>
  </w:style>
  <w:style w:type="paragraph" w:customStyle="1" w:styleId="ja50-ce-simple-para8">
    <w:name w:val="ja50-ce-simple-para8"/>
    <w:basedOn w:val="Normal"/>
    <w:rsid w:val="002D280B"/>
    <w:pPr>
      <w:widowControl/>
      <w:spacing w:after="100" w:afterAutospacing="1"/>
      <w:jc w:val="left"/>
    </w:pPr>
    <w:rPr>
      <w:rFonts w:eastAsia="Times New Roman"/>
      <w:kern w:val="0"/>
      <w:sz w:val="24"/>
      <w:lang w:eastAsia="en-US"/>
    </w:rPr>
  </w:style>
  <w:style w:type="character" w:customStyle="1" w:styleId="apple-converted-space">
    <w:name w:val="apple-converted-space"/>
    <w:basedOn w:val="DefaultParagraphFont"/>
    <w:rsid w:val="002D280B"/>
  </w:style>
  <w:style w:type="character" w:customStyle="1" w:styleId="apple-style-span">
    <w:name w:val="apple-style-span"/>
    <w:basedOn w:val="DefaultParagraphFont"/>
    <w:rsid w:val="002D280B"/>
  </w:style>
  <w:style w:type="character" w:customStyle="1" w:styleId="CharChar2">
    <w:name w:val="Char Char2"/>
    <w:rsid w:val="002D280B"/>
    <w:rPr>
      <w:sz w:val="24"/>
      <w:szCs w:val="24"/>
    </w:rPr>
  </w:style>
  <w:style w:type="character" w:customStyle="1" w:styleId="google-src-text1">
    <w:name w:val="google-src-text1"/>
    <w:rsid w:val="00434C43"/>
    <w:rPr>
      <w:vanish/>
      <w:webHidden w:val="0"/>
      <w:specVanish w:val="0"/>
    </w:rPr>
  </w:style>
  <w:style w:type="paragraph" w:styleId="Title">
    <w:name w:val="Title"/>
    <w:basedOn w:val="Normal"/>
    <w:qFormat/>
    <w:rsid w:val="00FD226E"/>
    <w:pPr>
      <w:widowControl/>
      <w:jc w:val="center"/>
    </w:pPr>
    <w:rPr>
      <w:rFonts w:eastAsia="Times New Roman" w:cs="Angsana New"/>
      <w:b/>
      <w:bCs/>
      <w:kern w:val="0"/>
      <w:sz w:val="28"/>
      <w:lang w:eastAsia="ar-SA"/>
    </w:rPr>
  </w:style>
  <w:style w:type="character" w:customStyle="1" w:styleId="hps">
    <w:name w:val="hps"/>
    <w:basedOn w:val="DefaultParagraphFont"/>
    <w:rsid w:val="00F9108F"/>
  </w:style>
  <w:style w:type="character" w:styleId="CommentReference">
    <w:name w:val="annotation reference"/>
    <w:rsid w:val="00F9108F"/>
    <w:rPr>
      <w:sz w:val="16"/>
      <w:szCs w:val="16"/>
    </w:rPr>
  </w:style>
  <w:style w:type="paragraph" w:styleId="CommentText">
    <w:name w:val="annotation text"/>
    <w:basedOn w:val="Normal"/>
    <w:rsid w:val="00F9108F"/>
    <w:pPr>
      <w:widowControl/>
      <w:bidi/>
      <w:jc w:val="left"/>
    </w:pPr>
    <w:rPr>
      <w:rFonts w:eastAsia="Times New Roman"/>
      <w:kern w:val="0"/>
      <w:sz w:val="20"/>
      <w:szCs w:val="20"/>
      <w:lang w:eastAsia="en-US"/>
    </w:rPr>
  </w:style>
  <w:style w:type="paragraph" w:styleId="CommentSubject">
    <w:name w:val="annotation subject"/>
    <w:basedOn w:val="CommentText"/>
    <w:next w:val="CommentText"/>
    <w:rsid w:val="00F9108F"/>
    <w:rPr>
      <w:b/>
      <w:bCs/>
    </w:rPr>
  </w:style>
  <w:style w:type="paragraph" w:styleId="ListParagraph">
    <w:name w:val="List Paragraph"/>
    <w:basedOn w:val="Normal"/>
    <w:qFormat/>
    <w:rsid w:val="00F9108F"/>
    <w:pPr>
      <w:widowControl/>
      <w:bidi/>
      <w:ind w:left="720"/>
      <w:jc w:val="left"/>
    </w:pPr>
    <w:rPr>
      <w:rFonts w:eastAsia="Times New Roman"/>
      <w:kern w:val="0"/>
      <w:sz w:val="24"/>
      <w:lang w:eastAsia="en-US"/>
    </w:rPr>
  </w:style>
  <w:style w:type="character" w:customStyle="1" w:styleId="searchboldtext">
    <w:name w:val="searchboldtext"/>
    <w:basedOn w:val="DefaultParagraphFont"/>
    <w:rsid w:val="00701793"/>
  </w:style>
  <w:style w:type="paragraph" w:styleId="NoSpacing">
    <w:name w:val="No Spacing"/>
    <w:uiPriority w:val="1"/>
    <w:qFormat/>
    <w:rsid w:val="00FB62CE"/>
    <w:pPr>
      <w:bidi/>
    </w:pPr>
    <w:rPr>
      <w:rFonts w:eastAsia="Times New Roman"/>
      <w:sz w:val="24"/>
      <w:szCs w:val="24"/>
    </w:rPr>
  </w:style>
  <w:style w:type="character" w:customStyle="1" w:styleId="capture-id">
    <w:name w:val="capture-id"/>
    <w:basedOn w:val="DefaultParagraphFont"/>
    <w:rsid w:val="00BA414C"/>
  </w:style>
  <w:style w:type="character" w:customStyle="1" w:styleId="ja50-ce-author">
    <w:name w:val="ja50-ce-author"/>
    <w:basedOn w:val="DefaultParagraphFont"/>
    <w:rsid w:val="00BA414C"/>
  </w:style>
  <w:style w:type="character" w:customStyle="1" w:styleId="tl-document">
    <w:name w:val="tl-document"/>
    <w:basedOn w:val="DefaultParagraphFont"/>
    <w:rsid w:val="00BA414C"/>
  </w:style>
  <w:style w:type="character" w:customStyle="1" w:styleId="ja50-header">
    <w:name w:val="ja50-header"/>
    <w:basedOn w:val="DefaultParagraphFont"/>
    <w:rsid w:val="00BA414C"/>
  </w:style>
  <w:style w:type="character" w:customStyle="1" w:styleId="textbold">
    <w:name w:val="text_bold"/>
    <w:basedOn w:val="DefaultParagraphFont"/>
    <w:rsid w:val="00BA414C"/>
  </w:style>
  <w:style w:type="paragraph" w:customStyle="1" w:styleId="authlist">
    <w:name w:val="auth_list"/>
    <w:basedOn w:val="Normal"/>
    <w:rsid w:val="00BA414C"/>
    <w:pPr>
      <w:widowControl/>
      <w:spacing w:before="100" w:beforeAutospacing="1" w:after="100" w:afterAutospacing="1"/>
      <w:jc w:val="left"/>
    </w:pPr>
    <w:rPr>
      <w:rFonts w:eastAsia="Times New Roman"/>
      <w:kern w:val="0"/>
      <w:sz w:val="24"/>
      <w:lang w:eastAsia="en-US"/>
    </w:rPr>
  </w:style>
  <w:style w:type="character" w:customStyle="1" w:styleId="ja50-sb-contribution">
    <w:name w:val="ja50-sb-contribution"/>
    <w:basedOn w:val="DefaultParagraphFont"/>
    <w:rsid w:val="00BA414C"/>
  </w:style>
  <w:style w:type="character" w:customStyle="1" w:styleId="ja50-sb-authors">
    <w:name w:val="ja50-sb-authors"/>
    <w:basedOn w:val="DefaultParagraphFont"/>
    <w:rsid w:val="00BA414C"/>
  </w:style>
  <w:style w:type="character" w:customStyle="1" w:styleId="ja50-sb-title">
    <w:name w:val="ja50-sb-title"/>
    <w:basedOn w:val="DefaultParagraphFont"/>
    <w:rsid w:val="00BA414C"/>
  </w:style>
  <w:style w:type="character" w:customStyle="1" w:styleId="ja50-sb-issue">
    <w:name w:val="ja50-sb-issue"/>
    <w:basedOn w:val="DefaultParagraphFont"/>
    <w:rsid w:val="00BA414C"/>
  </w:style>
  <w:style w:type="character" w:customStyle="1" w:styleId="ja50-sb-date">
    <w:name w:val="ja50-sb-date"/>
    <w:basedOn w:val="DefaultParagraphFont"/>
    <w:rsid w:val="00BA414C"/>
  </w:style>
  <w:style w:type="character" w:customStyle="1" w:styleId="ja50-sb-volume-nr">
    <w:name w:val="ja50-sb-volume-nr"/>
    <w:basedOn w:val="DefaultParagraphFont"/>
    <w:rsid w:val="00BA414C"/>
  </w:style>
  <w:style w:type="character" w:customStyle="1" w:styleId="ja50-sb-pages">
    <w:name w:val="ja50-sb-pages"/>
    <w:basedOn w:val="DefaultParagraphFont"/>
    <w:rsid w:val="00BA414C"/>
  </w:style>
  <w:style w:type="character" w:customStyle="1" w:styleId="A1">
    <w:name w:val="A1"/>
    <w:rsid w:val="00BA414C"/>
    <w:rPr>
      <w:color w:val="000000"/>
      <w:sz w:val="20"/>
      <w:szCs w:val="20"/>
    </w:rPr>
  </w:style>
  <w:style w:type="character" w:customStyle="1" w:styleId="reference-txt">
    <w:name w:val="reference-txt"/>
    <w:basedOn w:val="DefaultParagraphFont"/>
    <w:rsid w:val="00BA414C"/>
  </w:style>
  <w:style w:type="character" w:customStyle="1" w:styleId="ja50-sb-reference">
    <w:name w:val="ja50-sb-reference"/>
    <w:basedOn w:val="DefaultParagraphFont"/>
    <w:rsid w:val="00BA414C"/>
  </w:style>
  <w:style w:type="character" w:customStyle="1" w:styleId="ja50-enhanced-links">
    <w:name w:val="ja50-enhanced-links"/>
    <w:basedOn w:val="DefaultParagraphFont"/>
    <w:rsid w:val="00BA414C"/>
  </w:style>
  <w:style w:type="character" w:customStyle="1" w:styleId="ja50-ce-other-ref">
    <w:name w:val="ja50-ce-other-ref"/>
    <w:basedOn w:val="DefaultParagraphFont"/>
    <w:rsid w:val="00BA414C"/>
  </w:style>
  <w:style w:type="paragraph" w:customStyle="1" w:styleId="Default">
    <w:name w:val="Default"/>
    <w:rsid w:val="0028610A"/>
    <w:pPr>
      <w:autoSpaceDE w:val="0"/>
      <w:autoSpaceDN w:val="0"/>
      <w:adjustRightInd w:val="0"/>
    </w:pPr>
    <w:rPr>
      <w:rFonts w:eastAsia="Times New Roman"/>
      <w:color w:val="000000"/>
      <w:sz w:val="24"/>
      <w:szCs w:val="24"/>
      <w:lang w:val="en-GB" w:eastAsia="en-GB"/>
    </w:rPr>
  </w:style>
  <w:style w:type="paragraph" w:customStyle="1" w:styleId="TxBrp7">
    <w:name w:val="TxBr_p7"/>
    <w:basedOn w:val="Normal"/>
    <w:rsid w:val="0028610A"/>
    <w:pPr>
      <w:tabs>
        <w:tab w:val="left" w:pos="204"/>
      </w:tabs>
      <w:autoSpaceDE w:val="0"/>
      <w:autoSpaceDN w:val="0"/>
      <w:adjustRightInd w:val="0"/>
      <w:spacing w:line="487" w:lineRule="atLeast"/>
    </w:pPr>
    <w:rPr>
      <w:rFonts w:eastAsia="Times New Roman"/>
      <w:kern w:val="0"/>
      <w:sz w:val="24"/>
      <w:lang w:eastAsia="en-US"/>
    </w:rPr>
  </w:style>
  <w:style w:type="character" w:customStyle="1" w:styleId="ft">
    <w:name w:val="ft"/>
    <w:basedOn w:val="DefaultParagraphFont"/>
    <w:rsid w:val="0028610A"/>
  </w:style>
  <w:style w:type="character" w:customStyle="1" w:styleId="A4">
    <w:name w:val="A4"/>
    <w:rsid w:val="0028610A"/>
    <w:rPr>
      <w:rFonts w:cs="Times"/>
      <w:color w:val="000000"/>
      <w:sz w:val="10"/>
      <w:szCs w:val="10"/>
    </w:rPr>
  </w:style>
  <w:style w:type="character" w:customStyle="1" w:styleId="kword">
    <w:name w:val="k_word"/>
    <w:basedOn w:val="DefaultParagraphFont"/>
    <w:rsid w:val="00CF69C6"/>
  </w:style>
</w:styles>
</file>

<file path=word/webSettings.xml><?xml version="1.0" encoding="utf-8"?>
<w:webSettings xmlns:r="http://schemas.openxmlformats.org/officeDocument/2006/relationships" xmlns:w="http://schemas.openxmlformats.org/wordprocessingml/2006/main">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emf"/><Relationship Id="rId18" Type="http://schemas.openxmlformats.org/officeDocument/2006/relationships/hyperlink" Target="http://www.ncbi.nlm.nih.gov/pubmed?term=%22Berenguer%20A%22%5BAuthor%5D" TargetMode="External"/><Relationship Id="rId26" Type="http://schemas.openxmlformats.org/officeDocument/2006/relationships/hyperlink" Target="http://www.ncbi.nlm.nih.gov/pubmed?term=%22Barricarte%20A%22%5BAuthor%5D" TargetMode="External"/><Relationship Id="rId3" Type="http://schemas.openxmlformats.org/officeDocument/2006/relationships/styles" Target="styles.xml"/><Relationship Id="rId21" Type="http://schemas.openxmlformats.org/officeDocument/2006/relationships/hyperlink" Target="http://www.ncbi.nlm.nih.gov/pubmed?term=%22Quir%C3%B3s%20JR%22%5BAuthor%5D"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ncbi.nlm.nih.gov/pubmed?term=%22Garc%C3%ADa-Closas%20R%22%5BAuthor%5D" TargetMode="External"/><Relationship Id="rId25" Type="http://schemas.openxmlformats.org/officeDocument/2006/relationships/hyperlink" Target="http://www.ncbi.nlm.nih.gov/pubmed?term=%22Dolores%20Chirlaque%20M%22%5BAuthor%5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anan.hassan210@gmail.com" TargetMode="External"/><Relationship Id="rId20" Type="http://schemas.openxmlformats.org/officeDocument/2006/relationships/hyperlink" Target="http://www.ncbi.nlm.nih.gov/pubmed?term=%22Jos%C3%A9%20S%C3%A1nchez%20M%22%5BAuthor%5D" TargetMode="External"/><Relationship Id="rId29" Type="http://schemas.openxmlformats.org/officeDocument/2006/relationships/hyperlink" Target="http://www.ncbi.nlm.nih.gov/pubmed?term=%22Martinez%20C%22%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cbi.nlm.nih.gov/pubmed?term=%22Dorronsoro%20M%22%5BAuthor%5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ncbi.nlm.nih.gov/pubmed?term=%22Arnaud%20R%22%5BAuthor%5D" TargetMode="External"/><Relationship Id="rId28" Type="http://schemas.openxmlformats.org/officeDocument/2006/relationships/hyperlink" Target="http://www.ncbi.nlm.nih.gov/pubmed?term=%22Amiano%20P%22%5BAuthor%5D" TargetMode="External"/><Relationship Id="rId10" Type="http://schemas.openxmlformats.org/officeDocument/2006/relationships/footer" Target="footer1.xml"/><Relationship Id="rId19" Type="http://schemas.openxmlformats.org/officeDocument/2006/relationships/hyperlink" Target="http://www.ncbi.nlm.nih.gov/pubmed?term=%22Jos%C3%A9%20Tormo%20M%22%5BAuthor%5D" TargetMode="External"/><Relationship Id="rId31" Type="http://schemas.openxmlformats.org/officeDocument/2006/relationships/hyperlink" Target="http://www.ncbi.nlm.nih.gov/pubmed?term=%22Gonz%C3%A1lez%20CA%22%5BAuthor%5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http://www.ncbi.nlm.nih.gov/pubmed?term=%22Navarro%20C%22%5BAuthor%5D" TargetMode="External"/><Relationship Id="rId27" Type="http://schemas.openxmlformats.org/officeDocument/2006/relationships/hyperlink" Target="http://www.ncbi.nlm.nih.gov/pubmed?term=%22Ardanaz%20E%22%5BAuthor%5D" TargetMode="External"/><Relationship Id="rId30" Type="http://schemas.openxmlformats.org/officeDocument/2006/relationships/hyperlink" Target="http://www.ncbi.nlm.nih.gov/pubmed?term=%22Agudo%20A%22%5BAuthor%5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FB24-C3D4-4012-8DBB-FFD34BF1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5869</Words>
  <Characters>33458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Nature and Science</vt:lpstr>
    </vt:vector>
  </TitlesOfParts>
  <Manager>Marsland Press</Manager>
  <Company>Marsland Press</Company>
  <LinksUpToDate>false</LinksUpToDate>
  <CharactersWithSpaces>39249</CharactersWithSpaces>
  <SharedDoc>false</SharedDoc>
  <HLinks>
    <vt:vector size="114" baseType="variant">
      <vt:variant>
        <vt:i4>1638469</vt:i4>
      </vt:variant>
      <vt:variant>
        <vt:i4>48</vt:i4>
      </vt:variant>
      <vt:variant>
        <vt:i4>0</vt:i4>
      </vt:variant>
      <vt:variant>
        <vt:i4>5</vt:i4>
      </vt:variant>
      <vt:variant>
        <vt:lpwstr>http://www.ncbi.nlm.nih.gov/pubmed?term=%22Gonz%C3%A1lez%20CA%22%5BAuthor%5D</vt:lpwstr>
      </vt:variant>
      <vt:variant>
        <vt:lpwstr/>
      </vt:variant>
      <vt:variant>
        <vt:i4>4063346</vt:i4>
      </vt:variant>
      <vt:variant>
        <vt:i4>45</vt:i4>
      </vt:variant>
      <vt:variant>
        <vt:i4>0</vt:i4>
      </vt:variant>
      <vt:variant>
        <vt:i4>5</vt:i4>
      </vt:variant>
      <vt:variant>
        <vt:lpwstr>http://www.ncbi.nlm.nih.gov/pubmed?term=%22Agudo%20A%22%5BAuthor%5D</vt:lpwstr>
      </vt:variant>
      <vt:variant>
        <vt:lpwstr/>
      </vt:variant>
      <vt:variant>
        <vt:i4>2490470</vt:i4>
      </vt:variant>
      <vt:variant>
        <vt:i4>42</vt:i4>
      </vt:variant>
      <vt:variant>
        <vt:i4>0</vt:i4>
      </vt:variant>
      <vt:variant>
        <vt:i4>5</vt:i4>
      </vt:variant>
      <vt:variant>
        <vt:lpwstr>http://www.ncbi.nlm.nih.gov/pubmed?term=%22Martinez%20C%22%5BAuthor%5D</vt:lpwstr>
      </vt:variant>
      <vt:variant>
        <vt:lpwstr/>
      </vt:variant>
      <vt:variant>
        <vt:i4>5439511</vt:i4>
      </vt:variant>
      <vt:variant>
        <vt:i4>39</vt:i4>
      </vt:variant>
      <vt:variant>
        <vt:i4>0</vt:i4>
      </vt:variant>
      <vt:variant>
        <vt:i4>5</vt:i4>
      </vt:variant>
      <vt:variant>
        <vt:lpwstr>http://www.ncbi.nlm.nih.gov/pubmed?term=%22Amiano%20P%22%5BAuthor%5D</vt:lpwstr>
      </vt:variant>
      <vt:variant>
        <vt:lpwstr/>
      </vt:variant>
      <vt:variant>
        <vt:i4>5242883</vt:i4>
      </vt:variant>
      <vt:variant>
        <vt:i4>36</vt:i4>
      </vt:variant>
      <vt:variant>
        <vt:i4>0</vt:i4>
      </vt:variant>
      <vt:variant>
        <vt:i4>5</vt:i4>
      </vt:variant>
      <vt:variant>
        <vt:lpwstr>http://www.ncbi.nlm.nih.gov/pubmed?term=%22Ardanaz%20E%22%5BAuthor%5D</vt:lpwstr>
      </vt:variant>
      <vt:variant>
        <vt:lpwstr/>
      </vt:variant>
      <vt:variant>
        <vt:i4>5832706</vt:i4>
      </vt:variant>
      <vt:variant>
        <vt:i4>33</vt:i4>
      </vt:variant>
      <vt:variant>
        <vt:i4>0</vt:i4>
      </vt:variant>
      <vt:variant>
        <vt:i4>5</vt:i4>
      </vt:variant>
      <vt:variant>
        <vt:lpwstr>http://www.ncbi.nlm.nih.gov/pubmed?term=%22Barricarte%20A%22%5BAuthor%5D</vt:lpwstr>
      </vt:variant>
      <vt:variant>
        <vt:lpwstr/>
      </vt:variant>
      <vt:variant>
        <vt:i4>15</vt:i4>
      </vt:variant>
      <vt:variant>
        <vt:i4>30</vt:i4>
      </vt:variant>
      <vt:variant>
        <vt:i4>0</vt:i4>
      </vt:variant>
      <vt:variant>
        <vt:i4>5</vt:i4>
      </vt:variant>
      <vt:variant>
        <vt:lpwstr>http://www.ncbi.nlm.nih.gov/pubmed?term=%22Dolores%20Chirlaque%20M%22%5BAuthor%5D</vt:lpwstr>
      </vt:variant>
      <vt:variant>
        <vt:lpwstr/>
      </vt:variant>
      <vt:variant>
        <vt:i4>5046298</vt:i4>
      </vt:variant>
      <vt:variant>
        <vt:i4>27</vt:i4>
      </vt:variant>
      <vt:variant>
        <vt:i4>0</vt:i4>
      </vt:variant>
      <vt:variant>
        <vt:i4>5</vt:i4>
      </vt:variant>
      <vt:variant>
        <vt:lpwstr>http://www.ncbi.nlm.nih.gov/pubmed?term=%22Dorronsoro%20M%22%5BAuthor%5D</vt:lpwstr>
      </vt:variant>
      <vt:variant>
        <vt:lpwstr/>
      </vt:variant>
      <vt:variant>
        <vt:i4>5177345</vt:i4>
      </vt:variant>
      <vt:variant>
        <vt:i4>24</vt:i4>
      </vt:variant>
      <vt:variant>
        <vt:i4>0</vt:i4>
      </vt:variant>
      <vt:variant>
        <vt:i4>5</vt:i4>
      </vt:variant>
      <vt:variant>
        <vt:lpwstr>http://www.ncbi.nlm.nih.gov/pubmed?term=%22Arnaud%20R%22%5BAuthor%5D</vt:lpwstr>
      </vt:variant>
      <vt:variant>
        <vt:lpwstr/>
      </vt:variant>
      <vt:variant>
        <vt:i4>4325379</vt:i4>
      </vt:variant>
      <vt:variant>
        <vt:i4>21</vt:i4>
      </vt:variant>
      <vt:variant>
        <vt:i4>0</vt:i4>
      </vt:variant>
      <vt:variant>
        <vt:i4>5</vt:i4>
      </vt:variant>
      <vt:variant>
        <vt:lpwstr>http://www.ncbi.nlm.nih.gov/pubmed?term=%22Navarro%20C%22%5BAuthor%5D</vt:lpwstr>
      </vt:variant>
      <vt:variant>
        <vt:lpwstr/>
      </vt:variant>
      <vt:variant>
        <vt:i4>6750243</vt:i4>
      </vt:variant>
      <vt:variant>
        <vt:i4>18</vt:i4>
      </vt:variant>
      <vt:variant>
        <vt:i4>0</vt:i4>
      </vt:variant>
      <vt:variant>
        <vt:i4>5</vt:i4>
      </vt:variant>
      <vt:variant>
        <vt:lpwstr>http://www.ncbi.nlm.nih.gov/pubmed?term=%22Quir%C3%B3s%20JR%22%5BAuthor%5D</vt:lpwstr>
      </vt:variant>
      <vt:variant>
        <vt:lpwstr/>
      </vt:variant>
      <vt:variant>
        <vt:i4>6488175</vt:i4>
      </vt:variant>
      <vt:variant>
        <vt:i4>15</vt:i4>
      </vt:variant>
      <vt:variant>
        <vt:i4>0</vt:i4>
      </vt:variant>
      <vt:variant>
        <vt:i4>5</vt:i4>
      </vt:variant>
      <vt:variant>
        <vt:lpwstr>http://www.ncbi.nlm.nih.gov/pubmed?term=%22Jos%C3%A9%20S%C3%A1nchez%20M%22%5BAuthor%5D</vt:lpwstr>
      </vt:variant>
      <vt:variant>
        <vt:lpwstr/>
      </vt:variant>
      <vt:variant>
        <vt:i4>7602302</vt:i4>
      </vt:variant>
      <vt:variant>
        <vt:i4>12</vt:i4>
      </vt:variant>
      <vt:variant>
        <vt:i4>0</vt:i4>
      </vt:variant>
      <vt:variant>
        <vt:i4>5</vt:i4>
      </vt:variant>
      <vt:variant>
        <vt:lpwstr>http://www.ncbi.nlm.nih.gov/pubmed?term=%22Jos%C3%A9%20Tormo%20M%22%5BAuthor%5D</vt:lpwstr>
      </vt:variant>
      <vt:variant>
        <vt:lpwstr/>
      </vt:variant>
      <vt:variant>
        <vt:i4>3932275</vt:i4>
      </vt:variant>
      <vt:variant>
        <vt:i4>9</vt:i4>
      </vt:variant>
      <vt:variant>
        <vt:i4>0</vt:i4>
      </vt:variant>
      <vt:variant>
        <vt:i4>5</vt:i4>
      </vt:variant>
      <vt:variant>
        <vt:lpwstr>http://www.ncbi.nlm.nih.gov/pubmed?term=%22Berenguer%20A%22%5BAuthor%5D</vt:lpwstr>
      </vt:variant>
      <vt:variant>
        <vt:lpwstr/>
      </vt:variant>
      <vt:variant>
        <vt:i4>5963799</vt:i4>
      </vt:variant>
      <vt:variant>
        <vt:i4>6</vt:i4>
      </vt:variant>
      <vt:variant>
        <vt:i4>0</vt:i4>
      </vt:variant>
      <vt:variant>
        <vt:i4>5</vt:i4>
      </vt:variant>
      <vt:variant>
        <vt:lpwstr>http://www.ncbi.nlm.nih.gov/pubmed?term=%22Garc%C3%ADa-Closas%20R%22%5BAuthor%5D</vt:lpwstr>
      </vt:variant>
      <vt:variant>
        <vt:lpwstr/>
      </vt:variant>
      <vt:variant>
        <vt:i4>1441836</vt:i4>
      </vt:variant>
      <vt:variant>
        <vt:i4>3</vt:i4>
      </vt:variant>
      <vt:variant>
        <vt:i4>0</vt:i4>
      </vt:variant>
      <vt:variant>
        <vt:i4>5</vt:i4>
      </vt:variant>
      <vt:variant>
        <vt:lpwstr>mailto:hanan.hassan210@gmail.com</vt:lpwstr>
      </vt:variant>
      <vt:variant>
        <vt:lpwstr/>
      </vt:variant>
      <vt:variant>
        <vt:i4>5898325</vt:i4>
      </vt:variant>
      <vt:variant>
        <vt:i4>0</vt:i4>
      </vt:variant>
      <vt:variant>
        <vt:i4>0</vt:i4>
      </vt:variant>
      <vt:variant>
        <vt:i4>5</vt:i4>
      </vt:variant>
      <vt:variant>
        <vt:lpwstr>http://www.sciencepub.net/nature</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Marsland Press</dc:subject>
  <dc:creator>Marsland</dc:creator>
  <cp:keywords/>
  <cp:lastModifiedBy>reham</cp:lastModifiedBy>
  <cp:revision>25</cp:revision>
  <cp:lastPrinted>2011-11-27T19:08:00Z</cp:lastPrinted>
  <dcterms:created xsi:type="dcterms:W3CDTF">2011-11-23T09:49:00Z</dcterms:created>
  <dcterms:modified xsi:type="dcterms:W3CDTF">2011-11-30T09:28:00Z</dcterms:modified>
</cp:coreProperties>
</file>