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ED4" w:rsidRPr="00D87ED4" w:rsidRDefault="00D87ED4" w:rsidP="00D87ED4">
      <w:pPr>
        <w:pStyle w:val="NoSpacing1"/>
        <w:bidi w:val="0"/>
        <w:jc w:val="center"/>
        <w:rPr>
          <w:b/>
          <w:bCs/>
          <w:sz w:val="20"/>
          <w:szCs w:val="20"/>
        </w:rPr>
      </w:pPr>
      <w:r w:rsidRPr="00D87ED4">
        <w:rPr>
          <w:b/>
          <w:bCs/>
          <w:sz w:val="20"/>
          <w:szCs w:val="20"/>
        </w:rPr>
        <w:t>Does Methionine Supplementation Alters Beta Amyloid Levels in Brain Cells, Liver and kidney Functions?</w:t>
      </w:r>
    </w:p>
    <w:p w:rsidR="00D87ED4" w:rsidRPr="00D87ED4" w:rsidRDefault="00D87ED4" w:rsidP="00D87ED4">
      <w:pPr>
        <w:pStyle w:val="NoSpacing1"/>
        <w:bidi w:val="0"/>
        <w:jc w:val="center"/>
        <w:rPr>
          <w:sz w:val="20"/>
          <w:szCs w:val="20"/>
        </w:rPr>
      </w:pPr>
    </w:p>
    <w:p w:rsidR="00D87ED4" w:rsidRPr="00D87ED4" w:rsidRDefault="00D87ED4" w:rsidP="00D87ED4">
      <w:pPr>
        <w:pStyle w:val="NoSpacing1"/>
        <w:bidi w:val="0"/>
        <w:jc w:val="center"/>
        <w:rPr>
          <w:sz w:val="20"/>
          <w:szCs w:val="20"/>
          <w:rtl/>
        </w:rPr>
      </w:pPr>
      <w:r w:rsidRPr="00D87ED4">
        <w:rPr>
          <w:sz w:val="20"/>
          <w:szCs w:val="20"/>
        </w:rPr>
        <w:t>Nada A. Abd El Aty;Hoda S. Ibrahim and Reham S. Ramadan</w:t>
      </w:r>
    </w:p>
    <w:p w:rsidR="00D87ED4" w:rsidRDefault="00D87ED4" w:rsidP="00D87ED4">
      <w:pPr>
        <w:pStyle w:val="NoSpacing1"/>
        <w:bidi w:val="0"/>
        <w:jc w:val="center"/>
        <w:rPr>
          <w:sz w:val="20"/>
          <w:szCs w:val="20"/>
        </w:rPr>
      </w:pPr>
    </w:p>
    <w:p w:rsidR="00D87ED4" w:rsidRPr="00D87ED4" w:rsidRDefault="00D87ED4" w:rsidP="00D87ED4">
      <w:pPr>
        <w:pStyle w:val="NoSpacing1"/>
        <w:bidi w:val="0"/>
        <w:jc w:val="center"/>
        <w:rPr>
          <w:sz w:val="20"/>
          <w:szCs w:val="20"/>
        </w:rPr>
      </w:pPr>
      <w:r w:rsidRPr="00D87ED4">
        <w:rPr>
          <w:sz w:val="20"/>
          <w:szCs w:val="20"/>
        </w:rPr>
        <w:t>Nutrition and Food Science Department, Faculty of Home EconomicsHelwan University</w:t>
      </w:r>
    </w:p>
    <w:p w:rsidR="007A75FB" w:rsidRDefault="00C12101" w:rsidP="00FA64C5">
      <w:pPr>
        <w:spacing w:after="120"/>
        <w:jc w:val="center"/>
        <w:rPr>
          <w:rFonts w:asciiTheme="majorBidi" w:hAnsiTheme="majorBidi" w:cstheme="majorBidi"/>
          <w:b/>
          <w:sz w:val="20"/>
          <w:szCs w:val="20"/>
        </w:rPr>
      </w:pPr>
      <w:hyperlink r:id="rId8" w:history="1">
        <w:r w:rsidR="00FA64C5" w:rsidRPr="00AD6600">
          <w:rPr>
            <w:rStyle w:val="Hyperlink"/>
            <w:rFonts w:asciiTheme="majorBidi" w:hAnsiTheme="majorBidi" w:cstheme="majorBidi"/>
            <w:b/>
            <w:sz w:val="20"/>
            <w:szCs w:val="20"/>
          </w:rPr>
          <w:t>Dropsofdew_86@yahoo.com</w:t>
        </w:r>
      </w:hyperlink>
    </w:p>
    <w:p w:rsidR="00FA64C5" w:rsidRDefault="00FA64C5" w:rsidP="00D87ED4">
      <w:pPr>
        <w:jc w:val="both"/>
        <w:rPr>
          <w:b/>
          <w:bCs/>
          <w:sz w:val="20"/>
          <w:szCs w:val="20"/>
        </w:rPr>
      </w:pPr>
    </w:p>
    <w:p w:rsidR="007A75FB" w:rsidRPr="001364CB" w:rsidRDefault="00D50783" w:rsidP="00B54A19">
      <w:pPr>
        <w:jc w:val="both"/>
        <w:rPr>
          <w:b/>
          <w:bCs/>
          <w:sz w:val="20"/>
          <w:szCs w:val="20"/>
        </w:rPr>
      </w:pPr>
      <w:r w:rsidRPr="001364CB">
        <w:rPr>
          <w:b/>
          <w:bCs/>
          <w:sz w:val="20"/>
          <w:szCs w:val="20"/>
        </w:rPr>
        <w:t>Abstract:</w:t>
      </w:r>
      <w:r w:rsidR="00D87ED4" w:rsidRPr="001364CB">
        <w:rPr>
          <w:sz w:val="20"/>
          <w:szCs w:val="20"/>
        </w:rPr>
        <w:t xml:space="preserve">The present study was carried out to investigate the effect of methionine supplementation on beta amyloid levels in brain cells, liver and kidney functions, serum levels of zinc and iron as well as histopathological changes of some organs.  Fifty adult male of Sprague – Dawley strain rats (160 ± 5 g) were used. Rats were divided into 5 groups, (10 each) the negative control group was fed on basal diet, while the positive control was fed on basal diet with substitution of casein with methionine. The other groups from 3 to 5 were fed on the basal diet supplemented with (1%, 2% and 4% )methionine. Results of this study revealed that feeding diet with methionine at the highest two levels had significant increase in serum levels of beta amyloid(60.42 ± 8.32 N/ml and 72.36 ± 12.06 N/ml, respectively) compared to the positive control group (53.66 ± 8.52 N/ml).  The highest level of  methionine in the diet had significant increase in beta amyloid concentration in brain compared with control groups .However, diet supplemented with methionine 1%, 2% and 4%  had significant decrease in serum levels of zinc and iron compared to the positive  control group.  Also, feeding methionine at concentrations of 1% and 4% caused significant reduction in serum levels of GPT whereas, 2% methionine had no significant change(30.44 ± 2.93 U/m) compared to the positive control group (27.95 ± 8.62 U/m). Feeding methionine at the three tested levels caused significant reduction in serum levels of GOT compared to rats fed on 15% methionine (positive control group).  Concerning uric acid and urea nitrogen concentrations in the blood, rats fed methionine at any levels of intake showed significant decrease compared to the positive control group. Methionine in the diet caused histopathological   changes in brain and kidneys. This study suggests that protein consumption should be upon recommendations since it has deleterious effects on organs and brain also, nutrition education program should be carried out to the public. </w:t>
      </w:r>
    </w:p>
    <w:p w:rsidR="00FA64C5" w:rsidRPr="00670152" w:rsidRDefault="00D50783" w:rsidP="00FA64C5">
      <w:pPr>
        <w:pStyle w:val="NoSpacing"/>
        <w:rPr>
          <w:rFonts w:eastAsiaTheme="minorEastAsia"/>
          <w:sz w:val="20"/>
          <w:szCs w:val="20"/>
          <w:lang w:bidi="ar-EG"/>
        </w:rPr>
      </w:pPr>
      <w:r w:rsidRPr="001364CB">
        <w:rPr>
          <w:rFonts w:asciiTheme="majorBidi" w:hAnsiTheme="majorBidi" w:cstheme="majorBidi"/>
          <w:sz w:val="20"/>
          <w:szCs w:val="20"/>
        </w:rPr>
        <w:t>[</w:t>
      </w:r>
      <w:r w:rsidR="00D87ED4" w:rsidRPr="001364CB">
        <w:rPr>
          <w:sz w:val="20"/>
          <w:szCs w:val="20"/>
        </w:rPr>
        <w:t xml:space="preserve">Nada A. Abd El Aty;Hoda S. Ibrahim and Reham S. Ramadan </w:t>
      </w:r>
      <w:r w:rsidR="00D87ED4" w:rsidRPr="001364CB">
        <w:rPr>
          <w:b/>
          <w:bCs/>
          <w:sz w:val="20"/>
          <w:szCs w:val="20"/>
        </w:rPr>
        <w:t>Does Methionine Supplementation Alters Beta Amyloid Levels in Brain Cells, Liver and kidney Functions?</w:t>
      </w:r>
      <w:r w:rsidR="00670152">
        <w:rPr>
          <w:rFonts w:eastAsiaTheme="minorEastAsia" w:hint="eastAsia"/>
          <w:b/>
          <w:bCs/>
          <w:sz w:val="20"/>
          <w:szCs w:val="20"/>
          <w:lang w:eastAsia="zh-CN"/>
        </w:rPr>
        <w:t xml:space="preserve"> </w:t>
      </w:r>
      <w:r w:rsidR="00670152">
        <w:rPr>
          <w:color w:val="000000"/>
          <w:sz w:val="20"/>
          <w:szCs w:val="20"/>
          <w:lang w:bidi="ar-EG"/>
        </w:rPr>
        <w:t>Nat Sci</w:t>
      </w:r>
      <w:r w:rsidR="00670152">
        <w:rPr>
          <w:i/>
          <w:color w:val="000000"/>
          <w:sz w:val="20"/>
          <w:szCs w:val="20"/>
          <w:lang w:eastAsia="zh-CN" w:bidi="ar-EG"/>
        </w:rPr>
        <w:t xml:space="preserve"> </w:t>
      </w:r>
      <w:r w:rsidR="00670152">
        <w:rPr>
          <w:color w:val="000000"/>
          <w:sz w:val="20"/>
          <w:szCs w:val="20"/>
          <w:lang w:bidi="ar-EG"/>
        </w:rPr>
        <w:t>2012;10(</w:t>
      </w:r>
      <w:r w:rsidR="00670152">
        <w:rPr>
          <w:color w:val="000000"/>
          <w:sz w:val="20"/>
          <w:szCs w:val="20"/>
          <w:lang w:eastAsia="zh-CN" w:bidi="ar-EG"/>
        </w:rPr>
        <w:t>7</w:t>
      </w:r>
      <w:r w:rsidR="00670152">
        <w:rPr>
          <w:color w:val="000000"/>
          <w:sz w:val="20"/>
          <w:szCs w:val="20"/>
          <w:lang w:bidi="ar-EG"/>
        </w:rPr>
        <w:t>):</w:t>
      </w:r>
      <w:r w:rsidR="001622B8">
        <w:rPr>
          <w:rFonts w:eastAsiaTheme="minorEastAsia" w:hint="eastAsia"/>
          <w:color w:val="000000"/>
          <w:sz w:val="20"/>
          <w:szCs w:val="20"/>
          <w:lang w:eastAsia="zh-CN" w:bidi="ar-EG"/>
        </w:rPr>
        <w:t>26</w:t>
      </w:r>
      <w:r w:rsidR="00670152">
        <w:rPr>
          <w:color w:val="000000"/>
          <w:sz w:val="20"/>
          <w:szCs w:val="20"/>
          <w:lang w:bidi="ar-EG"/>
        </w:rPr>
        <w:t>-</w:t>
      </w:r>
      <w:r w:rsidR="009B51E9">
        <w:rPr>
          <w:rFonts w:eastAsiaTheme="minorEastAsia" w:hint="eastAsia"/>
          <w:color w:val="000000"/>
          <w:sz w:val="20"/>
          <w:szCs w:val="20"/>
          <w:lang w:eastAsia="zh-CN" w:bidi="ar-EG"/>
        </w:rPr>
        <w:t>36</w:t>
      </w:r>
      <w:r w:rsidR="00670152">
        <w:rPr>
          <w:color w:val="000000"/>
          <w:sz w:val="20"/>
          <w:szCs w:val="20"/>
          <w:lang w:bidi="ar-EG"/>
        </w:rPr>
        <w:t>]</w:t>
      </w:r>
      <w:r w:rsidR="00670152">
        <w:rPr>
          <w:color w:val="000000"/>
          <w:sz w:val="20"/>
          <w:szCs w:val="20"/>
          <w:lang w:eastAsia="zh-CN" w:bidi="ar-EG"/>
        </w:rPr>
        <w:t xml:space="preserve">. </w:t>
      </w:r>
      <w:r w:rsidR="00670152">
        <w:rPr>
          <w:color w:val="000000"/>
          <w:sz w:val="20"/>
          <w:szCs w:val="20"/>
          <w:lang w:bidi="ar-EG"/>
        </w:rPr>
        <w:t xml:space="preserve"> (ISSN: 1545-0740).</w:t>
      </w:r>
      <w:r w:rsidR="00670152">
        <w:rPr>
          <w:color w:val="0000FF"/>
          <w:sz w:val="20"/>
          <w:szCs w:val="20"/>
        </w:rPr>
        <w:t xml:space="preserve"> </w:t>
      </w:r>
      <w:hyperlink r:id="rId9" w:history="1">
        <w:r w:rsidR="00670152">
          <w:rPr>
            <w:rStyle w:val="Hyperlink"/>
            <w:sz w:val="20"/>
            <w:szCs w:val="20"/>
          </w:rPr>
          <w:t>http://www.sciencepub.net/nature</w:t>
        </w:r>
      </w:hyperlink>
      <w:r w:rsidR="00670152">
        <w:rPr>
          <w:color w:val="0000FF"/>
          <w:sz w:val="20"/>
          <w:szCs w:val="20"/>
          <w:lang w:eastAsia="zh-CN"/>
        </w:rPr>
        <w:t>.</w:t>
      </w:r>
      <w:r w:rsidR="00670152">
        <w:rPr>
          <w:rFonts w:eastAsiaTheme="minorEastAsia" w:hint="eastAsia"/>
          <w:color w:val="0000FF"/>
          <w:sz w:val="20"/>
          <w:szCs w:val="20"/>
          <w:lang w:eastAsia="zh-CN"/>
        </w:rPr>
        <w:t xml:space="preserve"> 5</w:t>
      </w:r>
    </w:p>
    <w:p w:rsidR="00D50783" w:rsidRPr="001364CB" w:rsidRDefault="00D50783" w:rsidP="00FA64C5">
      <w:pPr>
        <w:pStyle w:val="NoSpacing1"/>
        <w:bidi w:val="0"/>
        <w:rPr>
          <w:sz w:val="20"/>
          <w:szCs w:val="20"/>
        </w:rPr>
      </w:pPr>
    </w:p>
    <w:p w:rsidR="00D87ED4" w:rsidRPr="001364CB" w:rsidRDefault="00D87ED4" w:rsidP="00D87ED4">
      <w:pPr>
        <w:ind w:left="360" w:right="26" w:hanging="360"/>
        <w:jc w:val="both"/>
        <w:rPr>
          <w:sz w:val="20"/>
          <w:szCs w:val="20"/>
        </w:rPr>
      </w:pPr>
      <w:r w:rsidRPr="001364CB">
        <w:rPr>
          <w:b/>
          <w:bCs/>
          <w:sz w:val="20"/>
          <w:szCs w:val="20"/>
        </w:rPr>
        <w:t>Key words</w:t>
      </w:r>
      <w:r w:rsidRPr="001364CB">
        <w:rPr>
          <w:sz w:val="20"/>
          <w:szCs w:val="20"/>
        </w:rPr>
        <w:t>: Beta Amyloid, Methionine, Glutathion Peroxidase, Brain, Liver, Kidney and Rats.</w:t>
      </w:r>
    </w:p>
    <w:p w:rsidR="00D50783" w:rsidRPr="001364CB" w:rsidRDefault="00D50783" w:rsidP="006B7192">
      <w:pPr>
        <w:pStyle w:val="NoSpacing"/>
        <w:jc w:val="both"/>
        <w:rPr>
          <w:i/>
          <w:iCs/>
          <w:sz w:val="20"/>
          <w:szCs w:val="20"/>
        </w:rPr>
      </w:pPr>
    </w:p>
    <w:p w:rsidR="00D50783" w:rsidRPr="001364CB" w:rsidRDefault="00D50783" w:rsidP="006B7192">
      <w:pPr>
        <w:jc w:val="both"/>
        <w:rPr>
          <w:b/>
          <w:i/>
          <w:iCs/>
          <w:sz w:val="20"/>
          <w:szCs w:val="20"/>
        </w:rPr>
        <w:sectPr w:rsidR="00D50783" w:rsidRPr="001364CB" w:rsidSect="001622B8">
          <w:headerReference w:type="even" r:id="rId10"/>
          <w:headerReference w:type="default" r:id="rId11"/>
          <w:footerReference w:type="even" r:id="rId12"/>
          <w:footerReference w:type="default" r:id="rId13"/>
          <w:headerReference w:type="first" r:id="rId14"/>
          <w:footerReference w:type="first" r:id="rId15"/>
          <w:footnotePr>
            <w:pos w:val="beneathText"/>
          </w:footnotePr>
          <w:pgSz w:w="12240" w:h="15840" w:code="1"/>
          <w:pgMar w:top="1304" w:right="1304" w:bottom="1304" w:left="1304" w:header="720" w:footer="720" w:gutter="0"/>
          <w:pgNumType w:start="26"/>
          <w:cols w:space="720"/>
          <w:docGrid w:linePitch="360"/>
        </w:sectPr>
      </w:pPr>
    </w:p>
    <w:p w:rsidR="00D50783" w:rsidRPr="001364CB" w:rsidRDefault="00D50783" w:rsidP="006B7192">
      <w:pPr>
        <w:jc w:val="both"/>
        <w:rPr>
          <w:b/>
          <w:sz w:val="20"/>
          <w:szCs w:val="20"/>
        </w:rPr>
      </w:pPr>
      <w:r w:rsidRPr="001364CB">
        <w:rPr>
          <w:b/>
          <w:sz w:val="20"/>
          <w:szCs w:val="20"/>
        </w:rPr>
        <w:lastRenderedPageBreak/>
        <w:t>1. Introduction</w:t>
      </w:r>
    </w:p>
    <w:p w:rsidR="00D87ED4" w:rsidRPr="001364CB" w:rsidRDefault="00D87ED4" w:rsidP="00D87ED4">
      <w:pPr>
        <w:pStyle w:val="NoSpacing1"/>
        <w:bidi w:val="0"/>
        <w:ind w:firstLine="426"/>
        <w:jc w:val="both"/>
        <w:rPr>
          <w:sz w:val="20"/>
          <w:szCs w:val="20"/>
          <w:rtl/>
          <w:lang w:bidi="ar-EG"/>
        </w:rPr>
      </w:pPr>
      <w:r w:rsidRPr="001364CB">
        <w:rPr>
          <w:sz w:val="20"/>
          <w:szCs w:val="20"/>
        </w:rPr>
        <w:t xml:space="preserve">Amino acids supplementation enhances muscle formation for athletics and those who have muscle wasting. A diet rich in methioneine, an amino acid typically found in red meats, fish, beans, eggs, garlic, lentils, onions, yogurt and seeds, can possibly increase the risk of developing Alzheimer’s disease. </w:t>
      </w:r>
      <w:r w:rsidRPr="001364CB">
        <w:rPr>
          <w:b/>
          <w:bCs/>
          <w:sz w:val="20"/>
          <w:szCs w:val="20"/>
        </w:rPr>
        <w:t>(Domenico, 2009).</w:t>
      </w:r>
    </w:p>
    <w:p w:rsidR="00D87ED4" w:rsidRPr="001364CB" w:rsidRDefault="00D87ED4" w:rsidP="00D87ED4">
      <w:pPr>
        <w:pStyle w:val="NoSpacing1"/>
        <w:bidi w:val="0"/>
        <w:ind w:firstLine="426"/>
        <w:jc w:val="both"/>
        <w:rPr>
          <w:b/>
          <w:bCs/>
          <w:sz w:val="20"/>
          <w:szCs w:val="20"/>
        </w:rPr>
      </w:pPr>
      <w:r w:rsidRPr="001364CB">
        <w:rPr>
          <w:sz w:val="20"/>
          <w:szCs w:val="20"/>
        </w:rPr>
        <w:t xml:space="preserve">Dementia described as a group of symptoms caused by changes in brain functions. Its symptoms may include asking the same questions repeatedly; becoming lost in familiar places; being unable to follow directions; getting disoriented about time, people, and places; and neglecting personal safety, hygiene, and nutrition. The two most common forms of dementia in older people are Alzheimer is disease and multi – infarct dementia </w:t>
      </w:r>
      <w:r w:rsidRPr="001364CB">
        <w:rPr>
          <w:b/>
          <w:bCs/>
          <w:sz w:val="20"/>
          <w:szCs w:val="20"/>
        </w:rPr>
        <w:t>(John and Grohol, 2009).</w:t>
      </w:r>
    </w:p>
    <w:p w:rsidR="00D87ED4" w:rsidRPr="001364CB" w:rsidRDefault="00D87ED4" w:rsidP="00D87ED4">
      <w:pPr>
        <w:pStyle w:val="NoSpacing1"/>
        <w:bidi w:val="0"/>
        <w:ind w:firstLine="426"/>
        <w:jc w:val="both"/>
        <w:rPr>
          <w:b/>
          <w:bCs/>
          <w:sz w:val="20"/>
          <w:szCs w:val="20"/>
        </w:rPr>
      </w:pPr>
      <w:r w:rsidRPr="001364CB">
        <w:rPr>
          <w:sz w:val="20"/>
          <w:szCs w:val="20"/>
        </w:rPr>
        <w:t xml:space="preserve">Amyloid beta (Aβ or A beta) is a peptide of 39–43 amino acids that appear to be the main constituent of amyloid plaques in the brains of Alzheimer's disease patients. Accumulation of B-amyloid protein (AD) in the brain causes changes in neuritic processes in individuals with Alzheimer's disease </w:t>
      </w:r>
      <w:r w:rsidRPr="001364CB">
        <w:rPr>
          <w:b/>
          <w:bCs/>
          <w:sz w:val="20"/>
          <w:szCs w:val="20"/>
        </w:rPr>
        <w:t>( Petratos</w:t>
      </w:r>
      <w:r w:rsidRPr="001364CB">
        <w:rPr>
          <w:b/>
          <w:bCs/>
          <w:i/>
          <w:iCs/>
          <w:sz w:val="20"/>
          <w:szCs w:val="20"/>
        </w:rPr>
        <w:t>et al.,</w:t>
      </w:r>
      <w:r w:rsidRPr="001364CB">
        <w:rPr>
          <w:b/>
          <w:bCs/>
          <w:sz w:val="20"/>
          <w:szCs w:val="20"/>
        </w:rPr>
        <w:t xml:space="preserve"> 2008).</w:t>
      </w:r>
    </w:p>
    <w:p w:rsidR="00D87ED4" w:rsidRPr="001364CB" w:rsidRDefault="00D87ED4" w:rsidP="00D87ED4">
      <w:pPr>
        <w:pStyle w:val="NoSpacing1"/>
        <w:bidi w:val="0"/>
        <w:ind w:firstLine="426"/>
        <w:jc w:val="both"/>
        <w:rPr>
          <w:rStyle w:val="A33"/>
          <w:rFonts w:asciiTheme="majorBidi" w:hAnsiTheme="majorBidi" w:cstheme="majorBidi"/>
          <w:color w:val="auto"/>
          <w:sz w:val="20"/>
          <w:szCs w:val="20"/>
        </w:rPr>
      </w:pPr>
      <w:r w:rsidRPr="001364CB">
        <w:rPr>
          <w:sz w:val="20"/>
          <w:szCs w:val="20"/>
        </w:rPr>
        <w:t xml:space="preserve">A study on Alzheimer’s patients found that the worse their cognitive ability, the lower their levels of </w:t>
      </w:r>
      <w:r w:rsidRPr="001364CB">
        <w:rPr>
          <w:sz w:val="20"/>
          <w:szCs w:val="20"/>
        </w:rPr>
        <w:lastRenderedPageBreak/>
        <w:t>glutathione. Beta amyloid (which leads to the plaques that are a signature of the disease) have been shown to increase oxidative stress and lipid peroxidation</w:t>
      </w:r>
      <w:r w:rsidRPr="001364CB">
        <w:rPr>
          <w:rStyle w:val="A33"/>
          <w:rFonts w:asciiTheme="majorBidi" w:hAnsiTheme="majorBidi" w:cstheme="majorBidi"/>
          <w:b/>
          <w:bCs/>
          <w:color w:val="auto"/>
          <w:sz w:val="20"/>
          <w:szCs w:val="20"/>
        </w:rPr>
        <w:t>Schauer (</w:t>
      </w:r>
      <w:r w:rsidRPr="001364CB">
        <w:rPr>
          <w:b/>
          <w:bCs/>
          <w:i/>
          <w:iCs/>
          <w:sz w:val="20"/>
          <w:szCs w:val="20"/>
        </w:rPr>
        <w:t>et al.,</w:t>
      </w:r>
      <w:r w:rsidRPr="001364CB">
        <w:rPr>
          <w:rStyle w:val="A33"/>
          <w:rFonts w:asciiTheme="majorBidi" w:hAnsiTheme="majorBidi" w:cstheme="majorBidi"/>
          <w:b/>
          <w:bCs/>
          <w:color w:val="auto"/>
          <w:sz w:val="20"/>
          <w:szCs w:val="20"/>
        </w:rPr>
        <w:t>2004)</w:t>
      </w:r>
      <w:r w:rsidRPr="001364CB">
        <w:rPr>
          <w:rStyle w:val="A33"/>
          <w:rFonts w:asciiTheme="majorBidi" w:hAnsiTheme="majorBidi" w:cstheme="majorBidi"/>
          <w:color w:val="auto"/>
          <w:sz w:val="20"/>
          <w:szCs w:val="20"/>
        </w:rPr>
        <w:t>.</w:t>
      </w:r>
    </w:p>
    <w:p w:rsidR="00D87ED4" w:rsidRPr="001364CB" w:rsidRDefault="00D87ED4" w:rsidP="00D87ED4">
      <w:pPr>
        <w:pStyle w:val="NoSpacing1"/>
        <w:bidi w:val="0"/>
        <w:ind w:firstLine="426"/>
        <w:jc w:val="both"/>
        <w:rPr>
          <w:sz w:val="20"/>
          <w:szCs w:val="20"/>
        </w:rPr>
      </w:pPr>
      <w:r w:rsidRPr="001364CB">
        <w:rPr>
          <w:b/>
          <w:bCs/>
          <w:sz w:val="20"/>
          <w:szCs w:val="20"/>
        </w:rPr>
        <w:t xml:space="preserve">Wong </w:t>
      </w:r>
      <w:r w:rsidRPr="001364CB">
        <w:rPr>
          <w:b/>
          <w:bCs/>
          <w:i/>
          <w:iCs/>
          <w:sz w:val="20"/>
          <w:szCs w:val="20"/>
        </w:rPr>
        <w:t>et al.</w:t>
      </w:r>
      <w:r w:rsidRPr="001364CB">
        <w:rPr>
          <w:b/>
          <w:bCs/>
          <w:sz w:val="20"/>
          <w:szCs w:val="20"/>
        </w:rPr>
        <w:t xml:space="preserve">(2010) </w:t>
      </w:r>
      <w:r w:rsidRPr="001364CB">
        <w:rPr>
          <w:sz w:val="20"/>
          <w:szCs w:val="20"/>
        </w:rPr>
        <w:t>reported that methionine oxidation can induce amyloid fibril formation by affecting the structure, stability, and aggregation of full-length, lipid-free Apo A-I.</w:t>
      </w:r>
    </w:p>
    <w:p w:rsidR="00D87ED4" w:rsidRPr="001364CB" w:rsidRDefault="00D87ED4" w:rsidP="00D87ED4">
      <w:pPr>
        <w:pStyle w:val="NoSpacing1"/>
        <w:bidi w:val="0"/>
        <w:ind w:firstLine="426"/>
        <w:jc w:val="both"/>
        <w:rPr>
          <w:sz w:val="20"/>
          <w:szCs w:val="20"/>
          <w:rtl/>
        </w:rPr>
      </w:pPr>
      <w:r w:rsidRPr="001364CB">
        <w:rPr>
          <w:rFonts w:eastAsia="Cambria"/>
          <w:b/>
          <w:bCs/>
          <w:sz w:val="20"/>
          <w:szCs w:val="20"/>
        </w:rPr>
        <w:t xml:space="preserve">Allison </w:t>
      </w:r>
      <w:r w:rsidRPr="001364CB">
        <w:rPr>
          <w:b/>
          <w:bCs/>
          <w:i/>
          <w:iCs/>
          <w:sz w:val="20"/>
          <w:szCs w:val="20"/>
        </w:rPr>
        <w:t>et al.</w:t>
      </w:r>
      <w:r w:rsidRPr="001364CB">
        <w:rPr>
          <w:rFonts w:eastAsia="Cambria"/>
          <w:b/>
          <w:bCs/>
          <w:sz w:val="20"/>
          <w:szCs w:val="20"/>
        </w:rPr>
        <w:t xml:space="preserve">(1949) </w:t>
      </w:r>
      <w:r w:rsidRPr="001364CB">
        <w:rPr>
          <w:rFonts w:eastAsia="Cambria"/>
          <w:sz w:val="20"/>
          <w:szCs w:val="20"/>
        </w:rPr>
        <w:t>reported that methionine was effective in depressing the urinary excretion of nitrogen. However,</w:t>
      </w:r>
      <w:r w:rsidRPr="001364CB">
        <w:rPr>
          <w:b/>
          <w:bCs/>
          <w:sz w:val="20"/>
          <w:szCs w:val="20"/>
        </w:rPr>
        <w:t>Yoritaka</w:t>
      </w:r>
      <w:r w:rsidRPr="001364CB">
        <w:rPr>
          <w:b/>
          <w:bCs/>
          <w:i/>
          <w:iCs/>
          <w:sz w:val="20"/>
          <w:szCs w:val="20"/>
        </w:rPr>
        <w:t>et al.</w:t>
      </w:r>
      <w:r w:rsidRPr="001364CB">
        <w:rPr>
          <w:b/>
          <w:bCs/>
          <w:sz w:val="20"/>
          <w:szCs w:val="20"/>
        </w:rPr>
        <w:t xml:space="preserve"> (1973)</w:t>
      </w:r>
      <w:r w:rsidRPr="001364CB">
        <w:rPr>
          <w:sz w:val="20"/>
          <w:szCs w:val="20"/>
        </w:rPr>
        <w:t xml:space="preserve"> showed that there were no changes in the nitrogen content excreted in urine of rats fed the protein free diet with or without methionine . Methionine supplements may help in supporting the liver treatments, as well as help in treating Parkinson</w:t>
      </w:r>
      <w:r w:rsidRPr="001364CB">
        <w:rPr>
          <w:sz w:val="20"/>
          <w:szCs w:val="20"/>
          <w:vertAlign w:val="superscript"/>
        </w:rPr>
        <w:t xml:space="preserve">, </w:t>
      </w:r>
      <w:r w:rsidRPr="001364CB">
        <w:rPr>
          <w:sz w:val="20"/>
          <w:szCs w:val="20"/>
        </w:rPr>
        <w:t>s disease and urinary tract infections</w:t>
      </w:r>
      <w:r w:rsidRPr="001364CB">
        <w:rPr>
          <w:b/>
          <w:bCs/>
          <w:sz w:val="20"/>
          <w:szCs w:val="20"/>
        </w:rPr>
        <w:t xml:space="preserve"> (Burton </w:t>
      </w:r>
      <w:r w:rsidRPr="001364CB">
        <w:rPr>
          <w:b/>
          <w:bCs/>
          <w:i/>
          <w:iCs/>
          <w:sz w:val="20"/>
          <w:szCs w:val="20"/>
        </w:rPr>
        <w:t>et al.,</w:t>
      </w:r>
      <w:r w:rsidRPr="001364CB">
        <w:rPr>
          <w:b/>
          <w:bCs/>
          <w:sz w:val="20"/>
          <w:szCs w:val="20"/>
        </w:rPr>
        <w:t xml:space="preserve"> 2002)</w:t>
      </w:r>
      <w:r w:rsidRPr="001364CB">
        <w:rPr>
          <w:sz w:val="20"/>
          <w:szCs w:val="20"/>
        </w:rPr>
        <w:t>.</w:t>
      </w:r>
    </w:p>
    <w:p w:rsidR="00D87ED4" w:rsidRPr="001364CB" w:rsidRDefault="00D87ED4" w:rsidP="00D87ED4">
      <w:pPr>
        <w:pStyle w:val="NoSpacing1"/>
        <w:bidi w:val="0"/>
        <w:ind w:firstLine="426"/>
        <w:jc w:val="both"/>
        <w:rPr>
          <w:sz w:val="20"/>
          <w:szCs w:val="20"/>
        </w:rPr>
      </w:pPr>
      <w:r w:rsidRPr="001364CB">
        <w:rPr>
          <w:sz w:val="20"/>
          <w:szCs w:val="20"/>
        </w:rPr>
        <w:t>Therefore, The present study was carried out to investigate the effect of different doses of methionine as a supplement on beta amyloid level in brain cells as well as on liver and kidney functions.</w:t>
      </w:r>
    </w:p>
    <w:p w:rsidR="00D87ED4" w:rsidRPr="001364CB" w:rsidRDefault="00D87ED4" w:rsidP="00D87ED4">
      <w:pPr>
        <w:jc w:val="lowKashida"/>
        <w:rPr>
          <w:rFonts w:asciiTheme="majorBidi" w:hAnsiTheme="majorBidi" w:cstheme="majorBidi"/>
          <w:sz w:val="20"/>
          <w:szCs w:val="20"/>
        </w:rPr>
      </w:pPr>
    </w:p>
    <w:p w:rsidR="00D87ED4" w:rsidRPr="001364CB" w:rsidRDefault="00D87ED4" w:rsidP="00B54A19">
      <w:pPr>
        <w:rPr>
          <w:rFonts w:asciiTheme="majorBidi" w:hAnsiTheme="majorBidi" w:cstheme="majorBidi"/>
          <w:b/>
          <w:bCs/>
          <w:sz w:val="20"/>
          <w:szCs w:val="20"/>
        </w:rPr>
      </w:pPr>
      <w:r w:rsidRPr="001364CB">
        <w:rPr>
          <w:rFonts w:asciiTheme="majorBidi" w:hAnsiTheme="majorBidi" w:cstheme="majorBidi"/>
          <w:b/>
          <w:bCs/>
          <w:sz w:val="20"/>
          <w:szCs w:val="20"/>
        </w:rPr>
        <w:t>2. Material and Methods</w:t>
      </w:r>
    </w:p>
    <w:p w:rsidR="00D87ED4" w:rsidRPr="001364CB" w:rsidRDefault="00D87ED4" w:rsidP="00D87ED4">
      <w:pPr>
        <w:pStyle w:val="ListParagraph"/>
        <w:numPr>
          <w:ilvl w:val="0"/>
          <w:numId w:val="21"/>
        </w:numPr>
        <w:bidi w:val="0"/>
        <w:spacing w:after="0" w:line="240" w:lineRule="auto"/>
        <w:ind w:left="360" w:hanging="270"/>
        <w:contextualSpacing/>
        <w:jc w:val="both"/>
        <w:rPr>
          <w:rFonts w:asciiTheme="majorBidi" w:hAnsiTheme="majorBidi" w:cstheme="majorBidi"/>
          <w:b/>
          <w:bCs/>
          <w:sz w:val="20"/>
          <w:szCs w:val="20"/>
        </w:rPr>
      </w:pPr>
      <w:r w:rsidRPr="001364CB">
        <w:rPr>
          <w:rFonts w:asciiTheme="majorBidi" w:hAnsiTheme="majorBidi" w:cstheme="majorBidi"/>
          <w:b/>
          <w:bCs/>
          <w:sz w:val="20"/>
          <w:szCs w:val="20"/>
        </w:rPr>
        <w:t>Materials:</w:t>
      </w:r>
    </w:p>
    <w:p w:rsidR="00D87ED4" w:rsidRPr="001364CB" w:rsidRDefault="00D87ED4" w:rsidP="00D87ED4">
      <w:pPr>
        <w:ind w:firstLine="426"/>
        <w:jc w:val="both"/>
        <w:rPr>
          <w:rFonts w:asciiTheme="majorBidi" w:hAnsiTheme="majorBidi" w:cstheme="majorBidi"/>
          <w:sz w:val="20"/>
          <w:szCs w:val="20"/>
        </w:rPr>
      </w:pPr>
      <w:r w:rsidRPr="001364CB">
        <w:rPr>
          <w:rFonts w:asciiTheme="majorBidi" w:hAnsiTheme="majorBidi" w:cstheme="majorBidi"/>
          <w:sz w:val="20"/>
          <w:szCs w:val="20"/>
        </w:rPr>
        <w:t xml:space="preserve">Fifty male albino rats of Sprague – Dawley Strain were obtained from the Laboratory Animal colony, </w:t>
      </w:r>
      <w:r w:rsidRPr="001364CB">
        <w:rPr>
          <w:rFonts w:asciiTheme="majorBidi" w:hAnsiTheme="majorBidi" w:cstheme="majorBidi"/>
          <w:sz w:val="20"/>
          <w:szCs w:val="20"/>
        </w:rPr>
        <w:lastRenderedPageBreak/>
        <w:t xml:space="preserve">Helwan, Cairo, Egypt. DL- methionine was purchased as a white crystalline powder from Lab Chemicals Trading Company . Kits for biochemical analysis were purchased from Gamma Trade for pharmaceutical and chemicals, Dokki, Giza. </w:t>
      </w:r>
    </w:p>
    <w:p w:rsidR="00D87ED4" w:rsidRPr="001364CB" w:rsidRDefault="00D87ED4" w:rsidP="00D87ED4">
      <w:pPr>
        <w:jc w:val="both"/>
        <w:rPr>
          <w:rFonts w:asciiTheme="majorBidi" w:hAnsiTheme="majorBidi" w:cstheme="majorBidi"/>
          <w:sz w:val="20"/>
          <w:szCs w:val="20"/>
        </w:rPr>
      </w:pPr>
    </w:p>
    <w:p w:rsidR="00D87ED4" w:rsidRPr="001364CB" w:rsidRDefault="00D87ED4" w:rsidP="00D87ED4">
      <w:pPr>
        <w:pStyle w:val="ListParagraph"/>
        <w:numPr>
          <w:ilvl w:val="0"/>
          <w:numId w:val="21"/>
        </w:numPr>
        <w:bidi w:val="0"/>
        <w:spacing w:after="0" w:line="240" w:lineRule="auto"/>
        <w:ind w:left="284" w:hanging="284"/>
        <w:contextualSpacing/>
        <w:jc w:val="both"/>
        <w:rPr>
          <w:rFonts w:asciiTheme="majorBidi" w:hAnsiTheme="majorBidi" w:cstheme="majorBidi"/>
          <w:b/>
          <w:bCs/>
          <w:sz w:val="20"/>
          <w:szCs w:val="20"/>
        </w:rPr>
      </w:pPr>
      <w:r w:rsidRPr="001364CB">
        <w:rPr>
          <w:rFonts w:asciiTheme="majorBidi" w:hAnsiTheme="majorBidi" w:cstheme="majorBidi"/>
          <w:b/>
          <w:bCs/>
          <w:sz w:val="20"/>
          <w:szCs w:val="20"/>
        </w:rPr>
        <w:t xml:space="preserve">Methods: </w:t>
      </w:r>
    </w:p>
    <w:p w:rsidR="00D87ED4" w:rsidRPr="001364CB" w:rsidRDefault="00D87ED4" w:rsidP="00D87ED4">
      <w:pPr>
        <w:jc w:val="both"/>
        <w:rPr>
          <w:rFonts w:asciiTheme="majorBidi" w:hAnsiTheme="majorBidi" w:cstheme="majorBidi"/>
          <w:b/>
          <w:bCs/>
          <w:sz w:val="20"/>
          <w:szCs w:val="20"/>
        </w:rPr>
      </w:pPr>
      <w:r w:rsidRPr="001364CB">
        <w:rPr>
          <w:rFonts w:asciiTheme="majorBidi" w:hAnsiTheme="majorBidi" w:cstheme="majorBidi"/>
          <w:b/>
          <w:bCs/>
          <w:sz w:val="20"/>
          <w:szCs w:val="20"/>
        </w:rPr>
        <w:t>Preparation of the Basal Diet</w:t>
      </w:r>
      <w:r w:rsidRPr="001364CB">
        <w:rPr>
          <w:rFonts w:asciiTheme="majorBidi" w:hAnsiTheme="majorBidi" w:cstheme="majorBidi"/>
          <w:sz w:val="20"/>
          <w:szCs w:val="20"/>
        </w:rPr>
        <w:t>:</w:t>
      </w:r>
    </w:p>
    <w:p w:rsidR="00D87ED4" w:rsidRPr="001364CB" w:rsidRDefault="00D87ED4" w:rsidP="00D87ED4">
      <w:pPr>
        <w:jc w:val="both"/>
        <w:rPr>
          <w:rFonts w:asciiTheme="majorBidi" w:hAnsiTheme="majorBidi" w:cstheme="majorBidi"/>
          <w:sz w:val="20"/>
          <w:szCs w:val="20"/>
        </w:rPr>
      </w:pPr>
      <w:r w:rsidRPr="001364CB">
        <w:rPr>
          <w:rFonts w:asciiTheme="majorBidi" w:hAnsiTheme="majorBidi" w:cstheme="majorBidi"/>
          <w:sz w:val="20"/>
          <w:szCs w:val="20"/>
        </w:rPr>
        <w:t xml:space="preserve">     The basal diet was formulated according to AIN-93G according to </w:t>
      </w:r>
      <w:r w:rsidRPr="001364CB">
        <w:rPr>
          <w:rFonts w:asciiTheme="majorBidi" w:hAnsiTheme="majorBidi" w:cstheme="majorBidi"/>
          <w:b/>
          <w:bCs/>
          <w:sz w:val="20"/>
          <w:szCs w:val="20"/>
        </w:rPr>
        <w:t xml:space="preserve">Reeves </w:t>
      </w:r>
      <w:r w:rsidRPr="001364CB">
        <w:rPr>
          <w:rFonts w:asciiTheme="majorBidi" w:hAnsiTheme="majorBidi" w:cstheme="majorBidi"/>
          <w:b/>
          <w:bCs/>
          <w:i/>
          <w:iCs/>
          <w:sz w:val="20"/>
          <w:szCs w:val="20"/>
        </w:rPr>
        <w:t>et al.</w:t>
      </w:r>
      <w:r w:rsidRPr="001364CB">
        <w:rPr>
          <w:rFonts w:asciiTheme="majorBidi" w:hAnsiTheme="majorBidi" w:cstheme="majorBidi"/>
          <w:b/>
          <w:bCs/>
          <w:sz w:val="20"/>
          <w:szCs w:val="20"/>
        </w:rPr>
        <w:t xml:space="preserve"> (1993</w:t>
      </w:r>
      <w:r w:rsidRPr="001364CB">
        <w:rPr>
          <w:rFonts w:asciiTheme="majorBidi" w:hAnsiTheme="majorBidi" w:cstheme="majorBidi"/>
          <w:sz w:val="20"/>
          <w:szCs w:val="20"/>
        </w:rPr>
        <w:t xml:space="preserve">). </w:t>
      </w:r>
    </w:p>
    <w:p w:rsidR="00D87ED4" w:rsidRPr="001364CB" w:rsidRDefault="00D87ED4" w:rsidP="00D87ED4">
      <w:pPr>
        <w:jc w:val="both"/>
        <w:rPr>
          <w:rFonts w:asciiTheme="majorBidi" w:hAnsiTheme="majorBidi" w:cstheme="majorBidi"/>
          <w:sz w:val="20"/>
          <w:szCs w:val="20"/>
        </w:rPr>
      </w:pPr>
    </w:p>
    <w:p w:rsidR="00D87ED4" w:rsidRPr="001364CB" w:rsidRDefault="00D87ED4" w:rsidP="00D87ED4">
      <w:pPr>
        <w:jc w:val="both"/>
        <w:rPr>
          <w:rFonts w:asciiTheme="majorBidi" w:hAnsiTheme="majorBidi" w:cstheme="majorBidi"/>
          <w:sz w:val="20"/>
          <w:szCs w:val="20"/>
        </w:rPr>
      </w:pPr>
      <w:r w:rsidRPr="001364CB">
        <w:rPr>
          <w:rFonts w:asciiTheme="majorBidi" w:hAnsiTheme="majorBidi" w:cstheme="majorBidi"/>
          <w:b/>
          <w:bCs/>
          <w:sz w:val="20"/>
          <w:szCs w:val="20"/>
        </w:rPr>
        <w:t>Experimental Design</w:t>
      </w:r>
      <w:r w:rsidRPr="001364CB">
        <w:rPr>
          <w:rFonts w:asciiTheme="majorBidi" w:hAnsiTheme="majorBidi" w:cstheme="majorBidi"/>
          <w:sz w:val="20"/>
          <w:szCs w:val="20"/>
        </w:rPr>
        <w:t>:</w:t>
      </w:r>
    </w:p>
    <w:p w:rsidR="00D87ED4" w:rsidRPr="001364CB" w:rsidRDefault="00D87ED4" w:rsidP="00B54A19">
      <w:pPr>
        <w:tabs>
          <w:tab w:val="left" w:pos="630"/>
        </w:tabs>
        <w:ind w:left="90"/>
        <w:jc w:val="both"/>
        <w:rPr>
          <w:rFonts w:asciiTheme="majorBidi" w:hAnsiTheme="majorBidi" w:cstheme="majorBidi"/>
          <w:sz w:val="20"/>
          <w:szCs w:val="20"/>
          <w:lang w:bidi="ar-EG"/>
        </w:rPr>
      </w:pPr>
      <w:r w:rsidRPr="001364CB">
        <w:rPr>
          <w:rFonts w:asciiTheme="majorBidi" w:hAnsiTheme="majorBidi" w:cstheme="majorBidi"/>
          <w:b/>
          <w:bCs/>
          <w:sz w:val="20"/>
          <w:szCs w:val="20"/>
        </w:rPr>
        <w:tab/>
      </w:r>
      <w:r w:rsidRPr="001364CB">
        <w:rPr>
          <w:rFonts w:asciiTheme="majorBidi" w:hAnsiTheme="majorBidi" w:cstheme="majorBidi"/>
          <w:sz w:val="20"/>
          <w:szCs w:val="20"/>
        </w:rPr>
        <w:t>Fifty male Albino rats of Sprague–Dawley strain (160± g b. wt.) were used in this study. Animals housedindividually in plastic cages in the animal house located in the Facultyof Home Economics, Cairo, Egypt. The experiment lasts 6 weeks. All cages were placed in the animal house with controlled</w:t>
      </w:r>
      <w:r w:rsidRPr="001364CB">
        <w:rPr>
          <w:rFonts w:asciiTheme="majorBidi" w:hAnsiTheme="majorBidi" w:cstheme="majorBidi"/>
          <w:sz w:val="20"/>
          <w:szCs w:val="20"/>
          <w:lang w:bidi="ar-EG"/>
        </w:rPr>
        <w:t>temperature</w:t>
      </w:r>
      <w:r w:rsidRPr="001364CB">
        <w:rPr>
          <w:rFonts w:asciiTheme="majorBidi" w:hAnsiTheme="majorBidi" w:cstheme="majorBidi"/>
          <w:sz w:val="20"/>
          <w:szCs w:val="20"/>
        </w:rPr>
        <w:t xml:space="preserve"> and lighting (12:12 hr. day: night cycle). Water was allowed at free access. Basal diet was introduced for one week before the start of the experiment. After one week of acclmization period the experimental rats were divided into five dietary treatment groups as follows:</w:t>
      </w:r>
    </w:p>
    <w:p w:rsidR="00D87ED4" w:rsidRPr="001364CB" w:rsidRDefault="00D87ED4" w:rsidP="00D87ED4">
      <w:pPr>
        <w:ind w:left="709" w:hanging="709"/>
        <w:jc w:val="both"/>
        <w:rPr>
          <w:rFonts w:asciiTheme="majorBidi" w:hAnsiTheme="majorBidi" w:cstheme="majorBidi"/>
          <w:sz w:val="20"/>
          <w:szCs w:val="20"/>
        </w:rPr>
      </w:pPr>
      <w:r w:rsidRPr="001364CB">
        <w:rPr>
          <w:rFonts w:asciiTheme="majorBidi" w:hAnsiTheme="majorBidi" w:cstheme="majorBidi"/>
          <w:b/>
          <w:bCs/>
          <w:sz w:val="20"/>
          <w:szCs w:val="20"/>
        </w:rPr>
        <w:t xml:space="preserve">Group1: </w:t>
      </w:r>
      <w:r w:rsidRPr="001364CB">
        <w:rPr>
          <w:rFonts w:asciiTheme="majorBidi" w:hAnsiTheme="majorBidi" w:cstheme="majorBidi"/>
          <w:sz w:val="20"/>
          <w:szCs w:val="20"/>
        </w:rPr>
        <w:t xml:space="preserve"> (n=10 rats): rats were fed on the basal diet as a negative control group.</w:t>
      </w:r>
    </w:p>
    <w:p w:rsidR="00D87ED4" w:rsidRPr="001364CB" w:rsidRDefault="00D87ED4" w:rsidP="00D87ED4">
      <w:pPr>
        <w:ind w:left="709" w:hanging="709"/>
        <w:jc w:val="both"/>
        <w:rPr>
          <w:rFonts w:asciiTheme="majorBidi" w:hAnsiTheme="majorBidi" w:cstheme="majorBidi"/>
          <w:sz w:val="20"/>
          <w:szCs w:val="20"/>
        </w:rPr>
      </w:pPr>
      <w:r w:rsidRPr="001364CB">
        <w:rPr>
          <w:rFonts w:asciiTheme="majorBidi" w:hAnsiTheme="majorBidi" w:cstheme="majorBidi"/>
          <w:b/>
          <w:bCs/>
          <w:sz w:val="20"/>
          <w:szCs w:val="20"/>
        </w:rPr>
        <w:t>Group2</w:t>
      </w:r>
      <w:r w:rsidRPr="001364CB">
        <w:rPr>
          <w:rFonts w:asciiTheme="majorBidi" w:hAnsiTheme="majorBidi" w:cstheme="majorBidi"/>
          <w:sz w:val="20"/>
          <w:szCs w:val="20"/>
        </w:rPr>
        <w:t>: (n=10 rats): rats were fed on the basal diet with substitution of casein with methionine as a positive control group.</w:t>
      </w:r>
    </w:p>
    <w:p w:rsidR="00D87ED4" w:rsidRPr="001364CB" w:rsidRDefault="00D87ED4" w:rsidP="00D87ED4">
      <w:pPr>
        <w:ind w:left="709" w:hanging="709"/>
        <w:jc w:val="both"/>
        <w:rPr>
          <w:rFonts w:asciiTheme="majorBidi" w:hAnsiTheme="majorBidi" w:cstheme="majorBidi"/>
          <w:sz w:val="20"/>
          <w:szCs w:val="20"/>
        </w:rPr>
      </w:pPr>
      <w:r w:rsidRPr="001364CB">
        <w:rPr>
          <w:rFonts w:asciiTheme="majorBidi" w:hAnsiTheme="majorBidi" w:cstheme="majorBidi"/>
          <w:b/>
          <w:bCs/>
          <w:sz w:val="20"/>
          <w:szCs w:val="20"/>
        </w:rPr>
        <w:t>Group3:</w:t>
      </w:r>
      <w:r w:rsidRPr="001364CB">
        <w:rPr>
          <w:rFonts w:asciiTheme="majorBidi" w:hAnsiTheme="majorBidi" w:cstheme="majorBidi"/>
          <w:sz w:val="20"/>
          <w:szCs w:val="20"/>
        </w:rPr>
        <w:t xml:space="preserve"> (n=10 rats): rats were fed on the basal diet supplemented with 1% methionine (level 1)</w:t>
      </w:r>
    </w:p>
    <w:p w:rsidR="00D87ED4" w:rsidRPr="001364CB" w:rsidRDefault="00D87ED4" w:rsidP="00D87ED4">
      <w:pPr>
        <w:ind w:left="709" w:hanging="709"/>
        <w:jc w:val="both"/>
        <w:rPr>
          <w:rFonts w:asciiTheme="majorBidi" w:hAnsiTheme="majorBidi" w:cstheme="majorBidi"/>
          <w:sz w:val="20"/>
          <w:szCs w:val="20"/>
        </w:rPr>
      </w:pPr>
      <w:r w:rsidRPr="001364CB">
        <w:rPr>
          <w:rFonts w:asciiTheme="majorBidi" w:hAnsiTheme="majorBidi" w:cstheme="majorBidi"/>
          <w:b/>
          <w:bCs/>
          <w:sz w:val="20"/>
          <w:szCs w:val="20"/>
        </w:rPr>
        <w:t xml:space="preserve">Group4: </w:t>
      </w:r>
      <w:r w:rsidRPr="001364CB">
        <w:rPr>
          <w:rFonts w:asciiTheme="majorBidi" w:hAnsiTheme="majorBidi" w:cstheme="majorBidi"/>
          <w:sz w:val="20"/>
          <w:szCs w:val="20"/>
        </w:rPr>
        <w:t>(n=10 rats): rats were fed on the basal diet supplemented with 2% methionine (level 2).</w:t>
      </w:r>
    </w:p>
    <w:p w:rsidR="00D87ED4" w:rsidRPr="001364CB" w:rsidRDefault="00D87ED4" w:rsidP="00D87ED4">
      <w:pPr>
        <w:ind w:left="709" w:hanging="709"/>
        <w:jc w:val="both"/>
        <w:rPr>
          <w:rFonts w:asciiTheme="majorBidi" w:hAnsiTheme="majorBidi" w:cstheme="majorBidi"/>
          <w:sz w:val="20"/>
          <w:szCs w:val="20"/>
        </w:rPr>
      </w:pPr>
      <w:r w:rsidRPr="001364CB">
        <w:rPr>
          <w:rFonts w:asciiTheme="majorBidi" w:hAnsiTheme="majorBidi" w:cstheme="majorBidi"/>
          <w:b/>
          <w:bCs/>
          <w:sz w:val="20"/>
          <w:szCs w:val="20"/>
        </w:rPr>
        <w:t xml:space="preserve">Group5: </w:t>
      </w:r>
      <w:r w:rsidRPr="001364CB">
        <w:rPr>
          <w:rFonts w:asciiTheme="majorBidi" w:hAnsiTheme="majorBidi" w:cstheme="majorBidi"/>
          <w:sz w:val="20"/>
          <w:szCs w:val="20"/>
        </w:rPr>
        <w:t>(n=10 rats): rats were fed on the basal diet supplemented with 4% methionine (level 3).</w:t>
      </w:r>
    </w:p>
    <w:p w:rsidR="00D87ED4" w:rsidRPr="001364CB" w:rsidRDefault="00D87ED4" w:rsidP="00D87ED4">
      <w:pPr>
        <w:ind w:left="90"/>
        <w:jc w:val="both"/>
        <w:rPr>
          <w:rFonts w:asciiTheme="majorBidi" w:hAnsiTheme="majorBidi" w:cstheme="majorBidi"/>
          <w:sz w:val="20"/>
          <w:szCs w:val="20"/>
        </w:rPr>
      </w:pPr>
      <w:r w:rsidRPr="001364CB">
        <w:rPr>
          <w:rFonts w:asciiTheme="majorBidi" w:hAnsiTheme="majorBidi" w:cstheme="majorBidi"/>
          <w:sz w:val="20"/>
          <w:szCs w:val="20"/>
        </w:rPr>
        <w:t xml:space="preserve">       Food intake (FI) was calculated day after day throughout the experimental period (6 weeks). Body weight gain (BWG) was calculated. The biological value of the different diets were assessed by the determination of body weight gain percent and feed efficiency ratio, using the following equations:</w:t>
      </w:r>
    </w:p>
    <w:p w:rsidR="00D87ED4" w:rsidRPr="001364CB" w:rsidRDefault="00D87ED4" w:rsidP="00D87ED4">
      <w:pPr>
        <w:ind w:left="90"/>
        <w:jc w:val="both"/>
        <w:rPr>
          <w:rFonts w:asciiTheme="majorBidi" w:hAnsiTheme="majorBidi" w:cstheme="majorBidi"/>
          <w:sz w:val="20"/>
          <w:szCs w:val="20"/>
        </w:rPr>
      </w:pPr>
    </w:p>
    <w:p w:rsidR="00D87ED4" w:rsidRPr="001364CB" w:rsidRDefault="00D87ED4" w:rsidP="00D87ED4">
      <w:pPr>
        <w:jc w:val="both"/>
        <w:rPr>
          <w:rFonts w:asciiTheme="majorBidi" w:hAnsiTheme="majorBidi" w:cstheme="majorBidi"/>
          <w:sz w:val="20"/>
          <w:szCs w:val="20"/>
        </w:rPr>
      </w:pPr>
      <w:r w:rsidRPr="001364CB">
        <w:rPr>
          <w:rFonts w:asciiTheme="majorBidi" w:hAnsiTheme="majorBidi" w:cstheme="majorBidi"/>
          <w:sz w:val="20"/>
          <w:szCs w:val="20"/>
        </w:rPr>
        <w:t>Body weight gain (BWG)(gm)</w:t>
      </w:r>
    </w:p>
    <w:p w:rsidR="00D87ED4" w:rsidRPr="001364CB" w:rsidRDefault="00D87ED4" w:rsidP="00D87ED4">
      <w:pPr>
        <w:jc w:val="both"/>
        <w:rPr>
          <w:rFonts w:asciiTheme="majorBidi" w:hAnsiTheme="majorBidi" w:cstheme="majorBidi"/>
          <w:sz w:val="20"/>
          <w:szCs w:val="20"/>
        </w:rPr>
      </w:pPr>
      <w:r w:rsidRPr="001364CB">
        <w:rPr>
          <w:rFonts w:asciiTheme="majorBidi" w:hAnsiTheme="majorBidi" w:cstheme="majorBidi"/>
          <w:position w:val="-10"/>
          <w:sz w:val="20"/>
          <w:szCs w:val="20"/>
        </w:rPr>
        <w:object w:dxaOrig="58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16.5pt" o:ole="">
            <v:imagedata r:id="rId16" o:title=""/>
          </v:shape>
          <o:OLEObject Type="Embed" ProgID="Equation.3" ShapeID="_x0000_i1025" DrawAspect="Content" ObjectID="_1398809310" r:id="rId17"/>
        </w:object>
      </w:r>
    </w:p>
    <w:p w:rsidR="00D87ED4" w:rsidRPr="001364CB" w:rsidRDefault="00D87ED4" w:rsidP="00D87ED4">
      <w:pPr>
        <w:ind w:left="90"/>
        <w:jc w:val="both"/>
        <w:rPr>
          <w:rFonts w:asciiTheme="majorBidi" w:hAnsiTheme="majorBidi" w:cstheme="majorBidi"/>
          <w:sz w:val="20"/>
          <w:szCs w:val="20"/>
        </w:rPr>
      </w:pPr>
      <w:r w:rsidRPr="001364CB">
        <w:rPr>
          <w:rFonts w:asciiTheme="majorBidi" w:hAnsiTheme="majorBidi" w:cstheme="majorBidi"/>
          <w:sz w:val="20"/>
          <w:szCs w:val="20"/>
        </w:rPr>
        <w:t xml:space="preserve">Feed efficiency ratio (FER) </w:t>
      </w:r>
    </w:p>
    <w:p w:rsidR="00D87ED4" w:rsidRPr="001364CB" w:rsidRDefault="00D87ED4" w:rsidP="00D87ED4">
      <w:pPr>
        <w:ind w:left="90"/>
        <w:jc w:val="both"/>
        <w:rPr>
          <w:rFonts w:asciiTheme="majorBidi" w:hAnsiTheme="majorBidi" w:cstheme="majorBidi"/>
          <w:sz w:val="20"/>
          <w:szCs w:val="20"/>
          <w:rtl/>
          <w:lang w:bidi="ar-EG"/>
        </w:rPr>
      </w:pPr>
      <w:r w:rsidRPr="001364CB">
        <w:rPr>
          <w:rFonts w:asciiTheme="majorBidi" w:hAnsiTheme="majorBidi" w:cstheme="majorBidi"/>
          <w:sz w:val="20"/>
          <w:szCs w:val="20"/>
        </w:rPr>
        <w:t xml:space="preserve">    = Food consumed (g) </w:t>
      </w:r>
      <w:r w:rsidRPr="001364CB">
        <w:rPr>
          <w:rFonts w:asciiTheme="majorBidi" w:hAnsiTheme="majorBidi" w:cstheme="majorBidi"/>
          <w:sz w:val="20"/>
          <w:szCs w:val="20"/>
          <w:rtl/>
        </w:rPr>
        <w:t>/</w:t>
      </w:r>
      <w:r w:rsidRPr="001364CB">
        <w:rPr>
          <w:rFonts w:asciiTheme="majorBidi" w:hAnsiTheme="majorBidi" w:cstheme="majorBidi"/>
          <w:sz w:val="20"/>
          <w:szCs w:val="20"/>
        </w:rPr>
        <w:t xml:space="preserve"> weight gain (gm) </w:t>
      </w:r>
    </w:p>
    <w:p w:rsidR="00D87ED4" w:rsidRPr="001364CB" w:rsidRDefault="00D87ED4" w:rsidP="00D87ED4">
      <w:pPr>
        <w:pStyle w:val="ListParagraph"/>
        <w:bidi w:val="0"/>
        <w:spacing w:line="240" w:lineRule="auto"/>
        <w:ind w:left="0"/>
        <w:jc w:val="both"/>
        <w:rPr>
          <w:rFonts w:asciiTheme="majorBidi" w:hAnsiTheme="majorBidi" w:cstheme="majorBidi"/>
          <w:b/>
          <w:bCs/>
          <w:sz w:val="20"/>
          <w:szCs w:val="20"/>
        </w:rPr>
      </w:pPr>
      <w:r w:rsidRPr="001364CB">
        <w:rPr>
          <w:rFonts w:asciiTheme="majorBidi" w:hAnsiTheme="majorBidi" w:cstheme="majorBidi"/>
          <w:sz w:val="20"/>
          <w:szCs w:val="20"/>
        </w:rPr>
        <w:t xml:space="preserve">       At the end of the experimental period, rats were fasted over- night and anesthetized using diethylether then scarified. Blood samples were collected from the orbital plexus using fine capillary tubes into dry clean centrifuge tubes for serum separation. Blood samples were left to clot at room temperature then centrifuged for15 minutes at 3000 r.p.m using fuge 200 – HeraeusSepetech – Germany separation. Serum samples were carefully aspired   and transferred into dry clean test tubes then kept frozen at - 10</w:t>
      </w:r>
      <w:r w:rsidRPr="001364CB">
        <w:rPr>
          <w:rFonts w:asciiTheme="majorBidi" w:hAnsiTheme="majorBidi" w:cstheme="majorBidi"/>
          <w:sz w:val="20"/>
          <w:szCs w:val="20"/>
          <w:vertAlign w:val="superscript"/>
        </w:rPr>
        <w:t>o</w:t>
      </w:r>
      <w:r w:rsidRPr="001364CB">
        <w:rPr>
          <w:rFonts w:asciiTheme="majorBidi" w:hAnsiTheme="majorBidi" w:cstheme="majorBidi"/>
          <w:sz w:val="20"/>
          <w:szCs w:val="20"/>
        </w:rPr>
        <w:t xml:space="preserve"> C until </w:t>
      </w:r>
      <w:r w:rsidRPr="001364CB">
        <w:rPr>
          <w:rFonts w:asciiTheme="majorBidi" w:hAnsiTheme="majorBidi" w:cstheme="majorBidi"/>
          <w:sz w:val="20"/>
          <w:szCs w:val="20"/>
        </w:rPr>
        <w:lastRenderedPageBreak/>
        <w:t>chemical analysis. Brain and kidneys were separated by careful dissection and cleaned from the adhering matters immediately after sacrificing the rats. The organs were washed with saline solution and dried between filter paper then weighted and kept for histopathological examination.</w:t>
      </w:r>
    </w:p>
    <w:p w:rsidR="00D87ED4" w:rsidRPr="001364CB" w:rsidRDefault="00D87ED4" w:rsidP="00D87ED4">
      <w:pPr>
        <w:pStyle w:val="NoSpacing1"/>
        <w:bidi w:val="0"/>
        <w:rPr>
          <w:b/>
          <w:bCs/>
          <w:sz w:val="20"/>
          <w:szCs w:val="20"/>
        </w:rPr>
      </w:pPr>
      <w:r w:rsidRPr="001364CB">
        <w:rPr>
          <w:b/>
          <w:bCs/>
          <w:sz w:val="20"/>
          <w:szCs w:val="20"/>
        </w:rPr>
        <w:t>Analytical Methods:</w:t>
      </w:r>
    </w:p>
    <w:p w:rsidR="00D87ED4" w:rsidRPr="001364CB" w:rsidRDefault="00D87ED4" w:rsidP="00834288">
      <w:pPr>
        <w:ind w:firstLine="426"/>
        <w:jc w:val="both"/>
        <w:rPr>
          <w:rFonts w:asciiTheme="majorBidi" w:hAnsiTheme="majorBidi" w:cstheme="majorBidi"/>
          <w:sz w:val="20"/>
          <w:szCs w:val="20"/>
        </w:rPr>
      </w:pPr>
      <w:r w:rsidRPr="001364CB">
        <w:rPr>
          <w:rFonts w:asciiTheme="majorBidi" w:hAnsiTheme="majorBidi" w:cstheme="majorBidi"/>
          <w:sz w:val="20"/>
          <w:szCs w:val="20"/>
        </w:rPr>
        <w:t xml:space="preserve"> Beta Amyloid concentration in serum and brain cells were determined according to the method described by </w:t>
      </w:r>
      <w:r w:rsidRPr="001364CB">
        <w:rPr>
          <w:rFonts w:asciiTheme="majorBidi" w:hAnsiTheme="majorBidi" w:cstheme="majorBidi"/>
          <w:b/>
          <w:bCs/>
          <w:sz w:val="20"/>
          <w:szCs w:val="20"/>
        </w:rPr>
        <w:t>Saido</w:t>
      </w:r>
      <w:r w:rsidRPr="001364CB">
        <w:rPr>
          <w:rFonts w:asciiTheme="majorBidi" w:hAnsiTheme="majorBidi" w:cstheme="majorBidi"/>
          <w:b/>
          <w:bCs/>
          <w:i/>
          <w:iCs/>
          <w:sz w:val="20"/>
          <w:szCs w:val="20"/>
        </w:rPr>
        <w:t>et al.</w:t>
      </w:r>
      <w:r w:rsidRPr="001364CB">
        <w:rPr>
          <w:rFonts w:asciiTheme="majorBidi" w:hAnsiTheme="majorBidi" w:cstheme="majorBidi"/>
          <w:b/>
          <w:bCs/>
          <w:sz w:val="20"/>
          <w:szCs w:val="20"/>
        </w:rPr>
        <w:t xml:space="preserve"> (1995) .</w:t>
      </w:r>
      <w:r w:rsidRPr="001364CB">
        <w:rPr>
          <w:rFonts w:asciiTheme="majorBidi" w:hAnsiTheme="majorBidi" w:cstheme="majorBidi"/>
          <w:sz w:val="20"/>
          <w:szCs w:val="20"/>
        </w:rPr>
        <w:t xml:space="preserve">  Brain tissue protein was determined according to </w:t>
      </w:r>
      <w:r w:rsidRPr="001364CB">
        <w:rPr>
          <w:rFonts w:asciiTheme="majorBidi" w:hAnsiTheme="majorBidi" w:cstheme="majorBidi"/>
          <w:b/>
          <w:bCs/>
          <w:sz w:val="20"/>
          <w:szCs w:val="20"/>
        </w:rPr>
        <w:t>Lauri</w:t>
      </w:r>
      <w:r w:rsidRPr="001364CB">
        <w:rPr>
          <w:rFonts w:asciiTheme="majorBidi" w:hAnsiTheme="majorBidi" w:cstheme="majorBidi"/>
          <w:b/>
          <w:bCs/>
          <w:i/>
          <w:iCs/>
          <w:sz w:val="20"/>
          <w:szCs w:val="20"/>
        </w:rPr>
        <w:t>et al.</w:t>
      </w:r>
      <w:r w:rsidRPr="001364CB">
        <w:rPr>
          <w:rFonts w:asciiTheme="majorBidi" w:hAnsiTheme="majorBidi" w:cstheme="majorBidi"/>
          <w:b/>
          <w:bCs/>
          <w:sz w:val="20"/>
          <w:szCs w:val="20"/>
        </w:rPr>
        <w:t xml:space="preserve">(1958) . </w:t>
      </w:r>
      <w:r w:rsidRPr="001364CB">
        <w:rPr>
          <w:rFonts w:asciiTheme="majorBidi" w:hAnsiTheme="majorBidi" w:cstheme="majorBidi"/>
          <w:sz w:val="20"/>
          <w:szCs w:val="20"/>
        </w:rPr>
        <w:t xml:space="preserve">Glutathione peroxidase concentration in brain cells was analyzed enzymatically, the developed color was measured according to the method described by </w:t>
      </w:r>
      <w:r w:rsidRPr="001364CB">
        <w:rPr>
          <w:rFonts w:asciiTheme="majorBidi" w:hAnsiTheme="majorBidi" w:cstheme="majorBidi"/>
          <w:b/>
          <w:bCs/>
          <w:sz w:val="20"/>
          <w:szCs w:val="20"/>
        </w:rPr>
        <w:t>Paglia and Valentine (1967) .</w:t>
      </w:r>
      <w:r w:rsidRPr="001364CB">
        <w:rPr>
          <w:rFonts w:asciiTheme="majorBidi" w:hAnsiTheme="majorBidi" w:cstheme="majorBidi"/>
          <w:sz w:val="20"/>
          <w:szCs w:val="20"/>
        </w:rPr>
        <w:t xml:space="preserve">  Serum zinc activity was colormetrically determined according to the method described by </w:t>
      </w:r>
      <w:r w:rsidRPr="001364CB">
        <w:rPr>
          <w:rFonts w:asciiTheme="majorBidi" w:hAnsiTheme="majorBidi" w:cstheme="majorBidi"/>
          <w:b/>
          <w:bCs/>
          <w:sz w:val="20"/>
          <w:szCs w:val="20"/>
        </w:rPr>
        <w:t>Johsen (1987</w:t>
      </w:r>
      <w:r w:rsidR="00834288" w:rsidRPr="001364CB">
        <w:rPr>
          <w:rFonts w:asciiTheme="majorBidi" w:hAnsiTheme="majorBidi" w:cstheme="majorBidi"/>
          <w:b/>
          <w:bCs/>
          <w:sz w:val="20"/>
          <w:szCs w:val="20"/>
        </w:rPr>
        <w:t>).</w:t>
      </w:r>
      <w:r w:rsidR="00834288" w:rsidRPr="001364CB">
        <w:rPr>
          <w:rFonts w:asciiTheme="majorBidi" w:hAnsiTheme="majorBidi" w:cstheme="majorBidi"/>
          <w:sz w:val="20"/>
          <w:szCs w:val="20"/>
        </w:rPr>
        <w:t xml:space="preserve"> </w:t>
      </w:r>
      <w:r w:rsidRPr="001364CB">
        <w:rPr>
          <w:rFonts w:asciiTheme="majorBidi" w:hAnsiTheme="majorBidi" w:cstheme="majorBidi"/>
          <w:sz w:val="20"/>
          <w:szCs w:val="20"/>
        </w:rPr>
        <w:t xml:space="preserve">Serum iron activity was colormetrically determined according to the method described by </w:t>
      </w:r>
      <w:r w:rsidRPr="001364CB">
        <w:rPr>
          <w:rFonts w:asciiTheme="majorBidi" w:hAnsiTheme="majorBidi" w:cstheme="majorBidi"/>
          <w:b/>
          <w:bCs/>
          <w:sz w:val="20"/>
          <w:szCs w:val="20"/>
        </w:rPr>
        <w:t xml:space="preserve">Dreux (1977) </w:t>
      </w:r>
      <w:r w:rsidRPr="001364CB">
        <w:rPr>
          <w:rFonts w:asciiTheme="majorBidi" w:hAnsiTheme="majorBidi" w:cstheme="majorBidi"/>
          <w:sz w:val="20"/>
          <w:szCs w:val="20"/>
        </w:rPr>
        <w:t>.Serum liver functions activity was analyzed enzymatically, the developed color was measured according to the method described by</w:t>
      </w:r>
      <w:r w:rsidRPr="001364CB">
        <w:rPr>
          <w:rFonts w:asciiTheme="majorBidi" w:hAnsiTheme="majorBidi" w:cstheme="majorBidi"/>
          <w:b/>
          <w:bCs/>
          <w:sz w:val="20"/>
          <w:szCs w:val="20"/>
        </w:rPr>
        <w:t xml:space="preserve"> Reitman and Frankel (1957) .</w:t>
      </w:r>
      <w:r w:rsidRPr="001364CB">
        <w:rPr>
          <w:rFonts w:asciiTheme="majorBidi" w:hAnsiTheme="majorBidi" w:cstheme="majorBidi"/>
          <w:sz w:val="20"/>
          <w:szCs w:val="20"/>
        </w:rPr>
        <w:t xml:space="preserve">Serum urea nitrogen concentration was determinedaccording to the method described by </w:t>
      </w:r>
      <w:r w:rsidRPr="001364CB">
        <w:rPr>
          <w:rFonts w:asciiTheme="majorBidi" w:hAnsiTheme="majorBidi" w:cstheme="majorBidi"/>
          <w:b/>
          <w:bCs/>
          <w:sz w:val="20"/>
          <w:szCs w:val="20"/>
        </w:rPr>
        <w:t xml:space="preserve">Henry </w:t>
      </w:r>
      <w:r w:rsidRPr="001364CB">
        <w:rPr>
          <w:rFonts w:asciiTheme="majorBidi" w:hAnsiTheme="majorBidi" w:cstheme="majorBidi"/>
          <w:b/>
          <w:bCs/>
          <w:i/>
          <w:iCs/>
          <w:sz w:val="20"/>
          <w:szCs w:val="20"/>
        </w:rPr>
        <w:t>et al.</w:t>
      </w:r>
      <w:r w:rsidRPr="001364CB">
        <w:rPr>
          <w:rFonts w:asciiTheme="majorBidi" w:hAnsiTheme="majorBidi" w:cstheme="majorBidi"/>
          <w:b/>
          <w:bCs/>
          <w:sz w:val="20"/>
          <w:szCs w:val="20"/>
        </w:rPr>
        <w:t>(1972).</w:t>
      </w:r>
      <w:r w:rsidRPr="001364CB">
        <w:rPr>
          <w:rFonts w:asciiTheme="majorBidi" w:hAnsiTheme="majorBidi" w:cstheme="majorBidi"/>
          <w:sz w:val="20"/>
          <w:szCs w:val="20"/>
        </w:rPr>
        <w:tab/>
        <w:t xml:space="preserve">Serum uric acid concentration was determinedaccording to the method described by </w:t>
      </w:r>
      <w:r w:rsidRPr="001364CB">
        <w:rPr>
          <w:rFonts w:asciiTheme="majorBidi" w:hAnsiTheme="majorBidi" w:cstheme="majorBidi"/>
          <w:b/>
          <w:bCs/>
          <w:sz w:val="20"/>
          <w:szCs w:val="20"/>
        </w:rPr>
        <w:t xml:space="preserve">Barham and Trinder (1972) </w:t>
      </w:r>
      <w:r w:rsidRPr="001364CB">
        <w:rPr>
          <w:rFonts w:asciiTheme="majorBidi" w:hAnsiTheme="majorBidi" w:cstheme="majorBidi"/>
          <w:sz w:val="20"/>
          <w:szCs w:val="20"/>
        </w:rPr>
        <w:t>.</w:t>
      </w:r>
    </w:p>
    <w:p w:rsidR="00D87ED4" w:rsidRPr="001364CB" w:rsidRDefault="00D87ED4" w:rsidP="00D87ED4">
      <w:pPr>
        <w:jc w:val="both"/>
        <w:rPr>
          <w:rFonts w:asciiTheme="majorBidi" w:hAnsiTheme="majorBidi" w:cstheme="majorBidi"/>
          <w:sz w:val="20"/>
          <w:szCs w:val="20"/>
        </w:rPr>
      </w:pPr>
    </w:p>
    <w:p w:rsidR="00D87ED4" w:rsidRPr="001364CB" w:rsidRDefault="00D87ED4" w:rsidP="00D87ED4">
      <w:pPr>
        <w:jc w:val="both"/>
        <w:rPr>
          <w:rFonts w:asciiTheme="majorBidi" w:hAnsiTheme="majorBidi" w:cstheme="majorBidi"/>
          <w:b/>
          <w:bCs/>
          <w:sz w:val="20"/>
          <w:szCs w:val="20"/>
        </w:rPr>
      </w:pPr>
      <w:r w:rsidRPr="001364CB">
        <w:rPr>
          <w:rFonts w:asciiTheme="majorBidi" w:hAnsiTheme="majorBidi" w:cstheme="majorBidi"/>
          <w:b/>
          <w:bCs/>
          <w:sz w:val="20"/>
          <w:szCs w:val="20"/>
        </w:rPr>
        <w:t>Histopathological Examinations:</w:t>
      </w:r>
    </w:p>
    <w:p w:rsidR="00D87ED4" w:rsidRPr="001364CB" w:rsidRDefault="00D87ED4" w:rsidP="00D87ED4">
      <w:pPr>
        <w:tabs>
          <w:tab w:val="num" w:pos="502"/>
        </w:tabs>
        <w:jc w:val="both"/>
        <w:rPr>
          <w:rFonts w:asciiTheme="majorBidi" w:hAnsiTheme="majorBidi" w:cstheme="majorBidi"/>
          <w:b/>
          <w:bCs/>
          <w:sz w:val="20"/>
          <w:szCs w:val="20"/>
        </w:rPr>
      </w:pPr>
      <w:r w:rsidRPr="001364CB">
        <w:rPr>
          <w:rFonts w:asciiTheme="majorBidi" w:hAnsiTheme="majorBidi" w:cstheme="majorBidi"/>
          <w:sz w:val="20"/>
          <w:szCs w:val="20"/>
        </w:rPr>
        <w:tab/>
        <w:t>Specimens from kidneys and brain from all experimental animals were collected and fixed in neutral buffer formalin 10 %, washed with water, dehydrated in ascending concentration of ethyl alcohol (70% - 90%), cleared in xylene and embedded in paraffin. From 4 – 6 Mm thick sections were prepared and stained with hematoxylin and eosin stain according to</w:t>
      </w:r>
      <w:r w:rsidRPr="001364CB">
        <w:rPr>
          <w:rFonts w:asciiTheme="majorBidi" w:hAnsiTheme="majorBidi" w:cstheme="majorBidi"/>
          <w:b/>
          <w:bCs/>
          <w:sz w:val="20"/>
          <w:szCs w:val="20"/>
        </w:rPr>
        <w:t xml:space="preserve"> Bancroft </w:t>
      </w:r>
      <w:r w:rsidRPr="001364CB">
        <w:rPr>
          <w:rFonts w:asciiTheme="majorBidi" w:hAnsiTheme="majorBidi" w:cstheme="majorBidi"/>
          <w:b/>
          <w:bCs/>
          <w:i/>
          <w:iCs/>
          <w:sz w:val="20"/>
          <w:szCs w:val="20"/>
        </w:rPr>
        <w:t>et al.</w:t>
      </w:r>
      <w:r w:rsidRPr="001364CB">
        <w:rPr>
          <w:rFonts w:asciiTheme="majorBidi" w:hAnsiTheme="majorBidi" w:cstheme="majorBidi"/>
          <w:b/>
          <w:bCs/>
          <w:sz w:val="20"/>
          <w:szCs w:val="20"/>
        </w:rPr>
        <w:t xml:space="preserve"> (1996).</w:t>
      </w:r>
    </w:p>
    <w:p w:rsidR="00D87ED4" w:rsidRPr="001364CB" w:rsidRDefault="00D87ED4" w:rsidP="00D87ED4">
      <w:pPr>
        <w:tabs>
          <w:tab w:val="num" w:pos="502"/>
        </w:tabs>
        <w:jc w:val="both"/>
        <w:rPr>
          <w:rFonts w:asciiTheme="majorBidi" w:hAnsiTheme="majorBidi" w:cstheme="majorBidi"/>
          <w:b/>
          <w:bCs/>
          <w:sz w:val="20"/>
          <w:szCs w:val="20"/>
        </w:rPr>
      </w:pPr>
    </w:p>
    <w:p w:rsidR="00D87ED4" w:rsidRPr="001364CB" w:rsidRDefault="00D87ED4" w:rsidP="00D87ED4">
      <w:pPr>
        <w:jc w:val="both"/>
        <w:rPr>
          <w:rFonts w:asciiTheme="majorBidi" w:hAnsiTheme="majorBidi" w:cstheme="majorBidi"/>
          <w:b/>
          <w:bCs/>
          <w:sz w:val="20"/>
          <w:szCs w:val="20"/>
        </w:rPr>
      </w:pPr>
      <w:r w:rsidRPr="001364CB">
        <w:rPr>
          <w:rFonts w:asciiTheme="majorBidi" w:hAnsiTheme="majorBidi" w:cstheme="majorBidi"/>
          <w:b/>
          <w:bCs/>
          <w:sz w:val="20"/>
          <w:szCs w:val="20"/>
        </w:rPr>
        <w:t>Statistical Analysis:</w:t>
      </w:r>
    </w:p>
    <w:p w:rsidR="00D87ED4" w:rsidRPr="001364CB" w:rsidRDefault="00D87ED4" w:rsidP="00336CBF">
      <w:pPr>
        <w:ind w:firstLine="426"/>
        <w:jc w:val="both"/>
        <w:rPr>
          <w:rFonts w:asciiTheme="majorBidi" w:hAnsiTheme="majorBidi" w:cstheme="majorBidi"/>
          <w:sz w:val="20"/>
          <w:szCs w:val="20"/>
        </w:rPr>
      </w:pPr>
      <w:r w:rsidRPr="001364CB">
        <w:rPr>
          <w:rFonts w:asciiTheme="majorBidi" w:hAnsiTheme="majorBidi" w:cstheme="majorBidi"/>
          <w:sz w:val="20"/>
          <w:szCs w:val="20"/>
        </w:rPr>
        <w:t xml:space="preserve">Collected data was presented as mean ± SEM. Analysis of variance (ANOVA) test was used for determining the significancy among different groups according to </w:t>
      </w:r>
      <w:r w:rsidRPr="001364CB">
        <w:rPr>
          <w:rFonts w:asciiTheme="majorBidi" w:hAnsiTheme="majorBidi" w:cstheme="majorBidi"/>
          <w:b/>
          <w:bCs/>
          <w:sz w:val="20"/>
          <w:szCs w:val="20"/>
        </w:rPr>
        <w:t>Armitage and Berry (1987) .</w:t>
      </w:r>
    </w:p>
    <w:p w:rsidR="00D87ED4" w:rsidRPr="001364CB" w:rsidRDefault="00D87ED4" w:rsidP="00D87ED4">
      <w:pPr>
        <w:jc w:val="center"/>
        <w:rPr>
          <w:rFonts w:asciiTheme="majorBidi" w:hAnsiTheme="majorBidi" w:cstheme="majorBidi"/>
          <w:b/>
          <w:bCs/>
          <w:sz w:val="20"/>
          <w:szCs w:val="20"/>
        </w:rPr>
      </w:pPr>
    </w:p>
    <w:p w:rsidR="00D87ED4" w:rsidRPr="001364CB" w:rsidRDefault="00D87ED4" w:rsidP="00D87ED4">
      <w:pPr>
        <w:pStyle w:val="NoSpacing1"/>
        <w:bidi w:val="0"/>
        <w:rPr>
          <w:b/>
          <w:bCs/>
          <w:sz w:val="20"/>
          <w:szCs w:val="20"/>
        </w:rPr>
      </w:pPr>
      <w:r w:rsidRPr="001364CB">
        <w:rPr>
          <w:b/>
          <w:bCs/>
          <w:sz w:val="20"/>
          <w:szCs w:val="20"/>
        </w:rPr>
        <w:t>3. Results and Discussion</w:t>
      </w:r>
    </w:p>
    <w:p w:rsidR="00D87ED4" w:rsidRPr="001364CB" w:rsidRDefault="00D87ED4" w:rsidP="00D87ED4">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The effect of dietary methionine at three different concentrations on food intake, body weight gain and feed efficiency ratio of experimental rats is recorded in Table (1).</w:t>
      </w:r>
    </w:p>
    <w:p w:rsidR="00D87ED4" w:rsidRPr="001364CB" w:rsidRDefault="00D87ED4" w:rsidP="00D87ED4">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Results indicated that when rats were fed methionine instead of casein mean (+ve control group )  their food intake ( FI )was decreased significantly  (12.14 ± 0.25g/day) compared to the negative control rats with a mean value of 16.98 ± 0.26g/day.</w:t>
      </w:r>
    </w:p>
    <w:p w:rsidR="00D87ED4" w:rsidRPr="001364CB" w:rsidRDefault="00D87ED4" w:rsidP="00D87ED4">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 xml:space="preserve">When rats were fed methionine at the three tested levels (1%,2% and 4%) their FI  was significantly  increased with mean values of 22.53 ± 0.29g/day , </w:t>
      </w:r>
      <w:r w:rsidRPr="001364CB">
        <w:rPr>
          <w:rFonts w:asciiTheme="majorBidi" w:hAnsiTheme="majorBidi" w:cstheme="majorBidi"/>
          <w:sz w:val="20"/>
          <w:szCs w:val="20"/>
        </w:rPr>
        <w:lastRenderedPageBreak/>
        <w:t>20.15 ± 0.26g/day and 22.53 ± 0.29g/day, respectively compared to the positive control group( 12.14 ± 0.25g/day ).</w:t>
      </w:r>
    </w:p>
    <w:p w:rsidR="00D87ED4" w:rsidRPr="001364CB" w:rsidRDefault="00D87ED4" w:rsidP="00D87ED4">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Concerning body weight gain (BWG), results showed that mean value of BWG of the positive control group ( fed on basal diet with the substitution of casein with methionine) was significantly decreased (164.62 ± 0.70 g) compared to the negative group fed on basal diet (197.00 ± 3.81 g).</w:t>
      </w:r>
    </w:p>
    <w:p w:rsidR="00D87ED4" w:rsidRPr="001364CB" w:rsidRDefault="00D87ED4" w:rsidP="00D87ED4">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Feeding methionine at any tested concentrations (1%, 2% and 4%) caused significant increase in body weight gain (244.80 ± 9.97 g, 200.60 ± 4.50 g and 249.40 ± 9.50 g, respectively) compared to the positive control rats (164.42 ± 0.70 g).</w:t>
      </w:r>
    </w:p>
    <w:p w:rsidR="00D87ED4" w:rsidRPr="001364CB" w:rsidRDefault="00D87ED4" w:rsidP="00D87ED4">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As shown in Table (1), data revealed that mean value ±SE of feed efficiency ratio of the positive control group was significantly (</w:t>
      </w:r>
      <w:r w:rsidRPr="001364CB">
        <w:rPr>
          <w:rFonts w:asciiTheme="majorBidi" w:hAnsiTheme="majorBidi" w:cstheme="majorBidi"/>
          <w:i/>
          <w:iCs/>
          <w:sz w:val="20"/>
          <w:szCs w:val="20"/>
        </w:rPr>
        <w:t>P</w:t>
      </w:r>
      <w:r w:rsidRPr="001364CB">
        <w:rPr>
          <w:rFonts w:asciiTheme="majorBidi" w:hAnsiTheme="majorBidi" w:cstheme="majorBidi"/>
          <w:sz w:val="20"/>
          <w:szCs w:val="20"/>
        </w:rPr>
        <w:t>&lt;0.05) reduced with a mean value of 0.07 ± 0.002 compared to the control negative group (0.08 ± 0.004).</w:t>
      </w:r>
    </w:p>
    <w:p w:rsidR="00D87ED4" w:rsidRPr="001364CB" w:rsidRDefault="00D87ED4" w:rsidP="00D87ED4">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 xml:space="preserve">     When  rats  were fed on methionine  at the highest two tested  levels, results showed significant increased in feed efficiency ratio (0.1 ± 0.004 and 0.10 ± 0.003) compared to the positive control  group (0.07± 0.002 ) as well as the negative control one (0.08 ± 0.004). In general , feed efficiency ratio was increased at any levels of methionine intake compared to the control groups (- ve and +ve control ). </w:t>
      </w:r>
    </w:p>
    <w:p w:rsidR="00D87ED4" w:rsidRPr="001364CB" w:rsidRDefault="00D87ED4" w:rsidP="0077711C">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 xml:space="preserve">This study indicated that methionine supplementation in the diet caused an increase in food intake. This result may be explained on the basis of that body stores many of the nutrients absorbed from the intestine which are necessary for body functions. However, </w:t>
      </w:r>
      <w:r w:rsidRPr="001364CB">
        <w:rPr>
          <w:rFonts w:asciiTheme="majorBidi" w:hAnsiTheme="majorBidi" w:cstheme="majorBidi"/>
          <w:b/>
          <w:bCs/>
          <w:sz w:val="20"/>
          <w:szCs w:val="20"/>
        </w:rPr>
        <w:t>Wretlind (2008)</w:t>
      </w:r>
      <w:r w:rsidRPr="001364CB">
        <w:rPr>
          <w:rFonts w:asciiTheme="majorBidi" w:hAnsiTheme="majorBidi" w:cstheme="majorBidi"/>
          <w:sz w:val="20"/>
          <w:szCs w:val="20"/>
        </w:rPr>
        <w:t xml:space="preserve"> stated that with higher concentrations of methionine in the diet a decrease in appetite would appear which in turn decreased food intake . The disagreement between the two findings could be due to some factors such as the tested concentrations of methionine, the length of feeding period as well as the animal strain.</w:t>
      </w:r>
    </w:p>
    <w:p w:rsidR="006438D0" w:rsidRPr="001364CB" w:rsidRDefault="00D87ED4" w:rsidP="0077711C">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With regard to body weight gain and feed efficiency ratio, this study revealed that there were significant increased in BWG and FER in rats had diet supplemented with methionine compared to the control groups. These results could be explained by as a result of increasing food intake, BWG and FER would increase. These findings were similar to those obtained by</w:t>
      </w:r>
      <w:r w:rsidRPr="001364CB">
        <w:rPr>
          <w:rFonts w:asciiTheme="majorBidi" w:hAnsiTheme="majorBidi" w:cstheme="majorBidi"/>
          <w:b/>
          <w:bCs/>
          <w:sz w:val="20"/>
          <w:szCs w:val="20"/>
        </w:rPr>
        <w:t>Hegedus</w:t>
      </w:r>
      <w:r w:rsidRPr="001364CB">
        <w:rPr>
          <w:rFonts w:asciiTheme="majorBidi" w:hAnsiTheme="majorBidi" w:cstheme="majorBidi"/>
          <w:b/>
          <w:bCs/>
          <w:i/>
          <w:iCs/>
          <w:sz w:val="20"/>
          <w:szCs w:val="20"/>
        </w:rPr>
        <w:t>et al.</w:t>
      </w:r>
      <w:r w:rsidRPr="001364CB">
        <w:rPr>
          <w:rFonts w:asciiTheme="majorBidi" w:hAnsiTheme="majorBidi" w:cstheme="majorBidi"/>
          <w:b/>
          <w:bCs/>
          <w:sz w:val="20"/>
          <w:szCs w:val="20"/>
        </w:rPr>
        <w:t xml:space="preserve"> (1998)</w:t>
      </w:r>
      <w:r w:rsidRPr="001364CB">
        <w:rPr>
          <w:rFonts w:asciiTheme="majorBidi" w:hAnsiTheme="majorBidi" w:cstheme="majorBidi"/>
          <w:sz w:val="20"/>
          <w:szCs w:val="20"/>
        </w:rPr>
        <w:t xml:space="preserve"> who found that the weight gains of the rats were higher and the net protein ratio indices of the diet were lower at a higher dietary protein level. In another study by </w:t>
      </w:r>
      <w:r w:rsidR="0077711C" w:rsidRPr="001364CB">
        <w:rPr>
          <w:rFonts w:asciiTheme="majorBidi" w:hAnsiTheme="majorBidi" w:cstheme="majorBidi"/>
          <w:b/>
          <w:bCs/>
          <w:sz w:val="20"/>
          <w:szCs w:val="20"/>
        </w:rPr>
        <w:t>Wretlind</w:t>
      </w:r>
      <w:r w:rsidRPr="001364CB">
        <w:rPr>
          <w:rFonts w:asciiTheme="majorBidi" w:hAnsiTheme="majorBidi" w:cstheme="majorBidi"/>
          <w:b/>
          <w:bCs/>
          <w:sz w:val="20"/>
          <w:szCs w:val="20"/>
        </w:rPr>
        <w:t>(2008)</w:t>
      </w:r>
      <w:r w:rsidRPr="001364CB">
        <w:rPr>
          <w:rFonts w:asciiTheme="majorBidi" w:hAnsiTheme="majorBidi" w:cstheme="majorBidi"/>
          <w:sz w:val="20"/>
          <w:szCs w:val="20"/>
        </w:rPr>
        <w:t xml:space="preserve"> has been reported that maximal growth was obtained when rats were given methionine at concentration of 0.25% D- methionine in the diet. </w:t>
      </w:r>
    </w:p>
    <w:p w:rsidR="00D87ED4" w:rsidRPr="001364CB" w:rsidRDefault="00D87ED4" w:rsidP="00D87ED4">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 xml:space="preserve">The effect of dietary methionine at different concentration on brain, liver and kidney relative weights in experimental rats is shown in Table (2). Results showed that rats fed diet contains 15% </w:t>
      </w:r>
      <w:r w:rsidRPr="001364CB">
        <w:rPr>
          <w:rFonts w:asciiTheme="majorBidi" w:hAnsiTheme="majorBidi" w:cstheme="majorBidi"/>
          <w:sz w:val="20"/>
          <w:szCs w:val="20"/>
        </w:rPr>
        <w:lastRenderedPageBreak/>
        <w:t>methionine (positive control group) had significant   lower value of brain relative weight (1.05 ± 0.10%)  than that of the untreated normal rats (negative control group) with mean value of 1.49 ± 0.19% . Rats fed  diet supplemented with methionine at any levels of intake had significant increased in brain relative weight (1.60 ± 0.06%, 1.70 ± 0.03% and 1.54 ± 0.13 %, respectively) compared to the positive control rats (1.05 ± 0.10%).</w:t>
      </w:r>
    </w:p>
    <w:p w:rsidR="00D87ED4" w:rsidRPr="001364CB" w:rsidRDefault="00D87ED4" w:rsidP="00D87ED4">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 xml:space="preserve">Concerning liver weight, data in Table (2) showed that liver relative weight of positive control rats was significantly reduced with mean value of  3.43 ± 0.14%  compared to the negative control group (6.93 ± 0.59%). However, when rats were fed methionine at  any tested level of intake (1%/, 2% and 4%) lead to significant increase in liver weight with mean value of 6.54 ± 0.17%, 6.27 ± 0.38% and 6.42 ± 0.14%, respectively compared to the positive control group </w:t>
      </w:r>
      <w:bookmarkStart w:id="0" w:name="_GoBack"/>
      <w:bookmarkEnd w:id="0"/>
      <w:r w:rsidRPr="001364CB">
        <w:rPr>
          <w:rFonts w:asciiTheme="majorBidi" w:hAnsiTheme="majorBidi" w:cstheme="majorBidi"/>
          <w:sz w:val="20"/>
          <w:szCs w:val="20"/>
        </w:rPr>
        <w:t>(3.43 ± 0.14%).</w:t>
      </w:r>
    </w:p>
    <w:p w:rsidR="00D87ED4" w:rsidRPr="001364CB" w:rsidRDefault="00D87ED4" w:rsidP="00D87ED4">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Results in Table (2), indicated that mean value of kidney relative weight for the positive control group fed on diet containing methionine as a source of protein was decreased significantly (1.05 ± 0.03%) compared to the negative control group fed on basal diet containing casein as a source of protien (1.06 ± 0.06).</w:t>
      </w:r>
    </w:p>
    <w:p w:rsidR="00D87ED4" w:rsidRPr="001364CB" w:rsidRDefault="00D87ED4" w:rsidP="00D87ED4">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Results  of  this study revealed that feeding rats methionine at any levels of intake  caused  significant increase in kidney  relative weight  (1.29 ± 0.19%, 1.27 ± 0.04% and 1.55 ± 0.04%, respectively) when compared with that of the control positive group (1.05 ± 0.03%).</w:t>
      </w:r>
    </w:p>
    <w:p w:rsidR="00D87ED4" w:rsidRPr="001364CB" w:rsidRDefault="00D87ED4" w:rsidP="00D87ED4">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 xml:space="preserve">Data in the literature concerning the effect of dietary methionine on organ weights to body weight ratio are scanty. The present study revealed that methionine in the diet increased brain relative weight of the positive control group compared to the normal ones. Also, diet supplemented with methionine caused increase in brain relative weight. These results are confirmed by </w:t>
      </w:r>
      <w:r w:rsidRPr="001364CB">
        <w:rPr>
          <w:rFonts w:asciiTheme="majorBidi" w:hAnsiTheme="majorBidi" w:cstheme="majorBidi"/>
          <w:b/>
          <w:bCs/>
          <w:sz w:val="20"/>
          <w:szCs w:val="20"/>
        </w:rPr>
        <w:t>Canello</w:t>
      </w:r>
      <w:r w:rsidRPr="001364CB">
        <w:rPr>
          <w:rFonts w:asciiTheme="majorBidi" w:hAnsiTheme="majorBidi" w:cstheme="majorBidi"/>
          <w:b/>
          <w:bCs/>
          <w:i/>
          <w:iCs/>
          <w:sz w:val="20"/>
          <w:szCs w:val="20"/>
        </w:rPr>
        <w:t>et al.</w:t>
      </w:r>
      <w:r w:rsidRPr="001364CB">
        <w:rPr>
          <w:rFonts w:asciiTheme="majorBidi" w:hAnsiTheme="majorBidi" w:cstheme="majorBidi"/>
          <w:b/>
          <w:bCs/>
          <w:sz w:val="20"/>
          <w:szCs w:val="20"/>
        </w:rPr>
        <w:t>( 2010)</w:t>
      </w:r>
      <w:r w:rsidRPr="001364CB">
        <w:rPr>
          <w:rFonts w:asciiTheme="majorBidi" w:hAnsiTheme="majorBidi" w:cstheme="majorBidi"/>
          <w:sz w:val="20"/>
          <w:szCs w:val="20"/>
        </w:rPr>
        <w:t xml:space="preserve"> who found that forty percent restriction of methionine intake decreased mitochondrial ROS production and percent free radical leak in both brain and kidney mitochondria, increases the oxidative phosporylation capacity of brain mitochondria, which in turn decreased glycoxidation.</w:t>
      </w:r>
    </w:p>
    <w:p w:rsidR="00D87ED4" w:rsidRPr="00D87ED4" w:rsidRDefault="00D87ED4" w:rsidP="00D87ED4">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 xml:space="preserve">Concerning the effect of different levels of methionine on the weight of liver, results of this study showed that when casein was substituded with methionine in the diet, liver relative weight was significantly increased compared to the negative control rats. These results agree with </w:t>
      </w:r>
      <w:r w:rsidRPr="001364CB">
        <w:rPr>
          <w:rFonts w:asciiTheme="majorBidi" w:hAnsiTheme="majorBidi" w:cstheme="majorBidi"/>
          <w:b/>
          <w:bCs/>
          <w:sz w:val="20"/>
          <w:szCs w:val="20"/>
        </w:rPr>
        <w:t xml:space="preserve">Jose Gomez </w:t>
      </w:r>
      <w:r w:rsidRPr="001364CB">
        <w:rPr>
          <w:rFonts w:asciiTheme="majorBidi" w:hAnsiTheme="majorBidi" w:cstheme="majorBidi"/>
          <w:b/>
          <w:bCs/>
          <w:i/>
          <w:iCs/>
          <w:sz w:val="20"/>
          <w:szCs w:val="20"/>
        </w:rPr>
        <w:t>et al.</w:t>
      </w:r>
      <w:r w:rsidR="006438D0" w:rsidRPr="001364CB">
        <w:rPr>
          <w:rFonts w:asciiTheme="majorBidi" w:hAnsiTheme="majorBidi" w:cstheme="majorBidi"/>
          <w:b/>
          <w:bCs/>
          <w:sz w:val="20"/>
          <w:szCs w:val="20"/>
        </w:rPr>
        <w:t>(2009</w:t>
      </w:r>
      <w:r w:rsidRPr="001364CB">
        <w:rPr>
          <w:rFonts w:asciiTheme="majorBidi" w:hAnsiTheme="majorBidi" w:cstheme="majorBidi"/>
          <w:b/>
          <w:bCs/>
          <w:sz w:val="20"/>
          <w:szCs w:val="20"/>
        </w:rPr>
        <w:t xml:space="preserve">) </w:t>
      </w:r>
      <w:r w:rsidRPr="001364CB">
        <w:rPr>
          <w:rFonts w:asciiTheme="majorBidi" w:hAnsiTheme="majorBidi" w:cstheme="majorBidi"/>
          <w:sz w:val="20"/>
          <w:szCs w:val="20"/>
        </w:rPr>
        <w:t xml:space="preserve">findings who showed that methionine supplementation in the diet increases mitochondrial ROS production. This mitochondrial oxygen radical generate oxidative stress in rat liver. However, in another study by </w:t>
      </w:r>
      <w:r w:rsidRPr="001364CB">
        <w:rPr>
          <w:rFonts w:asciiTheme="majorBidi" w:hAnsiTheme="majorBidi" w:cstheme="majorBidi"/>
          <w:b/>
          <w:bCs/>
          <w:sz w:val="20"/>
          <w:szCs w:val="20"/>
        </w:rPr>
        <w:t xml:space="preserve">Caro </w:t>
      </w:r>
      <w:r w:rsidRPr="001364CB">
        <w:rPr>
          <w:rFonts w:asciiTheme="majorBidi" w:hAnsiTheme="majorBidi" w:cstheme="majorBidi"/>
          <w:b/>
          <w:bCs/>
          <w:i/>
          <w:iCs/>
          <w:sz w:val="20"/>
          <w:szCs w:val="20"/>
        </w:rPr>
        <w:t>et al.</w:t>
      </w:r>
      <w:r w:rsidRPr="001364CB">
        <w:rPr>
          <w:rFonts w:asciiTheme="majorBidi" w:hAnsiTheme="majorBidi" w:cstheme="majorBidi"/>
          <w:b/>
          <w:bCs/>
          <w:sz w:val="20"/>
          <w:szCs w:val="20"/>
        </w:rPr>
        <w:t xml:space="preserve">(2009) </w:t>
      </w:r>
      <w:r w:rsidRPr="001364CB">
        <w:rPr>
          <w:rFonts w:asciiTheme="majorBidi" w:hAnsiTheme="majorBidi" w:cstheme="majorBidi"/>
          <w:sz w:val="20"/>
          <w:szCs w:val="20"/>
        </w:rPr>
        <w:t>they illustrated tha</w:t>
      </w:r>
      <w:r w:rsidRPr="00D87ED4">
        <w:rPr>
          <w:rFonts w:asciiTheme="majorBidi" w:hAnsiTheme="majorBidi" w:cstheme="majorBidi"/>
          <w:sz w:val="20"/>
          <w:szCs w:val="20"/>
        </w:rPr>
        <w:t xml:space="preserve">t methionine restriction decreases mitochondrial oxygen </w:t>
      </w:r>
      <w:r w:rsidRPr="00D87ED4">
        <w:rPr>
          <w:rFonts w:asciiTheme="majorBidi" w:hAnsiTheme="majorBidi" w:cstheme="majorBidi"/>
          <w:sz w:val="20"/>
          <w:szCs w:val="20"/>
        </w:rPr>
        <w:lastRenderedPageBreak/>
        <w:t>radical production.  In general, this study revealed that methionine supplementation at the tested concentration improves liver relative weight.</w:t>
      </w:r>
    </w:p>
    <w:p w:rsidR="00D87ED4" w:rsidRPr="00D87ED4" w:rsidRDefault="00D87ED4" w:rsidP="00D87ED4">
      <w:pPr>
        <w:pStyle w:val="NoSpacing1"/>
        <w:bidi w:val="0"/>
        <w:ind w:firstLine="426"/>
        <w:jc w:val="both"/>
        <w:rPr>
          <w:rFonts w:asciiTheme="majorBidi" w:hAnsiTheme="majorBidi" w:cstheme="majorBidi"/>
          <w:sz w:val="20"/>
          <w:szCs w:val="20"/>
        </w:rPr>
      </w:pPr>
      <w:r w:rsidRPr="00D87ED4">
        <w:rPr>
          <w:rFonts w:asciiTheme="majorBidi" w:hAnsiTheme="majorBidi" w:cstheme="majorBidi"/>
          <w:sz w:val="20"/>
          <w:szCs w:val="20"/>
        </w:rPr>
        <w:t xml:space="preserve"> In regard to kidneys relative weight, it has been shown that methionine supplementation at the tested levels </w:t>
      </w:r>
      <w:r w:rsidR="006438D0" w:rsidRPr="00D87ED4">
        <w:rPr>
          <w:rFonts w:asciiTheme="majorBidi" w:hAnsiTheme="majorBidi" w:cstheme="majorBidi"/>
          <w:sz w:val="20"/>
          <w:szCs w:val="20"/>
        </w:rPr>
        <w:t>had increased</w:t>
      </w:r>
      <w:r w:rsidRPr="00D87ED4">
        <w:rPr>
          <w:rFonts w:asciiTheme="majorBidi" w:hAnsiTheme="majorBidi" w:cstheme="majorBidi"/>
          <w:sz w:val="20"/>
          <w:szCs w:val="20"/>
        </w:rPr>
        <w:t xml:space="preserve"> compared to the control groups. This effect could be explained by the scientific basis which is as increasing protein intake would increase the load on kidneys to get rid of the excess of nitrogen moiety out of the body, which in turn may cause hypertrophy of its tissues.</w:t>
      </w:r>
    </w:p>
    <w:p w:rsidR="00D87ED4" w:rsidRPr="00D87ED4" w:rsidRDefault="00D87ED4" w:rsidP="00D87ED4">
      <w:pPr>
        <w:pStyle w:val="NoSpacing1"/>
        <w:bidi w:val="0"/>
        <w:ind w:firstLine="426"/>
        <w:jc w:val="both"/>
        <w:rPr>
          <w:rFonts w:asciiTheme="majorBidi" w:hAnsiTheme="majorBidi" w:cstheme="majorBidi"/>
          <w:sz w:val="20"/>
          <w:szCs w:val="20"/>
        </w:rPr>
      </w:pPr>
      <w:r w:rsidRPr="00D87ED4">
        <w:rPr>
          <w:rFonts w:asciiTheme="majorBidi" w:hAnsiTheme="majorBidi" w:cstheme="majorBidi"/>
          <w:sz w:val="20"/>
          <w:szCs w:val="20"/>
        </w:rPr>
        <w:t>The effect of dietary methionine at different concentrations on beta amyloid in serum, beta amyloid in brain and glutathione peroxidase in brain is recorded in Table (3) .</w:t>
      </w:r>
    </w:p>
    <w:p w:rsidR="00D87ED4" w:rsidRPr="00D87ED4" w:rsidRDefault="00D87ED4" w:rsidP="006438D0">
      <w:pPr>
        <w:pStyle w:val="NoSpacing1"/>
        <w:bidi w:val="0"/>
        <w:ind w:firstLine="426"/>
        <w:jc w:val="both"/>
        <w:rPr>
          <w:rFonts w:asciiTheme="majorBidi" w:hAnsiTheme="majorBidi" w:cstheme="majorBidi"/>
          <w:sz w:val="20"/>
          <w:szCs w:val="20"/>
        </w:rPr>
      </w:pPr>
      <w:r w:rsidRPr="00D87ED4">
        <w:rPr>
          <w:rFonts w:asciiTheme="majorBidi" w:hAnsiTheme="majorBidi" w:cstheme="majorBidi"/>
          <w:sz w:val="20"/>
          <w:szCs w:val="20"/>
        </w:rPr>
        <w:t xml:space="preserve">The present results demonstrated that when rats were fed diet with methionine (positive control group) had significant reduction in beta amyloid  concentration of serum with  mean value of 53.66 ± 8.52 N/ml  compared to the normal rats  fed on basal diet (62.66 ± 7.69 N/ml). On the other hand, when rats were fed diet supplemented with methionine at the highest two concentrations had significant increase in serum levels of beta amyloid (60.42 ± 8.3 N/ml and 72.36 ± 12.06 N/ml, respectively) compared to the positive control group of rats </w:t>
      </w:r>
      <w:r w:rsidR="006438D0" w:rsidRPr="00D87ED4">
        <w:rPr>
          <w:rFonts w:asciiTheme="majorBidi" w:hAnsiTheme="majorBidi" w:cstheme="majorBidi"/>
          <w:sz w:val="20"/>
          <w:szCs w:val="20"/>
        </w:rPr>
        <w:t>(53.66</w:t>
      </w:r>
      <w:r w:rsidRPr="00D87ED4">
        <w:rPr>
          <w:rFonts w:asciiTheme="majorBidi" w:hAnsiTheme="majorBidi" w:cstheme="majorBidi"/>
          <w:sz w:val="20"/>
          <w:szCs w:val="20"/>
        </w:rPr>
        <w:t xml:space="preserve"> ± 8.52 N/ml). However,methionine supplementation at 1% concentration in diet induced reduction in serum beta amyloid level but insignificantly (Table 3). </w:t>
      </w:r>
    </w:p>
    <w:p w:rsidR="00D87ED4" w:rsidRPr="00D87ED4" w:rsidRDefault="00D87ED4" w:rsidP="00D87ED4">
      <w:pPr>
        <w:pStyle w:val="NoSpacing1"/>
        <w:bidi w:val="0"/>
        <w:ind w:firstLine="426"/>
        <w:jc w:val="both"/>
        <w:rPr>
          <w:rFonts w:asciiTheme="majorBidi" w:hAnsiTheme="majorBidi" w:cstheme="majorBidi"/>
          <w:sz w:val="20"/>
          <w:szCs w:val="20"/>
        </w:rPr>
      </w:pPr>
      <w:r w:rsidRPr="00D87ED4">
        <w:rPr>
          <w:rFonts w:asciiTheme="majorBidi" w:hAnsiTheme="majorBidi" w:cstheme="majorBidi"/>
          <w:sz w:val="20"/>
          <w:szCs w:val="20"/>
        </w:rPr>
        <w:t>In general, results of this study indicated that beta amyloid concentration in serum increased as increasing methionine concentration in the diet.</w:t>
      </w:r>
    </w:p>
    <w:p w:rsidR="00D87ED4" w:rsidRPr="00D87ED4" w:rsidRDefault="00D87ED4" w:rsidP="00D87ED4">
      <w:pPr>
        <w:pStyle w:val="NoSpacing1"/>
        <w:bidi w:val="0"/>
        <w:ind w:firstLine="426"/>
        <w:jc w:val="both"/>
        <w:rPr>
          <w:rFonts w:asciiTheme="majorBidi" w:hAnsiTheme="majorBidi" w:cstheme="majorBidi"/>
          <w:sz w:val="20"/>
          <w:szCs w:val="20"/>
        </w:rPr>
      </w:pPr>
      <w:r w:rsidRPr="00D87ED4">
        <w:rPr>
          <w:rFonts w:asciiTheme="majorBidi" w:hAnsiTheme="majorBidi" w:cstheme="majorBidi"/>
          <w:sz w:val="20"/>
          <w:szCs w:val="20"/>
        </w:rPr>
        <w:t xml:space="preserve">With regard to the levels of beta amyloid in brain, tabulated results  (Table3) revealed that positive control rats had significant increase in the level of beta amyloid in brain (1.73 ± 0.21 N/gm) compared to the normal rats (1.04 ± 0.17 N/gm). </w:t>
      </w:r>
    </w:p>
    <w:p w:rsidR="00D87ED4" w:rsidRPr="00D87ED4" w:rsidRDefault="00D87ED4" w:rsidP="00D87ED4">
      <w:pPr>
        <w:pStyle w:val="NoSpacing1"/>
        <w:bidi w:val="0"/>
        <w:ind w:firstLine="426"/>
        <w:jc w:val="both"/>
        <w:rPr>
          <w:rFonts w:asciiTheme="majorBidi" w:hAnsiTheme="majorBidi" w:cstheme="majorBidi"/>
          <w:sz w:val="20"/>
          <w:szCs w:val="20"/>
        </w:rPr>
      </w:pPr>
      <w:r w:rsidRPr="00D87ED4">
        <w:rPr>
          <w:rFonts w:asciiTheme="majorBidi" w:hAnsiTheme="majorBidi" w:cstheme="majorBidi"/>
          <w:sz w:val="20"/>
          <w:szCs w:val="20"/>
        </w:rPr>
        <w:t>Feeding rats diet supplemented with methionine at a concentration of 4%, significantly increased beta amyloid concentration in brain (2.57 ± 0.35 N/gm) compared with both negative control group(1.04 ± 0.17 N/gm) and positive control group (1.73 ± 0.21 N/gm). However, the lowest beta amyloid level in brain was seen with the normal control group.</w:t>
      </w:r>
    </w:p>
    <w:p w:rsidR="00D87ED4" w:rsidRPr="001364CB" w:rsidRDefault="00D87ED4" w:rsidP="00D87ED4">
      <w:pPr>
        <w:pStyle w:val="NoSpacing1"/>
        <w:bidi w:val="0"/>
        <w:ind w:firstLine="426"/>
        <w:jc w:val="both"/>
        <w:rPr>
          <w:rFonts w:asciiTheme="majorBidi" w:hAnsiTheme="majorBidi" w:cstheme="majorBidi"/>
          <w:sz w:val="20"/>
          <w:szCs w:val="20"/>
        </w:rPr>
      </w:pPr>
      <w:r w:rsidRPr="00D87ED4">
        <w:rPr>
          <w:rFonts w:asciiTheme="majorBidi" w:hAnsiTheme="majorBidi" w:cstheme="majorBidi"/>
          <w:sz w:val="20"/>
          <w:szCs w:val="20"/>
        </w:rPr>
        <w:t xml:space="preserve">Data in the same table illustrated that the positive control rats had significant (P&lt;0.05) increase of glutathione peroxidase level in brain (17.26 ± 4.05 U/mg) compared to the normal rats (12.56 ± 3.04 U/mg). In addition, there were no statistical significant differences concerning glutathione peroxidase levels in brain between the group fed diet containing 2% and 4% methionine with mean value of 15.03 ± 4.38 U/mg and 15.56 ± 1.75 U/mg, respectively compared to control positive group (17.26 ± 4.o5 U/mg). On the other hand rats fed 1% methionine had the highest significant increase in glutathione peroxidase level in </w:t>
      </w:r>
      <w:r w:rsidRPr="001364CB">
        <w:rPr>
          <w:rFonts w:asciiTheme="majorBidi" w:hAnsiTheme="majorBidi" w:cstheme="majorBidi"/>
          <w:sz w:val="20"/>
          <w:szCs w:val="20"/>
        </w:rPr>
        <w:t xml:space="preserve">brain (26.60 ± 11.57 U/mg) compared to both negative </w:t>
      </w:r>
      <w:r w:rsidRPr="001364CB">
        <w:rPr>
          <w:rFonts w:asciiTheme="majorBidi" w:hAnsiTheme="majorBidi" w:cstheme="majorBidi"/>
          <w:sz w:val="20"/>
          <w:szCs w:val="20"/>
        </w:rPr>
        <w:lastRenderedPageBreak/>
        <w:t xml:space="preserve">control group (12.56 ± 3.04 U/mg) and positive control one (17.26 ± 4.05 U/mg). </w:t>
      </w:r>
    </w:p>
    <w:p w:rsidR="00D87ED4" w:rsidRPr="001364CB" w:rsidRDefault="00D87ED4" w:rsidP="00D87ED4">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 xml:space="preserve">The present data revealed that feeding methionine at different concentrations (1, 2 and 4%) had significant increase in glutathione peroxidase in brain compared to the negative control group. These results agree with that reported by </w:t>
      </w:r>
      <w:r w:rsidRPr="001364CB">
        <w:rPr>
          <w:rFonts w:asciiTheme="majorBidi" w:hAnsiTheme="majorBidi" w:cstheme="majorBidi"/>
          <w:b/>
          <w:bCs/>
          <w:sz w:val="20"/>
          <w:szCs w:val="20"/>
        </w:rPr>
        <w:t>Sagara</w:t>
      </w:r>
      <w:r w:rsidRPr="001364CB">
        <w:rPr>
          <w:rFonts w:asciiTheme="majorBidi" w:hAnsiTheme="majorBidi" w:cstheme="majorBidi"/>
          <w:b/>
          <w:bCs/>
          <w:i/>
          <w:iCs/>
          <w:sz w:val="20"/>
          <w:szCs w:val="20"/>
        </w:rPr>
        <w:t>et al.</w:t>
      </w:r>
      <w:r w:rsidRPr="001364CB">
        <w:rPr>
          <w:rFonts w:asciiTheme="majorBidi" w:hAnsiTheme="majorBidi" w:cstheme="majorBidi"/>
          <w:b/>
          <w:bCs/>
          <w:sz w:val="20"/>
          <w:szCs w:val="20"/>
        </w:rPr>
        <w:t xml:space="preserve"> (1993) and Kranich</w:t>
      </w:r>
      <w:r w:rsidRPr="001364CB">
        <w:rPr>
          <w:rFonts w:asciiTheme="majorBidi" w:hAnsiTheme="majorBidi" w:cstheme="majorBidi"/>
          <w:b/>
          <w:bCs/>
          <w:i/>
          <w:iCs/>
          <w:sz w:val="20"/>
          <w:szCs w:val="20"/>
        </w:rPr>
        <w:t>et al.</w:t>
      </w:r>
      <w:r w:rsidRPr="001364CB">
        <w:rPr>
          <w:rFonts w:asciiTheme="majorBidi" w:hAnsiTheme="majorBidi" w:cstheme="majorBidi"/>
          <w:b/>
          <w:bCs/>
          <w:sz w:val="20"/>
          <w:szCs w:val="20"/>
        </w:rPr>
        <w:t xml:space="preserve">(1996) </w:t>
      </w:r>
      <w:r w:rsidRPr="001364CB">
        <w:rPr>
          <w:rFonts w:asciiTheme="majorBidi" w:hAnsiTheme="majorBidi" w:cstheme="majorBidi"/>
          <w:sz w:val="20"/>
          <w:szCs w:val="20"/>
        </w:rPr>
        <w:t xml:space="preserve">who demonstrated that cysteine oxidizes rapidly to cystine, which has limited solubility of cysteine for synthesis of GSH. Moreover, </w:t>
      </w:r>
      <w:r w:rsidRPr="001364CB">
        <w:rPr>
          <w:rFonts w:asciiTheme="majorBidi" w:hAnsiTheme="majorBidi" w:cstheme="majorBidi"/>
          <w:b/>
          <w:bCs/>
          <w:sz w:val="20"/>
          <w:szCs w:val="20"/>
        </w:rPr>
        <w:t>Schauer</w:t>
      </w:r>
      <w:r w:rsidRPr="001364CB">
        <w:rPr>
          <w:rFonts w:asciiTheme="majorBidi" w:hAnsiTheme="majorBidi" w:cstheme="majorBidi"/>
          <w:b/>
          <w:bCs/>
          <w:i/>
          <w:iCs/>
          <w:sz w:val="20"/>
          <w:szCs w:val="20"/>
        </w:rPr>
        <w:t>et al.</w:t>
      </w:r>
      <w:r w:rsidRPr="001364CB">
        <w:rPr>
          <w:rFonts w:asciiTheme="majorBidi" w:hAnsiTheme="majorBidi" w:cstheme="majorBidi"/>
          <w:b/>
          <w:bCs/>
          <w:sz w:val="20"/>
          <w:szCs w:val="20"/>
        </w:rPr>
        <w:t xml:space="preserve"> (2004)</w:t>
      </w:r>
      <w:r w:rsidRPr="001364CB">
        <w:rPr>
          <w:rFonts w:asciiTheme="majorBidi" w:hAnsiTheme="majorBidi" w:cstheme="majorBidi"/>
          <w:sz w:val="20"/>
          <w:szCs w:val="20"/>
        </w:rPr>
        <w:t xml:space="preserve"> found that beta amyloid have been shown to increase oxidative stress and lipid peroxidation. S-transferase activity and restored altered brain glutathione and erythrocytes lipid peroxidation.</w:t>
      </w:r>
    </w:p>
    <w:p w:rsidR="00D87ED4" w:rsidRPr="001364CB" w:rsidRDefault="00D87ED4" w:rsidP="00D87ED4">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 xml:space="preserve">     The present study also, revealed that feeding methionine at the three tested concentrations caused significant increase in serum level of beta amyloid as well as its level in brain compared to the normal rats. Amyloid beta is a peptide of 39-43 amino acids that appears to be the main constituent of amyloid plaques in the brains ( </w:t>
      </w:r>
      <w:r w:rsidRPr="001364CB">
        <w:rPr>
          <w:rFonts w:asciiTheme="majorBidi" w:hAnsiTheme="majorBidi" w:cstheme="majorBidi"/>
          <w:b/>
          <w:bCs/>
          <w:sz w:val="20"/>
          <w:szCs w:val="20"/>
        </w:rPr>
        <w:t>Petratos</w:t>
      </w:r>
      <w:r w:rsidRPr="001364CB">
        <w:rPr>
          <w:rFonts w:asciiTheme="majorBidi" w:hAnsiTheme="majorBidi" w:cstheme="majorBidi"/>
          <w:b/>
          <w:bCs/>
          <w:i/>
          <w:iCs/>
          <w:sz w:val="20"/>
          <w:szCs w:val="20"/>
        </w:rPr>
        <w:t>et al.,</w:t>
      </w:r>
      <w:r w:rsidRPr="001364CB">
        <w:rPr>
          <w:rFonts w:asciiTheme="majorBidi" w:hAnsiTheme="majorBidi" w:cstheme="majorBidi"/>
          <w:b/>
          <w:bCs/>
          <w:sz w:val="20"/>
          <w:szCs w:val="20"/>
        </w:rPr>
        <w:t xml:space="preserve"> 2008).</w:t>
      </w:r>
      <w:r w:rsidRPr="001364CB">
        <w:rPr>
          <w:rFonts w:asciiTheme="majorBidi" w:hAnsiTheme="majorBidi" w:cstheme="majorBidi"/>
          <w:sz w:val="20"/>
          <w:szCs w:val="20"/>
        </w:rPr>
        <w:t xml:space="preserve"> The present results agreed with those obtained by </w:t>
      </w:r>
      <w:r w:rsidRPr="001364CB">
        <w:rPr>
          <w:rFonts w:asciiTheme="majorBidi" w:hAnsiTheme="majorBidi" w:cstheme="majorBidi"/>
          <w:b/>
          <w:bCs/>
          <w:sz w:val="20"/>
          <w:szCs w:val="20"/>
        </w:rPr>
        <w:t>Cottington</w:t>
      </w:r>
      <w:r w:rsidRPr="001364CB">
        <w:rPr>
          <w:rFonts w:asciiTheme="majorBidi" w:hAnsiTheme="majorBidi" w:cstheme="majorBidi"/>
          <w:b/>
          <w:bCs/>
          <w:i/>
          <w:iCs/>
          <w:sz w:val="20"/>
          <w:szCs w:val="20"/>
        </w:rPr>
        <w:t>et al.</w:t>
      </w:r>
      <w:r w:rsidRPr="001364CB">
        <w:rPr>
          <w:rFonts w:asciiTheme="majorBidi" w:hAnsiTheme="majorBidi" w:cstheme="majorBidi"/>
          <w:b/>
          <w:bCs/>
          <w:sz w:val="20"/>
          <w:szCs w:val="20"/>
        </w:rPr>
        <w:t>(2002)</w:t>
      </w:r>
      <w:r w:rsidRPr="001364CB">
        <w:rPr>
          <w:rFonts w:asciiTheme="majorBidi" w:hAnsiTheme="majorBidi" w:cstheme="majorBidi"/>
          <w:sz w:val="20"/>
          <w:szCs w:val="20"/>
        </w:rPr>
        <w:t xml:space="preserve"> who showed that high methionine concentrations may lead to severe cerebral effects. Consequently, S-adenosyl-1- methionine (SAM) may boost chemicals involved in mood, such as norpinephrine, dopamine, and seretonin (</w:t>
      </w:r>
      <w:r w:rsidRPr="001364CB">
        <w:rPr>
          <w:rFonts w:asciiTheme="majorBidi" w:hAnsiTheme="majorBidi" w:cstheme="majorBidi"/>
          <w:b/>
          <w:bCs/>
          <w:sz w:val="20"/>
          <w:szCs w:val="20"/>
        </w:rPr>
        <w:t xml:space="preserve">Longe , 2005). </w:t>
      </w:r>
      <w:r w:rsidRPr="001364CB">
        <w:rPr>
          <w:rFonts w:asciiTheme="majorBidi" w:hAnsiTheme="majorBidi" w:cstheme="majorBidi"/>
          <w:sz w:val="20"/>
          <w:szCs w:val="20"/>
        </w:rPr>
        <w:t xml:space="preserve">In addition, </w:t>
      </w:r>
      <w:r w:rsidRPr="001364CB">
        <w:rPr>
          <w:rFonts w:asciiTheme="majorBidi" w:hAnsiTheme="majorBidi" w:cstheme="majorBidi"/>
          <w:b/>
          <w:bCs/>
          <w:sz w:val="20"/>
          <w:szCs w:val="20"/>
        </w:rPr>
        <w:t>Ranu</w:t>
      </w:r>
      <w:r w:rsidRPr="001364CB">
        <w:rPr>
          <w:rFonts w:asciiTheme="majorBidi" w:hAnsiTheme="majorBidi" w:cstheme="majorBidi"/>
          <w:b/>
          <w:bCs/>
          <w:i/>
          <w:iCs/>
          <w:sz w:val="20"/>
          <w:szCs w:val="20"/>
        </w:rPr>
        <w:t>et al.</w:t>
      </w:r>
      <w:r w:rsidRPr="001364CB">
        <w:rPr>
          <w:rFonts w:asciiTheme="majorBidi" w:hAnsiTheme="majorBidi" w:cstheme="majorBidi"/>
          <w:b/>
          <w:bCs/>
          <w:sz w:val="20"/>
          <w:szCs w:val="20"/>
        </w:rPr>
        <w:t xml:space="preserve"> (2007) </w:t>
      </w:r>
      <w:r w:rsidRPr="001364CB">
        <w:rPr>
          <w:rFonts w:asciiTheme="majorBidi" w:hAnsiTheme="majorBidi" w:cstheme="majorBidi"/>
          <w:sz w:val="20"/>
          <w:szCs w:val="20"/>
        </w:rPr>
        <w:t>suggested that a deficiency in methionine sulfoxidereductase a gene (MsrA) activity fosters oxidative stresses that are manifested by the accumulation of oxidation, deposition of aggregated proteins, and premature brain cell death.</w:t>
      </w:r>
    </w:p>
    <w:p w:rsidR="00D87ED4" w:rsidRPr="001364CB" w:rsidRDefault="00D87ED4" w:rsidP="00D87ED4">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Glutathione (GSH) is required to maintain the normal reduced state of cells and to counteract all the deleterious effects of oxidative stress. It is involved in many cellular processes including the detoxification of endogenous and exogenous compounds.</w:t>
      </w:r>
    </w:p>
    <w:p w:rsidR="00D87ED4" w:rsidRPr="001364CB" w:rsidRDefault="00D87ED4" w:rsidP="00D87ED4">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 xml:space="preserve">Glutatathione and glutathione enzymes play a key role in protecting the cell against the effects of reactive oxygen species as stated </w:t>
      </w:r>
      <w:r w:rsidR="006438D0" w:rsidRPr="001364CB">
        <w:rPr>
          <w:rFonts w:asciiTheme="majorBidi" w:hAnsiTheme="majorBidi" w:cstheme="majorBidi"/>
          <w:sz w:val="20"/>
          <w:szCs w:val="20"/>
        </w:rPr>
        <w:t>by Foresti</w:t>
      </w:r>
      <w:r w:rsidRPr="001364CB">
        <w:rPr>
          <w:rFonts w:asciiTheme="majorBidi" w:hAnsiTheme="majorBidi" w:cstheme="majorBidi"/>
          <w:b/>
          <w:bCs/>
          <w:i/>
          <w:iCs/>
          <w:sz w:val="20"/>
          <w:szCs w:val="20"/>
        </w:rPr>
        <w:t>et al.</w:t>
      </w:r>
      <w:r w:rsidRPr="001364CB">
        <w:rPr>
          <w:rFonts w:asciiTheme="majorBidi" w:hAnsiTheme="majorBidi" w:cstheme="majorBidi"/>
          <w:b/>
          <w:bCs/>
          <w:sz w:val="20"/>
          <w:szCs w:val="20"/>
        </w:rPr>
        <w:t xml:space="preserve"> (1997</w:t>
      </w:r>
      <w:r w:rsidRPr="001364CB">
        <w:rPr>
          <w:rFonts w:asciiTheme="majorBidi" w:hAnsiTheme="majorBidi" w:cstheme="majorBidi"/>
          <w:sz w:val="20"/>
          <w:szCs w:val="20"/>
        </w:rPr>
        <w:t>).</w:t>
      </w:r>
    </w:p>
    <w:p w:rsidR="00D87ED4" w:rsidRPr="001364CB" w:rsidRDefault="00D87ED4" w:rsidP="00D87ED4">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The effect of dietary methionine supplementation at different concentrations on iron and zinc in serum of experimental rats is recorded in Table (4) .The present results demonstrated that when rats were fed diet containing methionine as a source of protein (+ ve</w:t>
      </w:r>
      <w:r w:rsidR="006438D0" w:rsidRPr="001364CB">
        <w:rPr>
          <w:rFonts w:asciiTheme="majorBidi" w:hAnsiTheme="majorBidi" w:cstheme="majorBidi"/>
          <w:sz w:val="20"/>
          <w:szCs w:val="20"/>
        </w:rPr>
        <w:t>control),</w:t>
      </w:r>
      <w:r w:rsidRPr="001364CB">
        <w:rPr>
          <w:rFonts w:asciiTheme="majorBidi" w:hAnsiTheme="majorBidi" w:cstheme="majorBidi"/>
          <w:sz w:val="20"/>
          <w:szCs w:val="20"/>
        </w:rPr>
        <w:t xml:space="preserve"> serum iron concentration was significantly increased with mean value of 200.34 ± 14.29 µg/dl compared to the normal rats (110.50 ± 5.69 µg/dl).</w:t>
      </w:r>
    </w:p>
    <w:p w:rsidR="00D87ED4" w:rsidRPr="001364CB" w:rsidRDefault="00D87ED4" w:rsidP="00D87ED4">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Data revealed that serum iron concentration was reduced when rats were fed diet supplemented with 1% and 2% methionine but insignificantly (174.89 ± 15.94µg/dl and 171.70 ± 14.04 µg/dl, respectively) compared to control positive group with mean value of 200.34 ± 14.29 µg/dl. Meanwhile, serum iron</w:t>
      </w:r>
      <w:r w:rsidRPr="00D87ED4">
        <w:rPr>
          <w:rFonts w:asciiTheme="majorBidi" w:hAnsiTheme="majorBidi" w:cstheme="majorBidi"/>
          <w:sz w:val="20"/>
          <w:szCs w:val="20"/>
        </w:rPr>
        <w:t xml:space="preserve">concentration was significantly decreased when rats had given the </w:t>
      </w:r>
      <w:r w:rsidRPr="001364CB">
        <w:rPr>
          <w:rFonts w:asciiTheme="majorBidi" w:hAnsiTheme="majorBidi" w:cstheme="majorBidi"/>
          <w:sz w:val="20"/>
          <w:szCs w:val="20"/>
        </w:rPr>
        <w:t>highest level of methionine in the diet.</w:t>
      </w:r>
    </w:p>
    <w:p w:rsidR="00D87ED4" w:rsidRPr="001364CB" w:rsidRDefault="00D87ED4" w:rsidP="00D87ED4">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lastRenderedPageBreak/>
        <w:t xml:space="preserve">Regarding </w:t>
      </w:r>
      <w:r w:rsidR="006438D0" w:rsidRPr="001364CB">
        <w:rPr>
          <w:rFonts w:asciiTheme="majorBidi" w:hAnsiTheme="majorBidi" w:cstheme="majorBidi"/>
          <w:sz w:val="20"/>
          <w:szCs w:val="20"/>
        </w:rPr>
        <w:t>serum zinc</w:t>
      </w:r>
      <w:r w:rsidRPr="001364CB">
        <w:rPr>
          <w:rFonts w:asciiTheme="majorBidi" w:hAnsiTheme="majorBidi" w:cstheme="majorBidi"/>
          <w:sz w:val="20"/>
          <w:szCs w:val="20"/>
        </w:rPr>
        <w:t xml:space="preserve"> concentration, results of this study show that it has the same trend as iron results in serum. Concentration of zinc increased significantly when animals were fed diet containing methionine as a source of protein instead of casein (231.95 ±24.84 µg/dl) .However, serum zinc concentration was decreased significantly with increasing the level of methionine in the diet with mean values of 192.99± 29.03 µg/dl, 181.39 ± 19.99 µg/dl and 156.70 ± 3.92 µg/dl, respectively, compared to the positive control group (231.95 ± 24.84 µg/dl), but un significantly when  compared with the – ve control group (175.73 ± 10.92 µg/dl). </w:t>
      </w:r>
    </w:p>
    <w:p w:rsidR="00D87ED4" w:rsidRPr="001364CB" w:rsidRDefault="00D87ED4" w:rsidP="00AC7139">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 xml:space="preserve">Iron plays a vital role in brain, where it is required to sustain the brains high respiratory activity and for myelinogenesis. It is essential for production of several neurotransmitters such as serotonin, dopamine, norephrin and </w:t>
      </w:r>
      <w:r w:rsidRPr="001364CB">
        <w:rPr>
          <w:rFonts w:ascii="Cambria Math" w:hAnsi="Cambria Math" w:cstheme="majorBidi"/>
          <w:sz w:val="20"/>
          <w:szCs w:val="20"/>
        </w:rPr>
        <w:t>ϒ</w:t>
      </w:r>
      <w:r w:rsidRPr="001364CB">
        <w:rPr>
          <w:rFonts w:asciiTheme="majorBidi" w:hAnsiTheme="majorBidi" w:cstheme="majorBidi"/>
          <w:sz w:val="20"/>
          <w:szCs w:val="20"/>
        </w:rPr>
        <w:t>- amino butyric acid (</w:t>
      </w:r>
      <w:r w:rsidRPr="001364CB">
        <w:rPr>
          <w:rFonts w:asciiTheme="majorBidi" w:hAnsiTheme="majorBidi" w:cstheme="majorBidi"/>
          <w:b/>
          <w:bCs/>
          <w:sz w:val="20"/>
          <w:szCs w:val="20"/>
        </w:rPr>
        <w:t>Moos and Morgan, 2004).</w:t>
      </w:r>
      <w:r w:rsidRPr="001364CB">
        <w:rPr>
          <w:rFonts w:asciiTheme="majorBidi" w:hAnsiTheme="majorBidi" w:cstheme="majorBidi"/>
          <w:sz w:val="20"/>
          <w:szCs w:val="20"/>
        </w:rPr>
        <w:t xml:space="preserve"> The present data revealed that methionine at a concentration of 1%, 2% and 15 % (control positive group) had a significant increase in iron level in serum compared to the negative control group. These findings agree with </w:t>
      </w:r>
      <w:r w:rsidRPr="001364CB">
        <w:rPr>
          <w:rFonts w:asciiTheme="majorBidi" w:hAnsiTheme="majorBidi" w:cstheme="majorBidi"/>
          <w:b/>
          <w:bCs/>
          <w:sz w:val="20"/>
          <w:szCs w:val="20"/>
        </w:rPr>
        <w:t>Nobuko and kimiko (2000)</w:t>
      </w:r>
      <w:r w:rsidRPr="001364CB">
        <w:rPr>
          <w:rFonts w:asciiTheme="majorBidi" w:hAnsiTheme="majorBidi" w:cstheme="majorBidi"/>
          <w:sz w:val="20"/>
          <w:szCs w:val="20"/>
        </w:rPr>
        <w:t xml:space="preserve"> findings who indicated that long term consumption of excess L- methionine by rats may affect primarily iron metabolism rather than the oxidatnt defense system and consequently, induce an accumulation of iron.</w:t>
      </w:r>
    </w:p>
    <w:p w:rsidR="00D87ED4" w:rsidRPr="001364CB" w:rsidRDefault="00D87ED4" w:rsidP="00D87ED4">
      <w:pPr>
        <w:pStyle w:val="NoSpacing1"/>
        <w:bidi w:val="0"/>
        <w:ind w:firstLine="426"/>
        <w:jc w:val="both"/>
        <w:rPr>
          <w:rFonts w:asciiTheme="majorBidi" w:hAnsiTheme="majorBidi" w:cstheme="majorBidi"/>
          <w:b/>
          <w:bCs/>
          <w:sz w:val="20"/>
          <w:szCs w:val="20"/>
        </w:rPr>
      </w:pPr>
      <w:r w:rsidRPr="001364CB">
        <w:rPr>
          <w:rFonts w:asciiTheme="majorBidi" w:hAnsiTheme="majorBidi" w:cstheme="majorBidi"/>
          <w:sz w:val="20"/>
          <w:szCs w:val="20"/>
        </w:rPr>
        <w:t xml:space="preserve">With regard to zinc which is an extremely the most abundant trace element in the brain as stated by </w:t>
      </w:r>
      <w:r w:rsidRPr="001364CB">
        <w:rPr>
          <w:rFonts w:asciiTheme="majorBidi" w:hAnsiTheme="majorBidi" w:cstheme="majorBidi"/>
          <w:b/>
          <w:bCs/>
          <w:sz w:val="20"/>
          <w:szCs w:val="20"/>
        </w:rPr>
        <w:t xml:space="preserve">Hong Zhang </w:t>
      </w:r>
      <w:r w:rsidRPr="001364CB">
        <w:rPr>
          <w:rFonts w:asciiTheme="majorBidi" w:hAnsiTheme="majorBidi" w:cstheme="majorBidi"/>
          <w:b/>
          <w:bCs/>
          <w:i/>
          <w:iCs/>
          <w:sz w:val="20"/>
          <w:szCs w:val="20"/>
        </w:rPr>
        <w:t>et al.</w:t>
      </w:r>
      <w:r w:rsidRPr="001364CB">
        <w:rPr>
          <w:rFonts w:asciiTheme="majorBidi" w:hAnsiTheme="majorBidi" w:cstheme="majorBidi"/>
          <w:b/>
          <w:bCs/>
          <w:sz w:val="20"/>
          <w:szCs w:val="20"/>
        </w:rPr>
        <w:t xml:space="preserve"> (2008).</w:t>
      </w:r>
    </w:p>
    <w:p w:rsidR="00D87ED4" w:rsidRPr="001364CB" w:rsidRDefault="00D87ED4" w:rsidP="00AC7139">
      <w:pPr>
        <w:pStyle w:val="NoSpacing1"/>
        <w:bidi w:val="0"/>
        <w:ind w:firstLine="426"/>
        <w:jc w:val="both"/>
        <w:rPr>
          <w:rFonts w:asciiTheme="majorBidi" w:hAnsiTheme="majorBidi" w:cstheme="majorBidi"/>
          <w:sz w:val="20"/>
          <w:szCs w:val="20"/>
        </w:rPr>
      </w:pPr>
      <w:r w:rsidRPr="001364CB">
        <w:rPr>
          <w:rFonts w:asciiTheme="majorBidi" w:hAnsiTheme="majorBidi" w:cstheme="majorBidi"/>
          <w:b/>
          <w:bCs/>
          <w:sz w:val="20"/>
          <w:szCs w:val="20"/>
        </w:rPr>
        <w:t xml:space="preserve"> Bush </w:t>
      </w:r>
      <w:r w:rsidRPr="001364CB">
        <w:rPr>
          <w:rFonts w:asciiTheme="majorBidi" w:hAnsiTheme="majorBidi" w:cstheme="majorBidi"/>
          <w:b/>
          <w:bCs/>
          <w:i/>
          <w:iCs/>
          <w:sz w:val="20"/>
          <w:szCs w:val="20"/>
        </w:rPr>
        <w:t>et al.</w:t>
      </w:r>
      <w:r w:rsidRPr="001364CB">
        <w:rPr>
          <w:rFonts w:asciiTheme="majorBidi" w:hAnsiTheme="majorBidi" w:cstheme="majorBidi"/>
          <w:b/>
          <w:bCs/>
          <w:sz w:val="20"/>
          <w:szCs w:val="20"/>
        </w:rPr>
        <w:t xml:space="preserve"> (1994) and Moreira </w:t>
      </w:r>
      <w:r w:rsidRPr="001364CB">
        <w:rPr>
          <w:rFonts w:asciiTheme="majorBidi" w:hAnsiTheme="majorBidi" w:cstheme="majorBidi"/>
          <w:b/>
          <w:bCs/>
          <w:i/>
          <w:iCs/>
          <w:sz w:val="20"/>
          <w:szCs w:val="20"/>
        </w:rPr>
        <w:t>et al.</w:t>
      </w:r>
      <w:r w:rsidRPr="001364CB">
        <w:rPr>
          <w:rFonts w:asciiTheme="majorBidi" w:hAnsiTheme="majorBidi" w:cstheme="majorBidi"/>
          <w:b/>
          <w:bCs/>
          <w:sz w:val="20"/>
          <w:szCs w:val="20"/>
        </w:rPr>
        <w:t xml:space="preserve"> (2000) </w:t>
      </w:r>
      <w:r w:rsidRPr="001364CB">
        <w:rPr>
          <w:rFonts w:asciiTheme="majorBidi" w:hAnsiTheme="majorBidi" w:cstheme="majorBidi"/>
          <w:sz w:val="20"/>
          <w:szCs w:val="20"/>
        </w:rPr>
        <w:t xml:space="preserve">found that zinc remarkably enhance the aggregation of beta amyloid protein in vitro. The current study showed a significant increase in serum level of zinc compared to the negative control group. These results were in accordance with those obtained by </w:t>
      </w:r>
      <w:r w:rsidRPr="001364CB">
        <w:rPr>
          <w:rFonts w:asciiTheme="majorBidi" w:hAnsiTheme="majorBidi" w:cstheme="majorBidi"/>
          <w:b/>
          <w:bCs/>
          <w:sz w:val="20"/>
          <w:szCs w:val="20"/>
        </w:rPr>
        <w:t xml:space="preserve">Jae (2007) </w:t>
      </w:r>
      <w:r w:rsidRPr="001364CB">
        <w:rPr>
          <w:rFonts w:asciiTheme="majorBidi" w:hAnsiTheme="majorBidi" w:cstheme="majorBidi"/>
          <w:sz w:val="20"/>
          <w:szCs w:val="20"/>
        </w:rPr>
        <w:t>who demonstrated that zinc plays a vital role in the process of plaque maturation. Thus, increase serum zinc level led to increase beta amyloid level in both serum and brain.</w:t>
      </w:r>
    </w:p>
    <w:p w:rsidR="00D87ED4" w:rsidRPr="001364CB" w:rsidRDefault="00D87ED4" w:rsidP="00D87ED4">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The effect of dietary methionine at different concentrations on the activity of glutamic pyruvic transaminase (GPT) and glutamic oxaloacetic transaminase (GOT) enzymes in serum is recorded in Table (5) .</w:t>
      </w:r>
    </w:p>
    <w:p w:rsidR="00D87ED4" w:rsidRPr="001364CB" w:rsidRDefault="00D87ED4" w:rsidP="00D87ED4">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Data showed that rats fed on 15% methionine (positive control group) had significant (</w:t>
      </w:r>
      <w:r w:rsidRPr="001364CB">
        <w:rPr>
          <w:rFonts w:asciiTheme="majorBidi" w:hAnsiTheme="majorBidi" w:cstheme="majorBidi"/>
          <w:i/>
          <w:iCs/>
          <w:sz w:val="20"/>
          <w:szCs w:val="20"/>
        </w:rPr>
        <w:t>P</w:t>
      </w:r>
      <w:r w:rsidRPr="001364CB">
        <w:rPr>
          <w:rFonts w:asciiTheme="majorBidi" w:hAnsiTheme="majorBidi" w:cstheme="majorBidi"/>
          <w:sz w:val="20"/>
          <w:szCs w:val="20"/>
        </w:rPr>
        <w:t>&lt;0.05) increase in serum level of GPT (27.95 ± 8.62 U/m) compared to the normal rats (24.82 ± 3.42 U/m).</w:t>
      </w:r>
    </w:p>
    <w:p w:rsidR="00D87ED4" w:rsidRPr="001364CB" w:rsidRDefault="00D87ED4" w:rsidP="00D87ED4">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 xml:space="preserve">Feeding methionine at concentrations of 1% and 4% caused significant (P&lt;0.05) reduction in the activity of GPT in serum (13.05 ± 7.36 U/m and 23.06 ± 5.82 U/m, respectively), whereas, 2% methionine caused no significant changes in GPT concentration in serum compared to the positive control group (27.95 ± 8.62 U/m). </w:t>
      </w:r>
    </w:p>
    <w:p w:rsidR="00D87ED4" w:rsidRPr="001364CB" w:rsidRDefault="00D87ED4" w:rsidP="00D87ED4">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lastRenderedPageBreak/>
        <w:t>Concerning GOT concentration, results of this study (Table 5) revealed that the positive control group, fed on methionine instead of casein, had significant increase in serum level of GOT (64.10 ± 7.23 U/m) compared with the negative control group with a mean value of 47.24 ± 8.17 U/m.</w:t>
      </w:r>
    </w:p>
    <w:p w:rsidR="00D87ED4" w:rsidRPr="001364CB" w:rsidRDefault="00D87ED4" w:rsidP="00D87ED4">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 xml:space="preserve">Feeding  diets supplemented with methionine at the tested three levels  caused significant reduction in the activity of GOT (37.96 ± 10.64 U/m, 51.96 ± 4.11 U/m and 48.44 ± 8.87 U/m, respectively) compared to group of  rats fed on 15% methionine (positive control group) with mean value of 64.10 ± 7.23 U/m. </w:t>
      </w:r>
    </w:p>
    <w:p w:rsidR="00D87ED4" w:rsidRPr="001364CB" w:rsidRDefault="00D87ED4" w:rsidP="00AC7139">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 xml:space="preserve">Glutamic pyruvic transaminase (GPT) and glutamic oxaloacetic transaminase (GOT) enzymes act as indicators of liver functions, hence, restoration of normal levels of these enzymes indicate normal functioning of liver. In this study data showed that methionine at a concentration of 4% alleviated the liver function and had similar result in the serum levels of GPT and GOT compared to negative control group. These results were in accordance with those obtained by </w:t>
      </w:r>
      <w:r w:rsidRPr="001364CB">
        <w:rPr>
          <w:rFonts w:asciiTheme="majorBidi" w:hAnsiTheme="majorBidi" w:cstheme="majorBidi"/>
          <w:b/>
          <w:bCs/>
          <w:sz w:val="20"/>
          <w:szCs w:val="20"/>
        </w:rPr>
        <w:t>Longe (2005)</w:t>
      </w:r>
      <w:r w:rsidRPr="001364CB">
        <w:rPr>
          <w:rFonts w:asciiTheme="majorBidi" w:hAnsiTheme="majorBidi" w:cstheme="majorBidi"/>
          <w:sz w:val="20"/>
          <w:szCs w:val="20"/>
        </w:rPr>
        <w:t xml:space="preserve"> who reported that methionine is a lipotropic, helping to prevent fat accumulation in the liver and typically aiding the detoxification of metabolic wastes and toxins. In addition, S- adenosyl methionine (SAM) is used in improving and normalizing liver function (</w:t>
      </w:r>
      <w:r w:rsidRPr="001364CB">
        <w:rPr>
          <w:rFonts w:asciiTheme="majorBidi" w:hAnsiTheme="majorBidi" w:cstheme="majorBidi"/>
          <w:b/>
          <w:bCs/>
          <w:sz w:val="20"/>
          <w:szCs w:val="20"/>
        </w:rPr>
        <w:t>Longe, 2005</w:t>
      </w:r>
      <w:r w:rsidRPr="001364CB">
        <w:rPr>
          <w:rFonts w:asciiTheme="majorBidi" w:hAnsiTheme="majorBidi" w:cstheme="majorBidi"/>
          <w:sz w:val="20"/>
          <w:szCs w:val="20"/>
        </w:rPr>
        <w:t>). Moreover, methionine is used in the treatment of acetaminophen poisoning to prevent liver damage.</w:t>
      </w:r>
    </w:p>
    <w:p w:rsidR="00D87ED4" w:rsidRPr="001364CB" w:rsidRDefault="00D87ED4" w:rsidP="00D87ED4">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Meanwhile,</w:t>
      </w:r>
      <w:r w:rsidRPr="001364CB">
        <w:rPr>
          <w:rFonts w:asciiTheme="majorBidi" w:hAnsiTheme="majorBidi" w:cstheme="majorBidi"/>
          <w:b/>
          <w:bCs/>
          <w:sz w:val="20"/>
          <w:szCs w:val="20"/>
        </w:rPr>
        <w:t xml:space="preserve"> Mori and Hirayama (2000)</w:t>
      </w:r>
      <w:r w:rsidRPr="001364CB">
        <w:rPr>
          <w:rFonts w:asciiTheme="majorBidi" w:hAnsiTheme="majorBidi" w:cstheme="majorBidi"/>
          <w:sz w:val="20"/>
          <w:szCs w:val="20"/>
        </w:rPr>
        <w:t xml:space="preserve"> demonstrated that methionine is a protective factor against various types of liver damage, but excessive dietary methionine is hepatotoxic.</w:t>
      </w:r>
    </w:p>
    <w:p w:rsidR="00D87ED4" w:rsidRPr="001364CB" w:rsidRDefault="00D87ED4" w:rsidP="00D87ED4">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The effect of dietary methionine at different concentrations on uric acid and urea nitrogen as indicators of kidney function is recorded in Table (6) .</w:t>
      </w:r>
    </w:p>
    <w:p w:rsidR="00D87ED4" w:rsidRPr="001364CB" w:rsidRDefault="00D87ED4" w:rsidP="00D87ED4">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 xml:space="preserve">The present results demonstrated that the positive control group fed on methionine instead of casein, had insignificant reduction in serum level of uric acid (2.94 ± 0.19 µg/dl) compared to the normal rats (2.98 ± 0.30 µg/dl). Feeding  methionine at concentrations of 1%, 2% and 4% had significant decrease in serum level of uric acid (2.96 ± 0.12 µg/dl, 2.39 ± 0.10 µg/dl and 2.79 ± 0.03 µg/dl, respectively) compared to the negative control group (2.98 ± 0.30 µg/dl) but it was  insignificant when compared to the + ve control one (2.94 ± 0.19 µg/dl). </w:t>
      </w:r>
    </w:p>
    <w:p w:rsidR="00D87ED4" w:rsidRPr="001364CB" w:rsidRDefault="00D87ED4" w:rsidP="00D87ED4">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With regard to effect of different concentrations of methionine on urea nitrogen, tabulated results (Table 6) showed that mean value of serum level of urea nitrogen was significantly decreased in the positive  control rats (23.61 ± 0.41 µg/dl) compared to the negative control one (25.76 ± 3.75 µg/</w:t>
      </w:r>
      <w:r w:rsidRPr="00D87ED4">
        <w:rPr>
          <w:rFonts w:asciiTheme="majorBidi" w:hAnsiTheme="majorBidi" w:cstheme="majorBidi"/>
          <w:sz w:val="20"/>
          <w:szCs w:val="20"/>
        </w:rPr>
        <w:t xml:space="preserve">dl) but insignificantly.   However, methionine at the  three tested concentrations (1%,  2% and 4%) caused </w:t>
      </w:r>
      <w:r w:rsidRPr="001364CB">
        <w:rPr>
          <w:rFonts w:asciiTheme="majorBidi" w:hAnsiTheme="majorBidi" w:cstheme="majorBidi"/>
          <w:sz w:val="20"/>
          <w:szCs w:val="20"/>
        </w:rPr>
        <w:t xml:space="preserve">significant reduction in serum levels of urea nitrogen (17.71 ± 0.18 µg/dl, 13.69 ± 0.18 µg/dl and 18.18 ± </w:t>
      </w:r>
      <w:r w:rsidRPr="001364CB">
        <w:rPr>
          <w:rFonts w:asciiTheme="majorBidi" w:hAnsiTheme="majorBidi" w:cstheme="majorBidi"/>
          <w:sz w:val="20"/>
          <w:szCs w:val="20"/>
        </w:rPr>
        <w:lastRenderedPageBreak/>
        <w:t>0.33 µg/dl, respectively) compared to the positive control group (23.61 ± 0.41 µg/dl).</w:t>
      </w:r>
    </w:p>
    <w:p w:rsidR="00D87ED4" w:rsidRPr="001364CB" w:rsidRDefault="00D87ED4" w:rsidP="00D87ED4">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 xml:space="preserve">In this study results showed that methionine at three concentrations  had significant reduction in serum levels of uric acid and urea nitrogen. These results agree with that obtained by </w:t>
      </w:r>
      <w:r w:rsidRPr="001364CB">
        <w:rPr>
          <w:rFonts w:asciiTheme="majorBidi" w:hAnsiTheme="majorBidi" w:cstheme="majorBidi"/>
          <w:b/>
          <w:bCs/>
          <w:sz w:val="20"/>
          <w:szCs w:val="20"/>
        </w:rPr>
        <w:t xml:space="preserve">Allison </w:t>
      </w:r>
      <w:r w:rsidRPr="001364CB">
        <w:rPr>
          <w:rFonts w:asciiTheme="majorBidi" w:hAnsiTheme="majorBidi" w:cstheme="majorBidi"/>
          <w:b/>
          <w:bCs/>
          <w:i/>
          <w:iCs/>
          <w:sz w:val="20"/>
          <w:szCs w:val="20"/>
        </w:rPr>
        <w:t>et al.</w:t>
      </w:r>
      <w:r w:rsidRPr="001364CB">
        <w:rPr>
          <w:rFonts w:asciiTheme="majorBidi" w:hAnsiTheme="majorBidi" w:cstheme="majorBidi"/>
          <w:b/>
          <w:bCs/>
          <w:sz w:val="20"/>
          <w:szCs w:val="20"/>
        </w:rPr>
        <w:t xml:space="preserve"> (1949) and Brush </w:t>
      </w:r>
      <w:r w:rsidRPr="001364CB">
        <w:rPr>
          <w:rFonts w:asciiTheme="majorBidi" w:hAnsiTheme="majorBidi" w:cstheme="majorBidi"/>
          <w:b/>
          <w:bCs/>
          <w:i/>
          <w:iCs/>
          <w:sz w:val="20"/>
          <w:szCs w:val="20"/>
        </w:rPr>
        <w:t>et al.</w:t>
      </w:r>
      <w:r w:rsidRPr="001364CB">
        <w:rPr>
          <w:rFonts w:asciiTheme="majorBidi" w:hAnsiTheme="majorBidi" w:cstheme="majorBidi"/>
          <w:b/>
          <w:bCs/>
          <w:sz w:val="20"/>
          <w:szCs w:val="20"/>
        </w:rPr>
        <w:t xml:space="preserve"> (1947)</w:t>
      </w:r>
      <w:r w:rsidRPr="001364CB">
        <w:rPr>
          <w:rFonts w:asciiTheme="majorBidi" w:hAnsiTheme="majorBidi" w:cstheme="majorBidi"/>
          <w:sz w:val="20"/>
          <w:szCs w:val="20"/>
        </w:rPr>
        <w:t xml:space="preserve"> who reported that methionine was effective in depressing the urinary excretion of nitrogen. In addition </w:t>
      </w:r>
      <w:r w:rsidRPr="001364CB">
        <w:rPr>
          <w:rFonts w:asciiTheme="majorBidi" w:hAnsiTheme="majorBidi" w:cstheme="majorBidi"/>
          <w:b/>
          <w:bCs/>
          <w:sz w:val="20"/>
          <w:szCs w:val="20"/>
        </w:rPr>
        <w:t>Yoritaka</w:t>
      </w:r>
      <w:r w:rsidRPr="001364CB">
        <w:rPr>
          <w:rFonts w:asciiTheme="majorBidi" w:hAnsiTheme="majorBidi" w:cstheme="majorBidi"/>
          <w:b/>
          <w:bCs/>
          <w:i/>
          <w:iCs/>
          <w:sz w:val="20"/>
          <w:szCs w:val="20"/>
        </w:rPr>
        <w:t>et al.</w:t>
      </w:r>
      <w:r w:rsidRPr="001364CB">
        <w:rPr>
          <w:rFonts w:asciiTheme="majorBidi" w:hAnsiTheme="majorBidi" w:cstheme="majorBidi"/>
          <w:b/>
          <w:bCs/>
          <w:sz w:val="20"/>
          <w:szCs w:val="20"/>
        </w:rPr>
        <w:t xml:space="preserve"> (1973) </w:t>
      </w:r>
      <w:r w:rsidRPr="001364CB">
        <w:rPr>
          <w:rFonts w:asciiTheme="majorBidi" w:hAnsiTheme="majorBidi" w:cstheme="majorBidi"/>
          <w:sz w:val="20"/>
          <w:szCs w:val="20"/>
        </w:rPr>
        <w:t>showed that there were no changes in the nitrogen content excreted in urine of rats fed protein free diet with or without methionine.</w:t>
      </w:r>
    </w:p>
    <w:p w:rsidR="00D87ED4" w:rsidRPr="001364CB" w:rsidRDefault="00D87ED4" w:rsidP="00D87ED4">
      <w:pPr>
        <w:pStyle w:val="NoSpacing1"/>
        <w:bidi w:val="0"/>
        <w:ind w:firstLine="426"/>
        <w:jc w:val="both"/>
        <w:rPr>
          <w:rFonts w:asciiTheme="majorBidi" w:hAnsiTheme="majorBidi" w:cstheme="majorBidi"/>
          <w:sz w:val="20"/>
          <w:szCs w:val="20"/>
          <w:lang w:bidi="ar-EG"/>
        </w:rPr>
      </w:pPr>
      <w:r w:rsidRPr="001364CB">
        <w:rPr>
          <w:rFonts w:asciiTheme="majorBidi" w:hAnsiTheme="majorBidi" w:cstheme="majorBidi"/>
          <w:bCs/>
          <w:sz w:val="20"/>
          <w:szCs w:val="20"/>
        </w:rPr>
        <w:t>Photos 1-5 showed the histopathological examination of brain of rats fed on diets supplemented with different levels of methionine for six weeks. Brain of normal rats(</w:t>
      </w:r>
      <w:r w:rsidRPr="001364CB">
        <w:rPr>
          <w:rFonts w:asciiTheme="majorBidi" w:hAnsiTheme="majorBidi" w:cstheme="majorBidi"/>
          <w:sz w:val="20"/>
          <w:szCs w:val="20"/>
        </w:rPr>
        <w:t>- ve control group) revealed normal histopathological changes as shown in Photo 1. When rats were fed diet containing methionine instead of casein (+ ve control group) brain showed focal haemorrhage and necrosis of neurons (Photo 2). When rats were  fed  diet supplemented  with 1% methionine, examined brain showed hemorrahage (Photo 3).  Also, brain of rats group having 2% methionine in the diet</w:t>
      </w:r>
      <w:r w:rsidRPr="001364CB">
        <w:rPr>
          <w:rFonts w:asciiTheme="majorBidi" w:hAnsiTheme="majorBidi" w:cstheme="majorBidi"/>
          <w:sz w:val="20"/>
          <w:szCs w:val="20"/>
          <w:lang w:bidi="ar-EG"/>
        </w:rPr>
        <w:t xml:space="preserve"> showed necrosis of nueurons and neuronophagia as shown in Photo 4. Moreover, brain of rats had the highest level of methionine (4%) in the diet revealed </w:t>
      </w:r>
      <w:r w:rsidRPr="001364CB">
        <w:rPr>
          <w:rFonts w:asciiTheme="majorBidi" w:hAnsiTheme="majorBidi" w:cstheme="majorBidi"/>
          <w:sz w:val="20"/>
          <w:szCs w:val="20"/>
          <w:lang w:bidi="ar-EG"/>
        </w:rPr>
        <w:lastRenderedPageBreak/>
        <w:t>necrosis of neurons and multiple focal gliosis (Photo 5).</w:t>
      </w:r>
    </w:p>
    <w:p w:rsidR="00D87ED4" w:rsidRPr="001364CB" w:rsidRDefault="00D87ED4" w:rsidP="00D87ED4">
      <w:pPr>
        <w:pStyle w:val="NoSpacing1"/>
        <w:bidi w:val="0"/>
        <w:ind w:firstLine="426"/>
        <w:jc w:val="both"/>
        <w:rPr>
          <w:rFonts w:asciiTheme="majorBidi" w:hAnsiTheme="majorBidi" w:cstheme="majorBidi"/>
          <w:sz w:val="20"/>
          <w:szCs w:val="20"/>
        </w:rPr>
      </w:pPr>
      <w:r w:rsidRPr="001364CB">
        <w:rPr>
          <w:rFonts w:asciiTheme="majorBidi" w:hAnsiTheme="majorBidi" w:cstheme="majorBidi"/>
          <w:sz w:val="20"/>
          <w:szCs w:val="20"/>
        </w:rPr>
        <w:t>Examined hippocampus sections of rats are shown in photos 6-10. Hippocampus of normal control rats (- ve control) revealed normal pyramidal neurons .</w:t>
      </w:r>
      <w:r w:rsidRPr="001364CB">
        <w:rPr>
          <w:rFonts w:asciiTheme="majorBidi" w:hAnsiTheme="majorBidi" w:cstheme="majorBidi"/>
          <w:sz w:val="20"/>
          <w:szCs w:val="20"/>
          <w:lang w:bidi="ar-EG"/>
        </w:rPr>
        <w:t xml:space="preserve"> Microscopically, hippocampus of rats from </w:t>
      </w:r>
      <w:r w:rsidRPr="001364CB">
        <w:rPr>
          <w:rFonts w:asciiTheme="majorBidi" w:hAnsiTheme="majorBidi" w:cstheme="majorBidi"/>
          <w:sz w:val="20"/>
          <w:szCs w:val="20"/>
        </w:rPr>
        <w:t>control</w:t>
      </w:r>
      <w:r w:rsidRPr="001364CB">
        <w:rPr>
          <w:rFonts w:asciiTheme="majorBidi" w:hAnsiTheme="majorBidi" w:cstheme="majorBidi"/>
          <w:sz w:val="20"/>
          <w:szCs w:val="20"/>
          <w:lang w:bidi="ar-EG"/>
        </w:rPr>
        <w:t xml:space="preserve"> + ve group revealed that hippocampal pyramidal neurons have shrunken cell bodies and dark shrunken nuclei and the pericellular space is prominent (Photo. 7). </w:t>
      </w:r>
      <w:r w:rsidRPr="001364CB">
        <w:rPr>
          <w:rFonts w:asciiTheme="majorBidi" w:hAnsiTheme="majorBidi" w:cstheme="majorBidi"/>
          <w:sz w:val="20"/>
          <w:szCs w:val="20"/>
        </w:rPr>
        <w:t>Meanwhile, the rest of  the groups  having diet supplemented  with  methionine at any level of intake showed shrunken, pyknosis and necrosis of pyramidal neurons (Photo 8- 10).</w:t>
      </w:r>
    </w:p>
    <w:p w:rsidR="00D87ED4" w:rsidRPr="001364CB" w:rsidRDefault="00D87ED4" w:rsidP="00D87ED4">
      <w:pPr>
        <w:pStyle w:val="NoSpacing1"/>
        <w:bidi w:val="0"/>
        <w:ind w:firstLine="426"/>
        <w:jc w:val="both"/>
        <w:rPr>
          <w:rFonts w:asciiTheme="majorBidi" w:hAnsiTheme="majorBidi" w:cstheme="majorBidi"/>
          <w:sz w:val="20"/>
          <w:szCs w:val="20"/>
          <w:lang w:bidi="ar-EG"/>
        </w:rPr>
      </w:pPr>
      <w:r w:rsidRPr="001364CB">
        <w:rPr>
          <w:rFonts w:asciiTheme="majorBidi" w:hAnsiTheme="majorBidi" w:cstheme="majorBidi"/>
          <w:sz w:val="20"/>
          <w:szCs w:val="20"/>
        </w:rPr>
        <w:t>Sections of kidney of the tested animals are shown in Photos (11-15). M</w:t>
      </w:r>
      <w:r w:rsidR="00CE7D73" w:rsidRPr="001364CB">
        <w:rPr>
          <w:rFonts w:asciiTheme="majorBidi" w:hAnsiTheme="majorBidi" w:cstheme="majorBidi"/>
          <w:sz w:val="20"/>
          <w:szCs w:val="20"/>
        </w:rPr>
        <w:t>iroscopically, kidneys of the–</w:t>
      </w:r>
      <w:r w:rsidRPr="001364CB">
        <w:rPr>
          <w:rFonts w:asciiTheme="majorBidi" w:hAnsiTheme="majorBidi" w:cstheme="majorBidi"/>
          <w:sz w:val="20"/>
          <w:szCs w:val="20"/>
        </w:rPr>
        <w:t>ve control rats revealed normal histological structure of renal parenchyma (Photo 11). Kidneys of rats from + ve control group having methionine in the diet instead of casein, showed focal interstitial nephritis (Photo 12).</w:t>
      </w:r>
      <w:r w:rsidRPr="001364CB">
        <w:rPr>
          <w:rFonts w:asciiTheme="majorBidi" w:hAnsiTheme="majorBidi" w:cstheme="majorBidi"/>
          <w:sz w:val="20"/>
          <w:szCs w:val="20"/>
          <w:lang w:bidi="ar-EG"/>
        </w:rPr>
        <w:t xml:space="preserve"> Meanwhile, kidneys of  rats having 1% methionine in the diet, revealed no histopthological changes (Photo 13). </w:t>
      </w:r>
      <w:r w:rsidRPr="001364CB">
        <w:rPr>
          <w:rFonts w:asciiTheme="majorBidi" w:hAnsiTheme="majorBidi" w:cstheme="majorBidi"/>
          <w:sz w:val="20"/>
          <w:szCs w:val="20"/>
        </w:rPr>
        <w:t xml:space="preserve"> However, kidneys of rats had 2% methionine in the diet revealed congestion of renal blood vessels (Photo 14). </w:t>
      </w:r>
      <w:r w:rsidRPr="001364CB">
        <w:rPr>
          <w:rFonts w:asciiTheme="majorBidi" w:hAnsiTheme="majorBidi" w:cstheme="majorBidi"/>
          <w:sz w:val="20"/>
          <w:szCs w:val="20"/>
          <w:lang w:bidi="ar-EG"/>
        </w:rPr>
        <w:t xml:space="preserve"> When methionine was introduced in the diet at 4% examined sections of kidneys showed congestion and vacuolations of glomerular tufts (Photo 15). </w:t>
      </w:r>
    </w:p>
    <w:p w:rsidR="00CE7D73" w:rsidRDefault="00CE7D73" w:rsidP="00CE7D73">
      <w:pPr>
        <w:ind w:right="90"/>
        <w:jc w:val="lowKashida"/>
        <w:rPr>
          <w:rFonts w:asciiTheme="majorBidi" w:hAnsiTheme="majorBidi" w:cstheme="majorBidi"/>
          <w:b/>
          <w:bCs/>
          <w:sz w:val="20"/>
          <w:szCs w:val="20"/>
        </w:rPr>
        <w:sectPr w:rsidR="00CE7D73" w:rsidSect="00AD7B6E">
          <w:footnotePr>
            <w:pos w:val="beneathText"/>
          </w:footnotePr>
          <w:type w:val="continuous"/>
          <w:pgSz w:w="12240" w:h="15840" w:code="1"/>
          <w:pgMar w:top="1304" w:right="1304" w:bottom="1304" w:left="1304" w:header="720" w:footer="720" w:gutter="0"/>
          <w:cols w:num="2" w:space="720"/>
          <w:docGrid w:linePitch="360"/>
        </w:sectPr>
      </w:pPr>
    </w:p>
    <w:p w:rsidR="00CE7D73" w:rsidRDefault="00CE7D73" w:rsidP="00D87ED4">
      <w:pPr>
        <w:ind w:left="1260" w:right="90" w:hanging="1260"/>
        <w:jc w:val="lowKashida"/>
        <w:rPr>
          <w:rFonts w:asciiTheme="majorBidi" w:hAnsiTheme="majorBidi" w:cstheme="majorBidi"/>
          <w:b/>
          <w:bCs/>
          <w:sz w:val="20"/>
          <w:szCs w:val="20"/>
        </w:rPr>
      </w:pPr>
    </w:p>
    <w:p w:rsidR="00D87ED4" w:rsidRPr="00AE3DE8" w:rsidRDefault="00D87ED4" w:rsidP="00D87ED4">
      <w:pPr>
        <w:ind w:left="1260" w:right="90" w:hanging="1260"/>
        <w:jc w:val="lowKashida"/>
        <w:rPr>
          <w:rFonts w:asciiTheme="majorBidi" w:hAnsiTheme="majorBidi" w:cstheme="majorBidi"/>
          <w:sz w:val="20"/>
          <w:szCs w:val="20"/>
          <w:lang w:bidi="ar-EG"/>
        </w:rPr>
      </w:pPr>
      <w:r w:rsidRPr="00AE3DE8">
        <w:rPr>
          <w:rFonts w:asciiTheme="majorBidi" w:hAnsiTheme="majorBidi" w:cstheme="majorBidi"/>
          <w:b/>
          <w:bCs/>
          <w:sz w:val="20"/>
          <w:szCs w:val="20"/>
        </w:rPr>
        <w:t>Table (1):</w:t>
      </w:r>
      <w:r w:rsidRPr="00AE3DE8">
        <w:rPr>
          <w:rFonts w:asciiTheme="majorBidi" w:hAnsiTheme="majorBidi" w:cstheme="majorBidi"/>
          <w:sz w:val="20"/>
          <w:szCs w:val="20"/>
        </w:rPr>
        <w:t xml:space="preserve"> Effect of Dietary Methioneine on Food Intake, Body Weight Gain and Feed Efficiency Ratio of  Eperimental Rats.     </w:t>
      </w:r>
    </w:p>
    <w:tbl>
      <w:tblPr>
        <w:tblW w:w="9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4"/>
        <w:gridCol w:w="2310"/>
        <w:gridCol w:w="2310"/>
        <w:gridCol w:w="2270"/>
      </w:tblGrid>
      <w:tr w:rsidR="00D87ED4" w:rsidRPr="00AE3DE8" w:rsidTr="00CE7D73">
        <w:trPr>
          <w:trHeight w:val="68"/>
          <w:jc w:val="center"/>
        </w:trPr>
        <w:tc>
          <w:tcPr>
            <w:tcW w:w="2154" w:type="dxa"/>
            <w:tcBorders>
              <w:tl2br w:val="single" w:sz="4" w:space="0" w:color="auto"/>
            </w:tcBorders>
            <w:shd w:val="clear" w:color="auto" w:fill="auto"/>
          </w:tcPr>
          <w:p w:rsidR="00D87ED4" w:rsidRPr="00AE3DE8" w:rsidRDefault="00D87ED4" w:rsidP="00CE7D73">
            <w:pPr>
              <w:jc w:val="right"/>
              <w:rPr>
                <w:rFonts w:asciiTheme="majorBidi" w:hAnsiTheme="majorBidi" w:cstheme="majorBidi"/>
                <w:b/>
                <w:bCs/>
                <w:sz w:val="20"/>
                <w:szCs w:val="20"/>
              </w:rPr>
            </w:pPr>
            <w:r w:rsidRPr="00AE3DE8">
              <w:rPr>
                <w:rFonts w:asciiTheme="majorBidi" w:hAnsiTheme="majorBidi" w:cstheme="majorBidi"/>
                <w:b/>
                <w:bCs/>
                <w:sz w:val="20"/>
                <w:szCs w:val="20"/>
              </w:rPr>
              <w:t>Variables</w:t>
            </w:r>
          </w:p>
          <w:p w:rsidR="00D87ED4" w:rsidRPr="00AE3DE8" w:rsidRDefault="00D87ED4" w:rsidP="00A5744B">
            <w:pPr>
              <w:rPr>
                <w:rFonts w:asciiTheme="majorBidi" w:hAnsiTheme="majorBidi" w:cstheme="majorBidi"/>
                <w:b/>
                <w:bCs/>
                <w:sz w:val="20"/>
                <w:szCs w:val="20"/>
              </w:rPr>
            </w:pPr>
            <w:r w:rsidRPr="00AE3DE8">
              <w:rPr>
                <w:rFonts w:asciiTheme="majorBidi" w:hAnsiTheme="majorBidi" w:cstheme="majorBidi"/>
                <w:b/>
                <w:bCs/>
                <w:sz w:val="20"/>
                <w:szCs w:val="20"/>
              </w:rPr>
              <w:t>Groups</w:t>
            </w:r>
          </w:p>
        </w:tc>
        <w:tc>
          <w:tcPr>
            <w:tcW w:w="2310" w:type="dxa"/>
            <w:vAlign w:val="center"/>
          </w:tcPr>
          <w:p w:rsidR="00D87ED4" w:rsidRPr="00CE7D73" w:rsidRDefault="00D87ED4" w:rsidP="00CE7D73">
            <w:pPr>
              <w:pStyle w:val="NoSpacing1"/>
              <w:bidi w:val="0"/>
              <w:jc w:val="center"/>
              <w:rPr>
                <w:b/>
                <w:bCs/>
                <w:sz w:val="20"/>
                <w:szCs w:val="20"/>
              </w:rPr>
            </w:pPr>
            <w:r w:rsidRPr="00CE7D73">
              <w:rPr>
                <w:b/>
                <w:bCs/>
                <w:sz w:val="20"/>
                <w:szCs w:val="20"/>
              </w:rPr>
              <w:t>FI</w:t>
            </w:r>
          </w:p>
          <w:p w:rsidR="00D87ED4" w:rsidRPr="00CE7D73" w:rsidRDefault="00D87ED4" w:rsidP="00CE7D73">
            <w:pPr>
              <w:pStyle w:val="NoSpacing1"/>
              <w:bidi w:val="0"/>
              <w:jc w:val="center"/>
              <w:rPr>
                <w:b/>
                <w:bCs/>
                <w:sz w:val="20"/>
                <w:szCs w:val="20"/>
              </w:rPr>
            </w:pPr>
            <w:r w:rsidRPr="00CE7D73">
              <w:rPr>
                <w:b/>
                <w:bCs/>
                <w:sz w:val="20"/>
                <w:szCs w:val="20"/>
              </w:rPr>
              <w:t>(g)</w:t>
            </w:r>
          </w:p>
        </w:tc>
        <w:tc>
          <w:tcPr>
            <w:tcW w:w="2310" w:type="dxa"/>
            <w:shd w:val="clear" w:color="auto" w:fill="auto"/>
            <w:vAlign w:val="center"/>
          </w:tcPr>
          <w:p w:rsidR="00D87ED4" w:rsidRPr="00CE7D73" w:rsidRDefault="00D87ED4" w:rsidP="00CE7D73">
            <w:pPr>
              <w:pStyle w:val="NoSpacing1"/>
              <w:bidi w:val="0"/>
              <w:jc w:val="center"/>
              <w:rPr>
                <w:b/>
                <w:bCs/>
                <w:sz w:val="20"/>
                <w:szCs w:val="20"/>
              </w:rPr>
            </w:pPr>
            <w:r w:rsidRPr="00CE7D73">
              <w:rPr>
                <w:b/>
                <w:bCs/>
                <w:sz w:val="20"/>
                <w:szCs w:val="20"/>
              </w:rPr>
              <w:t>BWG</w:t>
            </w:r>
            <w:r w:rsidRPr="00CE7D73">
              <w:rPr>
                <w:b/>
                <w:bCs/>
                <w:sz w:val="20"/>
                <w:szCs w:val="20"/>
              </w:rPr>
              <w:br/>
              <w:t>(g)</w:t>
            </w:r>
          </w:p>
        </w:tc>
        <w:tc>
          <w:tcPr>
            <w:tcW w:w="2270" w:type="dxa"/>
            <w:shd w:val="clear" w:color="auto" w:fill="auto"/>
            <w:vAlign w:val="center"/>
          </w:tcPr>
          <w:p w:rsidR="00D87ED4" w:rsidRPr="00CE7D73" w:rsidRDefault="00D87ED4" w:rsidP="00CE7D73">
            <w:pPr>
              <w:pStyle w:val="NoSpacing1"/>
              <w:bidi w:val="0"/>
              <w:jc w:val="center"/>
              <w:rPr>
                <w:b/>
                <w:bCs/>
                <w:sz w:val="20"/>
                <w:szCs w:val="20"/>
              </w:rPr>
            </w:pPr>
            <w:r w:rsidRPr="00CE7D73">
              <w:rPr>
                <w:b/>
                <w:bCs/>
                <w:sz w:val="20"/>
                <w:szCs w:val="20"/>
              </w:rPr>
              <w:t>FER</w:t>
            </w:r>
          </w:p>
        </w:tc>
      </w:tr>
      <w:tr w:rsidR="00D87ED4" w:rsidRPr="001364CB" w:rsidTr="00CE7D73">
        <w:trPr>
          <w:trHeight w:val="68"/>
          <w:jc w:val="center"/>
        </w:trPr>
        <w:tc>
          <w:tcPr>
            <w:tcW w:w="2154" w:type="dxa"/>
            <w:vAlign w:val="center"/>
          </w:tcPr>
          <w:p w:rsidR="00D87ED4" w:rsidRPr="001364CB" w:rsidRDefault="00D87ED4" w:rsidP="00A5744B">
            <w:pPr>
              <w:jc w:val="center"/>
              <w:rPr>
                <w:rFonts w:asciiTheme="majorBidi" w:hAnsiTheme="majorBidi" w:cstheme="majorBidi"/>
                <w:sz w:val="20"/>
                <w:szCs w:val="20"/>
              </w:rPr>
            </w:pPr>
            <w:r w:rsidRPr="001364CB">
              <w:rPr>
                <w:rFonts w:asciiTheme="majorBidi" w:hAnsiTheme="majorBidi" w:cstheme="majorBidi"/>
                <w:sz w:val="20"/>
                <w:szCs w:val="20"/>
              </w:rPr>
              <w:t>Control (-)</w:t>
            </w:r>
          </w:p>
        </w:tc>
        <w:tc>
          <w:tcPr>
            <w:tcW w:w="2310" w:type="dxa"/>
            <w:vAlign w:val="center"/>
          </w:tcPr>
          <w:p w:rsidR="00D87ED4" w:rsidRPr="001364CB" w:rsidRDefault="00D87ED4" w:rsidP="00A5744B">
            <w:pPr>
              <w:jc w:val="center"/>
              <w:rPr>
                <w:rFonts w:asciiTheme="majorBidi" w:hAnsiTheme="majorBidi" w:cstheme="majorBidi"/>
                <w:sz w:val="20"/>
                <w:szCs w:val="20"/>
                <w:vertAlign w:val="superscript"/>
              </w:rPr>
            </w:pPr>
            <w:r w:rsidRPr="001364CB">
              <w:rPr>
                <w:rFonts w:asciiTheme="majorBidi" w:hAnsiTheme="majorBidi" w:cstheme="majorBidi"/>
                <w:sz w:val="20"/>
                <w:szCs w:val="20"/>
              </w:rPr>
              <w:t>16.98 ± 0.26</w:t>
            </w:r>
            <w:r w:rsidRPr="001364CB">
              <w:rPr>
                <w:rFonts w:asciiTheme="majorBidi" w:hAnsiTheme="majorBidi" w:cstheme="majorBidi"/>
                <w:sz w:val="20"/>
                <w:szCs w:val="20"/>
                <w:vertAlign w:val="superscript"/>
              </w:rPr>
              <w:t>c</w:t>
            </w:r>
          </w:p>
        </w:tc>
        <w:tc>
          <w:tcPr>
            <w:tcW w:w="2310" w:type="dxa"/>
            <w:vAlign w:val="center"/>
          </w:tcPr>
          <w:p w:rsidR="00D87ED4" w:rsidRPr="001364CB" w:rsidRDefault="00D87ED4" w:rsidP="00A5744B">
            <w:pPr>
              <w:pStyle w:val="ListParagraph"/>
              <w:bidi w:val="0"/>
              <w:spacing w:line="240" w:lineRule="auto"/>
              <w:ind w:left="0"/>
              <w:jc w:val="center"/>
              <w:rPr>
                <w:rFonts w:asciiTheme="majorBidi" w:hAnsiTheme="majorBidi" w:cstheme="majorBidi"/>
                <w:sz w:val="20"/>
                <w:szCs w:val="20"/>
              </w:rPr>
            </w:pPr>
            <w:r w:rsidRPr="001364CB">
              <w:rPr>
                <w:rFonts w:asciiTheme="majorBidi" w:hAnsiTheme="majorBidi" w:cstheme="majorBidi"/>
                <w:sz w:val="20"/>
                <w:szCs w:val="20"/>
              </w:rPr>
              <w:t xml:space="preserve">197.00 ± 3.81 </w:t>
            </w:r>
            <w:r w:rsidRPr="001364CB">
              <w:rPr>
                <w:rFonts w:asciiTheme="majorBidi" w:hAnsiTheme="majorBidi" w:cstheme="majorBidi"/>
                <w:sz w:val="20"/>
                <w:szCs w:val="20"/>
                <w:vertAlign w:val="superscript"/>
              </w:rPr>
              <w:t>b</w:t>
            </w:r>
          </w:p>
        </w:tc>
        <w:tc>
          <w:tcPr>
            <w:tcW w:w="2270" w:type="dxa"/>
            <w:vAlign w:val="center"/>
          </w:tcPr>
          <w:p w:rsidR="00D87ED4" w:rsidRPr="001364CB" w:rsidRDefault="00D87ED4" w:rsidP="00A5744B">
            <w:pPr>
              <w:jc w:val="center"/>
              <w:rPr>
                <w:rFonts w:asciiTheme="majorBidi" w:hAnsiTheme="majorBidi" w:cstheme="majorBidi"/>
                <w:sz w:val="20"/>
                <w:szCs w:val="20"/>
              </w:rPr>
            </w:pPr>
            <w:r w:rsidRPr="001364CB">
              <w:rPr>
                <w:rFonts w:asciiTheme="majorBidi" w:hAnsiTheme="majorBidi" w:cstheme="majorBidi"/>
                <w:sz w:val="20"/>
                <w:szCs w:val="20"/>
              </w:rPr>
              <w:t>0.08 ± 0.004</w:t>
            </w:r>
            <w:r w:rsidRPr="001364CB">
              <w:rPr>
                <w:rFonts w:asciiTheme="majorBidi" w:hAnsiTheme="majorBidi" w:cstheme="majorBidi"/>
                <w:sz w:val="20"/>
                <w:szCs w:val="20"/>
                <w:vertAlign w:val="superscript"/>
              </w:rPr>
              <w:t>d</w:t>
            </w:r>
          </w:p>
        </w:tc>
      </w:tr>
      <w:tr w:rsidR="00D87ED4" w:rsidRPr="001364CB" w:rsidTr="00CE7D73">
        <w:trPr>
          <w:trHeight w:val="223"/>
          <w:jc w:val="center"/>
        </w:trPr>
        <w:tc>
          <w:tcPr>
            <w:tcW w:w="2154" w:type="dxa"/>
            <w:vAlign w:val="center"/>
          </w:tcPr>
          <w:p w:rsidR="00D87ED4" w:rsidRPr="001364CB" w:rsidRDefault="00D87ED4" w:rsidP="00A5744B">
            <w:pPr>
              <w:jc w:val="center"/>
              <w:rPr>
                <w:rFonts w:asciiTheme="majorBidi" w:hAnsiTheme="majorBidi" w:cstheme="majorBidi"/>
                <w:sz w:val="20"/>
                <w:szCs w:val="20"/>
              </w:rPr>
            </w:pPr>
            <w:r w:rsidRPr="001364CB">
              <w:rPr>
                <w:rFonts w:asciiTheme="majorBidi" w:hAnsiTheme="majorBidi" w:cstheme="majorBidi"/>
                <w:sz w:val="20"/>
                <w:szCs w:val="20"/>
              </w:rPr>
              <w:t>Control (+)</w:t>
            </w:r>
          </w:p>
        </w:tc>
        <w:tc>
          <w:tcPr>
            <w:tcW w:w="2310" w:type="dxa"/>
            <w:vAlign w:val="center"/>
          </w:tcPr>
          <w:p w:rsidR="00D87ED4" w:rsidRPr="001364CB" w:rsidRDefault="00D87ED4" w:rsidP="00A5744B">
            <w:pPr>
              <w:jc w:val="center"/>
              <w:rPr>
                <w:rFonts w:asciiTheme="majorBidi" w:hAnsiTheme="majorBidi" w:cstheme="majorBidi"/>
                <w:sz w:val="20"/>
                <w:szCs w:val="20"/>
              </w:rPr>
            </w:pPr>
            <w:r w:rsidRPr="001364CB">
              <w:rPr>
                <w:rFonts w:asciiTheme="majorBidi" w:hAnsiTheme="majorBidi" w:cstheme="majorBidi"/>
                <w:sz w:val="20"/>
                <w:szCs w:val="20"/>
              </w:rPr>
              <w:t>12.14 ± 0.25</w:t>
            </w:r>
            <w:r w:rsidRPr="001364CB">
              <w:rPr>
                <w:rFonts w:asciiTheme="majorBidi" w:hAnsiTheme="majorBidi" w:cstheme="majorBidi"/>
                <w:sz w:val="20"/>
                <w:szCs w:val="20"/>
                <w:vertAlign w:val="superscript"/>
              </w:rPr>
              <w:t>d</w:t>
            </w:r>
          </w:p>
        </w:tc>
        <w:tc>
          <w:tcPr>
            <w:tcW w:w="2310" w:type="dxa"/>
            <w:vAlign w:val="center"/>
          </w:tcPr>
          <w:p w:rsidR="00D87ED4" w:rsidRPr="001364CB" w:rsidRDefault="00D87ED4" w:rsidP="00A5744B">
            <w:pPr>
              <w:jc w:val="center"/>
              <w:rPr>
                <w:rFonts w:asciiTheme="majorBidi" w:hAnsiTheme="majorBidi" w:cstheme="majorBidi"/>
                <w:sz w:val="20"/>
                <w:szCs w:val="20"/>
              </w:rPr>
            </w:pPr>
            <w:r w:rsidRPr="001364CB">
              <w:rPr>
                <w:rFonts w:asciiTheme="majorBidi" w:hAnsiTheme="majorBidi" w:cstheme="majorBidi"/>
                <w:sz w:val="20"/>
                <w:szCs w:val="20"/>
              </w:rPr>
              <w:t>164.62 ± 0.70</w:t>
            </w:r>
            <w:r w:rsidRPr="001364CB">
              <w:rPr>
                <w:rFonts w:asciiTheme="majorBidi" w:hAnsiTheme="majorBidi" w:cstheme="majorBidi"/>
                <w:sz w:val="20"/>
                <w:szCs w:val="20"/>
                <w:vertAlign w:val="superscript"/>
              </w:rPr>
              <w:t xml:space="preserve"> c</w:t>
            </w:r>
          </w:p>
        </w:tc>
        <w:tc>
          <w:tcPr>
            <w:tcW w:w="2270" w:type="dxa"/>
            <w:vAlign w:val="center"/>
          </w:tcPr>
          <w:p w:rsidR="00D87ED4" w:rsidRPr="001364CB" w:rsidRDefault="00D87ED4" w:rsidP="00A5744B">
            <w:pPr>
              <w:jc w:val="center"/>
              <w:rPr>
                <w:rFonts w:asciiTheme="majorBidi" w:hAnsiTheme="majorBidi" w:cstheme="majorBidi"/>
                <w:sz w:val="20"/>
                <w:szCs w:val="20"/>
              </w:rPr>
            </w:pPr>
            <w:r w:rsidRPr="001364CB">
              <w:rPr>
                <w:rFonts w:asciiTheme="majorBidi" w:hAnsiTheme="majorBidi" w:cstheme="majorBidi"/>
                <w:sz w:val="20"/>
                <w:szCs w:val="20"/>
              </w:rPr>
              <w:t>0.07 ± 0.002</w:t>
            </w:r>
            <w:r w:rsidRPr="001364CB">
              <w:rPr>
                <w:rFonts w:asciiTheme="majorBidi" w:hAnsiTheme="majorBidi" w:cstheme="majorBidi"/>
                <w:sz w:val="20"/>
                <w:szCs w:val="20"/>
                <w:vertAlign w:val="superscript"/>
              </w:rPr>
              <w:t>c</w:t>
            </w:r>
          </w:p>
        </w:tc>
      </w:tr>
      <w:tr w:rsidR="00D87ED4" w:rsidRPr="001364CB" w:rsidTr="00CE7D73">
        <w:trPr>
          <w:trHeight w:val="224"/>
          <w:jc w:val="center"/>
        </w:trPr>
        <w:tc>
          <w:tcPr>
            <w:tcW w:w="2154" w:type="dxa"/>
            <w:vAlign w:val="center"/>
          </w:tcPr>
          <w:p w:rsidR="00D87ED4" w:rsidRPr="001364CB" w:rsidRDefault="00D87ED4" w:rsidP="00A5744B">
            <w:pPr>
              <w:jc w:val="center"/>
              <w:rPr>
                <w:rFonts w:asciiTheme="majorBidi" w:hAnsiTheme="majorBidi" w:cstheme="majorBidi"/>
                <w:sz w:val="20"/>
                <w:szCs w:val="20"/>
              </w:rPr>
            </w:pPr>
            <w:r w:rsidRPr="001364CB">
              <w:rPr>
                <w:rFonts w:asciiTheme="majorBidi" w:hAnsiTheme="majorBidi" w:cstheme="majorBidi"/>
                <w:sz w:val="20"/>
                <w:szCs w:val="20"/>
              </w:rPr>
              <w:t>1% Methionine</w:t>
            </w:r>
          </w:p>
        </w:tc>
        <w:tc>
          <w:tcPr>
            <w:tcW w:w="2310" w:type="dxa"/>
            <w:vAlign w:val="center"/>
          </w:tcPr>
          <w:p w:rsidR="00D87ED4" w:rsidRPr="001364CB" w:rsidRDefault="00D87ED4" w:rsidP="00A5744B">
            <w:pPr>
              <w:jc w:val="center"/>
              <w:rPr>
                <w:rFonts w:asciiTheme="majorBidi" w:hAnsiTheme="majorBidi" w:cstheme="majorBidi"/>
                <w:sz w:val="20"/>
                <w:szCs w:val="20"/>
              </w:rPr>
            </w:pPr>
            <w:r w:rsidRPr="001364CB">
              <w:rPr>
                <w:rFonts w:asciiTheme="majorBidi" w:hAnsiTheme="majorBidi" w:cstheme="majorBidi"/>
                <w:sz w:val="20"/>
                <w:szCs w:val="20"/>
              </w:rPr>
              <w:t>22.53 ± 0.29</w:t>
            </w:r>
            <w:r w:rsidRPr="001364CB">
              <w:rPr>
                <w:rFonts w:asciiTheme="majorBidi" w:hAnsiTheme="majorBidi" w:cstheme="majorBidi"/>
                <w:sz w:val="20"/>
                <w:szCs w:val="20"/>
                <w:vertAlign w:val="superscript"/>
              </w:rPr>
              <w:t>a</w:t>
            </w:r>
          </w:p>
        </w:tc>
        <w:tc>
          <w:tcPr>
            <w:tcW w:w="2310" w:type="dxa"/>
            <w:vAlign w:val="center"/>
          </w:tcPr>
          <w:p w:rsidR="00D87ED4" w:rsidRPr="001364CB" w:rsidRDefault="00D87ED4" w:rsidP="00A5744B">
            <w:pPr>
              <w:jc w:val="center"/>
              <w:rPr>
                <w:rFonts w:asciiTheme="majorBidi" w:hAnsiTheme="majorBidi" w:cstheme="majorBidi"/>
                <w:sz w:val="20"/>
                <w:szCs w:val="20"/>
              </w:rPr>
            </w:pPr>
            <w:r w:rsidRPr="001364CB">
              <w:rPr>
                <w:rFonts w:asciiTheme="majorBidi" w:hAnsiTheme="majorBidi" w:cstheme="majorBidi"/>
                <w:sz w:val="20"/>
                <w:szCs w:val="20"/>
              </w:rPr>
              <w:t xml:space="preserve">244.80 ± 9.97 </w:t>
            </w:r>
            <w:r w:rsidRPr="001364CB">
              <w:rPr>
                <w:rFonts w:asciiTheme="majorBidi" w:hAnsiTheme="majorBidi" w:cstheme="majorBidi"/>
                <w:sz w:val="20"/>
                <w:szCs w:val="20"/>
                <w:vertAlign w:val="superscript"/>
              </w:rPr>
              <w:t>a</w:t>
            </w:r>
          </w:p>
        </w:tc>
        <w:tc>
          <w:tcPr>
            <w:tcW w:w="2270" w:type="dxa"/>
            <w:vAlign w:val="center"/>
          </w:tcPr>
          <w:p w:rsidR="00D87ED4" w:rsidRPr="001364CB" w:rsidRDefault="00D87ED4" w:rsidP="00A5744B">
            <w:pPr>
              <w:jc w:val="center"/>
              <w:rPr>
                <w:rFonts w:asciiTheme="majorBidi" w:hAnsiTheme="majorBidi" w:cstheme="majorBidi"/>
                <w:sz w:val="20"/>
                <w:szCs w:val="20"/>
              </w:rPr>
            </w:pPr>
            <w:r w:rsidRPr="001364CB">
              <w:rPr>
                <w:rFonts w:asciiTheme="majorBidi" w:hAnsiTheme="majorBidi" w:cstheme="majorBidi"/>
                <w:sz w:val="20"/>
                <w:szCs w:val="20"/>
              </w:rPr>
              <w:t>0.09± 0.006</w:t>
            </w:r>
            <w:r w:rsidRPr="001364CB">
              <w:rPr>
                <w:rFonts w:asciiTheme="majorBidi" w:hAnsiTheme="majorBidi" w:cstheme="majorBidi"/>
                <w:sz w:val="20"/>
                <w:szCs w:val="20"/>
                <w:vertAlign w:val="superscript"/>
              </w:rPr>
              <w:t>b</w:t>
            </w:r>
          </w:p>
        </w:tc>
      </w:tr>
      <w:tr w:rsidR="00D87ED4" w:rsidRPr="001364CB" w:rsidTr="00CE7D73">
        <w:trPr>
          <w:trHeight w:val="223"/>
          <w:jc w:val="center"/>
        </w:trPr>
        <w:tc>
          <w:tcPr>
            <w:tcW w:w="2154" w:type="dxa"/>
            <w:vAlign w:val="center"/>
          </w:tcPr>
          <w:p w:rsidR="00D87ED4" w:rsidRPr="001364CB" w:rsidRDefault="00D87ED4" w:rsidP="00A5744B">
            <w:pPr>
              <w:jc w:val="center"/>
              <w:rPr>
                <w:rFonts w:asciiTheme="majorBidi" w:hAnsiTheme="majorBidi" w:cstheme="majorBidi"/>
                <w:sz w:val="20"/>
                <w:szCs w:val="20"/>
              </w:rPr>
            </w:pPr>
            <w:r w:rsidRPr="001364CB">
              <w:rPr>
                <w:rFonts w:asciiTheme="majorBidi" w:hAnsiTheme="majorBidi" w:cstheme="majorBidi"/>
                <w:sz w:val="20"/>
                <w:szCs w:val="20"/>
              </w:rPr>
              <w:t>2%Methionine</w:t>
            </w:r>
          </w:p>
        </w:tc>
        <w:tc>
          <w:tcPr>
            <w:tcW w:w="2310" w:type="dxa"/>
            <w:vAlign w:val="center"/>
          </w:tcPr>
          <w:p w:rsidR="00D87ED4" w:rsidRPr="001364CB" w:rsidRDefault="00D87ED4" w:rsidP="00A5744B">
            <w:pPr>
              <w:jc w:val="center"/>
              <w:rPr>
                <w:rFonts w:asciiTheme="majorBidi" w:hAnsiTheme="majorBidi" w:cstheme="majorBidi"/>
                <w:sz w:val="20"/>
                <w:szCs w:val="20"/>
              </w:rPr>
            </w:pPr>
            <w:r w:rsidRPr="001364CB">
              <w:rPr>
                <w:rFonts w:asciiTheme="majorBidi" w:hAnsiTheme="majorBidi" w:cstheme="majorBidi"/>
                <w:sz w:val="20"/>
                <w:szCs w:val="20"/>
              </w:rPr>
              <w:t>20.15 ± 0.26</w:t>
            </w:r>
            <w:r w:rsidRPr="001364CB">
              <w:rPr>
                <w:rFonts w:asciiTheme="majorBidi" w:hAnsiTheme="majorBidi" w:cstheme="majorBidi"/>
                <w:sz w:val="20"/>
                <w:szCs w:val="20"/>
                <w:vertAlign w:val="superscript"/>
              </w:rPr>
              <w:t>b</w:t>
            </w:r>
          </w:p>
        </w:tc>
        <w:tc>
          <w:tcPr>
            <w:tcW w:w="2310" w:type="dxa"/>
            <w:vAlign w:val="center"/>
          </w:tcPr>
          <w:p w:rsidR="00D87ED4" w:rsidRPr="001364CB" w:rsidRDefault="00D87ED4" w:rsidP="00A5744B">
            <w:pPr>
              <w:jc w:val="center"/>
              <w:rPr>
                <w:rFonts w:asciiTheme="majorBidi" w:hAnsiTheme="majorBidi" w:cstheme="majorBidi"/>
                <w:sz w:val="20"/>
                <w:szCs w:val="20"/>
              </w:rPr>
            </w:pPr>
            <w:r w:rsidRPr="001364CB">
              <w:rPr>
                <w:rFonts w:asciiTheme="majorBidi" w:hAnsiTheme="majorBidi" w:cstheme="majorBidi"/>
                <w:sz w:val="20"/>
                <w:szCs w:val="20"/>
              </w:rPr>
              <w:t xml:space="preserve">200.60 ± 4.50 </w:t>
            </w:r>
            <w:r w:rsidRPr="001364CB">
              <w:rPr>
                <w:rFonts w:asciiTheme="majorBidi" w:hAnsiTheme="majorBidi" w:cstheme="majorBidi"/>
                <w:sz w:val="20"/>
                <w:szCs w:val="20"/>
                <w:vertAlign w:val="superscript"/>
              </w:rPr>
              <w:t>b</w:t>
            </w:r>
          </w:p>
        </w:tc>
        <w:tc>
          <w:tcPr>
            <w:tcW w:w="2270" w:type="dxa"/>
            <w:vAlign w:val="center"/>
          </w:tcPr>
          <w:p w:rsidR="00D87ED4" w:rsidRPr="001364CB" w:rsidRDefault="00D87ED4" w:rsidP="00A5744B">
            <w:pPr>
              <w:jc w:val="center"/>
              <w:rPr>
                <w:rFonts w:asciiTheme="majorBidi" w:hAnsiTheme="majorBidi" w:cstheme="majorBidi"/>
                <w:sz w:val="20"/>
                <w:szCs w:val="20"/>
                <w:vertAlign w:val="superscript"/>
              </w:rPr>
            </w:pPr>
            <w:r w:rsidRPr="001364CB">
              <w:rPr>
                <w:rFonts w:asciiTheme="majorBidi" w:hAnsiTheme="majorBidi" w:cstheme="majorBidi"/>
                <w:sz w:val="20"/>
                <w:szCs w:val="20"/>
              </w:rPr>
              <w:t xml:space="preserve"> 0.10 ± 0.004</w:t>
            </w:r>
            <w:r w:rsidRPr="001364CB">
              <w:rPr>
                <w:rFonts w:asciiTheme="majorBidi" w:hAnsiTheme="majorBidi" w:cstheme="majorBidi"/>
                <w:sz w:val="20"/>
                <w:szCs w:val="20"/>
                <w:vertAlign w:val="superscript"/>
              </w:rPr>
              <w:t>a</w:t>
            </w:r>
          </w:p>
        </w:tc>
      </w:tr>
      <w:tr w:rsidR="00D87ED4" w:rsidRPr="001364CB" w:rsidTr="00CE7D73">
        <w:trPr>
          <w:trHeight w:val="224"/>
          <w:jc w:val="center"/>
        </w:trPr>
        <w:tc>
          <w:tcPr>
            <w:tcW w:w="2154" w:type="dxa"/>
            <w:vAlign w:val="center"/>
          </w:tcPr>
          <w:p w:rsidR="00D87ED4" w:rsidRPr="001364CB" w:rsidRDefault="00D87ED4" w:rsidP="00A5744B">
            <w:pPr>
              <w:jc w:val="center"/>
              <w:rPr>
                <w:rFonts w:asciiTheme="majorBidi" w:hAnsiTheme="majorBidi" w:cstheme="majorBidi"/>
                <w:sz w:val="20"/>
                <w:szCs w:val="20"/>
              </w:rPr>
            </w:pPr>
            <w:r w:rsidRPr="001364CB">
              <w:rPr>
                <w:rFonts w:asciiTheme="majorBidi" w:hAnsiTheme="majorBidi" w:cstheme="majorBidi"/>
                <w:sz w:val="20"/>
                <w:szCs w:val="20"/>
              </w:rPr>
              <w:t>4%Methionine</w:t>
            </w:r>
          </w:p>
        </w:tc>
        <w:tc>
          <w:tcPr>
            <w:tcW w:w="2310" w:type="dxa"/>
            <w:vAlign w:val="center"/>
          </w:tcPr>
          <w:p w:rsidR="00D87ED4" w:rsidRPr="001364CB" w:rsidRDefault="00D87ED4" w:rsidP="00A5744B">
            <w:pPr>
              <w:jc w:val="center"/>
              <w:rPr>
                <w:rFonts w:asciiTheme="majorBidi" w:hAnsiTheme="majorBidi" w:cstheme="majorBidi"/>
                <w:sz w:val="20"/>
                <w:szCs w:val="20"/>
              </w:rPr>
            </w:pPr>
            <w:r w:rsidRPr="001364CB">
              <w:rPr>
                <w:rFonts w:asciiTheme="majorBidi" w:hAnsiTheme="majorBidi" w:cstheme="majorBidi"/>
                <w:sz w:val="20"/>
                <w:szCs w:val="20"/>
              </w:rPr>
              <w:t>22.53 ± 0.29</w:t>
            </w:r>
            <w:r w:rsidRPr="001364CB">
              <w:rPr>
                <w:rFonts w:asciiTheme="majorBidi" w:hAnsiTheme="majorBidi" w:cstheme="majorBidi"/>
                <w:sz w:val="20"/>
                <w:szCs w:val="20"/>
                <w:vertAlign w:val="superscript"/>
              </w:rPr>
              <w:t>a</w:t>
            </w:r>
          </w:p>
        </w:tc>
        <w:tc>
          <w:tcPr>
            <w:tcW w:w="2310" w:type="dxa"/>
            <w:vAlign w:val="center"/>
          </w:tcPr>
          <w:p w:rsidR="00D87ED4" w:rsidRPr="001364CB" w:rsidRDefault="00D87ED4" w:rsidP="00A5744B">
            <w:pPr>
              <w:jc w:val="center"/>
              <w:rPr>
                <w:rFonts w:asciiTheme="majorBidi" w:hAnsiTheme="majorBidi" w:cstheme="majorBidi"/>
                <w:sz w:val="20"/>
                <w:szCs w:val="20"/>
              </w:rPr>
            </w:pPr>
            <w:r w:rsidRPr="001364CB">
              <w:rPr>
                <w:rFonts w:asciiTheme="majorBidi" w:hAnsiTheme="majorBidi" w:cstheme="majorBidi"/>
                <w:sz w:val="20"/>
                <w:szCs w:val="20"/>
              </w:rPr>
              <w:t xml:space="preserve">249.40 ± 9.50 </w:t>
            </w:r>
            <w:r w:rsidRPr="001364CB">
              <w:rPr>
                <w:rFonts w:asciiTheme="majorBidi" w:hAnsiTheme="majorBidi" w:cstheme="majorBidi"/>
                <w:sz w:val="20"/>
                <w:szCs w:val="20"/>
                <w:vertAlign w:val="superscript"/>
              </w:rPr>
              <w:t>a</w:t>
            </w:r>
          </w:p>
        </w:tc>
        <w:tc>
          <w:tcPr>
            <w:tcW w:w="2270" w:type="dxa"/>
            <w:vAlign w:val="center"/>
          </w:tcPr>
          <w:p w:rsidR="00D87ED4" w:rsidRPr="001364CB" w:rsidRDefault="00D87ED4" w:rsidP="00A5744B">
            <w:pPr>
              <w:jc w:val="center"/>
              <w:rPr>
                <w:rFonts w:asciiTheme="majorBidi" w:hAnsiTheme="majorBidi" w:cstheme="majorBidi"/>
                <w:sz w:val="20"/>
                <w:szCs w:val="20"/>
              </w:rPr>
            </w:pPr>
            <w:r w:rsidRPr="001364CB">
              <w:rPr>
                <w:rFonts w:asciiTheme="majorBidi" w:hAnsiTheme="majorBidi" w:cstheme="majorBidi"/>
                <w:sz w:val="20"/>
                <w:szCs w:val="20"/>
              </w:rPr>
              <w:t xml:space="preserve"> 0.10 ± 0.003</w:t>
            </w:r>
            <w:r w:rsidRPr="001364CB">
              <w:rPr>
                <w:rFonts w:asciiTheme="majorBidi" w:hAnsiTheme="majorBidi" w:cstheme="majorBidi"/>
                <w:sz w:val="20"/>
                <w:szCs w:val="20"/>
                <w:vertAlign w:val="superscript"/>
              </w:rPr>
              <w:t>a</w:t>
            </w:r>
          </w:p>
        </w:tc>
      </w:tr>
    </w:tbl>
    <w:p w:rsidR="00D87ED4" w:rsidRPr="001364CB" w:rsidRDefault="00D87ED4" w:rsidP="00CE7D73">
      <w:pPr>
        <w:pStyle w:val="NoSpacing"/>
        <w:rPr>
          <w:sz w:val="18"/>
          <w:szCs w:val="18"/>
        </w:rPr>
      </w:pPr>
      <w:r w:rsidRPr="001364CB">
        <w:rPr>
          <w:sz w:val="18"/>
          <w:szCs w:val="18"/>
        </w:rPr>
        <w:t>Values are expressed as mean ± SE.</w:t>
      </w:r>
    </w:p>
    <w:p w:rsidR="00D87ED4" w:rsidRPr="00CE7D73" w:rsidRDefault="00D87ED4" w:rsidP="00CE7D73">
      <w:pPr>
        <w:pStyle w:val="NoSpacing"/>
        <w:rPr>
          <w:sz w:val="18"/>
          <w:szCs w:val="18"/>
        </w:rPr>
      </w:pPr>
      <w:r w:rsidRPr="00CE7D73">
        <w:rPr>
          <w:sz w:val="18"/>
          <w:szCs w:val="18"/>
        </w:rPr>
        <w:t>Means with the same superscript letters are not significantly different, (</w:t>
      </w:r>
      <w:r w:rsidRPr="001364CB">
        <w:rPr>
          <w:i/>
          <w:iCs/>
          <w:sz w:val="18"/>
          <w:szCs w:val="18"/>
        </w:rPr>
        <w:t>P</w:t>
      </w:r>
      <w:r w:rsidRPr="00CE7D73">
        <w:rPr>
          <w:sz w:val="18"/>
          <w:szCs w:val="18"/>
        </w:rPr>
        <w:t>&lt; 0.05).</w:t>
      </w:r>
    </w:p>
    <w:p w:rsidR="00D87ED4" w:rsidRPr="00CE7D73" w:rsidRDefault="00D87ED4" w:rsidP="00CE7D73">
      <w:pPr>
        <w:pStyle w:val="NoSpacing"/>
        <w:rPr>
          <w:sz w:val="18"/>
          <w:szCs w:val="18"/>
        </w:rPr>
      </w:pPr>
      <w:r w:rsidRPr="00CE7D73">
        <w:rPr>
          <w:sz w:val="18"/>
          <w:szCs w:val="18"/>
        </w:rPr>
        <w:t xml:space="preserve">  Control (-) = Rats fed basal diet only.             </w:t>
      </w:r>
    </w:p>
    <w:p w:rsidR="00D87ED4" w:rsidRPr="00CE7D73" w:rsidRDefault="00D87ED4" w:rsidP="00CE7D73">
      <w:pPr>
        <w:pStyle w:val="NoSpacing"/>
        <w:rPr>
          <w:sz w:val="18"/>
          <w:szCs w:val="18"/>
        </w:rPr>
      </w:pPr>
      <w:r w:rsidRPr="00CE7D73">
        <w:rPr>
          <w:sz w:val="18"/>
          <w:szCs w:val="18"/>
        </w:rPr>
        <w:t xml:space="preserve">Control (+) = Rats fed on basal diet </w:t>
      </w:r>
      <w:r w:rsidRPr="00CE7D73">
        <w:rPr>
          <w:sz w:val="18"/>
          <w:szCs w:val="18"/>
          <w:lang w:bidi="ar-EG"/>
        </w:rPr>
        <w:t xml:space="preserve">with substitution </w:t>
      </w:r>
      <w:r w:rsidRPr="00CE7D73">
        <w:rPr>
          <w:sz w:val="18"/>
          <w:szCs w:val="18"/>
        </w:rPr>
        <w:t>of casein with  methionine.</w:t>
      </w:r>
    </w:p>
    <w:p w:rsidR="00D87ED4" w:rsidRPr="00AE3DE8" w:rsidRDefault="00D87ED4" w:rsidP="00D87ED4">
      <w:pPr>
        <w:ind w:right="41"/>
        <w:jc w:val="both"/>
        <w:rPr>
          <w:rFonts w:asciiTheme="majorBidi" w:hAnsiTheme="majorBidi" w:cstheme="majorBidi"/>
          <w:sz w:val="20"/>
          <w:szCs w:val="20"/>
        </w:rPr>
      </w:pPr>
    </w:p>
    <w:p w:rsidR="00D87ED4" w:rsidRPr="00AE3DE8" w:rsidRDefault="00D87ED4" w:rsidP="00D87ED4">
      <w:pPr>
        <w:ind w:left="1440" w:right="270" w:hanging="1350"/>
        <w:jc w:val="both"/>
        <w:rPr>
          <w:rFonts w:asciiTheme="majorBidi" w:hAnsiTheme="majorBidi" w:cstheme="majorBidi"/>
          <w:sz w:val="20"/>
          <w:szCs w:val="20"/>
          <w:rtl/>
        </w:rPr>
      </w:pPr>
      <w:r w:rsidRPr="00AE3DE8">
        <w:rPr>
          <w:rFonts w:asciiTheme="majorBidi" w:hAnsiTheme="majorBidi" w:cstheme="majorBidi"/>
          <w:b/>
          <w:bCs/>
          <w:sz w:val="20"/>
          <w:szCs w:val="20"/>
        </w:rPr>
        <w:t xml:space="preserve">Table (2): </w:t>
      </w:r>
      <w:r w:rsidRPr="00AE3DE8">
        <w:rPr>
          <w:rFonts w:asciiTheme="majorBidi" w:hAnsiTheme="majorBidi" w:cstheme="majorBidi"/>
          <w:sz w:val="20"/>
          <w:szCs w:val="20"/>
        </w:rPr>
        <w:t>Effect of Dietary Methioneine on Some Organs Relative Weight of Experimental Rats.</w:t>
      </w: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7"/>
        <w:gridCol w:w="2295"/>
        <w:gridCol w:w="2438"/>
        <w:gridCol w:w="2438"/>
      </w:tblGrid>
      <w:tr w:rsidR="00D87ED4" w:rsidRPr="00AE3DE8" w:rsidTr="00CE7D73">
        <w:trPr>
          <w:trHeight w:val="306"/>
          <w:jc w:val="center"/>
        </w:trPr>
        <w:tc>
          <w:tcPr>
            <w:tcW w:w="2647" w:type="dxa"/>
            <w:tcBorders>
              <w:tl2br w:val="single" w:sz="4" w:space="0" w:color="auto"/>
            </w:tcBorders>
            <w:shd w:val="clear" w:color="auto" w:fill="auto"/>
          </w:tcPr>
          <w:p w:rsidR="00D87ED4" w:rsidRPr="00AE3DE8" w:rsidRDefault="00D87ED4" w:rsidP="00CE7D73">
            <w:pPr>
              <w:jc w:val="right"/>
              <w:rPr>
                <w:rFonts w:asciiTheme="majorBidi" w:hAnsiTheme="majorBidi" w:cstheme="majorBidi"/>
                <w:b/>
                <w:bCs/>
                <w:sz w:val="20"/>
                <w:szCs w:val="20"/>
              </w:rPr>
            </w:pPr>
            <w:r w:rsidRPr="00AE3DE8">
              <w:rPr>
                <w:rFonts w:asciiTheme="majorBidi" w:hAnsiTheme="majorBidi" w:cstheme="majorBidi"/>
                <w:b/>
                <w:bCs/>
                <w:sz w:val="20"/>
                <w:szCs w:val="20"/>
              </w:rPr>
              <w:t>Variables</w:t>
            </w:r>
          </w:p>
          <w:p w:rsidR="00D87ED4" w:rsidRPr="00AE3DE8" w:rsidRDefault="00D87ED4" w:rsidP="00A5744B">
            <w:pPr>
              <w:rPr>
                <w:rFonts w:asciiTheme="majorBidi" w:hAnsiTheme="majorBidi" w:cstheme="majorBidi"/>
                <w:b/>
                <w:bCs/>
                <w:sz w:val="20"/>
                <w:szCs w:val="20"/>
              </w:rPr>
            </w:pPr>
            <w:r w:rsidRPr="00AE3DE8">
              <w:rPr>
                <w:rFonts w:asciiTheme="majorBidi" w:hAnsiTheme="majorBidi" w:cstheme="majorBidi"/>
                <w:b/>
                <w:bCs/>
                <w:sz w:val="20"/>
                <w:szCs w:val="20"/>
              </w:rPr>
              <w:t>Groups</w:t>
            </w:r>
          </w:p>
        </w:tc>
        <w:tc>
          <w:tcPr>
            <w:tcW w:w="2295" w:type="dxa"/>
            <w:shd w:val="clear" w:color="auto" w:fill="auto"/>
            <w:vAlign w:val="center"/>
          </w:tcPr>
          <w:p w:rsidR="00D87ED4" w:rsidRPr="00CE7D73" w:rsidRDefault="00D87ED4" w:rsidP="00CE7D73">
            <w:pPr>
              <w:pStyle w:val="NoSpacing1"/>
              <w:bidi w:val="0"/>
              <w:jc w:val="center"/>
              <w:rPr>
                <w:b/>
                <w:bCs/>
                <w:sz w:val="20"/>
                <w:szCs w:val="20"/>
              </w:rPr>
            </w:pPr>
            <w:r w:rsidRPr="00CE7D73">
              <w:rPr>
                <w:b/>
                <w:bCs/>
                <w:sz w:val="20"/>
                <w:szCs w:val="20"/>
              </w:rPr>
              <w:t>Brain</w:t>
            </w:r>
          </w:p>
          <w:p w:rsidR="00D87ED4" w:rsidRPr="00CE7D73" w:rsidRDefault="00D87ED4" w:rsidP="00CE7D73">
            <w:pPr>
              <w:pStyle w:val="NoSpacing1"/>
              <w:bidi w:val="0"/>
              <w:jc w:val="center"/>
              <w:rPr>
                <w:b/>
                <w:bCs/>
                <w:sz w:val="20"/>
                <w:szCs w:val="20"/>
              </w:rPr>
            </w:pPr>
            <w:r w:rsidRPr="00CE7D73">
              <w:rPr>
                <w:b/>
                <w:bCs/>
                <w:sz w:val="20"/>
                <w:szCs w:val="20"/>
              </w:rPr>
              <w:t>(%)</w:t>
            </w:r>
          </w:p>
        </w:tc>
        <w:tc>
          <w:tcPr>
            <w:tcW w:w="2438" w:type="dxa"/>
            <w:shd w:val="clear" w:color="auto" w:fill="auto"/>
            <w:vAlign w:val="center"/>
          </w:tcPr>
          <w:p w:rsidR="00D87ED4" w:rsidRPr="00CE7D73" w:rsidRDefault="00D87ED4" w:rsidP="00CE7D73">
            <w:pPr>
              <w:pStyle w:val="NoSpacing1"/>
              <w:bidi w:val="0"/>
              <w:jc w:val="center"/>
              <w:rPr>
                <w:b/>
                <w:bCs/>
                <w:sz w:val="20"/>
                <w:szCs w:val="20"/>
              </w:rPr>
            </w:pPr>
            <w:r w:rsidRPr="00CE7D73">
              <w:rPr>
                <w:b/>
                <w:bCs/>
                <w:sz w:val="20"/>
                <w:szCs w:val="20"/>
              </w:rPr>
              <w:t>Liver</w:t>
            </w:r>
          </w:p>
          <w:p w:rsidR="00D87ED4" w:rsidRPr="00CE7D73" w:rsidRDefault="00D87ED4" w:rsidP="00CE7D73">
            <w:pPr>
              <w:pStyle w:val="NoSpacing1"/>
              <w:bidi w:val="0"/>
              <w:jc w:val="center"/>
              <w:rPr>
                <w:b/>
                <w:bCs/>
                <w:sz w:val="20"/>
                <w:szCs w:val="20"/>
              </w:rPr>
            </w:pPr>
            <w:r w:rsidRPr="00CE7D73">
              <w:rPr>
                <w:b/>
                <w:bCs/>
                <w:sz w:val="20"/>
                <w:szCs w:val="20"/>
              </w:rPr>
              <w:t>(%)</w:t>
            </w:r>
          </w:p>
        </w:tc>
        <w:tc>
          <w:tcPr>
            <w:tcW w:w="2438" w:type="dxa"/>
            <w:shd w:val="clear" w:color="auto" w:fill="auto"/>
            <w:vAlign w:val="center"/>
          </w:tcPr>
          <w:p w:rsidR="00D87ED4" w:rsidRPr="00CE7D73" w:rsidRDefault="00D87ED4" w:rsidP="00CE7D73">
            <w:pPr>
              <w:pStyle w:val="NoSpacing1"/>
              <w:bidi w:val="0"/>
              <w:jc w:val="center"/>
              <w:rPr>
                <w:b/>
                <w:bCs/>
                <w:sz w:val="20"/>
                <w:szCs w:val="20"/>
              </w:rPr>
            </w:pPr>
            <w:r w:rsidRPr="00CE7D73">
              <w:rPr>
                <w:b/>
                <w:bCs/>
                <w:sz w:val="20"/>
                <w:szCs w:val="20"/>
              </w:rPr>
              <w:t>Kidney</w:t>
            </w:r>
          </w:p>
          <w:p w:rsidR="00D87ED4" w:rsidRPr="00CE7D73" w:rsidRDefault="00D87ED4" w:rsidP="00CE7D73">
            <w:pPr>
              <w:pStyle w:val="NoSpacing1"/>
              <w:bidi w:val="0"/>
              <w:jc w:val="center"/>
              <w:rPr>
                <w:b/>
                <w:bCs/>
                <w:sz w:val="20"/>
                <w:szCs w:val="20"/>
              </w:rPr>
            </w:pPr>
            <w:r w:rsidRPr="00CE7D73">
              <w:rPr>
                <w:b/>
                <w:bCs/>
                <w:sz w:val="20"/>
                <w:szCs w:val="20"/>
              </w:rPr>
              <w:t>(%)</w:t>
            </w:r>
          </w:p>
        </w:tc>
      </w:tr>
      <w:tr w:rsidR="00D87ED4" w:rsidRPr="00AE3DE8" w:rsidTr="00CE7D73">
        <w:trPr>
          <w:trHeight w:val="68"/>
          <w:jc w:val="center"/>
        </w:trPr>
        <w:tc>
          <w:tcPr>
            <w:tcW w:w="2647" w:type="dxa"/>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Control (-)</w:t>
            </w:r>
          </w:p>
        </w:tc>
        <w:tc>
          <w:tcPr>
            <w:tcW w:w="2295" w:type="dxa"/>
            <w:vAlign w:val="center"/>
          </w:tcPr>
          <w:p w:rsidR="00D87ED4" w:rsidRPr="00AE3DE8" w:rsidRDefault="00D87ED4" w:rsidP="00A5744B">
            <w:pPr>
              <w:pStyle w:val="ListParagraph"/>
              <w:bidi w:val="0"/>
              <w:spacing w:line="240" w:lineRule="auto"/>
              <w:ind w:left="0"/>
              <w:jc w:val="center"/>
              <w:rPr>
                <w:rFonts w:asciiTheme="majorBidi" w:hAnsiTheme="majorBidi" w:cstheme="majorBidi"/>
                <w:sz w:val="20"/>
                <w:szCs w:val="20"/>
              </w:rPr>
            </w:pPr>
            <w:r w:rsidRPr="00AE3DE8">
              <w:rPr>
                <w:rFonts w:asciiTheme="majorBidi" w:hAnsiTheme="majorBidi" w:cstheme="majorBidi"/>
                <w:sz w:val="20"/>
                <w:szCs w:val="20"/>
              </w:rPr>
              <w:t>1.49 ± 0.19</w:t>
            </w:r>
            <w:r w:rsidRPr="00AE3DE8">
              <w:rPr>
                <w:rFonts w:asciiTheme="majorBidi" w:hAnsiTheme="majorBidi" w:cstheme="majorBidi"/>
                <w:color w:val="000000"/>
                <w:sz w:val="20"/>
                <w:szCs w:val="20"/>
                <w:vertAlign w:val="superscript"/>
              </w:rPr>
              <w:t>c</w:t>
            </w:r>
          </w:p>
        </w:tc>
        <w:tc>
          <w:tcPr>
            <w:tcW w:w="2438" w:type="dxa"/>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6.93 ± 0.59</w:t>
            </w:r>
            <w:r w:rsidRPr="00AE3DE8">
              <w:rPr>
                <w:rFonts w:asciiTheme="majorBidi" w:hAnsiTheme="majorBidi" w:cstheme="majorBidi"/>
                <w:sz w:val="20"/>
                <w:szCs w:val="20"/>
                <w:vertAlign w:val="superscript"/>
              </w:rPr>
              <w:t>a</w:t>
            </w:r>
          </w:p>
        </w:tc>
        <w:tc>
          <w:tcPr>
            <w:tcW w:w="2438" w:type="dxa"/>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1.06 ± 0.06</w:t>
            </w:r>
            <w:r w:rsidRPr="00AE3DE8">
              <w:rPr>
                <w:rFonts w:asciiTheme="majorBidi" w:hAnsiTheme="majorBidi" w:cstheme="majorBidi"/>
                <w:sz w:val="20"/>
                <w:szCs w:val="20"/>
                <w:vertAlign w:val="superscript"/>
              </w:rPr>
              <w:t>c</w:t>
            </w:r>
          </w:p>
        </w:tc>
      </w:tr>
      <w:tr w:rsidR="00D87ED4" w:rsidRPr="00AE3DE8" w:rsidTr="00CE7D73">
        <w:trPr>
          <w:trHeight w:val="136"/>
          <w:jc w:val="center"/>
        </w:trPr>
        <w:tc>
          <w:tcPr>
            <w:tcW w:w="2647" w:type="dxa"/>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Control (+)</w:t>
            </w:r>
          </w:p>
        </w:tc>
        <w:tc>
          <w:tcPr>
            <w:tcW w:w="2295" w:type="dxa"/>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1.05 ± 0.10</w:t>
            </w:r>
            <w:r w:rsidRPr="00AE3DE8">
              <w:rPr>
                <w:rFonts w:asciiTheme="majorBidi" w:hAnsiTheme="majorBidi" w:cstheme="majorBidi"/>
                <w:sz w:val="20"/>
                <w:szCs w:val="20"/>
                <w:vertAlign w:val="superscript"/>
              </w:rPr>
              <w:t>b</w:t>
            </w:r>
            <w:r w:rsidRPr="00AE3DE8">
              <w:rPr>
                <w:rFonts w:asciiTheme="majorBidi" w:hAnsiTheme="majorBidi" w:cstheme="majorBidi"/>
                <w:color w:val="000000"/>
                <w:sz w:val="20"/>
                <w:szCs w:val="20"/>
                <w:vertAlign w:val="superscript"/>
              </w:rPr>
              <w:t xml:space="preserve"> c</w:t>
            </w:r>
          </w:p>
        </w:tc>
        <w:tc>
          <w:tcPr>
            <w:tcW w:w="2438" w:type="dxa"/>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3.43 ± 0.14</w:t>
            </w:r>
            <w:r w:rsidRPr="00AE3DE8">
              <w:rPr>
                <w:rFonts w:asciiTheme="majorBidi" w:hAnsiTheme="majorBidi" w:cstheme="majorBidi"/>
                <w:sz w:val="20"/>
                <w:szCs w:val="20"/>
                <w:vertAlign w:val="superscript"/>
              </w:rPr>
              <w:t>c</w:t>
            </w:r>
          </w:p>
        </w:tc>
        <w:tc>
          <w:tcPr>
            <w:tcW w:w="2438" w:type="dxa"/>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1.05 ± 0.03</w:t>
            </w:r>
            <w:r w:rsidRPr="00AE3DE8">
              <w:rPr>
                <w:rFonts w:asciiTheme="majorBidi" w:hAnsiTheme="majorBidi" w:cstheme="majorBidi"/>
                <w:sz w:val="20"/>
                <w:szCs w:val="20"/>
                <w:vertAlign w:val="superscript"/>
              </w:rPr>
              <w:t>c</w:t>
            </w:r>
          </w:p>
        </w:tc>
      </w:tr>
      <w:tr w:rsidR="00D87ED4" w:rsidRPr="00AE3DE8" w:rsidTr="00CE7D73">
        <w:trPr>
          <w:trHeight w:val="155"/>
          <w:jc w:val="center"/>
        </w:trPr>
        <w:tc>
          <w:tcPr>
            <w:tcW w:w="2647" w:type="dxa"/>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1%methionine</w:t>
            </w:r>
          </w:p>
        </w:tc>
        <w:tc>
          <w:tcPr>
            <w:tcW w:w="2295" w:type="dxa"/>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1.60 ± 0.06</w:t>
            </w:r>
            <w:r w:rsidRPr="00AE3DE8">
              <w:rPr>
                <w:rFonts w:asciiTheme="majorBidi" w:hAnsiTheme="majorBidi" w:cstheme="majorBidi"/>
                <w:color w:val="000000"/>
                <w:sz w:val="20"/>
                <w:szCs w:val="20"/>
                <w:vertAlign w:val="superscript"/>
              </w:rPr>
              <w:t>a</w:t>
            </w:r>
          </w:p>
        </w:tc>
        <w:tc>
          <w:tcPr>
            <w:tcW w:w="2438" w:type="dxa"/>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6.54 ± 0.17</w:t>
            </w:r>
            <w:r w:rsidRPr="00AE3DE8">
              <w:rPr>
                <w:rFonts w:asciiTheme="majorBidi" w:hAnsiTheme="majorBidi" w:cstheme="majorBidi"/>
                <w:sz w:val="20"/>
                <w:szCs w:val="20"/>
                <w:vertAlign w:val="superscript"/>
              </w:rPr>
              <w:t>b</w:t>
            </w:r>
          </w:p>
        </w:tc>
        <w:tc>
          <w:tcPr>
            <w:tcW w:w="2438" w:type="dxa"/>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1.29± 0.19</w:t>
            </w:r>
            <w:r w:rsidRPr="00AE3DE8">
              <w:rPr>
                <w:rFonts w:asciiTheme="majorBidi" w:hAnsiTheme="majorBidi" w:cstheme="majorBidi"/>
                <w:sz w:val="20"/>
                <w:szCs w:val="20"/>
                <w:vertAlign w:val="superscript"/>
              </w:rPr>
              <w:t>b</w:t>
            </w:r>
          </w:p>
        </w:tc>
      </w:tr>
      <w:tr w:rsidR="00D87ED4" w:rsidRPr="00AE3DE8" w:rsidTr="00CE7D73">
        <w:trPr>
          <w:trHeight w:val="176"/>
          <w:jc w:val="center"/>
        </w:trPr>
        <w:tc>
          <w:tcPr>
            <w:tcW w:w="2647" w:type="dxa"/>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2%methionine</w:t>
            </w:r>
          </w:p>
        </w:tc>
        <w:tc>
          <w:tcPr>
            <w:tcW w:w="2295" w:type="dxa"/>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1.70 ± 0.03</w:t>
            </w:r>
            <w:r w:rsidRPr="00AE3DE8">
              <w:rPr>
                <w:rFonts w:asciiTheme="majorBidi" w:hAnsiTheme="majorBidi" w:cstheme="majorBidi"/>
                <w:color w:val="000000"/>
                <w:sz w:val="20"/>
                <w:szCs w:val="20"/>
                <w:vertAlign w:val="superscript"/>
              </w:rPr>
              <w:t>a</w:t>
            </w:r>
          </w:p>
        </w:tc>
        <w:tc>
          <w:tcPr>
            <w:tcW w:w="2438" w:type="dxa"/>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6.27± 0.38</w:t>
            </w:r>
            <w:r w:rsidRPr="00AE3DE8">
              <w:rPr>
                <w:rFonts w:asciiTheme="majorBidi" w:hAnsiTheme="majorBidi" w:cstheme="majorBidi"/>
                <w:sz w:val="20"/>
                <w:szCs w:val="20"/>
                <w:vertAlign w:val="superscript"/>
              </w:rPr>
              <w:t>ab</w:t>
            </w:r>
          </w:p>
        </w:tc>
        <w:tc>
          <w:tcPr>
            <w:tcW w:w="2438" w:type="dxa"/>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1.27 ± 0.04</w:t>
            </w:r>
            <w:r w:rsidRPr="00AE3DE8">
              <w:rPr>
                <w:rFonts w:asciiTheme="majorBidi" w:hAnsiTheme="majorBidi" w:cstheme="majorBidi"/>
                <w:sz w:val="20"/>
                <w:szCs w:val="20"/>
                <w:vertAlign w:val="superscript"/>
              </w:rPr>
              <w:t>b</w:t>
            </w:r>
          </w:p>
        </w:tc>
      </w:tr>
      <w:tr w:rsidR="00D87ED4" w:rsidRPr="00AE3DE8" w:rsidTr="00CE7D73">
        <w:trPr>
          <w:trHeight w:val="166"/>
          <w:jc w:val="center"/>
        </w:trPr>
        <w:tc>
          <w:tcPr>
            <w:tcW w:w="2647" w:type="dxa"/>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4%Methionine</w:t>
            </w:r>
          </w:p>
        </w:tc>
        <w:tc>
          <w:tcPr>
            <w:tcW w:w="2295" w:type="dxa"/>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1.54 ± 0.13</w:t>
            </w:r>
            <w:r w:rsidRPr="00AE3DE8">
              <w:rPr>
                <w:rFonts w:asciiTheme="majorBidi" w:hAnsiTheme="majorBidi" w:cstheme="majorBidi"/>
                <w:color w:val="000000"/>
                <w:sz w:val="20"/>
                <w:szCs w:val="20"/>
                <w:vertAlign w:val="superscript"/>
              </w:rPr>
              <w:t>b</w:t>
            </w:r>
          </w:p>
        </w:tc>
        <w:tc>
          <w:tcPr>
            <w:tcW w:w="2438" w:type="dxa"/>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6.42 ± 0.14</w:t>
            </w:r>
            <w:r w:rsidRPr="00AE3DE8">
              <w:rPr>
                <w:rFonts w:asciiTheme="majorBidi" w:hAnsiTheme="majorBidi" w:cstheme="majorBidi"/>
                <w:sz w:val="20"/>
                <w:szCs w:val="20"/>
                <w:vertAlign w:val="superscript"/>
              </w:rPr>
              <w:t>b</w:t>
            </w:r>
          </w:p>
        </w:tc>
        <w:tc>
          <w:tcPr>
            <w:tcW w:w="2438" w:type="dxa"/>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1.55± 0.04</w:t>
            </w:r>
            <w:r w:rsidRPr="00AE3DE8">
              <w:rPr>
                <w:rFonts w:asciiTheme="majorBidi" w:hAnsiTheme="majorBidi" w:cstheme="majorBidi"/>
                <w:sz w:val="20"/>
                <w:szCs w:val="20"/>
                <w:vertAlign w:val="superscript"/>
              </w:rPr>
              <w:t>a</w:t>
            </w:r>
          </w:p>
        </w:tc>
      </w:tr>
    </w:tbl>
    <w:p w:rsidR="00D87ED4" w:rsidRPr="001364CB" w:rsidRDefault="00D87ED4" w:rsidP="00CE7D73">
      <w:pPr>
        <w:pStyle w:val="NoSpacing1"/>
        <w:bidi w:val="0"/>
        <w:rPr>
          <w:sz w:val="18"/>
          <w:szCs w:val="18"/>
        </w:rPr>
      </w:pPr>
      <w:r w:rsidRPr="00CE7D73">
        <w:rPr>
          <w:sz w:val="18"/>
          <w:szCs w:val="18"/>
        </w:rPr>
        <w:t>Values are expressed as mean ± SE.</w:t>
      </w:r>
    </w:p>
    <w:p w:rsidR="00D87ED4" w:rsidRPr="00CE7D73" w:rsidRDefault="00D87ED4" w:rsidP="00CE7D73">
      <w:pPr>
        <w:pStyle w:val="NoSpacing1"/>
        <w:bidi w:val="0"/>
        <w:rPr>
          <w:sz w:val="18"/>
          <w:szCs w:val="18"/>
        </w:rPr>
      </w:pPr>
      <w:r w:rsidRPr="001364CB">
        <w:rPr>
          <w:sz w:val="18"/>
          <w:szCs w:val="18"/>
        </w:rPr>
        <w:t>Means with the same superscript letters are not significantly different, (</w:t>
      </w:r>
      <w:r w:rsidRPr="001364CB">
        <w:rPr>
          <w:i/>
          <w:iCs/>
          <w:sz w:val="18"/>
          <w:szCs w:val="18"/>
        </w:rPr>
        <w:t>P</w:t>
      </w:r>
      <w:r w:rsidRPr="00CE7D73">
        <w:rPr>
          <w:sz w:val="18"/>
          <w:szCs w:val="18"/>
        </w:rPr>
        <w:t>&lt; 0.05).</w:t>
      </w:r>
    </w:p>
    <w:p w:rsidR="00D87ED4" w:rsidRPr="00CE7D73" w:rsidRDefault="00D87ED4" w:rsidP="00CE7D73">
      <w:pPr>
        <w:pStyle w:val="NoSpacing1"/>
        <w:bidi w:val="0"/>
        <w:rPr>
          <w:sz w:val="18"/>
          <w:szCs w:val="18"/>
        </w:rPr>
      </w:pPr>
      <w:r w:rsidRPr="00CE7D73">
        <w:rPr>
          <w:sz w:val="18"/>
          <w:szCs w:val="18"/>
        </w:rPr>
        <w:t xml:space="preserve">Control (-) = Rats fed basal diet only.             </w:t>
      </w:r>
    </w:p>
    <w:p w:rsidR="00D87ED4" w:rsidRPr="00CE7D73" w:rsidRDefault="00D87ED4" w:rsidP="00CE7D73">
      <w:pPr>
        <w:pStyle w:val="NoSpacing1"/>
        <w:bidi w:val="0"/>
        <w:rPr>
          <w:sz w:val="18"/>
          <w:szCs w:val="18"/>
        </w:rPr>
      </w:pPr>
      <w:r w:rsidRPr="00CE7D73">
        <w:rPr>
          <w:sz w:val="18"/>
          <w:szCs w:val="18"/>
        </w:rPr>
        <w:t xml:space="preserve">Control (+) = Rats fed on basal diet </w:t>
      </w:r>
      <w:r w:rsidRPr="00CE7D73">
        <w:rPr>
          <w:sz w:val="18"/>
          <w:szCs w:val="18"/>
          <w:lang w:bidi="ar-EG"/>
        </w:rPr>
        <w:t xml:space="preserve">with substitution </w:t>
      </w:r>
      <w:r w:rsidRPr="00CE7D73">
        <w:rPr>
          <w:sz w:val="18"/>
          <w:szCs w:val="18"/>
        </w:rPr>
        <w:t>of casein with methionine.</w:t>
      </w:r>
    </w:p>
    <w:p w:rsidR="00D87ED4" w:rsidRPr="00AE3DE8" w:rsidRDefault="00D87ED4" w:rsidP="00D87ED4">
      <w:pPr>
        <w:pStyle w:val="ListParagraph"/>
        <w:bidi w:val="0"/>
        <w:spacing w:line="240" w:lineRule="auto"/>
        <w:ind w:left="1134" w:right="270"/>
        <w:jc w:val="both"/>
        <w:rPr>
          <w:rFonts w:asciiTheme="majorBidi" w:hAnsiTheme="majorBidi" w:cstheme="majorBidi"/>
          <w:sz w:val="20"/>
          <w:szCs w:val="20"/>
        </w:rPr>
      </w:pPr>
    </w:p>
    <w:p w:rsidR="00D87ED4" w:rsidRPr="00AE3DE8" w:rsidRDefault="00D87ED4" w:rsidP="00D87ED4">
      <w:pPr>
        <w:ind w:left="1260" w:hanging="1260"/>
        <w:jc w:val="both"/>
        <w:rPr>
          <w:rFonts w:asciiTheme="majorBidi" w:hAnsiTheme="majorBidi" w:cstheme="majorBidi"/>
          <w:sz w:val="20"/>
          <w:szCs w:val="20"/>
          <w:rtl/>
        </w:rPr>
      </w:pPr>
      <w:r w:rsidRPr="00AE3DE8">
        <w:rPr>
          <w:rFonts w:asciiTheme="majorBidi" w:hAnsiTheme="majorBidi" w:cstheme="majorBidi"/>
          <w:b/>
          <w:bCs/>
          <w:sz w:val="20"/>
          <w:szCs w:val="20"/>
        </w:rPr>
        <w:lastRenderedPageBreak/>
        <w:t>Table (3):</w:t>
      </w:r>
      <w:r w:rsidRPr="00AE3DE8">
        <w:rPr>
          <w:rFonts w:asciiTheme="majorBidi" w:hAnsiTheme="majorBidi" w:cstheme="majorBidi"/>
          <w:sz w:val="20"/>
          <w:szCs w:val="20"/>
        </w:rPr>
        <w:t xml:space="preserve"> Effect of Dietary Methionine on Beta Amyloid in Brain, Serum and Glutathione Peroxidase Concentration in Brain of Experimental Rats.</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2495"/>
        <w:gridCol w:w="2374"/>
        <w:gridCol w:w="2354"/>
        <w:gridCol w:w="2571"/>
      </w:tblGrid>
      <w:tr w:rsidR="00D87ED4" w:rsidRPr="00AE3DE8" w:rsidTr="00CE7D73">
        <w:trPr>
          <w:trHeight w:val="68"/>
          <w:jc w:val="center"/>
        </w:trPr>
        <w:tc>
          <w:tcPr>
            <w:tcW w:w="2495" w:type="dxa"/>
            <w:tcBorders>
              <w:tl2br w:val="single" w:sz="4" w:space="0" w:color="auto"/>
            </w:tcBorders>
            <w:shd w:val="clear" w:color="auto" w:fill="FFFFFF"/>
          </w:tcPr>
          <w:p w:rsidR="00D87ED4" w:rsidRPr="00AE3DE8" w:rsidRDefault="00D87ED4" w:rsidP="00CE7D73">
            <w:pPr>
              <w:jc w:val="right"/>
              <w:rPr>
                <w:rFonts w:asciiTheme="majorBidi" w:hAnsiTheme="majorBidi" w:cstheme="majorBidi"/>
                <w:b/>
                <w:bCs/>
                <w:sz w:val="20"/>
                <w:szCs w:val="20"/>
              </w:rPr>
            </w:pPr>
            <w:r w:rsidRPr="00AE3DE8">
              <w:rPr>
                <w:rFonts w:asciiTheme="majorBidi" w:hAnsiTheme="majorBidi" w:cstheme="majorBidi"/>
                <w:b/>
                <w:bCs/>
                <w:sz w:val="20"/>
                <w:szCs w:val="20"/>
              </w:rPr>
              <w:t xml:space="preserve">               Variables</w:t>
            </w:r>
          </w:p>
          <w:p w:rsidR="00D87ED4" w:rsidRPr="00AE3DE8" w:rsidRDefault="00D87ED4" w:rsidP="00A5744B">
            <w:pPr>
              <w:rPr>
                <w:rFonts w:asciiTheme="majorBidi" w:hAnsiTheme="majorBidi" w:cstheme="majorBidi"/>
                <w:b/>
                <w:bCs/>
                <w:sz w:val="20"/>
                <w:szCs w:val="20"/>
              </w:rPr>
            </w:pPr>
            <w:r w:rsidRPr="00AE3DE8">
              <w:rPr>
                <w:rFonts w:asciiTheme="majorBidi" w:hAnsiTheme="majorBidi" w:cstheme="majorBidi"/>
                <w:b/>
                <w:bCs/>
                <w:sz w:val="20"/>
                <w:szCs w:val="20"/>
              </w:rPr>
              <w:t>Groups</w:t>
            </w:r>
          </w:p>
        </w:tc>
        <w:tc>
          <w:tcPr>
            <w:tcW w:w="2374" w:type="dxa"/>
            <w:shd w:val="clear" w:color="auto" w:fill="FFFFFF"/>
            <w:vAlign w:val="center"/>
          </w:tcPr>
          <w:p w:rsidR="00D87ED4" w:rsidRPr="00AE3DE8" w:rsidRDefault="00D87ED4" w:rsidP="00A5744B">
            <w:pPr>
              <w:jc w:val="center"/>
              <w:rPr>
                <w:rFonts w:asciiTheme="majorBidi" w:hAnsiTheme="majorBidi" w:cstheme="majorBidi"/>
                <w:b/>
                <w:bCs/>
                <w:sz w:val="20"/>
                <w:szCs w:val="20"/>
              </w:rPr>
            </w:pPr>
            <w:r w:rsidRPr="00AE3DE8">
              <w:rPr>
                <w:rFonts w:asciiTheme="majorBidi" w:hAnsiTheme="majorBidi" w:cstheme="majorBidi"/>
                <w:b/>
                <w:bCs/>
                <w:sz w:val="20"/>
                <w:szCs w:val="20"/>
              </w:rPr>
              <w:t>Beta Amyloid in serum</w:t>
            </w:r>
          </w:p>
          <w:p w:rsidR="00D87ED4" w:rsidRPr="00AE3DE8" w:rsidRDefault="00D87ED4" w:rsidP="00A5744B">
            <w:pPr>
              <w:jc w:val="center"/>
              <w:rPr>
                <w:rFonts w:asciiTheme="majorBidi" w:hAnsiTheme="majorBidi" w:cstheme="majorBidi"/>
                <w:b/>
                <w:bCs/>
                <w:sz w:val="20"/>
                <w:szCs w:val="20"/>
              </w:rPr>
            </w:pPr>
            <w:r w:rsidRPr="00AE3DE8">
              <w:rPr>
                <w:rFonts w:asciiTheme="majorBidi" w:hAnsiTheme="majorBidi" w:cstheme="majorBidi"/>
                <w:b/>
                <w:bCs/>
                <w:sz w:val="20"/>
                <w:szCs w:val="20"/>
              </w:rPr>
              <w:t>(N/ml)</w:t>
            </w:r>
          </w:p>
        </w:tc>
        <w:tc>
          <w:tcPr>
            <w:tcW w:w="2354" w:type="dxa"/>
            <w:shd w:val="clear" w:color="auto" w:fill="FFFFFF"/>
            <w:vAlign w:val="center"/>
          </w:tcPr>
          <w:p w:rsidR="00D87ED4" w:rsidRPr="00AE3DE8" w:rsidRDefault="00D87ED4" w:rsidP="00A5744B">
            <w:pPr>
              <w:jc w:val="center"/>
              <w:rPr>
                <w:rFonts w:asciiTheme="majorBidi" w:hAnsiTheme="majorBidi" w:cstheme="majorBidi"/>
                <w:b/>
                <w:bCs/>
                <w:sz w:val="20"/>
                <w:szCs w:val="20"/>
              </w:rPr>
            </w:pPr>
            <w:r w:rsidRPr="00AE3DE8">
              <w:rPr>
                <w:rFonts w:asciiTheme="majorBidi" w:hAnsiTheme="majorBidi" w:cstheme="majorBidi"/>
                <w:b/>
                <w:bCs/>
                <w:sz w:val="20"/>
                <w:szCs w:val="20"/>
              </w:rPr>
              <w:t>Beta Amyloid in  Brain</w:t>
            </w:r>
          </w:p>
          <w:p w:rsidR="00D87ED4" w:rsidRPr="00AE3DE8" w:rsidRDefault="00D87ED4" w:rsidP="00A5744B">
            <w:pPr>
              <w:jc w:val="center"/>
              <w:rPr>
                <w:rFonts w:asciiTheme="majorBidi" w:hAnsiTheme="majorBidi" w:cstheme="majorBidi"/>
                <w:b/>
                <w:bCs/>
                <w:sz w:val="20"/>
                <w:szCs w:val="20"/>
              </w:rPr>
            </w:pPr>
            <w:r w:rsidRPr="00AE3DE8">
              <w:rPr>
                <w:rFonts w:asciiTheme="majorBidi" w:hAnsiTheme="majorBidi" w:cstheme="majorBidi"/>
                <w:b/>
                <w:bCs/>
                <w:sz w:val="20"/>
                <w:szCs w:val="20"/>
              </w:rPr>
              <w:t>(N /gm)</w:t>
            </w:r>
          </w:p>
        </w:tc>
        <w:tc>
          <w:tcPr>
            <w:tcW w:w="2571" w:type="dxa"/>
            <w:shd w:val="clear" w:color="auto" w:fill="FFFFFF"/>
            <w:vAlign w:val="center"/>
          </w:tcPr>
          <w:p w:rsidR="00D87ED4" w:rsidRPr="00AE3DE8" w:rsidRDefault="00D87ED4" w:rsidP="00A5744B">
            <w:pPr>
              <w:jc w:val="center"/>
              <w:rPr>
                <w:rFonts w:asciiTheme="majorBidi" w:hAnsiTheme="majorBidi" w:cstheme="majorBidi"/>
                <w:b/>
                <w:bCs/>
                <w:sz w:val="20"/>
                <w:szCs w:val="20"/>
              </w:rPr>
            </w:pPr>
            <w:r w:rsidRPr="00AE3DE8">
              <w:rPr>
                <w:rFonts w:asciiTheme="majorBidi" w:hAnsiTheme="majorBidi" w:cstheme="majorBidi"/>
                <w:b/>
                <w:bCs/>
                <w:sz w:val="20"/>
                <w:szCs w:val="20"/>
              </w:rPr>
              <w:t>Glutathione Peroxidase in  Brain(U/mg)</w:t>
            </w:r>
          </w:p>
        </w:tc>
      </w:tr>
      <w:tr w:rsidR="00D87ED4" w:rsidRPr="00AE3DE8" w:rsidTr="00CE7D73">
        <w:trPr>
          <w:trHeight w:val="201"/>
          <w:jc w:val="center"/>
        </w:trPr>
        <w:tc>
          <w:tcPr>
            <w:tcW w:w="2495" w:type="dxa"/>
            <w:shd w:val="clear" w:color="auto" w:fill="FFFFFF"/>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Control (-)</w:t>
            </w:r>
          </w:p>
        </w:tc>
        <w:tc>
          <w:tcPr>
            <w:tcW w:w="2374" w:type="dxa"/>
            <w:shd w:val="clear" w:color="auto" w:fill="FFFFFF"/>
            <w:vAlign w:val="center"/>
          </w:tcPr>
          <w:p w:rsidR="00D87ED4" w:rsidRPr="00AE3DE8" w:rsidRDefault="00D87ED4" w:rsidP="00A5744B">
            <w:pPr>
              <w:suppressLineNumbers/>
              <w:jc w:val="center"/>
              <w:rPr>
                <w:rFonts w:asciiTheme="majorBidi" w:hAnsiTheme="majorBidi" w:cstheme="majorBidi"/>
                <w:sz w:val="20"/>
                <w:szCs w:val="20"/>
              </w:rPr>
            </w:pPr>
            <w:r w:rsidRPr="00AE3DE8">
              <w:rPr>
                <w:rFonts w:asciiTheme="majorBidi" w:hAnsiTheme="majorBidi" w:cstheme="majorBidi"/>
                <w:sz w:val="20"/>
                <w:szCs w:val="20"/>
              </w:rPr>
              <w:t>62.66 ± 7.69</w:t>
            </w:r>
            <w:r w:rsidRPr="00AE3DE8">
              <w:rPr>
                <w:rFonts w:asciiTheme="majorBidi" w:hAnsiTheme="majorBidi" w:cstheme="majorBidi"/>
                <w:sz w:val="20"/>
                <w:szCs w:val="20"/>
                <w:vertAlign w:val="superscript"/>
              </w:rPr>
              <w:t>b</w:t>
            </w:r>
          </w:p>
        </w:tc>
        <w:tc>
          <w:tcPr>
            <w:tcW w:w="2354" w:type="dxa"/>
            <w:shd w:val="clear" w:color="auto" w:fill="FFFFFF"/>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1.04 ±0.17</w:t>
            </w:r>
            <w:r w:rsidRPr="00AE3DE8">
              <w:rPr>
                <w:rFonts w:asciiTheme="majorBidi" w:hAnsiTheme="majorBidi" w:cstheme="majorBidi"/>
                <w:sz w:val="20"/>
                <w:szCs w:val="20"/>
                <w:vertAlign w:val="superscript"/>
              </w:rPr>
              <w:t>c</w:t>
            </w:r>
          </w:p>
        </w:tc>
        <w:tc>
          <w:tcPr>
            <w:tcW w:w="2571" w:type="dxa"/>
            <w:shd w:val="clear" w:color="auto" w:fill="FFFFFF"/>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12.56 ±3.04</w:t>
            </w:r>
            <w:r w:rsidRPr="00AE3DE8">
              <w:rPr>
                <w:rFonts w:asciiTheme="majorBidi" w:hAnsiTheme="majorBidi" w:cstheme="majorBidi"/>
                <w:sz w:val="20"/>
                <w:szCs w:val="20"/>
                <w:vertAlign w:val="superscript"/>
              </w:rPr>
              <w:t>b</w:t>
            </w:r>
          </w:p>
        </w:tc>
      </w:tr>
      <w:tr w:rsidR="00D87ED4" w:rsidRPr="00AE3DE8" w:rsidTr="00CE7D73">
        <w:trPr>
          <w:trHeight w:val="183"/>
          <w:jc w:val="center"/>
        </w:trPr>
        <w:tc>
          <w:tcPr>
            <w:tcW w:w="2495" w:type="dxa"/>
            <w:shd w:val="clear" w:color="auto" w:fill="FFFFFF"/>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Control (+)</w:t>
            </w:r>
          </w:p>
        </w:tc>
        <w:tc>
          <w:tcPr>
            <w:tcW w:w="2374" w:type="dxa"/>
            <w:shd w:val="clear" w:color="auto" w:fill="FFFFFF"/>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53.66 ±8.52</w:t>
            </w:r>
            <w:r w:rsidRPr="00AE3DE8">
              <w:rPr>
                <w:rFonts w:asciiTheme="majorBidi" w:hAnsiTheme="majorBidi" w:cstheme="majorBidi"/>
                <w:sz w:val="20"/>
                <w:szCs w:val="20"/>
                <w:vertAlign w:val="superscript"/>
              </w:rPr>
              <w:t>c</w:t>
            </w:r>
          </w:p>
        </w:tc>
        <w:tc>
          <w:tcPr>
            <w:tcW w:w="2354" w:type="dxa"/>
            <w:shd w:val="clear" w:color="auto" w:fill="FFFFFF"/>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1.73 ±0.21</w:t>
            </w:r>
            <w:r w:rsidRPr="00AE3DE8">
              <w:rPr>
                <w:rFonts w:asciiTheme="majorBidi" w:hAnsiTheme="majorBidi" w:cstheme="majorBidi"/>
                <w:sz w:val="20"/>
                <w:szCs w:val="20"/>
                <w:vertAlign w:val="superscript"/>
              </w:rPr>
              <w:t>b</w:t>
            </w:r>
          </w:p>
        </w:tc>
        <w:tc>
          <w:tcPr>
            <w:tcW w:w="2571" w:type="dxa"/>
            <w:shd w:val="clear" w:color="auto" w:fill="FFFFFF"/>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17.26 ± 4.05</w:t>
            </w:r>
            <w:r w:rsidRPr="00AE3DE8">
              <w:rPr>
                <w:rFonts w:asciiTheme="majorBidi" w:hAnsiTheme="majorBidi" w:cstheme="majorBidi"/>
                <w:sz w:val="20"/>
                <w:szCs w:val="20"/>
                <w:vertAlign w:val="superscript"/>
              </w:rPr>
              <w:t>b</w:t>
            </w:r>
          </w:p>
        </w:tc>
      </w:tr>
      <w:tr w:rsidR="00D87ED4" w:rsidRPr="00AE3DE8" w:rsidTr="00CE7D73">
        <w:trPr>
          <w:trHeight w:val="171"/>
          <w:jc w:val="center"/>
        </w:trPr>
        <w:tc>
          <w:tcPr>
            <w:tcW w:w="2495" w:type="dxa"/>
            <w:shd w:val="clear" w:color="auto" w:fill="FFFFFF"/>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1%Methionine</w:t>
            </w:r>
          </w:p>
        </w:tc>
        <w:tc>
          <w:tcPr>
            <w:tcW w:w="2374" w:type="dxa"/>
            <w:shd w:val="clear" w:color="auto" w:fill="FFFFFF"/>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48.72 ±4.78</w:t>
            </w:r>
            <w:r w:rsidRPr="00AE3DE8">
              <w:rPr>
                <w:rFonts w:asciiTheme="majorBidi" w:hAnsiTheme="majorBidi" w:cstheme="majorBidi"/>
                <w:sz w:val="20"/>
                <w:szCs w:val="20"/>
                <w:vertAlign w:val="superscript"/>
              </w:rPr>
              <w:t>c</w:t>
            </w:r>
          </w:p>
        </w:tc>
        <w:tc>
          <w:tcPr>
            <w:tcW w:w="2354" w:type="dxa"/>
            <w:shd w:val="clear" w:color="auto" w:fill="FFFFFF"/>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1.21±0.15</w:t>
            </w:r>
            <w:r w:rsidRPr="00AE3DE8">
              <w:rPr>
                <w:rFonts w:asciiTheme="majorBidi" w:hAnsiTheme="majorBidi" w:cstheme="majorBidi"/>
                <w:sz w:val="20"/>
                <w:szCs w:val="20"/>
                <w:vertAlign w:val="superscript"/>
              </w:rPr>
              <w:t>bc</w:t>
            </w:r>
          </w:p>
        </w:tc>
        <w:tc>
          <w:tcPr>
            <w:tcW w:w="2571" w:type="dxa"/>
            <w:shd w:val="clear" w:color="auto" w:fill="FFFFFF"/>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26.6</w:t>
            </w:r>
            <w:r w:rsidRPr="00AE3DE8">
              <w:rPr>
                <w:rFonts w:asciiTheme="majorBidi" w:hAnsiTheme="majorBidi" w:cstheme="majorBidi"/>
                <w:sz w:val="20"/>
                <w:szCs w:val="20"/>
                <w:rtl/>
              </w:rPr>
              <w:t>0</w:t>
            </w:r>
            <w:r w:rsidRPr="00AE3DE8">
              <w:rPr>
                <w:rFonts w:asciiTheme="majorBidi" w:hAnsiTheme="majorBidi" w:cstheme="majorBidi"/>
                <w:sz w:val="20"/>
                <w:szCs w:val="20"/>
              </w:rPr>
              <w:t xml:space="preserve"> ±11.57</w:t>
            </w:r>
            <w:r w:rsidRPr="00AE3DE8">
              <w:rPr>
                <w:rFonts w:asciiTheme="majorBidi" w:hAnsiTheme="majorBidi" w:cstheme="majorBidi"/>
                <w:sz w:val="20"/>
                <w:szCs w:val="20"/>
                <w:vertAlign w:val="superscript"/>
              </w:rPr>
              <w:t>a</w:t>
            </w:r>
          </w:p>
        </w:tc>
      </w:tr>
      <w:tr w:rsidR="00D87ED4" w:rsidRPr="00AE3DE8" w:rsidTr="00CE7D73">
        <w:trPr>
          <w:trHeight w:val="183"/>
          <w:jc w:val="center"/>
        </w:trPr>
        <w:tc>
          <w:tcPr>
            <w:tcW w:w="2495" w:type="dxa"/>
            <w:shd w:val="clear" w:color="auto" w:fill="FFFFFF"/>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2%Methionine</w:t>
            </w:r>
          </w:p>
        </w:tc>
        <w:tc>
          <w:tcPr>
            <w:tcW w:w="2374" w:type="dxa"/>
            <w:shd w:val="clear" w:color="auto" w:fill="FFFFFF"/>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60.42 ±8.32</w:t>
            </w:r>
            <w:r w:rsidRPr="00AE3DE8">
              <w:rPr>
                <w:rFonts w:asciiTheme="majorBidi" w:hAnsiTheme="majorBidi" w:cstheme="majorBidi"/>
                <w:sz w:val="20"/>
                <w:szCs w:val="20"/>
                <w:vertAlign w:val="superscript"/>
              </w:rPr>
              <w:t>b</w:t>
            </w:r>
          </w:p>
        </w:tc>
        <w:tc>
          <w:tcPr>
            <w:tcW w:w="2354" w:type="dxa"/>
            <w:shd w:val="clear" w:color="auto" w:fill="FFFFFF"/>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1.08 ± 0.11</w:t>
            </w:r>
            <w:r w:rsidRPr="00AE3DE8">
              <w:rPr>
                <w:rFonts w:asciiTheme="majorBidi" w:hAnsiTheme="majorBidi" w:cstheme="majorBidi"/>
                <w:sz w:val="20"/>
                <w:szCs w:val="20"/>
                <w:vertAlign w:val="superscript"/>
              </w:rPr>
              <w:t>c</w:t>
            </w:r>
          </w:p>
        </w:tc>
        <w:tc>
          <w:tcPr>
            <w:tcW w:w="2571" w:type="dxa"/>
            <w:shd w:val="clear" w:color="auto" w:fill="FFFFFF"/>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15.03 ± 4.38</w:t>
            </w:r>
            <w:r w:rsidRPr="00AE3DE8">
              <w:rPr>
                <w:rFonts w:asciiTheme="majorBidi" w:hAnsiTheme="majorBidi" w:cstheme="majorBidi"/>
                <w:sz w:val="20"/>
                <w:szCs w:val="20"/>
                <w:vertAlign w:val="superscript"/>
              </w:rPr>
              <w:t>b</w:t>
            </w:r>
          </w:p>
        </w:tc>
      </w:tr>
      <w:tr w:rsidR="00D87ED4" w:rsidRPr="00AE3DE8" w:rsidTr="00CE7D73">
        <w:trPr>
          <w:trHeight w:val="177"/>
          <w:jc w:val="center"/>
        </w:trPr>
        <w:tc>
          <w:tcPr>
            <w:tcW w:w="2495" w:type="dxa"/>
            <w:shd w:val="clear" w:color="auto" w:fill="FFFFFF"/>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4%Methionine</w:t>
            </w:r>
          </w:p>
        </w:tc>
        <w:tc>
          <w:tcPr>
            <w:tcW w:w="2374" w:type="dxa"/>
            <w:shd w:val="clear" w:color="auto" w:fill="FFFFFF"/>
            <w:vAlign w:val="center"/>
          </w:tcPr>
          <w:p w:rsidR="00D87ED4" w:rsidRPr="00AE3DE8" w:rsidRDefault="00D87ED4" w:rsidP="00A5744B">
            <w:pPr>
              <w:jc w:val="center"/>
              <w:rPr>
                <w:rFonts w:asciiTheme="majorBidi" w:hAnsiTheme="majorBidi" w:cstheme="majorBidi"/>
                <w:sz w:val="20"/>
                <w:szCs w:val="20"/>
                <w:vertAlign w:val="superscript"/>
              </w:rPr>
            </w:pPr>
            <w:r w:rsidRPr="00AE3DE8">
              <w:rPr>
                <w:rFonts w:asciiTheme="majorBidi" w:hAnsiTheme="majorBidi" w:cstheme="majorBidi"/>
                <w:sz w:val="20"/>
                <w:szCs w:val="20"/>
              </w:rPr>
              <w:t>72.36±12.06</w:t>
            </w:r>
            <w:r w:rsidRPr="00AE3DE8">
              <w:rPr>
                <w:rFonts w:asciiTheme="majorBidi" w:hAnsiTheme="majorBidi" w:cstheme="majorBidi"/>
                <w:sz w:val="20"/>
                <w:szCs w:val="20"/>
                <w:vertAlign w:val="superscript"/>
              </w:rPr>
              <w:t>a</w:t>
            </w:r>
          </w:p>
        </w:tc>
        <w:tc>
          <w:tcPr>
            <w:tcW w:w="2354" w:type="dxa"/>
            <w:shd w:val="clear" w:color="auto" w:fill="FFFFFF"/>
            <w:vAlign w:val="center"/>
          </w:tcPr>
          <w:p w:rsidR="00D87ED4" w:rsidRPr="00AE3DE8" w:rsidRDefault="00D87ED4" w:rsidP="00A5744B">
            <w:pPr>
              <w:jc w:val="center"/>
              <w:rPr>
                <w:rFonts w:asciiTheme="majorBidi" w:hAnsiTheme="majorBidi" w:cstheme="majorBidi"/>
                <w:sz w:val="20"/>
                <w:szCs w:val="20"/>
                <w:vertAlign w:val="superscript"/>
              </w:rPr>
            </w:pPr>
            <w:r w:rsidRPr="00AE3DE8">
              <w:rPr>
                <w:rFonts w:asciiTheme="majorBidi" w:hAnsiTheme="majorBidi" w:cstheme="majorBidi"/>
                <w:sz w:val="20"/>
                <w:szCs w:val="20"/>
              </w:rPr>
              <w:t>2.57± 0.35</w:t>
            </w:r>
            <w:r w:rsidRPr="00AE3DE8">
              <w:rPr>
                <w:rFonts w:asciiTheme="majorBidi" w:hAnsiTheme="majorBidi" w:cstheme="majorBidi"/>
                <w:sz w:val="20"/>
                <w:szCs w:val="20"/>
                <w:vertAlign w:val="superscript"/>
              </w:rPr>
              <w:t>a</w:t>
            </w:r>
          </w:p>
        </w:tc>
        <w:tc>
          <w:tcPr>
            <w:tcW w:w="2571" w:type="dxa"/>
            <w:shd w:val="clear" w:color="auto" w:fill="FFFFFF"/>
            <w:vAlign w:val="center"/>
          </w:tcPr>
          <w:p w:rsidR="00D87ED4" w:rsidRPr="00AE3DE8" w:rsidRDefault="00D87ED4" w:rsidP="00A5744B">
            <w:pPr>
              <w:jc w:val="center"/>
              <w:rPr>
                <w:rFonts w:asciiTheme="majorBidi" w:hAnsiTheme="majorBidi" w:cstheme="majorBidi"/>
                <w:sz w:val="20"/>
                <w:szCs w:val="20"/>
              </w:rPr>
            </w:pPr>
            <w:r w:rsidRPr="00AE3DE8">
              <w:rPr>
                <w:rFonts w:asciiTheme="majorBidi" w:hAnsiTheme="majorBidi" w:cstheme="majorBidi"/>
                <w:sz w:val="20"/>
                <w:szCs w:val="20"/>
              </w:rPr>
              <w:t>15.56±1.75</w:t>
            </w:r>
            <w:r w:rsidRPr="00AE3DE8">
              <w:rPr>
                <w:rFonts w:asciiTheme="majorBidi" w:hAnsiTheme="majorBidi" w:cstheme="majorBidi"/>
                <w:sz w:val="20"/>
                <w:szCs w:val="20"/>
                <w:vertAlign w:val="superscript"/>
              </w:rPr>
              <w:t>b</w:t>
            </w:r>
          </w:p>
        </w:tc>
      </w:tr>
    </w:tbl>
    <w:p w:rsidR="00D87ED4" w:rsidRPr="00CE7D73" w:rsidRDefault="00D87ED4" w:rsidP="00CE7D73">
      <w:pPr>
        <w:pStyle w:val="NoSpacing1"/>
        <w:bidi w:val="0"/>
        <w:rPr>
          <w:sz w:val="18"/>
          <w:szCs w:val="18"/>
        </w:rPr>
      </w:pPr>
      <w:r w:rsidRPr="00CE7D73">
        <w:rPr>
          <w:sz w:val="18"/>
          <w:szCs w:val="18"/>
        </w:rPr>
        <w:t>Values are expressed as mean ± SE.</w:t>
      </w:r>
    </w:p>
    <w:p w:rsidR="00D87ED4" w:rsidRPr="00CE7D73" w:rsidRDefault="00D87ED4" w:rsidP="00CE7D73">
      <w:pPr>
        <w:pStyle w:val="NoSpacing1"/>
        <w:bidi w:val="0"/>
        <w:rPr>
          <w:sz w:val="18"/>
          <w:szCs w:val="18"/>
        </w:rPr>
      </w:pPr>
      <w:r w:rsidRPr="00CE7D73">
        <w:rPr>
          <w:sz w:val="18"/>
          <w:szCs w:val="18"/>
        </w:rPr>
        <w:t>Means with the same superscript letters are not significantly different, (P&lt; 0.05).</w:t>
      </w:r>
    </w:p>
    <w:p w:rsidR="00D87ED4" w:rsidRPr="00CE7D73" w:rsidRDefault="00D87ED4" w:rsidP="00CE7D73">
      <w:pPr>
        <w:pStyle w:val="NoSpacing1"/>
        <w:bidi w:val="0"/>
        <w:rPr>
          <w:sz w:val="18"/>
          <w:szCs w:val="18"/>
        </w:rPr>
      </w:pPr>
      <w:r w:rsidRPr="00CE7D73">
        <w:rPr>
          <w:sz w:val="18"/>
          <w:szCs w:val="18"/>
        </w:rPr>
        <w:t xml:space="preserve">Control (-) = Rats fed basal diet only              </w:t>
      </w:r>
    </w:p>
    <w:p w:rsidR="00D87ED4" w:rsidRPr="00CE7D73" w:rsidRDefault="00D87ED4" w:rsidP="00CE7D73">
      <w:pPr>
        <w:pStyle w:val="NoSpacing1"/>
        <w:bidi w:val="0"/>
        <w:rPr>
          <w:sz w:val="18"/>
          <w:szCs w:val="18"/>
        </w:rPr>
      </w:pPr>
      <w:r w:rsidRPr="00CE7D73">
        <w:rPr>
          <w:sz w:val="18"/>
          <w:szCs w:val="18"/>
        </w:rPr>
        <w:t xml:space="preserve">Control (+) = Rats fed on basal diet </w:t>
      </w:r>
      <w:r w:rsidRPr="00CE7D73">
        <w:rPr>
          <w:sz w:val="18"/>
          <w:szCs w:val="18"/>
          <w:lang w:bidi="ar-EG"/>
        </w:rPr>
        <w:t xml:space="preserve">with substitution </w:t>
      </w:r>
      <w:r w:rsidRPr="00CE7D73">
        <w:rPr>
          <w:sz w:val="18"/>
          <w:szCs w:val="18"/>
        </w:rPr>
        <w:t>of casein with methionine.</w:t>
      </w:r>
    </w:p>
    <w:p w:rsidR="00D87ED4" w:rsidRPr="00AE3DE8" w:rsidRDefault="00D87ED4" w:rsidP="00D87ED4">
      <w:pPr>
        <w:ind w:left="851" w:hanging="540"/>
        <w:rPr>
          <w:rFonts w:asciiTheme="majorBidi" w:hAnsiTheme="majorBidi" w:cstheme="majorBidi"/>
          <w:sz w:val="20"/>
          <w:szCs w:val="20"/>
        </w:rPr>
      </w:pPr>
    </w:p>
    <w:p w:rsidR="00D87ED4" w:rsidRPr="00AE3DE8" w:rsidRDefault="00D87ED4" w:rsidP="00D87ED4">
      <w:pPr>
        <w:tabs>
          <w:tab w:val="left" w:pos="8910"/>
        </w:tabs>
        <w:ind w:left="1530" w:right="41" w:hanging="1530"/>
        <w:jc w:val="both"/>
        <w:rPr>
          <w:rFonts w:asciiTheme="majorBidi" w:hAnsiTheme="majorBidi" w:cstheme="majorBidi"/>
          <w:sz w:val="20"/>
          <w:szCs w:val="20"/>
        </w:rPr>
      </w:pPr>
      <w:r w:rsidRPr="00AE3DE8">
        <w:rPr>
          <w:rFonts w:asciiTheme="majorBidi" w:hAnsiTheme="majorBidi" w:cstheme="majorBidi"/>
          <w:b/>
          <w:bCs/>
          <w:sz w:val="20"/>
          <w:szCs w:val="20"/>
        </w:rPr>
        <w:t>Table (4):</w:t>
      </w:r>
      <w:r w:rsidRPr="00AE3DE8">
        <w:rPr>
          <w:rFonts w:asciiTheme="majorBidi" w:hAnsiTheme="majorBidi" w:cstheme="majorBidi"/>
          <w:sz w:val="20"/>
          <w:szCs w:val="20"/>
        </w:rPr>
        <w:t>Effect of Dietary Methionine on Iron and Zinc Concentration in Serum of Experimental Rats.</w:t>
      </w:r>
    </w:p>
    <w:tbl>
      <w:tblPr>
        <w:tblW w:w="9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3049"/>
        <w:gridCol w:w="3700"/>
        <w:gridCol w:w="3229"/>
      </w:tblGrid>
      <w:tr w:rsidR="00D87ED4" w:rsidRPr="00CE7D73" w:rsidTr="00CE7D73">
        <w:trPr>
          <w:trHeight w:val="377"/>
          <w:jc w:val="center"/>
        </w:trPr>
        <w:tc>
          <w:tcPr>
            <w:tcW w:w="3049" w:type="dxa"/>
            <w:tcBorders>
              <w:tl2br w:val="single" w:sz="4" w:space="0" w:color="auto"/>
            </w:tcBorders>
            <w:shd w:val="clear" w:color="auto" w:fill="FFFFFF"/>
          </w:tcPr>
          <w:p w:rsidR="00D87ED4" w:rsidRPr="00CE7D73" w:rsidRDefault="00D87ED4" w:rsidP="00CE7D73">
            <w:pPr>
              <w:pStyle w:val="NoSpacing1"/>
              <w:bidi w:val="0"/>
              <w:jc w:val="right"/>
              <w:rPr>
                <w:b/>
                <w:bCs/>
                <w:sz w:val="20"/>
                <w:szCs w:val="20"/>
              </w:rPr>
            </w:pPr>
            <w:r w:rsidRPr="00CE7D73">
              <w:rPr>
                <w:b/>
                <w:bCs/>
                <w:sz w:val="20"/>
                <w:szCs w:val="20"/>
              </w:rPr>
              <w:t>Variables</w:t>
            </w:r>
          </w:p>
          <w:p w:rsidR="00D87ED4" w:rsidRPr="00CE7D73" w:rsidRDefault="00D87ED4" w:rsidP="00CE7D73">
            <w:pPr>
              <w:pStyle w:val="NoSpacing1"/>
              <w:bidi w:val="0"/>
              <w:rPr>
                <w:b/>
                <w:bCs/>
                <w:sz w:val="20"/>
                <w:szCs w:val="20"/>
              </w:rPr>
            </w:pPr>
            <w:r w:rsidRPr="00CE7D73">
              <w:rPr>
                <w:b/>
                <w:bCs/>
                <w:sz w:val="20"/>
                <w:szCs w:val="20"/>
              </w:rPr>
              <w:t>Groups</w:t>
            </w:r>
          </w:p>
        </w:tc>
        <w:tc>
          <w:tcPr>
            <w:tcW w:w="3700" w:type="dxa"/>
            <w:shd w:val="clear" w:color="auto" w:fill="FFFFFF"/>
            <w:vAlign w:val="center"/>
          </w:tcPr>
          <w:p w:rsidR="00D87ED4" w:rsidRPr="00CE7D73" w:rsidRDefault="00D87ED4" w:rsidP="00CE7D73">
            <w:pPr>
              <w:pStyle w:val="NoSpacing1"/>
              <w:bidi w:val="0"/>
              <w:jc w:val="center"/>
              <w:rPr>
                <w:b/>
                <w:bCs/>
                <w:sz w:val="20"/>
                <w:szCs w:val="20"/>
              </w:rPr>
            </w:pPr>
            <w:r w:rsidRPr="00CE7D73">
              <w:rPr>
                <w:b/>
                <w:bCs/>
                <w:sz w:val="20"/>
                <w:szCs w:val="20"/>
              </w:rPr>
              <w:t>Iron</w:t>
            </w:r>
          </w:p>
          <w:p w:rsidR="00D87ED4" w:rsidRPr="00CE7D73" w:rsidRDefault="00D87ED4" w:rsidP="00CE7D73">
            <w:pPr>
              <w:pStyle w:val="NoSpacing1"/>
              <w:bidi w:val="0"/>
              <w:jc w:val="center"/>
              <w:rPr>
                <w:b/>
                <w:bCs/>
                <w:sz w:val="20"/>
                <w:szCs w:val="20"/>
              </w:rPr>
            </w:pPr>
            <w:r w:rsidRPr="00CE7D73">
              <w:rPr>
                <w:b/>
                <w:bCs/>
                <w:sz w:val="20"/>
                <w:szCs w:val="20"/>
              </w:rPr>
              <w:t>(µg/dl)</w:t>
            </w:r>
          </w:p>
        </w:tc>
        <w:tc>
          <w:tcPr>
            <w:tcW w:w="3229" w:type="dxa"/>
            <w:shd w:val="clear" w:color="auto" w:fill="FFFFFF"/>
            <w:vAlign w:val="center"/>
          </w:tcPr>
          <w:p w:rsidR="00D87ED4" w:rsidRPr="00CE7D73" w:rsidRDefault="00D87ED4" w:rsidP="00CE7D73">
            <w:pPr>
              <w:pStyle w:val="NoSpacing1"/>
              <w:bidi w:val="0"/>
              <w:jc w:val="center"/>
              <w:rPr>
                <w:b/>
                <w:bCs/>
                <w:sz w:val="20"/>
                <w:szCs w:val="20"/>
              </w:rPr>
            </w:pPr>
            <w:r w:rsidRPr="00CE7D73">
              <w:rPr>
                <w:b/>
                <w:bCs/>
                <w:sz w:val="20"/>
                <w:szCs w:val="20"/>
              </w:rPr>
              <w:t>Zinc</w:t>
            </w:r>
          </w:p>
          <w:p w:rsidR="00D87ED4" w:rsidRPr="00CE7D73" w:rsidRDefault="00D87ED4" w:rsidP="00CE7D73">
            <w:pPr>
              <w:pStyle w:val="NoSpacing1"/>
              <w:bidi w:val="0"/>
              <w:jc w:val="center"/>
              <w:rPr>
                <w:b/>
                <w:bCs/>
                <w:sz w:val="20"/>
                <w:szCs w:val="20"/>
              </w:rPr>
            </w:pPr>
            <w:r w:rsidRPr="00CE7D73">
              <w:rPr>
                <w:b/>
                <w:bCs/>
                <w:sz w:val="20"/>
                <w:szCs w:val="20"/>
              </w:rPr>
              <w:t>(µg/dl)</w:t>
            </w:r>
          </w:p>
        </w:tc>
      </w:tr>
      <w:tr w:rsidR="00D87ED4" w:rsidRPr="00CE7D73" w:rsidTr="00CE7D73">
        <w:trPr>
          <w:trHeight w:val="184"/>
          <w:jc w:val="center"/>
        </w:trPr>
        <w:tc>
          <w:tcPr>
            <w:tcW w:w="3049" w:type="dxa"/>
            <w:shd w:val="clear" w:color="auto" w:fill="FFFFFF"/>
          </w:tcPr>
          <w:p w:rsidR="00D87ED4" w:rsidRPr="00CE7D73" w:rsidRDefault="00D87ED4" w:rsidP="00CE7D73">
            <w:pPr>
              <w:pStyle w:val="NoSpacing1"/>
              <w:bidi w:val="0"/>
              <w:rPr>
                <w:sz w:val="20"/>
                <w:szCs w:val="20"/>
              </w:rPr>
            </w:pPr>
            <w:r w:rsidRPr="00CE7D73">
              <w:rPr>
                <w:sz w:val="20"/>
                <w:szCs w:val="20"/>
              </w:rPr>
              <w:t>Control (-)</w:t>
            </w:r>
          </w:p>
        </w:tc>
        <w:tc>
          <w:tcPr>
            <w:tcW w:w="3700" w:type="dxa"/>
            <w:shd w:val="clear" w:color="auto" w:fill="FFFFFF"/>
          </w:tcPr>
          <w:p w:rsidR="00D87ED4" w:rsidRPr="00CE7D73" w:rsidRDefault="00D87ED4" w:rsidP="00CE7D73">
            <w:pPr>
              <w:pStyle w:val="NoSpacing1"/>
              <w:bidi w:val="0"/>
              <w:jc w:val="center"/>
              <w:rPr>
                <w:sz w:val="20"/>
                <w:szCs w:val="20"/>
              </w:rPr>
            </w:pPr>
            <w:r w:rsidRPr="00CE7D73">
              <w:rPr>
                <w:sz w:val="20"/>
                <w:szCs w:val="20"/>
              </w:rPr>
              <w:t>110.5</w:t>
            </w:r>
            <w:r w:rsidRPr="00CE7D73">
              <w:rPr>
                <w:sz w:val="20"/>
                <w:szCs w:val="20"/>
                <w:rtl/>
              </w:rPr>
              <w:t>0</w:t>
            </w:r>
            <w:r w:rsidRPr="00CE7D73">
              <w:rPr>
                <w:sz w:val="20"/>
                <w:szCs w:val="20"/>
              </w:rPr>
              <w:t xml:space="preserve"> ± 5.69 </w:t>
            </w:r>
            <w:r w:rsidRPr="00CE7D73">
              <w:rPr>
                <w:sz w:val="20"/>
                <w:szCs w:val="20"/>
                <w:vertAlign w:val="superscript"/>
              </w:rPr>
              <w:t>c</w:t>
            </w:r>
          </w:p>
        </w:tc>
        <w:tc>
          <w:tcPr>
            <w:tcW w:w="3229" w:type="dxa"/>
            <w:shd w:val="clear" w:color="auto" w:fill="FFFFFF"/>
          </w:tcPr>
          <w:p w:rsidR="00D87ED4" w:rsidRPr="00CE7D73" w:rsidRDefault="00D87ED4" w:rsidP="00CE7D73">
            <w:pPr>
              <w:pStyle w:val="NoSpacing1"/>
              <w:bidi w:val="0"/>
              <w:jc w:val="center"/>
              <w:rPr>
                <w:sz w:val="20"/>
                <w:szCs w:val="20"/>
              </w:rPr>
            </w:pPr>
            <w:r w:rsidRPr="00CE7D73">
              <w:rPr>
                <w:sz w:val="20"/>
                <w:szCs w:val="20"/>
              </w:rPr>
              <w:t>175.73 ± 10.92</w:t>
            </w:r>
            <w:r w:rsidRPr="00CE7D73">
              <w:rPr>
                <w:sz w:val="20"/>
                <w:szCs w:val="20"/>
                <w:vertAlign w:val="superscript"/>
              </w:rPr>
              <w:t>b</w:t>
            </w:r>
          </w:p>
        </w:tc>
      </w:tr>
      <w:tr w:rsidR="00D87ED4" w:rsidRPr="00CE7D73" w:rsidTr="00CE7D73">
        <w:trPr>
          <w:trHeight w:val="144"/>
          <w:jc w:val="center"/>
        </w:trPr>
        <w:tc>
          <w:tcPr>
            <w:tcW w:w="3049" w:type="dxa"/>
            <w:shd w:val="clear" w:color="auto" w:fill="FFFFFF"/>
          </w:tcPr>
          <w:p w:rsidR="00D87ED4" w:rsidRPr="00CE7D73" w:rsidRDefault="00D87ED4" w:rsidP="00CE7D73">
            <w:pPr>
              <w:pStyle w:val="NoSpacing1"/>
              <w:bidi w:val="0"/>
              <w:rPr>
                <w:sz w:val="20"/>
                <w:szCs w:val="20"/>
              </w:rPr>
            </w:pPr>
            <w:r w:rsidRPr="00CE7D73">
              <w:rPr>
                <w:sz w:val="20"/>
                <w:szCs w:val="20"/>
              </w:rPr>
              <w:t>Control (+)</w:t>
            </w:r>
          </w:p>
        </w:tc>
        <w:tc>
          <w:tcPr>
            <w:tcW w:w="3700" w:type="dxa"/>
            <w:shd w:val="clear" w:color="auto" w:fill="FFFFFF"/>
          </w:tcPr>
          <w:p w:rsidR="00D87ED4" w:rsidRPr="00CE7D73" w:rsidRDefault="00D87ED4" w:rsidP="00CE7D73">
            <w:pPr>
              <w:pStyle w:val="NoSpacing1"/>
              <w:bidi w:val="0"/>
              <w:jc w:val="center"/>
              <w:rPr>
                <w:sz w:val="20"/>
                <w:szCs w:val="20"/>
              </w:rPr>
            </w:pPr>
            <w:r w:rsidRPr="00CE7D73">
              <w:rPr>
                <w:sz w:val="20"/>
                <w:szCs w:val="20"/>
              </w:rPr>
              <w:t>200.34 ± 14.29</w:t>
            </w:r>
            <w:r w:rsidRPr="00CE7D73">
              <w:rPr>
                <w:sz w:val="20"/>
                <w:szCs w:val="20"/>
                <w:vertAlign w:val="superscript"/>
              </w:rPr>
              <w:t>a</w:t>
            </w:r>
          </w:p>
        </w:tc>
        <w:tc>
          <w:tcPr>
            <w:tcW w:w="3229" w:type="dxa"/>
            <w:shd w:val="clear" w:color="auto" w:fill="FFFFFF"/>
          </w:tcPr>
          <w:p w:rsidR="00D87ED4" w:rsidRPr="00CE7D73" w:rsidRDefault="00D87ED4" w:rsidP="00CE7D73">
            <w:pPr>
              <w:pStyle w:val="NoSpacing1"/>
              <w:bidi w:val="0"/>
              <w:jc w:val="center"/>
              <w:rPr>
                <w:sz w:val="20"/>
                <w:szCs w:val="20"/>
              </w:rPr>
            </w:pPr>
            <w:r w:rsidRPr="00CE7D73">
              <w:rPr>
                <w:sz w:val="20"/>
                <w:szCs w:val="20"/>
              </w:rPr>
              <w:t>231.95 ± 24.84</w:t>
            </w:r>
            <w:r w:rsidRPr="00CE7D73">
              <w:rPr>
                <w:sz w:val="20"/>
                <w:szCs w:val="20"/>
                <w:vertAlign w:val="superscript"/>
              </w:rPr>
              <w:t>a</w:t>
            </w:r>
          </w:p>
        </w:tc>
      </w:tr>
      <w:tr w:rsidR="00D87ED4" w:rsidRPr="00CE7D73" w:rsidTr="00CE7D73">
        <w:trPr>
          <w:trHeight w:val="202"/>
          <w:jc w:val="center"/>
        </w:trPr>
        <w:tc>
          <w:tcPr>
            <w:tcW w:w="3049" w:type="dxa"/>
            <w:shd w:val="clear" w:color="auto" w:fill="FFFFFF"/>
          </w:tcPr>
          <w:p w:rsidR="00D87ED4" w:rsidRPr="00CE7D73" w:rsidRDefault="00D87ED4" w:rsidP="00CE7D73">
            <w:pPr>
              <w:pStyle w:val="NoSpacing1"/>
              <w:bidi w:val="0"/>
              <w:rPr>
                <w:sz w:val="20"/>
                <w:szCs w:val="20"/>
              </w:rPr>
            </w:pPr>
            <w:r w:rsidRPr="00CE7D73">
              <w:rPr>
                <w:sz w:val="20"/>
                <w:szCs w:val="20"/>
              </w:rPr>
              <w:t>1%Methionine</w:t>
            </w:r>
          </w:p>
        </w:tc>
        <w:tc>
          <w:tcPr>
            <w:tcW w:w="3700" w:type="dxa"/>
            <w:shd w:val="clear" w:color="auto" w:fill="FFFFFF"/>
          </w:tcPr>
          <w:p w:rsidR="00D87ED4" w:rsidRPr="00CE7D73" w:rsidRDefault="00D87ED4" w:rsidP="00CE7D73">
            <w:pPr>
              <w:pStyle w:val="NoSpacing1"/>
              <w:bidi w:val="0"/>
              <w:jc w:val="center"/>
              <w:rPr>
                <w:sz w:val="20"/>
                <w:szCs w:val="20"/>
              </w:rPr>
            </w:pPr>
            <w:r w:rsidRPr="00CE7D73">
              <w:rPr>
                <w:sz w:val="20"/>
                <w:szCs w:val="20"/>
              </w:rPr>
              <w:t>174.89 ± 15.94</w:t>
            </w:r>
            <w:r w:rsidRPr="00CE7D73">
              <w:rPr>
                <w:sz w:val="20"/>
                <w:szCs w:val="20"/>
                <w:vertAlign w:val="superscript"/>
              </w:rPr>
              <w:t>b</w:t>
            </w:r>
          </w:p>
        </w:tc>
        <w:tc>
          <w:tcPr>
            <w:tcW w:w="3229" w:type="dxa"/>
            <w:shd w:val="clear" w:color="auto" w:fill="FFFFFF"/>
          </w:tcPr>
          <w:p w:rsidR="00D87ED4" w:rsidRPr="00CE7D73" w:rsidRDefault="00D87ED4" w:rsidP="00CE7D73">
            <w:pPr>
              <w:pStyle w:val="NoSpacing1"/>
              <w:bidi w:val="0"/>
              <w:jc w:val="center"/>
              <w:rPr>
                <w:sz w:val="20"/>
                <w:szCs w:val="20"/>
              </w:rPr>
            </w:pPr>
            <w:r w:rsidRPr="00CE7D73">
              <w:rPr>
                <w:sz w:val="20"/>
                <w:szCs w:val="20"/>
              </w:rPr>
              <w:t>192.99 ± 29.03</w:t>
            </w:r>
            <w:r w:rsidRPr="00CE7D73">
              <w:rPr>
                <w:sz w:val="20"/>
                <w:szCs w:val="20"/>
                <w:vertAlign w:val="superscript"/>
              </w:rPr>
              <w:t>b</w:t>
            </w:r>
          </w:p>
        </w:tc>
      </w:tr>
      <w:tr w:rsidR="00D87ED4" w:rsidRPr="00CE7D73" w:rsidTr="00CE7D73">
        <w:trPr>
          <w:trHeight w:val="163"/>
          <w:jc w:val="center"/>
        </w:trPr>
        <w:tc>
          <w:tcPr>
            <w:tcW w:w="3049" w:type="dxa"/>
            <w:shd w:val="clear" w:color="auto" w:fill="FFFFFF"/>
          </w:tcPr>
          <w:p w:rsidR="00D87ED4" w:rsidRPr="00CE7D73" w:rsidRDefault="00D87ED4" w:rsidP="00CE7D73">
            <w:pPr>
              <w:pStyle w:val="NoSpacing1"/>
              <w:bidi w:val="0"/>
              <w:rPr>
                <w:sz w:val="20"/>
                <w:szCs w:val="20"/>
              </w:rPr>
            </w:pPr>
            <w:r w:rsidRPr="00CE7D73">
              <w:rPr>
                <w:sz w:val="20"/>
                <w:szCs w:val="20"/>
              </w:rPr>
              <w:t>2%Methionine</w:t>
            </w:r>
          </w:p>
        </w:tc>
        <w:tc>
          <w:tcPr>
            <w:tcW w:w="3700" w:type="dxa"/>
            <w:shd w:val="clear" w:color="auto" w:fill="FFFFFF"/>
          </w:tcPr>
          <w:p w:rsidR="00D87ED4" w:rsidRPr="00CE7D73" w:rsidRDefault="00D87ED4" w:rsidP="00CE7D73">
            <w:pPr>
              <w:pStyle w:val="NoSpacing1"/>
              <w:bidi w:val="0"/>
              <w:jc w:val="center"/>
              <w:rPr>
                <w:sz w:val="20"/>
                <w:szCs w:val="20"/>
              </w:rPr>
            </w:pPr>
            <w:r w:rsidRPr="00CE7D73">
              <w:rPr>
                <w:sz w:val="20"/>
                <w:szCs w:val="20"/>
              </w:rPr>
              <w:t>171.70 ± 14.04</w:t>
            </w:r>
            <w:r w:rsidRPr="00CE7D73">
              <w:rPr>
                <w:sz w:val="20"/>
                <w:szCs w:val="20"/>
                <w:vertAlign w:val="superscript"/>
              </w:rPr>
              <w:t>b</w:t>
            </w:r>
          </w:p>
        </w:tc>
        <w:tc>
          <w:tcPr>
            <w:tcW w:w="3229" w:type="dxa"/>
            <w:shd w:val="clear" w:color="auto" w:fill="FFFFFF"/>
          </w:tcPr>
          <w:p w:rsidR="00D87ED4" w:rsidRPr="00CE7D73" w:rsidRDefault="00D87ED4" w:rsidP="00CE7D73">
            <w:pPr>
              <w:pStyle w:val="NoSpacing1"/>
              <w:bidi w:val="0"/>
              <w:jc w:val="center"/>
              <w:rPr>
                <w:sz w:val="20"/>
                <w:szCs w:val="20"/>
              </w:rPr>
            </w:pPr>
            <w:r w:rsidRPr="00CE7D73">
              <w:rPr>
                <w:sz w:val="20"/>
                <w:szCs w:val="20"/>
              </w:rPr>
              <w:t>181.39 ± 19.99</w:t>
            </w:r>
            <w:r w:rsidRPr="00CE7D73">
              <w:rPr>
                <w:sz w:val="20"/>
                <w:szCs w:val="20"/>
                <w:vertAlign w:val="superscript"/>
              </w:rPr>
              <w:t>b</w:t>
            </w:r>
          </w:p>
        </w:tc>
      </w:tr>
      <w:tr w:rsidR="00D87ED4" w:rsidRPr="00CE7D73" w:rsidTr="00CE7D73">
        <w:trPr>
          <w:trHeight w:val="196"/>
          <w:jc w:val="center"/>
        </w:trPr>
        <w:tc>
          <w:tcPr>
            <w:tcW w:w="3049" w:type="dxa"/>
            <w:shd w:val="clear" w:color="auto" w:fill="FFFFFF"/>
          </w:tcPr>
          <w:p w:rsidR="00D87ED4" w:rsidRPr="00CE7D73" w:rsidRDefault="00D87ED4" w:rsidP="00CE7D73">
            <w:pPr>
              <w:pStyle w:val="NoSpacing1"/>
              <w:bidi w:val="0"/>
              <w:rPr>
                <w:sz w:val="20"/>
                <w:szCs w:val="20"/>
              </w:rPr>
            </w:pPr>
            <w:r w:rsidRPr="00CE7D73">
              <w:rPr>
                <w:sz w:val="20"/>
                <w:szCs w:val="20"/>
              </w:rPr>
              <w:t>4%Methionine</w:t>
            </w:r>
          </w:p>
        </w:tc>
        <w:tc>
          <w:tcPr>
            <w:tcW w:w="3700" w:type="dxa"/>
            <w:shd w:val="clear" w:color="auto" w:fill="FFFFFF"/>
          </w:tcPr>
          <w:p w:rsidR="00D87ED4" w:rsidRPr="00CE7D73" w:rsidRDefault="00D87ED4" w:rsidP="00CE7D73">
            <w:pPr>
              <w:pStyle w:val="NoSpacing1"/>
              <w:bidi w:val="0"/>
              <w:jc w:val="center"/>
              <w:rPr>
                <w:sz w:val="20"/>
                <w:szCs w:val="20"/>
              </w:rPr>
            </w:pPr>
            <w:r w:rsidRPr="00CE7D73">
              <w:rPr>
                <w:sz w:val="20"/>
                <w:szCs w:val="20"/>
              </w:rPr>
              <w:t>112.5</w:t>
            </w:r>
            <w:r w:rsidRPr="00CE7D73">
              <w:rPr>
                <w:sz w:val="20"/>
                <w:szCs w:val="20"/>
                <w:rtl/>
              </w:rPr>
              <w:t>0</w:t>
            </w:r>
            <w:r w:rsidRPr="00CE7D73">
              <w:rPr>
                <w:sz w:val="20"/>
                <w:szCs w:val="20"/>
              </w:rPr>
              <w:t xml:space="preserve"> ± 1.33</w:t>
            </w:r>
            <w:r w:rsidRPr="00CE7D73">
              <w:rPr>
                <w:sz w:val="20"/>
                <w:szCs w:val="20"/>
                <w:vertAlign w:val="superscript"/>
              </w:rPr>
              <w:t>c</w:t>
            </w:r>
          </w:p>
        </w:tc>
        <w:tc>
          <w:tcPr>
            <w:tcW w:w="3229" w:type="dxa"/>
            <w:shd w:val="clear" w:color="auto" w:fill="FFFFFF"/>
          </w:tcPr>
          <w:p w:rsidR="00D87ED4" w:rsidRPr="00CE7D73" w:rsidRDefault="00D87ED4" w:rsidP="00CE7D73">
            <w:pPr>
              <w:pStyle w:val="NoSpacing1"/>
              <w:bidi w:val="0"/>
              <w:jc w:val="center"/>
              <w:rPr>
                <w:sz w:val="20"/>
                <w:szCs w:val="20"/>
              </w:rPr>
            </w:pPr>
            <w:r w:rsidRPr="00CE7D73">
              <w:rPr>
                <w:sz w:val="20"/>
                <w:szCs w:val="20"/>
              </w:rPr>
              <w:t>± 03.92</w:t>
            </w:r>
            <w:r w:rsidRPr="00CE7D73">
              <w:rPr>
                <w:sz w:val="20"/>
                <w:szCs w:val="20"/>
                <w:vertAlign w:val="superscript"/>
              </w:rPr>
              <w:t>c</w:t>
            </w:r>
          </w:p>
        </w:tc>
      </w:tr>
    </w:tbl>
    <w:p w:rsidR="00D87ED4" w:rsidRPr="00CE7D73" w:rsidRDefault="00D87ED4" w:rsidP="00CE7D73">
      <w:pPr>
        <w:pStyle w:val="NoSpacing1"/>
        <w:bidi w:val="0"/>
        <w:rPr>
          <w:sz w:val="18"/>
          <w:szCs w:val="18"/>
        </w:rPr>
      </w:pPr>
      <w:r w:rsidRPr="00CE7D73">
        <w:rPr>
          <w:sz w:val="18"/>
          <w:szCs w:val="18"/>
        </w:rPr>
        <w:t>Values are expressed as mean ± SE.</w:t>
      </w:r>
    </w:p>
    <w:p w:rsidR="00D87ED4" w:rsidRPr="00CE7D73" w:rsidRDefault="00D87ED4" w:rsidP="00CE7D73">
      <w:pPr>
        <w:pStyle w:val="NoSpacing1"/>
        <w:bidi w:val="0"/>
        <w:rPr>
          <w:sz w:val="18"/>
          <w:szCs w:val="18"/>
        </w:rPr>
      </w:pPr>
      <w:r w:rsidRPr="00CE7D73">
        <w:rPr>
          <w:sz w:val="18"/>
          <w:szCs w:val="18"/>
        </w:rPr>
        <w:t>Means with the same superscript letters are not significantly different, (</w:t>
      </w:r>
      <w:r w:rsidRPr="001364CB">
        <w:rPr>
          <w:i/>
          <w:iCs/>
          <w:sz w:val="18"/>
          <w:szCs w:val="18"/>
        </w:rPr>
        <w:t>P</w:t>
      </w:r>
      <w:r w:rsidRPr="00CE7D73">
        <w:rPr>
          <w:sz w:val="18"/>
          <w:szCs w:val="18"/>
        </w:rPr>
        <w:t>&lt; 0.05).</w:t>
      </w:r>
    </w:p>
    <w:p w:rsidR="00D87ED4" w:rsidRPr="00CE7D73" w:rsidRDefault="00D87ED4" w:rsidP="00CE7D73">
      <w:pPr>
        <w:pStyle w:val="NoSpacing1"/>
        <w:bidi w:val="0"/>
        <w:rPr>
          <w:sz w:val="18"/>
          <w:szCs w:val="18"/>
        </w:rPr>
      </w:pPr>
      <w:r w:rsidRPr="00CE7D73">
        <w:rPr>
          <w:sz w:val="18"/>
          <w:szCs w:val="18"/>
        </w:rPr>
        <w:t xml:space="preserve">Control (-) = Rats fed basal diet only              </w:t>
      </w:r>
    </w:p>
    <w:p w:rsidR="00D87ED4" w:rsidRPr="00CE7D73" w:rsidRDefault="00D87ED4" w:rsidP="00CE7D73">
      <w:pPr>
        <w:pStyle w:val="NoSpacing1"/>
        <w:bidi w:val="0"/>
        <w:rPr>
          <w:sz w:val="18"/>
          <w:szCs w:val="18"/>
        </w:rPr>
      </w:pPr>
      <w:r w:rsidRPr="00CE7D73">
        <w:rPr>
          <w:sz w:val="18"/>
          <w:szCs w:val="18"/>
        </w:rPr>
        <w:t xml:space="preserve">Control (+) = Rats fed on basal diet </w:t>
      </w:r>
      <w:r w:rsidRPr="00CE7D73">
        <w:rPr>
          <w:sz w:val="18"/>
          <w:szCs w:val="18"/>
          <w:lang w:bidi="ar-EG"/>
        </w:rPr>
        <w:t xml:space="preserve">with substitution </w:t>
      </w:r>
      <w:r w:rsidRPr="00CE7D73">
        <w:rPr>
          <w:sz w:val="18"/>
          <w:szCs w:val="18"/>
        </w:rPr>
        <w:t>of casein with methionine.</w:t>
      </w:r>
    </w:p>
    <w:p w:rsidR="00D87ED4" w:rsidRPr="00AE3DE8" w:rsidRDefault="00D87ED4" w:rsidP="00D87ED4">
      <w:pPr>
        <w:pStyle w:val="ListParagraph"/>
        <w:bidi w:val="0"/>
        <w:spacing w:line="240" w:lineRule="auto"/>
        <w:ind w:left="-450" w:right="270"/>
        <w:jc w:val="both"/>
        <w:rPr>
          <w:rFonts w:asciiTheme="majorBidi" w:hAnsiTheme="majorBidi" w:cstheme="majorBidi"/>
          <w:sz w:val="20"/>
          <w:szCs w:val="20"/>
        </w:rPr>
      </w:pPr>
    </w:p>
    <w:p w:rsidR="00D87ED4" w:rsidRPr="00AE3DE8" w:rsidRDefault="00D87ED4" w:rsidP="00D87ED4">
      <w:pPr>
        <w:ind w:left="1418" w:right="26" w:hanging="1276"/>
        <w:jc w:val="both"/>
        <w:rPr>
          <w:rFonts w:asciiTheme="majorBidi" w:hAnsiTheme="majorBidi" w:cstheme="majorBidi"/>
          <w:sz w:val="20"/>
          <w:szCs w:val="20"/>
        </w:rPr>
      </w:pPr>
      <w:r w:rsidRPr="00AE3DE8">
        <w:rPr>
          <w:rFonts w:asciiTheme="majorBidi" w:hAnsiTheme="majorBidi" w:cstheme="majorBidi"/>
          <w:b/>
          <w:bCs/>
          <w:sz w:val="20"/>
          <w:szCs w:val="20"/>
        </w:rPr>
        <w:t xml:space="preserve">Table (5): </w:t>
      </w:r>
      <w:r w:rsidRPr="00AE3DE8">
        <w:rPr>
          <w:rFonts w:asciiTheme="majorBidi" w:hAnsiTheme="majorBidi" w:cstheme="majorBidi"/>
          <w:sz w:val="20"/>
          <w:szCs w:val="20"/>
        </w:rPr>
        <w:t>Effect of Dietary Methionine on Liver Functionsof Experimental        Rats.</w:t>
      </w:r>
    </w:p>
    <w:tbl>
      <w:tblPr>
        <w:tblW w:w="10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0"/>
        <w:gridCol w:w="3101"/>
        <w:gridCol w:w="3949"/>
      </w:tblGrid>
      <w:tr w:rsidR="00D87ED4" w:rsidRPr="00CE7D73" w:rsidTr="00CE7D73">
        <w:trPr>
          <w:trHeight w:val="453"/>
          <w:jc w:val="center"/>
        </w:trPr>
        <w:tc>
          <w:tcPr>
            <w:tcW w:w="3200" w:type="dxa"/>
            <w:tcBorders>
              <w:tl2br w:val="single" w:sz="4" w:space="0" w:color="auto"/>
            </w:tcBorders>
            <w:shd w:val="clear" w:color="auto" w:fill="FFFFFF"/>
          </w:tcPr>
          <w:p w:rsidR="00D87ED4" w:rsidRPr="00CE7D73" w:rsidRDefault="00D87ED4" w:rsidP="00CE7D73">
            <w:pPr>
              <w:pStyle w:val="NoSpacing1"/>
              <w:bidi w:val="0"/>
              <w:jc w:val="right"/>
              <w:rPr>
                <w:sz w:val="20"/>
                <w:szCs w:val="20"/>
              </w:rPr>
            </w:pPr>
            <w:r w:rsidRPr="00CE7D73">
              <w:rPr>
                <w:sz w:val="20"/>
                <w:szCs w:val="20"/>
              </w:rPr>
              <w:t xml:space="preserve">          Variables</w:t>
            </w:r>
          </w:p>
          <w:p w:rsidR="00D87ED4" w:rsidRPr="00CE7D73" w:rsidRDefault="00D87ED4" w:rsidP="00CE7D73">
            <w:pPr>
              <w:pStyle w:val="NoSpacing1"/>
              <w:bidi w:val="0"/>
              <w:rPr>
                <w:sz w:val="20"/>
                <w:szCs w:val="20"/>
              </w:rPr>
            </w:pPr>
            <w:r w:rsidRPr="00CE7D73">
              <w:rPr>
                <w:sz w:val="20"/>
                <w:szCs w:val="20"/>
              </w:rPr>
              <w:t>Groups</w:t>
            </w:r>
          </w:p>
        </w:tc>
        <w:tc>
          <w:tcPr>
            <w:tcW w:w="3101" w:type="dxa"/>
            <w:shd w:val="clear" w:color="auto" w:fill="FFFFFF"/>
            <w:vAlign w:val="center"/>
          </w:tcPr>
          <w:p w:rsidR="00D87ED4" w:rsidRPr="00CE7D73" w:rsidRDefault="00D87ED4" w:rsidP="00CE7D73">
            <w:pPr>
              <w:pStyle w:val="NoSpacing1"/>
              <w:bidi w:val="0"/>
              <w:jc w:val="center"/>
              <w:rPr>
                <w:b/>
                <w:bCs/>
                <w:sz w:val="20"/>
                <w:szCs w:val="20"/>
              </w:rPr>
            </w:pPr>
            <w:r w:rsidRPr="00CE7D73">
              <w:rPr>
                <w:b/>
                <w:bCs/>
                <w:sz w:val="20"/>
                <w:szCs w:val="20"/>
              </w:rPr>
              <w:t>GPT</w:t>
            </w:r>
          </w:p>
          <w:p w:rsidR="00D87ED4" w:rsidRPr="00CE7D73" w:rsidRDefault="00D87ED4" w:rsidP="00CE7D73">
            <w:pPr>
              <w:pStyle w:val="NoSpacing1"/>
              <w:bidi w:val="0"/>
              <w:jc w:val="center"/>
              <w:rPr>
                <w:b/>
                <w:bCs/>
                <w:sz w:val="20"/>
                <w:szCs w:val="20"/>
              </w:rPr>
            </w:pPr>
            <w:r w:rsidRPr="00CE7D73">
              <w:rPr>
                <w:b/>
                <w:bCs/>
                <w:sz w:val="20"/>
                <w:szCs w:val="20"/>
              </w:rPr>
              <w:t>(U/ml)</w:t>
            </w:r>
          </w:p>
        </w:tc>
        <w:tc>
          <w:tcPr>
            <w:tcW w:w="3949" w:type="dxa"/>
            <w:shd w:val="clear" w:color="auto" w:fill="FFFFFF"/>
            <w:vAlign w:val="center"/>
          </w:tcPr>
          <w:p w:rsidR="00D87ED4" w:rsidRPr="00CE7D73" w:rsidRDefault="00D87ED4" w:rsidP="00CE7D73">
            <w:pPr>
              <w:pStyle w:val="NoSpacing1"/>
              <w:bidi w:val="0"/>
              <w:jc w:val="center"/>
              <w:rPr>
                <w:b/>
                <w:bCs/>
                <w:sz w:val="20"/>
                <w:szCs w:val="20"/>
              </w:rPr>
            </w:pPr>
            <w:r w:rsidRPr="00CE7D73">
              <w:rPr>
                <w:b/>
                <w:bCs/>
                <w:sz w:val="20"/>
                <w:szCs w:val="20"/>
              </w:rPr>
              <w:t>GOT</w:t>
            </w:r>
          </w:p>
          <w:p w:rsidR="00D87ED4" w:rsidRPr="00CE7D73" w:rsidRDefault="00D87ED4" w:rsidP="00CE7D73">
            <w:pPr>
              <w:pStyle w:val="NoSpacing1"/>
              <w:bidi w:val="0"/>
              <w:jc w:val="center"/>
              <w:rPr>
                <w:b/>
                <w:bCs/>
                <w:sz w:val="20"/>
                <w:szCs w:val="20"/>
              </w:rPr>
            </w:pPr>
            <w:r w:rsidRPr="00CE7D73">
              <w:rPr>
                <w:b/>
                <w:bCs/>
                <w:sz w:val="20"/>
                <w:szCs w:val="20"/>
              </w:rPr>
              <w:t>(U/ml)</w:t>
            </w:r>
          </w:p>
        </w:tc>
      </w:tr>
      <w:tr w:rsidR="00D87ED4" w:rsidRPr="00CE7D73" w:rsidTr="00CE7D73">
        <w:trPr>
          <w:trHeight w:val="233"/>
          <w:jc w:val="center"/>
        </w:trPr>
        <w:tc>
          <w:tcPr>
            <w:tcW w:w="3200" w:type="dxa"/>
          </w:tcPr>
          <w:p w:rsidR="00D87ED4" w:rsidRPr="00CE7D73" w:rsidRDefault="00D87ED4" w:rsidP="00CE7D73">
            <w:pPr>
              <w:pStyle w:val="NoSpacing1"/>
              <w:bidi w:val="0"/>
              <w:rPr>
                <w:sz w:val="20"/>
                <w:szCs w:val="20"/>
              </w:rPr>
            </w:pPr>
            <w:r w:rsidRPr="00CE7D73">
              <w:rPr>
                <w:sz w:val="20"/>
                <w:szCs w:val="20"/>
              </w:rPr>
              <w:t>Control (-)</w:t>
            </w:r>
          </w:p>
        </w:tc>
        <w:tc>
          <w:tcPr>
            <w:tcW w:w="3101" w:type="dxa"/>
          </w:tcPr>
          <w:p w:rsidR="00D87ED4" w:rsidRPr="00CE7D73" w:rsidRDefault="00D87ED4" w:rsidP="00CE7D73">
            <w:pPr>
              <w:pStyle w:val="NoSpacing1"/>
              <w:bidi w:val="0"/>
              <w:jc w:val="center"/>
              <w:rPr>
                <w:sz w:val="20"/>
                <w:szCs w:val="20"/>
              </w:rPr>
            </w:pPr>
            <w:r w:rsidRPr="00CE7D73">
              <w:rPr>
                <w:sz w:val="20"/>
                <w:szCs w:val="20"/>
              </w:rPr>
              <w:t>24.82 ± 3.42</w:t>
            </w:r>
            <w:r w:rsidRPr="00CE7D73">
              <w:rPr>
                <w:sz w:val="20"/>
                <w:szCs w:val="20"/>
                <w:vertAlign w:val="superscript"/>
              </w:rPr>
              <w:t>b</w:t>
            </w:r>
          </w:p>
        </w:tc>
        <w:tc>
          <w:tcPr>
            <w:tcW w:w="3949" w:type="dxa"/>
          </w:tcPr>
          <w:p w:rsidR="00D87ED4" w:rsidRPr="00CE7D73" w:rsidRDefault="00D87ED4" w:rsidP="00CE7D73">
            <w:pPr>
              <w:pStyle w:val="NoSpacing1"/>
              <w:bidi w:val="0"/>
              <w:jc w:val="center"/>
              <w:rPr>
                <w:sz w:val="20"/>
                <w:szCs w:val="20"/>
              </w:rPr>
            </w:pPr>
            <w:r w:rsidRPr="00CE7D73">
              <w:rPr>
                <w:sz w:val="20"/>
                <w:szCs w:val="20"/>
              </w:rPr>
              <w:t>47.24 ± 8.17</w:t>
            </w:r>
            <w:r w:rsidRPr="00CE7D73">
              <w:rPr>
                <w:sz w:val="20"/>
                <w:szCs w:val="20"/>
                <w:vertAlign w:val="superscript"/>
              </w:rPr>
              <w:t>c</w:t>
            </w:r>
          </w:p>
        </w:tc>
      </w:tr>
      <w:tr w:rsidR="00D87ED4" w:rsidRPr="00CE7D73" w:rsidTr="00CE7D73">
        <w:trPr>
          <w:trHeight w:val="186"/>
          <w:jc w:val="center"/>
        </w:trPr>
        <w:tc>
          <w:tcPr>
            <w:tcW w:w="3200" w:type="dxa"/>
          </w:tcPr>
          <w:p w:rsidR="00D87ED4" w:rsidRPr="00CE7D73" w:rsidRDefault="00D87ED4" w:rsidP="00CE7D73">
            <w:pPr>
              <w:pStyle w:val="NoSpacing1"/>
              <w:bidi w:val="0"/>
              <w:rPr>
                <w:sz w:val="20"/>
                <w:szCs w:val="20"/>
              </w:rPr>
            </w:pPr>
            <w:r w:rsidRPr="00CE7D73">
              <w:rPr>
                <w:sz w:val="20"/>
                <w:szCs w:val="20"/>
              </w:rPr>
              <w:t>Control (+)</w:t>
            </w:r>
          </w:p>
        </w:tc>
        <w:tc>
          <w:tcPr>
            <w:tcW w:w="3101" w:type="dxa"/>
          </w:tcPr>
          <w:p w:rsidR="00D87ED4" w:rsidRPr="00CE7D73" w:rsidRDefault="00D87ED4" w:rsidP="00CE7D73">
            <w:pPr>
              <w:pStyle w:val="NoSpacing1"/>
              <w:bidi w:val="0"/>
              <w:jc w:val="center"/>
              <w:rPr>
                <w:sz w:val="20"/>
                <w:szCs w:val="20"/>
              </w:rPr>
            </w:pPr>
            <w:r w:rsidRPr="00CE7D73">
              <w:rPr>
                <w:sz w:val="20"/>
                <w:szCs w:val="20"/>
              </w:rPr>
              <w:t>27.95± 8.62</w:t>
            </w:r>
            <w:r w:rsidRPr="00CE7D73">
              <w:rPr>
                <w:sz w:val="20"/>
                <w:szCs w:val="20"/>
                <w:vertAlign w:val="superscript"/>
              </w:rPr>
              <w:t>a</w:t>
            </w:r>
          </w:p>
        </w:tc>
        <w:tc>
          <w:tcPr>
            <w:tcW w:w="3949" w:type="dxa"/>
          </w:tcPr>
          <w:p w:rsidR="00D87ED4" w:rsidRPr="00CE7D73" w:rsidRDefault="00D87ED4" w:rsidP="00CE7D73">
            <w:pPr>
              <w:pStyle w:val="NoSpacing1"/>
              <w:bidi w:val="0"/>
              <w:jc w:val="center"/>
              <w:rPr>
                <w:sz w:val="20"/>
                <w:szCs w:val="20"/>
              </w:rPr>
            </w:pPr>
            <w:r w:rsidRPr="00CE7D73">
              <w:rPr>
                <w:sz w:val="20"/>
                <w:szCs w:val="20"/>
              </w:rPr>
              <w:t>64.1</w:t>
            </w:r>
            <w:r w:rsidRPr="00CE7D73">
              <w:rPr>
                <w:sz w:val="20"/>
                <w:szCs w:val="20"/>
                <w:rtl/>
              </w:rPr>
              <w:t>0</w:t>
            </w:r>
            <w:r w:rsidRPr="00CE7D73">
              <w:rPr>
                <w:sz w:val="20"/>
                <w:szCs w:val="20"/>
              </w:rPr>
              <w:t xml:space="preserve"> ± 7.23</w:t>
            </w:r>
            <w:r w:rsidRPr="00CE7D73">
              <w:rPr>
                <w:sz w:val="20"/>
                <w:szCs w:val="20"/>
                <w:vertAlign w:val="superscript"/>
              </w:rPr>
              <w:t>a</w:t>
            </w:r>
          </w:p>
        </w:tc>
      </w:tr>
      <w:tr w:rsidR="00D87ED4" w:rsidRPr="00CE7D73" w:rsidTr="00CE7D73">
        <w:trPr>
          <w:trHeight w:val="212"/>
          <w:jc w:val="center"/>
        </w:trPr>
        <w:tc>
          <w:tcPr>
            <w:tcW w:w="3200" w:type="dxa"/>
          </w:tcPr>
          <w:p w:rsidR="00D87ED4" w:rsidRPr="00CE7D73" w:rsidRDefault="00D87ED4" w:rsidP="00CE7D73">
            <w:pPr>
              <w:pStyle w:val="NoSpacing1"/>
              <w:bidi w:val="0"/>
              <w:rPr>
                <w:sz w:val="20"/>
                <w:szCs w:val="20"/>
              </w:rPr>
            </w:pPr>
            <w:r w:rsidRPr="00CE7D73">
              <w:rPr>
                <w:sz w:val="20"/>
                <w:szCs w:val="20"/>
              </w:rPr>
              <w:t>1%Methionine</w:t>
            </w:r>
          </w:p>
        </w:tc>
        <w:tc>
          <w:tcPr>
            <w:tcW w:w="3101" w:type="dxa"/>
          </w:tcPr>
          <w:p w:rsidR="00D87ED4" w:rsidRPr="00CE7D73" w:rsidRDefault="00D87ED4" w:rsidP="00CE7D73">
            <w:pPr>
              <w:pStyle w:val="NoSpacing1"/>
              <w:bidi w:val="0"/>
              <w:jc w:val="center"/>
              <w:rPr>
                <w:sz w:val="20"/>
                <w:szCs w:val="20"/>
              </w:rPr>
            </w:pPr>
            <w:r w:rsidRPr="00CE7D73">
              <w:rPr>
                <w:sz w:val="20"/>
                <w:szCs w:val="20"/>
              </w:rPr>
              <w:t>13.05 ± 7.36</w:t>
            </w:r>
            <w:r w:rsidRPr="00CE7D73">
              <w:rPr>
                <w:sz w:val="20"/>
                <w:szCs w:val="20"/>
                <w:vertAlign w:val="superscript"/>
              </w:rPr>
              <w:t>c</w:t>
            </w:r>
          </w:p>
        </w:tc>
        <w:tc>
          <w:tcPr>
            <w:tcW w:w="3949" w:type="dxa"/>
          </w:tcPr>
          <w:p w:rsidR="00D87ED4" w:rsidRPr="00CE7D73" w:rsidRDefault="00D87ED4" w:rsidP="00CE7D73">
            <w:pPr>
              <w:pStyle w:val="NoSpacing1"/>
              <w:bidi w:val="0"/>
              <w:jc w:val="center"/>
              <w:rPr>
                <w:sz w:val="20"/>
                <w:szCs w:val="20"/>
              </w:rPr>
            </w:pPr>
            <w:r w:rsidRPr="00CE7D73">
              <w:rPr>
                <w:sz w:val="20"/>
                <w:szCs w:val="20"/>
              </w:rPr>
              <w:t>37.96 ± 10.64</w:t>
            </w:r>
            <w:r w:rsidRPr="00CE7D73">
              <w:rPr>
                <w:sz w:val="20"/>
                <w:szCs w:val="20"/>
                <w:vertAlign w:val="superscript"/>
              </w:rPr>
              <w:t>d</w:t>
            </w:r>
          </w:p>
        </w:tc>
      </w:tr>
      <w:tr w:rsidR="00D87ED4" w:rsidRPr="00CE7D73" w:rsidTr="00CE7D73">
        <w:trPr>
          <w:trHeight w:val="170"/>
          <w:jc w:val="center"/>
        </w:trPr>
        <w:tc>
          <w:tcPr>
            <w:tcW w:w="3200" w:type="dxa"/>
          </w:tcPr>
          <w:p w:rsidR="00D87ED4" w:rsidRPr="00CE7D73" w:rsidRDefault="00D87ED4" w:rsidP="00CE7D73">
            <w:pPr>
              <w:pStyle w:val="NoSpacing1"/>
              <w:bidi w:val="0"/>
              <w:rPr>
                <w:sz w:val="20"/>
                <w:szCs w:val="20"/>
              </w:rPr>
            </w:pPr>
            <w:r w:rsidRPr="00CE7D73">
              <w:rPr>
                <w:sz w:val="20"/>
                <w:szCs w:val="20"/>
              </w:rPr>
              <w:t>2%Methionine</w:t>
            </w:r>
          </w:p>
        </w:tc>
        <w:tc>
          <w:tcPr>
            <w:tcW w:w="3101" w:type="dxa"/>
          </w:tcPr>
          <w:p w:rsidR="00D87ED4" w:rsidRPr="00CE7D73" w:rsidRDefault="00D87ED4" w:rsidP="00CE7D73">
            <w:pPr>
              <w:pStyle w:val="NoSpacing1"/>
              <w:bidi w:val="0"/>
              <w:jc w:val="center"/>
              <w:rPr>
                <w:sz w:val="20"/>
                <w:szCs w:val="20"/>
              </w:rPr>
            </w:pPr>
            <w:r w:rsidRPr="00CE7D73">
              <w:rPr>
                <w:sz w:val="20"/>
                <w:szCs w:val="20"/>
              </w:rPr>
              <w:t>30.44 ± 2.93</w:t>
            </w:r>
            <w:r w:rsidRPr="00CE7D73">
              <w:rPr>
                <w:sz w:val="20"/>
                <w:szCs w:val="20"/>
                <w:vertAlign w:val="superscript"/>
              </w:rPr>
              <w:t>a</w:t>
            </w:r>
          </w:p>
        </w:tc>
        <w:tc>
          <w:tcPr>
            <w:tcW w:w="3949" w:type="dxa"/>
          </w:tcPr>
          <w:p w:rsidR="00D87ED4" w:rsidRPr="00CE7D73" w:rsidRDefault="00D87ED4" w:rsidP="00CE7D73">
            <w:pPr>
              <w:pStyle w:val="NoSpacing1"/>
              <w:bidi w:val="0"/>
              <w:jc w:val="center"/>
              <w:rPr>
                <w:sz w:val="20"/>
                <w:szCs w:val="20"/>
              </w:rPr>
            </w:pPr>
            <w:r w:rsidRPr="00CE7D73">
              <w:rPr>
                <w:sz w:val="20"/>
                <w:szCs w:val="20"/>
              </w:rPr>
              <w:t>51.96 ± 4.11</w:t>
            </w:r>
            <w:r w:rsidRPr="00CE7D73">
              <w:rPr>
                <w:sz w:val="20"/>
                <w:szCs w:val="20"/>
                <w:vertAlign w:val="superscript"/>
              </w:rPr>
              <w:t>b</w:t>
            </w:r>
          </w:p>
        </w:tc>
      </w:tr>
      <w:tr w:rsidR="00D87ED4" w:rsidRPr="00CE7D73" w:rsidTr="00CE7D73">
        <w:trPr>
          <w:trHeight w:val="204"/>
          <w:jc w:val="center"/>
        </w:trPr>
        <w:tc>
          <w:tcPr>
            <w:tcW w:w="3200" w:type="dxa"/>
          </w:tcPr>
          <w:p w:rsidR="00D87ED4" w:rsidRPr="00CE7D73" w:rsidRDefault="00D87ED4" w:rsidP="00CE7D73">
            <w:pPr>
              <w:pStyle w:val="NoSpacing1"/>
              <w:bidi w:val="0"/>
              <w:rPr>
                <w:sz w:val="20"/>
                <w:szCs w:val="20"/>
              </w:rPr>
            </w:pPr>
            <w:r w:rsidRPr="00CE7D73">
              <w:rPr>
                <w:sz w:val="20"/>
                <w:szCs w:val="20"/>
              </w:rPr>
              <w:t>4%Methionine</w:t>
            </w:r>
          </w:p>
        </w:tc>
        <w:tc>
          <w:tcPr>
            <w:tcW w:w="3101" w:type="dxa"/>
          </w:tcPr>
          <w:p w:rsidR="00D87ED4" w:rsidRPr="00CE7D73" w:rsidRDefault="00D87ED4" w:rsidP="00CE7D73">
            <w:pPr>
              <w:pStyle w:val="NoSpacing1"/>
              <w:bidi w:val="0"/>
              <w:jc w:val="center"/>
              <w:rPr>
                <w:sz w:val="20"/>
                <w:szCs w:val="20"/>
              </w:rPr>
            </w:pPr>
            <w:r w:rsidRPr="00CE7D73">
              <w:rPr>
                <w:sz w:val="20"/>
                <w:szCs w:val="20"/>
              </w:rPr>
              <w:t>23.06 ± 5.82</w:t>
            </w:r>
            <w:r w:rsidRPr="00CE7D73">
              <w:rPr>
                <w:sz w:val="20"/>
                <w:szCs w:val="20"/>
                <w:vertAlign w:val="superscript"/>
              </w:rPr>
              <w:t>b</w:t>
            </w:r>
          </w:p>
        </w:tc>
        <w:tc>
          <w:tcPr>
            <w:tcW w:w="3949" w:type="dxa"/>
          </w:tcPr>
          <w:p w:rsidR="00D87ED4" w:rsidRPr="00CE7D73" w:rsidRDefault="00D87ED4" w:rsidP="00CE7D73">
            <w:pPr>
              <w:pStyle w:val="NoSpacing1"/>
              <w:bidi w:val="0"/>
              <w:jc w:val="center"/>
              <w:rPr>
                <w:sz w:val="20"/>
                <w:szCs w:val="20"/>
              </w:rPr>
            </w:pPr>
            <w:r w:rsidRPr="00CE7D73">
              <w:rPr>
                <w:sz w:val="20"/>
                <w:szCs w:val="20"/>
              </w:rPr>
              <w:t>48.44 ± 8.87</w:t>
            </w:r>
            <w:r w:rsidRPr="00CE7D73">
              <w:rPr>
                <w:sz w:val="20"/>
                <w:szCs w:val="20"/>
                <w:vertAlign w:val="superscript"/>
              </w:rPr>
              <w:t>c</w:t>
            </w:r>
          </w:p>
        </w:tc>
      </w:tr>
    </w:tbl>
    <w:p w:rsidR="00D87ED4" w:rsidRPr="00CE7D73" w:rsidRDefault="00D87ED4" w:rsidP="00CE7D73">
      <w:pPr>
        <w:pStyle w:val="NoSpacing1"/>
        <w:bidi w:val="0"/>
        <w:rPr>
          <w:sz w:val="18"/>
          <w:szCs w:val="18"/>
          <w:lang w:bidi="ar-EG"/>
        </w:rPr>
      </w:pPr>
      <w:r w:rsidRPr="00CE7D73">
        <w:rPr>
          <w:sz w:val="18"/>
          <w:szCs w:val="18"/>
          <w:lang w:bidi="ar-EG"/>
        </w:rPr>
        <w:t>GOT = Gluutamic- Oxaloacetic Transaminase.</w:t>
      </w:r>
    </w:p>
    <w:p w:rsidR="00D87ED4" w:rsidRPr="00CE7D73" w:rsidRDefault="00D87ED4" w:rsidP="00CE7D73">
      <w:pPr>
        <w:pStyle w:val="NoSpacing1"/>
        <w:bidi w:val="0"/>
        <w:rPr>
          <w:sz w:val="18"/>
          <w:szCs w:val="18"/>
          <w:lang w:bidi="ar-EG"/>
        </w:rPr>
      </w:pPr>
      <w:r w:rsidRPr="00CE7D73">
        <w:rPr>
          <w:sz w:val="18"/>
          <w:szCs w:val="18"/>
          <w:lang w:bidi="ar-EG"/>
        </w:rPr>
        <w:t>GPT = Glutamic- Pyruvic Transminase.</w:t>
      </w:r>
    </w:p>
    <w:p w:rsidR="00D87ED4" w:rsidRPr="00CE7D73" w:rsidRDefault="00D87ED4" w:rsidP="00CE7D73">
      <w:pPr>
        <w:pStyle w:val="NoSpacing1"/>
        <w:bidi w:val="0"/>
        <w:rPr>
          <w:sz w:val="18"/>
          <w:szCs w:val="18"/>
        </w:rPr>
      </w:pPr>
      <w:r w:rsidRPr="00CE7D73">
        <w:rPr>
          <w:sz w:val="18"/>
          <w:szCs w:val="18"/>
        </w:rPr>
        <w:t>Values are expressed as mean ± SE.</w:t>
      </w:r>
    </w:p>
    <w:p w:rsidR="00D87ED4" w:rsidRPr="00CE7D73" w:rsidRDefault="00D87ED4" w:rsidP="00CE7D73">
      <w:pPr>
        <w:pStyle w:val="NoSpacing1"/>
        <w:bidi w:val="0"/>
        <w:rPr>
          <w:sz w:val="18"/>
          <w:szCs w:val="18"/>
        </w:rPr>
      </w:pPr>
      <w:r w:rsidRPr="00CE7D73">
        <w:rPr>
          <w:sz w:val="18"/>
          <w:szCs w:val="18"/>
        </w:rPr>
        <w:t>Means with the same superscript letters are not significantly different, (P&lt; 0.05).</w:t>
      </w:r>
    </w:p>
    <w:p w:rsidR="00D87ED4" w:rsidRPr="00CE7D73" w:rsidRDefault="00D87ED4" w:rsidP="00CE7D73">
      <w:pPr>
        <w:pStyle w:val="NoSpacing1"/>
        <w:bidi w:val="0"/>
        <w:rPr>
          <w:sz w:val="18"/>
          <w:szCs w:val="18"/>
        </w:rPr>
      </w:pPr>
      <w:r w:rsidRPr="00CE7D73">
        <w:rPr>
          <w:sz w:val="18"/>
          <w:szCs w:val="18"/>
        </w:rPr>
        <w:t xml:space="preserve">Control (-) = Rats fed basal diet only.              </w:t>
      </w:r>
    </w:p>
    <w:p w:rsidR="00D87ED4" w:rsidRPr="00CE7D73" w:rsidRDefault="00D87ED4" w:rsidP="00CE7D73">
      <w:pPr>
        <w:pStyle w:val="NoSpacing1"/>
        <w:bidi w:val="0"/>
        <w:rPr>
          <w:sz w:val="18"/>
          <w:szCs w:val="18"/>
        </w:rPr>
      </w:pPr>
      <w:r w:rsidRPr="00CE7D73">
        <w:rPr>
          <w:sz w:val="18"/>
          <w:szCs w:val="18"/>
        </w:rPr>
        <w:t xml:space="preserve">Control (+) = Rats fed on basal diet </w:t>
      </w:r>
      <w:r w:rsidRPr="00CE7D73">
        <w:rPr>
          <w:sz w:val="18"/>
          <w:szCs w:val="18"/>
          <w:lang w:bidi="ar-EG"/>
        </w:rPr>
        <w:t xml:space="preserve">with substitution </w:t>
      </w:r>
      <w:r w:rsidRPr="00CE7D73">
        <w:rPr>
          <w:sz w:val="18"/>
          <w:szCs w:val="18"/>
        </w:rPr>
        <w:t>of casein with methionine.</w:t>
      </w:r>
    </w:p>
    <w:p w:rsidR="00D87ED4" w:rsidRPr="00AE3DE8" w:rsidRDefault="00D87ED4" w:rsidP="00D87ED4">
      <w:pPr>
        <w:ind w:left="90" w:firstLine="270"/>
        <w:jc w:val="both"/>
        <w:rPr>
          <w:rFonts w:asciiTheme="majorBidi" w:hAnsiTheme="majorBidi" w:cstheme="majorBidi"/>
          <w:sz w:val="20"/>
          <w:szCs w:val="20"/>
        </w:rPr>
      </w:pPr>
    </w:p>
    <w:p w:rsidR="00D87ED4" w:rsidRPr="00AE3DE8" w:rsidRDefault="00D87ED4" w:rsidP="00D87ED4">
      <w:pPr>
        <w:ind w:left="1440" w:right="41" w:hanging="1440"/>
        <w:jc w:val="both"/>
        <w:rPr>
          <w:rFonts w:asciiTheme="majorBidi" w:hAnsiTheme="majorBidi" w:cstheme="majorBidi"/>
          <w:b/>
          <w:bCs/>
          <w:sz w:val="20"/>
          <w:szCs w:val="20"/>
        </w:rPr>
      </w:pPr>
      <w:r w:rsidRPr="00AE3DE8">
        <w:rPr>
          <w:rFonts w:asciiTheme="majorBidi" w:hAnsiTheme="majorBidi" w:cstheme="majorBidi"/>
          <w:b/>
          <w:bCs/>
          <w:sz w:val="20"/>
          <w:szCs w:val="20"/>
        </w:rPr>
        <w:t xml:space="preserve">Table (6): </w:t>
      </w:r>
      <w:r w:rsidRPr="00AE3DE8">
        <w:rPr>
          <w:rFonts w:asciiTheme="majorBidi" w:hAnsiTheme="majorBidi" w:cstheme="majorBidi"/>
          <w:sz w:val="20"/>
          <w:szCs w:val="20"/>
        </w:rPr>
        <w:t>Effect of Dietary Methionine on Kidney Functions ofExperimental Rats.</w:t>
      </w:r>
    </w:p>
    <w:tbl>
      <w:tblPr>
        <w:tblW w:w="9979" w:type="dxa"/>
        <w:jc w:val="center"/>
        <w:tblInd w:w="1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3243"/>
        <w:gridCol w:w="3009"/>
        <w:gridCol w:w="3727"/>
      </w:tblGrid>
      <w:tr w:rsidR="00D87ED4" w:rsidRPr="00CE7D73" w:rsidTr="00CE7D73">
        <w:trPr>
          <w:trHeight w:val="398"/>
          <w:jc w:val="center"/>
        </w:trPr>
        <w:tc>
          <w:tcPr>
            <w:tcW w:w="3243" w:type="dxa"/>
            <w:tcBorders>
              <w:tl2br w:val="single" w:sz="4" w:space="0" w:color="auto"/>
            </w:tcBorders>
            <w:shd w:val="clear" w:color="auto" w:fill="FFFFFF"/>
          </w:tcPr>
          <w:p w:rsidR="00D87ED4" w:rsidRPr="00CE7D73" w:rsidRDefault="00D87ED4" w:rsidP="00CE7D73">
            <w:pPr>
              <w:pStyle w:val="NoSpacing1"/>
              <w:bidi w:val="0"/>
              <w:rPr>
                <w:sz w:val="20"/>
                <w:szCs w:val="20"/>
              </w:rPr>
            </w:pPr>
            <w:r w:rsidRPr="00CE7D73">
              <w:rPr>
                <w:sz w:val="20"/>
                <w:szCs w:val="20"/>
              </w:rPr>
              <w:t xml:space="preserve">       Variables</w:t>
            </w:r>
          </w:p>
          <w:p w:rsidR="00D87ED4" w:rsidRPr="00CE7D73" w:rsidRDefault="00D87ED4" w:rsidP="00CE7D73">
            <w:pPr>
              <w:pStyle w:val="NoSpacing1"/>
              <w:bidi w:val="0"/>
              <w:rPr>
                <w:sz w:val="20"/>
                <w:szCs w:val="20"/>
              </w:rPr>
            </w:pPr>
            <w:r w:rsidRPr="00CE7D73">
              <w:rPr>
                <w:sz w:val="20"/>
                <w:szCs w:val="20"/>
              </w:rPr>
              <w:t>Groups</w:t>
            </w:r>
          </w:p>
        </w:tc>
        <w:tc>
          <w:tcPr>
            <w:tcW w:w="3009" w:type="dxa"/>
            <w:shd w:val="clear" w:color="auto" w:fill="FFFFFF"/>
            <w:vAlign w:val="center"/>
          </w:tcPr>
          <w:p w:rsidR="00D87ED4" w:rsidRPr="00CE7D73" w:rsidRDefault="00D87ED4" w:rsidP="00336CBF">
            <w:pPr>
              <w:pStyle w:val="NoSpacing1"/>
              <w:bidi w:val="0"/>
              <w:jc w:val="center"/>
              <w:rPr>
                <w:b/>
                <w:bCs/>
                <w:sz w:val="20"/>
                <w:szCs w:val="20"/>
              </w:rPr>
            </w:pPr>
            <w:r w:rsidRPr="00CE7D73">
              <w:rPr>
                <w:b/>
                <w:bCs/>
                <w:sz w:val="20"/>
                <w:szCs w:val="20"/>
              </w:rPr>
              <w:t>Uric acid</w:t>
            </w:r>
          </w:p>
          <w:p w:rsidR="00D87ED4" w:rsidRPr="00CE7D73" w:rsidRDefault="00D87ED4" w:rsidP="00336CBF">
            <w:pPr>
              <w:pStyle w:val="NoSpacing1"/>
              <w:bidi w:val="0"/>
              <w:jc w:val="center"/>
              <w:rPr>
                <w:b/>
                <w:bCs/>
                <w:sz w:val="20"/>
                <w:szCs w:val="20"/>
              </w:rPr>
            </w:pPr>
            <w:r w:rsidRPr="00CE7D73">
              <w:rPr>
                <w:b/>
                <w:bCs/>
                <w:sz w:val="20"/>
                <w:szCs w:val="20"/>
              </w:rPr>
              <w:t>(µg/dl)</w:t>
            </w:r>
          </w:p>
        </w:tc>
        <w:tc>
          <w:tcPr>
            <w:tcW w:w="3727" w:type="dxa"/>
            <w:shd w:val="clear" w:color="auto" w:fill="FFFFFF"/>
            <w:vAlign w:val="center"/>
          </w:tcPr>
          <w:p w:rsidR="00D87ED4" w:rsidRPr="00CE7D73" w:rsidRDefault="00D87ED4" w:rsidP="00336CBF">
            <w:pPr>
              <w:pStyle w:val="NoSpacing1"/>
              <w:bidi w:val="0"/>
              <w:jc w:val="center"/>
              <w:rPr>
                <w:b/>
                <w:bCs/>
                <w:sz w:val="20"/>
                <w:szCs w:val="20"/>
              </w:rPr>
            </w:pPr>
            <w:r w:rsidRPr="00CE7D73">
              <w:rPr>
                <w:b/>
                <w:bCs/>
                <w:sz w:val="20"/>
                <w:szCs w:val="20"/>
              </w:rPr>
              <w:t>Urea nitrogen</w:t>
            </w:r>
          </w:p>
          <w:p w:rsidR="00D87ED4" w:rsidRPr="00CE7D73" w:rsidRDefault="00D87ED4" w:rsidP="00336CBF">
            <w:pPr>
              <w:pStyle w:val="NoSpacing1"/>
              <w:bidi w:val="0"/>
              <w:jc w:val="center"/>
              <w:rPr>
                <w:b/>
                <w:bCs/>
                <w:sz w:val="20"/>
                <w:szCs w:val="20"/>
              </w:rPr>
            </w:pPr>
            <w:r w:rsidRPr="00CE7D73">
              <w:rPr>
                <w:b/>
                <w:bCs/>
                <w:sz w:val="20"/>
                <w:szCs w:val="20"/>
              </w:rPr>
              <w:t>(µg/dl)</w:t>
            </w:r>
          </w:p>
        </w:tc>
      </w:tr>
      <w:tr w:rsidR="00D87ED4" w:rsidRPr="00CE7D73" w:rsidTr="00CE7D73">
        <w:trPr>
          <w:trHeight w:val="169"/>
          <w:jc w:val="center"/>
        </w:trPr>
        <w:tc>
          <w:tcPr>
            <w:tcW w:w="3243" w:type="dxa"/>
            <w:shd w:val="clear" w:color="auto" w:fill="FFFFFF"/>
            <w:vAlign w:val="center"/>
          </w:tcPr>
          <w:p w:rsidR="00D87ED4" w:rsidRPr="00CE7D73" w:rsidRDefault="00D87ED4" w:rsidP="00CE7D73">
            <w:pPr>
              <w:pStyle w:val="NoSpacing1"/>
              <w:bidi w:val="0"/>
              <w:rPr>
                <w:sz w:val="20"/>
                <w:szCs w:val="20"/>
              </w:rPr>
            </w:pPr>
            <w:r w:rsidRPr="00CE7D73">
              <w:rPr>
                <w:sz w:val="20"/>
                <w:szCs w:val="20"/>
              </w:rPr>
              <w:t>Control (-)</w:t>
            </w:r>
          </w:p>
        </w:tc>
        <w:tc>
          <w:tcPr>
            <w:tcW w:w="3009" w:type="dxa"/>
            <w:shd w:val="clear" w:color="auto" w:fill="FFFFFF"/>
            <w:vAlign w:val="center"/>
          </w:tcPr>
          <w:p w:rsidR="00D87ED4" w:rsidRPr="00CE7D73" w:rsidRDefault="00D87ED4" w:rsidP="00336CBF">
            <w:pPr>
              <w:pStyle w:val="NoSpacing1"/>
              <w:bidi w:val="0"/>
              <w:jc w:val="center"/>
              <w:rPr>
                <w:sz w:val="20"/>
                <w:szCs w:val="20"/>
              </w:rPr>
            </w:pPr>
            <w:r w:rsidRPr="00CE7D73">
              <w:rPr>
                <w:sz w:val="20"/>
                <w:szCs w:val="20"/>
              </w:rPr>
              <w:t>2.98  ± 0.30</w:t>
            </w:r>
            <w:r w:rsidRPr="00CE7D73">
              <w:rPr>
                <w:sz w:val="20"/>
                <w:szCs w:val="20"/>
                <w:vertAlign w:val="superscript"/>
              </w:rPr>
              <w:t>a</w:t>
            </w:r>
          </w:p>
        </w:tc>
        <w:tc>
          <w:tcPr>
            <w:tcW w:w="3727" w:type="dxa"/>
            <w:shd w:val="clear" w:color="auto" w:fill="FFFFFF"/>
            <w:vAlign w:val="center"/>
          </w:tcPr>
          <w:p w:rsidR="00D87ED4" w:rsidRPr="00CE7D73" w:rsidRDefault="00D87ED4" w:rsidP="00336CBF">
            <w:pPr>
              <w:pStyle w:val="NoSpacing1"/>
              <w:bidi w:val="0"/>
              <w:jc w:val="center"/>
              <w:rPr>
                <w:sz w:val="20"/>
                <w:szCs w:val="20"/>
              </w:rPr>
            </w:pPr>
            <w:r w:rsidRPr="00CE7D73">
              <w:rPr>
                <w:sz w:val="20"/>
                <w:szCs w:val="20"/>
              </w:rPr>
              <w:t>25.76± 3.75</w:t>
            </w:r>
            <w:r w:rsidRPr="00CE7D73">
              <w:rPr>
                <w:sz w:val="20"/>
                <w:szCs w:val="20"/>
                <w:vertAlign w:val="superscript"/>
              </w:rPr>
              <w:t>a</w:t>
            </w:r>
          </w:p>
        </w:tc>
      </w:tr>
      <w:tr w:rsidR="00D87ED4" w:rsidRPr="00CE7D73" w:rsidTr="00CE7D73">
        <w:trPr>
          <w:trHeight w:val="136"/>
          <w:jc w:val="center"/>
        </w:trPr>
        <w:tc>
          <w:tcPr>
            <w:tcW w:w="3243" w:type="dxa"/>
            <w:shd w:val="clear" w:color="auto" w:fill="FFFFFF"/>
            <w:vAlign w:val="center"/>
          </w:tcPr>
          <w:p w:rsidR="00D87ED4" w:rsidRPr="00CE7D73" w:rsidRDefault="00D87ED4" w:rsidP="00CE7D73">
            <w:pPr>
              <w:pStyle w:val="NoSpacing1"/>
              <w:bidi w:val="0"/>
              <w:rPr>
                <w:sz w:val="20"/>
                <w:szCs w:val="20"/>
              </w:rPr>
            </w:pPr>
            <w:r w:rsidRPr="00CE7D73">
              <w:rPr>
                <w:sz w:val="20"/>
                <w:szCs w:val="20"/>
              </w:rPr>
              <w:t>Control (+)</w:t>
            </w:r>
          </w:p>
        </w:tc>
        <w:tc>
          <w:tcPr>
            <w:tcW w:w="3009" w:type="dxa"/>
            <w:shd w:val="clear" w:color="auto" w:fill="FFFFFF"/>
            <w:vAlign w:val="center"/>
          </w:tcPr>
          <w:p w:rsidR="00D87ED4" w:rsidRPr="00CE7D73" w:rsidRDefault="00D87ED4" w:rsidP="00336CBF">
            <w:pPr>
              <w:pStyle w:val="NoSpacing1"/>
              <w:bidi w:val="0"/>
              <w:jc w:val="center"/>
              <w:rPr>
                <w:sz w:val="20"/>
                <w:szCs w:val="20"/>
              </w:rPr>
            </w:pPr>
            <w:r w:rsidRPr="00CE7D73">
              <w:rPr>
                <w:sz w:val="20"/>
                <w:szCs w:val="20"/>
              </w:rPr>
              <w:t>2.94 ± 0.19</w:t>
            </w:r>
            <w:r w:rsidRPr="00CE7D73">
              <w:rPr>
                <w:sz w:val="20"/>
                <w:szCs w:val="20"/>
                <w:vertAlign w:val="superscript"/>
              </w:rPr>
              <w:t>ab</w:t>
            </w:r>
          </w:p>
        </w:tc>
        <w:tc>
          <w:tcPr>
            <w:tcW w:w="3727" w:type="dxa"/>
            <w:shd w:val="clear" w:color="auto" w:fill="FFFFFF"/>
            <w:vAlign w:val="center"/>
          </w:tcPr>
          <w:p w:rsidR="00D87ED4" w:rsidRPr="00CE7D73" w:rsidRDefault="00D87ED4" w:rsidP="00336CBF">
            <w:pPr>
              <w:pStyle w:val="NoSpacing1"/>
              <w:bidi w:val="0"/>
              <w:jc w:val="center"/>
              <w:rPr>
                <w:sz w:val="20"/>
                <w:szCs w:val="20"/>
              </w:rPr>
            </w:pPr>
            <w:r w:rsidRPr="00CE7D73">
              <w:rPr>
                <w:sz w:val="20"/>
                <w:szCs w:val="20"/>
              </w:rPr>
              <w:t>23.61 ± 0.41</w:t>
            </w:r>
            <w:r w:rsidRPr="00CE7D73">
              <w:rPr>
                <w:sz w:val="20"/>
                <w:szCs w:val="20"/>
                <w:vertAlign w:val="superscript"/>
              </w:rPr>
              <w:t xml:space="preserve"> a</w:t>
            </w:r>
          </w:p>
        </w:tc>
      </w:tr>
      <w:tr w:rsidR="00D87ED4" w:rsidRPr="00CE7D73" w:rsidTr="00CE7D73">
        <w:trPr>
          <w:trHeight w:val="227"/>
          <w:jc w:val="center"/>
        </w:trPr>
        <w:tc>
          <w:tcPr>
            <w:tcW w:w="3243" w:type="dxa"/>
            <w:shd w:val="clear" w:color="auto" w:fill="FFFFFF"/>
            <w:vAlign w:val="center"/>
          </w:tcPr>
          <w:p w:rsidR="00D87ED4" w:rsidRPr="00CE7D73" w:rsidRDefault="00D87ED4" w:rsidP="00CE7D73">
            <w:pPr>
              <w:pStyle w:val="NoSpacing1"/>
              <w:bidi w:val="0"/>
              <w:rPr>
                <w:sz w:val="20"/>
                <w:szCs w:val="20"/>
              </w:rPr>
            </w:pPr>
            <w:r w:rsidRPr="00CE7D73">
              <w:rPr>
                <w:sz w:val="20"/>
                <w:szCs w:val="20"/>
              </w:rPr>
              <w:t>1%Methionine</w:t>
            </w:r>
          </w:p>
        </w:tc>
        <w:tc>
          <w:tcPr>
            <w:tcW w:w="3009" w:type="dxa"/>
            <w:shd w:val="clear" w:color="auto" w:fill="FFFFFF"/>
            <w:vAlign w:val="center"/>
          </w:tcPr>
          <w:p w:rsidR="00D87ED4" w:rsidRPr="00CE7D73" w:rsidRDefault="00D87ED4" w:rsidP="00336CBF">
            <w:pPr>
              <w:pStyle w:val="NoSpacing1"/>
              <w:bidi w:val="0"/>
              <w:jc w:val="center"/>
              <w:rPr>
                <w:sz w:val="20"/>
                <w:szCs w:val="20"/>
              </w:rPr>
            </w:pPr>
            <w:r w:rsidRPr="00CE7D73">
              <w:rPr>
                <w:sz w:val="20"/>
                <w:szCs w:val="20"/>
              </w:rPr>
              <w:t>2.96 ±  0.12</w:t>
            </w:r>
            <w:r w:rsidRPr="00CE7D73">
              <w:rPr>
                <w:sz w:val="20"/>
                <w:szCs w:val="20"/>
                <w:vertAlign w:val="superscript"/>
              </w:rPr>
              <w:t>b</w:t>
            </w:r>
          </w:p>
        </w:tc>
        <w:tc>
          <w:tcPr>
            <w:tcW w:w="3727" w:type="dxa"/>
            <w:shd w:val="clear" w:color="auto" w:fill="FFFFFF"/>
            <w:vAlign w:val="center"/>
          </w:tcPr>
          <w:p w:rsidR="00D87ED4" w:rsidRPr="00CE7D73" w:rsidRDefault="00D87ED4" w:rsidP="00336CBF">
            <w:pPr>
              <w:pStyle w:val="NoSpacing1"/>
              <w:bidi w:val="0"/>
              <w:jc w:val="center"/>
              <w:rPr>
                <w:sz w:val="20"/>
                <w:szCs w:val="20"/>
              </w:rPr>
            </w:pPr>
            <w:r w:rsidRPr="00CE7D73">
              <w:rPr>
                <w:sz w:val="20"/>
                <w:szCs w:val="20"/>
              </w:rPr>
              <w:t>17.71 ± 0.18</w:t>
            </w:r>
            <w:r w:rsidRPr="00CE7D73">
              <w:rPr>
                <w:sz w:val="20"/>
                <w:szCs w:val="20"/>
                <w:vertAlign w:val="superscript"/>
              </w:rPr>
              <w:t>b</w:t>
            </w:r>
          </w:p>
        </w:tc>
      </w:tr>
      <w:tr w:rsidR="00D87ED4" w:rsidRPr="00CE7D73" w:rsidTr="00CE7D73">
        <w:trPr>
          <w:trHeight w:val="202"/>
          <w:jc w:val="center"/>
        </w:trPr>
        <w:tc>
          <w:tcPr>
            <w:tcW w:w="3243" w:type="dxa"/>
            <w:shd w:val="clear" w:color="auto" w:fill="FFFFFF"/>
            <w:vAlign w:val="center"/>
          </w:tcPr>
          <w:p w:rsidR="00D87ED4" w:rsidRPr="00CE7D73" w:rsidRDefault="00D87ED4" w:rsidP="00CE7D73">
            <w:pPr>
              <w:pStyle w:val="NoSpacing1"/>
              <w:bidi w:val="0"/>
              <w:rPr>
                <w:sz w:val="20"/>
                <w:szCs w:val="20"/>
              </w:rPr>
            </w:pPr>
            <w:r w:rsidRPr="00CE7D73">
              <w:rPr>
                <w:sz w:val="20"/>
                <w:szCs w:val="20"/>
              </w:rPr>
              <w:t>2%Methionine</w:t>
            </w:r>
          </w:p>
        </w:tc>
        <w:tc>
          <w:tcPr>
            <w:tcW w:w="3009" w:type="dxa"/>
            <w:shd w:val="clear" w:color="auto" w:fill="FFFFFF"/>
            <w:vAlign w:val="center"/>
          </w:tcPr>
          <w:p w:rsidR="00D87ED4" w:rsidRPr="00CE7D73" w:rsidRDefault="00D87ED4" w:rsidP="00336CBF">
            <w:pPr>
              <w:pStyle w:val="NoSpacing1"/>
              <w:bidi w:val="0"/>
              <w:jc w:val="center"/>
              <w:rPr>
                <w:sz w:val="20"/>
                <w:szCs w:val="20"/>
              </w:rPr>
            </w:pPr>
            <w:r w:rsidRPr="00CE7D73">
              <w:rPr>
                <w:sz w:val="20"/>
                <w:szCs w:val="20"/>
              </w:rPr>
              <w:t>2.39 ± 0.10</w:t>
            </w:r>
            <w:r w:rsidRPr="00CE7D73">
              <w:rPr>
                <w:sz w:val="20"/>
                <w:szCs w:val="20"/>
                <w:vertAlign w:val="superscript"/>
              </w:rPr>
              <w:t>b</w:t>
            </w:r>
          </w:p>
        </w:tc>
        <w:tc>
          <w:tcPr>
            <w:tcW w:w="3727" w:type="dxa"/>
            <w:shd w:val="clear" w:color="auto" w:fill="FFFFFF"/>
            <w:vAlign w:val="center"/>
          </w:tcPr>
          <w:p w:rsidR="00D87ED4" w:rsidRPr="00CE7D73" w:rsidRDefault="00D87ED4" w:rsidP="00336CBF">
            <w:pPr>
              <w:pStyle w:val="NoSpacing1"/>
              <w:bidi w:val="0"/>
              <w:jc w:val="center"/>
              <w:rPr>
                <w:sz w:val="20"/>
                <w:szCs w:val="20"/>
              </w:rPr>
            </w:pPr>
            <w:r w:rsidRPr="00CE7D73">
              <w:rPr>
                <w:sz w:val="20"/>
                <w:szCs w:val="20"/>
              </w:rPr>
              <w:t>13.69 ± 0.18</w:t>
            </w:r>
            <w:r w:rsidRPr="00CE7D73">
              <w:rPr>
                <w:sz w:val="20"/>
                <w:szCs w:val="20"/>
                <w:vertAlign w:val="superscript"/>
              </w:rPr>
              <w:t>b</w:t>
            </w:r>
          </w:p>
        </w:tc>
      </w:tr>
      <w:tr w:rsidR="00D87ED4" w:rsidRPr="00CE7D73" w:rsidTr="00CE7D73">
        <w:trPr>
          <w:trHeight w:val="154"/>
          <w:jc w:val="center"/>
        </w:trPr>
        <w:tc>
          <w:tcPr>
            <w:tcW w:w="3243" w:type="dxa"/>
            <w:shd w:val="clear" w:color="auto" w:fill="FFFFFF"/>
            <w:vAlign w:val="center"/>
          </w:tcPr>
          <w:p w:rsidR="00D87ED4" w:rsidRPr="00CE7D73" w:rsidRDefault="00D87ED4" w:rsidP="00CE7D73">
            <w:pPr>
              <w:pStyle w:val="NoSpacing1"/>
              <w:bidi w:val="0"/>
              <w:rPr>
                <w:sz w:val="20"/>
                <w:szCs w:val="20"/>
              </w:rPr>
            </w:pPr>
            <w:r w:rsidRPr="00CE7D73">
              <w:rPr>
                <w:sz w:val="20"/>
                <w:szCs w:val="20"/>
              </w:rPr>
              <w:t>4%Methionine</w:t>
            </w:r>
          </w:p>
        </w:tc>
        <w:tc>
          <w:tcPr>
            <w:tcW w:w="3009" w:type="dxa"/>
            <w:shd w:val="clear" w:color="auto" w:fill="FFFFFF"/>
            <w:vAlign w:val="center"/>
          </w:tcPr>
          <w:p w:rsidR="00D87ED4" w:rsidRPr="00CE7D73" w:rsidRDefault="00D87ED4" w:rsidP="00336CBF">
            <w:pPr>
              <w:pStyle w:val="NoSpacing1"/>
              <w:bidi w:val="0"/>
              <w:jc w:val="center"/>
              <w:rPr>
                <w:sz w:val="20"/>
                <w:szCs w:val="20"/>
              </w:rPr>
            </w:pPr>
            <w:r w:rsidRPr="00CE7D73">
              <w:rPr>
                <w:sz w:val="20"/>
                <w:szCs w:val="20"/>
              </w:rPr>
              <w:t>2.79 ± 0.03</w:t>
            </w:r>
            <w:r w:rsidRPr="00CE7D73">
              <w:rPr>
                <w:sz w:val="20"/>
                <w:szCs w:val="20"/>
                <w:vertAlign w:val="superscript"/>
              </w:rPr>
              <w:t>b</w:t>
            </w:r>
          </w:p>
        </w:tc>
        <w:tc>
          <w:tcPr>
            <w:tcW w:w="3727" w:type="dxa"/>
            <w:shd w:val="clear" w:color="auto" w:fill="FFFFFF"/>
            <w:vAlign w:val="center"/>
          </w:tcPr>
          <w:p w:rsidR="00D87ED4" w:rsidRPr="00CE7D73" w:rsidRDefault="00D87ED4" w:rsidP="00336CBF">
            <w:pPr>
              <w:pStyle w:val="NoSpacing1"/>
              <w:bidi w:val="0"/>
              <w:jc w:val="center"/>
              <w:rPr>
                <w:sz w:val="20"/>
                <w:szCs w:val="20"/>
              </w:rPr>
            </w:pPr>
            <w:r w:rsidRPr="00CE7D73">
              <w:rPr>
                <w:sz w:val="20"/>
                <w:szCs w:val="20"/>
              </w:rPr>
              <w:t>18.18 ± 0.33</w:t>
            </w:r>
            <w:r w:rsidRPr="00CE7D73">
              <w:rPr>
                <w:sz w:val="20"/>
                <w:szCs w:val="20"/>
                <w:vertAlign w:val="superscript"/>
              </w:rPr>
              <w:t>b</w:t>
            </w:r>
          </w:p>
        </w:tc>
      </w:tr>
    </w:tbl>
    <w:p w:rsidR="00D87ED4" w:rsidRPr="00CE7D73" w:rsidRDefault="00D87ED4" w:rsidP="00CE7D73">
      <w:pPr>
        <w:pStyle w:val="NoSpacing1"/>
        <w:bidi w:val="0"/>
        <w:rPr>
          <w:sz w:val="18"/>
          <w:szCs w:val="18"/>
        </w:rPr>
      </w:pPr>
      <w:r w:rsidRPr="00CE7D73">
        <w:rPr>
          <w:sz w:val="18"/>
          <w:szCs w:val="18"/>
        </w:rPr>
        <w:t>Values are expressed as mean ± SE.</w:t>
      </w:r>
    </w:p>
    <w:p w:rsidR="00D87ED4" w:rsidRPr="00CE7D73" w:rsidRDefault="00D87ED4" w:rsidP="00CE7D73">
      <w:pPr>
        <w:pStyle w:val="NoSpacing1"/>
        <w:bidi w:val="0"/>
        <w:rPr>
          <w:sz w:val="18"/>
          <w:szCs w:val="18"/>
        </w:rPr>
      </w:pPr>
      <w:r w:rsidRPr="00CE7D73">
        <w:rPr>
          <w:sz w:val="18"/>
          <w:szCs w:val="18"/>
        </w:rPr>
        <w:t xml:space="preserve">Means with the same superscript letters are not significantly different, ( </w:t>
      </w:r>
      <w:r w:rsidRPr="001364CB">
        <w:rPr>
          <w:i/>
          <w:iCs/>
          <w:sz w:val="18"/>
          <w:szCs w:val="18"/>
        </w:rPr>
        <w:t>P</w:t>
      </w:r>
      <w:r w:rsidRPr="00CE7D73">
        <w:rPr>
          <w:sz w:val="18"/>
          <w:szCs w:val="18"/>
        </w:rPr>
        <w:t>&lt; 0.05).</w:t>
      </w:r>
    </w:p>
    <w:p w:rsidR="00D87ED4" w:rsidRPr="00CE7D73" w:rsidRDefault="00D87ED4" w:rsidP="00CE7D73">
      <w:pPr>
        <w:pStyle w:val="NoSpacing1"/>
        <w:bidi w:val="0"/>
        <w:rPr>
          <w:sz w:val="18"/>
          <w:szCs w:val="18"/>
        </w:rPr>
      </w:pPr>
      <w:r w:rsidRPr="00CE7D73">
        <w:rPr>
          <w:sz w:val="18"/>
          <w:szCs w:val="18"/>
        </w:rPr>
        <w:t xml:space="preserve">Control (-) = Rats fed basal diet only.              </w:t>
      </w:r>
    </w:p>
    <w:p w:rsidR="00D87ED4" w:rsidRPr="00CE7D73" w:rsidRDefault="00D87ED4" w:rsidP="00CE7D73">
      <w:pPr>
        <w:pStyle w:val="NoSpacing1"/>
        <w:bidi w:val="0"/>
        <w:rPr>
          <w:sz w:val="18"/>
          <w:szCs w:val="18"/>
        </w:rPr>
      </w:pPr>
      <w:r w:rsidRPr="00CE7D73">
        <w:rPr>
          <w:sz w:val="18"/>
          <w:szCs w:val="18"/>
        </w:rPr>
        <w:t xml:space="preserve">Control (+) = Rats fed on basal diet </w:t>
      </w:r>
      <w:r w:rsidRPr="00CE7D73">
        <w:rPr>
          <w:sz w:val="18"/>
          <w:szCs w:val="18"/>
          <w:lang w:bidi="ar-EG"/>
        </w:rPr>
        <w:t xml:space="preserve">with substitution </w:t>
      </w:r>
      <w:r w:rsidRPr="00CE7D73">
        <w:rPr>
          <w:sz w:val="18"/>
          <w:szCs w:val="18"/>
        </w:rPr>
        <w:t>of casein with methionine.</w:t>
      </w:r>
    </w:p>
    <w:p w:rsidR="00D87ED4" w:rsidRPr="00AE3DE8" w:rsidRDefault="00D87ED4" w:rsidP="00D87ED4">
      <w:pPr>
        <w:tabs>
          <w:tab w:val="left" w:pos="180"/>
        </w:tabs>
        <w:ind w:firstLine="720"/>
        <w:jc w:val="both"/>
        <w:rPr>
          <w:rFonts w:asciiTheme="majorBidi" w:hAnsiTheme="majorBidi" w:cstheme="majorBidi"/>
          <w:sz w:val="20"/>
          <w:szCs w:val="20"/>
          <w:lang w:bidi="ar-EG"/>
        </w:rPr>
      </w:pPr>
    </w:p>
    <w:tbl>
      <w:tblPr>
        <w:tblW w:w="9949"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46"/>
        <w:gridCol w:w="4803"/>
      </w:tblGrid>
      <w:tr w:rsidR="00D87ED4" w:rsidRPr="00AE3DE8" w:rsidTr="001622B8">
        <w:trPr>
          <w:trHeight w:val="2377"/>
          <w:jc w:val="center"/>
        </w:trPr>
        <w:tc>
          <w:tcPr>
            <w:tcW w:w="5146" w:type="dxa"/>
          </w:tcPr>
          <w:p w:rsidR="00D87ED4" w:rsidRPr="00AE3DE8" w:rsidRDefault="00D87ED4" w:rsidP="00A5744B">
            <w:pPr>
              <w:ind w:left="317" w:right="720"/>
              <w:jc w:val="center"/>
              <w:rPr>
                <w:rFonts w:asciiTheme="majorBidi" w:hAnsiTheme="majorBidi" w:cstheme="majorBidi"/>
                <w:noProof/>
                <w:sz w:val="20"/>
                <w:szCs w:val="20"/>
              </w:rPr>
            </w:pPr>
            <w:r>
              <w:rPr>
                <w:rFonts w:asciiTheme="majorBidi" w:hAnsiTheme="majorBidi" w:cstheme="majorBidi"/>
                <w:noProof/>
                <w:sz w:val="20"/>
                <w:szCs w:val="20"/>
                <w:lang w:eastAsia="zh-CN"/>
              </w:rPr>
              <w:lastRenderedPageBreak/>
              <w:drawing>
                <wp:inline distT="0" distB="0" distL="0" distR="0">
                  <wp:extent cx="2103120" cy="1261745"/>
                  <wp:effectExtent l="19050" t="0" r="0" b="0"/>
                  <wp:docPr id="25" name="Picture 16" descr="P125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253715"/>
                          <pic:cNvPicPr>
                            <a:picLocks noChangeAspect="1" noChangeArrowheads="1"/>
                          </pic:cNvPicPr>
                        </pic:nvPicPr>
                        <pic:blipFill>
                          <a:blip r:embed="rId18"/>
                          <a:srcRect/>
                          <a:stretch>
                            <a:fillRect/>
                          </a:stretch>
                        </pic:blipFill>
                        <pic:spPr bwMode="auto">
                          <a:xfrm>
                            <a:off x="0" y="0"/>
                            <a:ext cx="2103120" cy="1261745"/>
                          </a:xfrm>
                          <a:prstGeom prst="rect">
                            <a:avLst/>
                          </a:prstGeom>
                          <a:noFill/>
                          <a:ln w="9525">
                            <a:noFill/>
                            <a:miter lim="800000"/>
                            <a:headEnd/>
                            <a:tailEnd/>
                          </a:ln>
                        </pic:spPr>
                      </pic:pic>
                    </a:graphicData>
                  </a:graphic>
                </wp:inline>
              </w:drawing>
            </w:r>
          </w:p>
          <w:p w:rsidR="00D87ED4" w:rsidRPr="00AE3DE8" w:rsidRDefault="00D87ED4" w:rsidP="00336CBF">
            <w:pPr>
              <w:tabs>
                <w:tab w:val="left" w:pos="5220"/>
                <w:tab w:val="left" w:pos="5490"/>
                <w:tab w:val="left" w:pos="5580"/>
                <w:tab w:val="left" w:pos="5670"/>
              </w:tabs>
              <w:ind w:right="459"/>
              <w:jc w:val="both"/>
              <w:rPr>
                <w:rFonts w:asciiTheme="majorBidi" w:hAnsiTheme="majorBidi" w:cstheme="majorBidi"/>
                <w:sz w:val="20"/>
                <w:szCs w:val="20"/>
              </w:rPr>
            </w:pPr>
            <w:r w:rsidRPr="00AE3DE8">
              <w:rPr>
                <w:rFonts w:asciiTheme="majorBidi" w:hAnsiTheme="majorBidi" w:cstheme="majorBidi"/>
                <w:b/>
                <w:bCs/>
                <w:sz w:val="20"/>
                <w:szCs w:val="20"/>
              </w:rPr>
              <w:t>Photo (1):</w:t>
            </w:r>
            <w:r w:rsidRPr="00AE3DE8">
              <w:rPr>
                <w:rFonts w:asciiTheme="majorBidi" w:hAnsiTheme="majorBidi" w:cstheme="majorBidi"/>
                <w:sz w:val="20"/>
                <w:szCs w:val="20"/>
              </w:rPr>
              <w:t xml:space="preserve"> Brain of – ve control group fed on basal diet .</w:t>
            </w:r>
            <w:r w:rsidRPr="00AE3DE8">
              <w:rPr>
                <w:rFonts w:asciiTheme="majorBidi" w:hAnsiTheme="majorBidi" w:cstheme="majorBidi"/>
                <w:sz w:val="20"/>
                <w:szCs w:val="20"/>
                <w:lang w:bidi="ar-EG"/>
              </w:rPr>
              <w:t xml:space="preserve"> (Hand EX 400).</w:t>
            </w:r>
          </w:p>
        </w:tc>
        <w:tc>
          <w:tcPr>
            <w:tcW w:w="4803" w:type="dxa"/>
          </w:tcPr>
          <w:p w:rsidR="00D87ED4" w:rsidRPr="00AE3DE8" w:rsidRDefault="00D87ED4" w:rsidP="00A5744B">
            <w:pPr>
              <w:tabs>
                <w:tab w:val="left" w:pos="180"/>
              </w:tabs>
              <w:ind w:left="176" w:right="720"/>
              <w:jc w:val="center"/>
              <w:rPr>
                <w:rFonts w:asciiTheme="majorBidi" w:hAnsiTheme="majorBidi" w:cstheme="majorBidi"/>
                <w:noProof/>
                <w:sz w:val="20"/>
                <w:szCs w:val="20"/>
              </w:rPr>
            </w:pPr>
            <w:r>
              <w:rPr>
                <w:rFonts w:asciiTheme="majorBidi" w:hAnsiTheme="majorBidi" w:cstheme="majorBidi"/>
                <w:noProof/>
                <w:sz w:val="20"/>
                <w:szCs w:val="20"/>
                <w:lang w:eastAsia="zh-CN"/>
              </w:rPr>
              <w:drawing>
                <wp:inline distT="0" distB="0" distL="0" distR="0">
                  <wp:extent cx="2130425" cy="1261745"/>
                  <wp:effectExtent l="19050" t="0" r="3175" b="0"/>
                  <wp:docPr id="24" name="Picture 18" descr="P125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253727"/>
                          <pic:cNvPicPr>
                            <a:picLocks noChangeAspect="1" noChangeArrowheads="1"/>
                          </pic:cNvPicPr>
                        </pic:nvPicPr>
                        <pic:blipFill>
                          <a:blip r:embed="rId19"/>
                          <a:srcRect/>
                          <a:stretch>
                            <a:fillRect/>
                          </a:stretch>
                        </pic:blipFill>
                        <pic:spPr bwMode="auto">
                          <a:xfrm>
                            <a:off x="0" y="0"/>
                            <a:ext cx="2130425" cy="1261745"/>
                          </a:xfrm>
                          <a:prstGeom prst="rect">
                            <a:avLst/>
                          </a:prstGeom>
                          <a:noFill/>
                          <a:ln w="9525">
                            <a:noFill/>
                            <a:miter lim="800000"/>
                            <a:headEnd/>
                            <a:tailEnd/>
                          </a:ln>
                        </pic:spPr>
                      </pic:pic>
                    </a:graphicData>
                  </a:graphic>
                </wp:inline>
              </w:drawing>
            </w:r>
          </w:p>
          <w:p w:rsidR="00D87ED4" w:rsidRPr="00AE3DE8" w:rsidRDefault="00D87ED4" w:rsidP="00336CBF">
            <w:pPr>
              <w:tabs>
                <w:tab w:val="left" w:pos="5850"/>
              </w:tabs>
              <w:ind w:left="-10" w:right="175" w:firstLine="8"/>
              <w:jc w:val="both"/>
              <w:rPr>
                <w:rFonts w:asciiTheme="majorBidi" w:hAnsiTheme="majorBidi" w:cstheme="majorBidi"/>
                <w:sz w:val="20"/>
                <w:szCs w:val="20"/>
              </w:rPr>
            </w:pPr>
            <w:r w:rsidRPr="00AE3DE8">
              <w:rPr>
                <w:rFonts w:asciiTheme="majorBidi" w:hAnsiTheme="majorBidi" w:cstheme="majorBidi"/>
                <w:b/>
                <w:bCs/>
                <w:sz w:val="20"/>
                <w:szCs w:val="20"/>
              </w:rPr>
              <w:t>Photo (2):</w:t>
            </w:r>
            <w:r w:rsidRPr="00AE3DE8">
              <w:rPr>
                <w:rFonts w:asciiTheme="majorBidi" w:hAnsiTheme="majorBidi" w:cstheme="majorBidi"/>
                <w:sz w:val="20"/>
                <w:szCs w:val="20"/>
              </w:rPr>
              <w:t xml:space="preserve"> Brain of +ve control group fed on 15% methionine.</w:t>
            </w:r>
            <w:r w:rsidRPr="00AE3DE8">
              <w:rPr>
                <w:rFonts w:asciiTheme="majorBidi" w:hAnsiTheme="majorBidi" w:cstheme="majorBidi"/>
                <w:sz w:val="20"/>
                <w:szCs w:val="20"/>
                <w:lang w:bidi="ar-EG"/>
              </w:rPr>
              <w:t xml:space="preserve"> (Hand EX 400).</w:t>
            </w:r>
          </w:p>
        </w:tc>
      </w:tr>
      <w:tr w:rsidR="00D87ED4" w:rsidRPr="00AE3DE8" w:rsidTr="001622B8">
        <w:trPr>
          <w:trHeight w:val="2385"/>
          <w:jc w:val="center"/>
        </w:trPr>
        <w:tc>
          <w:tcPr>
            <w:tcW w:w="5146" w:type="dxa"/>
          </w:tcPr>
          <w:p w:rsidR="00D87ED4" w:rsidRPr="00AE3DE8" w:rsidRDefault="00D87ED4" w:rsidP="001622B8">
            <w:pPr>
              <w:ind w:left="317" w:right="720"/>
              <w:jc w:val="center"/>
              <w:rPr>
                <w:rFonts w:asciiTheme="majorBidi" w:hAnsiTheme="majorBidi" w:cstheme="majorBidi"/>
                <w:noProof/>
                <w:sz w:val="20"/>
                <w:szCs w:val="20"/>
              </w:rPr>
            </w:pPr>
            <w:r>
              <w:rPr>
                <w:rFonts w:asciiTheme="majorBidi" w:hAnsiTheme="majorBidi" w:cstheme="majorBidi"/>
                <w:noProof/>
                <w:sz w:val="20"/>
                <w:szCs w:val="20"/>
                <w:lang w:eastAsia="zh-CN"/>
              </w:rPr>
              <w:drawing>
                <wp:inline distT="0" distB="0" distL="0" distR="0">
                  <wp:extent cx="2185670" cy="1490345"/>
                  <wp:effectExtent l="19050" t="0" r="5080" b="0"/>
                  <wp:docPr id="23" name="Picture 23" descr="P126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263740"/>
                          <pic:cNvPicPr>
                            <a:picLocks noChangeAspect="1" noChangeArrowheads="1"/>
                          </pic:cNvPicPr>
                        </pic:nvPicPr>
                        <pic:blipFill>
                          <a:blip r:embed="rId20"/>
                          <a:srcRect/>
                          <a:stretch>
                            <a:fillRect/>
                          </a:stretch>
                        </pic:blipFill>
                        <pic:spPr bwMode="auto">
                          <a:xfrm>
                            <a:off x="0" y="0"/>
                            <a:ext cx="2185670" cy="1490345"/>
                          </a:xfrm>
                          <a:prstGeom prst="rect">
                            <a:avLst/>
                          </a:prstGeom>
                          <a:noFill/>
                          <a:ln w="9525">
                            <a:noFill/>
                            <a:miter lim="800000"/>
                            <a:headEnd/>
                            <a:tailEnd/>
                          </a:ln>
                        </pic:spPr>
                      </pic:pic>
                    </a:graphicData>
                  </a:graphic>
                </wp:inline>
              </w:drawing>
            </w:r>
          </w:p>
          <w:p w:rsidR="00D87ED4" w:rsidRPr="00AE3DE8" w:rsidRDefault="00D87ED4" w:rsidP="00336CBF">
            <w:pPr>
              <w:ind w:right="317"/>
              <w:jc w:val="both"/>
              <w:rPr>
                <w:rFonts w:asciiTheme="majorBidi" w:hAnsiTheme="majorBidi" w:cstheme="majorBidi"/>
                <w:sz w:val="20"/>
                <w:szCs w:val="20"/>
                <w:lang w:bidi="ar-EG"/>
              </w:rPr>
            </w:pPr>
            <w:r w:rsidRPr="00AE3DE8">
              <w:rPr>
                <w:rFonts w:asciiTheme="majorBidi" w:hAnsiTheme="majorBidi" w:cstheme="majorBidi"/>
                <w:b/>
                <w:bCs/>
                <w:color w:val="FF0000"/>
                <w:sz w:val="20"/>
                <w:szCs w:val="20"/>
                <w:lang w:bidi="ar-EG"/>
              </w:rPr>
              <w:t>P</w:t>
            </w:r>
            <w:r w:rsidRPr="00AE3DE8">
              <w:rPr>
                <w:rFonts w:asciiTheme="majorBidi" w:hAnsiTheme="majorBidi" w:cstheme="majorBidi"/>
                <w:b/>
                <w:bCs/>
                <w:sz w:val="20"/>
                <w:szCs w:val="20"/>
                <w:lang w:bidi="ar-EG"/>
              </w:rPr>
              <w:t>hoto (3):</w:t>
            </w:r>
            <w:r w:rsidRPr="00AE3DE8">
              <w:rPr>
                <w:rFonts w:asciiTheme="majorBidi" w:hAnsiTheme="majorBidi" w:cstheme="majorBidi"/>
                <w:sz w:val="20"/>
                <w:szCs w:val="20"/>
                <w:lang w:bidi="ar-EG"/>
              </w:rPr>
              <w:t xml:space="preserve"> Brain of rat group fed on 1% methionine</w:t>
            </w:r>
            <w:r w:rsidR="001622B8">
              <w:rPr>
                <w:rFonts w:asciiTheme="majorBidi" w:eastAsiaTheme="minorEastAsia" w:hAnsiTheme="majorBidi" w:cstheme="majorBidi" w:hint="eastAsia"/>
                <w:sz w:val="20"/>
                <w:szCs w:val="20"/>
                <w:lang w:eastAsia="zh-CN" w:bidi="ar-EG"/>
              </w:rPr>
              <w:t xml:space="preserve"> </w:t>
            </w:r>
            <w:r w:rsidRPr="00AE3DE8">
              <w:rPr>
                <w:rFonts w:asciiTheme="majorBidi" w:hAnsiTheme="majorBidi" w:cstheme="majorBidi"/>
                <w:sz w:val="20"/>
                <w:szCs w:val="20"/>
                <w:lang w:bidi="ar-EG"/>
              </w:rPr>
              <w:t>(Hand EX 400).</w:t>
            </w:r>
          </w:p>
        </w:tc>
        <w:tc>
          <w:tcPr>
            <w:tcW w:w="4803" w:type="dxa"/>
          </w:tcPr>
          <w:p w:rsidR="00D87ED4" w:rsidRPr="00AE3DE8" w:rsidRDefault="00D87ED4" w:rsidP="00336CBF">
            <w:pPr>
              <w:tabs>
                <w:tab w:val="left" w:pos="180"/>
              </w:tabs>
              <w:ind w:left="176" w:right="720"/>
              <w:jc w:val="center"/>
              <w:rPr>
                <w:rFonts w:asciiTheme="majorBidi" w:hAnsiTheme="majorBidi" w:cstheme="majorBidi"/>
                <w:noProof/>
                <w:sz w:val="20"/>
                <w:szCs w:val="20"/>
              </w:rPr>
            </w:pPr>
            <w:r>
              <w:rPr>
                <w:rFonts w:asciiTheme="majorBidi" w:hAnsiTheme="majorBidi" w:cstheme="majorBidi"/>
                <w:noProof/>
                <w:sz w:val="20"/>
                <w:szCs w:val="20"/>
                <w:lang w:eastAsia="zh-CN"/>
              </w:rPr>
              <w:drawing>
                <wp:inline distT="0" distB="0" distL="0" distR="0">
                  <wp:extent cx="2157730" cy="1444625"/>
                  <wp:effectExtent l="19050" t="0" r="0" b="0"/>
                  <wp:docPr id="22" name="Picture 22" descr="P126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263736"/>
                          <pic:cNvPicPr>
                            <a:picLocks noChangeAspect="1" noChangeArrowheads="1"/>
                          </pic:cNvPicPr>
                        </pic:nvPicPr>
                        <pic:blipFill>
                          <a:blip r:embed="rId21"/>
                          <a:srcRect/>
                          <a:stretch>
                            <a:fillRect/>
                          </a:stretch>
                        </pic:blipFill>
                        <pic:spPr bwMode="auto">
                          <a:xfrm>
                            <a:off x="0" y="0"/>
                            <a:ext cx="2157730" cy="1444625"/>
                          </a:xfrm>
                          <a:prstGeom prst="rect">
                            <a:avLst/>
                          </a:prstGeom>
                          <a:noFill/>
                          <a:ln w="9525">
                            <a:noFill/>
                            <a:miter lim="800000"/>
                            <a:headEnd/>
                            <a:tailEnd/>
                          </a:ln>
                        </pic:spPr>
                      </pic:pic>
                    </a:graphicData>
                  </a:graphic>
                </wp:inline>
              </w:drawing>
            </w:r>
          </w:p>
          <w:p w:rsidR="00D87ED4" w:rsidRDefault="00D87ED4" w:rsidP="00336CBF">
            <w:pPr>
              <w:ind w:right="175"/>
              <w:jc w:val="both"/>
              <w:rPr>
                <w:rFonts w:asciiTheme="majorBidi" w:hAnsiTheme="majorBidi" w:cstheme="majorBidi"/>
                <w:sz w:val="20"/>
                <w:szCs w:val="20"/>
                <w:lang w:bidi="ar-EG"/>
              </w:rPr>
            </w:pPr>
            <w:r w:rsidRPr="00AE3DE8">
              <w:rPr>
                <w:rFonts w:asciiTheme="majorBidi" w:hAnsiTheme="majorBidi" w:cstheme="majorBidi"/>
                <w:b/>
                <w:bCs/>
                <w:sz w:val="20"/>
                <w:szCs w:val="20"/>
                <w:lang w:bidi="ar-EG"/>
              </w:rPr>
              <w:t>Photo (4):</w:t>
            </w:r>
            <w:r w:rsidRPr="00AE3DE8">
              <w:rPr>
                <w:rFonts w:asciiTheme="majorBidi" w:hAnsiTheme="majorBidi" w:cstheme="majorBidi"/>
                <w:sz w:val="20"/>
                <w:szCs w:val="20"/>
                <w:lang w:bidi="ar-EG"/>
              </w:rPr>
              <w:t xml:space="preserve"> Brain of rat group fed on 2% methionine.</w:t>
            </w:r>
            <w:r w:rsidR="001622B8">
              <w:rPr>
                <w:rFonts w:asciiTheme="majorBidi" w:eastAsiaTheme="minorEastAsia" w:hAnsiTheme="majorBidi" w:cstheme="majorBidi" w:hint="eastAsia"/>
                <w:sz w:val="20"/>
                <w:szCs w:val="20"/>
                <w:lang w:eastAsia="zh-CN" w:bidi="ar-EG"/>
              </w:rPr>
              <w:t xml:space="preserve"> </w:t>
            </w:r>
            <w:r w:rsidRPr="00AE3DE8">
              <w:rPr>
                <w:rFonts w:asciiTheme="majorBidi" w:hAnsiTheme="majorBidi" w:cstheme="majorBidi"/>
                <w:sz w:val="20"/>
                <w:szCs w:val="20"/>
                <w:lang w:bidi="ar-EG"/>
              </w:rPr>
              <w:t>(Hand E X 400)</w:t>
            </w:r>
          </w:p>
          <w:p w:rsidR="00336CBF" w:rsidRPr="00AE3DE8" w:rsidRDefault="00336CBF" w:rsidP="00336CBF">
            <w:pPr>
              <w:ind w:right="175"/>
              <w:jc w:val="both"/>
              <w:rPr>
                <w:rFonts w:asciiTheme="majorBidi" w:hAnsiTheme="majorBidi" w:cstheme="majorBidi"/>
                <w:sz w:val="20"/>
                <w:szCs w:val="20"/>
                <w:lang w:bidi="ar-EG"/>
              </w:rPr>
            </w:pPr>
          </w:p>
        </w:tc>
      </w:tr>
      <w:tr w:rsidR="00D87ED4" w:rsidRPr="00AE3DE8" w:rsidTr="001622B8">
        <w:trPr>
          <w:trHeight w:val="1589"/>
          <w:jc w:val="center"/>
        </w:trPr>
        <w:tc>
          <w:tcPr>
            <w:tcW w:w="5146" w:type="dxa"/>
          </w:tcPr>
          <w:p w:rsidR="00D87ED4" w:rsidRPr="00AE3DE8" w:rsidRDefault="00D87ED4" w:rsidP="001622B8">
            <w:pPr>
              <w:tabs>
                <w:tab w:val="left" w:pos="180"/>
              </w:tabs>
              <w:ind w:left="317" w:right="720"/>
              <w:jc w:val="center"/>
              <w:rPr>
                <w:rFonts w:asciiTheme="majorBidi" w:hAnsiTheme="majorBidi" w:cstheme="majorBidi"/>
                <w:noProof/>
                <w:sz w:val="20"/>
                <w:szCs w:val="20"/>
              </w:rPr>
            </w:pPr>
            <w:r>
              <w:rPr>
                <w:rFonts w:asciiTheme="majorBidi" w:hAnsiTheme="majorBidi" w:cstheme="majorBidi"/>
                <w:noProof/>
                <w:sz w:val="20"/>
                <w:szCs w:val="20"/>
                <w:lang w:eastAsia="zh-CN"/>
              </w:rPr>
              <w:drawing>
                <wp:inline distT="0" distB="0" distL="0" distR="0">
                  <wp:extent cx="2185670" cy="1353185"/>
                  <wp:effectExtent l="19050" t="0" r="5080" b="0"/>
                  <wp:docPr id="21" name="Picture 27" descr="P126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1263749"/>
                          <pic:cNvPicPr>
                            <a:picLocks noChangeAspect="1" noChangeArrowheads="1"/>
                          </pic:cNvPicPr>
                        </pic:nvPicPr>
                        <pic:blipFill>
                          <a:blip r:embed="rId22"/>
                          <a:srcRect/>
                          <a:stretch>
                            <a:fillRect/>
                          </a:stretch>
                        </pic:blipFill>
                        <pic:spPr bwMode="auto">
                          <a:xfrm>
                            <a:off x="0" y="0"/>
                            <a:ext cx="2185670" cy="1353185"/>
                          </a:xfrm>
                          <a:prstGeom prst="rect">
                            <a:avLst/>
                          </a:prstGeom>
                          <a:noFill/>
                          <a:ln w="9525">
                            <a:noFill/>
                            <a:miter lim="800000"/>
                            <a:headEnd/>
                            <a:tailEnd/>
                          </a:ln>
                        </pic:spPr>
                      </pic:pic>
                    </a:graphicData>
                  </a:graphic>
                </wp:inline>
              </w:drawing>
            </w:r>
          </w:p>
          <w:p w:rsidR="00D87ED4" w:rsidRPr="00AE3DE8" w:rsidRDefault="00D87ED4" w:rsidP="00336CBF">
            <w:pPr>
              <w:tabs>
                <w:tab w:val="left" w:pos="5760"/>
              </w:tabs>
              <w:ind w:right="175"/>
              <w:jc w:val="both"/>
              <w:rPr>
                <w:rFonts w:asciiTheme="majorBidi" w:hAnsiTheme="majorBidi" w:cstheme="majorBidi"/>
                <w:sz w:val="20"/>
                <w:szCs w:val="20"/>
                <w:lang w:bidi="ar-EG"/>
              </w:rPr>
            </w:pPr>
            <w:r w:rsidRPr="00AE3DE8">
              <w:rPr>
                <w:rFonts w:asciiTheme="majorBidi" w:hAnsiTheme="majorBidi" w:cstheme="majorBidi"/>
                <w:b/>
                <w:bCs/>
                <w:sz w:val="20"/>
                <w:szCs w:val="20"/>
                <w:lang w:bidi="ar-EG"/>
              </w:rPr>
              <w:t>Photo (5):</w:t>
            </w:r>
            <w:r w:rsidRPr="00AE3DE8">
              <w:rPr>
                <w:rFonts w:asciiTheme="majorBidi" w:hAnsiTheme="majorBidi" w:cstheme="majorBidi"/>
                <w:sz w:val="20"/>
                <w:szCs w:val="20"/>
                <w:lang w:bidi="ar-EG"/>
              </w:rPr>
              <w:t xml:space="preserve"> Brain of rat group fed on 4%methionine . (H and EX 400).</w:t>
            </w:r>
          </w:p>
        </w:tc>
        <w:tc>
          <w:tcPr>
            <w:tcW w:w="4803" w:type="dxa"/>
          </w:tcPr>
          <w:p w:rsidR="00D87ED4" w:rsidRDefault="00336CBF" w:rsidP="001622B8">
            <w:pPr>
              <w:tabs>
                <w:tab w:val="left" w:pos="180"/>
              </w:tabs>
              <w:ind w:right="720"/>
              <w:jc w:val="center"/>
              <w:rPr>
                <w:rFonts w:asciiTheme="majorBidi" w:hAnsiTheme="majorBidi" w:cstheme="majorBidi"/>
                <w:sz w:val="20"/>
                <w:szCs w:val="20"/>
                <w:lang w:bidi="ar-EG"/>
              </w:rPr>
            </w:pPr>
            <w:r>
              <w:rPr>
                <w:rFonts w:asciiTheme="majorBidi" w:hAnsiTheme="majorBidi" w:cstheme="majorBidi"/>
                <w:b/>
                <w:bCs/>
                <w:noProof/>
                <w:sz w:val="20"/>
                <w:szCs w:val="20"/>
                <w:lang w:eastAsia="zh-CN"/>
              </w:rPr>
              <w:drawing>
                <wp:inline distT="0" distB="0" distL="0" distR="0">
                  <wp:extent cx="2103120" cy="1371600"/>
                  <wp:effectExtent l="19050" t="0" r="0" b="0"/>
                  <wp:docPr id="26" name="Picture 29" descr="P125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1253714"/>
                          <pic:cNvPicPr>
                            <a:picLocks noChangeAspect="1" noChangeArrowheads="1"/>
                          </pic:cNvPicPr>
                        </pic:nvPicPr>
                        <pic:blipFill>
                          <a:blip r:embed="rId23"/>
                          <a:srcRect/>
                          <a:stretch>
                            <a:fillRect/>
                          </a:stretch>
                        </pic:blipFill>
                        <pic:spPr bwMode="auto">
                          <a:xfrm>
                            <a:off x="0" y="0"/>
                            <a:ext cx="2103120" cy="1371600"/>
                          </a:xfrm>
                          <a:prstGeom prst="rect">
                            <a:avLst/>
                          </a:prstGeom>
                          <a:noFill/>
                          <a:ln w="9525">
                            <a:noFill/>
                            <a:miter lim="800000"/>
                            <a:headEnd/>
                            <a:tailEnd/>
                          </a:ln>
                        </pic:spPr>
                      </pic:pic>
                    </a:graphicData>
                  </a:graphic>
                </wp:inline>
              </w:drawing>
            </w:r>
          </w:p>
          <w:p w:rsidR="00336CBF" w:rsidRDefault="00336CBF" w:rsidP="00336CBF">
            <w:pPr>
              <w:tabs>
                <w:tab w:val="left" w:pos="180"/>
              </w:tabs>
              <w:jc w:val="both"/>
              <w:rPr>
                <w:rFonts w:asciiTheme="majorBidi" w:hAnsiTheme="majorBidi" w:cstheme="majorBidi"/>
                <w:sz w:val="20"/>
                <w:szCs w:val="20"/>
                <w:lang w:bidi="ar-EG"/>
              </w:rPr>
            </w:pPr>
            <w:r w:rsidRPr="00AE3DE8">
              <w:rPr>
                <w:rFonts w:asciiTheme="majorBidi" w:hAnsiTheme="majorBidi" w:cstheme="majorBidi"/>
                <w:b/>
                <w:bCs/>
                <w:sz w:val="20"/>
                <w:szCs w:val="20"/>
              </w:rPr>
              <w:t>Photo (6):</w:t>
            </w:r>
            <w:r w:rsidRPr="00AE3DE8">
              <w:rPr>
                <w:rFonts w:asciiTheme="majorBidi" w:hAnsiTheme="majorBidi" w:cstheme="majorBidi"/>
                <w:sz w:val="20"/>
                <w:szCs w:val="20"/>
              </w:rPr>
              <w:t xml:space="preserve"> Hippocampus of – ve control group fed on basal diet (H and EX 400).</w:t>
            </w:r>
          </w:p>
          <w:p w:rsidR="00336CBF" w:rsidRPr="00AE3DE8" w:rsidRDefault="00336CBF" w:rsidP="00A5744B">
            <w:pPr>
              <w:tabs>
                <w:tab w:val="left" w:pos="180"/>
              </w:tabs>
              <w:ind w:right="720"/>
              <w:jc w:val="both"/>
              <w:rPr>
                <w:rFonts w:asciiTheme="majorBidi" w:hAnsiTheme="majorBidi" w:cstheme="majorBidi"/>
                <w:sz w:val="20"/>
                <w:szCs w:val="20"/>
                <w:lang w:bidi="ar-EG"/>
              </w:rPr>
            </w:pPr>
          </w:p>
        </w:tc>
      </w:tr>
    </w:tbl>
    <w:p w:rsidR="00D87ED4" w:rsidRPr="00AE3DE8" w:rsidRDefault="00D87ED4" w:rsidP="00D87ED4">
      <w:pPr>
        <w:jc w:val="center"/>
        <w:rPr>
          <w:rFonts w:asciiTheme="majorBidi" w:hAnsiTheme="majorBidi" w:cstheme="majorBidi"/>
          <w:b/>
          <w:bCs/>
          <w:i/>
          <w:iCs/>
          <w:sz w:val="20"/>
          <w:szCs w:val="20"/>
        </w:rPr>
      </w:pPr>
    </w:p>
    <w:tbl>
      <w:tblPr>
        <w:tblW w:w="9608"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99"/>
        <w:gridCol w:w="4809"/>
      </w:tblGrid>
      <w:tr w:rsidR="00D87ED4" w:rsidRPr="00AE3DE8" w:rsidTr="001622B8">
        <w:trPr>
          <w:trHeight w:val="2538"/>
          <w:jc w:val="center"/>
        </w:trPr>
        <w:tc>
          <w:tcPr>
            <w:tcW w:w="4799" w:type="dxa"/>
          </w:tcPr>
          <w:p w:rsidR="00D87ED4" w:rsidRDefault="00336CBF" w:rsidP="001622B8">
            <w:pPr>
              <w:ind w:left="459" w:right="383"/>
              <w:jc w:val="center"/>
              <w:rPr>
                <w:rFonts w:asciiTheme="majorBidi" w:hAnsiTheme="majorBidi" w:cstheme="majorBidi"/>
                <w:sz w:val="20"/>
                <w:szCs w:val="20"/>
              </w:rPr>
            </w:pPr>
            <w:r>
              <w:rPr>
                <w:rFonts w:asciiTheme="majorBidi" w:hAnsiTheme="majorBidi" w:cstheme="majorBidi"/>
                <w:noProof/>
                <w:sz w:val="20"/>
                <w:szCs w:val="20"/>
                <w:lang w:eastAsia="zh-CN"/>
              </w:rPr>
              <w:drawing>
                <wp:inline distT="0" distB="0" distL="0" distR="0">
                  <wp:extent cx="2430802" cy="1504950"/>
                  <wp:effectExtent l="19050" t="0" r="7598" b="0"/>
                  <wp:docPr id="27" name="Picture 40" descr="P105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1052977"/>
                          <pic:cNvPicPr>
                            <a:picLocks noChangeAspect="1" noChangeArrowheads="1"/>
                          </pic:cNvPicPr>
                        </pic:nvPicPr>
                        <pic:blipFill>
                          <a:blip r:embed="rId24"/>
                          <a:srcRect/>
                          <a:stretch>
                            <a:fillRect/>
                          </a:stretch>
                        </pic:blipFill>
                        <pic:spPr bwMode="auto">
                          <a:xfrm>
                            <a:off x="0" y="0"/>
                            <a:ext cx="2431536" cy="1505405"/>
                          </a:xfrm>
                          <a:prstGeom prst="rect">
                            <a:avLst/>
                          </a:prstGeom>
                          <a:noFill/>
                          <a:ln w="9525">
                            <a:noFill/>
                            <a:miter lim="800000"/>
                            <a:headEnd/>
                            <a:tailEnd/>
                          </a:ln>
                        </pic:spPr>
                      </pic:pic>
                    </a:graphicData>
                  </a:graphic>
                </wp:inline>
              </w:drawing>
            </w:r>
          </w:p>
          <w:p w:rsidR="00336CBF" w:rsidRPr="00AE3DE8" w:rsidRDefault="00336CBF" w:rsidP="00336CBF">
            <w:pPr>
              <w:ind w:left="34"/>
              <w:jc w:val="both"/>
              <w:rPr>
                <w:rFonts w:asciiTheme="majorBidi" w:hAnsiTheme="majorBidi" w:cstheme="majorBidi"/>
                <w:sz w:val="20"/>
                <w:szCs w:val="20"/>
              </w:rPr>
            </w:pPr>
            <w:r w:rsidRPr="00AE3DE8">
              <w:rPr>
                <w:rFonts w:asciiTheme="majorBidi" w:hAnsiTheme="majorBidi" w:cstheme="majorBidi"/>
                <w:b/>
                <w:bCs/>
                <w:sz w:val="20"/>
                <w:szCs w:val="20"/>
                <w:lang w:bidi="ar-EG"/>
              </w:rPr>
              <w:t>Photo(7):</w:t>
            </w:r>
            <w:r w:rsidRPr="00AE3DE8">
              <w:rPr>
                <w:rFonts w:asciiTheme="majorBidi" w:hAnsiTheme="majorBidi" w:cstheme="majorBidi"/>
                <w:sz w:val="20"/>
                <w:szCs w:val="20"/>
                <w:lang w:bidi="ar-EG"/>
              </w:rPr>
              <w:t xml:space="preserve"> Hippocampus of rat from + ve control group fed on 15% methionine (H &amp; E X 400).</w:t>
            </w:r>
          </w:p>
        </w:tc>
        <w:tc>
          <w:tcPr>
            <w:tcW w:w="4809" w:type="dxa"/>
          </w:tcPr>
          <w:p w:rsidR="00D87ED4" w:rsidRDefault="00336CBF" w:rsidP="001622B8">
            <w:pPr>
              <w:ind w:left="121" w:right="459"/>
              <w:jc w:val="center"/>
              <w:rPr>
                <w:rFonts w:asciiTheme="majorBidi" w:hAnsiTheme="majorBidi" w:cstheme="majorBidi"/>
                <w:sz w:val="20"/>
                <w:szCs w:val="20"/>
                <w:lang w:bidi="ar-EG"/>
              </w:rPr>
            </w:pPr>
            <w:r>
              <w:rPr>
                <w:rFonts w:asciiTheme="majorBidi" w:hAnsiTheme="majorBidi" w:cstheme="majorBidi"/>
                <w:b/>
                <w:bCs/>
                <w:noProof/>
                <w:sz w:val="20"/>
                <w:szCs w:val="20"/>
                <w:lang w:eastAsia="zh-CN"/>
              </w:rPr>
              <w:drawing>
                <wp:inline distT="0" distB="0" distL="0" distR="0">
                  <wp:extent cx="2267179" cy="1504950"/>
                  <wp:effectExtent l="19050" t="0" r="0" b="0"/>
                  <wp:docPr id="28" name="Picture 36" descr="P126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1263742"/>
                          <pic:cNvPicPr>
                            <a:picLocks noChangeAspect="1" noChangeArrowheads="1"/>
                          </pic:cNvPicPr>
                        </pic:nvPicPr>
                        <pic:blipFill>
                          <a:blip r:embed="rId25"/>
                          <a:srcRect/>
                          <a:stretch>
                            <a:fillRect/>
                          </a:stretch>
                        </pic:blipFill>
                        <pic:spPr bwMode="auto">
                          <a:xfrm>
                            <a:off x="0" y="0"/>
                            <a:ext cx="2267179" cy="1504950"/>
                          </a:xfrm>
                          <a:prstGeom prst="rect">
                            <a:avLst/>
                          </a:prstGeom>
                          <a:noFill/>
                          <a:ln w="9525">
                            <a:noFill/>
                            <a:miter lim="800000"/>
                            <a:headEnd/>
                            <a:tailEnd/>
                          </a:ln>
                        </pic:spPr>
                      </pic:pic>
                    </a:graphicData>
                  </a:graphic>
                </wp:inline>
              </w:drawing>
            </w:r>
          </w:p>
          <w:p w:rsidR="00336CBF" w:rsidRPr="00336CBF" w:rsidRDefault="00336CBF" w:rsidP="00336CBF">
            <w:pPr>
              <w:tabs>
                <w:tab w:val="left" w:pos="4213"/>
                <w:tab w:val="left" w:pos="4262"/>
              </w:tabs>
              <w:jc w:val="both"/>
              <w:rPr>
                <w:rFonts w:asciiTheme="majorBidi" w:hAnsiTheme="majorBidi" w:cstheme="majorBidi"/>
                <w:sz w:val="20"/>
                <w:szCs w:val="20"/>
                <w:lang w:bidi="ar-EG"/>
              </w:rPr>
            </w:pPr>
            <w:r w:rsidRPr="00AE3DE8">
              <w:rPr>
                <w:rFonts w:asciiTheme="majorBidi" w:hAnsiTheme="majorBidi" w:cstheme="majorBidi"/>
                <w:b/>
                <w:bCs/>
                <w:sz w:val="20"/>
                <w:szCs w:val="20"/>
                <w:lang w:bidi="ar-EG"/>
              </w:rPr>
              <w:t>Photo(8):</w:t>
            </w:r>
            <w:r w:rsidRPr="00AE3DE8">
              <w:rPr>
                <w:rFonts w:asciiTheme="majorBidi" w:hAnsiTheme="majorBidi" w:cstheme="majorBidi"/>
                <w:sz w:val="20"/>
                <w:szCs w:val="20"/>
                <w:lang w:bidi="ar-EG"/>
              </w:rPr>
              <w:t xml:space="preserve"> Hippocampus of rat group fed on 1% methionine (H and E X400).</w:t>
            </w:r>
          </w:p>
        </w:tc>
      </w:tr>
      <w:tr w:rsidR="00D87ED4" w:rsidRPr="00AE3DE8" w:rsidTr="001622B8">
        <w:trPr>
          <w:trHeight w:val="2130"/>
          <w:jc w:val="center"/>
        </w:trPr>
        <w:tc>
          <w:tcPr>
            <w:tcW w:w="4799" w:type="dxa"/>
          </w:tcPr>
          <w:p w:rsidR="00D87ED4" w:rsidRDefault="00336CBF" w:rsidP="00336CBF">
            <w:pPr>
              <w:ind w:left="459" w:right="525"/>
              <w:jc w:val="both"/>
              <w:rPr>
                <w:rFonts w:asciiTheme="majorBidi" w:hAnsiTheme="majorBidi" w:cstheme="majorBidi"/>
                <w:sz w:val="20"/>
                <w:szCs w:val="20"/>
                <w:lang w:bidi="ar-EG"/>
              </w:rPr>
            </w:pPr>
            <w:r>
              <w:rPr>
                <w:rFonts w:asciiTheme="majorBidi" w:hAnsiTheme="majorBidi" w:cstheme="majorBidi"/>
                <w:b/>
                <w:bCs/>
                <w:noProof/>
                <w:sz w:val="20"/>
                <w:szCs w:val="20"/>
                <w:lang w:eastAsia="zh-CN"/>
              </w:rPr>
              <w:lastRenderedPageBreak/>
              <w:drawing>
                <wp:inline distT="0" distB="0" distL="0" distR="0">
                  <wp:extent cx="2295525" cy="1446844"/>
                  <wp:effectExtent l="19050" t="0" r="9525" b="0"/>
                  <wp:docPr id="29" name="Picture 35" descr="P126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1263737"/>
                          <pic:cNvPicPr>
                            <a:picLocks noChangeAspect="1" noChangeArrowheads="1"/>
                          </pic:cNvPicPr>
                        </pic:nvPicPr>
                        <pic:blipFill>
                          <a:blip r:embed="rId26"/>
                          <a:srcRect/>
                          <a:stretch>
                            <a:fillRect/>
                          </a:stretch>
                        </pic:blipFill>
                        <pic:spPr bwMode="auto">
                          <a:xfrm>
                            <a:off x="0" y="0"/>
                            <a:ext cx="2300223" cy="1449805"/>
                          </a:xfrm>
                          <a:prstGeom prst="rect">
                            <a:avLst/>
                          </a:prstGeom>
                          <a:noFill/>
                          <a:ln w="9525">
                            <a:noFill/>
                            <a:miter lim="800000"/>
                            <a:headEnd/>
                            <a:tailEnd/>
                          </a:ln>
                        </pic:spPr>
                      </pic:pic>
                    </a:graphicData>
                  </a:graphic>
                </wp:inline>
              </w:drawing>
            </w:r>
          </w:p>
          <w:p w:rsidR="00336CBF" w:rsidRDefault="00336CBF" w:rsidP="00336CBF">
            <w:pPr>
              <w:tabs>
                <w:tab w:val="left" w:pos="4252"/>
              </w:tabs>
              <w:ind w:right="-34"/>
              <w:jc w:val="both"/>
              <w:rPr>
                <w:rFonts w:asciiTheme="majorBidi" w:hAnsiTheme="majorBidi" w:cstheme="majorBidi"/>
                <w:sz w:val="20"/>
                <w:szCs w:val="20"/>
                <w:lang w:bidi="ar-EG"/>
              </w:rPr>
            </w:pPr>
            <w:r w:rsidRPr="00AE3DE8">
              <w:rPr>
                <w:rFonts w:asciiTheme="majorBidi" w:hAnsiTheme="majorBidi" w:cstheme="majorBidi"/>
                <w:b/>
                <w:bCs/>
                <w:sz w:val="20"/>
                <w:szCs w:val="20"/>
                <w:lang w:bidi="ar-EG"/>
              </w:rPr>
              <w:t>Photo(9):</w:t>
            </w:r>
            <w:r w:rsidRPr="00AE3DE8">
              <w:rPr>
                <w:rFonts w:asciiTheme="majorBidi" w:hAnsiTheme="majorBidi" w:cstheme="majorBidi"/>
                <w:sz w:val="20"/>
                <w:szCs w:val="20"/>
                <w:lang w:bidi="ar-EG"/>
              </w:rPr>
              <w:t xml:space="preserve"> Hippocampus of rat group fed on 2</w:t>
            </w:r>
            <w:r w:rsidRPr="00AE3DE8">
              <w:rPr>
                <w:rFonts w:asciiTheme="majorBidi" w:hAnsiTheme="majorBidi" w:cstheme="majorBidi"/>
                <w:sz w:val="20"/>
                <w:szCs w:val="20"/>
                <w:rtl/>
                <w:lang w:bidi="ar-EG"/>
              </w:rPr>
              <w:t>%</w:t>
            </w:r>
            <w:r w:rsidRPr="00AE3DE8">
              <w:rPr>
                <w:rFonts w:asciiTheme="majorBidi" w:hAnsiTheme="majorBidi" w:cstheme="majorBidi"/>
                <w:sz w:val="20"/>
                <w:szCs w:val="20"/>
                <w:lang w:bidi="ar-EG"/>
              </w:rPr>
              <w:t>methionine  (H and E X400).</w:t>
            </w:r>
          </w:p>
          <w:p w:rsidR="00336CBF" w:rsidRPr="00336CBF" w:rsidRDefault="00336CBF" w:rsidP="00336CBF">
            <w:pPr>
              <w:ind w:left="459" w:right="525"/>
              <w:jc w:val="both"/>
              <w:rPr>
                <w:rFonts w:asciiTheme="majorBidi" w:hAnsiTheme="majorBidi" w:cstheme="majorBidi"/>
                <w:sz w:val="20"/>
                <w:szCs w:val="20"/>
                <w:lang w:bidi="ar-EG"/>
              </w:rPr>
            </w:pPr>
          </w:p>
        </w:tc>
        <w:tc>
          <w:tcPr>
            <w:tcW w:w="4809" w:type="dxa"/>
          </w:tcPr>
          <w:p w:rsidR="00D87ED4" w:rsidRDefault="00336CBF" w:rsidP="00336CBF">
            <w:pPr>
              <w:ind w:left="393" w:right="459" w:firstLine="17"/>
              <w:jc w:val="lowKashida"/>
              <w:rPr>
                <w:rFonts w:asciiTheme="majorBidi" w:hAnsiTheme="majorBidi" w:cstheme="majorBidi"/>
                <w:sz w:val="20"/>
                <w:szCs w:val="20"/>
                <w:lang w:bidi="ar-EG"/>
              </w:rPr>
            </w:pPr>
            <w:r>
              <w:rPr>
                <w:rFonts w:asciiTheme="majorBidi" w:hAnsiTheme="majorBidi" w:cstheme="majorBidi"/>
                <w:b/>
                <w:bCs/>
                <w:noProof/>
                <w:sz w:val="20"/>
                <w:szCs w:val="20"/>
                <w:lang w:eastAsia="zh-CN"/>
              </w:rPr>
              <w:drawing>
                <wp:inline distT="0" distB="0" distL="0" distR="0">
                  <wp:extent cx="2292463" cy="1447800"/>
                  <wp:effectExtent l="19050" t="0" r="0" b="0"/>
                  <wp:docPr id="30" name="Picture 39" descr="P126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1263752"/>
                          <pic:cNvPicPr>
                            <a:picLocks noChangeAspect="1" noChangeArrowheads="1"/>
                          </pic:cNvPicPr>
                        </pic:nvPicPr>
                        <pic:blipFill>
                          <a:blip r:embed="rId27"/>
                          <a:srcRect/>
                          <a:stretch>
                            <a:fillRect/>
                          </a:stretch>
                        </pic:blipFill>
                        <pic:spPr bwMode="auto">
                          <a:xfrm>
                            <a:off x="0" y="0"/>
                            <a:ext cx="2293532" cy="1448475"/>
                          </a:xfrm>
                          <a:prstGeom prst="rect">
                            <a:avLst/>
                          </a:prstGeom>
                          <a:noFill/>
                          <a:ln w="9525">
                            <a:noFill/>
                            <a:miter lim="800000"/>
                            <a:headEnd/>
                            <a:tailEnd/>
                          </a:ln>
                        </pic:spPr>
                      </pic:pic>
                    </a:graphicData>
                  </a:graphic>
                </wp:inline>
              </w:drawing>
            </w:r>
          </w:p>
          <w:p w:rsidR="00062DB0" w:rsidRPr="00AE3DE8" w:rsidRDefault="00062DB0" w:rsidP="00062DB0">
            <w:pPr>
              <w:tabs>
                <w:tab w:val="left" w:pos="4262"/>
              </w:tabs>
              <w:ind w:firstLine="17"/>
              <w:jc w:val="lowKashida"/>
              <w:rPr>
                <w:rFonts w:asciiTheme="majorBidi" w:hAnsiTheme="majorBidi" w:cstheme="majorBidi"/>
                <w:sz w:val="20"/>
                <w:szCs w:val="20"/>
                <w:lang w:bidi="ar-EG"/>
              </w:rPr>
            </w:pPr>
            <w:r w:rsidRPr="00AE3DE8">
              <w:rPr>
                <w:rFonts w:asciiTheme="majorBidi" w:hAnsiTheme="majorBidi" w:cstheme="majorBidi"/>
                <w:b/>
                <w:bCs/>
                <w:noProof/>
                <w:sz w:val="20"/>
                <w:szCs w:val="20"/>
              </w:rPr>
              <w:t xml:space="preserve">Photo(10): </w:t>
            </w:r>
            <w:r w:rsidRPr="00AE3DE8">
              <w:rPr>
                <w:rFonts w:asciiTheme="majorBidi" w:hAnsiTheme="majorBidi" w:cstheme="majorBidi"/>
                <w:noProof/>
                <w:sz w:val="20"/>
                <w:szCs w:val="20"/>
              </w:rPr>
              <w:t>Hippocampus of rat group fed on 4% Methionine  (H and EX400).</w:t>
            </w:r>
          </w:p>
        </w:tc>
      </w:tr>
    </w:tbl>
    <w:p w:rsidR="00D87ED4" w:rsidRPr="00AE3DE8" w:rsidRDefault="00D87ED4" w:rsidP="00D87ED4">
      <w:pPr>
        <w:jc w:val="center"/>
        <w:rPr>
          <w:rFonts w:asciiTheme="majorBidi" w:hAnsiTheme="majorBidi" w:cstheme="majorBidi"/>
          <w:b/>
          <w:bCs/>
          <w:i/>
          <w:iCs/>
          <w:sz w:val="20"/>
          <w:szCs w:val="20"/>
          <w:rtl/>
        </w:rPr>
      </w:pPr>
    </w:p>
    <w:tbl>
      <w:tblPr>
        <w:tblW w:w="9749" w:type="dxa"/>
        <w:jc w:val="center"/>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1"/>
        <w:gridCol w:w="4768"/>
      </w:tblGrid>
      <w:tr w:rsidR="00D87ED4" w:rsidRPr="00AE3DE8" w:rsidTr="00062DB0">
        <w:trPr>
          <w:trHeight w:val="1831"/>
          <w:jc w:val="center"/>
        </w:trPr>
        <w:tc>
          <w:tcPr>
            <w:tcW w:w="4981" w:type="dxa"/>
          </w:tcPr>
          <w:p w:rsidR="00D87ED4" w:rsidRPr="00AE3DE8" w:rsidRDefault="00D87ED4" w:rsidP="00A5744B">
            <w:pPr>
              <w:tabs>
                <w:tab w:val="left" w:pos="8190"/>
              </w:tabs>
              <w:ind w:left="-592" w:right="-810"/>
              <w:jc w:val="center"/>
              <w:rPr>
                <w:rFonts w:asciiTheme="majorBidi" w:hAnsiTheme="majorBidi" w:cstheme="majorBidi"/>
                <w:noProof/>
                <w:sz w:val="20"/>
                <w:szCs w:val="20"/>
              </w:rPr>
            </w:pPr>
          </w:p>
          <w:p w:rsidR="00D87ED4" w:rsidRPr="00AE3DE8" w:rsidRDefault="00D87ED4" w:rsidP="00A5744B">
            <w:pPr>
              <w:tabs>
                <w:tab w:val="left" w:pos="8190"/>
              </w:tabs>
              <w:ind w:left="-592" w:right="-810"/>
              <w:jc w:val="center"/>
              <w:rPr>
                <w:rFonts w:asciiTheme="majorBidi" w:hAnsiTheme="majorBidi" w:cstheme="majorBidi"/>
                <w:noProof/>
                <w:sz w:val="20"/>
                <w:szCs w:val="20"/>
              </w:rPr>
            </w:pPr>
            <w:r>
              <w:rPr>
                <w:rFonts w:asciiTheme="majorBidi" w:hAnsiTheme="majorBidi" w:cstheme="majorBidi"/>
                <w:noProof/>
                <w:sz w:val="20"/>
                <w:szCs w:val="20"/>
                <w:lang w:eastAsia="zh-CN"/>
              </w:rPr>
              <w:drawing>
                <wp:inline distT="0" distB="0" distL="0" distR="0">
                  <wp:extent cx="2061905" cy="1419225"/>
                  <wp:effectExtent l="19050" t="19050" r="14545" b="28575"/>
                  <wp:docPr id="3" name="Picture 44" descr="P125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1253713"/>
                          <pic:cNvPicPr>
                            <a:picLocks noChangeAspect="1" noChangeArrowheads="1"/>
                          </pic:cNvPicPr>
                        </pic:nvPicPr>
                        <pic:blipFill>
                          <a:blip r:embed="rId28"/>
                          <a:srcRect/>
                          <a:stretch>
                            <a:fillRect/>
                          </a:stretch>
                        </pic:blipFill>
                        <pic:spPr bwMode="auto">
                          <a:xfrm>
                            <a:off x="0" y="0"/>
                            <a:ext cx="2061905" cy="1419225"/>
                          </a:xfrm>
                          <a:prstGeom prst="rect">
                            <a:avLst/>
                          </a:prstGeom>
                          <a:noFill/>
                          <a:ln w="6350" cmpd="sng">
                            <a:solidFill>
                              <a:srgbClr val="000000"/>
                            </a:solidFill>
                            <a:miter lim="800000"/>
                            <a:headEnd/>
                            <a:tailEnd/>
                          </a:ln>
                          <a:effectLst/>
                        </pic:spPr>
                      </pic:pic>
                    </a:graphicData>
                  </a:graphic>
                </wp:inline>
              </w:drawing>
            </w:r>
          </w:p>
          <w:p w:rsidR="00D87ED4" w:rsidRPr="00AE3DE8" w:rsidRDefault="00D87ED4" w:rsidP="00062DB0">
            <w:pPr>
              <w:tabs>
                <w:tab w:val="left" w:pos="5760"/>
                <w:tab w:val="left" w:pos="8190"/>
                <w:tab w:val="left" w:pos="9270"/>
              </w:tabs>
              <w:ind w:right="417"/>
              <w:rPr>
                <w:rFonts w:asciiTheme="majorBidi" w:hAnsiTheme="majorBidi" w:cstheme="majorBidi"/>
                <w:sz w:val="20"/>
                <w:szCs w:val="20"/>
                <w:lang w:bidi="ar-EG"/>
              </w:rPr>
            </w:pPr>
            <w:r w:rsidRPr="00AE3DE8">
              <w:rPr>
                <w:rFonts w:asciiTheme="majorBidi" w:hAnsiTheme="majorBidi" w:cstheme="majorBidi"/>
                <w:b/>
                <w:bCs/>
                <w:sz w:val="20"/>
                <w:szCs w:val="20"/>
                <w:lang w:bidi="ar-EG"/>
              </w:rPr>
              <w:t>Photo (11):</w:t>
            </w:r>
            <w:r w:rsidRPr="00AE3DE8">
              <w:rPr>
                <w:rFonts w:asciiTheme="majorBidi" w:hAnsiTheme="majorBidi" w:cstheme="majorBidi"/>
                <w:sz w:val="20"/>
                <w:szCs w:val="20"/>
                <w:lang w:bidi="ar-EG"/>
              </w:rPr>
              <w:t xml:space="preserve"> Kidney of– ve control group (H and E   X400).</w:t>
            </w:r>
          </w:p>
        </w:tc>
        <w:tc>
          <w:tcPr>
            <w:tcW w:w="4768" w:type="dxa"/>
          </w:tcPr>
          <w:p w:rsidR="00D87ED4" w:rsidRPr="00AE3DE8" w:rsidRDefault="00D87ED4" w:rsidP="00A5744B">
            <w:pPr>
              <w:tabs>
                <w:tab w:val="left" w:pos="8190"/>
              </w:tabs>
              <w:ind w:left="-836" w:right="-810"/>
              <w:jc w:val="center"/>
              <w:rPr>
                <w:rFonts w:asciiTheme="majorBidi" w:hAnsiTheme="majorBidi" w:cstheme="majorBidi"/>
                <w:noProof/>
                <w:sz w:val="20"/>
                <w:szCs w:val="20"/>
              </w:rPr>
            </w:pPr>
          </w:p>
          <w:p w:rsidR="00D87ED4" w:rsidRPr="00AE3DE8" w:rsidRDefault="00D87ED4" w:rsidP="00A5744B">
            <w:pPr>
              <w:tabs>
                <w:tab w:val="left" w:pos="8190"/>
              </w:tabs>
              <w:ind w:left="-836" w:right="-810"/>
              <w:jc w:val="center"/>
              <w:rPr>
                <w:rFonts w:asciiTheme="majorBidi" w:hAnsiTheme="majorBidi" w:cstheme="majorBidi"/>
                <w:noProof/>
                <w:sz w:val="20"/>
                <w:szCs w:val="20"/>
              </w:rPr>
            </w:pPr>
            <w:r>
              <w:rPr>
                <w:rFonts w:asciiTheme="majorBidi" w:hAnsiTheme="majorBidi" w:cstheme="majorBidi"/>
                <w:noProof/>
                <w:sz w:val="20"/>
                <w:szCs w:val="20"/>
                <w:lang w:eastAsia="zh-CN"/>
              </w:rPr>
              <w:drawing>
                <wp:inline distT="0" distB="0" distL="0" distR="0">
                  <wp:extent cx="2157750" cy="1438275"/>
                  <wp:effectExtent l="19050" t="0" r="0" b="0"/>
                  <wp:docPr id="13" name="Picture 45" descr="P125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1253716"/>
                          <pic:cNvPicPr>
                            <a:picLocks noChangeAspect="1" noChangeArrowheads="1"/>
                          </pic:cNvPicPr>
                        </pic:nvPicPr>
                        <pic:blipFill>
                          <a:blip r:embed="rId29"/>
                          <a:srcRect/>
                          <a:stretch>
                            <a:fillRect/>
                          </a:stretch>
                        </pic:blipFill>
                        <pic:spPr bwMode="auto">
                          <a:xfrm>
                            <a:off x="0" y="0"/>
                            <a:ext cx="2158763" cy="1438950"/>
                          </a:xfrm>
                          <a:prstGeom prst="rect">
                            <a:avLst/>
                          </a:prstGeom>
                          <a:noFill/>
                          <a:ln w="9525">
                            <a:noFill/>
                            <a:miter lim="800000"/>
                            <a:headEnd/>
                            <a:tailEnd/>
                          </a:ln>
                        </pic:spPr>
                      </pic:pic>
                    </a:graphicData>
                  </a:graphic>
                </wp:inline>
              </w:drawing>
            </w:r>
          </w:p>
          <w:p w:rsidR="00D87ED4" w:rsidRPr="00AE3DE8" w:rsidRDefault="00D87ED4" w:rsidP="00062DB0">
            <w:pPr>
              <w:tabs>
                <w:tab w:val="left" w:pos="8190"/>
              </w:tabs>
              <w:ind w:right="425"/>
              <w:jc w:val="both"/>
              <w:rPr>
                <w:rFonts w:asciiTheme="majorBidi" w:hAnsiTheme="majorBidi" w:cstheme="majorBidi"/>
                <w:sz w:val="20"/>
                <w:szCs w:val="20"/>
                <w:lang w:bidi="ar-EG"/>
              </w:rPr>
            </w:pPr>
            <w:r w:rsidRPr="00AE3DE8">
              <w:rPr>
                <w:rFonts w:asciiTheme="majorBidi" w:hAnsiTheme="majorBidi" w:cstheme="majorBidi"/>
                <w:b/>
                <w:bCs/>
                <w:sz w:val="20"/>
                <w:szCs w:val="20"/>
                <w:lang w:bidi="ar-EG"/>
              </w:rPr>
              <w:t>Photo (12):</w:t>
            </w:r>
            <w:r w:rsidRPr="00AE3DE8">
              <w:rPr>
                <w:rFonts w:asciiTheme="majorBidi" w:hAnsiTheme="majorBidi" w:cstheme="majorBidi"/>
                <w:sz w:val="20"/>
                <w:szCs w:val="20"/>
                <w:lang w:bidi="ar-EG"/>
              </w:rPr>
              <w:t xml:space="preserve"> Kidney of +ve control group fed on 15% methionine  (Hand E X400).</w:t>
            </w:r>
          </w:p>
        </w:tc>
      </w:tr>
      <w:tr w:rsidR="00D87ED4" w:rsidRPr="00AE3DE8" w:rsidTr="00062DB0">
        <w:trPr>
          <w:trHeight w:val="2548"/>
          <w:jc w:val="center"/>
        </w:trPr>
        <w:tc>
          <w:tcPr>
            <w:tcW w:w="4981" w:type="dxa"/>
          </w:tcPr>
          <w:p w:rsidR="00D87ED4" w:rsidRPr="00AE3DE8" w:rsidRDefault="00D87ED4" w:rsidP="00A5744B">
            <w:pPr>
              <w:tabs>
                <w:tab w:val="left" w:pos="8190"/>
              </w:tabs>
              <w:ind w:left="-450" w:right="-810"/>
              <w:jc w:val="center"/>
              <w:rPr>
                <w:rFonts w:asciiTheme="majorBidi" w:hAnsiTheme="majorBidi" w:cstheme="majorBidi"/>
                <w:noProof/>
                <w:sz w:val="20"/>
                <w:szCs w:val="20"/>
              </w:rPr>
            </w:pPr>
          </w:p>
          <w:p w:rsidR="00D87ED4" w:rsidRPr="00AE3DE8" w:rsidRDefault="00D87ED4" w:rsidP="00A5744B">
            <w:pPr>
              <w:tabs>
                <w:tab w:val="left" w:pos="8190"/>
              </w:tabs>
              <w:ind w:left="-450" w:right="-810"/>
              <w:jc w:val="center"/>
              <w:rPr>
                <w:rFonts w:asciiTheme="majorBidi" w:hAnsiTheme="majorBidi" w:cstheme="majorBidi"/>
                <w:noProof/>
                <w:sz w:val="20"/>
                <w:szCs w:val="20"/>
              </w:rPr>
            </w:pPr>
            <w:r>
              <w:rPr>
                <w:rFonts w:asciiTheme="majorBidi" w:hAnsiTheme="majorBidi" w:cstheme="majorBidi"/>
                <w:noProof/>
                <w:sz w:val="20"/>
                <w:szCs w:val="20"/>
                <w:lang w:eastAsia="zh-CN"/>
              </w:rPr>
              <w:drawing>
                <wp:inline distT="0" distB="0" distL="0" distR="0">
                  <wp:extent cx="2038985" cy="1380490"/>
                  <wp:effectExtent l="19050" t="0" r="0" b="0"/>
                  <wp:docPr id="14" name="Picture 55" descr="P126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1263739"/>
                          <pic:cNvPicPr>
                            <a:picLocks noChangeAspect="1" noChangeArrowheads="1"/>
                          </pic:cNvPicPr>
                        </pic:nvPicPr>
                        <pic:blipFill>
                          <a:blip r:embed="rId30"/>
                          <a:srcRect/>
                          <a:stretch>
                            <a:fillRect/>
                          </a:stretch>
                        </pic:blipFill>
                        <pic:spPr bwMode="auto">
                          <a:xfrm>
                            <a:off x="0" y="0"/>
                            <a:ext cx="2038985" cy="1380490"/>
                          </a:xfrm>
                          <a:prstGeom prst="rect">
                            <a:avLst/>
                          </a:prstGeom>
                          <a:noFill/>
                          <a:ln w="9525">
                            <a:noFill/>
                            <a:miter lim="800000"/>
                            <a:headEnd/>
                            <a:tailEnd/>
                          </a:ln>
                        </pic:spPr>
                      </pic:pic>
                    </a:graphicData>
                  </a:graphic>
                </wp:inline>
              </w:drawing>
            </w:r>
          </w:p>
          <w:p w:rsidR="00D87ED4" w:rsidRPr="00AE3DE8" w:rsidRDefault="00D87ED4" w:rsidP="00062DB0">
            <w:pPr>
              <w:tabs>
                <w:tab w:val="left" w:pos="4250"/>
                <w:tab w:val="left" w:pos="5580"/>
              </w:tabs>
              <w:ind w:right="22"/>
              <w:jc w:val="both"/>
              <w:rPr>
                <w:rFonts w:asciiTheme="majorBidi" w:hAnsiTheme="majorBidi" w:cstheme="majorBidi"/>
                <w:sz w:val="20"/>
                <w:szCs w:val="20"/>
                <w:lang w:bidi="ar-EG"/>
              </w:rPr>
            </w:pPr>
            <w:r w:rsidRPr="00AE3DE8">
              <w:rPr>
                <w:rFonts w:asciiTheme="majorBidi" w:hAnsiTheme="majorBidi" w:cstheme="majorBidi"/>
                <w:b/>
                <w:bCs/>
                <w:sz w:val="20"/>
                <w:szCs w:val="20"/>
                <w:lang w:bidi="ar-EG"/>
              </w:rPr>
              <w:t xml:space="preserve">Photo(13): </w:t>
            </w:r>
            <w:r w:rsidRPr="00AE3DE8">
              <w:rPr>
                <w:rFonts w:asciiTheme="majorBidi" w:hAnsiTheme="majorBidi" w:cstheme="majorBidi"/>
                <w:sz w:val="20"/>
                <w:szCs w:val="20"/>
                <w:lang w:bidi="ar-EG"/>
              </w:rPr>
              <w:t>Kidney of rat group fed on 1%methionine</w:t>
            </w:r>
            <w:r w:rsidR="001622B8">
              <w:rPr>
                <w:rFonts w:asciiTheme="majorBidi" w:eastAsiaTheme="minorEastAsia" w:hAnsiTheme="majorBidi" w:cstheme="majorBidi" w:hint="eastAsia"/>
                <w:sz w:val="20"/>
                <w:szCs w:val="20"/>
                <w:lang w:eastAsia="zh-CN" w:bidi="ar-EG"/>
              </w:rPr>
              <w:t xml:space="preserve"> </w:t>
            </w:r>
            <w:r w:rsidRPr="00AE3DE8">
              <w:rPr>
                <w:rFonts w:asciiTheme="majorBidi" w:hAnsiTheme="majorBidi" w:cstheme="majorBidi"/>
                <w:sz w:val="20"/>
                <w:szCs w:val="20"/>
                <w:lang w:bidi="ar-EG"/>
              </w:rPr>
              <w:t>(H and EX 400).</w:t>
            </w:r>
          </w:p>
        </w:tc>
        <w:tc>
          <w:tcPr>
            <w:tcW w:w="4768" w:type="dxa"/>
          </w:tcPr>
          <w:p w:rsidR="00D87ED4" w:rsidRPr="00AE3DE8" w:rsidRDefault="00D87ED4" w:rsidP="00A5744B">
            <w:pPr>
              <w:tabs>
                <w:tab w:val="left" w:pos="8190"/>
              </w:tabs>
              <w:ind w:left="-836" w:right="-810"/>
              <w:jc w:val="center"/>
              <w:rPr>
                <w:rFonts w:asciiTheme="majorBidi" w:hAnsiTheme="majorBidi" w:cstheme="majorBidi"/>
                <w:noProof/>
                <w:sz w:val="20"/>
                <w:szCs w:val="20"/>
              </w:rPr>
            </w:pPr>
          </w:p>
          <w:p w:rsidR="00D87ED4" w:rsidRPr="00AE3DE8" w:rsidRDefault="00D87ED4" w:rsidP="00A5744B">
            <w:pPr>
              <w:tabs>
                <w:tab w:val="left" w:pos="8190"/>
              </w:tabs>
              <w:ind w:left="-836" w:right="-810"/>
              <w:jc w:val="center"/>
              <w:rPr>
                <w:rFonts w:asciiTheme="majorBidi" w:hAnsiTheme="majorBidi" w:cstheme="majorBidi"/>
                <w:noProof/>
                <w:sz w:val="20"/>
                <w:szCs w:val="20"/>
              </w:rPr>
            </w:pPr>
            <w:r>
              <w:rPr>
                <w:rFonts w:asciiTheme="majorBidi" w:hAnsiTheme="majorBidi" w:cstheme="majorBidi"/>
                <w:noProof/>
                <w:sz w:val="20"/>
                <w:szCs w:val="20"/>
                <w:lang w:eastAsia="zh-CN"/>
              </w:rPr>
              <w:drawing>
                <wp:inline distT="0" distB="0" distL="0" distR="0">
                  <wp:extent cx="2030095" cy="1380490"/>
                  <wp:effectExtent l="19050" t="0" r="8255" b="0"/>
                  <wp:docPr id="15" name="Picture 53" descr="P126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1263735"/>
                          <pic:cNvPicPr>
                            <a:picLocks noChangeAspect="1" noChangeArrowheads="1"/>
                          </pic:cNvPicPr>
                        </pic:nvPicPr>
                        <pic:blipFill>
                          <a:blip r:embed="rId31"/>
                          <a:srcRect/>
                          <a:stretch>
                            <a:fillRect/>
                          </a:stretch>
                        </pic:blipFill>
                        <pic:spPr bwMode="auto">
                          <a:xfrm>
                            <a:off x="0" y="0"/>
                            <a:ext cx="2030095" cy="1380490"/>
                          </a:xfrm>
                          <a:prstGeom prst="rect">
                            <a:avLst/>
                          </a:prstGeom>
                          <a:noFill/>
                          <a:ln w="9525">
                            <a:noFill/>
                            <a:miter lim="800000"/>
                            <a:headEnd/>
                            <a:tailEnd/>
                          </a:ln>
                        </pic:spPr>
                      </pic:pic>
                    </a:graphicData>
                  </a:graphic>
                </wp:inline>
              </w:drawing>
            </w:r>
          </w:p>
          <w:p w:rsidR="00D87ED4" w:rsidRPr="00AE3DE8" w:rsidRDefault="00D87ED4" w:rsidP="00062DB0">
            <w:pPr>
              <w:tabs>
                <w:tab w:val="left" w:pos="5580"/>
                <w:tab w:val="left" w:pos="5670"/>
                <w:tab w:val="left" w:pos="5760"/>
                <w:tab w:val="left" w:pos="8190"/>
              </w:tabs>
              <w:ind w:right="425"/>
              <w:rPr>
                <w:rFonts w:asciiTheme="majorBidi" w:hAnsiTheme="majorBidi" w:cstheme="majorBidi"/>
                <w:sz w:val="20"/>
                <w:szCs w:val="20"/>
                <w:lang w:bidi="ar-EG"/>
              </w:rPr>
            </w:pPr>
            <w:r w:rsidRPr="00AE3DE8">
              <w:rPr>
                <w:rFonts w:asciiTheme="majorBidi" w:hAnsiTheme="majorBidi" w:cstheme="majorBidi"/>
                <w:b/>
                <w:bCs/>
                <w:sz w:val="20"/>
                <w:szCs w:val="20"/>
                <w:lang w:bidi="ar-EG"/>
              </w:rPr>
              <w:t>Photo (14):</w:t>
            </w:r>
            <w:r w:rsidRPr="00AE3DE8">
              <w:rPr>
                <w:rFonts w:asciiTheme="majorBidi" w:hAnsiTheme="majorBidi" w:cstheme="majorBidi"/>
                <w:sz w:val="20"/>
                <w:szCs w:val="20"/>
                <w:lang w:bidi="ar-EG"/>
              </w:rPr>
              <w:t xml:space="preserve"> Kidney of rat group fed on 2% methionine (HandE X 400).</w:t>
            </w:r>
          </w:p>
        </w:tc>
      </w:tr>
      <w:tr w:rsidR="00D87ED4" w:rsidRPr="00AE3DE8" w:rsidTr="00062DB0">
        <w:trPr>
          <w:trHeight w:val="1986"/>
          <w:jc w:val="center"/>
        </w:trPr>
        <w:tc>
          <w:tcPr>
            <w:tcW w:w="4981" w:type="dxa"/>
          </w:tcPr>
          <w:p w:rsidR="00D87ED4" w:rsidRPr="00AE3DE8" w:rsidRDefault="00D87ED4" w:rsidP="00A5744B">
            <w:pPr>
              <w:tabs>
                <w:tab w:val="left" w:pos="8190"/>
              </w:tabs>
              <w:ind w:left="543" w:right="-810"/>
              <w:rPr>
                <w:rFonts w:asciiTheme="majorBidi" w:hAnsiTheme="majorBidi" w:cstheme="majorBidi"/>
                <w:noProof/>
                <w:sz w:val="20"/>
                <w:szCs w:val="20"/>
              </w:rPr>
            </w:pPr>
          </w:p>
          <w:p w:rsidR="00D87ED4" w:rsidRPr="00AE3DE8" w:rsidRDefault="00D87ED4" w:rsidP="001622B8">
            <w:pPr>
              <w:tabs>
                <w:tab w:val="left" w:pos="8190"/>
              </w:tabs>
              <w:ind w:right="2"/>
              <w:jc w:val="center"/>
              <w:rPr>
                <w:rFonts w:asciiTheme="majorBidi" w:hAnsiTheme="majorBidi" w:cstheme="majorBidi"/>
                <w:noProof/>
                <w:sz w:val="20"/>
                <w:szCs w:val="20"/>
              </w:rPr>
            </w:pPr>
            <w:r>
              <w:rPr>
                <w:rFonts w:asciiTheme="majorBidi" w:hAnsiTheme="majorBidi" w:cstheme="majorBidi"/>
                <w:noProof/>
                <w:sz w:val="20"/>
                <w:szCs w:val="20"/>
                <w:lang w:eastAsia="zh-CN"/>
              </w:rPr>
              <w:drawing>
                <wp:inline distT="0" distB="0" distL="0" distR="0">
                  <wp:extent cx="2094230" cy="1380490"/>
                  <wp:effectExtent l="19050" t="0" r="1270" b="0"/>
                  <wp:docPr id="16" name="Picture 59" descr="P126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1263755"/>
                          <pic:cNvPicPr>
                            <a:picLocks noChangeAspect="1" noChangeArrowheads="1"/>
                          </pic:cNvPicPr>
                        </pic:nvPicPr>
                        <pic:blipFill>
                          <a:blip r:embed="rId32"/>
                          <a:srcRect/>
                          <a:stretch>
                            <a:fillRect/>
                          </a:stretch>
                        </pic:blipFill>
                        <pic:spPr bwMode="auto">
                          <a:xfrm>
                            <a:off x="0" y="0"/>
                            <a:ext cx="2094230" cy="1380490"/>
                          </a:xfrm>
                          <a:prstGeom prst="rect">
                            <a:avLst/>
                          </a:prstGeom>
                          <a:noFill/>
                          <a:ln w="9525">
                            <a:noFill/>
                            <a:miter lim="800000"/>
                            <a:headEnd/>
                            <a:tailEnd/>
                          </a:ln>
                        </pic:spPr>
                      </pic:pic>
                    </a:graphicData>
                  </a:graphic>
                </wp:inline>
              </w:drawing>
            </w:r>
          </w:p>
          <w:p w:rsidR="00D87ED4" w:rsidRPr="00AE3DE8" w:rsidRDefault="00D87ED4" w:rsidP="00062DB0">
            <w:pPr>
              <w:tabs>
                <w:tab w:val="left" w:pos="8190"/>
              </w:tabs>
              <w:rPr>
                <w:rFonts w:asciiTheme="majorBidi" w:hAnsiTheme="majorBidi" w:cstheme="majorBidi"/>
                <w:sz w:val="20"/>
                <w:szCs w:val="20"/>
                <w:lang w:bidi="ar-EG"/>
              </w:rPr>
            </w:pPr>
            <w:r w:rsidRPr="00AE3DE8">
              <w:rPr>
                <w:rFonts w:asciiTheme="majorBidi" w:hAnsiTheme="majorBidi" w:cstheme="majorBidi"/>
                <w:b/>
                <w:bCs/>
                <w:sz w:val="20"/>
                <w:szCs w:val="20"/>
                <w:lang w:bidi="ar-EG"/>
              </w:rPr>
              <w:t>Photo(15):</w:t>
            </w:r>
            <w:r w:rsidRPr="00AE3DE8">
              <w:rPr>
                <w:rFonts w:asciiTheme="majorBidi" w:hAnsiTheme="majorBidi" w:cstheme="majorBidi"/>
                <w:sz w:val="20"/>
                <w:szCs w:val="20"/>
                <w:lang w:bidi="ar-EG"/>
              </w:rPr>
              <w:t xml:space="preserve"> Kidney of rat group fed on 4% methionine  (H and E   X 400).</w:t>
            </w:r>
          </w:p>
        </w:tc>
        <w:tc>
          <w:tcPr>
            <w:tcW w:w="4768" w:type="dxa"/>
          </w:tcPr>
          <w:p w:rsidR="00D87ED4" w:rsidRPr="00AE3DE8" w:rsidRDefault="00D87ED4" w:rsidP="00A5744B">
            <w:pPr>
              <w:tabs>
                <w:tab w:val="left" w:pos="8190"/>
              </w:tabs>
              <w:ind w:right="-810"/>
              <w:rPr>
                <w:rFonts w:asciiTheme="majorBidi" w:hAnsiTheme="majorBidi" w:cstheme="majorBidi"/>
                <w:sz w:val="20"/>
                <w:szCs w:val="20"/>
                <w:lang w:bidi="ar-EG"/>
              </w:rPr>
            </w:pPr>
          </w:p>
        </w:tc>
      </w:tr>
    </w:tbl>
    <w:p w:rsidR="006438D0" w:rsidRDefault="006438D0" w:rsidP="00D87ED4">
      <w:pPr>
        <w:jc w:val="both"/>
        <w:textAlignment w:val="top"/>
        <w:rPr>
          <w:rFonts w:asciiTheme="majorBidi" w:hAnsiTheme="majorBidi" w:cstheme="majorBidi"/>
          <w:sz w:val="20"/>
          <w:szCs w:val="20"/>
          <w:lang w:bidi="ar-EG"/>
        </w:rPr>
        <w:sectPr w:rsidR="006438D0" w:rsidSect="006438D0">
          <w:footnotePr>
            <w:pos w:val="beneathText"/>
          </w:footnotePr>
          <w:type w:val="continuous"/>
          <w:pgSz w:w="12240" w:h="15840" w:code="1"/>
          <w:pgMar w:top="1304" w:right="1304" w:bottom="1304" w:left="1304" w:header="720" w:footer="720" w:gutter="0"/>
          <w:cols w:space="720"/>
          <w:docGrid w:linePitch="360"/>
        </w:sectPr>
      </w:pPr>
    </w:p>
    <w:p w:rsidR="00D87ED4" w:rsidRDefault="00D87ED4" w:rsidP="00D87ED4">
      <w:pPr>
        <w:jc w:val="both"/>
        <w:textAlignment w:val="top"/>
        <w:rPr>
          <w:rFonts w:asciiTheme="majorBidi" w:eastAsiaTheme="minorEastAsia" w:hAnsiTheme="majorBidi" w:cstheme="majorBidi" w:hint="eastAsia"/>
          <w:sz w:val="20"/>
          <w:szCs w:val="20"/>
          <w:lang w:eastAsia="zh-CN"/>
        </w:rPr>
      </w:pPr>
    </w:p>
    <w:p w:rsidR="001622B8" w:rsidRDefault="001622B8" w:rsidP="00D87ED4">
      <w:pPr>
        <w:jc w:val="both"/>
        <w:textAlignment w:val="top"/>
        <w:rPr>
          <w:rFonts w:asciiTheme="majorBidi" w:eastAsiaTheme="minorEastAsia" w:hAnsiTheme="majorBidi" w:cstheme="majorBidi" w:hint="eastAsia"/>
          <w:sz w:val="20"/>
          <w:szCs w:val="20"/>
          <w:lang w:eastAsia="zh-CN"/>
        </w:rPr>
      </w:pPr>
    </w:p>
    <w:p w:rsidR="001622B8" w:rsidRDefault="001622B8" w:rsidP="00D87ED4">
      <w:pPr>
        <w:jc w:val="both"/>
        <w:textAlignment w:val="top"/>
        <w:rPr>
          <w:rFonts w:asciiTheme="majorBidi" w:eastAsiaTheme="minorEastAsia" w:hAnsiTheme="majorBidi" w:cstheme="majorBidi" w:hint="eastAsia"/>
          <w:sz w:val="20"/>
          <w:szCs w:val="20"/>
          <w:lang w:eastAsia="zh-CN"/>
        </w:rPr>
      </w:pPr>
    </w:p>
    <w:p w:rsidR="001622B8" w:rsidRDefault="001622B8" w:rsidP="00D87ED4">
      <w:pPr>
        <w:jc w:val="both"/>
        <w:textAlignment w:val="top"/>
        <w:rPr>
          <w:rFonts w:asciiTheme="majorBidi" w:eastAsiaTheme="minorEastAsia" w:hAnsiTheme="majorBidi" w:cstheme="majorBidi" w:hint="eastAsia"/>
          <w:sz w:val="20"/>
          <w:szCs w:val="20"/>
          <w:lang w:eastAsia="zh-CN"/>
        </w:rPr>
      </w:pPr>
    </w:p>
    <w:p w:rsidR="001622B8" w:rsidRPr="001622B8" w:rsidRDefault="001622B8" w:rsidP="00D87ED4">
      <w:pPr>
        <w:jc w:val="both"/>
        <w:textAlignment w:val="top"/>
        <w:rPr>
          <w:rFonts w:asciiTheme="majorBidi" w:eastAsiaTheme="minorEastAsia" w:hAnsiTheme="majorBidi" w:cstheme="majorBidi" w:hint="eastAsia"/>
          <w:sz w:val="20"/>
          <w:szCs w:val="20"/>
          <w:lang w:eastAsia="zh-CN"/>
        </w:rPr>
      </w:pPr>
    </w:p>
    <w:p w:rsidR="00336CBF" w:rsidRDefault="00336CBF" w:rsidP="00336CBF">
      <w:pPr>
        <w:pStyle w:val="NoSpacing1"/>
        <w:bidi w:val="0"/>
        <w:rPr>
          <w:b/>
          <w:bCs/>
          <w:sz w:val="20"/>
          <w:szCs w:val="20"/>
        </w:rPr>
        <w:sectPr w:rsidR="00336CBF" w:rsidSect="00336CBF">
          <w:footnotePr>
            <w:pos w:val="beneathText"/>
          </w:footnotePr>
          <w:type w:val="continuous"/>
          <w:pgSz w:w="12240" w:h="15840" w:code="1"/>
          <w:pgMar w:top="1304" w:right="1304" w:bottom="1304" w:left="1304" w:header="720" w:footer="720" w:gutter="0"/>
          <w:cols w:space="720"/>
          <w:docGrid w:linePitch="360"/>
        </w:sectPr>
      </w:pPr>
    </w:p>
    <w:p w:rsidR="00D87ED4" w:rsidRPr="00336CBF" w:rsidRDefault="00D87ED4" w:rsidP="00336CBF">
      <w:pPr>
        <w:pStyle w:val="NoSpacing1"/>
        <w:bidi w:val="0"/>
        <w:rPr>
          <w:b/>
          <w:bCs/>
          <w:sz w:val="20"/>
          <w:szCs w:val="20"/>
        </w:rPr>
      </w:pPr>
      <w:r w:rsidRPr="00336CBF">
        <w:rPr>
          <w:b/>
          <w:bCs/>
          <w:sz w:val="20"/>
          <w:szCs w:val="20"/>
        </w:rPr>
        <w:lastRenderedPageBreak/>
        <w:t>Corresponding author</w:t>
      </w:r>
    </w:p>
    <w:p w:rsidR="00336CBF" w:rsidRDefault="00336CBF" w:rsidP="00336CBF">
      <w:pPr>
        <w:jc w:val="both"/>
      </w:pPr>
      <w:r w:rsidRPr="00D87ED4">
        <w:rPr>
          <w:sz w:val="20"/>
          <w:szCs w:val="20"/>
        </w:rPr>
        <w:t>Nada A. Abd El Aty</w:t>
      </w:r>
    </w:p>
    <w:p w:rsidR="00336CBF" w:rsidRPr="00D87ED4" w:rsidRDefault="00336CBF" w:rsidP="00336CBF">
      <w:pPr>
        <w:pStyle w:val="NoSpacing1"/>
        <w:bidi w:val="0"/>
        <w:jc w:val="both"/>
        <w:rPr>
          <w:sz w:val="20"/>
          <w:szCs w:val="20"/>
        </w:rPr>
      </w:pPr>
      <w:r w:rsidRPr="00D87ED4">
        <w:rPr>
          <w:sz w:val="20"/>
          <w:szCs w:val="20"/>
        </w:rPr>
        <w:t>Nutrition and Food Science Department, Faculty of Home EconomicsHelwan University</w:t>
      </w:r>
    </w:p>
    <w:p w:rsidR="00336CBF" w:rsidRDefault="00336CBF" w:rsidP="00336CBF">
      <w:pPr>
        <w:pStyle w:val="NoSpacing1"/>
        <w:bidi w:val="0"/>
        <w:rPr>
          <w:b/>
          <w:bCs/>
          <w:sz w:val="20"/>
          <w:szCs w:val="20"/>
        </w:rPr>
      </w:pPr>
    </w:p>
    <w:p w:rsidR="00D87ED4" w:rsidRPr="00336CBF" w:rsidRDefault="00D87ED4" w:rsidP="00336CBF">
      <w:pPr>
        <w:pStyle w:val="NoSpacing1"/>
        <w:bidi w:val="0"/>
        <w:rPr>
          <w:b/>
          <w:bCs/>
          <w:sz w:val="20"/>
          <w:szCs w:val="20"/>
        </w:rPr>
      </w:pPr>
      <w:r w:rsidRPr="00336CBF">
        <w:rPr>
          <w:b/>
          <w:bCs/>
          <w:sz w:val="20"/>
          <w:szCs w:val="20"/>
        </w:rPr>
        <w:t>4.</w:t>
      </w:r>
      <w:r w:rsidR="001622B8">
        <w:rPr>
          <w:rFonts w:eastAsiaTheme="minorEastAsia" w:hint="eastAsia"/>
          <w:b/>
          <w:bCs/>
          <w:sz w:val="20"/>
          <w:szCs w:val="20"/>
          <w:lang w:eastAsia="zh-CN"/>
        </w:rPr>
        <w:t xml:space="preserve"> </w:t>
      </w:r>
      <w:r w:rsidRPr="00336CBF">
        <w:rPr>
          <w:b/>
          <w:bCs/>
          <w:sz w:val="20"/>
          <w:szCs w:val="20"/>
        </w:rPr>
        <w:t>References</w:t>
      </w:r>
    </w:p>
    <w:p w:rsidR="00D87ED4" w:rsidRPr="00336CBF" w:rsidRDefault="00D87ED4" w:rsidP="00336CBF">
      <w:pPr>
        <w:pStyle w:val="NoSpacing1"/>
        <w:bidi w:val="0"/>
        <w:ind w:left="284" w:hanging="284"/>
        <w:jc w:val="both"/>
        <w:rPr>
          <w:sz w:val="20"/>
          <w:szCs w:val="20"/>
        </w:rPr>
      </w:pPr>
      <w:r w:rsidRPr="00336CBF">
        <w:rPr>
          <w:b/>
          <w:bCs/>
          <w:sz w:val="20"/>
          <w:szCs w:val="20"/>
        </w:rPr>
        <w:t xml:space="preserve"> Allison, Jay S, Roth and James B,(1949):</w:t>
      </w:r>
      <w:r w:rsidRPr="00336CBF">
        <w:rPr>
          <w:sz w:val="20"/>
          <w:szCs w:val="20"/>
        </w:rPr>
        <w:t xml:space="preserve"> The Effects of Feeding Excess DL- Methionine and Choline Choloride to Rats on A Casein Diet  </w:t>
      </w:r>
    </w:p>
    <w:p w:rsidR="00D87ED4" w:rsidRPr="001364CB" w:rsidRDefault="00D87ED4" w:rsidP="00336CBF">
      <w:pPr>
        <w:pStyle w:val="NoSpacing1"/>
        <w:bidi w:val="0"/>
        <w:ind w:left="284" w:hanging="284"/>
        <w:jc w:val="both"/>
        <w:rPr>
          <w:sz w:val="20"/>
          <w:szCs w:val="20"/>
        </w:rPr>
      </w:pPr>
      <w:r w:rsidRPr="001364CB">
        <w:rPr>
          <w:rStyle w:val="A33"/>
          <w:rFonts w:asciiTheme="majorBidi" w:hAnsiTheme="majorBidi" w:cstheme="majorBidi"/>
          <w:b/>
          <w:bCs/>
          <w:color w:val="auto"/>
          <w:sz w:val="20"/>
          <w:szCs w:val="20"/>
        </w:rPr>
        <w:t>Armitage and Berry (1987):</w:t>
      </w:r>
      <w:r w:rsidRPr="001364CB">
        <w:rPr>
          <w:rStyle w:val="A33"/>
          <w:rFonts w:asciiTheme="majorBidi" w:hAnsiTheme="majorBidi" w:cstheme="majorBidi"/>
          <w:color w:val="auto"/>
          <w:sz w:val="20"/>
          <w:szCs w:val="20"/>
        </w:rPr>
        <w:t xml:space="preserve"> Statistical methods, 7th Ed Ames, Iowa State University Press USA,39-63.</w:t>
      </w:r>
    </w:p>
    <w:p w:rsidR="00D87ED4" w:rsidRPr="001364CB" w:rsidRDefault="00D87ED4" w:rsidP="00336CBF">
      <w:pPr>
        <w:pStyle w:val="NoSpacing1"/>
        <w:bidi w:val="0"/>
        <w:ind w:left="284" w:hanging="284"/>
        <w:jc w:val="both"/>
        <w:rPr>
          <w:sz w:val="20"/>
          <w:szCs w:val="20"/>
        </w:rPr>
      </w:pPr>
      <w:r w:rsidRPr="001364CB">
        <w:rPr>
          <w:b/>
          <w:bCs/>
          <w:sz w:val="20"/>
          <w:szCs w:val="20"/>
        </w:rPr>
        <w:t xml:space="preserve">Bancroft, J.D., Stevens, A; and Turner, D. R. (1996): </w:t>
      </w:r>
      <w:r w:rsidRPr="001364CB">
        <w:rPr>
          <w:sz w:val="20"/>
          <w:szCs w:val="20"/>
        </w:rPr>
        <w:t xml:space="preserve">Theory and practice of Histological Techniques. 4 </w:t>
      </w:r>
      <w:r w:rsidRPr="001364CB">
        <w:rPr>
          <w:sz w:val="20"/>
          <w:szCs w:val="20"/>
          <w:vertAlign w:val="superscript"/>
        </w:rPr>
        <w:t>th</w:t>
      </w:r>
      <w:r w:rsidRPr="001364CB">
        <w:rPr>
          <w:sz w:val="20"/>
          <w:szCs w:val="20"/>
        </w:rPr>
        <w:t xml:space="preserve"> ed. New york, Churchill, Livingstone. </w:t>
      </w:r>
    </w:p>
    <w:p w:rsidR="00D87ED4" w:rsidRPr="001364CB" w:rsidRDefault="00D87ED4" w:rsidP="00336CBF">
      <w:pPr>
        <w:pStyle w:val="NoSpacing1"/>
        <w:bidi w:val="0"/>
        <w:ind w:left="284" w:hanging="284"/>
        <w:jc w:val="both"/>
        <w:rPr>
          <w:sz w:val="20"/>
          <w:szCs w:val="20"/>
        </w:rPr>
      </w:pPr>
      <w:r w:rsidRPr="001364CB">
        <w:rPr>
          <w:b/>
          <w:bCs/>
          <w:sz w:val="20"/>
          <w:szCs w:val="20"/>
        </w:rPr>
        <w:t>Barham, D and Trinder, P, (1972</w:t>
      </w:r>
      <w:r w:rsidRPr="001364CB">
        <w:rPr>
          <w:bCs/>
          <w:sz w:val="20"/>
          <w:szCs w:val="20"/>
        </w:rPr>
        <w:t xml:space="preserve">): </w:t>
      </w:r>
      <w:r w:rsidR="00E66804" w:rsidRPr="001364CB">
        <w:rPr>
          <w:rFonts w:eastAsia="SimSun"/>
          <w:sz w:val="20"/>
          <w:szCs w:val="20"/>
          <w:lang w:eastAsia="ar-SA"/>
        </w:rPr>
        <w:t>Enzymatic determination of</w:t>
      </w:r>
      <w:r w:rsidR="00E66804" w:rsidRPr="001364CB">
        <w:rPr>
          <w:rFonts w:eastAsia="SimSun"/>
          <w:bCs/>
          <w:sz w:val="20"/>
          <w:szCs w:val="20"/>
          <w:lang w:eastAsia="ar-SA"/>
        </w:rPr>
        <w:t>uric acid</w:t>
      </w:r>
      <w:r w:rsidR="00834288">
        <w:rPr>
          <w:bCs/>
          <w:sz w:val="20"/>
          <w:szCs w:val="20"/>
        </w:rPr>
        <w:t xml:space="preserve"> </w:t>
      </w:r>
      <w:r w:rsidRPr="001364CB">
        <w:rPr>
          <w:sz w:val="20"/>
          <w:szCs w:val="20"/>
        </w:rPr>
        <w:t>Analyst, 97:142.</w:t>
      </w:r>
    </w:p>
    <w:p w:rsidR="00D87ED4" w:rsidRPr="001364CB" w:rsidRDefault="00D87ED4" w:rsidP="00336CBF">
      <w:pPr>
        <w:pStyle w:val="NoSpacing1"/>
        <w:bidi w:val="0"/>
        <w:ind w:left="284" w:hanging="284"/>
        <w:jc w:val="both"/>
        <w:rPr>
          <w:rFonts w:eastAsia="Cambria"/>
          <w:sz w:val="20"/>
          <w:szCs w:val="20"/>
        </w:rPr>
      </w:pPr>
      <w:r w:rsidRPr="001364CB">
        <w:rPr>
          <w:rFonts w:eastAsia="Cambria"/>
          <w:b/>
          <w:bCs/>
          <w:sz w:val="20"/>
          <w:szCs w:val="20"/>
        </w:rPr>
        <w:t xml:space="preserve">Brush, M., W. Willman and P. P. Swanson (1947): </w:t>
      </w:r>
      <w:r w:rsidRPr="001364CB">
        <w:rPr>
          <w:rFonts w:eastAsia="Cambria"/>
          <w:sz w:val="20"/>
          <w:szCs w:val="20"/>
        </w:rPr>
        <w:t>Amino acids in nitrogen metabolism with particular reference to the role of methionine. J. Nutr., 33: 389.</w:t>
      </w:r>
    </w:p>
    <w:p w:rsidR="00D87ED4" w:rsidRPr="001364CB" w:rsidRDefault="00D87ED4" w:rsidP="00336CBF">
      <w:pPr>
        <w:pStyle w:val="NoSpacing1"/>
        <w:bidi w:val="0"/>
        <w:ind w:left="284" w:hanging="284"/>
        <w:jc w:val="both"/>
        <w:rPr>
          <w:sz w:val="20"/>
          <w:szCs w:val="20"/>
        </w:rPr>
      </w:pPr>
      <w:r w:rsidRPr="001364CB">
        <w:rPr>
          <w:b/>
          <w:bCs/>
          <w:sz w:val="20"/>
          <w:szCs w:val="20"/>
        </w:rPr>
        <w:t>Bush, A. I.; Pettingell, W. H; Multhaup, G.D; Paradis, M; Vonsattel, J. P; Gusella, J. F; Beyreuther, K., Masters, C. L. and Tanzi, R. E. (1994):</w:t>
      </w:r>
      <w:r w:rsidRPr="001364CB">
        <w:rPr>
          <w:sz w:val="20"/>
          <w:szCs w:val="20"/>
        </w:rPr>
        <w:t>Rapid induction of Alzheimer AB amyloid formation by zinc. Science, 265: 1464-1467.</w:t>
      </w:r>
    </w:p>
    <w:p w:rsidR="00D87ED4" w:rsidRPr="001364CB" w:rsidRDefault="00D87ED4" w:rsidP="00336CBF">
      <w:pPr>
        <w:pStyle w:val="NoSpacing1"/>
        <w:bidi w:val="0"/>
        <w:ind w:left="284" w:hanging="284"/>
        <w:jc w:val="both"/>
        <w:rPr>
          <w:sz w:val="20"/>
          <w:szCs w:val="20"/>
        </w:rPr>
      </w:pPr>
      <w:r w:rsidRPr="001364CB">
        <w:rPr>
          <w:b/>
          <w:bCs/>
          <w:sz w:val="20"/>
          <w:szCs w:val="20"/>
        </w:rPr>
        <w:t>Burton T., R</w:t>
      </w:r>
      <w:bookmarkStart w:id="1" w:name="Burton"/>
      <w:bookmarkEnd w:id="1"/>
      <w:r w:rsidRPr="001364CB">
        <w:rPr>
          <w:b/>
          <w:bCs/>
          <w:sz w:val="20"/>
          <w:szCs w:val="20"/>
        </w:rPr>
        <w:t xml:space="preserve">, Dibrov A, Kashour T, Amara FM (2002): </w:t>
      </w:r>
      <w:r w:rsidRPr="001364CB">
        <w:rPr>
          <w:sz w:val="20"/>
          <w:szCs w:val="20"/>
        </w:rPr>
        <w:t>Anti-apoptotic wildtype Alzheimer amyloid precursor protein signaling involves the p38 mitogen- activated protein kinase/MEF2 pathway. Brain Res Mol Brain Res., 108: 102-120.</w:t>
      </w:r>
    </w:p>
    <w:p w:rsidR="00D87ED4" w:rsidRPr="001364CB" w:rsidRDefault="00C12101" w:rsidP="00336CBF">
      <w:pPr>
        <w:pStyle w:val="NoSpacing1"/>
        <w:bidi w:val="0"/>
        <w:ind w:left="284" w:hanging="284"/>
        <w:jc w:val="both"/>
        <w:rPr>
          <w:sz w:val="20"/>
          <w:szCs w:val="20"/>
        </w:rPr>
      </w:pPr>
      <w:hyperlink r:id="rId33" w:history="1">
        <w:r w:rsidR="00D87ED4" w:rsidRPr="001364CB">
          <w:rPr>
            <w:b/>
            <w:bCs/>
            <w:sz w:val="20"/>
            <w:szCs w:val="20"/>
          </w:rPr>
          <w:t>Canello, T</w:t>
        </w:r>
      </w:hyperlink>
      <w:r w:rsidR="00D87ED4" w:rsidRPr="001364CB">
        <w:rPr>
          <w:b/>
          <w:bCs/>
          <w:sz w:val="20"/>
          <w:szCs w:val="20"/>
        </w:rPr>
        <w:t xml:space="preserve">; </w:t>
      </w:r>
      <w:hyperlink r:id="rId34" w:history="1">
        <w:r w:rsidR="00D87ED4" w:rsidRPr="001364CB">
          <w:rPr>
            <w:b/>
            <w:bCs/>
            <w:sz w:val="20"/>
            <w:szCs w:val="20"/>
          </w:rPr>
          <w:t>Frid, K</w:t>
        </w:r>
      </w:hyperlink>
      <w:r w:rsidR="00D87ED4" w:rsidRPr="001364CB">
        <w:rPr>
          <w:b/>
          <w:bCs/>
          <w:sz w:val="20"/>
          <w:szCs w:val="20"/>
        </w:rPr>
        <w:t xml:space="preserve">; </w:t>
      </w:r>
      <w:hyperlink r:id="rId35" w:history="1">
        <w:r w:rsidR="00D87ED4" w:rsidRPr="001364CB">
          <w:rPr>
            <w:b/>
            <w:bCs/>
            <w:sz w:val="20"/>
            <w:szCs w:val="20"/>
          </w:rPr>
          <w:t>Gabizon, R</w:t>
        </w:r>
      </w:hyperlink>
      <w:r w:rsidR="00D87ED4" w:rsidRPr="001364CB">
        <w:rPr>
          <w:b/>
          <w:bCs/>
          <w:sz w:val="20"/>
          <w:szCs w:val="20"/>
        </w:rPr>
        <w:t xml:space="preserve">; </w:t>
      </w:r>
      <w:hyperlink r:id="rId36" w:history="1">
        <w:r w:rsidR="00D87ED4" w:rsidRPr="001364CB">
          <w:rPr>
            <w:b/>
            <w:bCs/>
            <w:sz w:val="20"/>
            <w:szCs w:val="20"/>
          </w:rPr>
          <w:t>Lisa, S</w:t>
        </w:r>
      </w:hyperlink>
      <w:r w:rsidR="00D87ED4" w:rsidRPr="001364CB">
        <w:rPr>
          <w:b/>
          <w:bCs/>
          <w:sz w:val="20"/>
          <w:szCs w:val="20"/>
        </w:rPr>
        <w:t xml:space="preserve">; </w:t>
      </w:r>
      <w:hyperlink r:id="rId37" w:history="1">
        <w:r w:rsidR="00D87ED4" w:rsidRPr="001364CB">
          <w:rPr>
            <w:b/>
            <w:bCs/>
            <w:sz w:val="20"/>
            <w:szCs w:val="20"/>
          </w:rPr>
          <w:t>Friedler, A</w:t>
        </w:r>
      </w:hyperlink>
      <w:r w:rsidR="00D87ED4" w:rsidRPr="001364CB">
        <w:rPr>
          <w:b/>
          <w:bCs/>
          <w:sz w:val="20"/>
          <w:szCs w:val="20"/>
        </w:rPr>
        <w:t xml:space="preserve">; </w:t>
      </w:r>
      <w:hyperlink r:id="rId38" w:history="1">
        <w:r w:rsidR="00D87ED4" w:rsidRPr="001364CB">
          <w:rPr>
            <w:b/>
            <w:bCs/>
            <w:sz w:val="20"/>
            <w:szCs w:val="20"/>
          </w:rPr>
          <w:t>Moskovitz, J</w:t>
        </w:r>
      </w:hyperlink>
      <w:r w:rsidR="00D87ED4" w:rsidRPr="001364CB">
        <w:rPr>
          <w:b/>
          <w:bCs/>
          <w:sz w:val="20"/>
          <w:szCs w:val="20"/>
        </w:rPr>
        <w:t xml:space="preserve">; </w:t>
      </w:r>
      <w:hyperlink r:id="rId39" w:history="1">
        <w:r w:rsidR="00D87ED4" w:rsidRPr="001364CB">
          <w:rPr>
            <w:b/>
            <w:bCs/>
            <w:sz w:val="20"/>
            <w:szCs w:val="20"/>
          </w:rPr>
          <w:t>Gasset, M</w:t>
        </w:r>
      </w:hyperlink>
      <w:r w:rsidR="00D87ED4" w:rsidRPr="001364CB">
        <w:rPr>
          <w:sz w:val="20"/>
          <w:szCs w:val="20"/>
        </w:rPr>
        <w:t>;</w:t>
      </w:r>
      <w:r w:rsidR="00D87ED4" w:rsidRPr="001364CB">
        <w:rPr>
          <w:b/>
          <w:bCs/>
          <w:sz w:val="20"/>
          <w:szCs w:val="20"/>
        </w:rPr>
        <w:t xml:space="preserve"> and </w:t>
      </w:r>
      <w:hyperlink r:id="rId40" w:history="1">
        <w:r w:rsidR="00D87ED4" w:rsidRPr="001364CB">
          <w:rPr>
            <w:b/>
            <w:bCs/>
            <w:sz w:val="20"/>
            <w:szCs w:val="20"/>
          </w:rPr>
          <w:t>Gabizon, R</w:t>
        </w:r>
      </w:hyperlink>
      <w:r w:rsidR="00D87ED4" w:rsidRPr="001364CB">
        <w:rPr>
          <w:sz w:val="20"/>
          <w:szCs w:val="20"/>
        </w:rPr>
        <w:t>,</w:t>
      </w:r>
      <w:r w:rsidR="00D87ED4" w:rsidRPr="001364CB">
        <w:rPr>
          <w:b/>
          <w:bCs/>
          <w:sz w:val="20"/>
          <w:szCs w:val="20"/>
        </w:rPr>
        <w:t xml:space="preserve"> (2010):</w:t>
      </w:r>
      <w:r w:rsidR="00D87ED4" w:rsidRPr="001364CB">
        <w:rPr>
          <w:kern w:val="36"/>
          <w:sz w:val="20"/>
          <w:szCs w:val="20"/>
        </w:rPr>
        <w:t xml:space="preserve">Oxidation of Helix-3 methionines precedes the formation of PK resistant PrP, </w:t>
      </w:r>
      <w:r w:rsidR="00A0301E" w:rsidRPr="001364CB">
        <w:rPr>
          <w:kern w:val="36"/>
          <w:sz w:val="20"/>
          <w:szCs w:val="20"/>
        </w:rPr>
        <w:t>public liprary of science</w:t>
      </w:r>
      <w:r w:rsidR="00D87ED4" w:rsidRPr="001364CB">
        <w:rPr>
          <w:kern w:val="36"/>
          <w:sz w:val="20"/>
          <w:szCs w:val="20"/>
        </w:rPr>
        <w:t>..</w:t>
      </w:r>
      <w:r w:rsidR="00D87ED4" w:rsidRPr="001364CB">
        <w:rPr>
          <w:sz w:val="20"/>
          <w:szCs w:val="20"/>
        </w:rPr>
        <w:t>1;6(7):e1000977.</w:t>
      </w:r>
    </w:p>
    <w:p w:rsidR="00D87ED4" w:rsidRPr="001364CB" w:rsidRDefault="00D87ED4" w:rsidP="00336CBF">
      <w:pPr>
        <w:pStyle w:val="NoSpacing1"/>
        <w:bidi w:val="0"/>
        <w:ind w:left="284" w:hanging="284"/>
        <w:jc w:val="both"/>
        <w:rPr>
          <w:sz w:val="20"/>
          <w:szCs w:val="20"/>
        </w:rPr>
      </w:pPr>
      <w:r w:rsidRPr="001364CB">
        <w:rPr>
          <w:b/>
          <w:bCs/>
          <w:sz w:val="20"/>
          <w:szCs w:val="20"/>
        </w:rPr>
        <w:t xml:space="preserve">Caro, P; Gomez, J; Sanchez, I; Naudi, A; Ayala, v; Lopez- Torres, M; PamPlona, R; and Barja, G, (2009): </w:t>
      </w:r>
      <w:r w:rsidRPr="001364CB">
        <w:rPr>
          <w:sz w:val="20"/>
          <w:szCs w:val="20"/>
        </w:rPr>
        <w:t>Forty percent methionine restriction decreases mitochondrial oxygen radical production and leak at complex I during forward electron flow and lowers oxidative damage to proteins and mitochondrial DNA in rat Kidn</w:t>
      </w:r>
      <w:r w:rsidR="00B54A19" w:rsidRPr="001364CB">
        <w:rPr>
          <w:sz w:val="20"/>
          <w:szCs w:val="20"/>
        </w:rPr>
        <w:t>e</w:t>
      </w:r>
      <w:r w:rsidRPr="001364CB">
        <w:rPr>
          <w:sz w:val="20"/>
          <w:szCs w:val="20"/>
        </w:rPr>
        <w:t xml:space="preserve">y and brain mitochondria. </w:t>
      </w:r>
      <w:hyperlink r:id="rId41" w:tooltip="Rejuvenation research." w:history="1">
        <w:r w:rsidRPr="001364CB">
          <w:rPr>
            <w:rStyle w:val="Hyperlink"/>
            <w:rFonts w:asciiTheme="majorBidi" w:hAnsiTheme="majorBidi" w:cstheme="majorBidi"/>
            <w:color w:val="auto"/>
            <w:sz w:val="20"/>
            <w:szCs w:val="20"/>
          </w:rPr>
          <w:t>Rejuvenation Res</w:t>
        </w:r>
      </w:hyperlink>
      <w:r w:rsidRPr="001364CB">
        <w:rPr>
          <w:sz w:val="20"/>
          <w:szCs w:val="20"/>
        </w:rPr>
        <w:t>., 12(6) 421-34.</w:t>
      </w:r>
      <w:r w:rsidRPr="001364CB">
        <w:rPr>
          <w:b/>
          <w:bCs/>
          <w:vanish/>
          <w:sz w:val="20"/>
          <w:szCs w:val="20"/>
        </w:rPr>
        <w:t xml:space="preserve">6 </w:t>
      </w:r>
      <w:r w:rsidRPr="001364CB">
        <w:rPr>
          <w:b/>
          <w:bCs/>
          <w:vanish/>
          <w:sz w:val="20"/>
          <w:szCs w:val="20"/>
          <w:rtl/>
        </w:rPr>
        <w:t>كاستيلانوس</w:t>
      </w:r>
      <w:r w:rsidRPr="001364CB">
        <w:rPr>
          <w:b/>
          <w:bCs/>
          <w:vanish/>
          <w:sz w:val="20"/>
          <w:szCs w:val="20"/>
        </w:rPr>
        <w:t xml:space="preserve"> M </w:t>
      </w:r>
      <w:r w:rsidRPr="001364CB">
        <w:rPr>
          <w:b/>
          <w:bCs/>
          <w:vanish/>
          <w:sz w:val="20"/>
          <w:szCs w:val="20"/>
          <w:rtl/>
        </w:rPr>
        <w:t xml:space="preserve">، </w:t>
      </w:r>
      <w:r w:rsidRPr="001364CB">
        <w:rPr>
          <w:b/>
          <w:bCs/>
          <w:vanish/>
          <w:sz w:val="20"/>
          <w:szCs w:val="20"/>
        </w:rPr>
        <w:t xml:space="preserve">N </w:t>
      </w:r>
      <w:r w:rsidRPr="001364CB">
        <w:rPr>
          <w:b/>
          <w:bCs/>
          <w:vanish/>
          <w:sz w:val="20"/>
          <w:szCs w:val="20"/>
          <w:rtl/>
        </w:rPr>
        <w:t>بويغ ، كاربونيل</w:t>
      </w:r>
      <w:r w:rsidRPr="001364CB">
        <w:rPr>
          <w:b/>
          <w:bCs/>
          <w:vanish/>
          <w:sz w:val="20"/>
          <w:szCs w:val="20"/>
        </w:rPr>
        <w:t xml:space="preserve"> T </w:t>
      </w:r>
      <w:r w:rsidRPr="001364CB">
        <w:rPr>
          <w:b/>
          <w:bCs/>
          <w:vanish/>
          <w:sz w:val="20"/>
          <w:szCs w:val="20"/>
          <w:rtl/>
        </w:rPr>
        <w:t>، كاستيلو</w:t>
      </w:r>
      <w:r w:rsidRPr="001364CB">
        <w:rPr>
          <w:b/>
          <w:bCs/>
          <w:vanish/>
          <w:sz w:val="20"/>
          <w:szCs w:val="20"/>
        </w:rPr>
        <w:t xml:space="preserve"> J </w:t>
      </w:r>
      <w:r w:rsidRPr="001364CB">
        <w:rPr>
          <w:b/>
          <w:bCs/>
          <w:vanish/>
          <w:sz w:val="20"/>
          <w:szCs w:val="20"/>
          <w:rtl/>
        </w:rPr>
        <w:t xml:space="preserve">، </w:t>
      </w:r>
      <w:r w:rsidRPr="001364CB">
        <w:rPr>
          <w:b/>
          <w:bCs/>
          <w:vanish/>
          <w:sz w:val="20"/>
          <w:szCs w:val="20"/>
        </w:rPr>
        <w:t xml:space="preserve">J </w:t>
      </w:r>
      <w:r w:rsidRPr="001364CB">
        <w:rPr>
          <w:b/>
          <w:bCs/>
          <w:vanish/>
          <w:sz w:val="20"/>
          <w:szCs w:val="20"/>
          <w:rtl/>
        </w:rPr>
        <w:t>مارتينيز</w:t>
      </w:r>
    </w:p>
    <w:p w:rsidR="00D87ED4" w:rsidRPr="001364CB" w:rsidRDefault="00D87ED4" w:rsidP="00B54A19">
      <w:pPr>
        <w:pStyle w:val="NoSpacing1"/>
        <w:bidi w:val="0"/>
        <w:ind w:left="284" w:hanging="284"/>
        <w:jc w:val="both"/>
        <w:rPr>
          <w:sz w:val="20"/>
          <w:szCs w:val="20"/>
        </w:rPr>
      </w:pPr>
      <w:r w:rsidRPr="001364CB">
        <w:rPr>
          <w:b/>
          <w:bCs/>
          <w:sz w:val="20"/>
          <w:szCs w:val="20"/>
        </w:rPr>
        <w:t>Chapman, B. M. R. F; Chapman, and I. A. D, Robertson. (1959):</w:t>
      </w:r>
      <w:r w:rsidRPr="001364CB">
        <w:rPr>
          <w:sz w:val="20"/>
          <w:szCs w:val="20"/>
        </w:rPr>
        <w:t xml:space="preserve"> The growth and breeding of the multimammate rat, Rattus (Mastomys) natalensis (Smith) in Tanganyika territory. Proceedings of the Zoological Society of London, 133:1–9. </w:t>
      </w:r>
      <w:r w:rsidRPr="001364CB">
        <w:rPr>
          <w:b/>
          <w:bCs/>
          <w:sz w:val="20"/>
          <w:szCs w:val="20"/>
        </w:rPr>
        <w:t>Cottington, Christian Lamantia, Sally, P; Stabler, Robet, H; Allen, Albert Tangerman, Conrad Wagner, Steven, H; Zeisel and S, Harvery, (2002):</w:t>
      </w:r>
      <w:r w:rsidRPr="001364CB">
        <w:rPr>
          <w:sz w:val="20"/>
          <w:szCs w:val="20"/>
        </w:rPr>
        <w:t>Advers</w:t>
      </w:r>
      <w:r w:rsidR="00B54A19" w:rsidRPr="001364CB">
        <w:rPr>
          <w:sz w:val="20"/>
          <w:szCs w:val="20"/>
        </w:rPr>
        <w:t>e</w:t>
      </w:r>
      <w:r w:rsidRPr="001364CB">
        <w:rPr>
          <w:sz w:val="20"/>
          <w:szCs w:val="20"/>
        </w:rPr>
        <w:t xml:space="preserve"> event associated with methionine loading test…</w:t>
      </w:r>
      <w:r w:rsidR="00A5744B" w:rsidRPr="001364CB">
        <w:rPr>
          <w:rFonts w:eastAsia="SimSun"/>
          <w:bCs/>
          <w:sz w:val="20"/>
          <w:szCs w:val="20"/>
          <w:lang w:eastAsia="ar-SA"/>
        </w:rPr>
        <w:t>Science or Technology Service</w:t>
      </w:r>
      <w:r w:rsidRPr="001364CB">
        <w:rPr>
          <w:sz w:val="20"/>
          <w:szCs w:val="20"/>
        </w:rPr>
        <w:t>1046-50 12067919.</w:t>
      </w:r>
    </w:p>
    <w:p w:rsidR="00D87ED4" w:rsidRPr="001364CB" w:rsidRDefault="00D87ED4" w:rsidP="00336CBF">
      <w:pPr>
        <w:pStyle w:val="NoSpacing1"/>
        <w:bidi w:val="0"/>
        <w:ind w:left="284" w:hanging="284"/>
        <w:jc w:val="both"/>
        <w:rPr>
          <w:sz w:val="20"/>
          <w:szCs w:val="20"/>
        </w:rPr>
      </w:pPr>
      <w:r w:rsidRPr="001364CB">
        <w:rPr>
          <w:b/>
          <w:bCs/>
          <w:sz w:val="20"/>
          <w:szCs w:val="20"/>
        </w:rPr>
        <w:t xml:space="preserve">Domenico, (2009): </w:t>
      </w:r>
      <w:r w:rsidRPr="001364CB">
        <w:rPr>
          <w:sz w:val="20"/>
          <w:szCs w:val="20"/>
        </w:rPr>
        <w:t xml:space="preserve">Diet high in Methionine could increase risk of Alzheimers. Journal Current </w:t>
      </w:r>
      <w:r w:rsidRPr="001364CB">
        <w:rPr>
          <w:sz w:val="20"/>
          <w:szCs w:val="20"/>
        </w:rPr>
        <w:lastRenderedPageBreak/>
        <w:t>Alzheimer Research</w:t>
      </w:r>
      <w:r w:rsidR="009B51E9">
        <w:rPr>
          <w:rFonts w:eastAsiaTheme="minorEastAsia" w:hint="eastAsia"/>
          <w:sz w:val="20"/>
          <w:szCs w:val="20"/>
          <w:lang w:eastAsia="zh-CN"/>
        </w:rPr>
        <w:t xml:space="preserve"> </w:t>
      </w:r>
      <w:r w:rsidR="00BC2EE7" w:rsidRPr="001364CB">
        <w:rPr>
          <w:sz w:val="20"/>
          <w:szCs w:val="20"/>
        </w:rPr>
        <w:t>PA 19122</w:t>
      </w:r>
      <w:r w:rsidR="00BC2EE7" w:rsidRPr="001364CB">
        <w:rPr>
          <w:sz w:val="20"/>
          <w:szCs w:val="20"/>
        </w:rPr>
        <w:br/>
        <w:t xml:space="preserve">215-204-8561 </w:t>
      </w:r>
    </w:p>
    <w:p w:rsidR="00D87ED4" w:rsidRPr="001364CB" w:rsidRDefault="00D87ED4" w:rsidP="00336CBF">
      <w:pPr>
        <w:pStyle w:val="NoSpacing1"/>
        <w:bidi w:val="0"/>
        <w:ind w:left="284" w:hanging="284"/>
        <w:jc w:val="both"/>
        <w:rPr>
          <w:sz w:val="20"/>
          <w:szCs w:val="20"/>
        </w:rPr>
      </w:pPr>
      <w:r w:rsidRPr="001364CB">
        <w:rPr>
          <w:b/>
          <w:bCs/>
          <w:sz w:val="20"/>
          <w:szCs w:val="20"/>
        </w:rPr>
        <w:t>Dreux, C. (1977</w:t>
      </w:r>
      <w:r w:rsidRPr="001364CB">
        <w:rPr>
          <w:bCs/>
          <w:sz w:val="20"/>
          <w:szCs w:val="20"/>
        </w:rPr>
        <w:t>):</w:t>
      </w:r>
      <w:r w:rsidR="00BC2EE7" w:rsidRPr="001364CB">
        <w:rPr>
          <w:bCs/>
          <w:sz w:val="20"/>
          <w:szCs w:val="20"/>
        </w:rPr>
        <w:t xml:space="preserve"> Iron colorimetric Method</w:t>
      </w:r>
      <w:r w:rsidRPr="001364CB">
        <w:rPr>
          <w:b/>
          <w:bCs/>
          <w:sz w:val="20"/>
          <w:szCs w:val="20"/>
        </w:rPr>
        <w:t>.;</w:t>
      </w:r>
      <w:r w:rsidRPr="001364CB">
        <w:rPr>
          <w:sz w:val="20"/>
          <w:szCs w:val="20"/>
        </w:rPr>
        <w:t xml:space="preserve"> Ann. Biol. Clin., 35 : 275 .</w:t>
      </w:r>
    </w:p>
    <w:p w:rsidR="00D87ED4" w:rsidRPr="001364CB" w:rsidRDefault="00D87ED4" w:rsidP="00336CBF">
      <w:pPr>
        <w:pStyle w:val="NoSpacing1"/>
        <w:bidi w:val="0"/>
        <w:ind w:left="284" w:hanging="284"/>
        <w:jc w:val="both"/>
        <w:rPr>
          <w:rFonts w:eastAsia="Cambria"/>
          <w:sz w:val="20"/>
          <w:szCs w:val="20"/>
        </w:rPr>
      </w:pPr>
      <w:r w:rsidRPr="001364CB">
        <w:rPr>
          <w:rFonts w:eastAsia="Cambria"/>
          <w:b/>
          <w:bCs/>
          <w:sz w:val="20"/>
          <w:szCs w:val="20"/>
        </w:rPr>
        <w:t>Foresti, R; Clark, J. E; Green, C. J; and Motterlini, R. (1997):</w:t>
      </w:r>
      <w:r w:rsidRPr="001364CB">
        <w:rPr>
          <w:rFonts w:eastAsia="Cambria"/>
          <w:sz w:val="20"/>
          <w:szCs w:val="20"/>
        </w:rPr>
        <w:t>Thiol compounds interact with nitric oxide in regulating heme oxygenase-1 induction in endothelial cells. Involvement of superoxide and peroxynitrite anions. J Biol Chem., 272:18411–18417.</w:t>
      </w:r>
    </w:p>
    <w:p w:rsidR="00D87ED4" w:rsidRPr="001364CB" w:rsidRDefault="00C12101" w:rsidP="00E66804">
      <w:pPr>
        <w:pStyle w:val="NoSpacing1"/>
        <w:bidi w:val="0"/>
        <w:ind w:left="284" w:hanging="284"/>
        <w:jc w:val="both"/>
        <w:rPr>
          <w:sz w:val="20"/>
          <w:szCs w:val="20"/>
        </w:rPr>
      </w:pPr>
      <w:hyperlink r:id="rId42" w:history="1">
        <w:r w:rsidR="00D87ED4" w:rsidRPr="001364CB">
          <w:rPr>
            <w:rStyle w:val="Hyperlink"/>
            <w:rFonts w:asciiTheme="majorBidi" w:hAnsiTheme="majorBidi" w:cstheme="majorBidi"/>
            <w:b/>
            <w:bCs/>
            <w:color w:val="auto"/>
            <w:sz w:val="20"/>
            <w:szCs w:val="20"/>
          </w:rPr>
          <w:t>Hegeddus, M</w:t>
        </w:r>
      </w:hyperlink>
      <w:r w:rsidR="00D87ED4" w:rsidRPr="001364CB">
        <w:rPr>
          <w:b/>
          <w:bCs/>
          <w:sz w:val="20"/>
          <w:szCs w:val="20"/>
        </w:rPr>
        <w:t xml:space="preserve">; </w:t>
      </w:r>
      <w:hyperlink r:id="rId43" w:history="1">
        <w:r w:rsidR="00D87ED4" w:rsidRPr="001364CB">
          <w:rPr>
            <w:rStyle w:val="Hyperlink"/>
            <w:rFonts w:asciiTheme="majorBidi" w:hAnsiTheme="majorBidi" w:cstheme="majorBidi"/>
            <w:b/>
            <w:bCs/>
            <w:color w:val="auto"/>
            <w:sz w:val="20"/>
            <w:szCs w:val="20"/>
          </w:rPr>
          <w:t>Fekete, S</w:t>
        </w:r>
      </w:hyperlink>
      <w:r w:rsidR="00D87ED4" w:rsidRPr="001364CB">
        <w:rPr>
          <w:b/>
          <w:bCs/>
          <w:sz w:val="20"/>
          <w:szCs w:val="20"/>
        </w:rPr>
        <w:t xml:space="preserve">; </w:t>
      </w:r>
      <w:hyperlink r:id="rId44" w:history="1">
        <w:r w:rsidR="00D87ED4" w:rsidRPr="001364CB">
          <w:rPr>
            <w:rStyle w:val="Hyperlink"/>
            <w:rFonts w:asciiTheme="majorBidi" w:hAnsiTheme="majorBidi" w:cstheme="majorBidi"/>
            <w:b/>
            <w:bCs/>
            <w:color w:val="auto"/>
            <w:sz w:val="20"/>
            <w:szCs w:val="20"/>
          </w:rPr>
          <w:t>Andrásofszky, E</w:t>
        </w:r>
      </w:hyperlink>
      <w:r w:rsidR="00D87ED4" w:rsidRPr="001364CB">
        <w:rPr>
          <w:b/>
          <w:bCs/>
          <w:sz w:val="20"/>
          <w:szCs w:val="20"/>
        </w:rPr>
        <w:t xml:space="preserve"> and </w:t>
      </w:r>
      <w:hyperlink r:id="rId45" w:history="1">
        <w:r w:rsidR="00D87ED4" w:rsidRPr="001364CB">
          <w:rPr>
            <w:rStyle w:val="Hyperlink"/>
            <w:rFonts w:asciiTheme="majorBidi" w:hAnsiTheme="majorBidi" w:cstheme="majorBidi"/>
            <w:b/>
            <w:bCs/>
            <w:color w:val="auto"/>
            <w:sz w:val="20"/>
            <w:szCs w:val="20"/>
          </w:rPr>
          <w:t>Hullár, I</w:t>
        </w:r>
      </w:hyperlink>
      <w:r w:rsidR="00D87ED4" w:rsidRPr="001364CB">
        <w:rPr>
          <w:b/>
          <w:bCs/>
          <w:sz w:val="20"/>
          <w:szCs w:val="20"/>
        </w:rPr>
        <w:t>. (1998):</w:t>
      </w:r>
      <w:r w:rsidR="00D87ED4" w:rsidRPr="001364CB">
        <w:rPr>
          <w:sz w:val="20"/>
          <w:szCs w:val="20"/>
        </w:rPr>
        <w:t xml:space="preserve">.Effect of methionine and its derivatives on the weight gain and protein utilisation of growing rats. </w:t>
      </w:r>
      <w:hyperlink r:id="rId46" w:tooltip="National Library of Medicine" w:history="1">
        <w:r w:rsidR="00E66804" w:rsidRPr="001364CB">
          <w:rPr>
            <w:rFonts w:eastAsia="SimSun"/>
            <w:sz w:val="20"/>
            <w:szCs w:val="20"/>
            <w:lang w:eastAsia="ar-SA"/>
          </w:rPr>
          <w:t>US National Library of Medicine</w:t>
        </w:r>
      </w:hyperlink>
      <w:hyperlink r:id="rId47" w:tooltip="National Institutes of Health" w:history="1">
        <w:r w:rsidR="00E66804" w:rsidRPr="001364CB">
          <w:rPr>
            <w:rFonts w:eastAsia="SimSun"/>
            <w:sz w:val="20"/>
            <w:szCs w:val="20"/>
            <w:lang w:eastAsia="ar-SA"/>
          </w:rPr>
          <w:t>National Institutes of Health</w:t>
        </w:r>
      </w:hyperlink>
      <w:r w:rsidR="00D87ED4" w:rsidRPr="001364CB">
        <w:rPr>
          <w:sz w:val="20"/>
          <w:szCs w:val="20"/>
        </w:rPr>
        <w:t>46(4):421-9.</w:t>
      </w:r>
    </w:p>
    <w:p w:rsidR="00D87ED4" w:rsidRPr="001364CB" w:rsidRDefault="00D87ED4" w:rsidP="00336CBF">
      <w:pPr>
        <w:pStyle w:val="NoSpacing1"/>
        <w:bidi w:val="0"/>
        <w:ind w:left="284" w:hanging="284"/>
        <w:jc w:val="both"/>
        <w:rPr>
          <w:sz w:val="20"/>
          <w:szCs w:val="20"/>
          <w:lang w:bidi="ar-EG"/>
        </w:rPr>
      </w:pPr>
      <w:r w:rsidRPr="001364CB">
        <w:rPr>
          <w:b/>
          <w:bCs/>
          <w:sz w:val="20"/>
          <w:szCs w:val="20"/>
        </w:rPr>
        <w:t>Henry,J.B., Todd, Sanford, Davidsohn (1972): </w:t>
      </w:r>
      <w:r w:rsidRPr="001364CB">
        <w:rPr>
          <w:sz w:val="20"/>
          <w:szCs w:val="20"/>
        </w:rPr>
        <w:t>Clinical Diagnosis and Measurement by laboratory Methods., 16th ed., W.B. Saunders and Co., Philadelphia PA. P260.</w:t>
      </w:r>
    </w:p>
    <w:p w:rsidR="00D87ED4" w:rsidRPr="001364CB" w:rsidRDefault="00D87ED4" w:rsidP="00336CBF">
      <w:pPr>
        <w:pStyle w:val="NoSpacing1"/>
        <w:bidi w:val="0"/>
        <w:ind w:left="284" w:hanging="284"/>
        <w:jc w:val="both"/>
        <w:rPr>
          <w:rStyle w:val="A33"/>
          <w:rFonts w:asciiTheme="majorBidi" w:hAnsiTheme="majorBidi" w:cstheme="majorBidi"/>
          <w:color w:val="auto"/>
          <w:sz w:val="20"/>
          <w:szCs w:val="20"/>
        </w:rPr>
      </w:pPr>
      <w:r w:rsidRPr="001364CB">
        <w:rPr>
          <w:rStyle w:val="A33"/>
          <w:rFonts w:asciiTheme="majorBidi" w:hAnsiTheme="majorBidi" w:cstheme="majorBidi"/>
          <w:b/>
          <w:bCs/>
          <w:color w:val="auto"/>
          <w:sz w:val="20"/>
          <w:szCs w:val="20"/>
        </w:rPr>
        <w:t>Hong Zhang, XinWang, Meredin Stoltenberg, GormDanscher, Liping Huang, Zhan-YouWang, (2008):</w:t>
      </w:r>
      <w:r w:rsidRPr="001364CB">
        <w:rPr>
          <w:rStyle w:val="A33"/>
          <w:rFonts w:asciiTheme="majorBidi" w:hAnsiTheme="majorBidi" w:cstheme="majorBidi"/>
          <w:color w:val="auto"/>
          <w:sz w:val="20"/>
          <w:szCs w:val="20"/>
        </w:rPr>
        <w:t xml:space="preserve">  Abundant expression of zinc transporters in the amyloid plaquesof Alzheimer’s disease brain,</w:t>
      </w:r>
      <w:hyperlink r:id="rId48" w:history="1">
        <w:r w:rsidR="00E66804" w:rsidRPr="001364CB">
          <w:rPr>
            <w:rFonts w:eastAsia="SimSun"/>
            <w:sz w:val="20"/>
            <w:szCs w:val="20"/>
            <w:lang w:eastAsia="ar-SA"/>
          </w:rPr>
          <w:t>Brain research bulletin</w:t>
        </w:r>
      </w:hyperlink>
      <w:r w:rsidRPr="001364CB">
        <w:rPr>
          <w:rStyle w:val="A33"/>
          <w:rFonts w:asciiTheme="majorBidi" w:hAnsiTheme="majorBidi" w:cstheme="majorBidi"/>
          <w:color w:val="auto"/>
          <w:sz w:val="20"/>
          <w:szCs w:val="20"/>
        </w:rPr>
        <w:t>. (77) 55–60.</w:t>
      </w:r>
    </w:p>
    <w:p w:rsidR="00D87ED4" w:rsidRPr="001364CB" w:rsidRDefault="00D87ED4" w:rsidP="00AC7139">
      <w:pPr>
        <w:pStyle w:val="NoSpacing1"/>
        <w:bidi w:val="0"/>
        <w:ind w:left="284" w:hanging="284"/>
        <w:jc w:val="both"/>
        <w:rPr>
          <w:b/>
          <w:bCs/>
          <w:sz w:val="20"/>
          <w:szCs w:val="20"/>
        </w:rPr>
      </w:pPr>
      <w:r w:rsidRPr="001364CB">
        <w:rPr>
          <w:i/>
          <w:iCs/>
          <w:sz w:val="20"/>
          <w:szCs w:val="20"/>
        </w:rPr>
        <w:t>Jae-Young Koh (2007):</w:t>
      </w:r>
      <w:r w:rsidRPr="001364CB">
        <w:rPr>
          <w:b/>
          <w:bCs/>
          <w:sz w:val="20"/>
          <w:szCs w:val="20"/>
        </w:rPr>
        <w:t>Zinc and disease of the brain. Glia,  pages 1351–1361, Volume 24, Numbers 1-3.</w:t>
      </w:r>
    </w:p>
    <w:p w:rsidR="00D87ED4" w:rsidRPr="001364CB" w:rsidRDefault="00D87ED4" w:rsidP="00B54A19">
      <w:pPr>
        <w:pStyle w:val="NoSpacing1"/>
        <w:bidi w:val="0"/>
        <w:ind w:left="284" w:hanging="284"/>
        <w:jc w:val="both"/>
        <w:rPr>
          <w:sz w:val="20"/>
          <w:szCs w:val="20"/>
        </w:rPr>
      </w:pPr>
      <w:r w:rsidRPr="001364CB">
        <w:rPr>
          <w:b/>
          <w:bCs/>
          <w:sz w:val="20"/>
          <w:szCs w:val="20"/>
        </w:rPr>
        <w:t xml:space="preserve">John and Grohol (2009): </w:t>
      </w:r>
      <w:r w:rsidRPr="001364CB">
        <w:rPr>
          <w:sz w:val="20"/>
          <w:szCs w:val="20"/>
        </w:rPr>
        <w:t>What is Dementia? By  National Institute on Agin</w:t>
      </w:r>
    </w:p>
    <w:p w:rsidR="00D87ED4" w:rsidRPr="001364CB" w:rsidRDefault="00D87ED4" w:rsidP="00336CBF">
      <w:pPr>
        <w:pStyle w:val="NoSpacing1"/>
        <w:bidi w:val="0"/>
        <w:ind w:left="284" w:hanging="284"/>
        <w:jc w:val="both"/>
        <w:rPr>
          <w:sz w:val="20"/>
          <w:szCs w:val="20"/>
        </w:rPr>
      </w:pPr>
      <w:r w:rsidRPr="001364CB">
        <w:rPr>
          <w:b/>
          <w:bCs/>
          <w:sz w:val="20"/>
          <w:szCs w:val="20"/>
        </w:rPr>
        <w:t>Johsen- Eliasson, R, (1987</w:t>
      </w:r>
      <w:r w:rsidRPr="001364CB">
        <w:rPr>
          <w:bCs/>
          <w:sz w:val="20"/>
          <w:szCs w:val="20"/>
        </w:rPr>
        <w:t>):</w:t>
      </w:r>
      <w:r w:rsidR="00041537" w:rsidRPr="001364CB">
        <w:rPr>
          <w:bCs/>
          <w:sz w:val="20"/>
          <w:szCs w:val="20"/>
        </w:rPr>
        <w:t xml:space="preserve"> Para la determinacion“ in vitro” dezinc en suro, plasma y orin</w:t>
      </w:r>
      <w:r w:rsidRPr="001364CB">
        <w:rPr>
          <w:b/>
          <w:bCs/>
          <w:sz w:val="20"/>
          <w:szCs w:val="20"/>
        </w:rPr>
        <w:t xml:space="preserve">. </w:t>
      </w:r>
      <w:r w:rsidRPr="001364CB">
        <w:rPr>
          <w:sz w:val="20"/>
          <w:szCs w:val="20"/>
        </w:rPr>
        <w:t>Intern.J. Andrology, 10:435-440.</w:t>
      </w:r>
    </w:p>
    <w:p w:rsidR="00D87ED4" w:rsidRPr="001364CB" w:rsidRDefault="00D87ED4" w:rsidP="00B54A19">
      <w:pPr>
        <w:pStyle w:val="NoSpacing1"/>
        <w:bidi w:val="0"/>
        <w:ind w:left="284" w:hanging="284"/>
        <w:jc w:val="both"/>
        <w:rPr>
          <w:sz w:val="20"/>
          <w:szCs w:val="20"/>
        </w:rPr>
      </w:pPr>
      <w:r w:rsidRPr="001364CB">
        <w:rPr>
          <w:b/>
          <w:bCs/>
          <w:sz w:val="20"/>
          <w:szCs w:val="20"/>
        </w:rPr>
        <w:t>Jose Gomez, Pilarcaro, Ines Sanchez, Alba Naudi, Marionna Jove, Manuel Portero- Otin, Monica Lopez- Torre Reinald Pamplona and Gustavo Barja, (2009):</w:t>
      </w:r>
      <w:r w:rsidRPr="001364CB">
        <w:rPr>
          <w:sz w:val="20"/>
          <w:szCs w:val="20"/>
        </w:rPr>
        <w:t xml:space="preserve"> Effect of methionine dietrysupplemention mitochondrial oxygen radical generat and oxdative DNA damage in rat liver and heart. </w:t>
      </w:r>
      <w:r w:rsidRPr="001364CB">
        <w:rPr>
          <w:rStyle w:val="container2"/>
          <w:rFonts w:asciiTheme="majorBidi" w:hAnsiTheme="majorBidi" w:cstheme="majorBidi"/>
          <w:sz w:val="20"/>
          <w:szCs w:val="20"/>
        </w:rPr>
        <w:t>Journal of Bioenergetics and Biomembranes,</w:t>
      </w:r>
      <w:r w:rsidRPr="001364CB">
        <w:rPr>
          <w:sz w:val="20"/>
          <w:szCs w:val="20"/>
        </w:rPr>
        <w:t xml:space="preserve">41 </w:t>
      </w:r>
      <w:r w:rsidR="00B54A19" w:rsidRPr="001364CB">
        <w:rPr>
          <w:sz w:val="20"/>
          <w:szCs w:val="20"/>
        </w:rPr>
        <w:t>,</w:t>
      </w:r>
      <w:r w:rsidRPr="001364CB">
        <w:rPr>
          <w:sz w:val="20"/>
          <w:szCs w:val="20"/>
        </w:rPr>
        <w:t>3/200 :309-321.</w:t>
      </w:r>
    </w:p>
    <w:p w:rsidR="00D87ED4" w:rsidRPr="001364CB" w:rsidRDefault="00D87ED4" w:rsidP="00336CBF">
      <w:pPr>
        <w:pStyle w:val="NoSpacing1"/>
        <w:bidi w:val="0"/>
        <w:ind w:left="284" w:hanging="284"/>
        <w:jc w:val="both"/>
        <w:rPr>
          <w:rFonts w:eastAsia="Cambria"/>
          <w:sz w:val="20"/>
          <w:szCs w:val="20"/>
        </w:rPr>
      </w:pPr>
      <w:r w:rsidRPr="001364CB">
        <w:rPr>
          <w:rFonts w:eastAsia="Cambria"/>
          <w:b/>
          <w:bCs/>
          <w:sz w:val="20"/>
          <w:szCs w:val="20"/>
        </w:rPr>
        <w:t xml:space="preserve">Kranich, O; Hampricht, B; and Dringen, R, (1996): </w:t>
      </w:r>
      <w:r w:rsidRPr="001364CB">
        <w:rPr>
          <w:rFonts w:eastAsia="Cambria"/>
          <w:sz w:val="20"/>
          <w:szCs w:val="20"/>
        </w:rPr>
        <w:t>Different preferences in the utilization of aminoacids for glutathione synthesis in cultured neurons and astogligal cells derived from rat brain. NeurosciLett., 219:211–214.</w:t>
      </w:r>
    </w:p>
    <w:p w:rsidR="00D87ED4" w:rsidRPr="001364CB" w:rsidRDefault="00D87ED4" w:rsidP="00336CBF">
      <w:pPr>
        <w:pStyle w:val="NoSpacing1"/>
        <w:bidi w:val="0"/>
        <w:ind w:left="284" w:hanging="284"/>
        <w:jc w:val="both"/>
        <w:rPr>
          <w:rFonts w:eastAsia="Cambria"/>
          <w:sz w:val="20"/>
          <w:szCs w:val="20"/>
        </w:rPr>
      </w:pPr>
      <w:r w:rsidRPr="001364CB">
        <w:rPr>
          <w:rFonts w:eastAsia="Cambria"/>
          <w:b/>
          <w:bCs/>
          <w:sz w:val="20"/>
          <w:szCs w:val="20"/>
        </w:rPr>
        <w:t>Laurie, W., Woods, J. D., and Roach, G, (1958):</w:t>
      </w:r>
      <w:r w:rsidRPr="001364CB">
        <w:rPr>
          <w:rFonts w:eastAsia="Cambria"/>
          <w:sz w:val="20"/>
          <w:szCs w:val="20"/>
        </w:rPr>
        <w:t>Third World Congress of Cardiology. Brussels.</w:t>
      </w:r>
    </w:p>
    <w:p w:rsidR="00D87ED4" w:rsidRPr="001364CB" w:rsidRDefault="00D87ED4" w:rsidP="00336CBF">
      <w:pPr>
        <w:pStyle w:val="NoSpacing1"/>
        <w:bidi w:val="0"/>
        <w:ind w:left="284" w:hanging="284"/>
        <w:jc w:val="both"/>
        <w:rPr>
          <w:sz w:val="20"/>
          <w:szCs w:val="20"/>
        </w:rPr>
      </w:pPr>
      <w:r w:rsidRPr="001364CB">
        <w:rPr>
          <w:b/>
          <w:bCs/>
          <w:sz w:val="20"/>
          <w:szCs w:val="20"/>
        </w:rPr>
        <w:t>Longe, J , Led, (2005):</w:t>
      </w:r>
      <w:r w:rsidRPr="001364CB">
        <w:rPr>
          <w:sz w:val="20"/>
          <w:szCs w:val="20"/>
        </w:rPr>
        <w:t xml:space="preserve"> The Gale Encyclopedia of Alternative Medicine. Detroit: Thomson/Gale.</w:t>
      </w:r>
    </w:p>
    <w:p w:rsidR="00D87ED4" w:rsidRPr="001364CB" w:rsidRDefault="00D87ED4" w:rsidP="00336CBF">
      <w:pPr>
        <w:pStyle w:val="NoSpacing1"/>
        <w:bidi w:val="0"/>
        <w:ind w:left="284" w:hanging="284"/>
        <w:jc w:val="both"/>
        <w:rPr>
          <w:rStyle w:val="A33"/>
          <w:rFonts w:asciiTheme="majorBidi" w:hAnsiTheme="majorBidi" w:cstheme="majorBidi"/>
          <w:color w:val="auto"/>
          <w:sz w:val="20"/>
          <w:szCs w:val="20"/>
        </w:rPr>
      </w:pPr>
      <w:r w:rsidRPr="001364CB">
        <w:rPr>
          <w:rStyle w:val="A33"/>
          <w:rFonts w:asciiTheme="majorBidi" w:hAnsiTheme="majorBidi" w:cstheme="majorBidi"/>
          <w:b/>
          <w:bCs/>
          <w:color w:val="auto"/>
          <w:sz w:val="20"/>
          <w:szCs w:val="20"/>
        </w:rPr>
        <w:t>Moos and Morgan (2004):</w:t>
      </w:r>
      <w:r w:rsidRPr="001364CB">
        <w:rPr>
          <w:rStyle w:val="A33"/>
          <w:rFonts w:asciiTheme="majorBidi" w:hAnsiTheme="majorBidi" w:cstheme="majorBidi"/>
          <w:color w:val="auto"/>
          <w:sz w:val="20"/>
          <w:szCs w:val="20"/>
        </w:rPr>
        <w:t xml:space="preserve"> The metabolism of Neuronal iron and its pathogenic role in Neurological. Diseas : Review, Ann NY Acad Sci. , 1012:14.</w:t>
      </w:r>
    </w:p>
    <w:p w:rsidR="00D87ED4" w:rsidRPr="001364CB" w:rsidRDefault="00D87ED4" w:rsidP="00336CBF">
      <w:pPr>
        <w:pStyle w:val="NoSpacing1"/>
        <w:bidi w:val="0"/>
        <w:ind w:left="284" w:hanging="284"/>
        <w:jc w:val="both"/>
        <w:rPr>
          <w:sz w:val="20"/>
          <w:szCs w:val="20"/>
        </w:rPr>
      </w:pPr>
      <w:r w:rsidRPr="001364CB">
        <w:rPr>
          <w:b/>
          <w:bCs/>
          <w:sz w:val="20"/>
          <w:szCs w:val="20"/>
        </w:rPr>
        <w:t>Moreira, P; Pereira, C; Santos, M. S; and Oliveira, C. (2000):</w:t>
      </w:r>
      <w:r w:rsidRPr="001364CB">
        <w:rPr>
          <w:sz w:val="20"/>
          <w:szCs w:val="20"/>
        </w:rPr>
        <w:t xml:space="preserve"> Effect of zinc ions on the cytotoxicity </w:t>
      </w:r>
      <w:r w:rsidRPr="001364CB">
        <w:rPr>
          <w:sz w:val="20"/>
          <w:szCs w:val="20"/>
        </w:rPr>
        <w:lastRenderedPageBreak/>
        <w:t xml:space="preserve">induced by the amyloid beta- peptide. Antioxid.Redox.Signal., 2, 317-325. </w:t>
      </w:r>
    </w:p>
    <w:p w:rsidR="00D87ED4" w:rsidRPr="001364CB" w:rsidRDefault="00D87ED4" w:rsidP="00336CBF">
      <w:pPr>
        <w:pStyle w:val="NoSpacing1"/>
        <w:bidi w:val="0"/>
        <w:ind w:left="284" w:hanging="284"/>
        <w:jc w:val="both"/>
        <w:rPr>
          <w:sz w:val="20"/>
          <w:szCs w:val="20"/>
        </w:rPr>
      </w:pPr>
      <w:r w:rsidRPr="001364CB">
        <w:rPr>
          <w:rFonts w:eastAsia="Cambria"/>
          <w:b/>
          <w:bCs/>
          <w:sz w:val="20"/>
          <w:szCs w:val="20"/>
        </w:rPr>
        <w:t xml:space="preserve">Mori N and Hirayama K (2000): </w:t>
      </w:r>
      <w:r w:rsidRPr="001364CB">
        <w:rPr>
          <w:rFonts w:eastAsia="Cambria"/>
          <w:sz w:val="20"/>
          <w:szCs w:val="20"/>
        </w:rPr>
        <w:t xml:space="preserve">Long-terconsumption of methionine-supplemented diet increases iron and lipid peroxide levels in rat liver. </w:t>
      </w:r>
      <w:r w:rsidRPr="001364CB">
        <w:rPr>
          <w:rFonts w:eastAsia="Cambria"/>
          <w:i/>
          <w:iCs/>
          <w:sz w:val="20"/>
          <w:szCs w:val="20"/>
        </w:rPr>
        <w:t>J Nutr.,</w:t>
      </w:r>
      <w:r w:rsidRPr="001364CB">
        <w:rPr>
          <w:rFonts w:eastAsia="Cambria"/>
          <w:sz w:val="20"/>
          <w:szCs w:val="20"/>
        </w:rPr>
        <w:t>130:2349–2355.</w:t>
      </w:r>
    </w:p>
    <w:p w:rsidR="00D87ED4" w:rsidRPr="001364CB" w:rsidRDefault="00D87ED4" w:rsidP="00336CBF">
      <w:pPr>
        <w:pStyle w:val="NoSpacing1"/>
        <w:bidi w:val="0"/>
        <w:ind w:left="284" w:hanging="284"/>
        <w:jc w:val="both"/>
        <w:rPr>
          <w:sz w:val="20"/>
          <w:szCs w:val="20"/>
        </w:rPr>
      </w:pPr>
      <w:r w:rsidRPr="001364CB">
        <w:rPr>
          <w:b/>
          <w:bCs/>
          <w:sz w:val="20"/>
          <w:szCs w:val="20"/>
        </w:rPr>
        <w:t>Nobuko Mori and Kimiko Hirayama, (2000):</w:t>
      </w:r>
      <w:r w:rsidRPr="001364CB">
        <w:rPr>
          <w:sz w:val="20"/>
          <w:szCs w:val="20"/>
        </w:rPr>
        <w:t xml:space="preserve"> Long-Term Consumption of a Methionine- Supplemented Diet Increases Iron and Lipid Peroxide Levels in Rat Liver,130:2349-2355.</w:t>
      </w:r>
    </w:p>
    <w:p w:rsidR="00D87ED4" w:rsidRPr="001364CB" w:rsidRDefault="00D87ED4" w:rsidP="00336CBF">
      <w:pPr>
        <w:pStyle w:val="NoSpacing1"/>
        <w:bidi w:val="0"/>
        <w:ind w:left="284" w:hanging="284"/>
        <w:jc w:val="both"/>
        <w:rPr>
          <w:sz w:val="20"/>
          <w:szCs w:val="20"/>
        </w:rPr>
      </w:pPr>
      <w:r w:rsidRPr="001364CB">
        <w:rPr>
          <w:b/>
          <w:bCs/>
          <w:sz w:val="20"/>
          <w:szCs w:val="20"/>
        </w:rPr>
        <w:t>Paglia W. N and Valentine (1967)</w:t>
      </w:r>
      <w:r w:rsidRPr="001364CB">
        <w:rPr>
          <w:sz w:val="20"/>
          <w:szCs w:val="20"/>
        </w:rPr>
        <w:t>:</w:t>
      </w:r>
      <w:r w:rsidR="003D02BA" w:rsidRPr="001364CB">
        <w:rPr>
          <w:sz w:val="20"/>
          <w:szCs w:val="20"/>
        </w:rPr>
        <w:t xml:space="preserve"> Glutathione Peroxidase UV Method</w:t>
      </w:r>
      <w:r w:rsidRPr="001364CB">
        <w:rPr>
          <w:sz w:val="20"/>
          <w:szCs w:val="20"/>
        </w:rPr>
        <w:t xml:space="preserve"> J. Lab. Clin. Med., 70: 158 – 169.</w:t>
      </w:r>
    </w:p>
    <w:p w:rsidR="00D87ED4" w:rsidRPr="001364CB" w:rsidRDefault="00D87ED4" w:rsidP="00336CBF">
      <w:pPr>
        <w:pStyle w:val="NoSpacing1"/>
        <w:bidi w:val="0"/>
        <w:ind w:left="284" w:hanging="284"/>
        <w:jc w:val="both"/>
        <w:rPr>
          <w:sz w:val="20"/>
          <w:szCs w:val="20"/>
          <w:lang w:val="en-GB"/>
        </w:rPr>
      </w:pPr>
      <w:r w:rsidRPr="001364CB">
        <w:rPr>
          <w:b/>
          <w:bCs/>
          <w:sz w:val="20"/>
          <w:szCs w:val="20"/>
          <w:lang w:val="en-GB"/>
        </w:rPr>
        <w:t>Petratos, S; Li, Q-X; Amee, J; XuHou, G; Kerr, M. L; Unabia, S. E; Hatzinisiriou, I; Marie-Isabel, D. M; and Small, D. H, (2008):</w:t>
      </w:r>
      <w:r w:rsidRPr="001364CB">
        <w:rPr>
          <w:sz w:val="20"/>
          <w:szCs w:val="20"/>
          <w:lang w:val="en-GB"/>
        </w:rPr>
        <w:t xml:space="preserve"> The amyloid protein of Alzheimer’s disease increases neuronal CRMP-2 phosphorylation by a Rho-GTP mechanism. Brain, 131: 90-108.</w:t>
      </w:r>
    </w:p>
    <w:p w:rsidR="00D87ED4" w:rsidRPr="001364CB" w:rsidRDefault="00D87ED4" w:rsidP="00B54A19">
      <w:pPr>
        <w:pStyle w:val="NoSpacing1"/>
        <w:bidi w:val="0"/>
        <w:ind w:left="284" w:hanging="284"/>
        <w:jc w:val="both"/>
        <w:rPr>
          <w:sz w:val="20"/>
          <w:szCs w:val="20"/>
          <w:rtl/>
        </w:rPr>
      </w:pPr>
      <w:r w:rsidRPr="001364CB">
        <w:rPr>
          <w:b/>
          <w:bCs/>
          <w:sz w:val="20"/>
          <w:szCs w:val="20"/>
        </w:rPr>
        <w:t xml:space="preserve">Ranu Pal, Derek, B; Oien, Fatma, Y; Ersen and JackobMoskovitz, (2007): </w:t>
      </w:r>
      <w:r w:rsidRPr="001364CB">
        <w:rPr>
          <w:sz w:val="20"/>
          <w:szCs w:val="20"/>
        </w:rPr>
        <w:t>Elevated levels of brain-Pathologies associated neurodegenerative diseasese in the methionine sulfoxidereductase A Knockout mouse</w:t>
      </w:r>
      <w:r w:rsidR="003D02BA" w:rsidRPr="001364CB">
        <w:rPr>
          <w:rFonts w:ascii="Arial" w:hAnsi="Arial" w:cs="Arial"/>
          <w:b/>
          <w:bCs/>
          <w:i/>
          <w:iCs/>
          <w:sz w:val="18"/>
          <w:szCs w:val="18"/>
        </w:rPr>
        <w:t>The Journal of Neuroscience</w:t>
      </w:r>
      <w:r w:rsidRPr="001364CB">
        <w:rPr>
          <w:sz w:val="20"/>
          <w:szCs w:val="20"/>
        </w:rPr>
        <w:t>… 180, 4/200:1432-1106.</w:t>
      </w:r>
    </w:p>
    <w:p w:rsidR="00D87ED4" w:rsidRPr="001364CB" w:rsidRDefault="00D87ED4" w:rsidP="00336CBF">
      <w:pPr>
        <w:pStyle w:val="NoSpacing1"/>
        <w:bidi w:val="0"/>
        <w:ind w:left="284" w:hanging="284"/>
        <w:jc w:val="both"/>
        <w:rPr>
          <w:sz w:val="20"/>
          <w:szCs w:val="20"/>
          <w:lang w:bidi="ar-EG"/>
        </w:rPr>
      </w:pPr>
      <w:r w:rsidRPr="001364CB">
        <w:rPr>
          <w:b/>
          <w:bCs/>
          <w:sz w:val="20"/>
          <w:szCs w:val="20"/>
        </w:rPr>
        <w:t>Reeves, P. G</w:t>
      </w:r>
      <w:r w:rsidRPr="001364CB">
        <w:rPr>
          <w:b/>
          <w:bCs/>
          <w:sz w:val="20"/>
          <w:szCs w:val="20"/>
          <w:lang w:bidi="ar-EG"/>
        </w:rPr>
        <w:t xml:space="preserve">; Nielsen F. H; and fahmy, G .C, (1993): </w:t>
      </w:r>
      <w:r w:rsidRPr="001364CB">
        <w:rPr>
          <w:sz w:val="20"/>
          <w:szCs w:val="20"/>
          <w:lang w:bidi="ar-EG"/>
        </w:rPr>
        <w:t>AIN-93 Purified diets for laboratory rodents: final reporte of committee of reformulathion of the AIN-76 A rodent diet. J. Nutr., 123:1939-51.</w:t>
      </w:r>
    </w:p>
    <w:p w:rsidR="00D87ED4" w:rsidRPr="001364CB" w:rsidRDefault="00D87ED4" w:rsidP="00834288">
      <w:pPr>
        <w:pStyle w:val="NoSpacing1"/>
        <w:bidi w:val="0"/>
        <w:ind w:left="284" w:hanging="284"/>
        <w:jc w:val="both"/>
        <w:rPr>
          <w:sz w:val="20"/>
          <w:szCs w:val="20"/>
        </w:rPr>
      </w:pPr>
      <w:r w:rsidRPr="001364CB">
        <w:rPr>
          <w:b/>
          <w:bCs/>
          <w:sz w:val="20"/>
          <w:szCs w:val="20"/>
        </w:rPr>
        <w:lastRenderedPageBreak/>
        <w:t>Reitman, A; and Frankel, S, (1957):</w:t>
      </w:r>
      <w:r w:rsidR="001D7DF6" w:rsidRPr="001364CB">
        <w:rPr>
          <w:sz w:val="20"/>
          <w:szCs w:val="20"/>
        </w:rPr>
        <w:t>Enzymatic GOT and GPT Method</w:t>
      </w:r>
      <w:r w:rsidRPr="001364CB">
        <w:rPr>
          <w:sz w:val="20"/>
          <w:szCs w:val="20"/>
        </w:rPr>
        <w:t xml:space="preserve"> Amer J. Clin. Path., 28: 56.</w:t>
      </w:r>
    </w:p>
    <w:p w:rsidR="00D87ED4" w:rsidRPr="001364CB" w:rsidRDefault="00D87ED4" w:rsidP="00336CBF">
      <w:pPr>
        <w:pStyle w:val="NoSpacing1"/>
        <w:bidi w:val="0"/>
        <w:ind w:left="284" w:hanging="284"/>
        <w:jc w:val="both"/>
        <w:rPr>
          <w:rFonts w:eastAsia="Cambria"/>
          <w:sz w:val="20"/>
          <w:szCs w:val="20"/>
        </w:rPr>
      </w:pPr>
      <w:r w:rsidRPr="001364CB">
        <w:rPr>
          <w:rFonts w:eastAsia="Cambria"/>
          <w:b/>
          <w:bCs/>
          <w:sz w:val="20"/>
          <w:szCs w:val="20"/>
        </w:rPr>
        <w:t xml:space="preserve">Sagara J, Miura K, Bannai S. (1993): </w:t>
      </w:r>
      <w:r w:rsidRPr="001364CB">
        <w:rPr>
          <w:rFonts w:eastAsia="Cambria"/>
          <w:sz w:val="20"/>
          <w:szCs w:val="20"/>
        </w:rPr>
        <w:t>Maintenance of neuronal glutathione by glial cells. J Neurochem., 61:1672–1676.</w:t>
      </w:r>
    </w:p>
    <w:p w:rsidR="00D87ED4" w:rsidRPr="001364CB" w:rsidRDefault="00D87ED4" w:rsidP="00336CBF">
      <w:pPr>
        <w:pStyle w:val="NoSpacing1"/>
        <w:bidi w:val="0"/>
        <w:ind w:left="284" w:hanging="284"/>
        <w:jc w:val="both"/>
        <w:rPr>
          <w:sz w:val="20"/>
          <w:szCs w:val="20"/>
        </w:rPr>
      </w:pPr>
      <w:r w:rsidRPr="001364CB">
        <w:rPr>
          <w:b/>
          <w:bCs/>
          <w:sz w:val="20"/>
          <w:szCs w:val="20"/>
        </w:rPr>
        <w:t>Saido, Iwatsubo, Mann, Shimada, Ihara, Kawashima, (1995)</w:t>
      </w:r>
      <w:r w:rsidRPr="001364CB">
        <w:rPr>
          <w:sz w:val="20"/>
          <w:szCs w:val="20"/>
        </w:rPr>
        <w:t xml:space="preserve">: Dominant and </w:t>
      </w:r>
      <w:r w:rsidR="00062DB0" w:rsidRPr="001364CB">
        <w:rPr>
          <w:sz w:val="20"/>
          <w:szCs w:val="20"/>
        </w:rPr>
        <w:t>differential deposition</w:t>
      </w:r>
      <w:r w:rsidRPr="001364CB">
        <w:rPr>
          <w:sz w:val="20"/>
          <w:szCs w:val="20"/>
        </w:rPr>
        <w:t xml:space="preserve"> of distinct beta-amyloid peptide  species, A beta N3(pE),in senile plaques.  Neuron.;14(2):457-66.</w:t>
      </w:r>
    </w:p>
    <w:p w:rsidR="00D87ED4" w:rsidRPr="001364CB" w:rsidRDefault="00D87ED4" w:rsidP="00B54A19">
      <w:pPr>
        <w:pStyle w:val="NoSpacing1"/>
        <w:bidi w:val="0"/>
        <w:ind w:left="284" w:hanging="284"/>
        <w:jc w:val="both"/>
        <w:rPr>
          <w:sz w:val="20"/>
          <w:szCs w:val="20"/>
        </w:rPr>
      </w:pPr>
      <w:r w:rsidRPr="001364CB">
        <w:rPr>
          <w:b/>
          <w:bCs/>
          <w:sz w:val="20"/>
          <w:szCs w:val="20"/>
        </w:rPr>
        <w:t xml:space="preserve">Schauer, R. J; A. L; Gerbes, D; Vonier, H; Meissner, P; Michl, R; Leiderer, F. W; Schildberg, K; Messmer and M, Bilzer (2004): </w:t>
      </w:r>
      <w:r w:rsidRPr="001364CB">
        <w:rPr>
          <w:sz w:val="20"/>
          <w:szCs w:val="20"/>
        </w:rPr>
        <w:t>Glutathion protects the rat liver against reperfusion injury after prolonged warm ischemia. Annsurg., 239: 220-231.</w:t>
      </w:r>
    </w:p>
    <w:p w:rsidR="00834288" w:rsidRDefault="00D87ED4" w:rsidP="00834288">
      <w:pPr>
        <w:pStyle w:val="NoSpacing1"/>
        <w:bidi w:val="0"/>
        <w:ind w:left="284" w:hanging="284"/>
        <w:jc w:val="both"/>
        <w:rPr>
          <w:sz w:val="20"/>
          <w:szCs w:val="20"/>
        </w:rPr>
      </w:pPr>
      <w:r w:rsidRPr="001364CB">
        <w:rPr>
          <w:b/>
          <w:bCs/>
          <w:sz w:val="20"/>
          <w:szCs w:val="20"/>
        </w:rPr>
        <w:t xml:space="preserve">Wong, Y. q; Bingger, K. J; Howlett, G. J; and Griffin, M. D, (2010): </w:t>
      </w:r>
      <w:r w:rsidRPr="001364CB">
        <w:rPr>
          <w:sz w:val="20"/>
          <w:szCs w:val="20"/>
        </w:rPr>
        <w:t>Methionine oxidation induces anyloid fibril formation by full-length apolipoprotein A-I.</w:t>
      </w:r>
      <w:hyperlink r:id="rId49" w:tooltip="National Library of Medicine" w:history="1">
        <w:r w:rsidR="003D02BA" w:rsidRPr="001364CB">
          <w:rPr>
            <w:rFonts w:eastAsia="SimSun"/>
            <w:sz w:val="20"/>
            <w:szCs w:val="20"/>
            <w:lang w:eastAsia="ar-SA"/>
          </w:rPr>
          <w:t>US National Library of Medicine</w:t>
        </w:r>
      </w:hyperlink>
      <w:hyperlink r:id="rId50" w:tooltip="National Institutes of Health" w:history="1">
        <w:r w:rsidR="003D02BA" w:rsidRPr="001364CB">
          <w:rPr>
            <w:rFonts w:eastAsia="SimSun"/>
            <w:sz w:val="20"/>
            <w:szCs w:val="20"/>
            <w:lang w:eastAsia="ar-SA"/>
          </w:rPr>
          <w:t>National Institutes of Health</w:t>
        </w:r>
      </w:hyperlink>
      <w:r w:rsidRPr="001364CB">
        <w:rPr>
          <w:sz w:val="20"/>
          <w:szCs w:val="20"/>
        </w:rPr>
        <w:t>107(5):1977-82.</w:t>
      </w:r>
    </w:p>
    <w:p w:rsidR="006E4DBA" w:rsidRPr="00834288" w:rsidRDefault="00D87ED4" w:rsidP="00834288">
      <w:pPr>
        <w:pStyle w:val="NoSpacing1"/>
        <w:bidi w:val="0"/>
        <w:ind w:left="284" w:hanging="284"/>
        <w:jc w:val="both"/>
        <w:rPr>
          <w:b/>
          <w:bCs/>
          <w:sz w:val="20"/>
          <w:szCs w:val="20"/>
        </w:rPr>
      </w:pPr>
      <w:r w:rsidRPr="00834288">
        <w:rPr>
          <w:b/>
          <w:sz w:val="20"/>
          <w:szCs w:val="20"/>
        </w:rPr>
        <w:t>Wretllnd,(2008):</w:t>
      </w:r>
      <w:r w:rsidRPr="00834288">
        <w:rPr>
          <w:b/>
          <w:bCs/>
          <w:sz w:val="20"/>
          <w:szCs w:val="20"/>
        </w:rPr>
        <w:t xml:space="preserve"> The Effect on Growth and the Toxicity of the Two Isomers of Methionine </w:t>
      </w:r>
      <w:hyperlink r:id="rId51" w:history="1">
        <w:r w:rsidR="006E4DBA" w:rsidRPr="00834288">
          <w:rPr>
            <w:sz w:val="20"/>
            <w:szCs w:val="20"/>
          </w:rPr>
          <w:t>Basic Medical Sciences</w:t>
        </w:r>
      </w:hyperlink>
      <w:r w:rsidR="006E4DBA" w:rsidRPr="00834288">
        <w:rPr>
          <w:sz w:val="20"/>
          <w:szCs w:val="20"/>
        </w:rPr>
        <w:t>volume,20 page1-12</w:t>
      </w:r>
      <w:r w:rsidRPr="00834288">
        <w:rPr>
          <w:b/>
          <w:bCs/>
          <w:sz w:val="20"/>
          <w:szCs w:val="20"/>
        </w:rPr>
        <w:t>.</w:t>
      </w:r>
    </w:p>
    <w:p w:rsidR="00D87ED4" w:rsidRPr="001364CB" w:rsidRDefault="00D87ED4" w:rsidP="006E4DBA">
      <w:pPr>
        <w:pStyle w:val="NoSpacing1"/>
        <w:bidi w:val="0"/>
        <w:ind w:left="284" w:hanging="284"/>
        <w:jc w:val="both"/>
        <w:rPr>
          <w:rFonts w:eastAsia="Cambria"/>
          <w:b/>
          <w:bCs/>
          <w:sz w:val="20"/>
          <w:szCs w:val="20"/>
        </w:rPr>
      </w:pPr>
      <w:r w:rsidRPr="001364CB">
        <w:rPr>
          <w:rFonts w:eastAsia="Cambria"/>
          <w:b/>
          <w:bCs/>
          <w:sz w:val="20"/>
          <w:szCs w:val="20"/>
        </w:rPr>
        <w:t>Yoritaka Aoyama, Masashi Nakanishi AndkiyoshiAshida (1973):</w:t>
      </w:r>
      <w:r w:rsidRPr="001364CB">
        <w:rPr>
          <w:rFonts w:eastAsia="Cambria"/>
          <w:sz w:val="20"/>
          <w:szCs w:val="20"/>
        </w:rPr>
        <w:t xml:space="preserve"> Effect of Methionine on Liver Lipid Content and Lipid Metabolism of Rats Fed a Protein-free Diet</w:t>
      </w:r>
    </w:p>
    <w:p w:rsidR="00D50783" w:rsidRPr="001364CB" w:rsidRDefault="00D50783" w:rsidP="006B7192">
      <w:pPr>
        <w:tabs>
          <w:tab w:val="left" w:pos="270"/>
        </w:tabs>
        <w:ind w:right="-6"/>
        <w:jc w:val="both"/>
        <w:rPr>
          <w:b/>
          <w:bCs/>
          <w:sz w:val="20"/>
          <w:szCs w:val="20"/>
        </w:rPr>
        <w:sectPr w:rsidR="00D50783" w:rsidRPr="001364CB" w:rsidSect="00AD7B6E">
          <w:footnotePr>
            <w:pos w:val="beneathText"/>
          </w:footnotePr>
          <w:type w:val="continuous"/>
          <w:pgSz w:w="12240" w:h="15840" w:code="1"/>
          <w:pgMar w:top="1304" w:right="1304" w:bottom="1304" w:left="1304" w:header="720" w:footer="720" w:gutter="0"/>
          <w:cols w:num="2" w:space="720"/>
          <w:docGrid w:linePitch="360"/>
        </w:sectPr>
      </w:pPr>
    </w:p>
    <w:p w:rsidR="00D50783" w:rsidRDefault="00D50783" w:rsidP="006B7192">
      <w:pPr>
        <w:jc w:val="both"/>
        <w:rPr>
          <w:rFonts w:eastAsiaTheme="minorEastAsia" w:hint="eastAsia"/>
          <w:b/>
          <w:bCs/>
          <w:sz w:val="20"/>
          <w:szCs w:val="20"/>
          <w:lang w:eastAsia="zh-CN"/>
        </w:rPr>
      </w:pPr>
    </w:p>
    <w:p w:rsidR="001622B8" w:rsidRPr="009B51E9" w:rsidRDefault="001622B8" w:rsidP="006B7192">
      <w:pPr>
        <w:jc w:val="both"/>
        <w:rPr>
          <w:rFonts w:eastAsiaTheme="minorEastAsia" w:hint="eastAsia"/>
          <w:bCs/>
          <w:sz w:val="20"/>
          <w:szCs w:val="20"/>
          <w:lang w:eastAsia="zh-CN"/>
        </w:rPr>
      </w:pPr>
    </w:p>
    <w:p w:rsidR="001622B8" w:rsidRPr="009B51E9" w:rsidRDefault="001622B8" w:rsidP="006B7192">
      <w:pPr>
        <w:jc w:val="both"/>
        <w:rPr>
          <w:rFonts w:eastAsiaTheme="minorEastAsia" w:hint="eastAsia"/>
          <w:bCs/>
          <w:sz w:val="20"/>
          <w:szCs w:val="20"/>
          <w:lang w:eastAsia="zh-CN"/>
        </w:rPr>
      </w:pPr>
      <w:r w:rsidRPr="009B51E9">
        <w:rPr>
          <w:rFonts w:eastAsiaTheme="minorEastAsia" w:hint="eastAsia"/>
          <w:bCs/>
          <w:sz w:val="20"/>
          <w:szCs w:val="20"/>
          <w:lang w:eastAsia="zh-CN"/>
        </w:rPr>
        <w:t>5/2/2012</w:t>
      </w:r>
    </w:p>
    <w:sectPr w:rsidR="001622B8" w:rsidRPr="009B51E9" w:rsidSect="00AD7B6E">
      <w:footnotePr>
        <w:pos w:val="beneathText"/>
      </w:footnotePr>
      <w:type w:val="continuous"/>
      <w:pgSz w:w="12240" w:h="15840" w:code="1"/>
      <w:pgMar w:top="1304" w:right="1304" w:bottom="1304" w:left="130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039" w:rsidRDefault="00663039" w:rsidP="006867BC">
      <w:r>
        <w:separator/>
      </w:r>
    </w:p>
  </w:endnote>
  <w:endnote w:type="continuationSeparator" w:id="0">
    <w:p w:rsidR="00663039" w:rsidRDefault="00663039" w:rsidP="006867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dobe Garamond Pro">
    <w:altName w:val="Times New Roman"/>
    <w:panose1 w:val="00000000000000000000"/>
    <w:charset w:val="00"/>
    <w:family w:val="roman"/>
    <w:notTrueType/>
    <w:pitch w:val="default"/>
    <w:sig w:usb0="00000003" w:usb1="00000000" w:usb2="00000000" w:usb3="00000000" w:csb0="00000001" w:csb1="00000000"/>
  </w:font>
  <w:font w:name="ITC Franklin Gothic Std Bk C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ercury Text G2">
    <w:altName w:val="Times New Roman"/>
    <w:panose1 w:val="00000000000000000000"/>
    <w:charset w:val="00"/>
    <w:family w:val="roman"/>
    <w:notTrueType/>
    <w:pitch w:val="default"/>
    <w:sig w:usb0="00000003" w:usb1="00000000" w:usb2="00000000" w:usb3="00000000" w:csb0="00000001" w:csb1="00000000"/>
  </w:font>
  <w:font w:name="Gotham Bold">
    <w:altName w:val="Arial"/>
    <w:panose1 w:val="00000000000000000000"/>
    <w:charset w:val="00"/>
    <w:family w:val="swiss"/>
    <w:notTrueType/>
    <w:pitch w:val="default"/>
    <w:sig w:usb0="00000003" w:usb1="00000000" w:usb2="00000000" w:usb3="00000000" w:csb0="00000001" w:csb1="00000000"/>
  </w:font>
  <w:font w:name="Gotham Book">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utura Book">
    <w:panose1 w:val="00000000000000000000"/>
    <w:charset w:val="00"/>
    <w:family w:val="swiss"/>
    <w:notTrueType/>
    <w:pitch w:val="variable"/>
    <w:sig w:usb0="00000003" w:usb1="00000000" w:usb2="00000000" w:usb3="00000000" w:csb0="00000001" w:csb1="00000000"/>
  </w:font>
  <w:font w:name="Minion Pro">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C78" w:rsidRDefault="00950C7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44B" w:rsidRPr="00B3167C" w:rsidRDefault="00C12101" w:rsidP="00B24808">
    <w:pPr>
      <w:pStyle w:val="Footer"/>
      <w:framePr w:wrap="auto" w:vAnchor="text" w:hAnchor="margin" w:xAlign="center" w:y="1"/>
      <w:rPr>
        <w:rStyle w:val="PageNumber"/>
        <w:sz w:val="20"/>
        <w:szCs w:val="20"/>
      </w:rPr>
    </w:pPr>
    <w:r w:rsidRPr="00B3167C">
      <w:rPr>
        <w:rStyle w:val="PageNumber"/>
        <w:sz w:val="20"/>
        <w:szCs w:val="20"/>
      </w:rPr>
      <w:fldChar w:fldCharType="begin"/>
    </w:r>
    <w:r w:rsidR="00A5744B" w:rsidRPr="00B3167C">
      <w:rPr>
        <w:rStyle w:val="PageNumber"/>
        <w:sz w:val="20"/>
        <w:szCs w:val="20"/>
      </w:rPr>
      <w:instrText xml:space="preserve">PAGE  </w:instrText>
    </w:r>
    <w:r w:rsidRPr="00B3167C">
      <w:rPr>
        <w:rStyle w:val="PageNumber"/>
        <w:sz w:val="20"/>
        <w:szCs w:val="20"/>
      </w:rPr>
      <w:fldChar w:fldCharType="separate"/>
    </w:r>
    <w:r w:rsidR="009B51E9">
      <w:rPr>
        <w:rStyle w:val="PageNumber"/>
        <w:noProof/>
        <w:sz w:val="20"/>
        <w:szCs w:val="20"/>
      </w:rPr>
      <w:t>26</w:t>
    </w:r>
    <w:r w:rsidRPr="00B3167C">
      <w:rPr>
        <w:rStyle w:val="PageNumber"/>
        <w:sz w:val="20"/>
        <w:szCs w:val="20"/>
      </w:rPr>
      <w:fldChar w:fldCharType="end"/>
    </w:r>
  </w:p>
  <w:p w:rsidR="00A5744B" w:rsidRDefault="00C12101" w:rsidP="00FA64C5">
    <w:pPr>
      <w:pStyle w:val="Footer"/>
      <w:jc w:val="center"/>
    </w:pPr>
    <w:hyperlink r:id="rId1" w:history="1">
      <w:r w:rsidR="00A5744B" w:rsidRPr="00CC3CF9">
        <w:rPr>
          <w:rStyle w:val="Hyperlink"/>
          <w:sz w:val="20"/>
          <w:szCs w:val="20"/>
        </w:rPr>
        <w:t>http://www.sciencepub.net/nature</w:t>
      </w:r>
    </w:hyperlink>
    <w:r w:rsidR="00A5744B">
      <w:rPr>
        <w:color w:val="000000"/>
        <w:sz w:val="20"/>
        <w:szCs w:val="20"/>
      </w:rPr>
      <w:tab/>
    </w:r>
    <w:r w:rsidR="00A5744B">
      <w:rPr>
        <w:color w:val="000000"/>
        <w:sz w:val="20"/>
        <w:szCs w:val="20"/>
      </w:rPr>
      <w:tab/>
    </w:r>
    <w:hyperlink r:id="rId2" w:history="1">
      <w:r w:rsidR="00A5744B" w:rsidRPr="00CC3CF9">
        <w:rPr>
          <w:rStyle w:val="Hyperlink"/>
          <w:bCs/>
          <w:sz w:val="20"/>
        </w:rPr>
        <w:t>naturesciencej@gmail.com</w:t>
      </w:r>
    </w:hyperlink>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C78" w:rsidRDefault="00950C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039" w:rsidRDefault="00663039" w:rsidP="006867BC">
      <w:r>
        <w:separator/>
      </w:r>
    </w:p>
  </w:footnote>
  <w:footnote w:type="continuationSeparator" w:id="0">
    <w:p w:rsidR="00663039" w:rsidRDefault="00663039" w:rsidP="006867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C78" w:rsidRDefault="00950C7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C78" w:rsidRDefault="00950C78" w:rsidP="00950C78">
    <w:pPr>
      <w:pBdr>
        <w:bottom w:val="thinThickMediumGap" w:sz="12" w:space="1" w:color="auto"/>
      </w:pBdr>
      <w:tabs>
        <w:tab w:val="left" w:pos="9360"/>
      </w:tabs>
      <w:jc w:val="center"/>
      <w:rPr>
        <w:sz w:val="20"/>
        <w:szCs w:val="20"/>
      </w:rPr>
    </w:pPr>
    <w:r>
      <w:rPr>
        <w:sz w:val="20"/>
        <w:szCs w:val="20"/>
      </w:rPr>
      <w:t xml:space="preserve">Nature and Science 2012;10(7) </w:t>
    </w:r>
    <w:r>
      <w:rPr>
        <w:color w:val="000000"/>
        <w:sz w:val="20"/>
        <w:szCs w:val="20"/>
      </w:rPr>
      <w:t xml:space="preserve">           </w:t>
    </w:r>
    <w:r>
      <w:rPr>
        <w:rFonts w:eastAsiaTheme="minorEastAsia" w:hint="eastAsia"/>
        <w:color w:val="000000"/>
        <w:sz w:val="20"/>
        <w:szCs w:val="20"/>
        <w:lang w:eastAsia="zh-CN"/>
      </w:rPr>
      <w:t xml:space="preserve">                   </w:t>
    </w:r>
    <w:r>
      <w:rPr>
        <w:color w:val="000000"/>
        <w:sz w:val="20"/>
        <w:szCs w:val="20"/>
      </w:rPr>
      <w:t xml:space="preserve">               </w:t>
    </w:r>
    <w:hyperlink r:id="rId1" w:history="1">
      <w:r>
        <w:rPr>
          <w:rStyle w:val="Hyperlink"/>
          <w:sz w:val="20"/>
          <w:szCs w:val="20"/>
        </w:rPr>
        <w:t>http://www.sciencepub.net/nature</w:t>
      </w:r>
    </w:hyperlink>
    <w:r>
      <w:rPr>
        <w:sz w:val="20"/>
        <w:szCs w:val="20"/>
      </w:rPr>
      <w:t xml:space="preserve"> </w:t>
    </w:r>
  </w:p>
  <w:p w:rsidR="00A5744B" w:rsidRPr="00950C78" w:rsidRDefault="00A5744B" w:rsidP="00950C78">
    <w:pPr>
      <w:pStyle w:val="Header"/>
      <w:rPr>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C78" w:rsidRDefault="00950C7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641F0"/>
    <w:multiLevelType w:val="hybridMultilevel"/>
    <w:tmpl w:val="E1422EC4"/>
    <w:lvl w:ilvl="0" w:tplc="AEAA2724">
      <w:start w:val="1"/>
      <w:numFmt w:val="decimal"/>
      <w:lvlText w:val="(%1)"/>
      <w:lvlJc w:val="left"/>
      <w:pPr>
        <w:tabs>
          <w:tab w:val="num" w:pos="1287"/>
        </w:tabs>
        <w:ind w:left="1287" w:right="1080" w:hanging="720"/>
      </w:pPr>
      <w:rPr>
        <w:rFonts w:hint="cs"/>
      </w:rPr>
    </w:lvl>
    <w:lvl w:ilvl="1" w:tplc="04010019" w:tentative="1">
      <w:start w:val="1"/>
      <w:numFmt w:val="lowerLetter"/>
      <w:lvlText w:val="%2."/>
      <w:lvlJc w:val="left"/>
      <w:pPr>
        <w:tabs>
          <w:tab w:val="num" w:pos="1647"/>
        </w:tabs>
        <w:ind w:left="1647" w:right="1440" w:hanging="360"/>
      </w:pPr>
    </w:lvl>
    <w:lvl w:ilvl="2" w:tplc="0401001B" w:tentative="1">
      <w:start w:val="1"/>
      <w:numFmt w:val="lowerRoman"/>
      <w:lvlText w:val="%3."/>
      <w:lvlJc w:val="right"/>
      <w:pPr>
        <w:tabs>
          <w:tab w:val="num" w:pos="2367"/>
        </w:tabs>
        <w:ind w:left="2367" w:right="2160" w:hanging="180"/>
      </w:pPr>
    </w:lvl>
    <w:lvl w:ilvl="3" w:tplc="0401000F" w:tentative="1">
      <w:start w:val="1"/>
      <w:numFmt w:val="decimal"/>
      <w:lvlText w:val="%4."/>
      <w:lvlJc w:val="left"/>
      <w:pPr>
        <w:tabs>
          <w:tab w:val="num" w:pos="3087"/>
        </w:tabs>
        <w:ind w:left="3087" w:right="2880" w:hanging="360"/>
      </w:pPr>
    </w:lvl>
    <w:lvl w:ilvl="4" w:tplc="04010019" w:tentative="1">
      <w:start w:val="1"/>
      <w:numFmt w:val="lowerLetter"/>
      <w:lvlText w:val="%5."/>
      <w:lvlJc w:val="left"/>
      <w:pPr>
        <w:tabs>
          <w:tab w:val="num" w:pos="3807"/>
        </w:tabs>
        <w:ind w:left="3807" w:right="3600" w:hanging="360"/>
      </w:pPr>
    </w:lvl>
    <w:lvl w:ilvl="5" w:tplc="0401001B" w:tentative="1">
      <w:start w:val="1"/>
      <w:numFmt w:val="lowerRoman"/>
      <w:lvlText w:val="%6."/>
      <w:lvlJc w:val="right"/>
      <w:pPr>
        <w:tabs>
          <w:tab w:val="num" w:pos="4527"/>
        </w:tabs>
        <w:ind w:left="4527" w:right="4320" w:hanging="180"/>
      </w:pPr>
    </w:lvl>
    <w:lvl w:ilvl="6" w:tplc="0401000F" w:tentative="1">
      <w:start w:val="1"/>
      <w:numFmt w:val="decimal"/>
      <w:lvlText w:val="%7."/>
      <w:lvlJc w:val="left"/>
      <w:pPr>
        <w:tabs>
          <w:tab w:val="num" w:pos="5247"/>
        </w:tabs>
        <w:ind w:left="5247" w:right="5040" w:hanging="360"/>
      </w:pPr>
    </w:lvl>
    <w:lvl w:ilvl="7" w:tplc="04010019" w:tentative="1">
      <w:start w:val="1"/>
      <w:numFmt w:val="lowerLetter"/>
      <w:lvlText w:val="%8."/>
      <w:lvlJc w:val="left"/>
      <w:pPr>
        <w:tabs>
          <w:tab w:val="num" w:pos="5967"/>
        </w:tabs>
        <w:ind w:left="5967" w:right="5760" w:hanging="360"/>
      </w:pPr>
    </w:lvl>
    <w:lvl w:ilvl="8" w:tplc="0401001B" w:tentative="1">
      <w:start w:val="1"/>
      <w:numFmt w:val="lowerRoman"/>
      <w:lvlText w:val="%9."/>
      <w:lvlJc w:val="right"/>
      <w:pPr>
        <w:tabs>
          <w:tab w:val="num" w:pos="6687"/>
        </w:tabs>
        <w:ind w:left="6687" w:right="6480" w:hanging="180"/>
      </w:pPr>
    </w:lvl>
  </w:abstractNum>
  <w:abstractNum w:abstractNumId="1">
    <w:nsid w:val="0815325D"/>
    <w:multiLevelType w:val="hybridMultilevel"/>
    <w:tmpl w:val="8AF43ECC"/>
    <w:lvl w:ilvl="0" w:tplc="04010009">
      <w:start w:val="1"/>
      <w:numFmt w:val="bullet"/>
      <w:lvlText w:val=""/>
      <w:lvlJc w:val="left"/>
      <w:pPr>
        <w:tabs>
          <w:tab w:val="num" w:pos="1287"/>
        </w:tabs>
        <w:ind w:left="1287" w:right="1287" w:hanging="360"/>
      </w:pPr>
      <w:rPr>
        <w:rFonts w:ascii="Wingdings" w:hAnsi="Wingdings" w:hint="default"/>
      </w:rPr>
    </w:lvl>
    <w:lvl w:ilvl="1" w:tplc="04010003" w:tentative="1">
      <w:start w:val="1"/>
      <w:numFmt w:val="bullet"/>
      <w:lvlText w:val="o"/>
      <w:lvlJc w:val="left"/>
      <w:pPr>
        <w:tabs>
          <w:tab w:val="num" w:pos="2007"/>
        </w:tabs>
        <w:ind w:left="2007" w:right="2007" w:hanging="360"/>
      </w:pPr>
      <w:rPr>
        <w:rFonts w:ascii="Courier New" w:hAnsi="Courier New" w:hint="default"/>
      </w:rPr>
    </w:lvl>
    <w:lvl w:ilvl="2" w:tplc="04010005" w:tentative="1">
      <w:start w:val="1"/>
      <w:numFmt w:val="bullet"/>
      <w:lvlText w:val=""/>
      <w:lvlJc w:val="left"/>
      <w:pPr>
        <w:tabs>
          <w:tab w:val="num" w:pos="2727"/>
        </w:tabs>
        <w:ind w:left="2727" w:right="2727" w:hanging="360"/>
      </w:pPr>
      <w:rPr>
        <w:rFonts w:ascii="Wingdings" w:hAnsi="Wingdings" w:hint="default"/>
      </w:rPr>
    </w:lvl>
    <w:lvl w:ilvl="3" w:tplc="04010001" w:tentative="1">
      <w:start w:val="1"/>
      <w:numFmt w:val="bullet"/>
      <w:lvlText w:val=""/>
      <w:lvlJc w:val="left"/>
      <w:pPr>
        <w:tabs>
          <w:tab w:val="num" w:pos="3447"/>
        </w:tabs>
        <w:ind w:left="3447" w:right="3447" w:hanging="360"/>
      </w:pPr>
      <w:rPr>
        <w:rFonts w:ascii="Symbol" w:hAnsi="Symbol" w:hint="default"/>
      </w:rPr>
    </w:lvl>
    <w:lvl w:ilvl="4" w:tplc="04010003" w:tentative="1">
      <w:start w:val="1"/>
      <w:numFmt w:val="bullet"/>
      <w:lvlText w:val="o"/>
      <w:lvlJc w:val="left"/>
      <w:pPr>
        <w:tabs>
          <w:tab w:val="num" w:pos="4167"/>
        </w:tabs>
        <w:ind w:left="4167" w:right="4167" w:hanging="360"/>
      </w:pPr>
      <w:rPr>
        <w:rFonts w:ascii="Courier New" w:hAnsi="Courier New" w:hint="default"/>
      </w:rPr>
    </w:lvl>
    <w:lvl w:ilvl="5" w:tplc="04010005" w:tentative="1">
      <w:start w:val="1"/>
      <w:numFmt w:val="bullet"/>
      <w:lvlText w:val=""/>
      <w:lvlJc w:val="left"/>
      <w:pPr>
        <w:tabs>
          <w:tab w:val="num" w:pos="4887"/>
        </w:tabs>
        <w:ind w:left="4887" w:right="4887" w:hanging="360"/>
      </w:pPr>
      <w:rPr>
        <w:rFonts w:ascii="Wingdings" w:hAnsi="Wingdings" w:hint="default"/>
      </w:rPr>
    </w:lvl>
    <w:lvl w:ilvl="6" w:tplc="04010001" w:tentative="1">
      <w:start w:val="1"/>
      <w:numFmt w:val="bullet"/>
      <w:lvlText w:val=""/>
      <w:lvlJc w:val="left"/>
      <w:pPr>
        <w:tabs>
          <w:tab w:val="num" w:pos="5607"/>
        </w:tabs>
        <w:ind w:left="5607" w:right="5607" w:hanging="360"/>
      </w:pPr>
      <w:rPr>
        <w:rFonts w:ascii="Symbol" w:hAnsi="Symbol" w:hint="default"/>
      </w:rPr>
    </w:lvl>
    <w:lvl w:ilvl="7" w:tplc="04010003" w:tentative="1">
      <w:start w:val="1"/>
      <w:numFmt w:val="bullet"/>
      <w:lvlText w:val="o"/>
      <w:lvlJc w:val="left"/>
      <w:pPr>
        <w:tabs>
          <w:tab w:val="num" w:pos="6327"/>
        </w:tabs>
        <w:ind w:left="6327" w:right="6327" w:hanging="360"/>
      </w:pPr>
      <w:rPr>
        <w:rFonts w:ascii="Courier New" w:hAnsi="Courier New" w:hint="default"/>
      </w:rPr>
    </w:lvl>
    <w:lvl w:ilvl="8" w:tplc="04010005" w:tentative="1">
      <w:start w:val="1"/>
      <w:numFmt w:val="bullet"/>
      <w:lvlText w:val=""/>
      <w:lvlJc w:val="left"/>
      <w:pPr>
        <w:tabs>
          <w:tab w:val="num" w:pos="7047"/>
        </w:tabs>
        <w:ind w:left="7047" w:right="7047" w:hanging="360"/>
      </w:pPr>
      <w:rPr>
        <w:rFonts w:ascii="Wingdings" w:hAnsi="Wingdings" w:hint="default"/>
      </w:rPr>
    </w:lvl>
  </w:abstractNum>
  <w:abstractNum w:abstractNumId="2">
    <w:nsid w:val="08171BAA"/>
    <w:multiLevelType w:val="hybridMultilevel"/>
    <w:tmpl w:val="4CE8B7D6"/>
    <w:lvl w:ilvl="0" w:tplc="8AA45244">
      <w:start w:val="6"/>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0A063138"/>
    <w:multiLevelType w:val="hybridMultilevel"/>
    <w:tmpl w:val="D918F0B0"/>
    <w:lvl w:ilvl="0" w:tplc="04010009">
      <w:start w:val="1"/>
      <w:numFmt w:val="bullet"/>
      <w:lvlText w:val=""/>
      <w:lvlJc w:val="left"/>
      <w:pPr>
        <w:tabs>
          <w:tab w:val="num" w:pos="1287"/>
        </w:tabs>
        <w:ind w:left="1287" w:right="1287" w:hanging="360"/>
      </w:pPr>
      <w:rPr>
        <w:rFonts w:ascii="Wingdings" w:hAnsi="Wingdings" w:hint="default"/>
      </w:rPr>
    </w:lvl>
    <w:lvl w:ilvl="1" w:tplc="04010003" w:tentative="1">
      <w:start w:val="1"/>
      <w:numFmt w:val="bullet"/>
      <w:lvlText w:val="o"/>
      <w:lvlJc w:val="left"/>
      <w:pPr>
        <w:tabs>
          <w:tab w:val="num" w:pos="2007"/>
        </w:tabs>
        <w:ind w:left="2007" w:right="2007" w:hanging="360"/>
      </w:pPr>
      <w:rPr>
        <w:rFonts w:ascii="Courier New" w:hAnsi="Courier New" w:hint="default"/>
      </w:rPr>
    </w:lvl>
    <w:lvl w:ilvl="2" w:tplc="04010005" w:tentative="1">
      <w:start w:val="1"/>
      <w:numFmt w:val="bullet"/>
      <w:lvlText w:val=""/>
      <w:lvlJc w:val="left"/>
      <w:pPr>
        <w:tabs>
          <w:tab w:val="num" w:pos="2727"/>
        </w:tabs>
        <w:ind w:left="2727" w:right="2727" w:hanging="360"/>
      </w:pPr>
      <w:rPr>
        <w:rFonts w:ascii="Wingdings" w:hAnsi="Wingdings" w:hint="default"/>
      </w:rPr>
    </w:lvl>
    <w:lvl w:ilvl="3" w:tplc="04010001" w:tentative="1">
      <w:start w:val="1"/>
      <w:numFmt w:val="bullet"/>
      <w:lvlText w:val=""/>
      <w:lvlJc w:val="left"/>
      <w:pPr>
        <w:tabs>
          <w:tab w:val="num" w:pos="3447"/>
        </w:tabs>
        <w:ind w:left="3447" w:right="3447" w:hanging="360"/>
      </w:pPr>
      <w:rPr>
        <w:rFonts w:ascii="Symbol" w:hAnsi="Symbol" w:hint="default"/>
      </w:rPr>
    </w:lvl>
    <w:lvl w:ilvl="4" w:tplc="04010003" w:tentative="1">
      <w:start w:val="1"/>
      <w:numFmt w:val="bullet"/>
      <w:lvlText w:val="o"/>
      <w:lvlJc w:val="left"/>
      <w:pPr>
        <w:tabs>
          <w:tab w:val="num" w:pos="4167"/>
        </w:tabs>
        <w:ind w:left="4167" w:right="4167" w:hanging="360"/>
      </w:pPr>
      <w:rPr>
        <w:rFonts w:ascii="Courier New" w:hAnsi="Courier New" w:hint="default"/>
      </w:rPr>
    </w:lvl>
    <w:lvl w:ilvl="5" w:tplc="04010005" w:tentative="1">
      <w:start w:val="1"/>
      <w:numFmt w:val="bullet"/>
      <w:lvlText w:val=""/>
      <w:lvlJc w:val="left"/>
      <w:pPr>
        <w:tabs>
          <w:tab w:val="num" w:pos="4887"/>
        </w:tabs>
        <w:ind w:left="4887" w:right="4887" w:hanging="360"/>
      </w:pPr>
      <w:rPr>
        <w:rFonts w:ascii="Wingdings" w:hAnsi="Wingdings" w:hint="default"/>
      </w:rPr>
    </w:lvl>
    <w:lvl w:ilvl="6" w:tplc="04010001" w:tentative="1">
      <w:start w:val="1"/>
      <w:numFmt w:val="bullet"/>
      <w:lvlText w:val=""/>
      <w:lvlJc w:val="left"/>
      <w:pPr>
        <w:tabs>
          <w:tab w:val="num" w:pos="5607"/>
        </w:tabs>
        <w:ind w:left="5607" w:right="5607" w:hanging="360"/>
      </w:pPr>
      <w:rPr>
        <w:rFonts w:ascii="Symbol" w:hAnsi="Symbol" w:hint="default"/>
      </w:rPr>
    </w:lvl>
    <w:lvl w:ilvl="7" w:tplc="04010003" w:tentative="1">
      <w:start w:val="1"/>
      <w:numFmt w:val="bullet"/>
      <w:lvlText w:val="o"/>
      <w:lvlJc w:val="left"/>
      <w:pPr>
        <w:tabs>
          <w:tab w:val="num" w:pos="6327"/>
        </w:tabs>
        <w:ind w:left="6327" w:right="6327" w:hanging="360"/>
      </w:pPr>
      <w:rPr>
        <w:rFonts w:ascii="Courier New" w:hAnsi="Courier New" w:hint="default"/>
      </w:rPr>
    </w:lvl>
    <w:lvl w:ilvl="8" w:tplc="04010005" w:tentative="1">
      <w:start w:val="1"/>
      <w:numFmt w:val="bullet"/>
      <w:lvlText w:val=""/>
      <w:lvlJc w:val="left"/>
      <w:pPr>
        <w:tabs>
          <w:tab w:val="num" w:pos="7047"/>
        </w:tabs>
        <w:ind w:left="7047" w:right="7047" w:hanging="360"/>
      </w:pPr>
      <w:rPr>
        <w:rFonts w:ascii="Wingdings" w:hAnsi="Wingdings" w:hint="default"/>
      </w:rPr>
    </w:lvl>
  </w:abstractNum>
  <w:abstractNum w:abstractNumId="4">
    <w:nsid w:val="0A546E38"/>
    <w:multiLevelType w:val="multilevel"/>
    <w:tmpl w:val="3FE8158A"/>
    <w:lvl w:ilvl="0">
      <w:start w:val="156"/>
      <w:numFmt w:val="decimal"/>
      <w:lvlText w:val="%1"/>
      <w:lvlJc w:val="left"/>
      <w:pPr>
        <w:ind w:left="900" w:hanging="900"/>
      </w:pPr>
      <w:rPr>
        <w:rFonts w:hint="default"/>
      </w:rPr>
    </w:lvl>
    <w:lvl w:ilvl="1">
      <w:start w:val="70"/>
      <w:numFmt w:val="decimal"/>
      <w:lvlText w:val="%1.%2"/>
      <w:lvlJc w:val="left"/>
      <w:pPr>
        <w:ind w:left="900" w:hanging="900"/>
      </w:pPr>
      <w:rPr>
        <w:rFonts w:hint="default"/>
      </w:rPr>
    </w:lvl>
    <w:lvl w:ilvl="2">
      <w:start w:val="1"/>
      <w:numFmt w:val="decimal"/>
      <w:lvlText w:val="%1.%2.%3"/>
      <w:lvlJc w:val="left"/>
      <w:pPr>
        <w:ind w:left="900" w:hanging="9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0BFD2A66"/>
    <w:multiLevelType w:val="multilevel"/>
    <w:tmpl w:val="E634E7EC"/>
    <w:lvl w:ilvl="0">
      <w:start w:val="1"/>
      <w:numFmt w:val="decimal"/>
      <w:lvlText w:val="%1"/>
      <w:lvlJc w:val="left"/>
      <w:pPr>
        <w:ind w:left="570" w:hanging="570"/>
      </w:pPr>
      <w:rPr>
        <w:rFonts w:cs="Calibri" w:hint="default"/>
        <w:sz w:val="32"/>
      </w:rPr>
    </w:lvl>
    <w:lvl w:ilvl="1">
      <w:start w:val="55"/>
      <w:numFmt w:val="decimal"/>
      <w:lvlText w:val="%1.%2"/>
      <w:lvlJc w:val="left"/>
      <w:pPr>
        <w:ind w:left="720" w:hanging="720"/>
      </w:pPr>
      <w:rPr>
        <w:rFonts w:cs="Calibri" w:hint="default"/>
        <w:sz w:val="20"/>
        <w:szCs w:val="20"/>
      </w:rPr>
    </w:lvl>
    <w:lvl w:ilvl="2">
      <w:start w:val="1"/>
      <w:numFmt w:val="decimal"/>
      <w:lvlText w:val="%1.%2.%3"/>
      <w:lvlJc w:val="left"/>
      <w:pPr>
        <w:ind w:left="720" w:hanging="720"/>
      </w:pPr>
      <w:rPr>
        <w:rFonts w:cs="Calibri" w:hint="default"/>
        <w:sz w:val="32"/>
      </w:rPr>
    </w:lvl>
    <w:lvl w:ilvl="3">
      <w:start w:val="1"/>
      <w:numFmt w:val="decimal"/>
      <w:lvlText w:val="%1.%2.%3.%4"/>
      <w:lvlJc w:val="left"/>
      <w:pPr>
        <w:ind w:left="1080" w:hanging="1080"/>
      </w:pPr>
      <w:rPr>
        <w:rFonts w:cs="Calibri" w:hint="default"/>
        <w:sz w:val="32"/>
      </w:rPr>
    </w:lvl>
    <w:lvl w:ilvl="4">
      <w:start w:val="1"/>
      <w:numFmt w:val="decimal"/>
      <w:lvlText w:val="%1.%2.%3.%4.%5"/>
      <w:lvlJc w:val="left"/>
      <w:pPr>
        <w:ind w:left="1440" w:hanging="1440"/>
      </w:pPr>
      <w:rPr>
        <w:rFonts w:cs="Calibri" w:hint="default"/>
        <w:sz w:val="32"/>
      </w:rPr>
    </w:lvl>
    <w:lvl w:ilvl="5">
      <w:start w:val="1"/>
      <w:numFmt w:val="decimal"/>
      <w:lvlText w:val="%1.%2.%3.%4.%5.%6"/>
      <w:lvlJc w:val="left"/>
      <w:pPr>
        <w:ind w:left="1440" w:hanging="1440"/>
      </w:pPr>
      <w:rPr>
        <w:rFonts w:cs="Calibri" w:hint="default"/>
        <w:sz w:val="32"/>
      </w:rPr>
    </w:lvl>
    <w:lvl w:ilvl="6">
      <w:start w:val="1"/>
      <w:numFmt w:val="decimal"/>
      <w:lvlText w:val="%1.%2.%3.%4.%5.%6.%7"/>
      <w:lvlJc w:val="left"/>
      <w:pPr>
        <w:ind w:left="1800" w:hanging="1800"/>
      </w:pPr>
      <w:rPr>
        <w:rFonts w:cs="Calibri" w:hint="default"/>
        <w:sz w:val="32"/>
      </w:rPr>
    </w:lvl>
    <w:lvl w:ilvl="7">
      <w:start w:val="1"/>
      <w:numFmt w:val="decimal"/>
      <w:lvlText w:val="%1.%2.%3.%4.%5.%6.%7.%8"/>
      <w:lvlJc w:val="left"/>
      <w:pPr>
        <w:ind w:left="2160" w:hanging="2160"/>
      </w:pPr>
      <w:rPr>
        <w:rFonts w:cs="Calibri" w:hint="default"/>
        <w:sz w:val="32"/>
      </w:rPr>
    </w:lvl>
    <w:lvl w:ilvl="8">
      <w:start w:val="1"/>
      <w:numFmt w:val="decimal"/>
      <w:lvlText w:val="%1.%2.%3.%4.%5.%6.%7.%8.%9"/>
      <w:lvlJc w:val="left"/>
      <w:pPr>
        <w:ind w:left="2160" w:hanging="2160"/>
      </w:pPr>
      <w:rPr>
        <w:rFonts w:cs="Calibri" w:hint="default"/>
        <w:sz w:val="32"/>
      </w:rPr>
    </w:lvl>
  </w:abstractNum>
  <w:abstractNum w:abstractNumId="6">
    <w:nsid w:val="18522AE2"/>
    <w:multiLevelType w:val="multilevel"/>
    <w:tmpl w:val="499C3448"/>
    <w:lvl w:ilvl="0">
      <w:start w:val="15"/>
      <w:numFmt w:val="decimal"/>
      <w:lvlText w:val="%1"/>
      <w:lvlJc w:val="left"/>
      <w:pPr>
        <w:ind w:left="735" w:hanging="735"/>
      </w:pPr>
      <w:rPr>
        <w:rFonts w:cs="Calibri" w:hint="default"/>
      </w:rPr>
    </w:lvl>
    <w:lvl w:ilvl="1">
      <w:start w:val="56"/>
      <w:numFmt w:val="decimal"/>
      <w:lvlText w:val="%1.%2"/>
      <w:lvlJc w:val="left"/>
      <w:pPr>
        <w:ind w:left="735" w:hanging="735"/>
      </w:pPr>
      <w:rPr>
        <w:rFonts w:cs="Calibri" w:hint="default"/>
      </w:rPr>
    </w:lvl>
    <w:lvl w:ilvl="2">
      <w:start w:val="1"/>
      <w:numFmt w:val="decimal"/>
      <w:lvlText w:val="%1.%2.%3"/>
      <w:lvlJc w:val="left"/>
      <w:pPr>
        <w:ind w:left="735" w:hanging="735"/>
      </w:pPr>
      <w:rPr>
        <w:rFonts w:cs="Calibri" w:hint="default"/>
      </w:rPr>
    </w:lvl>
    <w:lvl w:ilvl="3">
      <w:start w:val="1"/>
      <w:numFmt w:val="decimal"/>
      <w:lvlText w:val="%1.%2.%3.%4"/>
      <w:lvlJc w:val="left"/>
      <w:pPr>
        <w:ind w:left="1080" w:hanging="1080"/>
      </w:pPr>
      <w:rPr>
        <w:rFonts w:cs="Calibri" w:hint="default"/>
      </w:rPr>
    </w:lvl>
    <w:lvl w:ilvl="4">
      <w:start w:val="1"/>
      <w:numFmt w:val="decimal"/>
      <w:lvlText w:val="%1.%2.%3.%4.%5"/>
      <w:lvlJc w:val="left"/>
      <w:pPr>
        <w:ind w:left="1440" w:hanging="144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2160" w:hanging="2160"/>
      </w:pPr>
      <w:rPr>
        <w:rFonts w:cs="Calibri" w:hint="default"/>
      </w:rPr>
    </w:lvl>
    <w:lvl w:ilvl="8">
      <w:start w:val="1"/>
      <w:numFmt w:val="decimal"/>
      <w:lvlText w:val="%1.%2.%3.%4.%5.%6.%7.%8.%9"/>
      <w:lvlJc w:val="left"/>
      <w:pPr>
        <w:ind w:left="2160" w:hanging="2160"/>
      </w:pPr>
      <w:rPr>
        <w:rFonts w:cs="Calibri" w:hint="default"/>
      </w:rPr>
    </w:lvl>
  </w:abstractNum>
  <w:abstractNum w:abstractNumId="7">
    <w:nsid w:val="1E542628"/>
    <w:multiLevelType w:val="hybridMultilevel"/>
    <w:tmpl w:val="9F90C52C"/>
    <w:lvl w:ilvl="0" w:tplc="D242C18A">
      <w:start w:val="1"/>
      <w:numFmt w:val="decimal"/>
      <w:lvlText w:val="%1."/>
      <w:lvlJc w:val="left"/>
      <w:pPr>
        <w:ind w:left="786" w:hanging="360"/>
      </w:pPr>
      <w:rPr>
        <w:rFonts w:hint="default"/>
        <w:b w:val="0"/>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8">
    <w:nsid w:val="23A64181"/>
    <w:multiLevelType w:val="hybridMultilevel"/>
    <w:tmpl w:val="BEFEA846"/>
    <w:lvl w:ilvl="0" w:tplc="FC087D7A">
      <w:start w:val="1"/>
      <w:numFmt w:val="decimal"/>
      <w:lvlText w:val="%1-"/>
      <w:lvlJc w:val="left"/>
      <w:pPr>
        <w:ind w:left="401" w:hanging="360"/>
      </w:pPr>
      <w:rPr>
        <w:rFonts w:hint="default"/>
        <w:lang w:val="en-US"/>
      </w:rPr>
    </w:lvl>
    <w:lvl w:ilvl="1" w:tplc="04090019" w:tentative="1">
      <w:start w:val="1"/>
      <w:numFmt w:val="lowerLetter"/>
      <w:lvlText w:val="%2."/>
      <w:lvlJc w:val="left"/>
      <w:pPr>
        <w:ind w:left="1121" w:hanging="360"/>
      </w:pPr>
    </w:lvl>
    <w:lvl w:ilvl="2" w:tplc="0409001B" w:tentative="1">
      <w:start w:val="1"/>
      <w:numFmt w:val="lowerRoman"/>
      <w:lvlText w:val="%3."/>
      <w:lvlJc w:val="right"/>
      <w:pPr>
        <w:ind w:left="1841" w:hanging="180"/>
      </w:pPr>
    </w:lvl>
    <w:lvl w:ilvl="3" w:tplc="0409000F" w:tentative="1">
      <w:start w:val="1"/>
      <w:numFmt w:val="decimal"/>
      <w:lvlText w:val="%4."/>
      <w:lvlJc w:val="left"/>
      <w:pPr>
        <w:ind w:left="2561" w:hanging="360"/>
      </w:pPr>
    </w:lvl>
    <w:lvl w:ilvl="4" w:tplc="04090019" w:tentative="1">
      <w:start w:val="1"/>
      <w:numFmt w:val="lowerLetter"/>
      <w:lvlText w:val="%5."/>
      <w:lvlJc w:val="left"/>
      <w:pPr>
        <w:ind w:left="3281" w:hanging="360"/>
      </w:pPr>
    </w:lvl>
    <w:lvl w:ilvl="5" w:tplc="0409001B" w:tentative="1">
      <w:start w:val="1"/>
      <w:numFmt w:val="lowerRoman"/>
      <w:lvlText w:val="%6."/>
      <w:lvlJc w:val="right"/>
      <w:pPr>
        <w:ind w:left="4001" w:hanging="180"/>
      </w:pPr>
    </w:lvl>
    <w:lvl w:ilvl="6" w:tplc="0409000F" w:tentative="1">
      <w:start w:val="1"/>
      <w:numFmt w:val="decimal"/>
      <w:lvlText w:val="%7."/>
      <w:lvlJc w:val="left"/>
      <w:pPr>
        <w:ind w:left="4721" w:hanging="360"/>
      </w:pPr>
    </w:lvl>
    <w:lvl w:ilvl="7" w:tplc="04090019" w:tentative="1">
      <w:start w:val="1"/>
      <w:numFmt w:val="lowerLetter"/>
      <w:lvlText w:val="%8."/>
      <w:lvlJc w:val="left"/>
      <w:pPr>
        <w:ind w:left="5441" w:hanging="360"/>
      </w:pPr>
    </w:lvl>
    <w:lvl w:ilvl="8" w:tplc="0409001B" w:tentative="1">
      <w:start w:val="1"/>
      <w:numFmt w:val="lowerRoman"/>
      <w:lvlText w:val="%9."/>
      <w:lvlJc w:val="right"/>
      <w:pPr>
        <w:ind w:left="6161" w:hanging="180"/>
      </w:pPr>
    </w:lvl>
  </w:abstractNum>
  <w:abstractNum w:abstractNumId="9">
    <w:nsid w:val="243E161B"/>
    <w:multiLevelType w:val="hybridMultilevel"/>
    <w:tmpl w:val="20049472"/>
    <w:lvl w:ilvl="0" w:tplc="BB58BDC0">
      <w:start w:val="1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730579"/>
    <w:multiLevelType w:val="hybridMultilevel"/>
    <w:tmpl w:val="39D4D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3755FC"/>
    <w:multiLevelType w:val="hybridMultilevel"/>
    <w:tmpl w:val="D3921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D71BDF"/>
    <w:multiLevelType w:val="hybridMultilevel"/>
    <w:tmpl w:val="8D7C4B2C"/>
    <w:lvl w:ilvl="0" w:tplc="3CFACBCA">
      <w:numFmt w:val="bullet"/>
      <w:lvlText w:val=""/>
      <w:lvlJc w:val="left"/>
      <w:pPr>
        <w:tabs>
          <w:tab w:val="num" w:pos="927"/>
        </w:tabs>
        <w:ind w:left="927" w:right="927" w:hanging="360"/>
      </w:pPr>
      <w:rPr>
        <w:rFonts w:ascii="Symbol" w:eastAsia="Times New Roman" w:hAnsi="Symbol" w:cs="Times New Roman" w:hint="default"/>
      </w:rPr>
    </w:lvl>
    <w:lvl w:ilvl="1" w:tplc="04010003">
      <w:start w:val="1"/>
      <w:numFmt w:val="bullet"/>
      <w:lvlText w:val="o"/>
      <w:lvlJc w:val="left"/>
      <w:pPr>
        <w:tabs>
          <w:tab w:val="num" w:pos="1647"/>
        </w:tabs>
        <w:ind w:left="1647" w:right="1647" w:hanging="360"/>
      </w:pPr>
      <w:rPr>
        <w:rFonts w:ascii="Courier New" w:hAnsi="Courier New" w:hint="default"/>
      </w:rPr>
    </w:lvl>
    <w:lvl w:ilvl="2" w:tplc="04010005" w:tentative="1">
      <w:start w:val="1"/>
      <w:numFmt w:val="bullet"/>
      <w:lvlText w:val=""/>
      <w:lvlJc w:val="left"/>
      <w:pPr>
        <w:tabs>
          <w:tab w:val="num" w:pos="2367"/>
        </w:tabs>
        <w:ind w:left="2367" w:right="2367" w:hanging="360"/>
      </w:pPr>
      <w:rPr>
        <w:rFonts w:ascii="Wingdings" w:hAnsi="Wingdings" w:hint="default"/>
      </w:rPr>
    </w:lvl>
    <w:lvl w:ilvl="3" w:tplc="04010001" w:tentative="1">
      <w:start w:val="1"/>
      <w:numFmt w:val="bullet"/>
      <w:lvlText w:val=""/>
      <w:lvlJc w:val="left"/>
      <w:pPr>
        <w:tabs>
          <w:tab w:val="num" w:pos="3087"/>
        </w:tabs>
        <w:ind w:left="3087" w:right="3087" w:hanging="360"/>
      </w:pPr>
      <w:rPr>
        <w:rFonts w:ascii="Symbol" w:hAnsi="Symbol" w:hint="default"/>
      </w:rPr>
    </w:lvl>
    <w:lvl w:ilvl="4" w:tplc="04010003" w:tentative="1">
      <w:start w:val="1"/>
      <w:numFmt w:val="bullet"/>
      <w:lvlText w:val="o"/>
      <w:lvlJc w:val="left"/>
      <w:pPr>
        <w:tabs>
          <w:tab w:val="num" w:pos="3807"/>
        </w:tabs>
        <w:ind w:left="3807" w:right="3807" w:hanging="360"/>
      </w:pPr>
      <w:rPr>
        <w:rFonts w:ascii="Courier New" w:hAnsi="Courier New" w:hint="default"/>
      </w:rPr>
    </w:lvl>
    <w:lvl w:ilvl="5" w:tplc="04010005" w:tentative="1">
      <w:start w:val="1"/>
      <w:numFmt w:val="bullet"/>
      <w:lvlText w:val=""/>
      <w:lvlJc w:val="left"/>
      <w:pPr>
        <w:tabs>
          <w:tab w:val="num" w:pos="4527"/>
        </w:tabs>
        <w:ind w:left="4527" w:right="4527" w:hanging="360"/>
      </w:pPr>
      <w:rPr>
        <w:rFonts w:ascii="Wingdings" w:hAnsi="Wingdings" w:hint="default"/>
      </w:rPr>
    </w:lvl>
    <w:lvl w:ilvl="6" w:tplc="04010001" w:tentative="1">
      <w:start w:val="1"/>
      <w:numFmt w:val="bullet"/>
      <w:lvlText w:val=""/>
      <w:lvlJc w:val="left"/>
      <w:pPr>
        <w:tabs>
          <w:tab w:val="num" w:pos="5247"/>
        </w:tabs>
        <w:ind w:left="5247" w:right="5247" w:hanging="360"/>
      </w:pPr>
      <w:rPr>
        <w:rFonts w:ascii="Symbol" w:hAnsi="Symbol" w:hint="default"/>
      </w:rPr>
    </w:lvl>
    <w:lvl w:ilvl="7" w:tplc="04010003" w:tentative="1">
      <w:start w:val="1"/>
      <w:numFmt w:val="bullet"/>
      <w:lvlText w:val="o"/>
      <w:lvlJc w:val="left"/>
      <w:pPr>
        <w:tabs>
          <w:tab w:val="num" w:pos="5967"/>
        </w:tabs>
        <w:ind w:left="5967" w:right="5967" w:hanging="360"/>
      </w:pPr>
      <w:rPr>
        <w:rFonts w:ascii="Courier New" w:hAnsi="Courier New" w:hint="default"/>
      </w:rPr>
    </w:lvl>
    <w:lvl w:ilvl="8" w:tplc="04010005" w:tentative="1">
      <w:start w:val="1"/>
      <w:numFmt w:val="bullet"/>
      <w:lvlText w:val=""/>
      <w:lvlJc w:val="left"/>
      <w:pPr>
        <w:tabs>
          <w:tab w:val="num" w:pos="6687"/>
        </w:tabs>
        <w:ind w:left="6687" w:right="6687" w:hanging="360"/>
      </w:pPr>
      <w:rPr>
        <w:rFonts w:ascii="Wingdings" w:hAnsi="Wingdings" w:hint="default"/>
      </w:rPr>
    </w:lvl>
  </w:abstractNum>
  <w:abstractNum w:abstractNumId="13">
    <w:nsid w:val="29462DBA"/>
    <w:multiLevelType w:val="hybridMultilevel"/>
    <w:tmpl w:val="E7F2CD10"/>
    <w:lvl w:ilvl="0" w:tplc="3B28D326">
      <w:start w:val="1"/>
      <w:numFmt w:val="decimal"/>
      <w:lvlText w:val="%1-"/>
      <w:lvlJc w:val="left"/>
      <w:pPr>
        <w:ind w:left="81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nsid w:val="2BA16E0B"/>
    <w:multiLevelType w:val="multilevel"/>
    <w:tmpl w:val="6B426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AB576E"/>
    <w:multiLevelType w:val="hybridMultilevel"/>
    <w:tmpl w:val="0FEE8510"/>
    <w:lvl w:ilvl="0" w:tplc="2FB8EB90">
      <w:start w:val="1"/>
      <w:numFmt w:val="bullet"/>
      <w:lvlText w:val=""/>
      <w:lvlJc w:val="left"/>
      <w:pPr>
        <w:ind w:left="1070" w:hanging="360"/>
      </w:pPr>
      <w:rPr>
        <w:rFonts w:ascii="Symbol" w:hAnsi="Symbol" w:hint="default"/>
        <w:lang w:bidi="ar-SA"/>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6">
    <w:nsid w:val="338E7B0B"/>
    <w:multiLevelType w:val="hybridMultilevel"/>
    <w:tmpl w:val="8BB876FC"/>
    <w:lvl w:ilvl="0" w:tplc="7A3E30B8">
      <w:start w:val="2"/>
      <w:numFmt w:val="upperLetter"/>
      <w:lvlText w:val="%1-"/>
      <w:lvlJc w:val="left"/>
      <w:pPr>
        <w:tabs>
          <w:tab w:val="num" w:pos="630"/>
        </w:tabs>
        <w:ind w:left="630" w:hanging="540"/>
      </w:pPr>
      <w:rPr>
        <w:rFonts w:hint="default"/>
        <w:b/>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17">
    <w:nsid w:val="372C5F25"/>
    <w:multiLevelType w:val="hybridMultilevel"/>
    <w:tmpl w:val="FB5A4954"/>
    <w:lvl w:ilvl="0" w:tplc="877076E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DF0ECA"/>
    <w:multiLevelType w:val="hybridMultilevel"/>
    <w:tmpl w:val="38DA691E"/>
    <w:lvl w:ilvl="0" w:tplc="04010009">
      <w:start w:val="1"/>
      <w:numFmt w:val="bullet"/>
      <w:lvlText w:val=""/>
      <w:lvlJc w:val="left"/>
      <w:pPr>
        <w:tabs>
          <w:tab w:val="num" w:pos="1287"/>
        </w:tabs>
        <w:ind w:left="1287" w:right="1287" w:hanging="360"/>
      </w:pPr>
      <w:rPr>
        <w:rFonts w:ascii="Wingdings" w:hAnsi="Wingdings" w:hint="default"/>
      </w:rPr>
    </w:lvl>
    <w:lvl w:ilvl="1" w:tplc="04010003" w:tentative="1">
      <w:start w:val="1"/>
      <w:numFmt w:val="bullet"/>
      <w:lvlText w:val="o"/>
      <w:lvlJc w:val="left"/>
      <w:pPr>
        <w:tabs>
          <w:tab w:val="num" w:pos="2007"/>
        </w:tabs>
        <w:ind w:left="2007" w:right="2007" w:hanging="360"/>
      </w:pPr>
      <w:rPr>
        <w:rFonts w:ascii="Courier New" w:hAnsi="Courier New" w:hint="default"/>
      </w:rPr>
    </w:lvl>
    <w:lvl w:ilvl="2" w:tplc="04010005" w:tentative="1">
      <w:start w:val="1"/>
      <w:numFmt w:val="bullet"/>
      <w:lvlText w:val=""/>
      <w:lvlJc w:val="left"/>
      <w:pPr>
        <w:tabs>
          <w:tab w:val="num" w:pos="2727"/>
        </w:tabs>
        <w:ind w:left="2727" w:right="2727" w:hanging="360"/>
      </w:pPr>
      <w:rPr>
        <w:rFonts w:ascii="Wingdings" w:hAnsi="Wingdings" w:hint="default"/>
      </w:rPr>
    </w:lvl>
    <w:lvl w:ilvl="3" w:tplc="04010001" w:tentative="1">
      <w:start w:val="1"/>
      <w:numFmt w:val="bullet"/>
      <w:lvlText w:val=""/>
      <w:lvlJc w:val="left"/>
      <w:pPr>
        <w:tabs>
          <w:tab w:val="num" w:pos="3447"/>
        </w:tabs>
        <w:ind w:left="3447" w:right="3447" w:hanging="360"/>
      </w:pPr>
      <w:rPr>
        <w:rFonts w:ascii="Symbol" w:hAnsi="Symbol" w:hint="default"/>
      </w:rPr>
    </w:lvl>
    <w:lvl w:ilvl="4" w:tplc="04010003" w:tentative="1">
      <w:start w:val="1"/>
      <w:numFmt w:val="bullet"/>
      <w:lvlText w:val="o"/>
      <w:lvlJc w:val="left"/>
      <w:pPr>
        <w:tabs>
          <w:tab w:val="num" w:pos="4167"/>
        </w:tabs>
        <w:ind w:left="4167" w:right="4167" w:hanging="360"/>
      </w:pPr>
      <w:rPr>
        <w:rFonts w:ascii="Courier New" w:hAnsi="Courier New" w:hint="default"/>
      </w:rPr>
    </w:lvl>
    <w:lvl w:ilvl="5" w:tplc="04010005" w:tentative="1">
      <w:start w:val="1"/>
      <w:numFmt w:val="bullet"/>
      <w:lvlText w:val=""/>
      <w:lvlJc w:val="left"/>
      <w:pPr>
        <w:tabs>
          <w:tab w:val="num" w:pos="4887"/>
        </w:tabs>
        <w:ind w:left="4887" w:right="4887" w:hanging="360"/>
      </w:pPr>
      <w:rPr>
        <w:rFonts w:ascii="Wingdings" w:hAnsi="Wingdings" w:hint="default"/>
      </w:rPr>
    </w:lvl>
    <w:lvl w:ilvl="6" w:tplc="04010001" w:tentative="1">
      <w:start w:val="1"/>
      <w:numFmt w:val="bullet"/>
      <w:lvlText w:val=""/>
      <w:lvlJc w:val="left"/>
      <w:pPr>
        <w:tabs>
          <w:tab w:val="num" w:pos="5607"/>
        </w:tabs>
        <w:ind w:left="5607" w:right="5607" w:hanging="360"/>
      </w:pPr>
      <w:rPr>
        <w:rFonts w:ascii="Symbol" w:hAnsi="Symbol" w:hint="default"/>
      </w:rPr>
    </w:lvl>
    <w:lvl w:ilvl="7" w:tplc="04010003" w:tentative="1">
      <w:start w:val="1"/>
      <w:numFmt w:val="bullet"/>
      <w:lvlText w:val="o"/>
      <w:lvlJc w:val="left"/>
      <w:pPr>
        <w:tabs>
          <w:tab w:val="num" w:pos="6327"/>
        </w:tabs>
        <w:ind w:left="6327" w:right="6327" w:hanging="360"/>
      </w:pPr>
      <w:rPr>
        <w:rFonts w:ascii="Courier New" w:hAnsi="Courier New" w:hint="default"/>
      </w:rPr>
    </w:lvl>
    <w:lvl w:ilvl="8" w:tplc="04010005" w:tentative="1">
      <w:start w:val="1"/>
      <w:numFmt w:val="bullet"/>
      <w:lvlText w:val=""/>
      <w:lvlJc w:val="left"/>
      <w:pPr>
        <w:tabs>
          <w:tab w:val="num" w:pos="7047"/>
        </w:tabs>
        <w:ind w:left="7047" w:right="7047" w:hanging="360"/>
      </w:pPr>
      <w:rPr>
        <w:rFonts w:ascii="Wingdings" w:hAnsi="Wingdings" w:hint="default"/>
      </w:rPr>
    </w:lvl>
  </w:abstractNum>
  <w:abstractNum w:abstractNumId="19">
    <w:nsid w:val="3CA94FB8"/>
    <w:multiLevelType w:val="hybridMultilevel"/>
    <w:tmpl w:val="0DA01A0C"/>
    <w:lvl w:ilvl="0" w:tplc="04010009">
      <w:start w:val="1"/>
      <w:numFmt w:val="bullet"/>
      <w:lvlText w:val=""/>
      <w:lvlJc w:val="left"/>
      <w:pPr>
        <w:tabs>
          <w:tab w:val="num" w:pos="1287"/>
        </w:tabs>
        <w:ind w:left="1287" w:right="1287" w:hanging="360"/>
      </w:pPr>
      <w:rPr>
        <w:rFonts w:ascii="Wingdings" w:hAnsi="Wingdings" w:hint="default"/>
      </w:rPr>
    </w:lvl>
    <w:lvl w:ilvl="1" w:tplc="04010003" w:tentative="1">
      <w:start w:val="1"/>
      <w:numFmt w:val="bullet"/>
      <w:lvlText w:val="o"/>
      <w:lvlJc w:val="left"/>
      <w:pPr>
        <w:tabs>
          <w:tab w:val="num" w:pos="2007"/>
        </w:tabs>
        <w:ind w:left="2007" w:right="2007" w:hanging="360"/>
      </w:pPr>
      <w:rPr>
        <w:rFonts w:ascii="Courier New" w:hAnsi="Courier New" w:hint="default"/>
      </w:rPr>
    </w:lvl>
    <w:lvl w:ilvl="2" w:tplc="04010005" w:tentative="1">
      <w:start w:val="1"/>
      <w:numFmt w:val="bullet"/>
      <w:lvlText w:val=""/>
      <w:lvlJc w:val="left"/>
      <w:pPr>
        <w:tabs>
          <w:tab w:val="num" w:pos="2727"/>
        </w:tabs>
        <w:ind w:left="2727" w:right="2727" w:hanging="360"/>
      </w:pPr>
      <w:rPr>
        <w:rFonts w:ascii="Wingdings" w:hAnsi="Wingdings" w:hint="default"/>
      </w:rPr>
    </w:lvl>
    <w:lvl w:ilvl="3" w:tplc="04010001" w:tentative="1">
      <w:start w:val="1"/>
      <w:numFmt w:val="bullet"/>
      <w:lvlText w:val=""/>
      <w:lvlJc w:val="left"/>
      <w:pPr>
        <w:tabs>
          <w:tab w:val="num" w:pos="3447"/>
        </w:tabs>
        <w:ind w:left="3447" w:right="3447" w:hanging="360"/>
      </w:pPr>
      <w:rPr>
        <w:rFonts w:ascii="Symbol" w:hAnsi="Symbol" w:hint="default"/>
      </w:rPr>
    </w:lvl>
    <w:lvl w:ilvl="4" w:tplc="04010003" w:tentative="1">
      <w:start w:val="1"/>
      <w:numFmt w:val="bullet"/>
      <w:lvlText w:val="o"/>
      <w:lvlJc w:val="left"/>
      <w:pPr>
        <w:tabs>
          <w:tab w:val="num" w:pos="4167"/>
        </w:tabs>
        <w:ind w:left="4167" w:right="4167" w:hanging="360"/>
      </w:pPr>
      <w:rPr>
        <w:rFonts w:ascii="Courier New" w:hAnsi="Courier New" w:hint="default"/>
      </w:rPr>
    </w:lvl>
    <w:lvl w:ilvl="5" w:tplc="04010005" w:tentative="1">
      <w:start w:val="1"/>
      <w:numFmt w:val="bullet"/>
      <w:lvlText w:val=""/>
      <w:lvlJc w:val="left"/>
      <w:pPr>
        <w:tabs>
          <w:tab w:val="num" w:pos="4887"/>
        </w:tabs>
        <w:ind w:left="4887" w:right="4887" w:hanging="360"/>
      </w:pPr>
      <w:rPr>
        <w:rFonts w:ascii="Wingdings" w:hAnsi="Wingdings" w:hint="default"/>
      </w:rPr>
    </w:lvl>
    <w:lvl w:ilvl="6" w:tplc="04010001" w:tentative="1">
      <w:start w:val="1"/>
      <w:numFmt w:val="bullet"/>
      <w:lvlText w:val=""/>
      <w:lvlJc w:val="left"/>
      <w:pPr>
        <w:tabs>
          <w:tab w:val="num" w:pos="5607"/>
        </w:tabs>
        <w:ind w:left="5607" w:right="5607" w:hanging="360"/>
      </w:pPr>
      <w:rPr>
        <w:rFonts w:ascii="Symbol" w:hAnsi="Symbol" w:hint="default"/>
      </w:rPr>
    </w:lvl>
    <w:lvl w:ilvl="7" w:tplc="04010003" w:tentative="1">
      <w:start w:val="1"/>
      <w:numFmt w:val="bullet"/>
      <w:lvlText w:val="o"/>
      <w:lvlJc w:val="left"/>
      <w:pPr>
        <w:tabs>
          <w:tab w:val="num" w:pos="6327"/>
        </w:tabs>
        <w:ind w:left="6327" w:right="6327" w:hanging="360"/>
      </w:pPr>
      <w:rPr>
        <w:rFonts w:ascii="Courier New" w:hAnsi="Courier New" w:hint="default"/>
      </w:rPr>
    </w:lvl>
    <w:lvl w:ilvl="8" w:tplc="04010005" w:tentative="1">
      <w:start w:val="1"/>
      <w:numFmt w:val="bullet"/>
      <w:lvlText w:val=""/>
      <w:lvlJc w:val="left"/>
      <w:pPr>
        <w:tabs>
          <w:tab w:val="num" w:pos="7047"/>
        </w:tabs>
        <w:ind w:left="7047" w:right="7047" w:hanging="360"/>
      </w:pPr>
      <w:rPr>
        <w:rFonts w:ascii="Wingdings" w:hAnsi="Wingdings" w:hint="default"/>
      </w:rPr>
    </w:lvl>
  </w:abstractNum>
  <w:abstractNum w:abstractNumId="20">
    <w:nsid w:val="3D036226"/>
    <w:multiLevelType w:val="hybridMultilevel"/>
    <w:tmpl w:val="20AA5AAA"/>
    <w:lvl w:ilvl="0" w:tplc="801C0F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CB4A1B"/>
    <w:multiLevelType w:val="hybridMultilevel"/>
    <w:tmpl w:val="CB2292B4"/>
    <w:lvl w:ilvl="0" w:tplc="57246E3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44FC2C53"/>
    <w:multiLevelType w:val="hybridMultilevel"/>
    <w:tmpl w:val="DAB2974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3">
    <w:nsid w:val="465A26D7"/>
    <w:multiLevelType w:val="hybridMultilevel"/>
    <w:tmpl w:val="5A642C74"/>
    <w:lvl w:ilvl="0" w:tplc="04010009">
      <w:start w:val="1"/>
      <w:numFmt w:val="bullet"/>
      <w:lvlText w:val=""/>
      <w:lvlJc w:val="left"/>
      <w:pPr>
        <w:tabs>
          <w:tab w:val="num" w:pos="1287"/>
        </w:tabs>
        <w:ind w:left="1287" w:right="1287" w:hanging="360"/>
      </w:pPr>
      <w:rPr>
        <w:rFonts w:ascii="Wingdings" w:hAnsi="Wingdings" w:hint="default"/>
      </w:rPr>
    </w:lvl>
    <w:lvl w:ilvl="1" w:tplc="04010003" w:tentative="1">
      <w:start w:val="1"/>
      <w:numFmt w:val="bullet"/>
      <w:lvlText w:val="o"/>
      <w:lvlJc w:val="left"/>
      <w:pPr>
        <w:tabs>
          <w:tab w:val="num" w:pos="2007"/>
        </w:tabs>
        <w:ind w:left="2007" w:right="2007" w:hanging="360"/>
      </w:pPr>
      <w:rPr>
        <w:rFonts w:ascii="Courier New" w:hAnsi="Courier New" w:hint="default"/>
      </w:rPr>
    </w:lvl>
    <w:lvl w:ilvl="2" w:tplc="04010005" w:tentative="1">
      <w:start w:val="1"/>
      <w:numFmt w:val="bullet"/>
      <w:lvlText w:val=""/>
      <w:lvlJc w:val="left"/>
      <w:pPr>
        <w:tabs>
          <w:tab w:val="num" w:pos="2727"/>
        </w:tabs>
        <w:ind w:left="2727" w:right="2727" w:hanging="360"/>
      </w:pPr>
      <w:rPr>
        <w:rFonts w:ascii="Wingdings" w:hAnsi="Wingdings" w:hint="default"/>
      </w:rPr>
    </w:lvl>
    <w:lvl w:ilvl="3" w:tplc="04010001" w:tentative="1">
      <w:start w:val="1"/>
      <w:numFmt w:val="bullet"/>
      <w:lvlText w:val=""/>
      <w:lvlJc w:val="left"/>
      <w:pPr>
        <w:tabs>
          <w:tab w:val="num" w:pos="3447"/>
        </w:tabs>
        <w:ind w:left="3447" w:right="3447" w:hanging="360"/>
      </w:pPr>
      <w:rPr>
        <w:rFonts w:ascii="Symbol" w:hAnsi="Symbol" w:hint="default"/>
      </w:rPr>
    </w:lvl>
    <w:lvl w:ilvl="4" w:tplc="04010003" w:tentative="1">
      <w:start w:val="1"/>
      <w:numFmt w:val="bullet"/>
      <w:lvlText w:val="o"/>
      <w:lvlJc w:val="left"/>
      <w:pPr>
        <w:tabs>
          <w:tab w:val="num" w:pos="4167"/>
        </w:tabs>
        <w:ind w:left="4167" w:right="4167" w:hanging="360"/>
      </w:pPr>
      <w:rPr>
        <w:rFonts w:ascii="Courier New" w:hAnsi="Courier New" w:hint="default"/>
      </w:rPr>
    </w:lvl>
    <w:lvl w:ilvl="5" w:tplc="04010005" w:tentative="1">
      <w:start w:val="1"/>
      <w:numFmt w:val="bullet"/>
      <w:lvlText w:val=""/>
      <w:lvlJc w:val="left"/>
      <w:pPr>
        <w:tabs>
          <w:tab w:val="num" w:pos="4887"/>
        </w:tabs>
        <w:ind w:left="4887" w:right="4887" w:hanging="360"/>
      </w:pPr>
      <w:rPr>
        <w:rFonts w:ascii="Wingdings" w:hAnsi="Wingdings" w:hint="default"/>
      </w:rPr>
    </w:lvl>
    <w:lvl w:ilvl="6" w:tplc="04010001" w:tentative="1">
      <w:start w:val="1"/>
      <w:numFmt w:val="bullet"/>
      <w:lvlText w:val=""/>
      <w:lvlJc w:val="left"/>
      <w:pPr>
        <w:tabs>
          <w:tab w:val="num" w:pos="5607"/>
        </w:tabs>
        <w:ind w:left="5607" w:right="5607" w:hanging="360"/>
      </w:pPr>
      <w:rPr>
        <w:rFonts w:ascii="Symbol" w:hAnsi="Symbol" w:hint="default"/>
      </w:rPr>
    </w:lvl>
    <w:lvl w:ilvl="7" w:tplc="04010003" w:tentative="1">
      <w:start w:val="1"/>
      <w:numFmt w:val="bullet"/>
      <w:lvlText w:val="o"/>
      <w:lvlJc w:val="left"/>
      <w:pPr>
        <w:tabs>
          <w:tab w:val="num" w:pos="6327"/>
        </w:tabs>
        <w:ind w:left="6327" w:right="6327" w:hanging="360"/>
      </w:pPr>
      <w:rPr>
        <w:rFonts w:ascii="Courier New" w:hAnsi="Courier New" w:hint="default"/>
      </w:rPr>
    </w:lvl>
    <w:lvl w:ilvl="8" w:tplc="04010005" w:tentative="1">
      <w:start w:val="1"/>
      <w:numFmt w:val="bullet"/>
      <w:lvlText w:val=""/>
      <w:lvlJc w:val="left"/>
      <w:pPr>
        <w:tabs>
          <w:tab w:val="num" w:pos="7047"/>
        </w:tabs>
        <w:ind w:left="7047" w:right="7047" w:hanging="360"/>
      </w:pPr>
      <w:rPr>
        <w:rFonts w:ascii="Wingdings" w:hAnsi="Wingdings" w:hint="default"/>
      </w:rPr>
    </w:lvl>
  </w:abstractNum>
  <w:abstractNum w:abstractNumId="24">
    <w:nsid w:val="49B0368E"/>
    <w:multiLevelType w:val="hybridMultilevel"/>
    <w:tmpl w:val="62A6FCA2"/>
    <w:lvl w:ilvl="0" w:tplc="04010009">
      <w:start w:val="1"/>
      <w:numFmt w:val="bullet"/>
      <w:lvlText w:val=""/>
      <w:lvlJc w:val="left"/>
      <w:pPr>
        <w:tabs>
          <w:tab w:val="num" w:pos="1287"/>
        </w:tabs>
        <w:ind w:left="1287" w:right="1287" w:hanging="360"/>
      </w:pPr>
      <w:rPr>
        <w:rFonts w:ascii="Wingdings" w:hAnsi="Wingdings" w:hint="default"/>
      </w:rPr>
    </w:lvl>
    <w:lvl w:ilvl="1" w:tplc="04010003" w:tentative="1">
      <w:start w:val="1"/>
      <w:numFmt w:val="bullet"/>
      <w:lvlText w:val="o"/>
      <w:lvlJc w:val="left"/>
      <w:pPr>
        <w:tabs>
          <w:tab w:val="num" w:pos="2007"/>
        </w:tabs>
        <w:ind w:left="2007" w:right="2007" w:hanging="360"/>
      </w:pPr>
      <w:rPr>
        <w:rFonts w:ascii="Courier New" w:hAnsi="Courier New" w:hint="default"/>
      </w:rPr>
    </w:lvl>
    <w:lvl w:ilvl="2" w:tplc="04010005" w:tentative="1">
      <w:start w:val="1"/>
      <w:numFmt w:val="bullet"/>
      <w:lvlText w:val=""/>
      <w:lvlJc w:val="left"/>
      <w:pPr>
        <w:tabs>
          <w:tab w:val="num" w:pos="2727"/>
        </w:tabs>
        <w:ind w:left="2727" w:right="2727" w:hanging="360"/>
      </w:pPr>
      <w:rPr>
        <w:rFonts w:ascii="Wingdings" w:hAnsi="Wingdings" w:hint="default"/>
      </w:rPr>
    </w:lvl>
    <w:lvl w:ilvl="3" w:tplc="04010001" w:tentative="1">
      <w:start w:val="1"/>
      <w:numFmt w:val="bullet"/>
      <w:lvlText w:val=""/>
      <w:lvlJc w:val="left"/>
      <w:pPr>
        <w:tabs>
          <w:tab w:val="num" w:pos="3447"/>
        </w:tabs>
        <w:ind w:left="3447" w:right="3447" w:hanging="360"/>
      </w:pPr>
      <w:rPr>
        <w:rFonts w:ascii="Symbol" w:hAnsi="Symbol" w:hint="default"/>
      </w:rPr>
    </w:lvl>
    <w:lvl w:ilvl="4" w:tplc="04010003" w:tentative="1">
      <w:start w:val="1"/>
      <w:numFmt w:val="bullet"/>
      <w:lvlText w:val="o"/>
      <w:lvlJc w:val="left"/>
      <w:pPr>
        <w:tabs>
          <w:tab w:val="num" w:pos="4167"/>
        </w:tabs>
        <w:ind w:left="4167" w:right="4167" w:hanging="360"/>
      </w:pPr>
      <w:rPr>
        <w:rFonts w:ascii="Courier New" w:hAnsi="Courier New" w:hint="default"/>
      </w:rPr>
    </w:lvl>
    <w:lvl w:ilvl="5" w:tplc="04010005" w:tentative="1">
      <w:start w:val="1"/>
      <w:numFmt w:val="bullet"/>
      <w:lvlText w:val=""/>
      <w:lvlJc w:val="left"/>
      <w:pPr>
        <w:tabs>
          <w:tab w:val="num" w:pos="4887"/>
        </w:tabs>
        <w:ind w:left="4887" w:right="4887" w:hanging="360"/>
      </w:pPr>
      <w:rPr>
        <w:rFonts w:ascii="Wingdings" w:hAnsi="Wingdings" w:hint="default"/>
      </w:rPr>
    </w:lvl>
    <w:lvl w:ilvl="6" w:tplc="04010001" w:tentative="1">
      <w:start w:val="1"/>
      <w:numFmt w:val="bullet"/>
      <w:lvlText w:val=""/>
      <w:lvlJc w:val="left"/>
      <w:pPr>
        <w:tabs>
          <w:tab w:val="num" w:pos="5607"/>
        </w:tabs>
        <w:ind w:left="5607" w:right="5607" w:hanging="360"/>
      </w:pPr>
      <w:rPr>
        <w:rFonts w:ascii="Symbol" w:hAnsi="Symbol" w:hint="default"/>
      </w:rPr>
    </w:lvl>
    <w:lvl w:ilvl="7" w:tplc="04010003" w:tentative="1">
      <w:start w:val="1"/>
      <w:numFmt w:val="bullet"/>
      <w:lvlText w:val="o"/>
      <w:lvlJc w:val="left"/>
      <w:pPr>
        <w:tabs>
          <w:tab w:val="num" w:pos="6327"/>
        </w:tabs>
        <w:ind w:left="6327" w:right="6327" w:hanging="360"/>
      </w:pPr>
      <w:rPr>
        <w:rFonts w:ascii="Courier New" w:hAnsi="Courier New" w:hint="default"/>
      </w:rPr>
    </w:lvl>
    <w:lvl w:ilvl="8" w:tplc="04010005" w:tentative="1">
      <w:start w:val="1"/>
      <w:numFmt w:val="bullet"/>
      <w:lvlText w:val=""/>
      <w:lvlJc w:val="left"/>
      <w:pPr>
        <w:tabs>
          <w:tab w:val="num" w:pos="7047"/>
        </w:tabs>
        <w:ind w:left="7047" w:right="7047" w:hanging="360"/>
      </w:pPr>
      <w:rPr>
        <w:rFonts w:ascii="Wingdings" w:hAnsi="Wingdings" w:hint="default"/>
      </w:rPr>
    </w:lvl>
  </w:abstractNum>
  <w:abstractNum w:abstractNumId="25">
    <w:nsid w:val="53006696"/>
    <w:multiLevelType w:val="hybridMultilevel"/>
    <w:tmpl w:val="9424B708"/>
    <w:lvl w:ilvl="0" w:tplc="9D5EBC4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5353A7"/>
    <w:multiLevelType w:val="hybridMultilevel"/>
    <w:tmpl w:val="0F64DD58"/>
    <w:lvl w:ilvl="0" w:tplc="439080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1F2456"/>
    <w:multiLevelType w:val="hybridMultilevel"/>
    <w:tmpl w:val="9000CCCA"/>
    <w:lvl w:ilvl="0" w:tplc="9D5EBC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D84C78"/>
    <w:multiLevelType w:val="hybridMultilevel"/>
    <w:tmpl w:val="675CA7A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1233862"/>
    <w:multiLevelType w:val="hybridMultilevel"/>
    <w:tmpl w:val="42702860"/>
    <w:lvl w:ilvl="0" w:tplc="48960FA4">
      <w:numFmt w:val="bullet"/>
      <w:lvlText w:val=""/>
      <w:lvlJc w:val="left"/>
      <w:pPr>
        <w:tabs>
          <w:tab w:val="num" w:pos="927"/>
        </w:tabs>
        <w:ind w:left="927" w:right="927" w:hanging="360"/>
      </w:pPr>
      <w:rPr>
        <w:rFonts w:ascii="Symbol" w:eastAsia="Times New Roman" w:hAnsi="Symbol" w:cs="Times New Roman" w:hint="default"/>
      </w:rPr>
    </w:lvl>
    <w:lvl w:ilvl="1" w:tplc="04010003" w:tentative="1">
      <w:start w:val="1"/>
      <w:numFmt w:val="bullet"/>
      <w:lvlText w:val="o"/>
      <w:lvlJc w:val="left"/>
      <w:pPr>
        <w:tabs>
          <w:tab w:val="num" w:pos="1647"/>
        </w:tabs>
        <w:ind w:left="1647" w:right="1647" w:hanging="360"/>
      </w:pPr>
      <w:rPr>
        <w:rFonts w:ascii="Courier New" w:hAnsi="Courier New" w:hint="default"/>
      </w:rPr>
    </w:lvl>
    <w:lvl w:ilvl="2" w:tplc="04010005" w:tentative="1">
      <w:start w:val="1"/>
      <w:numFmt w:val="bullet"/>
      <w:lvlText w:val=""/>
      <w:lvlJc w:val="left"/>
      <w:pPr>
        <w:tabs>
          <w:tab w:val="num" w:pos="2367"/>
        </w:tabs>
        <w:ind w:left="2367" w:right="2367" w:hanging="360"/>
      </w:pPr>
      <w:rPr>
        <w:rFonts w:ascii="Wingdings" w:hAnsi="Wingdings" w:hint="default"/>
      </w:rPr>
    </w:lvl>
    <w:lvl w:ilvl="3" w:tplc="04010001" w:tentative="1">
      <w:start w:val="1"/>
      <w:numFmt w:val="bullet"/>
      <w:lvlText w:val=""/>
      <w:lvlJc w:val="left"/>
      <w:pPr>
        <w:tabs>
          <w:tab w:val="num" w:pos="3087"/>
        </w:tabs>
        <w:ind w:left="3087" w:right="3087" w:hanging="360"/>
      </w:pPr>
      <w:rPr>
        <w:rFonts w:ascii="Symbol" w:hAnsi="Symbol" w:hint="default"/>
      </w:rPr>
    </w:lvl>
    <w:lvl w:ilvl="4" w:tplc="04010003" w:tentative="1">
      <w:start w:val="1"/>
      <w:numFmt w:val="bullet"/>
      <w:lvlText w:val="o"/>
      <w:lvlJc w:val="left"/>
      <w:pPr>
        <w:tabs>
          <w:tab w:val="num" w:pos="3807"/>
        </w:tabs>
        <w:ind w:left="3807" w:right="3807" w:hanging="360"/>
      </w:pPr>
      <w:rPr>
        <w:rFonts w:ascii="Courier New" w:hAnsi="Courier New" w:hint="default"/>
      </w:rPr>
    </w:lvl>
    <w:lvl w:ilvl="5" w:tplc="04010005" w:tentative="1">
      <w:start w:val="1"/>
      <w:numFmt w:val="bullet"/>
      <w:lvlText w:val=""/>
      <w:lvlJc w:val="left"/>
      <w:pPr>
        <w:tabs>
          <w:tab w:val="num" w:pos="4527"/>
        </w:tabs>
        <w:ind w:left="4527" w:right="4527" w:hanging="360"/>
      </w:pPr>
      <w:rPr>
        <w:rFonts w:ascii="Wingdings" w:hAnsi="Wingdings" w:hint="default"/>
      </w:rPr>
    </w:lvl>
    <w:lvl w:ilvl="6" w:tplc="04010001" w:tentative="1">
      <w:start w:val="1"/>
      <w:numFmt w:val="bullet"/>
      <w:lvlText w:val=""/>
      <w:lvlJc w:val="left"/>
      <w:pPr>
        <w:tabs>
          <w:tab w:val="num" w:pos="5247"/>
        </w:tabs>
        <w:ind w:left="5247" w:right="5247" w:hanging="360"/>
      </w:pPr>
      <w:rPr>
        <w:rFonts w:ascii="Symbol" w:hAnsi="Symbol" w:hint="default"/>
      </w:rPr>
    </w:lvl>
    <w:lvl w:ilvl="7" w:tplc="04010003" w:tentative="1">
      <w:start w:val="1"/>
      <w:numFmt w:val="bullet"/>
      <w:lvlText w:val="o"/>
      <w:lvlJc w:val="left"/>
      <w:pPr>
        <w:tabs>
          <w:tab w:val="num" w:pos="5967"/>
        </w:tabs>
        <w:ind w:left="5967" w:right="5967" w:hanging="360"/>
      </w:pPr>
      <w:rPr>
        <w:rFonts w:ascii="Courier New" w:hAnsi="Courier New" w:hint="default"/>
      </w:rPr>
    </w:lvl>
    <w:lvl w:ilvl="8" w:tplc="04010005" w:tentative="1">
      <w:start w:val="1"/>
      <w:numFmt w:val="bullet"/>
      <w:lvlText w:val=""/>
      <w:lvlJc w:val="left"/>
      <w:pPr>
        <w:tabs>
          <w:tab w:val="num" w:pos="6687"/>
        </w:tabs>
        <w:ind w:left="6687" w:right="6687" w:hanging="360"/>
      </w:pPr>
      <w:rPr>
        <w:rFonts w:ascii="Wingdings" w:hAnsi="Wingdings" w:hint="default"/>
      </w:rPr>
    </w:lvl>
  </w:abstractNum>
  <w:abstractNum w:abstractNumId="30">
    <w:nsid w:val="6ED2360E"/>
    <w:multiLevelType w:val="multilevel"/>
    <w:tmpl w:val="EB384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FF134E0"/>
    <w:multiLevelType w:val="hybridMultilevel"/>
    <w:tmpl w:val="79F423AA"/>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32">
    <w:nsid w:val="72086E5F"/>
    <w:multiLevelType w:val="multilevel"/>
    <w:tmpl w:val="425E8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5B3292D"/>
    <w:multiLevelType w:val="hybridMultilevel"/>
    <w:tmpl w:val="57FA932E"/>
    <w:lvl w:ilvl="0" w:tplc="4DA2D894">
      <w:start w:val="1"/>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5DC4EF2"/>
    <w:multiLevelType w:val="hybridMultilevel"/>
    <w:tmpl w:val="D95C1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77BA5BC7"/>
    <w:multiLevelType w:val="hybridMultilevel"/>
    <w:tmpl w:val="7B5AA94C"/>
    <w:lvl w:ilvl="0" w:tplc="38B2743E">
      <w:start w:val="1"/>
      <w:numFmt w:val="decimal"/>
      <w:lvlText w:val="%1-"/>
      <w:lvlJc w:val="left"/>
      <w:pPr>
        <w:ind w:left="900" w:hanging="360"/>
      </w:pPr>
      <w:rPr>
        <w:rFonts w:cs="Cambria" w:hint="default"/>
        <w:b/>
        <w:bCs/>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nsid w:val="7AAC6C80"/>
    <w:multiLevelType w:val="multilevel"/>
    <w:tmpl w:val="5270F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B245DA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nsid w:val="7B2E55FE"/>
    <w:multiLevelType w:val="hybridMultilevel"/>
    <w:tmpl w:val="2228E48A"/>
    <w:lvl w:ilvl="0" w:tplc="A98CFB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E2D61D2"/>
    <w:multiLevelType w:val="multilevel"/>
    <w:tmpl w:val="F04AD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34"/>
  </w:num>
  <w:num w:numId="3">
    <w:abstractNumId w:val="7"/>
  </w:num>
  <w:num w:numId="4">
    <w:abstractNumId w:val="10"/>
  </w:num>
  <w:num w:numId="5">
    <w:abstractNumId w:val="11"/>
  </w:num>
  <w:num w:numId="6">
    <w:abstractNumId w:val="31"/>
  </w:num>
  <w:num w:numId="7">
    <w:abstractNumId w:val="18"/>
  </w:num>
  <w:num w:numId="8">
    <w:abstractNumId w:val="3"/>
  </w:num>
  <w:num w:numId="9">
    <w:abstractNumId w:val="1"/>
  </w:num>
  <w:num w:numId="10">
    <w:abstractNumId w:val="19"/>
  </w:num>
  <w:num w:numId="11">
    <w:abstractNumId w:val="24"/>
  </w:num>
  <w:num w:numId="12">
    <w:abstractNumId w:val="23"/>
  </w:num>
  <w:num w:numId="13">
    <w:abstractNumId w:val="29"/>
  </w:num>
  <w:num w:numId="14">
    <w:abstractNumId w:val="12"/>
  </w:num>
  <w:num w:numId="15">
    <w:abstractNumId w:val="33"/>
  </w:num>
  <w:num w:numId="16">
    <w:abstractNumId w:val="14"/>
  </w:num>
  <w:num w:numId="17">
    <w:abstractNumId w:val="39"/>
  </w:num>
  <w:num w:numId="18">
    <w:abstractNumId w:val="36"/>
  </w:num>
  <w:num w:numId="19">
    <w:abstractNumId w:val="0"/>
  </w:num>
  <w:num w:numId="20">
    <w:abstractNumId w:val="21"/>
  </w:num>
  <w:num w:numId="21">
    <w:abstractNumId w:val="13"/>
  </w:num>
  <w:num w:numId="22">
    <w:abstractNumId w:val="38"/>
  </w:num>
  <w:num w:numId="23">
    <w:abstractNumId w:val="16"/>
  </w:num>
  <w:num w:numId="24">
    <w:abstractNumId w:val="20"/>
  </w:num>
  <w:num w:numId="25">
    <w:abstractNumId w:val="22"/>
  </w:num>
  <w:num w:numId="26">
    <w:abstractNumId w:val="37"/>
  </w:num>
  <w:num w:numId="27">
    <w:abstractNumId w:val="9"/>
  </w:num>
  <w:num w:numId="28">
    <w:abstractNumId w:val="6"/>
  </w:num>
  <w:num w:numId="29">
    <w:abstractNumId w:val="5"/>
  </w:num>
  <w:num w:numId="30">
    <w:abstractNumId w:val="4"/>
  </w:num>
  <w:num w:numId="31">
    <w:abstractNumId w:val="17"/>
  </w:num>
  <w:num w:numId="32">
    <w:abstractNumId w:val="32"/>
  </w:num>
  <w:num w:numId="33">
    <w:abstractNumId w:val="26"/>
  </w:num>
  <w:num w:numId="34">
    <w:abstractNumId w:val="35"/>
  </w:num>
  <w:num w:numId="35">
    <w:abstractNumId w:val="28"/>
  </w:num>
  <w:num w:numId="36">
    <w:abstractNumId w:val="27"/>
  </w:num>
  <w:num w:numId="37">
    <w:abstractNumId w:val="25"/>
  </w:num>
  <w:num w:numId="38">
    <w:abstractNumId w:val="8"/>
  </w:num>
  <w:num w:numId="39">
    <w:abstractNumId w:val="2"/>
  </w:num>
  <w:num w:numId="40">
    <w:abstractNumId w:val="3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10"/>
  <w:displayHorizontalDrawingGridEvery w:val="2"/>
  <w:displayVerticalDrawingGridEvery w:val="2"/>
  <w:characterSpacingControl w:val="doNotCompress"/>
  <w:doNotValidateAgainstSchema/>
  <w:doNotDemarcateInvalidXml/>
  <w:footnotePr>
    <w:pos w:val="beneathText"/>
    <w:footnote w:id="-1"/>
    <w:footnote w:id="0"/>
  </w:footnotePr>
  <w:endnotePr>
    <w:endnote w:id="-1"/>
    <w:endnote w:id="0"/>
  </w:endnotePr>
  <w:compat>
    <w:useFELayout/>
  </w:compat>
  <w:rsids>
    <w:rsidRoot w:val="001B1605"/>
    <w:rsid w:val="000228B6"/>
    <w:rsid w:val="00036726"/>
    <w:rsid w:val="00040D14"/>
    <w:rsid w:val="00041537"/>
    <w:rsid w:val="000449BD"/>
    <w:rsid w:val="00061AB6"/>
    <w:rsid w:val="00062DB0"/>
    <w:rsid w:val="000654C9"/>
    <w:rsid w:val="000E2D55"/>
    <w:rsid w:val="000F0462"/>
    <w:rsid w:val="000F6672"/>
    <w:rsid w:val="00131489"/>
    <w:rsid w:val="00134E7F"/>
    <w:rsid w:val="001364CB"/>
    <w:rsid w:val="00141754"/>
    <w:rsid w:val="00146FDD"/>
    <w:rsid w:val="00150FF0"/>
    <w:rsid w:val="001622B8"/>
    <w:rsid w:val="00171E27"/>
    <w:rsid w:val="00182564"/>
    <w:rsid w:val="001A4C2B"/>
    <w:rsid w:val="001B1605"/>
    <w:rsid w:val="001D7DF6"/>
    <w:rsid w:val="001E6F2D"/>
    <w:rsid w:val="001F63EC"/>
    <w:rsid w:val="002300A3"/>
    <w:rsid w:val="00237895"/>
    <w:rsid w:val="00250BFE"/>
    <w:rsid w:val="00254794"/>
    <w:rsid w:val="0027588C"/>
    <w:rsid w:val="002A4D5D"/>
    <w:rsid w:val="002B6FBB"/>
    <w:rsid w:val="002B7338"/>
    <w:rsid w:val="002D4B52"/>
    <w:rsid w:val="002E2EB0"/>
    <w:rsid w:val="002E664C"/>
    <w:rsid w:val="002F0933"/>
    <w:rsid w:val="002F0A97"/>
    <w:rsid w:val="00302DBF"/>
    <w:rsid w:val="00304145"/>
    <w:rsid w:val="00336CBF"/>
    <w:rsid w:val="0035156D"/>
    <w:rsid w:val="00370E48"/>
    <w:rsid w:val="003776B1"/>
    <w:rsid w:val="00384692"/>
    <w:rsid w:val="00394A71"/>
    <w:rsid w:val="003C652F"/>
    <w:rsid w:val="003C7ED1"/>
    <w:rsid w:val="003D02BA"/>
    <w:rsid w:val="00423279"/>
    <w:rsid w:val="00442ACC"/>
    <w:rsid w:val="00461A16"/>
    <w:rsid w:val="0049073C"/>
    <w:rsid w:val="004A61ED"/>
    <w:rsid w:val="004B1828"/>
    <w:rsid w:val="004C2D91"/>
    <w:rsid w:val="004C3EF0"/>
    <w:rsid w:val="004D5F7C"/>
    <w:rsid w:val="004E6B73"/>
    <w:rsid w:val="00511684"/>
    <w:rsid w:val="00521983"/>
    <w:rsid w:val="00536645"/>
    <w:rsid w:val="00544E41"/>
    <w:rsid w:val="00561AA2"/>
    <w:rsid w:val="00564CEC"/>
    <w:rsid w:val="005665A5"/>
    <w:rsid w:val="0057768E"/>
    <w:rsid w:val="00596F37"/>
    <w:rsid w:val="005A7185"/>
    <w:rsid w:val="005F106D"/>
    <w:rsid w:val="005F2390"/>
    <w:rsid w:val="006438D0"/>
    <w:rsid w:val="006505F8"/>
    <w:rsid w:val="00663039"/>
    <w:rsid w:val="006638C5"/>
    <w:rsid w:val="00670152"/>
    <w:rsid w:val="00684A59"/>
    <w:rsid w:val="006867BC"/>
    <w:rsid w:val="006B4E76"/>
    <w:rsid w:val="006B7192"/>
    <w:rsid w:val="006C1078"/>
    <w:rsid w:val="006D7AB1"/>
    <w:rsid w:val="006E4DBA"/>
    <w:rsid w:val="006E6ACB"/>
    <w:rsid w:val="0070058F"/>
    <w:rsid w:val="00705081"/>
    <w:rsid w:val="00713BD8"/>
    <w:rsid w:val="00731462"/>
    <w:rsid w:val="00755580"/>
    <w:rsid w:val="00755611"/>
    <w:rsid w:val="00767EC0"/>
    <w:rsid w:val="0077711C"/>
    <w:rsid w:val="007911E2"/>
    <w:rsid w:val="007A3BA2"/>
    <w:rsid w:val="007A7573"/>
    <w:rsid w:val="007A75FB"/>
    <w:rsid w:val="007A7E29"/>
    <w:rsid w:val="007B1CAD"/>
    <w:rsid w:val="007C69DD"/>
    <w:rsid w:val="007E1F50"/>
    <w:rsid w:val="007F2796"/>
    <w:rsid w:val="007F3099"/>
    <w:rsid w:val="0080687A"/>
    <w:rsid w:val="008216D9"/>
    <w:rsid w:val="008237BD"/>
    <w:rsid w:val="00824C45"/>
    <w:rsid w:val="00834288"/>
    <w:rsid w:val="008430CD"/>
    <w:rsid w:val="008435D8"/>
    <w:rsid w:val="008526CC"/>
    <w:rsid w:val="00860C2F"/>
    <w:rsid w:val="008911A7"/>
    <w:rsid w:val="00896963"/>
    <w:rsid w:val="008D5312"/>
    <w:rsid w:val="008E01EE"/>
    <w:rsid w:val="008E612F"/>
    <w:rsid w:val="008F405F"/>
    <w:rsid w:val="00912C8F"/>
    <w:rsid w:val="00924312"/>
    <w:rsid w:val="009424B8"/>
    <w:rsid w:val="00950C78"/>
    <w:rsid w:val="009555B6"/>
    <w:rsid w:val="009B51E9"/>
    <w:rsid w:val="009F588B"/>
    <w:rsid w:val="009F613B"/>
    <w:rsid w:val="00A0301E"/>
    <w:rsid w:val="00A13747"/>
    <w:rsid w:val="00A14AD0"/>
    <w:rsid w:val="00A1682A"/>
    <w:rsid w:val="00A54DD8"/>
    <w:rsid w:val="00A5744B"/>
    <w:rsid w:val="00A61DAF"/>
    <w:rsid w:val="00A70B79"/>
    <w:rsid w:val="00A70E54"/>
    <w:rsid w:val="00A74659"/>
    <w:rsid w:val="00A803D3"/>
    <w:rsid w:val="00A871BC"/>
    <w:rsid w:val="00A952F7"/>
    <w:rsid w:val="00AC09F5"/>
    <w:rsid w:val="00AC7139"/>
    <w:rsid w:val="00AD2E6E"/>
    <w:rsid w:val="00AD726D"/>
    <w:rsid w:val="00AD7B6E"/>
    <w:rsid w:val="00AE1CF5"/>
    <w:rsid w:val="00AE2EDB"/>
    <w:rsid w:val="00AF4A48"/>
    <w:rsid w:val="00B06E49"/>
    <w:rsid w:val="00B14378"/>
    <w:rsid w:val="00B14D89"/>
    <w:rsid w:val="00B24808"/>
    <w:rsid w:val="00B25B0C"/>
    <w:rsid w:val="00B3167C"/>
    <w:rsid w:val="00B44F16"/>
    <w:rsid w:val="00B47ACC"/>
    <w:rsid w:val="00B54A19"/>
    <w:rsid w:val="00B64F21"/>
    <w:rsid w:val="00B76F65"/>
    <w:rsid w:val="00B852C6"/>
    <w:rsid w:val="00BA6E95"/>
    <w:rsid w:val="00BC216A"/>
    <w:rsid w:val="00BC2EE7"/>
    <w:rsid w:val="00BF3A16"/>
    <w:rsid w:val="00BF6A5E"/>
    <w:rsid w:val="00C0166C"/>
    <w:rsid w:val="00C12101"/>
    <w:rsid w:val="00C2698E"/>
    <w:rsid w:val="00C909E9"/>
    <w:rsid w:val="00CD54B0"/>
    <w:rsid w:val="00CE7D73"/>
    <w:rsid w:val="00CF26A9"/>
    <w:rsid w:val="00CF7BA9"/>
    <w:rsid w:val="00D008C9"/>
    <w:rsid w:val="00D0136E"/>
    <w:rsid w:val="00D041ED"/>
    <w:rsid w:val="00D441D4"/>
    <w:rsid w:val="00D50783"/>
    <w:rsid w:val="00D70BEF"/>
    <w:rsid w:val="00D87ED4"/>
    <w:rsid w:val="00DB08DB"/>
    <w:rsid w:val="00DB7D69"/>
    <w:rsid w:val="00DC557A"/>
    <w:rsid w:val="00DF1F48"/>
    <w:rsid w:val="00DF4ED1"/>
    <w:rsid w:val="00E14F8F"/>
    <w:rsid w:val="00E334A1"/>
    <w:rsid w:val="00E377F5"/>
    <w:rsid w:val="00E468CC"/>
    <w:rsid w:val="00E60317"/>
    <w:rsid w:val="00E66804"/>
    <w:rsid w:val="00E85B66"/>
    <w:rsid w:val="00EC4854"/>
    <w:rsid w:val="00ED14C8"/>
    <w:rsid w:val="00ED2669"/>
    <w:rsid w:val="00EE0C55"/>
    <w:rsid w:val="00EE3824"/>
    <w:rsid w:val="00F2013E"/>
    <w:rsid w:val="00F34907"/>
    <w:rsid w:val="00F4355E"/>
    <w:rsid w:val="00F456B4"/>
    <w:rsid w:val="00F56EAD"/>
    <w:rsid w:val="00F8167E"/>
    <w:rsid w:val="00F97FFC"/>
    <w:rsid w:val="00FA64C5"/>
    <w:rsid w:val="00FB26F8"/>
    <w:rsid w:val="00FE3928"/>
    <w:rsid w:val="00FE7EE8"/>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uiPriority="0"/>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uiPriority="0"/>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uiPriority="0"/>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uiPriority="0"/>
    <w:lsdException w:name="Body Text 3" w:locked="1"/>
    <w:lsdException w:name="Body Text Indent 2" w:locked="1" w:uiPriority="0"/>
    <w:lsdException w:name="Body Text Indent 3" w:locked="1" w:uiPriority="0"/>
    <w:lsdException w:name="Block Text" w:locked="1"/>
    <w:lsdException w:name="Hyperlink" w:locked="1"/>
    <w:lsdException w:name="FollowedHyperlink" w:locked="1" w:uiPriority="0"/>
    <w:lsdException w:name="Strong" w:semiHidden="0" w:uiPriority="0"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0"/>
    <w:lsdException w:name="No List" w:locked="1"/>
    <w:lsdException w:name="Outline List 1" w:locked="1"/>
    <w:lsdException w:name="Outline List 2" w:locked="1" w:uiPriority="0"/>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uiPriority="0"/>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605"/>
    <w:pPr>
      <w:suppressAutoHyphens/>
    </w:pPr>
    <w:rPr>
      <w:rFonts w:ascii="Times New Roman" w:eastAsia="SimSun" w:hAnsi="Times New Roman" w:cs="Times New Roman"/>
      <w:sz w:val="24"/>
      <w:szCs w:val="24"/>
      <w:lang w:eastAsia="ar-SA"/>
    </w:rPr>
  </w:style>
  <w:style w:type="paragraph" w:styleId="Heading1">
    <w:name w:val="heading 1"/>
    <w:basedOn w:val="Normal"/>
    <w:next w:val="Normal"/>
    <w:link w:val="Heading1Char"/>
    <w:qFormat/>
    <w:rsid w:val="001B1605"/>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F2013E"/>
    <w:pPr>
      <w:keepNext/>
      <w:suppressAutoHyphens w:val="0"/>
      <w:bidi/>
      <w:spacing w:before="240" w:after="60" w:line="276" w:lineRule="auto"/>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BF3A16"/>
    <w:pPr>
      <w:keepNext/>
      <w:suppressAutoHyphens w:val="0"/>
      <w:spacing w:before="240" w:after="60"/>
      <w:outlineLvl w:val="2"/>
    </w:pPr>
    <w:rPr>
      <w:rFonts w:ascii="Arial" w:eastAsia="Times New Roman" w:hAnsi="Arial" w:cs="Arial"/>
      <w:b/>
      <w:bCs/>
      <w:sz w:val="26"/>
      <w:szCs w:val="26"/>
      <w:lang w:eastAsia="en-US"/>
    </w:rPr>
  </w:style>
  <w:style w:type="paragraph" w:styleId="Heading4">
    <w:name w:val="heading 4"/>
    <w:basedOn w:val="Normal"/>
    <w:next w:val="Normal"/>
    <w:link w:val="Heading4Char"/>
    <w:uiPriority w:val="9"/>
    <w:qFormat/>
    <w:rsid w:val="00B14D89"/>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qFormat/>
    <w:rsid w:val="00F2013E"/>
    <w:pPr>
      <w:suppressAutoHyphens w:val="0"/>
      <w:bidi/>
      <w:spacing w:before="240" w:after="60" w:line="276" w:lineRule="auto"/>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D008C9"/>
    <w:pPr>
      <w:suppressAutoHyphens w:val="0"/>
      <w:bidi/>
      <w:spacing w:before="240" w:after="60"/>
      <w:outlineLvl w:val="5"/>
    </w:pPr>
    <w:rPr>
      <w:rFonts w:eastAsia="Times New Roman"/>
      <w:b/>
      <w:bCs/>
      <w:sz w:val="22"/>
      <w:szCs w:val="22"/>
      <w:lang w:eastAsia="en-US" w:bidi="ar-EG"/>
    </w:rPr>
  </w:style>
  <w:style w:type="paragraph" w:styleId="Heading7">
    <w:name w:val="heading 7"/>
    <w:basedOn w:val="Normal"/>
    <w:next w:val="Normal"/>
    <w:link w:val="Heading7Char"/>
    <w:qFormat/>
    <w:rsid w:val="00D87ED4"/>
    <w:pPr>
      <w:keepNext/>
      <w:widowControl w:val="0"/>
      <w:suppressAutoHyphens w:val="0"/>
      <w:overflowPunct w:val="0"/>
      <w:autoSpaceDE w:val="0"/>
      <w:autoSpaceDN w:val="0"/>
      <w:bidi/>
      <w:adjustRightInd w:val="0"/>
      <w:jc w:val="center"/>
      <w:textAlignment w:val="baseline"/>
      <w:outlineLvl w:val="6"/>
    </w:pPr>
    <w:rPr>
      <w:rFonts w:eastAsia="Times New Roman"/>
      <w:b/>
      <w:bCs/>
      <w:sz w:val="22"/>
      <w:szCs w:val="22"/>
      <w:lang w:bidi="ar-EG"/>
    </w:rPr>
  </w:style>
  <w:style w:type="paragraph" w:styleId="Heading8">
    <w:name w:val="heading 8"/>
    <w:basedOn w:val="Normal"/>
    <w:next w:val="Normal"/>
    <w:link w:val="Heading8Char"/>
    <w:qFormat/>
    <w:rsid w:val="00D87ED4"/>
    <w:pPr>
      <w:keepNext/>
      <w:widowControl w:val="0"/>
      <w:suppressAutoHyphens w:val="0"/>
      <w:overflowPunct w:val="0"/>
      <w:autoSpaceDE w:val="0"/>
      <w:autoSpaceDN w:val="0"/>
      <w:adjustRightInd w:val="0"/>
      <w:jc w:val="center"/>
      <w:textAlignment w:val="baseline"/>
      <w:outlineLvl w:val="7"/>
    </w:pPr>
    <w:rPr>
      <w:rFonts w:eastAsia="Times New Roman"/>
      <w:b/>
      <w:bCs/>
      <w:sz w:val="28"/>
      <w:szCs w:val="28"/>
      <w:lang w:bidi="ar-EG"/>
    </w:rPr>
  </w:style>
  <w:style w:type="paragraph" w:styleId="Heading9">
    <w:name w:val="heading 9"/>
    <w:basedOn w:val="Normal"/>
    <w:next w:val="Normal"/>
    <w:link w:val="Heading9Char"/>
    <w:qFormat/>
    <w:rsid w:val="00D87ED4"/>
    <w:pPr>
      <w:keepNext/>
      <w:widowControl w:val="0"/>
      <w:suppressAutoHyphens w:val="0"/>
      <w:overflowPunct w:val="0"/>
      <w:autoSpaceDE w:val="0"/>
      <w:autoSpaceDN w:val="0"/>
      <w:adjustRightInd w:val="0"/>
      <w:jc w:val="lowKashida"/>
      <w:textAlignment w:val="baseline"/>
      <w:outlineLvl w:val="8"/>
    </w:pPr>
    <w:rPr>
      <w:rFonts w:eastAsia="Times New Roman"/>
      <w:b/>
      <w:bCs/>
      <w:sz w:val="22"/>
      <w:szCs w:val="22"/>
      <w:lang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B1605"/>
    <w:rPr>
      <w:rFonts w:ascii="Cambria" w:hAnsi="Cambria" w:cs="Times New Roman"/>
      <w:b/>
      <w:bCs/>
      <w:color w:val="365F91"/>
      <w:sz w:val="28"/>
      <w:szCs w:val="28"/>
      <w:lang w:eastAsia="ar-SA" w:bidi="ar-SA"/>
    </w:rPr>
  </w:style>
  <w:style w:type="character" w:customStyle="1" w:styleId="Heading2Char">
    <w:name w:val="Heading 2 Char"/>
    <w:basedOn w:val="DefaultParagraphFont"/>
    <w:link w:val="Heading2"/>
    <w:locked/>
    <w:rsid w:val="00F2013E"/>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BF3A16"/>
    <w:rPr>
      <w:rFonts w:ascii="Arial" w:hAnsi="Arial" w:cs="Arial"/>
      <w:b/>
      <w:bCs/>
      <w:sz w:val="26"/>
      <w:szCs w:val="26"/>
    </w:rPr>
  </w:style>
  <w:style w:type="character" w:customStyle="1" w:styleId="Heading4Char">
    <w:name w:val="Heading 4 Char"/>
    <w:basedOn w:val="DefaultParagraphFont"/>
    <w:link w:val="Heading4"/>
    <w:uiPriority w:val="9"/>
    <w:locked/>
    <w:rsid w:val="00B14D89"/>
    <w:rPr>
      <w:rFonts w:ascii="Cambria" w:hAnsi="Cambria" w:cs="Times New Roman"/>
      <w:b/>
      <w:bCs/>
      <w:i/>
      <w:iCs/>
      <w:color w:val="4F81BD"/>
      <w:sz w:val="24"/>
      <w:szCs w:val="24"/>
      <w:lang w:eastAsia="ar-SA" w:bidi="ar-SA"/>
    </w:rPr>
  </w:style>
  <w:style w:type="character" w:customStyle="1" w:styleId="Heading5Char">
    <w:name w:val="Heading 5 Char"/>
    <w:basedOn w:val="DefaultParagraphFont"/>
    <w:link w:val="Heading5"/>
    <w:uiPriority w:val="99"/>
    <w:semiHidden/>
    <w:locked/>
    <w:rsid w:val="00F2013E"/>
    <w:rPr>
      <w:rFonts w:ascii="Calibri" w:hAnsi="Calibri" w:cs="Times New Roman"/>
      <w:b/>
      <w:bCs/>
      <w:i/>
      <w:iCs/>
      <w:sz w:val="26"/>
      <w:szCs w:val="26"/>
    </w:rPr>
  </w:style>
  <w:style w:type="character" w:customStyle="1" w:styleId="Heading6Char">
    <w:name w:val="Heading 6 Char"/>
    <w:basedOn w:val="DefaultParagraphFont"/>
    <w:link w:val="Heading6"/>
    <w:uiPriority w:val="99"/>
    <w:locked/>
    <w:rsid w:val="00D008C9"/>
    <w:rPr>
      <w:rFonts w:ascii="Times New Roman" w:hAnsi="Times New Roman" w:cs="Times New Roman"/>
      <w:b/>
      <w:bCs/>
      <w:lang w:bidi="ar-EG"/>
    </w:rPr>
  </w:style>
  <w:style w:type="character" w:styleId="PageNumber">
    <w:name w:val="page number"/>
    <w:basedOn w:val="DefaultParagraphFont"/>
    <w:rsid w:val="001B1605"/>
    <w:rPr>
      <w:rFonts w:cs="Times New Roman"/>
    </w:rPr>
  </w:style>
  <w:style w:type="character" w:styleId="Hyperlink">
    <w:name w:val="Hyperlink"/>
    <w:basedOn w:val="DefaultParagraphFont"/>
    <w:uiPriority w:val="99"/>
    <w:rsid w:val="001B1605"/>
    <w:rPr>
      <w:rFonts w:cs="Times New Roman"/>
      <w:color w:val="0000FF"/>
      <w:u w:val="single"/>
    </w:rPr>
  </w:style>
  <w:style w:type="paragraph" w:styleId="Header">
    <w:name w:val="header"/>
    <w:aliases w:val="Char"/>
    <w:basedOn w:val="Normal"/>
    <w:next w:val="Heading1"/>
    <w:link w:val="HeaderChar"/>
    <w:uiPriority w:val="99"/>
    <w:rsid w:val="001B1605"/>
    <w:pPr>
      <w:tabs>
        <w:tab w:val="center" w:pos="4320"/>
        <w:tab w:val="right" w:pos="8640"/>
      </w:tabs>
    </w:pPr>
  </w:style>
  <w:style w:type="character" w:customStyle="1" w:styleId="HeaderChar">
    <w:name w:val="Header Char"/>
    <w:aliases w:val="Char Char"/>
    <w:basedOn w:val="DefaultParagraphFont"/>
    <w:link w:val="Header"/>
    <w:uiPriority w:val="99"/>
    <w:locked/>
    <w:rsid w:val="001B1605"/>
    <w:rPr>
      <w:rFonts w:ascii="Times New Roman" w:eastAsia="SimSun" w:hAnsi="Times New Roman" w:cs="Times New Roman"/>
      <w:sz w:val="24"/>
      <w:szCs w:val="24"/>
      <w:lang w:eastAsia="ar-SA" w:bidi="ar-SA"/>
    </w:rPr>
  </w:style>
  <w:style w:type="paragraph" w:styleId="Footer">
    <w:name w:val="footer"/>
    <w:basedOn w:val="Normal"/>
    <w:link w:val="FooterChar"/>
    <w:uiPriority w:val="99"/>
    <w:rsid w:val="001B1605"/>
    <w:pPr>
      <w:tabs>
        <w:tab w:val="center" w:pos="4320"/>
        <w:tab w:val="right" w:pos="8640"/>
      </w:tabs>
    </w:pPr>
    <w:rPr>
      <w:sz w:val="32"/>
    </w:rPr>
  </w:style>
  <w:style w:type="character" w:customStyle="1" w:styleId="FooterChar">
    <w:name w:val="Footer Char"/>
    <w:basedOn w:val="DefaultParagraphFont"/>
    <w:link w:val="Footer"/>
    <w:uiPriority w:val="99"/>
    <w:locked/>
    <w:rsid w:val="001B1605"/>
    <w:rPr>
      <w:rFonts w:ascii="Times New Roman" w:eastAsia="SimSun" w:hAnsi="Times New Roman" w:cs="Times New Roman"/>
      <w:sz w:val="24"/>
      <w:szCs w:val="24"/>
      <w:lang w:eastAsia="ar-SA" w:bidi="ar-SA"/>
    </w:rPr>
  </w:style>
  <w:style w:type="paragraph" w:styleId="ListParagraph">
    <w:name w:val="List Paragraph"/>
    <w:basedOn w:val="Normal"/>
    <w:qFormat/>
    <w:rsid w:val="006505F8"/>
    <w:pPr>
      <w:suppressAutoHyphens w:val="0"/>
      <w:bidi/>
      <w:spacing w:after="200" w:line="276" w:lineRule="auto"/>
      <w:ind w:left="720"/>
    </w:pPr>
    <w:rPr>
      <w:rFonts w:ascii="Calibri" w:eastAsia="Calibri" w:hAnsi="Calibri" w:cs="Arial"/>
      <w:sz w:val="22"/>
      <w:szCs w:val="22"/>
      <w:lang w:eastAsia="en-US"/>
    </w:rPr>
  </w:style>
  <w:style w:type="paragraph" w:styleId="BalloonText">
    <w:name w:val="Balloon Text"/>
    <w:basedOn w:val="Normal"/>
    <w:link w:val="BalloonTextChar"/>
    <w:uiPriority w:val="99"/>
    <w:rsid w:val="009424B8"/>
    <w:rPr>
      <w:rFonts w:ascii="Tahoma" w:hAnsi="Tahoma" w:cs="Tahoma"/>
      <w:sz w:val="16"/>
      <w:szCs w:val="16"/>
    </w:rPr>
  </w:style>
  <w:style w:type="character" w:customStyle="1" w:styleId="BalloonTextChar">
    <w:name w:val="Balloon Text Char"/>
    <w:basedOn w:val="DefaultParagraphFont"/>
    <w:link w:val="BalloonText"/>
    <w:uiPriority w:val="99"/>
    <w:locked/>
    <w:rsid w:val="009424B8"/>
    <w:rPr>
      <w:rFonts w:ascii="Tahoma" w:eastAsia="SimSun" w:hAnsi="Tahoma" w:cs="Tahoma"/>
      <w:sz w:val="16"/>
      <w:szCs w:val="16"/>
      <w:lang w:eastAsia="ar-SA" w:bidi="ar-SA"/>
    </w:rPr>
  </w:style>
  <w:style w:type="paragraph" w:styleId="NoSpacing">
    <w:name w:val="No Spacing"/>
    <w:uiPriority w:val="1"/>
    <w:qFormat/>
    <w:rsid w:val="00F2013E"/>
    <w:pPr>
      <w:suppressAutoHyphens/>
    </w:pPr>
    <w:rPr>
      <w:rFonts w:ascii="Times New Roman" w:eastAsia="SimSun" w:hAnsi="Times New Roman" w:cs="Times New Roman"/>
      <w:sz w:val="24"/>
      <w:szCs w:val="24"/>
      <w:lang w:eastAsia="ar-SA"/>
    </w:rPr>
  </w:style>
  <w:style w:type="table" w:styleId="TableGrid">
    <w:name w:val="Table Grid"/>
    <w:basedOn w:val="TableNormal"/>
    <w:uiPriority w:val="59"/>
    <w:rsid w:val="00F2013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lmyear">
    <w:name w:val="nlm_year"/>
    <w:basedOn w:val="DefaultParagraphFont"/>
    <w:rsid w:val="00F2013E"/>
    <w:rPr>
      <w:rFonts w:cs="Times New Roman"/>
    </w:rPr>
  </w:style>
  <w:style w:type="character" w:customStyle="1" w:styleId="nlmarticle-title">
    <w:name w:val="nlm_article-title"/>
    <w:basedOn w:val="DefaultParagraphFont"/>
    <w:rsid w:val="00F2013E"/>
    <w:rPr>
      <w:rFonts w:cs="Times New Roman"/>
    </w:rPr>
  </w:style>
  <w:style w:type="character" w:customStyle="1" w:styleId="citationsource-journal1">
    <w:name w:val="citation_source-journal1"/>
    <w:uiPriority w:val="99"/>
    <w:rsid w:val="00F2013E"/>
    <w:rPr>
      <w:i/>
    </w:rPr>
  </w:style>
  <w:style w:type="character" w:customStyle="1" w:styleId="nlmfpage">
    <w:name w:val="nlm_fpage"/>
    <w:basedOn w:val="DefaultParagraphFont"/>
    <w:rsid w:val="00F2013E"/>
    <w:rPr>
      <w:rFonts w:cs="Times New Roman"/>
    </w:rPr>
  </w:style>
  <w:style w:type="character" w:customStyle="1" w:styleId="nlmlpage">
    <w:name w:val="nlm_lpage"/>
    <w:basedOn w:val="DefaultParagraphFont"/>
    <w:rsid w:val="00F2013E"/>
    <w:rPr>
      <w:rFonts w:cs="Times New Roman"/>
    </w:rPr>
  </w:style>
  <w:style w:type="paragraph" w:customStyle="1" w:styleId="CM5">
    <w:name w:val="CM5"/>
    <w:basedOn w:val="Normal"/>
    <w:next w:val="Normal"/>
    <w:uiPriority w:val="99"/>
    <w:rsid w:val="00F2013E"/>
    <w:pPr>
      <w:suppressAutoHyphens w:val="0"/>
      <w:autoSpaceDE w:val="0"/>
      <w:autoSpaceDN w:val="0"/>
      <w:adjustRightInd w:val="0"/>
    </w:pPr>
    <w:rPr>
      <w:rFonts w:ascii="Book Antiqua" w:eastAsia="Calibri" w:hAnsi="Book Antiqua" w:cs="Arial"/>
      <w:lang w:eastAsia="en-US"/>
    </w:rPr>
  </w:style>
  <w:style w:type="paragraph" w:customStyle="1" w:styleId="Default">
    <w:name w:val="Default"/>
    <w:rsid w:val="00F2013E"/>
    <w:pPr>
      <w:autoSpaceDE w:val="0"/>
      <w:autoSpaceDN w:val="0"/>
      <w:adjustRightInd w:val="0"/>
    </w:pPr>
    <w:rPr>
      <w:rFonts w:ascii="Book Antiqua" w:hAnsi="Book Antiqua" w:cs="Book Antiqua"/>
      <w:color w:val="000000"/>
      <w:sz w:val="24"/>
      <w:szCs w:val="24"/>
    </w:rPr>
  </w:style>
  <w:style w:type="paragraph" w:customStyle="1" w:styleId="CM7">
    <w:name w:val="CM7"/>
    <w:basedOn w:val="Default"/>
    <w:next w:val="Default"/>
    <w:uiPriority w:val="99"/>
    <w:rsid w:val="00F2013E"/>
    <w:rPr>
      <w:rFonts w:cs="Arial"/>
      <w:color w:val="auto"/>
    </w:rPr>
  </w:style>
  <w:style w:type="table" w:customStyle="1" w:styleId="TableGrid1">
    <w:name w:val="Table Grid1"/>
    <w:uiPriority w:val="99"/>
    <w:rsid w:val="00F2013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F2013E"/>
    <w:pPr>
      <w:suppressAutoHyphens w:val="0"/>
      <w:bidi/>
      <w:spacing w:after="200" w:line="276" w:lineRule="auto"/>
    </w:pPr>
    <w:rPr>
      <w:rFonts w:ascii="Calibri" w:eastAsia="Calibri" w:hAnsi="Calibri" w:cs="Arial"/>
      <w:b/>
      <w:bCs/>
      <w:sz w:val="20"/>
      <w:szCs w:val="20"/>
      <w:lang w:eastAsia="en-US"/>
    </w:rPr>
  </w:style>
  <w:style w:type="paragraph" w:customStyle="1" w:styleId="SP274456">
    <w:name w:val="SP274456"/>
    <w:basedOn w:val="Default"/>
    <w:next w:val="Default"/>
    <w:uiPriority w:val="99"/>
    <w:rsid w:val="00F2013E"/>
    <w:rPr>
      <w:rFonts w:ascii="Times New Roman" w:hAnsi="Times New Roman" w:cs="Times New Roman"/>
      <w:color w:val="auto"/>
    </w:rPr>
  </w:style>
  <w:style w:type="paragraph" w:customStyle="1" w:styleId="SP274517">
    <w:name w:val="SP274517"/>
    <w:basedOn w:val="Default"/>
    <w:next w:val="Default"/>
    <w:uiPriority w:val="99"/>
    <w:rsid w:val="00F2013E"/>
    <w:rPr>
      <w:rFonts w:ascii="Times New Roman" w:hAnsi="Times New Roman" w:cs="Times New Roman"/>
      <w:color w:val="auto"/>
    </w:rPr>
  </w:style>
  <w:style w:type="character" w:customStyle="1" w:styleId="SC1651">
    <w:name w:val="SC1651"/>
    <w:uiPriority w:val="99"/>
    <w:rsid w:val="00F2013E"/>
    <w:rPr>
      <w:color w:val="000000"/>
      <w:sz w:val="20"/>
    </w:rPr>
  </w:style>
  <w:style w:type="character" w:customStyle="1" w:styleId="st">
    <w:name w:val="st"/>
    <w:uiPriority w:val="99"/>
    <w:rsid w:val="00F2013E"/>
  </w:style>
  <w:style w:type="character" w:styleId="Emphasis">
    <w:name w:val="Emphasis"/>
    <w:basedOn w:val="DefaultParagraphFont"/>
    <w:uiPriority w:val="20"/>
    <w:qFormat/>
    <w:rsid w:val="00F2013E"/>
    <w:rPr>
      <w:rFonts w:cs="Times New Roman"/>
      <w:i/>
    </w:rPr>
  </w:style>
  <w:style w:type="paragraph" w:styleId="NormalWeb">
    <w:name w:val="Normal (Web)"/>
    <w:basedOn w:val="Normal"/>
    <w:uiPriority w:val="99"/>
    <w:rsid w:val="00F2013E"/>
    <w:pPr>
      <w:suppressAutoHyphens w:val="0"/>
      <w:spacing w:before="100" w:beforeAutospacing="1" w:after="100" w:afterAutospacing="1"/>
    </w:pPr>
    <w:rPr>
      <w:rFonts w:eastAsia="Times New Roman"/>
      <w:lang w:eastAsia="en-US"/>
    </w:rPr>
  </w:style>
  <w:style w:type="character" w:styleId="Strong">
    <w:name w:val="Strong"/>
    <w:basedOn w:val="DefaultParagraphFont"/>
    <w:qFormat/>
    <w:rsid w:val="00F2013E"/>
    <w:rPr>
      <w:rFonts w:cs="Times New Roman"/>
      <w:b/>
    </w:rPr>
  </w:style>
  <w:style w:type="character" w:customStyle="1" w:styleId="drf">
    <w:name w:val="drf"/>
    <w:basedOn w:val="DefaultParagraphFont"/>
    <w:uiPriority w:val="99"/>
    <w:rsid w:val="00BF3A16"/>
    <w:rPr>
      <w:rFonts w:cs="Times New Roman"/>
    </w:rPr>
  </w:style>
  <w:style w:type="paragraph" w:customStyle="1" w:styleId="Pa12">
    <w:name w:val="Pa12"/>
    <w:basedOn w:val="Normal"/>
    <w:next w:val="Normal"/>
    <w:uiPriority w:val="99"/>
    <w:rsid w:val="00BF3A16"/>
    <w:pPr>
      <w:suppressAutoHyphens w:val="0"/>
      <w:autoSpaceDE w:val="0"/>
      <w:autoSpaceDN w:val="0"/>
      <w:adjustRightInd w:val="0"/>
      <w:spacing w:line="181" w:lineRule="atLeast"/>
    </w:pPr>
    <w:rPr>
      <w:rFonts w:ascii="Adobe Garamond Pro" w:eastAsia="Times New Roman" w:hAnsi="Adobe Garamond Pro" w:cs="Arial"/>
      <w:lang w:eastAsia="en-US"/>
    </w:rPr>
  </w:style>
  <w:style w:type="paragraph" w:customStyle="1" w:styleId="Pa18">
    <w:name w:val="Pa18"/>
    <w:basedOn w:val="Normal"/>
    <w:next w:val="Normal"/>
    <w:uiPriority w:val="99"/>
    <w:rsid w:val="00BF3A16"/>
    <w:pPr>
      <w:suppressAutoHyphens w:val="0"/>
      <w:autoSpaceDE w:val="0"/>
      <w:autoSpaceDN w:val="0"/>
      <w:adjustRightInd w:val="0"/>
      <w:spacing w:line="141" w:lineRule="atLeast"/>
    </w:pPr>
    <w:rPr>
      <w:rFonts w:ascii="ITC Franklin Gothic Std Bk Cd" w:eastAsia="Times New Roman" w:hAnsi="ITC Franklin Gothic Std Bk Cd" w:cs="Arial"/>
      <w:lang w:eastAsia="en-US"/>
    </w:rPr>
  </w:style>
  <w:style w:type="character" w:styleId="CommentReference">
    <w:name w:val="annotation reference"/>
    <w:basedOn w:val="DefaultParagraphFont"/>
    <w:rsid w:val="00BF3A16"/>
    <w:rPr>
      <w:rFonts w:cs="Times New Roman"/>
      <w:sz w:val="16"/>
      <w:szCs w:val="16"/>
    </w:rPr>
  </w:style>
  <w:style w:type="paragraph" w:styleId="CommentText">
    <w:name w:val="annotation text"/>
    <w:basedOn w:val="Normal"/>
    <w:link w:val="CommentTextChar"/>
    <w:rsid w:val="00BF3A16"/>
    <w:pPr>
      <w:suppressAutoHyphens w:val="0"/>
      <w:bidi/>
      <w:spacing w:after="200" w:line="276" w:lineRule="auto"/>
    </w:pPr>
    <w:rPr>
      <w:rFonts w:ascii="Calibri" w:eastAsia="Times New Roman" w:hAnsi="Calibri" w:cs="Arial"/>
      <w:sz w:val="20"/>
      <w:szCs w:val="20"/>
      <w:lang w:eastAsia="en-US"/>
    </w:rPr>
  </w:style>
  <w:style w:type="character" w:customStyle="1" w:styleId="CommentTextChar">
    <w:name w:val="Comment Text Char"/>
    <w:basedOn w:val="DefaultParagraphFont"/>
    <w:link w:val="CommentText"/>
    <w:locked/>
    <w:rsid w:val="00BF3A16"/>
    <w:rPr>
      <w:rFonts w:ascii="Calibri" w:hAnsi="Calibri" w:cs="Arial"/>
      <w:sz w:val="20"/>
      <w:szCs w:val="20"/>
    </w:rPr>
  </w:style>
  <w:style w:type="paragraph" w:styleId="CommentSubject">
    <w:name w:val="annotation subject"/>
    <w:basedOn w:val="CommentText"/>
    <w:next w:val="CommentText"/>
    <w:link w:val="CommentSubjectChar"/>
    <w:rsid w:val="00BF3A16"/>
    <w:rPr>
      <w:b/>
      <w:bCs/>
    </w:rPr>
  </w:style>
  <w:style w:type="character" w:customStyle="1" w:styleId="CommentSubjectChar">
    <w:name w:val="Comment Subject Char"/>
    <w:basedOn w:val="CommentTextChar"/>
    <w:link w:val="CommentSubject"/>
    <w:locked/>
    <w:rsid w:val="00BF3A16"/>
    <w:rPr>
      <w:rFonts w:ascii="Calibri" w:hAnsi="Calibri" w:cs="Arial"/>
      <w:b/>
      <w:bCs/>
      <w:sz w:val="20"/>
      <w:szCs w:val="20"/>
    </w:rPr>
  </w:style>
  <w:style w:type="paragraph" w:customStyle="1" w:styleId="Normala07960b0-82ff-4759-af0e-8c7884c81f6e">
    <w:name w:val="Normal_a07960b0-82ff-4759-af0e-8c7884c81f6e"/>
    <w:next w:val="Normal"/>
    <w:uiPriority w:val="99"/>
    <w:rsid w:val="00B24808"/>
    <w:pPr>
      <w:spacing w:after="200" w:line="276" w:lineRule="auto"/>
    </w:pPr>
  </w:style>
  <w:style w:type="character" w:customStyle="1" w:styleId="apple-style-span">
    <w:name w:val="apple-style-span"/>
    <w:rsid w:val="00FE3928"/>
  </w:style>
  <w:style w:type="character" w:customStyle="1" w:styleId="element-citation">
    <w:name w:val="element-citation"/>
    <w:uiPriority w:val="99"/>
    <w:rsid w:val="00E60317"/>
  </w:style>
  <w:style w:type="character" w:customStyle="1" w:styleId="ref-journal1">
    <w:name w:val="ref-journal1"/>
    <w:uiPriority w:val="99"/>
    <w:rsid w:val="00E60317"/>
    <w:rPr>
      <w:i/>
    </w:rPr>
  </w:style>
  <w:style w:type="character" w:customStyle="1" w:styleId="ref-vol">
    <w:name w:val="ref-vol"/>
    <w:uiPriority w:val="99"/>
    <w:rsid w:val="00E60317"/>
  </w:style>
  <w:style w:type="character" w:customStyle="1" w:styleId="apple-converted-space">
    <w:name w:val="apple-converted-space"/>
    <w:basedOn w:val="DefaultParagraphFont"/>
    <w:uiPriority w:val="99"/>
    <w:rsid w:val="00912C8F"/>
    <w:rPr>
      <w:rFonts w:cs="Times New Roman"/>
    </w:rPr>
  </w:style>
  <w:style w:type="paragraph" w:styleId="List2">
    <w:name w:val="List 2"/>
    <w:basedOn w:val="Normal"/>
    <w:uiPriority w:val="99"/>
    <w:rsid w:val="00384692"/>
    <w:pPr>
      <w:suppressAutoHyphens w:val="0"/>
      <w:bidi/>
      <w:ind w:left="566" w:hanging="283"/>
    </w:pPr>
    <w:rPr>
      <w:rFonts w:eastAsia="Times New Roman"/>
    </w:rPr>
  </w:style>
  <w:style w:type="paragraph" w:styleId="BodyText">
    <w:name w:val="Body Text"/>
    <w:basedOn w:val="Normal"/>
    <w:link w:val="BodyTextChar"/>
    <w:rsid w:val="00384692"/>
    <w:pPr>
      <w:suppressAutoHyphens w:val="0"/>
      <w:jc w:val="center"/>
    </w:pPr>
    <w:rPr>
      <w:rFonts w:eastAsia="Times New Roman"/>
      <w:b/>
      <w:bCs/>
      <w:u w:val="single"/>
    </w:rPr>
  </w:style>
  <w:style w:type="character" w:customStyle="1" w:styleId="BodyTextChar">
    <w:name w:val="Body Text Char"/>
    <w:basedOn w:val="DefaultParagraphFont"/>
    <w:link w:val="BodyText"/>
    <w:uiPriority w:val="99"/>
    <w:locked/>
    <w:rsid w:val="00384692"/>
    <w:rPr>
      <w:rFonts w:ascii="Times New Roman" w:hAnsi="Times New Roman" w:cs="Times New Roman"/>
      <w:b/>
      <w:bCs/>
      <w:sz w:val="24"/>
      <w:szCs w:val="24"/>
      <w:u w:val="single"/>
      <w:lang w:eastAsia="ar-SA" w:bidi="ar-SA"/>
    </w:rPr>
  </w:style>
  <w:style w:type="paragraph" w:styleId="FootnoteText">
    <w:name w:val="footnote text"/>
    <w:basedOn w:val="Normal"/>
    <w:link w:val="FootnoteTextChar"/>
    <w:uiPriority w:val="99"/>
    <w:rsid w:val="002B7338"/>
    <w:pPr>
      <w:suppressAutoHyphens w:val="0"/>
    </w:pPr>
    <w:rPr>
      <w:rFonts w:ascii="Calibri" w:eastAsia="Times New Roman" w:hAnsi="Calibri" w:cs="Arial"/>
      <w:sz w:val="20"/>
      <w:szCs w:val="20"/>
      <w:lang w:eastAsia="en-US"/>
    </w:rPr>
  </w:style>
  <w:style w:type="character" w:customStyle="1" w:styleId="FootnoteTextChar">
    <w:name w:val="Footnote Text Char"/>
    <w:basedOn w:val="DefaultParagraphFont"/>
    <w:link w:val="FootnoteText"/>
    <w:uiPriority w:val="99"/>
    <w:locked/>
    <w:rsid w:val="002B7338"/>
    <w:rPr>
      <w:rFonts w:ascii="Calibri" w:hAnsi="Calibri" w:cs="Arial"/>
      <w:sz w:val="20"/>
      <w:szCs w:val="20"/>
    </w:rPr>
  </w:style>
  <w:style w:type="character" w:styleId="FootnoteReference">
    <w:name w:val="footnote reference"/>
    <w:basedOn w:val="DefaultParagraphFont"/>
    <w:uiPriority w:val="99"/>
    <w:rsid w:val="002B7338"/>
    <w:rPr>
      <w:rFonts w:cs="Times New Roman"/>
      <w:vertAlign w:val="superscript"/>
    </w:rPr>
  </w:style>
  <w:style w:type="character" w:customStyle="1" w:styleId="highlight">
    <w:name w:val="highlight"/>
    <w:basedOn w:val="DefaultParagraphFont"/>
    <w:uiPriority w:val="99"/>
    <w:rsid w:val="002B7338"/>
    <w:rPr>
      <w:rFonts w:cs="Times New Roman"/>
    </w:rPr>
  </w:style>
  <w:style w:type="paragraph" w:styleId="EndnoteText">
    <w:name w:val="endnote text"/>
    <w:basedOn w:val="Normal"/>
    <w:link w:val="EndnoteTextChar"/>
    <w:uiPriority w:val="99"/>
    <w:rsid w:val="002B7338"/>
    <w:pPr>
      <w:suppressAutoHyphens w:val="0"/>
    </w:pPr>
    <w:rPr>
      <w:rFonts w:ascii="Calibri" w:eastAsia="Times New Roman" w:hAnsi="Calibri" w:cs="Arial"/>
      <w:sz w:val="20"/>
      <w:szCs w:val="20"/>
      <w:lang w:eastAsia="en-US"/>
    </w:rPr>
  </w:style>
  <w:style w:type="character" w:customStyle="1" w:styleId="EndnoteTextChar">
    <w:name w:val="Endnote Text Char"/>
    <w:basedOn w:val="DefaultParagraphFont"/>
    <w:link w:val="EndnoteText"/>
    <w:uiPriority w:val="99"/>
    <w:locked/>
    <w:rsid w:val="002B7338"/>
    <w:rPr>
      <w:rFonts w:ascii="Calibri" w:hAnsi="Calibri" w:cs="Arial"/>
      <w:sz w:val="20"/>
      <w:szCs w:val="20"/>
    </w:rPr>
  </w:style>
  <w:style w:type="paragraph" w:customStyle="1" w:styleId="ej-featured-article-author">
    <w:name w:val="ej-featured-article-author"/>
    <w:basedOn w:val="Normal"/>
    <w:uiPriority w:val="99"/>
    <w:rsid w:val="002B7338"/>
    <w:pPr>
      <w:suppressAutoHyphens w:val="0"/>
      <w:spacing w:before="100" w:beforeAutospacing="1" w:after="100" w:afterAutospacing="1"/>
    </w:pPr>
    <w:rPr>
      <w:rFonts w:eastAsia="Calibri"/>
      <w:lang w:eastAsia="en-US"/>
    </w:rPr>
  </w:style>
  <w:style w:type="paragraph" w:customStyle="1" w:styleId="Title1">
    <w:name w:val="Title1"/>
    <w:basedOn w:val="Normal"/>
    <w:uiPriority w:val="99"/>
    <w:rsid w:val="002B7338"/>
    <w:pPr>
      <w:suppressAutoHyphens w:val="0"/>
      <w:spacing w:before="100" w:beforeAutospacing="1" w:after="100" w:afterAutospacing="1"/>
    </w:pPr>
    <w:rPr>
      <w:rFonts w:eastAsia="Times New Roman"/>
      <w:lang w:eastAsia="en-US"/>
    </w:rPr>
  </w:style>
  <w:style w:type="paragraph" w:customStyle="1" w:styleId="desc">
    <w:name w:val="desc"/>
    <w:basedOn w:val="Normal"/>
    <w:uiPriority w:val="99"/>
    <w:rsid w:val="002B7338"/>
    <w:pPr>
      <w:suppressAutoHyphens w:val="0"/>
      <w:spacing w:before="100" w:beforeAutospacing="1" w:after="100" w:afterAutospacing="1"/>
    </w:pPr>
    <w:rPr>
      <w:rFonts w:eastAsia="Times New Roman"/>
      <w:lang w:eastAsia="en-US"/>
    </w:rPr>
  </w:style>
  <w:style w:type="paragraph" w:customStyle="1" w:styleId="details">
    <w:name w:val="details"/>
    <w:basedOn w:val="Normal"/>
    <w:uiPriority w:val="99"/>
    <w:rsid w:val="002B7338"/>
    <w:pPr>
      <w:suppressAutoHyphens w:val="0"/>
      <w:spacing w:before="100" w:beforeAutospacing="1" w:after="100" w:afterAutospacing="1"/>
    </w:pPr>
    <w:rPr>
      <w:rFonts w:eastAsia="Times New Roman"/>
      <w:lang w:eastAsia="en-US"/>
    </w:rPr>
  </w:style>
  <w:style w:type="character" w:customStyle="1" w:styleId="jrnl">
    <w:name w:val="jrnl"/>
    <w:basedOn w:val="DefaultParagraphFont"/>
    <w:uiPriority w:val="99"/>
    <w:rsid w:val="002B7338"/>
    <w:rPr>
      <w:rFonts w:cs="Times New Roman"/>
    </w:rPr>
  </w:style>
  <w:style w:type="paragraph" w:customStyle="1" w:styleId="Title2">
    <w:name w:val="Title2"/>
    <w:basedOn w:val="Normal"/>
    <w:uiPriority w:val="99"/>
    <w:rsid w:val="002B7338"/>
    <w:pPr>
      <w:suppressAutoHyphens w:val="0"/>
      <w:spacing w:before="100" w:beforeAutospacing="1" w:after="100" w:afterAutospacing="1"/>
    </w:pPr>
    <w:rPr>
      <w:rFonts w:eastAsia="Times New Roman"/>
      <w:lang w:eastAsia="en-US"/>
    </w:rPr>
  </w:style>
  <w:style w:type="paragraph" w:customStyle="1" w:styleId="Title3">
    <w:name w:val="Title3"/>
    <w:basedOn w:val="Normal"/>
    <w:uiPriority w:val="99"/>
    <w:rsid w:val="002B7338"/>
    <w:pPr>
      <w:suppressAutoHyphens w:val="0"/>
      <w:spacing w:before="100" w:beforeAutospacing="1" w:after="100" w:afterAutospacing="1"/>
    </w:pPr>
    <w:rPr>
      <w:rFonts w:eastAsia="Times New Roman"/>
      <w:lang w:eastAsia="en-US"/>
    </w:rPr>
  </w:style>
  <w:style w:type="paragraph" w:customStyle="1" w:styleId="kau-mj-affiliation">
    <w:name w:val="kau-mj-affiliation"/>
    <w:basedOn w:val="Normal"/>
    <w:uiPriority w:val="99"/>
    <w:rsid w:val="00A1682A"/>
    <w:pPr>
      <w:suppressAutoHyphens w:val="0"/>
      <w:spacing w:before="100" w:beforeAutospacing="1" w:after="100" w:afterAutospacing="1"/>
    </w:pPr>
    <w:rPr>
      <w:lang w:eastAsia="en-US"/>
    </w:rPr>
  </w:style>
  <w:style w:type="paragraph" w:customStyle="1" w:styleId="Body1">
    <w:name w:val="Body 1"/>
    <w:uiPriority w:val="99"/>
    <w:rsid w:val="00B14D89"/>
    <w:pPr>
      <w:spacing w:after="200" w:line="276" w:lineRule="auto"/>
      <w:outlineLvl w:val="0"/>
    </w:pPr>
    <w:rPr>
      <w:rFonts w:ascii="Helvetica" w:hAnsi="Helvetica" w:cs="Times New Roman"/>
      <w:color w:val="000000"/>
      <w:szCs w:val="20"/>
    </w:rPr>
  </w:style>
  <w:style w:type="character" w:customStyle="1" w:styleId="citation">
    <w:name w:val="citation"/>
    <w:basedOn w:val="DefaultParagraphFont"/>
    <w:rsid w:val="00B14D89"/>
    <w:rPr>
      <w:rFonts w:cs="Times New Roman"/>
    </w:rPr>
  </w:style>
  <w:style w:type="character" w:customStyle="1" w:styleId="endnotenumber">
    <w:name w:val="endnotenumber"/>
    <w:basedOn w:val="DefaultParagraphFont"/>
    <w:uiPriority w:val="99"/>
    <w:rsid w:val="00B14D89"/>
    <w:rPr>
      <w:rFonts w:cs="Times New Roman"/>
    </w:rPr>
  </w:style>
  <w:style w:type="paragraph" w:styleId="Title">
    <w:name w:val="Title"/>
    <w:basedOn w:val="Normal"/>
    <w:next w:val="Normal"/>
    <w:link w:val="TitleChar"/>
    <w:qFormat/>
    <w:rsid w:val="00B14D89"/>
    <w:pPr>
      <w:pBdr>
        <w:bottom w:val="single" w:sz="8" w:space="4" w:color="4F81BD"/>
      </w:pBdr>
      <w:suppressAutoHyphens w:val="0"/>
      <w:bidi/>
      <w:spacing w:after="300"/>
    </w:pPr>
    <w:rPr>
      <w:rFonts w:ascii="Cambria" w:eastAsia="Times New Roman" w:hAnsi="Cambria"/>
      <w:color w:val="17365D"/>
      <w:spacing w:val="5"/>
      <w:kern w:val="28"/>
      <w:sz w:val="52"/>
      <w:szCs w:val="52"/>
      <w:lang w:eastAsia="en-US"/>
    </w:rPr>
  </w:style>
  <w:style w:type="character" w:customStyle="1" w:styleId="TitleChar">
    <w:name w:val="Title Char"/>
    <w:basedOn w:val="DefaultParagraphFont"/>
    <w:link w:val="Title"/>
    <w:uiPriority w:val="99"/>
    <w:locked/>
    <w:rsid w:val="00B14D89"/>
    <w:rPr>
      <w:rFonts w:ascii="Cambria" w:hAnsi="Cambria" w:cs="Times New Roman"/>
      <w:color w:val="17365D"/>
      <w:spacing w:val="5"/>
      <w:kern w:val="28"/>
      <w:sz w:val="52"/>
      <w:szCs w:val="52"/>
    </w:rPr>
  </w:style>
  <w:style w:type="paragraph" w:styleId="Subtitle">
    <w:name w:val="Subtitle"/>
    <w:basedOn w:val="Normal"/>
    <w:next w:val="Normal"/>
    <w:link w:val="SubtitleChar"/>
    <w:uiPriority w:val="99"/>
    <w:qFormat/>
    <w:rsid w:val="00B14D89"/>
    <w:pPr>
      <w:numPr>
        <w:ilvl w:val="1"/>
      </w:numPr>
      <w:suppressAutoHyphens w:val="0"/>
      <w:bidi/>
      <w:spacing w:after="200" w:line="276" w:lineRule="auto"/>
    </w:pPr>
    <w:rPr>
      <w:rFonts w:ascii="Cambria" w:eastAsia="Times New Roman" w:hAnsi="Cambria"/>
      <w:i/>
      <w:iCs/>
      <w:color w:val="4F81BD"/>
      <w:spacing w:val="15"/>
      <w:lang w:eastAsia="en-US"/>
    </w:rPr>
  </w:style>
  <w:style w:type="character" w:customStyle="1" w:styleId="SubtitleChar">
    <w:name w:val="Subtitle Char"/>
    <w:basedOn w:val="DefaultParagraphFont"/>
    <w:link w:val="Subtitle"/>
    <w:uiPriority w:val="99"/>
    <w:locked/>
    <w:rsid w:val="00B14D89"/>
    <w:rPr>
      <w:rFonts w:ascii="Cambria" w:hAnsi="Cambria" w:cs="Times New Roman"/>
      <w:i/>
      <w:iCs/>
      <w:color w:val="4F81BD"/>
      <w:spacing w:val="15"/>
      <w:sz w:val="24"/>
      <w:szCs w:val="24"/>
    </w:rPr>
  </w:style>
  <w:style w:type="character" w:customStyle="1" w:styleId="itemauthor2">
    <w:name w:val="itemauthor2"/>
    <w:basedOn w:val="DefaultParagraphFont"/>
    <w:uiPriority w:val="99"/>
    <w:rsid w:val="00B14D89"/>
    <w:rPr>
      <w:rFonts w:cs="Times New Roman"/>
    </w:rPr>
  </w:style>
  <w:style w:type="character" w:customStyle="1" w:styleId="googqs-tidbit1">
    <w:name w:val="goog_qs-tidbit1"/>
    <w:basedOn w:val="DefaultParagraphFont"/>
    <w:uiPriority w:val="99"/>
    <w:rsid w:val="00B14D89"/>
    <w:rPr>
      <w:rFonts w:cs="Times New Roman"/>
    </w:rPr>
  </w:style>
  <w:style w:type="character" w:customStyle="1" w:styleId="A1">
    <w:name w:val="A1"/>
    <w:uiPriority w:val="99"/>
    <w:rsid w:val="00B14D89"/>
    <w:rPr>
      <w:color w:val="000000"/>
      <w:sz w:val="48"/>
    </w:rPr>
  </w:style>
  <w:style w:type="paragraph" w:customStyle="1" w:styleId="Pa5">
    <w:name w:val="Pa5"/>
    <w:basedOn w:val="Normal"/>
    <w:next w:val="Normal"/>
    <w:uiPriority w:val="99"/>
    <w:rsid w:val="00B14D89"/>
    <w:pPr>
      <w:suppressAutoHyphens w:val="0"/>
      <w:autoSpaceDE w:val="0"/>
      <w:autoSpaceDN w:val="0"/>
      <w:adjustRightInd w:val="0"/>
      <w:spacing w:line="216" w:lineRule="atLeast"/>
    </w:pPr>
    <w:rPr>
      <w:rFonts w:ascii="Mercury Text G2" w:eastAsia="Calibri" w:hAnsi="Mercury Text G2" w:cs="Arial"/>
      <w:lang w:eastAsia="en-US"/>
    </w:rPr>
  </w:style>
  <w:style w:type="paragraph" w:customStyle="1" w:styleId="Pa6">
    <w:name w:val="Pa6"/>
    <w:basedOn w:val="Normal"/>
    <w:next w:val="Normal"/>
    <w:uiPriority w:val="99"/>
    <w:rsid w:val="00B14D89"/>
    <w:pPr>
      <w:suppressAutoHyphens w:val="0"/>
      <w:autoSpaceDE w:val="0"/>
      <w:autoSpaceDN w:val="0"/>
      <w:adjustRightInd w:val="0"/>
      <w:spacing w:line="241" w:lineRule="atLeast"/>
    </w:pPr>
    <w:rPr>
      <w:rFonts w:ascii="Gotham Bold" w:eastAsia="Calibri" w:hAnsi="Gotham Bold" w:cs="Arial"/>
      <w:lang w:eastAsia="en-US"/>
    </w:rPr>
  </w:style>
  <w:style w:type="paragraph" w:customStyle="1" w:styleId="Pa7">
    <w:name w:val="Pa7"/>
    <w:basedOn w:val="Normal"/>
    <w:next w:val="Normal"/>
    <w:uiPriority w:val="99"/>
    <w:rsid w:val="00B14D89"/>
    <w:pPr>
      <w:suppressAutoHyphens w:val="0"/>
      <w:autoSpaceDE w:val="0"/>
      <w:autoSpaceDN w:val="0"/>
      <w:adjustRightInd w:val="0"/>
      <w:spacing w:line="161" w:lineRule="atLeast"/>
    </w:pPr>
    <w:rPr>
      <w:rFonts w:ascii="Gotham Book" w:eastAsia="Calibri" w:hAnsi="Gotham Book" w:cs="Arial"/>
      <w:lang w:eastAsia="en-US"/>
    </w:rPr>
  </w:style>
  <w:style w:type="paragraph" w:customStyle="1" w:styleId="Pa10">
    <w:name w:val="Pa10"/>
    <w:basedOn w:val="Normal"/>
    <w:next w:val="Normal"/>
    <w:uiPriority w:val="99"/>
    <w:rsid w:val="00B14D89"/>
    <w:pPr>
      <w:suppressAutoHyphens w:val="0"/>
      <w:autoSpaceDE w:val="0"/>
      <w:autoSpaceDN w:val="0"/>
      <w:adjustRightInd w:val="0"/>
      <w:spacing w:line="141" w:lineRule="atLeast"/>
    </w:pPr>
    <w:rPr>
      <w:rFonts w:ascii="Gotham Book" w:eastAsia="Calibri" w:hAnsi="Gotham Book" w:cs="Arial"/>
      <w:lang w:eastAsia="en-US"/>
    </w:rPr>
  </w:style>
  <w:style w:type="paragraph" w:styleId="BodyTextIndent">
    <w:name w:val="Body Text Indent"/>
    <w:basedOn w:val="Normal"/>
    <w:link w:val="BodyTextIndentChar"/>
    <w:rsid w:val="00B14D89"/>
    <w:pPr>
      <w:suppressAutoHyphens w:val="0"/>
      <w:bidi/>
      <w:spacing w:after="120" w:line="276" w:lineRule="auto"/>
      <w:ind w:left="283"/>
    </w:pPr>
    <w:rPr>
      <w:rFonts w:ascii="Calibri" w:eastAsia="Calibri" w:hAnsi="Calibri" w:cs="Arial"/>
      <w:sz w:val="22"/>
      <w:szCs w:val="22"/>
      <w:lang w:eastAsia="en-US"/>
    </w:rPr>
  </w:style>
  <w:style w:type="character" w:customStyle="1" w:styleId="BodyTextIndentChar">
    <w:name w:val="Body Text Indent Char"/>
    <w:basedOn w:val="DefaultParagraphFont"/>
    <w:link w:val="BodyTextIndent"/>
    <w:uiPriority w:val="99"/>
    <w:locked/>
    <w:rsid w:val="00B14D89"/>
    <w:rPr>
      <w:rFonts w:ascii="Calibri" w:hAnsi="Calibri" w:cs="Arial"/>
    </w:rPr>
  </w:style>
  <w:style w:type="paragraph" w:styleId="TOC1">
    <w:name w:val="toc 1"/>
    <w:basedOn w:val="Normal"/>
    <w:next w:val="Normal"/>
    <w:autoRedefine/>
    <w:uiPriority w:val="99"/>
    <w:semiHidden/>
    <w:rsid w:val="00B14D89"/>
    <w:pPr>
      <w:suppressAutoHyphens w:val="0"/>
      <w:bidi/>
      <w:spacing w:after="100" w:line="276" w:lineRule="auto"/>
    </w:pPr>
    <w:rPr>
      <w:rFonts w:ascii="Calibri" w:eastAsia="Calibri" w:hAnsi="Calibri" w:cs="Arial"/>
      <w:sz w:val="22"/>
      <w:szCs w:val="22"/>
      <w:lang w:eastAsia="en-US"/>
    </w:rPr>
  </w:style>
  <w:style w:type="paragraph" w:styleId="TOC2">
    <w:name w:val="toc 2"/>
    <w:basedOn w:val="Normal"/>
    <w:next w:val="Normal"/>
    <w:autoRedefine/>
    <w:uiPriority w:val="99"/>
    <w:semiHidden/>
    <w:rsid w:val="00B14D89"/>
    <w:pPr>
      <w:suppressAutoHyphens w:val="0"/>
      <w:bidi/>
      <w:spacing w:after="100" w:line="276" w:lineRule="auto"/>
      <w:ind w:left="220"/>
    </w:pPr>
    <w:rPr>
      <w:rFonts w:ascii="Calibri" w:eastAsia="Calibri" w:hAnsi="Calibri" w:cs="Arial"/>
      <w:sz w:val="22"/>
      <w:szCs w:val="22"/>
      <w:lang w:eastAsia="en-US"/>
    </w:rPr>
  </w:style>
  <w:style w:type="paragraph" w:styleId="TOC3">
    <w:name w:val="toc 3"/>
    <w:basedOn w:val="Normal"/>
    <w:next w:val="Normal"/>
    <w:autoRedefine/>
    <w:uiPriority w:val="99"/>
    <w:semiHidden/>
    <w:rsid w:val="00B14D89"/>
    <w:pPr>
      <w:suppressAutoHyphens w:val="0"/>
      <w:bidi/>
      <w:spacing w:after="100" w:line="276" w:lineRule="auto"/>
      <w:ind w:left="440"/>
    </w:pPr>
    <w:rPr>
      <w:rFonts w:ascii="Calibri" w:eastAsia="Times New Roman" w:hAnsi="Calibri" w:cs="Arial"/>
      <w:sz w:val="22"/>
      <w:szCs w:val="22"/>
      <w:lang w:eastAsia="en-US"/>
    </w:rPr>
  </w:style>
  <w:style w:type="paragraph" w:styleId="TOC4">
    <w:name w:val="toc 4"/>
    <w:basedOn w:val="Normal"/>
    <w:next w:val="Normal"/>
    <w:autoRedefine/>
    <w:uiPriority w:val="99"/>
    <w:semiHidden/>
    <w:rsid w:val="00B14D89"/>
    <w:pPr>
      <w:suppressAutoHyphens w:val="0"/>
      <w:bidi/>
      <w:spacing w:after="100" w:line="276" w:lineRule="auto"/>
      <w:ind w:left="660"/>
    </w:pPr>
    <w:rPr>
      <w:rFonts w:ascii="Calibri" w:eastAsia="Times New Roman" w:hAnsi="Calibri" w:cs="Arial"/>
      <w:sz w:val="22"/>
      <w:szCs w:val="22"/>
      <w:lang w:eastAsia="en-US"/>
    </w:rPr>
  </w:style>
  <w:style w:type="paragraph" w:styleId="TOC5">
    <w:name w:val="toc 5"/>
    <w:basedOn w:val="Normal"/>
    <w:next w:val="Normal"/>
    <w:autoRedefine/>
    <w:uiPriority w:val="99"/>
    <w:semiHidden/>
    <w:rsid w:val="00B14D89"/>
    <w:pPr>
      <w:suppressAutoHyphens w:val="0"/>
      <w:bidi/>
      <w:spacing w:after="100" w:line="276" w:lineRule="auto"/>
      <w:ind w:left="880"/>
    </w:pPr>
    <w:rPr>
      <w:rFonts w:ascii="Calibri" w:eastAsia="Times New Roman" w:hAnsi="Calibri" w:cs="Arial"/>
      <w:sz w:val="22"/>
      <w:szCs w:val="22"/>
      <w:lang w:eastAsia="en-US"/>
    </w:rPr>
  </w:style>
  <w:style w:type="paragraph" w:styleId="TOC6">
    <w:name w:val="toc 6"/>
    <w:basedOn w:val="Normal"/>
    <w:next w:val="Normal"/>
    <w:autoRedefine/>
    <w:uiPriority w:val="99"/>
    <w:semiHidden/>
    <w:rsid w:val="00B14D89"/>
    <w:pPr>
      <w:suppressAutoHyphens w:val="0"/>
      <w:bidi/>
      <w:spacing w:after="100" w:line="276" w:lineRule="auto"/>
      <w:ind w:left="1100"/>
    </w:pPr>
    <w:rPr>
      <w:rFonts w:ascii="Calibri" w:eastAsia="Times New Roman" w:hAnsi="Calibri" w:cs="Arial"/>
      <w:sz w:val="22"/>
      <w:szCs w:val="22"/>
      <w:lang w:eastAsia="en-US"/>
    </w:rPr>
  </w:style>
  <w:style w:type="paragraph" w:styleId="TOC7">
    <w:name w:val="toc 7"/>
    <w:basedOn w:val="Normal"/>
    <w:next w:val="Normal"/>
    <w:autoRedefine/>
    <w:uiPriority w:val="99"/>
    <w:semiHidden/>
    <w:rsid w:val="00B14D89"/>
    <w:pPr>
      <w:suppressAutoHyphens w:val="0"/>
      <w:bidi/>
      <w:spacing w:after="100" w:line="276" w:lineRule="auto"/>
      <w:ind w:left="1320"/>
    </w:pPr>
    <w:rPr>
      <w:rFonts w:ascii="Calibri" w:eastAsia="Times New Roman" w:hAnsi="Calibri" w:cs="Arial"/>
      <w:sz w:val="22"/>
      <w:szCs w:val="22"/>
      <w:lang w:eastAsia="en-US"/>
    </w:rPr>
  </w:style>
  <w:style w:type="paragraph" w:styleId="TOC8">
    <w:name w:val="toc 8"/>
    <w:basedOn w:val="Normal"/>
    <w:next w:val="Normal"/>
    <w:autoRedefine/>
    <w:uiPriority w:val="99"/>
    <w:semiHidden/>
    <w:rsid w:val="00B14D89"/>
    <w:pPr>
      <w:suppressAutoHyphens w:val="0"/>
      <w:bidi/>
      <w:spacing w:after="100" w:line="276" w:lineRule="auto"/>
      <w:ind w:left="1540"/>
    </w:pPr>
    <w:rPr>
      <w:rFonts w:ascii="Calibri" w:eastAsia="Times New Roman" w:hAnsi="Calibri" w:cs="Arial"/>
      <w:sz w:val="22"/>
      <w:szCs w:val="22"/>
      <w:lang w:eastAsia="en-US"/>
    </w:rPr>
  </w:style>
  <w:style w:type="paragraph" w:styleId="TOC9">
    <w:name w:val="toc 9"/>
    <w:basedOn w:val="Normal"/>
    <w:next w:val="Normal"/>
    <w:autoRedefine/>
    <w:uiPriority w:val="99"/>
    <w:semiHidden/>
    <w:rsid w:val="00B14D89"/>
    <w:pPr>
      <w:suppressAutoHyphens w:val="0"/>
      <w:bidi/>
      <w:spacing w:after="100" w:line="276" w:lineRule="auto"/>
      <w:ind w:left="1760"/>
    </w:pPr>
    <w:rPr>
      <w:rFonts w:ascii="Calibri" w:eastAsia="Times New Roman" w:hAnsi="Calibri" w:cs="Arial"/>
      <w:sz w:val="22"/>
      <w:szCs w:val="22"/>
      <w:lang w:eastAsia="en-US"/>
    </w:rPr>
  </w:style>
  <w:style w:type="paragraph" w:customStyle="1" w:styleId="ecxmsonormal">
    <w:name w:val="ecxmsonormal"/>
    <w:basedOn w:val="Normal"/>
    <w:uiPriority w:val="99"/>
    <w:rsid w:val="00B14D89"/>
    <w:pPr>
      <w:suppressAutoHyphens w:val="0"/>
      <w:spacing w:after="324"/>
    </w:pPr>
    <w:rPr>
      <w:rFonts w:eastAsia="Times New Roman"/>
      <w:lang w:eastAsia="en-US"/>
    </w:rPr>
  </w:style>
  <w:style w:type="character" w:customStyle="1" w:styleId="itemdatecreated2">
    <w:name w:val="itemdatecreated2"/>
    <w:basedOn w:val="DefaultParagraphFont"/>
    <w:uiPriority w:val="99"/>
    <w:rsid w:val="00B14D89"/>
    <w:rPr>
      <w:rFonts w:cs="Times New Roman"/>
      <w:color w:val="auto"/>
      <w:sz w:val="18"/>
      <w:szCs w:val="18"/>
    </w:rPr>
  </w:style>
  <w:style w:type="character" w:customStyle="1" w:styleId="ndesc">
    <w:name w:val="ndesc"/>
    <w:basedOn w:val="DefaultParagraphFont"/>
    <w:uiPriority w:val="99"/>
    <w:rsid w:val="00B14D89"/>
    <w:rPr>
      <w:rFonts w:cs="Times New Roman"/>
    </w:rPr>
  </w:style>
  <w:style w:type="character" w:customStyle="1" w:styleId="st1">
    <w:name w:val="st1"/>
    <w:basedOn w:val="DefaultParagraphFont"/>
    <w:uiPriority w:val="99"/>
    <w:rsid w:val="00B14D89"/>
    <w:rPr>
      <w:rFonts w:cs="Times New Roman"/>
    </w:rPr>
  </w:style>
  <w:style w:type="paragraph" w:customStyle="1" w:styleId="Subtitle1">
    <w:name w:val="Subtitle1"/>
    <w:basedOn w:val="Normal"/>
    <w:uiPriority w:val="99"/>
    <w:rsid w:val="00B14D89"/>
    <w:pPr>
      <w:suppressAutoHyphens w:val="0"/>
      <w:spacing w:before="100" w:beforeAutospacing="1" w:after="100" w:afterAutospacing="1"/>
    </w:pPr>
    <w:rPr>
      <w:rFonts w:ascii="Verdana" w:eastAsia="Times New Roman" w:hAnsi="Verdana"/>
      <w:sz w:val="18"/>
      <w:szCs w:val="18"/>
      <w:lang w:eastAsia="en-US"/>
    </w:rPr>
  </w:style>
  <w:style w:type="paragraph" w:customStyle="1" w:styleId="author">
    <w:name w:val="author"/>
    <w:basedOn w:val="Normal"/>
    <w:uiPriority w:val="99"/>
    <w:rsid w:val="00B14D89"/>
    <w:pPr>
      <w:suppressAutoHyphens w:val="0"/>
      <w:spacing w:before="100" w:beforeAutospacing="1" w:after="100" w:afterAutospacing="1"/>
    </w:pPr>
    <w:rPr>
      <w:rFonts w:ascii="Verdana" w:eastAsia="Times New Roman" w:hAnsi="Verdana"/>
      <w:sz w:val="18"/>
      <w:szCs w:val="18"/>
      <w:lang w:eastAsia="en-US"/>
    </w:rPr>
  </w:style>
  <w:style w:type="paragraph" w:customStyle="1" w:styleId="publisher">
    <w:name w:val="publisher"/>
    <w:basedOn w:val="Normal"/>
    <w:uiPriority w:val="99"/>
    <w:rsid w:val="00B14D89"/>
    <w:pPr>
      <w:suppressAutoHyphens w:val="0"/>
      <w:spacing w:before="100" w:beforeAutospacing="1" w:after="100" w:afterAutospacing="1"/>
    </w:pPr>
    <w:rPr>
      <w:rFonts w:ascii="Verdana" w:eastAsia="Times New Roman" w:hAnsi="Verdana"/>
      <w:sz w:val="18"/>
      <w:szCs w:val="18"/>
      <w:lang w:eastAsia="en-US"/>
    </w:rPr>
  </w:style>
  <w:style w:type="paragraph" w:styleId="IntenseQuote">
    <w:name w:val="Intense Quote"/>
    <w:basedOn w:val="Normal"/>
    <w:next w:val="Normal"/>
    <w:link w:val="IntenseQuoteChar"/>
    <w:uiPriority w:val="99"/>
    <w:qFormat/>
    <w:rsid w:val="00B44F16"/>
    <w:pPr>
      <w:pBdr>
        <w:bottom w:val="single" w:sz="4" w:space="4" w:color="4F81BD"/>
      </w:pBdr>
      <w:suppressAutoHyphens w:val="0"/>
      <w:bidi/>
      <w:spacing w:before="200" w:after="280"/>
      <w:ind w:left="936" w:right="936"/>
    </w:pPr>
    <w:rPr>
      <w:rFonts w:eastAsia="Times New Roman"/>
      <w:b/>
      <w:bCs/>
      <w:i/>
      <w:iCs/>
      <w:color w:val="4F81BD"/>
      <w:lang w:eastAsia="en-US"/>
    </w:rPr>
  </w:style>
  <w:style w:type="character" w:customStyle="1" w:styleId="IntenseQuoteChar">
    <w:name w:val="Intense Quote Char"/>
    <w:basedOn w:val="DefaultParagraphFont"/>
    <w:link w:val="IntenseQuote"/>
    <w:uiPriority w:val="99"/>
    <w:locked/>
    <w:rsid w:val="00B44F16"/>
    <w:rPr>
      <w:rFonts w:ascii="Times New Roman" w:hAnsi="Times New Roman" w:cs="Times New Roman"/>
      <w:b/>
      <w:bCs/>
      <w:i/>
      <w:iCs/>
      <w:color w:val="4F81BD"/>
      <w:sz w:val="24"/>
      <w:szCs w:val="24"/>
    </w:rPr>
  </w:style>
  <w:style w:type="character" w:styleId="IntenseEmphasis">
    <w:name w:val="Intense Emphasis"/>
    <w:basedOn w:val="DefaultParagraphFont"/>
    <w:uiPriority w:val="99"/>
    <w:qFormat/>
    <w:rsid w:val="00B44F16"/>
    <w:rPr>
      <w:rFonts w:cs="Times New Roman"/>
      <w:b/>
      <w:bCs/>
      <w:i/>
      <w:iCs/>
      <w:color w:val="4F81BD"/>
    </w:rPr>
  </w:style>
  <w:style w:type="paragraph" w:customStyle="1" w:styleId="a">
    <w:name w:val="سرد الفقرات"/>
    <w:basedOn w:val="Normal"/>
    <w:uiPriority w:val="99"/>
    <w:rsid w:val="00B44F16"/>
    <w:pPr>
      <w:suppressAutoHyphens w:val="0"/>
      <w:bidi/>
      <w:ind w:left="720"/>
    </w:pPr>
    <w:rPr>
      <w:rFonts w:eastAsia="Calibri"/>
      <w:lang w:eastAsia="en-US"/>
    </w:rPr>
  </w:style>
  <w:style w:type="paragraph" w:customStyle="1" w:styleId="ListParagraph2">
    <w:name w:val="List Paragraph2"/>
    <w:basedOn w:val="Normal"/>
    <w:uiPriority w:val="99"/>
    <w:qFormat/>
    <w:rsid w:val="00B44F16"/>
    <w:pPr>
      <w:suppressAutoHyphens w:val="0"/>
      <w:bidi/>
      <w:spacing w:after="200" w:line="276" w:lineRule="auto"/>
      <w:ind w:left="720"/>
    </w:pPr>
    <w:rPr>
      <w:rFonts w:ascii="Calibri" w:eastAsia="Times New Roman" w:hAnsi="Calibri" w:cs="Arial"/>
      <w:sz w:val="22"/>
      <w:szCs w:val="22"/>
      <w:lang w:eastAsia="en-US"/>
    </w:rPr>
  </w:style>
  <w:style w:type="paragraph" w:customStyle="1" w:styleId="NoSpacing1">
    <w:name w:val="No Spacing1"/>
    <w:uiPriority w:val="1"/>
    <w:qFormat/>
    <w:rsid w:val="00B44F16"/>
    <w:pPr>
      <w:bidi/>
    </w:pPr>
    <w:rPr>
      <w:rFonts w:ascii="Times New Roman" w:eastAsia="Times New Roman" w:hAnsi="Times New Roman" w:cs="Times New Roman"/>
      <w:sz w:val="24"/>
      <w:szCs w:val="24"/>
    </w:rPr>
  </w:style>
  <w:style w:type="character" w:customStyle="1" w:styleId="citationjournal">
    <w:name w:val="citation journal"/>
    <w:basedOn w:val="DefaultParagraphFont"/>
    <w:uiPriority w:val="99"/>
    <w:rsid w:val="00B44F16"/>
    <w:rPr>
      <w:rFonts w:cs="Times New Roman"/>
    </w:rPr>
  </w:style>
  <w:style w:type="paragraph" w:styleId="BodyText3">
    <w:name w:val="Body Text 3"/>
    <w:basedOn w:val="Normal"/>
    <w:link w:val="BodyText3Char"/>
    <w:uiPriority w:val="99"/>
    <w:rsid w:val="00D008C9"/>
    <w:pPr>
      <w:spacing w:after="120"/>
    </w:pPr>
    <w:rPr>
      <w:sz w:val="16"/>
      <w:szCs w:val="16"/>
    </w:rPr>
  </w:style>
  <w:style w:type="character" w:customStyle="1" w:styleId="BodyText3Char">
    <w:name w:val="Body Text 3 Char"/>
    <w:basedOn w:val="DefaultParagraphFont"/>
    <w:link w:val="BodyText3"/>
    <w:uiPriority w:val="99"/>
    <w:semiHidden/>
    <w:locked/>
    <w:rsid w:val="00D008C9"/>
    <w:rPr>
      <w:rFonts w:ascii="Times New Roman" w:eastAsia="SimSun" w:hAnsi="Times New Roman" w:cs="Times New Roman"/>
      <w:sz w:val="16"/>
      <w:szCs w:val="16"/>
      <w:lang w:eastAsia="ar-SA" w:bidi="ar-SA"/>
    </w:rPr>
  </w:style>
  <w:style w:type="paragraph" w:customStyle="1" w:styleId="a0">
    <w:name w:val="نمط"/>
    <w:uiPriority w:val="99"/>
    <w:rsid w:val="00D008C9"/>
    <w:pPr>
      <w:widowControl w:val="0"/>
      <w:autoSpaceDE w:val="0"/>
      <w:autoSpaceDN w:val="0"/>
      <w:adjustRightInd w:val="0"/>
    </w:pPr>
    <w:rPr>
      <w:rFonts w:ascii="Times New Roman" w:eastAsia="Times New Roman" w:hAnsi="Times New Roman" w:cs="Times New Roman"/>
      <w:sz w:val="24"/>
      <w:szCs w:val="24"/>
      <w:lang w:bidi="ar-EG"/>
    </w:rPr>
  </w:style>
  <w:style w:type="table" w:styleId="TableElegant">
    <w:name w:val="Table Elegant"/>
    <w:basedOn w:val="TableNormal"/>
    <w:rsid w:val="00D008C9"/>
    <w:pPr>
      <w:bidi/>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Classic4">
    <w:name w:val="Table Classic 4"/>
    <w:basedOn w:val="TableNormal"/>
    <w:uiPriority w:val="99"/>
    <w:rsid w:val="00D008C9"/>
    <w:pPr>
      <w:bidi/>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Simple1">
    <w:name w:val="Table Simple 1"/>
    <w:basedOn w:val="TableNormal"/>
    <w:uiPriority w:val="99"/>
    <w:rsid w:val="00D008C9"/>
    <w:pPr>
      <w:bidi/>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Classic2">
    <w:name w:val="Table Classic 2"/>
    <w:basedOn w:val="TableNormal"/>
    <w:uiPriority w:val="99"/>
    <w:rsid w:val="00D008C9"/>
    <w:pPr>
      <w:bidi/>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Simple3">
    <w:name w:val="Table Simple 3"/>
    <w:basedOn w:val="TableNormal"/>
    <w:uiPriority w:val="99"/>
    <w:rsid w:val="00D008C9"/>
    <w:pPr>
      <w:bidi/>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Colorful3">
    <w:name w:val="Table Colorful 3"/>
    <w:basedOn w:val="TableNormal"/>
    <w:uiPriority w:val="99"/>
    <w:rsid w:val="00D008C9"/>
    <w:pPr>
      <w:bidi/>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BodyTextIndent2">
    <w:name w:val="Body Text Indent 2"/>
    <w:basedOn w:val="Normal"/>
    <w:link w:val="BodyTextIndent2Char"/>
    <w:rsid w:val="00D008C9"/>
    <w:pPr>
      <w:suppressAutoHyphens w:val="0"/>
      <w:bidi/>
      <w:spacing w:after="120" w:line="480" w:lineRule="auto"/>
      <w:ind w:left="283"/>
    </w:pPr>
    <w:rPr>
      <w:rFonts w:eastAsia="Times New Roman"/>
      <w:lang w:eastAsia="en-US" w:bidi="ar-EG"/>
    </w:rPr>
  </w:style>
  <w:style w:type="character" w:customStyle="1" w:styleId="BodyTextIndent2Char">
    <w:name w:val="Body Text Indent 2 Char"/>
    <w:basedOn w:val="DefaultParagraphFont"/>
    <w:link w:val="BodyTextIndent2"/>
    <w:uiPriority w:val="99"/>
    <w:locked/>
    <w:rsid w:val="00D008C9"/>
    <w:rPr>
      <w:rFonts w:ascii="Times New Roman" w:hAnsi="Times New Roman" w:cs="Times New Roman"/>
      <w:sz w:val="24"/>
      <w:szCs w:val="24"/>
      <w:lang w:bidi="ar-EG"/>
    </w:rPr>
  </w:style>
  <w:style w:type="table" w:styleId="TableGrid7">
    <w:name w:val="Table Grid 7"/>
    <w:basedOn w:val="TableNormal"/>
    <w:uiPriority w:val="99"/>
    <w:rsid w:val="00D008C9"/>
    <w:pPr>
      <w:bidi/>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styleId="DocumentMap">
    <w:name w:val="Document Map"/>
    <w:basedOn w:val="Normal"/>
    <w:link w:val="DocumentMapChar"/>
    <w:uiPriority w:val="99"/>
    <w:semiHidden/>
    <w:rsid w:val="00D008C9"/>
    <w:pPr>
      <w:shd w:val="clear" w:color="auto" w:fill="000080"/>
      <w:suppressAutoHyphens w:val="0"/>
      <w:bidi/>
    </w:pPr>
    <w:rPr>
      <w:rFonts w:ascii="Tahoma" w:eastAsia="Times New Roman" w:hAnsi="Tahoma" w:cs="Tahoma"/>
      <w:sz w:val="20"/>
      <w:szCs w:val="20"/>
      <w:lang w:eastAsia="en-US" w:bidi="ar-EG"/>
    </w:rPr>
  </w:style>
  <w:style w:type="character" w:customStyle="1" w:styleId="DocumentMapChar">
    <w:name w:val="Document Map Char"/>
    <w:basedOn w:val="DefaultParagraphFont"/>
    <w:link w:val="DocumentMap"/>
    <w:uiPriority w:val="99"/>
    <w:semiHidden/>
    <w:locked/>
    <w:rsid w:val="00D008C9"/>
    <w:rPr>
      <w:rFonts w:ascii="Tahoma" w:hAnsi="Tahoma" w:cs="Tahoma"/>
      <w:sz w:val="20"/>
      <w:szCs w:val="20"/>
      <w:shd w:val="clear" w:color="auto" w:fill="000080"/>
      <w:lang w:bidi="ar-EG"/>
    </w:rPr>
  </w:style>
  <w:style w:type="character" w:customStyle="1" w:styleId="A439">
    <w:name w:val="A4+39"/>
    <w:uiPriority w:val="99"/>
    <w:rsid w:val="00D008C9"/>
    <w:rPr>
      <w:color w:val="000000"/>
      <w:sz w:val="22"/>
    </w:rPr>
  </w:style>
  <w:style w:type="paragraph" w:customStyle="1" w:styleId="Pa2039">
    <w:name w:val="Pa20+39"/>
    <w:basedOn w:val="Normal"/>
    <w:next w:val="Normal"/>
    <w:uiPriority w:val="99"/>
    <w:rsid w:val="00D008C9"/>
    <w:pPr>
      <w:suppressAutoHyphens w:val="0"/>
      <w:autoSpaceDE w:val="0"/>
      <w:autoSpaceDN w:val="0"/>
      <w:adjustRightInd w:val="0"/>
      <w:spacing w:line="201" w:lineRule="atLeast"/>
    </w:pPr>
    <w:rPr>
      <w:rFonts w:eastAsia="Times New Roman"/>
      <w:lang w:eastAsia="en-US"/>
    </w:rPr>
  </w:style>
  <w:style w:type="character" w:customStyle="1" w:styleId="A240">
    <w:name w:val="A2+40"/>
    <w:uiPriority w:val="99"/>
    <w:rsid w:val="00D008C9"/>
    <w:rPr>
      <w:color w:val="000000"/>
      <w:sz w:val="18"/>
    </w:rPr>
  </w:style>
  <w:style w:type="character" w:customStyle="1" w:styleId="A680">
    <w:name w:val="A6+80"/>
    <w:uiPriority w:val="99"/>
    <w:rsid w:val="00D008C9"/>
    <w:rPr>
      <w:b/>
      <w:color w:val="000000"/>
    </w:rPr>
  </w:style>
  <w:style w:type="paragraph" w:customStyle="1" w:styleId="Pa288">
    <w:name w:val="Pa2+88"/>
    <w:basedOn w:val="Default"/>
    <w:next w:val="Default"/>
    <w:uiPriority w:val="99"/>
    <w:rsid w:val="00D008C9"/>
    <w:pPr>
      <w:spacing w:line="241" w:lineRule="atLeast"/>
    </w:pPr>
    <w:rPr>
      <w:rFonts w:ascii="Times New Roman" w:eastAsia="Times New Roman" w:hAnsi="Times New Roman" w:cs="Times New Roman"/>
      <w:color w:val="auto"/>
    </w:rPr>
  </w:style>
  <w:style w:type="character" w:customStyle="1" w:styleId="A278">
    <w:name w:val="A2+78"/>
    <w:uiPriority w:val="99"/>
    <w:rsid w:val="00D008C9"/>
    <w:rPr>
      <w:color w:val="000000"/>
      <w:sz w:val="18"/>
    </w:rPr>
  </w:style>
  <w:style w:type="paragraph" w:customStyle="1" w:styleId="Pa762">
    <w:name w:val="Pa7+62"/>
    <w:basedOn w:val="Default"/>
    <w:next w:val="Default"/>
    <w:uiPriority w:val="99"/>
    <w:rsid w:val="00D008C9"/>
    <w:pPr>
      <w:spacing w:line="201" w:lineRule="atLeast"/>
    </w:pPr>
    <w:rPr>
      <w:rFonts w:ascii="Times New Roman" w:eastAsia="Times New Roman" w:hAnsi="Times New Roman" w:cs="Times New Roman"/>
      <w:color w:val="auto"/>
    </w:rPr>
  </w:style>
  <w:style w:type="character" w:customStyle="1" w:styleId="A575">
    <w:name w:val="A5+75"/>
    <w:uiPriority w:val="99"/>
    <w:rsid w:val="00D008C9"/>
    <w:rPr>
      <w:color w:val="000000"/>
      <w:sz w:val="32"/>
    </w:rPr>
  </w:style>
  <w:style w:type="paragraph" w:customStyle="1" w:styleId="Pa884">
    <w:name w:val="Pa8+84"/>
    <w:basedOn w:val="Default"/>
    <w:next w:val="Default"/>
    <w:uiPriority w:val="99"/>
    <w:rsid w:val="00D008C9"/>
    <w:pPr>
      <w:spacing w:line="241" w:lineRule="atLeast"/>
    </w:pPr>
    <w:rPr>
      <w:rFonts w:ascii="Times New Roman" w:eastAsia="Times New Roman" w:hAnsi="Times New Roman" w:cs="Times New Roman"/>
      <w:color w:val="auto"/>
    </w:rPr>
  </w:style>
  <w:style w:type="paragraph" w:customStyle="1" w:styleId="Pa488">
    <w:name w:val="Pa4+88"/>
    <w:basedOn w:val="Default"/>
    <w:next w:val="Default"/>
    <w:uiPriority w:val="99"/>
    <w:rsid w:val="00D008C9"/>
    <w:pPr>
      <w:spacing w:line="241" w:lineRule="atLeast"/>
    </w:pPr>
    <w:rPr>
      <w:rFonts w:ascii="Times New Roman" w:eastAsia="Times New Roman" w:hAnsi="Times New Roman" w:cs="Times New Roman"/>
      <w:color w:val="auto"/>
    </w:rPr>
  </w:style>
  <w:style w:type="paragraph" w:customStyle="1" w:styleId="Pa1086">
    <w:name w:val="Pa10+86"/>
    <w:basedOn w:val="Default"/>
    <w:next w:val="Default"/>
    <w:uiPriority w:val="99"/>
    <w:rsid w:val="00D008C9"/>
    <w:pPr>
      <w:spacing w:line="201" w:lineRule="atLeast"/>
    </w:pPr>
    <w:rPr>
      <w:rFonts w:ascii="Times New Roman" w:eastAsia="Times New Roman" w:hAnsi="Times New Roman" w:cs="Times New Roman"/>
      <w:color w:val="auto"/>
    </w:rPr>
  </w:style>
  <w:style w:type="character" w:customStyle="1" w:styleId="A384">
    <w:name w:val="A3+84"/>
    <w:uiPriority w:val="99"/>
    <w:rsid w:val="00D008C9"/>
    <w:rPr>
      <w:color w:val="000000"/>
      <w:sz w:val="10"/>
    </w:rPr>
  </w:style>
  <w:style w:type="character" w:customStyle="1" w:styleId="A876">
    <w:name w:val="A8+76"/>
    <w:uiPriority w:val="99"/>
    <w:rsid w:val="00D008C9"/>
    <w:rPr>
      <w:color w:val="000000"/>
      <w:sz w:val="10"/>
    </w:rPr>
  </w:style>
  <w:style w:type="character" w:customStyle="1" w:styleId="A482">
    <w:name w:val="A4+82"/>
    <w:uiPriority w:val="99"/>
    <w:rsid w:val="00D008C9"/>
    <w:rPr>
      <w:color w:val="000000"/>
      <w:sz w:val="22"/>
    </w:rPr>
  </w:style>
  <w:style w:type="paragraph" w:customStyle="1" w:styleId="Pa588">
    <w:name w:val="Pa5+88"/>
    <w:basedOn w:val="Default"/>
    <w:next w:val="Default"/>
    <w:uiPriority w:val="99"/>
    <w:rsid w:val="00D008C9"/>
    <w:pPr>
      <w:spacing w:line="241" w:lineRule="atLeast"/>
    </w:pPr>
    <w:rPr>
      <w:rFonts w:ascii="Times New Roman" w:eastAsia="Times New Roman" w:hAnsi="Times New Roman" w:cs="Times New Roman"/>
      <w:color w:val="auto"/>
    </w:rPr>
  </w:style>
  <w:style w:type="character" w:customStyle="1" w:styleId="pseudotab">
    <w:name w:val="pseudotab"/>
    <w:basedOn w:val="DefaultParagraphFont"/>
    <w:uiPriority w:val="99"/>
    <w:rsid w:val="00AE1CF5"/>
    <w:rPr>
      <w:rFonts w:cs="Times New Roman"/>
    </w:rPr>
  </w:style>
  <w:style w:type="character" w:customStyle="1" w:styleId="email">
    <w:name w:val="email"/>
    <w:basedOn w:val="DefaultParagraphFont"/>
    <w:uiPriority w:val="99"/>
    <w:rsid w:val="006D7AB1"/>
    <w:rPr>
      <w:rFonts w:cs="Times New Roman"/>
    </w:rPr>
  </w:style>
  <w:style w:type="character" w:styleId="IntenseReference">
    <w:name w:val="Intense Reference"/>
    <w:basedOn w:val="DefaultParagraphFont"/>
    <w:uiPriority w:val="32"/>
    <w:qFormat/>
    <w:rsid w:val="00302DBF"/>
    <w:rPr>
      <w:b/>
      <w:bCs/>
      <w:smallCaps/>
      <w:color w:val="C0504D" w:themeColor="accent2"/>
      <w:spacing w:val="5"/>
      <w:u w:val="single"/>
    </w:rPr>
  </w:style>
  <w:style w:type="paragraph" w:customStyle="1" w:styleId="ListParagraph1">
    <w:name w:val="List Paragraph1"/>
    <w:basedOn w:val="Normal"/>
    <w:qFormat/>
    <w:rsid w:val="006B7192"/>
    <w:pPr>
      <w:suppressAutoHyphens w:val="0"/>
      <w:ind w:left="720"/>
      <w:contextualSpacing/>
    </w:pPr>
    <w:rPr>
      <w:rFonts w:eastAsia="Times New Roman"/>
      <w:lang w:eastAsia="en-US"/>
    </w:rPr>
  </w:style>
  <w:style w:type="paragraph" w:customStyle="1" w:styleId="figure">
    <w:name w:val="figure"/>
    <w:basedOn w:val="Normal"/>
    <w:rsid w:val="00EE3824"/>
    <w:pPr>
      <w:tabs>
        <w:tab w:val="left" w:pos="851"/>
      </w:tabs>
      <w:suppressAutoHyphens w:val="0"/>
      <w:overflowPunct w:val="0"/>
      <w:autoSpaceDE w:val="0"/>
      <w:autoSpaceDN w:val="0"/>
      <w:adjustRightInd w:val="0"/>
      <w:spacing w:before="40"/>
      <w:ind w:right="5188"/>
      <w:textAlignment w:val="baseline"/>
    </w:pPr>
    <w:rPr>
      <w:rFonts w:ascii="Futura Book" w:eastAsia="Times New Roman" w:hAnsi="Futura Book"/>
      <w:kern w:val="16"/>
      <w:sz w:val="18"/>
      <w:szCs w:val="18"/>
      <w:lang w:val="en-GB" w:eastAsia="en-US"/>
    </w:rPr>
  </w:style>
  <w:style w:type="character" w:customStyle="1" w:styleId="Heading7Char">
    <w:name w:val="Heading 7 Char"/>
    <w:basedOn w:val="DefaultParagraphFont"/>
    <w:link w:val="Heading7"/>
    <w:rsid w:val="00D87ED4"/>
    <w:rPr>
      <w:rFonts w:ascii="Times New Roman" w:eastAsia="Times New Roman" w:hAnsi="Times New Roman" w:cs="Times New Roman"/>
      <w:b/>
      <w:bCs/>
      <w:lang w:eastAsia="ar-SA" w:bidi="ar-EG"/>
    </w:rPr>
  </w:style>
  <w:style w:type="character" w:customStyle="1" w:styleId="Heading8Char">
    <w:name w:val="Heading 8 Char"/>
    <w:basedOn w:val="DefaultParagraphFont"/>
    <w:link w:val="Heading8"/>
    <w:rsid w:val="00D87ED4"/>
    <w:rPr>
      <w:rFonts w:ascii="Times New Roman" w:eastAsia="Times New Roman" w:hAnsi="Times New Roman" w:cs="Times New Roman"/>
      <w:b/>
      <w:bCs/>
      <w:sz w:val="28"/>
      <w:szCs w:val="28"/>
      <w:lang w:eastAsia="ar-SA" w:bidi="ar-EG"/>
    </w:rPr>
  </w:style>
  <w:style w:type="character" w:customStyle="1" w:styleId="Heading9Char">
    <w:name w:val="Heading 9 Char"/>
    <w:basedOn w:val="DefaultParagraphFont"/>
    <w:link w:val="Heading9"/>
    <w:rsid w:val="00D87ED4"/>
    <w:rPr>
      <w:rFonts w:ascii="Times New Roman" w:eastAsia="Times New Roman" w:hAnsi="Times New Roman" w:cs="Times New Roman"/>
      <w:b/>
      <w:bCs/>
      <w:lang w:eastAsia="ar-SA" w:bidi="ar-EG"/>
    </w:rPr>
  </w:style>
  <w:style w:type="paragraph" w:styleId="BodyText2">
    <w:name w:val="Body Text 2"/>
    <w:basedOn w:val="Normal"/>
    <w:link w:val="BodyText2Char"/>
    <w:locked/>
    <w:rsid w:val="00D87ED4"/>
    <w:pPr>
      <w:widowControl w:val="0"/>
      <w:suppressAutoHyphens w:val="0"/>
      <w:overflowPunct w:val="0"/>
      <w:autoSpaceDE w:val="0"/>
      <w:autoSpaceDN w:val="0"/>
      <w:adjustRightInd w:val="0"/>
      <w:spacing w:line="360" w:lineRule="auto"/>
      <w:ind w:right="368"/>
      <w:jc w:val="both"/>
      <w:textAlignment w:val="baseline"/>
    </w:pPr>
    <w:rPr>
      <w:rFonts w:eastAsia="Times New Roman"/>
      <w:sz w:val="20"/>
      <w:szCs w:val="20"/>
    </w:rPr>
  </w:style>
  <w:style w:type="character" w:customStyle="1" w:styleId="BodyText2Char">
    <w:name w:val="Body Text 2 Char"/>
    <w:basedOn w:val="DefaultParagraphFont"/>
    <w:link w:val="BodyText2"/>
    <w:rsid w:val="00D87ED4"/>
    <w:rPr>
      <w:rFonts w:ascii="Times New Roman" w:eastAsia="Times New Roman" w:hAnsi="Times New Roman" w:cs="Times New Roman"/>
      <w:sz w:val="20"/>
      <w:szCs w:val="20"/>
      <w:lang w:eastAsia="ar-SA"/>
    </w:rPr>
  </w:style>
  <w:style w:type="paragraph" w:styleId="BodyTextIndent3">
    <w:name w:val="Body Text Indent 3"/>
    <w:basedOn w:val="Normal"/>
    <w:link w:val="BodyTextIndent3Char"/>
    <w:locked/>
    <w:rsid w:val="00D87ED4"/>
    <w:pPr>
      <w:widowControl w:val="0"/>
      <w:suppressAutoHyphens w:val="0"/>
      <w:overflowPunct w:val="0"/>
      <w:autoSpaceDE w:val="0"/>
      <w:autoSpaceDN w:val="0"/>
      <w:adjustRightInd w:val="0"/>
      <w:spacing w:before="120" w:line="360" w:lineRule="auto"/>
      <w:ind w:left="567"/>
      <w:jc w:val="lowKashida"/>
      <w:textAlignment w:val="baseline"/>
    </w:pPr>
    <w:rPr>
      <w:rFonts w:eastAsia="Times New Roman"/>
      <w:sz w:val="28"/>
      <w:szCs w:val="28"/>
    </w:rPr>
  </w:style>
  <w:style w:type="character" w:customStyle="1" w:styleId="BodyTextIndent3Char">
    <w:name w:val="Body Text Indent 3 Char"/>
    <w:basedOn w:val="DefaultParagraphFont"/>
    <w:link w:val="BodyTextIndent3"/>
    <w:rsid w:val="00D87ED4"/>
    <w:rPr>
      <w:rFonts w:ascii="Times New Roman" w:eastAsia="Times New Roman" w:hAnsi="Times New Roman" w:cs="Times New Roman"/>
      <w:sz w:val="28"/>
      <w:szCs w:val="28"/>
      <w:lang w:eastAsia="ar-SA"/>
    </w:rPr>
  </w:style>
  <w:style w:type="character" w:customStyle="1" w:styleId="hit">
    <w:name w:val="hit"/>
    <w:basedOn w:val="DefaultParagraphFont"/>
    <w:rsid w:val="00D87ED4"/>
  </w:style>
  <w:style w:type="character" w:customStyle="1" w:styleId="text">
    <w:name w:val="text"/>
    <w:basedOn w:val="DefaultParagraphFont"/>
    <w:rsid w:val="00D87ED4"/>
  </w:style>
  <w:style w:type="character" w:styleId="FollowedHyperlink">
    <w:name w:val="FollowedHyperlink"/>
    <w:basedOn w:val="DefaultParagraphFont"/>
    <w:locked/>
    <w:rsid w:val="00D87ED4"/>
    <w:rPr>
      <w:color w:val="800080"/>
      <w:u w:val="single"/>
    </w:rPr>
  </w:style>
  <w:style w:type="character" w:customStyle="1" w:styleId="A33">
    <w:name w:val="A33"/>
    <w:rsid w:val="00D87ED4"/>
    <w:rPr>
      <w:rFonts w:cs="Calibri"/>
      <w:color w:val="000000"/>
      <w:sz w:val="13"/>
      <w:szCs w:val="13"/>
    </w:rPr>
  </w:style>
  <w:style w:type="table" w:styleId="LightShading-Accent5">
    <w:name w:val="Light Shading Accent 5"/>
    <w:basedOn w:val="TableNormal"/>
    <w:uiPriority w:val="60"/>
    <w:rsid w:val="00D87ED4"/>
    <w:rPr>
      <w:rFonts w:ascii="Cambria" w:eastAsia="Cambria" w:hAnsi="Cambria" w:cs="Times New Roman"/>
      <w:color w:val="474747"/>
      <w:sz w:val="20"/>
      <w:szCs w:val="20"/>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F5F5F"/>
          <w:left w:val="nil"/>
          <w:bottom w:val="single" w:sz="8" w:space="0" w:color="5F5F5F"/>
          <w:right w:val="nil"/>
          <w:insideH w:val="nil"/>
          <w:insideV w:val="nil"/>
        </w:tcBorders>
      </w:tcPr>
    </w:tblStylePr>
    <w:tblStylePr w:type="lastRow">
      <w:pPr>
        <w:spacing w:before="0" w:after="0" w:line="240" w:lineRule="auto"/>
      </w:pPr>
      <w:rPr>
        <w:b/>
        <w:bCs/>
      </w:rPr>
      <w:tblPr/>
      <w:tcPr>
        <w:tcBorders>
          <w:top w:val="single" w:sz="8" w:space="0" w:color="5F5F5F"/>
          <w:left w:val="nil"/>
          <w:bottom w:val="single" w:sz="8" w:space="0" w:color="5F5F5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cPr>
    </w:tblStylePr>
    <w:tblStylePr w:type="band1Horz">
      <w:tblPr/>
      <w:tcPr>
        <w:tcBorders>
          <w:left w:val="nil"/>
          <w:right w:val="nil"/>
          <w:insideH w:val="nil"/>
          <w:insideV w:val="nil"/>
        </w:tcBorders>
        <w:shd w:val="clear" w:color="auto" w:fill="D7D7D7"/>
      </w:tcPr>
    </w:tblStylePr>
  </w:style>
  <w:style w:type="character" w:styleId="PlaceholderText">
    <w:name w:val="Placeholder Text"/>
    <w:basedOn w:val="DefaultParagraphFont"/>
    <w:uiPriority w:val="99"/>
    <w:semiHidden/>
    <w:rsid w:val="00D87ED4"/>
    <w:rPr>
      <w:color w:val="808080"/>
    </w:rPr>
  </w:style>
  <w:style w:type="numbering" w:styleId="111111">
    <w:name w:val="Outline List 2"/>
    <w:basedOn w:val="NoList"/>
    <w:locked/>
    <w:rsid w:val="00D87ED4"/>
    <w:pPr>
      <w:numPr>
        <w:numId w:val="26"/>
      </w:numPr>
    </w:pPr>
  </w:style>
  <w:style w:type="character" w:customStyle="1" w:styleId="hps">
    <w:name w:val="hps"/>
    <w:basedOn w:val="DefaultParagraphFont"/>
    <w:rsid w:val="00D87ED4"/>
  </w:style>
  <w:style w:type="character" w:customStyle="1" w:styleId="longtext">
    <w:name w:val="long_text"/>
    <w:basedOn w:val="DefaultParagraphFont"/>
    <w:rsid w:val="00D87ED4"/>
  </w:style>
  <w:style w:type="paragraph" w:customStyle="1" w:styleId="Pa11">
    <w:name w:val="Pa11"/>
    <w:basedOn w:val="Default"/>
    <w:next w:val="Default"/>
    <w:uiPriority w:val="99"/>
    <w:rsid w:val="00D87ED4"/>
    <w:pPr>
      <w:spacing w:line="201" w:lineRule="atLeast"/>
    </w:pPr>
    <w:rPr>
      <w:rFonts w:ascii="Minion Pro" w:hAnsi="Minion Pro" w:cs="Arial"/>
      <w:color w:val="auto"/>
    </w:rPr>
  </w:style>
  <w:style w:type="character" w:customStyle="1" w:styleId="z3988">
    <w:name w:val="z3988"/>
    <w:basedOn w:val="DefaultParagraphFont"/>
    <w:rsid w:val="00D87ED4"/>
  </w:style>
  <w:style w:type="character" w:customStyle="1" w:styleId="google-src-text1">
    <w:name w:val="google-src-text1"/>
    <w:basedOn w:val="DefaultParagraphFont"/>
    <w:rsid w:val="00D87ED4"/>
    <w:rPr>
      <w:vanish/>
      <w:webHidden w:val="0"/>
      <w:specVanish w:val="0"/>
    </w:rPr>
  </w:style>
  <w:style w:type="character" w:styleId="HTMLCite">
    <w:name w:val="HTML Cite"/>
    <w:basedOn w:val="DefaultParagraphFont"/>
    <w:uiPriority w:val="99"/>
    <w:unhideWhenUsed/>
    <w:locked/>
    <w:rsid w:val="00D87ED4"/>
    <w:rPr>
      <w:i/>
      <w:iCs/>
    </w:rPr>
  </w:style>
  <w:style w:type="character" w:customStyle="1" w:styleId="cit-source">
    <w:name w:val="cit-source"/>
    <w:basedOn w:val="DefaultParagraphFont"/>
    <w:rsid w:val="00D87ED4"/>
  </w:style>
  <w:style w:type="character" w:customStyle="1" w:styleId="cit-vol3">
    <w:name w:val="cit-vol3"/>
    <w:basedOn w:val="DefaultParagraphFont"/>
    <w:rsid w:val="00D87ED4"/>
  </w:style>
  <w:style w:type="character" w:customStyle="1" w:styleId="cit-fpage">
    <w:name w:val="cit-fpage"/>
    <w:basedOn w:val="DefaultParagraphFont"/>
    <w:rsid w:val="00D87ED4"/>
  </w:style>
  <w:style w:type="character" w:customStyle="1" w:styleId="cit-pub-date">
    <w:name w:val="cit-pub-date"/>
    <w:basedOn w:val="DefaultParagraphFont"/>
    <w:rsid w:val="00D87ED4"/>
  </w:style>
  <w:style w:type="character" w:customStyle="1" w:styleId="shorttext">
    <w:name w:val="short_text"/>
    <w:basedOn w:val="DefaultParagraphFont"/>
    <w:rsid w:val="00D87ED4"/>
  </w:style>
  <w:style w:type="character" w:styleId="EndnoteReference">
    <w:name w:val="endnote reference"/>
    <w:basedOn w:val="DefaultParagraphFont"/>
    <w:uiPriority w:val="99"/>
    <w:unhideWhenUsed/>
    <w:locked/>
    <w:rsid w:val="00D87ED4"/>
    <w:rPr>
      <w:vertAlign w:val="superscript"/>
    </w:rPr>
  </w:style>
  <w:style w:type="paragraph" w:styleId="EnvelopeAddress">
    <w:name w:val="envelope address"/>
    <w:basedOn w:val="Normal"/>
    <w:uiPriority w:val="99"/>
    <w:unhideWhenUsed/>
    <w:locked/>
    <w:rsid w:val="00D87ED4"/>
    <w:pPr>
      <w:framePr w:w="7920" w:h="1980" w:hRule="exact" w:hSpace="180" w:wrap="auto" w:hAnchor="page" w:xAlign="center" w:yAlign="bottom"/>
      <w:suppressAutoHyphens w:val="0"/>
      <w:bidi/>
      <w:ind w:left="2880"/>
    </w:pPr>
    <w:rPr>
      <w:rFonts w:ascii="Cambria" w:eastAsia="Times New Roman" w:hAnsi="Cambria"/>
      <w:lang w:eastAsia="en-US"/>
    </w:rPr>
  </w:style>
  <w:style w:type="paragraph" w:styleId="EnvelopeReturn">
    <w:name w:val="envelope return"/>
    <w:basedOn w:val="Normal"/>
    <w:uiPriority w:val="99"/>
    <w:unhideWhenUsed/>
    <w:locked/>
    <w:rsid w:val="00D87ED4"/>
    <w:pPr>
      <w:suppressAutoHyphens w:val="0"/>
      <w:bidi/>
    </w:pPr>
    <w:rPr>
      <w:rFonts w:ascii="Cambria" w:eastAsia="Times New Roman" w:hAnsi="Cambria"/>
      <w:sz w:val="20"/>
      <w:szCs w:val="20"/>
      <w:lang w:eastAsia="en-US"/>
    </w:rPr>
  </w:style>
  <w:style w:type="character" w:customStyle="1" w:styleId="A29">
    <w:name w:val="A29"/>
    <w:uiPriority w:val="99"/>
    <w:rsid w:val="00D87ED4"/>
    <w:rPr>
      <w:rFonts w:cs="Calibri"/>
      <w:color w:val="000000"/>
      <w:sz w:val="13"/>
      <w:szCs w:val="13"/>
    </w:rPr>
  </w:style>
  <w:style w:type="character" w:customStyle="1" w:styleId="doi">
    <w:name w:val="doi"/>
    <w:basedOn w:val="DefaultParagraphFont"/>
    <w:rsid w:val="00D87ED4"/>
  </w:style>
  <w:style w:type="character" w:customStyle="1" w:styleId="value">
    <w:name w:val="value"/>
    <w:basedOn w:val="DefaultParagraphFont"/>
    <w:rsid w:val="00D87ED4"/>
  </w:style>
  <w:style w:type="character" w:customStyle="1" w:styleId="label1">
    <w:name w:val="label1"/>
    <w:basedOn w:val="DefaultParagraphFont"/>
    <w:rsid w:val="00D87ED4"/>
  </w:style>
  <w:style w:type="character" w:customStyle="1" w:styleId="pagination">
    <w:name w:val="pagination"/>
    <w:basedOn w:val="DefaultParagraphFont"/>
    <w:rsid w:val="00D87ED4"/>
  </w:style>
  <w:style w:type="paragraph" w:customStyle="1" w:styleId="articledetails">
    <w:name w:val="articledetails"/>
    <w:basedOn w:val="Normal"/>
    <w:rsid w:val="00D87ED4"/>
    <w:pPr>
      <w:suppressAutoHyphens w:val="0"/>
      <w:spacing w:before="100" w:beforeAutospacing="1" w:after="100" w:afterAutospacing="1"/>
    </w:pPr>
    <w:rPr>
      <w:rFonts w:eastAsia="Times New Roman"/>
      <w:lang w:eastAsia="en-US"/>
    </w:rPr>
  </w:style>
  <w:style w:type="character" w:customStyle="1" w:styleId="container2">
    <w:name w:val="container2"/>
    <w:basedOn w:val="DefaultParagraphFont"/>
    <w:rsid w:val="00D87ED4"/>
  </w:style>
  <w:style w:type="character" w:customStyle="1" w:styleId="exlresultdetails">
    <w:name w:val="exlresultdetails"/>
    <w:basedOn w:val="DefaultParagraphFont"/>
    <w:rsid w:val="00D87E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4584467">
      <w:bodyDiv w:val="1"/>
      <w:marLeft w:val="0"/>
      <w:marRight w:val="0"/>
      <w:marTop w:val="0"/>
      <w:marBottom w:val="0"/>
      <w:divBdr>
        <w:top w:val="none" w:sz="0" w:space="0" w:color="auto"/>
        <w:left w:val="none" w:sz="0" w:space="0" w:color="auto"/>
        <w:bottom w:val="none" w:sz="0" w:space="0" w:color="auto"/>
        <w:right w:val="none" w:sz="0" w:space="0" w:color="auto"/>
      </w:divBdr>
      <w:divsChild>
        <w:div w:id="2097511306">
          <w:marLeft w:val="0"/>
          <w:marRight w:val="0"/>
          <w:marTop w:val="0"/>
          <w:marBottom w:val="0"/>
          <w:divBdr>
            <w:top w:val="none" w:sz="0" w:space="0" w:color="auto"/>
            <w:left w:val="none" w:sz="0" w:space="0" w:color="auto"/>
            <w:bottom w:val="none" w:sz="0" w:space="0" w:color="auto"/>
            <w:right w:val="none" w:sz="0" w:space="0" w:color="auto"/>
          </w:divBdr>
          <w:divsChild>
            <w:div w:id="1278295227">
              <w:marLeft w:val="0"/>
              <w:marRight w:val="0"/>
              <w:marTop w:val="0"/>
              <w:marBottom w:val="0"/>
              <w:divBdr>
                <w:top w:val="none" w:sz="0" w:space="0" w:color="auto"/>
                <w:left w:val="none" w:sz="0" w:space="0" w:color="auto"/>
                <w:bottom w:val="none" w:sz="0" w:space="0" w:color="auto"/>
                <w:right w:val="none" w:sz="0" w:space="0" w:color="auto"/>
              </w:divBdr>
              <w:divsChild>
                <w:div w:id="166894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3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hyperlink" Target="http://www.ncbi.nlm.nih.gov/pubmed?term=%22Gasset%20M%22%5BAuthor%5D"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www.ncbi.nlm.nih.gov/pubmed?term=%22Frid%20K%22%5BAuthor%5D" TargetMode="External"/><Relationship Id="rId42" Type="http://schemas.openxmlformats.org/officeDocument/2006/relationships/hyperlink" Target="http://www.ncbi.nlm.nih.gov/pubmed?term=%22Heged%C3%BCs%20M%22%5BAuthor%5D" TargetMode="External"/><Relationship Id="rId47" Type="http://schemas.openxmlformats.org/officeDocument/2006/relationships/hyperlink" Target="http://www.nih.gov/" TargetMode="External"/><Relationship Id="rId50" Type="http://schemas.openxmlformats.org/officeDocument/2006/relationships/hyperlink" Target="http://www.nih.gov/"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image" Target="media/image9.jpeg"/><Relationship Id="rId33" Type="http://schemas.openxmlformats.org/officeDocument/2006/relationships/hyperlink" Target="http://www.ncbi.nlm.nih.gov/pubmed?term=%22Canello%20T%22%5BAuthor%5D" TargetMode="External"/><Relationship Id="rId38" Type="http://schemas.openxmlformats.org/officeDocument/2006/relationships/hyperlink" Target="http://www.ncbi.nlm.nih.gov/pubmed?term=%22Moskovitz%20J%22%5BAuthor%5D" TargetMode="External"/><Relationship Id="rId46" Type="http://schemas.openxmlformats.org/officeDocument/2006/relationships/hyperlink" Target="http://www.nlm.nih.gov/" TargetMode="External"/><Relationship Id="rId2" Type="http://schemas.openxmlformats.org/officeDocument/2006/relationships/numbering" Target="numbering.xml"/><Relationship Id="rId16" Type="http://schemas.openxmlformats.org/officeDocument/2006/relationships/image" Target="media/image1.wmf"/><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hyperlink" Target="http://www.ncbi.nlm.nih.gov/pubmed/20041736" TargetMode="Externa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hyperlink" Target="http://www.ncbi.nlm.nih.gov/pubmed?term=%22Friedler%20A%22%5BAuthor%5D" TargetMode="External"/><Relationship Id="rId40" Type="http://schemas.openxmlformats.org/officeDocument/2006/relationships/hyperlink" Target="http://www.ncbi.nlm.nih.gov/pubmed?term=%22Gabizon%20R%22%5BAuthor%5D" TargetMode="External"/><Relationship Id="rId45" Type="http://schemas.openxmlformats.org/officeDocument/2006/relationships/hyperlink" Target="http://www.ncbi.nlm.nih.gov/pubmed?term=%22Hull%C3%A1r%20I%22%5BAuthor%5D"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www.ncbi.nlm.nih.gov/pubmed?term=%22Lisa%20S%22%5BAuthor%5D" TargetMode="External"/><Relationship Id="rId49" Type="http://schemas.openxmlformats.org/officeDocument/2006/relationships/hyperlink" Target="http://www.nlm.nih.gov/" TargetMode="Externa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hyperlink" Target="http://www.ncbi.nlm.nih.gov/pubmed?term=%22Andr%C3%A1sofszky%20E%22%5BAuthor%5D"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iencepub.net/nature" TargetMode="Externa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www.ncbi.nlm.nih.gov/pubmed?term=%22Gabizon%20R%22%5BAuthor%5D" TargetMode="External"/><Relationship Id="rId43" Type="http://schemas.openxmlformats.org/officeDocument/2006/relationships/hyperlink" Target="http://www.ncbi.nlm.nih.gov/pubmed?term=%22Fekete%20S%22%5BAuthor%5D" TargetMode="External"/><Relationship Id="rId48" Type="http://schemas.openxmlformats.org/officeDocument/2006/relationships/hyperlink" Target="http://www.researchgate.net/journal/1873-2747_Brain_research_bulletin" TargetMode="External"/><Relationship Id="rId8" Type="http://schemas.openxmlformats.org/officeDocument/2006/relationships/hyperlink" Target="mailto:Dropsofdew_86@yahoo.com" TargetMode="External"/><Relationship Id="rId51" Type="http://schemas.openxmlformats.org/officeDocument/2006/relationships/hyperlink" Target="http://onlinelibrary.wiley.com/subject/code/000026"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naturesciencej@gmail.com" TargetMode="External"/><Relationship Id="rId1" Type="http://schemas.openxmlformats.org/officeDocument/2006/relationships/hyperlink" Target="http://www.sciencepub.net/natur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325A12-6FFE-4C52-A54D-951D3D8BF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6455</Words>
  <Characters>36797</Characters>
  <Application>Microsoft Office Word</Application>
  <DocSecurity>0</DocSecurity>
  <Lines>306</Lines>
  <Paragraphs>86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43166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AMGAD</dc:creator>
  <cp:lastModifiedBy>Administrator</cp:lastModifiedBy>
  <cp:revision>6</cp:revision>
  <cp:lastPrinted>2012-02-21T17:55:00Z</cp:lastPrinted>
  <dcterms:created xsi:type="dcterms:W3CDTF">2012-05-16T03:20:00Z</dcterms:created>
  <dcterms:modified xsi:type="dcterms:W3CDTF">2012-05-17T17:22:00Z</dcterms:modified>
</cp:coreProperties>
</file>