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A1" w:rsidRPr="00061607" w:rsidRDefault="005A5DA1" w:rsidP="00061607">
      <w:pPr>
        <w:spacing w:after="0" w:line="240" w:lineRule="auto"/>
        <w:jc w:val="center"/>
        <w:rPr>
          <w:rFonts w:ascii="Times New Roman" w:hAnsi="Times New Roman" w:cs="Times New Roman"/>
          <w:b/>
          <w:sz w:val="20"/>
          <w:szCs w:val="20"/>
          <w:u w:val="single"/>
        </w:rPr>
      </w:pPr>
      <w:bookmarkStart w:id="0" w:name="OLE_LINK1"/>
      <w:bookmarkStart w:id="1" w:name="OLE_LINK2"/>
      <w:r w:rsidRPr="00061607">
        <w:rPr>
          <w:rFonts w:ascii="Times New Roman" w:hAnsi="Times New Roman"/>
          <w:b/>
          <w:sz w:val="20"/>
          <w:szCs w:val="20"/>
        </w:rPr>
        <w:t>INVITRO CYTOTOXIC ACTIVITY OF SOME MEDICINALPLANTS USED IN TRADITIONAL MEDICINE FOR BREAST CANCER MANAGEMENT</w:t>
      </w:r>
      <w:r w:rsidR="00061607" w:rsidRPr="00061607">
        <w:rPr>
          <w:rFonts w:ascii="Times New Roman" w:hAnsi="Times New Roman" w:hint="eastAsia"/>
          <w:b/>
          <w:sz w:val="20"/>
          <w:szCs w:val="20"/>
          <w:lang w:eastAsia="zh-CN"/>
        </w:rPr>
        <w:t xml:space="preserve"> </w:t>
      </w:r>
      <w:r w:rsidRPr="00061607">
        <w:rPr>
          <w:rFonts w:ascii="Times New Roman" w:hAnsi="Times New Roman"/>
          <w:b/>
          <w:sz w:val="20"/>
          <w:szCs w:val="20"/>
        </w:rPr>
        <w:t>IN SOUTHWESTERN NIGERIA</w:t>
      </w:r>
      <w:bookmarkEnd w:id="0"/>
      <w:bookmarkEnd w:id="1"/>
    </w:p>
    <w:p w:rsidR="00061607" w:rsidRPr="00061607" w:rsidRDefault="00061607" w:rsidP="00061607">
      <w:pPr>
        <w:spacing w:after="0" w:line="240" w:lineRule="auto"/>
        <w:jc w:val="center"/>
        <w:rPr>
          <w:rFonts w:ascii="Times New Roman" w:hAnsi="Times New Roman" w:cs="Times New Roman"/>
          <w:sz w:val="20"/>
          <w:szCs w:val="20"/>
          <w:u w:val="single"/>
          <w:lang w:eastAsia="zh-CN"/>
        </w:rPr>
      </w:pPr>
    </w:p>
    <w:p w:rsidR="00727D9D" w:rsidRPr="00061607" w:rsidRDefault="00727D9D" w:rsidP="00061607">
      <w:pPr>
        <w:spacing w:after="0" w:line="240" w:lineRule="auto"/>
        <w:jc w:val="center"/>
        <w:rPr>
          <w:rFonts w:ascii="Times New Roman" w:hAnsi="Times New Roman" w:cs="Times New Roman"/>
          <w:sz w:val="20"/>
          <w:szCs w:val="20"/>
          <w:lang w:eastAsia="zh-CN"/>
        </w:rPr>
      </w:pPr>
      <w:proofErr w:type="spellStart"/>
      <w:r w:rsidRPr="00061607">
        <w:rPr>
          <w:rFonts w:ascii="Times New Roman" w:hAnsi="Times New Roman" w:cs="Times New Roman"/>
          <w:sz w:val="20"/>
          <w:szCs w:val="20"/>
        </w:rPr>
        <w:t>Oloyede</w:t>
      </w:r>
      <w:proofErr w:type="spellEnd"/>
      <w:r w:rsidRPr="00061607">
        <w:rPr>
          <w:rFonts w:ascii="Times New Roman" w:hAnsi="Times New Roman" w:cs="Times New Roman"/>
          <w:sz w:val="20"/>
          <w:szCs w:val="20"/>
        </w:rPr>
        <w:t>, A.M*</w:t>
      </w:r>
      <w:r w:rsidRPr="00061607">
        <w:rPr>
          <w:rFonts w:ascii="Times New Roman" w:hAnsi="Times New Roman" w:cs="Times New Roman"/>
          <w:sz w:val="20"/>
          <w:szCs w:val="20"/>
          <w:vertAlign w:val="superscript"/>
        </w:rPr>
        <w:t>1, 2</w:t>
      </w:r>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Okpuzor</w:t>
      </w:r>
      <w:proofErr w:type="spellEnd"/>
      <w:r w:rsidRPr="00061607">
        <w:rPr>
          <w:rFonts w:ascii="Times New Roman" w:hAnsi="Times New Roman" w:cs="Times New Roman"/>
          <w:sz w:val="20"/>
          <w:szCs w:val="20"/>
        </w:rPr>
        <w:t xml:space="preserve">, </w:t>
      </w:r>
      <w:r w:rsidR="008839D8" w:rsidRPr="00061607">
        <w:rPr>
          <w:rFonts w:ascii="Times New Roman" w:hAnsi="Times New Roman" w:cs="Times New Roman"/>
          <w:sz w:val="20"/>
          <w:szCs w:val="20"/>
        </w:rPr>
        <w:t>J</w:t>
      </w:r>
      <w:r w:rsidR="008839D8" w:rsidRPr="00061607">
        <w:rPr>
          <w:rFonts w:ascii="Times New Roman" w:hAnsi="Times New Roman" w:cs="Times New Roman"/>
          <w:sz w:val="20"/>
          <w:szCs w:val="20"/>
          <w:vertAlign w:val="superscript"/>
        </w:rPr>
        <w:t>2</w:t>
      </w:r>
      <w:r w:rsidR="008839D8" w:rsidRPr="00061607">
        <w:rPr>
          <w:rFonts w:ascii="Times New Roman" w:hAnsi="Times New Roman" w:cs="Times New Roman"/>
          <w:sz w:val="20"/>
          <w:szCs w:val="20"/>
        </w:rPr>
        <w:t>.</w:t>
      </w:r>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Omidiji</w:t>
      </w:r>
      <w:proofErr w:type="spellEnd"/>
      <w:r w:rsidRPr="00061607">
        <w:rPr>
          <w:rFonts w:ascii="Times New Roman" w:hAnsi="Times New Roman" w:cs="Times New Roman"/>
          <w:sz w:val="20"/>
          <w:szCs w:val="20"/>
        </w:rPr>
        <w:t>, O.O</w:t>
      </w:r>
      <w:r w:rsidRPr="00061607">
        <w:rPr>
          <w:rFonts w:ascii="Times New Roman" w:hAnsi="Times New Roman" w:cs="Times New Roman"/>
          <w:sz w:val="20"/>
          <w:szCs w:val="20"/>
          <w:vertAlign w:val="superscript"/>
        </w:rPr>
        <w:t>2</w:t>
      </w:r>
      <w:r w:rsidRPr="00061607">
        <w:rPr>
          <w:rFonts w:ascii="Times New Roman" w:hAnsi="Times New Roman" w:cs="Times New Roman"/>
          <w:sz w:val="20"/>
          <w:szCs w:val="20"/>
        </w:rPr>
        <w:t xml:space="preserve">. </w:t>
      </w:r>
      <w:proofErr w:type="spellStart"/>
      <w:r w:rsidRPr="00061607">
        <w:rPr>
          <w:rFonts w:ascii="Times New Roman" w:hAnsi="Times New Roman"/>
          <w:sz w:val="20"/>
          <w:szCs w:val="20"/>
        </w:rPr>
        <w:t>Nwosuh</w:t>
      </w:r>
      <w:proofErr w:type="spellEnd"/>
      <w:r w:rsidRPr="00061607">
        <w:rPr>
          <w:rFonts w:ascii="Times New Roman" w:hAnsi="Times New Roman"/>
          <w:sz w:val="20"/>
          <w:szCs w:val="20"/>
        </w:rPr>
        <w:t xml:space="preserve">, </w:t>
      </w:r>
      <w:r w:rsidR="008839D8" w:rsidRPr="00061607">
        <w:rPr>
          <w:rFonts w:ascii="Times New Roman" w:hAnsi="Times New Roman"/>
          <w:sz w:val="20"/>
          <w:szCs w:val="20"/>
        </w:rPr>
        <w:t>C.I</w:t>
      </w:r>
      <w:r w:rsidR="008839D8" w:rsidRPr="00061607">
        <w:rPr>
          <w:rFonts w:ascii="Times New Roman" w:hAnsi="Times New Roman"/>
          <w:sz w:val="20"/>
          <w:szCs w:val="20"/>
          <w:vertAlign w:val="superscript"/>
        </w:rPr>
        <w:t>3</w:t>
      </w:r>
      <w:r w:rsidR="008839D8" w:rsidRPr="00061607">
        <w:rPr>
          <w:rFonts w:ascii="Times New Roman" w:hAnsi="Times New Roman"/>
          <w:sz w:val="20"/>
          <w:szCs w:val="20"/>
        </w:rPr>
        <w:t>.</w:t>
      </w:r>
      <w:r w:rsidRPr="00061607">
        <w:rPr>
          <w:rFonts w:ascii="Times New Roman" w:hAnsi="Times New Roman"/>
          <w:sz w:val="20"/>
          <w:szCs w:val="20"/>
        </w:rPr>
        <w:t xml:space="preserve"> and </w:t>
      </w:r>
      <w:proofErr w:type="spellStart"/>
      <w:r w:rsidRPr="00061607">
        <w:rPr>
          <w:rFonts w:ascii="Times New Roman" w:hAnsi="Times New Roman"/>
          <w:sz w:val="20"/>
          <w:szCs w:val="20"/>
        </w:rPr>
        <w:t>Nwakiti</w:t>
      </w:r>
      <w:proofErr w:type="spellEnd"/>
      <w:r w:rsidRPr="00061607">
        <w:rPr>
          <w:rFonts w:ascii="Times New Roman" w:hAnsi="Times New Roman"/>
          <w:sz w:val="20"/>
          <w:szCs w:val="20"/>
        </w:rPr>
        <w:t>, O.O</w:t>
      </w:r>
      <w:r w:rsidRPr="00061607">
        <w:rPr>
          <w:rFonts w:ascii="Times New Roman" w:hAnsi="Times New Roman"/>
          <w:sz w:val="20"/>
          <w:szCs w:val="20"/>
          <w:vertAlign w:val="superscript"/>
        </w:rPr>
        <w:t>3</w:t>
      </w:r>
      <w:r w:rsidRPr="00061607">
        <w:rPr>
          <w:rFonts w:ascii="Times New Roman" w:hAnsi="Times New Roman"/>
          <w:sz w:val="20"/>
          <w:szCs w:val="20"/>
        </w:rPr>
        <w:t>.</w:t>
      </w:r>
      <w:r w:rsidRPr="00061607">
        <w:rPr>
          <w:rFonts w:ascii="Times New Roman" w:hAnsi="Times New Roman" w:cs="Times New Roman"/>
          <w:sz w:val="20"/>
          <w:szCs w:val="20"/>
        </w:rPr>
        <w:t xml:space="preserve"> </w:t>
      </w:r>
    </w:p>
    <w:p w:rsidR="00061607" w:rsidRPr="00061607" w:rsidRDefault="00061607" w:rsidP="00061607">
      <w:pPr>
        <w:spacing w:after="0" w:line="240" w:lineRule="auto"/>
        <w:jc w:val="center"/>
        <w:rPr>
          <w:rFonts w:ascii="Times New Roman" w:hAnsi="Times New Roman" w:cs="Times New Roman"/>
          <w:sz w:val="20"/>
          <w:szCs w:val="20"/>
          <w:lang w:eastAsia="zh-CN"/>
        </w:rPr>
      </w:pPr>
    </w:p>
    <w:p w:rsidR="00727D9D" w:rsidRPr="00061607" w:rsidRDefault="00727D9D" w:rsidP="00061607">
      <w:pPr>
        <w:spacing w:after="0" w:line="240" w:lineRule="auto"/>
        <w:jc w:val="center"/>
        <w:rPr>
          <w:rFonts w:ascii="Times New Roman" w:eastAsia="Calibri" w:hAnsi="Times New Roman" w:cs="Times New Roman"/>
          <w:sz w:val="20"/>
          <w:szCs w:val="20"/>
        </w:rPr>
      </w:pPr>
      <w:r w:rsidRPr="00061607">
        <w:rPr>
          <w:rFonts w:ascii="Times New Roman" w:eastAsia="Calibri" w:hAnsi="Times New Roman" w:cs="Times New Roman"/>
          <w:sz w:val="20"/>
          <w:szCs w:val="20"/>
          <w:vertAlign w:val="superscript"/>
        </w:rPr>
        <w:t>1</w:t>
      </w:r>
      <w:r w:rsidRPr="00061607">
        <w:rPr>
          <w:rFonts w:ascii="Times New Roman" w:eastAsia="Calibri" w:hAnsi="Times New Roman" w:cs="Times New Roman"/>
          <w:sz w:val="20"/>
          <w:szCs w:val="20"/>
        </w:rPr>
        <w:t xml:space="preserve">Department of Biological Sciences, Redeemer’s University, Redemption City, </w:t>
      </w:r>
      <w:proofErr w:type="spellStart"/>
      <w:r w:rsidRPr="00061607">
        <w:rPr>
          <w:rFonts w:ascii="Times New Roman" w:eastAsia="Calibri" w:hAnsi="Times New Roman" w:cs="Times New Roman"/>
          <w:sz w:val="20"/>
          <w:szCs w:val="20"/>
        </w:rPr>
        <w:t>Ogun</w:t>
      </w:r>
      <w:proofErr w:type="spellEnd"/>
      <w:r w:rsidRPr="00061607">
        <w:rPr>
          <w:rFonts w:ascii="Times New Roman" w:eastAsia="Calibri" w:hAnsi="Times New Roman" w:cs="Times New Roman"/>
          <w:sz w:val="20"/>
          <w:szCs w:val="20"/>
        </w:rPr>
        <w:t xml:space="preserve"> State</w:t>
      </w:r>
    </w:p>
    <w:p w:rsidR="00727D9D" w:rsidRPr="00061607" w:rsidRDefault="00727D9D" w:rsidP="00061607">
      <w:pPr>
        <w:spacing w:after="0" w:line="240" w:lineRule="auto"/>
        <w:jc w:val="center"/>
        <w:rPr>
          <w:rFonts w:ascii="Times New Roman" w:eastAsia="Calibri" w:hAnsi="Times New Roman" w:cs="Times New Roman"/>
          <w:sz w:val="20"/>
          <w:szCs w:val="20"/>
        </w:rPr>
      </w:pPr>
      <w:r w:rsidRPr="00061607">
        <w:rPr>
          <w:rFonts w:ascii="Times New Roman" w:eastAsia="Calibri" w:hAnsi="Times New Roman" w:cs="Times New Roman"/>
          <w:sz w:val="20"/>
          <w:szCs w:val="20"/>
          <w:vertAlign w:val="superscript"/>
        </w:rPr>
        <w:t>2</w:t>
      </w:r>
      <w:r w:rsidRPr="00061607">
        <w:rPr>
          <w:rFonts w:ascii="Times New Roman" w:eastAsia="Calibri" w:hAnsi="Times New Roman" w:cs="Times New Roman"/>
          <w:sz w:val="20"/>
          <w:szCs w:val="20"/>
        </w:rPr>
        <w:t xml:space="preserve">Department of Cell Biology and Genetics, University of Lagos, </w:t>
      </w:r>
      <w:proofErr w:type="spellStart"/>
      <w:r w:rsidRPr="00061607">
        <w:rPr>
          <w:rFonts w:ascii="Times New Roman" w:eastAsia="Calibri" w:hAnsi="Times New Roman" w:cs="Times New Roman"/>
          <w:sz w:val="20"/>
          <w:szCs w:val="20"/>
        </w:rPr>
        <w:t>Akoka</w:t>
      </w:r>
      <w:proofErr w:type="spellEnd"/>
      <w:r w:rsidRPr="00061607">
        <w:rPr>
          <w:rFonts w:ascii="Times New Roman" w:eastAsia="Calibri" w:hAnsi="Times New Roman" w:cs="Times New Roman"/>
          <w:sz w:val="20"/>
          <w:szCs w:val="20"/>
        </w:rPr>
        <w:t xml:space="preserve">, </w:t>
      </w:r>
      <w:proofErr w:type="spellStart"/>
      <w:r w:rsidRPr="00061607">
        <w:rPr>
          <w:rFonts w:ascii="Times New Roman" w:eastAsia="Calibri" w:hAnsi="Times New Roman" w:cs="Times New Roman"/>
          <w:sz w:val="20"/>
          <w:szCs w:val="20"/>
        </w:rPr>
        <w:t>Yaba</w:t>
      </w:r>
      <w:proofErr w:type="spellEnd"/>
      <w:r w:rsidRPr="00061607">
        <w:rPr>
          <w:rFonts w:ascii="Times New Roman" w:eastAsia="Calibri" w:hAnsi="Times New Roman" w:cs="Times New Roman"/>
          <w:sz w:val="20"/>
          <w:szCs w:val="20"/>
        </w:rPr>
        <w:t>, Lagos State</w:t>
      </w:r>
    </w:p>
    <w:p w:rsidR="00727D9D" w:rsidRPr="00061607" w:rsidRDefault="00727D9D" w:rsidP="00061607">
      <w:pPr>
        <w:spacing w:after="0" w:line="240" w:lineRule="auto"/>
        <w:jc w:val="center"/>
        <w:rPr>
          <w:rFonts w:ascii="Times New Roman" w:hAnsi="Times New Roman"/>
          <w:sz w:val="20"/>
          <w:szCs w:val="20"/>
        </w:rPr>
      </w:pPr>
      <w:r w:rsidRPr="00061607">
        <w:rPr>
          <w:rFonts w:ascii="Times New Roman" w:hAnsi="Times New Roman"/>
          <w:sz w:val="20"/>
          <w:szCs w:val="20"/>
          <w:vertAlign w:val="superscript"/>
        </w:rPr>
        <w:t>3</w:t>
      </w:r>
      <w:r w:rsidRPr="00061607">
        <w:rPr>
          <w:rFonts w:ascii="Times New Roman" w:hAnsi="Times New Roman"/>
          <w:sz w:val="20"/>
          <w:szCs w:val="20"/>
        </w:rPr>
        <w:t xml:space="preserve">National Veterinary Research Institute, </w:t>
      </w:r>
      <w:proofErr w:type="spellStart"/>
      <w:r w:rsidRPr="00061607">
        <w:rPr>
          <w:rFonts w:ascii="Times New Roman" w:hAnsi="Times New Roman"/>
          <w:sz w:val="20"/>
          <w:szCs w:val="20"/>
        </w:rPr>
        <w:t>Vom</w:t>
      </w:r>
      <w:proofErr w:type="spellEnd"/>
      <w:r w:rsidRPr="00061607">
        <w:rPr>
          <w:rFonts w:ascii="Times New Roman" w:hAnsi="Times New Roman"/>
          <w:sz w:val="20"/>
          <w:szCs w:val="20"/>
        </w:rPr>
        <w:t xml:space="preserve">, </w:t>
      </w:r>
      <w:proofErr w:type="spellStart"/>
      <w:r w:rsidRPr="00061607">
        <w:rPr>
          <w:rFonts w:ascii="Times New Roman" w:hAnsi="Times New Roman"/>
          <w:sz w:val="20"/>
          <w:szCs w:val="20"/>
        </w:rPr>
        <w:t>Jos</w:t>
      </w:r>
      <w:proofErr w:type="spellEnd"/>
      <w:r w:rsidRPr="00061607">
        <w:rPr>
          <w:rFonts w:ascii="Times New Roman" w:hAnsi="Times New Roman"/>
          <w:sz w:val="20"/>
          <w:szCs w:val="20"/>
        </w:rPr>
        <w:t>, Plateau State.</w:t>
      </w:r>
    </w:p>
    <w:p w:rsidR="00727D9D" w:rsidRDefault="00727D9D" w:rsidP="00061607">
      <w:pPr>
        <w:spacing w:after="0" w:line="240" w:lineRule="auto"/>
        <w:jc w:val="center"/>
        <w:rPr>
          <w:rFonts w:ascii="Times New Roman" w:hAnsi="Times New Roman" w:cs="Times New Roman"/>
          <w:sz w:val="20"/>
          <w:szCs w:val="20"/>
          <w:lang w:eastAsia="zh-CN"/>
        </w:rPr>
      </w:pPr>
      <w:r w:rsidRPr="00061607">
        <w:rPr>
          <w:rFonts w:ascii="Times New Roman" w:eastAsia="Calibri" w:hAnsi="Times New Roman" w:cs="Times New Roman"/>
          <w:sz w:val="20"/>
          <w:szCs w:val="20"/>
        </w:rPr>
        <w:t>E-mail: oloism@yahoo.com. Tel: 08034747635</w:t>
      </w:r>
    </w:p>
    <w:p w:rsidR="00061607" w:rsidRPr="00061607" w:rsidRDefault="00061607" w:rsidP="00061607">
      <w:pPr>
        <w:spacing w:after="0" w:line="240" w:lineRule="auto"/>
        <w:jc w:val="center"/>
        <w:rPr>
          <w:rFonts w:ascii="Times New Roman" w:hAnsi="Times New Roman" w:cs="Times New Roman"/>
          <w:b/>
          <w:sz w:val="20"/>
          <w:szCs w:val="20"/>
          <w:lang w:eastAsia="zh-CN"/>
        </w:rPr>
      </w:pPr>
    </w:p>
    <w:p w:rsidR="00727D9D" w:rsidRPr="00061607" w:rsidRDefault="00727D9D" w:rsidP="00061607">
      <w:pPr>
        <w:spacing w:after="0" w:line="240" w:lineRule="auto"/>
        <w:jc w:val="both"/>
        <w:rPr>
          <w:rFonts w:ascii="Times New Roman" w:eastAsia="Times-Roman" w:hAnsi="Times New Roman" w:cs="Times New Roman"/>
          <w:sz w:val="20"/>
          <w:szCs w:val="20"/>
        </w:rPr>
      </w:pPr>
      <w:r w:rsidRPr="00061607">
        <w:rPr>
          <w:rFonts w:ascii="Times New Roman" w:hAnsi="Times New Roman" w:cs="Times New Roman"/>
          <w:b/>
          <w:sz w:val="20"/>
          <w:szCs w:val="20"/>
        </w:rPr>
        <w:t>ABSTRACT</w:t>
      </w:r>
      <w:r w:rsidR="00061607" w:rsidRPr="00061607">
        <w:rPr>
          <w:rFonts w:ascii="Times New Roman" w:hAnsi="Times New Roman" w:cs="Times New Roman" w:hint="eastAsia"/>
          <w:b/>
          <w:sz w:val="20"/>
          <w:szCs w:val="20"/>
          <w:lang w:eastAsia="zh-CN"/>
        </w:rPr>
        <w:t xml:space="preserve">: </w:t>
      </w:r>
      <w:proofErr w:type="spellStart"/>
      <w:r w:rsidRPr="00061607">
        <w:rPr>
          <w:rFonts w:ascii="Times New Roman" w:eastAsia="Times-Roman" w:hAnsi="Times New Roman" w:cs="Times New Roman"/>
          <w:sz w:val="20"/>
          <w:szCs w:val="20"/>
        </w:rPr>
        <w:t>Joloo</w:t>
      </w:r>
      <w:proofErr w:type="spellEnd"/>
      <w:r w:rsidRPr="00061607">
        <w:rPr>
          <w:rFonts w:ascii="Times New Roman" w:eastAsia="Times-Roman" w:hAnsi="Times New Roman" w:cs="Times New Roman"/>
          <w:sz w:val="20"/>
          <w:szCs w:val="20"/>
        </w:rPr>
        <w:t xml:space="preserve"> is a traditional herbal formulation used in the management of </w:t>
      </w:r>
      <w:proofErr w:type="spellStart"/>
      <w:r w:rsidRPr="00061607">
        <w:rPr>
          <w:rFonts w:ascii="Times New Roman" w:eastAsia="Times-Roman" w:hAnsi="Times New Roman" w:cs="Times New Roman"/>
          <w:sz w:val="20"/>
          <w:szCs w:val="20"/>
        </w:rPr>
        <w:t>tumour</w:t>
      </w:r>
      <w:proofErr w:type="spellEnd"/>
      <w:r w:rsidRPr="00061607">
        <w:rPr>
          <w:rFonts w:ascii="Times New Roman" w:eastAsia="Times-Roman" w:hAnsi="Times New Roman" w:cs="Times New Roman"/>
          <w:sz w:val="20"/>
          <w:szCs w:val="20"/>
        </w:rPr>
        <w:t xml:space="preserve"> of the breast in southwestern Nigeria. </w:t>
      </w:r>
      <w:r w:rsidRPr="00061607">
        <w:rPr>
          <w:rFonts w:ascii="Times New Roman" w:hAnsi="Times New Roman" w:cs="Times New Roman"/>
          <w:sz w:val="20"/>
          <w:szCs w:val="20"/>
        </w:rPr>
        <w:t xml:space="preserve">This study was conducted to assess the </w:t>
      </w:r>
      <w:proofErr w:type="spellStart"/>
      <w:r w:rsidRPr="00061607">
        <w:rPr>
          <w:rFonts w:ascii="Times New Roman" w:hAnsi="Times New Roman" w:cs="Times New Roman"/>
          <w:sz w:val="20"/>
          <w:szCs w:val="20"/>
        </w:rPr>
        <w:t>cytotoxic</w:t>
      </w:r>
      <w:proofErr w:type="spellEnd"/>
      <w:r w:rsidRPr="00061607">
        <w:rPr>
          <w:rFonts w:ascii="Times New Roman" w:hAnsi="Times New Roman" w:cs="Times New Roman"/>
          <w:sz w:val="20"/>
          <w:szCs w:val="20"/>
        </w:rPr>
        <w:t xml:space="preserve"> and </w:t>
      </w:r>
      <w:proofErr w:type="spellStart"/>
      <w:r w:rsidRPr="00061607">
        <w:rPr>
          <w:rFonts w:ascii="Times New Roman" w:hAnsi="Times New Roman" w:cs="Times New Roman"/>
          <w:sz w:val="20"/>
          <w:szCs w:val="20"/>
        </w:rPr>
        <w:t>antiproliferative</w:t>
      </w:r>
      <w:proofErr w:type="spellEnd"/>
      <w:r w:rsidRPr="00061607">
        <w:rPr>
          <w:rFonts w:ascii="Times New Roman" w:hAnsi="Times New Roman" w:cs="Times New Roman"/>
          <w:sz w:val="20"/>
          <w:szCs w:val="20"/>
        </w:rPr>
        <w:t xml:space="preserve"> effects of the seven individual plants used in the preparation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and five fractionated portions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Chlorophorm</w:t>
      </w:r>
      <w:proofErr w:type="spellEnd"/>
      <w:r w:rsidRPr="00061607">
        <w:rPr>
          <w:rFonts w:ascii="Times New Roman" w:hAnsi="Times New Roman" w:cs="Times New Roman"/>
          <w:sz w:val="20"/>
          <w:szCs w:val="20"/>
        </w:rPr>
        <w:t xml:space="preserve">, Hexane, Ethyl-acetate, </w:t>
      </w:r>
      <w:proofErr w:type="spellStart"/>
      <w:r w:rsidRPr="00061607">
        <w:rPr>
          <w:rFonts w:ascii="Times New Roman" w:hAnsi="Times New Roman" w:cs="Times New Roman"/>
          <w:sz w:val="20"/>
          <w:szCs w:val="20"/>
        </w:rPr>
        <w:t>Butanol</w:t>
      </w:r>
      <w:proofErr w:type="spellEnd"/>
      <w:r w:rsidRPr="00061607">
        <w:rPr>
          <w:rFonts w:ascii="Times New Roman" w:hAnsi="Times New Roman" w:cs="Times New Roman"/>
          <w:sz w:val="20"/>
          <w:szCs w:val="20"/>
        </w:rPr>
        <w:t xml:space="preserve"> and Water) for its safety and </w:t>
      </w:r>
      <w:proofErr w:type="spellStart"/>
      <w:r w:rsidRPr="00061607">
        <w:rPr>
          <w:rFonts w:ascii="Times New Roman" w:hAnsi="Times New Roman" w:cs="Times New Roman"/>
          <w:sz w:val="20"/>
          <w:szCs w:val="20"/>
        </w:rPr>
        <w:t>antitumour</w:t>
      </w:r>
      <w:proofErr w:type="spellEnd"/>
      <w:r w:rsidRPr="00061607">
        <w:rPr>
          <w:rFonts w:ascii="Times New Roman" w:hAnsi="Times New Roman" w:cs="Times New Roman"/>
          <w:sz w:val="20"/>
          <w:szCs w:val="20"/>
        </w:rPr>
        <w:t xml:space="preserve"> potentials on two cell lines.</w:t>
      </w:r>
      <w:r w:rsidRPr="00061607">
        <w:rPr>
          <w:rFonts w:ascii="Times New Roman" w:eastAsia="Times-Roman" w:hAnsi="Times New Roman" w:cs="Times New Roman"/>
          <w:sz w:val="20"/>
          <w:szCs w:val="20"/>
        </w:rPr>
        <w:t xml:space="preserve">  MTT assay was used to evaluated the </w:t>
      </w:r>
      <w:proofErr w:type="spellStart"/>
      <w:r w:rsidRPr="00061607">
        <w:rPr>
          <w:rFonts w:ascii="Times New Roman" w:eastAsia="Times-Roman" w:hAnsi="Times New Roman" w:cs="Times New Roman"/>
          <w:sz w:val="20"/>
          <w:szCs w:val="20"/>
        </w:rPr>
        <w:t>cytotoxic</w:t>
      </w:r>
      <w:proofErr w:type="spellEnd"/>
      <w:r w:rsidRPr="00061607">
        <w:rPr>
          <w:rFonts w:ascii="Times New Roman" w:eastAsia="Times-Roman" w:hAnsi="Times New Roman" w:cs="Times New Roman"/>
          <w:sz w:val="20"/>
          <w:szCs w:val="20"/>
        </w:rPr>
        <w:t xml:space="preserve"> and apoptotic activities of the </w:t>
      </w:r>
      <w:r w:rsidRPr="00061607">
        <w:rPr>
          <w:rFonts w:ascii="Times New Roman" w:hAnsi="Times New Roman" w:cs="Times New Roman"/>
          <w:sz w:val="20"/>
          <w:szCs w:val="20"/>
        </w:rPr>
        <w:t xml:space="preserve">seven individual plants used in the preparation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as well as five fractionated portions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formulation (</w:t>
      </w:r>
      <w:proofErr w:type="spellStart"/>
      <w:r w:rsidRPr="00061607">
        <w:rPr>
          <w:rFonts w:ascii="Times New Roman" w:hAnsi="Times New Roman" w:cs="Times New Roman"/>
          <w:sz w:val="20"/>
          <w:szCs w:val="20"/>
        </w:rPr>
        <w:t>Chlorophorm</w:t>
      </w:r>
      <w:proofErr w:type="spellEnd"/>
      <w:r w:rsidRPr="00061607">
        <w:rPr>
          <w:rFonts w:ascii="Times New Roman" w:hAnsi="Times New Roman" w:cs="Times New Roman"/>
          <w:sz w:val="20"/>
          <w:szCs w:val="20"/>
        </w:rPr>
        <w:t xml:space="preserve">, Hexane, Ethyl-acetate, </w:t>
      </w:r>
      <w:proofErr w:type="spellStart"/>
      <w:r w:rsidRPr="00061607">
        <w:rPr>
          <w:rFonts w:ascii="Times New Roman" w:hAnsi="Times New Roman" w:cs="Times New Roman"/>
          <w:sz w:val="20"/>
          <w:szCs w:val="20"/>
        </w:rPr>
        <w:t>Butanol</w:t>
      </w:r>
      <w:proofErr w:type="spellEnd"/>
      <w:r w:rsidRPr="00061607">
        <w:rPr>
          <w:rFonts w:ascii="Times New Roman" w:hAnsi="Times New Roman" w:cs="Times New Roman"/>
          <w:sz w:val="20"/>
          <w:szCs w:val="20"/>
        </w:rPr>
        <w:t xml:space="preserve"> and Water) </w:t>
      </w:r>
      <w:r w:rsidRPr="00061607">
        <w:rPr>
          <w:rFonts w:ascii="Times New Roman" w:eastAsia="Times-Roman" w:hAnsi="Times New Roman" w:cs="Times New Roman"/>
          <w:sz w:val="20"/>
          <w:szCs w:val="20"/>
        </w:rPr>
        <w:t xml:space="preserve">using three concentrations (1.0, 2.5, and 5.0 mg/ml) on VERO and CEF cells. </w:t>
      </w:r>
      <w:r w:rsidRPr="00061607">
        <w:rPr>
          <w:rFonts w:ascii="Times New Roman" w:hAnsi="Times New Roman" w:cs="Times New Roman"/>
          <w:sz w:val="20"/>
          <w:szCs w:val="20"/>
        </w:rPr>
        <w:t xml:space="preserve">In this study different solvent systems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caused significant apoptosis especially at 2.5 and 5.0mg/ml in VERO and CEF cell lines, with IC</w:t>
      </w:r>
      <w:r w:rsidRPr="00061607">
        <w:rPr>
          <w:rFonts w:ascii="Times New Roman" w:hAnsi="Times New Roman" w:cs="Times New Roman"/>
          <w:sz w:val="20"/>
          <w:szCs w:val="20"/>
          <w:vertAlign w:val="subscript"/>
        </w:rPr>
        <w:t>50</w:t>
      </w:r>
      <w:r w:rsidRPr="00061607">
        <w:rPr>
          <w:rFonts w:ascii="Times New Roman" w:hAnsi="Times New Roman" w:cs="Times New Roman"/>
          <w:sz w:val="20"/>
          <w:szCs w:val="20"/>
        </w:rPr>
        <w:t xml:space="preserve"> ranges from 2.8-9.8 and 6.5-14.8 mg ml</w:t>
      </w:r>
      <w:r w:rsidRPr="00061607">
        <w:rPr>
          <w:rFonts w:ascii="Times New Roman" w:hAnsi="Times New Roman" w:cs="Times New Roman"/>
          <w:sz w:val="20"/>
          <w:szCs w:val="20"/>
          <w:vertAlign w:val="superscript"/>
        </w:rPr>
        <w:t xml:space="preserve">-1 </w:t>
      </w:r>
      <w:r w:rsidRPr="00061607">
        <w:rPr>
          <w:rFonts w:ascii="Times New Roman" w:hAnsi="Times New Roman" w:cs="Times New Roman"/>
          <w:sz w:val="20"/>
          <w:szCs w:val="20"/>
        </w:rPr>
        <w:t xml:space="preserve">respectively, implying that VERO was more susceptible to </w:t>
      </w:r>
      <w:proofErr w:type="spellStart"/>
      <w:r w:rsidRPr="00061607">
        <w:rPr>
          <w:rFonts w:ascii="Times New Roman" w:hAnsi="Times New Roman" w:cs="Times New Roman"/>
          <w:sz w:val="20"/>
          <w:szCs w:val="20"/>
        </w:rPr>
        <w:t>cytotoxicity</w:t>
      </w:r>
      <w:proofErr w:type="spellEnd"/>
      <w:r w:rsidRPr="00061607">
        <w:rPr>
          <w:rFonts w:ascii="Times New Roman" w:hAnsi="Times New Roman" w:cs="Times New Roman"/>
          <w:sz w:val="20"/>
          <w:szCs w:val="20"/>
        </w:rPr>
        <w:t xml:space="preserve"> than CEF cell .</w:t>
      </w:r>
      <w:r w:rsidRPr="00061607">
        <w:rPr>
          <w:rFonts w:ascii="Times New Roman" w:hAnsi="Times New Roman" w:cs="Times New Roman"/>
          <w:i/>
          <w:sz w:val="20"/>
          <w:szCs w:val="20"/>
        </w:rPr>
        <w:t xml:space="preserve"> </w:t>
      </w:r>
      <w:proofErr w:type="spellStart"/>
      <w:r w:rsidRPr="00061607">
        <w:rPr>
          <w:rFonts w:ascii="Times New Roman" w:hAnsi="Times New Roman" w:cs="Times New Roman"/>
          <w:i/>
          <w:sz w:val="20"/>
          <w:szCs w:val="20"/>
        </w:rPr>
        <w:t>A.ascalonicum</w:t>
      </w:r>
      <w:proofErr w:type="spellEnd"/>
      <w:r w:rsidRPr="00061607">
        <w:rPr>
          <w:rFonts w:ascii="Times New Roman" w:hAnsi="Times New Roman" w:cs="Times New Roman"/>
          <w:sz w:val="20"/>
          <w:szCs w:val="20"/>
        </w:rPr>
        <w:t xml:space="preserve">, water and chloroform fractions exhibited the strongest </w:t>
      </w:r>
      <w:proofErr w:type="spellStart"/>
      <w:r w:rsidRPr="00061607">
        <w:rPr>
          <w:rFonts w:ascii="Times New Roman" w:hAnsi="Times New Roman" w:cs="Times New Roman"/>
          <w:sz w:val="20"/>
          <w:szCs w:val="20"/>
        </w:rPr>
        <w:t>cytotoxicity</w:t>
      </w:r>
      <w:proofErr w:type="spellEnd"/>
      <w:r w:rsidRPr="00061607">
        <w:rPr>
          <w:rFonts w:ascii="Times New Roman" w:hAnsi="Times New Roman" w:cs="Times New Roman"/>
          <w:sz w:val="20"/>
          <w:szCs w:val="20"/>
        </w:rPr>
        <w:t xml:space="preserve"> on the VERO cells than others, whereas water fractions and </w:t>
      </w:r>
      <w:r w:rsidRPr="00061607">
        <w:rPr>
          <w:rFonts w:ascii="Times New Roman" w:hAnsi="Times New Roman" w:cs="Times New Roman"/>
          <w:i/>
          <w:sz w:val="20"/>
          <w:szCs w:val="20"/>
        </w:rPr>
        <w:t xml:space="preserve">S. </w:t>
      </w:r>
      <w:proofErr w:type="spellStart"/>
      <w:r w:rsidRPr="00061607">
        <w:rPr>
          <w:rFonts w:ascii="Times New Roman" w:hAnsi="Times New Roman" w:cs="Times New Roman"/>
          <w:i/>
          <w:sz w:val="20"/>
          <w:szCs w:val="20"/>
        </w:rPr>
        <w:t>longepedunculata</w:t>
      </w:r>
      <w:proofErr w:type="spellEnd"/>
      <w:r w:rsidRPr="00061607">
        <w:rPr>
          <w:rFonts w:ascii="Times New Roman" w:hAnsi="Times New Roman" w:cs="Times New Roman"/>
          <w:sz w:val="20"/>
          <w:szCs w:val="20"/>
        </w:rPr>
        <w:t xml:space="preserve"> were the most potent in the CEF cells. However, </w:t>
      </w:r>
      <w:r w:rsidRPr="00061607">
        <w:rPr>
          <w:rFonts w:ascii="Times New Roman" w:hAnsi="Times New Roman" w:cs="Times New Roman"/>
          <w:i/>
          <w:sz w:val="20"/>
          <w:szCs w:val="20"/>
        </w:rPr>
        <w:t xml:space="preserve">T. </w:t>
      </w:r>
      <w:proofErr w:type="spellStart"/>
      <w:r w:rsidRPr="00061607">
        <w:rPr>
          <w:rFonts w:ascii="Times New Roman" w:hAnsi="Times New Roman" w:cs="Times New Roman"/>
          <w:i/>
          <w:sz w:val="20"/>
          <w:szCs w:val="20"/>
        </w:rPr>
        <w:t>tetraptera</w:t>
      </w:r>
      <w:proofErr w:type="spellEnd"/>
      <w:r w:rsidRPr="00061607">
        <w:rPr>
          <w:rFonts w:ascii="Times New Roman" w:hAnsi="Times New Roman" w:cs="Times New Roman"/>
          <w:sz w:val="20"/>
          <w:szCs w:val="20"/>
        </w:rPr>
        <w:t xml:space="preserve"> and chloroform fraction caused cell death at all the concentrations used in both </w:t>
      </w:r>
      <w:proofErr w:type="spellStart"/>
      <w:r w:rsidRPr="00061607">
        <w:rPr>
          <w:rFonts w:ascii="Times New Roman" w:hAnsi="Times New Roman" w:cs="Times New Roman"/>
          <w:sz w:val="20"/>
          <w:szCs w:val="20"/>
        </w:rPr>
        <w:t>cells.</w:t>
      </w:r>
      <w:r w:rsidRPr="00061607">
        <w:rPr>
          <w:rFonts w:ascii="Times New Roman" w:eastAsia="Times-Roman" w:hAnsi="Times New Roman" w:cs="Times New Roman"/>
          <w:sz w:val="20"/>
          <w:szCs w:val="20"/>
        </w:rPr>
        <w:t>Based</w:t>
      </w:r>
      <w:proofErr w:type="spellEnd"/>
      <w:r w:rsidRPr="00061607">
        <w:rPr>
          <w:rFonts w:ascii="Times New Roman" w:eastAsia="Times-Roman" w:hAnsi="Times New Roman" w:cs="Times New Roman"/>
          <w:sz w:val="20"/>
          <w:szCs w:val="20"/>
        </w:rPr>
        <w:t xml:space="preserve"> on the fact that </w:t>
      </w:r>
      <w:proofErr w:type="spellStart"/>
      <w:r w:rsidRPr="00061607">
        <w:rPr>
          <w:rFonts w:ascii="Times New Roman" w:eastAsia="Times-Roman" w:hAnsi="Times New Roman" w:cs="Times New Roman"/>
          <w:sz w:val="20"/>
          <w:szCs w:val="20"/>
        </w:rPr>
        <w:t>Joloo</w:t>
      </w:r>
      <w:proofErr w:type="spellEnd"/>
      <w:r w:rsidRPr="00061607">
        <w:rPr>
          <w:rFonts w:ascii="Times New Roman" w:eastAsia="Times-Roman" w:hAnsi="Times New Roman" w:cs="Times New Roman"/>
          <w:sz w:val="20"/>
          <w:szCs w:val="20"/>
        </w:rPr>
        <w:t xml:space="preserve"> exhibited mild </w:t>
      </w:r>
      <w:proofErr w:type="spellStart"/>
      <w:r w:rsidRPr="00061607">
        <w:rPr>
          <w:rFonts w:ascii="Times New Roman" w:eastAsia="Times-Roman" w:hAnsi="Times New Roman" w:cs="Times New Roman"/>
          <w:sz w:val="20"/>
          <w:szCs w:val="20"/>
        </w:rPr>
        <w:t>cytotoxicity</w:t>
      </w:r>
      <w:proofErr w:type="spellEnd"/>
      <w:r w:rsidRPr="00061607">
        <w:rPr>
          <w:rFonts w:ascii="Times New Roman" w:eastAsia="Times-Roman" w:hAnsi="Times New Roman" w:cs="Times New Roman"/>
          <w:sz w:val="20"/>
          <w:szCs w:val="20"/>
        </w:rPr>
        <w:t xml:space="preserve"> on the cells as observed in the high concentration required for IC</w:t>
      </w:r>
      <w:r w:rsidRPr="00061607">
        <w:rPr>
          <w:rFonts w:ascii="Times New Roman" w:eastAsia="Times-Roman" w:hAnsi="Times New Roman" w:cs="Times New Roman"/>
          <w:sz w:val="20"/>
          <w:szCs w:val="20"/>
          <w:vertAlign w:val="subscript"/>
        </w:rPr>
        <w:t>50</w:t>
      </w:r>
      <w:r w:rsidRPr="00061607">
        <w:rPr>
          <w:rFonts w:ascii="Times New Roman" w:eastAsia="Times-Roman" w:hAnsi="Times New Roman" w:cs="Times New Roman"/>
          <w:sz w:val="20"/>
          <w:szCs w:val="20"/>
        </w:rPr>
        <w:t xml:space="preserve">, and was selective in its activities having high potency on VERO cells than CEF. This may be responsible for its selective effect on breast </w:t>
      </w:r>
      <w:proofErr w:type="spellStart"/>
      <w:r w:rsidRPr="00061607">
        <w:rPr>
          <w:rFonts w:ascii="Times New Roman" w:eastAsia="Times-Roman" w:hAnsi="Times New Roman" w:cs="Times New Roman"/>
          <w:sz w:val="20"/>
          <w:szCs w:val="20"/>
        </w:rPr>
        <w:t>tumours</w:t>
      </w:r>
      <w:proofErr w:type="spellEnd"/>
      <w:r w:rsidRPr="00061607">
        <w:rPr>
          <w:rFonts w:ascii="Times New Roman" w:eastAsia="Times-Roman" w:hAnsi="Times New Roman" w:cs="Times New Roman"/>
          <w:sz w:val="20"/>
          <w:szCs w:val="20"/>
        </w:rPr>
        <w:t xml:space="preserve">, thereby justifying its traditional pharmacological claims. </w:t>
      </w:r>
    </w:p>
    <w:p w:rsidR="001B77F3" w:rsidRDefault="00061607" w:rsidP="00061607">
      <w:pPr>
        <w:spacing w:after="0" w:line="240" w:lineRule="auto"/>
        <w:rPr>
          <w:rFonts w:ascii="Times New Roman" w:hAnsi="Times New Roman"/>
          <w:color w:val="0000FF"/>
          <w:sz w:val="20"/>
          <w:szCs w:val="20"/>
          <w:lang w:eastAsia="zh-CN"/>
        </w:rPr>
      </w:pPr>
      <w:r w:rsidRPr="00061607">
        <w:rPr>
          <w:rFonts w:ascii="Times New Roman" w:hAnsi="Times New Roman" w:hint="eastAsia"/>
          <w:b/>
          <w:sz w:val="20"/>
          <w:szCs w:val="20"/>
          <w:lang w:eastAsia="zh-CN"/>
        </w:rPr>
        <w:t>[</w:t>
      </w:r>
      <w:proofErr w:type="spellStart"/>
      <w:r w:rsidRPr="00061607">
        <w:rPr>
          <w:rFonts w:ascii="Times New Roman" w:hAnsi="Times New Roman" w:cs="Times New Roman"/>
          <w:sz w:val="20"/>
          <w:szCs w:val="20"/>
        </w:rPr>
        <w:t>Oloyede</w:t>
      </w:r>
      <w:proofErr w:type="spellEnd"/>
      <w:r w:rsidRPr="00061607">
        <w:rPr>
          <w:rFonts w:ascii="Times New Roman" w:hAnsi="Times New Roman" w:cs="Times New Roman"/>
          <w:sz w:val="20"/>
          <w:szCs w:val="20"/>
        </w:rPr>
        <w:t xml:space="preserve"> AM, </w:t>
      </w:r>
      <w:proofErr w:type="spellStart"/>
      <w:r w:rsidRPr="00061607">
        <w:rPr>
          <w:rFonts w:ascii="Times New Roman" w:hAnsi="Times New Roman" w:cs="Times New Roman"/>
          <w:sz w:val="20"/>
          <w:szCs w:val="20"/>
        </w:rPr>
        <w:t>Okpuzor</w:t>
      </w:r>
      <w:proofErr w:type="spellEnd"/>
      <w:r w:rsidRPr="00061607">
        <w:rPr>
          <w:rFonts w:ascii="Times New Roman" w:hAnsi="Times New Roman" w:cs="Times New Roman"/>
          <w:sz w:val="20"/>
          <w:szCs w:val="20"/>
        </w:rPr>
        <w:t xml:space="preserve"> J</w:t>
      </w:r>
      <w:r w:rsidRPr="00061607">
        <w:rPr>
          <w:rFonts w:ascii="Times New Roman" w:hAnsi="Times New Roman" w:cs="Times New Roman" w:hint="eastAsia"/>
          <w:sz w:val="20"/>
          <w:szCs w:val="20"/>
          <w:lang w:eastAsia="zh-CN"/>
        </w:rPr>
        <w:t>,</w:t>
      </w:r>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Omidiji</w:t>
      </w:r>
      <w:proofErr w:type="spellEnd"/>
      <w:r w:rsidRPr="00061607">
        <w:rPr>
          <w:rFonts w:ascii="Times New Roman" w:hAnsi="Times New Roman" w:cs="Times New Roman"/>
          <w:sz w:val="20"/>
          <w:szCs w:val="20"/>
        </w:rPr>
        <w:t xml:space="preserve"> OO</w:t>
      </w:r>
      <w:r w:rsidRPr="00061607">
        <w:rPr>
          <w:rFonts w:ascii="Times New Roman" w:hAnsi="Times New Roman" w:cs="Times New Roman" w:hint="eastAsia"/>
          <w:sz w:val="20"/>
          <w:szCs w:val="20"/>
          <w:lang w:eastAsia="zh-CN"/>
        </w:rPr>
        <w:t>,</w:t>
      </w:r>
      <w:r w:rsidRPr="00061607">
        <w:rPr>
          <w:rFonts w:ascii="Times New Roman" w:hAnsi="Times New Roman" w:cs="Times New Roman"/>
          <w:sz w:val="20"/>
          <w:szCs w:val="20"/>
        </w:rPr>
        <w:t xml:space="preserve"> </w:t>
      </w:r>
      <w:proofErr w:type="spellStart"/>
      <w:r w:rsidRPr="00061607">
        <w:rPr>
          <w:rFonts w:ascii="Times New Roman" w:hAnsi="Times New Roman"/>
          <w:sz w:val="20"/>
          <w:szCs w:val="20"/>
        </w:rPr>
        <w:t>Nwosuh</w:t>
      </w:r>
      <w:proofErr w:type="spellEnd"/>
      <w:r w:rsidRPr="00061607">
        <w:rPr>
          <w:rFonts w:ascii="Times New Roman" w:hAnsi="Times New Roman"/>
          <w:sz w:val="20"/>
          <w:szCs w:val="20"/>
        </w:rPr>
        <w:t xml:space="preserve"> CI and </w:t>
      </w:r>
      <w:proofErr w:type="spellStart"/>
      <w:r w:rsidRPr="00061607">
        <w:rPr>
          <w:rFonts w:ascii="Times New Roman" w:hAnsi="Times New Roman"/>
          <w:sz w:val="20"/>
          <w:szCs w:val="20"/>
        </w:rPr>
        <w:t>Nwakiti</w:t>
      </w:r>
      <w:proofErr w:type="spellEnd"/>
      <w:r w:rsidRPr="00061607">
        <w:rPr>
          <w:rFonts w:ascii="Times New Roman" w:hAnsi="Times New Roman"/>
          <w:sz w:val="20"/>
          <w:szCs w:val="20"/>
        </w:rPr>
        <w:t xml:space="preserve"> OO.</w:t>
      </w:r>
      <w:r w:rsidRPr="00061607">
        <w:rPr>
          <w:rFonts w:ascii="Times New Roman" w:hAnsi="Times New Roman" w:hint="eastAsia"/>
          <w:sz w:val="20"/>
          <w:szCs w:val="20"/>
          <w:lang w:eastAsia="zh-CN"/>
        </w:rPr>
        <w:t xml:space="preserve"> </w:t>
      </w:r>
      <w:r w:rsidRPr="00061607">
        <w:rPr>
          <w:rFonts w:ascii="Times New Roman" w:hAnsi="Times New Roman"/>
          <w:b/>
          <w:sz w:val="20"/>
          <w:szCs w:val="20"/>
        </w:rPr>
        <w:t>INVITRO CYTOTOXIC ACTIVITY OF SOME MEDICINALPLANTS USED IN TRADITIONAL MEDICINE FOR BREAST CANCER MANAGEMENT</w:t>
      </w:r>
      <w:r w:rsidRPr="00061607">
        <w:rPr>
          <w:rFonts w:ascii="Times New Roman" w:hAnsi="Times New Roman" w:hint="eastAsia"/>
          <w:b/>
          <w:sz w:val="20"/>
          <w:szCs w:val="20"/>
          <w:lang w:eastAsia="zh-CN"/>
        </w:rPr>
        <w:t xml:space="preserve"> </w:t>
      </w:r>
      <w:r w:rsidRPr="00061607">
        <w:rPr>
          <w:rFonts w:ascii="Times New Roman" w:hAnsi="Times New Roman"/>
          <w:b/>
          <w:sz w:val="20"/>
          <w:szCs w:val="20"/>
        </w:rPr>
        <w:t>IN SOUTHWESTERN NIGERIA</w:t>
      </w:r>
      <w:r w:rsidRPr="00061607">
        <w:rPr>
          <w:rFonts w:ascii="Times New Roman" w:hAnsi="Times New Roman" w:hint="eastAsia"/>
          <w:b/>
          <w:sz w:val="20"/>
          <w:szCs w:val="20"/>
          <w:lang w:eastAsia="zh-CN"/>
        </w:rPr>
        <w:t>.</w:t>
      </w:r>
      <w:r w:rsidRPr="00061607">
        <w:rPr>
          <w:rFonts w:ascii="Times New Roman" w:hAnsi="Times New Roman"/>
          <w:color w:val="000000"/>
          <w:sz w:val="20"/>
          <w:szCs w:val="20"/>
          <w:lang w:bidi="ar-EG"/>
        </w:rPr>
        <w:t xml:space="preserve"> </w:t>
      </w:r>
      <w:r w:rsidR="00AF7E6E" w:rsidRPr="00061607">
        <w:rPr>
          <w:rFonts w:ascii="Times New Roman" w:hAnsi="Times New Roman"/>
          <w:color w:val="000000"/>
          <w:sz w:val="20"/>
          <w:szCs w:val="20"/>
          <w:lang w:bidi="ar-EG"/>
        </w:rPr>
        <w:t xml:space="preserve">Nat </w:t>
      </w:r>
      <w:proofErr w:type="spellStart"/>
      <w:r w:rsidR="00AF7E6E" w:rsidRPr="00061607">
        <w:rPr>
          <w:rFonts w:ascii="Times New Roman" w:hAnsi="Times New Roman"/>
          <w:color w:val="000000"/>
          <w:sz w:val="20"/>
          <w:szCs w:val="20"/>
          <w:lang w:bidi="ar-EG"/>
        </w:rPr>
        <w:t>Sci</w:t>
      </w:r>
      <w:proofErr w:type="spellEnd"/>
      <w:r w:rsidR="00AF7E6E" w:rsidRPr="00061607">
        <w:rPr>
          <w:rFonts w:ascii="Times New Roman" w:hAnsi="Times New Roman"/>
          <w:i/>
          <w:color w:val="000000"/>
          <w:sz w:val="20"/>
          <w:szCs w:val="20"/>
          <w:lang w:eastAsia="zh-CN" w:bidi="ar-EG"/>
        </w:rPr>
        <w:t xml:space="preserve"> </w:t>
      </w:r>
      <w:r w:rsidR="00AF7E6E" w:rsidRPr="00061607">
        <w:rPr>
          <w:rFonts w:ascii="Times New Roman" w:hAnsi="Times New Roman"/>
          <w:color w:val="000000"/>
          <w:sz w:val="20"/>
          <w:szCs w:val="20"/>
          <w:lang w:bidi="ar-EG"/>
        </w:rPr>
        <w:t>2012;10(</w:t>
      </w:r>
      <w:r w:rsidR="00AF7E6E" w:rsidRPr="00061607">
        <w:rPr>
          <w:rFonts w:ascii="Times New Roman" w:hAnsi="Times New Roman"/>
          <w:color w:val="000000"/>
          <w:sz w:val="20"/>
          <w:szCs w:val="20"/>
          <w:lang w:eastAsia="zh-CN" w:bidi="ar-EG"/>
        </w:rPr>
        <w:t>7</w:t>
      </w:r>
      <w:r w:rsidR="00AF7E6E" w:rsidRPr="00061607">
        <w:rPr>
          <w:rFonts w:ascii="Times New Roman" w:hAnsi="Times New Roman"/>
          <w:color w:val="000000"/>
          <w:sz w:val="20"/>
          <w:szCs w:val="20"/>
          <w:lang w:bidi="ar-EG"/>
        </w:rPr>
        <w:t>):</w:t>
      </w:r>
      <w:r w:rsidRPr="00061607">
        <w:rPr>
          <w:rFonts w:ascii="Times New Roman" w:hAnsi="Times New Roman" w:hint="eastAsia"/>
          <w:color w:val="000000"/>
          <w:sz w:val="20"/>
          <w:szCs w:val="20"/>
          <w:lang w:eastAsia="zh-CN" w:bidi="ar-EG"/>
        </w:rPr>
        <w:t>37</w:t>
      </w:r>
      <w:r w:rsidR="00AF7E6E" w:rsidRPr="00061607">
        <w:rPr>
          <w:rFonts w:ascii="Times New Roman" w:hAnsi="Times New Roman"/>
          <w:color w:val="000000"/>
          <w:sz w:val="20"/>
          <w:szCs w:val="20"/>
          <w:lang w:bidi="ar-EG"/>
        </w:rPr>
        <w:t>-</w:t>
      </w:r>
      <w:r w:rsidR="00834F87">
        <w:rPr>
          <w:rFonts w:ascii="Times New Roman" w:hAnsi="Times New Roman" w:hint="eastAsia"/>
          <w:color w:val="000000"/>
          <w:sz w:val="20"/>
          <w:szCs w:val="20"/>
          <w:lang w:eastAsia="zh-CN" w:bidi="ar-EG"/>
        </w:rPr>
        <w:t>42</w:t>
      </w:r>
      <w:r w:rsidR="00AF7E6E" w:rsidRPr="00061607">
        <w:rPr>
          <w:rFonts w:ascii="Times New Roman" w:hAnsi="Times New Roman"/>
          <w:color w:val="000000"/>
          <w:sz w:val="20"/>
          <w:szCs w:val="20"/>
          <w:lang w:bidi="ar-EG"/>
        </w:rPr>
        <w:t>]</w:t>
      </w:r>
      <w:r w:rsidR="00AF7E6E" w:rsidRPr="00061607">
        <w:rPr>
          <w:rFonts w:ascii="Times New Roman" w:hAnsi="Times New Roman"/>
          <w:color w:val="000000"/>
          <w:sz w:val="20"/>
          <w:szCs w:val="20"/>
          <w:lang w:eastAsia="zh-CN" w:bidi="ar-EG"/>
        </w:rPr>
        <w:t xml:space="preserve">. </w:t>
      </w:r>
      <w:r w:rsidR="00AF7E6E" w:rsidRPr="00061607">
        <w:rPr>
          <w:rFonts w:ascii="Times New Roman" w:hAnsi="Times New Roman"/>
          <w:color w:val="000000"/>
          <w:sz w:val="20"/>
          <w:szCs w:val="20"/>
          <w:lang w:bidi="ar-EG"/>
        </w:rPr>
        <w:t xml:space="preserve"> (ISSN: 1545-0740).</w:t>
      </w:r>
      <w:r w:rsidR="00AF7E6E" w:rsidRPr="00061607">
        <w:rPr>
          <w:rFonts w:ascii="Times New Roman" w:hAnsi="Times New Roman"/>
          <w:color w:val="0000FF"/>
          <w:sz w:val="20"/>
          <w:szCs w:val="20"/>
        </w:rPr>
        <w:t xml:space="preserve"> </w:t>
      </w:r>
      <w:hyperlink r:id="rId8" w:history="1">
        <w:r w:rsidRPr="00E40958">
          <w:rPr>
            <w:rStyle w:val="Hyperlink"/>
            <w:rFonts w:ascii="Times New Roman" w:hAnsi="Times New Roman"/>
            <w:sz w:val="20"/>
            <w:szCs w:val="20"/>
          </w:rPr>
          <w:t>http://www.sciencepub.net/nature</w:t>
        </w:r>
        <w:r w:rsidRPr="00E40958">
          <w:rPr>
            <w:rStyle w:val="Hyperlink"/>
            <w:rFonts w:ascii="Times New Roman" w:hAnsi="Times New Roman"/>
            <w:sz w:val="20"/>
            <w:szCs w:val="20"/>
            <w:lang w:eastAsia="zh-CN"/>
          </w:rPr>
          <w:t>.</w:t>
        </w:r>
        <w:r w:rsidRPr="00E40958">
          <w:rPr>
            <w:rStyle w:val="Hyperlink"/>
            <w:rFonts w:ascii="Times New Roman" w:hAnsi="Times New Roman" w:hint="eastAsia"/>
            <w:sz w:val="20"/>
            <w:szCs w:val="20"/>
            <w:lang w:eastAsia="zh-CN"/>
          </w:rPr>
          <w:t xml:space="preserve"> 6</w:t>
        </w:r>
      </w:hyperlink>
    </w:p>
    <w:p w:rsidR="00061607" w:rsidRPr="00061607" w:rsidRDefault="00061607" w:rsidP="00061607">
      <w:pPr>
        <w:spacing w:after="0" w:line="240" w:lineRule="auto"/>
        <w:rPr>
          <w:rFonts w:ascii="Times New Roman" w:hAnsi="Times New Roman"/>
          <w:b/>
          <w:sz w:val="20"/>
          <w:szCs w:val="20"/>
        </w:rPr>
      </w:pPr>
    </w:p>
    <w:p w:rsidR="00727D9D" w:rsidRPr="00061607" w:rsidRDefault="00727D9D" w:rsidP="00061607">
      <w:pPr>
        <w:spacing w:after="0" w:line="240" w:lineRule="auto"/>
        <w:rPr>
          <w:rFonts w:ascii="Times New Roman" w:hAnsi="Times New Roman" w:cs="Times New Roman"/>
          <w:sz w:val="20"/>
          <w:szCs w:val="20"/>
        </w:rPr>
      </w:pPr>
      <w:r w:rsidRPr="00061607">
        <w:rPr>
          <w:rFonts w:ascii="Times New Roman" w:hAnsi="Times New Roman"/>
          <w:b/>
          <w:sz w:val="20"/>
          <w:szCs w:val="20"/>
        </w:rPr>
        <w:t>Keywords:</w:t>
      </w:r>
      <w:r w:rsidRPr="00061607">
        <w:rPr>
          <w:rFonts w:ascii="Times New Roman" w:hAnsi="Times New Roman"/>
          <w:sz w:val="20"/>
          <w:szCs w:val="20"/>
        </w:rPr>
        <w:t xml:space="preserve"> </w:t>
      </w:r>
      <w:proofErr w:type="spellStart"/>
      <w:r w:rsidRPr="00061607">
        <w:rPr>
          <w:rFonts w:ascii="Times New Roman" w:hAnsi="Times New Roman"/>
          <w:sz w:val="20"/>
          <w:szCs w:val="20"/>
        </w:rPr>
        <w:t>Cytotoxicity</w:t>
      </w:r>
      <w:proofErr w:type="spellEnd"/>
      <w:r w:rsidRPr="00061607">
        <w:rPr>
          <w:rFonts w:ascii="Times New Roman" w:hAnsi="Times New Roman"/>
          <w:sz w:val="20"/>
          <w:szCs w:val="20"/>
        </w:rPr>
        <w:t xml:space="preserve">; </w:t>
      </w:r>
      <w:proofErr w:type="spellStart"/>
      <w:r w:rsidRPr="00061607">
        <w:rPr>
          <w:rFonts w:ascii="Times New Roman" w:hAnsi="Times New Roman"/>
          <w:sz w:val="20"/>
          <w:szCs w:val="20"/>
        </w:rPr>
        <w:t>Joloo</w:t>
      </w:r>
      <w:proofErr w:type="spellEnd"/>
      <w:r w:rsidRPr="00061607">
        <w:rPr>
          <w:rFonts w:ascii="Times New Roman" w:hAnsi="Times New Roman"/>
          <w:sz w:val="20"/>
          <w:szCs w:val="20"/>
        </w:rPr>
        <w:t>; VERO cells; CEF cells; Apoptosis</w:t>
      </w:r>
    </w:p>
    <w:p w:rsidR="002E69A6" w:rsidRDefault="002E69A6" w:rsidP="00061607">
      <w:pPr>
        <w:spacing w:after="0" w:line="240" w:lineRule="auto"/>
        <w:rPr>
          <w:rFonts w:ascii="Times New Roman" w:hAnsi="Times New Roman" w:cs="Times New Roman"/>
          <w:b/>
          <w:sz w:val="20"/>
          <w:szCs w:val="20"/>
          <w:lang w:eastAsia="zh-CN"/>
        </w:rPr>
      </w:pPr>
    </w:p>
    <w:p w:rsidR="00061607" w:rsidRPr="00061607" w:rsidRDefault="00061607" w:rsidP="00061607">
      <w:pPr>
        <w:spacing w:after="0" w:line="240" w:lineRule="auto"/>
        <w:rPr>
          <w:rFonts w:ascii="Times New Roman" w:hAnsi="Times New Roman" w:cs="Times New Roman"/>
          <w:b/>
          <w:sz w:val="20"/>
          <w:szCs w:val="20"/>
          <w:lang w:eastAsia="zh-CN"/>
        </w:rPr>
        <w:sectPr w:rsidR="00061607" w:rsidRPr="00061607" w:rsidSect="00834F87">
          <w:headerReference w:type="default" r:id="rId9"/>
          <w:footerReference w:type="default" r:id="rId10"/>
          <w:pgSz w:w="12240" w:h="15840"/>
          <w:pgMar w:top="1440" w:right="1440" w:bottom="1440" w:left="1440" w:header="720" w:footer="720" w:gutter="0"/>
          <w:pgNumType w:start="37"/>
          <w:cols w:space="720"/>
          <w:docGrid w:linePitch="360"/>
        </w:sectPr>
      </w:pPr>
    </w:p>
    <w:p w:rsidR="00093444" w:rsidRPr="00061607" w:rsidRDefault="00EA5674" w:rsidP="00061607">
      <w:pPr>
        <w:spacing w:after="0" w:line="240" w:lineRule="auto"/>
        <w:rPr>
          <w:rFonts w:ascii="Times New Roman" w:hAnsi="Times New Roman" w:cs="Times New Roman"/>
          <w:b/>
          <w:sz w:val="20"/>
          <w:szCs w:val="20"/>
        </w:rPr>
      </w:pPr>
      <w:r w:rsidRPr="00061607">
        <w:rPr>
          <w:rFonts w:ascii="Times New Roman" w:hAnsi="Times New Roman" w:cs="Times New Roman"/>
          <w:b/>
          <w:sz w:val="20"/>
          <w:szCs w:val="20"/>
        </w:rPr>
        <w:lastRenderedPageBreak/>
        <w:t xml:space="preserve">1.0 </w:t>
      </w:r>
      <w:r w:rsidR="00093444" w:rsidRPr="00061607">
        <w:rPr>
          <w:rFonts w:ascii="Times New Roman" w:hAnsi="Times New Roman" w:cs="Times New Roman"/>
          <w:b/>
          <w:sz w:val="20"/>
          <w:szCs w:val="20"/>
        </w:rPr>
        <w:t>INTRODUCTION</w:t>
      </w:r>
    </w:p>
    <w:p w:rsidR="00C54C46" w:rsidRPr="00061607" w:rsidRDefault="00C54C46" w:rsidP="00061607">
      <w:pPr>
        <w:autoSpaceDE w:val="0"/>
        <w:autoSpaceDN w:val="0"/>
        <w:adjustRightInd w:val="0"/>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 xml:space="preserve">Plants are invaluable in the quest for new drugs. There is a tremendous historical legacy in traditional uses of plants, parts of plants and isolated </w:t>
      </w:r>
      <w:proofErr w:type="spellStart"/>
      <w:r w:rsidRPr="00061607">
        <w:rPr>
          <w:rFonts w:ascii="Times New Roman" w:hAnsi="Times New Roman" w:cs="Times New Roman"/>
          <w:sz w:val="20"/>
          <w:szCs w:val="20"/>
        </w:rPr>
        <w:t>phytochemicals</w:t>
      </w:r>
      <w:proofErr w:type="spellEnd"/>
      <w:r w:rsidRPr="00061607">
        <w:rPr>
          <w:rFonts w:ascii="Times New Roman" w:hAnsi="Times New Roman" w:cs="Times New Roman"/>
          <w:sz w:val="20"/>
          <w:szCs w:val="20"/>
        </w:rPr>
        <w:t xml:space="preserve"> for the prevention, management and treatment of various health ailments.  Scientific studies on plants used in </w:t>
      </w:r>
      <w:proofErr w:type="spellStart"/>
      <w:r w:rsidRPr="00061607">
        <w:rPr>
          <w:rFonts w:ascii="Times New Roman" w:hAnsi="Times New Roman" w:cs="Times New Roman"/>
          <w:sz w:val="20"/>
          <w:szCs w:val="20"/>
        </w:rPr>
        <w:t>ethnomedicine</w:t>
      </w:r>
      <w:proofErr w:type="spellEnd"/>
      <w:r w:rsidRPr="00061607">
        <w:rPr>
          <w:rFonts w:ascii="Times New Roman" w:hAnsi="Times New Roman" w:cs="Times New Roman"/>
          <w:sz w:val="20"/>
          <w:szCs w:val="20"/>
        </w:rPr>
        <w:t xml:space="preserve"> led to the discovery of many valuable drugs like </w:t>
      </w:r>
      <w:proofErr w:type="spellStart"/>
      <w:r w:rsidRPr="00061607">
        <w:rPr>
          <w:rFonts w:ascii="Times New Roman" w:hAnsi="Times New Roman" w:cs="Times New Roman"/>
          <w:sz w:val="20"/>
          <w:szCs w:val="20"/>
        </w:rPr>
        <w:t>taxol</w:t>
      </w:r>
      <w:proofErr w:type="spellEnd"/>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vincristine</w:t>
      </w:r>
      <w:proofErr w:type="spellEnd"/>
      <w:r w:rsidRPr="00061607">
        <w:rPr>
          <w:rFonts w:ascii="Times New Roman" w:hAnsi="Times New Roman" w:cs="Times New Roman"/>
          <w:sz w:val="20"/>
          <w:szCs w:val="20"/>
        </w:rPr>
        <w:t xml:space="preserve"> and </w:t>
      </w:r>
      <w:proofErr w:type="spellStart"/>
      <w:r w:rsidRPr="00061607">
        <w:rPr>
          <w:rFonts w:ascii="Times New Roman" w:hAnsi="Times New Roman" w:cs="Times New Roman"/>
          <w:sz w:val="20"/>
          <w:szCs w:val="20"/>
        </w:rPr>
        <w:t>vinblastine</w:t>
      </w:r>
      <w:proofErr w:type="spellEnd"/>
      <w:r w:rsidR="00A12B92" w:rsidRPr="00061607">
        <w:rPr>
          <w:rFonts w:ascii="Times New Roman" w:hAnsi="Times New Roman" w:cs="Times New Roman"/>
          <w:sz w:val="20"/>
          <w:szCs w:val="20"/>
        </w:rPr>
        <w:t xml:space="preserve"> (</w:t>
      </w:r>
      <w:proofErr w:type="spellStart"/>
      <w:r w:rsidR="00A12B92" w:rsidRPr="00061607">
        <w:rPr>
          <w:rFonts w:ascii="Times New Roman" w:hAnsi="Times New Roman" w:cs="Times New Roman"/>
          <w:sz w:val="20"/>
          <w:szCs w:val="20"/>
        </w:rPr>
        <w:t>Sahoo</w:t>
      </w:r>
      <w:proofErr w:type="spellEnd"/>
      <w:r w:rsidR="00A12B92" w:rsidRPr="00061607">
        <w:rPr>
          <w:rFonts w:ascii="Times New Roman" w:hAnsi="Times New Roman" w:cs="Times New Roman"/>
          <w:sz w:val="20"/>
          <w:szCs w:val="20"/>
        </w:rPr>
        <w:t xml:space="preserve"> </w:t>
      </w:r>
      <w:r w:rsidR="00A12B92" w:rsidRPr="00061607">
        <w:rPr>
          <w:rFonts w:ascii="Times New Roman" w:hAnsi="Times New Roman" w:cs="Times New Roman"/>
          <w:i/>
          <w:sz w:val="20"/>
          <w:szCs w:val="20"/>
        </w:rPr>
        <w:t>et al.,</w:t>
      </w:r>
      <w:r w:rsidR="00A12B92" w:rsidRPr="00061607">
        <w:rPr>
          <w:rFonts w:ascii="Times New Roman" w:hAnsi="Times New Roman" w:cs="Times New Roman"/>
          <w:sz w:val="20"/>
          <w:szCs w:val="20"/>
        </w:rPr>
        <w:t xml:space="preserve"> 2010)</w:t>
      </w:r>
      <w:r w:rsidRPr="00061607">
        <w:rPr>
          <w:rFonts w:ascii="Times New Roman" w:hAnsi="Times New Roman" w:cs="Times New Roman"/>
          <w:sz w:val="20"/>
          <w:szCs w:val="20"/>
        </w:rPr>
        <w:t>.</w:t>
      </w:r>
    </w:p>
    <w:p w:rsidR="004A7EBD" w:rsidRPr="00061607" w:rsidRDefault="004A7EBD" w:rsidP="00061607">
      <w:pPr>
        <w:tabs>
          <w:tab w:val="left" w:pos="72"/>
        </w:tabs>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 xml:space="preserve">In our ongoing </w:t>
      </w:r>
      <w:proofErr w:type="spellStart"/>
      <w:r w:rsidRPr="00061607">
        <w:rPr>
          <w:rFonts w:ascii="Times New Roman" w:hAnsi="Times New Roman" w:cs="Times New Roman"/>
          <w:sz w:val="20"/>
          <w:szCs w:val="20"/>
        </w:rPr>
        <w:t>toxico</w:t>
      </w:r>
      <w:proofErr w:type="spellEnd"/>
      <w:r w:rsidRPr="00061607">
        <w:rPr>
          <w:rFonts w:ascii="Times New Roman" w:hAnsi="Times New Roman" w:cs="Times New Roman"/>
          <w:sz w:val="20"/>
          <w:szCs w:val="20"/>
        </w:rPr>
        <w:t xml:space="preserve">-pharmacological investigation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(A traditional medicinal formulation used in the management of breast </w:t>
      </w:r>
      <w:proofErr w:type="spellStart"/>
      <w:r w:rsidRPr="00061607">
        <w:rPr>
          <w:rFonts w:ascii="Times New Roman" w:hAnsi="Times New Roman" w:cs="Times New Roman"/>
          <w:sz w:val="20"/>
          <w:szCs w:val="20"/>
        </w:rPr>
        <w:t>tumour</w:t>
      </w:r>
      <w:proofErr w:type="spellEnd"/>
      <w:r w:rsidRPr="00061607">
        <w:rPr>
          <w:rFonts w:ascii="Times New Roman" w:hAnsi="Times New Roman" w:cs="Times New Roman"/>
          <w:sz w:val="20"/>
          <w:szCs w:val="20"/>
        </w:rPr>
        <w:t xml:space="preserve"> in southwestern Nigeria), we now focused on the </w:t>
      </w:r>
      <w:proofErr w:type="spellStart"/>
      <w:r w:rsidRPr="00061607">
        <w:rPr>
          <w:rFonts w:ascii="Times New Roman" w:hAnsi="Times New Roman" w:cs="Times New Roman"/>
          <w:sz w:val="20"/>
          <w:szCs w:val="20"/>
        </w:rPr>
        <w:t>cytotoxic</w:t>
      </w:r>
      <w:proofErr w:type="spellEnd"/>
      <w:r w:rsidRPr="00061607">
        <w:rPr>
          <w:rFonts w:ascii="Times New Roman" w:hAnsi="Times New Roman" w:cs="Times New Roman"/>
          <w:sz w:val="20"/>
          <w:szCs w:val="20"/>
        </w:rPr>
        <w:t xml:space="preserve"> and </w:t>
      </w:r>
      <w:proofErr w:type="spellStart"/>
      <w:r w:rsidRPr="00061607">
        <w:rPr>
          <w:rFonts w:ascii="Times New Roman" w:hAnsi="Times New Roman" w:cs="Times New Roman"/>
          <w:sz w:val="20"/>
          <w:szCs w:val="20"/>
        </w:rPr>
        <w:t>antiproliferative</w:t>
      </w:r>
      <w:proofErr w:type="spellEnd"/>
      <w:r w:rsidRPr="00061607">
        <w:rPr>
          <w:rFonts w:ascii="Times New Roman" w:hAnsi="Times New Roman" w:cs="Times New Roman"/>
          <w:sz w:val="20"/>
          <w:szCs w:val="20"/>
        </w:rPr>
        <w:t xml:space="preserve"> activities of the formulation. </w:t>
      </w:r>
      <w:proofErr w:type="spellStart"/>
      <w:r w:rsidRPr="00061607">
        <w:rPr>
          <w:rFonts w:ascii="Times New Roman" w:eastAsia="Times-Roman" w:hAnsi="Times New Roman" w:cs="Times New Roman"/>
          <w:sz w:val="20"/>
          <w:szCs w:val="20"/>
        </w:rPr>
        <w:t>Joloo</w:t>
      </w:r>
      <w:proofErr w:type="spellEnd"/>
      <w:r w:rsidRPr="00061607">
        <w:rPr>
          <w:rFonts w:ascii="Times New Roman" w:eastAsia="Times-Roman" w:hAnsi="Times New Roman" w:cs="Times New Roman"/>
          <w:sz w:val="20"/>
          <w:szCs w:val="20"/>
        </w:rPr>
        <w:t xml:space="preserve"> was concocted from the following seven plants </w:t>
      </w:r>
      <w:proofErr w:type="spellStart"/>
      <w:r w:rsidRPr="00061607">
        <w:rPr>
          <w:rFonts w:ascii="Times New Roman" w:hAnsi="Times New Roman" w:cs="Times New Roman"/>
          <w:i/>
          <w:iCs/>
          <w:sz w:val="20"/>
          <w:szCs w:val="20"/>
        </w:rPr>
        <w:t>Butyrospermum</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paradoxum</w:t>
      </w:r>
      <w:proofErr w:type="spellEnd"/>
      <w:r w:rsidRPr="00061607">
        <w:rPr>
          <w:rFonts w:ascii="Times New Roman" w:hAnsi="Times New Roman" w:cs="Times New Roman"/>
          <w:sz w:val="20"/>
          <w:szCs w:val="20"/>
        </w:rPr>
        <w:t xml:space="preserve"> seed, </w:t>
      </w:r>
      <w:proofErr w:type="spellStart"/>
      <w:r w:rsidR="008F0AF3" w:rsidRPr="00061607">
        <w:rPr>
          <w:rFonts w:ascii="Times New Roman" w:hAnsi="Times New Roman" w:cs="Times New Roman"/>
          <w:i/>
          <w:iCs/>
          <w:sz w:val="20"/>
          <w:szCs w:val="20"/>
        </w:rPr>
        <w:t>Securidac</w:t>
      </w:r>
      <w:r w:rsidRPr="00061607">
        <w:rPr>
          <w:rFonts w:ascii="Times New Roman" w:hAnsi="Times New Roman" w:cs="Times New Roman"/>
          <w:i/>
          <w:iCs/>
          <w:sz w:val="20"/>
          <w:szCs w:val="20"/>
        </w:rPr>
        <w:t>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longepunculata</w:t>
      </w:r>
      <w:proofErr w:type="spellEnd"/>
      <w:r w:rsidRPr="00061607">
        <w:rPr>
          <w:rFonts w:ascii="Times New Roman" w:hAnsi="Times New Roman" w:cs="Times New Roman"/>
          <w:sz w:val="20"/>
          <w:szCs w:val="20"/>
        </w:rPr>
        <w:t xml:space="preserve"> bark, </w:t>
      </w:r>
      <w:proofErr w:type="spellStart"/>
      <w:r w:rsidRPr="00061607">
        <w:rPr>
          <w:rFonts w:ascii="Times New Roman" w:hAnsi="Times New Roman" w:cs="Times New Roman"/>
          <w:i/>
          <w:iCs/>
          <w:sz w:val="20"/>
          <w:szCs w:val="20"/>
        </w:rPr>
        <w:t>Tetrapleura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tetraptera</w:t>
      </w:r>
      <w:proofErr w:type="spellEnd"/>
      <w:r w:rsidRPr="00061607">
        <w:rPr>
          <w:rFonts w:ascii="Times New Roman" w:hAnsi="Times New Roman" w:cs="Times New Roman"/>
          <w:sz w:val="20"/>
          <w:szCs w:val="20"/>
        </w:rPr>
        <w:t xml:space="preserve"> stem, </w:t>
      </w:r>
      <w:proofErr w:type="spellStart"/>
      <w:r w:rsidR="007C7844" w:rsidRPr="00061607">
        <w:rPr>
          <w:rFonts w:ascii="Times New Roman" w:hAnsi="Times New Roman" w:cs="Times New Roman"/>
          <w:i/>
          <w:iCs/>
          <w:sz w:val="20"/>
          <w:szCs w:val="20"/>
        </w:rPr>
        <w:t>Hoslun</w:t>
      </w:r>
      <w:r w:rsidRPr="00061607">
        <w:rPr>
          <w:rFonts w:ascii="Times New Roman" w:hAnsi="Times New Roman" w:cs="Times New Roman"/>
          <w:i/>
          <w:iCs/>
          <w:sz w:val="20"/>
          <w:szCs w:val="20"/>
        </w:rPr>
        <w:t>dia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opposita</w:t>
      </w:r>
      <w:proofErr w:type="spellEnd"/>
      <w:r w:rsidRPr="00061607">
        <w:rPr>
          <w:rFonts w:ascii="Times New Roman" w:hAnsi="Times New Roman" w:cs="Times New Roman"/>
          <w:sz w:val="20"/>
          <w:szCs w:val="20"/>
        </w:rPr>
        <w:t xml:space="preserve"> leaves, </w:t>
      </w:r>
      <w:proofErr w:type="spellStart"/>
      <w:r w:rsidRPr="00061607">
        <w:rPr>
          <w:rFonts w:ascii="Times New Roman" w:hAnsi="Times New Roman" w:cs="Times New Roman"/>
          <w:i/>
          <w:iCs/>
          <w:sz w:val="20"/>
          <w:szCs w:val="20"/>
        </w:rPr>
        <w:t>Xylopia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aethiopica</w:t>
      </w:r>
      <w:proofErr w:type="spellEnd"/>
      <w:r w:rsidRPr="00061607">
        <w:rPr>
          <w:rFonts w:ascii="Times New Roman" w:hAnsi="Times New Roman" w:cs="Times New Roman"/>
          <w:sz w:val="20"/>
          <w:szCs w:val="20"/>
        </w:rPr>
        <w:t xml:space="preserve"> </w:t>
      </w:r>
      <w:r w:rsidR="008F0AF3" w:rsidRPr="00061607">
        <w:rPr>
          <w:rFonts w:ascii="Times New Roman" w:hAnsi="Times New Roman" w:cs="Times New Roman"/>
          <w:sz w:val="20"/>
          <w:szCs w:val="20"/>
        </w:rPr>
        <w:t>seed,</w:t>
      </w:r>
      <w:r w:rsidRPr="00061607">
        <w:rPr>
          <w:rFonts w:ascii="Times New Roman" w:hAnsi="Times New Roman" w:cs="Times New Roman"/>
          <w:sz w:val="20"/>
          <w:szCs w:val="20"/>
        </w:rPr>
        <w:t xml:space="preserve"> </w:t>
      </w:r>
      <w:proofErr w:type="spellStart"/>
      <w:r w:rsidRPr="00061607">
        <w:rPr>
          <w:rFonts w:ascii="Times New Roman" w:hAnsi="Times New Roman" w:cs="Times New Roman"/>
          <w:i/>
          <w:iCs/>
          <w:sz w:val="20"/>
          <w:szCs w:val="20"/>
        </w:rPr>
        <w:t>Olax</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subscorpioidea</w:t>
      </w:r>
      <w:proofErr w:type="spellEnd"/>
      <w:r w:rsidRPr="00061607">
        <w:rPr>
          <w:rFonts w:ascii="Times New Roman" w:hAnsi="Times New Roman" w:cs="Times New Roman"/>
          <w:i/>
          <w:iCs/>
          <w:sz w:val="20"/>
          <w:szCs w:val="20"/>
        </w:rPr>
        <w:t xml:space="preserve"> </w:t>
      </w:r>
      <w:r w:rsidRPr="00061607">
        <w:rPr>
          <w:rFonts w:ascii="Times New Roman" w:hAnsi="Times New Roman" w:cs="Times New Roman"/>
          <w:sz w:val="20"/>
          <w:szCs w:val="20"/>
        </w:rPr>
        <w:t xml:space="preserve">stem and whole </w:t>
      </w:r>
      <w:proofErr w:type="spellStart"/>
      <w:r w:rsidRPr="00061607">
        <w:rPr>
          <w:rFonts w:ascii="Times New Roman" w:hAnsi="Times New Roman" w:cs="Times New Roman"/>
          <w:i/>
          <w:iCs/>
          <w:sz w:val="20"/>
          <w:szCs w:val="20"/>
        </w:rPr>
        <w:t>Allium</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ascalonicum</w:t>
      </w:r>
      <w:proofErr w:type="spellEnd"/>
      <w:r w:rsidR="00684273" w:rsidRPr="00061607">
        <w:rPr>
          <w:rFonts w:ascii="Times New Roman" w:hAnsi="Times New Roman" w:cs="Times New Roman"/>
          <w:sz w:val="20"/>
          <w:szCs w:val="20"/>
        </w:rPr>
        <w:t>.</w:t>
      </w:r>
      <w:r w:rsidRPr="00061607">
        <w:rPr>
          <w:rFonts w:ascii="Times New Roman" w:hAnsi="Times New Roman" w:cs="Times New Roman"/>
          <w:sz w:val="20"/>
          <w:szCs w:val="20"/>
        </w:rPr>
        <w:t xml:space="preserve"> </w:t>
      </w:r>
      <w:r w:rsidRPr="00061607">
        <w:rPr>
          <w:rFonts w:ascii="Times New Roman" w:eastAsia="Times-Roman" w:hAnsi="Times New Roman" w:cs="Times New Roman"/>
          <w:sz w:val="20"/>
          <w:szCs w:val="20"/>
        </w:rPr>
        <w:t>Some of the folkloric</w:t>
      </w:r>
      <w:r w:rsidR="00684273" w:rsidRPr="00061607">
        <w:rPr>
          <w:rFonts w:ascii="Times New Roman" w:eastAsia="Times-Roman" w:hAnsi="Times New Roman" w:cs="Times New Roman"/>
          <w:sz w:val="20"/>
          <w:szCs w:val="20"/>
        </w:rPr>
        <w:t xml:space="preserve"> uses of the individual</w:t>
      </w:r>
      <w:r w:rsidRPr="00061607">
        <w:rPr>
          <w:rFonts w:ascii="Times New Roman" w:eastAsia="Times-Roman" w:hAnsi="Times New Roman" w:cs="Times New Roman"/>
          <w:sz w:val="20"/>
          <w:szCs w:val="20"/>
        </w:rPr>
        <w:t xml:space="preserve"> </w:t>
      </w:r>
      <w:r w:rsidR="00684273" w:rsidRPr="00061607">
        <w:rPr>
          <w:rFonts w:ascii="Times New Roman" w:eastAsia="Times-Roman" w:hAnsi="Times New Roman" w:cs="Times New Roman"/>
          <w:sz w:val="20"/>
          <w:szCs w:val="20"/>
        </w:rPr>
        <w:t xml:space="preserve">constituents of </w:t>
      </w:r>
      <w:proofErr w:type="spellStart"/>
      <w:r w:rsidR="00684273" w:rsidRPr="00061607">
        <w:rPr>
          <w:rFonts w:ascii="Times New Roman" w:eastAsia="Times-Roman" w:hAnsi="Times New Roman" w:cs="Times New Roman"/>
          <w:sz w:val="20"/>
          <w:szCs w:val="20"/>
        </w:rPr>
        <w:t>Joloo</w:t>
      </w:r>
      <w:proofErr w:type="spellEnd"/>
      <w:r w:rsidRPr="00061607">
        <w:rPr>
          <w:rFonts w:ascii="Times New Roman" w:eastAsia="Times-Roman" w:hAnsi="Times New Roman" w:cs="Times New Roman"/>
          <w:sz w:val="20"/>
          <w:szCs w:val="20"/>
        </w:rPr>
        <w:t xml:space="preserve"> documented in literature include the following; the whole plant of </w:t>
      </w:r>
      <w:proofErr w:type="spellStart"/>
      <w:r w:rsidRPr="00061607">
        <w:rPr>
          <w:rFonts w:ascii="Times New Roman" w:eastAsia="Times-Roman" w:hAnsi="Times New Roman" w:cs="Times New Roman"/>
          <w:i/>
          <w:iCs/>
          <w:sz w:val="20"/>
          <w:szCs w:val="20"/>
        </w:rPr>
        <w:t>Allium</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ascalonicum</w:t>
      </w:r>
      <w:proofErr w:type="spellEnd"/>
      <w:r w:rsidRPr="00061607">
        <w:rPr>
          <w:rFonts w:ascii="Times New Roman" w:eastAsia="Times-Roman" w:hAnsi="Times New Roman" w:cs="Times New Roman"/>
          <w:i/>
          <w:iCs/>
          <w:sz w:val="20"/>
          <w:szCs w:val="20"/>
        </w:rPr>
        <w:t xml:space="preserve"> </w:t>
      </w:r>
      <w:r w:rsidRPr="00061607">
        <w:rPr>
          <w:rFonts w:ascii="Times New Roman" w:eastAsia="Times-Roman" w:hAnsi="Times New Roman" w:cs="Times New Roman"/>
          <w:sz w:val="20"/>
          <w:szCs w:val="20"/>
        </w:rPr>
        <w:t>Linn. (</w:t>
      </w:r>
      <w:proofErr w:type="spellStart"/>
      <w:r w:rsidRPr="00061607">
        <w:rPr>
          <w:rFonts w:ascii="Times New Roman" w:eastAsia="Times-Roman" w:hAnsi="Times New Roman" w:cs="Times New Roman"/>
          <w:i/>
          <w:iCs/>
          <w:sz w:val="20"/>
          <w:szCs w:val="20"/>
        </w:rPr>
        <w:t>Liliaceae</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Alliaceae</w:t>
      </w:r>
      <w:proofErr w:type="spellEnd"/>
      <w:r w:rsidRPr="00061607">
        <w:rPr>
          <w:rFonts w:ascii="Times New Roman" w:eastAsia="Times-Roman" w:hAnsi="Times New Roman" w:cs="Times New Roman"/>
          <w:sz w:val="20"/>
          <w:szCs w:val="20"/>
        </w:rPr>
        <w:t xml:space="preserve">) has reported to have inhibitory effect on angiogenesis </w:t>
      </w:r>
      <w:r w:rsidRPr="00061607">
        <w:rPr>
          <w:rFonts w:ascii="Times New Roman" w:eastAsia="Times-Roman" w:hAnsi="Times New Roman" w:cs="Times New Roman"/>
          <w:sz w:val="20"/>
          <w:szCs w:val="20"/>
        </w:rPr>
        <w:lastRenderedPageBreak/>
        <w:t>(</w:t>
      </w:r>
      <w:proofErr w:type="spellStart"/>
      <w:r w:rsidRPr="00061607">
        <w:rPr>
          <w:rFonts w:ascii="Times New Roman" w:eastAsia="Times-Roman" w:hAnsi="Times New Roman" w:cs="Times New Roman"/>
          <w:sz w:val="20"/>
          <w:szCs w:val="20"/>
        </w:rPr>
        <w:t>Seyfi</w:t>
      </w:r>
      <w:proofErr w:type="spellEnd"/>
      <w:r w:rsidRPr="00061607">
        <w:rPr>
          <w:rFonts w:ascii="Times New Roman" w:eastAsia="Times-Roman" w:hAnsi="Times New Roman" w:cs="Times New Roman"/>
          <w:sz w:val="20"/>
          <w:szCs w:val="20"/>
        </w:rPr>
        <w:t xml:space="preserve"> </w:t>
      </w:r>
      <w:r w:rsidRPr="00061607">
        <w:rPr>
          <w:rFonts w:ascii="Times New Roman" w:eastAsia="Times-Roman" w:hAnsi="Times New Roman" w:cs="Times New Roman"/>
          <w:i/>
          <w:sz w:val="20"/>
          <w:szCs w:val="20"/>
        </w:rPr>
        <w:t>et al</w:t>
      </w:r>
      <w:r w:rsidRPr="00061607">
        <w:rPr>
          <w:rFonts w:ascii="Times New Roman" w:eastAsia="Times-Roman" w:hAnsi="Times New Roman" w:cs="Times New Roman"/>
          <w:sz w:val="20"/>
          <w:szCs w:val="20"/>
        </w:rPr>
        <w:t>., 2010) and also possess some antitumor properties (</w:t>
      </w:r>
      <w:proofErr w:type="spellStart"/>
      <w:r w:rsidRPr="00061607">
        <w:rPr>
          <w:rFonts w:ascii="Times New Roman" w:eastAsia="Times-Roman" w:hAnsi="Times New Roman" w:cs="Times New Roman"/>
          <w:sz w:val="20"/>
          <w:szCs w:val="20"/>
        </w:rPr>
        <w:t>Odugbemi</w:t>
      </w:r>
      <w:proofErr w:type="spellEnd"/>
      <w:r w:rsidRPr="00061607">
        <w:rPr>
          <w:rFonts w:ascii="Times New Roman" w:eastAsia="Times-Roman" w:hAnsi="Times New Roman" w:cs="Times New Roman"/>
          <w:sz w:val="20"/>
          <w:szCs w:val="20"/>
        </w:rPr>
        <w:t xml:space="preserve">, 2006). </w:t>
      </w:r>
      <w:proofErr w:type="spellStart"/>
      <w:r w:rsidRPr="00061607">
        <w:rPr>
          <w:rFonts w:ascii="Times New Roman" w:eastAsia="Times-Roman" w:hAnsi="Times New Roman" w:cs="Times New Roman"/>
          <w:i/>
          <w:iCs/>
          <w:sz w:val="20"/>
          <w:szCs w:val="20"/>
        </w:rPr>
        <w:t>Butyrospermum</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paradoxum</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sz w:val="20"/>
          <w:szCs w:val="20"/>
        </w:rPr>
        <w:t>Gaertn</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i/>
          <w:iCs/>
          <w:sz w:val="20"/>
          <w:szCs w:val="20"/>
        </w:rPr>
        <w:t>Sepotaceae</w:t>
      </w:r>
      <w:proofErr w:type="spellEnd"/>
      <w:r w:rsidRPr="00061607">
        <w:rPr>
          <w:rFonts w:ascii="Times New Roman" w:eastAsia="Times-Roman" w:hAnsi="Times New Roman" w:cs="Times New Roman"/>
          <w:sz w:val="20"/>
          <w:szCs w:val="20"/>
        </w:rPr>
        <w:t xml:space="preserve">) has been used as a stimulant, carminative, </w:t>
      </w:r>
      <w:proofErr w:type="spellStart"/>
      <w:r w:rsidRPr="00061607">
        <w:rPr>
          <w:rFonts w:ascii="Times New Roman" w:eastAsia="Times-Roman" w:hAnsi="Times New Roman" w:cs="Times New Roman"/>
          <w:sz w:val="20"/>
          <w:szCs w:val="20"/>
        </w:rPr>
        <w:t>antihelminthic</w:t>
      </w:r>
      <w:proofErr w:type="spellEnd"/>
      <w:r w:rsidRPr="00061607">
        <w:rPr>
          <w:rFonts w:ascii="Times New Roman" w:eastAsia="Times-Roman" w:hAnsi="Times New Roman" w:cs="Times New Roman"/>
          <w:sz w:val="20"/>
          <w:szCs w:val="20"/>
        </w:rPr>
        <w:t xml:space="preserve"> and antihypertensive in Nigeria (</w:t>
      </w:r>
      <w:proofErr w:type="spellStart"/>
      <w:r w:rsidRPr="00061607">
        <w:rPr>
          <w:rFonts w:ascii="Times New Roman" w:eastAsia="Times-Roman" w:hAnsi="Times New Roman" w:cs="Times New Roman"/>
          <w:sz w:val="20"/>
          <w:szCs w:val="20"/>
        </w:rPr>
        <w:t>Burkill</w:t>
      </w:r>
      <w:proofErr w:type="spellEnd"/>
      <w:r w:rsidRPr="00061607">
        <w:rPr>
          <w:rFonts w:ascii="Times New Roman" w:eastAsia="Times-Roman" w:hAnsi="Times New Roman" w:cs="Times New Roman"/>
          <w:sz w:val="20"/>
          <w:szCs w:val="20"/>
        </w:rPr>
        <w:t xml:space="preserve">, 2000; </w:t>
      </w:r>
      <w:proofErr w:type="spellStart"/>
      <w:r w:rsidRPr="00061607">
        <w:rPr>
          <w:rFonts w:ascii="Times New Roman" w:eastAsia="Times-Roman" w:hAnsi="Times New Roman" w:cs="Times New Roman"/>
          <w:sz w:val="20"/>
          <w:szCs w:val="20"/>
        </w:rPr>
        <w:t>Odugbemi</w:t>
      </w:r>
      <w:proofErr w:type="spellEnd"/>
      <w:r w:rsidRPr="00061607">
        <w:rPr>
          <w:rFonts w:ascii="Times New Roman" w:eastAsia="Times-Roman" w:hAnsi="Times New Roman" w:cs="Times New Roman"/>
          <w:sz w:val="20"/>
          <w:szCs w:val="20"/>
        </w:rPr>
        <w:t xml:space="preserve">, 2006). </w:t>
      </w:r>
      <w:proofErr w:type="spellStart"/>
      <w:r w:rsidRPr="00061607">
        <w:rPr>
          <w:rFonts w:ascii="Times New Roman" w:eastAsia="Times-Roman" w:hAnsi="Times New Roman" w:cs="Times New Roman"/>
          <w:sz w:val="20"/>
          <w:szCs w:val="20"/>
        </w:rPr>
        <w:t>Burkill</w:t>
      </w:r>
      <w:proofErr w:type="spellEnd"/>
      <w:r w:rsidRPr="00061607">
        <w:rPr>
          <w:rFonts w:ascii="Times New Roman" w:eastAsia="Times-Roman" w:hAnsi="Times New Roman" w:cs="Times New Roman"/>
          <w:sz w:val="20"/>
          <w:szCs w:val="20"/>
        </w:rPr>
        <w:t xml:space="preserve"> (1995) reported that </w:t>
      </w:r>
      <w:proofErr w:type="spellStart"/>
      <w:r w:rsidRPr="00061607">
        <w:rPr>
          <w:rFonts w:ascii="Times New Roman" w:eastAsia="Times-Roman" w:hAnsi="Times New Roman" w:cs="Times New Roman"/>
          <w:i/>
          <w:iCs/>
          <w:sz w:val="20"/>
          <w:szCs w:val="20"/>
        </w:rPr>
        <w:t>Hoslunda</w:t>
      </w:r>
      <w:proofErr w:type="spellEnd"/>
      <w:r w:rsidRPr="00061607">
        <w:rPr>
          <w:rFonts w:ascii="Times New Roman" w:eastAsia="Times-Roman" w:hAnsi="Times New Roman" w:cs="Times New Roman"/>
          <w:i/>
          <w:iCs/>
          <w:sz w:val="20"/>
          <w:szCs w:val="20"/>
        </w:rPr>
        <w:t xml:space="preserve"> opposite </w:t>
      </w:r>
      <w:proofErr w:type="spellStart"/>
      <w:r w:rsidRPr="00061607">
        <w:rPr>
          <w:rFonts w:ascii="Times New Roman" w:eastAsia="Times-Roman" w:hAnsi="Times New Roman" w:cs="Times New Roman"/>
          <w:sz w:val="20"/>
          <w:szCs w:val="20"/>
        </w:rPr>
        <w:t>Vahl</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i/>
          <w:iCs/>
          <w:sz w:val="20"/>
          <w:szCs w:val="20"/>
        </w:rPr>
        <w:t>Labitae</w:t>
      </w:r>
      <w:proofErr w:type="spellEnd"/>
      <w:r w:rsidRPr="00061607">
        <w:rPr>
          <w:rFonts w:ascii="Times New Roman" w:eastAsia="Times-Roman" w:hAnsi="Times New Roman" w:cs="Times New Roman"/>
          <w:sz w:val="20"/>
          <w:szCs w:val="20"/>
        </w:rPr>
        <w:t xml:space="preserve">) has antipyretic, diuretic, </w:t>
      </w:r>
      <w:proofErr w:type="spellStart"/>
      <w:r w:rsidRPr="00061607">
        <w:rPr>
          <w:rFonts w:ascii="Times New Roman" w:eastAsia="Times-Roman" w:hAnsi="Times New Roman" w:cs="Times New Roman"/>
          <w:sz w:val="20"/>
          <w:szCs w:val="20"/>
        </w:rPr>
        <w:t>cholagogic</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sz w:val="20"/>
          <w:szCs w:val="20"/>
        </w:rPr>
        <w:t>antimalarial</w:t>
      </w:r>
      <w:proofErr w:type="spellEnd"/>
      <w:r w:rsidRPr="00061607">
        <w:rPr>
          <w:rFonts w:ascii="Times New Roman" w:eastAsia="Times-Roman" w:hAnsi="Times New Roman" w:cs="Times New Roman"/>
          <w:sz w:val="20"/>
          <w:szCs w:val="20"/>
        </w:rPr>
        <w:t xml:space="preserve"> and anticonvulsant properties while </w:t>
      </w:r>
      <w:proofErr w:type="spellStart"/>
      <w:r w:rsidRPr="00061607">
        <w:rPr>
          <w:rFonts w:ascii="Times New Roman" w:eastAsia="Times-Roman" w:hAnsi="Times New Roman" w:cs="Times New Roman"/>
          <w:i/>
          <w:iCs/>
          <w:sz w:val="20"/>
          <w:szCs w:val="20"/>
        </w:rPr>
        <w:t>Olax</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subscorpioidea</w:t>
      </w:r>
      <w:proofErr w:type="spellEnd"/>
      <w:r w:rsidRPr="00061607">
        <w:rPr>
          <w:rFonts w:ascii="Times New Roman" w:eastAsia="Times-Roman" w:hAnsi="Times New Roman" w:cs="Times New Roman"/>
          <w:i/>
          <w:iCs/>
          <w:sz w:val="20"/>
          <w:szCs w:val="20"/>
        </w:rPr>
        <w:t xml:space="preserve"> </w:t>
      </w:r>
      <w:r w:rsidRPr="00061607">
        <w:rPr>
          <w:rFonts w:ascii="Times New Roman" w:eastAsia="Times-Roman" w:hAnsi="Times New Roman" w:cs="Times New Roman"/>
          <w:sz w:val="20"/>
          <w:szCs w:val="20"/>
        </w:rPr>
        <w:t>Olive (</w:t>
      </w:r>
      <w:proofErr w:type="spellStart"/>
      <w:r w:rsidRPr="00061607">
        <w:rPr>
          <w:rFonts w:ascii="Times New Roman" w:eastAsia="Times-Roman" w:hAnsi="Times New Roman" w:cs="Times New Roman"/>
          <w:i/>
          <w:iCs/>
          <w:sz w:val="20"/>
          <w:szCs w:val="20"/>
        </w:rPr>
        <w:t>Olacaceae</w:t>
      </w:r>
      <w:proofErr w:type="spellEnd"/>
      <w:r w:rsidRPr="00061607">
        <w:rPr>
          <w:rFonts w:ascii="Times New Roman" w:eastAsia="Times-Roman" w:hAnsi="Times New Roman" w:cs="Times New Roman"/>
          <w:sz w:val="20"/>
          <w:szCs w:val="20"/>
        </w:rPr>
        <w:t xml:space="preserve">) is used traditionally as an anti-arthritic, </w:t>
      </w:r>
      <w:proofErr w:type="spellStart"/>
      <w:r w:rsidRPr="00061607">
        <w:rPr>
          <w:rFonts w:ascii="Times New Roman" w:eastAsia="Times-Roman" w:hAnsi="Times New Roman" w:cs="Times New Roman"/>
          <w:sz w:val="20"/>
          <w:szCs w:val="20"/>
        </w:rPr>
        <w:t>antirheumatic</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sz w:val="20"/>
          <w:szCs w:val="20"/>
        </w:rPr>
        <w:t>Burkill</w:t>
      </w:r>
      <w:proofErr w:type="spellEnd"/>
      <w:r w:rsidRPr="00061607">
        <w:rPr>
          <w:rFonts w:ascii="Times New Roman" w:eastAsia="Times-Roman" w:hAnsi="Times New Roman" w:cs="Times New Roman"/>
          <w:sz w:val="20"/>
          <w:szCs w:val="20"/>
        </w:rPr>
        <w:t xml:space="preserve">, 1997) and antimicrobial remedy </w:t>
      </w:r>
      <w:r w:rsidR="008F0AF3" w:rsidRPr="00061607">
        <w:rPr>
          <w:rFonts w:ascii="Times New Roman" w:eastAsia="Times-Roman" w:hAnsi="Times New Roman" w:cs="Times New Roman"/>
          <w:sz w:val="20"/>
          <w:szCs w:val="20"/>
        </w:rPr>
        <w:t>(</w:t>
      </w:r>
      <w:proofErr w:type="spellStart"/>
      <w:r w:rsidR="008F0AF3" w:rsidRPr="00061607">
        <w:rPr>
          <w:rFonts w:ascii="Times New Roman" w:eastAsia="Times-Roman" w:hAnsi="Times New Roman" w:cs="Times New Roman"/>
          <w:sz w:val="20"/>
          <w:szCs w:val="20"/>
        </w:rPr>
        <w:t>Ayandele</w:t>
      </w:r>
      <w:proofErr w:type="spellEnd"/>
      <w:r w:rsidR="008F0AF3" w:rsidRPr="00061607">
        <w:rPr>
          <w:rFonts w:ascii="Times New Roman" w:eastAsia="Times-Roman" w:hAnsi="Times New Roman" w:cs="Times New Roman"/>
          <w:sz w:val="20"/>
          <w:szCs w:val="20"/>
        </w:rPr>
        <w:t xml:space="preserve"> and</w:t>
      </w:r>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sz w:val="20"/>
          <w:szCs w:val="20"/>
        </w:rPr>
        <w:t>Adebiyi</w:t>
      </w:r>
      <w:proofErr w:type="spellEnd"/>
      <w:r w:rsidRPr="00061607">
        <w:rPr>
          <w:rFonts w:ascii="Times New Roman" w:eastAsia="Times-Roman" w:hAnsi="Times New Roman" w:cs="Times New Roman"/>
          <w:sz w:val="20"/>
          <w:szCs w:val="20"/>
        </w:rPr>
        <w:t xml:space="preserve">, 2007). </w:t>
      </w:r>
      <w:proofErr w:type="spellStart"/>
      <w:r w:rsidRPr="00061607">
        <w:rPr>
          <w:rFonts w:ascii="Times New Roman" w:eastAsia="Times-Roman" w:hAnsi="Times New Roman" w:cs="Times New Roman"/>
          <w:i/>
          <w:iCs/>
          <w:sz w:val="20"/>
          <w:szCs w:val="20"/>
        </w:rPr>
        <w:t>Xylopia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aethiopica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sz w:val="20"/>
          <w:szCs w:val="20"/>
        </w:rPr>
        <w:t>Dunal</w:t>
      </w:r>
      <w:proofErr w:type="spellEnd"/>
      <w:r w:rsidRPr="00061607">
        <w:rPr>
          <w:rFonts w:ascii="Times New Roman" w:eastAsia="Times-Roman" w:hAnsi="Times New Roman" w:cs="Times New Roman"/>
          <w:sz w:val="20"/>
          <w:szCs w:val="20"/>
        </w:rPr>
        <w:t xml:space="preserve"> A. Richard (</w:t>
      </w:r>
      <w:proofErr w:type="spellStart"/>
      <w:r w:rsidRPr="00061607">
        <w:rPr>
          <w:rFonts w:ascii="Times New Roman" w:eastAsia="Times-Roman" w:hAnsi="Times New Roman" w:cs="Times New Roman"/>
          <w:i/>
          <w:iCs/>
          <w:sz w:val="20"/>
          <w:szCs w:val="20"/>
        </w:rPr>
        <w:t>Annonaceae</w:t>
      </w:r>
      <w:proofErr w:type="spellEnd"/>
      <w:r w:rsidRPr="00061607">
        <w:rPr>
          <w:rFonts w:ascii="Times New Roman" w:eastAsia="Times-Roman" w:hAnsi="Times New Roman" w:cs="Times New Roman"/>
          <w:sz w:val="20"/>
          <w:szCs w:val="20"/>
        </w:rPr>
        <w:t>) has been associated with the treatment of cancer in Nigeria (</w:t>
      </w:r>
      <w:proofErr w:type="spellStart"/>
      <w:r w:rsidRPr="00061607">
        <w:rPr>
          <w:rFonts w:ascii="Times New Roman" w:eastAsia="Times-Roman" w:hAnsi="Times New Roman" w:cs="Times New Roman"/>
          <w:sz w:val="20"/>
          <w:szCs w:val="20"/>
        </w:rPr>
        <w:t>Asekun</w:t>
      </w:r>
      <w:proofErr w:type="spellEnd"/>
      <w:r w:rsidRPr="00061607">
        <w:rPr>
          <w:rFonts w:ascii="Times New Roman" w:eastAsia="Times-Roman" w:hAnsi="Times New Roman" w:cs="Times New Roman"/>
          <w:sz w:val="20"/>
          <w:szCs w:val="20"/>
        </w:rPr>
        <w:t xml:space="preserve"> and </w:t>
      </w:r>
      <w:proofErr w:type="spellStart"/>
      <w:r w:rsidRPr="00061607">
        <w:rPr>
          <w:rFonts w:ascii="Times New Roman" w:eastAsia="Times-Roman" w:hAnsi="Times New Roman" w:cs="Times New Roman"/>
          <w:sz w:val="20"/>
          <w:szCs w:val="20"/>
        </w:rPr>
        <w:t>Adeniyi</w:t>
      </w:r>
      <w:proofErr w:type="spellEnd"/>
      <w:r w:rsidRPr="00061607">
        <w:rPr>
          <w:rFonts w:ascii="Times New Roman" w:eastAsia="Times-Roman" w:hAnsi="Times New Roman" w:cs="Times New Roman"/>
          <w:sz w:val="20"/>
          <w:szCs w:val="20"/>
        </w:rPr>
        <w:t xml:space="preserve">, </w:t>
      </w:r>
      <w:r w:rsidR="008F0AF3" w:rsidRPr="00061607">
        <w:rPr>
          <w:rFonts w:ascii="Times New Roman" w:eastAsia="Times-Roman" w:hAnsi="Times New Roman" w:cs="Times New Roman"/>
          <w:sz w:val="20"/>
          <w:szCs w:val="20"/>
        </w:rPr>
        <w:t>2004)</w:t>
      </w:r>
      <w:r w:rsidRPr="00061607">
        <w:rPr>
          <w:rFonts w:ascii="Times New Roman" w:eastAsia="Times-Roman" w:hAnsi="Times New Roman" w:cs="Times New Roman"/>
          <w:sz w:val="20"/>
          <w:szCs w:val="20"/>
        </w:rPr>
        <w:t xml:space="preserve">, while </w:t>
      </w:r>
      <w:proofErr w:type="spellStart"/>
      <w:r w:rsidRPr="00061607">
        <w:rPr>
          <w:rFonts w:ascii="Times New Roman" w:eastAsia="Times-Roman" w:hAnsi="Times New Roman" w:cs="Times New Roman"/>
          <w:i/>
          <w:iCs/>
          <w:sz w:val="20"/>
          <w:szCs w:val="20"/>
        </w:rPr>
        <w:t>Securidaca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longepedunculata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sz w:val="20"/>
          <w:szCs w:val="20"/>
        </w:rPr>
        <w:t>Fresen</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i/>
          <w:iCs/>
          <w:sz w:val="20"/>
          <w:szCs w:val="20"/>
        </w:rPr>
        <w:t>Polygalaceae</w:t>
      </w:r>
      <w:proofErr w:type="spellEnd"/>
      <w:r w:rsidRPr="00061607">
        <w:rPr>
          <w:rFonts w:ascii="Times New Roman" w:eastAsia="Times-Roman" w:hAnsi="Times New Roman" w:cs="Times New Roman"/>
          <w:sz w:val="20"/>
          <w:szCs w:val="20"/>
        </w:rPr>
        <w:t xml:space="preserve">) is reported to possess </w:t>
      </w:r>
      <w:proofErr w:type="spellStart"/>
      <w:r w:rsidRPr="00061607">
        <w:rPr>
          <w:rFonts w:ascii="Times New Roman" w:eastAsia="Times-Roman" w:hAnsi="Times New Roman" w:cs="Times New Roman"/>
          <w:sz w:val="20"/>
          <w:szCs w:val="20"/>
        </w:rPr>
        <w:t>antirheumatic</w:t>
      </w:r>
      <w:proofErr w:type="spellEnd"/>
      <w:r w:rsidRPr="00061607">
        <w:rPr>
          <w:rFonts w:ascii="Times New Roman" w:eastAsia="Times-Roman" w:hAnsi="Times New Roman" w:cs="Times New Roman"/>
          <w:sz w:val="20"/>
          <w:szCs w:val="20"/>
        </w:rPr>
        <w:t>, antipyretic and anti-inflammatory properties (</w:t>
      </w:r>
      <w:proofErr w:type="spellStart"/>
      <w:r w:rsidRPr="00061607">
        <w:rPr>
          <w:rFonts w:ascii="Times New Roman" w:eastAsia="Times-Roman" w:hAnsi="Times New Roman" w:cs="Times New Roman"/>
          <w:sz w:val="20"/>
          <w:szCs w:val="20"/>
        </w:rPr>
        <w:t>Asres</w:t>
      </w:r>
      <w:proofErr w:type="spellEnd"/>
      <w:r w:rsidRPr="00061607">
        <w:rPr>
          <w:rFonts w:ascii="Times New Roman" w:eastAsia="Times-Roman" w:hAnsi="Times New Roman" w:cs="Times New Roman"/>
          <w:sz w:val="20"/>
          <w:szCs w:val="20"/>
        </w:rPr>
        <w:t xml:space="preserve"> et al., 2001). The pod extract of </w:t>
      </w:r>
      <w:proofErr w:type="spellStart"/>
      <w:r w:rsidRPr="00061607">
        <w:rPr>
          <w:rFonts w:ascii="Times New Roman" w:eastAsia="Times-Roman" w:hAnsi="Times New Roman" w:cs="Times New Roman"/>
          <w:i/>
          <w:iCs/>
          <w:sz w:val="20"/>
          <w:szCs w:val="20"/>
        </w:rPr>
        <w:t>Tetrapleura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tetraptera</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sz w:val="20"/>
          <w:szCs w:val="20"/>
        </w:rPr>
        <w:t>Schum</w:t>
      </w:r>
      <w:proofErr w:type="spellEnd"/>
      <w:r w:rsidRPr="00061607">
        <w:rPr>
          <w:rFonts w:ascii="Times New Roman" w:eastAsia="Times-Roman" w:hAnsi="Times New Roman" w:cs="Times New Roman"/>
          <w:sz w:val="20"/>
          <w:szCs w:val="20"/>
        </w:rPr>
        <w:t xml:space="preserve">. and </w:t>
      </w:r>
      <w:proofErr w:type="spellStart"/>
      <w:r w:rsidRPr="00061607">
        <w:rPr>
          <w:rFonts w:ascii="Times New Roman" w:eastAsia="Times-Roman" w:hAnsi="Times New Roman" w:cs="Times New Roman"/>
          <w:sz w:val="20"/>
          <w:szCs w:val="20"/>
        </w:rPr>
        <w:t>Thonn</w:t>
      </w:r>
      <w:proofErr w:type="spellEnd"/>
      <w:r w:rsidRPr="00061607">
        <w:rPr>
          <w:rFonts w:ascii="Times New Roman" w:eastAsia="Times-Roman" w:hAnsi="Times New Roman" w:cs="Times New Roman"/>
          <w:sz w:val="20"/>
          <w:szCs w:val="20"/>
        </w:rPr>
        <w:t>. (</w:t>
      </w:r>
      <w:proofErr w:type="spellStart"/>
      <w:r w:rsidRPr="00061607">
        <w:rPr>
          <w:rFonts w:ascii="Times New Roman" w:eastAsia="Times-Roman" w:hAnsi="Times New Roman" w:cs="Times New Roman"/>
          <w:i/>
          <w:iCs/>
          <w:sz w:val="20"/>
          <w:szCs w:val="20"/>
        </w:rPr>
        <w:t>Leguminosae</w:t>
      </w:r>
      <w:proofErr w:type="spellEnd"/>
      <w:r w:rsidRPr="00061607">
        <w:rPr>
          <w:rFonts w:ascii="Times New Roman" w:eastAsia="Times-Roman" w:hAnsi="Times New Roman" w:cs="Times New Roman"/>
          <w:i/>
          <w:iCs/>
          <w:sz w:val="20"/>
          <w:szCs w:val="20"/>
        </w:rPr>
        <w:t xml:space="preserve">: </w:t>
      </w:r>
      <w:proofErr w:type="spellStart"/>
      <w:r w:rsidRPr="00061607">
        <w:rPr>
          <w:rFonts w:ascii="Times New Roman" w:eastAsia="Times-Roman" w:hAnsi="Times New Roman" w:cs="Times New Roman"/>
          <w:i/>
          <w:iCs/>
          <w:sz w:val="20"/>
          <w:szCs w:val="20"/>
        </w:rPr>
        <w:t>Mimosidae</w:t>
      </w:r>
      <w:proofErr w:type="spellEnd"/>
      <w:r w:rsidRPr="00061607">
        <w:rPr>
          <w:rFonts w:ascii="Times New Roman" w:eastAsia="Times-Roman" w:hAnsi="Times New Roman" w:cs="Times New Roman"/>
          <w:sz w:val="20"/>
          <w:szCs w:val="20"/>
        </w:rPr>
        <w:t>) is used to treat chest pain, female sterility, ulcer, convulsion and arthritis (</w:t>
      </w:r>
      <w:proofErr w:type="spellStart"/>
      <w:r w:rsidRPr="00061607">
        <w:rPr>
          <w:rFonts w:ascii="Times New Roman" w:eastAsia="Times-Roman" w:hAnsi="Times New Roman" w:cs="Times New Roman"/>
          <w:sz w:val="20"/>
          <w:szCs w:val="20"/>
        </w:rPr>
        <w:t>Burkill</w:t>
      </w:r>
      <w:proofErr w:type="spellEnd"/>
      <w:r w:rsidRPr="00061607">
        <w:rPr>
          <w:rFonts w:ascii="Times New Roman" w:eastAsia="Times-Roman" w:hAnsi="Times New Roman" w:cs="Times New Roman"/>
          <w:sz w:val="20"/>
          <w:szCs w:val="20"/>
        </w:rPr>
        <w:t xml:space="preserve">, 1995; </w:t>
      </w:r>
      <w:proofErr w:type="spellStart"/>
      <w:r w:rsidRPr="00061607">
        <w:rPr>
          <w:rFonts w:ascii="Times New Roman" w:eastAsia="Times-Roman" w:hAnsi="Times New Roman" w:cs="Times New Roman"/>
          <w:sz w:val="20"/>
          <w:szCs w:val="20"/>
        </w:rPr>
        <w:t>Odugbemi</w:t>
      </w:r>
      <w:proofErr w:type="spellEnd"/>
      <w:r w:rsidRPr="00061607">
        <w:rPr>
          <w:rFonts w:ascii="Times New Roman" w:eastAsia="Times-Roman" w:hAnsi="Times New Roman" w:cs="Times New Roman"/>
          <w:sz w:val="20"/>
          <w:szCs w:val="20"/>
        </w:rPr>
        <w:t>, 2006).</w:t>
      </w:r>
    </w:p>
    <w:p w:rsidR="00730F8A" w:rsidRPr="00061607" w:rsidRDefault="0095417D" w:rsidP="00061607">
      <w:pPr>
        <w:spacing w:after="0" w:line="240" w:lineRule="auto"/>
        <w:ind w:firstLine="360"/>
        <w:jc w:val="both"/>
        <w:rPr>
          <w:rFonts w:ascii="Times New Roman" w:eastAsia="Times-Roman" w:hAnsi="Times New Roman" w:cs="Times New Roman"/>
          <w:sz w:val="20"/>
          <w:szCs w:val="20"/>
        </w:rPr>
      </w:pPr>
      <w:r w:rsidRPr="00061607">
        <w:rPr>
          <w:rFonts w:ascii="Times New Roman" w:eastAsia="Times-Roman" w:hAnsi="Times New Roman" w:cs="Times New Roman"/>
          <w:sz w:val="20"/>
          <w:szCs w:val="20"/>
        </w:rPr>
        <w:t xml:space="preserve">Extensive studies have been conducted on the </w:t>
      </w:r>
      <w:r w:rsidR="00226EEF" w:rsidRPr="00061607">
        <w:rPr>
          <w:rFonts w:ascii="Times New Roman" w:eastAsia="Times-Roman" w:hAnsi="Times New Roman" w:cs="Times New Roman"/>
          <w:sz w:val="20"/>
          <w:szCs w:val="20"/>
        </w:rPr>
        <w:t xml:space="preserve">acute, </w:t>
      </w:r>
      <w:proofErr w:type="spellStart"/>
      <w:r w:rsidR="00C54C46" w:rsidRPr="00061607">
        <w:rPr>
          <w:rFonts w:ascii="Times New Roman" w:eastAsia="Times-Roman" w:hAnsi="Times New Roman" w:cs="Times New Roman"/>
          <w:sz w:val="20"/>
          <w:szCs w:val="20"/>
        </w:rPr>
        <w:t>subchronic</w:t>
      </w:r>
      <w:proofErr w:type="spellEnd"/>
      <w:r w:rsidR="00C54C46" w:rsidRPr="00061607">
        <w:rPr>
          <w:rFonts w:ascii="Times New Roman" w:eastAsia="Times-Roman" w:hAnsi="Times New Roman" w:cs="Times New Roman"/>
          <w:sz w:val="20"/>
          <w:szCs w:val="20"/>
        </w:rPr>
        <w:t>,</w:t>
      </w:r>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sz w:val="20"/>
          <w:szCs w:val="20"/>
        </w:rPr>
        <w:t>geno</w:t>
      </w:r>
      <w:proofErr w:type="spellEnd"/>
      <w:r w:rsidR="00226EEF" w:rsidRPr="00061607">
        <w:rPr>
          <w:rFonts w:ascii="Times New Roman" w:eastAsia="Times-Roman" w:hAnsi="Times New Roman" w:cs="Times New Roman"/>
          <w:sz w:val="20"/>
          <w:szCs w:val="20"/>
        </w:rPr>
        <w:t>-</w:t>
      </w:r>
      <w:r w:rsidRPr="00061607">
        <w:rPr>
          <w:rFonts w:ascii="Times New Roman" w:eastAsia="Times-Roman" w:hAnsi="Times New Roman" w:cs="Times New Roman"/>
          <w:sz w:val="20"/>
          <w:szCs w:val="20"/>
        </w:rPr>
        <w:t>toxicity, Analgesic and anti-</w:t>
      </w:r>
      <w:r w:rsidRPr="00061607">
        <w:rPr>
          <w:rFonts w:ascii="Times New Roman" w:eastAsia="Times-Roman" w:hAnsi="Times New Roman" w:cs="Times New Roman"/>
          <w:sz w:val="20"/>
          <w:szCs w:val="20"/>
        </w:rPr>
        <w:lastRenderedPageBreak/>
        <w:t xml:space="preserve">inflammatory activities of </w:t>
      </w:r>
      <w:proofErr w:type="spellStart"/>
      <w:r w:rsidRPr="00061607">
        <w:rPr>
          <w:rFonts w:ascii="Times New Roman" w:eastAsia="Times-Roman" w:hAnsi="Times New Roman" w:cs="Times New Roman"/>
          <w:sz w:val="20"/>
          <w:szCs w:val="20"/>
        </w:rPr>
        <w:t>Joloo</w:t>
      </w:r>
      <w:proofErr w:type="spellEnd"/>
      <w:r w:rsidRPr="00061607">
        <w:rPr>
          <w:rFonts w:ascii="Times New Roman" w:eastAsia="Times-Roman" w:hAnsi="Times New Roman" w:cs="Times New Roman"/>
          <w:sz w:val="20"/>
          <w:szCs w:val="20"/>
        </w:rPr>
        <w:t xml:space="preserve"> (</w:t>
      </w:r>
      <w:proofErr w:type="spellStart"/>
      <w:r w:rsidRPr="00061607">
        <w:rPr>
          <w:rFonts w:ascii="Times New Roman" w:eastAsia="Times-Roman" w:hAnsi="Times New Roman" w:cs="Times New Roman"/>
          <w:sz w:val="20"/>
          <w:szCs w:val="20"/>
        </w:rPr>
        <w:t>Oloyede</w:t>
      </w:r>
      <w:proofErr w:type="spellEnd"/>
      <w:r w:rsidRPr="00061607">
        <w:rPr>
          <w:rFonts w:ascii="Times New Roman" w:eastAsia="Times-Roman" w:hAnsi="Times New Roman" w:cs="Times New Roman"/>
          <w:sz w:val="20"/>
          <w:szCs w:val="20"/>
        </w:rPr>
        <w:t xml:space="preserve"> </w:t>
      </w:r>
      <w:r w:rsidRPr="00061607">
        <w:rPr>
          <w:rFonts w:ascii="Times New Roman" w:eastAsia="Times-Roman" w:hAnsi="Times New Roman" w:cs="Times New Roman"/>
          <w:i/>
          <w:sz w:val="20"/>
          <w:szCs w:val="20"/>
        </w:rPr>
        <w:t>et al</w:t>
      </w:r>
      <w:r w:rsidRPr="00061607">
        <w:rPr>
          <w:rFonts w:ascii="Times New Roman" w:eastAsia="Times-Roman" w:hAnsi="Times New Roman" w:cs="Times New Roman"/>
          <w:sz w:val="20"/>
          <w:szCs w:val="20"/>
        </w:rPr>
        <w:t>., 2008; 2009; 2011)</w:t>
      </w:r>
      <w:r w:rsidR="0085387A" w:rsidRPr="00061607">
        <w:rPr>
          <w:rFonts w:ascii="Times New Roman" w:eastAsia="Times-Roman" w:hAnsi="Times New Roman" w:cs="Times New Roman"/>
          <w:sz w:val="20"/>
          <w:szCs w:val="20"/>
        </w:rPr>
        <w:t xml:space="preserve">. </w:t>
      </w:r>
      <w:r w:rsidR="00C54C46" w:rsidRPr="00061607">
        <w:rPr>
          <w:rFonts w:ascii="Times New Roman" w:eastAsia="Times-Roman" w:hAnsi="Times New Roman" w:cs="Times New Roman"/>
          <w:sz w:val="20"/>
          <w:szCs w:val="20"/>
        </w:rPr>
        <w:t>The investigation</w:t>
      </w:r>
      <w:r w:rsidR="00AF13E5" w:rsidRPr="00061607">
        <w:rPr>
          <w:rFonts w:ascii="Times New Roman" w:eastAsia="Times-Roman" w:hAnsi="Times New Roman" w:cs="Times New Roman"/>
          <w:sz w:val="20"/>
          <w:szCs w:val="20"/>
        </w:rPr>
        <w:t xml:space="preserve"> by </w:t>
      </w:r>
      <w:proofErr w:type="spellStart"/>
      <w:r w:rsidR="00AF13E5" w:rsidRPr="00061607">
        <w:rPr>
          <w:rFonts w:ascii="Times New Roman" w:eastAsia="Times-Roman" w:hAnsi="Times New Roman" w:cs="Times New Roman"/>
          <w:sz w:val="20"/>
          <w:szCs w:val="20"/>
        </w:rPr>
        <w:t>Oloyede</w:t>
      </w:r>
      <w:proofErr w:type="spellEnd"/>
      <w:r w:rsidR="00AF13E5" w:rsidRPr="00061607">
        <w:rPr>
          <w:rFonts w:ascii="Times New Roman" w:eastAsia="Times-Roman" w:hAnsi="Times New Roman" w:cs="Times New Roman"/>
          <w:sz w:val="20"/>
          <w:szCs w:val="20"/>
        </w:rPr>
        <w:t xml:space="preserve"> et al. (2009) </w:t>
      </w:r>
      <w:r w:rsidR="00C54C46" w:rsidRPr="00061607">
        <w:rPr>
          <w:rFonts w:ascii="Times New Roman" w:eastAsia="Times-Roman" w:hAnsi="Times New Roman" w:cs="Times New Roman"/>
          <w:sz w:val="20"/>
          <w:szCs w:val="20"/>
        </w:rPr>
        <w:t>observing that</w:t>
      </w:r>
      <w:r w:rsidR="0085387A" w:rsidRPr="00061607">
        <w:rPr>
          <w:rFonts w:ascii="Times New Roman" w:eastAsia="Times-Roman" w:hAnsi="Times New Roman" w:cs="Times New Roman"/>
          <w:sz w:val="20"/>
          <w:szCs w:val="20"/>
        </w:rPr>
        <w:t xml:space="preserve"> </w:t>
      </w:r>
      <w:proofErr w:type="spellStart"/>
      <w:r w:rsidR="0085387A" w:rsidRPr="00061607">
        <w:rPr>
          <w:rFonts w:ascii="Times New Roman" w:eastAsia="Times-Roman" w:hAnsi="Times New Roman" w:cs="Times New Roman"/>
          <w:sz w:val="20"/>
          <w:szCs w:val="20"/>
        </w:rPr>
        <w:t>Joloo</w:t>
      </w:r>
      <w:proofErr w:type="spellEnd"/>
      <w:r w:rsidR="0085387A" w:rsidRPr="00061607">
        <w:rPr>
          <w:rFonts w:ascii="Times New Roman" w:eastAsia="Times-Roman" w:hAnsi="Times New Roman" w:cs="Times New Roman"/>
          <w:sz w:val="20"/>
          <w:szCs w:val="20"/>
        </w:rPr>
        <w:t xml:space="preserve"> possess some </w:t>
      </w:r>
      <w:proofErr w:type="spellStart"/>
      <w:r w:rsidR="0085387A" w:rsidRPr="00061607">
        <w:rPr>
          <w:rFonts w:ascii="Times New Roman" w:eastAsia="Times-Roman" w:hAnsi="Times New Roman" w:cs="Times New Roman"/>
          <w:sz w:val="20"/>
          <w:szCs w:val="20"/>
        </w:rPr>
        <w:t>antimitotic</w:t>
      </w:r>
      <w:proofErr w:type="spellEnd"/>
      <w:r w:rsidR="0085387A" w:rsidRPr="00061607">
        <w:rPr>
          <w:rFonts w:ascii="Times New Roman" w:eastAsia="Times-Roman" w:hAnsi="Times New Roman" w:cs="Times New Roman"/>
          <w:sz w:val="20"/>
          <w:szCs w:val="20"/>
        </w:rPr>
        <w:t xml:space="preserve"> </w:t>
      </w:r>
      <w:r w:rsidR="00C54C46" w:rsidRPr="00061607">
        <w:rPr>
          <w:rFonts w:ascii="Times New Roman" w:eastAsia="Times-Roman" w:hAnsi="Times New Roman" w:cs="Times New Roman"/>
          <w:sz w:val="20"/>
          <w:szCs w:val="20"/>
        </w:rPr>
        <w:t>properties could</w:t>
      </w:r>
      <w:r w:rsidR="00226EEF" w:rsidRPr="00061607">
        <w:rPr>
          <w:rFonts w:ascii="Times New Roman" w:eastAsia="Times-Roman" w:hAnsi="Times New Roman" w:cs="Times New Roman"/>
          <w:sz w:val="20"/>
          <w:szCs w:val="20"/>
        </w:rPr>
        <w:t xml:space="preserve"> also</w:t>
      </w:r>
      <w:r w:rsidR="00AF13E5" w:rsidRPr="00061607">
        <w:rPr>
          <w:rFonts w:ascii="Times New Roman" w:eastAsia="Times-Roman" w:hAnsi="Times New Roman" w:cs="Times New Roman"/>
          <w:sz w:val="20"/>
          <w:szCs w:val="20"/>
        </w:rPr>
        <w:t xml:space="preserve"> imply that it might be </w:t>
      </w:r>
      <w:proofErr w:type="spellStart"/>
      <w:r w:rsidR="00AF13E5" w:rsidRPr="00061607">
        <w:rPr>
          <w:rFonts w:ascii="Times New Roman" w:eastAsia="Times-Roman" w:hAnsi="Times New Roman" w:cs="Times New Roman"/>
          <w:sz w:val="20"/>
          <w:szCs w:val="20"/>
        </w:rPr>
        <w:t>cytotoxic</w:t>
      </w:r>
      <w:proofErr w:type="spellEnd"/>
      <w:r w:rsidR="00AF13E5" w:rsidRPr="00061607">
        <w:rPr>
          <w:rFonts w:ascii="Times New Roman" w:eastAsia="Times-Roman" w:hAnsi="Times New Roman" w:cs="Times New Roman"/>
          <w:sz w:val="20"/>
          <w:szCs w:val="20"/>
        </w:rPr>
        <w:t xml:space="preserve"> and </w:t>
      </w:r>
      <w:proofErr w:type="spellStart"/>
      <w:r w:rsidR="00AF13E5" w:rsidRPr="00061607">
        <w:rPr>
          <w:rFonts w:ascii="Times New Roman" w:eastAsia="Times-Roman" w:hAnsi="Times New Roman" w:cs="Times New Roman"/>
          <w:sz w:val="20"/>
          <w:szCs w:val="20"/>
        </w:rPr>
        <w:t>antiproliferative</w:t>
      </w:r>
      <w:proofErr w:type="spellEnd"/>
      <w:r w:rsidR="00C54C46" w:rsidRPr="00061607">
        <w:rPr>
          <w:rFonts w:ascii="Times New Roman" w:eastAsia="Times-Roman" w:hAnsi="Times New Roman" w:cs="Times New Roman"/>
          <w:sz w:val="20"/>
          <w:szCs w:val="20"/>
        </w:rPr>
        <w:t xml:space="preserve"> as well</w:t>
      </w:r>
      <w:r w:rsidR="00AF13E5" w:rsidRPr="00061607">
        <w:rPr>
          <w:rFonts w:ascii="Times New Roman" w:eastAsia="Times-Roman" w:hAnsi="Times New Roman" w:cs="Times New Roman"/>
          <w:sz w:val="20"/>
          <w:szCs w:val="20"/>
        </w:rPr>
        <w:t>.</w:t>
      </w:r>
      <w:r w:rsidR="0085387A" w:rsidRPr="00061607">
        <w:rPr>
          <w:rFonts w:ascii="Times New Roman" w:eastAsia="Times-Roman" w:hAnsi="Times New Roman" w:cs="Times New Roman"/>
          <w:sz w:val="20"/>
          <w:szCs w:val="20"/>
        </w:rPr>
        <w:t xml:space="preserve"> </w:t>
      </w:r>
      <w:r w:rsidRPr="00061607">
        <w:rPr>
          <w:rFonts w:ascii="Times New Roman" w:eastAsia="Times-Roman" w:hAnsi="Times New Roman" w:cs="Times New Roman"/>
          <w:sz w:val="20"/>
          <w:szCs w:val="20"/>
        </w:rPr>
        <w:t xml:space="preserve"> </w:t>
      </w:r>
      <w:r w:rsidR="00093444" w:rsidRPr="00061607">
        <w:rPr>
          <w:rFonts w:ascii="Times New Roman" w:hAnsi="Times New Roman" w:cs="Times New Roman"/>
          <w:sz w:val="20"/>
          <w:szCs w:val="20"/>
        </w:rPr>
        <w:t xml:space="preserve">This study was, therefore conducted to assess the </w:t>
      </w:r>
      <w:proofErr w:type="spellStart"/>
      <w:r w:rsidR="00093444" w:rsidRPr="00061607">
        <w:rPr>
          <w:rFonts w:ascii="Times New Roman" w:hAnsi="Times New Roman" w:cs="Times New Roman"/>
          <w:sz w:val="20"/>
          <w:szCs w:val="20"/>
        </w:rPr>
        <w:t>cytotoxic</w:t>
      </w:r>
      <w:proofErr w:type="spellEnd"/>
      <w:r w:rsidR="00093444" w:rsidRPr="00061607">
        <w:rPr>
          <w:rFonts w:ascii="Times New Roman" w:hAnsi="Times New Roman" w:cs="Times New Roman"/>
          <w:sz w:val="20"/>
          <w:szCs w:val="20"/>
        </w:rPr>
        <w:t xml:space="preserve"> and </w:t>
      </w:r>
      <w:proofErr w:type="spellStart"/>
      <w:r w:rsidR="00093444" w:rsidRPr="00061607">
        <w:rPr>
          <w:rFonts w:ascii="Times New Roman" w:hAnsi="Times New Roman" w:cs="Times New Roman"/>
          <w:sz w:val="20"/>
          <w:szCs w:val="20"/>
        </w:rPr>
        <w:t>antiproliferative</w:t>
      </w:r>
      <w:proofErr w:type="spellEnd"/>
      <w:r w:rsidR="00093444" w:rsidRPr="00061607">
        <w:rPr>
          <w:rFonts w:ascii="Times New Roman" w:hAnsi="Times New Roman" w:cs="Times New Roman"/>
          <w:sz w:val="20"/>
          <w:szCs w:val="20"/>
        </w:rPr>
        <w:t xml:space="preserve"> </w:t>
      </w:r>
      <w:r w:rsidR="008E6E79" w:rsidRPr="00061607">
        <w:rPr>
          <w:rFonts w:ascii="Times New Roman" w:hAnsi="Times New Roman" w:cs="Times New Roman"/>
          <w:sz w:val="20"/>
          <w:szCs w:val="20"/>
        </w:rPr>
        <w:t>effects of</w:t>
      </w:r>
      <w:r w:rsidR="00093444" w:rsidRPr="00061607">
        <w:rPr>
          <w:rFonts w:ascii="Times New Roman" w:hAnsi="Times New Roman" w:cs="Times New Roman"/>
          <w:sz w:val="20"/>
          <w:szCs w:val="20"/>
        </w:rPr>
        <w:t xml:space="preserve"> </w:t>
      </w:r>
      <w:proofErr w:type="spellStart"/>
      <w:r w:rsidR="00093444" w:rsidRPr="00061607">
        <w:rPr>
          <w:rFonts w:ascii="Times New Roman" w:hAnsi="Times New Roman" w:cs="Times New Roman"/>
          <w:sz w:val="20"/>
          <w:szCs w:val="20"/>
        </w:rPr>
        <w:t>Joloo</w:t>
      </w:r>
      <w:proofErr w:type="spellEnd"/>
      <w:r w:rsidR="00093444" w:rsidRPr="00061607">
        <w:rPr>
          <w:rFonts w:ascii="Times New Roman" w:hAnsi="Times New Roman" w:cs="Times New Roman"/>
          <w:sz w:val="20"/>
          <w:szCs w:val="20"/>
        </w:rPr>
        <w:t xml:space="preserve"> for its </w:t>
      </w:r>
      <w:r w:rsidR="00AE2A10" w:rsidRPr="00061607">
        <w:rPr>
          <w:rFonts w:ascii="Times New Roman" w:hAnsi="Times New Roman" w:cs="Times New Roman"/>
          <w:sz w:val="20"/>
          <w:szCs w:val="20"/>
        </w:rPr>
        <w:t>safety and</w:t>
      </w:r>
      <w:r w:rsidR="00093444" w:rsidRPr="00061607">
        <w:rPr>
          <w:rFonts w:ascii="Times New Roman" w:hAnsi="Times New Roman" w:cs="Times New Roman"/>
          <w:sz w:val="20"/>
          <w:szCs w:val="20"/>
        </w:rPr>
        <w:t xml:space="preserve"> </w:t>
      </w:r>
      <w:proofErr w:type="spellStart"/>
      <w:r w:rsidR="00093444" w:rsidRPr="00061607">
        <w:rPr>
          <w:rFonts w:ascii="Times New Roman" w:hAnsi="Times New Roman" w:cs="Times New Roman"/>
          <w:sz w:val="20"/>
          <w:szCs w:val="20"/>
        </w:rPr>
        <w:t>antitumour</w:t>
      </w:r>
      <w:proofErr w:type="spellEnd"/>
      <w:r w:rsidR="00093444" w:rsidRPr="00061607">
        <w:rPr>
          <w:rFonts w:ascii="Times New Roman" w:hAnsi="Times New Roman" w:cs="Times New Roman"/>
          <w:sz w:val="20"/>
          <w:szCs w:val="20"/>
        </w:rPr>
        <w:t xml:space="preserve"> potentials.</w:t>
      </w:r>
      <w:r w:rsidR="00684273" w:rsidRPr="00061607">
        <w:rPr>
          <w:rFonts w:ascii="Times New Roman" w:hAnsi="Times New Roman" w:cs="Times New Roman"/>
          <w:sz w:val="20"/>
          <w:szCs w:val="20"/>
        </w:rPr>
        <w:tab/>
      </w:r>
    </w:p>
    <w:p w:rsidR="00061607" w:rsidRDefault="00061607" w:rsidP="00061607">
      <w:pPr>
        <w:pStyle w:val="NormalWeb"/>
        <w:spacing w:before="0" w:beforeAutospacing="0" w:after="0" w:afterAutospacing="0"/>
        <w:jc w:val="both"/>
        <w:rPr>
          <w:rFonts w:eastAsiaTheme="minorEastAsia"/>
          <w:b/>
          <w:bCs/>
          <w:sz w:val="20"/>
          <w:szCs w:val="20"/>
          <w:lang w:eastAsia="zh-CN"/>
        </w:rPr>
      </w:pPr>
    </w:p>
    <w:p w:rsidR="00730F8A" w:rsidRPr="00061607" w:rsidRDefault="00EA5674" w:rsidP="00061607">
      <w:pPr>
        <w:pStyle w:val="NormalWeb"/>
        <w:spacing w:before="0" w:beforeAutospacing="0" w:after="0" w:afterAutospacing="0"/>
        <w:jc w:val="both"/>
        <w:rPr>
          <w:sz w:val="20"/>
          <w:szCs w:val="20"/>
        </w:rPr>
      </w:pPr>
      <w:r w:rsidRPr="00061607">
        <w:rPr>
          <w:b/>
          <w:bCs/>
          <w:sz w:val="20"/>
          <w:szCs w:val="20"/>
        </w:rPr>
        <w:t xml:space="preserve">2.0 </w:t>
      </w:r>
      <w:r w:rsidR="00730F8A" w:rsidRPr="00061607">
        <w:rPr>
          <w:b/>
          <w:bCs/>
          <w:sz w:val="20"/>
          <w:szCs w:val="20"/>
        </w:rPr>
        <w:t>MATERIALS AND METHODS</w:t>
      </w:r>
    </w:p>
    <w:p w:rsidR="00923B5A" w:rsidRPr="00061607" w:rsidRDefault="00730F8A" w:rsidP="00061607">
      <w:pPr>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 xml:space="preserve">The seven plant materials used for this study, </w:t>
      </w:r>
      <w:proofErr w:type="spellStart"/>
      <w:r w:rsidRPr="00061607">
        <w:rPr>
          <w:rFonts w:ascii="Times New Roman" w:hAnsi="Times New Roman" w:cs="Times New Roman"/>
          <w:i/>
          <w:iCs/>
          <w:sz w:val="20"/>
          <w:szCs w:val="20"/>
        </w:rPr>
        <w:t>Butyrospermum</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paradoxum</w:t>
      </w:r>
      <w:proofErr w:type="spellEnd"/>
      <w:r w:rsidR="004D6A6E" w:rsidRPr="00061607">
        <w:rPr>
          <w:rFonts w:ascii="Times New Roman" w:hAnsi="Times New Roman" w:cs="Times New Roman"/>
          <w:sz w:val="20"/>
          <w:szCs w:val="20"/>
        </w:rPr>
        <w:t xml:space="preserve"> seed (</w:t>
      </w:r>
      <w:r w:rsidRPr="00061607">
        <w:rPr>
          <w:rFonts w:ascii="Times New Roman" w:hAnsi="Times New Roman" w:cs="Times New Roman"/>
          <w:sz w:val="20"/>
          <w:szCs w:val="20"/>
        </w:rPr>
        <w:t xml:space="preserve"> FHI 107924), </w:t>
      </w:r>
      <w:proofErr w:type="spellStart"/>
      <w:r w:rsidRPr="00061607">
        <w:rPr>
          <w:rFonts w:ascii="Times New Roman" w:hAnsi="Times New Roman" w:cs="Times New Roman"/>
          <w:i/>
          <w:iCs/>
          <w:sz w:val="20"/>
          <w:szCs w:val="20"/>
        </w:rPr>
        <w:t>Securidata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longepunculata</w:t>
      </w:r>
      <w:proofErr w:type="spellEnd"/>
      <w:r w:rsidRPr="00061607">
        <w:rPr>
          <w:rFonts w:ascii="Times New Roman" w:hAnsi="Times New Roman" w:cs="Times New Roman"/>
          <w:sz w:val="20"/>
          <w:szCs w:val="20"/>
        </w:rPr>
        <w:t xml:space="preserve"> bark (FHI 103049), </w:t>
      </w:r>
      <w:proofErr w:type="spellStart"/>
      <w:r w:rsidRPr="00061607">
        <w:rPr>
          <w:rFonts w:ascii="Times New Roman" w:hAnsi="Times New Roman" w:cs="Times New Roman"/>
          <w:i/>
          <w:iCs/>
          <w:sz w:val="20"/>
          <w:szCs w:val="20"/>
        </w:rPr>
        <w:t>Tetrapleura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tetraptera</w:t>
      </w:r>
      <w:proofErr w:type="spellEnd"/>
      <w:r w:rsidR="004D6A6E" w:rsidRPr="00061607">
        <w:rPr>
          <w:rFonts w:ascii="Times New Roman" w:hAnsi="Times New Roman" w:cs="Times New Roman"/>
          <w:sz w:val="20"/>
          <w:szCs w:val="20"/>
        </w:rPr>
        <w:t xml:space="preserve"> stem (</w:t>
      </w:r>
      <w:r w:rsidRPr="00061607">
        <w:rPr>
          <w:rFonts w:ascii="Times New Roman" w:hAnsi="Times New Roman" w:cs="Times New Roman"/>
          <w:sz w:val="20"/>
          <w:szCs w:val="20"/>
        </w:rPr>
        <w:t xml:space="preserve">FHI107984), </w:t>
      </w:r>
      <w:proofErr w:type="spellStart"/>
      <w:r w:rsidRPr="00061607">
        <w:rPr>
          <w:rFonts w:ascii="Times New Roman" w:hAnsi="Times New Roman" w:cs="Times New Roman"/>
          <w:i/>
          <w:iCs/>
          <w:sz w:val="20"/>
          <w:szCs w:val="20"/>
        </w:rPr>
        <w:t>Hoslundia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opposita</w:t>
      </w:r>
      <w:proofErr w:type="spellEnd"/>
      <w:r w:rsidRPr="00061607">
        <w:rPr>
          <w:rFonts w:ascii="Times New Roman" w:hAnsi="Times New Roman" w:cs="Times New Roman"/>
          <w:sz w:val="20"/>
          <w:szCs w:val="20"/>
        </w:rPr>
        <w:t xml:space="preserve"> (PCGH 322;FHI 108121) leaves, </w:t>
      </w:r>
      <w:proofErr w:type="spellStart"/>
      <w:r w:rsidRPr="00061607">
        <w:rPr>
          <w:rFonts w:ascii="Times New Roman" w:hAnsi="Times New Roman" w:cs="Times New Roman"/>
          <w:i/>
          <w:iCs/>
          <w:sz w:val="20"/>
          <w:szCs w:val="20"/>
        </w:rPr>
        <w:t>Xylopia</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aethiopica</w:t>
      </w:r>
      <w:proofErr w:type="spellEnd"/>
      <w:r w:rsidR="004D6A6E" w:rsidRPr="00061607">
        <w:rPr>
          <w:rFonts w:ascii="Times New Roman" w:hAnsi="Times New Roman" w:cs="Times New Roman"/>
          <w:sz w:val="20"/>
          <w:szCs w:val="20"/>
        </w:rPr>
        <w:t xml:space="preserve"> seed (</w:t>
      </w:r>
      <w:r w:rsidRPr="00061607">
        <w:rPr>
          <w:rFonts w:ascii="Times New Roman" w:hAnsi="Times New Roman" w:cs="Times New Roman"/>
          <w:sz w:val="20"/>
          <w:szCs w:val="20"/>
        </w:rPr>
        <w:t xml:space="preserve">FHI107698), </w:t>
      </w:r>
      <w:proofErr w:type="spellStart"/>
      <w:r w:rsidRPr="00061607">
        <w:rPr>
          <w:rFonts w:ascii="Times New Roman" w:hAnsi="Times New Roman" w:cs="Times New Roman"/>
          <w:i/>
          <w:iCs/>
          <w:sz w:val="20"/>
          <w:szCs w:val="20"/>
        </w:rPr>
        <w:t>Olax</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subscorpioidea</w:t>
      </w:r>
      <w:proofErr w:type="spellEnd"/>
      <w:r w:rsidRPr="00061607">
        <w:rPr>
          <w:rFonts w:ascii="Times New Roman" w:hAnsi="Times New Roman" w:cs="Times New Roman"/>
          <w:i/>
          <w:iCs/>
          <w:sz w:val="20"/>
          <w:szCs w:val="20"/>
        </w:rPr>
        <w:t xml:space="preserve"> </w:t>
      </w:r>
      <w:r w:rsidR="004D6A6E" w:rsidRPr="00061607">
        <w:rPr>
          <w:rFonts w:ascii="Times New Roman" w:hAnsi="Times New Roman" w:cs="Times New Roman"/>
          <w:sz w:val="20"/>
          <w:szCs w:val="20"/>
        </w:rPr>
        <w:t>stem (</w:t>
      </w:r>
      <w:r w:rsidRPr="00061607">
        <w:rPr>
          <w:rFonts w:ascii="Times New Roman" w:hAnsi="Times New Roman" w:cs="Times New Roman"/>
          <w:sz w:val="20"/>
          <w:szCs w:val="20"/>
        </w:rPr>
        <w:t xml:space="preserve">FHI 107986) and </w:t>
      </w:r>
      <w:proofErr w:type="spellStart"/>
      <w:r w:rsidRPr="00061607">
        <w:rPr>
          <w:rFonts w:ascii="Times New Roman" w:hAnsi="Times New Roman" w:cs="Times New Roman"/>
          <w:i/>
          <w:iCs/>
          <w:sz w:val="20"/>
          <w:szCs w:val="20"/>
        </w:rPr>
        <w:t>Allium</w:t>
      </w:r>
      <w:proofErr w:type="spellEnd"/>
      <w:r w:rsidRPr="00061607">
        <w:rPr>
          <w:rFonts w:ascii="Times New Roman" w:hAnsi="Times New Roman" w:cs="Times New Roman"/>
          <w:i/>
          <w:iCs/>
          <w:sz w:val="20"/>
          <w:szCs w:val="20"/>
        </w:rPr>
        <w:t xml:space="preserve"> </w:t>
      </w:r>
      <w:proofErr w:type="spellStart"/>
      <w:r w:rsidRPr="00061607">
        <w:rPr>
          <w:rFonts w:ascii="Times New Roman" w:hAnsi="Times New Roman" w:cs="Times New Roman"/>
          <w:i/>
          <w:iCs/>
          <w:sz w:val="20"/>
          <w:szCs w:val="20"/>
        </w:rPr>
        <w:t>ascalonicum</w:t>
      </w:r>
      <w:proofErr w:type="spellEnd"/>
      <w:r w:rsidRPr="00061607">
        <w:rPr>
          <w:rFonts w:ascii="Times New Roman" w:hAnsi="Times New Roman" w:cs="Times New Roman"/>
          <w:i/>
          <w:iCs/>
          <w:sz w:val="20"/>
          <w:szCs w:val="20"/>
        </w:rPr>
        <w:t xml:space="preserve"> </w:t>
      </w:r>
      <w:r w:rsidR="004D6A6E" w:rsidRPr="00061607">
        <w:rPr>
          <w:rFonts w:ascii="Times New Roman" w:hAnsi="Times New Roman" w:cs="Times New Roman"/>
          <w:sz w:val="20"/>
          <w:szCs w:val="20"/>
        </w:rPr>
        <w:t>(</w:t>
      </w:r>
      <w:r w:rsidRPr="00061607">
        <w:rPr>
          <w:rFonts w:ascii="Times New Roman" w:hAnsi="Times New Roman" w:cs="Times New Roman"/>
          <w:sz w:val="20"/>
          <w:szCs w:val="20"/>
        </w:rPr>
        <w:t>FHI 107763) wer</w:t>
      </w:r>
      <w:r w:rsidR="00BB084B" w:rsidRPr="00061607">
        <w:rPr>
          <w:rFonts w:ascii="Times New Roman" w:hAnsi="Times New Roman" w:cs="Times New Roman"/>
          <w:sz w:val="20"/>
          <w:szCs w:val="20"/>
        </w:rPr>
        <w:t xml:space="preserve">e collected, identified and authenticated </w:t>
      </w:r>
      <w:r w:rsidR="004D6A6E" w:rsidRPr="00061607">
        <w:rPr>
          <w:rFonts w:ascii="Times New Roman" w:hAnsi="Times New Roman" w:cs="Times New Roman"/>
          <w:sz w:val="20"/>
          <w:szCs w:val="20"/>
        </w:rPr>
        <w:t xml:space="preserve">by Pa </w:t>
      </w:r>
      <w:proofErr w:type="spellStart"/>
      <w:r w:rsidR="004D6A6E" w:rsidRPr="00061607">
        <w:rPr>
          <w:rFonts w:ascii="Times New Roman" w:hAnsi="Times New Roman" w:cs="Times New Roman"/>
          <w:sz w:val="20"/>
          <w:szCs w:val="20"/>
        </w:rPr>
        <w:t>Odewo</w:t>
      </w:r>
      <w:proofErr w:type="spellEnd"/>
      <w:r w:rsidR="004D6A6E" w:rsidRPr="00061607">
        <w:rPr>
          <w:rFonts w:ascii="Times New Roman" w:hAnsi="Times New Roman" w:cs="Times New Roman"/>
          <w:sz w:val="20"/>
          <w:szCs w:val="20"/>
        </w:rPr>
        <w:t xml:space="preserve"> and Pa </w:t>
      </w:r>
      <w:proofErr w:type="spellStart"/>
      <w:r w:rsidR="004D6A6E" w:rsidRPr="00061607">
        <w:rPr>
          <w:rFonts w:ascii="Times New Roman" w:hAnsi="Times New Roman" w:cs="Times New Roman"/>
          <w:sz w:val="20"/>
          <w:szCs w:val="20"/>
        </w:rPr>
        <w:t>Daramola</w:t>
      </w:r>
      <w:proofErr w:type="spellEnd"/>
      <w:r w:rsidR="004D6A6E" w:rsidRPr="00061607">
        <w:rPr>
          <w:rFonts w:ascii="Times New Roman" w:hAnsi="Times New Roman" w:cs="Times New Roman"/>
          <w:sz w:val="20"/>
          <w:szCs w:val="20"/>
        </w:rPr>
        <w:t xml:space="preserve"> </w:t>
      </w:r>
      <w:r w:rsidR="00BB084B" w:rsidRPr="00061607">
        <w:rPr>
          <w:rFonts w:ascii="Times New Roman" w:hAnsi="Times New Roman" w:cs="Times New Roman"/>
          <w:sz w:val="20"/>
          <w:szCs w:val="20"/>
        </w:rPr>
        <w:t>in</w:t>
      </w:r>
      <w:r w:rsidRPr="00061607">
        <w:rPr>
          <w:rFonts w:ascii="Times New Roman" w:hAnsi="Times New Roman" w:cs="Times New Roman"/>
          <w:sz w:val="20"/>
          <w:szCs w:val="20"/>
        </w:rPr>
        <w:t xml:space="preserve"> the Forestry Research Institute, Ibadan</w:t>
      </w:r>
      <w:r w:rsidR="004D6A6E" w:rsidRPr="00061607">
        <w:rPr>
          <w:rFonts w:ascii="Times New Roman" w:hAnsi="Times New Roman" w:cs="Times New Roman"/>
          <w:sz w:val="20"/>
          <w:szCs w:val="20"/>
        </w:rPr>
        <w:t>, Nigeria</w:t>
      </w:r>
      <w:r w:rsidR="00923B5A" w:rsidRPr="00061607">
        <w:rPr>
          <w:rFonts w:ascii="Times New Roman" w:hAnsi="Times New Roman" w:cs="Times New Roman"/>
          <w:sz w:val="20"/>
          <w:szCs w:val="20"/>
        </w:rPr>
        <w:t xml:space="preserve"> where herbarium   specimens were </w:t>
      </w:r>
      <w:r w:rsidR="004D6A6E" w:rsidRPr="00061607">
        <w:rPr>
          <w:rFonts w:ascii="Times New Roman" w:hAnsi="Times New Roman" w:cs="Times New Roman"/>
          <w:sz w:val="20"/>
          <w:szCs w:val="20"/>
        </w:rPr>
        <w:t>deposited.</w:t>
      </w:r>
      <w:r w:rsidR="00923B5A" w:rsidRPr="00061607">
        <w:rPr>
          <w:rFonts w:ascii="Times New Roman" w:hAnsi="Times New Roman" w:cs="Times New Roman"/>
          <w:sz w:val="20"/>
          <w:szCs w:val="20"/>
        </w:rPr>
        <w:t xml:space="preserve">  </w:t>
      </w:r>
    </w:p>
    <w:p w:rsidR="00061607" w:rsidRDefault="00061607" w:rsidP="00061607">
      <w:pPr>
        <w:spacing w:after="0" w:line="240" w:lineRule="auto"/>
        <w:jc w:val="both"/>
        <w:rPr>
          <w:rFonts w:ascii="Times New Roman" w:hAnsi="Times New Roman" w:cs="Times New Roman"/>
          <w:b/>
          <w:bCs/>
          <w:sz w:val="20"/>
          <w:szCs w:val="20"/>
          <w:lang w:eastAsia="zh-CN"/>
        </w:rPr>
      </w:pPr>
    </w:p>
    <w:p w:rsidR="00730F8A" w:rsidRPr="00061607" w:rsidRDefault="00EA5674" w:rsidP="00061607">
      <w:pPr>
        <w:spacing w:after="0" w:line="240" w:lineRule="auto"/>
        <w:jc w:val="both"/>
        <w:rPr>
          <w:rFonts w:ascii="Times New Roman" w:hAnsi="Times New Roman" w:cs="Times New Roman"/>
          <w:b/>
          <w:bCs/>
          <w:sz w:val="20"/>
          <w:szCs w:val="20"/>
        </w:rPr>
      </w:pPr>
      <w:r w:rsidRPr="00061607">
        <w:rPr>
          <w:rFonts w:ascii="Times New Roman" w:hAnsi="Times New Roman" w:cs="Times New Roman"/>
          <w:b/>
          <w:bCs/>
          <w:sz w:val="20"/>
          <w:szCs w:val="20"/>
        </w:rPr>
        <w:t xml:space="preserve">2.1 </w:t>
      </w:r>
      <w:r w:rsidR="00730F8A" w:rsidRPr="00061607">
        <w:rPr>
          <w:rFonts w:ascii="Times New Roman" w:hAnsi="Times New Roman" w:cs="Times New Roman"/>
          <w:b/>
          <w:bCs/>
          <w:sz w:val="20"/>
          <w:szCs w:val="20"/>
        </w:rPr>
        <w:t>Extract preparation</w:t>
      </w:r>
    </w:p>
    <w:p w:rsidR="00730F8A" w:rsidRPr="00061607" w:rsidRDefault="00730F8A" w:rsidP="00061607">
      <w:pPr>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The cocktail was prepared according to the ratio of 5:1: 3: 2: 4:1:3, respectively to produce the desired pharmacological action</w:t>
      </w:r>
      <w:r w:rsidR="00684273" w:rsidRPr="00061607">
        <w:rPr>
          <w:rFonts w:ascii="Times New Roman" w:hAnsi="Times New Roman" w:cs="Times New Roman"/>
          <w:sz w:val="20"/>
          <w:szCs w:val="20"/>
        </w:rPr>
        <w:t xml:space="preserve"> as reported by </w:t>
      </w:r>
      <w:proofErr w:type="spellStart"/>
      <w:r w:rsidR="00684273" w:rsidRPr="00061607">
        <w:rPr>
          <w:rFonts w:ascii="Times New Roman" w:hAnsi="Times New Roman" w:cs="Times New Roman"/>
          <w:sz w:val="20"/>
          <w:szCs w:val="20"/>
        </w:rPr>
        <w:t>Oloyede</w:t>
      </w:r>
      <w:proofErr w:type="spellEnd"/>
      <w:r w:rsidR="00684273" w:rsidRPr="00061607">
        <w:rPr>
          <w:rFonts w:ascii="Times New Roman" w:hAnsi="Times New Roman" w:cs="Times New Roman"/>
          <w:sz w:val="20"/>
          <w:szCs w:val="20"/>
        </w:rPr>
        <w:t xml:space="preserve"> </w:t>
      </w:r>
      <w:r w:rsidR="00684273" w:rsidRPr="00061607">
        <w:rPr>
          <w:rFonts w:ascii="Times New Roman" w:hAnsi="Times New Roman" w:cs="Times New Roman"/>
          <w:i/>
          <w:sz w:val="20"/>
          <w:szCs w:val="20"/>
        </w:rPr>
        <w:t>et al.</w:t>
      </w:r>
      <w:r w:rsidR="00684273" w:rsidRPr="00061607">
        <w:rPr>
          <w:rFonts w:ascii="Times New Roman" w:hAnsi="Times New Roman" w:cs="Times New Roman"/>
          <w:sz w:val="20"/>
          <w:szCs w:val="20"/>
        </w:rPr>
        <w:t xml:space="preserve"> (2008)</w:t>
      </w:r>
      <w:r w:rsidRPr="00061607">
        <w:rPr>
          <w:rFonts w:ascii="Times New Roman" w:hAnsi="Times New Roman" w:cs="Times New Roman"/>
          <w:sz w:val="20"/>
          <w:szCs w:val="20"/>
        </w:rPr>
        <w:t xml:space="preserve">. Samples were air dried, powdered and allowed to stand in 500 </w:t>
      </w:r>
      <w:proofErr w:type="spellStart"/>
      <w:r w:rsidRPr="00061607">
        <w:rPr>
          <w:rFonts w:ascii="Times New Roman" w:hAnsi="Times New Roman" w:cs="Times New Roman"/>
          <w:sz w:val="20"/>
          <w:szCs w:val="20"/>
        </w:rPr>
        <w:t>mL</w:t>
      </w:r>
      <w:proofErr w:type="spellEnd"/>
      <w:r w:rsidRPr="00061607">
        <w:rPr>
          <w:rFonts w:ascii="Times New Roman" w:hAnsi="Times New Roman" w:cs="Times New Roman"/>
          <w:sz w:val="20"/>
          <w:szCs w:val="20"/>
        </w:rPr>
        <w:t xml:space="preserve"> 95% cold ethanol for 72 h. They were thereafter decanted and filtered using a muslin cloth. The extract was further evaporated to dryness in an oven at 40°C. Finally, the dried extract weighed 19.2 g. The cocktail</w:t>
      </w:r>
      <w:r w:rsidR="001A7B61" w:rsidRPr="00061607">
        <w:rPr>
          <w:rFonts w:ascii="Times New Roman" w:hAnsi="Times New Roman" w:cs="Times New Roman"/>
          <w:sz w:val="20"/>
          <w:szCs w:val="20"/>
        </w:rPr>
        <w:t xml:space="preserve"> crude extract and the individual plants</w:t>
      </w:r>
      <w:r w:rsidRPr="00061607">
        <w:rPr>
          <w:rFonts w:ascii="Times New Roman" w:hAnsi="Times New Roman" w:cs="Times New Roman"/>
          <w:sz w:val="20"/>
          <w:szCs w:val="20"/>
        </w:rPr>
        <w:t xml:space="preserve"> </w:t>
      </w:r>
      <w:r w:rsidR="001A7B61" w:rsidRPr="00061607">
        <w:rPr>
          <w:rFonts w:ascii="Times New Roman" w:hAnsi="Times New Roman" w:cs="Times New Roman"/>
          <w:sz w:val="20"/>
          <w:szCs w:val="20"/>
        </w:rPr>
        <w:t xml:space="preserve">extracts (obtained by </w:t>
      </w:r>
      <w:proofErr w:type="spellStart"/>
      <w:r w:rsidR="001A7B61" w:rsidRPr="00061607">
        <w:rPr>
          <w:rFonts w:ascii="Times New Roman" w:hAnsi="Times New Roman" w:cs="Times New Roman"/>
          <w:sz w:val="20"/>
          <w:szCs w:val="20"/>
        </w:rPr>
        <w:t>soxhlet</w:t>
      </w:r>
      <w:proofErr w:type="spellEnd"/>
      <w:r w:rsidR="001A7B61" w:rsidRPr="00061607">
        <w:rPr>
          <w:rFonts w:ascii="Times New Roman" w:hAnsi="Times New Roman" w:cs="Times New Roman"/>
          <w:sz w:val="20"/>
          <w:szCs w:val="20"/>
        </w:rPr>
        <w:t xml:space="preserve"> extraction</w:t>
      </w:r>
      <w:r w:rsidR="00684273" w:rsidRPr="00061607">
        <w:rPr>
          <w:rFonts w:ascii="Times New Roman" w:hAnsi="Times New Roman" w:cs="Times New Roman"/>
          <w:sz w:val="20"/>
          <w:szCs w:val="20"/>
        </w:rPr>
        <w:t>) used</w:t>
      </w:r>
      <w:r w:rsidR="001A7B61" w:rsidRPr="00061607">
        <w:rPr>
          <w:rFonts w:ascii="Times New Roman" w:hAnsi="Times New Roman" w:cs="Times New Roman"/>
          <w:sz w:val="20"/>
          <w:szCs w:val="20"/>
        </w:rPr>
        <w:t xml:space="preserve"> in this study were</w:t>
      </w:r>
      <w:r w:rsidRPr="00061607">
        <w:rPr>
          <w:rFonts w:ascii="Times New Roman" w:hAnsi="Times New Roman" w:cs="Times New Roman"/>
          <w:sz w:val="20"/>
          <w:szCs w:val="20"/>
        </w:rPr>
        <w:t xml:space="preserve"> reconstituted to concentrations</w:t>
      </w:r>
      <w:r w:rsidR="00C6704F" w:rsidRPr="00061607">
        <w:rPr>
          <w:rFonts w:ascii="Times New Roman" w:hAnsi="Times New Roman" w:cs="Times New Roman"/>
          <w:sz w:val="20"/>
          <w:szCs w:val="20"/>
        </w:rPr>
        <w:t xml:space="preserve"> of 1.0, 2.5 and 5.0</w:t>
      </w:r>
      <w:r w:rsidRPr="00061607">
        <w:rPr>
          <w:rFonts w:ascii="Times New Roman" w:hAnsi="Times New Roman" w:cs="Times New Roman"/>
          <w:sz w:val="20"/>
          <w:szCs w:val="20"/>
        </w:rPr>
        <w:t xml:space="preserve"> mg </w:t>
      </w:r>
      <w:proofErr w:type="spellStart"/>
      <w:r w:rsidRPr="00061607">
        <w:rPr>
          <w:rFonts w:ascii="Times New Roman" w:hAnsi="Times New Roman" w:cs="Times New Roman"/>
          <w:sz w:val="20"/>
          <w:szCs w:val="20"/>
        </w:rPr>
        <w:t>mL</w:t>
      </w:r>
      <w:proofErr w:type="spellEnd"/>
      <w:r w:rsidRPr="00061607">
        <w:rPr>
          <w:rFonts w:ascii="Times New Roman" w:hAnsi="Times New Roman" w:cs="Times New Roman"/>
          <w:sz w:val="20"/>
          <w:szCs w:val="20"/>
          <w:vertAlign w:val="superscript"/>
        </w:rPr>
        <w:t>-</w:t>
      </w:r>
      <w:r w:rsidRPr="00061607">
        <w:rPr>
          <w:rFonts w:ascii="Times New Roman" w:hAnsi="Times New Roman" w:cs="Times New Roman"/>
          <w:sz w:val="20"/>
          <w:szCs w:val="20"/>
        </w:rPr>
        <w:t>.</w:t>
      </w:r>
    </w:p>
    <w:p w:rsidR="00061607" w:rsidRDefault="00061607" w:rsidP="00061607">
      <w:pPr>
        <w:autoSpaceDE w:val="0"/>
        <w:autoSpaceDN w:val="0"/>
        <w:adjustRightInd w:val="0"/>
        <w:spacing w:after="0" w:line="240" w:lineRule="auto"/>
        <w:jc w:val="both"/>
        <w:rPr>
          <w:rFonts w:ascii="Times New Roman" w:hAnsi="Times New Roman" w:cs="Times New Roman"/>
          <w:b/>
          <w:sz w:val="20"/>
          <w:szCs w:val="20"/>
          <w:lang w:eastAsia="zh-CN"/>
        </w:rPr>
      </w:pPr>
    </w:p>
    <w:p w:rsidR="00730F8A" w:rsidRPr="00061607" w:rsidRDefault="00EA5674" w:rsidP="00061607">
      <w:pPr>
        <w:autoSpaceDE w:val="0"/>
        <w:autoSpaceDN w:val="0"/>
        <w:adjustRightInd w:val="0"/>
        <w:spacing w:after="0" w:line="240" w:lineRule="auto"/>
        <w:jc w:val="both"/>
        <w:rPr>
          <w:rFonts w:ascii="Times New Roman" w:hAnsi="Times New Roman" w:cs="Times New Roman"/>
          <w:b/>
          <w:sz w:val="20"/>
          <w:szCs w:val="20"/>
        </w:rPr>
      </w:pPr>
      <w:r w:rsidRPr="00061607">
        <w:rPr>
          <w:rFonts w:ascii="Times New Roman" w:hAnsi="Times New Roman" w:cs="Times New Roman"/>
          <w:b/>
          <w:sz w:val="20"/>
          <w:szCs w:val="20"/>
        </w:rPr>
        <w:t xml:space="preserve">2.2 </w:t>
      </w:r>
      <w:r w:rsidR="00730F8A" w:rsidRPr="00061607">
        <w:rPr>
          <w:rFonts w:ascii="Times New Roman" w:hAnsi="Times New Roman" w:cs="Times New Roman"/>
          <w:b/>
          <w:sz w:val="20"/>
          <w:szCs w:val="20"/>
        </w:rPr>
        <w:t>Fractionation of extracts</w:t>
      </w:r>
    </w:p>
    <w:p w:rsidR="00EA5674" w:rsidRPr="00061607" w:rsidRDefault="00730F8A" w:rsidP="00061607">
      <w:pPr>
        <w:autoSpaceDE w:val="0"/>
        <w:autoSpaceDN w:val="0"/>
        <w:adjustRightInd w:val="0"/>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 xml:space="preserve">The combined </w:t>
      </w:r>
      <w:proofErr w:type="spellStart"/>
      <w:r w:rsidRPr="00061607">
        <w:rPr>
          <w:rFonts w:ascii="Times New Roman" w:hAnsi="Times New Roman" w:cs="Times New Roman"/>
          <w:sz w:val="20"/>
          <w:szCs w:val="20"/>
        </w:rPr>
        <w:t>ethanolic</w:t>
      </w:r>
      <w:proofErr w:type="spellEnd"/>
      <w:r w:rsidRPr="00061607">
        <w:rPr>
          <w:rFonts w:ascii="Times New Roman" w:hAnsi="Times New Roman" w:cs="Times New Roman"/>
          <w:sz w:val="20"/>
          <w:szCs w:val="20"/>
        </w:rPr>
        <w:t xml:space="preserve"> extract (44.8g) obtained above. The combined ethanol extract was then dissolved in 200ml of Ethanol: water (9:1), the mixture was then shaken with n-hexane and extract was evaporated under reduced pressure to yield Hexane fraction (2.6g). Ethanol was evaporated from the remaining extract and diluted with distilled H</w:t>
      </w:r>
      <w:r w:rsidRPr="00061607">
        <w:rPr>
          <w:rFonts w:ascii="Times New Roman" w:hAnsi="Times New Roman" w:cs="Times New Roman"/>
          <w:sz w:val="20"/>
          <w:szCs w:val="20"/>
          <w:vertAlign w:val="subscript"/>
        </w:rPr>
        <w:t>2</w:t>
      </w:r>
      <w:r w:rsidRPr="00061607">
        <w:rPr>
          <w:rFonts w:ascii="Times New Roman" w:hAnsi="Times New Roman" w:cs="Times New Roman"/>
          <w:sz w:val="20"/>
          <w:szCs w:val="20"/>
        </w:rPr>
        <w:t>O to 200ml and further fractionated by successive solvent extraction with chloroform (4× 100ml), ethyl acetate (2×100ml) and n-</w:t>
      </w:r>
      <w:proofErr w:type="spellStart"/>
      <w:r w:rsidRPr="00061607">
        <w:rPr>
          <w:rFonts w:ascii="Times New Roman" w:hAnsi="Times New Roman" w:cs="Times New Roman"/>
          <w:sz w:val="20"/>
          <w:szCs w:val="20"/>
        </w:rPr>
        <w:t>butanol</w:t>
      </w:r>
      <w:proofErr w:type="spellEnd"/>
      <w:r w:rsidRPr="00061607">
        <w:rPr>
          <w:rFonts w:ascii="Times New Roman" w:hAnsi="Times New Roman" w:cs="Times New Roman"/>
          <w:sz w:val="20"/>
          <w:szCs w:val="20"/>
        </w:rPr>
        <w:t xml:space="preserve"> saturated with H</w:t>
      </w:r>
      <w:r w:rsidRPr="00061607">
        <w:rPr>
          <w:rFonts w:ascii="Times New Roman" w:hAnsi="Times New Roman" w:cs="Times New Roman"/>
          <w:sz w:val="20"/>
          <w:szCs w:val="20"/>
          <w:vertAlign w:val="subscript"/>
        </w:rPr>
        <w:t>2</w:t>
      </w:r>
      <w:r w:rsidRPr="00061607">
        <w:rPr>
          <w:rFonts w:ascii="Times New Roman" w:hAnsi="Times New Roman" w:cs="Times New Roman"/>
          <w:sz w:val="20"/>
          <w:szCs w:val="20"/>
        </w:rPr>
        <w:t xml:space="preserve">O (3×100ml). Each extract was evaporated to dryness under reduced pressure to yield ‘chloroform fraction (3.6g), </w:t>
      </w:r>
      <w:proofErr w:type="spellStart"/>
      <w:r w:rsidRPr="00061607">
        <w:rPr>
          <w:rFonts w:ascii="Times New Roman" w:hAnsi="Times New Roman" w:cs="Times New Roman"/>
          <w:sz w:val="20"/>
          <w:szCs w:val="20"/>
        </w:rPr>
        <w:t>ethylacetate</w:t>
      </w:r>
      <w:proofErr w:type="spellEnd"/>
      <w:r w:rsidRPr="00061607">
        <w:rPr>
          <w:rFonts w:ascii="Times New Roman" w:hAnsi="Times New Roman" w:cs="Times New Roman"/>
          <w:sz w:val="20"/>
          <w:szCs w:val="20"/>
        </w:rPr>
        <w:t xml:space="preserve"> fraction (1.45g), </w:t>
      </w:r>
      <w:proofErr w:type="spellStart"/>
      <w:r w:rsidRPr="00061607">
        <w:rPr>
          <w:rFonts w:ascii="Times New Roman" w:hAnsi="Times New Roman" w:cs="Times New Roman"/>
          <w:sz w:val="20"/>
          <w:szCs w:val="20"/>
        </w:rPr>
        <w:t>butanol</w:t>
      </w:r>
      <w:proofErr w:type="spellEnd"/>
      <w:r w:rsidRPr="00061607">
        <w:rPr>
          <w:rFonts w:ascii="Times New Roman" w:hAnsi="Times New Roman" w:cs="Times New Roman"/>
          <w:sz w:val="20"/>
          <w:szCs w:val="20"/>
        </w:rPr>
        <w:t xml:space="preserve"> fraction (12.6g) and the remaining H</w:t>
      </w:r>
      <w:r w:rsidRPr="00061607">
        <w:rPr>
          <w:rFonts w:ascii="Times New Roman" w:hAnsi="Times New Roman" w:cs="Times New Roman"/>
          <w:sz w:val="20"/>
          <w:szCs w:val="20"/>
          <w:vertAlign w:val="subscript"/>
        </w:rPr>
        <w:t>2</w:t>
      </w:r>
      <w:r w:rsidRPr="00061607">
        <w:rPr>
          <w:rFonts w:ascii="Times New Roman" w:hAnsi="Times New Roman" w:cs="Times New Roman"/>
          <w:sz w:val="20"/>
          <w:szCs w:val="20"/>
        </w:rPr>
        <w:t>O fraction (23.5g).</w:t>
      </w:r>
    </w:p>
    <w:p w:rsidR="00061607" w:rsidRDefault="00061607" w:rsidP="00061607">
      <w:pPr>
        <w:autoSpaceDE w:val="0"/>
        <w:autoSpaceDN w:val="0"/>
        <w:adjustRightInd w:val="0"/>
        <w:spacing w:after="0" w:line="240" w:lineRule="auto"/>
        <w:jc w:val="both"/>
        <w:rPr>
          <w:rFonts w:ascii="Times New Roman" w:hAnsi="Times New Roman" w:cs="Times New Roman"/>
          <w:b/>
          <w:sz w:val="20"/>
          <w:szCs w:val="20"/>
          <w:lang w:eastAsia="zh-CN"/>
        </w:rPr>
      </w:pPr>
    </w:p>
    <w:p w:rsidR="00730F8A" w:rsidRPr="00061607" w:rsidRDefault="00EA5674" w:rsidP="00061607">
      <w:pPr>
        <w:autoSpaceDE w:val="0"/>
        <w:autoSpaceDN w:val="0"/>
        <w:adjustRightInd w:val="0"/>
        <w:spacing w:after="0" w:line="240" w:lineRule="auto"/>
        <w:jc w:val="both"/>
        <w:rPr>
          <w:rFonts w:ascii="Times New Roman" w:hAnsi="Times New Roman" w:cs="Times New Roman"/>
          <w:b/>
          <w:sz w:val="20"/>
          <w:szCs w:val="20"/>
        </w:rPr>
      </w:pPr>
      <w:r w:rsidRPr="00061607">
        <w:rPr>
          <w:rFonts w:ascii="Times New Roman" w:hAnsi="Times New Roman" w:cs="Times New Roman"/>
          <w:b/>
          <w:sz w:val="20"/>
          <w:szCs w:val="20"/>
        </w:rPr>
        <w:t>2.</w:t>
      </w:r>
      <w:r w:rsidR="003F5BEA" w:rsidRPr="00061607">
        <w:rPr>
          <w:rFonts w:ascii="Times New Roman" w:hAnsi="Times New Roman" w:cs="Times New Roman"/>
          <w:b/>
          <w:sz w:val="20"/>
          <w:szCs w:val="20"/>
        </w:rPr>
        <w:t>3</w:t>
      </w:r>
      <w:r w:rsidRPr="00061607">
        <w:rPr>
          <w:rFonts w:ascii="Times New Roman" w:hAnsi="Times New Roman" w:cs="Times New Roman"/>
          <w:b/>
          <w:sz w:val="20"/>
          <w:szCs w:val="20"/>
        </w:rPr>
        <w:t xml:space="preserve"> </w:t>
      </w:r>
      <w:r w:rsidR="00730F8A" w:rsidRPr="00061607">
        <w:rPr>
          <w:rFonts w:ascii="Times New Roman" w:hAnsi="Times New Roman" w:cs="Times New Roman"/>
          <w:b/>
          <w:sz w:val="20"/>
          <w:szCs w:val="20"/>
        </w:rPr>
        <w:t>Cell lines and cell cultures</w:t>
      </w:r>
    </w:p>
    <w:p w:rsidR="00171594" w:rsidRPr="00061607" w:rsidRDefault="00730F8A" w:rsidP="00061607">
      <w:pPr>
        <w:autoSpaceDE w:val="0"/>
        <w:autoSpaceDN w:val="0"/>
        <w:adjustRightInd w:val="0"/>
        <w:spacing w:after="0" w:line="240" w:lineRule="auto"/>
        <w:ind w:firstLine="360"/>
        <w:jc w:val="both"/>
        <w:rPr>
          <w:rFonts w:ascii="Times New Roman" w:hAnsi="Times New Roman" w:cs="Times New Roman"/>
          <w:sz w:val="20"/>
          <w:szCs w:val="20"/>
        </w:rPr>
      </w:pPr>
      <w:r w:rsidRPr="00061607">
        <w:rPr>
          <w:rFonts w:ascii="Times New Roman" w:hAnsi="Times New Roman" w:cs="Times New Roman"/>
          <w:sz w:val="20"/>
          <w:szCs w:val="20"/>
        </w:rPr>
        <w:t>African green monkey kidney cells – VERO,</w:t>
      </w:r>
      <w:r w:rsidR="00F370E3" w:rsidRPr="00061607">
        <w:rPr>
          <w:rFonts w:ascii="Times New Roman" w:hAnsi="Times New Roman" w:cs="Times New Roman"/>
          <w:sz w:val="20"/>
          <w:szCs w:val="20"/>
        </w:rPr>
        <w:t xml:space="preserve"> and chicken embryo fibroblast -CEF</w:t>
      </w:r>
      <w:r w:rsidRPr="00061607">
        <w:rPr>
          <w:rFonts w:ascii="Times New Roman" w:hAnsi="Times New Roman" w:cs="Times New Roman"/>
          <w:sz w:val="20"/>
          <w:szCs w:val="20"/>
        </w:rPr>
        <w:t xml:space="preserve"> (provided by National Veterinary Research Institute, </w:t>
      </w:r>
      <w:proofErr w:type="spellStart"/>
      <w:r w:rsidRPr="00061607">
        <w:rPr>
          <w:rFonts w:ascii="Times New Roman" w:hAnsi="Times New Roman" w:cs="Times New Roman"/>
          <w:sz w:val="20"/>
          <w:szCs w:val="20"/>
        </w:rPr>
        <w:t>Vom</w:t>
      </w:r>
      <w:proofErr w:type="spellEnd"/>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Jos</w:t>
      </w:r>
      <w:proofErr w:type="spellEnd"/>
      <w:r w:rsidR="00F370E3" w:rsidRPr="00061607">
        <w:rPr>
          <w:rFonts w:ascii="Times New Roman" w:hAnsi="Times New Roman" w:cs="Times New Roman"/>
          <w:sz w:val="20"/>
          <w:szCs w:val="20"/>
        </w:rPr>
        <w:t xml:space="preserve">, </w:t>
      </w:r>
      <w:r w:rsidR="00F370E3" w:rsidRPr="00061607">
        <w:rPr>
          <w:rFonts w:ascii="Times New Roman" w:hAnsi="Times New Roman" w:cs="Times New Roman"/>
          <w:sz w:val="20"/>
          <w:szCs w:val="20"/>
        </w:rPr>
        <w:lastRenderedPageBreak/>
        <w:t>Plateau state, Nigeria</w:t>
      </w:r>
      <w:r w:rsidRPr="00061607">
        <w:rPr>
          <w:rFonts w:ascii="Times New Roman" w:hAnsi="Times New Roman" w:cs="Times New Roman"/>
          <w:sz w:val="20"/>
          <w:szCs w:val="20"/>
        </w:rPr>
        <w:t xml:space="preserve">) were grown in sterile DMEM (Dulbecco’s modified Eagle’s medium). The cells were maintained as </w:t>
      </w:r>
      <w:proofErr w:type="spellStart"/>
      <w:r w:rsidRPr="00061607">
        <w:rPr>
          <w:rFonts w:ascii="Times New Roman" w:hAnsi="Times New Roman" w:cs="Times New Roman"/>
          <w:sz w:val="20"/>
          <w:szCs w:val="20"/>
        </w:rPr>
        <w:t>monolayers</w:t>
      </w:r>
      <w:proofErr w:type="spellEnd"/>
      <w:r w:rsidRPr="00061607">
        <w:rPr>
          <w:rFonts w:ascii="Times New Roman" w:hAnsi="Times New Roman" w:cs="Times New Roman"/>
          <w:sz w:val="20"/>
          <w:szCs w:val="20"/>
        </w:rPr>
        <w:t xml:space="preserve"> in 25 cm</w:t>
      </w:r>
      <w:r w:rsidRPr="00061607">
        <w:rPr>
          <w:rFonts w:ascii="Times New Roman" w:hAnsi="Times New Roman" w:cs="Times New Roman"/>
          <w:sz w:val="20"/>
          <w:szCs w:val="20"/>
          <w:vertAlign w:val="superscript"/>
        </w:rPr>
        <w:t xml:space="preserve">2 </w:t>
      </w:r>
      <w:r w:rsidRPr="00061607">
        <w:rPr>
          <w:rFonts w:ascii="Times New Roman" w:hAnsi="Times New Roman" w:cs="Times New Roman"/>
          <w:sz w:val="20"/>
          <w:szCs w:val="20"/>
        </w:rPr>
        <w:t xml:space="preserve">plastic tissue culture flasks at 37 </w:t>
      </w:r>
      <w:r w:rsidRPr="00061607">
        <w:rPr>
          <w:rFonts w:ascii="Times New Roman" w:hAnsi="Times New Roman" w:cs="Times New Roman"/>
          <w:sz w:val="20"/>
          <w:szCs w:val="20"/>
          <w:vertAlign w:val="superscript"/>
        </w:rPr>
        <w:t>O</w:t>
      </w:r>
      <w:r w:rsidRPr="00061607">
        <w:rPr>
          <w:rFonts w:ascii="Times New Roman" w:hAnsi="Times New Roman" w:cs="Times New Roman"/>
          <w:sz w:val="20"/>
          <w:szCs w:val="20"/>
        </w:rPr>
        <w:t>C in a humidified atmosphere containing 5% CO</w:t>
      </w:r>
      <w:r w:rsidRPr="00061607">
        <w:rPr>
          <w:rFonts w:ascii="Times New Roman" w:hAnsi="Times New Roman" w:cs="Times New Roman"/>
          <w:sz w:val="20"/>
          <w:szCs w:val="20"/>
          <w:vertAlign w:val="subscript"/>
        </w:rPr>
        <w:t xml:space="preserve">2 </w:t>
      </w:r>
      <w:r w:rsidRPr="00061607">
        <w:rPr>
          <w:rFonts w:ascii="Times New Roman" w:hAnsi="Times New Roman" w:cs="Times New Roman"/>
          <w:sz w:val="20"/>
          <w:szCs w:val="20"/>
        </w:rPr>
        <w:t xml:space="preserve">in air. Exponentially growing cells were used in all the experiments. The fetal bovine serum in the medium represents a cocktail of most of the factors required for cell proliferation and maintenance. Penicillin and streptomycin were used to inhibit the growth of Gram-positive and Gram-negative bacteria respectively, which may contaminate the culture media. </w:t>
      </w:r>
    </w:p>
    <w:p w:rsidR="00061607" w:rsidRDefault="00061607" w:rsidP="00061607">
      <w:pPr>
        <w:pStyle w:val="Pa11"/>
        <w:spacing w:line="240" w:lineRule="auto"/>
        <w:jc w:val="both"/>
        <w:rPr>
          <w:rFonts w:ascii="Times New Roman" w:hAnsi="Times New Roman" w:cs="Times New Roman"/>
          <w:sz w:val="20"/>
          <w:szCs w:val="20"/>
          <w:lang w:eastAsia="zh-CN"/>
        </w:rPr>
      </w:pPr>
    </w:p>
    <w:p w:rsidR="00171594" w:rsidRPr="00061607" w:rsidRDefault="00EA5674" w:rsidP="00061607">
      <w:pPr>
        <w:pStyle w:val="Pa11"/>
        <w:spacing w:line="240" w:lineRule="auto"/>
        <w:jc w:val="both"/>
        <w:rPr>
          <w:rFonts w:ascii="Times New Roman" w:hAnsi="Times New Roman" w:cs="Times New Roman"/>
          <w:b/>
          <w:iCs/>
          <w:sz w:val="20"/>
          <w:szCs w:val="20"/>
        </w:rPr>
      </w:pPr>
      <w:r w:rsidRPr="00061607">
        <w:rPr>
          <w:rFonts w:ascii="Times New Roman" w:hAnsi="Times New Roman" w:cs="Times New Roman"/>
          <w:b/>
          <w:iCs/>
          <w:sz w:val="20"/>
          <w:szCs w:val="20"/>
        </w:rPr>
        <w:t xml:space="preserve">2.4 </w:t>
      </w:r>
      <w:proofErr w:type="spellStart"/>
      <w:r w:rsidR="00171594" w:rsidRPr="00061607">
        <w:rPr>
          <w:rFonts w:ascii="Times New Roman" w:hAnsi="Times New Roman" w:cs="Times New Roman"/>
          <w:b/>
          <w:iCs/>
          <w:sz w:val="20"/>
          <w:szCs w:val="20"/>
        </w:rPr>
        <w:t>Cytotoxicity</w:t>
      </w:r>
      <w:proofErr w:type="spellEnd"/>
      <w:r w:rsidR="00171594" w:rsidRPr="00061607">
        <w:rPr>
          <w:rFonts w:ascii="Times New Roman" w:hAnsi="Times New Roman" w:cs="Times New Roman"/>
          <w:b/>
          <w:iCs/>
          <w:sz w:val="20"/>
          <w:szCs w:val="20"/>
        </w:rPr>
        <w:t xml:space="preserve"> assay</w:t>
      </w:r>
    </w:p>
    <w:p w:rsidR="00EA5674" w:rsidRPr="00061607" w:rsidRDefault="00171594" w:rsidP="00061607">
      <w:pPr>
        <w:autoSpaceDE w:val="0"/>
        <w:autoSpaceDN w:val="0"/>
        <w:adjustRightInd w:val="0"/>
        <w:spacing w:after="0" w:line="240" w:lineRule="auto"/>
        <w:ind w:firstLine="360"/>
        <w:jc w:val="both"/>
        <w:rPr>
          <w:rFonts w:ascii="Times New Roman" w:hAnsi="Times New Roman" w:cs="Times New Roman"/>
          <w:sz w:val="20"/>
          <w:szCs w:val="20"/>
        </w:rPr>
      </w:pPr>
      <w:proofErr w:type="spellStart"/>
      <w:r w:rsidRPr="00061607">
        <w:rPr>
          <w:rFonts w:ascii="Times New Roman" w:hAnsi="Times New Roman" w:cs="Times New Roman"/>
          <w:sz w:val="20"/>
          <w:szCs w:val="20"/>
        </w:rPr>
        <w:t>Cytotoxicity</w:t>
      </w:r>
      <w:proofErr w:type="spellEnd"/>
      <w:r w:rsidRPr="00061607">
        <w:rPr>
          <w:rFonts w:ascii="Times New Roman" w:hAnsi="Times New Roman" w:cs="Times New Roman"/>
          <w:sz w:val="20"/>
          <w:szCs w:val="20"/>
        </w:rPr>
        <w:t xml:space="preserve"> of the extracts was measured using the MTT (3-(4, 5-Dimethylthiazol-2-yl)-2, 5-diphenyltetrazolium bromide) assay as described by </w:t>
      </w:r>
      <w:proofErr w:type="spellStart"/>
      <w:r w:rsidRPr="00061607">
        <w:rPr>
          <w:rFonts w:ascii="Times New Roman" w:hAnsi="Times New Roman" w:cs="Times New Roman"/>
          <w:sz w:val="20"/>
          <w:szCs w:val="20"/>
        </w:rPr>
        <w:t>Kigondu</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(2009), on African green monkey kidney cells (Vero) and chicken embryo fibroblast (CEF). The principle of cell viability determination is due to the cleaving of the MTT </w:t>
      </w:r>
      <w:proofErr w:type="spellStart"/>
      <w:r w:rsidRPr="00061607">
        <w:rPr>
          <w:rFonts w:ascii="Times New Roman" w:hAnsi="Times New Roman" w:cs="Times New Roman"/>
          <w:sz w:val="20"/>
          <w:szCs w:val="20"/>
        </w:rPr>
        <w:t>tetrazolium</w:t>
      </w:r>
      <w:proofErr w:type="spellEnd"/>
      <w:r w:rsidRPr="00061607">
        <w:rPr>
          <w:rFonts w:ascii="Times New Roman" w:hAnsi="Times New Roman" w:cs="Times New Roman"/>
          <w:sz w:val="20"/>
          <w:szCs w:val="20"/>
        </w:rPr>
        <w:t xml:space="preserve"> salt by mitochondrial </w:t>
      </w:r>
      <w:proofErr w:type="spellStart"/>
      <w:r w:rsidRPr="00061607">
        <w:rPr>
          <w:rFonts w:ascii="Times New Roman" w:hAnsi="Times New Roman" w:cs="Times New Roman"/>
          <w:sz w:val="20"/>
          <w:szCs w:val="20"/>
        </w:rPr>
        <w:t>Succinate-dehydrogenase</w:t>
      </w:r>
      <w:proofErr w:type="spellEnd"/>
      <w:r w:rsidRPr="00061607">
        <w:rPr>
          <w:rFonts w:ascii="Times New Roman" w:hAnsi="Times New Roman" w:cs="Times New Roman"/>
          <w:sz w:val="20"/>
          <w:szCs w:val="20"/>
        </w:rPr>
        <w:t xml:space="preserve"> enzyme of viable cells and converted to an insoluble purple </w:t>
      </w:r>
      <w:proofErr w:type="spellStart"/>
      <w:r w:rsidRPr="00061607">
        <w:rPr>
          <w:rFonts w:ascii="Times New Roman" w:hAnsi="Times New Roman" w:cs="Times New Roman"/>
          <w:sz w:val="20"/>
          <w:szCs w:val="20"/>
        </w:rPr>
        <w:t>formazan</w:t>
      </w:r>
      <w:proofErr w:type="spellEnd"/>
      <w:r w:rsidRPr="00061607">
        <w:rPr>
          <w:rFonts w:ascii="Times New Roman" w:hAnsi="Times New Roman" w:cs="Times New Roman"/>
          <w:sz w:val="20"/>
          <w:szCs w:val="20"/>
        </w:rPr>
        <w:t xml:space="preserve">. 100 </w:t>
      </w:r>
      <w:proofErr w:type="spellStart"/>
      <w:r w:rsidRPr="00061607">
        <w:rPr>
          <w:rFonts w:ascii="Times New Roman" w:hAnsi="Times New Roman" w:cs="Times New Roman"/>
          <w:sz w:val="20"/>
          <w:szCs w:val="20"/>
        </w:rPr>
        <w:t>μL</w:t>
      </w:r>
      <w:proofErr w:type="spellEnd"/>
      <w:r w:rsidRPr="00061607">
        <w:rPr>
          <w:rFonts w:ascii="Times New Roman" w:hAnsi="Times New Roman" w:cs="Times New Roman"/>
          <w:sz w:val="20"/>
          <w:szCs w:val="20"/>
        </w:rPr>
        <w:t xml:space="preserve"> Containing 2 × 10</w:t>
      </w:r>
      <w:r w:rsidRPr="00061607">
        <w:rPr>
          <w:rFonts w:ascii="Times New Roman" w:hAnsi="Times New Roman" w:cs="Times New Roman"/>
          <w:sz w:val="20"/>
          <w:szCs w:val="20"/>
          <w:vertAlign w:val="superscript"/>
        </w:rPr>
        <w:t>4</w:t>
      </w:r>
      <w:r w:rsidRPr="00061607">
        <w:rPr>
          <w:rStyle w:val="A7"/>
          <w:rFonts w:ascii="Times New Roman" w:hAnsi="Times New Roman" w:cs="Times New Roman"/>
          <w:color w:val="auto"/>
          <w:sz w:val="20"/>
          <w:szCs w:val="20"/>
        </w:rPr>
        <w:t xml:space="preserve"> </w:t>
      </w:r>
      <w:r w:rsidRPr="00061607">
        <w:rPr>
          <w:rFonts w:ascii="Times New Roman" w:hAnsi="Times New Roman" w:cs="Times New Roman"/>
          <w:sz w:val="20"/>
          <w:szCs w:val="20"/>
        </w:rPr>
        <w:t>of cell suspension was placed briefly in each of 96-well plates cells incubated at 37</w:t>
      </w:r>
      <w:r w:rsidRPr="00061607">
        <w:rPr>
          <w:rFonts w:ascii="Times New Roman" w:hAnsi="Times New Roman" w:cs="Times New Roman"/>
          <w:sz w:val="20"/>
          <w:szCs w:val="20"/>
          <w:vertAlign w:val="superscript"/>
        </w:rPr>
        <w:t>O</w:t>
      </w:r>
      <w:r w:rsidRPr="00061607">
        <w:rPr>
          <w:rFonts w:ascii="Times New Roman" w:hAnsi="Times New Roman" w:cs="Times New Roman"/>
          <w:sz w:val="20"/>
          <w:szCs w:val="20"/>
        </w:rPr>
        <w:t>C in 5% CO</w:t>
      </w:r>
      <w:r w:rsidRPr="00061607">
        <w:rPr>
          <w:rFonts w:ascii="Times New Roman" w:hAnsi="Times New Roman" w:cs="Times New Roman"/>
          <w:sz w:val="20"/>
          <w:szCs w:val="20"/>
          <w:vertAlign w:val="subscript"/>
        </w:rPr>
        <w:t>2</w:t>
      </w:r>
      <w:r w:rsidRPr="00061607">
        <w:rPr>
          <w:rFonts w:ascii="Times New Roman" w:hAnsi="Times New Roman" w:cs="Times New Roman"/>
          <w:sz w:val="20"/>
          <w:szCs w:val="20"/>
        </w:rPr>
        <w:t xml:space="preserve"> for 24 h to attach. After attachment the medium was aspirated off carefully and cell cultures were treated with the extracts</w:t>
      </w:r>
      <w:r w:rsidRPr="00061607">
        <w:rPr>
          <w:rFonts w:ascii="Times New Roman" w:hAnsi="Times New Roman" w:cs="Times New Roman"/>
          <w:bCs/>
          <w:sz w:val="20"/>
          <w:szCs w:val="20"/>
        </w:rPr>
        <w:t xml:space="preserve"> </w:t>
      </w:r>
      <w:r w:rsidRPr="00061607">
        <w:rPr>
          <w:rFonts w:ascii="Times New Roman" w:hAnsi="Times New Roman" w:cs="Times New Roman"/>
          <w:sz w:val="20"/>
          <w:szCs w:val="20"/>
        </w:rPr>
        <w:t xml:space="preserve">at concentrations of 1mg, 2.5mg and 5mg. </w:t>
      </w:r>
      <w:proofErr w:type="spellStart"/>
      <w:r w:rsidRPr="00061607">
        <w:rPr>
          <w:rFonts w:ascii="Times New Roman" w:hAnsi="Times New Roman" w:cs="Times New Roman"/>
          <w:sz w:val="20"/>
          <w:szCs w:val="20"/>
        </w:rPr>
        <w:t>Cyclosphosphamide</w:t>
      </w:r>
      <w:proofErr w:type="spellEnd"/>
      <w:r w:rsidRPr="00061607">
        <w:rPr>
          <w:rFonts w:ascii="Times New Roman" w:hAnsi="Times New Roman" w:cs="Times New Roman"/>
          <w:sz w:val="20"/>
          <w:szCs w:val="20"/>
        </w:rPr>
        <w:t xml:space="preserve"> and cells without media were used as positive and negative controls respectively. Each sample was replicated 4 times and the cells incubated at 37</w:t>
      </w:r>
      <w:r w:rsidRPr="00061607">
        <w:rPr>
          <w:rFonts w:ascii="Times New Roman" w:hAnsi="Times New Roman" w:cs="Times New Roman"/>
          <w:sz w:val="20"/>
          <w:szCs w:val="20"/>
          <w:vertAlign w:val="superscript"/>
        </w:rPr>
        <w:t>O</w:t>
      </w:r>
      <w:r w:rsidRPr="00061607">
        <w:rPr>
          <w:rFonts w:ascii="Times New Roman" w:hAnsi="Times New Roman" w:cs="Times New Roman"/>
          <w:sz w:val="20"/>
          <w:szCs w:val="20"/>
        </w:rPr>
        <w:t>C in 5% CO</w:t>
      </w:r>
      <w:r w:rsidRPr="00061607">
        <w:rPr>
          <w:rFonts w:ascii="Times New Roman" w:hAnsi="Times New Roman" w:cs="Times New Roman"/>
          <w:sz w:val="20"/>
          <w:szCs w:val="20"/>
          <w:vertAlign w:val="subscript"/>
        </w:rPr>
        <w:t>2</w:t>
      </w:r>
      <w:r w:rsidRPr="00061607">
        <w:rPr>
          <w:rFonts w:ascii="Times New Roman" w:hAnsi="Times New Roman" w:cs="Times New Roman"/>
          <w:sz w:val="20"/>
          <w:szCs w:val="20"/>
        </w:rPr>
        <w:t xml:space="preserve"> for 48 h. After 48 h incubation, 20 </w:t>
      </w:r>
      <w:proofErr w:type="spellStart"/>
      <w:r w:rsidRPr="00061607">
        <w:rPr>
          <w:rFonts w:ascii="Times New Roman" w:hAnsi="Times New Roman" w:cs="Times New Roman"/>
          <w:sz w:val="20"/>
          <w:szCs w:val="20"/>
        </w:rPr>
        <w:t>μL</w:t>
      </w:r>
      <w:proofErr w:type="spellEnd"/>
      <w:r w:rsidRPr="00061607">
        <w:rPr>
          <w:rFonts w:ascii="Times New Roman" w:hAnsi="Times New Roman" w:cs="Times New Roman"/>
          <w:sz w:val="20"/>
          <w:szCs w:val="20"/>
        </w:rPr>
        <w:t xml:space="preserve"> of the proliferation reagent MTT at concentration of 5 mg </w:t>
      </w:r>
      <w:proofErr w:type="spellStart"/>
      <w:r w:rsidRPr="00061607">
        <w:rPr>
          <w:rFonts w:ascii="Times New Roman" w:hAnsi="Times New Roman" w:cs="Times New Roman"/>
          <w:sz w:val="20"/>
          <w:szCs w:val="20"/>
        </w:rPr>
        <w:t>m</w:t>
      </w:r>
      <w:r w:rsidR="00FE3901" w:rsidRPr="00061607">
        <w:rPr>
          <w:rFonts w:ascii="Times New Roman" w:hAnsi="Times New Roman" w:cs="Times New Roman"/>
          <w:sz w:val="20"/>
          <w:szCs w:val="20"/>
        </w:rPr>
        <w:t>L</w:t>
      </w:r>
      <w:proofErr w:type="spellEnd"/>
      <w:r w:rsidRPr="00061607">
        <w:rPr>
          <w:rFonts w:ascii="Times New Roman" w:hAnsi="Times New Roman" w:cs="Times New Roman"/>
          <w:sz w:val="20"/>
          <w:szCs w:val="20"/>
          <w:vertAlign w:val="superscript"/>
        </w:rPr>
        <w:t>-</w:t>
      </w:r>
      <w:r w:rsidR="00FE3901" w:rsidRPr="00061607">
        <w:rPr>
          <w:rFonts w:ascii="Times New Roman" w:hAnsi="Times New Roman" w:cs="Times New Roman"/>
          <w:sz w:val="20"/>
          <w:szCs w:val="20"/>
          <w:vertAlign w:val="superscript"/>
        </w:rPr>
        <w:t xml:space="preserve">   2</w:t>
      </w:r>
      <w:r w:rsidRPr="00061607">
        <w:rPr>
          <w:rFonts w:ascii="Times New Roman" w:hAnsi="Times New Roman" w:cs="Times New Roman"/>
          <w:sz w:val="20"/>
          <w:szCs w:val="20"/>
        </w:rPr>
        <w:t xml:space="preserve">in phosphate-buffered saline (PBS, pH 7.4) was added to each well and the cells were incubated at 37 </w:t>
      </w:r>
      <w:proofErr w:type="spellStart"/>
      <w:r w:rsidRPr="00061607">
        <w:rPr>
          <w:rStyle w:val="A7"/>
          <w:rFonts w:ascii="Times New Roman" w:hAnsi="Times New Roman" w:cs="Times New Roman"/>
          <w:color w:val="auto"/>
          <w:sz w:val="20"/>
          <w:szCs w:val="20"/>
          <w:vertAlign w:val="superscript"/>
        </w:rPr>
        <w:t>o</w:t>
      </w:r>
      <w:r w:rsidRPr="00061607">
        <w:rPr>
          <w:rFonts w:ascii="Times New Roman" w:hAnsi="Times New Roman" w:cs="Times New Roman"/>
          <w:sz w:val="20"/>
          <w:szCs w:val="20"/>
        </w:rPr>
        <w:t>C</w:t>
      </w:r>
      <w:proofErr w:type="spellEnd"/>
      <w:r w:rsidRPr="00061607">
        <w:rPr>
          <w:rFonts w:ascii="Times New Roman" w:hAnsi="Times New Roman" w:cs="Times New Roman"/>
          <w:sz w:val="20"/>
          <w:szCs w:val="20"/>
        </w:rPr>
        <w:t xml:space="preserve"> for 4 h in humidified atmosphere with 5% CO</w:t>
      </w:r>
      <w:r w:rsidRPr="00061607">
        <w:rPr>
          <w:rStyle w:val="A10"/>
          <w:rFonts w:ascii="Times New Roman" w:hAnsi="Times New Roman" w:cs="Times New Roman"/>
          <w:color w:val="auto"/>
          <w:sz w:val="20"/>
          <w:szCs w:val="20"/>
          <w:vertAlign w:val="subscript"/>
        </w:rPr>
        <w:t>2</w:t>
      </w:r>
      <w:r w:rsidRPr="00061607">
        <w:rPr>
          <w:rFonts w:ascii="Times New Roman" w:hAnsi="Times New Roman" w:cs="Times New Roman"/>
          <w:sz w:val="20"/>
          <w:szCs w:val="20"/>
        </w:rPr>
        <w:t>.</w:t>
      </w:r>
      <w:r w:rsidRPr="00061607">
        <w:rPr>
          <w:rFonts w:ascii="Times New Roman" w:eastAsia="Times-Roman" w:hAnsi="Times New Roman" w:cs="Times New Roman"/>
          <w:sz w:val="20"/>
          <w:szCs w:val="20"/>
        </w:rPr>
        <w:t xml:space="preserve"> At the end of the incubation period, the medium together with MTT was aspirated off from the wells;</w:t>
      </w:r>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formazan</w:t>
      </w:r>
      <w:proofErr w:type="spellEnd"/>
      <w:r w:rsidRPr="00061607">
        <w:rPr>
          <w:rFonts w:ascii="Times New Roman" w:hAnsi="Times New Roman" w:cs="Times New Roman"/>
          <w:sz w:val="20"/>
          <w:szCs w:val="20"/>
        </w:rPr>
        <w:t xml:space="preserve"> precipitates were </w:t>
      </w:r>
      <w:proofErr w:type="spellStart"/>
      <w:r w:rsidRPr="00061607">
        <w:rPr>
          <w:rFonts w:ascii="Times New Roman" w:hAnsi="Times New Roman" w:cs="Times New Roman"/>
          <w:sz w:val="20"/>
          <w:szCs w:val="20"/>
        </w:rPr>
        <w:t>solubilized</w:t>
      </w:r>
      <w:proofErr w:type="spellEnd"/>
      <w:r w:rsidRPr="00061607">
        <w:rPr>
          <w:rFonts w:ascii="Times New Roman" w:hAnsi="Times New Roman" w:cs="Times New Roman"/>
          <w:sz w:val="20"/>
          <w:szCs w:val="20"/>
        </w:rPr>
        <w:t xml:space="preserve"> by addition of 100 </w:t>
      </w:r>
      <w:proofErr w:type="spellStart"/>
      <w:r w:rsidRPr="00061607">
        <w:rPr>
          <w:rFonts w:ascii="Times New Roman" w:hAnsi="Times New Roman" w:cs="Times New Roman"/>
          <w:sz w:val="20"/>
          <w:szCs w:val="20"/>
        </w:rPr>
        <w:t>μL</w:t>
      </w:r>
      <w:proofErr w:type="spellEnd"/>
      <w:r w:rsidRPr="00061607">
        <w:rPr>
          <w:rFonts w:ascii="Times New Roman" w:hAnsi="Times New Roman" w:cs="Times New Roman"/>
          <w:sz w:val="20"/>
          <w:szCs w:val="20"/>
        </w:rPr>
        <w:t xml:space="preserve"> of DMSO and the plate shaken gently for 5min. After 10 min at room temperature,</w:t>
      </w:r>
      <w:r w:rsidRPr="00061607">
        <w:rPr>
          <w:rFonts w:ascii="Times New Roman" w:eastAsia="Times-Roman" w:hAnsi="Times New Roman" w:cs="Times New Roman"/>
          <w:sz w:val="20"/>
          <w:szCs w:val="20"/>
        </w:rPr>
        <w:t xml:space="preserve"> the </w:t>
      </w:r>
      <w:proofErr w:type="spellStart"/>
      <w:r w:rsidRPr="00061607">
        <w:rPr>
          <w:rFonts w:ascii="Times New Roman" w:eastAsia="Times-Roman" w:hAnsi="Times New Roman" w:cs="Times New Roman"/>
          <w:sz w:val="20"/>
          <w:szCs w:val="20"/>
        </w:rPr>
        <w:t>formazan</w:t>
      </w:r>
      <w:proofErr w:type="spellEnd"/>
      <w:r w:rsidRPr="00061607">
        <w:rPr>
          <w:rFonts w:ascii="Times New Roman" w:eastAsia="Times-Roman" w:hAnsi="Times New Roman" w:cs="Times New Roman"/>
          <w:sz w:val="20"/>
          <w:szCs w:val="20"/>
        </w:rPr>
        <w:t xml:space="preserve"> salts were quantified by reading </w:t>
      </w:r>
      <w:proofErr w:type="spellStart"/>
      <w:r w:rsidRPr="00061607">
        <w:rPr>
          <w:rFonts w:ascii="Times New Roman" w:hAnsi="Times New Roman" w:cs="Times New Roman"/>
          <w:sz w:val="20"/>
          <w:szCs w:val="20"/>
        </w:rPr>
        <w:t>spectrophotometric</w:t>
      </w:r>
      <w:proofErr w:type="spellEnd"/>
      <w:r w:rsidRPr="00061607">
        <w:rPr>
          <w:rFonts w:ascii="Times New Roman" w:hAnsi="Times New Roman" w:cs="Times New Roman"/>
          <w:sz w:val="20"/>
          <w:szCs w:val="20"/>
        </w:rPr>
        <w:t xml:space="preserve"> absorbance at 492 nm of each well in a </w:t>
      </w:r>
      <w:proofErr w:type="spellStart"/>
      <w:r w:rsidRPr="00061607">
        <w:rPr>
          <w:rFonts w:ascii="Times New Roman" w:hAnsi="Times New Roman" w:cs="Times New Roman"/>
          <w:sz w:val="20"/>
          <w:szCs w:val="20"/>
        </w:rPr>
        <w:t>microculture</w:t>
      </w:r>
      <w:proofErr w:type="spellEnd"/>
      <w:r w:rsidRPr="00061607">
        <w:rPr>
          <w:rFonts w:ascii="Times New Roman" w:hAnsi="Times New Roman" w:cs="Times New Roman"/>
          <w:sz w:val="20"/>
          <w:szCs w:val="20"/>
        </w:rPr>
        <w:t xml:space="preserve"> plate reader {Lab systems (</w:t>
      </w:r>
      <w:proofErr w:type="spellStart"/>
      <w:r w:rsidRPr="00061607">
        <w:rPr>
          <w:rFonts w:ascii="Times New Roman" w:hAnsi="Times New Roman" w:cs="Times New Roman"/>
          <w:sz w:val="20"/>
          <w:szCs w:val="20"/>
        </w:rPr>
        <w:t>Multiskan</w:t>
      </w:r>
      <w:proofErr w:type="spellEnd"/>
      <w:r w:rsidRPr="00061607">
        <w:rPr>
          <w:rFonts w:ascii="Times New Roman" w:hAnsi="Times New Roman" w:cs="Times New Roman"/>
          <w:sz w:val="20"/>
          <w:szCs w:val="20"/>
        </w:rPr>
        <w:t xml:space="preserve"> EX) serial RS-232 C}. </w:t>
      </w:r>
    </w:p>
    <w:p w:rsidR="00BC5840" w:rsidRPr="00061607" w:rsidRDefault="00BC5840" w:rsidP="00061607">
      <w:pPr>
        <w:autoSpaceDE w:val="0"/>
        <w:autoSpaceDN w:val="0"/>
        <w:adjustRightInd w:val="0"/>
        <w:spacing w:after="0" w:line="240" w:lineRule="auto"/>
        <w:rPr>
          <w:rFonts w:ascii="Times New Roman" w:hAnsi="Times New Roman" w:cs="Times New Roman"/>
          <w:sz w:val="20"/>
          <w:szCs w:val="20"/>
        </w:rPr>
      </w:pPr>
    </w:p>
    <w:p w:rsidR="00005555" w:rsidRPr="00061607" w:rsidRDefault="002F3757" w:rsidP="00061607">
      <w:pPr>
        <w:autoSpaceDE w:val="0"/>
        <w:autoSpaceDN w:val="0"/>
        <w:adjustRightInd w:val="0"/>
        <w:spacing w:after="0" w:line="240" w:lineRule="auto"/>
        <w:jc w:val="center"/>
        <w:rPr>
          <w:rFonts w:ascii="Times New Roman" w:hAnsi="Times New Roman" w:cs="Times New Roman"/>
          <w:iCs/>
          <w:sz w:val="20"/>
          <w:szCs w:val="20"/>
        </w:rPr>
      </w:pPr>
      <w:r w:rsidRPr="00061607">
        <w:rPr>
          <w:rFonts w:ascii="Times New Roman" w:hAnsi="Times New Roman" w:cs="Times New Roman"/>
          <w:sz w:val="20"/>
          <w:szCs w:val="20"/>
        </w:rPr>
        <w:t>Cell viability %</w:t>
      </w:r>
      <w:r w:rsidR="002E69A6" w:rsidRPr="00061607">
        <w:rPr>
          <w:rFonts w:ascii="Times New Roman" w:hAnsi="Times New Roman" w:cs="Times New Roman"/>
          <w:sz w:val="20"/>
          <w:szCs w:val="20"/>
        </w:rPr>
        <w:t xml:space="preserve"> = Absorbance of experimental well</w:t>
      </w:r>
      <w:r w:rsidR="00BC5840" w:rsidRPr="00061607">
        <w:rPr>
          <w:rFonts w:ascii="Times New Roman" w:hAnsi="Times New Roman" w:cs="Times New Roman"/>
          <w:sz w:val="20"/>
          <w:szCs w:val="20"/>
        </w:rPr>
        <w:t xml:space="preserve">s </w:t>
      </w:r>
      <w:r w:rsidR="002E69A6" w:rsidRPr="00061607">
        <w:rPr>
          <w:rFonts w:ascii="Times New Roman" w:hAnsi="Times New Roman" w:cs="Times New Roman"/>
          <w:sz w:val="20"/>
          <w:szCs w:val="20"/>
        </w:rPr>
        <w:t>X 100</w:t>
      </w:r>
      <w:r w:rsidR="00BC5840" w:rsidRPr="00061607">
        <w:rPr>
          <w:rFonts w:ascii="Times New Roman" w:hAnsi="Times New Roman" w:cs="Times New Roman"/>
          <w:iCs/>
          <w:sz w:val="20"/>
          <w:szCs w:val="20"/>
        </w:rPr>
        <w:t xml:space="preserve">                                        </w:t>
      </w:r>
      <w:r w:rsidR="00A76F79" w:rsidRPr="00061607">
        <w:rPr>
          <w:rFonts w:ascii="Times New Roman" w:hAnsi="Times New Roman" w:cs="Times New Roman"/>
          <w:iCs/>
          <w:sz w:val="20"/>
          <w:szCs w:val="20"/>
        </w:rPr>
        <w:t xml:space="preserve">          </w:t>
      </w:r>
    </w:p>
    <w:p w:rsidR="00005555" w:rsidRPr="00061607" w:rsidRDefault="002A727A" w:rsidP="00061607">
      <w:pPr>
        <w:autoSpaceDE w:val="0"/>
        <w:autoSpaceDN w:val="0"/>
        <w:adjustRightInd w:val="0"/>
        <w:spacing w:after="0" w:line="240" w:lineRule="auto"/>
        <w:jc w:val="center"/>
        <w:rPr>
          <w:rFonts w:ascii="Times New Roman" w:hAnsi="Times New Roman" w:cs="Times New Roman"/>
          <w:iCs/>
          <w:sz w:val="20"/>
          <w:szCs w:val="20"/>
        </w:rPr>
      </w:pPr>
      <w:r w:rsidRPr="002A727A">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67.6pt;margin-top:6.75pt;width:101.25pt;height:0;z-index:251658240" o:connectortype="straight"/>
        </w:pict>
      </w:r>
    </w:p>
    <w:p w:rsidR="00005555" w:rsidRPr="00061607" w:rsidRDefault="003F5BEA" w:rsidP="00061607">
      <w:pPr>
        <w:autoSpaceDE w:val="0"/>
        <w:autoSpaceDN w:val="0"/>
        <w:adjustRightInd w:val="0"/>
        <w:spacing w:after="0" w:line="240" w:lineRule="auto"/>
        <w:jc w:val="center"/>
        <w:rPr>
          <w:rFonts w:ascii="Times New Roman" w:hAnsi="Times New Roman" w:cs="Times New Roman"/>
          <w:sz w:val="20"/>
          <w:szCs w:val="20"/>
        </w:rPr>
      </w:pPr>
      <w:r w:rsidRPr="00061607">
        <w:rPr>
          <w:rFonts w:ascii="Times New Roman" w:hAnsi="Times New Roman" w:cs="Times New Roman"/>
          <w:iCs/>
          <w:sz w:val="20"/>
          <w:szCs w:val="20"/>
        </w:rPr>
        <w:t xml:space="preserve">             </w:t>
      </w:r>
      <w:r w:rsidR="002E69A6" w:rsidRPr="00061607">
        <w:rPr>
          <w:rFonts w:ascii="Times New Roman" w:hAnsi="Times New Roman" w:cs="Times New Roman"/>
          <w:iCs/>
          <w:sz w:val="20"/>
          <w:szCs w:val="20"/>
        </w:rPr>
        <w:t>Absorbance of control wells</w:t>
      </w:r>
    </w:p>
    <w:p w:rsidR="00F41F97" w:rsidRPr="00061607" w:rsidRDefault="00005555" w:rsidP="00061607">
      <w:pPr>
        <w:autoSpaceDE w:val="0"/>
        <w:autoSpaceDN w:val="0"/>
        <w:adjustRightInd w:val="0"/>
        <w:spacing w:after="0" w:line="240" w:lineRule="auto"/>
        <w:rPr>
          <w:rFonts w:ascii="Times New Roman" w:hAnsi="Times New Roman" w:cs="Times New Roman"/>
          <w:sz w:val="20"/>
          <w:szCs w:val="20"/>
        </w:rPr>
      </w:pPr>
      <w:r w:rsidRPr="00061607">
        <w:rPr>
          <w:rFonts w:ascii="Times New Roman" w:hAnsi="Times New Roman" w:cs="Times New Roman"/>
          <w:iCs/>
          <w:sz w:val="20"/>
          <w:szCs w:val="20"/>
        </w:rPr>
        <w:t>(</w:t>
      </w:r>
      <w:proofErr w:type="spellStart"/>
      <w:r w:rsidRPr="00061607">
        <w:rPr>
          <w:rFonts w:ascii="Times New Roman" w:hAnsi="Times New Roman" w:cs="Times New Roman"/>
          <w:iCs/>
          <w:sz w:val="20"/>
          <w:szCs w:val="20"/>
        </w:rPr>
        <w:t>Sreeja</w:t>
      </w:r>
      <w:proofErr w:type="spellEnd"/>
      <w:r w:rsidRPr="00061607">
        <w:rPr>
          <w:rFonts w:ascii="Times New Roman" w:hAnsi="Times New Roman" w:cs="Times New Roman"/>
          <w:iCs/>
          <w:sz w:val="20"/>
          <w:szCs w:val="20"/>
        </w:rPr>
        <w:t xml:space="preserve"> and </w:t>
      </w:r>
      <w:proofErr w:type="spellStart"/>
      <w:r w:rsidRPr="00061607">
        <w:rPr>
          <w:rFonts w:ascii="Times New Roman" w:hAnsi="Times New Roman" w:cs="Times New Roman"/>
          <w:iCs/>
          <w:sz w:val="20"/>
          <w:szCs w:val="20"/>
        </w:rPr>
        <w:t>Sreeja</w:t>
      </w:r>
      <w:proofErr w:type="spellEnd"/>
      <w:r w:rsidRPr="00061607">
        <w:rPr>
          <w:rFonts w:ascii="Times New Roman" w:hAnsi="Times New Roman" w:cs="Times New Roman"/>
          <w:iCs/>
          <w:sz w:val="20"/>
          <w:szCs w:val="20"/>
        </w:rPr>
        <w:t>, 2009)</w:t>
      </w:r>
    </w:p>
    <w:p w:rsidR="00F41F97" w:rsidRPr="00061607" w:rsidRDefault="00F41F97" w:rsidP="00061607">
      <w:pPr>
        <w:autoSpaceDE w:val="0"/>
        <w:autoSpaceDN w:val="0"/>
        <w:adjustRightInd w:val="0"/>
        <w:spacing w:after="0" w:line="240" w:lineRule="auto"/>
        <w:rPr>
          <w:rFonts w:ascii="Times New Roman" w:hAnsi="Times New Roman" w:cs="Times New Roman"/>
          <w:b/>
          <w:iCs/>
          <w:sz w:val="20"/>
          <w:szCs w:val="20"/>
        </w:rPr>
      </w:pPr>
    </w:p>
    <w:p w:rsidR="00005555" w:rsidRPr="00061607" w:rsidRDefault="00005555" w:rsidP="00061607">
      <w:pPr>
        <w:autoSpaceDE w:val="0"/>
        <w:autoSpaceDN w:val="0"/>
        <w:adjustRightInd w:val="0"/>
        <w:spacing w:after="0" w:line="240" w:lineRule="auto"/>
        <w:rPr>
          <w:rFonts w:ascii="Times New Roman" w:hAnsi="Times New Roman" w:cs="Times New Roman"/>
          <w:b/>
          <w:iCs/>
          <w:sz w:val="20"/>
          <w:szCs w:val="20"/>
        </w:rPr>
      </w:pPr>
    </w:p>
    <w:p w:rsidR="00005555" w:rsidRPr="00061607" w:rsidRDefault="00005555" w:rsidP="00061607">
      <w:pPr>
        <w:autoSpaceDE w:val="0"/>
        <w:autoSpaceDN w:val="0"/>
        <w:adjustRightInd w:val="0"/>
        <w:spacing w:after="0" w:line="240" w:lineRule="auto"/>
        <w:rPr>
          <w:rFonts w:ascii="Times New Roman" w:hAnsi="Times New Roman" w:cs="Times New Roman"/>
          <w:b/>
          <w:iCs/>
          <w:sz w:val="20"/>
          <w:szCs w:val="20"/>
        </w:rPr>
      </w:pPr>
    </w:p>
    <w:p w:rsidR="00F41F97" w:rsidRPr="00061607" w:rsidRDefault="00F41F97" w:rsidP="00061607">
      <w:pPr>
        <w:autoSpaceDE w:val="0"/>
        <w:autoSpaceDN w:val="0"/>
        <w:adjustRightInd w:val="0"/>
        <w:spacing w:after="0" w:line="240" w:lineRule="auto"/>
        <w:rPr>
          <w:rFonts w:ascii="Times New Roman" w:hAnsi="Times New Roman" w:cs="Times New Roman"/>
          <w:b/>
          <w:iCs/>
          <w:sz w:val="20"/>
          <w:szCs w:val="20"/>
        </w:rPr>
      </w:pPr>
      <w:r w:rsidRPr="00061607">
        <w:rPr>
          <w:rFonts w:ascii="Times New Roman" w:hAnsi="Times New Roman" w:cs="Times New Roman"/>
          <w:b/>
          <w:iCs/>
          <w:sz w:val="20"/>
          <w:szCs w:val="20"/>
        </w:rPr>
        <w:lastRenderedPageBreak/>
        <w:t>2.5 Statistical analysis</w:t>
      </w:r>
    </w:p>
    <w:p w:rsidR="00B426D9" w:rsidRPr="00061607" w:rsidRDefault="00D4223C" w:rsidP="00061607">
      <w:pPr>
        <w:autoSpaceDE w:val="0"/>
        <w:autoSpaceDN w:val="0"/>
        <w:adjustRightInd w:val="0"/>
        <w:spacing w:after="0" w:line="240" w:lineRule="auto"/>
        <w:ind w:firstLine="720"/>
        <w:jc w:val="both"/>
        <w:rPr>
          <w:rFonts w:ascii="Times New Roman" w:hAnsi="Times New Roman" w:cs="Times New Roman"/>
          <w:sz w:val="20"/>
          <w:szCs w:val="20"/>
        </w:rPr>
      </w:pPr>
      <w:r w:rsidRPr="00061607">
        <w:rPr>
          <w:rFonts w:ascii="Times New Roman" w:hAnsi="Times New Roman" w:cs="Times New Roman"/>
          <w:sz w:val="20"/>
          <w:szCs w:val="20"/>
        </w:rPr>
        <w:t xml:space="preserve">Data are presented as </w:t>
      </w:r>
      <w:proofErr w:type="spellStart"/>
      <w:r w:rsidRPr="00061607">
        <w:rPr>
          <w:rFonts w:ascii="Times New Roman" w:hAnsi="Times New Roman" w:cs="Times New Roman"/>
          <w:sz w:val="20"/>
          <w:szCs w:val="20"/>
        </w:rPr>
        <w:t>mean</w:t>
      </w:r>
      <w:r w:rsidRPr="00061607">
        <w:rPr>
          <w:rFonts w:ascii="Times New Roman" w:eastAsia="MTSY" w:hAnsi="Times New Roman" w:cs="Times New Roman"/>
          <w:sz w:val="20"/>
          <w:szCs w:val="20"/>
        </w:rPr>
        <w:t>±</w:t>
      </w:r>
      <w:r w:rsidRPr="00061607">
        <w:rPr>
          <w:rFonts w:ascii="Times New Roman" w:hAnsi="Times New Roman" w:cs="Times New Roman"/>
          <w:sz w:val="20"/>
          <w:szCs w:val="20"/>
        </w:rPr>
        <w:t>S.E.M</w:t>
      </w:r>
      <w:proofErr w:type="spellEnd"/>
      <w:r w:rsidRPr="00061607">
        <w:rPr>
          <w:rFonts w:ascii="Times New Roman" w:hAnsi="Times New Roman" w:cs="Times New Roman"/>
          <w:sz w:val="20"/>
          <w:szCs w:val="20"/>
        </w:rPr>
        <w:t xml:space="preserve">. for at least four replicates. Statistical analysis was </w:t>
      </w:r>
      <w:r w:rsidRPr="00061607">
        <w:rPr>
          <w:rFonts w:ascii="Times New Roman" w:hAnsi="Times New Roman" w:cs="Times New Roman"/>
          <w:sz w:val="20"/>
          <w:szCs w:val="20"/>
        </w:rPr>
        <w:lastRenderedPageBreak/>
        <w:t>performed using Student t-test w</w:t>
      </w:r>
      <w:r w:rsidR="00061607">
        <w:rPr>
          <w:rFonts w:ascii="Times New Roman" w:hAnsi="Times New Roman" w:cs="Times New Roman"/>
          <w:sz w:val="20"/>
          <w:szCs w:val="20"/>
        </w:rPr>
        <w:t>ith significant level set at P&lt;</w:t>
      </w:r>
      <w:r w:rsidRPr="00061607">
        <w:rPr>
          <w:rFonts w:ascii="Times New Roman" w:hAnsi="Times New Roman" w:cs="Times New Roman"/>
          <w:sz w:val="20"/>
          <w:szCs w:val="20"/>
        </w:rPr>
        <w:t>0.05. The IC</w:t>
      </w:r>
      <w:r w:rsidRPr="00061607">
        <w:rPr>
          <w:rFonts w:ascii="Times New Roman" w:hAnsi="Times New Roman" w:cs="Times New Roman"/>
          <w:sz w:val="20"/>
          <w:szCs w:val="20"/>
          <w:vertAlign w:val="subscript"/>
        </w:rPr>
        <w:t xml:space="preserve">50 </w:t>
      </w:r>
      <w:r w:rsidRPr="00061607">
        <w:rPr>
          <w:rFonts w:ascii="Times New Roman" w:hAnsi="Times New Roman" w:cs="Times New Roman"/>
          <w:sz w:val="20"/>
          <w:szCs w:val="20"/>
        </w:rPr>
        <w:t xml:space="preserve">values were obtained </w:t>
      </w:r>
      <w:r w:rsidR="00002D19" w:rsidRPr="00061607">
        <w:rPr>
          <w:rFonts w:ascii="Times New Roman" w:hAnsi="Times New Roman" w:cs="Times New Roman"/>
          <w:sz w:val="20"/>
          <w:szCs w:val="20"/>
        </w:rPr>
        <w:t>by linear</w:t>
      </w:r>
      <w:r w:rsidR="00F11B6C" w:rsidRPr="00061607">
        <w:rPr>
          <w:rFonts w:ascii="Times New Roman" w:hAnsi="Times New Roman" w:cs="Times New Roman"/>
          <w:sz w:val="20"/>
          <w:szCs w:val="20"/>
        </w:rPr>
        <w:t xml:space="preserve"> regression analysis </w:t>
      </w:r>
      <w:r w:rsidRPr="00061607">
        <w:rPr>
          <w:rFonts w:ascii="Times New Roman" w:hAnsi="Times New Roman" w:cs="Times New Roman"/>
          <w:sz w:val="20"/>
          <w:szCs w:val="20"/>
        </w:rPr>
        <w:t>using the SPSS program.</w:t>
      </w:r>
    </w:p>
    <w:p w:rsidR="002E69A6" w:rsidRPr="00061607" w:rsidRDefault="002E69A6" w:rsidP="00061607">
      <w:pPr>
        <w:spacing w:after="0" w:line="240" w:lineRule="auto"/>
        <w:rPr>
          <w:sz w:val="20"/>
          <w:szCs w:val="20"/>
        </w:rPr>
        <w:sectPr w:rsidR="002E69A6" w:rsidRPr="00061607" w:rsidSect="002E69A6">
          <w:type w:val="continuous"/>
          <w:pgSz w:w="12240" w:h="15840"/>
          <w:pgMar w:top="1440" w:right="1440" w:bottom="1440" w:left="1440" w:header="720" w:footer="720" w:gutter="0"/>
          <w:cols w:num="2" w:space="720"/>
          <w:docGrid w:linePitch="360"/>
        </w:sectPr>
      </w:pPr>
    </w:p>
    <w:p w:rsidR="00BC5840" w:rsidRPr="00061607" w:rsidRDefault="00BC5840" w:rsidP="00061607">
      <w:pPr>
        <w:spacing w:after="0" w:line="240" w:lineRule="auto"/>
        <w:rPr>
          <w:rFonts w:ascii="Times New Roman" w:hAnsi="Times New Roman" w:cs="Times New Roman"/>
          <w:b/>
          <w:sz w:val="20"/>
          <w:szCs w:val="20"/>
        </w:rPr>
      </w:pPr>
    </w:p>
    <w:p w:rsidR="00BC5840" w:rsidRPr="00061607" w:rsidRDefault="00BC5840" w:rsidP="00061607">
      <w:pPr>
        <w:spacing w:after="0" w:line="240" w:lineRule="auto"/>
        <w:rPr>
          <w:rFonts w:ascii="Times New Roman" w:hAnsi="Times New Roman" w:cs="Times New Roman"/>
          <w:b/>
          <w:sz w:val="20"/>
          <w:szCs w:val="20"/>
        </w:rPr>
      </w:pPr>
    </w:p>
    <w:p w:rsidR="000461FD" w:rsidRPr="00061607" w:rsidRDefault="000461FD" w:rsidP="00061607">
      <w:pPr>
        <w:spacing w:after="0" w:line="240" w:lineRule="auto"/>
        <w:rPr>
          <w:rFonts w:ascii="Times New Roman" w:hAnsi="Times New Roman" w:cs="Times New Roman"/>
          <w:b/>
          <w:sz w:val="20"/>
          <w:szCs w:val="20"/>
        </w:rPr>
        <w:sectPr w:rsidR="000461FD" w:rsidRPr="00061607" w:rsidSect="002E69A6">
          <w:type w:val="continuous"/>
          <w:pgSz w:w="12240" w:h="15840"/>
          <w:pgMar w:top="1440" w:right="1440" w:bottom="1440" w:left="1440" w:header="720" w:footer="720" w:gutter="0"/>
          <w:cols w:space="720"/>
          <w:docGrid w:linePitch="360"/>
        </w:sectPr>
      </w:pPr>
    </w:p>
    <w:p w:rsidR="008B328B" w:rsidRPr="00061607" w:rsidRDefault="008B328B" w:rsidP="00061607">
      <w:pPr>
        <w:spacing w:after="0" w:line="240" w:lineRule="auto"/>
        <w:rPr>
          <w:rFonts w:ascii="Times New Roman" w:hAnsi="Times New Roman" w:cs="Times New Roman"/>
          <w:b/>
          <w:sz w:val="20"/>
          <w:szCs w:val="20"/>
        </w:rPr>
      </w:pPr>
    </w:p>
    <w:p w:rsidR="003B6AD8" w:rsidRPr="00061607" w:rsidRDefault="003B6AD8" w:rsidP="00061607">
      <w:pPr>
        <w:autoSpaceDE w:val="0"/>
        <w:autoSpaceDN w:val="0"/>
        <w:adjustRightInd w:val="0"/>
        <w:spacing w:after="0" w:line="240" w:lineRule="auto"/>
        <w:jc w:val="both"/>
        <w:rPr>
          <w:rFonts w:ascii="Times New Roman" w:hAnsi="Times New Roman" w:cs="Times New Roman"/>
          <w:b/>
          <w:sz w:val="20"/>
          <w:szCs w:val="20"/>
        </w:rPr>
        <w:sectPr w:rsidR="003B6AD8" w:rsidRPr="00061607" w:rsidSect="000461FD">
          <w:type w:val="continuous"/>
          <w:pgSz w:w="12240" w:h="15840"/>
          <w:pgMar w:top="1440" w:right="1440" w:bottom="1440" w:left="1440" w:header="720" w:footer="720" w:gutter="0"/>
          <w:cols w:num="2" w:space="720"/>
          <w:docGrid w:linePitch="360"/>
        </w:sectPr>
      </w:pPr>
    </w:p>
    <w:p w:rsidR="00834F87" w:rsidRDefault="00834F87" w:rsidP="00061607">
      <w:pPr>
        <w:autoSpaceDE w:val="0"/>
        <w:autoSpaceDN w:val="0"/>
        <w:adjustRightInd w:val="0"/>
        <w:spacing w:after="0" w:line="240" w:lineRule="auto"/>
        <w:jc w:val="both"/>
        <w:rPr>
          <w:rFonts w:ascii="Times New Roman" w:hAnsi="Times New Roman" w:cs="Times New Roman"/>
          <w:b/>
          <w:sz w:val="20"/>
          <w:szCs w:val="20"/>
          <w:lang w:eastAsia="zh-CN"/>
        </w:rPr>
      </w:pPr>
    </w:p>
    <w:p w:rsidR="003B6AD8" w:rsidRDefault="00834F87" w:rsidP="00061607">
      <w:pPr>
        <w:autoSpaceDE w:val="0"/>
        <w:autoSpaceDN w:val="0"/>
        <w:adjustRightInd w:val="0"/>
        <w:spacing w:after="0" w:line="240" w:lineRule="auto"/>
        <w:jc w:val="both"/>
        <w:rPr>
          <w:rFonts w:ascii="Times New Roman" w:hAnsi="Times New Roman" w:cs="Times New Roman"/>
          <w:b/>
          <w:sz w:val="20"/>
          <w:szCs w:val="20"/>
          <w:lang w:eastAsia="zh-CN"/>
        </w:rPr>
      </w:pPr>
      <w:r w:rsidRPr="00061607">
        <w:rPr>
          <w:rFonts w:ascii="Times New Roman" w:hAnsi="Times New Roman" w:cs="Times New Roman"/>
          <w:b/>
          <w:sz w:val="20"/>
          <w:szCs w:val="20"/>
        </w:rPr>
        <w:t>3.0 RESULTS</w:t>
      </w:r>
    </w:p>
    <w:p w:rsidR="00834F87" w:rsidRPr="00061607" w:rsidRDefault="00834F87" w:rsidP="00061607">
      <w:pPr>
        <w:autoSpaceDE w:val="0"/>
        <w:autoSpaceDN w:val="0"/>
        <w:adjustRightInd w:val="0"/>
        <w:spacing w:after="0" w:line="240" w:lineRule="auto"/>
        <w:jc w:val="both"/>
        <w:rPr>
          <w:rFonts w:ascii="Times New Roman" w:hAnsi="Times New Roman" w:cs="Times New Roman"/>
          <w:b/>
          <w:sz w:val="20"/>
          <w:szCs w:val="20"/>
          <w:lang w:eastAsia="zh-CN"/>
        </w:rPr>
      </w:pPr>
    </w:p>
    <w:p w:rsidR="008B328B" w:rsidRPr="00061607" w:rsidRDefault="00EA5674"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b/>
          <w:sz w:val="20"/>
          <w:szCs w:val="20"/>
        </w:rPr>
        <w:t xml:space="preserve">3.1 </w:t>
      </w:r>
      <w:proofErr w:type="spellStart"/>
      <w:r w:rsidR="008B328B" w:rsidRPr="00061607">
        <w:rPr>
          <w:rFonts w:ascii="Times New Roman" w:hAnsi="Times New Roman" w:cs="Times New Roman"/>
          <w:b/>
          <w:sz w:val="20"/>
          <w:szCs w:val="20"/>
        </w:rPr>
        <w:t>Cytotoxicity</w:t>
      </w:r>
      <w:proofErr w:type="spellEnd"/>
      <w:r w:rsidR="008B328B" w:rsidRPr="00061607">
        <w:rPr>
          <w:rFonts w:ascii="Times New Roman" w:hAnsi="Times New Roman" w:cs="Times New Roman"/>
          <w:sz w:val="20"/>
          <w:szCs w:val="20"/>
        </w:rPr>
        <w:t xml:space="preserve"> </w:t>
      </w:r>
    </w:p>
    <w:p w:rsidR="003B6AD8" w:rsidRPr="00061607" w:rsidRDefault="003B6AD8" w:rsidP="00061607">
      <w:pPr>
        <w:autoSpaceDE w:val="0"/>
        <w:autoSpaceDN w:val="0"/>
        <w:adjustRightInd w:val="0"/>
        <w:spacing w:after="0" w:line="240" w:lineRule="auto"/>
        <w:jc w:val="both"/>
        <w:rPr>
          <w:rFonts w:ascii="Times New Roman" w:hAnsi="Times New Roman" w:cs="Times New Roman"/>
          <w:sz w:val="20"/>
          <w:szCs w:val="20"/>
        </w:rPr>
        <w:sectPr w:rsidR="003B6AD8" w:rsidRPr="00061607" w:rsidSect="003B6AD8">
          <w:type w:val="continuous"/>
          <w:pgSz w:w="12240" w:h="15840"/>
          <w:pgMar w:top="1440" w:right="1440" w:bottom="1440" w:left="1440" w:header="720" w:footer="720" w:gutter="0"/>
          <w:cols w:space="720"/>
          <w:docGrid w:linePitch="360"/>
        </w:sectPr>
      </w:pPr>
    </w:p>
    <w:p w:rsidR="00834F87" w:rsidRDefault="00834F87" w:rsidP="00061607">
      <w:pPr>
        <w:autoSpaceDE w:val="0"/>
        <w:autoSpaceDN w:val="0"/>
        <w:adjustRightInd w:val="0"/>
        <w:spacing w:after="0" w:line="240" w:lineRule="auto"/>
        <w:jc w:val="both"/>
        <w:rPr>
          <w:rFonts w:ascii="Times New Roman" w:hAnsi="Times New Roman" w:cs="Times New Roman"/>
          <w:sz w:val="20"/>
          <w:szCs w:val="20"/>
          <w:lang w:eastAsia="zh-CN"/>
        </w:rPr>
      </w:pPr>
    </w:p>
    <w:p w:rsidR="008B328B" w:rsidRPr="00061607" w:rsidRDefault="008B328B"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 xml:space="preserve">Table 11: </w:t>
      </w:r>
      <w:proofErr w:type="spellStart"/>
      <w:r w:rsidRPr="00061607">
        <w:rPr>
          <w:rFonts w:ascii="Times New Roman" w:hAnsi="Times New Roman" w:cs="Times New Roman"/>
          <w:sz w:val="20"/>
          <w:szCs w:val="20"/>
        </w:rPr>
        <w:t>Cytotoxic</w:t>
      </w:r>
      <w:proofErr w:type="spellEnd"/>
      <w:r w:rsidRPr="00061607">
        <w:rPr>
          <w:rFonts w:ascii="Times New Roman" w:hAnsi="Times New Roman" w:cs="Times New Roman"/>
          <w:sz w:val="20"/>
          <w:szCs w:val="20"/>
        </w:rPr>
        <w:t xml:space="preserve"> activity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and its constituents</w:t>
      </w:r>
      <w:r w:rsidRPr="00061607">
        <w:rPr>
          <w:rFonts w:ascii="Times New Roman" w:hAnsi="Times New Roman" w:cs="Times New Roman"/>
          <w:i/>
          <w:iCs/>
          <w:sz w:val="20"/>
          <w:szCs w:val="20"/>
        </w:rPr>
        <w:t xml:space="preserve"> </w:t>
      </w:r>
      <w:r w:rsidRPr="00061607">
        <w:rPr>
          <w:rFonts w:ascii="Times New Roman" w:hAnsi="Times New Roman" w:cs="Times New Roman"/>
          <w:sz w:val="20"/>
          <w:szCs w:val="20"/>
        </w:rPr>
        <w:t>on VERO and CEF cell-lines</w:t>
      </w:r>
    </w:p>
    <w:p w:rsidR="000461FD" w:rsidRPr="00061607" w:rsidRDefault="000461FD" w:rsidP="00061607">
      <w:pPr>
        <w:spacing w:after="0" w:line="240" w:lineRule="auto"/>
        <w:rPr>
          <w:rFonts w:ascii="Times New Roman" w:hAnsi="Times New Roman" w:cs="Times New Roman"/>
          <w:sz w:val="20"/>
          <w:szCs w:val="20"/>
        </w:rPr>
        <w:sectPr w:rsidR="000461FD" w:rsidRPr="00061607" w:rsidSect="003B6AD8">
          <w:type w:val="continuous"/>
          <w:pgSz w:w="12240" w:h="15840"/>
          <w:pgMar w:top="1440" w:right="1440" w:bottom="1440" w:left="1440" w:header="720" w:footer="720" w:gutter="0"/>
          <w:cols w:space="720"/>
          <w:docGrid w:linePitch="360"/>
        </w:sectPr>
      </w:pPr>
    </w:p>
    <w:tbl>
      <w:tblPr>
        <w:tblpPr w:leftFromText="180" w:rightFromText="180" w:vertAnchor="text" w:horzAnchor="margin" w:tblpXSpec="center" w:tblpY="256"/>
        <w:tblW w:w="5000" w:type="pct"/>
        <w:tblLook w:val="04A0"/>
      </w:tblPr>
      <w:tblGrid>
        <w:gridCol w:w="1550"/>
        <w:gridCol w:w="1228"/>
        <w:gridCol w:w="1120"/>
        <w:gridCol w:w="1074"/>
        <w:gridCol w:w="536"/>
        <w:gridCol w:w="1151"/>
        <w:gridCol w:w="1151"/>
        <w:gridCol w:w="1151"/>
        <w:gridCol w:w="615"/>
      </w:tblGrid>
      <w:tr w:rsidR="008B328B" w:rsidRPr="00061607" w:rsidTr="00061607">
        <w:trPr>
          <w:trHeight w:val="262"/>
        </w:trPr>
        <w:tc>
          <w:tcPr>
            <w:tcW w:w="809" w:type="pct"/>
            <w:vMerge w:val="restart"/>
            <w:tcBorders>
              <w:top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p>
        </w:tc>
        <w:tc>
          <w:tcPr>
            <w:tcW w:w="2067" w:type="pct"/>
            <w:gridSpan w:val="4"/>
            <w:tcBorders>
              <w:top w:val="single" w:sz="4" w:space="0" w:color="auto"/>
              <w:right w:val="single" w:sz="4" w:space="0" w:color="auto"/>
            </w:tcBorders>
          </w:tcPr>
          <w:p w:rsidR="008B328B" w:rsidRPr="00061607" w:rsidRDefault="008B328B" w:rsidP="00061607">
            <w:pPr>
              <w:spacing w:after="0" w:line="240" w:lineRule="auto"/>
              <w:rPr>
                <w:rFonts w:ascii="Times New Roman" w:hAnsi="Times New Roman" w:cs="Times New Roman"/>
                <w:b/>
                <w:sz w:val="16"/>
                <w:szCs w:val="16"/>
              </w:rPr>
            </w:pPr>
            <w:r w:rsidRPr="00061607">
              <w:rPr>
                <w:rFonts w:ascii="Times New Roman" w:hAnsi="Times New Roman" w:cs="Times New Roman"/>
                <w:b/>
                <w:sz w:val="16"/>
                <w:szCs w:val="16"/>
              </w:rPr>
              <w:t>VERO 492nm</w:t>
            </w:r>
          </w:p>
        </w:tc>
        <w:tc>
          <w:tcPr>
            <w:tcW w:w="2123" w:type="pct"/>
            <w:gridSpan w:val="4"/>
            <w:tcBorders>
              <w:top w:val="single" w:sz="4" w:space="0" w:color="auto"/>
              <w:left w:val="single" w:sz="4" w:space="0" w:color="auto"/>
            </w:tcBorders>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 xml:space="preserve">CEF </w:t>
            </w:r>
            <w:r w:rsidRPr="00061607">
              <w:rPr>
                <w:rFonts w:ascii="Times New Roman" w:hAnsi="Times New Roman" w:cs="Times New Roman"/>
                <w:b/>
                <w:sz w:val="16"/>
                <w:szCs w:val="16"/>
              </w:rPr>
              <w:t>492nm</w:t>
            </w:r>
          </w:p>
        </w:tc>
      </w:tr>
      <w:tr w:rsidR="008B328B" w:rsidRPr="00061607" w:rsidTr="00061607">
        <w:trPr>
          <w:trHeight w:val="262"/>
        </w:trPr>
        <w:tc>
          <w:tcPr>
            <w:tcW w:w="809" w:type="pct"/>
            <w:vMerge/>
          </w:tcPr>
          <w:p w:rsidR="008B328B" w:rsidRPr="00061607" w:rsidRDefault="008B328B" w:rsidP="00061607">
            <w:pPr>
              <w:spacing w:after="0" w:line="240" w:lineRule="auto"/>
              <w:rPr>
                <w:rFonts w:ascii="Times New Roman" w:hAnsi="Times New Roman" w:cs="Times New Roman"/>
                <w:sz w:val="16"/>
                <w:szCs w:val="16"/>
              </w:rPr>
            </w:pPr>
          </w:p>
        </w:tc>
        <w:tc>
          <w:tcPr>
            <w:tcW w:w="2067" w:type="pct"/>
            <w:gridSpan w:val="4"/>
            <w:tcBorders>
              <w:right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Treatment (mg)</w:t>
            </w:r>
          </w:p>
        </w:tc>
        <w:tc>
          <w:tcPr>
            <w:tcW w:w="2123" w:type="pct"/>
            <w:gridSpan w:val="4"/>
            <w:tcBorders>
              <w:left w:val="single" w:sz="4" w:space="0" w:color="auto"/>
            </w:tcBorders>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sz w:val="16"/>
                <w:szCs w:val="16"/>
              </w:rPr>
            </w:pPr>
            <w:r w:rsidRPr="00061607">
              <w:rPr>
                <w:rFonts w:ascii="Times New Roman" w:hAnsi="Times New Roman" w:cs="Times New Roman"/>
                <w:sz w:val="16"/>
                <w:szCs w:val="16"/>
              </w:rPr>
              <w:t>Treatment (mg)</w:t>
            </w:r>
          </w:p>
        </w:tc>
      </w:tr>
      <w:tr w:rsidR="008B328B" w:rsidRPr="00061607" w:rsidTr="00061607">
        <w:trPr>
          <w:trHeight w:val="262"/>
        </w:trPr>
        <w:tc>
          <w:tcPr>
            <w:tcW w:w="809"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Plants</w:t>
            </w:r>
          </w:p>
        </w:tc>
        <w:tc>
          <w:tcPr>
            <w:tcW w:w="641"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1</w:t>
            </w:r>
          </w:p>
        </w:tc>
        <w:tc>
          <w:tcPr>
            <w:tcW w:w="585"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2.5</w:t>
            </w:r>
          </w:p>
        </w:tc>
        <w:tc>
          <w:tcPr>
            <w:tcW w:w="561"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5</w:t>
            </w:r>
          </w:p>
        </w:tc>
        <w:tc>
          <w:tcPr>
            <w:tcW w:w="280" w:type="pct"/>
            <w:tcBorders>
              <w:bottom w:val="single" w:sz="4" w:space="0" w:color="auto"/>
            </w:tcBorders>
          </w:tcPr>
          <w:p w:rsidR="008B328B" w:rsidRPr="00061607" w:rsidRDefault="008B328B" w:rsidP="00061607">
            <w:pPr>
              <w:spacing w:after="0" w:line="240" w:lineRule="auto"/>
              <w:rPr>
                <w:rFonts w:ascii="Times New Roman" w:hAnsi="Times New Roman" w:cs="Times New Roman"/>
                <w:b/>
                <w:sz w:val="16"/>
                <w:szCs w:val="16"/>
              </w:rPr>
            </w:pPr>
            <w:r w:rsidRPr="00061607">
              <w:rPr>
                <w:rFonts w:ascii="Times New Roman" w:hAnsi="Times New Roman" w:cs="Times New Roman"/>
                <w:b/>
                <w:sz w:val="16"/>
                <w:szCs w:val="16"/>
              </w:rPr>
              <w:t xml:space="preserve">IC </w:t>
            </w:r>
            <w:r w:rsidRPr="00061607">
              <w:rPr>
                <w:rFonts w:ascii="Times New Roman" w:hAnsi="Times New Roman" w:cs="Times New Roman"/>
                <w:b/>
                <w:sz w:val="16"/>
                <w:szCs w:val="16"/>
                <w:vertAlign w:val="subscript"/>
              </w:rPr>
              <w:t>50</w:t>
            </w:r>
          </w:p>
        </w:tc>
        <w:tc>
          <w:tcPr>
            <w:tcW w:w="601"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1</w:t>
            </w:r>
          </w:p>
        </w:tc>
        <w:tc>
          <w:tcPr>
            <w:tcW w:w="601"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2.5</w:t>
            </w:r>
          </w:p>
        </w:tc>
        <w:tc>
          <w:tcPr>
            <w:tcW w:w="601"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5</w:t>
            </w:r>
          </w:p>
        </w:tc>
        <w:tc>
          <w:tcPr>
            <w:tcW w:w="321" w:type="pct"/>
            <w:tcBorders>
              <w:bottom w:val="single" w:sz="4" w:space="0" w:color="auto"/>
            </w:tcBorders>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 xml:space="preserve">IC </w:t>
            </w:r>
            <w:r w:rsidRPr="00061607">
              <w:rPr>
                <w:rFonts w:ascii="Times New Roman" w:eastAsia="Times-Roman" w:hAnsi="Times New Roman" w:cs="Times New Roman"/>
                <w:b/>
                <w:sz w:val="16"/>
                <w:szCs w:val="16"/>
                <w:vertAlign w:val="subscript"/>
              </w:rPr>
              <w:t>50</w:t>
            </w:r>
            <w:r w:rsidRPr="00061607">
              <w:rPr>
                <w:rFonts w:ascii="Times New Roman" w:eastAsia="Times-Roman" w:hAnsi="Times New Roman" w:cs="Times New Roman"/>
                <w:b/>
                <w:sz w:val="16"/>
                <w:szCs w:val="16"/>
              </w:rPr>
              <w:t xml:space="preserve"> </w:t>
            </w:r>
          </w:p>
        </w:tc>
      </w:tr>
      <w:tr w:rsidR="008B328B" w:rsidRPr="00061607" w:rsidTr="00061607">
        <w:trPr>
          <w:trHeight w:val="635"/>
        </w:trPr>
        <w:tc>
          <w:tcPr>
            <w:tcW w:w="809" w:type="pct"/>
            <w:tcBorders>
              <w:top w:val="single" w:sz="4" w:space="0" w:color="auto"/>
            </w:tcBorders>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Securidaca</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longepedunculata</w:t>
            </w:r>
            <w:proofErr w:type="spellEnd"/>
          </w:p>
        </w:tc>
        <w:tc>
          <w:tcPr>
            <w:tcW w:w="641" w:type="pct"/>
            <w:tcBorders>
              <w:top w:val="single" w:sz="4" w:space="0" w:color="auto"/>
            </w:tcBorders>
          </w:tcPr>
          <w:p w:rsidR="008B328B" w:rsidRPr="00061607" w:rsidRDefault="008B328B" w:rsidP="00061607">
            <w:pPr>
              <w:spacing w:after="0" w:line="240" w:lineRule="auto"/>
              <w:rPr>
                <w:sz w:val="16"/>
                <w:szCs w:val="16"/>
              </w:rPr>
            </w:pPr>
            <w:r w:rsidRPr="00061607">
              <w:rPr>
                <w:sz w:val="16"/>
                <w:szCs w:val="16"/>
              </w:rPr>
              <w:t>0.370±0.02</w:t>
            </w:r>
            <w:r w:rsidRPr="00061607">
              <w:rPr>
                <w:sz w:val="16"/>
                <w:szCs w:val="16"/>
                <w:vertAlign w:val="superscript"/>
              </w:rPr>
              <w:t>b</w:t>
            </w:r>
          </w:p>
        </w:tc>
        <w:tc>
          <w:tcPr>
            <w:tcW w:w="585" w:type="pct"/>
            <w:tcBorders>
              <w:top w:val="single" w:sz="4" w:space="0" w:color="auto"/>
            </w:tcBorders>
          </w:tcPr>
          <w:p w:rsidR="008B328B" w:rsidRPr="00061607" w:rsidRDefault="008B328B" w:rsidP="00061607">
            <w:pPr>
              <w:spacing w:after="0" w:line="240" w:lineRule="auto"/>
              <w:rPr>
                <w:sz w:val="16"/>
                <w:szCs w:val="16"/>
              </w:rPr>
            </w:pPr>
            <w:r w:rsidRPr="00061607">
              <w:rPr>
                <w:sz w:val="16"/>
                <w:szCs w:val="16"/>
              </w:rPr>
              <w:t>0.358±0.02</w:t>
            </w:r>
            <w:r w:rsidRPr="00061607">
              <w:rPr>
                <w:sz w:val="16"/>
                <w:szCs w:val="16"/>
                <w:vertAlign w:val="superscript"/>
              </w:rPr>
              <w:t xml:space="preserve"> b</w:t>
            </w:r>
          </w:p>
        </w:tc>
        <w:tc>
          <w:tcPr>
            <w:tcW w:w="561" w:type="pct"/>
            <w:tcBorders>
              <w:top w:val="single" w:sz="4" w:space="0" w:color="auto"/>
            </w:tcBorders>
          </w:tcPr>
          <w:p w:rsidR="008B328B" w:rsidRPr="00061607" w:rsidRDefault="008B328B" w:rsidP="00061607">
            <w:pPr>
              <w:spacing w:after="0" w:line="240" w:lineRule="auto"/>
              <w:rPr>
                <w:sz w:val="16"/>
                <w:szCs w:val="16"/>
              </w:rPr>
            </w:pPr>
            <w:r w:rsidRPr="00061607">
              <w:rPr>
                <w:sz w:val="16"/>
                <w:szCs w:val="16"/>
              </w:rPr>
              <w:t>0.287±0.01</w:t>
            </w:r>
            <w:r w:rsidRPr="00061607">
              <w:rPr>
                <w:sz w:val="16"/>
                <w:szCs w:val="16"/>
                <w:vertAlign w:val="superscript"/>
              </w:rPr>
              <w:t xml:space="preserve"> c</w:t>
            </w:r>
          </w:p>
        </w:tc>
        <w:tc>
          <w:tcPr>
            <w:tcW w:w="280" w:type="pct"/>
            <w:tcBorders>
              <w:top w:val="single" w:sz="4" w:space="0" w:color="auto"/>
              <w:right w:val="single" w:sz="4" w:space="0" w:color="auto"/>
            </w:tcBorders>
          </w:tcPr>
          <w:p w:rsidR="008B328B" w:rsidRPr="00061607" w:rsidRDefault="008B328B" w:rsidP="00061607">
            <w:pPr>
              <w:spacing w:after="0" w:line="240" w:lineRule="auto"/>
              <w:rPr>
                <w:b/>
                <w:sz w:val="16"/>
                <w:szCs w:val="16"/>
              </w:rPr>
            </w:pPr>
            <w:r w:rsidRPr="00061607">
              <w:rPr>
                <w:b/>
                <w:sz w:val="16"/>
                <w:szCs w:val="16"/>
              </w:rPr>
              <w:t>8.5</w:t>
            </w:r>
          </w:p>
        </w:tc>
        <w:tc>
          <w:tcPr>
            <w:tcW w:w="601" w:type="pct"/>
            <w:tcBorders>
              <w:top w:val="single" w:sz="4" w:space="0" w:color="auto"/>
              <w:left w:val="single" w:sz="4" w:space="0" w:color="auto"/>
            </w:tcBorders>
          </w:tcPr>
          <w:p w:rsidR="008B328B" w:rsidRPr="00061607" w:rsidRDefault="008B328B" w:rsidP="00061607">
            <w:pPr>
              <w:spacing w:after="0" w:line="240" w:lineRule="auto"/>
              <w:rPr>
                <w:sz w:val="16"/>
                <w:szCs w:val="16"/>
              </w:rPr>
            </w:pPr>
            <w:r w:rsidRPr="00061607">
              <w:rPr>
                <w:sz w:val="16"/>
                <w:szCs w:val="16"/>
              </w:rPr>
              <w:t>0.191±0.02</w:t>
            </w:r>
          </w:p>
        </w:tc>
        <w:tc>
          <w:tcPr>
            <w:tcW w:w="601" w:type="pct"/>
            <w:tcBorders>
              <w:top w:val="single" w:sz="4" w:space="0" w:color="auto"/>
            </w:tcBorders>
          </w:tcPr>
          <w:p w:rsidR="008B328B" w:rsidRPr="00061607" w:rsidRDefault="008B328B" w:rsidP="00061607">
            <w:pPr>
              <w:spacing w:after="0" w:line="240" w:lineRule="auto"/>
              <w:rPr>
                <w:sz w:val="16"/>
                <w:szCs w:val="16"/>
              </w:rPr>
            </w:pPr>
            <w:r w:rsidRPr="00061607">
              <w:rPr>
                <w:sz w:val="16"/>
                <w:szCs w:val="16"/>
              </w:rPr>
              <w:t>0.176±0.00</w:t>
            </w:r>
          </w:p>
        </w:tc>
        <w:tc>
          <w:tcPr>
            <w:tcW w:w="601" w:type="pct"/>
            <w:tcBorders>
              <w:top w:val="single" w:sz="4" w:space="0" w:color="auto"/>
            </w:tcBorders>
          </w:tcPr>
          <w:p w:rsidR="008B328B" w:rsidRPr="00061607" w:rsidRDefault="008B328B" w:rsidP="00061607">
            <w:pPr>
              <w:spacing w:after="0" w:line="240" w:lineRule="auto"/>
              <w:rPr>
                <w:sz w:val="16"/>
                <w:szCs w:val="16"/>
              </w:rPr>
            </w:pPr>
            <w:r w:rsidRPr="00061607">
              <w:rPr>
                <w:sz w:val="16"/>
                <w:szCs w:val="16"/>
              </w:rPr>
              <w:t>0.133±0.00</w:t>
            </w:r>
            <w:r w:rsidRPr="00061607">
              <w:rPr>
                <w:sz w:val="16"/>
                <w:szCs w:val="16"/>
                <w:vertAlign w:val="superscript"/>
              </w:rPr>
              <w:t>c</w:t>
            </w:r>
          </w:p>
        </w:tc>
        <w:tc>
          <w:tcPr>
            <w:tcW w:w="321" w:type="pct"/>
            <w:tcBorders>
              <w:top w:val="single" w:sz="4" w:space="0" w:color="auto"/>
            </w:tcBorders>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8.7</w:t>
            </w:r>
          </w:p>
        </w:tc>
      </w:tr>
      <w:tr w:rsidR="008B328B" w:rsidRPr="00061607" w:rsidTr="00061607">
        <w:trPr>
          <w:trHeight w:val="661"/>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Hoslunda</w:t>
            </w:r>
            <w:proofErr w:type="spellEnd"/>
            <w:r w:rsidRPr="00061607">
              <w:rPr>
                <w:rFonts w:ascii="Times New Roman" w:hAnsi="Times New Roman" w:cs="Times New Roman"/>
                <w:i/>
                <w:sz w:val="16"/>
                <w:szCs w:val="16"/>
              </w:rPr>
              <w:t xml:space="preserve"> opposite</w:t>
            </w:r>
          </w:p>
        </w:tc>
        <w:tc>
          <w:tcPr>
            <w:tcW w:w="641" w:type="pct"/>
          </w:tcPr>
          <w:p w:rsidR="008B328B" w:rsidRPr="00061607" w:rsidRDefault="008B328B" w:rsidP="00061607">
            <w:pPr>
              <w:spacing w:after="0" w:line="240" w:lineRule="auto"/>
              <w:rPr>
                <w:sz w:val="16"/>
                <w:szCs w:val="16"/>
              </w:rPr>
            </w:pPr>
            <w:r w:rsidRPr="00061607">
              <w:rPr>
                <w:sz w:val="16"/>
                <w:szCs w:val="16"/>
              </w:rPr>
              <w:t>0.408±0.02</w:t>
            </w:r>
            <w:r w:rsidRPr="00061607">
              <w:rPr>
                <w:sz w:val="16"/>
                <w:szCs w:val="16"/>
                <w:vertAlign w:val="superscript"/>
              </w:rPr>
              <w:t xml:space="preserve"> a</w:t>
            </w:r>
          </w:p>
        </w:tc>
        <w:tc>
          <w:tcPr>
            <w:tcW w:w="585" w:type="pct"/>
          </w:tcPr>
          <w:p w:rsidR="008B328B" w:rsidRPr="00061607" w:rsidRDefault="008B328B" w:rsidP="00061607">
            <w:pPr>
              <w:spacing w:after="0" w:line="240" w:lineRule="auto"/>
              <w:rPr>
                <w:sz w:val="16"/>
                <w:szCs w:val="16"/>
              </w:rPr>
            </w:pPr>
            <w:r w:rsidRPr="00061607">
              <w:rPr>
                <w:sz w:val="16"/>
                <w:szCs w:val="16"/>
              </w:rPr>
              <w:t>0.299±0.02</w:t>
            </w:r>
            <w:r w:rsidRPr="00061607">
              <w:rPr>
                <w:sz w:val="16"/>
                <w:szCs w:val="16"/>
                <w:vertAlign w:val="superscript"/>
              </w:rPr>
              <w:t>c</w:t>
            </w:r>
          </w:p>
        </w:tc>
        <w:tc>
          <w:tcPr>
            <w:tcW w:w="561" w:type="pct"/>
          </w:tcPr>
          <w:p w:rsidR="008B328B" w:rsidRPr="00061607" w:rsidRDefault="008B328B" w:rsidP="00061607">
            <w:pPr>
              <w:spacing w:after="0" w:line="240" w:lineRule="auto"/>
              <w:rPr>
                <w:sz w:val="16"/>
                <w:szCs w:val="16"/>
              </w:rPr>
            </w:pPr>
            <w:r w:rsidRPr="00061607">
              <w:rPr>
                <w:sz w:val="16"/>
                <w:szCs w:val="16"/>
              </w:rPr>
              <w:t>0.278±0.02</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6.5</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0.181±0.01</w:t>
            </w:r>
          </w:p>
        </w:tc>
        <w:tc>
          <w:tcPr>
            <w:tcW w:w="601" w:type="pct"/>
          </w:tcPr>
          <w:p w:rsidR="008B328B" w:rsidRPr="00061607" w:rsidRDefault="008B328B" w:rsidP="00061607">
            <w:pPr>
              <w:spacing w:after="0" w:line="240" w:lineRule="auto"/>
              <w:rPr>
                <w:sz w:val="16"/>
                <w:szCs w:val="16"/>
              </w:rPr>
            </w:pPr>
            <w:r w:rsidRPr="00061607">
              <w:rPr>
                <w:sz w:val="16"/>
                <w:szCs w:val="16"/>
              </w:rPr>
              <w:t>0.161±0.00</w:t>
            </w:r>
            <w:r w:rsidRPr="00061607">
              <w:rPr>
                <w:sz w:val="16"/>
                <w:szCs w:val="16"/>
                <w:vertAlign w:val="superscript"/>
              </w:rPr>
              <w:t xml:space="preserve"> </w:t>
            </w:r>
          </w:p>
        </w:tc>
        <w:tc>
          <w:tcPr>
            <w:tcW w:w="601" w:type="pct"/>
          </w:tcPr>
          <w:p w:rsidR="008B328B" w:rsidRPr="00061607" w:rsidRDefault="008B328B" w:rsidP="00061607">
            <w:pPr>
              <w:spacing w:after="0" w:line="240" w:lineRule="auto"/>
              <w:rPr>
                <w:sz w:val="16"/>
                <w:szCs w:val="16"/>
              </w:rPr>
            </w:pPr>
            <w:r w:rsidRPr="00061607">
              <w:rPr>
                <w:sz w:val="16"/>
                <w:szCs w:val="16"/>
              </w:rPr>
              <w:t>0.138±0.00</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10.5</w:t>
            </w:r>
          </w:p>
        </w:tc>
      </w:tr>
      <w:tr w:rsidR="008B328B" w:rsidRPr="00061607" w:rsidTr="00061607">
        <w:trPr>
          <w:trHeight w:val="482"/>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Olax</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subscopoiidea</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0.326±0.03</w:t>
            </w:r>
            <w:r w:rsidRPr="00061607">
              <w:rPr>
                <w:sz w:val="16"/>
                <w:szCs w:val="16"/>
                <w:vertAlign w:val="superscript"/>
              </w:rPr>
              <w:t xml:space="preserve"> b</w:t>
            </w:r>
          </w:p>
        </w:tc>
        <w:tc>
          <w:tcPr>
            <w:tcW w:w="585" w:type="pct"/>
          </w:tcPr>
          <w:p w:rsidR="008B328B" w:rsidRPr="00061607" w:rsidRDefault="008B328B" w:rsidP="00061607">
            <w:pPr>
              <w:spacing w:after="0" w:line="240" w:lineRule="auto"/>
              <w:rPr>
                <w:sz w:val="16"/>
                <w:szCs w:val="16"/>
              </w:rPr>
            </w:pPr>
            <w:r w:rsidRPr="00061607">
              <w:rPr>
                <w:sz w:val="16"/>
                <w:szCs w:val="16"/>
              </w:rPr>
              <w:t>0.294±0.03</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0.231±0.01</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5.6</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0.197±0.00</w:t>
            </w:r>
          </w:p>
        </w:tc>
        <w:tc>
          <w:tcPr>
            <w:tcW w:w="601" w:type="pct"/>
          </w:tcPr>
          <w:p w:rsidR="008B328B" w:rsidRPr="00061607" w:rsidRDefault="008B328B" w:rsidP="00061607">
            <w:pPr>
              <w:spacing w:after="0" w:line="240" w:lineRule="auto"/>
              <w:rPr>
                <w:sz w:val="16"/>
                <w:szCs w:val="16"/>
              </w:rPr>
            </w:pPr>
            <w:r w:rsidRPr="00061607">
              <w:rPr>
                <w:sz w:val="16"/>
                <w:szCs w:val="16"/>
              </w:rPr>
              <w:t>0.177±0.00</w:t>
            </w:r>
          </w:p>
        </w:tc>
        <w:tc>
          <w:tcPr>
            <w:tcW w:w="601" w:type="pct"/>
          </w:tcPr>
          <w:p w:rsidR="008B328B" w:rsidRPr="00061607" w:rsidRDefault="008B328B" w:rsidP="00061607">
            <w:pPr>
              <w:spacing w:after="0" w:line="240" w:lineRule="auto"/>
              <w:rPr>
                <w:sz w:val="16"/>
                <w:szCs w:val="16"/>
              </w:rPr>
            </w:pPr>
            <w:r w:rsidRPr="00061607">
              <w:rPr>
                <w:sz w:val="16"/>
                <w:szCs w:val="16"/>
              </w:rPr>
              <w:t>0.164±0.00</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15.3</w:t>
            </w:r>
          </w:p>
        </w:tc>
      </w:tr>
      <w:tr w:rsidR="008B328B" w:rsidRPr="00061607" w:rsidTr="00061607">
        <w:trPr>
          <w:trHeight w:val="530"/>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Xylopia</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aethiopia</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0.380±0.01</w:t>
            </w:r>
            <w:r w:rsidRPr="00061607">
              <w:rPr>
                <w:sz w:val="16"/>
                <w:szCs w:val="16"/>
                <w:vertAlign w:val="superscript"/>
              </w:rPr>
              <w:t xml:space="preserve"> b</w:t>
            </w:r>
          </w:p>
        </w:tc>
        <w:tc>
          <w:tcPr>
            <w:tcW w:w="585" w:type="pct"/>
          </w:tcPr>
          <w:p w:rsidR="008B328B" w:rsidRPr="00061607" w:rsidRDefault="008B328B" w:rsidP="00061607">
            <w:pPr>
              <w:spacing w:after="0" w:line="240" w:lineRule="auto"/>
              <w:rPr>
                <w:sz w:val="16"/>
                <w:szCs w:val="16"/>
              </w:rPr>
            </w:pPr>
            <w:r w:rsidRPr="00061607">
              <w:rPr>
                <w:sz w:val="16"/>
                <w:szCs w:val="16"/>
              </w:rPr>
              <w:t>0.264±0.01</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0.257±0.00</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5.9</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0.164±0.00</w:t>
            </w:r>
            <w:r w:rsidRPr="00061607">
              <w:rPr>
                <w:sz w:val="16"/>
                <w:szCs w:val="16"/>
                <w:vertAlign w:val="superscript"/>
              </w:rPr>
              <w:t xml:space="preserve"> </w:t>
            </w:r>
          </w:p>
        </w:tc>
        <w:tc>
          <w:tcPr>
            <w:tcW w:w="601" w:type="pct"/>
          </w:tcPr>
          <w:p w:rsidR="008B328B" w:rsidRPr="00061607" w:rsidRDefault="008B328B" w:rsidP="00061607">
            <w:pPr>
              <w:spacing w:after="0" w:line="240" w:lineRule="auto"/>
              <w:rPr>
                <w:sz w:val="16"/>
                <w:szCs w:val="16"/>
              </w:rPr>
            </w:pPr>
            <w:r w:rsidRPr="00061607">
              <w:rPr>
                <w:sz w:val="16"/>
                <w:szCs w:val="16"/>
              </w:rPr>
              <w:t>0.149±0.01</w:t>
            </w:r>
            <w:r w:rsidRPr="00061607">
              <w:rPr>
                <w:sz w:val="16"/>
                <w:szCs w:val="16"/>
                <w:vertAlign w:val="superscript"/>
              </w:rPr>
              <w:t xml:space="preserve"> b</w:t>
            </w:r>
          </w:p>
        </w:tc>
        <w:tc>
          <w:tcPr>
            <w:tcW w:w="601" w:type="pct"/>
          </w:tcPr>
          <w:p w:rsidR="008B328B" w:rsidRPr="00061607" w:rsidRDefault="008B328B" w:rsidP="00061607">
            <w:pPr>
              <w:spacing w:after="0" w:line="240" w:lineRule="auto"/>
              <w:rPr>
                <w:sz w:val="16"/>
                <w:szCs w:val="16"/>
              </w:rPr>
            </w:pPr>
            <w:r w:rsidRPr="00061607">
              <w:rPr>
                <w:sz w:val="16"/>
                <w:szCs w:val="16"/>
              </w:rPr>
              <w:t>0.129±0.00</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10.6</w:t>
            </w:r>
          </w:p>
        </w:tc>
      </w:tr>
      <w:tr w:rsidR="008B328B" w:rsidRPr="00061607" w:rsidTr="00061607">
        <w:trPr>
          <w:trHeight w:val="575"/>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Butyrospermum</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paraxodum</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0.448±0.04</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0.441±0.02</w:t>
            </w:r>
            <w:r w:rsidRPr="00061607">
              <w:rPr>
                <w:sz w:val="16"/>
                <w:szCs w:val="16"/>
                <w:vertAlign w:val="superscript"/>
              </w:rPr>
              <w:t xml:space="preserve"> </w:t>
            </w:r>
          </w:p>
        </w:tc>
        <w:tc>
          <w:tcPr>
            <w:tcW w:w="561" w:type="pct"/>
          </w:tcPr>
          <w:p w:rsidR="008B328B" w:rsidRPr="00061607" w:rsidRDefault="008B328B" w:rsidP="00061607">
            <w:pPr>
              <w:spacing w:after="0" w:line="240" w:lineRule="auto"/>
              <w:rPr>
                <w:sz w:val="16"/>
                <w:szCs w:val="16"/>
              </w:rPr>
            </w:pPr>
            <w:r w:rsidRPr="00061607">
              <w:rPr>
                <w:sz w:val="16"/>
                <w:szCs w:val="16"/>
              </w:rPr>
              <w:t>0.351±0.02</w:t>
            </w:r>
            <w:r w:rsidRPr="00061607">
              <w:rPr>
                <w:sz w:val="16"/>
                <w:szCs w:val="16"/>
                <w:vertAlign w:val="superscript"/>
              </w:rPr>
              <w:t xml:space="preserve"> b</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4.9</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0.163±0.01</w:t>
            </w:r>
            <w:r w:rsidRPr="00061607">
              <w:rPr>
                <w:sz w:val="16"/>
                <w:szCs w:val="16"/>
                <w:vertAlign w:val="superscript"/>
              </w:rPr>
              <w:t xml:space="preserve"> </w:t>
            </w:r>
          </w:p>
        </w:tc>
        <w:tc>
          <w:tcPr>
            <w:tcW w:w="601" w:type="pct"/>
          </w:tcPr>
          <w:p w:rsidR="008B328B" w:rsidRPr="00061607" w:rsidRDefault="008B328B" w:rsidP="00061607">
            <w:pPr>
              <w:spacing w:after="0" w:line="240" w:lineRule="auto"/>
              <w:rPr>
                <w:sz w:val="16"/>
                <w:szCs w:val="16"/>
              </w:rPr>
            </w:pPr>
            <w:r w:rsidRPr="00061607">
              <w:rPr>
                <w:sz w:val="16"/>
                <w:szCs w:val="16"/>
              </w:rPr>
              <w:t>0.156±0.01</w:t>
            </w:r>
          </w:p>
        </w:tc>
        <w:tc>
          <w:tcPr>
            <w:tcW w:w="601" w:type="pct"/>
          </w:tcPr>
          <w:p w:rsidR="008B328B" w:rsidRPr="00061607" w:rsidRDefault="008B328B" w:rsidP="00061607">
            <w:pPr>
              <w:spacing w:after="0" w:line="240" w:lineRule="auto"/>
              <w:rPr>
                <w:sz w:val="16"/>
                <w:szCs w:val="16"/>
              </w:rPr>
            </w:pPr>
            <w:r w:rsidRPr="00061607">
              <w:rPr>
                <w:sz w:val="16"/>
                <w:szCs w:val="16"/>
              </w:rPr>
              <w:t>0.134±0.01</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12.5</w:t>
            </w:r>
          </w:p>
        </w:tc>
      </w:tr>
      <w:tr w:rsidR="008B328B" w:rsidRPr="00061607" w:rsidTr="00061607">
        <w:trPr>
          <w:trHeight w:val="530"/>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Tetrapleura</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tetraptera</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0.321±0.01</w:t>
            </w:r>
            <w:r w:rsidRPr="00061607">
              <w:rPr>
                <w:sz w:val="16"/>
                <w:szCs w:val="16"/>
                <w:vertAlign w:val="superscript"/>
              </w:rPr>
              <w:t xml:space="preserve"> b</w:t>
            </w:r>
          </w:p>
        </w:tc>
        <w:tc>
          <w:tcPr>
            <w:tcW w:w="585" w:type="pct"/>
          </w:tcPr>
          <w:p w:rsidR="008B328B" w:rsidRPr="00061607" w:rsidRDefault="008B328B" w:rsidP="00061607">
            <w:pPr>
              <w:spacing w:after="0" w:line="240" w:lineRule="auto"/>
              <w:rPr>
                <w:sz w:val="16"/>
                <w:szCs w:val="16"/>
              </w:rPr>
            </w:pPr>
            <w:r w:rsidRPr="00061607">
              <w:rPr>
                <w:sz w:val="16"/>
                <w:szCs w:val="16"/>
              </w:rPr>
              <w:t>0.293±0.03</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0.282±0.01</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11.7</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0.147±0.01</w:t>
            </w:r>
            <w:r w:rsidRPr="00061607">
              <w:rPr>
                <w:sz w:val="16"/>
                <w:szCs w:val="16"/>
                <w:vertAlign w:val="superscript"/>
              </w:rPr>
              <w:t xml:space="preserve"> b</w:t>
            </w:r>
          </w:p>
        </w:tc>
        <w:tc>
          <w:tcPr>
            <w:tcW w:w="601" w:type="pct"/>
          </w:tcPr>
          <w:p w:rsidR="008B328B" w:rsidRPr="00061607" w:rsidRDefault="008B328B" w:rsidP="00061607">
            <w:pPr>
              <w:spacing w:after="0" w:line="240" w:lineRule="auto"/>
              <w:rPr>
                <w:sz w:val="16"/>
                <w:szCs w:val="16"/>
              </w:rPr>
            </w:pPr>
            <w:r w:rsidRPr="00061607">
              <w:rPr>
                <w:sz w:val="16"/>
                <w:szCs w:val="16"/>
              </w:rPr>
              <w:t>0.143±0.01</w:t>
            </w:r>
            <w:r w:rsidRPr="00061607">
              <w:rPr>
                <w:sz w:val="16"/>
                <w:szCs w:val="16"/>
                <w:vertAlign w:val="superscript"/>
              </w:rPr>
              <w:t xml:space="preserve"> b</w:t>
            </w:r>
          </w:p>
        </w:tc>
        <w:tc>
          <w:tcPr>
            <w:tcW w:w="601" w:type="pct"/>
          </w:tcPr>
          <w:p w:rsidR="008B328B" w:rsidRPr="00061607" w:rsidRDefault="008B328B" w:rsidP="00061607">
            <w:pPr>
              <w:spacing w:after="0" w:line="240" w:lineRule="auto"/>
              <w:rPr>
                <w:sz w:val="16"/>
                <w:szCs w:val="16"/>
              </w:rPr>
            </w:pPr>
            <w:r w:rsidRPr="00061607">
              <w:rPr>
                <w:sz w:val="16"/>
                <w:szCs w:val="16"/>
              </w:rPr>
              <w:t>0.130±0.01</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16.8</w:t>
            </w:r>
          </w:p>
        </w:tc>
      </w:tr>
      <w:tr w:rsidR="008B328B" w:rsidRPr="00061607" w:rsidTr="00061607">
        <w:trPr>
          <w:trHeight w:val="548"/>
        </w:trPr>
        <w:tc>
          <w:tcPr>
            <w:tcW w:w="809" w:type="pct"/>
          </w:tcPr>
          <w:p w:rsidR="008B328B" w:rsidRPr="00061607" w:rsidRDefault="008B328B" w:rsidP="00061607">
            <w:pPr>
              <w:spacing w:after="0" w:line="240" w:lineRule="auto"/>
              <w:rPr>
                <w:rFonts w:ascii="Times New Roman" w:hAnsi="Times New Roman" w:cs="Times New Roman"/>
                <w:i/>
                <w:sz w:val="16"/>
                <w:szCs w:val="16"/>
              </w:rPr>
            </w:pPr>
            <w:proofErr w:type="spellStart"/>
            <w:r w:rsidRPr="00061607">
              <w:rPr>
                <w:rFonts w:ascii="Times New Roman" w:hAnsi="Times New Roman" w:cs="Times New Roman"/>
                <w:i/>
                <w:sz w:val="16"/>
                <w:szCs w:val="16"/>
              </w:rPr>
              <w:t>Allium</w:t>
            </w:r>
            <w:proofErr w:type="spellEnd"/>
            <w:r w:rsidRPr="00061607">
              <w:rPr>
                <w:rFonts w:ascii="Times New Roman" w:hAnsi="Times New Roman" w:cs="Times New Roman"/>
                <w:i/>
                <w:sz w:val="16"/>
                <w:szCs w:val="16"/>
              </w:rPr>
              <w:t xml:space="preserve"> </w:t>
            </w:r>
            <w:proofErr w:type="spellStart"/>
            <w:r w:rsidRPr="00061607">
              <w:rPr>
                <w:rFonts w:ascii="Times New Roman" w:hAnsi="Times New Roman" w:cs="Times New Roman"/>
                <w:i/>
                <w:sz w:val="16"/>
                <w:szCs w:val="16"/>
              </w:rPr>
              <w:t>ascalonicum</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0.460±0.03</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0.258±0.04</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0.219±0.02</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4.5</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0.252±0.016</w:t>
            </w:r>
          </w:p>
        </w:tc>
        <w:tc>
          <w:tcPr>
            <w:tcW w:w="601" w:type="pct"/>
          </w:tcPr>
          <w:p w:rsidR="008B328B" w:rsidRPr="00061607" w:rsidRDefault="008B328B" w:rsidP="00061607">
            <w:pPr>
              <w:spacing w:after="0" w:line="240" w:lineRule="auto"/>
              <w:rPr>
                <w:sz w:val="16"/>
                <w:szCs w:val="16"/>
              </w:rPr>
            </w:pPr>
            <w:r w:rsidRPr="00061607">
              <w:rPr>
                <w:sz w:val="16"/>
                <w:szCs w:val="16"/>
              </w:rPr>
              <w:t>0.210±0.01</w:t>
            </w:r>
          </w:p>
        </w:tc>
        <w:tc>
          <w:tcPr>
            <w:tcW w:w="601" w:type="pct"/>
          </w:tcPr>
          <w:p w:rsidR="008B328B" w:rsidRPr="00061607" w:rsidRDefault="008B328B" w:rsidP="00061607">
            <w:pPr>
              <w:spacing w:after="0" w:line="240" w:lineRule="auto"/>
              <w:rPr>
                <w:sz w:val="16"/>
                <w:szCs w:val="16"/>
              </w:rPr>
            </w:pPr>
            <w:r w:rsidRPr="00061607">
              <w:rPr>
                <w:sz w:val="16"/>
                <w:szCs w:val="16"/>
              </w:rPr>
              <w:t>0.182±0.01</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10.8</w:t>
            </w:r>
          </w:p>
        </w:tc>
      </w:tr>
      <w:tr w:rsidR="008B328B" w:rsidRPr="00061607" w:rsidTr="00061607">
        <w:trPr>
          <w:trHeight w:val="557"/>
        </w:trPr>
        <w:tc>
          <w:tcPr>
            <w:tcW w:w="809" w:type="pct"/>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 xml:space="preserve"> </w:t>
            </w:r>
            <w:proofErr w:type="spellStart"/>
            <w:r w:rsidRPr="00061607">
              <w:rPr>
                <w:rFonts w:ascii="Times New Roman" w:hAnsi="Times New Roman" w:cs="Times New Roman"/>
                <w:sz w:val="16"/>
                <w:szCs w:val="16"/>
              </w:rPr>
              <w:t>Joloo</w:t>
            </w:r>
            <w:proofErr w:type="spellEnd"/>
            <w:r w:rsidRPr="00061607">
              <w:rPr>
                <w:rFonts w:ascii="Times New Roman" w:hAnsi="Times New Roman" w:cs="Times New Roman"/>
                <w:sz w:val="16"/>
                <w:szCs w:val="16"/>
              </w:rPr>
              <w:t xml:space="preserve">  </w:t>
            </w:r>
            <w:proofErr w:type="spellStart"/>
            <w:r w:rsidRPr="00061607">
              <w:rPr>
                <w:rFonts w:ascii="Times New Roman" w:hAnsi="Times New Roman" w:cs="Times New Roman"/>
                <w:sz w:val="16"/>
                <w:szCs w:val="16"/>
              </w:rPr>
              <w:t>Cl</w:t>
            </w:r>
            <w:proofErr w:type="spellEnd"/>
          </w:p>
        </w:tc>
        <w:tc>
          <w:tcPr>
            <w:tcW w:w="641" w:type="pct"/>
          </w:tcPr>
          <w:p w:rsidR="008B328B" w:rsidRPr="00061607" w:rsidRDefault="008B328B" w:rsidP="00061607">
            <w:pPr>
              <w:spacing w:after="0" w:line="240" w:lineRule="auto"/>
              <w:rPr>
                <w:sz w:val="16"/>
                <w:szCs w:val="16"/>
              </w:rPr>
            </w:pPr>
            <w:r w:rsidRPr="00061607">
              <w:rPr>
                <w:sz w:val="16"/>
                <w:szCs w:val="16"/>
              </w:rPr>
              <w:t>0.388±0.01</w:t>
            </w:r>
            <w:r w:rsidRPr="00061607">
              <w:rPr>
                <w:sz w:val="16"/>
                <w:szCs w:val="16"/>
                <w:vertAlign w:val="superscript"/>
              </w:rPr>
              <w:t xml:space="preserve"> b</w:t>
            </w:r>
          </w:p>
        </w:tc>
        <w:tc>
          <w:tcPr>
            <w:tcW w:w="585" w:type="pct"/>
          </w:tcPr>
          <w:p w:rsidR="008B328B" w:rsidRPr="00061607" w:rsidRDefault="008B328B" w:rsidP="00061607">
            <w:pPr>
              <w:spacing w:after="0" w:line="240" w:lineRule="auto"/>
              <w:rPr>
                <w:sz w:val="16"/>
                <w:szCs w:val="16"/>
              </w:rPr>
            </w:pPr>
            <w:r w:rsidRPr="00061607">
              <w:rPr>
                <w:sz w:val="16"/>
                <w:szCs w:val="16"/>
              </w:rPr>
              <w:t>0.300±0.05</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0.197±0.01</w:t>
            </w:r>
            <w:r w:rsidRPr="00061607">
              <w:rPr>
                <w:sz w:val="16"/>
                <w:szCs w:val="16"/>
                <w:vertAlign w:val="superscript"/>
              </w:rPr>
              <w:t>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4.5</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0.141±0.01</w:t>
            </w:r>
            <w:r w:rsidRPr="00061607">
              <w:rPr>
                <w:sz w:val="16"/>
                <w:szCs w:val="16"/>
                <w:vertAlign w:val="superscript"/>
              </w:rPr>
              <w:t xml:space="preserve"> b</w:t>
            </w:r>
          </w:p>
        </w:tc>
        <w:tc>
          <w:tcPr>
            <w:tcW w:w="601" w:type="pct"/>
          </w:tcPr>
          <w:p w:rsidR="008B328B" w:rsidRPr="00061607" w:rsidRDefault="008B328B" w:rsidP="00061607">
            <w:pPr>
              <w:spacing w:after="0" w:line="240" w:lineRule="auto"/>
              <w:rPr>
                <w:sz w:val="16"/>
                <w:szCs w:val="16"/>
              </w:rPr>
            </w:pPr>
            <w:r w:rsidRPr="00061607">
              <w:rPr>
                <w:sz w:val="16"/>
                <w:szCs w:val="16"/>
              </w:rPr>
              <w:t>0.127±0.01</w:t>
            </w:r>
            <w:r w:rsidRPr="00061607">
              <w:rPr>
                <w:sz w:val="16"/>
                <w:szCs w:val="16"/>
                <w:vertAlign w:val="superscript"/>
              </w:rPr>
              <w:t xml:space="preserve"> c</w:t>
            </w:r>
          </w:p>
        </w:tc>
        <w:tc>
          <w:tcPr>
            <w:tcW w:w="601" w:type="pct"/>
          </w:tcPr>
          <w:p w:rsidR="008B328B" w:rsidRPr="00061607" w:rsidRDefault="008B328B" w:rsidP="00061607">
            <w:pPr>
              <w:spacing w:after="0" w:line="240" w:lineRule="auto"/>
              <w:rPr>
                <w:sz w:val="16"/>
                <w:szCs w:val="16"/>
              </w:rPr>
            </w:pPr>
            <w:r w:rsidRPr="00061607">
              <w:rPr>
                <w:sz w:val="16"/>
                <w:szCs w:val="16"/>
              </w:rPr>
              <w:t>0.124±0.01</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15.7</w:t>
            </w:r>
          </w:p>
        </w:tc>
      </w:tr>
      <w:tr w:rsidR="008B328B" w:rsidRPr="00061607" w:rsidTr="00061607">
        <w:trPr>
          <w:trHeight w:val="467"/>
        </w:trPr>
        <w:tc>
          <w:tcPr>
            <w:tcW w:w="809" w:type="pct"/>
          </w:tcPr>
          <w:p w:rsidR="008B328B" w:rsidRPr="00061607" w:rsidRDefault="008B328B" w:rsidP="00061607">
            <w:pPr>
              <w:spacing w:after="0" w:line="240" w:lineRule="auto"/>
              <w:rPr>
                <w:rFonts w:ascii="Times New Roman" w:hAnsi="Times New Roman" w:cs="Times New Roman"/>
                <w:sz w:val="16"/>
                <w:szCs w:val="16"/>
              </w:rPr>
            </w:pPr>
            <w:proofErr w:type="spellStart"/>
            <w:r w:rsidRPr="00061607">
              <w:rPr>
                <w:rFonts w:ascii="Times New Roman" w:hAnsi="Times New Roman" w:cs="Times New Roman"/>
                <w:sz w:val="16"/>
                <w:szCs w:val="16"/>
              </w:rPr>
              <w:t>Joloo</w:t>
            </w:r>
            <w:proofErr w:type="spellEnd"/>
            <w:r w:rsidRPr="00061607">
              <w:rPr>
                <w:rFonts w:ascii="Times New Roman" w:hAnsi="Times New Roman" w:cs="Times New Roman"/>
                <w:sz w:val="16"/>
                <w:szCs w:val="16"/>
              </w:rPr>
              <w:t xml:space="preserve"> Bu</w:t>
            </w:r>
          </w:p>
        </w:tc>
        <w:tc>
          <w:tcPr>
            <w:tcW w:w="641" w:type="pct"/>
          </w:tcPr>
          <w:p w:rsidR="008B328B" w:rsidRPr="00061607" w:rsidRDefault="008B328B" w:rsidP="00061607">
            <w:pPr>
              <w:spacing w:after="0" w:line="240" w:lineRule="auto"/>
              <w:rPr>
                <w:sz w:val="16"/>
                <w:szCs w:val="16"/>
              </w:rPr>
            </w:pPr>
            <w:r w:rsidRPr="00061607">
              <w:rPr>
                <w:sz w:val="16"/>
                <w:szCs w:val="16"/>
              </w:rPr>
              <w:t>0.613±0.03</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0.407±0.04</w:t>
            </w:r>
            <w:r w:rsidRPr="00061607">
              <w:rPr>
                <w:sz w:val="16"/>
                <w:szCs w:val="16"/>
                <w:vertAlign w:val="superscript"/>
              </w:rPr>
              <w:t xml:space="preserve"> a</w:t>
            </w:r>
          </w:p>
        </w:tc>
        <w:tc>
          <w:tcPr>
            <w:tcW w:w="561" w:type="pct"/>
          </w:tcPr>
          <w:p w:rsidR="008B328B" w:rsidRPr="00061607" w:rsidRDefault="008B328B" w:rsidP="00061607">
            <w:pPr>
              <w:spacing w:after="0" w:line="240" w:lineRule="auto"/>
              <w:rPr>
                <w:sz w:val="16"/>
                <w:szCs w:val="16"/>
              </w:rPr>
            </w:pPr>
            <w:r w:rsidRPr="00061607">
              <w:rPr>
                <w:sz w:val="16"/>
                <w:szCs w:val="16"/>
              </w:rPr>
              <w:t>0.403±0.04</w:t>
            </w:r>
            <w:r w:rsidRPr="00061607">
              <w:rPr>
                <w:sz w:val="16"/>
                <w:szCs w:val="16"/>
                <w:vertAlign w:val="superscript"/>
              </w:rPr>
              <w:t xml:space="preserve"> a</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8.3</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0.149±0.01</w:t>
            </w:r>
            <w:r w:rsidRPr="00061607">
              <w:rPr>
                <w:sz w:val="16"/>
                <w:szCs w:val="16"/>
                <w:vertAlign w:val="superscript"/>
              </w:rPr>
              <w:t xml:space="preserve"> b</w:t>
            </w:r>
          </w:p>
        </w:tc>
        <w:tc>
          <w:tcPr>
            <w:tcW w:w="601" w:type="pct"/>
          </w:tcPr>
          <w:p w:rsidR="008B328B" w:rsidRPr="00061607" w:rsidRDefault="008B328B" w:rsidP="00061607">
            <w:pPr>
              <w:spacing w:after="0" w:line="240" w:lineRule="auto"/>
              <w:rPr>
                <w:sz w:val="16"/>
                <w:szCs w:val="16"/>
              </w:rPr>
            </w:pPr>
            <w:r w:rsidRPr="00061607">
              <w:rPr>
                <w:sz w:val="16"/>
                <w:szCs w:val="16"/>
              </w:rPr>
              <w:t>0.131±0.00</w:t>
            </w:r>
            <w:r w:rsidRPr="00061607">
              <w:rPr>
                <w:sz w:val="16"/>
                <w:szCs w:val="16"/>
                <w:vertAlign w:val="superscript"/>
              </w:rPr>
              <w:t xml:space="preserve"> c</w:t>
            </w:r>
          </w:p>
        </w:tc>
        <w:tc>
          <w:tcPr>
            <w:tcW w:w="601" w:type="pct"/>
          </w:tcPr>
          <w:p w:rsidR="008B328B" w:rsidRPr="00061607" w:rsidRDefault="008B328B" w:rsidP="00061607">
            <w:pPr>
              <w:spacing w:after="0" w:line="240" w:lineRule="auto"/>
              <w:rPr>
                <w:sz w:val="16"/>
                <w:szCs w:val="16"/>
              </w:rPr>
            </w:pPr>
            <w:r w:rsidRPr="00061607">
              <w:rPr>
                <w:sz w:val="16"/>
                <w:szCs w:val="16"/>
              </w:rPr>
              <w:t>0.125±0.01</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12.7</w:t>
            </w:r>
          </w:p>
        </w:tc>
      </w:tr>
      <w:tr w:rsidR="008B328B" w:rsidRPr="00061607" w:rsidTr="00061607">
        <w:trPr>
          <w:trHeight w:val="440"/>
        </w:trPr>
        <w:tc>
          <w:tcPr>
            <w:tcW w:w="809" w:type="pct"/>
          </w:tcPr>
          <w:p w:rsidR="008B328B" w:rsidRPr="00061607" w:rsidRDefault="008B328B" w:rsidP="00061607">
            <w:pPr>
              <w:spacing w:after="0" w:line="240" w:lineRule="auto"/>
              <w:rPr>
                <w:rFonts w:ascii="Times New Roman" w:hAnsi="Times New Roman" w:cs="Times New Roman"/>
                <w:sz w:val="16"/>
                <w:szCs w:val="16"/>
              </w:rPr>
            </w:pPr>
            <w:proofErr w:type="spellStart"/>
            <w:r w:rsidRPr="00061607">
              <w:rPr>
                <w:rFonts w:ascii="Times New Roman" w:hAnsi="Times New Roman" w:cs="Times New Roman"/>
                <w:sz w:val="16"/>
                <w:szCs w:val="16"/>
              </w:rPr>
              <w:t>Joloo</w:t>
            </w:r>
            <w:proofErr w:type="spellEnd"/>
            <w:r w:rsidRPr="00061607">
              <w:rPr>
                <w:rFonts w:ascii="Times New Roman" w:hAnsi="Times New Roman" w:cs="Times New Roman"/>
                <w:sz w:val="16"/>
                <w:szCs w:val="16"/>
              </w:rPr>
              <w:t xml:space="preserve"> E</w:t>
            </w:r>
          </w:p>
        </w:tc>
        <w:tc>
          <w:tcPr>
            <w:tcW w:w="641" w:type="pct"/>
          </w:tcPr>
          <w:p w:rsidR="008B328B" w:rsidRPr="00061607" w:rsidRDefault="008B328B" w:rsidP="00061607">
            <w:pPr>
              <w:spacing w:after="0" w:line="240" w:lineRule="auto"/>
              <w:rPr>
                <w:sz w:val="16"/>
                <w:szCs w:val="16"/>
              </w:rPr>
            </w:pPr>
            <w:r w:rsidRPr="00061607">
              <w:rPr>
                <w:sz w:val="16"/>
                <w:szCs w:val="16"/>
              </w:rPr>
              <w:t>0.493±0.02</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0.348±0.04</w:t>
            </w:r>
            <w:r w:rsidRPr="00061607">
              <w:rPr>
                <w:sz w:val="16"/>
                <w:szCs w:val="16"/>
                <w:vertAlign w:val="superscript"/>
              </w:rPr>
              <w:t xml:space="preserve"> b</w:t>
            </w:r>
          </w:p>
        </w:tc>
        <w:tc>
          <w:tcPr>
            <w:tcW w:w="561" w:type="pct"/>
          </w:tcPr>
          <w:p w:rsidR="008B328B" w:rsidRPr="00061607" w:rsidRDefault="008B328B" w:rsidP="00061607">
            <w:pPr>
              <w:spacing w:after="0" w:line="240" w:lineRule="auto"/>
              <w:rPr>
                <w:sz w:val="16"/>
                <w:szCs w:val="16"/>
              </w:rPr>
            </w:pPr>
            <w:r w:rsidRPr="00061607">
              <w:rPr>
                <w:sz w:val="16"/>
                <w:szCs w:val="16"/>
              </w:rPr>
              <w:t>0.225±0.02</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4.9</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0.202±0.00</w:t>
            </w:r>
          </w:p>
        </w:tc>
        <w:tc>
          <w:tcPr>
            <w:tcW w:w="601" w:type="pct"/>
          </w:tcPr>
          <w:p w:rsidR="008B328B" w:rsidRPr="00061607" w:rsidRDefault="008B328B" w:rsidP="00061607">
            <w:pPr>
              <w:spacing w:after="0" w:line="240" w:lineRule="auto"/>
              <w:rPr>
                <w:sz w:val="16"/>
                <w:szCs w:val="16"/>
              </w:rPr>
            </w:pPr>
            <w:r w:rsidRPr="00061607">
              <w:rPr>
                <w:sz w:val="16"/>
                <w:szCs w:val="16"/>
              </w:rPr>
              <w:t>0.197±0.01</w:t>
            </w:r>
          </w:p>
        </w:tc>
        <w:tc>
          <w:tcPr>
            <w:tcW w:w="601" w:type="pct"/>
          </w:tcPr>
          <w:p w:rsidR="008B328B" w:rsidRPr="00061607" w:rsidRDefault="008B328B" w:rsidP="00061607">
            <w:pPr>
              <w:spacing w:after="0" w:line="240" w:lineRule="auto"/>
              <w:rPr>
                <w:sz w:val="16"/>
                <w:szCs w:val="16"/>
              </w:rPr>
            </w:pPr>
            <w:r w:rsidRPr="00061607">
              <w:rPr>
                <w:sz w:val="16"/>
                <w:szCs w:val="16"/>
              </w:rPr>
              <w:t>0.181±0.01</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19.3</w:t>
            </w:r>
          </w:p>
        </w:tc>
      </w:tr>
      <w:tr w:rsidR="008B328B" w:rsidRPr="00061607" w:rsidTr="00061607">
        <w:trPr>
          <w:trHeight w:val="440"/>
        </w:trPr>
        <w:tc>
          <w:tcPr>
            <w:tcW w:w="809" w:type="pct"/>
          </w:tcPr>
          <w:p w:rsidR="008B328B" w:rsidRPr="00061607" w:rsidRDefault="008B328B" w:rsidP="00061607">
            <w:pPr>
              <w:spacing w:after="0" w:line="240" w:lineRule="auto"/>
              <w:rPr>
                <w:rFonts w:ascii="Times New Roman" w:hAnsi="Times New Roman" w:cs="Times New Roman"/>
                <w:sz w:val="16"/>
                <w:szCs w:val="16"/>
              </w:rPr>
            </w:pPr>
            <w:proofErr w:type="spellStart"/>
            <w:r w:rsidRPr="00061607">
              <w:rPr>
                <w:rFonts w:ascii="Times New Roman" w:hAnsi="Times New Roman" w:cs="Times New Roman"/>
                <w:sz w:val="16"/>
                <w:szCs w:val="16"/>
              </w:rPr>
              <w:t>Joloo</w:t>
            </w:r>
            <w:proofErr w:type="spellEnd"/>
            <w:r w:rsidRPr="00061607">
              <w:rPr>
                <w:rFonts w:ascii="Times New Roman" w:hAnsi="Times New Roman" w:cs="Times New Roman"/>
                <w:sz w:val="16"/>
                <w:szCs w:val="16"/>
              </w:rPr>
              <w:t xml:space="preserve"> He</w:t>
            </w:r>
          </w:p>
        </w:tc>
        <w:tc>
          <w:tcPr>
            <w:tcW w:w="641" w:type="pct"/>
          </w:tcPr>
          <w:p w:rsidR="008B328B" w:rsidRPr="00061607" w:rsidRDefault="008B328B" w:rsidP="00061607">
            <w:pPr>
              <w:spacing w:after="0" w:line="240" w:lineRule="auto"/>
              <w:rPr>
                <w:sz w:val="16"/>
                <w:szCs w:val="16"/>
              </w:rPr>
            </w:pPr>
            <w:r w:rsidRPr="00061607">
              <w:rPr>
                <w:sz w:val="16"/>
                <w:szCs w:val="16"/>
              </w:rPr>
              <w:t>0.692±0.01</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0.562±0.04</w:t>
            </w:r>
            <w:r w:rsidRPr="00061607">
              <w:rPr>
                <w:sz w:val="16"/>
                <w:szCs w:val="16"/>
                <w:vertAlign w:val="superscript"/>
              </w:rPr>
              <w:t xml:space="preserve"> </w:t>
            </w:r>
          </w:p>
        </w:tc>
        <w:tc>
          <w:tcPr>
            <w:tcW w:w="561" w:type="pct"/>
          </w:tcPr>
          <w:p w:rsidR="008B328B" w:rsidRPr="00061607" w:rsidRDefault="008B328B" w:rsidP="00061607">
            <w:pPr>
              <w:spacing w:after="0" w:line="240" w:lineRule="auto"/>
              <w:rPr>
                <w:sz w:val="16"/>
                <w:szCs w:val="16"/>
              </w:rPr>
            </w:pPr>
            <w:r w:rsidRPr="00061607">
              <w:rPr>
                <w:sz w:val="16"/>
                <w:szCs w:val="16"/>
              </w:rPr>
              <w:t>0.410±0.03</w:t>
            </w:r>
            <w:r w:rsidRPr="00061607">
              <w:rPr>
                <w:sz w:val="16"/>
                <w:szCs w:val="16"/>
                <w:vertAlign w:val="superscript"/>
              </w:rPr>
              <w:t xml:space="preserve"> a</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7.7</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0.156±0.01</w:t>
            </w:r>
            <w:r w:rsidRPr="00061607">
              <w:rPr>
                <w:sz w:val="16"/>
                <w:szCs w:val="16"/>
                <w:vertAlign w:val="superscript"/>
              </w:rPr>
              <w:t xml:space="preserve"> </w:t>
            </w:r>
          </w:p>
        </w:tc>
        <w:tc>
          <w:tcPr>
            <w:tcW w:w="601" w:type="pct"/>
          </w:tcPr>
          <w:p w:rsidR="008B328B" w:rsidRPr="00061607" w:rsidRDefault="008B328B" w:rsidP="00061607">
            <w:pPr>
              <w:spacing w:after="0" w:line="240" w:lineRule="auto"/>
              <w:rPr>
                <w:sz w:val="16"/>
                <w:szCs w:val="16"/>
              </w:rPr>
            </w:pPr>
            <w:r w:rsidRPr="00061607">
              <w:rPr>
                <w:sz w:val="16"/>
                <w:szCs w:val="16"/>
              </w:rPr>
              <w:t>0.137±0.01</w:t>
            </w:r>
            <w:r w:rsidRPr="00061607">
              <w:rPr>
                <w:sz w:val="16"/>
                <w:szCs w:val="16"/>
                <w:vertAlign w:val="superscript"/>
              </w:rPr>
              <w:t xml:space="preserve"> c</w:t>
            </w:r>
          </w:p>
        </w:tc>
        <w:tc>
          <w:tcPr>
            <w:tcW w:w="601" w:type="pct"/>
          </w:tcPr>
          <w:p w:rsidR="008B328B" w:rsidRPr="00061607" w:rsidRDefault="008B328B" w:rsidP="00061607">
            <w:pPr>
              <w:spacing w:after="0" w:line="240" w:lineRule="auto"/>
              <w:rPr>
                <w:sz w:val="16"/>
                <w:szCs w:val="16"/>
              </w:rPr>
            </w:pPr>
            <w:r w:rsidRPr="00061607">
              <w:rPr>
                <w:sz w:val="16"/>
                <w:szCs w:val="16"/>
              </w:rPr>
              <w:t>0.135±0.01</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16.1</w:t>
            </w:r>
          </w:p>
        </w:tc>
      </w:tr>
      <w:tr w:rsidR="008B328B" w:rsidRPr="00061607" w:rsidTr="00061607">
        <w:trPr>
          <w:trHeight w:val="485"/>
        </w:trPr>
        <w:tc>
          <w:tcPr>
            <w:tcW w:w="809" w:type="pct"/>
          </w:tcPr>
          <w:p w:rsidR="008B328B" w:rsidRPr="00061607" w:rsidRDefault="008B328B" w:rsidP="00061607">
            <w:pPr>
              <w:spacing w:after="0" w:line="240" w:lineRule="auto"/>
              <w:rPr>
                <w:rFonts w:ascii="Times New Roman" w:hAnsi="Times New Roman" w:cs="Times New Roman"/>
                <w:sz w:val="16"/>
                <w:szCs w:val="16"/>
              </w:rPr>
            </w:pPr>
            <w:proofErr w:type="spellStart"/>
            <w:r w:rsidRPr="00061607">
              <w:rPr>
                <w:rFonts w:ascii="Times New Roman" w:hAnsi="Times New Roman" w:cs="Times New Roman"/>
                <w:sz w:val="16"/>
                <w:szCs w:val="16"/>
              </w:rPr>
              <w:t>Joloo</w:t>
            </w:r>
            <w:proofErr w:type="spellEnd"/>
            <w:r w:rsidRPr="00061607">
              <w:rPr>
                <w:rFonts w:ascii="Times New Roman" w:hAnsi="Times New Roman" w:cs="Times New Roman"/>
                <w:sz w:val="16"/>
                <w:szCs w:val="16"/>
              </w:rPr>
              <w:t xml:space="preserve"> W</w:t>
            </w:r>
          </w:p>
        </w:tc>
        <w:tc>
          <w:tcPr>
            <w:tcW w:w="641" w:type="pct"/>
          </w:tcPr>
          <w:p w:rsidR="008B328B" w:rsidRPr="00061607" w:rsidRDefault="008B328B" w:rsidP="00061607">
            <w:pPr>
              <w:spacing w:after="0" w:line="240" w:lineRule="auto"/>
              <w:rPr>
                <w:sz w:val="16"/>
                <w:szCs w:val="16"/>
              </w:rPr>
            </w:pPr>
            <w:r w:rsidRPr="00061607">
              <w:rPr>
                <w:sz w:val="16"/>
                <w:szCs w:val="16"/>
              </w:rPr>
              <w:t>0.447±0.01</w:t>
            </w:r>
            <w:r w:rsidRPr="00061607">
              <w:rPr>
                <w:sz w:val="16"/>
                <w:szCs w:val="16"/>
                <w:vertAlign w:val="superscript"/>
              </w:rPr>
              <w:t xml:space="preserve"> </w:t>
            </w:r>
          </w:p>
        </w:tc>
        <w:tc>
          <w:tcPr>
            <w:tcW w:w="585" w:type="pct"/>
          </w:tcPr>
          <w:p w:rsidR="008B328B" w:rsidRPr="00061607" w:rsidRDefault="008B328B" w:rsidP="00061607">
            <w:pPr>
              <w:spacing w:after="0" w:line="240" w:lineRule="auto"/>
              <w:rPr>
                <w:sz w:val="16"/>
                <w:szCs w:val="16"/>
              </w:rPr>
            </w:pPr>
            <w:r w:rsidRPr="00061607">
              <w:rPr>
                <w:sz w:val="16"/>
                <w:szCs w:val="16"/>
              </w:rPr>
              <w:t>0.296±0.06</w:t>
            </w:r>
            <w:r w:rsidRPr="00061607">
              <w:rPr>
                <w:sz w:val="16"/>
                <w:szCs w:val="16"/>
                <w:vertAlign w:val="superscript"/>
              </w:rPr>
              <w:t xml:space="preserve"> c</w:t>
            </w:r>
          </w:p>
        </w:tc>
        <w:tc>
          <w:tcPr>
            <w:tcW w:w="561" w:type="pct"/>
          </w:tcPr>
          <w:p w:rsidR="008B328B" w:rsidRPr="00061607" w:rsidRDefault="008B328B" w:rsidP="00061607">
            <w:pPr>
              <w:spacing w:after="0" w:line="240" w:lineRule="auto"/>
              <w:rPr>
                <w:sz w:val="16"/>
                <w:szCs w:val="16"/>
              </w:rPr>
            </w:pPr>
            <w:r w:rsidRPr="00061607">
              <w:rPr>
                <w:sz w:val="16"/>
                <w:szCs w:val="16"/>
              </w:rPr>
              <w:t>0.201±0.02</w:t>
            </w:r>
            <w:r w:rsidRPr="00061607">
              <w:rPr>
                <w:sz w:val="16"/>
                <w:szCs w:val="16"/>
                <w:vertAlign w:val="superscript"/>
              </w:rPr>
              <w:t xml:space="preserve"> c</w:t>
            </w:r>
          </w:p>
        </w:tc>
        <w:tc>
          <w:tcPr>
            <w:tcW w:w="280" w:type="pct"/>
            <w:tcBorders>
              <w:right w:val="single" w:sz="4" w:space="0" w:color="auto"/>
            </w:tcBorders>
          </w:tcPr>
          <w:p w:rsidR="008B328B" w:rsidRPr="00061607" w:rsidRDefault="008B328B" w:rsidP="00061607">
            <w:pPr>
              <w:spacing w:after="0" w:line="240" w:lineRule="auto"/>
              <w:rPr>
                <w:b/>
                <w:sz w:val="16"/>
                <w:szCs w:val="16"/>
              </w:rPr>
            </w:pPr>
            <w:r w:rsidRPr="00061607">
              <w:rPr>
                <w:b/>
                <w:sz w:val="16"/>
                <w:szCs w:val="16"/>
              </w:rPr>
              <w:t>4.5</w:t>
            </w:r>
          </w:p>
        </w:tc>
        <w:tc>
          <w:tcPr>
            <w:tcW w:w="601" w:type="pct"/>
            <w:tcBorders>
              <w:left w:val="single" w:sz="4" w:space="0" w:color="auto"/>
            </w:tcBorders>
          </w:tcPr>
          <w:p w:rsidR="008B328B" w:rsidRPr="00061607" w:rsidRDefault="008B328B" w:rsidP="00061607">
            <w:pPr>
              <w:spacing w:after="0" w:line="240" w:lineRule="auto"/>
              <w:rPr>
                <w:sz w:val="16"/>
                <w:szCs w:val="16"/>
              </w:rPr>
            </w:pPr>
            <w:r w:rsidRPr="00061607">
              <w:rPr>
                <w:sz w:val="16"/>
                <w:szCs w:val="16"/>
              </w:rPr>
              <w:t>0.152±0.00</w:t>
            </w:r>
            <w:r w:rsidRPr="00061607">
              <w:rPr>
                <w:sz w:val="16"/>
                <w:szCs w:val="16"/>
                <w:vertAlign w:val="superscript"/>
              </w:rPr>
              <w:t xml:space="preserve"> a</w:t>
            </w:r>
          </w:p>
        </w:tc>
        <w:tc>
          <w:tcPr>
            <w:tcW w:w="601" w:type="pct"/>
          </w:tcPr>
          <w:p w:rsidR="008B328B" w:rsidRPr="00061607" w:rsidRDefault="008B328B" w:rsidP="00061607">
            <w:pPr>
              <w:spacing w:after="0" w:line="240" w:lineRule="auto"/>
              <w:rPr>
                <w:sz w:val="16"/>
                <w:szCs w:val="16"/>
              </w:rPr>
            </w:pPr>
            <w:r w:rsidRPr="00061607">
              <w:rPr>
                <w:sz w:val="16"/>
                <w:szCs w:val="16"/>
              </w:rPr>
              <w:t>0.129±0.01</w:t>
            </w:r>
            <w:r w:rsidRPr="00061607">
              <w:rPr>
                <w:sz w:val="16"/>
                <w:szCs w:val="16"/>
                <w:vertAlign w:val="superscript"/>
              </w:rPr>
              <w:t xml:space="preserve"> c</w:t>
            </w:r>
          </w:p>
        </w:tc>
        <w:tc>
          <w:tcPr>
            <w:tcW w:w="601" w:type="pct"/>
          </w:tcPr>
          <w:p w:rsidR="008B328B" w:rsidRPr="00061607" w:rsidRDefault="008B328B" w:rsidP="00061607">
            <w:pPr>
              <w:spacing w:after="0" w:line="240" w:lineRule="auto"/>
              <w:rPr>
                <w:sz w:val="16"/>
                <w:szCs w:val="16"/>
              </w:rPr>
            </w:pPr>
            <w:r w:rsidRPr="00061607">
              <w:rPr>
                <w:sz w:val="16"/>
                <w:szCs w:val="16"/>
              </w:rPr>
              <w:t>0.106±0.00</w:t>
            </w:r>
            <w:r w:rsidRPr="00061607">
              <w:rPr>
                <w:sz w:val="16"/>
                <w:szCs w:val="16"/>
                <w:vertAlign w:val="superscript"/>
              </w:rPr>
              <w:t xml:space="preserve"> c</w:t>
            </w:r>
          </w:p>
        </w:tc>
        <w:tc>
          <w:tcPr>
            <w:tcW w:w="321" w:type="pct"/>
          </w:tcPr>
          <w:p w:rsidR="008B328B" w:rsidRPr="00061607" w:rsidRDefault="008B328B" w:rsidP="00061607">
            <w:pPr>
              <w:autoSpaceDE w:val="0"/>
              <w:autoSpaceDN w:val="0"/>
              <w:adjustRightInd w:val="0"/>
              <w:spacing w:after="0" w:line="240" w:lineRule="auto"/>
              <w:rPr>
                <w:rFonts w:ascii="Times New Roman" w:eastAsia="Times-Roman" w:hAnsi="Times New Roman" w:cs="Times New Roman"/>
                <w:b/>
                <w:sz w:val="16"/>
                <w:szCs w:val="16"/>
              </w:rPr>
            </w:pPr>
            <w:r w:rsidRPr="00061607">
              <w:rPr>
                <w:rFonts w:ascii="Times New Roman" w:eastAsia="Times-Roman" w:hAnsi="Times New Roman" w:cs="Times New Roman"/>
                <w:b/>
                <w:sz w:val="16"/>
                <w:szCs w:val="16"/>
              </w:rPr>
              <w:t>7.1</w:t>
            </w:r>
          </w:p>
        </w:tc>
      </w:tr>
      <w:tr w:rsidR="008B328B" w:rsidRPr="00061607" w:rsidTr="00061607">
        <w:trPr>
          <w:trHeight w:val="467"/>
        </w:trPr>
        <w:tc>
          <w:tcPr>
            <w:tcW w:w="809" w:type="pct"/>
          </w:tcPr>
          <w:p w:rsidR="008B328B" w:rsidRPr="00061607" w:rsidRDefault="008B328B" w:rsidP="00061607">
            <w:pPr>
              <w:spacing w:after="0" w:line="240" w:lineRule="auto"/>
              <w:rPr>
                <w:rFonts w:ascii="Times New Roman" w:hAnsi="Times New Roman" w:cs="Times New Roman"/>
                <w:sz w:val="16"/>
                <w:szCs w:val="16"/>
              </w:rPr>
            </w:pPr>
            <w:proofErr w:type="spellStart"/>
            <w:r w:rsidRPr="00061607">
              <w:rPr>
                <w:rFonts w:ascii="Times New Roman" w:hAnsi="Times New Roman" w:cs="Times New Roman"/>
                <w:sz w:val="16"/>
                <w:szCs w:val="16"/>
              </w:rPr>
              <w:t>Cyclophosphamide</w:t>
            </w:r>
            <w:proofErr w:type="spellEnd"/>
          </w:p>
        </w:tc>
        <w:tc>
          <w:tcPr>
            <w:tcW w:w="641" w:type="pct"/>
          </w:tcPr>
          <w:p w:rsidR="008B328B" w:rsidRPr="00061607" w:rsidRDefault="008B328B" w:rsidP="00061607">
            <w:pPr>
              <w:spacing w:after="0" w:line="240" w:lineRule="auto"/>
              <w:rPr>
                <w:sz w:val="16"/>
                <w:szCs w:val="16"/>
              </w:rPr>
            </w:pPr>
          </w:p>
        </w:tc>
        <w:tc>
          <w:tcPr>
            <w:tcW w:w="585" w:type="pct"/>
          </w:tcPr>
          <w:p w:rsidR="008B328B" w:rsidRPr="00061607" w:rsidRDefault="008B328B" w:rsidP="00061607">
            <w:pPr>
              <w:spacing w:after="0" w:line="240" w:lineRule="auto"/>
              <w:rPr>
                <w:sz w:val="16"/>
                <w:szCs w:val="16"/>
              </w:rPr>
            </w:pPr>
          </w:p>
        </w:tc>
        <w:tc>
          <w:tcPr>
            <w:tcW w:w="561" w:type="pct"/>
          </w:tcPr>
          <w:p w:rsidR="008B328B" w:rsidRPr="00061607" w:rsidRDefault="008B328B" w:rsidP="00061607">
            <w:pPr>
              <w:spacing w:after="0" w:line="240" w:lineRule="auto"/>
              <w:rPr>
                <w:sz w:val="16"/>
                <w:szCs w:val="16"/>
              </w:rPr>
            </w:pPr>
            <w:r w:rsidRPr="00061607">
              <w:rPr>
                <w:sz w:val="16"/>
                <w:szCs w:val="16"/>
              </w:rPr>
              <w:t>0.289±0.06</w:t>
            </w:r>
          </w:p>
        </w:tc>
        <w:tc>
          <w:tcPr>
            <w:tcW w:w="280" w:type="pct"/>
            <w:tcBorders>
              <w:right w:val="single" w:sz="4" w:space="0" w:color="auto"/>
            </w:tcBorders>
          </w:tcPr>
          <w:p w:rsidR="008B328B" w:rsidRPr="00061607" w:rsidRDefault="008B328B" w:rsidP="00061607">
            <w:pPr>
              <w:spacing w:after="0" w:line="240" w:lineRule="auto"/>
              <w:rPr>
                <w:b/>
                <w:sz w:val="16"/>
                <w:szCs w:val="16"/>
              </w:rPr>
            </w:pPr>
          </w:p>
        </w:tc>
        <w:tc>
          <w:tcPr>
            <w:tcW w:w="601" w:type="pct"/>
            <w:tcBorders>
              <w:left w:val="single" w:sz="4" w:space="0" w:color="auto"/>
            </w:tcBorders>
          </w:tcPr>
          <w:p w:rsidR="008B328B" w:rsidRPr="00061607" w:rsidRDefault="008B328B" w:rsidP="00061607">
            <w:pPr>
              <w:spacing w:after="0" w:line="240" w:lineRule="auto"/>
              <w:rPr>
                <w:sz w:val="16"/>
                <w:szCs w:val="16"/>
              </w:rPr>
            </w:pPr>
          </w:p>
        </w:tc>
        <w:tc>
          <w:tcPr>
            <w:tcW w:w="601" w:type="pct"/>
          </w:tcPr>
          <w:p w:rsidR="008B328B" w:rsidRPr="00061607" w:rsidRDefault="008B328B" w:rsidP="00061607">
            <w:pPr>
              <w:spacing w:after="0" w:line="240" w:lineRule="auto"/>
              <w:rPr>
                <w:sz w:val="16"/>
                <w:szCs w:val="16"/>
              </w:rPr>
            </w:pPr>
          </w:p>
        </w:tc>
        <w:tc>
          <w:tcPr>
            <w:tcW w:w="601" w:type="pct"/>
          </w:tcPr>
          <w:p w:rsidR="008B328B" w:rsidRPr="00061607" w:rsidRDefault="008B328B" w:rsidP="00061607">
            <w:pPr>
              <w:spacing w:after="0" w:line="240" w:lineRule="auto"/>
              <w:rPr>
                <w:sz w:val="16"/>
                <w:szCs w:val="16"/>
              </w:rPr>
            </w:pPr>
            <w:r w:rsidRPr="00061607">
              <w:rPr>
                <w:sz w:val="16"/>
                <w:szCs w:val="16"/>
              </w:rPr>
              <w:t>0.129±0.00</w:t>
            </w:r>
          </w:p>
        </w:tc>
        <w:tc>
          <w:tcPr>
            <w:tcW w:w="321" w:type="pct"/>
          </w:tcPr>
          <w:p w:rsidR="008B328B" w:rsidRPr="00061607" w:rsidRDefault="008B328B" w:rsidP="00061607">
            <w:pPr>
              <w:spacing w:after="0" w:line="240" w:lineRule="auto"/>
              <w:rPr>
                <w:rFonts w:ascii="Times New Roman" w:hAnsi="Times New Roman" w:cs="Times New Roman"/>
                <w:b/>
                <w:sz w:val="16"/>
                <w:szCs w:val="16"/>
              </w:rPr>
            </w:pPr>
            <w:r w:rsidRPr="00061607">
              <w:rPr>
                <w:rFonts w:ascii="Times New Roman" w:hAnsi="Times New Roman" w:cs="Times New Roman"/>
                <w:b/>
                <w:sz w:val="16"/>
                <w:szCs w:val="16"/>
              </w:rPr>
              <w:t>-</w:t>
            </w:r>
          </w:p>
        </w:tc>
      </w:tr>
      <w:tr w:rsidR="008B328B" w:rsidRPr="00061607" w:rsidTr="00061607">
        <w:trPr>
          <w:trHeight w:val="440"/>
        </w:trPr>
        <w:tc>
          <w:tcPr>
            <w:tcW w:w="809" w:type="pct"/>
            <w:tcBorders>
              <w:bottom w:val="single" w:sz="4" w:space="0" w:color="auto"/>
            </w:tcBorders>
          </w:tcPr>
          <w:p w:rsidR="008B328B" w:rsidRPr="00061607" w:rsidRDefault="008B328B" w:rsidP="00061607">
            <w:pPr>
              <w:spacing w:after="0" w:line="240" w:lineRule="auto"/>
              <w:rPr>
                <w:rFonts w:ascii="Times New Roman" w:hAnsi="Times New Roman" w:cs="Times New Roman"/>
                <w:sz w:val="16"/>
                <w:szCs w:val="16"/>
              </w:rPr>
            </w:pPr>
            <w:r w:rsidRPr="00061607">
              <w:rPr>
                <w:rFonts w:ascii="Times New Roman" w:hAnsi="Times New Roman" w:cs="Times New Roman"/>
                <w:sz w:val="16"/>
                <w:szCs w:val="16"/>
              </w:rPr>
              <w:t>Control</w:t>
            </w:r>
          </w:p>
        </w:tc>
        <w:tc>
          <w:tcPr>
            <w:tcW w:w="641" w:type="pct"/>
            <w:tcBorders>
              <w:bottom w:val="single" w:sz="4" w:space="0" w:color="auto"/>
            </w:tcBorders>
          </w:tcPr>
          <w:p w:rsidR="008B328B" w:rsidRPr="00061607" w:rsidRDefault="008B328B" w:rsidP="00061607">
            <w:pPr>
              <w:spacing w:after="0" w:line="240" w:lineRule="auto"/>
              <w:rPr>
                <w:sz w:val="16"/>
                <w:szCs w:val="16"/>
              </w:rPr>
            </w:pPr>
          </w:p>
        </w:tc>
        <w:tc>
          <w:tcPr>
            <w:tcW w:w="585" w:type="pct"/>
            <w:tcBorders>
              <w:bottom w:val="single" w:sz="4" w:space="0" w:color="auto"/>
            </w:tcBorders>
          </w:tcPr>
          <w:p w:rsidR="008B328B" w:rsidRPr="00061607" w:rsidRDefault="008B328B" w:rsidP="00061607">
            <w:pPr>
              <w:spacing w:after="0" w:line="240" w:lineRule="auto"/>
              <w:rPr>
                <w:sz w:val="16"/>
                <w:szCs w:val="16"/>
              </w:rPr>
            </w:pPr>
          </w:p>
        </w:tc>
        <w:tc>
          <w:tcPr>
            <w:tcW w:w="561" w:type="pct"/>
            <w:tcBorders>
              <w:bottom w:val="single" w:sz="4" w:space="0" w:color="auto"/>
            </w:tcBorders>
          </w:tcPr>
          <w:p w:rsidR="008B328B" w:rsidRPr="00061607" w:rsidRDefault="008B328B" w:rsidP="00061607">
            <w:pPr>
              <w:spacing w:after="0" w:line="240" w:lineRule="auto"/>
              <w:rPr>
                <w:sz w:val="16"/>
                <w:szCs w:val="16"/>
              </w:rPr>
            </w:pPr>
            <w:r w:rsidRPr="00061607">
              <w:rPr>
                <w:sz w:val="16"/>
                <w:szCs w:val="16"/>
              </w:rPr>
              <w:t>0.433±0.01</w:t>
            </w:r>
          </w:p>
        </w:tc>
        <w:tc>
          <w:tcPr>
            <w:tcW w:w="280" w:type="pct"/>
            <w:tcBorders>
              <w:bottom w:val="single" w:sz="4" w:space="0" w:color="auto"/>
              <w:right w:val="single" w:sz="4" w:space="0" w:color="auto"/>
            </w:tcBorders>
          </w:tcPr>
          <w:p w:rsidR="008B328B" w:rsidRPr="00061607" w:rsidRDefault="008B328B" w:rsidP="00061607">
            <w:pPr>
              <w:spacing w:after="0" w:line="240" w:lineRule="auto"/>
              <w:rPr>
                <w:b/>
                <w:sz w:val="16"/>
                <w:szCs w:val="16"/>
              </w:rPr>
            </w:pPr>
          </w:p>
        </w:tc>
        <w:tc>
          <w:tcPr>
            <w:tcW w:w="601" w:type="pct"/>
            <w:tcBorders>
              <w:left w:val="single" w:sz="4" w:space="0" w:color="auto"/>
              <w:bottom w:val="single" w:sz="4" w:space="0" w:color="auto"/>
            </w:tcBorders>
          </w:tcPr>
          <w:p w:rsidR="008B328B" w:rsidRPr="00061607" w:rsidRDefault="008B328B" w:rsidP="00061607">
            <w:pPr>
              <w:spacing w:after="0" w:line="240" w:lineRule="auto"/>
              <w:rPr>
                <w:sz w:val="16"/>
                <w:szCs w:val="16"/>
              </w:rPr>
            </w:pPr>
          </w:p>
        </w:tc>
        <w:tc>
          <w:tcPr>
            <w:tcW w:w="601" w:type="pct"/>
            <w:tcBorders>
              <w:bottom w:val="single" w:sz="4" w:space="0" w:color="auto"/>
            </w:tcBorders>
          </w:tcPr>
          <w:p w:rsidR="008B328B" w:rsidRPr="00061607" w:rsidRDefault="008B328B" w:rsidP="00061607">
            <w:pPr>
              <w:spacing w:after="0" w:line="240" w:lineRule="auto"/>
              <w:rPr>
                <w:sz w:val="16"/>
                <w:szCs w:val="16"/>
              </w:rPr>
            </w:pPr>
          </w:p>
        </w:tc>
        <w:tc>
          <w:tcPr>
            <w:tcW w:w="601" w:type="pct"/>
            <w:tcBorders>
              <w:bottom w:val="single" w:sz="4" w:space="0" w:color="auto"/>
            </w:tcBorders>
          </w:tcPr>
          <w:p w:rsidR="008B328B" w:rsidRPr="00061607" w:rsidRDefault="008B328B" w:rsidP="00061607">
            <w:pPr>
              <w:spacing w:after="0" w:line="240" w:lineRule="auto"/>
              <w:rPr>
                <w:sz w:val="16"/>
                <w:szCs w:val="16"/>
              </w:rPr>
            </w:pPr>
            <w:r w:rsidRPr="00061607">
              <w:rPr>
                <w:sz w:val="16"/>
                <w:szCs w:val="16"/>
              </w:rPr>
              <w:t>0.159±0.00</w:t>
            </w:r>
          </w:p>
        </w:tc>
        <w:tc>
          <w:tcPr>
            <w:tcW w:w="321" w:type="pct"/>
            <w:tcBorders>
              <w:bottom w:val="single" w:sz="4" w:space="0" w:color="auto"/>
            </w:tcBorders>
          </w:tcPr>
          <w:p w:rsidR="008B328B" w:rsidRPr="00061607" w:rsidRDefault="008B328B" w:rsidP="00061607">
            <w:pPr>
              <w:spacing w:after="0" w:line="240" w:lineRule="auto"/>
              <w:rPr>
                <w:rFonts w:ascii="Times New Roman" w:hAnsi="Times New Roman" w:cs="Times New Roman"/>
                <w:b/>
                <w:sz w:val="16"/>
                <w:szCs w:val="16"/>
              </w:rPr>
            </w:pPr>
            <w:r w:rsidRPr="00061607">
              <w:rPr>
                <w:rFonts w:ascii="Times New Roman" w:hAnsi="Times New Roman" w:cs="Times New Roman"/>
                <w:b/>
                <w:sz w:val="16"/>
                <w:szCs w:val="16"/>
              </w:rPr>
              <w:t>-</w:t>
            </w:r>
          </w:p>
        </w:tc>
      </w:tr>
    </w:tbl>
    <w:p w:rsidR="000461FD" w:rsidRPr="00061607" w:rsidRDefault="000461FD" w:rsidP="00061607">
      <w:pPr>
        <w:spacing w:after="0" w:line="240" w:lineRule="auto"/>
        <w:rPr>
          <w:rFonts w:ascii="Times New Roman" w:hAnsi="Times New Roman" w:cs="Times New Roman"/>
          <w:sz w:val="20"/>
          <w:szCs w:val="20"/>
        </w:rPr>
        <w:sectPr w:rsidR="000461FD" w:rsidRPr="00061607" w:rsidSect="002E69A6">
          <w:type w:val="continuous"/>
          <w:pgSz w:w="12240" w:h="15840"/>
          <w:pgMar w:top="1440" w:right="1440" w:bottom="1440" w:left="1440" w:header="720" w:footer="720" w:gutter="0"/>
          <w:cols w:space="720"/>
          <w:docGrid w:linePitch="360"/>
        </w:sectPr>
      </w:pPr>
    </w:p>
    <w:p w:rsidR="00834F87" w:rsidRDefault="00834F87" w:rsidP="00834F87">
      <w:pPr>
        <w:spacing w:after="0" w:line="240" w:lineRule="auto"/>
        <w:ind w:firstLine="720"/>
        <w:rPr>
          <w:rFonts w:ascii="Times New Roman" w:hAnsi="Times New Roman" w:cs="Times New Roman"/>
          <w:sz w:val="20"/>
          <w:szCs w:val="20"/>
          <w:lang w:eastAsia="zh-CN"/>
        </w:rPr>
      </w:pPr>
    </w:p>
    <w:p w:rsidR="008B328B" w:rsidRPr="00061607" w:rsidRDefault="008B328B" w:rsidP="00834F87">
      <w:pPr>
        <w:spacing w:after="0" w:line="240" w:lineRule="auto"/>
        <w:ind w:firstLine="720"/>
        <w:rPr>
          <w:rFonts w:ascii="Times New Roman" w:hAnsi="Times New Roman" w:cs="Times New Roman"/>
          <w:sz w:val="20"/>
          <w:szCs w:val="20"/>
          <w:lang w:eastAsia="zh-CN"/>
        </w:rPr>
      </w:pPr>
      <w:r w:rsidRPr="00061607">
        <w:rPr>
          <w:rFonts w:ascii="Times New Roman" w:hAnsi="Times New Roman" w:cs="Times New Roman"/>
          <w:sz w:val="20"/>
          <w:szCs w:val="20"/>
        </w:rPr>
        <w:t xml:space="preserve">Average of three independent determinations; four replicates; values are mean ± SEM. </w:t>
      </w:r>
      <w:proofErr w:type="spellStart"/>
      <w:r w:rsidRPr="00061607">
        <w:rPr>
          <w:rFonts w:ascii="Times New Roman" w:hAnsi="Times New Roman" w:cs="Times New Roman"/>
          <w:sz w:val="20"/>
          <w:szCs w:val="20"/>
          <w:vertAlign w:val="superscript"/>
        </w:rPr>
        <w:t>abc</w:t>
      </w:r>
      <w:r w:rsidRPr="00061607">
        <w:rPr>
          <w:rFonts w:ascii="Times New Roman" w:hAnsi="Times New Roman" w:cs="Times New Roman"/>
          <w:sz w:val="20"/>
          <w:szCs w:val="20"/>
        </w:rPr>
        <w:t>significantly</w:t>
      </w:r>
      <w:proofErr w:type="spellEnd"/>
      <w:r w:rsidRPr="00061607">
        <w:rPr>
          <w:rFonts w:ascii="Times New Roman" w:hAnsi="Times New Roman" w:cs="Times New Roman"/>
          <w:sz w:val="20"/>
          <w:szCs w:val="20"/>
        </w:rPr>
        <w:t xml:space="preserve"> different from control p&lt; (0.05, 0.01, 0.001) respectively</w:t>
      </w:r>
      <w:r w:rsidR="00834F87">
        <w:rPr>
          <w:rFonts w:ascii="Times New Roman" w:hAnsi="Times New Roman" w:cs="Times New Roman" w:hint="eastAsia"/>
          <w:sz w:val="20"/>
          <w:szCs w:val="20"/>
          <w:lang w:eastAsia="zh-CN"/>
        </w:rPr>
        <w:t>.</w:t>
      </w:r>
    </w:p>
    <w:p w:rsidR="000461FD" w:rsidRPr="00061607" w:rsidRDefault="000461FD" w:rsidP="00061607">
      <w:pPr>
        <w:spacing w:after="0" w:line="240" w:lineRule="auto"/>
        <w:jc w:val="both"/>
        <w:rPr>
          <w:sz w:val="20"/>
          <w:szCs w:val="20"/>
        </w:rPr>
        <w:sectPr w:rsidR="000461FD" w:rsidRPr="00061607" w:rsidSect="00834F87">
          <w:type w:val="continuous"/>
          <w:pgSz w:w="12240" w:h="15840"/>
          <w:pgMar w:top="1440" w:right="1440" w:bottom="1440" w:left="1440" w:header="720" w:footer="720" w:gutter="0"/>
          <w:cols w:space="720"/>
          <w:docGrid w:linePitch="360"/>
        </w:sectPr>
      </w:pPr>
    </w:p>
    <w:bookmarkStart w:id="2" w:name="OLE_LINK3"/>
    <w:bookmarkStart w:id="3" w:name="OLE_LINK7"/>
    <w:p w:rsidR="00BC5840" w:rsidRPr="00061607" w:rsidRDefault="00834F87" w:rsidP="00834F87">
      <w:pPr>
        <w:spacing w:after="0" w:line="240" w:lineRule="auto"/>
        <w:jc w:val="center"/>
        <w:rPr>
          <w:sz w:val="20"/>
          <w:szCs w:val="20"/>
        </w:rPr>
        <w:sectPr w:rsidR="00BC5840" w:rsidRPr="00061607" w:rsidSect="002E69A6">
          <w:type w:val="continuous"/>
          <w:pgSz w:w="12240" w:h="15840"/>
          <w:pgMar w:top="1440" w:right="1440" w:bottom="1440" w:left="1440" w:header="720" w:footer="720" w:gutter="0"/>
          <w:cols w:space="720"/>
          <w:docGrid w:linePitch="360"/>
        </w:sectPr>
      </w:pPr>
      <w:r w:rsidRPr="00061607">
        <w:rPr>
          <w:sz w:val="20"/>
          <w:szCs w:val="20"/>
        </w:rPr>
        <w:object w:dxaOrig="9837"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270.4pt" o:ole="">
            <v:imagedata r:id="rId11" o:title=""/>
          </v:shape>
          <o:OLEObject Type="Embed" ProgID="Prism5.Document" ShapeID="_x0000_i1025" DrawAspect="Content" ObjectID="_1398885768" r:id="rId12"/>
        </w:object>
      </w:r>
      <w:bookmarkEnd w:id="2"/>
      <w:bookmarkEnd w:id="3"/>
    </w:p>
    <w:p w:rsidR="00FE3901" w:rsidRPr="00061607" w:rsidRDefault="008B328B" w:rsidP="00061607">
      <w:pPr>
        <w:spacing w:after="0" w:line="240" w:lineRule="auto"/>
        <w:jc w:val="both"/>
        <w:rPr>
          <w:rFonts w:ascii="Times New Roman" w:eastAsia="AdvP7C2E" w:hAnsi="Times New Roman" w:cs="Times New Roman"/>
          <w:sz w:val="20"/>
          <w:szCs w:val="20"/>
        </w:rPr>
      </w:pPr>
      <w:r w:rsidRPr="00061607">
        <w:rPr>
          <w:rFonts w:ascii="Times New Roman" w:eastAsia="AdvP7C2E" w:hAnsi="Times New Roman" w:cs="Times New Roman"/>
          <w:sz w:val="20"/>
          <w:szCs w:val="20"/>
        </w:rPr>
        <w:lastRenderedPageBreak/>
        <w:t xml:space="preserve">Fig. 2: Cell viability of VERO cells at different concentrations. </w:t>
      </w:r>
    </w:p>
    <w:p w:rsidR="008B328B" w:rsidRPr="00061607" w:rsidRDefault="008B328B" w:rsidP="00061607">
      <w:pPr>
        <w:spacing w:after="0" w:line="240" w:lineRule="auto"/>
        <w:jc w:val="both"/>
        <w:rPr>
          <w:rFonts w:ascii="Times New Roman" w:hAnsi="Times New Roman" w:cs="Times New Roman"/>
          <w:sz w:val="20"/>
          <w:szCs w:val="20"/>
        </w:rPr>
      </w:pPr>
      <w:r w:rsidRPr="00061607">
        <w:rPr>
          <w:rFonts w:ascii="Times New Roman" w:eastAsia="AdvP7C2E" w:hAnsi="Times New Roman" w:cs="Times New Roman"/>
          <w:sz w:val="20"/>
          <w:szCs w:val="20"/>
        </w:rPr>
        <w:t xml:space="preserve">Data are presented as mean ±SEM for quadruplicates. Value is statistically significant compared to control (student’s t- test), </w:t>
      </w:r>
      <w:proofErr w:type="spellStart"/>
      <w:r w:rsidRPr="00061607">
        <w:rPr>
          <w:rFonts w:ascii="Times New Roman" w:eastAsia="AdvP7C2E" w:hAnsi="Times New Roman" w:cs="Times New Roman"/>
          <w:sz w:val="20"/>
          <w:szCs w:val="20"/>
          <w:vertAlign w:val="superscript"/>
        </w:rPr>
        <w:t>a</w:t>
      </w:r>
      <w:r w:rsidRPr="00061607">
        <w:rPr>
          <w:rFonts w:ascii="Times New Roman" w:eastAsia="AdvP7C2E" w:hAnsi="Times New Roman" w:cs="Times New Roman"/>
          <w:sz w:val="20"/>
          <w:szCs w:val="20"/>
        </w:rPr>
        <w:t>p</w:t>
      </w:r>
      <w:proofErr w:type="spellEnd"/>
      <w:r w:rsidRPr="00061607">
        <w:rPr>
          <w:rFonts w:ascii="Times New Roman" w:eastAsia="AdvP7C2E" w:hAnsi="Times New Roman" w:cs="Times New Roman"/>
          <w:sz w:val="20"/>
          <w:szCs w:val="20"/>
        </w:rPr>
        <w:t xml:space="preserve"> &lt; 0.05; </w:t>
      </w:r>
      <w:proofErr w:type="spellStart"/>
      <w:r w:rsidRPr="00061607">
        <w:rPr>
          <w:rFonts w:ascii="Times New Roman" w:eastAsia="AdvP7C2E" w:hAnsi="Times New Roman" w:cs="Times New Roman"/>
          <w:sz w:val="20"/>
          <w:szCs w:val="20"/>
          <w:vertAlign w:val="superscript"/>
        </w:rPr>
        <w:t>b</w:t>
      </w:r>
      <w:r w:rsidRPr="00061607">
        <w:rPr>
          <w:rFonts w:ascii="Times New Roman" w:eastAsia="AdvP7C2E" w:hAnsi="Times New Roman" w:cs="Times New Roman"/>
          <w:sz w:val="20"/>
          <w:szCs w:val="20"/>
        </w:rPr>
        <w:t>p</w:t>
      </w:r>
      <w:proofErr w:type="spellEnd"/>
      <w:r w:rsidRPr="00061607">
        <w:rPr>
          <w:rFonts w:ascii="Times New Roman" w:eastAsia="AdvP7C2E" w:hAnsi="Times New Roman" w:cs="Times New Roman"/>
          <w:sz w:val="20"/>
          <w:szCs w:val="20"/>
        </w:rPr>
        <w:t xml:space="preserve"> &lt; 0.01; </w:t>
      </w:r>
      <w:r w:rsidRPr="00061607">
        <w:rPr>
          <w:rFonts w:ascii="Times New Roman" w:eastAsia="AdvP7C2E" w:hAnsi="Times New Roman" w:cs="Times New Roman"/>
          <w:sz w:val="20"/>
          <w:szCs w:val="20"/>
          <w:vertAlign w:val="superscript"/>
        </w:rPr>
        <w:t>c</w:t>
      </w:r>
      <w:r w:rsidRPr="00061607">
        <w:rPr>
          <w:rFonts w:ascii="Times New Roman" w:eastAsia="AdvP7C2E" w:hAnsi="Times New Roman" w:cs="Times New Roman"/>
          <w:sz w:val="20"/>
          <w:szCs w:val="20"/>
        </w:rPr>
        <w:t>p &lt; 0.001</w:t>
      </w:r>
    </w:p>
    <w:p w:rsidR="00BC5840" w:rsidRDefault="00BC5840" w:rsidP="00061607">
      <w:pPr>
        <w:spacing w:after="0" w:line="240" w:lineRule="auto"/>
        <w:rPr>
          <w:sz w:val="20"/>
          <w:szCs w:val="20"/>
          <w:lang w:eastAsia="zh-CN"/>
        </w:rPr>
      </w:pPr>
    </w:p>
    <w:p w:rsidR="00834F87" w:rsidRPr="00061607" w:rsidRDefault="00834F87" w:rsidP="00061607">
      <w:pPr>
        <w:spacing w:after="0" w:line="240" w:lineRule="auto"/>
        <w:rPr>
          <w:sz w:val="20"/>
          <w:szCs w:val="20"/>
          <w:lang w:eastAsia="zh-CN"/>
        </w:rPr>
        <w:sectPr w:rsidR="00834F87" w:rsidRPr="00061607" w:rsidSect="004E142C">
          <w:type w:val="continuous"/>
          <w:pgSz w:w="12240" w:h="15840"/>
          <w:pgMar w:top="1440" w:right="1440" w:bottom="1440" w:left="1440" w:header="720" w:footer="720" w:gutter="0"/>
          <w:cols w:space="720"/>
          <w:docGrid w:linePitch="360"/>
        </w:sectPr>
      </w:pPr>
    </w:p>
    <w:bookmarkStart w:id="4" w:name="OLE_LINK4"/>
    <w:bookmarkStart w:id="5" w:name="OLE_LINK5"/>
    <w:bookmarkStart w:id="6" w:name="OLE_LINK6"/>
    <w:bookmarkStart w:id="7" w:name="OLE_LINK8"/>
    <w:p w:rsidR="008F5B70" w:rsidRPr="004E142C" w:rsidRDefault="00834F87" w:rsidP="00834F87">
      <w:pPr>
        <w:spacing w:after="0" w:line="240" w:lineRule="auto"/>
        <w:jc w:val="center"/>
        <w:rPr>
          <w:rFonts w:ascii="Times New Roman" w:hAnsi="Times New Roman" w:cs="Times New Roman"/>
          <w:sz w:val="20"/>
          <w:szCs w:val="20"/>
          <w:lang w:eastAsia="zh-CN"/>
        </w:rPr>
        <w:sectPr w:rsidR="008F5B70" w:rsidRPr="004E142C" w:rsidSect="002E69A6">
          <w:type w:val="continuous"/>
          <w:pgSz w:w="12240" w:h="15840"/>
          <w:pgMar w:top="1440" w:right="1440" w:bottom="1440" w:left="1440" w:header="720" w:footer="720" w:gutter="0"/>
          <w:cols w:space="720"/>
          <w:docGrid w:linePitch="360"/>
        </w:sectPr>
      </w:pPr>
      <w:r w:rsidRPr="00061607">
        <w:rPr>
          <w:sz w:val="20"/>
          <w:szCs w:val="20"/>
        </w:rPr>
        <w:object w:dxaOrig="9931" w:dyaOrig="6103">
          <v:shape id="_x0000_i1026" type="#_x0000_t75" style="width:450.4pt;height:276.5pt" o:ole="">
            <v:imagedata r:id="rId13" o:title=""/>
          </v:shape>
          <o:OLEObject Type="Embed" ProgID="Prism5.Document" ShapeID="_x0000_i1026" DrawAspect="Content" ObjectID="_1398885769" r:id="rId14"/>
        </w:object>
      </w:r>
      <w:bookmarkEnd w:id="4"/>
      <w:bookmarkEnd w:id="5"/>
      <w:bookmarkEnd w:id="6"/>
      <w:bookmarkEnd w:id="7"/>
    </w:p>
    <w:p w:rsidR="00FE3901" w:rsidRPr="00061607" w:rsidRDefault="008B328B" w:rsidP="00061607">
      <w:pPr>
        <w:autoSpaceDE w:val="0"/>
        <w:autoSpaceDN w:val="0"/>
        <w:adjustRightInd w:val="0"/>
        <w:spacing w:after="0" w:line="240" w:lineRule="auto"/>
        <w:rPr>
          <w:rFonts w:ascii="Times New Roman" w:eastAsia="AdvP7C2E" w:hAnsi="Times New Roman" w:cs="Times New Roman"/>
          <w:sz w:val="20"/>
          <w:szCs w:val="20"/>
        </w:rPr>
      </w:pPr>
      <w:r w:rsidRPr="00061607">
        <w:rPr>
          <w:rFonts w:ascii="Times New Roman" w:eastAsia="AdvP7C2E" w:hAnsi="Times New Roman" w:cs="Times New Roman"/>
          <w:sz w:val="20"/>
          <w:szCs w:val="20"/>
        </w:rPr>
        <w:lastRenderedPageBreak/>
        <w:t xml:space="preserve">Fig. 3: Cell viability of CEF cells at different concentrations. </w:t>
      </w:r>
    </w:p>
    <w:p w:rsidR="008F5B70" w:rsidRPr="00061607" w:rsidRDefault="008B328B" w:rsidP="00061607">
      <w:pPr>
        <w:autoSpaceDE w:val="0"/>
        <w:autoSpaceDN w:val="0"/>
        <w:adjustRightInd w:val="0"/>
        <w:spacing w:after="0" w:line="240" w:lineRule="auto"/>
        <w:rPr>
          <w:rFonts w:ascii="Times New Roman" w:eastAsia="AdvP7C2E" w:hAnsi="Times New Roman" w:cs="Times New Roman"/>
          <w:sz w:val="20"/>
          <w:szCs w:val="20"/>
        </w:rPr>
        <w:sectPr w:rsidR="008F5B70" w:rsidRPr="00061607" w:rsidSect="004E142C">
          <w:type w:val="continuous"/>
          <w:pgSz w:w="12240" w:h="15840"/>
          <w:pgMar w:top="1440" w:right="1440" w:bottom="1440" w:left="1440" w:header="720" w:footer="720" w:gutter="0"/>
          <w:cols w:space="720"/>
          <w:docGrid w:linePitch="360"/>
        </w:sectPr>
      </w:pPr>
      <w:r w:rsidRPr="00061607">
        <w:rPr>
          <w:rFonts w:ascii="Times New Roman" w:eastAsia="AdvP7C2E" w:hAnsi="Times New Roman" w:cs="Times New Roman"/>
          <w:sz w:val="20"/>
          <w:szCs w:val="20"/>
        </w:rPr>
        <w:t xml:space="preserve">Data are presented as mean ±SEM for quadruplicates. Value is statistically significant compared to control (student’s t- test), </w:t>
      </w:r>
      <w:proofErr w:type="spellStart"/>
      <w:r w:rsidRPr="00061607">
        <w:rPr>
          <w:rFonts w:ascii="Times New Roman" w:eastAsia="AdvP7C2E" w:hAnsi="Times New Roman" w:cs="Times New Roman"/>
          <w:sz w:val="20"/>
          <w:szCs w:val="20"/>
          <w:vertAlign w:val="superscript"/>
        </w:rPr>
        <w:t>a</w:t>
      </w:r>
      <w:r w:rsidRPr="00061607">
        <w:rPr>
          <w:rFonts w:ascii="Times New Roman" w:eastAsia="AdvP7C2E" w:hAnsi="Times New Roman" w:cs="Times New Roman"/>
          <w:sz w:val="20"/>
          <w:szCs w:val="20"/>
        </w:rPr>
        <w:t>p</w:t>
      </w:r>
      <w:proofErr w:type="spellEnd"/>
      <w:r w:rsidRPr="00061607">
        <w:rPr>
          <w:rFonts w:ascii="Times New Roman" w:eastAsia="AdvP7C2E" w:hAnsi="Times New Roman" w:cs="Times New Roman"/>
          <w:sz w:val="20"/>
          <w:szCs w:val="20"/>
        </w:rPr>
        <w:t xml:space="preserve"> &lt; 0.05; </w:t>
      </w:r>
      <w:proofErr w:type="spellStart"/>
      <w:r w:rsidRPr="00061607">
        <w:rPr>
          <w:rFonts w:ascii="Times New Roman" w:eastAsia="AdvP7C2E" w:hAnsi="Times New Roman" w:cs="Times New Roman"/>
          <w:sz w:val="20"/>
          <w:szCs w:val="20"/>
          <w:vertAlign w:val="superscript"/>
        </w:rPr>
        <w:t>b</w:t>
      </w:r>
      <w:r w:rsidRPr="00061607">
        <w:rPr>
          <w:rFonts w:ascii="Times New Roman" w:eastAsia="AdvP7C2E" w:hAnsi="Times New Roman" w:cs="Times New Roman"/>
          <w:sz w:val="20"/>
          <w:szCs w:val="20"/>
        </w:rPr>
        <w:t>p</w:t>
      </w:r>
      <w:proofErr w:type="spellEnd"/>
      <w:r w:rsidRPr="00061607">
        <w:rPr>
          <w:rFonts w:ascii="Times New Roman" w:eastAsia="AdvP7C2E" w:hAnsi="Times New Roman" w:cs="Times New Roman"/>
          <w:sz w:val="20"/>
          <w:szCs w:val="20"/>
        </w:rPr>
        <w:t xml:space="preserve"> &lt; 0.01; </w:t>
      </w:r>
      <w:r w:rsidRPr="00061607">
        <w:rPr>
          <w:rFonts w:ascii="Times New Roman" w:eastAsia="AdvP7C2E" w:hAnsi="Times New Roman" w:cs="Times New Roman"/>
          <w:sz w:val="20"/>
          <w:szCs w:val="20"/>
          <w:vertAlign w:val="superscript"/>
        </w:rPr>
        <w:t>c</w:t>
      </w:r>
      <w:r w:rsidRPr="00061607">
        <w:rPr>
          <w:rFonts w:ascii="Times New Roman" w:eastAsia="AdvP7C2E" w:hAnsi="Times New Roman" w:cs="Times New Roman"/>
          <w:sz w:val="20"/>
          <w:szCs w:val="20"/>
        </w:rPr>
        <w:t>p &lt; 0.001</w:t>
      </w:r>
      <w:r w:rsidR="000461FD" w:rsidRPr="00061607">
        <w:rPr>
          <w:rFonts w:ascii="Times New Roman" w:eastAsia="AdvP7C2E" w:hAnsi="Times New Roman" w:cs="Times New Roman"/>
          <w:sz w:val="20"/>
          <w:szCs w:val="20"/>
        </w:rPr>
        <w:t>.</w:t>
      </w:r>
    </w:p>
    <w:p w:rsidR="00923B5A" w:rsidRPr="00061607" w:rsidRDefault="00923B5A" w:rsidP="00061607">
      <w:pPr>
        <w:spacing w:after="0" w:line="240" w:lineRule="auto"/>
        <w:rPr>
          <w:rFonts w:ascii="Times New Roman" w:hAnsi="Times New Roman" w:cs="Times New Roman"/>
          <w:b/>
          <w:sz w:val="20"/>
          <w:szCs w:val="20"/>
        </w:rPr>
        <w:sectPr w:rsidR="00923B5A" w:rsidRPr="00061607" w:rsidSect="002E69A6">
          <w:type w:val="continuous"/>
          <w:pgSz w:w="12240" w:h="15840"/>
          <w:pgMar w:top="1440" w:right="1440" w:bottom="1440" w:left="1440" w:header="720" w:footer="720" w:gutter="0"/>
          <w:cols w:space="720"/>
          <w:docGrid w:linePitch="360"/>
        </w:sectPr>
      </w:pPr>
    </w:p>
    <w:p w:rsidR="008B328B" w:rsidRPr="00061607" w:rsidRDefault="00EA5674" w:rsidP="00061607">
      <w:pPr>
        <w:spacing w:after="0" w:line="240" w:lineRule="auto"/>
        <w:rPr>
          <w:rFonts w:ascii="Times New Roman" w:hAnsi="Times New Roman" w:cs="Times New Roman"/>
          <w:b/>
          <w:sz w:val="20"/>
          <w:szCs w:val="20"/>
        </w:rPr>
      </w:pPr>
      <w:r w:rsidRPr="00061607">
        <w:rPr>
          <w:rFonts w:ascii="Times New Roman" w:hAnsi="Times New Roman" w:cs="Times New Roman"/>
          <w:b/>
          <w:sz w:val="20"/>
          <w:szCs w:val="20"/>
        </w:rPr>
        <w:lastRenderedPageBreak/>
        <w:t xml:space="preserve">4.0 </w:t>
      </w:r>
      <w:r w:rsidR="003B38DE" w:rsidRPr="00061607">
        <w:rPr>
          <w:rFonts w:ascii="Times New Roman" w:hAnsi="Times New Roman" w:cs="Times New Roman"/>
          <w:b/>
          <w:sz w:val="20"/>
          <w:szCs w:val="20"/>
        </w:rPr>
        <w:t>DISCUSSIONS</w:t>
      </w:r>
      <w:r w:rsidR="008B328B" w:rsidRPr="00061607">
        <w:rPr>
          <w:rFonts w:ascii="Times New Roman" w:hAnsi="Times New Roman" w:cs="Times New Roman"/>
          <w:b/>
          <w:sz w:val="20"/>
          <w:szCs w:val="20"/>
        </w:rPr>
        <w:t xml:space="preserve"> </w:t>
      </w:r>
    </w:p>
    <w:p w:rsidR="008B328B" w:rsidRPr="00061607" w:rsidRDefault="00FE3901" w:rsidP="00834F87">
      <w:pPr>
        <w:spacing w:after="0" w:line="240" w:lineRule="auto"/>
        <w:ind w:firstLine="720"/>
        <w:jc w:val="both"/>
        <w:rPr>
          <w:rFonts w:ascii="Times New Roman" w:hAnsi="Times New Roman" w:cs="Times New Roman"/>
          <w:sz w:val="20"/>
          <w:szCs w:val="20"/>
        </w:rPr>
      </w:pP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herbal formulation</w:t>
      </w:r>
      <w:r w:rsidR="008B328B" w:rsidRPr="00061607">
        <w:rPr>
          <w:rFonts w:ascii="Times New Roman" w:hAnsi="Times New Roman" w:cs="Times New Roman"/>
          <w:sz w:val="20"/>
          <w:szCs w:val="20"/>
        </w:rPr>
        <w:t xml:space="preserve"> is primarily used against breast cancer. It is a promi</w:t>
      </w:r>
      <w:r w:rsidRPr="00061607">
        <w:rPr>
          <w:rFonts w:ascii="Times New Roman" w:hAnsi="Times New Roman" w:cs="Times New Roman"/>
          <w:sz w:val="20"/>
          <w:szCs w:val="20"/>
        </w:rPr>
        <w:t xml:space="preserve">sing </w:t>
      </w:r>
      <w:proofErr w:type="spellStart"/>
      <w:r w:rsidRPr="00061607">
        <w:rPr>
          <w:rFonts w:ascii="Times New Roman" w:hAnsi="Times New Roman" w:cs="Times New Roman"/>
          <w:sz w:val="20"/>
          <w:szCs w:val="20"/>
        </w:rPr>
        <w:t>antiproliferative</w:t>
      </w:r>
      <w:proofErr w:type="spellEnd"/>
      <w:r w:rsidRPr="00061607">
        <w:rPr>
          <w:rFonts w:ascii="Times New Roman" w:hAnsi="Times New Roman" w:cs="Times New Roman"/>
          <w:sz w:val="20"/>
          <w:szCs w:val="20"/>
        </w:rPr>
        <w:t xml:space="preserve"> preparation</w:t>
      </w:r>
      <w:r w:rsidR="008B328B" w:rsidRPr="00061607">
        <w:rPr>
          <w:rFonts w:ascii="Times New Roman" w:hAnsi="Times New Roman" w:cs="Times New Roman"/>
          <w:sz w:val="20"/>
          <w:szCs w:val="20"/>
        </w:rPr>
        <w:t xml:space="preserve"> whose mechanism is largely unknown.</w:t>
      </w:r>
    </w:p>
    <w:p w:rsidR="003547C1" w:rsidRPr="00061607" w:rsidRDefault="008B328B" w:rsidP="00834F87">
      <w:pPr>
        <w:autoSpaceDE w:val="0"/>
        <w:autoSpaceDN w:val="0"/>
        <w:adjustRightInd w:val="0"/>
        <w:spacing w:after="0" w:line="240" w:lineRule="auto"/>
        <w:ind w:firstLine="720"/>
        <w:jc w:val="both"/>
        <w:rPr>
          <w:rFonts w:ascii="Times New Roman" w:hAnsi="Times New Roman" w:cs="Times New Roman"/>
          <w:sz w:val="20"/>
          <w:szCs w:val="20"/>
        </w:rPr>
      </w:pPr>
      <w:r w:rsidRPr="00061607">
        <w:rPr>
          <w:rFonts w:ascii="Times New Roman" w:hAnsi="Times New Roman" w:cs="Times New Roman"/>
          <w:sz w:val="20"/>
          <w:szCs w:val="20"/>
        </w:rPr>
        <w:t xml:space="preserve">Apoptotic induction has been a continuous effort in cancer treatment. Huang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(2003) reported that reduction in cell growth and induction in cell death are two major means to inhibit </w:t>
      </w:r>
      <w:proofErr w:type="spellStart"/>
      <w:r w:rsidRPr="00061607">
        <w:rPr>
          <w:rFonts w:ascii="Times New Roman" w:hAnsi="Times New Roman" w:cs="Times New Roman"/>
          <w:sz w:val="20"/>
          <w:szCs w:val="20"/>
        </w:rPr>
        <w:t>tumour</w:t>
      </w:r>
      <w:proofErr w:type="spellEnd"/>
      <w:r w:rsidRPr="00061607">
        <w:rPr>
          <w:rFonts w:ascii="Times New Roman" w:hAnsi="Times New Roman" w:cs="Times New Roman"/>
          <w:sz w:val="20"/>
          <w:szCs w:val="20"/>
        </w:rPr>
        <w:t xml:space="preserve"> growth. In this study  different solvent </w:t>
      </w:r>
      <w:r w:rsidR="00FE3901" w:rsidRPr="00061607">
        <w:rPr>
          <w:rFonts w:ascii="Times New Roman" w:hAnsi="Times New Roman" w:cs="Times New Roman"/>
          <w:sz w:val="20"/>
          <w:szCs w:val="20"/>
        </w:rPr>
        <w:t xml:space="preserve">systems of </w:t>
      </w:r>
      <w:proofErr w:type="spellStart"/>
      <w:r w:rsidR="00FE3901"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caused significant growth inhibition in VERO and CEF cell lines with IC</w:t>
      </w:r>
      <w:r w:rsidRPr="00061607">
        <w:rPr>
          <w:rFonts w:ascii="Times New Roman" w:hAnsi="Times New Roman" w:cs="Times New Roman"/>
          <w:sz w:val="20"/>
          <w:szCs w:val="20"/>
          <w:vertAlign w:val="subscript"/>
        </w:rPr>
        <w:t>50</w:t>
      </w:r>
      <w:r w:rsidRPr="00061607">
        <w:rPr>
          <w:rFonts w:ascii="Times New Roman" w:hAnsi="Times New Roman" w:cs="Times New Roman"/>
          <w:sz w:val="20"/>
          <w:szCs w:val="20"/>
        </w:rPr>
        <w:t xml:space="preserve"> ranges from 2.8-9.8 and 6.5-14.8 mg ml</w:t>
      </w:r>
      <w:r w:rsidRPr="00061607">
        <w:rPr>
          <w:rFonts w:ascii="Times New Roman" w:hAnsi="Times New Roman" w:cs="Times New Roman"/>
          <w:sz w:val="20"/>
          <w:szCs w:val="20"/>
          <w:vertAlign w:val="superscript"/>
        </w:rPr>
        <w:t xml:space="preserve">-1 </w:t>
      </w:r>
      <w:r w:rsidRPr="00061607">
        <w:rPr>
          <w:rFonts w:ascii="Times New Roman" w:hAnsi="Times New Roman" w:cs="Times New Roman"/>
          <w:sz w:val="20"/>
          <w:szCs w:val="20"/>
        </w:rPr>
        <w:t>respectively.</w:t>
      </w:r>
      <w:r w:rsidR="00FE3901" w:rsidRPr="00061607">
        <w:rPr>
          <w:rFonts w:ascii="Times New Roman" w:hAnsi="Times New Roman" w:cs="Times New Roman"/>
          <w:sz w:val="20"/>
          <w:szCs w:val="20"/>
        </w:rPr>
        <w:t xml:space="preserve"> From the </w:t>
      </w:r>
      <w:r w:rsidR="00EA5674" w:rsidRPr="00061607">
        <w:rPr>
          <w:rFonts w:ascii="Times New Roman" w:hAnsi="Times New Roman" w:cs="Times New Roman"/>
          <w:sz w:val="20"/>
          <w:szCs w:val="20"/>
        </w:rPr>
        <w:t>IC</w:t>
      </w:r>
      <w:r w:rsidR="00EA5674" w:rsidRPr="00061607">
        <w:rPr>
          <w:rFonts w:ascii="Times New Roman" w:hAnsi="Times New Roman" w:cs="Times New Roman"/>
          <w:sz w:val="20"/>
          <w:szCs w:val="20"/>
          <w:vertAlign w:val="subscript"/>
        </w:rPr>
        <w:t>50</w:t>
      </w:r>
      <w:r w:rsidR="00EA5674" w:rsidRPr="00061607">
        <w:rPr>
          <w:rFonts w:ascii="Times New Roman" w:hAnsi="Times New Roman" w:cs="Times New Roman"/>
          <w:sz w:val="20"/>
          <w:szCs w:val="20"/>
        </w:rPr>
        <w:t xml:space="preserve"> observed</w:t>
      </w:r>
      <w:r w:rsidR="00FE3901" w:rsidRPr="00061607">
        <w:rPr>
          <w:rFonts w:ascii="Times New Roman" w:hAnsi="Times New Roman" w:cs="Times New Roman"/>
          <w:sz w:val="20"/>
          <w:szCs w:val="20"/>
        </w:rPr>
        <w:t xml:space="preserve"> between treatments on the two cell lines</w:t>
      </w:r>
      <w:r w:rsidR="00EA5674" w:rsidRPr="00061607">
        <w:rPr>
          <w:rFonts w:ascii="Times New Roman" w:hAnsi="Times New Roman" w:cs="Times New Roman"/>
          <w:sz w:val="20"/>
          <w:szCs w:val="20"/>
        </w:rPr>
        <w:t>, VERO</w:t>
      </w:r>
      <w:r w:rsidR="00FE3901" w:rsidRPr="00061607">
        <w:rPr>
          <w:rFonts w:ascii="Times New Roman" w:hAnsi="Times New Roman" w:cs="Times New Roman"/>
          <w:sz w:val="20"/>
          <w:szCs w:val="20"/>
        </w:rPr>
        <w:t xml:space="preserve"> was more susceptible to </w:t>
      </w:r>
      <w:proofErr w:type="spellStart"/>
      <w:r w:rsidR="00FE3901" w:rsidRPr="00061607">
        <w:rPr>
          <w:rFonts w:ascii="Times New Roman" w:hAnsi="Times New Roman" w:cs="Times New Roman"/>
          <w:sz w:val="20"/>
          <w:szCs w:val="20"/>
        </w:rPr>
        <w:t>cytotoxicity</w:t>
      </w:r>
      <w:proofErr w:type="spellEnd"/>
      <w:r w:rsidR="00FE3901" w:rsidRPr="00061607">
        <w:rPr>
          <w:rFonts w:ascii="Times New Roman" w:hAnsi="Times New Roman" w:cs="Times New Roman"/>
          <w:sz w:val="20"/>
          <w:szCs w:val="20"/>
        </w:rPr>
        <w:t xml:space="preserve"> than CEF cell lines</w:t>
      </w:r>
      <w:r w:rsidR="00112B51" w:rsidRPr="00061607">
        <w:rPr>
          <w:rFonts w:ascii="Times New Roman" w:hAnsi="Times New Roman" w:cs="Times New Roman"/>
          <w:sz w:val="20"/>
          <w:szCs w:val="20"/>
        </w:rPr>
        <w:t>.</w:t>
      </w:r>
      <w:r w:rsidR="00FE3901" w:rsidRPr="00061607">
        <w:rPr>
          <w:rFonts w:ascii="Times New Roman" w:hAnsi="Times New Roman" w:cs="Times New Roman"/>
          <w:sz w:val="20"/>
          <w:szCs w:val="20"/>
        </w:rPr>
        <w:t xml:space="preserve"> </w:t>
      </w:r>
      <w:r w:rsidR="00112B51" w:rsidRPr="00061607">
        <w:rPr>
          <w:rFonts w:ascii="Times New Roman" w:hAnsi="Times New Roman" w:cs="Times New Roman"/>
          <w:sz w:val="20"/>
          <w:szCs w:val="20"/>
        </w:rPr>
        <w:t>However t</w:t>
      </w:r>
      <w:r w:rsidRPr="00061607">
        <w:rPr>
          <w:rFonts w:ascii="Times New Roman" w:hAnsi="Times New Roman" w:cs="Times New Roman"/>
          <w:sz w:val="20"/>
          <w:szCs w:val="20"/>
        </w:rPr>
        <w:t xml:space="preserve">he result obtained by the MTT test, which monitors a reduction of yellow </w:t>
      </w:r>
      <w:proofErr w:type="spellStart"/>
      <w:r w:rsidRPr="00061607">
        <w:rPr>
          <w:rFonts w:ascii="Times New Roman" w:hAnsi="Times New Roman" w:cs="Times New Roman"/>
          <w:sz w:val="20"/>
          <w:szCs w:val="20"/>
        </w:rPr>
        <w:t>tetrazolium</w:t>
      </w:r>
      <w:proofErr w:type="spellEnd"/>
      <w:r w:rsidRPr="00061607">
        <w:rPr>
          <w:rFonts w:ascii="Times New Roman" w:hAnsi="Times New Roman" w:cs="Times New Roman"/>
          <w:sz w:val="20"/>
          <w:szCs w:val="20"/>
        </w:rPr>
        <w:t xml:space="preserve"> salt by mitochondrial </w:t>
      </w:r>
      <w:proofErr w:type="spellStart"/>
      <w:r w:rsidRPr="00061607">
        <w:rPr>
          <w:rFonts w:ascii="Times New Roman" w:hAnsi="Times New Roman" w:cs="Times New Roman"/>
          <w:sz w:val="20"/>
          <w:szCs w:val="20"/>
        </w:rPr>
        <w:t>dehydrogenase</w:t>
      </w:r>
      <w:proofErr w:type="spellEnd"/>
      <w:r w:rsidRPr="00061607">
        <w:rPr>
          <w:rFonts w:ascii="Times New Roman" w:hAnsi="Times New Roman" w:cs="Times New Roman"/>
          <w:sz w:val="20"/>
          <w:szCs w:val="20"/>
        </w:rPr>
        <w:t xml:space="preserve"> enzyme of metabolically active (viable) cells to purple </w:t>
      </w:r>
      <w:proofErr w:type="spellStart"/>
      <w:r w:rsidRPr="00061607">
        <w:rPr>
          <w:rFonts w:ascii="Times New Roman" w:hAnsi="Times New Roman" w:cs="Times New Roman"/>
          <w:sz w:val="20"/>
          <w:szCs w:val="20"/>
        </w:rPr>
        <w:t>formazan</w:t>
      </w:r>
      <w:proofErr w:type="spellEnd"/>
      <w:r w:rsidRPr="00061607">
        <w:rPr>
          <w:rFonts w:ascii="Times New Roman" w:hAnsi="Times New Roman" w:cs="Times New Roman"/>
          <w:sz w:val="20"/>
          <w:szCs w:val="20"/>
        </w:rPr>
        <w:t xml:space="preserve"> crystals wit</w:t>
      </w:r>
      <w:r w:rsidR="00112B51" w:rsidRPr="00061607">
        <w:rPr>
          <w:rFonts w:ascii="Times New Roman" w:hAnsi="Times New Roman" w:cs="Times New Roman"/>
          <w:sz w:val="20"/>
          <w:szCs w:val="20"/>
        </w:rPr>
        <w:t xml:space="preserve">h different concentrations of </w:t>
      </w:r>
      <w:r w:rsidRPr="00061607">
        <w:rPr>
          <w:rFonts w:ascii="Times New Roman" w:hAnsi="Times New Roman" w:cs="Times New Roman"/>
          <w:sz w:val="20"/>
          <w:szCs w:val="20"/>
        </w:rPr>
        <w:t xml:space="preserve">different solvent systems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extract </w:t>
      </w:r>
      <w:r w:rsidR="00112B51" w:rsidRPr="00061607">
        <w:rPr>
          <w:rFonts w:ascii="Times New Roman" w:hAnsi="Times New Roman" w:cs="Times New Roman"/>
          <w:sz w:val="20"/>
          <w:szCs w:val="20"/>
        </w:rPr>
        <w:t>(</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combined, fractionated portions and constituents individual plant extracts</w:t>
      </w:r>
      <w:r w:rsidR="00112B51" w:rsidRPr="00061607">
        <w:rPr>
          <w:rFonts w:ascii="Times New Roman" w:hAnsi="Times New Roman" w:cs="Times New Roman"/>
          <w:sz w:val="20"/>
          <w:szCs w:val="20"/>
        </w:rPr>
        <w:t>)</w:t>
      </w:r>
      <w:r w:rsidRPr="00061607">
        <w:rPr>
          <w:rFonts w:ascii="Times New Roman" w:hAnsi="Times New Roman" w:cs="Times New Roman"/>
          <w:sz w:val="20"/>
          <w:szCs w:val="20"/>
        </w:rPr>
        <w:t xml:space="preserve"> exhibited varying degree of dose-</w:t>
      </w:r>
      <w:r w:rsidR="0047607D" w:rsidRPr="00061607">
        <w:rPr>
          <w:rFonts w:ascii="Times New Roman" w:hAnsi="Times New Roman" w:cs="Times New Roman"/>
          <w:sz w:val="20"/>
          <w:szCs w:val="20"/>
        </w:rPr>
        <w:t xml:space="preserve">dependent </w:t>
      </w:r>
      <w:proofErr w:type="spellStart"/>
      <w:r w:rsidR="0047607D" w:rsidRPr="00061607">
        <w:rPr>
          <w:rFonts w:ascii="Times New Roman" w:hAnsi="Times New Roman" w:cs="Times New Roman"/>
          <w:sz w:val="20"/>
          <w:szCs w:val="20"/>
        </w:rPr>
        <w:t>cytotoxicity</w:t>
      </w:r>
      <w:proofErr w:type="spellEnd"/>
      <w:r w:rsidRPr="00061607">
        <w:rPr>
          <w:rFonts w:ascii="Times New Roman" w:hAnsi="Times New Roman" w:cs="Times New Roman"/>
          <w:sz w:val="20"/>
          <w:szCs w:val="20"/>
        </w:rPr>
        <w:t xml:space="preserve"> on both VERO and CEF cell lines.</w:t>
      </w:r>
      <w:r w:rsidR="00112B51" w:rsidRPr="00061607">
        <w:rPr>
          <w:rFonts w:ascii="Times New Roman" w:hAnsi="Times New Roman" w:cs="Times New Roman"/>
          <w:sz w:val="20"/>
          <w:szCs w:val="20"/>
        </w:rPr>
        <w:t xml:space="preserve"> </w:t>
      </w:r>
      <w:proofErr w:type="spellStart"/>
      <w:r w:rsidR="00112B51" w:rsidRPr="00061607">
        <w:rPr>
          <w:rFonts w:ascii="Times New Roman" w:hAnsi="Times New Roman" w:cs="Times New Roman"/>
          <w:i/>
          <w:sz w:val="20"/>
          <w:szCs w:val="20"/>
        </w:rPr>
        <w:t>A.ascalonicum</w:t>
      </w:r>
      <w:proofErr w:type="spellEnd"/>
      <w:r w:rsidR="00112B51" w:rsidRPr="00061607">
        <w:rPr>
          <w:rFonts w:ascii="Times New Roman" w:hAnsi="Times New Roman" w:cs="Times New Roman"/>
          <w:sz w:val="20"/>
          <w:szCs w:val="20"/>
        </w:rPr>
        <w:t xml:space="preserve">, water and chloroform fractions exhibited the strongest </w:t>
      </w:r>
      <w:proofErr w:type="spellStart"/>
      <w:r w:rsidR="00112B51" w:rsidRPr="00061607">
        <w:rPr>
          <w:rFonts w:ascii="Times New Roman" w:hAnsi="Times New Roman" w:cs="Times New Roman"/>
          <w:sz w:val="20"/>
          <w:szCs w:val="20"/>
        </w:rPr>
        <w:t>cytotoxicity</w:t>
      </w:r>
      <w:proofErr w:type="spellEnd"/>
      <w:r w:rsidR="00112B51" w:rsidRPr="00061607">
        <w:rPr>
          <w:rFonts w:ascii="Times New Roman" w:hAnsi="Times New Roman" w:cs="Times New Roman"/>
          <w:sz w:val="20"/>
          <w:szCs w:val="20"/>
        </w:rPr>
        <w:t xml:space="preserve"> on the VERO cells</w:t>
      </w:r>
      <w:r w:rsidR="0047607D" w:rsidRPr="00061607">
        <w:rPr>
          <w:rFonts w:ascii="Times New Roman" w:hAnsi="Times New Roman" w:cs="Times New Roman"/>
          <w:sz w:val="20"/>
          <w:szCs w:val="20"/>
        </w:rPr>
        <w:t xml:space="preserve"> than others,  where</w:t>
      </w:r>
      <w:r w:rsidR="001A0AF7" w:rsidRPr="00061607">
        <w:rPr>
          <w:rFonts w:ascii="Times New Roman" w:hAnsi="Times New Roman" w:cs="Times New Roman"/>
          <w:sz w:val="20"/>
          <w:szCs w:val="20"/>
        </w:rPr>
        <w:t xml:space="preserve">as in the CEF cells water fractions and </w:t>
      </w:r>
      <w:r w:rsidR="001A0AF7" w:rsidRPr="00061607">
        <w:rPr>
          <w:rFonts w:ascii="Times New Roman" w:hAnsi="Times New Roman" w:cs="Times New Roman"/>
          <w:i/>
          <w:sz w:val="20"/>
          <w:szCs w:val="20"/>
        </w:rPr>
        <w:t xml:space="preserve">S. </w:t>
      </w:r>
      <w:proofErr w:type="spellStart"/>
      <w:r w:rsidR="001A0AF7" w:rsidRPr="00061607">
        <w:rPr>
          <w:rFonts w:ascii="Times New Roman" w:hAnsi="Times New Roman" w:cs="Times New Roman"/>
          <w:i/>
          <w:sz w:val="20"/>
          <w:szCs w:val="20"/>
        </w:rPr>
        <w:t>longepedunculata</w:t>
      </w:r>
      <w:proofErr w:type="spellEnd"/>
      <w:r w:rsidR="001A0AF7" w:rsidRPr="00061607">
        <w:rPr>
          <w:rFonts w:ascii="Times New Roman" w:hAnsi="Times New Roman" w:cs="Times New Roman"/>
          <w:sz w:val="20"/>
          <w:szCs w:val="20"/>
        </w:rPr>
        <w:t xml:space="preserve"> were the most potent. </w:t>
      </w:r>
      <w:r w:rsidR="00A93BBD" w:rsidRPr="00061607">
        <w:rPr>
          <w:rFonts w:ascii="Times New Roman" w:hAnsi="Times New Roman" w:cs="Times New Roman"/>
          <w:sz w:val="20"/>
          <w:szCs w:val="20"/>
        </w:rPr>
        <w:t xml:space="preserve">Generally </w:t>
      </w:r>
      <w:r w:rsidR="00A93BBD" w:rsidRPr="00061607">
        <w:rPr>
          <w:rFonts w:ascii="Times New Roman" w:hAnsi="Times New Roman" w:cs="Times New Roman"/>
          <w:i/>
          <w:sz w:val="20"/>
          <w:szCs w:val="20"/>
        </w:rPr>
        <w:t xml:space="preserve">T. </w:t>
      </w:r>
      <w:proofErr w:type="spellStart"/>
      <w:r w:rsidR="00A93BBD" w:rsidRPr="00061607">
        <w:rPr>
          <w:rFonts w:ascii="Times New Roman" w:hAnsi="Times New Roman" w:cs="Times New Roman"/>
          <w:i/>
          <w:sz w:val="20"/>
          <w:szCs w:val="20"/>
        </w:rPr>
        <w:t>tetraptera</w:t>
      </w:r>
      <w:proofErr w:type="spellEnd"/>
      <w:r w:rsidR="00A93BBD" w:rsidRPr="00061607">
        <w:rPr>
          <w:rFonts w:ascii="Times New Roman" w:hAnsi="Times New Roman" w:cs="Times New Roman"/>
          <w:sz w:val="20"/>
          <w:szCs w:val="20"/>
        </w:rPr>
        <w:t xml:space="preserve"> and chloroform fraction caused cell death at all the concentrations used on both cells.</w:t>
      </w:r>
      <w:r w:rsidR="00112B51" w:rsidRPr="00061607">
        <w:rPr>
          <w:rFonts w:ascii="Times New Roman" w:hAnsi="Times New Roman" w:cs="Times New Roman"/>
          <w:sz w:val="20"/>
          <w:szCs w:val="20"/>
        </w:rPr>
        <w:t xml:space="preserve"> </w:t>
      </w:r>
      <w:r w:rsidRPr="00061607">
        <w:rPr>
          <w:rFonts w:ascii="Times New Roman" w:hAnsi="Times New Roman" w:cs="Times New Roman"/>
          <w:sz w:val="20"/>
          <w:szCs w:val="20"/>
        </w:rPr>
        <w:t xml:space="preserve"> Apoptosis is one of the most potent defenses against cancer, since this process eliminates potentially deleterious, mutated cells (Martin, 2006). The mechanisms of apoptosis are mainly implicated in two signal pathways; the mitochondrial pathway and the cell death receptor pathway (</w:t>
      </w:r>
      <w:proofErr w:type="spellStart"/>
      <w:r w:rsidRPr="00061607">
        <w:rPr>
          <w:rFonts w:ascii="Times New Roman" w:hAnsi="Times New Roman" w:cs="Times New Roman"/>
          <w:sz w:val="20"/>
          <w:szCs w:val="20"/>
        </w:rPr>
        <w:t>Lui</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2006). The main occurrence in the mitochondrial pathway is the migration of </w:t>
      </w:r>
      <w:proofErr w:type="spellStart"/>
      <w:r w:rsidRPr="00061607">
        <w:rPr>
          <w:rFonts w:ascii="Times New Roman" w:hAnsi="Times New Roman" w:cs="Times New Roman"/>
          <w:sz w:val="20"/>
          <w:szCs w:val="20"/>
        </w:rPr>
        <w:t>cytochrome</w:t>
      </w:r>
      <w:proofErr w:type="spellEnd"/>
      <w:r w:rsidRPr="00061607">
        <w:rPr>
          <w:rFonts w:ascii="Times New Roman" w:hAnsi="Times New Roman" w:cs="Times New Roman"/>
          <w:sz w:val="20"/>
          <w:szCs w:val="20"/>
        </w:rPr>
        <w:t xml:space="preserve"> c from the mitochondria to the </w:t>
      </w:r>
      <w:proofErr w:type="spellStart"/>
      <w:r w:rsidRPr="00061607">
        <w:rPr>
          <w:rFonts w:ascii="Times New Roman" w:hAnsi="Times New Roman" w:cs="Times New Roman"/>
          <w:sz w:val="20"/>
          <w:szCs w:val="20"/>
        </w:rPr>
        <w:t>cytosol</w:t>
      </w:r>
      <w:proofErr w:type="spellEnd"/>
      <w:r w:rsidRPr="00061607">
        <w:rPr>
          <w:rFonts w:ascii="Times New Roman" w:hAnsi="Times New Roman" w:cs="Times New Roman"/>
          <w:sz w:val="20"/>
          <w:szCs w:val="20"/>
        </w:rPr>
        <w:t xml:space="preserve">. Immediately </w:t>
      </w:r>
      <w:proofErr w:type="spellStart"/>
      <w:r w:rsidRPr="00061607">
        <w:rPr>
          <w:rFonts w:ascii="Times New Roman" w:hAnsi="Times New Roman" w:cs="Times New Roman"/>
          <w:sz w:val="20"/>
          <w:szCs w:val="20"/>
        </w:rPr>
        <w:t>cytochrome</w:t>
      </w:r>
      <w:proofErr w:type="spellEnd"/>
      <w:r w:rsidRPr="00061607">
        <w:rPr>
          <w:rFonts w:ascii="Times New Roman" w:hAnsi="Times New Roman" w:cs="Times New Roman"/>
          <w:sz w:val="20"/>
          <w:szCs w:val="20"/>
        </w:rPr>
        <w:t xml:space="preserve"> c arrives the </w:t>
      </w:r>
      <w:proofErr w:type="spellStart"/>
      <w:r w:rsidRPr="00061607">
        <w:rPr>
          <w:rFonts w:ascii="Times New Roman" w:hAnsi="Times New Roman" w:cs="Times New Roman"/>
          <w:sz w:val="20"/>
          <w:szCs w:val="20"/>
        </w:rPr>
        <w:t>cytosol</w:t>
      </w:r>
      <w:proofErr w:type="spellEnd"/>
      <w:r w:rsidRPr="00061607">
        <w:rPr>
          <w:rFonts w:ascii="Times New Roman" w:hAnsi="Times New Roman" w:cs="Times New Roman"/>
          <w:sz w:val="20"/>
          <w:szCs w:val="20"/>
        </w:rPr>
        <w:t xml:space="preserve">, together with Aparf-1 activates caspase-9, which then activates caspase-3 (Kidd, 1998). The cell death receptor pathway is characterized by binding of cell death </w:t>
      </w:r>
      <w:proofErr w:type="spellStart"/>
      <w:r w:rsidRPr="00061607">
        <w:rPr>
          <w:rFonts w:ascii="Times New Roman" w:hAnsi="Times New Roman" w:cs="Times New Roman"/>
          <w:sz w:val="20"/>
          <w:szCs w:val="20"/>
        </w:rPr>
        <w:t>ligands</w:t>
      </w:r>
      <w:proofErr w:type="spellEnd"/>
      <w:r w:rsidRPr="00061607">
        <w:rPr>
          <w:rFonts w:ascii="Times New Roman" w:hAnsi="Times New Roman" w:cs="Times New Roman"/>
          <w:sz w:val="20"/>
          <w:szCs w:val="20"/>
        </w:rPr>
        <w:t xml:space="preserve"> and cell death receptors and the subsequent activation of caspase-8 and 3 (</w:t>
      </w:r>
      <w:proofErr w:type="spellStart"/>
      <w:r w:rsidRPr="00061607">
        <w:rPr>
          <w:rFonts w:ascii="Times New Roman" w:hAnsi="Times New Roman" w:cs="Times New Roman"/>
          <w:sz w:val="20"/>
          <w:szCs w:val="20"/>
        </w:rPr>
        <w:t>Nijhawan</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1997). All the treatments on VERO cells showed some degree of </w:t>
      </w:r>
      <w:proofErr w:type="spellStart"/>
      <w:r w:rsidRPr="00061607">
        <w:rPr>
          <w:rFonts w:ascii="Times New Roman" w:hAnsi="Times New Roman" w:cs="Times New Roman"/>
          <w:sz w:val="20"/>
          <w:szCs w:val="20"/>
        </w:rPr>
        <w:t>cytotoxicity</w:t>
      </w:r>
      <w:proofErr w:type="spellEnd"/>
      <w:r w:rsidRPr="00061607">
        <w:rPr>
          <w:rFonts w:ascii="Times New Roman" w:hAnsi="Times New Roman" w:cs="Times New Roman"/>
          <w:sz w:val="20"/>
          <w:szCs w:val="20"/>
        </w:rPr>
        <w:t xml:space="preserve"> especially at 2.5 and 5.0 mg ml</w:t>
      </w:r>
      <w:r w:rsidRPr="00061607">
        <w:rPr>
          <w:rFonts w:ascii="Times New Roman" w:hAnsi="Times New Roman" w:cs="Times New Roman"/>
          <w:sz w:val="20"/>
          <w:szCs w:val="20"/>
          <w:vertAlign w:val="superscript"/>
        </w:rPr>
        <w:t>-</w:t>
      </w:r>
      <w:r w:rsidR="0047607D" w:rsidRPr="00061607">
        <w:rPr>
          <w:rFonts w:ascii="Times New Roman" w:hAnsi="Times New Roman" w:cs="Times New Roman"/>
          <w:sz w:val="20"/>
          <w:szCs w:val="20"/>
          <w:vertAlign w:val="superscript"/>
        </w:rPr>
        <w:t>1</w:t>
      </w:r>
      <w:r w:rsidR="0047607D" w:rsidRPr="00061607">
        <w:rPr>
          <w:rFonts w:ascii="Times New Roman" w:hAnsi="Times New Roman" w:cs="Times New Roman"/>
          <w:sz w:val="20"/>
          <w:szCs w:val="20"/>
        </w:rPr>
        <w:t xml:space="preserve"> except</w:t>
      </w:r>
      <w:r w:rsidR="00A93BBD" w:rsidRPr="00061607">
        <w:rPr>
          <w:rFonts w:ascii="Times New Roman" w:hAnsi="Times New Roman" w:cs="Times New Roman"/>
          <w:sz w:val="20"/>
          <w:szCs w:val="20"/>
        </w:rPr>
        <w:t xml:space="preserve"> </w:t>
      </w:r>
      <w:r w:rsidR="00A93BBD" w:rsidRPr="00061607">
        <w:rPr>
          <w:rFonts w:ascii="Times New Roman" w:hAnsi="Times New Roman" w:cs="Times New Roman"/>
          <w:i/>
          <w:sz w:val="20"/>
          <w:szCs w:val="20"/>
        </w:rPr>
        <w:t xml:space="preserve">B. </w:t>
      </w:r>
      <w:proofErr w:type="spellStart"/>
      <w:r w:rsidR="00A93BBD" w:rsidRPr="00061607">
        <w:rPr>
          <w:rFonts w:ascii="Times New Roman" w:hAnsi="Times New Roman" w:cs="Times New Roman"/>
          <w:i/>
          <w:sz w:val="20"/>
          <w:szCs w:val="20"/>
        </w:rPr>
        <w:t>paradoxum</w:t>
      </w:r>
      <w:proofErr w:type="spellEnd"/>
      <w:r w:rsidR="00A93BBD" w:rsidRPr="00061607">
        <w:rPr>
          <w:rFonts w:ascii="Times New Roman" w:hAnsi="Times New Roman" w:cs="Times New Roman"/>
          <w:i/>
          <w:sz w:val="20"/>
          <w:szCs w:val="20"/>
        </w:rPr>
        <w:t xml:space="preserve"> </w:t>
      </w:r>
      <w:r w:rsidR="00A93BBD" w:rsidRPr="00061607">
        <w:rPr>
          <w:rFonts w:ascii="Times New Roman" w:hAnsi="Times New Roman" w:cs="Times New Roman"/>
          <w:sz w:val="20"/>
          <w:szCs w:val="20"/>
        </w:rPr>
        <w:t xml:space="preserve">and hexane fraction that showed a very weak activity </w:t>
      </w:r>
      <w:r w:rsidR="00C62E10" w:rsidRPr="00061607">
        <w:rPr>
          <w:rFonts w:ascii="Times New Roman" w:hAnsi="Times New Roman" w:cs="Times New Roman"/>
          <w:sz w:val="20"/>
          <w:szCs w:val="20"/>
        </w:rPr>
        <w:t>inducing apoptosis</w:t>
      </w:r>
      <w:r w:rsidR="00A93BBD" w:rsidRPr="00061607">
        <w:rPr>
          <w:rFonts w:ascii="Times New Roman" w:hAnsi="Times New Roman" w:cs="Times New Roman"/>
          <w:sz w:val="20"/>
          <w:szCs w:val="20"/>
        </w:rPr>
        <w:t xml:space="preserve"> only at 5.0mg ml</w:t>
      </w:r>
      <w:r w:rsidR="00A93BBD" w:rsidRPr="00061607">
        <w:rPr>
          <w:rFonts w:ascii="Times New Roman" w:hAnsi="Times New Roman" w:cs="Times New Roman"/>
          <w:sz w:val="20"/>
          <w:szCs w:val="20"/>
          <w:vertAlign w:val="superscript"/>
        </w:rPr>
        <w:t>-1</w:t>
      </w:r>
      <w:r w:rsidR="00A93BBD" w:rsidRPr="00061607">
        <w:rPr>
          <w:rFonts w:ascii="Times New Roman" w:hAnsi="Times New Roman" w:cs="Times New Roman"/>
          <w:sz w:val="20"/>
          <w:szCs w:val="20"/>
        </w:rPr>
        <w:t xml:space="preserve"> concentration</w:t>
      </w:r>
      <w:r w:rsidRPr="00061607">
        <w:rPr>
          <w:rFonts w:ascii="Times New Roman" w:hAnsi="Times New Roman" w:cs="Times New Roman"/>
          <w:sz w:val="20"/>
          <w:szCs w:val="20"/>
        </w:rPr>
        <w:t xml:space="preserve">. This apoptotic effect of </w:t>
      </w:r>
      <w:r w:rsidRPr="00061607">
        <w:rPr>
          <w:rFonts w:ascii="Times New Roman" w:hAnsi="Times New Roman" w:cs="Times New Roman"/>
          <w:i/>
          <w:sz w:val="20"/>
          <w:szCs w:val="20"/>
        </w:rPr>
        <w:t xml:space="preserve">A. </w:t>
      </w:r>
      <w:proofErr w:type="spellStart"/>
      <w:r w:rsidRPr="00061607">
        <w:rPr>
          <w:rFonts w:ascii="Times New Roman" w:hAnsi="Times New Roman" w:cs="Times New Roman"/>
          <w:i/>
          <w:sz w:val="20"/>
          <w:szCs w:val="20"/>
        </w:rPr>
        <w:t>ascalonicum</w:t>
      </w:r>
      <w:proofErr w:type="spellEnd"/>
      <w:r w:rsidRPr="00061607">
        <w:rPr>
          <w:rFonts w:ascii="Times New Roman" w:hAnsi="Times New Roman" w:cs="Times New Roman"/>
          <w:sz w:val="20"/>
          <w:szCs w:val="20"/>
        </w:rPr>
        <w:t xml:space="preserve"> juxtapose with the anti-angiogenesis result of </w:t>
      </w:r>
      <w:proofErr w:type="spellStart"/>
      <w:r w:rsidRPr="00061607">
        <w:rPr>
          <w:rFonts w:ascii="Times New Roman" w:hAnsi="Times New Roman" w:cs="Times New Roman"/>
          <w:sz w:val="20"/>
          <w:szCs w:val="20"/>
        </w:rPr>
        <w:t>Seyfi</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Pr="00061607">
        <w:rPr>
          <w:rFonts w:ascii="Times New Roman" w:hAnsi="Times New Roman" w:cs="Times New Roman"/>
          <w:sz w:val="20"/>
          <w:szCs w:val="20"/>
        </w:rPr>
        <w:t>., (2010) as tumor growth and metastasis are angiogenesis-dependent (</w:t>
      </w:r>
      <w:proofErr w:type="spellStart"/>
      <w:r w:rsidRPr="00061607">
        <w:rPr>
          <w:rFonts w:ascii="Times New Roman" w:hAnsi="Times New Roman" w:cs="Times New Roman"/>
          <w:sz w:val="20"/>
          <w:szCs w:val="20"/>
        </w:rPr>
        <w:t>Hanahan</w:t>
      </w:r>
      <w:proofErr w:type="spellEnd"/>
      <w:r w:rsidRPr="00061607">
        <w:rPr>
          <w:rFonts w:ascii="Times New Roman" w:hAnsi="Times New Roman" w:cs="Times New Roman"/>
          <w:sz w:val="20"/>
          <w:szCs w:val="20"/>
        </w:rPr>
        <w:t xml:space="preserve">, 1998). </w:t>
      </w:r>
      <w:proofErr w:type="spellStart"/>
      <w:r w:rsidRPr="00061607">
        <w:rPr>
          <w:rFonts w:ascii="Times New Roman" w:hAnsi="Times New Roman" w:cs="Times New Roman"/>
          <w:i/>
          <w:sz w:val="20"/>
          <w:szCs w:val="20"/>
        </w:rPr>
        <w:t>Allium</w:t>
      </w:r>
      <w:proofErr w:type="spellEnd"/>
      <w:r w:rsidRPr="00061607">
        <w:rPr>
          <w:rFonts w:ascii="Times New Roman" w:hAnsi="Times New Roman" w:cs="Times New Roman"/>
          <w:sz w:val="20"/>
          <w:szCs w:val="20"/>
        </w:rPr>
        <w:t xml:space="preserve"> plants have also been reported to posses anti-oxidative and anti-</w:t>
      </w:r>
      <w:proofErr w:type="spellStart"/>
      <w:r w:rsidRPr="00061607">
        <w:rPr>
          <w:rFonts w:ascii="Times New Roman" w:hAnsi="Times New Roman" w:cs="Times New Roman"/>
          <w:sz w:val="20"/>
          <w:szCs w:val="20"/>
        </w:rPr>
        <w:t>tumour</w:t>
      </w:r>
      <w:proofErr w:type="spellEnd"/>
      <w:r w:rsidRPr="00061607">
        <w:rPr>
          <w:rFonts w:ascii="Times New Roman" w:hAnsi="Times New Roman" w:cs="Times New Roman"/>
          <w:sz w:val="20"/>
          <w:szCs w:val="20"/>
        </w:rPr>
        <w:t xml:space="preserve"> properties (</w:t>
      </w:r>
      <w:proofErr w:type="spellStart"/>
      <w:r w:rsidRPr="00061607">
        <w:rPr>
          <w:rFonts w:ascii="Times New Roman" w:hAnsi="Times New Roman" w:cs="Times New Roman"/>
          <w:sz w:val="20"/>
          <w:szCs w:val="20"/>
        </w:rPr>
        <w:t>Ogra</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2005). </w:t>
      </w:r>
      <w:r w:rsidR="002B37D5" w:rsidRPr="00061607">
        <w:rPr>
          <w:rFonts w:ascii="Times New Roman" w:hAnsi="Times New Roman" w:cs="Times New Roman"/>
          <w:i/>
          <w:sz w:val="20"/>
          <w:szCs w:val="20"/>
        </w:rPr>
        <w:t xml:space="preserve">S. </w:t>
      </w:r>
      <w:proofErr w:type="spellStart"/>
      <w:r w:rsidR="002B37D5" w:rsidRPr="00061607">
        <w:rPr>
          <w:rFonts w:ascii="Times New Roman" w:hAnsi="Times New Roman" w:cs="Times New Roman"/>
          <w:i/>
          <w:sz w:val="20"/>
          <w:szCs w:val="20"/>
        </w:rPr>
        <w:lastRenderedPageBreak/>
        <w:t>longepedunculata</w:t>
      </w:r>
      <w:proofErr w:type="spellEnd"/>
      <w:r w:rsidR="002B37D5" w:rsidRPr="00061607">
        <w:rPr>
          <w:rFonts w:ascii="Times New Roman" w:hAnsi="Times New Roman" w:cs="Times New Roman"/>
          <w:i/>
          <w:sz w:val="20"/>
          <w:szCs w:val="20"/>
        </w:rPr>
        <w:t xml:space="preserve">, O. </w:t>
      </w:r>
      <w:proofErr w:type="spellStart"/>
      <w:r w:rsidR="002B37D5" w:rsidRPr="00061607">
        <w:rPr>
          <w:rFonts w:ascii="Times New Roman" w:hAnsi="Times New Roman" w:cs="Times New Roman"/>
          <w:i/>
          <w:sz w:val="20"/>
          <w:szCs w:val="20"/>
        </w:rPr>
        <w:t>subscopoiidea</w:t>
      </w:r>
      <w:proofErr w:type="spellEnd"/>
      <w:r w:rsidR="002B37D5" w:rsidRPr="00061607">
        <w:rPr>
          <w:rFonts w:ascii="Times New Roman" w:hAnsi="Times New Roman" w:cs="Times New Roman"/>
          <w:i/>
          <w:sz w:val="20"/>
          <w:szCs w:val="20"/>
        </w:rPr>
        <w:t xml:space="preserve">, A. </w:t>
      </w:r>
      <w:proofErr w:type="spellStart"/>
      <w:r w:rsidR="002B37D5" w:rsidRPr="00061607">
        <w:rPr>
          <w:rFonts w:ascii="Times New Roman" w:hAnsi="Times New Roman" w:cs="Times New Roman"/>
          <w:i/>
          <w:sz w:val="20"/>
          <w:szCs w:val="20"/>
        </w:rPr>
        <w:t>ascalonicum</w:t>
      </w:r>
      <w:proofErr w:type="spellEnd"/>
      <w:r w:rsidR="002B37D5" w:rsidRPr="00061607">
        <w:rPr>
          <w:rFonts w:ascii="Times New Roman" w:hAnsi="Times New Roman" w:cs="Times New Roman"/>
          <w:sz w:val="20"/>
          <w:szCs w:val="20"/>
        </w:rPr>
        <w:t xml:space="preserve"> and </w:t>
      </w:r>
      <w:proofErr w:type="spellStart"/>
      <w:r w:rsidR="002B37D5" w:rsidRPr="00061607">
        <w:rPr>
          <w:rFonts w:ascii="Times New Roman" w:hAnsi="Times New Roman" w:cs="Times New Roman"/>
          <w:sz w:val="20"/>
          <w:szCs w:val="20"/>
        </w:rPr>
        <w:t>eth</w:t>
      </w:r>
      <w:r w:rsidR="001C2D59" w:rsidRPr="00061607">
        <w:rPr>
          <w:rFonts w:ascii="Times New Roman" w:hAnsi="Times New Roman" w:cs="Times New Roman"/>
          <w:sz w:val="20"/>
          <w:szCs w:val="20"/>
        </w:rPr>
        <w:t>ylacetate</w:t>
      </w:r>
      <w:proofErr w:type="spellEnd"/>
      <w:r w:rsidR="002B37D5" w:rsidRPr="00061607">
        <w:rPr>
          <w:rFonts w:ascii="Times New Roman" w:hAnsi="Times New Roman" w:cs="Times New Roman"/>
          <w:sz w:val="20"/>
          <w:szCs w:val="20"/>
        </w:rPr>
        <w:t xml:space="preserve"> fraction did not produce any apoptotic effect </w:t>
      </w:r>
      <w:r w:rsidRPr="00061607">
        <w:rPr>
          <w:rFonts w:ascii="Times New Roman" w:hAnsi="Times New Roman" w:cs="Times New Roman"/>
          <w:sz w:val="20"/>
          <w:szCs w:val="20"/>
        </w:rPr>
        <w:t>on CEF</w:t>
      </w:r>
      <w:r w:rsidR="0047607D" w:rsidRPr="00061607">
        <w:rPr>
          <w:rFonts w:ascii="Times New Roman" w:hAnsi="Times New Roman" w:cs="Times New Roman"/>
          <w:sz w:val="20"/>
          <w:szCs w:val="20"/>
        </w:rPr>
        <w:t xml:space="preserve"> implying</w:t>
      </w:r>
      <w:r w:rsidR="002B37D5" w:rsidRPr="00061607">
        <w:rPr>
          <w:rFonts w:ascii="Times New Roman" w:hAnsi="Times New Roman" w:cs="Times New Roman"/>
          <w:sz w:val="20"/>
          <w:szCs w:val="20"/>
        </w:rPr>
        <w:t xml:space="preserve"> that </w:t>
      </w:r>
      <w:proofErr w:type="spellStart"/>
      <w:r w:rsidR="002B37D5" w:rsidRPr="00061607">
        <w:rPr>
          <w:rFonts w:ascii="Times New Roman" w:hAnsi="Times New Roman" w:cs="Times New Roman"/>
          <w:sz w:val="20"/>
          <w:szCs w:val="20"/>
        </w:rPr>
        <w:t>Joloo</w:t>
      </w:r>
      <w:proofErr w:type="spellEnd"/>
      <w:r w:rsidR="002B37D5" w:rsidRPr="00061607">
        <w:rPr>
          <w:rFonts w:ascii="Times New Roman" w:hAnsi="Times New Roman" w:cs="Times New Roman"/>
          <w:sz w:val="20"/>
          <w:szCs w:val="20"/>
        </w:rPr>
        <w:t xml:space="preserve"> could be selective in affecting cells</w:t>
      </w:r>
      <w:r w:rsidRPr="00061607">
        <w:rPr>
          <w:rFonts w:ascii="Times New Roman" w:hAnsi="Times New Roman" w:cs="Times New Roman"/>
          <w:sz w:val="20"/>
          <w:szCs w:val="20"/>
        </w:rPr>
        <w:t xml:space="preserve">. This result is an indication that </w:t>
      </w:r>
      <w:proofErr w:type="spellStart"/>
      <w:r w:rsidRPr="00061607">
        <w:rPr>
          <w:rFonts w:ascii="Times New Roman" w:hAnsi="Times New Roman" w:cs="Times New Roman"/>
          <w:sz w:val="20"/>
          <w:szCs w:val="20"/>
        </w:rPr>
        <w:t>Joloo</w:t>
      </w:r>
      <w:proofErr w:type="spellEnd"/>
      <w:r w:rsidR="003547C1" w:rsidRPr="00061607">
        <w:rPr>
          <w:rFonts w:ascii="Times New Roman" w:hAnsi="Times New Roman" w:cs="Times New Roman"/>
          <w:sz w:val="20"/>
          <w:szCs w:val="20"/>
        </w:rPr>
        <w:t xml:space="preserve"> may possibly localize on </w:t>
      </w:r>
      <w:proofErr w:type="spellStart"/>
      <w:r w:rsidR="003547C1" w:rsidRPr="00061607">
        <w:rPr>
          <w:rFonts w:ascii="Times New Roman" w:hAnsi="Times New Roman" w:cs="Times New Roman"/>
          <w:sz w:val="20"/>
          <w:szCs w:val="20"/>
        </w:rPr>
        <w:t>tumour</w:t>
      </w:r>
      <w:proofErr w:type="spellEnd"/>
      <w:r w:rsidR="003547C1" w:rsidRPr="00061607">
        <w:rPr>
          <w:rFonts w:ascii="Times New Roman" w:hAnsi="Times New Roman" w:cs="Times New Roman"/>
          <w:sz w:val="20"/>
          <w:szCs w:val="20"/>
        </w:rPr>
        <w:t xml:space="preserve"> cells and</w:t>
      </w:r>
      <w:r w:rsidRPr="00061607">
        <w:rPr>
          <w:rFonts w:ascii="Times New Roman" w:hAnsi="Times New Roman" w:cs="Times New Roman"/>
          <w:sz w:val="20"/>
          <w:szCs w:val="20"/>
        </w:rPr>
        <w:t xml:space="preserve"> induce the release of </w:t>
      </w:r>
      <w:proofErr w:type="spellStart"/>
      <w:r w:rsidRPr="00061607">
        <w:rPr>
          <w:rFonts w:ascii="Times New Roman" w:hAnsi="Times New Roman" w:cs="Times New Roman"/>
          <w:sz w:val="20"/>
          <w:szCs w:val="20"/>
        </w:rPr>
        <w:t>cytochrome</w:t>
      </w:r>
      <w:proofErr w:type="spellEnd"/>
      <w:r w:rsidRPr="00061607">
        <w:rPr>
          <w:rFonts w:ascii="Times New Roman" w:hAnsi="Times New Roman" w:cs="Times New Roman"/>
          <w:sz w:val="20"/>
          <w:szCs w:val="20"/>
        </w:rPr>
        <w:t xml:space="preserve"> c from mitochondria. It may also trigger </w:t>
      </w:r>
      <w:proofErr w:type="spellStart"/>
      <w:r w:rsidRPr="00061607">
        <w:rPr>
          <w:rFonts w:ascii="Times New Roman" w:hAnsi="Times New Roman" w:cs="Times New Roman"/>
          <w:sz w:val="20"/>
          <w:szCs w:val="20"/>
        </w:rPr>
        <w:t>caspase</w:t>
      </w:r>
      <w:proofErr w:type="spellEnd"/>
      <w:r w:rsidRPr="00061607">
        <w:rPr>
          <w:rFonts w:ascii="Times New Roman" w:hAnsi="Times New Roman" w:cs="Times New Roman"/>
          <w:sz w:val="20"/>
          <w:szCs w:val="20"/>
        </w:rPr>
        <w:t xml:space="preserve"> independent apoptosis if some of the </w:t>
      </w:r>
      <w:proofErr w:type="spellStart"/>
      <w:r w:rsidRPr="00061607">
        <w:rPr>
          <w:rFonts w:ascii="Times New Roman" w:hAnsi="Times New Roman" w:cs="Times New Roman"/>
          <w:sz w:val="20"/>
          <w:szCs w:val="20"/>
        </w:rPr>
        <w:t>cytochrome</w:t>
      </w:r>
      <w:proofErr w:type="spellEnd"/>
      <w:r w:rsidRPr="00061607">
        <w:rPr>
          <w:rFonts w:ascii="Times New Roman" w:hAnsi="Times New Roman" w:cs="Times New Roman"/>
          <w:sz w:val="20"/>
          <w:szCs w:val="20"/>
        </w:rPr>
        <w:t xml:space="preserve"> c released from mitochondria accumulates in the nucleus (Liu </w:t>
      </w:r>
      <w:r w:rsidRPr="00061607">
        <w:rPr>
          <w:rFonts w:ascii="Times New Roman" w:hAnsi="Times New Roman" w:cs="Times New Roman"/>
          <w:i/>
          <w:sz w:val="20"/>
          <w:szCs w:val="20"/>
        </w:rPr>
        <w:t>et al</w:t>
      </w:r>
      <w:r w:rsidRPr="00061607">
        <w:rPr>
          <w:rFonts w:ascii="Times New Roman" w:hAnsi="Times New Roman" w:cs="Times New Roman"/>
          <w:sz w:val="20"/>
          <w:szCs w:val="20"/>
        </w:rPr>
        <w:t>., 2006).</w:t>
      </w:r>
      <w:r w:rsidR="003547C1" w:rsidRPr="00061607">
        <w:rPr>
          <w:rFonts w:ascii="Times New Roman" w:hAnsi="Times New Roman" w:cs="Times New Roman"/>
          <w:sz w:val="20"/>
          <w:szCs w:val="20"/>
        </w:rPr>
        <w:t xml:space="preserve"> </w:t>
      </w:r>
      <w:r w:rsidRPr="00061607">
        <w:rPr>
          <w:rFonts w:ascii="Times New Roman" w:hAnsi="Times New Roman" w:cs="Times New Roman"/>
          <w:sz w:val="20"/>
          <w:szCs w:val="20"/>
        </w:rPr>
        <w:t xml:space="preserve">Cell death is also regulated by a series of genes (Nakagawa </w:t>
      </w:r>
      <w:r w:rsidRPr="00061607">
        <w:rPr>
          <w:rFonts w:ascii="Times New Roman" w:hAnsi="Times New Roman" w:cs="Times New Roman"/>
          <w:i/>
          <w:sz w:val="20"/>
          <w:szCs w:val="20"/>
        </w:rPr>
        <w:t>et al.</w:t>
      </w:r>
      <w:r w:rsidRPr="00061607">
        <w:rPr>
          <w:rFonts w:ascii="Times New Roman" w:hAnsi="Times New Roman" w:cs="Times New Roman"/>
          <w:sz w:val="20"/>
          <w:szCs w:val="20"/>
        </w:rPr>
        <w:t xml:space="preserve">, 2001). </w:t>
      </w:r>
      <w:proofErr w:type="spellStart"/>
      <w:r w:rsidRPr="00061607">
        <w:rPr>
          <w:rFonts w:ascii="Times New Roman" w:hAnsi="Times New Roman" w:cs="Times New Roman"/>
          <w:sz w:val="20"/>
          <w:szCs w:val="20"/>
        </w:rPr>
        <w:t>Overexpression</w:t>
      </w:r>
      <w:proofErr w:type="spellEnd"/>
      <w:r w:rsidRPr="00061607">
        <w:rPr>
          <w:rFonts w:ascii="Times New Roman" w:hAnsi="Times New Roman" w:cs="Times New Roman"/>
          <w:sz w:val="20"/>
          <w:szCs w:val="20"/>
        </w:rPr>
        <w:t xml:space="preserve"> of </w:t>
      </w:r>
      <w:proofErr w:type="spellStart"/>
      <w:r w:rsidRPr="00061607">
        <w:rPr>
          <w:rFonts w:ascii="Times New Roman" w:hAnsi="Times New Roman" w:cs="Times New Roman"/>
          <w:sz w:val="20"/>
          <w:szCs w:val="20"/>
        </w:rPr>
        <w:t>Bax</w:t>
      </w:r>
      <w:proofErr w:type="spellEnd"/>
      <w:r w:rsidRPr="00061607">
        <w:rPr>
          <w:rFonts w:ascii="Times New Roman" w:hAnsi="Times New Roman" w:cs="Times New Roman"/>
          <w:sz w:val="20"/>
          <w:szCs w:val="20"/>
        </w:rPr>
        <w:t xml:space="preserve"> has been linked to the induction of the release of </w:t>
      </w:r>
      <w:proofErr w:type="spellStart"/>
      <w:r w:rsidRPr="00061607">
        <w:rPr>
          <w:rFonts w:ascii="Times New Roman" w:hAnsi="Times New Roman" w:cs="Times New Roman"/>
          <w:sz w:val="20"/>
          <w:szCs w:val="20"/>
        </w:rPr>
        <w:t>cytochrome</w:t>
      </w:r>
      <w:proofErr w:type="spellEnd"/>
      <w:r w:rsidRPr="00061607">
        <w:rPr>
          <w:rFonts w:ascii="Times New Roman" w:hAnsi="Times New Roman" w:cs="Times New Roman"/>
          <w:sz w:val="20"/>
          <w:szCs w:val="20"/>
        </w:rPr>
        <w:t xml:space="preserve"> c from mitochondria (</w:t>
      </w:r>
      <w:proofErr w:type="spellStart"/>
      <w:r w:rsidRPr="00061607">
        <w:rPr>
          <w:rFonts w:ascii="Times New Roman" w:hAnsi="Times New Roman" w:cs="Times New Roman"/>
          <w:sz w:val="20"/>
          <w:szCs w:val="20"/>
        </w:rPr>
        <w:t>Kluck</w:t>
      </w:r>
      <w:proofErr w:type="spellEnd"/>
      <w:r w:rsidRPr="00061607">
        <w:rPr>
          <w:rFonts w:ascii="Times New Roman" w:hAnsi="Times New Roman" w:cs="Times New Roman"/>
          <w:sz w:val="20"/>
          <w:szCs w:val="20"/>
        </w:rPr>
        <w:t xml:space="preserve"> </w:t>
      </w:r>
      <w:r w:rsidRPr="00061607">
        <w:rPr>
          <w:rFonts w:ascii="Times New Roman" w:hAnsi="Times New Roman" w:cs="Times New Roman"/>
          <w:i/>
          <w:sz w:val="20"/>
          <w:szCs w:val="20"/>
        </w:rPr>
        <w:t>et al.</w:t>
      </w:r>
      <w:r w:rsidR="000C5316" w:rsidRPr="00061607">
        <w:rPr>
          <w:rFonts w:ascii="Times New Roman" w:hAnsi="Times New Roman" w:cs="Times New Roman"/>
          <w:sz w:val="20"/>
          <w:szCs w:val="20"/>
        </w:rPr>
        <w:t>, 1997</w:t>
      </w:r>
      <w:r w:rsidRPr="00061607">
        <w:rPr>
          <w:rFonts w:ascii="Times New Roman" w:hAnsi="Times New Roman" w:cs="Times New Roman"/>
          <w:sz w:val="20"/>
          <w:szCs w:val="20"/>
        </w:rPr>
        <w:t xml:space="preserve">). The </w:t>
      </w:r>
      <w:proofErr w:type="spellStart"/>
      <w:r w:rsidRPr="00061607">
        <w:rPr>
          <w:rFonts w:ascii="Times New Roman" w:hAnsi="Times New Roman" w:cs="Times New Roman"/>
          <w:sz w:val="20"/>
          <w:szCs w:val="20"/>
        </w:rPr>
        <w:t>cytotoxic</w:t>
      </w:r>
      <w:proofErr w:type="spellEnd"/>
      <w:r w:rsidRPr="00061607">
        <w:rPr>
          <w:rFonts w:ascii="Times New Roman" w:hAnsi="Times New Roman" w:cs="Times New Roman"/>
          <w:sz w:val="20"/>
          <w:szCs w:val="20"/>
        </w:rPr>
        <w:t xml:space="preserve"> extracts of </w:t>
      </w:r>
      <w:proofErr w:type="spellStart"/>
      <w:r w:rsidRPr="00061607">
        <w:rPr>
          <w:rFonts w:ascii="Times New Roman" w:hAnsi="Times New Roman" w:cs="Times New Roman"/>
          <w:sz w:val="20"/>
          <w:szCs w:val="20"/>
        </w:rPr>
        <w:t>Joloo</w:t>
      </w:r>
      <w:proofErr w:type="spellEnd"/>
      <w:r w:rsidRPr="00061607">
        <w:rPr>
          <w:rFonts w:ascii="Times New Roman" w:hAnsi="Times New Roman" w:cs="Times New Roman"/>
          <w:sz w:val="20"/>
          <w:szCs w:val="20"/>
        </w:rPr>
        <w:t xml:space="preserve"> may have serious effect on these proteins by inducing increased expression of </w:t>
      </w:r>
      <w:proofErr w:type="spellStart"/>
      <w:r w:rsidRPr="00061607">
        <w:rPr>
          <w:rFonts w:ascii="Times New Roman" w:hAnsi="Times New Roman" w:cs="Times New Roman"/>
          <w:sz w:val="20"/>
          <w:szCs w:val="20"/>
        </w:rPr>
        <w:t>Bax</w:t>
      </w:r>
      <w:proofErr w:type="spellEnd"/>
      <w:r w:rsidRPr="00061607">
        <w:rPr>
          <w:rFonts w:ascii="Times New Roman" w:hAnsi="Times New Roman" w:cs="Times New Roman"/>
          <w:sz w:val="20"/>
          <w:szCs w:val="20"/>
        </w:rPr>
        <w:t xml:space="preserve"> and suppress release of Bcl-2. </w:t>
      </w:r>
    </w:p>
    <w:p w:rsidR="003547C1" w:rsidRPr="00061607" w:rsidRDefault="003547C1" w:rsidP="00061607">
      <w:pPr>
        <w:autoSpaceDE w:val="0"/>
        <w:autoSpaceDN w:val="0"/>
        <w:adjustRightInd w:val="0"/>
        <w:spacing w:after="0" w:line="240" w:lineRule="auto"/>
        <w:jc w:val="both"/>
        <w:rPr>
          <w:rFonts w:ascii="Times New Roman" w:hAnsi="Times New Roman" w:cs="Times New Roman"/>
          <w:sz w:val="20"/>
          <w:szCs w:val="20"/>
        </w:rPr>
      </w:pPr>
    </w:p>
    <w:p w:rsidR="003547C1" w:rsidRPr="00061607" w:rsidRDefault="003547C1" w:rsidP="00061607">
      <w:pPr>
        <w:autoSpaceDE w:val="0"/>
        <w:autoSpaceDN w:val="0"/>
        <w:adjustRightInd w:val="0"/>
        <w:spacing w:after="0" w:line="240" w:lineRule="auto"/>
        <w:jc w:val="both"/>
        <w:rPr>
          <w:rFonts w:ascii="Times New Roman" w:hAnsi="Times New Roman" w:cs="Times New Roman"/>
          <w:b/>
          <w:sz w:val="20"/>
          <w:szCs w:val="20"/>
        </w:rPr>
      </w:pPr>
      <w:r w:rsidRPr="00061607">
        <w:rPr>
          <w:rFonts w:ascii="Times New Roman" w:hAnsi="Times New Roman" w:cs="Times New Roman"/>
          <w:b/>
          <w:sz w:val="20"/>
          <w:szCs w:val="20"/>
        </w:rPr>
        <w:t>Conclusion</w:t>
      </w:r>
    </w:p>
    <w:p w:rsidR="003547C1" w:rsidRPr="00061607" w:rsidRDefault="00D5441A" w:rsidP="00834F87">
      <w:pPr>
        <w:autoSpaceDE w:val="0"/>
        <w:autoSpaceDN w:val="0"/>
        <w:adjustRightInd w:val="0"/>
        <w:spacing w:after="0" w:line="240" w:lineRule="auto"/>
        <w:ind w:firstLine="720"/>
        <w:jc w:val="both"/>
        <w:rPr>
          <w:rFonts w:ascii="Times New Roman" w:hAnsi="Times New Roman" w:cs="Times New Roman"/>
          <w:sz w:val="20"/>
          <w:szCs w:val="20"/>
        </w:rPr>
      </w:pPr>
      <w:r w:rsidRPr="00061607">
        <w:rPr>
          <w:rFonts w:ascii="Times New Roman" w:hAnsi="Times New Roman" w:cs="Times New Roman"/>
          <w:sz w:val="20"/>
          <w:szCs w:val="20"/>
        </w:rPr>
        <w:t xml:space="preserve">The study infers the presence of mild </w:t>
      </w:r>
      <w:proofErr w:type="spellStart"/>
      <w:r w:rsidRPr="00061607">
        <w:rPr>
          <w:rFonts w:ascii="Times New Roman" w:hAnsi="Times New Roman" w:cs="Times New Roman"/>
          <w:sz w:val="20"/>
          <w:szCs w:val="20"/>
        </w:rPr>
        <w:t>cytotoxicosis</w:t>
      </w:r>
      <w:proofErr w:type="spellEnd"/>
      <w:r w:rsidRPr="00061607">
        <w:rPr>
          <w:rFonts w:ascii="Times New Roman" w:hAnsi="Times New Roman" w:cs="Times New Roman"/>
          <w:sz w:val="20"/>
          <w:szCs w:val="20"/>
        </w:rPr>
        <w:t xml:space="preserve"> considering the large concentrations observed in their IC</w:t>
      </w:r>
      <w:r w:rsidRPr="00061607">
        <w:rPr>
          <w:rFonts w:ascii="Times New Roman" w:hAnsi="Times New Roman" w:cs="Times New Roman"/>
          <w:sz w:val="20"/>
          <w:szCs w:val="20"/>
          <w:vertAlign w:val="subscript"/>
        </w:rPr>
        <w:t>50</w:t>
      </w:r>
      <w:r w:rsidRPr="00061607">
        <w:rPr>
          <w:rFonts w:ascii="Times New Roman" w:hAnsi="Times New Roman" w:cs="Times New Roman"/>
          <w:sz w:val="20"/>
          <w:szCs w:val="20"/>
        </w:rPr>
        <w:t xml:space="preserve">. </w:t>
      </w:r>
      <w:r w:rsidR="003547C1" w:rsidRPr="00061607">
        <w:rPr>
          <w:rFonts w:ascii="Times New Roman" w:hAnsi="Times New Roman" w:cs="Times New Roman"/>
          <w:sz w:val="20"/>
          <w:szCs w:val="20"/>
        </w:rPr>
        <w:t xml:space="preserve">Although the apoptotic effect of </w:t>
      </w:r>
      <w:proofErr w:type="spellStart"/>
      <w:r w:rsidR="003547C1" w:rsidRPr="00061607">
        <w:rPr>
          <w:rFonts w:ascii="Times New Roman" w:hAnsi="Times New Roman" w:cs="Times New Roman"/>
          <w:sz w:val="20"/>
          <w:szCs w:val="20"/>
        </w:rPr>
        <w:t>Joloo</w:t>
      </w:r>
      <w:proofErr w:type="spellEnd"/>
      <w:r w:rsidR="003547C1" w:rsidRPr="00061607">
        <w:rPr>
          <w:rFonts w:ascii="Times New Roman" w:hAnsi="Times New Roman" w:cs="Times New Roman"/>
          <w:sz w:val="20"/>
          <w:szCs w:val="20"/>
        </w:rPr>
        <w:t xml:space="preserve"> towards cancer cell lines </w:t>
      </w:r>
      <w:proofErr w:type="spellStart"/>
      <w:r w:rsidR="003547C1" w:rsidRPr="00061607">
        <w:rPr>
          <w:rFonts w:ascii="Times New Roman" w:hAnsi="Times New Roman" w:cs="Times New Roman"/>
          <w:sz w:val="20"/>
          <w:szCs w:val="20"/>
        </w:rPr>
        <w:t>invitro</w:t>
      </w:r>
      <w:proofErr w:type="spellEnd"/>
      <w:r w:rsidR="003547C1" w:rsidRPr="00061607">
        <w:rPr>
          <w:rFonts w:ascii="Times New Roman" w:hAnsi="Times New Roman" w:cs="Times New Roman"/>
          <w:sz w:val="20"/>
          <w:szCs w:val="20"/>
        </w:rPr>
        <w:t xml:space="preserve"> has not been investigated, but the differential effect of </w:t>
      </w:r>
      <w:proofErr w:type="spellStart"/>
      <w:r w:rsidR="003547C1" w:rsidRPr="00061607">
        <w:rPr>
          <w:rFonts w:ascii="Times New Roman" w:hAnsi="Times New Roman" w:cs="Times New Roman"/>
          <w:sz w:val="20"/>
          <w:szCs w:val="20"/>
        </w:rPr>
        <w:t>Joloo</w:t>
      </w:r>
      <w:proofErr w:type="spellEnd"/>
      <w:r w:rsidR="003547C1" w:rsidRPr="00061607">
        <w:rPr>
          <w:rFonts w:ascii="Times New Roman" w:hAnsi="Times New Roman" w:cs="Times New Roman"/>
          <w:sz w:val="20"/>
          <w:szCs w:val="20"/>
        </w:rPr>
        <w:t xml:space="preserve"> and its constituents on VERO and </w:t>
      </w:r>
      <w:r w:rsidR="0047607D" w:rsidRPr="00061607">
        <w:rPr>
          <w:rFonts w:ascii="Times New Roman" w:hAnsi="Times New Roman" w:cs="Times New Roman"/>
          <w:sz w:val="20"/>
          <w:szCs w:val="20"/>
        </w:rPr>
        <w:t>CEF showed</w:t>
      </w:r>
      <w:r w:rsidR="003547C1" w:rsidRPr="00061607">
        <w:rPr>
          <w:rFonts w:ascii="Times New Roman" w:hAnsi="Times New Roman" w:cs="Times New Roman"/>
          <w:sz w:val="20"/>
          <w:szCs w:val="20"/>
        </w:rPr>
        <w:t xml:space="preserve"> that it </w:t>
      </w:r>
      <w:r w:rsidR="0047607D" w:rsidRPr="00061607">
        <w:rPr>
          <w:rFonts w:ascii="Times New Roman" w:hAnsi="Times New Roman" w:cs="Times New Roman"/>
          <w:sz w:val="20"/>
          <w:szCs w:val="20"/>
        </w:rPr>
        <w:t xml:space="preserve">can be pharmacologically useful in the management of </w:t>
      </w:r>
      <w:proofErr w:type="spellStart"/>
      <w:r w:rsidR="0047607D" w:rsidRPr="00061607">
        <w:rPr>
          <w:rFonts w:ascii="Times New Roman" w:hAnsi="Times New Roman" w:cs="Times New Roman"/>
          <w:sz w:val="20"/>
          <w:szCs w:val="20"/>
        </w:rPr>
        <w:t>tumour</w:t>
      </w:r>
      <w:proofErr w:type="spellEnd"/>
      <w:r w:rsidR="0047607D" w:rsidRPr="00061607">
        <w:rPr>
          <w:rFonts w:ascii="Times New Roman" w:hAnsi="Times New Roman" w:cs="Times New Roman"/>
          <w:sz w:val="20"/>
          <w:szCs w:val="20"/>
        </w:rPr>
        <w:t xml:space="preserve"> if the doses are properly enhanced</w:t>
      </w:r>
      <w:r w:rsidRPr="00061607">
        <w:rPr>
          <w:rFonts w:ascii="Times New Roman" w:hAnsi="Times New Roman" w:cs="Times New Roman"/>
          <w:sz w:val="20"/>
          <w:szCs w:val="20"/>
        </w:rPr>
        <w:t xml:space="preserve">  and hence</w:t>
      </w:r>
      <w:r w:rsidR="0047607D" w:rsidRPr="00061607">
        <w:rPr>
          <w:rFonts w:ascii="Times New Roman" w:hAnsi="Times New Roman" w:cs="Times New Roman"/>
          <w:sz w:val="20"/>
          <w:szCs w:val="20"/>
        </w:rPr>
        <w:t xml:space="preserve"> </w:t>
      </w:r>
      <w:r w:rsidRPr="00061607">
        <w:rPr>
          <w:rFonts w:ascii="Times New Roman" w:hAnsi="Times New Roman" w:cs="Times New Roman"/>
          <w:sz w:val="20"/>
          <w:szCs w:val="20"/>
        </w:rPr>
        <w:t>justifies</w:t>
      </w:r>
      <w:r w:rsidR="0047607D" w:rsidRPr="00061607">
        <w:rPr>
          <w:rFonts w:ascii="Times New Roman" w:hAnsi="Times New Roman" w:cs="Times New Roman"/>
          <w:sz w:val="20"/>
          <w:szCs w:val="20"/>
        </w:rPr>
        <w:t xml:space="preserve"> the folkloric claims of its pharmacological uses.</w:t>
      </w:r>
    </w:p>
    <w:p w:rsidR="006A0CFA" w:rsidRPr="00061607" w:rsidRDefault="008B328B"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 xml:space="preserve"> </w:t>
      </w:r>
    </w:p>
    <w:p w:rsidR="008B328B" w:rsidRPr="00061607" w:rsidRDefault="006A0CFA" w:rsidP="00061607">
      <w:pPr>
        <w:autoSpaceDE w:val="0"/>
        <w:autoSpaceDN w:val="0"/>
        <w:adjustRightInd w:val="0"/>
        <w:spacing w:after="0" w:line="240" w:lineRule="auto"/>
        <w:jc w:val="both"/>
        <w:rPr>
          <w:rFonts w:ascii="Times New Roman" w:hAnsi="Times New Roman" w:cs="Times New Roman"/>
          <w:b/>
          <w:sz w:val="20"/>
          <w:szCs w:val="20"/>
        </w:rPr>
      </w:pPr>
      <w:r w:rsidRPr="00061607">
        <w:rPr>
          <w:rFonts w:ascii="Times New Roman" w:hAnsi="Times New Roman" w:cs="Times New Roman"/>
          <w:b/>
          <w:sz w:val="20"/>
          <w:szCs w:val="20"/>
        </w:rPr>
        <w:t>Corresponding Author:</w:t>
      </w:r>
    </w:p>
    <w:p w:rsidR="006A0CFA" w:rsidRPr="00061607" w:rsidRDefault="006A0CFA" w:rsidP="00061607">
      <w:pPr>
        <w:autoSpaceDE w:val="0"/>
        <w:autoSpaceDN w:val="0"/>
        <w:adjustRightInd w:val="0"/>
        <w:spacing w:after="0" w:line="240" w:lineRule="auto"/>
        <w:jc w:val="both"/>
        <w:rPr>
          <w:rFonts w:ascii="Times New Roman" w:hAnsi="Times New Roman" w:cs="Times New Roman"/>
          <w:sz w:val="20"/>
          <w:szCs w:val="20"/>
        </w:rPr>
      </w:pPr>
      <w:proofErr w:type="spellStart"/>
      <w:r w:rsidRPr="00061607">
        <w:rPr>
          <w:rFonts w:ascii="Times New Roman" w:hAnsi="Times New Roman" w:cs="Times New Roman"/>
          <w:sz w:val="20"/>
          <w:szCs w:val="20"/>
        </w:rPr>
        <w:t>Oloyede</w:t>
      </w:r>
      <w:proofErr w:type="spellEnd"/>
      <w:r w:rsidRPr="00061607">
        <w:rPr>
          <w:rFonts w:ascii="Times New Roman" w:hAnsi="Times New Roman" w:cs="Times New Roman"/>
          <w:sz w:val="20"/>
          <w:szCs w:val="20"/>
        </w:rPr>
        <w:t xml:space="preserve">, </w:t>
      </w:r>
      <w:proofErr w:type="spellStart"/>
      <w:r w:rsidRPr="00061607">
        <w:rPr>
          <w:rFonts w:ascii="Times New Roman" w:hAnsi="Times New Roman" w:cs="Times New Roman"/>
          <w:sz w:val="20"/>
          <w:szCs w:val="20"/>
        </w:rPr>
        <w:t>Adeola</w:t>
      </w:r>
      <w:proofErr w:type="spellEnd"/>
      <w:r w:rsidRPr="00061607">
        <w:rPr>
          <w:rFonts w:ascii="Times New Roman" w:hAnsi="Times New Roman" w:cs="Times New Roman"/>
          <w:sz w:val="20"/>
          <w:szCs w:val="20"/>
        </w:rPr>
        <w:t xml:space="preserve"> M.</w:t>
      </w:r>
    </w:p>
    <w:p w:rsidR="006A0CFA" w:rsidRPr="00061607" w:rsidRDefault="006A0CFA"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Biological Sciences Department,</w:t>
      </w:r>
    </w:p>
    <w:p w:rsidR="006A0CFA" w:rsidRPr="00061607" w:rsidRDefault="006A0CFA"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 xml:space="preserve">Redeemer’s University, </w:t>
      </w:r>
      <w:proofErr w:type="spellStart"/>
      <w:r w:rsidRPr="00061607">
        <w:rPr>
          <w:rFonts w:ascii="Times New Roman" w:hAnsi="Times New Roman" w:cs="Times New Roman"/>
          <w:sz w:val="20"/>
          <w:szCs w:val="20"/>
        </w:rPr>
        <w:t>Ogun</w:t>
      </w:r>
      <w:proofErr w:type="spellEnd"/>
      <w:r w:rsidRPr="00061607">
        <w:rPr>
          <w:rFonts w:ascii="Times New Roman" w:hAnsi="Times New Roman" w:cs="Times New Roman"/>
          <w:sz w:val="20"/>
          <w:szCs w:val="20"/>
        </w:rPr>
        <w:t xml:space="preserve"> state </w:t>
      </w:r>
    </w:p>
    <w:p w:rsidR="006A0CFA" w:rsidRPr="00061607" w:rsidRDefault="006A0CFA"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Nigeria.</w:t>
      </w:r>
    </w:p>
    <w:p w:rsidR="006A0CFA" w:rsidRPr="00061607" w:rsidRDefault="006A0CFA" w:rsidP="00061607">
      <w:pPr>
        <w:autoSpaceDE w:val="0"/>
        <w:autoSpaceDN w:val="0"/>
        <w:adjustRightInd w:val="0"/>
        <w:spacing w:after="0" w:line="240" w:lineRule="auto"/>
        <w:jc w:val="both"/>
        <w:rPr>
          <w:rFonts w:ascii="Times New Roman" w:hAnsi="Times New Roman" w:cs="Times New Roman"/>
          <w:sz w:val="20"/>
          <w:szCs w:val="20"/>
        </w:rPr>
      </w:pPr>
      <w:r w:rsidRPr="00061607">
        <w:rPr>
          <w:rFonts w:ascii="Times New Roman" w:hAnsi="Times New Roman" w:cs="Times New Roman"/>
          <w:sz w:val="20"/>
          <w:szCs w:val="20"/>
        </w:rPr>
        <w:t>Email; oloism@yahoo.com</w:t>
      </w:r>
    </w:p>
    <w:p w:rsidR="006A0CFA" w:rsidRPr="00061607" w:rsidRDefault="006A0CFA" w:rsidP="00061607">
      <w:pPr>
        <w:spacing w:after="0" w:line="240" w:lineRule="auto"/>
        <w:rPr>
          <w:rFonts w:ascii="Times New Roman" w:hAnsi="Times New Roman" w:cs="Times New Roman"/>
          <w:b/>
          <w:sz w:val="20"/>
          <w:szCs w:val="20"/>
        </w:rPr>
      </w:pPr>
    </w:p>
    <w:p w:rsidR="008B328B" w:rsidRPr="00061607" w:rsidRDefault="008459E7" w:rsidP="00061607">
      <w:pPr>
        <w:spacing w:after="0" w:line="240" w:lineRule="auto"/>
        <w:rPr>
          <w:rFonts w:ascii="Times New Roman" w:hAnsi="Times New Roman" w:cs="Times New Roman"/>
          <w:b/>
          <w:sz w:val="20"/>
          <w:szCs w:val="20"/>
        </w:rPr>
      </w:pPr>
      <w:r w:rsidRPr="00061607">
        <w:rPr>
          <w:rFonts w:ascii="Times New Roman" w:hAnsi="Times New Roman" w:cs="Times New Roman"/>
          <w:b/>
          <w:sz w:val="20"/>
          <w:szCs w:val="20"/>
        </w:rPr>
        <w:t>References</w:t>
      </w:r>
    </w:p>
    <w:p w:rsidR="00923B5A" w:rsidRPr="00061607" w:rsidRDefault="00923B5A" w:rsidP="00834F87">
      <w:pPr>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1. </w:t>
      </w:r>
      <w:proofErr w:type="spellStart"/>
      <w:r w:rsidR="008459E7" w:rsidRPr="00061607">
        <w:rPr>
          <w:rFonts w:ascii="Times New Roman" w:hAnsi="Times New Roman" w:cs="Times New Roman"/>
          <w:sz w:val="20"/>
          <w:szCs w:val="20"/>
        </w:rPr>
        <w:t>Asekun</w:t>
      </w:r>
      <w:proofErr w:type="spellEnd"/>
      <w:r w:rsidR="008459E7" w:rsidRPr="00061607">
        <w:rPr>
          <w:rFonts w:ascii="Times New Roman" w:hAnsi="Times New Roman" w:cs="Times New Roman"/>
          <w:sz w:val="20"/>
          <w:szCs w:val="20"/>
        </w:rPr>
        <w:t xml:space="preserve">, O. and </w:t>
      </w:r>
      <w:proofErr w:type="spellStart"/>
      <w:r w:rsidR="008459E7" w:rsidRPr="00061607">
        <w:rPr>
          <w:rFonts w:ascii="Times New Roman" w:hAnsi="Times New Roman" w:cs="Times New Roman"/>
          <w:sz w:val="20"/>
          <w:szCs w:val="20"/>
        </w:rPr>
        <w:t>Adeniyi</w:t>
      </w:r>
      <w:proofErr w:type="spellEnd"/>
      <w:r w:rsidR="00170E7B" w:rsidRPr="00061607">
        <w:rPr>
          <w:rFonts w:ascii="Times New Roman" w:hAnsi="Times New Roman" w:cs="Times New Roman"/>
          <w:sz w:val="20"/>
          <w:szCs w:val="20"/>
        </w:rPr>
        <w:t>, B</w:t>
      </w:r>
      <w:r w:rsidR="008459E7" w:rsidRPr="00061607">
        <w:rPr>
          <w:rFonts w:ascii="Times New Roman" w:hAnsi="Times New Roman" w:cs="Times New Roman"/>
          <w:sz w:val="20"/>
          <w:szCs w:val="20"/>
        </w:rPr>
        <w:t>. 2004</w:t>
      </w:r>
      <w:r w:rsidR="008D2B9E" w:rsidRPr="00061607">
        <w:rPr>
          <w:rFonts w:ascii="Times New Roman" w:hAnsi="Times New Roman" w:cs="Times New Roman"/>
          <w:sz w:val="20"/>
          <w:szCs w:val="20"/>
        </w:rPr>
        <w:t xml:space="preserve">. Antimicrobial and </w:t>
      </w:r>
      <w:proofErr w:type="spellStart"/>
      <w:r w:rsidR="006F2F70" w:rsidRPr="00061607">
        <w:rPr>
          <w:rFonts w:ascii="Times New Roman" w:hAnsi="Times New Roman" w:cs="Times New Roman"/>
          <w:sz w:val="20"/>
          <w:szCs w:val="20"/>
        </w:rPr>
        <w:t>cytotoxic</w:t>
      </w:r>
      <w:proofErr w:type="spellEnd"/>
      <w:r w:rsidR="006F2F70" w:rsidRPr="00061607">
        <w:rPr>
          <w:rFonts w:ascii="Times New Roman" w:hAnsi="Times New Roman" w:cs="Times New Roman"/>
          <w:sz w:val="20"/>
          <w:szCs w:val="20"/>
        </w:rPr>
        <w:t xml:space="preserve"> activities</w:t>
      </w:r>
      <w:r w:rsidR="008D2B9E" w:rsidRPr="00061607">
        <w:rPr>
          <w:rFonts w:ascii="Times New Roman" w:hAnsi="Times New Roman" w:cs="Times New Roman"/>
          <w:sz w:val="20"/>
          <w:szCs w:val="20"/>
        </w:rPr>
        <w:t xml:space="preserve"> of the fruits </w:t>
      </w:r>
      <w:r w:rsidR="006F2F70" w:rsidRPr="00061607">
        <w:rPr>
          <w:rFonts w:ascii="Times New Roman" w:hAnsi="Times New Roman" w:cs="Times New Roman"/>
          <w:sz w:val="20"/>
          <w:szCs w:val="20"/>
        </w:rPr>
        <w:t>of essential</w:t>
      </w:r>
      <w:r w:rsidR="008D2B9E" w:rsidRPr="00061607">
        <w:rPr>
          <w:rFonts w:ascii="Times New Roman" w:hAnsi="Times New Roman" w:cs="Times New Roman"/>
          <w:sz w:val="20"/>
          <w:szCs w:val="20"/>
        </w:rPr>
        <w:t xml:space="preserve"> oil of </w:t>
      </w:r>
      <w:proofErr w:type="spellStart"/>
      <w:r w:rsidR="008D2B9E" w:rsidRPr="00061607">
        <w:rPr>
          <w:rFonts w:ascii="Times New Roman" w:hAnsi="Times New Roman" w:cs="Times New Roman"/>
          <w:sz w:val="20"/>
          <w:szCs w:val="20"/>
        </w:rPr>
        <w:t>Xylopia</w:t>
      </w:r>
      <w:proofErr w:type="spellEnd"/>
      <w:r w:rsidR="008D2B9E" w:rsidRPr="00061607">
        <w:rPr>
          <w:rFonts w:ascii="Times New Roman" w:hAnsi="Times New Roman" w:cs="Times New Roman"/>
          <w:sz w:val="20"/>
          <w:szCs w:val="20"/>
        </w:rPr>
        <w:t xml:space="preserve"> </w:t>
      </w:r>
      <w:proofErr w:type="spellStart"/>
      <w:r w:rsidR="008D2B9E" w:rsidRPr="00061607">
        <w:rPr>
          <w:rFonts w:ascii="Times New Roman" w:hAnsi="Times New Roman" w:cs="Times New Roman"/>
          <w:sz w:val="20"/>
          <w:szCs w:val="20"/>
        </w:rPr>
        <w:t>aethiopica</w:t>
      </w:r>
      <w:proofErr w:type="spellEnd"/>
      <w:r w:rsidR="008D2B9E" w:rsidRPr="00061607">
        <w:rPr>
          <w:rFonts w:ascii="Times New Roman" w:hAnsi="Times New Roman" w:cs="Times New Roman"/>
          <w:sz w:val="20"/>
          <w:szCs w:val="20"/>
        </w:rPr>
        <w:t xml:space="preserve"> from Nigeria. </w:t>
      </w:r>
      <w:proofErr w:type="spellStart"/>
      <w:r w:rsidR="008D2B9E" w:rsidRPr="00061607">
        <w:rPr>
          <w:rFonts w:ascii="Times New Roman" w:hAnsi="Times New Roman" w:cs="Times New Roman"/>
          <w:i/>
          <w:sz w:val="20"/>
          <w:szCs w:val="20"/>
        </w:rPr>
        <w:t>Fitoterapia</w:t>
      </w:r>
      <w:proofErr w:type="spellEnd"/>
      <w:r w:rsidR="008D2B9E" w:rsidRPr="00061607">
        <w:rPr>
          <w:rFonts w:ascii="Times New Roman" w:hAnsi="Times New Roman" w:cs="Times New Roman"/>
          <w:sz w:val="20"/>
          <w:szCs w:val="20"/>
        </w:rPr>
        <w:t xml:space="preserve"> </w:t>
      </w:r>
      <w:r w:rsidR="008D2B9E" w:rsidRPr="00061607">
        <w:rPr>
          <w:rFonts w:ascii="Times New Roman" w:hAnsi="Times New Roman" w:cs="Times New Roman"/>
          <w:b/>
          <w:sz w:val="20"/>
          <w:szCs w:val="20"/>
        </w:rPr>
        <w:t>75</w:t>
      </w:r>
      <w:r w:rsidR="008D2B9E" w:rsidRPr="00061607">
        <w:rPr>
          <w:rFonts w:ascii="Times New Roman" w:hAnsi="Times New Roman" w:cs="Times New Roman"/>
          <w:sz w:val="20"/>
          <w:szCs w:val="20"/>
        </w:rPr>
        <w:t>: 368-370</w:t>
      </w:r>
      <w:r w:rsidR="00170E7B"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w:t>
      </w:r>
    </w:p>
    <w:p w:rsidR="00EC3C5D" w:rsidRPr="00061607" w:rsidRDefault="00923B5A" w:rsidP="00834F87">
      <w:pPr>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2. </w:t>
      </w:r>
      <w:proofErr w:type="spellStart"/>
      <w:r w:rsidR="00C44B3E" w:rsidRPr="00061607">
        <w:rPr>
          <w:rFonts w:ascii="Times New Roman" w:eastAsia="Times-Roman" w:hAnsi="Times New Roman" w:cs="Times New Roman"/>
          <w:sz w:val="20"/>
          <w:szCs w:val="20"/>
        </w:rPr>
        <w:t>Asres</w:t>
      </w:r>
      <w:proofErr w:type="spellEnd"/>
      <w:r w:rsidR="00C44B3E" w:rsidRPr="00061607">
        <w:rPr>
          <w:rFonts w:ascii="Times New Roman" w:eastAsia="Times-Roman" w:hAnsi="Times New Roman" w:cs="Times New Roman"/>
          <w:sz w:val="20"/>
          <w:szCs w:val="20"/>
        </w:rPr>
        <w:t xml:space="preserve"> K, </w:t>
      </w:r>
      <w:proofErr w:type="spellStart"/>
      <w:r w:rsidR="00C44B3E" w:rsidRPr="00061607">
        <w:rPr>
          <w:rFonts w:ascii="Times New Roman" w:eastAsia="Times-Roman" w:hAnsi="Times New Roman" w:cs="Times New Roman"/>
          <w:sz w:val="20"/>
          <w:szCs w:val="20"/>
        </w:rPr>
        <w:t>Bucar</w:t>
      </w:r>
      <w:proofErr w:type="spellEnd"/>
      <w:r w:rsidR="00C44B3E" w:rsidRPr="00061607">
        <w:rPr>
          <w:rFonts w:ascii="Times New Roman" w:eastAsia="Times-Roman" w:hAnsi="Times New Roman" w:cs="Times New Roman"/>
          <w:sz w:val="20"/>
          <w:szCs w:val="20"/>
        </w:rPr>
        <w:t xml:space="preserve"> F, </w:t>
      </w:r>
      <w:proofErr w:type="spellStart"/>
      <w:r w:rsidR="00C44B3E" w:rsidRPr="00061607">
        <w:rPr>
          <w:rFonts w:ascii="Times New Roman" w:eastAsia="Times-Roman" w:hAnsi="Times New Roman" w:cs="Times New Roman"/>
          <w:sz w:val="20"/>
          <w:szCs w:val="20"/>
        </w:rPr>
        <w:t>Kartnig</w:t>
      </w:r>
      <w:proofErr w:type="spellEnd"/>
      <w:r w:rsidR="00C44B3E" w:rsidRPr="00061607">
        <w:rPr>
          <w:rFonts w:ascii="Times New Roman" w:eastAsia="Times-Roman" w:hAnsi="Times New Roman" w:cs="Times New Roman"/>
          <w:sz w:val="20"/>
          <w:szCs w:val="20"/>
        </w:rPr>
        <w:t xml:space="preserve"> T, </w:t>
      </w:r>
      <w:proofErr w:type="spellStart"/>
      <w:r w:rsidR="00C44B3E" w:rsidRPr="00061607">
        <w:rPr>
          <w:rFonts w:ascii="Times New Roman" w:eastAsia="Times-Roman" w:hAnsi="Times New Roman" w:cs="Times New Roman"/>
          <w:sz w:val="20"/>
          <w:szCs w:val="20"/>
        </w:rPr>
        <w:t>Witvrouw</w:t>
      </w:r>
      <w:proofErr w:type="spellEnd"/>
      <w:r w:rsidR="00C44B3E" w:rsidRPr="00061607">
        <w:rPr>
          <w:rFonts w:ascii="Times New Roman" w:eastAsia="Times-Roman" w:hAnsi="Times New Roman" w:cs="Times New Roman"/>
          <w:sz w:val="20"/>
          <w:szCs w:val="20"/>
        </w:rPr>
        <w:t xml:space="preserve"> M, </w:t>
      </w:r>
      <w:proofErr w:type="spellStart"/>
      <w:r w:rsidR="00C44B3E" w:rsidRPr="00061607">
        <w:rPr>
          <w:rFonts w:ascii="Times New Roman" w:eastAsia="Times-Roman" w:hAnsi="Times New Roman" w:cs="Times New Roman"/>
          <w:sz w:val="20"/>
          <w:szCs w:val="20"/>
        </w:rPr>
        <w:t>Pannecoupue</w:t>
      </w:r>
      <w:proofErr w:type="spellEnd"/>
      <w:r w:rsidR="00C44B3E" w:rsidRPr="00061607">
        <w:rPr>
          <w:rFonts w:ascii="Times New Roman" w:eastAsia="Times-Roman" w:hAnsi="Times New Roman" w:cs="Times New Roman"/>
          <w:sz w:val="20"/>
          <w:szCs w:val="20"/>
        </w:rPr>
        <w:t xml:space="preserve"> C, de </w:t>
      </w:r>
      <w:proofErr w:type="spellStart"/>
      <w:r w:rsidR="00C44B3E" w:rsidRPr="00061607">
        <w:rPr>
          <w:rFonts w:ascii="Times New Roman" w:eastAsia="Times-Roman" w:hAnsi="Times New Roman" w:cs="Times New Roman"/>
          <w:sz w:val="20"/>
          <w:szCs w:val="20"/>
        </w:rPr>
        <w:t>Clercq</w:t>
      </w:r>
      <w:proofErr w:type="spellEnd"/>
      <w:r w:rsidR="00C44B3E" w:rsidRPr="00061607">
        <w:rPr>
          <w:rFonts w:ascii="Times New Roman" w:eastAsia="Times-Roman" w:hAnsi="Times New Roman" w:cs="Times New Roman"/>
          <w:sz w:val="20"/>
          <w:szCs w:val="20"/>
        </w:rPr>
        <w:t xml:space="preserve"> E. (2001). Antiviral activity against human immunodeficiency virus type 1 (HIV-1) and type 2 (HIV 2) of </w:t>
      </w:r>
      <w:proofErr w:type="spellStart"/>
      <w:r w:rsidR="00C44B3E" w:rsidRPr="00061607">
        <w:rPr>
          <w:rFonts w:ascii="Times New Roman" w:eastAsia="Times-Roman" w:hAnsi="Times New Roman" w:cs="Times New Roman"/>
          <w:sz w:val="20"/>
          <w:szCs w:val="20"/>
        </w:rPr>
        <w:t>ethnobotanically</w:t>
      </w:r>
      <w:proofErr w:type="spellEnd"/>
      <w:r w:rsidR="00C44B3E" w:rsidRPr="00061607">
        <w:rPr>
          <w:rFonts w:ascii="Times New Roman" w:eastAsia="Times-Roman" w:hAnsi="Times New Roman" w:cs="Times New Roman"/>
          <w:sz w:val="20"/>
          <w:szCs w:val="20"/>
        </w:rPr>
        <w:t xml:space="preserve"> selected Ethiopian medicinal plants. </w:t>
      </w:r>
      <w:proofErr w:type="spellStart"/>
      <w:r w:rsidR="00C44B3E" w:rsidRPr="00061607">
        <w:rPr>
          <w:rFonts w:ascii="Times New Roman" w:eastAsia="Times-Roman" w:hAnsi="Times New Roman" w:cs="Times New Roman"/>
          <w:i/>
          <w:iCs/>
          <w:sz w:val="20"/>
          <w:szCs w:val="20"/>
        </w:rPr>
        <w:t>Phytotherapy</w:t>
      </w:r>
      <w:proofErr w:type="spellEnd"/>
      <w:r w:rsidR="00C44B3E" w:rsidRPr="00061607">
        <w:rPr>
          <w:rFonts w:ascii="Times New Roman" w:eastAsia="Times-Roman" w:hAnsi="Times New Roman" w:cs="Times New Roman"/>
          <w:i/>
          <w:iCs/>
          <w:sz w:val="20"/>
          <w:szCs w:val="20"/>
        </w:rPr>
        <w:t xml:space="preserve"> Research. </w:t>
      </w:r>
      <w:r w:rsidR="00C44B3E" w:rsidRPr="00061607">
        <w:rPr>
          <w:rFonts w:ascii="Times New Roman" w:eastAsia="Times-Roman" w:hAnsi="Times New Roman" w:cs="Times New Roman"/>
          <w:b/>
          <w:sz w:val="20"/>
          <w:szCs w:val="20"/>
        </w:rPr>
        <w:t>15</w:t>
      </w:r>
      <w:r w:rsidR="00C44B3E" w:rsidRPr="00061607">
        <w:rPr>
          <w:rFonts w:ascii="Times New Roman" w:eastAsia="Times-Roman" w:hAnsi="Times New Roman" w:cs="Times New Roman"/>
          <w:sz w:val="20"/>
          <w:szCs w:val="20"/>
        </w:rPr>
        <w:t>: 62-69.</w:t>
      </w:r>
    </w:p>
    <w:p w:rsidR="00EC3C5D" w:rsidRPr="00061607" w:rsidRDefault="007F7ECE" w:rsidP="00834F87">
      <w:pPr>
        <w:autoSpaceDE w:val="0"/>
        <w:autoSpaceDN w:val="0"/>
        <w:adjustRightInd w:val="0"/>
        <w:spacing w:after="0" w:line="240" w:lineRule="auto"/>
        <w:ind w:left="360" w:hanging="360"/>
        <w:jc w:val="both"/>
        <w:rPr>
          <w:rFonts w:ascii="Times New Roman" w:eastAsia="Times-Roman" w:hAnsi="Times New Roman" w:cs="Times New Roman"/>
          <w:sz w:val="20"/>
          <w:szCs w:val="20"/>
        </w:rPr>
      </w:pPr>
      <w:r w:rsidRPr="00061607">
        <w:rPr>
          <w:rFonts w:ascii="Times New Roman" w:eastAsia="Calibri" w:hAnsi="Times New Roman" w:cs="Times New Roman"/>
          <w:sz w:val="20"/>
          <w:szCs w:val="20"/>
        </w:rPr>
        <w:t>3</w:t>
      </w:r>
      <w:r w:rsidR="00F41F97" w:rsidRPr="00061607">
        <w:rPr>
          <w:rFonts w:ascii="Times New Roman" w:eastAsia="Calibri" w:hAnsi="Times New Roman" w:cs="Times New Roman"/>
          <w:sz w:val="20"/>
          <w:szCs w:val="20"/>
        </w:rPr>
        <w:t xml:space="preserve">. </w:t>
      </w:r>
      <w:proofErr w:type="spellStart"/>
      <w:r w:rsidR="00C44B3E" w:rsidRPr="00061607">
        <w:rPr>
          <w:rFonts w:ascii="Times New Roman" w:eastAsia="Calibri" w:hAnsi="Times New Roman" w:cs="Times New Roman"/>
          <w:sz w:val="20"/>
          <w:szCs w:val="20"/>
        </w:rPr>
        <w:t>Ayandele</w:t>
      </w:r>
      <w:proofErr w:type="spellEnd"/>
      <w:r w:rsidR="00C44B3E" w:rsidRPr="00061607">
        <w:rPr>
          <w:rFonts w:ascii="Times New Roman" w:eastAsia="Calibri" w:hAnsi="Times New Roman" w:cs="Times New Roman"/>
          <w:sz w:val="20"/>
          <w:szCs w:val="20"/>
        </w:rPr>
        <w:t xml:space="preserve">, A and </w:t>
      </w:r>
      <w:proofErr w:type="spellStart"/>
      <w:r w:rsidR="00C44B3E" w:rsidRPr="00061607">
        <w:rPr>
          <w:rFonts w:ascii="Times New Roman" w:eastAsia="Calibri" w:hAnsi="Times New Roman" w:cs="Times New Roman"/>
          <w:sz w:val="20"/>
          <w:szCs w:val="20"/>
        </w:rPr>
        <w:t>Adebiyi</w:t>
      </w:r>
      <w:proofErr w:type="spellEnd"/>
      <w:r w:rsidR="00C44B3E" w:rsidRPr="00061607">
        <w:rPr>
          <w:rFonts w:ascii="Times New Roman" w:eastAsia="Calibri" w:hAnsi="Times New Roman" w:cs="Times New Roman"/>
          <w:sz w:val="20"/>
          <w:szCs w:val="20"/>
        </w:rPr>
        <w:t xml:space="preserve">, A. (2007). The </w:t>
      </w:r>
      <w:proofErr w:type="spellStart"/>
      <w:r w:rsidR="00C44B3E" w:rsidRPr="00061607">
        <w:rPr>
          <w:rFonts w:ascii="Times New Roman" w:eastAsia="Calibri" w:hAnsi="Times New Roman" w:cs="Times New Roman"/>
          <w:sz w:val="20"/>
          <w:szCs w:val="20"/>
        </w:rPr>
        <w:t>phytochemical</w:t>
      </w:r>
      <w:proofErr w:type="spellEnd"/>
      <w:r w:rsidR="00C44B3E" w:rsidRPr="00061607">
        <w:rPr>
          <w:rFonts w:ascii="Times New Roman" w:eastAsia="Calibri" w:hAnsi="Times New Roman" w:cs="Times New Roman"/>
          <w:sz w:val="20"/>
          <w:szCs w:val="20"/>
        </w:rPr>
        <w:t xml:space="preserve"> analysis and antimicrobial screening of extract of </w:t>
      </w:r>
      <w:proofErr w:type="spellStart"/>
      <w:r w:rsidR="00C44B3E" w:rsidRPr="00061607">
        <w:rPr>
          <w:rFonts w:ascii="Times New Roman" w:eastAsia="Calibri" w:hAnsi="Times New Roman" w:cs="Times New Roman"/>
          <w:i/>
          <w:sz w:val="20"/>
          <w:szCs w:val="20"/>
        </w:rPr>
        <w:t>Olax</w:t>
      </w:r>
      <w:proofErr w:type="spellEnd"/>
      <w:r w:rsidR="00C44B3E" w:rsidRPr="00061607">
        <w:rPr>
          <w:rFonts w:ascii="Times New Roman" w:eastAsia="Calibri" w:hAnsi="Times New Roman" w:cs="Times New Roman"/>
          <w:i/>
          <w:sz w:val="20"/>
          <w:szCs w:val="20"/>
        </w:rPr>
        <w:t xml:space="preserve"> </w:t>
      </w:r>
      <w:proofErr w:type="spellStart"/>
      <w:r w:rsidR="00C44B3E" w:rsidRPr="00061607">
        <w:rPr>
          <w:rFonts w:ascii="Times New Roman" w:eastAsia="Calibri" w:hAnsi="Times New Roman" w:cs="Times New Roman"/>
          <w:i/>
          <w:sz w:val="20"/>
          <w:szCs w:val="20"/>
        </w:rPr>
        <w:t>subscorpioidea</w:t>
      </w:r>
      <w:proofErr w:type="spellEnd"/>
      <w:r w:rsidR="00C44B3E" w:rsidRPr="00061607">
        <w:rPr>
          <w:rFonts w:ascii="Times New Roman" w:eastAsia="Calibri" w:hAnsi="Times New Roman" w:cs="Times New Roman"/>
          <w:sz w:val="20"/>
          <w:szCs w:val="20"/>
        </w:rPr>
        <w:t xml:space="preserve">. </w:t>
      </w:r>
      <w:r w:rsidR="00C44B3E" w:rsidRPr="00061607">
        <w:rPr>
          <w:rFonts w:ascii="Times New Roman" w:eastAsia="Calibri" w:hAnsi="Times New Roman" w:cs="Times New Roman"/>
          <w:i/>
          <w:sz w:val="20"/>
          <w:szCs w:val="20"/>
        </w:rPr>
        <w:t>African Journal of Biotechnology</w:t>
      </w:r>
      <w:r w:rsidR="00C44B3E" w:rsidRPr="00061607">
        <w:rPr>
          <w:rFonts w:ascii="Times New Roman" w:eastAsia="Calibri" w:hAnsi="Times New Roman" w:cs="Times New Roman"/>
          <w:sz w:val="20"/>
          <w:szCs w:val="20"/>
        </w:rPr>
        <w:t xml:space="preserve"> </w:t>
      </w:r>
      <w:r w:rsidR="00C44B3E" w:rsidRPr="00061607">
        <w:rPr>
          <w:rFonts w:ascii="Times New Roman" w:eastAsia="Calibri" w:hAnsi="Times New Roman" w:cs="Times New Roman"/>
          <w:b/>
          <w:sz w:val="20"/>
          <w:szCs w:val="20"/>
        </w:rPr>
        <w:t>6</w:t>
      </w:r>
      <w:r w:rsidR="00C44B3E" w:rsidRPr="00061607">
        <w:rPr>
          <w:rFonts w:ascii="Times New Roman" w:eastAsia="Calibri" w:hAnsi="Times New Roman" w:cs="Times New Roman"/>
          <w:sz w:val="20"/>
          <w:szCs w:val="20"/>
        </w:rPr>
        <w:t>(7) 868-870</w:t>
      </w:r>
      <w:r w:rsidR="00C44B3E" w:rsidRPr="00061607">
        <w:rPr>
          <w:rFonts w:ascii="Times New Roman" w:eastAsia="Times-Roman" w:hAnsi="Times New Roman" w:cs="Times New Roman"/>
          <w:sz w:val="20"/>
          <w:szCs w:val="20"/>
        </w:rPr>
        <w:t>.</w:t>
      </w:r>
    </w:p>
    <w:p w:rsidR="00EC3C5D" w:rsidRPr="00061607" w:rsidRDefault="007F7ECE" w:rsidP="00834F87">
      <w:pPr>
        <w:autoSpaceDE w:val="0"/>
        <w:autoSpaceDN w:val="0"/>
        <w:adjustRightInd w:val="0"/>
        <w:spacing w:after="0" w:line="240" w:lineRule="auto"/>
        <w:ind w:left="360" w:hanging="360"/>
        <w:jc w:val="both"/>
        <w:rPr>
          <w:rFonts w:ascii="Times New Roman" w:eastAsia="Times-Roman" w:hAnsi="Times New Roman" w:cs="Times New Roman"/>
          <w:sz w:val="20"/>
          <w:szCs w:val="20"/>
        </w:rPr>
      </w:pPr>
      <w:r w:rsidRPr="00061607">
        <w:rPr>
          <w:rFonts w:ascii="Times New Roman" w:eastAsia="Times-Roman" w:hAnsi="Times New Roman" w:cs="Times New Roman"/>
          <w:sz w:val="20"/>
          <w:szCs w:val="20"/>
        </w:rPr>
        <w:t xml:space="preserve">4. </w:t>
      </w:r>
      <w:proofErr w:type="spellStart"/>
      <w:r w:rsidR="00C44B3E" w:rsidRPr="00061607">
        <w:rPr>
          <w:rFonts w:ascii="Times New Roman" w:eastAsia="Times-Roman" w:hAnsi="Times New Roman" w:cs="Times New Roman"/>
          <w:sz w:val="20"/>
          <w:szCs w:val="20"/>
        </w:rPr>
        <w:t>Burkill</w:t>
      </w:r>
      <w:proofErr w:type="spellEnd"/>
      <w:r w:rsidR="00C44B3E" w:rsidRPr="00061607">
        <w:rPr>
          <w:rFonts w:ascii="Times New Roman" w:eastAsia="Times-Roman" w:hAnsi="Times New Roman" w:cs="Times New Roman"/>
          <w:sz w:val="20"/>
          <w:szCs w:val="20"/>
        </w:rPr>
        <w:t xml:space="preserve"> HM. (1995). </w:t>
      </w:r>
      <w:r w:rsidR="00C44B3E" w:rsidRPr="00061607">
        <w:rPr>
          <w:rFonts w:ascii="Times New Roman" w:eastAsia="Times-Roman" w:hAnsi="Times New Roman" w:cs="Times New Roman"/>
          <w:i/>
          <w:iCs/>
          <w:sz w:val="20"/>
          <w:szCs w:val="20"/>
        </w:rPr>
        <w:t>Useful plants of West Tropical Africa</w:t>
      </w:r>
      <w:r w:rsidR="00C44B3E" w:rsidRPr="00061607">
        <w:rPr>
          <w:rFonts w:ascii="Times New Roman" w:eastAsia="Times-Roman" w:hAnsi="Times New Roman" w:cs="Times New Roman"/>
          <w:sz w:val="20"/>
          <w:szCs w:val="20"/>
        </w:rPr>
        <w:t>. Royal Botanic Gardens, Kew, 3, pp. 857.</w:t>
      </w:r>
    </w:p>
    <w:p w:rsidR="00EC3C5D" w:rsidRPr="00061607" w:rsidRDefault="007F7ECE" w:rsidP="00834F87">
      <w:pPr>
        <w:autoSpaceDE w:val="0"/>
        <w:autoSpaceDN w:val="0"/>
        <w:adjustRightInd w:val="0"/>
        <w:spacing w:after="0" w:line="240" w:lineRule="auto"/>
        <w:ind w:left="360" w:hanging="360"/>
        <w:jc w:val="both"/>
        <w:rPr>
          <w:rFonts w:ascii="Times New Roman" w:eastAsia="Times-Roman" w:hAnsi="Times New Roman" w:cs="Times New Roman"/>
          <w:sz w:val="20"/>
          <w:szCs w:val="20"/>
        </w:rPr>
      </w:pPr>
      <w:r w:rsidRPr="00061607">
        <w:rPr>
          <w:rFonts w:ascii="Times New Roman" w:eastAsia="Times-Roman" w:hAnsi="Times New Roman" w:cs="Times New Roman"/>
          <w:sz w:val="20"/>
          <w:szCs w:val="20"/>
        </w:rPr>
        <w:lastRenderedPageBreak/>
        <w:t xml:space="preserve">5. </w:t>
      </w:r>
      <w:proofErr w:type="spellStart"/>
      <w:r w:rsidR="00C44B3E" w:rsidRPr="00061607">
        <w:rPr>
          <w:rFonts w:ascii="Times New Roman" w:eastAsia="Times-Roman" w:hAnsi="Times New Roman" w:cs="Times New Roman"/>
          <w:sz w:val="20"/>
          <w:szCs w:val="20"/>
        </w:rPr>
        <w:t>Burkill</w:t>
      </w:r>
      <w:proofErr w:type="spellEnd"/>
      <w:r w:rsidR="00C44B3E" w:rsidRPr="00061607">
        <w:rPr>
          <w:rFonts w:ascii="Times New Roman" w:eastAsia="Times-Roman" w:hAnsi="Times New Roman" w:cs="Times New Roman"/>
          <w:sz w:val="20"/>
          <w:szCs w:val="20"/>
        </w:rPr>
        <w:t xml:space="preserve"> HM. (1997). </w:t>
      </w:r>
      <w:r w:rsidR="00C44B3E" w:rsidRPr="00061607">
        <w:rPr>
          <w:rFonts w:ascii="Times New Roman" w:eastAsia="Times-Roman" w:hAnsi="Times New Roman" w:cs="Times New Roman"/>
          <w:i/>
          <w:iCs/>
          <w:sz w:val="20"/>
          <w:szCs w:val="20"/>
        </w:rPr>
        <w:t>Useful Plants of West Tropical Africa</w:t>
      </w:r>
      <w:r w:rsidR="00C44B3E" w:rsidRPr="00061607">
        <w:rPr>
          <w:rFonts w:ascii="Times New Roman" w:eastAsia="Times-Roman" w:hAnsi="Times New Roman" w:cs="Times New Roman"/>
          <w:sz w:val="20"/>
          <w:szCs w:val="20"/>
        </w:rPr>
        <w:t>. Royal Botanic Gardens, Kew, 4, pp. 969.</w:t>
      </w:r>
    </w:p>
    <w:p w:rsidR="00EC3C5D" w:rsidRPr="00061607" w:rsidRDefault="007F7ECE" w:rsidP="00834F87">
      <w:pPr>
        <w:autoSpaceDE w:val="0"/>
        <w:autoSpaceDN w:val="0"/>
        <w:adjustRightInd w:val="0"/>
        <w:spacing w:after="0" w:line="240" w:lineRule="auto"/>
        <w:ind w:left="360" w:hanging="360"/>
        <w:jc w:val="both"/>
        <w:rPr>
          <w:rFonts w:ascii="Times New Roman" w:eastAsia="Times-Roman" w:hAnsi="Times New Roman" w:cs="Times New Roman"/>
          <w:sz w:val="20"/>
          <w:szCs w:val="20"/>
        </w:rPr>
      </w:pPr>
      <w:r w:rsidRPr="00061607">
        <w:rPr>
          <w:rFonts w:ascii="Times New Roman" w:eastAsia="Times-Roman" w:hAnsi="Times New Roman" w:cs="Times New Roman"/>
          <w:sz w:val="20"/>
          <w:szCs w:val="20"/>
        </w:rPr>
        <w:t xml:space="preserve">6. </w:t>
      </w:r>
      <w:proofErr w:type="spellStart"/>
      <w:r w:rsidR="00C44B3E" w:rsidRPr="00061607">
        <w:rPr>
          <w:rFonts w:ascii="Times New Roman" w:eastAsia="Times-Roman" w:hAnsi="Times New Roman" w:cs="Times New Roman"/>
          <w:sz w:val="20"/>
          <w:szCs w:val="20"/>
        </w:rPr>
        <w:t>Burkill</w:t>
      </w:r>
      <w:proofErr w:type="spellEnd"/>
      <w:r w:rsidR="00C44B3E" w:rsidRPr="00061607">
        <w:rPr>
          <w:rFonts w:ascii="Times New Roman" w:eastAsia="Times-Roman" w:hAnsi="Times New Roman" w:cs="Times New Roman"/>
          <w:sz w:val="20"/>
          <w:szCs w:val="20"/>
        </w:rPr>
        <w:t xml:space="preserve"> HM. (2000). </w:t>
      </w:r>
      <w:r w:rsidR="00C44B3E" w:rsidRPr="00061607">
        <w:rPr>
          <w:rFonts w:ascii="Times New Roman" w:eastAsia="Times-Roman" w:hAnsi="Times New Roman" w:cs="Times New Roman"/>
          <w:i/>
          <w:iCs/>
          <w:sz w:val="20"/>
          <w:szCs w:val="20"/>
        </w:rPr>
        <w:t>The Useful Plants of West Tropical Africa</w:t>
      </w:r>
      <w:r w:rsidR="00C44B3E" w:rsidRPr="00061607">
        <w:rPr>
          <w:rFonts w:ascii="Times New Roman" w:eastAsia="Times-Roman" w:hAnsi="Times New Roman" w:cs="Times New Roman"/>
          <w:sz w:val="20"/>
          <w:szCs w:val="20"/>
        </w:rPr>
        <w:t>. Royal Botanic Gardens, Kew, 5, pp. 686.</w:t>
      </w:r>
    </w:p>
    <w:p w:rsidR="00EC3C5D" w:rsidRPr="00061607" w:rsidRDefault="007F7ECE"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7. </w:t>
      </w:r>
      <w:proofErr w:type="spellStart"/>
      <w:r w:rsidR="008459E7" w:rsidRPr="00061607">
        <w:rPr>
          <w:rFonts w:ascii="Times New Roman" w:hAnsi="Times New Roman" w:cs="Times New Roman"/>
          <w:sz w:val="20"/>
          <w:szCs w:val="20"/>
        </w:rPr>
        <w:t>Hanahan</w:t>
      </w:r>
      <w:proofErr w:type="spellEnd"/>
      <w:r w:rsidR="008459E7" w:rsidRPr="00061607">
        <w:rPr>
          <w:rFonts w:ascii="Times New Roman" w:hAnsi="Times New Roman" w:cs="Times New Roman"/>
          <w:sz w:val="20"/>
          <w:szCs w:val="20"/>
        </w:rPr>
        <w:t xml:space="preserve">, D., 1998. A flanking attack on cancer. </w:t>
      </w:r>
      <w:r w:rsidR="008459E7" w:rsidRPr="00061607">
        <w:rPr>
          <w:rFonts w:ascii="Times New Roman" w:hAnsi="Times New Roman" w:cs="Times New Roman"/>
          <w:i/>
          <w:sz w:val="20"/>
          <w:szCs w:val="20"/>
        </w:rPr>
        <w:t>Nature Medicine</w:t>
      </w:r>
      <w:r w:rsidR="008459E7" w:rsidRPr="00061607">
        <w:rPr>
          <w:rFonts w:ascii="Times New Roman" w:hAnsi="Times New Roman" w:cs="Times New Roman"/>
          <w:sz w:val="20"/>
          <w:szCs w:val="20"/>
        </w:rPr>
        <w:t xml:space="preserve"> </w:t>
      </w:r>
      <w:r w:rsidR="008459E7" w:rsidRPr="00061607">
        <w:rPr>
          <w:rFonts w:ascii="Times New Roman" w:hAnsi="Times New Roman" w:cs="Times New Roman"/>
          <w:b/>
          <w:sz w:val="20"/>
          <w:szCs w:val="20"/>
        </w:rPr>
        <w:t>4</w:t>
      </w:r>
      <w:r w:rsidR="008459E7" w:rsidRPr="00061607">
        <w:rPr>
          <w:rFonts w:ascii="Times New Roman" w:hAnsi="Times New Roman" w:cs="Times New Roman"/>
          <w:sz w:val="20"/>
          <w:szCs w:val="20"/>
        </w:rPr>
        <w:t>: 13–14.</w:t>
      </w:r>
    </w:p>
    <w:p w:rsidR="008459E7" w:rsidRPr="00061607" w:rsidRDefault="00F41F97"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8.</w:t>
      </w:r>
      <w:r w:rsidR="008459E7" w:rsidRPr="00061607">
        <w:rPr>
          <w:rFonts w:ascii="Times New Roman" w:hAnsi="Times New Roman" w:cs="Times New Roman"/>
          <w:sz w:val="20"/>
          <w:szCs w:val="20"/>
        </w:rPr>
        <w:t xml:space="preserve">Huang Y-H, </w:t>
      </w:r>
      <w:proofErr w:type="spellStart"/>
      <w:r w:rsidR="008459E7" w:rsidRPr="00061607">
        <w:rPr>
          <w:rFonts w:ascii="Times New Roman" w:hAnsi="Times New Roman" w:cs="Times New Roman"/>
          <w:sz w:val="20"/>
          <w:szCs w:val="20"/>
        </w:rPr>
        <w:t>Sheu</w:t>
      </w:r>
      <w:proofErr w:type="spellEnd"/>
      <w:r w:rsidR="008459E7" w:rsidRPr="00061607">
        <w:rPr>
          <w:rFonts w:ascii="Times New Roman" w:hAnsi="Times New Roman" w:cs="Times New Roman"/>
          <w:sz w:val="20"/>
          <w:szCs w:val="20"/>
        </w:rPr>
        <w:t xml:space="preserve"> J-Y, and Lin T-H1999; Association </w:t>
      </w:r>
      <w:r w:rsidR="006F2F70" w:rsidRPr="00061607">
        <w:rPr>
          <w:rFonts w:ascii="Times New Roman" w:hAnsi="Times New Roman" w:cs="Times New Roman"/>
          <w:sz w:val="20"/>
          <w:szCs w:val="20"/>
        </w:rPr>
        <w:t>between</w:t>
      </w:r>
      <w:r w:rsidR="008459E7" w:rsidRPr="00061607">
        <w:rPr>
          <w:rFonts w:ascii="Times New Roman" w:hAnsi="Times New Roman" w:cs="Times New Roman"/>
          <w:sz w:val="20"/>
          <w:szCs w:val="20"/>
        </w:rPr>
        <w:t xml:space="preserve"> Oxidative Stress and Changes of Trace Elements in Patients with Breast Cancer. </w:t>
      </w:r>
      <w:r w:rsidR="008459E7" w:rsidRPr="00061607">
        <w:rPr>
          <w:rFonts w:ascii="Times New Roman" w:hAnsi="Times New Roman" w:cs="Times New Roman"/>
          <w:i/>
          <w:sz w:val="20"/>
          <w:szCs w:val="20"/>
        </w:rPr>
        <w:t>Clinical Biochemistry</w:t>
      </w:r>
      <w:r w:rsidR="008459E7" w:rsidRPr="00061607">
        <w:rPr>
          <w:rFonts w:ascii="Times New Roman" w:hAnsi="Times New Roman" w:cs="Times New Roman"/>
          <w:sz w:val="20"/>
          <w:szCs w:val="20"/>
        </w:rPr>
        <w:t xml:space="preserve">, </w:t>
      </w:r>
      <w:r w:rsidR="008459E7" w:rsidRPr="00061607">
        <w:rPr>
          <w:rFonts w:ascii="Times New Roman" w:hAnsi="Times New Roman" w:cs="Times New Roman"/>
          <w:b/>
          <w:sz w:val="20"/>
          <w:szCs w:val="20"/>
        </w:rPr>
        <w:t>32:</w:t>
      </w:r>
      <w:r w:rsidR="008459E7" w:rsidRPr="00061607">
        <w:rPr>
          <w:rFonts w:ascii="Times New Roman" w:hAnsi="Times New Roman" w:cs="Times New Roman"/>
          <w:sz w:val="20"/>
          <w:szCs w:val="20"/>
        </w:rPr>
        <w:t xml:space="preserve"> 2, 131–136.</w:t>
      </w:r>
    </w:p>
    <w:p w:rsidR="008459E7" w:rsidRPr="00061607" w:rsidRDefault="007F7ECE" w:rsidP="00834F87">
      <w:pPr>
        <w:autoSpaceDE w:val="0"/>
        <w:autoSpaceDN w:val="0"/>
        <w:adjustRightInd w:val="0"/>
        <w:spacing w:after="0" w:line="240" w:lineRule="auto"/>
        <w:ind w:left="360" w:hanging="360"/>
        <w:jc w:val="both"/>
        <w:rPr>
          <w:rFonts w:ascii="Times New Roman" w:hAnsi="Times New Roman"/>
          <w:sz w:val="20"/>
          <w:szCs w:val="20"/>
        </w:rPr>
      </w:pPr>
      <w:r w:rsidRPr="00061607">
        <w:rPr>
          <w:rFonts w:ascii="Times New Roman" w:eastAsia="Calibri" w:hAnsi="Times New Roman" w:cs="Times New Roman"/>
          <w:sz w:val="20"/>
          <w:szCs w:val="20"/>
        </w:rPr>
        <w:t xml:space="preserve">9. </w:t>
      </w:r>
      <w:r w:rsidR="008459E7" w:rsidRPr="00061607">
        <w:rPr>
          <w:rFonts w:ascii="Times New Roman" w:eastAsia="Calibri" w:hAnsi="Times New Roman" w:cs="Times New Roman"/>
          <w:sz w:val="20"/>
          <w:szCs w:val="20"/>
        </w:rPr>
        <w:t>Kidd, V.J.  1998</w:t>
      </w:r>
      <w:r w:rsidR="006F2F70" w:rsidRPr="00061607">
        <w:rPr>
          <w:rFonts w:ascii="Times New Roman" w:eastAsia="Calibri" w:hAnsi="Times New Roman" w:cs="Times New Roman"/>
          <w:sz w:val="20"/>
          <w:szCs w:val="20"/>
        </w:rPr>
        <w:t xml:space="preserve">; </w:t>
      </w:r>
      <w:proofErr w:type="spellStart"/>
      <w:r w:rsidR="006F2F70" w:rsidRPr="00061607">
        <w:rPr>
          <w:rFonts w:ascii="Times New Roman" w:eastAsia="Calibri" w:hAnsi="Times New Roman" w:cs="Times New Roman"/>
          <w:sz w:val="20"/>
          <w:szCs w:val="20"/>
        </w:rPr>
        <w:t>Proteolytic</w:t>
      </w:r>
      <w:proofErr w:type="spellEnd"/>
      <w:r w:rsidR="008459E7" w:rsidRPr="00061607">
        <w:rPr>
          <w:rFonts w:ascii="Times New Roman" w:eastAsia="Calibri" w:hAnsi="Times New Roman" w:cs="Times New Roman"/>
          <w:sz w:val="20"/>
          <w:szCs w:val="20"/>
        </w:rPr>
        <w:t xml:space="preserve"> activities that mediate apoptosis, </w:t>
      </w:r>
      <w:proofErr w:type="spellStart"/>
      <w:r w:rsidR="008459E7" w:rsidRPr="00061607">
        <w:rPr>
          <w:rFonts w:ascii="Times New Roman" w:eastAsia="Calibri" w:hAnsi="Times New Roman" w:cs="Times New Roman"/>
          <w:sz w:val="20"/>
          <w:szCs w:val="20"/>
        </w:rPr>
        <w:t>Annu</w:t>
      </w:r>
      <w:proofErr w:type="spellEnd"/>
      <w:r w:rsidR="008459E7" w:rsidRPr="00061607">
        <w:rPr>
          <w:rFonts w:ascii="Times New Roman" w:eastAsia="Calibri" w:hAnsi="Times New Roman" w:cs="Times New Roman"/>
          <w:sz w:val="20"/>
          <w:szCs w:val="20"/>
        </w:rPr>
        <w:t xml:space="preserve">. Rev. Physiol. </w:t>
      </w:r>
      <w:r w:rsidR="008459E7" w:rsidRPr="00061607">
        <w:rPr>
          <w:rFonts w:ascii="Times New Roman" w:eastAsia="Calibri" w:hAnsi="Times New Roman" w:cs="Times New Roman"/>
          <w:b/>
          <w:sz w:val="20"/>
          <w:szCs w:val="20"/>
        </w:rPr>
        <w:t>60</w:t>
      </w:r>
      <w:r w:rsidR="00170E7B" w:rsidRPr="00061607">
        <w:rPr>
          <w:rFonts w:ascii="Times New Roman" w:eastAsia="Calibri" w:hAnsi="Times New Roman" w:cs="Times New Roman"/>
          <w:sz w:val="20"/>
          <w:szCs w:val="20"/>
        </w:rPr>
        <w:t>:</w:t>
      </w:r>
      <w:r w:rsidR="008459E7" w:rsidRPr="00061607">
        <w:rPr>
          <w:rFonts w:ascii="Times New Roman" w:eastAsia="Calibri" w:hAnsi="Times New Roman" w:cs="Times New Roman"/>
          <w:sz w:val="20"/>
          <w:szCs w:val="20"/>
        </w:rPr>
        <w:t xml:space="preserve"> 533–573.</w:t>
      </w:r>
    </w:p>
    <w:p w:rsidR="008459E7" w:rsidRPr="00061607" w:rsidRDefault="00F41F97"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 10.</w:t>
      </w:r>
      <w:r w:rsidR="008459E7" w:rsidRPr="00061607">
        <w:rPr>
          <w:rFonts w:ascii="Times New Roman" w:hAnsi="Times New Roman" w:cs="Times New Roman"/>
          <w:sz w:val="20"/>
          <w:szCs w:val="20"/>
        </w:rPr>
        <w:t xml:space="preserve">Kigondu E., Geoffrey, V., </w:t>
      </w:r>
      <w:proofErr w:type="spellStart"/>
      <w:r w:rsidR="008459E7" w:rsidRPr="00061607">
        <w:rPr>
          <w:rFonts w:ascii="Times New Roman" w:hAnsi="Times New Roman" w:cs="Times New Roman"/>
          <w:sz w:val="20"/>
          <w:szCs w:val="20"/>
        </w:rPr>
        <w:t>Rukunga</w:t>
      </w:r>
      <w:proofErr w:type="spellEnd"/>
      <w:r w:rsidR="008459E7" w:rsidRPr="00061607">
        <w:rPr>
          <w:rFonts w:ascii="Times New Roman" w:hAnsi="Times New Roman" w:cs="Times New Roman"/>
          <w:sz w:val="20"/>
          <w:szCs w:val="20"/>
        </w:rPr>
        <w:t xml:space="preserve">, M., </w:t>
      </w:r>
      <w:proofErr w:type="spellStart"/>
      <w:r w:rsidR="008459E7" w:rsidRPr="00061607">
        <w:rPr>
          <w:rFonts w:ascii="Times New Roman" w:hAnsi="Times New Roman" w:cs="Times New Roman"/>
          <w:sz w:val="20"/>
          <w:szCs w:val="20"/>
        </w:rPr>
        <w:t>Keriko</w:t>
      </w:r>
      <w:proofErr w:type="spellEnd"/>
      <w:r w:rsidR="008459E7" w:rsidRPr="00061607">
        <w:rPr>
          <w:rFonts w:ascii="Times New Roman" w:hAnsi="Times New Roman" w:cs="Times New Roman"/>
          <w:sz w:val="20"/>
          <w:szCs w:val="20"/>
        </w:rPr>
        <w:t xml:space="preserve">, M., </w:t>
      </w:r>
      <w:proofErr w:type="spellStart"/>
      <w:r w:rsidR="008459E7" w:rsidRPr="00061607">
        <w:rPr>
          <w:rFonts w:ascii="Times New Roman" w:hAnsi="Times New Roman" w:cs="Times New Roman"/>
          <w:sz w:val="20"/>
          <w:szCs w:val="20"/>
        </w:rPr>
        <w:t>Tonui</w:t>
      </w:r>
      <w:proofErr w:type="spellEnd"/>
      <w:r w:rsidR="008459E7" w:rsidRPr="00061607">
        <w:rPr>
          <w:rFonts w:ascii="Times New Roman" w:hAnsi="Times New Roman" w:cs="Times New Roman"/>
          <w:sz w:val="20"/>
          <w:szCs w:val="20"/>
        </w:rPr>
        <w:t xml:space="preserve">, W., </w:t>
      </w:r>
      <w:proofErr w:type="spellStart"/>
      <w:r w:rsidR="008459E7" w:rsidRPr="00061607">
        <w:rPr>
          <w:rFonts w:ascii="Times New Roman" w:hAnsi="Times New Roman" w:cs="Times New Roman"/>
          <w:sz w:val="20"/>
          <w:szCs w:val="20"/>
        </w:rPr>
        <w:t>Gathirwa</w:t>
      </w:r>
      <w:proofErr w:type="spellEnd"/>
      <w:r w:rsidR="008459E7" w:rsidRPr="00061607">
        <w:rPr>
          <w:rFonts w:ascii="Times New Roman" w:hAnsi="Times New Roman" w:cs="Times New Roman"/>
          <w:sz w:val="20"/>
          <w:szCs w:val="20"/>
        </w:rPr>
        <w:t xml:space="preserve">, J., </w:t>
      </w:r>
      <w:proofErr w:type="spellStart"/>
      <w:r w:rsidR="008459E7" w:rsidRPr="00061607">
        <w:rPr>
          <w:rFonts w:ascii="Times New Roman" w:hAnsi="Times New Roman" w:cs="Times New Roman"/>
          <w:sz w:val="20"/>
          <w:szCs w:val="20"/>
        </w:rPr>
        <w:t>Kirira</w:t>
      </w:r>
      <w:proofErr w:type="spellEnd"/>
      <w:r w:rsidR="008459E7" w:rsidRPr="00061607">
        <w:rPr>
          <w:rFonts w:ascii="Times New Roman" w:hAnsi="Times New Roman" w:cs="Times New Roman"/>
          <w:sz w:val="20"/>
          <w:szCs w:val="20"/>
        </w:rPr>
        <w:t xml:space="preserve">, P., </w:t>
      </w:r>
      <w:proofErr w:type="spellStart"/>
      <w:r w:rsidR="008459E7" w:rsidRPr="00061607">
        <w:rPr>
          <w:rFonts w:ascii="Times New Roman" w:hAnsi="Times New Roman" w:cs="Times New Roman"/>
          <w:sz w:val="20"/>
          <w:szCs w:val="20"/>
        </w:rPr>
        <w:t>Irungu</w:t>
      </w:r>
      <w:proofErr w:type="spellEnd"/>
      <w:r w:rsidR="008459E7" w:rsidRPr="00061607">
        <w:rPr>
          <w:rFonts w:ascii="Times New Roman" w:hAnsi="Times New Roman" w:cs="Times New Roman"/>
          <w:sz w:val="20"/>
          <w:szCs w:val="20"/>
        </w:rPr>
        <w:t xml:space="preserve">, B., </w:t>
      </w:r>
      <w:proofErr w:type="spellStart"/>
      <w:r w:rsidR="008459E7" w:rsidRPr="00061607">
        <w:rPr>
          <w:rFonts w:ascii="Times New Roman" w:hAnsi="Times New Roman" w:cs="Times New Roman"/>
          <w:sz w:val="20"/>
          <w:szCs w:val="20"/>
        </w:rPr>
        <w:t>Ingong</w:t>
      </w:r>
      <w:proofErr w:type="spellEnd"/>
      <w:r w:rsidR="008459E7" w:rsidRPr="00061607">
        <w:rPr>
          <w:rFonts w:ascii="Times New Roman" w:hAnsi="Times New Roman" w:cs="Times New Roman"/>
          <w:sz w:val="20"/>
          <w:szCs w:val="20"/>
        </w:rPr>
        <w:t xml:space="preserve">, M., </w:t>
      </w:r>
      <w:proofErr w:type="spellStart"/>
      <w:r w:rsidR="008459E7" w:rsidRPr="00061607">
        <w:rPr>
          <w:rFonts w:ascii="Times New Roman" w:hAnsi="Times New Roman" w:cs="Times New Roman"/>
          <w:sz w:val="20"/>
          <w:szCs w:val="20"/>
        </w:rPr>
        <w:t>Ndiege</w:t>
      </w:r>
      <w:proofErr w:type="spellEnd"/>
      <w:r w:rsidR="008459E7" w:rsidRPr="00061607">
        <w:rPr>
          <w:rFonts w:ascii="Times New Roman" w:hAnsi="Times New Roman" w:cs="Times New Roman"/>
          <w:sz w:val="20"/>
          <w:szCs w:val="20"/>
        </w:rPr>
        <w:t xml:space="preserve">, I., 2009. Anti parasitic activity and </w:t>
      </w:r>
      <w:proofErr w:type="spellStart"/>
      <w:r w:rsidR="008459E7" w:rsidRPr="00061607">
        <w:rPr>
          <w:rFonts w:ascii="Times New Roman" w:hAnsi="Times New Roman" w:cs="Times New Roman"/>
          <w:sz w:val="20"/>
          <w:szCs w:val="20"/>
        </w:rPr>
        <w:t>cytotoxicity</w:t>
      </w:r>
      <w:proofErr w:type="spellEnd"/>
      <w:r w:rsidR="008459E7" w:rsidRPr="00061607">
        <w:rPr>
          <w:rFonts w:ascii="Times New Roman" w:hAnsi="Times New Roman" w:cs="Times New Roman"/>
          <w:sz w:val="20"/>
          <w:szCs w:val="20"/>
        </w:rPr>
        <w:t xml:space="preserve"> of selected medicinal plants from Kenya. </w:t>
      </w:r>
      <w:r w:rsidR="008459E7" w:rsidRPr="00061607">
        <w:rPr>
          <w:rFonts w:ascii="Times New Roman" w:hAnsi="Times New Roman" w:cs="Times New Roman"/>
          <w:i/>
          <w:sz w:val="20"/>
          <w:szCs w:val="20"/>
        </w:rPr>
        <w:t xml:space="preserve">Journal of </w:t>
      </w:r>
      <w:proofErr w:type="spellStart"/>
      <w:r w:rsidR="008459E7" w:rsidRPr="00061607">
        <w:rPr>
          <w:rFonts w:ascii="Times New Roman" w:hAnsi="Times New Roman" w:cs="Times New Roman"/>
          <w:i/>
          <w:sz w:val="20"/>
          <w:szCs w:val="20"/>
        </w:rPr>
        <w:t>Ethnopharmacology</w:t>
      </w:r>
      <w:proofErr w:type="spellEnd"/>
      <w:r w:rsidR="008459E7" w:rsidRPr="00061607">
        <w:rPr>
          <w:rFonts w:ascii="Times New Roman" w:hAnsi="Times New Roman" w:cs="Times New Roman"/>
          <w:sz w:val="20"/>
          <w:szCs w:val="20"/>
        </w:rPr>
        <w:t xml:space="preserve"> </w:t>
      </w:r>
      <w:r w:rsidR="008459E7" w:rsidRPr="00061607">
        <w:rPr>
          <w:rFonts w:ascii="Times New Roman" w:hAnsi="Times New Roman" w:cs="Times New Roman"/>
          <w:b/>
          <w:sz w:val="20"/>
          <w:szCs w:val="20"/>
        </w:rPr>
        <w:t>123:</w:t>
      </w:r>
      <w:r w:rsidR="008459E7" w:rsidRPr="00061607">
        <w:rPr>
          <w:rFonts w:ascii="Times New Roman" w:hAnsi="Times New Roman" w:cs="Times New Roman"/>
          <w:sz w:val="20"/>
          <w:szCs w:val="20"/>
        </w:rPr>
        <w:t xml:space="preserve"> 504–509.</w:t>
      </w:r>
    </w:p>
    <w:p w:rsidR="00EC3C5D" w:rsidRPr="00061607" w:rsidRDefault="00F41F97" w:rsidP="00834F87">
      <w:pPr>
        <w:spacing w:after="0" w:line="240" w:lineRule="auto"/>
        <w:ind w:left="360" w:hanging="360"/>
        <w:jc w:val="both"/>
        <w:rPr>
          <w:rFonts w:ascii="Times New Roman" w:eastAsia="Calibri" w:hAnsi="Times New Roman" w:cs="Times New Roman"/>
          <w:sz w:val="20"/>
          <w:szCs w:val="20"/>
        </w:rPr>
      </w:pPr>
      <w:r w:rsidRPr="00061607">
        <w:rPr>
          <w:rFonts w:ascii="Times New Roman" w:eastAsia="Calibri" w:hAnsi="Times New Roman" w:cs="Times New Roman"/>
          <w:sz w:val="20"/>
          <w:szCs w:val="20"/>
        </w:rPr>
        <w:t>11.</w:t>
      </w:r>
      <w:r w:rsidR="008459E7" w:rsidRPr="00061607">
        <w:rPr>
          <w:rFonts w:ascii="Times New Roman" w:eastAsia="Calibri" w:hAnsi="Times New Roman" w:cs="Times New Roman"/>
          <w:sz w:val="20"/>
          <w:szCs w:val="20"/>
        </w:rPr>
        <w:t xml:space="preserve">Liu Jing, Yan Li, Wei </w:t>
      </w:r>
      <w:proofErr w:type="spellStart"/>
      <w:r w:rsidR="008459E7" w:rsidRPr="00061607">
        <w:rPr>
          <w:rFonts w:ascii="Times New Roman" w:eastAsia="Calibri" w:hAnsi="Times New Roman" w:cs="Times New Roman"/>
          <w:sz w:val="20"/>
          <w:szCs w:val="20"/>
        </w:rPr>
        <w:t>Ren</w:t>
      </w:r>
      <w:proofErr w:type="spellEnd"/>
      <w:r w:rsidR="008459E7" w:rsidRPr="00061607">
        <w:rPr>
          <w:rFonts w:ascii="Times New Roman" w:eastAsia="Calibri" w:hAnsi="Times New Roman" w:cs="Times New Roman"/>
          <w:sz w:val="20"/>
          <w:szCs w:val="20"/>
        </w:rPr>
        <w:t>, Wei-</w:t>
      </w:r>
      <w:proofErr w:type="spellStart"/>
      <w:r w:rsidR="008459E7" w:rsidRPr="00061607">
        <w:rPr>
          <w:rFonts w:ascii="Times New Roman" w:eastAsia="Calibri" w:hAnsi="Times New Roman" w:cs="Times New Roman"/>
          <w:sz w:val="20"/>
          <w:szCs w:val="20"/>
        </w:rPr>
        <w:t>Xin</w:t>
      </w:r>
      <w:proofErr w:type="spellEnd"/>
      <w:r w:rsidR="008459E7" w:rsidRPr="00061607">
        <w:rPr>
          <w:rFonts w:ascii="Times New Roman" w:eastAsia="Calibri" w:hAnsi="Times New Roman" w:cs="Times New Roman"/>
          <w:sz w:val="20"/>
          <w:szCs w:val="20"/>
        </w:rPr>
        <w:t xml:space="preserve"> </w:t>
      </w:r>
      <w:proofErr w:type="spellStart"/>
      <w:r w:rsidR="008459E7" w:rsidRPr="00061607">
        <w:rPr>
          <w:rFonts w:ascii="Times New Roman" w:eastAsia="Calibri" w:hAnsi="Times New Roman" w:cs="Times New Roman"/>
          <w:sz w:val="20"/>
          <w:szCs w:val="20"/>
        </w:rPr>
        <w:t>Hu</w:t>
      </w:r>
      <w:proofErr w:type="spellEnd"/>
      <w:r w:rsidR="008459E7" w:rsidRPr="00061607">
        <w:rPr>
          <w:rFonts w:ascii="Times New Roman" w:eastAsia="Calibri" w:hAnsi="Times New Roman" w:cs="Times New Roman"/>
          <w:sz w:val="20"/>
          <w:szCs w:val="20"/>
        </w:rPr>
        <w:t xml:space="preserve"> 2006; Apoptosis of HL-60 cells induced by extracts from Narcissus </w:t>
      </w:r>
      <w:proofErr w:type="spellStart"/>
      <w:r w:rsidR="008459E7" w:rsidRPr="00061607">
        <w:rPr>
          <w:rFonts w:ascii="Times New Roman" w:eastAsia="Calibri" w:hAnsi="Times New Roman" w:cs="Times New Roman"/>
          <w:sz w:val="20"/>
          <w:szCs w:val="20"/>
        </w:rPr>
        <w:t>tazetta</w:t>
      </w:r>
      <w:proofErr w:type="spellEnd"/>
      <w:r w:rsidR="008459E7" w:rsidRPr="00061607">
        <w:rPr>
          <w:rFonts w:ascii="Times New Roman" w:eastAsia="Calibri" w:hAnsi="Times New Roman" w:cs="Times New Roman"/>
          <w:sz w:val="20"/>
          <w:szCs w:val="20"/>
        </w:rPr>
        <w:t xml:space="preserve"> var. </w:t>
      </w:r>
      <w:proofErr w:type="spellStart"/>
      <w:r w:rsidR="008459E7" w:rsidRPr="00061607">
        <w:rPr>
          <w:rFonts w:ascii="Times New Roman" w:eastAsia="Calibri" w:hAnsi="Times New Roman" w:cs="Times New Roman"/>
          <w:sz w:val="20"/>
          <w:szCs w:val="20"/>
        </w:rPr>
        <w:t>chinensis</w:t>
      </w:r>
      <w:proofErr w:type="spellEnd"/>
      <w:r w:rsidR="008459E7" w:rsidRPr="00061607">
        <w:rPr>
          <w:rFonts w:ascii="Times New Roman" w:eastAsia="Calibri" w:hAnsi="Times New Roman" w:cs="Times New Roman"/>
          <w:sz w:val="20"/>
          <w:szCs w:val="20"/>
        </w:rPr>
        <w:t xml:space="preserve"> Cancer Letters 242 ; 133–140.</w:t>
      </w:r>
    </w:p>
    <w:p w:rsidR="008459E7" w:rsidRPr="00061607" w:rsidRDefault="00F41F97"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12.</w:t>
      </w:r>
      <w:r w:rsidR="006F2F70" w:rsidRPr="00061607">
        <w:rPr>
          <w:rFonts w:ascii="Times New Roman" w:hAnsi="Times New Roman" w:cs="Times New Roman"/>
          <w:sz w:val="20"/>
          <w:szCs w:val="20"/>
        </w:rPr>
        <w:t>Martin K</w:t>
      </w:r>
      <w:r w:rsidR="008459E7" w:rsidRPr="00061607">
        <w:rPr>
          <w:rFonts w:ascii="Times New Roman" w:hAnsi="Times New Roman" w:cs="Times New Roman"/>
          <w:sz w:val="20"/>
          <w:szCs w:val="20"/>
        </w:rPr>
        <w:t>. 2006</w:t>
      </w:r>
      <w:r w:rsidR="006F2F70" w:rsidRPr="00061607">
        <w:rPr>
          <w:rFonts w:ascii="Times New Roman" w:hAnsi="Times New Roman" w:cs="Times New Roman"/>
          <w:sz w:val="20"/>
          <w:szCs w:val="20"/>
        </w:rPr>
        <w:t>; Targeting</w:t>
      </w:r>
      <w:r w:rsidR="008459E7" w:rsidRPr="00061607">
        <w:rPr>
          <w:rFonts w:ascii="Times New Roman" w:hAnsi="Times New Roman" w:cs="Times New Roman"/>
          <w:sz w:val="20"/>
          <w:szCs w:val="20"/>
        </w:rPr>
        <w:t xml:space="preserve"> Apoptosis with Dietary </w:t>
      </w:r>
      <w:r w:rsidRPr="00061607">
        <w:rPr>
          <w:rFonts w:ascii="Times New Roman" w:hAnsi="Times New Roman" w:cs="Times New Roman"/>
          <w:sz w:val="20"/>
          <w:szCs w:val="20"/>
        </w:rPr>
        <w:t xml:space="preserve"> </w:t>
      </w:r>
      <w:r w:rsidR="008459E7" w:rsidRPr="00061607">
        <w:rPr>
          <w:rFonts w:ascii="Times New Roman" w:hAnsi="Times New Roman" w:cs="Times New Roman"/>
          <w:sz w:val="20"/>
          <w:szCs w:val="20"/>
        </w:rPr>
        <w:t xml:space="preserve">Bioactive Agents. </w:t>
      </w:r>
      <w:r w:rsidR="008459E7" w:rsidRPr="00061607">
        <w:rPr>
          <w:rFonts w:ascii="Times New Roman" w:hAnsi="Times New Roman" w:cs="Times New Roman"/>
          <w:i/>
          <w:sz w:val="20"/>
          <w:szCs w:val="20"/>
        </w:rPr>
        <w:t xml:space="preserve">Exp </w:t>
      </w:r>
      <w:proofErr w:type="spellStart"/>
      <w:r w:rsidR="008459E7" w:rsidRPr="00061607">
        <w:rPr>
          <w:rFonts w:ascii="Times New Roman" w:hAnsi="Times New Roman" w:cs="Times New Roman"/>
          <w:i/>
          <w:sz w:val="20"/>
          <w:szCs w:val="20"/>
        </w:rPr>
        <w:t>Biol</w:t>
      </w:r>
      <w:proofErr w:type="spellEnd"/>
      <w:r w:rsidR="008459E7" w:rsidRPr="00061607">
        <w:rPr>
          <w:rFonts w:ascii="Times New Roman" w:hAnsi="Times New Roman" w:cs="Times New Roman"/>
          <w:i/>
          <w:sz w:val="20"/>
          <w:szCs w:val="20"/>
        </w:rPr>
        <w:t xml:space="preserve"> Med</w:t>
      </w:r>
      <w:r w:rsidR="008459E7" w:rsidRPr="00061607">
        <w:rPr>
          <w:rFonts w:ascii="Times New Roman" w:hAnsi="Times New Roman" w:cs="Times New Roman"/>
          <w:sz w:val="20"/>
          <w:szCs w:val="20"/>
        </w:rPr>
        <w:t xml:space="preserve"> 231:117–129. </w:t>
      </w:r>
    </w:p>
    <w:p w:rsidR="00EC3C5D" w:rsidRPr="00061607" w:rsidRDefault="00F41F97" w:rsidP="00834F87">
      <w:pPr>
        <w:spacing w:after="0" w:line="240" w:lineRule="auto"/>
        <w:ind w:left="360" w:hanging="360"/>
        <w:jc w:val="both"/>
        <w:rPr>
          <w:rFonts w:ascii="Times New Roman" w:hAnsi="Times New Roman" w:cs="Times New Roman"/>
          <w:sz w:val="20"/>
          <w:szCs w:val="20"/>
        </w:rPr>
      </w:pPr>
      <w:r w:rsidRPr="00061607">
        <w:rPr>
          <w:rFonts w:ascii="Times New Roman" w:eastAsia="Calibri" w:hAnsi="Times New Roman" w:cs="Times New Roman"/>
          <w:sz w:val="20"/>
          <w:szCs w:val="20"/>
        </w:rPr>
        <w:t xml:space="preserve">  13.</w:t>
      </w:r>
      <w:r w:rsidR="008459E7" w:rsidRPr="00061607">
        <w:rPr>
          <w:rFonts w:ascii="Times New Roman" w:eastAsia="Calibri" w:hAnsi="Times New Roman" w:cs="Times New Roman"/>
          <w:sz w:val="20"/>
          <w:szCs w:val="20"/>
        </w:rPr>
        <w:t xml:space="preserve">Nijhawan, L.P.  </w:t>
      </w:r>
      <w:proofErr w:type="spellStart"/>
      <w:r w:rsidR="008459E7" w:rsidRPr="00061607">
        <w:rPr>
          <w:rFonts w:ascii="Times New Roman" w:eastAsia="Calibri" w:hAnsi="Times New Roman" w:cs="Times New Roman"/>
          <w:sz w:val="20"/>
          <w:szCs w:val="20"/>
        </w:rPr>
        <w:t>Budihardjo</w:t>
      </w:r>
      <w:proofErr w:type="spellEnd"/>
      <w:r w:rsidR="008459E7" w:rsidRPr="00061607">
        <w:rPr>
          <w:rFonts w:ascii="Times New Roman" w:eastAsia="Calibri" w:hAnsi="Times New Roman" w:cs="Times New Roman"/>
          <w:sz w:val="20"/>
          <w:szCs w:val="20"/>
        </w:rPr>
        <w:t xml:space="preserve">, D.  </w:t>
      </w:r>
      <w:proofErr w:type="spellStart"/>
      <w:r w:rsidR="008459E7" w:rsidRPr="00061607">
        <w:rPr>
          <w:rFonts w:ascii="Times New Roman" w:eastAsia="Calibri" w:hAnsi="Times New Roman" w:cs="Times New Roman"/>
          <w:sz w:val="20"/>
          <w:szCs w:val="20"/>
        </w:rPr>
        <w:t>Srinivasula</w:t>
      </w:r>
      <w:proofErr w:type="spellEnd"/>
      <w:r w:rsidR="008459E7" w:rsidRPr="00061607">
        <w:rPr>
          <w:rFonts w:ascii="Times New Roman" w:eastAsia="Calibri" w:hAnsi="Times New Roman" w:cs="Times New Roman"/>
          <w:sz w:val="20"/>
          <w:szCs w:val="20"/>
        </w:rPr>
        <w:t xml:space="preserve">, I.  Ahmad, S.M.  </w:t>
      </w:r>
      <w:proofErr w:type="spellStart"/>
      <w:r w:rsidR="008459E7" w:rsidRPr="00061607">
        <w:rPr>
          <w:rFonts w:ascii="Times New Roman" w:eastAsia="Calibri" w:hAnsi="Times New Roman" w:cs="Times New Roman"/>
          <w:sz w:val="20"/>
          <w:szCs w:val="20"/>
        </w:rPr>
        <w:t>Alnemri</w:t>
      </w:r>
      <w:proofErr w:type="spellEnd"/>
      <w:r w:rsidR="008459E7" w:rsidRPr="00061607">
        <w:rPr>
          <w:rFonts w:ascii="Times New Roman" w:eastAsia="Calibri" w:hAnsi="Times New Roman" w:cs="Times New Roman"/>
          <w:sz w:val="20"/>
          <w:szCs w:val="20"/>
        </w:rPr>
        <w:t xml:space="preserve">, M.  Wang, X. 1997; </w:t>
      </w:r>
      <w:proofErr w:type="spellStart"/>
      <w:r w:rsidR="008459E7" w:rsidRPr="00061607">
        <w:rPr>
          <w:rFonts w:ascii="Times New Roman" w:eastAsia="Calibri" w:hAnsi="Times New Roman" w:cs="Times New Roman"/>
          <w:sz w:val="20"/>
          <w:szCs w:val="20"/>
        </w:rPr>
        <w:t>Cytochrome</w:t>
      </w:r>
      <w:proofErr w:type="spellEnd"/>
      <w:r w:rsidR="008459E7" w:rsidRPr="00061607">
        <w:rPr>
          <w:rFonts w:ascii="Times New Roman" w:eastAsia="Calibri" w:hAnsi="Times New Roman" w:cs="Times New Roman"/>
          <w:sz w:val="20"/>
          <w:szCs w:val="20"/>
        </w:rPr>
        <w:t xml:space="preserve"> c and </w:t>
      </w:r>
      <w:proofErr w:type="spellStart"/>
      <w:r w:rsidR="008459E7" w:rsidRPr="00061607">
        <w:rPr>
          <w:rFonts w:ascii="Times New Roman" w:eastAsia="Calibri" w:hAnsi="Times New Roman" w:cs="Times New Roman"/>
          <w:sz w:val="20"/>
          <w:szCs w:val="20"/>
        </w:rPr>
        <w:t>dATP</w:t>
      </w:r>
      <w:proofErr w:type="spellEnd"/>
      <w:r w:rsidR="008459E7" w:rsidRPr="00061607">
        <w:rPr>
          <w:rFonts w:ascii="Times New Roman" w:eastAsia="Calibri" w:hAnsi="Times New Roman" w:cs="Times New Roman"/>
          <w:sz w:val="20"/>
          <w:szCs w:val="20"/>
        </w:rPr>
        <w:t xml:space="preserve">-dependent formation of Apaf-1/caspase-9 complex initiates an apoptotic protease cascade, </w:t>
      </w:r>
      <w:r w:rsidR="008459E7" w:rsidRPr="00061607">
        <w:rPr>
          <w:rFonts w:ascii="Times New Roman" w:eastAsia="Calibri" w:hAnsi="Times New Roman" w:cs="Times New Roman"/>
          <w:i/>
          <w:sz w:val="20"/>
          <w:szCs w:val="20"/>
        </w:rPr>
        <w:t>Cell</w:t>
      </w:r>
      <w:r w:rsidR="008459E7" w:rsidRPr="00061607">
        <w:rPr>
          <w:rFonts w:ascii="Times New Roman" w:eastAsia="Calibri" w:hAnsi="Times New Roman" w:cs="Times New Roman"/>
          <w:sz w:val="20"/>
          <w:szCs w:val="20"/>
        </w:rPr>
        <w:t xml:space="preserve"> </w:t>
      </w:r>
      <w:r w:rsidR="008459E7" w:rsidRPr="00061607">
        <w:rPr>
          <w:rFonts w:ascii="Times New Roman" w:eastAsia="Calibri" w:hAnsi="Times New Roman" w:cs="Times New Roman"/>
          <w:b/>
          <w:sz w:val="20"/>
          <w:szCs w:val="20"/>
        </w:rPr>
        <w:t>91</w:t>
      </w:r>
      <w:r w:rsidR="008459E7" w:rsidRPr="00061607">
        <w:rPr>
          <w:rFonts w:ascii="Times New Roman" w:eastAsia="Calibri" w:hAnsi="Times New Roman" w:cs="Times New Roman"/>
          <w:sz w:val="20"/>
          <w:szCs w:val="20"/>
        </w:rPr>
        <w:t>; 479–489.</w:t>
      </w:r>
    </w:p>
    <w:p w:rsidR="008459E7" w:rsidRPr="00061607" w:rsidRDefault="00F41F97" w:rsidP="00834F87">
      <w:pPr>
        <w:spacing w:after="0" w:line="240" w:lineRule="auto"/>
        <w:ind w:left="360" w:hanging="360"/>
        <w:jc w:val="both"/>
        <w:rPr>
          <w:rFonts w:ascii="Times New Roman" w:eastAsia="Times-Roman" w:hAnsi="Times New Roman" w:cs="Times New Roman"/>
          <w:sz w:val="20"/>
          <w:szCs w:val="20"/>
        </w:rPr>
      </w:pPr>
      <w:r w:rsidRPr="00061607">
        <w:rPr>
          <w:rFonts w:ascii="Times New Roman" w:eastAsia="Times-Roman" w:hAnsi="Times New Roman" w:cs="Times New Roman"/>
          <w:sz w:val="20"/>
          <w:szCs w:val="20"/>
        </w:rPr>
        <w:t>14.</w:t>
      </w:r>
      <w:r w:rsidR="008459E7" w:rsidRPr="00061607">
        <w:rPr>
          <w:rFonts w:ascii="Times New Roman" w:eastAsia="Times-Roman" w:hAnsi="Times New Roman" w:cs="Times New Roman"/>
          <w:sz w:val="20"/>
          <w:szCs w:val="20"/>
        </w:rPr>
        <w:t xml:space="preserve">Odugbemi T. (2006). </w:t>
      </w:r>
      <w:r w:rsidR="008459E7" w:rsidRPr="00061607">
        <w:rPr>
          <w:rFonts w:ascii="Times New Roman" w:eastAsia="Times-Roman" w:hAnsi="Times New Roman" w:cs="Times New Roman"/>
          <w:i/>
          <w:iCs/>
          <w:sz w:val="20"/>
          <w:szCs w:val="20"/>
        </w:rPr>
        <w:t>Outlines and Pictures of Medicinal Plants from Nigeria</w:t>
      </w:r>
      <w:r w:rsidR="008459E7" w:rsidRPr="00061607">
        <w:rPr>
          <w:rFonts w:ascii="Times New Roman" w:eastAsia="Times-Roman" w:hAnsi="Times New Roman" w:cs="Times New Roman"/>
          <w:sz w:val="20"/>
          <w:szCs w:val="20"/>
        </w:rPr>
        <w:t>. First edition. University of Lagos Press, pp. 283. ISBN 978-38235-9-0.</w:t>
      </w:r>
    </w:p>
    <w:p w:rsidR="008459E7" w:rsidRPr="00061607" w:rsidRDefault="007F7ECE"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lastRenderedPageBreak/>
        <w:t xml:space="preserve">15. </w:t>
      </w:r>
      <w:proofErr w:type="spellStart"/>
      <w:r w:rsidR="008459E7" w:rsidRPr="00061607">
        <w:rPr>
          <w:rFonts w:ascii="Times New Roman" w:hAnsi="Times New Roman" w:cs="Times New Roman"/>
          <w:sz w:val="20"/>
          <w:szCs w:val="20"/>
        </w:rPr>
        <w:t>Ogra</w:t>
      </w:r>
      <w:proofErr w:type="spellEnd"/>
      <w:r w:rsidR="008459E7" w:rsidRPr="00061607">
        <w:rPr>
          <w:rFonts w:ascii="Times New Roman" w:hAnsi="Times New Roman" w:cs="Times New Roman"/>
          <w:sz w:val="20"/>
          <w:szCs w:val="20"/>
        </w:rPr>
        <w:t xml:space="preserve"> </w:t>
      </w:r>
      <w:proofErr w:type="spellStart"/>
      <w:r w:rsidR="006F2F70" w:rsidRPr="00061607">
        <w:rPr>
          <w:rFonts w:ascii="Times New Roman" w:hAnsi="Times New Roman" w:cs="Times New Roman"/>
          <w:sz w:val="20"/>
          <w:szCs w:val="20"/>
        </w:rPr>
        <w:t>Yasumitsu</w:t>
      </w:r>
      <w:proofErr w:type="spellEnd"/>
      <w:r w:rsidR="006F2F70"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Kazuya </w:t>
      </w:r>
      <w:proofErr w:type="spellStart"/>
      <w:r w:rsidR="006F2F70" w:rsidRPr="00061607">
        <w:rPr>
          <w:rFonts w:ascii="Times New Roman" w:hAnsi="Times New Roman" w:cs="Times New Roman"/>
          <w:sz w:val="20"/>
          <w:szCs w:val="20"/>
        </w:rPr>
        <w:t>Ishiwata</w:t>
      </w:r>
      <w:proofErr w:type="spellEnd"/>
      <w:r w:rsidR="006F2F70"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Yuji </w:t>
      </w:r>
      <w:r w:rsidR="006F2F70" w:rsidRPr="00061607">
        <w:rPr>
          <w:rFonts w:ascii="Times New Roman" w:hAnsi="Times New Roman" w:cs="Times New Roman"/>
          <w:sz w:val="20"/>
          <w:szCs w:val="20"/>
        </w:rPr>
        <w:t>Iwashita,</w:t>
      </w:r>
      <w:r w:rsidR="008459E7" w:rsidRPr="00061607">
        <w:rPr>
          <w:rFonts w:ascii="Times New Roman" w:hAnsi="Times New Roman" w:cs="Times New Roman"/>
          <w:sz w:val="20"/>
          <w:szCs w:val="20"/>
        </w:rPr>
        <w:t xml:space="preserve"> Kazuo T. Suzuki 2005. Simultaneous speciation of selenium and sulfur species in </w:t>
      </w:r>
      <w:proofErr w:type="spellStart"/>
      <w:r w:rsidR="008459E7" w:rsidRPr="00061607">
        <w:rPr>
          <w:rFonts w:ascii="Times New Roman" w:hAnsi="Times New Roman" w:cs="Times New Roman"/>
          <w:sz w:val="20"/>
          <w:szCs w:val="20"/>
        </w:rPr>
        <w:t>selenized</w:t>
      </w:r>
      <w:proofErr w:type="spellEnd"/>
      <w:r w:rsidR="008459E7" w:rsidRPr="00061607">
        <w:rPr>
          <w:rFonts w:ascii="Times New Roman" w:hAnsi="Times New Roman" w:cs="Times New Roman"/>
          <w:sz w:val="20"/>
          <w:szCs w:val="20"/>
        </w:rPr>
        <w:t xml:space="preserve"> odorless garlic (</w:t>
      </w:r>
      <w:proofErr w:type="spellStart"/>
      <w:r w:rsidR="008459E7" w:rsidRPr="00061607">
        <w:rPr>
          <w:rFonts w:ascii="Times New Roman" w:hAnsi="Times New Roman" w:cs="Times New Roman"/>
          <w:i/>
          <w:iCs/>
          <w:sz w:val="20"/>
          <w:szCs w:val="20"/>
        </w:rPr>
        <w:t>Allium</w:t>
      </w:r>
      <w:proofErr w:type="spellEnd"/>
      <w:r w:rsidR="008459E7" w:rsidRPr="00061607">
        <w:rPr>
          <w:rFonts w:ascii="Times New Roman" w:hAnsi="Times New Roman" w:cs="Times New Roman"/>
          <w:i/>
          <w:iCs/>
          <w:sz w:val="20"/>
          <w:szCs w:val="20"/>
        </w:rPr>
        <w:t xml:space="preserve"> </w:t>
      </w:r>
      <w:proofErr w:type="spellStart"/>
      <w:r w:rsidR="008459E7" w:rsidRPr="00061607">
        <w:rPr>
          <w:rFonts w:ascii="Times New Roman" w:hAnsi="Times New Roman" w:cs="Times New Roman"/>
          <w:i/>
          <w:iCs/>
          <w:sz w:val="20"/>
          <w:szCs w:val="20"/>
        </w:rPr>
        <w:t>sativum</w:t>
      </w:r>
      <w:proofErr w:type="spellEnd"/>
      <w:r w:rsidR="008459E7" w:rsidRPr="00061607">
        <w:rPr>
          <w:rFonts w:ascii="Times New Roman" w:hAnsi="Times New Roman" w:cs="Times New Roman"/>
          <w:i/>
          <w:iCs/>
          <w:sz w:val="20"/>
          <w:szCs w:val="20"/>
        </w:rPr>
        <w:t xml:space="preserve"> </w:t>
      </w:r>
      <w:r w:rsidR="008459E7" w:rsidRPr="00061607">
        <w:rPr>
          <w:rFonts w:ascii="Times New Roman" w:hAnsi="Times New Roman" w:cs="Times New Roman"/>
          <w:sz w:val="20"/>
          <w:szCs w:val="20"/>
        </w:rPr>
        <w:t xml:space="preserve">L. </w:t>
      </w:r>
      <w:proofErr w:type="spellStart"/>
      <w:r w:rsidR="008459E7" w:rsidRPr="00061607">
        <w:rPr>
          <w:rFonts w:ascii="Times New Roman" w:hAnsi="Times New Roman" w:cs="Times New Roman"/>
          <w:sz w:val="20"/>
          <w:szCs w:val="20"/>
        </w:rPr>
        <w:t>Shiro</w:t>
      </w:r>
      <w:proofErr w:type="spellEnd"/>
      <w:r w:rsidR="008459E7" w:rsidRPr="00061607">
        <w:rPr>
          <w:rFonts w:ascii="Times New Roman" w:hAnsi="Times New Roman" w:cs="Times New Roman"/>
          <w:sz w:val="20"/>
          <w:szCs w:val="20"/>
        </w:rPr>
        <w:t>) and shallot (</w:t>
      </w:r>
      <w:proofErr w:type="spellStart"/>
      <w:r w:rsidR="008459E7" w:rsidRPr="00061607">
        <w:rPr>
          <w:rFonts w:ascii="Times New Roman" w:hAnsi="Times New Roman" w:cs="Times New Roman"/>
          <w:i/>
          <w:iCs/>
          <w:sz w:val="20"/>
          <w:szCs w:val="20"/>
        </w:rPr>
        <w:t>Allium</w:t>
      </w:r>
      <w:proofErr w:type="spellEnd"/>
      <w:r w:rsidR="008459E7" w:rsidRPr="00061607">
        <w:rPr>
          <w:rFonts w:ascii="Times New Roman" w:hAnsi="Times New Roman" w:cs="Times New Roman"/>
          <w:i/>
          <w:iCs/>
          <w:sz w:val="20"/>
          <w:szCs w:val="20"/>
        </w:rPr>
        <w:t xml:space="preserve"> </w:t>
      </w:r>
      <w:proofErr w:type="spellStart"/>
      <w:r w:rsidR="008459E7" w:rsidRPr="00061607">
        <w:rPr>
          <w:rFonts w:ascii="Times New Roman" w:hAnsi="Times New Roman" w:cs="Times New Roman"/>
          <w:i/>
          <w:iCs/>
          <w:sz w:val="20"/>
          <w:szCs w:val="20"/>
        </w:rPr>
        <w:t>ascalonicum</w:t>
      </w:r>
      <w:proofErr w:type="spellEnd"/>
      <w:r w:rsidR="008459E7" w:rsidRPr="00061607">
        <w:rPr>
          <w:rFonts w:ascii="Times New Roman" w:hAnsi="Times New Roman" w:cs="Times New Roman"/>
          <w:sz w:val="20"/>
          <w:szCs w:val="20"/>
        </w:rPr>
        <w:t>) by HPLC–inductively coupled plasma-(</w:t>
      </w:r>
      <w:proofErr w:type="spellStart"/>
      <w:r w:rsidR="008459E7" w:rsidRPr="00061607">
        <w:rPr>
          <w:rFonts w:ascii="Times New Roman" w:hAnsi="Times New Roman" w:cs="Times New Roman"/>
          <w:sz w:val="20"/>
          <w:szCs w:val="20"/>
        </w:rPr>
        <w:t>octopole</w:t>
      </w:r>
      <w:proofErr w:type="spellEnd"/>
      <w:r w:rsidR="008459E7" w:rsidRPr="00061607">
        <w:rPr>
          <w:rFonts w:ascii="Times New Roman" w:hAnsi="Times New Roman" w:cs="Times New Roman"/>
          <w:sz w:val="20"/>
          <w:szCs w:val="20"/>
        </w:rPr>
        <w:t xml:space="preserve"> reaction system) mass spectrometry and </w:t>
      </w:r>
      <w:proofErr w:type="spellStart"/>
      <w:r w:rsidR="008459E7" w:rsidRPr="00061607">
        <w:rPr>
          <w:rFonts w:ascii="Times New Roman" w:hAnsi="Times New Roman" w:cs="Times New Roman"/>
          <w:sz w:val="20"/>
          <w:szCs w:val="20"/>
        </w:rPr>
        <w:t>electrospray</w:t>
      </w:r>
      <w:proofErr w:type="spellEnd"/>
      <w:r w:rsidR="008459E7" w:rsidRPr="00061607">
        <w:rPr>
          <w:rFonts w:ascii="Times New Roman" w:hAnsi="Times New Roman" w:cs="Times New Roman"/>
          <w:sz w:val="20"/>
          <w:szCs w:val="20"/>
        </w:rPr>
        <w:t xml:space="preserve"> ionization-tandem mass spectrometry. </w:t>
      </w:r>
      <w:r w:rsidR="008459E7" w:rsidRPr="00061607">
        <w:rPr>
          <w:rFonts w:ascii="Times New Roman" w:hAnsi="Times New Roman" w:cs="Times New Roman"/>
          <w:i/>
          <w:sz w:val="20"/>
          <w:szCs w:val="20"/>
        </w:rPr>
        <w:t xml:space="preserve">Journal of </w:t>
      </w:r>
      <w:r w:rsidR="006F2F70" w:rsidRPr="00061607">
        <w:rPr>
          <w:rFonts w:ascii="Times New Roman" w:hAnsi="Times New Roman" w:cs="Times New Roman"/>
          <w:i/>
          <w:sz w:val="20"/>
          <w:szCs w:val="20"/>
        </w:rPr>
        <w:t>Chromatography</w:t>
      </w:r>
      <w:r w:rsidR="006F2F70"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w:t>
      </w:r>
      <w:r w:rsidR="006F2F70" w:rsidRPr="00061607">
        <w:rPr>
          <w:rFonts w:ascii="Times New Roman" w:hAnsi="Times New Roman" w:cs="Times New Roman"/>
          <w:b/>
          <w:sz w:val="20"/>
          <w:szCs w:val="20"/>
        </w:rPr>
        <w:t>1093</w:t>
      </w:r>
      <w:r w:rsidR="006F2F70"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118–125.</w:t>
      </w:r>
    </w:p>
    <w:p w:rsidR="008459E7" w:rsidRPr="00061607" w:rsidRDefault="007F7ECE" w:rsidP="00834F87">
      <w:pPr>
        <w:spacing w:after="0" w:line="240" w:lineRule="auto"/>
        <w:ind w:left="360" w:hanging="360"/>
        <w:jc w:val="both"/>
        <w:rPr>
          <w:rStyle w:val="artpages"/>
          <w:rFonts w:ascii="Times New Roman" w:hAnsi="Times New Roman" w:cs="Times New Roman"/>
          <w:sz w:val="20"/>
          <w:szCs w:val="20"/>
        </w:rPr>
      </w:pPr>
      <w:r w:rsidRPr="00061607">
        <w:rPr>
          <w:rFonts w:ascii="Times New Roman" w:hAnsi="Times New Roman" w:cs="Times New Roman"/>
          <w:sz w:val="20"/>
          <w:szCs w:val="20"/>
        </w:rPr>
        <w:t xml:space="preserve">16. </w:t>
      </w:r>
      <w:proofErr w:type="spellStart"/>
      <w:r w:rsidR="00683AB7" w:rsidRPr="00061607">
        <w:rPr>
          <w:rFonts w:ascii="Times New Roman" w:hAnsi="Times New Roman" w:cs="Times New Roman"/>
          <w:sz w:val="20"/>
          <w:szCs w:val="20"/>
        </w:rPr>
        <w:t>Oloyede</w:t>
      </w:r>
      <w:proofErr w:type="spellEnd"/>
      <w:r w:rsidR="00683AB7" w:rsidRPr="00061607">
        <w:rPr>
          <w:rFonts w:ascii="Times New Roman" w:hAnsi="Times New Roman" w:cs="Times New Roman"/>
          <w:sz w:val="20"/>
          <w:szCs w:val="20"/>
        </w:rPr>
        <w:t xml:space="preserve">, A.M., </w:t>
      </w:r>
      <w:proofErr w:type="spellStart"/>
      <w:r w:rsidR="00683AB7" w:rsidRPr="00061607">
        <w:rPr>
          <w:rFonts w:ascii="Times New Roman" w:hAnsi="Times New Roman" w:cs="Times New Roman"/>
          <w:sz w:val="20"/>
          <w:szCs w:val="20"/>
        </w:rPr>
        <w:t>Okpuzor</w:t>
      </w:r>
      <w:proofErr w:type="spellEnd"/>
      <w:r w:rsidR="00683AB7" w:rsidRPr="00061607">
        <w:rPr>
          <w:rFonts w:ascii="Times New Roman" w:hAnsi="Times New Roman" w:cs="Times New Roman"/>
          <w:sz w:val="20"/>
          <w:szCs w:val="20"/>
        </w:rPr>
        <w:t xml:space="preserve">, J., O. </w:t>
      </w:r>
      <w:proofErr w:type="spellStart"/>
      <w:r w:rsidR="00683AB7" w:rsidRPr="00061607">
        <w:rPr>
          <w:rFonts w:ascii="Times New Roman" w:hAnsi="Times New Roman" w:cs="Times New Roman"/>
          <w:sz w:val="20"/>
          <w:szCs w:val="20"/>
        </w:rPr>
        <w:t>Omidiji</w:t>
      </w:r>
      <w:proofErr w:type="spellEnd"/>
      <w:r w:rsidR="00683AB7" w:rsidRPr="00061607">
        <w:rPr>
          <w:rFonts w:ascii="Times New Roman" w:hAnsi="Times New Roman" w:cs="Times New Roman"/>
          <w:sz w:val="20"/>
          <w:szCs w:val="20"/>
        </w:rPr>
        <w:t xml:space="preserve">, O. and </w:t>
      </w:r>
      <w:proofErr w:type="spellStart"/>
      <w:r w:rsidR="008459E7" w:rsidRPr="00061607">
        <w:rPr>
          <w:rFonts w:ascii="Times New Roman" w:hAnsi="Times New Roman" w:cs="Times New Roman"/>
          <w:sz w:val="20"/>
          <w:szCs w:val="20"/>
        </w:rPr>
        <w:t>Odeigah</w:t>
      </w:r>
      <w:proofErr w:type="spellEnd"/>
      <w:r w:rsidR="00683AB7" w:rsidRPr="00061607">
        <w:rPr>
          <w:rFonts w:ascii="Times New Roman" w:hAnsi="Times New Roman" w:cs="Times New Roman"/>
          <w:sz w:val="20"/>
          <w:szCs w:val="20"/>
        </w:rPr>
        <w:t>, P.</w:t>
      </w:r>
      <w:r w:rsidR="008459E7" w:rsidRPr="00061607">
        <w:rPr>
          <w:rFonts w:ascii="Times New Roman" w:hAnsi="Times New Roman" w:cs="Times New Roman"/>
          <w:sz w:val="20"/>
          <w:szCs w:val="20"/>
        </w:rPr>
        <w:t xml:space="preserve"> 2011; </w:t>
      </w:r>
      <w:r w:rsidR="008459E7" w:rsidRPr="00061607">
        <w:rPr>
          <w:rFonts w:ascii="Times New Roman" w:hAnsi="Times New Roman" w:cs="Times New Roman"/>
          <w:bCs/>
          <w:sz w:val="20"/>
          <w:szCs w:val="20"/>
        </w:rPr>
        <w:t xml:space="preserve">Evaluation of sub chronic oral toxicity of </w:t>
      </w:r>
      <w:proofErr w:type="spellStart"/>
      <w:r w:rsidR="008459E7" w:rsidRPr="00061607">
        <w:rPr>
          <w:rFonts w:ascii="Times New Roman" w:hAnsi="Times New Roman" w:cs="Times New Roman"/>
          <w:bCs/>
          <w:sz w:val="20"/>
          <w:szCs w:val="20"/>
        </w:rPr>
        <w:t>Joloo</w:t>
      </w:r>
      <w:proofErr w:type="spellEnd"/>
      <w:r w:rsidR="008459E7" w:rsidRPr="00061607">
        <w:rPr>
          <w:rFonts w:ascii="Times New Roman" w:hAnsi="Times New Roman" w:cs="Times New Roman"/>
          <w:bCs/>
          <w:sz w:val="20"/>
          <w:szCs w:val="20"/>
        </w:rPr>
        <w:t xml:space="preserve">: A traditional medicinal decoction. </w:t>
      </w:r>
      <w:r w:rsidR="008459E7" w:rsidRPr="00061607">
        <w:rPr>
          <w:rFonts w:ascii="Times New Roman" w:hAnsi="Times New Roman" w:cs="Times New Roman"/>
          <w:bCs/>
          <w:i/>
          <w:sz w:val="20"/>
          <w:szCs w:val="20"/>
        </w:rPr>
        <w:t xml:space="preserve">Pharmaceutical </w:t>
      </w:r>
      <w:r w:rsidR="00683AB7" w:rsidRPr="00061607">
        <w:rPr>
          <w:rFonts w:ascii="Times New Roman" w:hAnsi="Times New Roman" w:cs="Times New Roman"/>
          <w:bCs/>
          <w:i/>
          <w:sz w:val="20"/>
          <w:szCs w:val="20"/>
        </w:rPr>
        <w:t>Biology</w:t>
      </w:r>
      <w:r w:rsidR="00683AB7" w:rsidRPr="00061607">
        <w:rPr>
          <w:rFonts w:ascii="Times New Roman" w:hAnsi="Times New Roman" w:cs="Times New Roman"/>
          <w:bCs/>
          <w:sz w:val="20"/>
          <w:szCs w:val="20"/>
        </w:rPr>
        <w:t xml:space="preserve"> </w:t>
      </w:r>
      <w:r w:rsidR="00683AB7" w:rsidRPr="00061607">
        <w:rPr>
          <w:rStyle w:val="artdatevolumeissuepart"/>
          <w:rFonts w:ascii="Times New Roman" w:hAnsi="Times New Roman" w:cs="Times New Roman"/>
          <w:b/>
          <w:sz w:val="20"/>
          <w:szCs w:val="20"/>
        </w:rPr>
        <w:t>49</w:t>
      </w:r>
      <w:r w:rsidR="00683AB7" w:rsidRPr="00061607">
        <w:rPr>
          <w:rStyle w:val="artdatevolumeissuepart"/>
          <w:rFonts w:ascii="Times New Roman" w:hAnsi="Times New Roman" w:cs="Times New Roman"/>
          <w:sz w:val="20"/>
          <w:szCs w:val="20"/>
        </w:rPr>
        <w:t xml:space="preserve"> (</w:t>
      </w:r>
      <w:r w:rsidR="008459E7" w:rsidRPr="00061607">
        <w:rPr>
          <w:rStyle w:val="artdatevolumeissuepart"/>
          <w:rFonts w:ascii="Times New Roman" w:hAnsi="Times New Roman" w:cs="Times New Roman"/>
          <w:sz w:val="20"/>
          <w:szCs w:val="20"/>
        </w:rPr>
        <w:t>9</w:t>
      </w:r>
      <w:r w:rsidR="00683AB7" w:rsidRPr="00061607">
        <w:rPr>
          <w:rStyle w:val="artdatevolumeissuepart"/>
          <w:rFonts w:ascii="Times New Roman" w:hAnsi="Times New Roman" w:cs="Times New Roman"/>
          <w:sz w:val="20"/>
          <w:szCs w:val="20"/>
        </w:rPr>
        <w:t xml:space="preserve">) </w:t>
      </w:r>
      <w:r w:rsidR="00683AB7" w:rsidRPr="00061607">
        <w:rPr>
          <w:rStyle w:val="artpages"/>
          <w:rFonts w:ascii="Times New Roman" w:hAnsi="Times New Roman" w:cs="Times New Roman"/>
          <w:sz w:val="20"/>
          <w:szCs w:val="20"/>
        </w:rPr>
        <w:t>936</w:t>
      </w:r>
      <w:r w:rsidR="008459E7" w:rsidRPr="00061607">
        <w:rPr>
          <w:rStyle w:val="artpages"/>
          <w:rFonts w:ascii="Times New Roman" w:hAnsi="Times New Roman" w:cs="Times New Roman"/>
          <w:sz w:val="20"/>
          <w:szCs w:val="20"/>
        </w:rPr>
        <w:t>-941</w:t>
      </w:r>
    </w:p>
    <w:p w:rsidR="008459E7" w:rsidRPr="00061607" w:rsidRDefault="007F7ECE" w:rsidP="00834F87">
      <w:pPr>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17. </w:t>
      </w:r>
      <w:proofErr w:type="spellStart"/>
      <w:r w:rsidRPr="00061607">
        <w:rPr>
          <w:rFonts w:ascii="Times New Roman" w:hAnsi="Times New Roman" w:cs="Times New Roman"/>
          <w:sz w:val="20"/>
          <w:szCs w:val="20"/>
        </w:rPr>
        <w:t>Oloyede</w:t>
      </w:r>
      <w:proofErr w:type="spellEnd"/>
      <w:r w:rsidR="008459E7" w:rsidRPr="00061607">
        <w:rPr>
          <w:rFonts w:ascii="Times New Roman" w:hAnsi="Times New Roman" w:cs="Times New Roman"/>
          <w:sz w:val="20"/>
          <w:szCs w:val="20"/>
        </w:rPr>
        <w:t xml:space="preserve">, A.M., J. </w:t>
      </w:r>
      <w:proofErr w:type="spellStart"/>
      <w:r w:rsidR="008459E7" w:rsidRPr="00061607">
        <w:rPr>
          <w:rFonts w:ascii="Times New Roman" w:hAnsi="Times New Roman" w:cs="Times New Roman"/>
          <w:sz w:val="20"/>
          <w:szCs w:val="20"/>
        </w:rPr>
        <w:t>Okpuzor</w:t>
      </w:r>
      <w:proofErr w:type="spellEnd"/>
      <w:r w:rsidR="008459E7" w:rsidRPr="00061607">
        <w:rPr>
          <w:rFonts w:ascii="Times New Roman" w:hAnsi="Times New Roman" w:cs="Times New Roman"/>
          <w:sz w:val="20"/>
          <w:szCs w:val="20"/>
        </w:rPr>
        <w:t xml:space="preserve">, O. </w:t>
      </w:r>
      <w:proofErr w:type="spellStart"/>
      <w:r w:rsidR="008459E7" w:rsidRPr="00061607">
        <w:rPr>
          <w:rFonts w:ascii="Times New Roman" w:hAnsi="Times New Roman" w:cs="Times New Roman"/>
          <w:sz w:val="20"/>
          <w:szCs w:val="20"/>
        </w:rPr>
        <w:t>Omidiji</w:t>
      </w:r>
      <w:proofErr w:type="spellEnd"/>
      <w:r w:rsidR="008459E7" w:rsidRPr="00061607">
        <w:rPr>
          <w:rFonts w:ascii="Times New Roman" w:hAnsi="Times New Roman" w:cs="Times New Roman"/>
          <w:sz w:val="20"/>
          <w:szCs w:val="20"/>
        </w:rPr>
        <w:t xml:space="preserve"> and H.O.C. </w:t>
      </w:r>
      <w:proofErr w:type="spellStart"/>
      <w:r w:rsidR="008459E7" w:rsidRPr="00061607">
        <w:rPr>
          <w:rFonts w:ascii="Times New Roman" w:hAnsi="Times New Roman" w:cs="Times New Roman"/>
          <w:sz w:val="20"/>
          <w:szCs w:val="20"/>
        </w:rPr>
        <w:t>Mbagwu</w:t>
      </w:r>
      <w:proofErr w:type="spellEnd"/>
      <w:r w:rsidR="008459E7" w:rsidRPr="00061607">
        <w:rPr>
          <w:rFonts w:ascii="Times New Roman" w:hAnsi="Times New Roman" w:cs="Times New Roman"/>
          <w:sz w:val="20"/>
          <w:szCs w:val="20"/>
        </w:rPr>
        <w:t xml:space="preserve">, 2008. </w:t>
      </w:r>
      <w:bookmarkStart w:id="8" w:name="103882_ja"/>
      <w:bookmarkEnd w:id="8"/>
      <w:r w:rsidR="008459E7" w:rsidRPr="00061607">
        <w:rPr>
          <w:rFonts w:ascii="Times New Roman" w:hAnsi="Times New Roman" w:cs="Times New Roman"/>
          <w:sz w:val="20"/>
          <w:szCs w:val="20"/>
        </w:rPr>
        <w:t xml:space="preserve">A pharmacological evaluation of herbal cocktail. </w:t>
      </w:r>
      <w:r w:rsidR="008459E7" w:rsidRPr="00061607">
        <w:rPr>
          <w:rFonts w:ascii="Times New Roman" w:hAnsi="Times New Roman" w:cs="Times New Roman"/>
          <w:i/>
          <w:sz w:val="20"/>
          <w:szCs w:val="20"/>
        </w:rPr>
        <w:t>Int</w:t>
      </w:r>
      <w:r w:rsidR="00683AB7" w:rsidRPr="00061607">
        <w:rPr>
          <w:rFonts w:ascii="Times New Roman" w:hAnsi="Times New Roman" w:cs="Times New Roman"/>
          <w:i/>
          <w:sz w:val="20"/>
          <w:szCs w:val="20"/>
        </w:rPr>
        <w:t>ernational</w:t>
      </w:r>
      <w:r w:rsidR="008459E7" w:rsidRPr="00061607">
        <w:rPr>
          <w:rFonts w:ascii="Times New Roman" w:hAnsi="Times New Roman" w:cs="Times New Roman"/>
          <w:i/>
          <w:sz w:val="20"/>
          <w:szCs w:val="20"/>
        </w:rPr>
        <w:t xml:space="preserve"> J</w:t>
      </w:r>
      <w:r w:rsidR="00683AB7" w:rsidRPr="00061607">
        <w:rPr>
          <w:rFonts w:ascii="Times New Roman" w:hAnsi="Times New Roman" w:cs="Times New Roman"/>
          <w:i/>
          <w:sz w:val="20"/>
          <w:szCs w:val="20"/>
        </w:rPr>
        <w:t>ournal of Pharmacology</w:t>
      </w:r>
      <w:r w:rsidR="008459E7" w:rsidRPr="00061607">
        <w:rPr>
          <w:rFonts w:ascii="Times New Roman" w:hAnsi="Times New Roman" w:cs="Times New Roman"/>
          <w:sz w:val="20"/>
          <w:szCs w:val="20"/>
        </w:rPr>
        <w:t xml:space="preserve">, </w:t>
      </w:r>
      <w:r w:rsidR="008459E7" w:rsidRPr="00061607">
        <w:rPr>
          <w:rFonts w:ascii="Times New Roman" w:hAnsi="Times New Roman" w:cs="Times New Roman"/>
          <w:b/>
          <w:sz w:val="20"/>
          <w:szCs w:val="20"/>
        </w:rPr>
        <w:t>4:</w:t>
      </w:r>
      <w:r w:rsidR="008459E7" w:rsidRPr="00061607">
        <w:rPr>
          <w:rFonts w:ascii="Times New Roman" w:hAnsi="Times New Roman" w:cs="Times New Roman"/>
          <w:sz w:val="20"/>
          <w:szCs w:val="20"/>
        </w:rPr>
        <w:t xml:space="preserve"> 196-201.</w:t>
      </w:r>
    </w:p>
    <w:p w:rsidR="004D607B" w:rsidRPr="00061607" w:rsidRDefault="007F7ECE" w:rsidP="00834F87">
      <w:pPr>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18. </w:t>
      </w:r>
      <w:proofErr w:type="spellStart"/>
      <w:r w:rsidR="008459E7" w:rsidRPr="00061607">
        <w:rPr>
          <w:rFonts w:ascii="Times New Roman" w:hAnsi="Times New Roman" w:cs="Times New Roman"/>
          <w:sz w:val="20"/>
          <w:szCs w:val="20"/>
        </w:rPr>
        <w:t>Oloyede</w:t>
      </w:r>
      <w:proofErr w:type="spellEnd"/>
      <w:r w:rsidR="008459E7" w:rsidRPr="00061607">
        <w:rPr>
          <w:rFonts w:ascii="Times New Roman" w:hAnsi="Times New Roman" w:cs="Times New Roman"/>
          <w:sz w:val="20"/>
          <w:szCs w:val="20"/>
        </w:rPr>
        <w:t xml:space="preserve">, A., J. </w:t>
      </w:r>
      <w:proofErr w:type="spellStart"/>
      <w:r w:rsidR="008459E7" w:rsidRPr="00061607">
        <w:rPr>
          <w:rFonts w:ascii="Times New Roman" w:hAnsi="Times New Roman" w:cs="Times New Roman"/>
          <w:sz w:val="20"/>
          <w:szCs w:val="20"/>
        </w:rPr>
        <w:t>Okpuzor</w:t>
      </w:r>
      <w:proofErr w:type="spellEnd"/>
      <w:r w:rsidR="008459E7" w:rsidRPr="00061607">
        <w:rPr>
          <w:rFonts w:ascii="Times New Roman" w:hAnsi="Times New Roman" w:cs="Times New Roman"/>
          <w:sz w:val="20"/>
          <w:szCs w:val="20"/>
        </w:rPr>
        <w:t xml:space="preserve"> and O. </w:t>
      </w:r>
      <w:proofErr w:type="spellStart"/>
      <w:r w:rsidR="008459E7" w:rsidRPr="00061607">
        <w:rPr>
          <w:rFonts w:ascii="Times New Roman" w:hAnsi="Times New Roman" w:cs="Times New Roman"/>
          <w:sz w:val="20"/>
          <w:szCs w:val="20"/>
        </w:rPr>
        <w:t>Omidiji</w:t>
      </w:r>
      <w:proofErr w:type="spellEnd"/>
      <w:r w:rsidR="008459E7" w:rsidRPr="00061607">
        <w:rPr>
          <w:rFonts w:ascii="Times New Roman" w:hAnsi="Times New Roman" w:cs="Times New Roman"/>
          <w:sz w:val="20"/>
          <w:szCs w:val="20"/>
        </w:rPr>
        <w:t xml:space="preserve">, 2009. Cytological and toxicological properties of a decoction used for managing tumors in Southwestern Nigeria. </w:t>
      </w:r>
      <w:r w:rsidR="008459E7" w:rsidRPr="00061607">
        <w:rPr>
          <w:rFonts w:ascii="Times New Roman" w:hAnsi="Times New Roman" w:cs="Times New Roman"/>
          <w:i/>
          <w:sz w:val="20"/>
          <w:szCs w:val="20"/>
        </w:rPr>
        <w:t>Pak. J. Biol. Sci</w:t>
      </w:r>
      <w:r w:rsidR="008459E7" w:rsidRPr="00061607">
        <w:rPr>
          <w:rFonts w:ascii="Times New Roman" w:hAnsi="Times New Roman" w:cs="Times New Roman"/>
          <w:sz w:val="20"/>
          <w:szCs w:val="20"/>
        </w:rPr>
        <w:t xml:space="preserve">., </w:t>
      </w:r>
      <w:r w:rsidR="008459E7" w:rsidRPr="00061607">
        <w:rPr>
          <w:rFonts w:ascii="Times New Roman" w:hAnsi="Times New Roman" w:cs="Times New Roman"/>
          <w:b/>
          <w:sz w:val="20"/>
          <w:szCs w:val="20"/>
        </w:rPr>
        <w:t>12</w:t>
      </w:r>
      <w:r w:rsidR="008459E7" w:rsidRPr="00061607">
        <w:rPr>
          <w:rFonts w:ascii="Times New Roman" w:hAnsi="Times New Roman" w:cs="Times New Roman"/>
          <w:sz w:val="20"/>
          <w:szCs w:val="20"/>
        </w:rPr>
        <w:t>: 383-387.</w:t>
      </w:r>
    </w:p>
    <w:p w:rsidR="008459E7" w:rsidRPr="00061607" w:rsidRDefault="007F7ECE"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19. </w:t>
      </w:r>
      <w:proofErr w:type="spellStart"/>
      <w:r w:rsidR="008459E7" w:rsidRPr="00061607">
        <w:rPr>
          <w:rFonts w:ascii="Times New Roman" w:hAnsi="Times New Roman" w:cs="Times New Roman"/>
          <w:sz w:val="20"/>
          <w:szCs w:val="20"/>
        </w:rPr>
        <w:t>Sahoo</w:t>
      </w:r>
      <w:proofErr w:type="spellEnd"/>
      <w:r w:rsidR="008459E7" w:rsidRPr="00061607">
        <w:rPr>
          <w:rFonts w:ascii="Times New Roman" w:hAnsi="Times New Roman" w:cs="Times New Roman"/>
          <w:sz w:val="20"/>
          <w:szCs w:val="20"/>
        </w:rPr>
        <w:t xml:space="preserve"> N, </w:t>
      </w:r>
      <w:proofErr w:type="spellStart"/>
      <w:r w:rsidR="008459E7" w:rsidRPr="00061607">
        <w:rPr>
          <w:rFonts w:ascii="Times New Roman" w:hAnsi="Times New Roman" w:cs="Times New Roman"/>
          <w:sz w:val="20"/>
          <w:szCs w:val="20"/>
        </w:rPr>
        <w:t>Manchikanti</w:t>
      </w:r>
      <w:proofErr w:type="spellEnd"/>
      <w:r w:rsidR="008459E7" w:rsidRPr="00061607">
        <w:rPr>
          <w:rFonts w:ascii="Times New Roman" w:hAnsi="Times New Roman" w:cs="Times New Roman"/>
          <w:sz w:val="20"/>
          <w:szCs w:val="20"/>
        </w:rPr>
        <w:t xml:space="preserve"> P, </w:t>
      </w:r>
      <w:proofErr w:type="spellStart"/>
      <w:r w:rsidR="008459E7" w:rsidRPr="00061607">
        <w:rPr>
          <w:rFonts w:ascii="Times New Roman" w:hAnsi="Times New Roman" w:cs="Times New Roman"/>
          <w:sz w:val="20"/>
          <w:szCs w:val="20"/>
        </w:rPr>
        <w:t>Dey</w:t>
      </w:r>
      <w:proofErr w:type="spellEnd"/>
      <w:r w:rsidR="008459E7" w:rsidRPr="00061607">
        <w:rPr>
          <w:rFonts w:ascii="Times New Roman" w:hAnsi="Times New Roman" w:cs="Times New Roman"/>
          <w:sz w:val="20"/>
          <w:szCs w:val="20"/>
        </w:rPr>
        <w:t xml:space="preserve"> S., 2010. Herbal drugs: Standards and regul</w:t>
      </w:r>
      <w:r w:rsidR="0059011A" w:rsidRPr="00061607">
        <w:rPr>
          <w:rFonts w:ascii="Times New Roman" w:hAnsi="Times New Roman" w:cs="Times New Roman"/>
          <w:sz w:val="20"/>
          <w:szCs w:val="20"/>
        </w:rPr>
        <w:t xml:space="preserve">ation. </w:t>
      </w:r>
      <w:proofErr w:type="spellStart"/>
      <w:r w:rsidR="0059011A" w:rsidRPr="00061607">
        <w:rPr>
          <w:rFonts w:ascii="Times New Roman" w:hAnsi="Times New Roman" w:cs="Times New Roman"/>
          <w:sz w:val="20"/>
          <w:szCs w:val="20"/>
        </w:rPr>
        <w:t>Fitoterapia</w:t>
      </w:r>
      <w:proofErr w:type="spellEnd"/>
      <w:r w:rsidR="0059011A" w:rsidRPr="00061607">
        <w:rPr>
          <w:rFonts w:ascii="Times New Roman" w:hAnsi="Times New Roman" w:cs="Times New Roman"/>
          <w:sz w:val="20"/>
          <w:szCs w:val="20"/>
        </w:rPr>
        <w:t xml:space="preserve"> 81(6): 462-71</w:t>
      </w:r>
    </w:p>
    <w:p w:rsidR="00A12B92" w:rsidRPr="00061607" w:rsidRDefault="007F7ECE"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20. </w:t>
      </w:r>
      <w:proofErr w:type="spellStart"/>
      <w:r w:rsidR="004D607B" w:rsidRPr="00061607">
        <w:rPr>
          <w:rFonts w:ascii="Times New Roman" w:hAnsi="Times New Roman" w:cs="Times New Roman"/>
          <w:sz w:val="20"/>
          <w:szCs w:val="20"/>
        </w:rPr>
        <w:t>Seyfi</w:t>
      </w:r>
      <w:proofErr w:type="spellEnd"/>
      <w:r w:rsidR="004D607B" w:rsidRPr="00061607">
        <w:rPr>
          <w:rFonts w:ascii="Times New Roman" w:hAnsi="Times New Roman" w:cs="Times New Roman"/>
          <w:sz w:val="20"/>
          <w:szCs w:val="20"/>
        </w:rPr>
        <w:t xml:space="preserve"> P. </w:t>
      </w:r>
      <w:proofErr w:type="spellStart"/>
      <w:r w:rsidR="004D607B" w:rsidRPr="00061607">
        <w:rPr>
          <w:rFonts w:ascii="Times New Roman" w:hAnsi="Times New Roman" w:cs="Times New Roman"/>
          <w:sz w:val="20"/>
          <w:szCs w:val="20"/>
        </w:rPr>
        <w:t>Mostafaie</w:t>
      </w:r>
      <w:proofErr w:type="spellEnd"/>
      <w:r w:rsidR="004D607B" w:rsidRPr="00061607">
        <w:rPr>
          <w:rFonts w:ascii="Times New Roman" w:hAnsi="Times New Roman" w:cs="Times New Roman"/>
          <w:sz w:val="20"/>
          <w:szCs w:val="20"/>
        </w:rPr>
        <w:t xml:space="preserve"> A., </w:t>
      </w:r>
      <w:proofErr w:type="spellStart"/>
      <w:r w:rsidR="004D607B" w:rsidRPr="00061607">
        <w:rPr>
          <w:rFonts w:ascii="Times New Roman" w:hAnsi="Times New Roman" w:cs="Times New Roman"/>
          <w:sz w:val="20"/>
          <w:szCs w:val="20"/>
        </w:rPr>
        <w:t>Mansouri</w:t>
      </w:r>
      <w:proofErr w:type="spellEnd"/>
      <w:r w:rsidR="004D607B" w:rsidRPr="00061607">
        <w:rPr>
          <w:rFonts w:ascii="Times New Roman" w:hAnsi="Times New Roman" w:cs="Times New Roman"/>
          <w:sz w:val="20"/>
          <w:szCs w:val="20"/>
        </w:rPr>
        <w:t xml:space="preserve"> K., </w:t>
      </w:r>
      <w:proofErr w:type="spellStart"/>
      <w:r w:rsidR="004D607B" w:rsidRPr="00061607">
        <w:rPr>
          <w:rFonts w:ascii="Times New Roman" w:hAnsi="Times New Roman" w:cs="Times New Roman"/>
          <w:sz w:val="20"/>
          <w:szCs w:val="20"/>
        </w:rPr>
        <w:t>Arshadi</w:t>
      </w:r>
      <w:proofErr w:type="spellEnd"/>
      <w:r w:rsidR="004D607B" w:rsidRPr="00061607">
        <w:rPr>
          <w:rFonts w:ascii="Times New Roman" w:hAnsi="Times New Roman" w:cs="Times New Roman"/>
          <w:sz w:val="20"/>
          <w:szCs w:val="20"/>
        </w:rPr>
        <w:t xml:space="preserve"> D., </w:t>
      </w:r>
      <w:proofErr w:type="spellStart"/>
      <w:r w:rsidR="004D607B" w:rsidRPr="00061607">
        <w:rPr>
          <w:rFonts w:ascii="Times New Roman" w:hAnsi="Times New Roman" w:cs="Times New Roman"/>
          <w:sz w:val="20"/>
          <w:szCs w:val="20"/>
        </w:rPr>
        <w:t>Mohammadi-Motlagh</w:t>
      </w:r>
      <w:proofErr w:type="spellEnd"/>
      <w:r w:rsidR="004D607B" w:rsidRPr="00061607">
        <w:rPr>
          <w:rFonts w:ascii="Times New Roman" w:hAnsi="Times New Roman" w:cs="Times New Roman"/>
          <w:sz w:val="20"/>
          <w:szCs w:val="20"/>
        </w:rPr>
        <w:t xml:space="preserve"> H., </w:t>
      </w:r>
      <w:proofErr w:type="spellStart"/>
      <w:r w:rsidR="004D607B" w:rsidRPr="00061607">
        <w:rPr>
          <w:rFonts w:ascii="Times New Roman" w:hAnsi="Times New Roman" w:cs="Times New Roman"/>
          <w:sz w:val="20"/>
          <w:szCs w:val="20"/>
        </w:rPr>
        <w:t>Kiani</w:t>
      </w:r>
      <w:proofErr w:type="spellEnd"/>
      <w:r w:rsidR="004D607B" w:rsidRPr="00061607">
        <w:rPr>
          <w:rFonts w:ascii="Times New Roman" w:hAnsi="Times New Roman" w:cs="Times New Roman"/>
          <w:sz w:val="20"/>
          <w:szCs w:val="20"/>
        </w:rPr>
        <w:t xml:space="preserve"> A. 2010. In vitro and in vivo anti-angiogenesis effect of shallot (</w:t>
      </w:r>
      <w:proofErr w:type="spellStart"/>
      <w:r w:rsidR="004D607B" w:rsidRPr="00061607">
        <w:rPr>
          <w:rFonts w:ascii="Times New Roman" w:hAnsi="Times New Roman" w:cs="Times New Roman"/>
          <w:sz w:val="20"/>
          <w:szCs w:val="20"/>
        </w:rPr>
        <w:t>Allium</w:t>
      </w:r>
      <w:proofErr w:type="spellEnd"/>
      <w:r w:rsidR="004D607B" w:rsidRPr="00061607">
        <w:rPr>
          <w:rFonts w:ascii="Times New Roman" w:hAnsi="Times New Roman" w:cs="Times New Roman"/>
          <w:sz w:val="20"/>
          <w:szCs w:val="20"/>
        </w:rPr>
        <w:t xml:space="preserve"> </w:t>
      </w:r>
      <w:proofErr w:type="spellStart"/>
      <w:r w:rsidR="004D607B" w:rsidRPr="00061607">
        <w:rPr>
          <w:rFonts w:ascii="Times New Roman" w:hAnsi="Times New Roman" w:cs="Times New Roman"/>
          <w:sz w:val="20"/>
          <w:szCs w:val="20"/>
        </w:rPr>
        <w:t>ascalonicum</w:t>
      </w:r>
      <w:proofErr w:type="spellEnd"/>
      <w:r w:rsidR="004D607B" w:rsidRPr="00061607">
        <w:rPr>
          <w:rFonts w:ascii="Times New Roman" w:hAnsi="Times New Roman" w:cs="Times New Roman"/>
          <w:sz w:val="20"/>
          <w:szCs w:val="20"/>
        </w:rPr>
        <w:t xml:space="preserve">): A heat-stable and </w:t>
      </w:r>
      <w:proofErr w:type="spellStart"/>
      <w:r w:rsidR="004D607B" w:rsidRPr="00061607">
        <w:rPr>
          <w:rFonts w:ascii="Times New Roman" w:hAnsi="Times New Roman" w:cs="Times New Roman"/>
          <w:sz w:val="20"/>
          <w:szCs w:val="20"/>
        </w:rPr>
        <w:t>flavonoid</w:t>
      </w:r>
      <w:proofErr w:type="spellEnd"/>
      <w:r w:rsidR="004D607B" w:rsidRPr="00061607">
        <w:rPr>
          <w:rFonts w:ascii="Times New Roman" w:hAnsi="Times New Roman" w:cs="Times New Roman"/>
          <w:sz w:val="20"/>
          <w:szCs w:val="20"/>
        </w:rPr>
        <w:t xml:space="preserve">-rich fraction of shallot extract potently inhibits Angiogenesis. </w:t>
      </w:r>
      <w:r w:rsidR="004D607B" w:rsidRPr="00061607">
        <w:rPr>
          <w:rFonts w:ascii="Times New Roman" w:hAnsi="Times New Roman" w:cs="Times New Roman"/>
          <w:i/>
          <w:sz w:val="20"/>
          <w:szCs w:val="20"/>
        </w:rPr>
        <w:t>Toxicology in Vitro</w:t>
      </w:r>
      <w:r w:rsidR="004D607B" w:rsidRPr="00061607">
        <w:rPr>
          <w:rFonts w:ascii="Times New Roman" w:hAnsi="Times New Roman" w:cs="Times New Roman"/>
          <w:sz w:val="20"/>
          <w:szCs w:val="20"/>
        </w:rPr>
        <w:t xml:space="preserve"> </w:t>
      </w:r>
      <w:r w:rsidR="004D607B" w:rsidRPr="00061607">
        <w:rPr>
          <w:rFonts w:ascii="Times New Roman" w:hAnsi="Times New Roman" w:cs="Times New Roman"/>
          <w:b/>
          <w:sz w:val="20"/>
          <w:szCs w:val="20"/>
        </w:rPr>
        <w:t>24:</w:t>
      </w:r>
      <w:r w:rsidR="004D607B" w:rsidRPr="00061607">
        <w:rPr>
          <w:rFonts w:ascii="Times New Roman" w:hAnsi="Times New Roman" w:cs="Times New Roman"/>
          <w:sz w:val="20"/>
          <w:szCs w:val="20"/>
        </w:rPr>
        <w:t xml:space="preserve"> 1655–1661</w:t>
      </w:r>
      <w:r w:rsidR="00F41F97" w:rsidRPr="00061607">
        <w:rPr>
          <w:rFonts w:ascii="Times New Roman" w:hAnsi="Times New Roman" w:cs="Times New Roman"/>
          <w:sz w:val="20"/>
          <w:szCs w:val="20"/>
        </w:rPr>
        <w:t>.</w:t>
      </w:r>
    </w:p>
    <w:p w:rsidR="008459E7" w:rsidRPr="00061607" w:rsidRDefault="00F41F97" w:rsidP="00834F87">
      <w:pPr>
        <w:autoSpaceDE w:val="0"/>
        <w:autoSpaceDN w:val="0"/>
        <w:adjustRightInd w:val="0"/>
        <w:spacing w:after="0" w:line="240" w:lineRule="auto"/>
        <w:ind w:left="360" w:hanging="360"/>
        <w:jc w:val="both"/>
        <w:rPr>
          <w:rFonts w:ascii="Times New Roman" w:hAnsi="Times New Roman" w:cs="Times New Roman"/>
          <w:sz w:val="20"/>
          <w:szCs w:val="20"/>
        </w:rPr>
      </w:pPr>
      <w:r w:rsidRPr="00061607">
        <w:rPr>
          <w:rFonts w:ascii="Times New Roman" w:hAnsi="Times New Roman" w:cs="Times New Roman"/>
          <w:sz w:val="20"/>
          <w:szCs w:val="20"/>
        </w:rPr>
        <w:t xml:space="preserve">21. </w:t>
      </w:r>
      <w:proofErr w:type="spellStart"/>
      <w:r w:rsidR="008459E7" w:rsidRPr="00061607">
        <w:rPr>
          <w:rFonts w:ascii="Times New Roman" w:hAnsi="Times New Roman" w:cs="Times New Roman"/>
          <w:sz w:val="20"/>
          <w:szCs w:val="20"/>
        </w:rPr>
        <w:t>Sreeja</w:t>
      </w:r>
      <w:proofErr w:type="spellEnd"/>
      <w:r w:rsidR="008459E7" w:rsidRPr="00061607">
        <w:rPr>
          <w:rFonts w:ascii="Times New Roman" w:hAnsi="Times New Roman" w:cs="Times New Roman"/>
          <w:sz w:val="20"/>
          <w:szCs w:val="20"/>
        </w:rPr>
        <w:t xml:space="preserve"> S, and </w:t>
      </w:r>
      <w:proofErr w:type="spellStart"/>
      <w:r w:rsidR="008459E7" w:rsidRPr="00061607">
        <w:rPr>
          <w:rFonts w:ascii="Times New Roman" w:hAnsi="Times New Roman" w:cs="Times New Roman"/>
          <w:sz w:val="20"/>
          <w:szCs w:val="20"/>
        </w:rPr>
        <w:t>Sreeja</w:t>
      </w:r>
      <w:proofErr w:type="spellEnd"/>
      <w:r w:rsidR="008459E7" w:rsidRPr="00061607">
        <w:rPr>
          <w:rFonts w:ascii="Times New Roman" w:hAnsi="Times New Roman" w:cs="Times New Roman"/>
          <w:sz w:val="20"/>
          <w:szCs w:val="20"/>
        </w:rPr>
        <w:t xml:space="preserve"> S 2009 .An in vitro study on </w:t>
      </w:r>
      <w:proofErr w:type="spellStart"/>
      <w:r w:rsidR="008459E7" w:rsidRPr="00061607">
        <w:rPr>
          <w:rFonts w:ascii="Times New Roman" w:hAnsi="Times New Roman" w:cs="Times New Roman"/>
          <w:sz w:val="20"/>
          <w:szCs w:val="20"/>
        </w:rPr>
        <w:t>antiproliferative</w:t>
      </w:r>
      <w:proofErr w:type="spellEnd"/>
      <w:r w:rsidR="008459E7" w:rsidRPr="00061607">
        <w:rPr>
          <w:rFonts w:ascii="Times New Roman" w:hAnsi="Times New Roman" w:cs="Times New Roman"/>
          <w:sz w:val="20"/>
          <w:szCs w:val="20"/>
        </w:rPr>
        <w:t xml:space="preserve"> and </w:t>
      </w:r>
      <w:proofErr w:type="spellStart"/>
      <w:r w:rsidR="008459E7" w:rsidRPr="00061607">
        <w:rPr>
          <w:rFonts w:ascii="Times New Roman" w:hAnsi="Times New Roman" w:cs="Times New Roman"/>
          <w:sz w:val="20"/>
          <w:szCs w:val="20"/>
        </w:rPr>
        <w:t>antiestrogenic</w:t>
      </w:r>
      <w:proofErr w:type="spellEnd"/>
      <w:r w:rsidR="008459E7" w:rsidRPr="00061607">
        <w:rPr>
          <w:rFonts w:ascii="Times New Roman" w:hAnsi="Times New Roman" w:cs="Times New Roman"/>
          <w:sz w:val="20"/>
          <w:szCs w:val="20"/>
        </w:rPr>
        <w:t xml:space="preserve"> effects of </w:t>
      </w:r>
      <w:proofErr w:type="spellStart"/>
      <w:r w:rsidR="008459E7" w:rsidRPr="00061607">
        <w:rPr>
          <w:rFonts w:ascii="Times New Roman" w:hAnsi="Times New Roman" w:cs="Times New Roman"/>
          <w:i/>
          <w:sz w:val="20"/>
          <w:szCs w:val="20"/>
        </w:rPr>
        <w:t>Boerhaavia</w:t>
      </w:r>
      <w:proofErr w:type="spellEnd"/>
      <w:r w:rsidR="008459E7" w:rsidRPr="00061607">
        <w:rPr>
          <w:rFonts w:ascii="Times New Roman" w:hAnsi="Times New Roman" w:cs="Times New Roman"/>
          <w:i/>
          <w:sz w:val="20"/>
          <w:szCs w:val="20"/>
        </w:rPr>
        <w:t xml:space="preserve"> </w:t>
      </w:r>
      <w:proofErr w:type="spellStart"/>
      <w:r w:rsidR="008459E7" w:rsidRPr="00061607">
        <w:rPr>
          <w:rFonts w:ascii="Times New Roman" w:hAnsi="Times New Roman" w:cs="Times New Roman"/>
          <w:i/>
          <w:sz w:val="20"/>
          <w:szCs w:val="20"/>
        </w:rPr>
        <w:t>diffusa</w:t>
      </w:r>
      <w:proofErr w:type="spellEnd"/>
      <w:r w:rsidR="008459E7" w:rsidRPr="00061607">
        <w:rPr>
          <w:rFonts w:ascii="Times New Roman" w:hAnsi="Times New Roman" w:cs="Times New Roman"/>
          <w:sz w:val="20"/>
          <w:szCs w:val="20"/>
        </w:rPr>
        <w:t xml:space="preserve"> L. extracts. </w:t>
      </w:r>
      <w:r w:rsidR="008459E7" w:rsidRPr="00061607">
        <w:rPr>
          <w:rFonts w:ascii="Times New Roman" w:hAnsi="Times New Roman" w:cs="Times New Roman"/>
          <w:i/>
          <w:sz w:val="20"/>
          <w:szCs w:val="20"/>
        </w:rPr>
        <w:t xml:space="preserve">Journal of </w:t>
      </w:r>
      <w:proofErr w:type="spellStart"/>
      <w:r w:rsidR="008459E7" w:rsidRPr="00061607">
        <w:rPr>
          <w:rFonts w:ascii="Times New Roman" w:hAnsi="Times New Roman" w:cs="Times New Roman"/>
          <w:i/>
          <w:sz w:val="20"/>
          <w:szCs w:val="20"/>
        </w:rPr>
        <w:t>Ethnopharmacology</w:t>
      </w:r>
      <w:proofErr w:type="spellEnd"/>
      <w:r w:rsidR="008459E7" w:rsidRPr="00061607">
        <w:rPr>
          <w:rFonts w:ascii="Times New Roman" w:hAnsi="Times New Roman" w:cs="Times New Roman"/>
          <w:sz w:val="20"/>
          <w:szCs w:val="20"/>
        </w:rPr>
        <w:t xml:space="preserve"> </w:t>
      </w:r>
      <w:r w:rsidR="00683AB7" w:rsidRPr="00061607">
        <w:rPr>
          <w:rFonts w:ascii="Times New Roman" w:hAnsi="Times New Roman" w:cs="Times New Roman"/>
          <w:b/>
          <w:sz w:val="20"/>
          <w:szCs w:val="20"/>
        </w:rPr>
        <w:t>126</w:t>
      </w:r>
      <w:r w:rsidR="00683AB7" w:rsidRPr="00061607">
        <w:rPr>
          <w:rFonts w:ascii="Times New Roman" w:hAnsi="Times New Roman" w:cs="Times New Roman"/>
          <w:sz w:val="20"/>
          <w:szCs w:val="20"/>
        </w:rPr>
        <w:t>:</w:t>
      </w:r>
      <w:r w:rsidR="008459E7" w:rsidRPr="00061607">
        <w:rPr>
          <w:rFonts w:ascii="Times New Roman" w:hAnsi="Times New Roman" w:cs="Times New Roman"/>
          <w:sz w:val="20"/>
          <w:szCs w:val="20"/>
        </w:rPr>
        <w:t xml:space="preserve"> 221–225</w:t>
      </w:r>
    </w:p>
    <w:p w:rsidR="00923B5A" w:rsidRPr="00061607" w:rsidRDefault="00923B5A" w:rsidP="00061607">
      <w:pPr>
        <w:spacing w:after="0" w:line="240" w:lineRule="auto"/>
        <w:jc w:val="both"/>
        <w:rPr>
          <w:sz w:val="20"/>
          <w:szCs w:val="20"/>
        </w:rPr>
        <w:sectPr w:rsidR="00923B5A" w:rsidRPr="00061607" w:rsidSect="00923B5A">
          <w:type w:val="continuous"/>
          <w:pgSz w:w="12240" w:h="15840"/>
          <w:pgMar w:top="1440" w:right="1440" w:bottom="1440" w:left="1440" w:header="720" w:footer="720" w:gutter="0"/>
          <w:cols w:num="2" w:space="720"/>
          <w:docGrid w:linePitch="360"/>
        </w:sectPr>
      </w:pPr>
    </w:p>
    <w:p w:rsidR="00A12B92" w:rsidRDefault="00A12B92" w:rsidP="00061607">
      <w:pPr>
        <w:spacing w:after="0" w:line="240" w:lineRule="auto"/>
        <w:rPr>
          <w:sz w:val="20"/>
          <w:szCs w:val="20"/>
          <w:lang w:eastAsia="zh-CN"/>
        </w:rPr>
      </w:pPr>
    </w:p>
    <w:p w:rsidR="00834F87" w:rsidRDefault="00834F87" w:rsidP="00061607">
      <w:pPr>
        <w:spacing w:after="0" w:line="240" w:lineRule="auto"/>
        <w:rPr>
          <w:sz w:val="20"/>
          <w:szCs w:val="20"/>
          <w:lang w:eastAsia="zh-CN"/>
        </w:rPr>
      </w:pPr>
    </w:p>
    <w:p w:rsidR="00834F87" w:rsidRPr="00061607" w:rsidRDefault="00834F87" w:rsidP="00061607">
      <w:pPr>
        <w:spacing w:after="0" w:line="240" w:lineRule="auto"/>
        <w:rPr>
          <w:sz w:val="20"/>
          <w:szCs w:val="20"/>
          <w:lang w:eastAsia="zh-CN"/>
        </w:rPr>
      </w:pPr>
      <w:r>
        <w:rPr>
          <w:rFonts w:hint="eastAsia"/>
          <w:sz w:val="20"/>
          <w:szCs w:val="20"/>
          <w:lang w:eastAsia="zh-CN"/>
        </w:rPr>
        <w:t>5/14/2012</w:t>
      </w:r>
    </w:p>
    <w:sectPr w:rsidR="00834F87" w:rsidRPr="00061607" w:rsidSect="002E69A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D2" w:rsidRDefault="009C63D2" w:rsidP="005A5DA1">
      <w:pPr>
        <w:spacing w:after="0" w:line="240" w:lineRule="auto"/>
      </w:pPr>
      <w:r>
        <w:separator/>
      </w:r>
    </w:p>
  </w:endnote>
  <w:endnote w:type="continuationSeparator" w:id="0">
    <w:p w:rsidR="009C63D2" w:rsidRDefault="009C63D2" w:rsidP="005A5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auto"/>
    <w:notTrueType/>
    <w:pitch w:val="default"/>
    <w:sig w:usb0="00000003" w:usb1="08070000" w:usb2="00000010" w:usb3="00000000" w:csb0="00020001" w:csb1="00000000"/>
  </w:font>
  <w:font w:name="MTSY">
    <w:altName w:val="Arial Unicode MS"/>
    <w:panose1 w:val="00000000000000000000"/>
    <w:charset w:val="81"/>
    <w:family w:val="auto"/>
    <w:notTrueType/>
    <w:pitch w:val="default"/>
    <w:sig w:usb0="00000001" w:usb1="09060000" w:usb2="00000010" w:usb3="00000000" w:csb0="00080000" w:csb1="00000000"/>
  </w:font>
  <w:font w:name="AdvP7C2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6406"/>
      <w:docPartObj>
        <w:docPartGallery w:val="Page Numbers (Bottom of Page)"/>
        <w:docPartUnique/>
      </w:docPartObj>
    </w:sdtPr>
    <w:sdtContent>
      <w:p w:rsidR="00834F87" w:rsidRDefault="002A727A" w:rsidP="00B2001E">
        <w:pPr>
          <w:pStyle w:val="Footer"/>
          <w:jc w:val="center"/>
        </w:pPr>
        <w:r>
          <w:fldChar w:fldCharType="begin"/>
        </w:r>
        <w:r>
          <w:instrText xml:space="preserve"> PAGE   \* MERGEFORMAT </w:instrText>
        </w:r>
        <w:r>
          <w:fldChar w:fldCharType="separate"/>
        </w:r>
        <w:r w:rsidR="00B2001E">
          <w:rPr>
            <w:noProof/>
          </w:rPr>
          <w:t>37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D2" w:rsidRDefault="009C63D2" w:rsidP="005A5DA1">
      <w:pPr>
        <w:spacing w:after="0" w:line="240" w:lineRule="auto"/>
      </w:pPr>
      <w:r>
        <w:separator/>
      </w:r>
    </w:p>
  </w:footnote>
  <w:footnote w:type="continuationSeparator" w:id="0">
    <w:p w:rsidR="009C63D2" w:rsidRDefault="009C63D2" w:rsidP="005A5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EE" w:rsidRPr="001F3F6D" w:rsidRDefault="006E2BEE" w:rsidP="006E2BEE">
    <w:pPr>
      <w:pBdr>
        <w:bottom w:val="thinThickMediumGap" w:sz="12" w:space="1" w:color="auto"/>
      </w:pBdr>
      <w:tabs>
        <w:tab w:val="left" w:pos="9360"/>
      </w:tabs>
      <w:jc w:val="center"/>
      <w:rPr>
        <w:sz w:val="20"/>
        <w:szCs w:val="20"/>
      </w:rPr>
    </w:pPr>
    <w:r>
      <w:rPr>
        <w:sz w:val="20"/>
        <w:szCs w:val="20"/>
      </w:rPr>
      <w:t>Nature and Science</w:t>
    </w:r>
    <w:r w:rsidRPr="001F3F6D">
      <w:rPr>
        <w:sz w:val="20"/>
        <w:szCs w:val="20"/>
      </w:rPr>
      <w:t xml:space="preserve"> 201</w:t>
    </w:r>
    <w:r>
      <w:rPr>
        <w:sz w:val="20"/>
        <w:szCs w:val="20"/>
      </w:rPr>
      <w:t>2</w:t>
    </w:r>
    <w:r w:rsidRPr="001F3F6D">
      <w:rPr>
        <w:sz w:val="20"/>
        <w:szCs w:val="20"/>
      </w:rPr>
      <w:t>;</w:t>
    </w:r>
    <w:r>
      <w:rPr>
        <w:sz w:val="20"/>
        <w:szCs w:val="20"/>
      </w:rPr>
      <w:t>10</w:t>
    </w:r>
    <w:r w:rsidRPr="001F3F6D">
      <w:rPr>
        <w:sz w:val="20"/>
        <w:szCs w:val="20"/>
      </w:rPr>
      <w:t>(</w:t>
    </w:r>
    <w:r>
      <w:rPr>
        <w:rFonts w:hint="eastAsia"/>
        <w:sz w:val="20"/>
        <w:szCs w:val="20"/>
      </w:rPr>
      <w:t>7</w:t>
    </w:r>
    <w:r w:rsidRPr="001F3F6D">
      <w:rPr>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02903"/>
    <w:multiLevelType w:val="hybridMultilevel"/>
    <w:tmpl w:val="EC8C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
  <w:rsids>
    <w:rsidRoot w:val="00730F8A"/>
    <w:rsid w:val="00002D19"/>
    <w:rsid w:val="00005555"/>
    <w:rsid w:val="000461FD"/>
    <w:rsid w:val="00061607"/>
    <w:rsid w:val="00093444"/>
    <w:rsid w:val="000C5316"/>
    <w:rsid w:val="00112B51"/>
    <w:rsid w:val="00117A83"/>
    <w:rsid w:val="00170E7B"/>
    <w:rsid w:val="00171594"/>
    <w:rsid w:val="001A0AF7"/>
    <w:rsid w:val="001A7B61"/>
    <w:rsid w:val="001B77F3"/>
    <w:rsid w:val="001C2D59"/>
    <w:rsid w:val="00226EEF"/>
    <w:rsid w:val="002A727A"/>
    <w:rsid w:val="002B37D5"/>
    <w:rsid w:val="002E69A6"/>
    <w:rsid w:val="002F3757"/>
    <w:rsid w:val="003041FB"/>
    <w:rsid w:val="00322C6B"/>
    <w:rsid w:val="003547C1"/>
    <w:rsid w:val="00354A88"/>
    <w:rsid w:val="003B38DE"/>
    <w:rsid w:val="003B5D83"/>
    <w:rsid w:val="003B6AD8"/>
    <w:rsid w:val="003F5BEA"/>
    <w:rsid w:val="0047607D"/>
    <w:rsid w:val="004A7EBD"/>
    <w:rsid w:val="004C6EB1"/>
    <w:rsid w:val="004D607B"/>
    <w:rsid w:val="004D6A6E"/>
    <w:rsid w:val="004E142C"/>
    <w:rsid w:val="004E7ED2"/>
    <w:rsid w:val="00526350"/>
    <w:rsid w:val="0059011A"/>
    <w:rsid w:val="005A5DA1"/>
    <w:rsid w:val="00603BD3"/>
    <w:rsid w:val="00651B66"/>
    <w:rsid w:val="00654C62"/>
    <w:rsid w:val="006822AE"/>
    <w:rsid w:val="00683AB7"/>
    <w:rsid w:val="00684273"/>
    <w:rsid w:val="006A0CFA"/>
    <w:rsid w:val="006B4259"/>
    <w:rsid w:val="006E2BEE"/>
    <w:rsid w:val="006F2F70"/>
    <w:rsid w:val="006F4A46"/>
    <w:rsid w:val="00706DD5"/>
    <w:rsid w:val="007079CD"/>
    <w:rsid w:val="00727D9D"/>
    <w:rsid w:val="00730F8A"/>
    <w:rsid w:val="007C7844"/>
    <w:rsid w:val="007F7ECE"/>
    <w:rsid w:val="00834F87"/>
    <w:rsid w:val="008459E7"/>
    <w:rsid w:val="0085387A"/>
    <w:rsid w:val="00857DED"/>
    <w:rsid w:val="008839D8"/>
    <w:rsid w:val="008B328B"/>
    <w:rsid w:val="008C5DF6"/>
    <w:rsid w:val="008D2B9E"/>
    <w:rsid w:val="008E6E79"/>
    <w:rsid w:val="008F0AF3"/>
    <w:rsid w:val="008F5B70"/>
    <w:rsid w:val="00923B5A"/>
    <w:rsid w:val="009332F4"/>
    <w:rsid w:val="0095417D"/>
    <w:rsid w:val="009930C3"/>
    <w:rsid w:val="009C63D2"/>
    <w:rsid w:val="00A071DA"/>
    <w:rsid w:val="00A12B92"/>
    <w:rsid w:val="00A76F79"/>
    <w:rsid w:val="00A93BBD"/>
    <w:rsid w:val="00AA0CFF"/>
    <w:rsid w:val="00AE2A10"/>
    <w:rsid w:val="00AF13E5"/>
    <w:rsid w:val="00AF7E6E"/>
    <w:rsid w:val="00B2001E"/>
    <w:rsid w:val="00B426D9"/>
    <w:rsid w:val="00BB084B"/>
    <w:rsid w:val="00BB0E75"/>
    <w:rsid w:val="00BC5840"/>
    <w:rsid w:val="00C44B3E"/>
    <w:rsid w:val="00C54C46"/>
    <w:rsid w:val="00C574B1"/>
    <w:rsid w:val="00C62E10"/>
    <w:rsid w:val="00C6704F"/>
    <w:rsid w:val="00CA2A3F"/>
    <w:rsid w:val="00D10898"/>
    <w:rsid w:val="00D4223C"/>
    <w:rsid w:val="00D5441A"/>
    <w:rsid w:val="00D57C29"/>
    <w:rsid w:val="00DE51D0"/>
    <w:rsid w:val="00DE7862"/>
    <w:rsid w:val="00E4675D"/>
    <w:rsid w:val="00EA5674"/>
    <w:rsid w:val="00EC2300"/>
    <w:rsid w:val="00EC3C5D"/>
    <w:rsid w:val="00F11B6C"/>
    <w:rsid w:val="00F370E3"/>
    <w:rsid w:val="00F41F97"/>
    <w:rsid w:val="00F9449C"/>
    <w:rsid w:val="00FE3297"/>
    <w:rsid w:val="00FE3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8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7"/>
    <w:uiPriority w:val="99"/>
    <w:rsid w:val="00171594"/>
    <w:rPr>
      <w:rFonts w:cs="Times"/>
      <w:color w:val="000000"/>
      <w:sz w:val="11"/>
      <w:szCs w:val="11"/>
    </w:rPr>
  </w:style>
  <w:style w:type="paragraph" w:customStyle="1" w:styleId="Pa11">
    <w:name w:val="Pa11"/>
    <w:basedOn w:val="Normal"/>
    <w:next w:val="Normal"/>
    <w:uiPriority w:val="99"/>
    <w:rsid w:val="00171594"/>
    <w:pPr>
      <w:autoSpaceDE w:val="0"/>
      <w:autoSpaceDN w:val="0"/>
      <w:adjustRightInd w:val="0"/>
      <w:spacing w:after="0" w:line="201" w:lineRule="atLeast"/>
    </w:pPr>
    <w:rPr>
      <w:rFonts w:ascii="Times" w:hAnsi="Times"/>
      <w:sz w:val="24"/>
      <w:szCs w:val="24"/>
    </w:rPr>
  </w:style>
  <w:style w:type="character" w:customStyle="1" w:styleId="A10">
    <w:name w:val="A10"/>
    <w:uiPriority w:val="99"/>
    <w:rsid w:val="00171594"/>
    <w:rPr>
      <w:rFonts w:cs="Times"/>
      <w:color w:val="000000"/>
      <w:sz w:val="11"/>
      <w:szCs w:val="11"/>
    </w:rPr>
  </w:style>
  <w:style w:type="paragraph" w:styleId="BalloonText">
    <w:name w:val="Balloon Text"/>
    <w:basedOn w:val="Normal"/>
    <w:link w:val="BalloonTextChar"/>
    <w:uiPriority w:val="99"/>
    <w:semiHidden/>
    <w:unhideWhenUsed/>
    <w:rsid w:val="0017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94"/>
    <w:rPr>
      <w:rFonts w:ascii="Tahoma" w:hAnsi="Tahoma" w:cs="Tahoma"/>
      <w:sz w:val="16"/>
      <w:szCs w:val="16"/>
    </w:rPr>
  </w:style>
  <w:style w:type="character" w:customStyle="1" w:styleId="artdatevolumeissuepart">
    <w:name w:val="art_datevolumeissuepart"/>
    <w:basedOn w:val="DefaultParagraphFont"/>
    <w:rsid w:val="008459E7"/>
  </w:style>
  <w:style w:type="character" w:customStyle="1" w:styleId="artpages">
    <w:name w:val="art_pages"/>
    <w:basedOn w:val="DefaultParagraphFont"/>
    <w:rsid w:val="008459E7"/>
  </w:style>
  <w:style w:type="paragraph" w:styleId="Header">
    <w:name w:val="header"/>
    <w:basedOn w:val="Normal"/>
    <w:link w:val="HeaderChar"/>
    <w:uiPriority w:val="99"/>
    <w:unhideWhenUsed/>
    <w:rsid w:val="005A5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A1"/>
  </w:style>
  <w:style w:type="paragraph" w:styleId="Footer">
    <w:name w:val="footer"/>
    <w:basedOn w:val="Normal"/>
    <w:link w:val="FooterChar"/>
    <w:uiPriority w:val="99"/>
    <w:unhideWhenUsed/>
    <w:rsid w:val="005A5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A1"/>
  </w:style>
  <w:style w:type="paragraph" w:styleId="ListParagraph">
    <w:name w:val="List Paragraph"/>
    <w:basedOn w:val="Normal"/>
    <w:uiPriority w:val="34"/>
    <w:qFormat/>
    <w:rsid w:val="00923B5A"/>
    <w:pPr>
      <w:ind w:left="720"/>
      <w:contextualSpacing/>
    </w:pPr>
  </w:style>
  <w:style w:type="character" w:styleId="LineNumber">
    <w:name w:val="line number"/>
    <w:basedOn w:val="DefaultParagraphFont"/>
    <w:uiPriority w:val="99"/>
    <w:semiHidden/>
    <w:unhideWhenUsed/>
    <w:rsid w:val="006A0CFA"/>
  </w:style>
  <w:style w:type="character" w:styleId="Hyperlink">
    <w:name w:val="Hyperlink"/>
    <w:basedOn w:val="DefaultParagraphFont"/>
    <w:unhideWhenUsed/>
    <w:rsid w:val="00AF7E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6"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D745-E5B3-415A-9774-09D83642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Redeemer's University (RUN)</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Falade</dc:creator>
  <cp:lastModifiedBy>Administrator</cp:lastModifiedBy>
  <cp:revision>8</cp:revision>
  <dcterms:created xsi:type="dcterms:W3CDTF">2012-05-16T01:41:00Z</dcterms:created>
  <dcterms:modified xsi:type="dcterms:W3CDTF">2012-05-19T02:36:00Z</dcterms:modified>
</cp:coreProperties>
</file>