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C7" w:rsidRPr="00455883" w:rsidRDefault="00362A1F" w:rsidP="00455883">
      <w:pPr>
        <w:suppressAutoHyphens/>
        <w:bidi w:val="0"/>
        <w:jc w:val="center"/>
        <w:rPr>
          <w:rFonts w:eastAsia="SimSun"/>
          <w:b/>
          <w:position w:val="1"/>
          <w:sz w:val="20"/>
          <w:szCs w:val="20"/>
          <w:lang w:eastAsia="ar-SA" w:bidi="ar-SA"/>
        </w:rPr>
      </w:pPr>
      <w:r w:rsidRPr="00455883">
        <w:rPr>
          <w:rFonts w:eastAsia="SimSun"/>
          <w:b/>
          <w:position w:val="1"/>
          <w:sz w:val="20"/>
          <w:szCs w:val="20"/>
          <w:lang w:eastAsia="ar-SA" w:bidi="ar-SA"/>
        </w:rPr>
        <w:t xml:space="preserve">Effectiveness of Assessment patterns </w:t>
      </w:r>
      <w:r w:rsidR="00347CA8" w:rsidRPr="00455883">
        <w:rPr>
          <w:rFonts w:eastAsia="SimSun"/>
          <w:b/>
          <w:position w:val="1"/>
          <w:sz w:val="20"/>
          <w:szCs w:val="20"/>
          <w:lang w:eastAsia="ar-SA" w:bidi="ar-SA"/>
        </w:rPr>
        <w:t>in chemistry Learning</w:t>
      </w:r>
    </w:p>
    <w:p w:rsidR="009D60AA" w:rsidRPr="00455883" w:rsidRDefault="009D60AA" w:rsidP="00455883">
      <w:pPr>
        <w:suppressAutoHyphens/>
        <w:bidi w:val="0"/>
        <w:jc w:val="center"/>
        <w:rPr>
          <w:rFonts w:eastAsia="SimSun"/>
          <w:b/>
          <w:position w:val="1"/>
          <w:sz w:val="20"/>
          <w:szCs w:val="20"/>
          <w:lang w:eastAsia="ar-SA" w:bidi="ar-SA"/>
        </w:rPr>
      </w:pPr>
    </w:p>
    <w:p w:rsidR="001177CB" w:rsidRPr="00455883" w:rsidRDefault="009D60AA" w:rsidP="00455883">
      <w:pPr>
        <w:suppressAutoHyphens/>
        <w:bidi w:val="0"/>
        <w:jc w:val="center"/>
        <w:rPr>
          <w:position w:val="1"/>
          <w:sz w:val="20"/>
          <w:szCs w:val="20"/>
        </w:rPr>
      </w:pPr>
      <w:bookmarkStart w:id="0" w:name="OLE_LINK14"/>
      <w:bookmarkStart w:id="1" w:name="OLE_LINK15"/>
      <w:r w:rsidRPr="00455883">
        <w:rPr>
          <w:position w:val="1"/>
          <w:sz w:val="20"/>
          <w:szCs w:val="20"/>
          <w:vertAlign w:val="superscript"/>
        </w:rPr>
        <w:t>1</w:t>
      </w:r>
      <w:r w:rsidR="001177CB" w:rsidRPr="00455883">
        <w:rPr>
          <w:position w:val="1"/>
          <w:sz w:val="20"/>
          <w:szCs w:val="20"/>
        </w:rPr>
        <w:t xml:space="preserve">Maboud </w:t>
      </w:r>
      <w:proofErr w:type="spellStart"/>
      <w:r w:rsidR="001177CB" w:rsidRPr="00455883">
        <w:rPr>
          <w:position w:val="1"/>
          <w:sz w:val="20"/>
          <w:szCs w:val="20"/>
        </w:rPr>
        <w:t>Omidi</w:t>
      </w:r>
      <w:proofErr w:type="spellEnd"/>
      <w:proofErr w:type="gramStart"/>
      <w:r w:rsidRPr="00455883">
        <w:rPr>
          <w:rFonts w:asciiTheme="majorBidi" w:hAnsiTheme="majorBidi" w:cstheme="majorBidi"/>
          <w:position w:val="1"/>
          <w:sz w:val="20"/>
          <w:szCs w:val="20"/>
        </w:rPr>
        <w:t>*</w:t>
      </w:r>
      <w:r w:rsidR="001177CB" w:rsidRPr="00455883">
        <w:rPr>
          <w:position w:val="1"/>
          <w:sz w:val="20"/>
          <w:szCs w:val="20"/>
        </w:rPr>
        <w:t xml:space="preserve"> ,</w:t>
      </w:r>
      <w:proofErr w:type="gramEnd"/>
      <w:r w:rsidR="001177CB" w:rsidRPr="00455883">
        <w:rPr>
          <w:position w:val="1"/>
          <w:sz w:val="20"/>
          <w:szCs w:val="20"/>
        </w:rPr>
        <w:t xml:space="preserve"> </w:t>
      </w:r>
      <w:r w:rsidRPr="00455883">
        <w:rPr>
          <w:position w:val="1"/>
          <w:sz w:val="20"/>
          <w:szCs w:val="20"/>
          <w:vertAlign w:val="superscript"/>
        </w:rPr>
        <w:t>2</w:t>
      </w:r>
      <w:r w:rsidR="001177CB" w:rsidRPr="00455883">
        <w:rPr>
          <w:position w:val="1"/>
          <w:sz w:val="20"/>
          <w:szCs w:val="20"/>
        </w:rPr>
        <w:t>Y.N. Sridhar</w:t>
      </w:r>
      <w:r w:rsidRPr="00455883">
        <w:rPr>
          <w:position w:val="1"/>
          <w:sz w:val="20"/>
          <w:szCs w:val="20"/>
        </w:rPr>
        <w:t xml:space="preserve">  </w:t>
      </w:r>
    </w:p>
    <w:bookmarkEnd w:id="0"/>
    <w:bookmarkEnd w:id="1"/>
    <w:p w:rsidR="00917009" w:rsidRPr="00455883" w:rsidRDefault="00917009" w:rsidP="00455883">
      <w:pPr>
        <w:suppressAutoHyphens/>
        <w:bidi w:val="0"/>
        <w:jc w:val="center"/>
        <w:rPr>
          <w:position w:val="1"/>
          <w:sz w:val="20"/>
          <w:szCs w:val="20"/>
        </w:rPr>
      </w:pPr>
    </w:p>
    <w:p w:rsidR="00917009" w:rsidRPr="00455883" w:rsidRDefault="001177CB" w:rsidP="00455883">
      <w:pPr>
        <w:suppressAutoHyphens/>
        <w:bidi w:val="0"/>
        <w:jc w:val="center"/>
        <w:rPr>
          <w:rFonts w:eastAsia="SimSun"/>
          <w:bCs/>
          <w:position w:val="1"/>
          <w:sz w:val="20"/>
          <w:szCs w:val="20"/>
          <w:lang w:eastAsia="ar-SA" w:bidi="ar-SA"/>
        </w:rPr>
      </w:pPr>
      <w:r w:rsidRPr="00455883">
        <w:rPr>
          <w:rFonts w:eastAsia="SimSun"/>
          <w:bCs/>
          <w:position w:val="1"/>
          <w:sz w:val="20"/>
          <w:szCs w:val="20"/>
          <w:vertAlign w:val="superscript"/>
          <w:lang w:eastAsia="ar-SA" w:bidi="ar-SA"/>
        </w:rPr>
        <w:t>1</w:t>
      </w:r>
      <w:r w:rsidRPr="00455883">
        <w:rPr>
          <w:rFonts w:eastAsia="SimSun"/>
          <w:bCs/>
          <w:position w:val="1"/>
          <w:sz w:val="20"/>
          <w:szCs w:val="20"/>
          <w:lang w:eastAsia="ar-SA" w:bidi="ar-SA"/>
        </w:rPr>
        <w:t xml:space="preserve"> research scholar in </w:t>
      </w:r>
      <w:r w:rsidR="00917009" w:rsidRPr="00455883">
        <w:rPr>
          <w:rFonts w:eastAsia="SimSun"/>
          <w:bCs/>
          <w:position w:val="1"/>
          <w:sz w:val="20"/>
          <w:szCs w:val="20"/>
          <w:lang w:eastAsia="ar-SA" w:bidi="ar-SA"/>
        </w:rPr>
        <w:t>Department of Education</w:t>
      </w:r>
      <w:r w:rsidRPr="00455883">
        <w:rPr>
          <w:rFonts w:eastAsia="SimSun"/>
          <w:bCs/>
          <w:position w:val="1"/>
          <w:sz w:val="20"/>
          <w:szCs w:val="20"/>
          <w:lang w:eastAsia="ar-SA" w:bidi="ar-SA"/>
        </w:rPr>
        <w:t>, University of Mysore</w:t>
      </w:r>
      <w:r w:rsidR="00917009" w:rsidRPr="00455883">
        <w:rPr>
          <w:rFonts w:eastAsia="SimSun"/>
          <w:bCs/>
          <w:position w:val="1"/>
          <w:sz w:val="20"/>
          <w:szCs w:val="20"/>
          <w:lang w:eastAsia="ar-SA" w:bidi="ar-SA"/>
        </w:rPr>
        <w:t xml:space="preserve"> </w:t>
      </w:r>
      <w:proofErr w:type="spellStart"/>
      <w:r w:rsidR="00917009" w:rsidRPr="00455883">
        <w:rPr>
          <w:rFonts w:eastAsia="SimSun"/>
          <w:bCs/>
          <w:position w:val="1"/>
          <w:sz w:val="20"/>
          <w:szCs w:val="20"/>
          <w:lang w:eastAsia="ar-SA" w:bidi="ar-SA"/>
        </w:rPr>
        <w:t>Manasagangothri</w:t>
      </w:r>
      <w:proofErr w:type="spellEnd"/>
      <w:r w:rsidR="00917009" w:rsidRPr="00455883">
        <w:rPr>
          <w:rFonts w:eastAsia="SimSun"/>
          <w:bCs/>
          <w:position w:val="1"/>
          <w:sz w:val="20"/>
          <w:szCs w:val="20"/>
          <w:lang w:eastAsia="ar-SA" w:bidi="ar-SA"/>
        </w:rPr>
        <w:t>, Mysore-57006, India</w:t>
      </w:r>
    </w:p>
    <w:p w:rsidR="00917009" w:rsidRPr="00455883" w:rsidRDefault="009D60AA" w:rsidP="00455883">
      <w:pPr>
        <w:suppressAutoHyphens/>
        <w:bidi w:val="0"/>
        <w:jc w:val="center"/>
        <w:rPr>
          <w:rFonts w:eastAsia="SimSun"/>
          <w:bCs/>
          <w:position w:val="1"/>
          <w:sz w:val="20"/>
          <w:szCs w:val="20"/>
          <w:lang w:eastAsia="ar-SA" w:bidi="ar-SA"/>
        </w:rPr>
      </w:pPr>
      <w:r w:rsidRPr="00455883">
        <w:rPr>
          <w:rFonts w:asciiTheme="majorBidi" w:hAnsiTheme="majorBidi" w:cstheme="majorBidi"/>
          <w:position w:val="1"/>
          <w:sz w:val="20"/>
          <w:szCs w:val="20"/>
        </w:rPr>
        <w:t>*Corresponding author email</w:t>
      </w:r>
      <w:r w:rsidR="00917009" w:rsidRPr="00455883">
        <w:rPr>
          <w:rFonts w:eastAsia="SimSun"/>
          <w:bCs/>
          <w:position w:val="1"/>
          <w:sz w:val="20"/>
          <w:szCs w:val="20"/>
          <w:lang w:eastAsia="ar-SA" w:bidi="ar-SA"/>
        </w:rPr>
        <w:t xml:space="preserve">:Maboud_omidi@yahoo.com </w:t>
      </w:r>
    </w:p>
    <w:p w:rsidR="009D60AA" w:rsidRPr="00455883" w:rsidRDefault="009D60AA" w:rsidP="00455883">
      <w:pPr>
        <w:suppressAutoHyphens/>
        <w:bidi w:val="0"/>
        <w:jc w:val="center"/>
        <w:rPr>
          <w:rFonts w:eastAsia="SimSun"/>
          <w:bCs/>
          <w:position w:val="1"/>
          <w:sz w:val="20"/>
          <w:szCs w:val="20"/>
          <w:lang w:eastAsia="ar-SA" w:bidi="ar-SA"/>
        </w:rPr>
      </w:pPr>
    </w:p>
    <w:p w:rsidR="001177CB" w:rsidRPr="00455883" w:rsidRDefault="001177CB" w:rsidP="00455883">
      <w:pPr>
        <w:suppressAutoHyphens/>
        <w:bidi w:val="0"/>
        <w:jc w:val="center"/>
        <w:rPr>
          <w:rFonts w:eastAsia="SimSun"/>
          <w:bCs/>
          <w:position w:val="1"/>
          <w:sz w:val="20"/>
          <w:szCs w:val="20"/>
          <w:lang w:eastAsia="ar-SA" w:bidi="ar-SA"/>
        </w:rPr>
      </w:pPr>
      <w:proofErr w:type="gramStart"/>
      <w:r w:rsidRPr="00455883">
        <w:rPr>
          <w:rFonts w:eastAsia="SimSun"/>
          <w:bCs/>
          <w:position w:val="1"/>
          <w:sz w:val="20"/>
          <w:szCs w:val="20"/>
          <w:vertAlign w:val="superscript"/>
          <w:lang w:eastAsia="ar-SA" w:bidi="ar-SA"/>
        </w:rPr>
        <w:t xml:space="preserve">2  </w:t>
      </w:r>
      <w:r w:rsidRPr="00455883">
        <w:rPr>
          <w:rFonts w:eastAsia="SimSun"/>
          <w:bCs/>
          <w:position w:val="1"/>
          <w:sz w:val="20"/>
          <w:szCs w:val="20"/>
          <w:lang w:eastAsia="ar-SA" w:bidi="ar-SA"/>
        </w:rPr>
        <w:t>professor</w:t>
      </w:r>
      <w:proofErr w:type="gramEnd"/>
      <w:r w:rsidRPr="00455883">
        <w:rPr>
          <w:rFonts w:eastAsia="SimSun"/>
          <w:bCs/>
          <w:position w:val="1"/>
          <w:sz w:val="20"/>
          <w:szCs w:val="20"/>
          <w:lang w:eastAsia="ar-SA" w:bidi="ar-SA"/>
        </w:rPr>
        <w:t xml:space="preserve"> </w:t>
      </w:r>
      <w:r w:rsidR="009D60AA" w:rsidRPr="00455883">
        <w:rPr>
          <w:rFonts w:eastAsia="SimSun"/>
          <w:bCs/>
          <w:position w:val="1"/>
          <w:sz w:val="20"/>
          <w:szCs w:val="20"/>
          <w:lang w:eastAsia="ar-SA" w:bidi="ar-SA"/>
        </w:rPr>
        <w:t>in, Department</w:t>
      </w:r>
      <w:r w:rsidR="00917009" w:rsidRPr="00455883">
        <w:rPr>
          <w:rFonts w:eastAsia="SimSun"/>
          <w:bCs/>
          <w:position w:val="1"/>
          <w:sz w:val="20"/>
          <w:szCs w:val="20"/>
          <w:lang w:eastAsia="ar-SA" w:bidi="ar-SA"/>
        </w:rPr>
        <w:t xml:space="preserve"> of Education </w:t>
      </w:r>
      <w:r w:rsidRPr="00455883">
        <w:rPr>
          <w:rFonts w:eastAsia="SimSun"/>
          <w:bCs/>
          <w:position w:val="1"/>
          <w:sz w:val="20"/>
          <w:szCs w:val="20"/>
          <w:lang w:eastAsia="ar-SA" w:bidi="ar-SA"/>
        </w:rPr>
        <w:t xml:space="preserve">, University of Mysore </w:t>
      </w:r>
      <w:proofErr w:type="spellStart"/>
      <w:r w:rsidR="00917009" w:rsidRPr="00455883">
        <w:rPr>
          <w:rFonts w:eastAsia="SimSun"/>
          <w:bCs/>
          <w:position w:val="1"/>
          <w:sz w:val="20"/>
          <w:szCs w:val="20"/>
          <w:lang w:eastAsia="ar-SA" w:bidi="ar-SA"/>
        </w:rPr>
        <w:t>Manasagangothri</w:t>
      </w:r>
      <w:proofErr w:type="spellEnd"/>
      <w:r w:rsidR="00917009" w:rsidRPr="00455883">
        <w:rPr>
          <w:rFonts w:eastAsia="SimSun"/>
          <w:bCs/>
          <w:position w:val="1"/>
          <w:sz w:val="20"/>
          <w:szCs w:val="20"/>
          <w:lang w:eastAsia="ar-SA" w:bidi="ar-SA"/>
        </w:rPr>
        <w:t xml:space="preserve">, Mysore-57006, India E-mail: </w:t>
      </w:r>
      <w:hyperlink r:id="rId7" w:history="1">
        <w:r w:rsidR="00917009" w:rsidRPr="00455883">
          <w:rPr>
            <w:rFonts w:eastAsia="SimSun"/>
            <w:position w:val="1"/>
            <w:sz w:val="20"/>
            <w:szCs w:val="20"/>
          </w:rPr>
          <w:t>dr.ynsridhar@gmail.com</w:t>
        </w:r>
      </w:hyperlink>
      <w:r w:rsidR="00917009" w:rsidRPr="00455883">
        <w:rPr>
          <w:rFonts w:eastAsia="SimSun"/>
          <w:bCs/>
          <w:position w:val="1"/>
          <w:sz w:val="20"/>
          <w:szCs w:val="20"/>
          <w:lang w:eastAsia="ar-SA" w:bidi="ar-SA"/>
        </w:rPr>
        <w:t xml:space="preserve"> </w:t>
      </w:r>
    </w:p>
    <w:p w:rsidR="00362A1F" w:rsidRPr="00455883" w:rsidRDefault="00362A1F" w:rsidP="00455883">
      <w:pPr>
        <w:bidi w:val="0"/>
        <w:jc w:val="center"/>
        <w:rPr>
          <w:b/>
          <w:bCs/>
          <w:position w:val="1"/>
          <w:sz w:val="20"/>
          <w:szCs w:val="20"/>
          <w:lang w:val="en-GB"/>
        </w:rPr>
      </w:pPr>
    </w:p>
    <w:p w:rsidR="002C2D8E" w:rsidRPr="00455883" w:rsidRDefault="002C2D8E" w:rsidP="00455883">
      <w:pPr>
        <w:bidi w:val="0"/>
        <w:jc w:val="both"/>
        <w:rPr>
          <w:b/>
          <w:bCs/>
          <w:position w:val="1"/>
          <w:sz w:val="20"/>
          <w:szCs w:val="20"/>
          <w:lang w:eastAsia="zh-CN"/>
        </w:rPr>
      </w:pPr>
      <w:r w:rsidRPr="00455883">
        <w:rPr>
          <w:b/>
          <w:bCs/>
          <w:position w:val="1"/>
          <w:sz w:val="20"/>
          <w:szCs w:val="20"/>
        </w:rPr>
        <w:t>Abstract</w:t>
      </w:r>
      <w:r w:rsidR="001F6119" w:rsidRPr="00455883">
        <w:rPr>
          <w:rFonts w:hint="eastAsia"/>
          <w:b/>
          <w:bCs/>
          <w:position w:val="1"/>
          <w:sz w:val="20"/>
          <w:szCs w:val="20"/>
          <w:lang w:eastAsia="zh-CN"/>
        </w:rPr>
        <w:t xml:space="preserve">: </w:t>
      </w:r>
      <w:r w:rsidR="00347CA8" w:rsidRPr="00455883">
        <w:rPr>
          <w:position w:val="1"/>
          <w:sz w:val="20"/>
          <w:szCs w:val="20"/>
        </w:rPr>
        <w:t>This study aims at determining: (a) whether there is any difference between chemistry learning achievements of students taking the chemistry class with the implementation of Performance Assessment and ones joining the class without the implementation of Performance Assessment if the prior knowledge was statistically controlled, (b) Differences of scores in male and females' students after the implementation of performance assessment and traditional assessment in class.</w:t>
      </w:r>
      <w:r w:rsidR="004546F6" w:rsidRPr="00455883">
        <w:rPr>
          <w:position w:val="1"/>
          <w:sz w:val="20"/>
          <w:szCs w:val="20"/>
        </w:rPr>
        <w:t xml:space="preserve"> The experiment was conducted in 2 high schools in </w:t>
      </w:r>
      <w:proofErr w:type="spellStart"/>
      <w:r w:rsidR="004546F6" w:rsidRPr="00455883">
        <w:rPr>
          <w:position w:val="1"/>
          <w:sz w:val="20"/>
          <w:szCs w:val="20"/>
        </w:rPr>
        <w:t>Malayer</w:t>
      </w:r>
      <w:proofErr w:type="spellEnd"/>
      <w:r w:rsidR="004546F6" w:rsidRPr="00455883">
        <w:rPr>
          <w:position w:val="1"/>
          <w:sz w:val="20"/>
          <w:szCs w:val="20"/>
        </w:rPr>
        <w:t>. The subjects were 87 pre</w:t>
      </w:r>
      <w:r w:rsidR="0063293D" w:rsidRPr="00455883">
        <w:rPr>
          <w:position w:val="1"/>
          <w:sz w:val="20"/>
          <w:szCs w:val="20"/>
        </w:rPr>
        <w:t>-</w:t>
      </w:r>
      <w:r w:rsidR="004546F6" w:rsidRPr="00455883">
        <w:rPr>
          <w:position w:val="1"/>
          <w:sz w:val="20"/>
          <w:szCs w:val="20"/>
        </w:rPr>
        <w:t>university science students (42 boys and 45 girls) that select from population by random method and then randomly assign patterns to experimental group and control group. Research instruments used included academic achievement pretest and post test that was prepared by investigator and teacher</w:t>
      </w:r>
      <w:r w:rsidR="0063293D" w:rsidRPr="00455883">
        <w:rPr>
          <w:position w:val="1"/>
          <w:sz w:val="20"/>
          <w:szCs w:val="20"/>
        </w:rPr>
        <w:t>s</w:t>
      </w:r>
      <w:r w:rsidR="004546F6" w:rsidRPr="00455883">
        <w:rPr>
          <w:position w:val="1"/>
          <w:sz w:val="20"/>
          <w:szCs w:val="20"/>
        </w:rPr>
        <w:t xml:space="preserve">. The results have provided sufficient evidence </w:t>
      </w:r>
      <w:r w:rsidR="00EB6F65" w:rsidRPr="00455883">
        <w:rPr>
          <w:position w:val="1"/>
          <w:sz w:val="20"/>
          <w:szCs w:val="20"/>
        </w:rPr>
        <w:t>for the context validity of these two</w:t>
      </w:r>
      <w:r w:rsidR="004546F6" w:rsidRPr="00455883">
        <w:rPr>
          <w:position w:val="1"/>
          <w:sz w:val="20"/>
          <w:szCs w:val="20"/>
        </w:rPr>
        <w:t xml:space="preserve"> instrument</w:t>
      </w:r>
      <w:r w:rsidR="00EB6F65" w:rsidRPr="00455883">
        <w:rPr>
          <w:position w:val="1"/>
          <w:sz w:val="20"/>
          <w:szCs w:val="20"/>
        </w:rPr>
        <w:t xml:space="preserve">s. </w:t>
      </w:r>
      <w:proofErr w:type="spellStart"/>
      <w:r w:rsidR="004546F6" w:rsidRPr="00455883">
        <w:rPr>
          <w:position w:val="1"/>
          <w:sz w:val="20"/>
          <w:szCs w:val="20"/>
        </w:rPr>
        <w:t>Cronbach</w:t>
      </w:r>
      <w:proofErr w:type="spellEnd"/>
      <w:r w:rsidR="004546F6" w:rsidRPr="00455883">
        <w:rPr>
          <w:position w:val="1"/>
          <w:sz w:val="20"/>
          <w:szCs w:val="20"/>
        </w:rPr>
        <w:t xml:space="preserve"> coefficient alpha reliability of chemistry academic achievement pre test was .81</w:t>
      </w:r>
      <w:r w:rsidR="00EB6F65" w:rsidRPr="00455883">
        <w:rPr>
          <w:position w:val="1"/>
          <w:sz w:val="20"/>
          <w:szCs w:val="20"/>
        </w:rPr>
        <w:t xml:space="preserve"> and post test was .83</w:t>
      </w:r>
      <w:r w:rsidR="004546F6" w:rsidRPr="00455883">
        <w:rPr>
          <w:position w:val="1"/>
          <w:sz w:val="20"/>
          <w:szCs w:val="20"/>
        </w:rPr>
        <w:t xml:space="preserve">. </w:t>
      </w:r>
      <w:r w:rsidR="005A3172" w:rsidRPr="00455883">
        <w:rPr>
          <w:position w:val="1"/>
          <w:sz w:val="20"/>
          <w:szCs w:val="20"/>
        </w:rPr>
        <w:t>The results showed: (a) there were significant differences on chemistry learning achievement with and without the implementation of Performance Assessment on pre-university chemistry students. (b) Based on</w:t>
      </w:r>
      <w:r w:rsidR="0063293D" w:rsidRPr="00455883">
        <w:rPr>
          <w:position w:val="1"/>
          <w:sz w:val="20"/>
          <w:szCs w:val="20"/>
        </w:rPr>
        <w:t xml:space="preserve"> the statistical analysis of </w:t>
      </w:r>
      <w:proofErr w:type="spellStart"/>
      <w:r w:rsidR="0063293D" w:rsidRPr="00455883">
        <w:rPr>
          <w:position w:val="1"/>
          <w:sz w:val="20"/>
          <w:szCs w:val="20"/>
        </w:rPr>
        <w:t>Ank</w:t>
      </w:r>
      <w:r w:rsidR="005A3172" w:rsidRPr="00455883">
        <w:rPr>
          <w:position w:val="1"/>
          <w:sz w:val="20"/>
          <w:szCs w:val="20"/>
        </w:rPr>
        <w:t>ova</w:t>
      </w:r>
      <w:proofErr w:type="spellEnd"/>
      <w:r w:rsidR="005A3172" w:rsidRPr="00455883">
        <w:rPr>
          <w:position w:val="1"/>
          <w:sz w:val="20"/>
          <w:szCs w:val="20"/>
        </w:rPr>
        <w:t xml:space="preserve"> of same subjects, it showed that there was a sig</w:t>
      </w:r>
      <w:r w:rsidR="009E2547" w:rsidRPr="00455883">
        <w:rPr>
          <w:position w:val="1"/>
          <w:sz w:val="20"/>
          <w:szCs w:val="20"/>
        </w:rPr>
        <w:t xml:space="preserve">nificant increase of scores of </w:t>
      </w:r>
      <w:r w:rsidR="005A3172" w:rsidRPr="00455883">
        <w:rPr>
          <w:position w:val="1"/>
          <w:sz w:val="20"/>
          <w:szCs w:val="20"/>
        </w:rPr>
        <w:t>females' students to learn chemistry in classes with the implementation Performance Assessment.</w:t>
      </w:r>
    </w:p>
    <w:p w:rsidR="00C5306F" w:rsidRPr="00455883" w:rsidRDefault="00233AD7" w:rsidP="00455883">
      <w:pPr>
        <w:suppressAutoHyphens/>
        <w:bidi w:val="0"/>
        <w:jc w:val="both"/>
        <w:rPr>
          <w:b/>
          <w:position w:val="1"/>
          <w:sz w:val="20"/>
          <w:szCs w:val="20"/>
          <w:lang w:eastAsia="zh-CN" w:bidi="ar-SA"/>
        </w:rPr>
      </w:pPr>
      <w:r w:rsidRPr="00455883">
        <w:rPr>
          <w:rFonts w:hint="eastAsia"/>
          <w:position w:val="1"/>
          <w:sz w:val="20"/>
          <w:szCs w:val="20"/>
          <w:lang w:eastAsia="zh-CN"/>
        </w:rPr>
        <w:t>[</w:t>
      </w:r>
      <w:proofErr w:type="spellStart"/>
      <w:r w:rsidRPr="00455883">
        <w:rPr>
          <w:position w:val="1"/>
          <w:sz w:val="20"/>
          <w:szCs w:val="20"/>
        </w:rPr>
        <w:t>Maboud</w:t>
      </w:r>
      <w:proofErr w:type="spellEnd"/>
      <w:r w:rsidRPr="00455883">
        <w:rPr>
          <w:position w:val="1"/>
          <w:sz w:val="20"/>
          <w:szCs w:val="20"/>
        </w:rPr>
        <w:t xml:space="preserve"> </w:t>
      </w:r>
      <w:proofErr w:type="spellStart"/>
      <w:r w:rsidRPr="00455883">
        <w:rPr>
          <w:position w:val="1"/>
          <w:sz w:val="20"/>
          <w:szCs w:val="20"/>
        </w:rPr>
        <w:t>Omidi</w:t>
      </w:r>
      <w:proofErr w:type="spellEnd"/>
      <w:r w:rsidRPr="00455883">
        <w:rPr>
          <w:position w:val="1"/>
          <w:sz w:val="20"/>
          <w:szCs w:val="20"/>
        </w:rPr>
        <w:t>, Y.N. Sridhar</w:t>
      </w:r>
      <w:r w:rsidRPr="00455883">
        <w:rPr>
          <w:rFonts w:hint="eastAsia"/>
          <w:position w:val="1"/>
          <w:sz w:val="20"/>
          <w:szCs w:val="20"/>
          <w:lang w:eastAsia="zh-CN"/>
        </w:rPr>
        <w:t>.</w:t>
      </w:r>
      <w:r w:rsidRPr="00455883">
        <w:rPr>
          <w:rFonts w:eastAsia="SimSun"/>
          <w:b/>
          <w:position w:val="1"/>
          <w:sz w:val="20"/>
          <w:szCs w:val="20"/>
          <w:lang w:eastAsia="ar-SA" w:bidi="ar-SA"/>
        </w:rPr>
        <w:t xml:space="preserve"> Effectiveness of Assessment patterns in chemistry Learning</w:t>
      </w:r>
      <w:r w:rsidRPr="00455883">
        <w:rPr>
          <w:rFonts w:hint="eastAsia"/>
          <w:b/>
          <w:position w:val="1"/>
          <w:sz w:val="20"/>
          <w:szCs w:val="20"/>
          <w:lang w:eastAsia="zh-CN" w:bidi="ar-SA"/>
        </w:rPr>
        <w:t xml:space="preserve">. </w:t>
      </w:r>
      <w:r w:rsidR="00C5306F" w:rsidRPr="006E6F3F">
        <w:rPr>
          <w:rFonts w:eastAsia="Times New Roman"/>
          <w:i/>
          <w:color w:val="000000"/>
          <w:position w:val="1"/>
          <w:sz w:val="20"/>
          <w:szCs w:val="20"/>
          <w:lang w:bidi="ar-EG"/>
        </w:rPr>
        <w:t>Nat</w:t>
      </w:r>
      <w:r w:rsidR="006E6F3F" w:rsidRPr="006E6F3F">
        <w:rPr>
          <w:rFonts w:hint="eastAsia"/>
          <w:i/>
          <w:color w:val="000000"/>
          <w:position w:val="1"/>
          <w:sz w:val="20"/>
          <w:szCs w:val="20"/>
          <w:lang w:eastAsia="zh-CN" w:bidi="ar-EG"/>
        </w:rPr>
        <w:t xml:space="preserve"> </w:t>
      </w:r>
      <w:proofErr w:type="spellStart"/>
      <w:r w:rsidR="00C5306F" w:rsidRPr="006E6F3F">
        <w:rPr>
          <w:rFonts w:eastAsia="Times New Roman"/>
          <w:i/>
          <w:color w:val="000000"/>
          <w:position w:val="1"/>
          <w:sz w:val="20"/>
          <w:szCs w:val="20"/>
          <w:lang w:bidi="ar-EG"/>
        </w:rPr>
        <w:t>Sci</w:t>
      </w:r>
      <w:proofErr w:type="spellEnd"/>
      <w:r w:rsidR="00C5306F" w:rsidRPr="00455883">
        <w:rPr>
          <w:rFonts w:eastAsia="Times New Roman"/>
          <w:color w:val="000000"/>
          <w:position w:val="1"/>
          <w:sz w:val="20"/>
          <w:szCs w:val="20"/>
          <w:lang w:bidi="ar-EG"/>
        </w:rPr>
        <w:t xml:space="preserve"> 2012; 10(</w:t>
      </w:r>
      <w:r w:rsidR="00C5306F" w:rsidRPr="00455883">
        <w:rPr>
          <w:rFonts w:hint="eastAsia"/>
          <w:color w:val="000000"/>
          <w:position w:val="1"/>
          <w:sz w:val="20"/>
          <w:szCs w:val="20"/>
          <w:lang w:bidi="ar-EG"/>
        </w:rPr>
        <w:t>9</w:t>
      </w:r>
      <w:r w:rsidR="00C5306F" w:rsidRPr="00455883">
        <w:rPr>
          <w:rFonts w:eastAsia="Times New Roman"/>
          <w:color w:val="000000"/>
          <w:position w:val="1"/>
          <w:sz w:val="20"/>
          <w:szCs w:val="20"/>
          <w:lang w:bidi="ar-EG"/>
        </w:rPr>
        <w:t xml:space="preserve">): </w:t>
      </w:r>
      <w:r w:rsidR="00AE6179" w:rsidRPr="00455883">
        <w:rPr>
          <w:rFonts w:hint="eastAsia"/>
          <w:color w:val="000000"/>
          <w:position w:val="1"/>
          <w:sz w:val="20"/>
          <w:szCs w:val="20"/>
          <w:lang w:eastAsia="zh-CN" w:bidi="ar-EG"/>
        </w:rPr>
        <w:t>138</w:t>
      </w:r>
      <w:r w:rsidR="0028280D">
        <w:rPr>
          <w:rFonts w:eastAsia="Times New Roman"/>
          <w:color w:val="000000"/>
          <w:position w:val="1"/>
          <w:sz w:val="20"/>
          <w:szCs w:val="20"/>
          <w:lang w:bidi="ar-EG"/>
        </w:rPr>
        <w:t>-</w:t>
      </w:r>
      <w:r w:rsidR="0028280D">
        <w:rPr>
          <w:rFonts w:hint="eastAsia"/>
          <w:color w:val="000000"/>
          <w:position w:val="1"/>
          <w:sz w:val="20"/>
          <w:szCs w:val="20"/>
          <w:lang w:eastAsia="zh-CN" w:bidi="ar-EG"/>
        </w:rPr>
        <w:t>141</w:t>
      </w:r>
      <w:r w:rsidR="00C5306F" w:rsidRPr="00455883">
        <w:rPr>
          <w:rFonts w:eastAsia="Times New Roman"/>
          <w:color w:val="000000"/>
          <w:position w:val="1"/>
          <w:sz w:val="20"/>
          <w:szCs w:val="20"/>
          <w:lang w:bidi="ar-EG"/>
        </w:rPr>
        <w:t xml:space="preserve">]. (ISSN: 1545-0740). </w:t>
      </w:r>
      <w:hyperlink r:id="rId8" w:history="1">
        <w:r w:rsidR="006E6F3F" w:rsidRPr="00D55339">
          <w:rPr>
            <w:rStyle w:val="Hyperlink"/>
            <w:rFonts w:eastAsia="Times New Roman"/>
            <w:position w:val="1"/>
            <w:sz w:val="20"/>
            <w:szCs w:val="20"/>
            <w:lang w:bidi="ar-EG"/>
          </w:rPr>
          <w:t>http://www.sciencepub.net</w:t>
        </w:r>
      </w:hyperlink>
      <w:r w:rsidR="00C5306F" w:rsidRPr="00455883">
        <w:rPr>
          <w:rFonts w:eastAsia="Times New Roman"/>
          <w:color w:val="000000"/>
          <w:position w:val="1"/>
          <w:sz w:val="20"/>
          <w:szCs w:val="20"/>
          <w:lang w:bidi="ar-EG"/>
        </w:rPr>
        <w:t>.</w:t>
      </w:r>
      <w:r w:rsidR="006E6F3F">
        <w:rPr>
          <w:rFonts w:hint="eastAsia"/>
          <w:color w:val="000000"/>
          <w:position w:val="1"/>
          <w:sz w:val="20"/>
          <w:szCs w:val="20"/>
          <w:lang w:eastAsia="zh-CN" w:bidi="ar-EG"/>
        </w:rPr>
        <w:t xml:space="preserve"> </w:t>
      </w:r>
      <w:r w:rsidR="00C5306F" w:rsidRPr="00455883">
        <w:rPr>
          <w:rFonts w:hint="eastAsia"/>
          <w:color w:val="000000"/>
          <w:position w:val="1"/>
          <w:sz w:val="20"/>
          <w:szCs w:val="20"/>
          <w:lang w:bidi="ar-EG"/>
        </w:rPr>
        <w:t>19</w:t>
      </w:r>
    </w:p>
    <w:p w:rsidR="005A3172" w:rsidRPr="00455883" w:rsidRDefault="005A3172" w:rsidP="00455883">
      <w:pPr>
        <w:autoSpaceDE w:val="0"/>
        <w:autoSpaceDN w:val="0"/>
        <w:bidi w:val="0"/>
        <w:adjustRightInd w:val="0"/>
        <w:jc w:val="lowKashida"/>
        <w:rPr>
          <w:position w:val="1"/>
          <w:sz w:val="20"/>
          <w:szCs w:val="20"/>
        </w:rPr>
      </w:pPr>
    </w:p>
    <w:p w:rsidR="005A3172" w:rsidRPr="00455883" w:rsidRDefault="005A3172" w:rsidP="00455883">
      <w:pPr>
        <w:autoSpaceDE w:val="0"/>
        <w:autoSpaceDN w:val="0"/>
        <w:bidi w:val="0"/>
        <w:adjustRightInd w:val="0"/>
        <w:jc w:val="lowKashida"/>
        <w:rPr>
          <w:bCs/>
          <w:position w:val="1"/>
          <w:sz w:val="20"/>
          <w:szCs w:val="20"/>
          <w:lang w:eastAsia="zh-CN"/>
        </w:rPr>
      </w:pPr>
      <w:r w:rsidRPr="00455883">
        <w:rPr>
          <w:b/>
          <w:bCs/>
          <w:position w:val="1"/>
          <w:sz w:val="20"/>
          <w:szCs w:val="20"/>
        </w:rPr>
        <w:t xml:space="preserve">Key words: </w:t>
      </w:r>
      <w:bookmarkStart w:id="2" w:name="OLE_LINK5"/>
      <w:bookmarkStart w:id="3" w:name="OLE_LINK8"/>
      <w:bookmarkStart w:id="4" w:name="OLE_LINK12"/>
      <w:bookmarkStart w:id="5" w:name="OLE_LINK13"/>
      <w:r w:rsidRPr="00455883">
        <w:rPr>
          <w:bCs/>
          <w:position w:val="1"/>
          <w:sz w:val="20"/>
          <w:szCs w:val="20"/>
        </w:rPr>
        <w:t>Performance assessment, Traditional assessment, Academic achievement, Chemistry</w:t>
      </w:r>
      <w:bookmarkEnd w:id="2"/>
      <w:bookmarkEnd w:id="3"/>
      <w:r w:rsidR="003F15B0" w:rsidRPr="00455883">
        <w:rPr>
          <w:rFonts w:hint="eastAsia"/>
          <w:bCs/>
          <w:position w:val="1"/>
          <w:sz w:val="20"/>
          <w:szCs w:val="20"/>
          <w:lang w:eastAsia="zh-CN"/>
        </w:rPr>
        <w:t xml:space="preserve">. </w:t>
      </w:r>
    </w:p>
    <w:bookmarkEnd w:id="4"/>
    <w:bookmarkEnd w:id="5"/>
    <w:p w:rsidR="000810A3" w:rsidRPr="00455883" w:rsidRDefault="000810A3" w:rsidP="00455883">
      <w:pPr>
        <w:autoSpaceDE w:val="0"/>
        <w:autoSpaceDN w:val="0"/>
        <w:bidi w:val="0"/>
        <w:adjustRightInd w:val="0"/>
        <w:jc w:val="lowKashida"/>
        <w:rPr>
          <w:b/>
          <w:bCs/>
          <w:position w:val="1"/>
          <w:sz w:val="20"/>
          <w:szCs w:val="20"/>
        </w:rPr>
      </w:pPr>
    </w:p>
    <w:p w:rsidR="00917009" w:rsidRPr="00455883" w:rsidRDefault="00917009" w:rsidP="00455883">
      <w:pPr>
        <w:autoSpaceDE w:val="0"/>
        <w:autoSpaceDN w:val="0"/>
        <w:bidi w:val="0"/>
        <w:adjustRightInd w:val="0"/>
        <w:jc w:val="lowKashida"/>
        <w:rPr>
          <w:b/>
          <w:bCs/>
          <w:position w:val="1"/>
          <w:sz w:val="20"/>
          <w:szCs w:val="20"/>
        </w:rPr>
        <w:sectPr w:rsidR="00917009" w:rsidRPr="00455883" w:rsidSect="00A5534C">
          <w:headerReference w:type="default" r:id="rId9"/>
          <w:footerReference w:type="default" r:id="rId10"/>
          <w:pgSz w:w="12240" w:h="15840" w:code="1"/>
          <w:pgMar w:top="1440" w:right="1440" w:bottom="1440" w:left="1440" w:header="720" w:footer="720" w:gutter="0"/>
          <w:pgNumType w:start="138"/>
          <w:cols w:space="708"/>
          <w:docGrid w:linePitch="360"/>
        </w:sectPr>
      </w:pPr>
    </w:p>
    <w:p w:rsidR="000810A3" w:rsidRPr="00455883" w:rsidRDefault="00C272B7" w:rsidP="00455883">
      <w:pPr>
        <w:autoSpaceDE w:val="0"/>
        <w:autoSpaceDN w:val="0"/>
        <w:bidi w:val="0"/>
        <w:adjustRightInd w:val="0"/>
        <w:jc w:val="lowKashida"/>
        <w:rPr>
          <w:b/>
          <w:bCs/>
          <w:position w:val="1"/>
          <w:sz w:val="20"/>
          <w:szCs w:val="20"/>
        </w:rPr>
      </w:pPr>
      <w:r w:rsidRPr="00455883">
        <w:rPr>
          <w:b/>
          <w:bCs/>
          <w:position w:val="1"/>
          <w:sz w:val="20"/>
          <w:szCs w:val="20"/>
        </w:rPr>
        <w:lastRenderedPageBreak/>
        <w:t xml:space="preserve">1. </w:t>
      </w:r>
      <w:r w:rsidR="000810A3" w:rsidRPr="00455883">
        <w:rPr>
          <w:b/>
          <w:bCs/>
          <w:position w:val="1"/>
          <w:sz w:val="20"/>
          <w:szCs w:val="20"/>
        </w:rPr>
        <w:t>Introduction</w:t>
      </w:r>
    </w:p>
    <w:p w:rsidR="00FB32D2" w:rsidRPr="00455883" w:rsidRDefault="00FB32D2" w:rsidP="00455883">
      <w:pPr>
        <w:autoSpaceDE w:val="0"/>
        <w:autoSpaceDN w:val="0"/>
        <w:bidi w:val="0"/>
        <w:adjustRightInd w:val="0"/>
        <w:jc w:val="lowKashida"/>
        <w:rPr>
          <w:position w:val="1"/>
          <w:sz w:val="20"/>
          <w:szCs w:val="20"/>
        </w:rPr>
      </w:pPr>
      <w:r w:rsidRPr="00455883">
        <w:rPr>
          <w:position w:val="1"/>
          <w:sz w:val="20"/>
          <w:szCs w:val="20"/>
        </w:rPr>
        <w:t xml:space="preserve">    </w:t>
      </w:r>
      <w:r w:rsidR="006342FD" w:rsidRPr="00455883">
        <w:rPr>
          <w:position w:val="1"/>
          <w:sz w:val="20"/>
          <w:szCs w:val="20"/>
        </w:rPr>
        <w:t>Teaching and assessment go hand in hand. In the classroom, teaching cannot be truly effective if it is not linked to some form of authentic assessment. Likewise, assessment is useless if it is not based on what has been, or is to be, taught. Although this may sound obvious, teachers sometimes forget the close relationship between the two.</w:t>
      </w:r>
      <w:r w:rsidRPr="00455883">
        <w:rPr>
          <w:position w:val="1"/>
          <w:sz w:val="20"/>
          <w:szCs w:val="20"/>
        </w:rPr>
        <w:t xml:space="preserve"> </w:t>
      </w:r>
      <w:r w:rsidR="000810A3" w:rsidRPr="00455883">
        <w:rPr>
          <w:position w:val="1"/>
          <w:sz w:val="20"/>
          <w:szCs w:val="20"/>
        </w:rPr>
        <w:t>Assessment is one of the crucial components of the instruction. People within the educational community, i.e. policymakers, educators, students, parents, administrators, have different ideas regarding the implementation of assessment strategies (</w:t>
      </w:r>
      <w:proofErr w:type="spellStart"/>
      <w:r w:rsidR="000810A3" w:rsidRPr="00455883">
        <w:rPr>
          <w:position w:val="1"/>
          <w:sz w:val="20"/>
          <w:szCs w:val="20"/>
        </w:rPr>
        <w:t>Dietel</w:t>
      </w:r>
      <w:proofErr w:type="spellEnd"/>
      <w:r w:rsidR="000810A3" w:rsidRPr="00455883">
        <w:rPr>
          <w:position w:val="1"/>
          <w:sz w:val="20"/>
          <w:szCs w:val="20"/>
        </w:rPr>
        <w:t>, Herman, and Knuth, 1991). While some believe traditional assessment methods are more effective, others think that alternative assessment tools are superior.</w:t>
      </w:r>
      <w:r w:rsidR="003C4C98" w:rsidRPr="00455883">
        <w:rPr>
          <w:position w:val="1"/>
          <w:sz w:val="20"/>
          <w:szCs w:val="20"/>
        </w:rPr>
        <w:t xml:space="preserve"> Researchers and educators use the term performance-based, alternative, and authentic assessment interchangeably. As </w:t>
      </w:r>
      <w:proofErr w:type="spellStart"/>
      <w:r w:rsidR="003C4C98" w:rsidRPr="00455883">
        <w:rPr>
          <w:position w:val="1"/>
          <w:sz w:val="20"/>
          <w:szCs w:val="20"/>
        </w:rPr>
        <w:t>Wangsatorntanakhun</w:t>
      </w:r>
      <w:proofErr w:type="spellEnd"/>
      <w:r w:rsidR="003C4C98" w:rsidRPr="00455883">
        <w:rPr>
          <w:position w:val="1"/>
          <w:sz w:val="20"/>
          <w:szCs w:val="20"/>
        </w:rPr>
        <w:t xml:space="preserve"> (1997) states the term, performance-based assessment, embraces both alternative and authentic assessment. Therefore, throughout this article, performance assessment is used to refer to alternative assessment.</w:t>
      </w:r>
    </w:p>
    <w:p w:rsidR="00FD1AD1" w:rsidRPr="00455883" w:rsidRDefault="00FB32D2" w:rsidP="00455883">
      <w:pPr>
        <w:autoSpaceDE w:val="0"/>
        <w:autoSpaceDN w:val="0"/>
        <w:bidi w:val="0"/>
        <w:adjustRightInd w:val="0"/>
        <w:jc w:val="lowKashida"/>
        <w:rPr>
          <w:position w:val="1"/>
          <w:sz w:val="20"/>
          <w:szCs w:val="20"/>
        </w:rPr>
      </w:pPr>
      <w:r w:rsidRPr="00455883">
        <w:rPr>
          <w:position w:val="1"/>
          <w:sz w:val="20"/>
          <w:szCs w:val="20"/>
        </w:rPr>
        <w:t xml:space="preserve">    </w:t>
      </w:r>
      <w:r w:rsidR="00FD1AD1" w:rsidRPr="00455883">
        <w:rPr>
          <w:position w:val="1"/>
          <w:sz w:val="20"/>
          <w:szCs w:val="20"/>
        </w:rPr>
        <w:t xml:space="preserve">Performance- based assessment is suitable for assessing nearly all types of science learning. It is particularly useful for assessing science-process skills, such as the ability to formulate a hypothesis; </w:t>
      </w:r>
      <w:r w:rsidR="00FD1AD1" w:rsidRPr="00455883">
        <w:rPr>
          <w:position w:val="1"/>
          <w:sz w:val="20"/>
          <w:szCs w:val="20"/>
        </w:rPr>
        <w:lastRenderedPageBreak/>
        <w:t>think critically; solve problems; design and conduct investigations; use instruments; collect, analyze, and interpret data; and document and present findings from research projects. Performance-based assessment allows the student to construct his or her own answers as opposed to choosing from a group of answers. Both student and teacher are made aware of the skills and knowledge to be learned as well as the criteria for judging performance. Performance-based assessments “can be a learning experience in themselves. They can actually motivate students to learn more about the subject matter</w:t>
      </w:r>
      <w:proofErr w:type="gramStart"/>
      <w:r w:rsidR="00FD1AD1" w:rsidRPr="00455883">
        <w:rPr>
          <w:position w:val="1"/>
          <w:sz w:val="20"/>
          <w:szCs w:val="20"/>
        </w:rPr>
        <w:t>”(</w:t>
      </w:r>
      <w:proofErr w:type="spellStart"/>
      <w:proofErr w:type="gramEnd"/>
      <w:r w:rsidR="00FD1AD1" w:rsidRPr="00455883">
        <w:rPr>
          <w:position w:val="1"/>
          <w:sz w:val="20"/>
          <w:szCs w:val="20"/>
        </w:rPr>
        <w:t>Doane</w:t>
      </w:r>
      <w:proofErr w:type="spellEnd"/>
      <w:r w:rsidR="00FD1AD1" w:rsidRPr="00455883">
        <w:rPr>
          <w:position w:val="1"/>
          <w:sz w:val="20"/>
          <w:szCs w:val="20"/>
        </w:rPr>
        <w:t xml:space="preserve">, Rice, and </w:t>
      </w:r>
      <w:proofErr w:type="spellStart"/>
      <w:r w:rsidR="00FD1AD1" w:rsidRPr="00455883">
        <w:rPr>
          <w:position w:val="1"/>
          <w:sz w:val="20"/>
          <w:szCs w:val="20"/>
        </w:rPr>
        <w:t>Zachos</w:t>
      </w:r>
      <w:proofErr w:type="spellEnd"/>
      <w:r w:rsidR="00FD1AD1" w:rsidRPr="00455883">
        <w:rPr>
          <w:position w:val="1"/>
          <w:sz w:val="20"/>
          <w:szCs w:val="20"/>
        </w:rPr>
        <w:t xml:space="preserve"> 2006). Science is also a performance-based enterprise, and we should expect our students to demonstrate scientific knowledge and understanding through performance.</w:t>
      </w:r>
    </w:p>
    <w:p w:rsidR="00F007C3" w:rsidRPr="00455883" w:rsidRDefault="00FB32D2" w:rsidP="00455883">
      <w:pPr>
        <w:autoSpaceDE w:val="0"/>
        <w:autoSpaceDN w:val="0"/>
        <w:bidi w:val="0"/>
        <w:adjustRightInd w:val="0"/>
        <w:jc w:val="lowKashida"/>
        <w:rPr>
          <w:position w:val="1"/>
          <w:sz w:val="20"/>
          <w:szCs w:val="20"/>
        </w:rPr>
      </w:pPr>
      <w:r w:rsidRPr="00455883">
        <w:rPr>
          <w:b/>
          <w:bCs/>
          <w:position w:val="1"/>
          <w:sz w:val="20"/>
          <w:szCs w:val="20"/>
        </w:rPr>
        <w:t xml:space="preserve">    </w:t>
      </w:r>
      <w:r w:rsidR="007D7C19" w:rsidRPr="00455883">
        <w:rPr>
          <w:color w:val="20231E"/>
          <w:position w:val="1"/>
          <w:sz w:val="20"/>
          <w:szCs w:val="20"/>
        </w:rPr>
        <w:t>Assessment tasks must be a part of the regular teaching and learning program</w:t>
      </w:r>
      <w:r w:rsidR="00613A09" w:rsidRPr="00455883">
        <w:rPr>
          <w:color w:val="20231E"/>
          <w:position w:val="1"/>
          <w:sz w:val="20"/>
          <w:szCs w:val="20"/>
        </w:rPr>
        <w:t xml:space="preserve"> </w:t>
      </w:r>
      <w:r w:rsidR="007D7C19" w:rsidRPr="00455883">
        <w:rPr>
          <w:position w:val="1"/>
          <w:sz w:val="20"/>
          <w:szCs w:val="20"/>
        </w:rPr>
        <w:t>(</w:t>
      </w:r>
      <w:r w:rsidR="007D7C19" w:rsidRPr="00455883">
        <w:rPr>
          <w:color w:val="20231E"/>
          <w:position w:val="1"/>
          <w:sz w:val="20"/>
          <w:szCs w:val="20"/>
        </w:rPr>
        <w:t>Victorian Curriculum and Assessment Authority</w:t>
      </w:r>
      <w:r w:rsidR="007D7C19" w:rsidRPr="00455883">
        <w:rPr>
          <w:position w:val="1"/>
          <w:sz w:val="20"/>
          <w:szCs w:val="20"/>
        </w:rPr>
        <w:t>, 2010).</w:t>
      </w:r>
      <w:r w:rsidRPr="00455883">
        <w:rPr>
          <w:position w:val="1"/>
          <w:sz w:val="20"/>
          <w:szCs w:val="20"/>
        </w:rPr>
        <w:t xml:space="preserve"> </w:t>
      </w:r>
      <w:r w:rsidR="007D7C19" w:rsidRPr="00455883">
        <w:rPr>
          <w:position w:val="1"/>
          <w:sz w:val="20"/>
          <w:szCs w:val="20"/>
        </w:rPr>
        <w:t>There is a widely held belief that assessment drives student learning (</w:t>
      </w:r>
      <w:proofErr w:type="spellStart"/>
      <w:r w:rsidR="007D7C19" w:rsidRPr="00455883">
        <w:rPr>
          <w:position w:val="1"/>
          <w:sz w:val="20"/>
          <w:szCs w:val="20"/>
        </w:rPr>
        <w:t>Joughin</w:t>
      </w:r>
      <w:proofErr w:type="spellEnd"/>
      <w:r w:rsidR="007D7C19" w:rsidRPr="00455883">
        <w:rPr>
          <w:position w:val="1"/>
          <w:sz w:val="20"/>
          <w:szCs w:val="20"/>
        </w:rPr>
        <w:t xml:space="preserve">, 2010; </w:t>
      </w:r>
      <w:proofErr w:type="spellStart"/>
      <w:r w:rsidR="007D7C19" w:rsidRPr="00455883">
        <w:rPr>
          <w:position w:val="1"/>
          <w:sz w:val="20"/>
          <w:szCs w:val="20"/>
        </w:rPr>
        <w:t>Boud</w:t>
      </w:r>
      <w:proofErr w:type="spellEnd"/>
      <w:r w:rsidR="007D7C19" w:rsidRPr="00455883">
        <w:rPr>
          <w:position w:val="1"/>
          <w:sz w:val="20"/>
          <w:szCs w:val="20"/>
        </w:rPr>
        <w:t xml:space="preserve">, 1990) and that students’ experience of assessment in higher education is that it is central to their learning experience (James, McInnis &amp; Devlin, 2002). If we are to accept the point of view that students place value, artificial though it may be, on their assessments, it offers us, as their instructors, the opportunity to improve the </w:t>
      </w:r>
      <w:r w:rsidR="007D7C19" w:rsidRPr="00455883">
        <w:rPr>
          <w:position w:val="1"/>
          <w:sz w:val="20"/>
          <w:szCs w:val="20"/>
        </w:rPr>
        <w:lastRenderedPageBreak/>
        <w:t>student experience by designing assessments that foster the type of learning we want to encourage.</w:t>
      </w:r>
    </w:p>
    <w:p w:rsidR="00F007C3" w:rsidRPr="00455883" w:rsidRDefault="00FB32D2" w:rsidP="00455883">
      <w:pPr>
        <w:autoSpaceDE w:val="0"/>
        <w:autoSpaceDN w:val="0"/>
        <w:bidi w:val="0"/>
        <w:adjustRightInd w:val="0"/>
        <w:jc w:val="lowKashida"/>
        <w:rPr>
          <w:position w:val="1"/>
          <w:sz w:val="20"/>
          <w:szCs w:val="20"/>
        </w:rPr>
      </w:pPr>
      <w:r w:rsidRPr="00455883">
        <w:rPr>
          <w:position w:val="1"/>
          <w:sz w:val="20"/>
          <w:szCs w:val="20"/>
        </w:rPr>
        <w:t xml:space="preserve">    </w:t>
      </w:r>
      <w:r w:rsidR="008376D3" w:rsidRPr="00455883">
        <w:rPr>
          <w:position w:val="1"/>
          <w:sz w:val="20"/>
          <w:szCs w:val="20"/>
        </w:rPr>
        <w:t xml:space="preserve"> </w:t>
      </w:r>
      <w:r w:rsidR="007D1E6E" w:rsidRPr="00455883">
        <w:rPr>
          <w:position w:val="1"/>
          <w:sz w:val="20"/>
          <w:szCs w:val="20"/>
        </w:rPr>
        <w:t xml:space="preserve">Many of researches have shown strong links between the implementation of performance assessment and high quality learning (Darling-Hammond &amp; Snyder, 2000; Ridley &amp; Stern 1998; Brown, Collins &amp; </w:t>
      </w:r>
      <w:proofErr w:type="spellStart"/>
      <w:r w:rsidR="007D1E6E" w:rsidRPr="00455883">
        <w:rPr>
          <w:position w:val="1"/>
          <w:sz w:val="20"/>
          <w:szCs w:val="20"/>
        </w:rPr>
        <w:t>Duguid</w:t>
      </w:r>
      <w:proofErr w:type="spellEnd"/>
      <w:r w:rsidR="007D1E6E" w:rsidRPr="00455883">
        <w:rPr>
          <w:position w:val="1"/>
          <w:sz w:val="20"/>
          <w:szCs w:val="20"/>
        </w:rPr>
        <w:t xml:space="preserve">, 1989). The use and implementation of performance assessment has two significant features; it has the ability to reengage students in the development of content-based knowledge through strengthened links with the outside world; and, it has the capacity to enhance student learning through the provision of skills such as </w:t>
      </w:r>
      <w:proofErr w:type="spellStart"/>
      <w:r w:rsidR="007D1E6E" w:rsidRPr="00455883">
        <w:rPr>
          <w:position w:val="1"/>
          <w:sz w:val="20"/>
          <w:szCs w:val="20"/>
        </w:rPr>
        <w:t>metacognition</w:t>
      </w:r>
      <w:proofErr w:type="spellEnd"/>
      <w:r w:rsidR="007D1E6E" w:rsidRPr="00455883">
        <w:rPr>
          <w:position w:val="1"/>
          <w:sz w:val="20"/>
          <w:szCs w:val="20"/>
        </w:rPr>
        <w:t>, critical thinking and creativity (Darling-Hammond &amp; Snyder, 2000).</w:t>
      </w:r>
    </w:p>
    <w:p w:rsidR="00F007C3" w:rsidRPr="00455883" w:rsidRDefault="00FB32D2" w:rsidP="00455883">
      <w:pPr>
        <w:autoSpaceDE w:val="0"/>
        <w:autoSpaceDN w:val="0"/>
        <w:bidi w:val="0"/>
        <w:adjustRightInd w:val="0"/>
        <w:jc w:val="lowKashida"/>
        <w:rPr>
          <w:position w:val="1"/>
          <w:sz w:val="20"/>
          <w:szCs w:val="20"/>
        </w:rPr>
      </w:pPr>
      <w:r w:rsidRPr="00455883">
        <w:rPr>
          <w:position w:val="1"/>
          <w:sz w:val="20"/>
          <w:szCs w:val="20"/>
        </w:rPr>
        <w:t xml:space="preserve">    </w:t>
      </w:r>
      <w:r w:rsidR="00AE330C" w:rsidRPr="00455883">
        <w:rPr>
          <w:position w:val="1"/>
          <w:sz w:val="20"/>
          <w:szCs w:val="20"/>
        </w:rPr>
        <w:t xml:space="preserve">According to </w:t>
      </w:r>
      <w:proofErr w:type="spellStart"/>
      <w:r w:rsidR="003B54D4" w:rsidRPr="00455883">
        <w:rPr>
          <w:position w:val="1"/>
          <w:sz w:val="20"/>
          <w:szCs w:val="20"/>
        </w:rPr>
        <w:t>Kabba</w:t>
      </w:r>
      <w:proofErr w:type="spellEnd"/>
      <w:r w:rsidR="003B54D4" w:rsidRPr="00455883">
        <w:rPr>
          <w:position w:val="1"/>
          <w:sz w:val="20"/>
          <w:szCs w:val="20"/>
        </w:rPr>
        <w:t xml:space="preserve"> (2008), Performance-based assessment requires students to demonstrate their learning and understanding by performing an act or a series of acts. This type of assessment is appropriate to use in a project-based, problem-based, or inquiry-based science classroom because it is consistent with the way students learn—by investigating a question or problem using tools and materials (i.e., performing an act). Since students in a project-based classroom learn by producing a product or performing an act, it is only fitting for them to be assessed using methods similar to those used to teach them—thus, aligning assessment with instruction.</w:t>
      </w:r>
    </w:p>
    <w:p w:rsidR="00F007C3" w:rsidRPr="00455883" w:rsidRDefault="00FB32D2" w:rsidP="00455883">
      <w:pPr>
        <w:autoSpaceDE w:val="0"/>
        <w:autoSpaceDN w:val="0"/>
        <w:bidi w:val="0"/>
        <w:adjustRightInd w:val="0"/>
        <w:jc w:val="lowKashida"/>
        <w:rPr>
          <w:position w:val="1"/>
          <w:sz w:val="20"/>
          <w:szCs w:val="20"/>
        </w:rPr>
      </w:pPr>
      <w:r w:rsidRPr="00455883">
        <w:rPr>
          <w:position w:val="1"/>
          <w:sz w:val="20"/>
          <w:szCs w:val="20"/>
        </w:rPr>
        <w:t xml:space="preserve">    </w:t>
      </w:r>
      <w:r w:rsidR="00AE330C" w:rsidRPr="00455883">
        <w:rPr>
          <w:position w:val="1"/>
          <w:sz w:val="20"/>
          <w:szCs w:val="20"/>
        </w:rPr>
        <w:t xml:space="preserve">Sari &amp; </w:t>
      </w:r>
      <w:proofErr w:type="spellStart"/>
      <w:r w:rsidR="00AE330C" w:rsidRPr="00455883">
        <w:rPr>
          <w:position w:val="1"/>
          <w:sz w:val="20"/>
          <w:szCs w:val="20"/>
        </w:rPr>
        <w:t>Wiyarsi</w:t>
      </w:r>
      <w:proofErr w:type="spellEnd"/>
      <w:r w:rsidR="00AE330C" w:rsidRPr="00455883">
        <w:rPr>
          <w:position w:val="1"/>
          <w:sz w:val="20"/>
          <w:szCs w:val="20"/>
        </w:rPr>
        <w:t xml:space="preserve"> (2011) </w:t>
      </w:r>
      <w:r w:rsidR="00C93F2D" w:rsidRPr="00455883">
        <w:rPr>
          <w:position w:val="1"/>
          <w:sz w:val="20"/>
          <w:szCs w:val="20"/>
        </w:rPr>
        <w:t xml:space="preserve">investigated the effect of performance assessment on chemistry learning achievements of students in </w:t>
      </w:r>
      <w:smartTag w:uri="urn:schemas-microsoft-com:office:smarttags" w:element="place">
        <w:r w:rsidR="00C93F2D" w:rsidRPr="00455883">
          <w:rPr>
            <w:position w:val="1"/>
            <w:sz w:val="20"/>
            <w:szCs w:val="20"/>
          </w:rPr>
          <w:t>Yogyakarta</w:t>
        </w:r>
      </w:smartTag>
      <w:r w:rsidR="00C93F2D" w:rsidRPr="00455883">
        <w:rPr>
          <w:position w:val="1"/>
          <w:sz w:val="20"/>
          <w:szCs w:val="20"/>
        </w:rPr>
        <w:t xml:space="preserve">. The results showed a significant difference on chemistry learning achievement with and without the implementation of Performance Assessment on students of class.  </w:t>
      </w:r>
    </w:p>
    <w:p w:rsidR="00F007C3" w:rsidRPr="00455883" w:rsidRDefault="00FB32D2" w:rsidP="00455883">
      <w:pPr>
        <w:autoSpaceDE w:val="0"/>
        <w:autoSpaceDN w:val="0"/>
        <w:bidi w:val="0"/>
        <w:adjustRightInd w:val="0"/>
        <w:jc w:val="lowKashida"/>
        <w:rPr>
          <w:position w:val="1"/>
          <w:sz w:val="20"/>
          <w:szCs w:val="20"/>
        </w:rPr>
      </w:pPr>
      <w:r w:rsidRPr="00455883">
        <w:rPr>
          <w:position w:val="1"/>
          <w:sz w:val="20"/>
          <w:szCs w:val="20"/>
        </w:rPr>
        <w:t xml:space="preserve">    </w:t>
      </w:r>
      <w:r w:rsidR="008376D3" w:rsidRPr="00455883">
        <w:rPr>
          <w:position w:val="1"/>
          <w:sz w:val="20"/>
          <w:szCs w:val="20"/>
        </w:rPr>
        <w:t>Kear</w:t>
      </w:r>
      <w:r w:rsidR="00AE330C" w:rsidRPr="00455883">
        <w:rPr>
          <w:position w:val="1"/>
          <w:sz w:val="20"/>
          <w:szCs w:val="20"/>
        </w:rPr>
        <w:t xml:space="preserve">ney &amp; Perkins (2010) </w:t>
      </w:r>
      <w:r w:rsidR="008376D3" w:rsidRPr="00455883">
        <w:rPr>
          <w:position w:val="1"/>
          <w:sz w:val="20"/>
          <w:szCs w:val="20"/>
        </w:rPr>
        <w:t xml:space="preserve">examined the relationship of performance assessment and students learning in the classroom. Research conducted in the </w:t>
      </w:r>
      <w:smartTag w:uri="urn:schemas-microsoft-com:office:smarttags" w:element="PlaceType">
        <w:r w:rsidR="008376D3" w:rsidRPr="00455883">
          <w:rPr>
            <w:position w:val="1"/>
            <w:sz w:val="20"/>
            <w:szCs w:val="20"/>
          </w:rPr>
          <w:t>School</w:t>
        </w:r>
      </w:smartTag>
      <w:r w:rsidR="008376D3" w:rsidRPr="00455883">
        <w:rPr>
          <w:position w:val="1"/>
          <w:sz w:val="20"/>
          <w:szCs w:val="20"/>
        </w:rPr>
        <w:t xml:space="preserve"> of </w:t>
      </w:r>
      <w:smartTag w:uri="urn:schemas-microsoft-com:office:smarttags" w:element="PlaceName">
        <w:r w:rsidR="008376D3" w:rsidRPr="00455883">
          <w:rPr>
            <w:position w:val="1"/>
            <w:sz w:val="20"/>
            <w:szCs w:val="20"/>
          </w:rPr>
          <w:t>Education</w:t>
        </w:r>
      </w:smartTag>
      <w:r w:rsidR="008376D3" w:rsidRPr="00455883">
        <w:rPr>
          <w:position w:val="1"/>
          <w:sz w:val="20"/>
          <w:szCs w:val="20"/>
        </w:rPr>
        <w:t xml:space="preserve"> at the University of Notre Dame, </w:t>
      </w:r>
      <w:smartTag w:uri="urn:schemas-microsoft-com:office:smarttags" w:element="place">
        <w:smartTag w:uri="urn:schemas-microsoft-com:office:smarttags" w:element="country-region">
          <w:r w:rsidR="008376D3" w:rsidRPr="00455883">
            <w:rPr>
              <w:position w:val="1"/>
              <w:sz w:val="20"/>
              <w:szCs w:val="20"/>
            </w:rPr>
            <w:t>Australia</w:t>
          </w:r>
        </w:smartTag>
      </w:smartTag>
      <w:r w:rsidR="008376D3" w:rsidRPr="00455883">
        <w:rPr>
          <w:position w:val="1"/>
          <w:sz w:val="20"/>
          <w:szCs w:val="20"/>
        </w:rPr>
        <w:t xml:space="preserve"> where 280 undergraduate primary education students were surveyed prior to undertaking ASPAL and after undertaking </w:t>
      </w:r>
      <w:proofErr w:type="gramStart"/>
      <w:r w:rsidR="008376D3" w:rsidRPr="00455883">
        <w:rPr>
          <w:position w:val="1"/>
          <w:sz w:val="20"/>
          <w:szCs w:val="20"/>
        </w:rPr>
        <w:t>ASPAL(</w:t>
      </w:r>
      <w:proofErr w:type="gramEnd"/>
      <w:r w:rsidR="008376D3" w:rsidRPr="00455883">
        <w:rPr>
          <w:position w:val="1"/>
          <w:sz w:val="20"/>
          <w:szCs w:val="20"/>
        </w:rPr>
        <w:t>Authentic Self &amp; Peer Assessment for Learning).</w:t>
      </w:r>
      <w:r w:rsidR="008376D3" w:rsidRPr="00455883">
        <w:rPr>
          <w:b/>
          <w:bCs/>
          <w:position w:val="1"/>
          <w:sz w:val="20"/>
          <w:szCs w:val="20"/>
        </w:rPr>
        <w:t xml:space="preserve"> </w:t>
      </w:r>
      <w:r w:rsidR="008376D3" w:rsidRPr="00455883">
        <w:rPr>
          <w:position w:val="1"/>
          <w:sz w:val="20"/>
          <w:szCs w:val="20"/>
        </w:rPr>
        <w:t>The results indicated students that were more engaged, had increased efficacy and felt that they were a part of the educative process, rather than being subjected to it. Research</w:t>
      </w:r>
      <w:bookmarkStart w:id="6" w:name="OLE_LINK1"/>
      <w:bookmarkStart w:id="7" w:name="OLE_LINK4"/>
      <w:r w:rsidR="008376D3" w:rsidRPr="00455883">
        <w:rPr>
          <w:position w:val="1"/>
          <w:sz w:val="20"/>
          <w:szCs w:val="20"/>
        </w:rPr>
        <w:t xml:space="preserve"> has shown strong links between the implementation of performance assessment and high quality learning</w:t>
      </w:r>
      <w:bookmarkEnd w:id="6"/>
      <w:bookmarkEnd w:id="7"/>
    </w:p>
    <w:p w:rsidR="003C4C98" w:rsidRPr="00455883" w:rsidRDefault="00FB32D2" w:rsidP="00455883">
      <w:pPr>
        <w:autoSpaceDE w:val="0"/>
        <w:autoSpaceDN w:val="0"/>
        <w:bidi w:val="0"/>
        <w:adjustRightInd w:val="0"/>
        <w:jc w:val="lowKashida"/>
        <w:rPr>
          <w:position w:val="1"/>
          <w:sz w:val="20"/>
          <w:szCs w:val="20"/>
        </w:rPr>
      </w:pPr>
      <w:r w:rsidRPr="00455883">
        <w:rPr>
          <w:position w:val="1"/>
          <w:sz w:val="20"/>
          <w:szCs w:val="20"/>
        </w:rPr>
        <w:t xml:space="preserve">    </w:t>
      </w:r>
      <w:r w:rsidR="00AE330C" w:rsidRPr="00455883">
        <w:rPr>
          <w:position w:val="1"/>
          <w:sz w:val="20"/>
          <w:szCs w:val="20"/>
        </w:rPr>
        <w:t xml:space="preserve">Klein &amp; et al., (1997) </w:t>
      </w:r>
      <w:r w:rsidR="0077231C" w:rsidRPr="00455883">
        <w:rPr>
          <w:position w:val="1"/>
          <w:sz w:val="20"/>
          <w:szCs w:val="20"/>
        </w:rPr>
        <w:t>examined whether the differences in mean scores among gender on science performance assessments are comparable to the differences that are typically found among these groups of traditional multiple-choice tests.</w:t>
      </w:r>
      <w:r w:rsidR="008969B2" w:rsidRPr="00455883">
        <w:rPr>
          <w:position w:val="1"/>
          <w:sz w:val="20"/>
          <w:szCs w:val="20"/>
        </w:rPr>
        <w:t xml:space="preserve"> To do this, several hands-on science performance assessments and other measures were administered to over 2,000 students in grades five, six, and nine as </w:t>
      </w:r>
      <w:proofErr w:type="spellStart"/>
      <w:r w:rsidR="008969B2" w:rsidRPr="00455883">
        <w:rPr>
          <w:position w:val="1"/>
          <w:sz w:val="20"/>
          <w:szCs w:val="20"/>
        </w:rPr>
        <w:t>apart</w:t>
      </w:r>
      <w:proofErr w:type="spellEnd"/>
      <w:r w:rsidR="008969B2" w:rsidRPr="00455883">
        <w:rPr>
          <w:position w:val="1"/>
          <w:sz w:val="20"/>
          <w:szCs w:val="20"/>
        </w:rPr>
        <w:t xml:space="preserve"> of a </w:t>
      </w:r>
      <w:r w:rsidR="008969B2" w:rsidRPr="00455883">
        <w:rPr>
          <w:position w:val="1"/>
          <w:sz w:val="20"/>
          <w:szCs w:val="20"/>
        </w:rPr>
        <w:lastRenderedPageBreak/>
        <w:t xml:space="preserve">field test of </w:t>
      </w:r>
      <w:smartTag w:uri="urn:schemas-microsoft-com:office:smarttags" w:element="State">
        <w:smartTag w:uri="urn:schemas-microsoft-com:office:smarttags" w:element="place">
          <w:r w:rsidR="008969B2" w:rsidRPr="00455883">
            <w:rPr>
              <w:position w:val="1"/>
              <w:sz w:val="20"/>
              <w:szCs w:val="20"/>
            </w:rPr>
            <w:t>California</w:t>
          </w:r>
        </w:smartTag>
      </w:smartTag>
      <w:r w:rsidR="008969B2" w:rsidRPr="00455883">
        <w:rPr>
          <w:position w:val="1"/>
          <w:sz w:val="20"/>
          <w:szCs w:val="20"/>
        </w:rPr>
        <w:t>’s statewide testing program. Girls tended to have higher overall mean scores than boys on the performance measures.</w:t>
      </w:r>
    </w:p>
    <w:p w:rsidR="00F007C3" w:rsidRPr="00455883" w:rsidRDefault="00A11800" w:rsidP="00455883">
      <w:pPr>
        <w:autoSpaceDE w:val="0"/>
        <w:autoSpaceDN w:val="0"/>
        <w:bidi w:val="0"/>
        <w:adjustRightInd w:val="0"/>
        <w:jc w:val="lowKashida"/>
        <w:rPr>
          <w:position w:val="1"/>
          <w:sz w:val="20"/>
          <w:szCs w:val="20"/>
        </w:rPr>
      </w:pPr>
      <w:r w:rsidRPr="00455883">
        <w:rPr>
          <w:position w:val="1"/>
          <w:sz w:val="20"/>
          <w:szCs w:val="20"/>
        </w:rPr>
        <w:t xml:space="preserve">    </w:t>
      </w:r>
      <w:r w:rsidR="00201438" w:rsidRPr="00455883">
        <w:rPr>
          <w:position w:val="1"/>
          <w:sz w:val="20"/>
          <w:szCs w:val="20"/>
        </w:rPr>
        <w:t>This research s</w:t>
      </w:r>
      <w:r w:rsidRPr="00455883">
        <w:rPr>
          <w:position w:val="1"/>
          <w:sz w:val="20"/>
          <w:szCs w:val="20"/>
        </w:rPr>
        <w:t xml:space="preserve">eeks to investigate whether the using performance assessment </w:t>
      </w:r>
      <w:r w:rsidR="00201438" w:rsidRPr="00455883">
        <w:rPr>
          <w:position w:val="1"/>
          <w:sz w:val="20"/>
          <w:szCs w:val="20"/>
        </w:rPr>
        <w:t>method can be effective in the improvement of students’</w:t>
      </w:r>
      <w:r w:rsidRPr="00455883">
        <w:rPr>
          <w:position w:val="1"/>
          <w:sz w:val="20"/>
          <w:szCs w:val="20"/>
        </w:rPr>
        <w:t xml:space="preserve"> chemistry academic achievement</w:t>
      </w:r>
      <w:r w:rsidR="00201438" w:rsidRPr="00455883">
        <w:rPr>
          <w:position w:val="1"/>
          <w:sz w:val="20"/>
          <w:szCs w:val="20"/>
        </w:rPr>
        <w:t>? In order to respond to the question above, the following hypotheses were outlined and examined:</w:t>
      </w:r>
    </w:p>
    <w:p w:rsidR="00D36322" w:rsidRPr="00455883" w:rsidRDefault="00D36322" w:rsidP="00455883">
      <w:pPr>
        <w:bidi w:val="0"/>
        <w:jc w:val="lowKashida"/>
        <w:rPr>
          <w:position w:val="1"/>
          <w:sz w:val="20"/>
          <w:szCs w:val="20"/>
        </w:rPr>
      </w:pPr>
      <w:r w:rsidRPr="00455883">
        <w:rPr>
          <w:position w:val="1"/>
          <w:sz w:val="20"/>
          <w:szCs w:val="20"/>
        </w:rPr>
        <w:t xml:space="preserve">     1. There is a significant difference between the performance assessment group and the traditional assessment group in chemistry academic achievement.</w:t>
      </w:r>
    </w:p>
    <w:p w:rsidR="00F007C3" w:rsidRPr="00455883" w:rsidRDefault="00D36322" w:rsidP="00455883">
      <w:pPr>
        <w:autoSpaceDE w:val="0"/>
        <w:autoSpaceDN w:val="0"/>
        <w:bidi w:val="0"/>
        <w:adjustRightInd w:val="0"/>
        <w:jc w:val="lowKashida"/>
        <w:rPr>
          <w:position w:val="1"/>
          <w:sz w:val="20"/>
          <w:szCs w:val="20"/>
        </w:rPr>
      </w:pPr>
      <w:r w:rsidRPr="00455883">
        <w:rPr>
          <w:position w:val="1"/>
          <w:sz w:val="20"/>
          <w:szCs w:val="20"/>
        </w:rPr>
        <w:t xml:space="preserve">       2. There is a significant difference between boys and girls in chemistry academic achievement.</w:t>
      </w:r>
    </w:p>
    <w:p w:rsidR="004D7EC8" w:rsidRPr="00455883" w:rsidRDefault="004D7EC8" w:rsidP="00455883">
      <w:pPr>
        <w:autoSpaceDE w:val="0"/>
        <w:autoSpaceDN w:val="0"/>
        <w:bidi w:val="0"/>
        <w:adjustRightInd w:val="0"/>
        <w:jc w:val="lowKashida"/>
        <w:rPr>
          <w:position w:val="1"/>
          <w:sz w:val="20"/>
          <w:szCs w:val="20"/>
        </w:rPr>
      </w:pPr>
    </w:p>
    <w:p w:rsidR="003C4C98" w:rsidRPr="00455883" w:rsidRDefault="00CD2723" w:rsidP="00455883">
      <w:pPr>
        <w:bidi w:val="0"/>
        <w:jc w:val="lowKashida"/>
        <w:rPr>
          <w:b/>
          <w:bCs/>
          <w:position w:val="1"/>
          <w:sz w:val="20"/>
          <w:szCs w:val="20"/>
        </w:rPr>
      </w:pPr>
      <w:r w:rsidRPr="00455883">
        <w:rPr>
          <w:position w:val="1"/>
          <w:sz w:val="20"/>
          <w:szCs w:val="20"/>
        </w:rPr>
        <w:t xml:space="preserve"> </w:t>
      </w:r>
      <w:r w:rsidR="004D7EC8" w:rsidRPr="00455883">
        <w:rPr>
          <w:b/>
          <w:bCs/>
          <w:position w:val="1"/>
          <w:sz w:val="20"/>
          <w:szCs w:val="20"/>
        </w:rPr>
        <w:t>2</w:t>
      </w:r>
      <w:r w:rsidR="00C272B7" w:rsidRPr="00455883">
        <w:rPr>
          <w:b/>
          <w:bCs/>
          <w:position w:val="1"/>
          <w:sz w:val="20"/>
          <w:szCs w:val="20"/>
        </w:rPr>
        <w:t xml:space="preserve">. </w:t>
      </w:r>
      <w:r w:rsidR="00984C96" w:rsidRPr="00455883">
        <w:rPr>
          <w:b/>
          <w:bCs/>
          <w:position w:val="1"/>
          <w:sz w:val="20"/>
          <w:szCs w:val="20"/>
        </w:rPr>
        <w:t>Materials and method:</w:t>
      </w:r>
    </w:p>
    <w:p w:rsidR="00EA345A" w:rsidRPr="00455883" w:rsidRDefault="004D7EC8" w:rsidP="00455883">
      <w:pPr>
        <w:bidi w:val="0"/>
        <w:jc w:val="lowKashida"/>
        <w:rPr>
          <w:i/>
          <w:iCs/>
          <w:position w:val="1"/>
          <w:sz w:val="20"/>
          <w:szCs w:val="20"/>
        </w:rPr>
      </w:pPr>
      <w:r w:rsidRPr="00455883">
        <w:rPr>
          <w:i/>
          <w:iCs/>
          <w:position w:val="1"/>
          <w:sz w:val="20"/>
          <w:szCs w:val="20"/>
        </w:rPr>
        <w:t>2.</w:t>
      </w:r>
      <w:r w:rsidR="00CD2723" w:rsidRPr="00455883">
        <w:rPr>
          <w:i/>
          <w:iCs/>
          <w:position w:val="1"/>
          <w:sz w:val="20"/>
          <w:szCs w:val="20"/>
        </w:rPr>
        <w:t>1</w:t>
      </w:r>
      <w:r w:rsidR="00EA345A" w:rsidRPr="00455883">
        <w:rPr>
          <w:i/>
          <w:iCs/>
          <w:position w:val="1"/>
          <w:sz w:val="20"/>
          <w:szCs w:val="20"/>
        </w:rPr>
        <w:t xml:space="preserve"> Participants</w:t>
      </w:r>
    </w:p>
    <w:p w:rsidR="00EA345A" w:rsidRPr="00455883" w:rsidRDefault="004D7EC8" w:rsidP="00455883">
      <w:pPr>
        <w:bidi w:val="0"/>
        <w:jc w:val="lowKashida"/>
        <w:rPr>
          <w:position w:val="1"/>
          <w:sz w:val="20"/>
          <w:szCs w:val="20"/>
        </w:rPr>
      </w:pPr>
      <w:r w:rsidRPr="00455883">
        <w:rPr>
          <w:position w:val="1"/>
          <w:sz w:val="20"/>
          <w:szCs w:val="20"/>
        </w:rPr>
        <w:t xml:space="preserve">    </w:t>
      </w:r>
      <w:r w:rsidR="00EA345A" w:rsidRPr="00455883">
        <w:rPr>
          <w:position w:val="1"/>
          <w:sz w:val="20"/>
          <w:szCs w:val="20"/>
        </w:rPr>
        <w:t>Participa</w:t>
      </w:r>
      <w:r w:rsidRPr="00455883">
        <w:rPr>
          <w:position w:val="1"/>
          <w:sz w:val="20"/>
          <w:szCs w:val="20"/>
        </w:rPr>
        <w:t>nts in the present study were 92</w:t>
      </w:r>
      <w:r w:rsidR="00EA345A" w:rsidRPr="00455883">
        <w:rPr>
          <w:position w:val="1"/>
          <w:sz w:val="20"/>
          <w:szCs w:val="20"/>
        </w:rPr>
        <w:t xml:space="preserve"> chemistry pre-university students studying in </w:t>
      </w:r>
      <w:proofErr w:type="spellStart"/>
      <w:r w:rsidR="00EA345A" w:rsidRPr="00455883">
        <w:rPr>
          <w:position w:val="1"/>
          <w:sz w:val="20"/>
          <w:szCs w:val="20"/>
        </w:rPr>
        <w:t>Malayer</w:t>
      </w:r>
      <w:proofErr w:type="spellEnd"/>
      <w:r w:rsidR="00EA345A" w:rsidRPr="00455883">
        <w:rPr>
          <w:position w:val="1"/>
          <w:sz w:val="20"/>
          <w:szCs w:val="20"/>
        </w:rPr>
        <w:t xml:space="preserve"> city of </w:t>
      </w:r>
      <w:smartTag w:uri="urn:schemas-microsoft-com:office:smarttags" w:element="country-region">
        <w:smartTag w:uri="urn:schemas-microsoft-com:office:smarttags" w:element="place">
          <w:r w:rsidR="00EA345A" w:rsidRPr="00455883">
            <w:rPr>
              <w:position w:val="1"/>
              <w:sz w:val="20"/>
              <w:szCs w:val="20"/>
            </w:rPr>
            <w:t>Iran</w:t>
          </w:r>
        </w:smartTag>
      </w:smartTag>
      <w:r w:rsidR="00955CC7" w:rsidRPr="00455883">
        <w:rPr>
          <w:position w:val="1"/>
          <w:sz w:val="20"/>
          <w:szCs w:val="20"/>
        </w:rPr>
        <w:t>. Forty six</w:t>
      </w:r>
      <w:r w:rsidR="00EA345A" w:rsidRPr="00455883">
        <w:rPr>
          <w:position w:val="1"/>
          <w:sz w:val="20"/>
          <w:szCs w:val="20"/>
        </w:rPr>
        <w:t xml:space="preserve"> of the participants were male students,</w:t>
      </w:r>
      <w:r w:rsidR="00955CC7" w:rsidRPr="00455883">
        <w:rPr>
          <w:position w:val="1"/>
          <w:sz w:val="20"/>
          <w:szCs w:val="20"/>
        </w:rPr>
        <w:t xml:space="preserve"> and 46</w:t>
      </w:r>
      <w:r w:rsidR="00EA345A" w:rsidRPr="00455883">
        <w:rPr>
          <w:position w:val="1"/>
          <w:sz w:val="20"/>
          <w:szCs w:val="20"/>
        </w:rPr>
        <w:t xml:space="preserve"> were female students.</w:t>
      </w:r>
    </w:p>
    <w:p w:rsidR="00D10A6B" w:rsidRPr="00455883" w:rsidRDefault="00D10A6B" w:rsidP="00455883">
      <w:pPr>
        <w:bidi w:val="0"/>
        <w:jc w:val="lowKashida"/>
        <w:rPr>
          <w:position w:val="1"/>
          <w:sz w:val="20"/>
          <w:szCs w:val="20"/>
        </w:rPr>
      </w:pPr>
    </w:p>
    <w:p w:rsidR="00F007C3" w:rsidRPr="00455883" w:rsidRDefault="004D7EC8" w:rsidP="00455883">
      <w:pPr>
        <w:bidi w:val="0"/>
        <w:jc w:val="lowKashida"/>
        <w:rPr>
          <w:i/>
          <w:iCs/>
          <w:position w:val="1"/>
          <w:sz w:val="20"/>
          <w:szCs w:val="20"/>
        </w:rPr>
      </w:pPr>
      <w:r w:rsidRPr="00455883">
        <w:rPr>
          <w:i/>
          <w:iCs/>
          <w:position w:val="1"/>
          <w:sz w:val="20"/>
          <w:szCs w:val="20"/>
        </w:rPr>
        <w:t>2</w:t>
      </w:r>
      <w:r w:rsidR="00CD2723" w:rsidRPr="00455883">
        <w:rPr>
          <w:i/>
          <w:iCs/>
          <w:position w:val="1"/>
          <w:sz w:val="20"/>
          <w:szCs w:val="20"/>
        </w:rPr>
        <w:t>.2</w:t>
      </w:r>
      <w:r w:rsidR="00EA345A" w:rsidRPr="00455883">
        <w:rPr>
          <w:i/>
          <w:iCs/>
          <w:position w:val="1"/>
          <w:sz w:val="20"/>
          <w:szCs w:val="20"/>
        </w:rPr>
        <w:t xml:space="preserve"> Design of the study</w:t>
      </w:r>
    </w:p>
    <w:p w:rsidR="00EA345A" w:rsidRPr="00455883" w:rsidRDefault="00E213D8" w:rsidP="00455883">
      <w:pPr>
        <w:bidi w:val="0"/>
        <w:jc w:val="lowKashida"/>
        <w:rPr>
          <w:position w:val="1"/>
          <w:sz w:val="20"/>
          <w:szCs w:val="20"/>
        </w:rPr>
      </w:pPr>
      <w:r w:rsidRPr="00455883">
        <w:rPr>
          <w:position w:val="1"/>
          <w:sz w:val="20"/>
          <w:szCs w:val="20"/>
        </w:rPr>
        <w:t xml:space="preserve"> </w:t>
      </w:r>
      <w:r w:rsidR="00955CC7" w:rsidRPr="00455883">
        <w:rPr>
          <w:position w:val="1"/>
          <w:sz w:val="20"/>
          <w:szCs w:val="20"/>
        </w:rPr>
        <w:t xml:space="preserve">    </w:t>
      </w:r>
      <w:r w:rsidR="00EA345A" w:rsidRPr="00455883">
        <w:rPr>
          <w:position w:val="1"/>
          <w:sz w:val="20"/>
          <w:szCs w:val="20"/>
        </w:rPr>
        <w:t>In this research with a design including two patterns of performance assessment and tr</w:t>
      </w:r>
      <w:r w:rsidR="00955CC7" w:rsidRPr="00455883">
        <w:rPr>
          <w:position w:val="1"/>
          <w:sz w:val="20"/>
          <w:szCs w:val="20"/>
        </w:rPr>
        <w:t>aditional assessment was</w:t>
      </w:r>
      <w:r w:rsidR="00EA345A" w:rsidRPr="00455883">
        <w:rPr>
          <w:position w:val="1"/>
          <w:sz w:val="20"/>
          <w:szCs w:val="20"/>
        </w:rPr>
        <w:t xml:space="preserve"> a quasi-experimental research to determine the effect of these patterns on academic achievement in chemistry. The best design for this research from among different kinds</w:t>
      </w:r>
      <w:r w:rsidR="00955CC7" w:rsidRPr="00455883">
        <w:rPr>
          <w:position w:val="1"/>
          <w:sz w:val="20"/>
          <w:szCs w:val="20"/>
        </w:rPr>
        <w:t xml:space="preserve"> of quasi experimental design was</w:t>
      </w:r>
      <w:r w:rsidR="00EA345A" w:rsidRPr="00455883">
        <w:rPr>
          <w:position w:val="1"/>
          <w:sz w:val="20"/>
          <w:szCs w:val="20"/>
        </w:rPr>
        <w:t xml:space="preserve"> an independent bi- group design with pretest and post test. The most common sub experimental research design includes two groups: An experimental group and a con</w:t>
      </w:r>
      <w:r w:rsidR="00955CC7" w:rsidRPr="00455883">
        <w:rPr>
          <w:position w:val="1"/>
          <w:sz w:val="20"/>
          <w:szCs w:val="20"/>
        </w:rPr>
        <w:t xml:space="preserve">trol group. The researcher </w:t>
      </w:r>
      <w:r w:rsidR="00EA345A" w:rsidRPr="00455883">
        <w:rPr>
          <w:position w:val="1"/>
          <w:sz w:val="20"/>
          <w:szCs w:val="20"/>
        </w:rPr>
        <w:t>select</w:t>
      </w:r>
      <w:r w:rsidR="00955CC7" w:rsidRPr="00455883">
        <w:rPr>
          <w:position w:val="1"/>
          <w:sz w:val="20"/>
          <w:szCs w:val="20"/>
        </w:rPr>
        <w:t xml:space="preserve">ed the sample </w:t>
      </w:r>
      <w:r w:rsidR="00EA345A" w:rsidRPr="00455883">
        <w:rPr>
          <w:position w:val="1"/>
          <w:sz w:val="20"/>
          <w:szCs w:val="20"/>
        </w:rPr>
        <w:t>from population by random method and then randomly assign</w:t>
      </w:r>
      <w:r w:rsidR="00955CC7" w:rsidRPr="00455883">
        <w:rPr>
          <w:position w:val="1"/>
          <w:sz w:val="20"/>
          <w:szCs w:val="20"/>
        </w:rPr>
        <w:t>s</w:t>
      </w:r>
      <w:r w:rsidR="00EA345A" w:rsidRPr="00455883">
        <w:rPr>
          <w:position w:val="1"/>
          <w:sz w:val="20"/>
          <w:szCs w:val="20"/>
        </w:rPr>
        <w:t xml:space="preserve"> patterns to experimental group and control group.</w:t>
      </w:r>
    </w:p>
    <w:p w:rsidR="008059DC" w:rsidRPr="00455883" w:rsidRDefault="008059DC" w:rsidP="00455883">
      <w:pPr>
        <w:bidi w:val="0"/>
        <w:jc w:val="lowKashida"/>
        <w:rPr>
          <w:i/>
          <w:iCs/>
          <w:position w:val="1"/>
          <w:sz w:val="20"/>
          <w:szCs w:val="20"/>
          <w:lang w:eastAsia="zh-CN"/>
        </w:rPr>
      </w:pPr>
    </w:p>
    <w:p w:rsidR="00F007C3" w:rsidRPr="00455883" w:rsidRDefault="004D7EC8" w:rsidP="00455883">
      <w:pPr>
        <w:bidi w:val="0"/>
        <w:jc w:val="lowKashida"/>
        <w:rPr>
          <w:i/>
          <w:iCs/>
          <w:position w:val="1"/>
          <w:sz w:val="20"/>
          <w:szCs w:val="20"/>
        </w:rPr>
      </w:pPr>
      <w:r w:rsidRPr="00455883">
        <w:rPr>
          <w:i/>
          <w:iCs/>
          <w:position w:val="1"/>
          <w:sz w:val="20"/>
          <w:szCs w:val="20"/>
        </w:rPr>
        <w:t>2</w:t>
      </w:r>
      <w:r w:rsidR="00CD2723" w:rsidRPr="00455883">
        <w:rPr>
          <w:i/>
          <w:iCs/>
          <w:position w:val="1"/>
          <w:sz w:val="20"/>
          <w:szCs w:val="20"/>
        </w:rPr>
        <w:t>.3</w:t>
      </w:r>
      <w:r w:rsidR="007727BE" w:rsidRPr="00455883">
        <w:rPr>
          <w:i/>
          <w:iCs/>
          <w:position w:val="1"/>
          <w:sz w:val="20"/>
          <w:szCs w:val="20"/>
        </w:rPr>
        <w:t>Instruments</w:t>
      </w:r>
    </w:p>
    <w:p w:rsidR="007727BE" w:rsidRPr="00455883" w:rsidRDefault="00955CC7" w:rsidP="00455883">
      <w:pPr>
        <w:bidi w:val="0"/>
        <w:jc w:val="lowKashida"/>
        <w:rPr>
          <w:i/>
          <w:iCs/>
          <w:position w:val="1"/>
          <w:sz w:val="20"/>
          <w:szCs w:val="20"/>
        </w:rPr>
      </w:pPr>
      <w:r w:rsidRPr="00455883">
        <w:rPr>
          <w:position w:val="1"/>
          <w:sz w:val="20"/>
          <w:szCs w:val="20"/>
        </w:rPr>
        <w:t xml:space="preserve">    </w:t>
      </w:r>
      <w:r w:rsidR="007727BE" w:rsidRPr="00455883">
        <w:rPr>
          <w:position w:val="1"/>
          <w:sz w:val="20"/>
          <w:szCs w:val="20"/>
        </w:rPr>
        <w:t>Academic achievement pretest and posttest in chemistry</w:t>
      </w:r>
      <w:r w:rsidR="007727BE" w:rsidRPr="00455883">
        <w:rPr>
          <w:b/>
          <w:bCs/>
          <w:position w:val="1"/>
          <w:sz w:val="20"/>
          <w:szCs w:val="20"/>
        </w:rPr>
        <w:t>:</w:t>
      </w:r>
      <w:r w:rsidR="007727BE" w:rsidRPr="00455883">
        <w:rPr>
          <w:position w:val="1"/>
          <w:sz w:val="20"/>
          <w:szCs w:val="20"/>
        </w:rPr>
        <w:t xml:space="preserve"> The academic Achievement pretest and post-test in chemistry were prepared by the researcher and teacher and were used to measure the academic achievement of pre university students on the subject chemistry. Context validity of the academic achievement pretest and post-test were investigated by teachers who were professional in chemistry. The results have provided sufficient evidence for the context validity of these instruments. </w:t>
      </w:r>
      <w:proofErr w:type="spellStart"/>
      <w:r w:rsidR="007727BE" w:rsidRPr="00455883">
        <w:rPr>
          <w:position w:val="1"/>
          <w:sz w:val="20"/>
          <w:szCs w:val="20"/>
        </w:rPr>
        <w:t>Cronbach</w:t>
      </w:r>
      <w:proofErr w:type="spellEnd"/>
      <w:r w:rsidR="007727BE" w:rsidRPr="00455883">
        <w:rPr>
          <w:position w:val="1"/>
          <w:sz w:val="20"/>
          <w:szCs w:val="20"/>
        </w:rPr>
        <w:t xml:space="preserve"> coefficient alpha reliability of chemistry academic achievement pre test was .81 and post test was .83.</w:t>
      </w:r>
    </w:p>
    <w:p w:rsidR="00D10A6B" w:rsidRPr="00455883" w:rsidRDefault="00D10A6B" w:rsidP="00455883">
      <w:pPr>
        <w:bidi w:val="0"/>
        <w:jc w:val="lowKashida"/>
        <w:rPr>
          <w:i/>
          <w:iCs/>
          <w:position w:val="1"/>
          <w:sz w:val="20"/>
          <w:szCs w:val="20"/>
        </w:rPr>
      </w:pPr>
    </w:p>
    <w:p w:rsidR="00EA345A" w:rsidRPr="00455883" w:rsidRDefault="00955CC7" w:rsidP="00455883">
      <w:pPr>
        <w:bidi w:val="0"/>
        <w:jc w:val="lowKashida"/>
        <w:rPr>
          <w:i/>
          <w:iCs/>
          <w:position w:val="1"/>
          <w:sz w:val="20"/>
          <w:szCs w:val="20"/>
        </w:rPr>
      </w:pPr>
      <w:r w:rsidRPr="00455883">
        <w:rPr>
          <w:position w:val="1"/>
          <w:sz w:val="20"/>
          <w:szCs w:val="20"/>
        </w:rPr>
        <w:t>2</w:t>
      </w:r>
      <w:r w:rsidR="00CD2723" w:rsidRPr="00455883">
        <w:rPr>
          <w:position w:val="1"/>
          <w:sz w:val="20"/>
          <w:szCs w:val="20"/>
        </w:rPr>
        <w:t xml:space="preserve">.4 </w:t>
      </w:r>
      <w:r w:rsidR="00EA345A" w:rsidRPr="00455883">
        <w:rPr>
          <w:i/>
          <w:iCs/>
          <w:position w:val="1"/>
          <w:sz w:val="20"/>
          <w:szCs w:val="20"/>
        </w:rPr>
        <w:t>Sample and population</w:t>
      </w:r>
    </w:p>
    <w:p w:rsidR="00EA345A" w:rsidRPr="00455883" w:rsidRDefault="00F007C3" w:rsidP="00455883">
      <w:pPr>
        <w:bidi w:val="0"/>
        <w:jc w:val="lowKashida"/>
        <w:rPr>
          <w:b/>
          <w:bCs/>
          <w:position w:val="1"/>
          <w:sz w:val="20"/>
          <w:szCs w:val="20"/>
        </w:rPr>
      </w:pPr>
      <w:r w:rsidRPr="00455883">
        <w:rPr>
          <w:position w:val="1"/>
          <w:sz w:val="20"/>
          <w:szCs w:val="20"/>
        </w:rPr>
        <w:t xml:space="preserve"> </w:t>
      </w:r>
      <w:r w:rsidR="00955CC7" w:rsidRPr="00455883">
        <w:rPr>
          <w:position w:val="1"/>
          <w:sz w:val="20"/>
          <w:szCs w:val="20"/>
        </w:rPr>
        <w:t xml:space="preserve">    </w:t>
      </w:r>
      <w:r w:rsidR="00EA345A" w:rsidRPr="00455883">
        <w:rPr>
          <w:position w:val="1"/>
          <w:sz w:val="20"/>
          <w:szCs w:val="20"/>
        </w:rPr>
        <w:t>The sample i</w:t>
      </w:r>
      <w:r w:rsidR="00955CC7" w:rsidRPr="00455883">
        <w:rPr>
          <w:position w:val="1"/>
          <w:sz w:val="20"/>
          <w:szCs w:val="20"/>
        </w:rPr>
        <w:t>ncluded for this research was 92</w:t>
      </w:r>
      <w:r w:rsidR="00EA345A" w:rsidRPr="00455883">
        <w:rPr>
          <w:position w:val="1"/>
          <w:sz w:val="20"/>
          <w:szCs w:val="20"/>
        </w:rPr>
        <w:t xml:space="preserve"> students from pre university </w:t>
      </w:r>
      <w:r w:rsidR="009E47C2" w:rsidRPr="00455883">
        <w:rPr>
          <w:position w:val="1"/>
          <w:sz w:val="20"/>
          <w:szCs w:val="20"/>
        </w:rPr>
        <w:t xml:space="preserve">students who were studying in 4 </w:t>
      </w:r>
      <w:r w:rsidR="00EA345A" w:rsidRPr="00455883">
        <w:rPr>
          <w:position w:val="1"/>
          <w:sz w:val="20"/>
          <w:szCs w:val="20"/>
        </w:rPr>
        <w:t xml:space="preserve">schools in </w:t>
      </w:r>
      <w:proofErr w:type="spellStart"/>
      <w:r w:rsidR="00EA345A" w:rsidRPr="00455883">
        <w:rPr>
          <w:position w:val="1"/>
          <w:sz w:val="20"/>
          <w:szCs w:val="20"/>
        </w:rPr>
        <w:t>Malayer</w:t>
      </w:r>
      <w:proofErr w:type="spellEnd"/>
      <w:r w:rsidR="00EA345A" w:rsidRPr="00455883">
        <w:rPr>
          <w:position w:val="1"/>
          <w:sz w:val="20"/>
          <w:szCs w:val="20"/>
        </w:rPr>
        <w:t xml:space="preserve"> city (2011-2012). At </w:t>
      </w:r>
      <w:r w:rsidR="00EA345A" w:rsidRPr="00455883">
        <w:rPr>
          <w:position w:val="1"/>
          <w:sz w:val="20"/>
          <w:szCs w:val="20"/>
        </w:rPr>
        <w:lastRenderedPageBreak/>
        <w:t>the first stage from amo</w:t>
      </w:r>
      <w:r w:rsidR="009E47C2" w:rsidRPr="00455883">
        <w:rPr>
          <w:position w:val="1"/>
          <w:sz w:val="20"/>
          <w:szCs w:val="20"/>
        </w:rPr>
        <w:t>ng 20 schools (1050 students), 4</w:t>
      </w:r>
      <w:r w:rsidR="00EA345A" w:rsidRPr="00455883">
        <w:rPr>
          <w:position w:val="1"/>
          <w:sz w:val="20"/>
          <w:szCs w:val="20"/>
        </w:rPr>
        <w:t xml:space="preserve"> schools were selected randomly (boys and girls pre university schools). At the</w:t>
      </w:r>
      <w:r w:rsidR="009E47C2" w:rsidRPr="00455883">
        <w:rPr>
          <w:position w:val="1"/>
          <w:sz w:val="20"/>
          <w:szCs w:val="20"/>
        </w:rPr>
        <w:t xml:space="preserve"> second stage from each school 1 class was </w:t>
      </w:r>
      <w:r w:rsidR="00EA345A" w:rsidRPr="00455883">
        <w:rPr>
          <w:position w:val="1"/>
          <w:sz w:val="20"/>
          <w:szCs w:val="20"/>
        </w:rPr>
        <w:t>selected and assigned to experimental and control group randomly.</w:t>
      </w:r>
    </w:p>
    <w:p w:rsidR="00D10A6B" w:rsidRPr="00455883" w:rsidRDefault="00D10A6B" w:rsidP="00455883">
      <w:pPr>
        <w:bidi w:val="0"/>
        <w:jc w:val="lowKashida"/>
        <w:rPr>
          <w:b/>
          <w:bCs/>
          <w:position w:val="1"/>
          <w:sz w:val="20"/>
          <w:szCs w:val="20"/>
        </w:rPr>
      </w:pPr>
    </w:p>
    <w:p w:rsidR="00EA345A" w:rsidRPr="00455883" w:rsidRDefault="00955CC7" w:rsidP="00455883">
      <w:pPr>
        <w:bidi w:val="0"/>
        <w:jc w:val="lowKashida"/>
        <w:rPr>
          <w:i/>
          <w:iCs/>
          <w:position w:val="1"/>
          <w:sz w:val="20"/>
          <w:szCs w:val="20"/>
        </w:rPr>
      </w:pPr>
      <w:r w:rsidRPr="00455883">
        <w:rPr>
          <w:i/>
          <w:iCs/>
          <w:position w:val="1"/>
          <w:sz w:val="20"/>
          <w:szCs w:val="20"/>
        </w:rPr>
        <w:t>2</w:t>
      </w:r>
      <w:r w:rsidR="00CD2723" w:rsidRPr="00455883">
        <w:rPr>
          <w:i/>
          <w:iCs/>
          <w:position w:val="1"/>
          <w:sz w:val="20"/>
          <w:szCs w:val="20"/>
        </w:rPr>
        <w:t>.5</w:t>
      </w:r>
      <w:r w:rsidR="00EA345A" w:rsidRPr="00455883">
        <w:rPr>
          <w:i/>
          <w:iCs/>
          <w:position w:val="1"/>
          <w:sz w:val="20"/>
          <w:szCs w:val="20"/>
        </w:rPr>
        <w:t>Procedure of data collection</w:t>
      </w:r>
    </w:p>
    <w:p w:rsidR="00F007C3" w:rsidRPr="00455883" w:rsidRDefault="00955CC7" w:rsidP="00455883">
      <w:pPr>
        <w:bidi w:val="0"/>
        <w:jc w:val="lowKashida"/>
        <w:rPr>
          <w:b/>
          <w:bCs/>
          <w:position w:val="1"/>
          <w:sz w:val="20"/>
          <w:szCs w:val="20"/>
        </w:rPr>
      </w:pPr>
      <w:bookmarkStart w:id="8" w:name="OLE_LINK6"/>
      <w:bookmarkStart w:id="9" w:name="OLE_LINK7"/>
      <w:r w:rsidRPr="00455883">
        <w:rPr>
          <w:position w:val="1"/>
          <w:sz w:val="20"/>
          <w:szCs w:val="20"/>
          <w:lang w:bidi="prs-AF"/>
        </w:rPr>
        <w:t xml:space="preserve">    </w:t>
      </w:r>
      <w:r w:rsidR="00E213D8" w:rsidRPr="00455883">
        <w:rPr>
          <w:position w:val="1"/>
          <w:sz w:val="20"/>
          <w:szCs w:val="20"/>
          <w:lang w:bidi="prs-AF"/>
        </w:rPr>
        <w:t xml:space="preserve"> </w:t>
      </w:r>
      <w:r w:rsidR="00EA345A" w:rsidRPr="00455883">
        <w:rPr>
          <w:position w:val="1"/>
          <w:sz w:val="20"/>
          <w:szCs w:val="20"/>
          <w:lang w:bidi="prs-AF"/>
        </w:rPr>
        <w:t xml:space="preserve">Multi stage cluster random sampling </w:t>
      </w:r>
      <w:bookmarkEnd w:id="8"/>
      <w:bookmarkEnd w:id="9"/>
      <w:r w:rsidR="00EA345A" w:rsidRPr="00455883">
        <w:rPr>
          <w:position w:val="1"/>
          <w:sz w:val="20"/>
          <w:szCs w:val="20"/>
        </w:rPr>
        <w:t xml:space="preserve">in selection of schools and classes of </w:t>
      </w:r>
      <w:proofErr w:type="spellStart"/>
      <w:r w:rsidR="00EA345A" w:rsidRPr="00455883">
        <w:rPr>
          <w:position w:val="1"/>
          <w:sz w:val="20"/>
          <w:szCs w:val="20"/>
        </w:rPr>
        <w:t>Malayer</w:t>
      </w:r>
      <w:proofErr w:type="spellEnd"/>
      <w:r w:rsidR="00EA345A" w:rsidRPr="00455883">
        <w:rPr>
          <w:position w:val="1"/>
          <w:sz w:val="20"/>
          <w:szCs w:val="20"/>
        </w:rPr>
        <w:t xml:space="preserve"> city was used.</w:t>
      </w:r>
      <w:r w:rsidR="00EA345A" w:rsidRPr="00455883">
        <w:rPr>
          <w:b/>
          <w:bCs/>
          <w:position w:val="1"/>
          <w:sz w:val="20"/>
          <w:szCs w:val="20"/>
        </w:rPr>
        <w:t xml:space="preserve"> </w:t>
      </w:r>
      <w:r w:rsidR="00EA345A" w:rsidRPr="00455883">
        <w:rPr>
          <w:position w:val="1"/>
          <w:sz w:val="20"/>
          <w:szCs w:val="20"/>
        </w:rPr>
        <w:t>After choosing the samples, in the first step the teachers were acquainted to the performance- based assessment method and the experimental group students have also been completely justified on the new method and their participation.</w:t>
      </w:r>
      <w:r w:rsidR="009E47C2" w:rsidRPr="00455883">
        <w:rPr>
          <w:position w:val="1"/>
          <w:sz w:val="20"/>
          <w:szCs w:val="20"/>
        </w:rPr>
        <w:t xml:space="preserve"> Before using the method a test</w:t>
      </w:r>
      <w:r w:rsidR="00EA345A" w:rsidRPr="00455883">
        <w:rPr>
          <w:position w:val="1"/>
          <w:sz w:val="20"/>
          <w:szCs w:val="20"/>
        </w:rPr>
        <w:t xml:space="preserve"> was taken on chemistry as a pre-test on both groups</w:t>
      </w:r>
      <w:r w:rsidR="009E47C2" w:rsidRPr="00455883">
        <w:rPr>
          <w:position w:val="1"/>
          <w:sz w:val="20"/>
          <w:szCs w:val="20"/>
        </w:rPr>
        <w:t xml:space="preserve"> (male and female)</w:t>
      </w:r>
      <w:r w:rsidR="00EA345A" w:rsidRPr="00455883">
        <w:rPr>
          <w:position w:val="1"/>
          <w:sz w:val="20"/>
          <w:szCs w:val="20"/>
        </w:rPr>
        <w:t xml:space="preserve">. Because the test was done in the second half </w:t>
      </w:r>
      <w:r w:rsidR="00237AA1" w:rsidRPr="00455883">
        <w:rPr>
          <w:position w:val="1"/>
          <w:sz w:val="20"/>
          <w:szCs w:val="20"/>
        </w:rPr>
        <w:t>of the academic year, the chemistry pretest was</w:t>
      </w:r>
      <w:r w:rsidR="00EA345A" w:rsidRPr="00455883">
        <w:rPr>
          <w:position w:val="1"/>
          <w:sz w:val="20"/>
          <w:szCs w:val="20"/>
        </w:rPr>
        <w:t xml:space="preserve"> only from the first half of the book. The tests were same in this stage for both groups.</w:t>
      </w:r>
    </w:p>
    <w:p w:rsidR="00F007C3" w:rsidRPr="00455883" w:rsidRDefault="00E213D8" w:rsidP="00455883">
      <w:pPr>
        <w:bidi w:val="0"/>
        <w:jc w:val="lowKashida"/>
        <w:rPr>
          <w:b/>
          <w:bCs/>
          <w:position w:val="1"/>
          <w:sz w:val="20"/>
          <w:szCs w:val="20"/>
        </w:rPr>
      </w:pPr>
      <w:r w:rsidRPr="00455883">
        <w:rPr>
          <w:position w:val="1"/>
          <w:sz w:val="20"/>
          <w:szCs w:val="20"/>
        </w:rPr>
        <w:t xml:space="preserve"> </w:t>
      </w:r>
      <w:r w:rsidR="00955CC7" w:rsidRPr="00455883">
        <w:rPr>
          <w:position w:val="1"/>
          <w:sz w:val="20"/>
          <w:szCs w:val="20"/>
        </w:rPr>
        <w:t xml:space="preserve">    </w:t>
      </w:r>
      <w:r w:rsidR="00EA345A" w:rsidRPr="00455883">
        <w:rPr>
          <w:position w:val="1"/>
          <w:sz w:val="20"/>
          <w:szCs w:val="20"/>
        </w:rPr>
        <w:t xml:space="preserve">In the second step, in both classes of experimental groups the teaching and the other activities of the </w:t>
      </w:r>
      <w:r w:rsidR="00EA345A" w:rsidRPr="00455883">
        <w:rPr>
          <w:position w:val="1"/>
          <w:sz w:val="20"/>
          <w:szCs w:val="20"/>
        </w:rPr>
        <w:lastRenderedPageBreak/>
        <w:t>teachers by performance- based continued for 4 months to assess the level of learning of the students and planning on reactions to improve their learning.</w:t>
      </w:r>
    </w:p>
    <w:p w:rsidR="00EA345A" w:rsidRPr="00455883" w:rsidRDefault="00E213D8" w:rsidP="00455883">
      <w:pPr>
        <w:bidi w:val="0"/>
        <w:jc w:val="lowKashida"/>
        <w:rPr>
          <w:b/>
          <w:bCs/>
          <w:position w:val="1"/>
          <w:sz w:val="20"/>
          <w:szCs w:val="20"/>
        </w:rPr>
      </w:pPr>
      <w:r w:rsidRPr="00455883">
        <w:rPr>
          <w:position w:val="1"/>
          <w:sz w:val="20"/>
          <w:szCs w:val="20"/>
        </w:rPr>
        <w:t xml:space="preserve">  </w:t>
      </w:r>
      <w:r w:rsidR="00955CC7" w:rsidRPr="00455883">
        <w:rPr>
          <w:position w:val="1"/>
          <w:sz w:val="20"/>
          <w:szCs w:val="20"/>
        </w:rPr>
        <w:t xml:space="preserve">    </w:t>
      </w:r>
      <w:r w:rsidR="00EA345A" w:rsidRPr="00455883">
        <w:rPr>
          <w:position w:val="1"/>
          <w:sz w:val="20"/>
          <w:szCs w:val="20"/>
        </w:rPr>
        <w:t>In the third step at the end of the semeste</w:t>
      </w:r>
      <w:r w:rsidR="00237AA1" w:rsidRPr="00455883">
        <w:rPr>
          <w:position w:val="1"/>
          <w:sz w:val="20"/>
          <w:szCs w:val="20"/>
        </w:rPr>
        <w:t xml:space="preserve">r, </w:t>
      </w:r>
      <w:r w:rsidR="00EA345A" w:rsidRPr="00455883">
        <w:rPr>
          <w:position w:val="1"/>
          <w:sz w:val="20"/>
          <w:szCs w:val="20"/>
        </w:rPr>
        <w:t>post-test in chemistry was done on both groups in the same condition. The post-test was contained the second half of the book</w:t>
      </w:r>
      <w:r w:rsidR="00237AA1" w:rsidRPr="00455883">
        <w:rPr>
          <w:position w:val="1"/>
          <w:sz w:val="20"/>
          <w:szCs w:val="20"/>
        </w:rPr>
        <w:t>.</w:t>
      </w:r>
    </w:p>
    <w:p w:rsidR="004E16ED" w:rsidRPr="00455883" w:rsidRDefault="004E16ED" w:rsidP="00455883">
      <w:pPr>
        <w:bidi w:val="0"/>
        <w:jc w:val="lowKashida"/>
        <w:rPr>
          <w:b/>
          <w:bCs/>
          <w:position w:val="1"/>
          <w:sz w:val="20"/>
          <w:szCs w:val="20"/>
        </w:rPr>
      </w:pPr>
    </w:p>
    <w:p w:rsidR="0064268A" w:rsidRPr="00455883" w:rsidRDefault="00955CC7" w:rsidP="00455883">
      <w:pPr>
        <w:bidi w:val="0"/>
        <w:jc w:val="lowKashida"/>
        <w:rPr>
          <w:i/>
          <w:iCs/>
          <w:position w:val="1"/>
          <w:sz w:val="20"/>
          <w:szCs w:val="20"/>
        </w:rPr>
      </w:pPr>
      <w:r w:rsidRPr="00455883">
        <w:rPr>
          <w:position w:val="1"/>
          <w:sz w:val="20"/>
          <w:szCs w:val="20"/>
        </w:rPr>
        <w:t>2.6</w:t>
      </w:r>
      <w:r w:rsidR="00CD2723" w:rsidRPr="00455883">
        <w:rPr>
          <w:position w:val="1"/>
          <w:sz w:val="20"/>
          <w:szCs w:val="20"/>
        </w:rPr>
        <w:t>.</w:t>
      </w:r>
      <w:r w:rsidR="000A4FFC" w:rsidRPr="00455883">
        <w:rPr>
          <w:position w:val="1"/>
          <w:sz w:val="20"/>
          <w:szCs w:val="20"/>
        </w:rPr>
        <w:t xml:space="preserve"> </w:t>
      </w:r>
      <w:r w:rsidR="0064268A" w:rsidRPr="00455883">
        <w:rPr>
          <w:i/>
          <w:iCs/>
          <w:position w:val="1"/>
          <w:sz w:val="20"/>
          <w:szCs w:val="20"/>
        </w:rPr>
        <w:t>Analysis and Interpretations of results</w:t>
      </w:r>
    </w:p>
    <w:p w:rsidR="0064268A" w:rsidRPr="00455883" w:rsidRDefault="00E213D8" w:rsidP="00455883">
      <w:pPr>
        <w:bidi w:val="0"/>
        <w:jc w:val="lowKashida"/>
        <w:rPr>
          <w:position w:val="1"/>
          <w:sz w:val="20"/>
          <w:szCs w:val="20"/>
        </w:rPr>
      </w:pPr>
      <w:r w:rsidRPr="00455883">
        <w:rPr>
          <w:position w:val="1"/>
          <w:sz w:val="20"/>
          <w:szCs w:val="20"/>
        </w:rPr>
        <w:t xml:space="preserve"> </w:t>
      </w:r>
      <w:r w:rsidR="00955CC7" w:rsidRPr="00455883">
        <w:rPr>
          <w:position w:val="1"/>
          <w:sz w:val="20"/>
          <w:szCs w:val="20"/>
        </w:rPr>
        <w:t xml:space="preserve">    </w:t>
      </w:r>
      <w:r w:rsidR="0064268A" w:rsidRPr="00455883">
        <w:rPr>
          <w:position w:val="1"/>
          <w:sz w:val="20"/>
          <w:szCs w:val="20"/>
        </w:rPr>
        <w:t>In the present study, descriptive statistics were used to show mean and standard deviation of chemistry achievement in both groups. Two factors covariate analysis (ANCOVA) were used to investigate the impact of performance assessment on chemistry achievement with regarding to effect of pretest.</w:t>
      </w:r>
    </w:p>
    <w:p w:rsidR="00955CC7" w:rsidRPr="00455883" w:rsidRDefault="00955CC7" w:rsidP="00455883">
      <w:pPr>
        <w:bidi w:val="0"/>
        <w:jc w:val="lowKashida"/>
        <w:rPr>
          <w:position w:val="1"/>
          <w:sz w:val="20"/>
          <w:szCs w:val="20"/>
        </w:rPr>
      </w:pPr>
    </w:p>
    <w:p w:rsidR="00BA0126" w:rsidRPr="00455883" w:rsidRDefault="00BA0126" w:rsidP="00455883">
      <w:pPr>
        <w:bidi w:val="0"/>
        <w:jc w:val="lowKashida"/>
        <w:rPr>
          <w:b/>
          <w:bCs/>
          <w:position w:val="1"/>
          <w:sz w:val="20"/>
          <w:szCs w:val="20"/>
        </w:rPr>
      </w:pPr>
      <w:r w:rsidRPr="00455883">
        <w:rPr>
          <w:b/>
          <w:bCs/>
          <w:position w:val="1"/>
          <w:sz w:val="20"/>
          <w:szCs w:val="20"/>
        </w:rPr>
        <w:t>3. Results</w:t>
      </w:r>
    </w:p>
    <w:p w:rsidR="00BA0126" w:rsidRPr="00455883" w:rsidRDefault="00BA0126" w:rsidP="00455883">
      <w:pPr>
        <w:tabs>
          <w:tab w:val="right" w:pos="360"/>
        </w:tabs>
        <w:autoSpaceDE w:val="0"/>
        <w:autoSpaceDN w:val="0"/>
        <w:bidi w:val="0"/>
        <w:adjustRightInd w:val="0"/>
        <w:jc w:val="lowKashida"/>
        <w:rPr>
          <w:position w:val="1"/>
          <w:sz w:val="20"/>
          <w:szCs w:val="20"/>
        </w:rPr>
      </w:pPr>
      <w:r w:rsidRPr="00455883">
        <w:rPr>
          <w:position w:val="1"/>
          <w:sz w:val="20"/>
          <w:szCs w:val="20"/>
        </w:rPr>
        <w:t xml:space="preserve">    Mean and standard deviation of chemistry academic achievement post test based on the gender and group before controlling pretest are presented in the following table.</w:t>
      </w:r>
    </w:p>
    <w:p w:rsidR="00917009" w:rsidRPr="00455883" w:rsidRDefault="00917009" w:rsidP="00455883">
      <w:pPr>
        <w:tabs>
          <w:tab w:val="right" w:pos="360"/>
        </w:tabs>
        <w:autoSpaceDE w:val="0"/>
        <w:autoSpaceDN w:val="0"/>
        <w:bidi w:val="0"/>
        <w:adjustRightInd w:val="0"/>
        <w:jc w:val="lowKashida"/>
        <w:rPr>
          <w:position w:val="1"/>
          <w:sz w:val="20"/>
          <w:szCs w:val="20"/>
        </w:rPr>
        <w:sectPr w:rsidR="00917009" w:rsidRPr="00455883" w:rsidSect="001F6119">
          <w:type w:val="continuous"/>
          <w:pgSz w:w="12240" w:h="15840" w:code="1"/>
          <w:pgMar w:top="1440" w:right="1440" w:bottom="1440" w:left="1440" w:header="720" w:footer="720" w:gutter="0"/>
          <w:cols w:num="2" w:space="708"/>
          <w:docGrid w:linePitch="360"/>
        </w:sectPr>
      </w:pPr>
    </w:p>
    <w:p w:rsidR="00D10A6B" w:rsidRPr="00455883" w:rsidRDefault="00D10A6B" w:rsidP="00455883">
      <w:pPr>
        <w:tabs>
          <w:tab w:val="right" w:pos="360"/>
        </w:tabs>
        <w:autoSpaceDE w:val="0"/>
        <w:autoSpaceDN w:val="0"/>
        <w:bidi w:val="0"/>
        <w:adjustRightInd w:val="0"/>
        <w:jc w:val="lowKashida"/>
        <w:rPr>
          <w:position w:val="1"/>
          <w:sz w:val="20"/>
          <w:szCs w:val="20"/>
        </w:rPr>
      </w:pPr>
    </w:p>
    <w:p w:rsidR="000A4FFC" w:rsidRPr="00455883" w:rsidRDefault="000A4FFC" w:rsidP="00455883">
      <w:pPr>
        <w:bidi w:val="0"/>
        <w:jc w:val="lowKashida"/>
        <w:rPr>
          <w:b/>
          <w:bCs/>
          <w:position w:val="1"/>
          <w:sz w:val="20"/>
          <w:szCs w:val="20"/>
        </w:rPr>
      </w:pPr>
      <w:r w:rsidRPr="00455883">
        <w:rPr>
          <w:b/>
          <w:bCs/>
          <w:i/>
          <w:iCs/>
          <w:position w:val="1"/>
          <w:sz w:val="20"/>
          <w:szCs w:val="20"/>
        </w:rPr>
        <w:t>Table 1</w:t>
      </w:r>
      <w:r w:rsidRPr="00455883">
        <w:rPr>
          <w:i/>
          <w:iCs/>
          <w:position w:val="1"/>
          <w:sz w:val="20"/>
          <w:szCs w:val="20"/>
        </w:rPr>
        <w:t>: Mean and standard deviation of</w:t>
      </w:r>
      <w:r w:rsidRPr="00455883">
        <w:rPr>
          <w:position w:val="1"/>
          <w:sz w:val="20"/>
          <w:szCs w:val="20"/>
        </w:rPr>
        <w:t xml:space="preserve"> </w:t>
      </w:r>
      <w:r w:rsidRPr="00455883">
        <w:rPr>
          <w:i/>
          <w:iCs/>
          <w:position w:val="1"/>
          <w:sz w:val="20"/>
          <w:szCs w:val="20"/>
        </w:rPr>
        <w:t>chemistry academic achievement post test before control based on the gender</w:t>
      </w:r>
      <w:r w:rsidRPr="00455883">
        <w:rPr>
          <w:b/>
          <w:bCs/>
          <w:i/>
          <w:iCs/>
          <w:position w:val="1"/>
          <w:sz w:val="20"/>
          <w:szCs w:val="20"/>
        </w:rPr>
        <w:t xml:space="preserve"> </w:t>
      </w:r>
      <w:r w:rsidRPr="00455883">
        <w:rPr>
          <w:i/>
          <w:iCs/>
          <w:position w:val="1"/>
          <w:sz w:val="20"/>
          <w:szCs w:val="20"/>
        </w:rPr>
        <w:t>and group</w:t>
      </w:r>
    </w:p>
    <w:tbl>
      <w:tblPr>
        <w:tblStyle w:val="TableGrid"/>
        <w:tblW w:w="5000" w:type="pct"/>
        <w:tblLook w:val="01E0"/>
      </w:tblPr>
      <w:tblGrid>
        <w:gridCol w:w="2394"/>
        <w:gridCol w:w="2394"/>
        <w:gridCol w:w="2394"/>
        <w:gridCol w:w="2394"/>
      </w:tblGrid>
      <w:tr w:rsidR="000A4FFC" w:rsidRPr="00455883" w:rsidTr="000920CD">
        <w:tc>
          <w:tcPr>
            <w:tcW w:w="1250" w:type="pct"/>
          </w:tcPr>
          <w:p w:rsidR="000A4FFC" w:rsidRPr="00455883" w:rsidRDefault="000A4FFC" w:rsidP="00455883">
            <w:pPr>
              <w:autoSpaceDE w:val="0"/>
              <w:autoSpaceDN w:val="0"/>
              <w:bidi w:val="0"/>
              <w:adjustRightInd w:val="0"/>
              <w:jc w:val="center"/>
              <w:rPr>
                <w:b/>
                <w:bCs/>
                <w:position w:val="1"/>
                <w:sz w:val="16"/>
                <w:szCs w:val="16"/>
                <w:lang w:eastAsia="zh-CN"/>
              </w:rPr>
            </w:pPr>
            <w:r w:rsidRPr="00455883">
              <w:rPr>
                <w:b/>
                <w:bCs/>
                <w:position w:val="1"/>
                <w:sz w:val="16"/>
                <w:szCs w:val="16"/>
              </w:rPr>
              <w:t>Sex</w:t>
            </w:r>
          </w:p>
        </w:tc>
        <w:tc>
          <w:tcPr>
            <w:tcW w:w="1250" w:type="pct"/>
          </w:tcPr>
          <w:p w:rsidR="000A4FFC" w:rsidRPr="00455883" w:rsidRDefault="000A4FFC" w:rsidP="00455883">
            <w:pPr>
              <w:autoSpaceDE w:val="0"/>
              <w:autoSpaceDN w:val="0"/>
              <w:bidi w:val="0"/>
              <w:adjustRightInd w:val="0"/>
              <w:jc w:val="center"/>
              <w:rPr>
                <w:b/>
                <w:bCs/>
                <w:position w:val="1"/>
                <w:sz w:val="16"/>
                <w:szCs w:val="16"/>
              </w:rPr>
            </w:pPr>
            <w:r w:rsidRPr="00455883">
              <w:rPr>
                <w:b/>
                <w:bCs/>
                <w:position w:val="1"/>
                <w:sz w:val="16"/>
                <w:szCs w:val="16"/>
              </w:rPr>
              <w:t>Group</w:t>
            </w:r>
          </w:p>
        </w:tc>
        <w:tc>
          <w:tcPr>
            <w:tcW w:w="1250" w:type="pct"/>
          </w:tcPr>
          <w:p w:rsidR="000A4FFC" w:rsidRPr="00455883" w:rsidRDefault="000A4FFC" w:rsidP="00455883">
            <w:pPr>
              <w:autoSpaceDE w:val="0"/>
              <w:autoSpaceDN w:val="0"/>
              <w:bidi w:val="0"/>
              <w:adjustRightInd w:val="0"/>
              <w:jc w:val="center"/>
              <w:rPr>
                <w:b/>
                <w:bCs/>
                <w:position w:val="1"/>
                <w:sz w:val="16"/>
                <w:szCs w:val="16"/>
              </w:rPr>
            </w:pPr>
            <w:r w:rsidRPr="00455883">
              <w:rPr>
                <w:b/>
                <w:bCs/>
                <w:position w:val="1"/>
                <w:sz w:val="16"/>
                <w:szCs w:val="16"/>
              </w:rPr>
              <w:t>Mean</w:t>
            </w:r>
          </w:p>
        </w:tc>
        <w:tc>
          <w:tcPr>
            <w:tcW w:w="1250" w:type="pct"/>
          </w:tcPr>
          <w:p w:rsidR="000A4FFC" w:rsidRPr="00455883" w:rsidRDefault="000A4FFC" w:rsidP="00455883">
            <w:pPr>
              <w:autoSpaceDE w:val="0"/>
              <w:autoSpaceDN w:val="0"/>
              <w:bidi w:val="0"/>
              <w:adjustRightInd w:val="0"/>
              <w:jc w:val="center"/>
              <w:rPr>
                <w:b/>
                <w:bCs/>
                <w:position w:val="1"/>
                <w:sz w:val="16"/>
                <w:szCs w:val="16"/>
              </w:rPr>
            </w:pPr>
            <w:r w:rsidRPr="00455883">
              <w:rPr>
                <w:b/>
                <w:bCs/>
                <w:position w:val="1"/>
                <w:sz w:val="16"/>
                <w:szCs w:val="16"/>
              </w:rPr>
              <w:t>S.D</w:t>
            </w:r>
          </w:p>
        </w:tc>
      </w:tr>
      <w:tr w:rsidR="000A4FFC" w:rsidRPr="00455883" w:rsidTr="000920CD">
        <w:tc>
          <w:tcPr>
            <w:tcW w:w="1250" w:type="pct"/>
            <w:vMerge w:val="restart"/>
          </w:tcPr>
          <w:p w:rsidR="000A4FFC" w:rsidRPr="00455883" w:rsidRDefault="000A4FFC" w:rsidP="00455883">
            <w:pPr>
              <w:autoSpaceDE w:val="0"/>
              <w:autoSpaceDN w:val="0"/>
              <w:bidi w:val="0"/>
              <w:adjustRightInd w:val="0"/>
              <w:jc w:val="center"/>
              <w:rPr>
                <w:b/>
                <w:bCs/>
                <w:position w:val="1"/>
                <w:sz w:val="16"/>
                <w:szCs w:val="16"/>
              </w:rPr>
            </w:pPr>
          </w:p>
          <w:p w:rsidR="000A4FFC" w:rsidRPr="00455883" w:rsidRDefault="000A4FFC" w:rsidP="00455883">
            <w:pPr>
              <w:autoSpaceDE w:val="0"/>
              <w:autoSpaceDN w:val="0"/>
              <w:bidi w:val="0"/>
              <w:adjustRightInd w:val="0"/>
              <w:jc w:val="center"/>
              <w:rPr>
                <w:b/>
                <w:bCs/>
                <w:position w:val="1"/>
                <w:sz w:val="16"/>
                <w:szCs w:val="16"/>
              </w:rPr>
            </w:pPr>
            <w:r w:rsidRPr="00455883">
              <w:rPr>
                <w:b/>
                <w:bCs/>
                <w:position w:val="1"/>
                <w:sz w:val="16"/>
                <w:szCs w:val="16"/>
              </w:rPr>
              <w:t>Boy</w:t>
            </w:r>
          </w:p>
        </w:tc>
        <w:tc>
          <w:tcPr>
            <w:tcW w:w="1250" w:type="pct"/>
          </w:tcPr>
          <w:p w:rsidR="000A4FFC" w:rsidRPr="00455883" w:rsidRDefault="000A4FFC" w:rsidP="00455883">
            <w:pPr>
              <w:autoSpaceDE w:val="0"/>
              <w:autoSpaceDN w:val="0"/>
              <w:bidi w:val="0"/>
              <w:adjustRightInd w:val="0"/>
              <w:jc w:val="center"/>
              <w:rPr>
                <w:b/>
                <w:bCs/>
                <w:position w:val="1"/>
                <w:sz w:val="16"/>
                <w:szCs w:val="16"/>
                <w:lang w:eastAsia="zh-CN"/>
              </w:rPr>
            </w:pPr>
            <w:r w:rsidRPr="00455883">
              <w:rPr>
                <w:b/>
                <w:bCs/>
                <w:position w:val="1"/>
                <w:sz w:val="16"/>
                <w:szCs w:val="16"/>
              </w:rPr>
              <w:t>Experimental</w:t>
            </w:r>
          </w:p>
        </w:tc>
        <w:tc>
          <w:tcPr>
            <w:tcW w:w="1250"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12.19</w:t>
            </w:r>
          </w:p>
        </w:tc>
        <w:tc>
          <w:tcPr>
            <w:tcW w:w="1250"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1.83</w:t>
            </w:r>
          </w:p>
        </w:tc>
      </w:tr>
      <w:tr w:rsidR="000A4FFC" w:rsidRPr="00455883" w:rsidTr="000920CD">
        <w:trPr>
          <w:trHeight w:val="215"/>
        </w:trPr>
        <w:tc>
          <w:tcPr>
            <w:tcW w:w="1250" w:type="pct"/>
            <w:vMerge/>
          </w:tcPr>
          <w:p w:rsidR="000A4FFC" w:rsidRPr="00455883" w:rsidRDefault="000A4FFC" w:rsidP="00455883">
            <w:pPr>
              <w:autoSpaceDE w:val="0"/>
              <w:autoSpaceDN w:val="0"/>
              <w:bidi w:val="0"/>
              <w:adjustRightInd w:val="0"/>
              <w:rPr>
                <w:b/>
                <w:bCs/>
                <w:position w:val="1"/>
                <w:sz w:val="16"/>
                <w:szCs w:val="16"/>
              </w:rPr>
            </w:pPr>
          </w:p>
        </w:tc>
        <w:tc>
          <w:tcPr>
            <w:tcW w:w="1250" w:type="pct"/>
          </w:tcPr>
          <w:p w:rsidR="000A4FFC" w:rsidRPr="00455883" w:rsidRDefault="000A4FFC" w:rsidP="00455883">
            <w:pPr>
              <w:autoSpaceDE w:val="0"/>
              <w:autoSpaceDN w:val="0"/>
              <w:bidi w:val="0"/>
              <w:adjustRightInd w:val="0"/>
              <w:jc w:val="center"/>
              <w:rPr>
                <w:b/>
                <w:bCs/>
                <w:position w:val="1"/>
                <w:sz w:val="16"/>
                <w:szCs w:val="16"/>
                <w:lang w:eastAsia="zh-CN"/>
              </w:rPr>
            </w:pPr>
            <w:r w:rsidRPr="00455883">
              <w:rPr>
                <w:b/>
                <w:bCs/>
                <w:position w:val="1"/>
                <w:sz w:val="16"/>
                <w:szCs w:val="16"/>
              </w:rPr>
              <w:t>Control</w:t>
            </w:r>
          </w:p>
        </w:tc>
        <w:tc>
          <w:tcPr>
            <w:tcW w:w="1250"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6.81</w:t>
            </w:r>
          </w:p>
        </w:tc>
        <w:tc>
          <w:tcPr>
            <w:tcW w:w="1250"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3.04</w:t>
            </w:r>
          </w:p>
        </w:tc>
      </w:tr>
      <w:tr w:rsidR="000A4FFC" w:rsidRPr="00455883" w:rsidTr="000920CD">
        <w:tc>
          <w:tcPr>
            <w:tcW w:w="1250" w:type="pct"/>
            <w:vMerge w:val="restart"/>
          </w:tcPr>
          <w:p w:rsidR="000A4FFC" w:rsidRPr="00455883" w:rsidRDefault="000A4FFC" w:rsidP="00455883">
            <w:pPr>
              <w:autoSpaceDE w:val="0"/>
              <w:autoSpaceDN w:val="0"/>
              <w:bidi w:val="0"/>
              <w:adjustRightInd w:val="0"/>
              <w:jc w:val="center"/>
              <w:rPr>
                <w:b/>
                <w:bCs/>
                <w:position w:val="1"/>
                <w:sz w:val="16"/>
                <w:szCs w:val="16"/>
              </w:rPr>
            </w:pPr>
          </w:p>
          <w:p w:rsidR="000A4FFC" w:rsidRPr="00455883" w:rsidRDefault="000A4FFC" w:rsidP="00455883">
            <w:pPr>
              <w:autoSpaceDE w:val="0"/>
              <w:autoSpaceDN w:val="0"/>
              <w:bidi w:val="0"/>
              <w:adjustRightInd w:val="0"/>
              <w:jc w:val="center"/>
              <w:rPr>
                <w:b/>
                <w:bCs/>
                <w:position w:val="1"/>
                <w:sz w:val="16"/>
                <w:szCs w:val="16"/>
              </w:rPr>
            </w:pPr>
            <w:r w:rsidRPr="00455883">
              <w:rPr>
                <w:b/>
                <w:bCs/>
                <w:position w:val="1"/>
                <w:sz w:val="16"/>
                <w:szCs w:val="16"/>
              </w:rPr>
              <w:t>Girl</w:t>
            </w:r>
          </w:p>
        </w:tc>
        <w:tc>
          <w:tcPr>
            <w:tcW w:w="1250" w:type="pct"/>
          </w:tcPr>
          <w:p w:rsidR="000A4FFC" w:rsidRPr="00455883" w:rsidRDefault="000A4FFC" w:rsidP="00455883">
            <w:pPr>
              <w:autoSpaceDE w:val="0"/>
              <w:autoSpaceDN w:val="0"/>
              <w:bidi w:val="0"/>
              <w:adjustRightInd w:val="0"/>
              <w:jc w:val="center"/>
              <w:rPr>
                <w:b/>
                <w:bCs/>
                <w:position w:val="1"/>
                <w:sz w:val="16"/>
                <w:szCs w:val="16"/>
                <w:lang w:eastAsia="zh-CN"/>
              </w:rPr>
            </w:pPr>
            <w:r w:rsidRPr="00455883">
              <w:rPr>
                <w:b/>
                <w:bCs/>
                <w:position w:val="1"/>
                <w:sz w:val="16"/>
                <w:szCs w:val="16"/>
              </w:rPr>
              <w:t>Experimental</w:t>
            </w:r>
          </w:p>
        </w:tc>
        <w:tc>
          <w:tcPr>
            <w:tcW w:w="1250"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14.19</w:t>
            </w:r>
          </w:p>
        </w:tc>
        <w:tc>
          <w:tcPr>
            <w:tcW w:w="1250"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2.62</w:t>
            </w:r>
          </w:p>
        </w:tc>
      </w:tr>
      <w:tr w:rsidR="000A4FFC" w:rsidRPr="00455883" w:rsidTr="000920CD">
        <w:tc>
          <w:tcPr>
            <w:tcW w:w="1250" w:type="pct"/>
            <w:vMerge/>
          </w:tcPr>
          <w:p w:rsidR="000A4FFC" w:rsidRPr="00455883" w:rsidRDefault="000A4FFC" w:rsidP="00455883">
            <w:pPr>
              <w:autoSpaceDE w:val="0"/>
              <w:autoSpaceDN w:val="0"/>
              <w:bidi w:val="0"/>
              <w:adjustRightInd w:val="0"/>
              <w:rPr>
                <w:position w:val="1"/>
                <w:sz w:val="16"/>
                <w:szCs w:val="16"/>
              </w:rPr>
            </w:pPr>
          </w:p>
        </w:tc>
        <w:tc>
          <w:tcPr>
            <w:tcW w:w="1250" w:type="pct"/>
          </w:tcPr>
          <w:p w:rsidR="000A4FFC" w:rsidRPr="00455883" w:rsidRDefault="000A4FFC" w:rsidP="00455883">
            <w:pPr>
              <w:autoSpaceDE w:val="0"/>
              <w:autoSpaceDN w:val="0"/>
              <w:bidi w:val="0"/>
              <w:adjustRightInd w:val="0"/>
              <w:jc w:val="center"/>
              <w:rPr>
                <w:b/>
                <w:bCs/>
                <w:position w:val="1"/>
                <w:sz w:val="16"/>
                <w:szCs w:val="16"/>
                <w:lang w:eastAsia="zh-CN"/>
              </w:rPr>
            </w:pPr>
            <w:r w:rsidRPr="00455883">
              <w:rPr>
                <w:b/>
                <w:bCs/>
                <w:position w:val="1"/>
                <w:sz w:val="16"/>
                <w:szCs w:val="16"/>
              </w:rPr>
              <w:t>Control</w:t>
            </w:r>
          </w:p>
        </w:tc>
        <w:tc>
          <w:tcPr>
            <w:tcW w:w="1250"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7.92</w:t>
            </w:r>
          </w:p>
        </w:tc>
        <w:tc>
          <w:tcPr>
            <w:tcW w:w="1250"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1.86</w:t>
            </w:r>
          </w:p>
        </w:tc>
      </w:tr>
    </w:tbl>
    <w:p w:rsidR="00BA0126" w:rsidRPr="00455883" w:rsidRDefault="00BA0126" w:rsidP="00455883">
      <w:pPr>
        <w:bidi w:val="0"/>
        <w:jc w:val="lowKashida"/>
        <w:rPr>
          <w:i/>
          <w:iCs/>
          <w:position w:val="1"/>
          <w:sz w:val="20"/>
          <w:szCs w:val="20"/>
        </w:rPr>
      </w:pPr>
    </w:p>
    <w:p w:rsidR="00917009" w:rsidRPr="00455883" w:rsidRDefault="00917009" w:rsidP="00455883">
      <w:pPr>
        <w:bidi w:val="0"/>
        <w:jc w:val="lowKashida"/>
        <w:rPr>
          <w:position w:val="1"/>
          <w:sz w:val="20"/>
          <w:szCs w:val="20"/>
          <w:lang w:val="en-GB"/>
        </w:rPr>
        <w:sectPr w:rsidR="00917009" w:rsidRPr="00455883" w:rsidSect="001F6119">
          <w:type w:val="continuous"/>
          <w:pgSz w:w="12240" w:h="15840" w:code="1"/>
          <w:pgMar w:top="1440" w:right="1440" w:bottom="1440" w:left="1440" w:header="720" w:footer="720" w:gutter="0"/>
          <w:cols w:space="708"/>
          <w:docGrid w:linePitch="360"/>
        </w:sectPr>
      </w:pPr>
    </w:p>
    <w:p w:rsidR="00BA0126" w:rsidRPr="00455883" w:rsidRDefault="00BA0126" w:rsidP="00455883">
      <w:pPr>
        <w:bidi w:val="0"/>
        <w:jc w:val="lowKashida"/>
        <w:rPr>
          <w:position w:val="1"/>
          <w:sz w:val="20"/>
          <w:szCs w:val="20"/>
          <w:lang w:val="en-GB"/>
        </w:rPr>
      </w:pPr>
      <w:r w:rsidRPr="00455883">
        <w:rPr>
          <w:position w:val="1"/>
          <w:sz w:val="20"/>
          <w:szCs w:val="20"/>
          <w:lang w:val="en-GB"/>
        </w:rPr>
        <w:lastRenderedPageBreak/>
        <w:t xml:space="preserve">    As seen from the table above the mean of girls' post test of chemistry academic achievement scores in performance assessment group is about 6 scores higher than the mean of girls' scores in traditional assessment group, as from the table 1 it is evident that mean of chemistry academic achievement scores for boys in performance assessment group is about 5.5 scores higher than boys' mean in traditional assessment group. A close look at the table further </w:t>
      </w:r>
      <w:r w:rsidRPr="00455883">
        <w:rPr>
          <w:position w:val="1"/>
          <w:sz w:val="20"/>
          <w:szCs w:val="20"/>
          <w:lang w:val="en-GB"/>
        </w:rPr>
        <w:lastRenderedPageBreak/>
        <w:t xml:space="preserve">revealed that girls' means in both group of experimental and control group were higher than the boys' means.  </w:t>
      </w:r>
    </w:p>
    <w:p w:rsidR="00BA0126" w:rsidRPr="00455883" w:rsidRDefault="00BA0126" w:rsidP="00455883">
      <w:pPr>
        <w:bidi w:val="0"/>
        <w:jc w:val="lowKashida"/>
        <w:rPr>
          <w:position w:val="1"/>
          <w:sz w:val="20"/>
          <w:szCs w:val="20"/>
        </w:rPr>
      </w:pPr>
      <w:r w:rsidRPr="00455883">
        <w:rPr>
          <w:position w:val="1"/>
          <w:sz w:val="20"/>
          <w:szCs w:val="20"/>
          <w:lang w:val="en-GB"/>
        </w:rPr>
        <w:t xml:space="preserve">    Two factors covariate analysis test to comparison of mean </w:t>
      </w:r>
      <w:r w:rsidRPr="00455883">
        <w:rPr>
          <w:position w:val="1"/>
          <w:sz w:val="20"/>
          <w:szCs w:val="20"/>
        </w:rPr>
        <w:t>of the students' post test of chemistry academic achievement scores in performance assessment group and traditional assessment group based on the gender are presented in the following table.</w:t>
      </w:r>
    </w:p>
    <w:p w:rsidR="00917009" w:rsidRPr="00455883" w:rsidRDefault="00917009" w:rsidP="00455883">
      <w:pPr>
        <w:bidi w:val="0"/>
        <w:jc w:val="lowKashida"/>
        <w:rPr>
          <w:position w:val="1"/>
          <w:sz w:val="20"/>
          <w:szCs w:val="20"/>
        </w:rPr>
        <w:sectPr w:rsidR="00917009" w:rsidRPr="00455883" w:rsidSect="001F6119">
          <w:type w:val="continuous"/>
          <w:pgSz w:w="12240" w:h="15840" w:code="1"/>
          <w:pgMar w:top="1440" w:right="1440" w:bottom="1440" w:left="1440" w:header="720" w:footer="720" w:gutter="0"/>
          <w:cols w:num="2" w:space="708"/>
          <w:docGrid w:linePitch="360"/>
        </w:sectPr>
      </w:pPr>
    </w:p>
    <w:p w:rsidR="00BA0126" w:rsidRPr="00455883" w:rsidRDefault="00BA0126" w:rsidP="00455883">
      <w:pPr>
        <w:bidi w:val="0"/>
        <w:jc w:val="lowKashida"/>
        <w:rPr>
          <w:position w:val="1"/>
          <w:sz w:val="20"/>
          <w:szCs w:val="20"/>
        </w:rPr>
      </w:pPr>
    </w:p>
    <w:p w:rsidR="000A4FFC" w:rsidRPr="00455883" w:rsidRDefault="000A4FFC" w:rsidP="00455883">
      <w:pPr>
        <w:bidi w:val="0"/>
        <w:jc w:val="lowKashida"/>
        <w:rPr>
          <w:b/>
          <w:bCs/>
          <w:position w:val="1"/>
          <w:sz w:val="20"/>
          <w:szCs w:val="20"/>
        </w:rPr>
      </w:pPr>
      <w:r w:rsidRPr="00455883">
        <w:rPr>
          <w:b/>
          <w:bCs/>
          <w:i/>
          <w:iCs/>
          <w:position w:val="1"/>
          <w:sz w:val="20"/>
          <w:szCs w:val="20"/>
        </w:rPr>
        <w:t>Table 2</w:t>
      </w:r>
      <w:r w:rsidRPr="00455883">
        <w:rPr>
          <w:i/>
          <w:iCs/>
          <w:position w:val="1"/>
          <w:sz w:val="20"/>
          <w:szCs w:val="20"/>
        </w:rPr>
        <w:t>: Covariate</w:t>
      </w:r>
      <w:r w:rsidRPr="00455883">
        <w:rPr>
          <w:position w:val="1"/>
          <w:sz w:val="20"/>
          <w:szCs w:val="20"/>
        </w:rPr>
        <w:t xml:space="preserve"> </w:t>
      </w:r>
      <w:r w:rsidRPr="00455883">
        <w:rPr>
          <w:i/>
          <w:iCs/>
          <w:position w:val="1"/>
          <w:sz w:val="20"/>
          <w:szCs w:val="20"/>
        </w:rPr>
        <w:t>analysis to comparison of mean in post test of chemistry academic achievement based on the gender</w:t>
      </w:r>
    </w:p>
    <w:tbl>
      <w:tblPr>
        <w:tblStyle w:val="TableGrid"/>
        <w:tblpPr w:leftFromText="180" w:rightFromText="180" w:vertAnchor="text" w:horzAnchor="margin" w:tblpY="50"/>
        <w:tblW w:w="5000" w:type="pct"/>
        <w:tblLook w:val="01E0"/>
      </w:tblPr>
      <w:tblGrid>
        <w:gridCol w:w="2177"/>
        <w:gridCol w:w="1502"/>
        <w:gridCol w:w="1423"/>
        <w:gridCol w:w="1502"/>
        <w:gridCol w:w="1486"/>
        <w:gridCol w:w="1486"/>
      </w:tblGrid>
      <w:tr w:rsidR="000A4FFC" w:rsidRPr="00455883" w:rsidTr="003F15B0">
        <w:tc>
          <w:tcPr>
            <w:tcW w:w="1136" w:type="pct"/>
          </w:tcPr>
          <w:p w:rsidR="000A4FFC" w:rsidRPr="00455883" w:rsidRDefault="000A4FFC" w:rsidP="00455883">
            <w:pPr>
              <w:bidi w:val="0"/>
              <w:jc w:val="center"/>
              <w:rPr>
                <w:b/>
                <w:bCs/>
                <w:position w:val="1"/>
                <w:sz w:val="16"/>
                <w:szCs w:val="16"/>
                <w:lang w:eastAsia="zh-CN"/>
              </w:rPr>
            </w:pPr>
            <w:r w:rsidRPr="00455883">
              <w:rPr>
                <w:b/>
                <w:bCs/>
                <w:position w:val="1"/>
                <w:sz w:val="16"/>
                <w:szCs w:val="16"/>
              </w:rPr>
              <w:t>Source</w:t>
            </w:r>
          </w:p>
        </w:tc>
        <w:tc>
          <w:tcPr>
            <w:tcW w:w="784" w:type="pct"/>
          </w:tcPr>
          <w:p w:rsidR="000A4FFC" w:rsidRPr="00455883" w:rsidRDefault="000A4FFC" w:rsidP="00455883">
            <w:pPr>
              <w:bidi w:val="0"/>
              <w:jc w:val="center"/>
              <w:rPr>
                <w:b/>
                <w:bCs/>
                <w:position w:val="1"/>
                <w:sz w:val="16"/>
                <w:szCs w:val="16"/>
              </w:rPr>
            </w:pPr>
            <w:r w:rsidRPr="00455883">
              <w:rPr>
                <w:b/>
                <w:bCs/>
                <w:position w:val="1"/>
                <w:sz w:val="16"/>
                <w:szCs w:val="16"/>
              </w:rPr>
              <w:t>SS</w:t>
            </w:r>
          </w:p>
        </w:tc>
        <w:tc>
          <w:tcPr>
            <w:tcW w:w="743" w:type="pct"/>
          </w:tcPr>
          <w:p w:rsidR="000A4FFC" w:rsidRPr="00455883" w:rsidRDefault="000A4FFC" w:rsidP="00455883">
            <w:pPr>
              <w:bidi w:val="0"/>
              <w:jc w:val="center"/>
              <w:rPr>
                <w:b/>
                <w:bCs/>
                <w:position w:val="1"/>
                <w:sz w:val="16"/>
                <w:szCs w:val="16"/>
              </w:rPr>
            </w:pPr>
            <w:proofErr w:type="spellStart"/>
            <w:r w:rsidRPr="00455883">
              <w:rPr>
                <w:b/>
                <w:bCs/>
                <w:position w:val="1"/>
                <w:sz w:val="16"/>
                <w:szCs w:val="16"/>
              </w:rPr>
              <w:t>df</w:t>
            </w:r>
            <w:proofErr w:type="spellEnd"/>
          </w:p>
        </w:tc>
        <w:tc>
          <w:tcPr>
            <w:tcW w:w="784" w:type="pct"/>
          </w:tcPr>
          <w:p w:rsidR="000A4FFC" w:rsidRPr="00455883" w:rsidRDefault="000A4FFC" w:rsidP="00455883">
            <w:pPr>
              <w:bidi w:val="0"/>
              <w:jc w:val="center"/>
              <w:rPr>
                <w:b/>
                <w:bCs/>
                <w:position w:val="1"/>
                <w:sz w:val="16"/>
                <w:szCs w:val="16"/>
              </w:rPr>
            </w:pPr>
            <w:r w:rsidRPr="00455883">
              <w:rPr>
                <w:b/>
                <w:bCs/>
                <w:position w:val="1"/>
                <w:sz w:val="16"/>
                <w:szCs w:val="16"/>
              </w:rPr>
              <w:t>Ms</w:t>
            </w:r>
          </w:p>
        </w:tc>
        <w:tc>
          <w:tcPr>
            <w:tcW w:w="776" w:type="pct"/>
          </w:tcPr>
          <w:p w:rsidR="000A4FFC" w:rsidRPr="00455883" w:rsidRDefault="000A4FFC" w:rsidP="00455883">
            <w:pPr>
              <w:bidi w:val="0"/>
              <w:jc w:val="center"/>
              <w:rPr>
                <w:b/>
                <w:bCs/>
                <w:position w:val="1"/>
                <w:sz w:val="16"/>
                <w:szCs w:val="16"/>
              </w:rPr>
            </w:pPr>
            <w:r w:rsidRPr="00455883">
              <w:rPr>
                <w:b/>
                <w:bCs/>
                <w:position w:val="1"/>
                <w:sz w:val="16"/>
                <w:szCs w:val="16"/>
              </w:rPr>
              <w:t>F</w:t>
            </w:r>
          </w:p>
        </w:tc>
        <w:tc>
          <w:tcPr>
            <w:tcW w:w="776" w:type="pct"/>
          </w:tcPr>
          <w:p w:rsidR="000A4FFC" w:rsidRPr="00455883" w:rsidRDefault="000A4FFC" w:rsidP="00455883">
            <w:pPr>
              <w:bidi w:val="0"/>
              <w:jc w:val="center"/>
              <w:rPr>
                <w:b/>
                <w:bCs/>
                <w:position w:val="1"/>
                <w:sz w:val="16"/>
                <w:szCs w:val="16"/>
              </w:rPr>
            </w:pPr>
            <w:r w:rsidRPr="00455883">
              <w:rPr>
                <w:b/>
                <w:bCs/>
                <w:position w:val="1"/>
                <w:sz w:val="16"/>
                <w:szCs w:val="16"/>
              </w:rPr>
              <w:t>Sig</w:t>
            </w:r>
          </w:p>
        </w:tc>
      </w:tr>
      <w:tr w:rsidR="000A4FFC" w:rsidRPr="00455883" w:rsidTr="003F15B0">
        <w:tc>
          <w:tcPr>
            <w:tcW w:w="1136" w:type="pct"/>
          </w:tcPr>
          <w:p w:rsidR="000A4FFC" w:rsidRPr="00455883" w:rsidRDefault="000A4FFC" w:rsidP="00455883">
            <w:pPr>
              <w:autoSpaceDE w:val="0"/>
              <w:autoSpaceDN w:val="0"/>
              <w:bidi w:val="0"/>
              <w:adjustRightInd w:val="0"/>
              <w:ind w:left="60" w:right="60"/>
              <w:jc w:val="center"/>
              <w:rPr>
                <w:b/>
                <w:bCs/>
                <w:color w:val="000000"/>
                <w:position w:val="1"/>
                <w:sz w:val="16"/>
                <w:szCs w:val="16"/>
                <w:lang w:eastAsia="zh-CN"/>
              </w:rPr>
            </w:pPr>
            <w:r w:rsidRPr="00455883">
              <w:rPr>
                <w:b/>
                <w:bCs/>
                <w:color w:val="000000"/>
                <w:position w:val="1"/>
                <w:sz w:val="16"/>
                <w:szCs w:val="16"/>
              </w:rPr>
              <w:t>Covariant(Pretest)</w:t>
            </w:r>
          </w:p>
        </w:tc>
        <w:tc>
          <w:tcPr>
            <w:tcW w:w="784"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36.80</w:t>
            </w:r>
          </w:p>
        </w:tc>
        <w:tc>
          <w:tcPr>
            <w:tcW w:w="743"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w:t>
            </w:r>
          </w:p>
        </w:tc>
        <w:tc>
          <w:tcPr>
            <w:tcW w:w="784"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36.80</w:t>
            </w:r>
          </w:p>
        </w:tc>
        <w:tc>
          <w:tcPr>
            <w:tcW w:w="776"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9.14</w:t>
            </w:r>
          </w:p>
        </w:tc>
        <w:tc>
          <w:tcPr>
            <w:tcW w:w="776"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.003</w:t>
            </w:r>
          </w:p>
        </w:tc>
      </w:tr>
      <w:tr w:rsidR="000A4FFC" w:rsidRPr="00455883" w:rsidTr="003F15B0">
        <w:tc>
          <w:tcPr>
            <w:tcW w:w="1136" w:type="pct"/>
          </w:tcPr>
          <w:p w:rsidR="000A4FFC" w:rsidRPr="00455883" w:rsidRDefault="000A4FFC" w:rsidP="00455883">
            <w:pPr>
              <w:autoSpaceDE w:val="0"/>
              <w:autoSpaceDN w:val="0"/>
              <w:bidi w:val="0"/>
              <w:adjustRightInd w:val="0"/>
              <w:ind w:left="60" w:right="60"/>
              <w:jc w:val="center"/>
              <w:rPr>
                <w:b/>
                <w:bCs/>
                <w:color w:val="000000"/>
                <w:position w:val="1"/>
                <w:sz w:val="16"/>
                <w:szCs w:val="16"/>
                <w:lang w:eastAsia="zh-CN"/>
              </w:rPr>
            </w:pPr>
            <w:r w:rsidRPr="00455883">
              <w:rPr>
                <w:b/>
                <w:bCs/>
                <w:color w:val="000000"/>
                <w:position w:val="1"/>
                <w:sz w:val="16"/>
                <w:szCs w:val="16"/>
              </w:rPr>
              <w:t>Covariant(IQ)</w:t>
            </w:r>
          </w:p>
        </w:tc>
        <w:tc>
          <w:tcPr>
            <w:tcW w:w="784"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54.34</w:t>
            </w:r>
          </w:p>
        </w:tc>
        <w:tc>
          <w:tcPr>
            <w:tcW w:w="743"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w:t>
            </w:r>
          </w:p>
        </w:tc>
        <w:tc>
          <w:tcPr>
            <w:tcW w:w="784"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54.34</w:t>
            </w:r>
          </w:p>
        </w:tc>
        <w:tc>
          <w:tcPr>
            <w:tcW w:w="776"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13.50</w:t>
            </w:r>
          </w:p>
        </w:tc>
        <w:tc>
          <w:tcPr>
            <w:tcW w:w="776"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.000</w:t>
            </w:r>
          </w:p>
        </w:tc>
      </w:tr>
      <w:tr w:rsidR="000A4FFC" w:rsidRPr="00455883" w:rsidTr="003F15B0">
        <w:tc>
          <w:tcPr>
            <w:tcW w:w="1136" w:type="pct"/>
          </w:tcPr>
          <w:p w:rsidR="000A4FFC" w:rsidRPr="00455883" w:rsidRDefault="000A4FFC" w:rsidP="00455883">
            <w:pPr>
              <w:autoSpaceDE w:val="0"/>
              <w:autoSpaceDN w:val="0"/>
              <w:bidi w:val="0"/>
              <w:adjustRightInd w:val="0"/>
              <w:ind w:left="60" w:right="60"/>
              <w:jc w:val="center"/>
              <w:rPr>
                <w:b/>
                <w:bCs/>
                <w:color w:val="000000"/>
                <w:position w:val="1"/>
                <w:sz w:val="16"/>
                <w:szCs w:val="16"/>
                <w:lang w:eastAsia="zh-CN"/>
              </w:rPr>
            </w:pPr>
            <w:r w:rsidRPr="00455883">
              <w:rPr>
                <w:b/>
                <w:bCs/>
                <w:color w:val="000000"/>
                <w:position w:val="1"/>
                <w:sz w:val="16"/>
                <w:szCs w:val="16"/>
              </w:rPr>
              <w:t>Group</w:t>
            </w:r>
          </w:p>
        </w:tc>
        <w:tc>
          <w:tcPr>
            <w:tcW w:w="784"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237.74</w:t>
            </w:r>
          </w:p>
        </w:tc>
        <w:tc>
          <w:tcPr>
            <w:tcW w:w="743"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w:t>
            </w:r>
          </w:p>
        </w:tc>
        <w:tc>
          <w:tcPr>
            <w:tcW w:w="784"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237.74</w:t>
            </w:r>
          </w:p>
        </w:tc>
        <w:tc>
          <w:tcPr>
            <w:tcW w:w="776"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59.07</w:t>
            </w:r>
          </w:p>
        </w:tc>
        <w:tc>
          <w:tcPr>
            <w:tcW w:w="776"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.000*</w:t>
            </w:r>
          </w:p>
        </w:tc>
      </w:tr>
      <w:tr w:rsidR="000A4FFC" w:rsidRPr="00455883" w:rsidTr="003F15B0">
        <w:tc>
          <w:tcPr>
            <w:tcW w:w="1136" w:type="pct"/>
          </w:tcPr>
          <w:p w:rsidR="000A4FFC" w:rsidRPr="00455883" w:rsidRDefault="000A4FFC" w:rsidP="00455883">
            <w:pPr>
              <w:autoSpaceDE w:val="0"/>
              <w:autoSpaceDN w:val="0"/>
              <w:bidi w:val="0"/>
              <w:adjustRightInd w:val="0"/>
              <w:ind w:left="60" w:right="60"/>
              <w:jc w:val="center"/>
              <w:rPr>
                <w:b/>
                <w:bCs/>
                <w:color w:val="000000"/>
                <w:position w:val="1"/>
                <w:sz w:val="16"/>
                <w:szCs w:val="16"/>
                <w:lang w:eastAsia="zh-CN"/>
              </w:rPr>
            </w:pPr>
            <w:r w:rsidRPr="00455883">
              <w:rPr>
                <w:b/>
                <w:bCs/>
                <w:color w:val="000000"/>
                <w:position w:val="1"/>
                <w:sz w:val="16"/>
                <w:szCs w:val="16"/>
              </w:rPr>
              <w:t>Gender</w:t>
            </w:r>
          </w:p>
        </w:tc>
        <w:tc>
          <w:tcPr>
            <w:tcW w:w="784"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23.92</w:t>
            </w:r>
          </w:p>
        </w:tc>
        <w:tc>
          <w:tcPr>
            <w:tcW w:w="743"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w:t>
            </w:r>
          </w:p>
        </w:tc>
        <w:tc>
          <w:tcPr>
            <w:tcW w:w="784"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23.92</w:t>
            </w:r>
          </w:p>
        </w:tc>
        <w:tc>
          <w:tcPr>
            <w:tcW w:w="776"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5.94</w:t>
            </w:r>
          </w:p>
        </w:tc>
        <w:tc>
          <w:tcPr>
            <w:tcW w:w="776"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.017*</w:t>
            </w:r>
          </w:p>
        </w:tc>
      </w:tr>
      <w:tr w:rsidR="000A4FFC" w:rsidRPr="00455883" w:rsidTr="003F15B0">
        <w:tc>
          <w:tcPr>
            <w:tcW w:w="1136" w:type="pct"/>
          </w:tcPr>
          <w:p w:rsidR="000A4FFC" w:rsidRPr="00455883" w:rsidRDefault="000A4FFC" w:rsidP="00455883">
            <w:pPr>
              <w:autoSpaceDE w:val="0"/>
              <w:autoSpaceDN w:val="0"/>
              <w:bidi w:val="0"/>
              <w:adjustRightInd w:val="0"/>
              <w:ind w:left="60" w:right="60"/>
              <w:jc w:val="center"/>
              <w:rPr>
                <w:b/>
                <w:bCs/>
                <w:color w:val="000000"/>
                <w:position w:val="1"/>
                <w:sz w:val="16"/>
                <w:szCs w:val="16"/>
                <w:lang w:eastAsia="zh-CN"/>
              </w:rPr>
            </w:pPr>
            <w:r w:rsidRPr="00455883">
              <w:rPr>
                <w:b/>
                <w:bCs/>
                <w:color w:val="000000"/>
                <w:position w:val="1"/>
                <w:sz w:val="16"/>
                <w:szCs w:val="16"/>
              </w:rPr>
              <w:t>Gender * group</w:t>
            </w:r>
          </w:p>
        </w:tc>
        <w:tc>
          <w:tcPr>
            <w:tcW w:w="784"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1.38</w:t>
            </w:r>
          </w:p>
        </w:tc>
        <w:tc>
          <w:tcPr>
            <w:tcW w:w="743"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w:t>
            </w:r>
          </w:p>
        </w:tc>
        <w:tc>
          <w:tcPr>
            <w:tcW w:w="784"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1.38</w:t>
            </w:r>
          </w:p>
        </w:tc>
        <w:tc>
          <w:tcPr>
            <w:tcW w:w="776"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.345</w:t>
            </w:r>
          </w:p>
        </w:tc>
        <w:tc>
          <w:tcPr>
            <w:tcW w:w="776" w:type="pct"/>
          </w:tcPr>
          <w:p w:rsidR="000A4FFC" w:rsidRPr="00455883" w:rsidRDefault="000A4FFC" w:rsidP="00455883">
            <w:pPr>
              <w:autoSpaceDE w:val="0"/>
              <w:autoSpaceDN w:val="0"/>
              <w:bidi w:val="0"/>
              <w:adjustRightInd w:val="0"/>
              <w:ind w:left="60" w:right="60"/>
              <w:jc w:val="center"/>
              <w:rPr>
                <w:color w:val="000000"/>
                <w:position w:val="1"/>
                <w:sz w:val="16"/>
                <w:szCs w:val="16"/>
              </w:rPr>
            </w:pPr>
            <w:r w:rsidRPr="00455883">
              <w:rPr>
                <w:color w:val="000000"/>
                <w:position w:val="1"/>
                <w:sz w:val="16"/>
                <w:szCs w:val="16"/>
              </w:rPr>
              <w:t>.559</w:t>
            </w:r>
          </w:p>
        </w:tc>
      </w:tr>
    </w:tbl>
    <w:p w:rsidR="00D10A6B" w:rsidRPr="00455883" w:rsidRDefault="00D10A6B" w:rsidP="00455883">
      <w:pPr>
        <w:bidi w:val="0"/>
        <w:jc w:val="lowKashida"/>
        <w:rPr>
          <w:b/>
          <w:bCs/>
          <w:position w:val="1"/>
          <w:sz w:val="20"/>
          <w:szCs w:val="20"/>
        </w:rPr>
      </w:pPr>
      <w:r w:rsidRPr="00455883">
        <w:rPr>
          <w:position w:val="1"/>
          <w:sz w:val="20"/>
          <w:szCs w:val="20"/>
        </w:rPr>
        <w:t>*Significant at 0.05 levels</w:t>
      </w:r>
    </w:p>
    <w:p w:rsidR="004E16ED" w:rsidRPr="00455883" w:rsidRDefault="004E16ED" w:rsidP="00455883">
      <w:pPr>
        <w:autoSpaceDE w:val="0"/>
        <w:autoSpaceDN w:val="0"/>
        <w:bidi w:val="0"/>
        <w:adjustRightInd w:val="0"/>
        <w:jc w:val="lowKashida"/>
        <w:rPr>
          <w:position w:val="1"/>
          <w:sz w:val="20"/>
          <w:szCs w:val="20"/>
        </w:rPr>
      </w:pPr>
    </w:p>
    <w:p w:rsidR="00917009" w:rsidRPr="00455883" w:rsidRDefault="00917009" w:rsidP="00455883">
      <w:pPr>
        <w:autoSpaceDE w:val="0"/>
        <w:autoSpaceDN w:val="0"/>
        <w:bidi w:val="0"/>
        <w:adjustRightInd w:val="0"/>
        <w:jc w:val="lowKashida"/>
        <w:rPr>
          <w:position w:val="1"/>
          <w:sz w:val="20"/>
          <w:szCs w:val="20"/>
        </w:rPr>
        <w:sectPr w:rsidR="00917009" w:rsidRPr="00455883" w:rsidSect="001F6119">
          <w:type w:val="continuous"/>
          <w:pgSz w:w="12240" w:h="15840" w:code="1"/>
          <w:pgMar w:top="1440" w:right="1440" w:bottom="1440" w:left="1440" w:header="720" w:footer="720" w:gutter="0"/>
          <w:cols w:space="708"/>
          <w:docGrid w:linePitch="360"/>
        </w:sectPr>
      </w:pPr>
    </w:p>
    <w:p w:rsidR="004E16ED" w:rsidRPr="00455883" w:rsidRDefault="004E16ED" w:rsidP="00455883">
      <w:pPr>
        <w:autoSpaceDE w:val="0"/>
        <w:autoSpaceDN w:val="0"/>
        <w:bidi w:val="0"/>
        <w:adjustRightInd w:val="0"/>
        <w:jc w:val="lowKashida"/>
        <w:rPr>
          <w:position w:val="1"/>
          <w:sz w:val="20"/>
          <w:szCs w:val="20"/>
        </w:rPr>
      </w:pPr>
      <w:r w:rsidRPr="00455883">
        <w:rPr>
          <w:position w:val="1"/>
          <w:sz w:val="20"/>
          <w:szCs w:val="20"/>
        </w:rPr>
        <w:lastRenderedPageBreak/>
        <w:t xml:space="preserve">    As seen from the table above according to two factors covariate analysis, it is found that the performance assessment has significant influence over mean scores on post test of chemistry academic achievement, as </w:t>
      </w:r>
      <w:proofErr w:type="spellStart"/>
      <w:r w:rsidRPr="00455883">
        <w:rPr>
          <w:position w:val="1"/>
          <w:sz w:val="20"/>
          <w:szCs w:val="20"/>
        </w:rPr>
        <w:t>the</w:t>
      </w:r>
      <w:proofErr w:type="spellEnd"/>
      <w:r w:rsidRPr="00455883">
        <w:rPr>
          <w:position w:val="1"/>
          <w:sz w:val="20"/>
          <w:szCs w:val="20"/>
        </w:rPr>
        <w:t xml:space="preserve"> obtained F value was found to be statistically significant (F=59.075; </w:t>
      </w:r>
      <w:r w:rsidRPr="00455883">
        <w:rPr>
          <w:position w:val="1"/>
          <w:sz w:val="20"/>
          <w:szCs w:val="20"/>
        </w:rPr>
        <w:lastRenderedPageBreak/>
        <w:t xml:space="preserve">p=.000) and also significant at 0.05 levels,  indicating that a significant difference is between the performance assessment group and the traditional assessment group in post test of chemistry academic achievement. So it is found that the gender has significant influence over mean </w:t>
      </w:r>
      <w:r w:rsidRPr="00455883">
        <w:rPr>
          <w:position w:val="1"/>
          <w:sz w:val="20"/>
          <w:szCs w:val="20"/>
        </w:rPr>
        <w:lastRenderedPageBreak/>
        <w:t xml:space="preserve">scores on post test of chemistry academic achievement, as </w:t>
      </w:r>
      <w:proofErr w:type="spellStart"/>
      <w:r w:rsidRPr="00455883">
        <w:rPr>
          <w:position w:val="1"/>
          <w:sz w:val="20"/>
          <w:szCs w:val="20"/>
        </w:rPr>
        <w:t>the</w:t>
      </w:r>
      <w:proofErr w:type="spellEnd"/>
      <w:r w:rsidRPr="00455883">
        <w:rPr>
          <w:position w:val="1"/>
          <w:sz w:val="20"/>
          <w:szCs w:val="20"/>
        </w:rPr>
        <w:t xml:space="preserve"> obtained F value was found to be statistically significant (F=5.944; P=.017) and also significant at 0.05 levels. The interaction between performance assessment group and gender was found to be non-significant (F=.345; p=.559).</w:t>
      </w:r>
    </w:p>
    <w:p w:rsidR="00BA0126" w:rsidRPr="00455883" w:rsidRDefault="00BA0126" w:rsidP="00455883">
      <w:pPr>
        <w:autoSpaceDE w:val="0"/>
        <w:autoSpaceDN w:val="0"/>
        <w:bidi w:val="0"/>
        <w:adjustRightInd w:val="0"/>
        <w:jc w:val="lowKashida"/>
        <w:rPr>
          <w:b/>
          <w:bCs/>
          <w:position w:val="1"/>
          <w:sz w:val="20"/>
          <w:szCs w:val="20"/>
        </w:rPr>
      </w:pPr>
    </w:p>
    <w:p w:rsidR="000A4FFC" w:rsidRPr="00455883" w:rsidRDefault="000A4FFC" w:rsidP="00455883">
      <w:pPr>
        <w:autoSpaceDE w:val="0"/>
        <w:autoSpaceDN w:val="0"/>
        <w:bidi w:val="0"/>
        <w:adjustRightInd w:val="0"/>
        <w:jc w:val="lowKashida"/>
        <w:rPr>
          <w:position w:val="1"/>
          <w:sz w:val="20"/>
          <w:szCs w:val="20"/>
        </w:rPr>
      </w:pPr>
      <w:r w:rsidRPr="00455883">
        <w:rPr>
          <w:b/>
          <w:bCs/>
          <w:position w:val="1"/>
          <w:sz w:val="20"/>
          <w:szCs w:val="20"/>
        </w:rPr>
        <w:t>4. Discussion</w:t>
      </w:r>
    </w:p>
    <w:p w:rsidR="000A4FFC" w:rsidRPr="00455883" w:rsidRDefault="000A4FFC" w:rsidP="00455883">
      <w:pPr>
        <w:autoSpaceDE w:val="0"/>
        <w:autoSpaceDN w:val="0"/>
        <w:bidi w:val="0"/>
        <w:adjustRightInd w:val="0"/>
        <w:jc w:val="lowKashida"/>
        <w:rPr>
          <w:position w:val="1"/>
          <w:sz w:val="20"/>
          <w:szCs w:val="20"/>
        </w:rPr>
      </w:pPr>
      <w:r w:rsidRPr="00455883">
        <w:rPr>
          <w:position w:val="1"/>
          <w:sz w:val="20"/>
          <w:szCs w:val="20"/>
        </w:rPr>
        <w:t xml:space="preserve">    This study investigated the effects of performance assessment on chemistry achievement of pre university students and analysis of result show that there is a significant influence of performance assessment on academic achievement, in traditional assessment group scored significantly lesser than students who were in performance assessment group. In other words, performance assessment had positive impact on chemistry achievement of students but unfortunately some teachers think performance assessment is a continuous process which is too complicated to be undertaken, and most of them have no awareness and not interested in the new forms of assessment.</w:t>
      </w:r>
    </w:p>
    <w:p w:rsidR="00F007C3" w:rsidRPr="00455883" w:rsidRDefault="000A4FFC" w:rsidP="00455883">
      <w:pPr>
        <w:autoSpaceDE w:val="0"/>
        <w:autoSpaceDN w:val="0"/>
        <w:bidi w:val="0"/>
        <w:adjustRightInd w:val="0"/>
        <w:jc w:val="lowKashida"/>
        <w:rPr>
          <w:position w:val="1"/>
          <w:sz w:val="20"/>
          <w:szCs w:val="20"/>
        </w:rPr>
      </w:pPr>
      <w:r w:rsidRPr="00455883">
        <w:rPr>
          <w:position w:val="1"/>
          <w:sz w:val="20"/>
          <w:szCs w:val="20"/>
        </w:rPr>
        <w:t xml:space="preserve">    </w:t>
      </w:r>
      <w:r w:rsidR="0079387E" w:rsidRPr="00455883">
        <w:rPr>
          <w:position w:val="1"/>
          <w:sz w:val="20"/>
          <w:szCs w:val="20"/>
        </w:rPr>
        <w:t xml:space="preserve">In order to confirm or reject the hypotheses formulated, we have tried to compare our results with further studies done in the same area. </w:t>
      </w:r>
    </w:p>
    <w:p w:rsidR="00F007C3" w:rsidRPr="00455883" w:rsidRDefault="000A4FFC" w:rsidP="00455883">
      <w:pPr>
        <w:autoSpaceDE w:val="0"/>
        <w:autoSpaceDN w:val="0"/>
        <w:bidi w:val="0"/>
        <w:adjustRightInd w:val="0"/>
        <w:jc w:val="lowKashida"/>
        <w:rPr>
          <w:position w:val="1"/>
          <w:sz w:val="20"/>
          <w:szCs w:val="20"/>
        </w:rPr>
      </w:pPr>
      <w:r w:rsidRPr="00455883">
        <w:rPr>
          <w:position w:val="1"/>
          <w:sz w:val="20"/>
          <w:szCs w:val="20"/>
        </w:rPr>
        <w:t xml:space="preserve">    </w:t>
      </w:r>
      <w:r w:rsidR="00AF759E" w:rsidRPr="00455883">
        <w:rPr>
          <w:position w:val="1"/>
          <w:sz w:val="20"/>
          <w:szCs w:val="20"/>
        </w:rPr>
        <w:t xml:space="preserve"> Sari </w:t>
      </w:r>
      <w:r w:rsidR="00725962" w:rsidRPr="00455883">
        <w:rPr>
          <w:position w:val="1"/>
          <w:sz w:val="20"/>
          <w:szCs w:val="20"/>
        </w:rPr>
        <w:t xml:space="preserve">&amp; </w:t>
      </w:r>
      <w:proofErr w:type="spellStart"/>
      <w:r w:rsidR="00725962" w:rsidRPr="00455883">
        <w:rPr>
          <w:position w:val="1"/>
          <w:sz w:val="20"/>
          <w:szCs w:val="20"/>
        </w:rPr>
        <w:t>Wiyarsi</w:t>
      </w:r>
      <w:proofErr w:type="spellEnd"/>
      <w:r w:rsidR="009F4B66" w:rsidRPr="00455883">
        <w:rPr>
          <w:position w:val="1"/>
          <w:sz w:val="20"/>
          <w:szCs w:val="20"/>
        </w:rPr>
        <w:t xml:space="preserve"> </w:t>
      </w:r>
      <w:r w:rsidR="00AF759E" w:rsidRPr="00455883">
        <w:rPr>
          <w:position w:val="1"/>
          <w:sz w:val="20"/>
          <w:szCs w:val="20"/>
        </w:rPr>
        <w:t>(2011)</w:t>
      </w:r>
      <w:r w:rsidR="00725962" w:rsidRPr="00455883">
        <w:rPr>
          <w:position w:val="1"/>
          <w:sz w:val="20"/>
          <w:szCs w:val="20"/>
        </w:rPr>
        <w:t xml:space="preserve"> </w:t>
      </w:r>
      <w:r w:rsidR="00AF759E" w:rsidRPr="00455883">
        <w:rPr>
          <w:position w:val="1"/>
          <w:sz w:val="20"/>
          <w:szCs w:val="20"/>
        </w:rPr>
        <w:t>examined e</w:t>
      </w:r>
      <w:r w:rsidR="00725962" w:rsidRPr="00455883">
        <w:rPr>
          <w:position w:val="1"/>
          <w:sz w:val="20"/>
          <w:szCs w:val="20"/>
        </w:rPr>
        <w:t xml:space="preserve">ffect of performance assessment </w:t>
      </w:r>
      <w:r w:rsidR="00AF759E" w:rsidRPr="00455883">
        <w:rPr>
          <w:position w:val="1"/>
          <w:sz w:val="20"/>
          <w:szCs w:val="20"/>
        </w:rPr>
        <w:t>on</w:t>
      </w:r>
      <w:r w:rsidR="00725962" w:rsidRPr="00455883">
        <w:rPr>
          <w:position w:val="1"/>
          <w:sz w:val="20"/>
          <w:szCs w:val="20"/>
        </w:rPr>
        <w:t xml:space="preserve"> chemistry learning. </w:t>
      </w:r>
      <w:r w:rsidR="00AF759E" w:rsidRPr="00455883">
        <w:rPr>
          <w:position w:val="1"/>
          <w:sz w:val="20"/>
          <w:szCs w:val="20"/>
        </w:rPr>
        <w:t>In addition, quantitative data findings confirmed these results and also indicated the significance effect of performance assessment on</w:t>
      </w:r>
      <w:r w:rsidR="00725962" w:rsidRPr="00455883">
        <w:rPr>
          <w:position w:val="1"/>
          <w:sz w:val="20"/>
          <w:szCs w:val="20"/>
        </w:rPr>
        <w:t xml:space="preserve"> learning</w:t>
      </w:r>
      <w:r w:rsidR="00AF759E" w:rsidRPr="00455883">
        <w:rPr>
          <w:position w:val="1"/>
          <w:sz w:val="20"/>
          <w:szCs w:val="20"/>
        </w:rPr>
        <w:t>.</w:t>
      </w:r>
    </w:p>
    <w:p w:rsidR="00725962" w:rsidRPr="00455883" w:rsidRDefault="00E213D8" w:rsidP="00455883">
      <w:pPr>
        <w:autoSpaceDE w:val="0"/>
        <w:autoSpaceDN w:val="0"/>
        <w:bidi w:val="0"/>
        <w:adjustRightInd w:val="0"/>
        <w:jc w:val="lowKashida"/>
        <w:rPr>
          <w:position w:val="1"/>
          <w:sz w:val="20"/>
          <w:szCs w:val="20"/>
        </w:rPr>
      </w:pPr>
      <w:r w:rsidRPr="00455883">
        <w:rPr>
          <w:position w:val="1"/>
          <w:sz w:val="20"/>
          <w:szCs w:val="20"/>
        </w:rPr>
        <w:t xml:space="preserve"> </w:t>
      </w:r>
      <w:r w:rsidR="000A4FFC" w:rsidRPr="00455883">
        <w:rPr>
          <w:position w:val="1"/>
          <w:sz w:val="20"/>
          <w:szCs w:val="20"/>
        </w:rPr>
        <w:t xml:space="preserve">    </w:t>
      </w:r>
      <w:r w:rsidR="00725962" w:rsidRPr="00455883">
        <w:rPr>
          <w:position w:val="1"/>
          <w:sz w:val="20"/>
          <w:szCs w:val="20"/>
        </w:rPr>
        <w:t>Kearney &amp; Perkins</w:t>
      </w:r>
      <w:r w:rsidR="00237AA1" w:rsidRPr="00455883">
        <w:rPr>
          <w:position w:val="1"/>
          <w:sz w:val="20"/>
          <w:szCs w:val="20"/>
        </w:rPr>
        <w:t xml:space="preserve"> </w:t>
      </w:r>
      <w:r w:rsidR="00F007C3" w:rsidRPr="00455883">
        <w:rPr>
          <w:position w:val="1"/>
          <w:sz w:val="20"/>
          <w:szCs w:val="20"/>
        </w:rPr>
        <w:t>(2010)</w:t>
      </w:r>
      <w:r w:rsidR="00725962" w:rsidRPr="00455883">
        <w:rPr>
          <w:position w:val="1"/>
          <w:sz w:val="20"/>
          <w:szCs w:val="20"/>
        </w:rPr>
        <w:t xml:space="preserve"> investigated the relationship of performance assessment and students learning in the classroom. Result has shown strong links between the implementation of performance assessment and high quality learning.</w:t>
      </w:r>
    </w:p>
    <w:p w:rsidR="003624D0" w:rsidRPr="00455883" w:rsidRDefault="000A4FFC" w:rsidP="00455883">
      <w:pPr>
        <w:autoSpaceDE w:val="0"/>
        <w:autoSpaceDN w:val="0"/>
        <w:bidi w:val="0"/>
        <w:adjustRightInd w:val="0"/>
        <w:jc w:val="lowKashida"/>
        <w:rPr>
          <w:position w:val="1"/>
          <w:sz w:val="20"/>
          <w:szCs w:val="20"/>
        </w:rPr>
      </w:pPr>
      <w:r w:rsidRPr="00455883">
        <w:rPr>
          <w:position w:val="1"/>
          <w:sz w:val="20"/>
          <w:szCs w:val="20"/>
        </w:rPr>
        <w:t xml:space="preserve">    </w:t>
      </w:r>
      <w:r w:rsidR="001A740D" w:rsidRPr="00455883">
        <w:rPr>
          <w:position w:val="1"/>
          <w:sz w:val="20"/>
          <w:szCs w:val="20"/>
        </w:rPr>
        <w:t xml:space="preserve">Furthermore some suggestions may be addressed to the concerned educators in order to </w:t>
      </w:r>
      <w:r w:rsidR="0030771C" w:rsidRPr="00455883">
        <w:rPr>
          <w:position w:val="1"/>
          <w:sz w:val="20"/>
          <w:szCs w:val="20"/>
        </w:rPr>
        <w:t xml:space="preserve">increase </w:t>
      </w:r>
      <w:r w:rsidR="001A740D" w:rsidRPr="00455883">
        <w:rPr>
          <w:position w:val="1"/>
          <w:sz w:val="20"/>
          <w:szCs w:val="20"/>
        </w:rPr>
        <w:t>students</w:t>
      </w:r>
      <w:r w:rsidR="0030771C" w:rsidRPr="00455883">
        <w:rPr>
          <w:position w:val="1"/>
          <w:sz w:val="20"/>
          <w:szCs w:val="20"/>
        </w:rPr>
        <w:t>' learning</w:t>
      </w:r>
      <w:r w:rsidR="001A740D" w:rsidRPr="00455883">
        <w:rPr>
          <w:position w:val="1"/>
          <w:sz w:val="20"/>
          <w:szCs w:val="20"/>
        </w:rPr>
        <w:t>. The organization of some training, seminars and workshops of pre-university school teachers have to be organized in order to learn them some updated method of assessment and improving their experience. The school headmasters have to create a good environment to facilitate the pre-university teachers to perform new method of assessment as possible as they can.</w:t>
      </w:r>
      <w:r w:rsidR="003624D0" w:rsidRPr="00455883">
        <w:rPr>
          <w:position w:val="1"/>
          <w:sz w:val="20"/>
          <w:szCs w:val="20"/>
        </w:rPr>
        <w:t xml:space="preserve"> </w:t>
      </w:r>
    </w:p>
    <w:p w:rsidR="00D10A6B" w:rsidRPr="00455883" w:rsidRDefault="00D10A6B" w:rsidP="00455883">
      <w:pPr>
        <w:autoSpaceDE w:val="0"/>
        <w:autoSpaceDN w:val="0"/>
        <w:bidi w:val="0"/>
        <w:adjustRightInd w:val="0"/>
        <w:jc w:val="lowKashida"/>
        <w:rPr>
          <w:position w:val="1"/>
          <w:sz w:val="20"/>
          <w:szCs w:val="20"/>
        </w:rPr>
      </w:pPr>
    </w:p>
    <w:p w:rsidR="00917009" w:rsidRPr="00455883" w:rsidRDefault="00413D08" w:rsidP="00455883">
      <w:pPr>
        <w:bidi w:val="0"/>
        <w:jc w:val="both"/>
        <w:rPr>
          <w:position w:val="1"/>
          <w:sz w:val="20"/>
          <w:szCs w:val="20"/>
        </w:rPr>
      </w:pPr>
      <w:r w:rsidRPr="00455883">
        <w:rPr>
          <w:b/>
          <w:bCs/>
          <w:position w:val="1"/>
          <w:sz w:val="20"/>
          <w:szCs w:val="20"/>
        </w:rPr>
        <w:t xml:space="preserve">Acknowledgement: </w:t>
      </w:r>
      <w:r w:rsidRPr="00455883">
        <w:rPr>
          <w:position w:val="1"/>
          <w:sz w:val="20"/>
          <w:szCs w:val="20"/>
        </w:rPr>
        <w:t xml:space="preserve">The authors acknowledge with gratitude the assistance very kindly provided by director and deputy director of education in </w:t>
      </w:r>
      <w:proofErr w:type="spellStart"/>
      <w:r w:rsidRPr="00455883">
        <w:rPr>
          <w:position w:val="1"/>
          <w:sz w:val="20"/>
          <w:szCs w:val="20"/>
        </w:rPr>
        <w:t>Malayer</w:t>
      </w:r>
      <w:proofErr w:type="spellEnd"/>
      <w:r w:rsidRPr="00455883">
        <w:rPr>
          <w:position w:val="1"/>
          <w:sz w:val="20"/>
          <w:szCs w:val="20"/>
        </w:rPr>
        <w:t xml:space="preserve"> city. </w:t>
      </w:r>
    </w:p>
    <w:p w:rsidR="001177CB" w:rsidRPr="00455883" w:rsidRDefault="001177CB" w:rsidP="00455883">
      <w:pPr>
        <w:bidi w:val="0"/>
        <w:jc w:val="both"/>
        <w:rPr>
          <w:position w:val="1"/>
          <w:sz w:val="20"/>
          <w:szCs w:val="20"/>
        </w:rPr>
      </w:pPr>
    </w:p>
    <w:p w:rsidR="000810A3" w:rsidRPr="00455883" w:rsidRDefault="000810A3" w:rsidP="00455883">
      <w:pPr>
        <w:autoSpaceDE w:val="0"/>
        <w:autoSpaceDN w:val="0"/>
        <w:bidi w:val="0"/>
        <w:adjustRightInd w:val="0"/>
        <w:jc w:val="lowKashida"/>
        <w:rPr>
          <w:position w:val="1"/>
          <w:sz w:val="20"/>
          <w:szCs w:val="20"/>
        </w:rPr>
      </w:pPr>
      <w:proofErr w:type="spellStart"/>
      <w:r w:rsidRPr="00455883">
        <w:rPr>
          <w:b/>
          <w:bCs/>
          <w:position w:val="1"/>
          <w:sz w:val="20"/>
          <w:szCs w:val="20"/>
        </w:rPr>
        <w:t>Refrerences</w:t>
      </w:r>
      <w:proofErr w:type="spellEnd"/>
      <w:r w:rsidRPr="00455883">
        <w:rPr>
          <w:b/>
          <w:bCs/>
          <w:position w:val="1"/>
          <w:sz w:val="20"/>
          <w:szCs w:val="20"/>
        </w:rPr>
        <w:t>:</w:t>
      </w:r>
    </w:p>
    <w:p w:rsidR="00FD1AD1" w:rsidRPr="006E6F3F" w:rsidRDefault="00585BD2" w:rsidP="006E6F3F">
      <w:pPr>
        <w:tabs>
          <w:tab w:val="left" w:pos="450"/>
          <w:tab w:val="left" w:pos="540"/>
        </w:tabs>
        <w:autoSpaceDE w:val="0"/>
        <w:autoSpaceDN w:val="0"/>
        <w:bidi w:val="0"/>
        <w:adjustRightInd w:val="0"/>
        <w:ind w:left="360" w:hanging="360"/>
        <w:rPr>
          <w:position w:val="1"/>
          <w:sz w:val="19"/>
          <w:szCs w:val="19"/>
        </w:rPr>
      </w:pPr>
      <w:r w:rsidRPr="006E6F3F">
        <w:rPr>
          <w:position w:val="1"/>
          <w:sz w:val="19"/>
          <w:szCs w:val="19"/>
        </w:rPr>
        <w:t xml:space="preserve">1. </w:t>
      </w:r>
      <w:proofErr w:type="spellStart"/>
      <w:r w:rsidR="00DA1513" w:rsidRPr="006E6F3F">
        <w:rPr>
          <w:position w:val="1"/>
          <w:sz w:val="19"/>
          <w:szCs w:val="19"/>
        </w:rPr>
        <w:t>Boud</w:t>
      </w:r>
      <w:proofErr w:type="spellEnd"/>
      <w:r w:rsidR="00DA1513" w:rsidRPr="006E6F3F">
        <w:rPr>
          <w:position w:val="1"/>
          <w:sz w:val="19"/>
          <w:szCs w:val="19"/>
        </w:rPr>
        <w:t>, D</w:t>
      </w:r>
      <w:r w:rsidR="00FD1AD1" w:rsidRPr="006E6F3F">
        <w:rPr>
          <w:position w:val="1"/>
          <w:sz w:val="19"/>
          <w:szCs w:val="19"/>
        </w:rPr>
        <w:t>. Assessment and the promotion of academic Studies in Higher Education</w:t>
      </w:r>
      <w:proofErr w:type="gramStart"/>
      <w:r w:rsidR="00FD1AD1" w:rsidRPr="006E6F3F">
        <w:rPr>
          <w:position w:val="1"/>
          <w:sz w:val="19"/>
          <w:szCs w:val="19"/>
        </w:rPr>
        <w:t>,</w:t>
      </w:r>
      <w:r w:rsidR="00DA1513" w:rsidRPr="006E6F3F">
        <w:rPr>
          <w:position w:val="1"/>
          <w:sz w:val="19"/>
          <w:szCs w:val="19"/>
        </w:rPr>
        <w:t>.</w:t>
      </w:r>
      <w:proofErr w:type="gramEnd"/>
      <w:r w:rsidR="00DA1513" w:rsidRPr="006E6F3F">
        <w:rPr>
          <w:position w:val="1"/>
          <w:sz w:val="19"/>
          <w:szCs w:val="19"/>
        </w:rPr>
        <w:t xml:space="preserve"> </w:t>
      </w:r>
      <w:proofErr w:type="gramStart"/>
      <w:r w:rsidR="00DA1513" w:rsidRPr="006E6F3F">
        <w:rPr>
          <w:position w:val="1"/>
          <w:sz w:val="19"/>
          <w:szCs w:val="19"/>
        </w:rPr>
        <w:t>(1990);</w:t>
      </w:r>
      <w:r w:rsidR="00FD1AD1" w:rsidRPr="006E6F3F">
        <w:rPr>
          <w:position w:val="1"/>
          <w:sz w:val="19"/>
          <w:szCs w:val="19"/>
        </w:rPr>
        <w:t xml:space="preserve"> 15(1).</w:t>
      </w:r>
      <w:proofErr w:type="gramEnd"/>
    </w:p>
    <w:p w:rsidR="00781632" w:rsidRPr="006E6F3F" w:rsidRDefault="00585BD2" w:rsidP="006E6F3F">
      <w:pPr>
        <w:tabs>
          <w:tab w:val="left" w:pos="450"/>
        </w:tabs>
        <w:autoSpaceDE w:val="0"/>
        <w:autoSpaceDN w:val="0"/>
        <w:bidi w:val="0"/>
        <w:adjustRightInd w:val="0"/>
        <w:ind w:left="360" w:right="-354" w:hanging="540"/>
        <w:jc w:val="lowKashida"/>
        <w:rPr>
          <w:position w:val="1"/>
          <w:sz w:val="19"/>
          <w:szCs w:val="19"/>
        </w:rPr>
      </w:pPr>
      <w:r w:rsidRPr="006E6F3F">
        <w:rPr>
          <w:position w:val="1"/>
          <w:sz w:val="19"/>
          <w:szCs w:val="19"/>
        </w:rPr>
        <w:lastRenderedPageBreak/>
        <w:t xml:space="preserve">2. </w:t>
      </w:r>
      <w:r w:rsidR="00781632" w:rsidRPr="006E6F3F">
        <w:rPr>
          <w:position w:val="1"/>
          <w:sz w:val="19"/>
          <w:szCs w:val="19"/>
        </w:rPr>
        <w:t>Brown, J. S., C</w:t>
      </w:r>
      <w:r w:rsidR="00DA1513" w:rsidRPr="006E6F3F">
        <w:rPr>
          <w:position w:val="1"/>
          <w:sz w:val="19"/>
          <w:szCs w:val="19"/>
        </w:rPr>
        <w:t xml:space="preserve">ollins, A. &amp; </w:t>
      </w:r>
      <w:proofErr w:type="spellStart"/>
      <w:r w:rsidR="00DA1513" w:rsidRPr="006E6F3F">
        <w:rPr>
          <w:position w:val="1"/>
          <w:sz w:val="19"/>
          <w:szCs w:val="19"/>
        </w:rPr>
        <w:t>Duguid</w:t>
      </w:r>
      <w:proofErr w:type="spellEnd"/>
      <w:r w:rsidR="00DA1513" w:rsidRPr="006E6F3F">
        <w:rPr>
          <w:position w:val="1"/>
          <w:sz w:val="19"/>
          <w:szCs w:val="19"/>
        </w:rPr>
        <w:t xml:space="preserve">, P. </w:t>
      </w:r>
      <w:r w:rsidR="00781632" w:rsidRPr="006E6F3F">
        <w:rPr>
          <w:position w:val="1"/>
          <w:sz w:val="19"/>
          <w:szCs w:val="19"/>
        </w:rPr>
        <w:t>Situated Cognition and the Culture of L</w:t>
      </w:r>
      <w:r w:rsidR="00DA1513" w:rsidRPr="006E6F3F">
        <w:rPr>
          <w:position w:val="1"/>
          <w:sz w:val="19"/>
          <w:szCs w:val="19"/>
        </w:rPr>
        <w:t xml:space="preserve">earning. </w:t>
      </w:r>
      <w:proofErr w:type="gramStart"/>
      <w:r w:rsidR="00DA1513" w:rsidRPr="006E6F3F">
        <w:rPr>
          <w:position w:val="1"/>
          <w:sz w:val="19"/>
          <w:szCs w:val="19"/>
        </w:rPr>
        <w:t>Educational Researcher.</w:t>
      </w:r>
      <w:proofErr w:type="gramEnd"/>
      <w:r w:rsidR="00DA1513" w:rsidRPr="006E6F3F">
        <w:rPr>
          <w:position w:val="1"/>
          <w:sz w:val="19"/>
          <w:szCs w:val="19"/>
        </w:rPr>
        <w:t xml:space="preserve"> (1989);</w:t>
      </w:r>
      <w:r w:rsidR="00781632" w:rsidRPr="006E6F3F">
        <w:rPr>
          <w:position w:val="1"/>
          <w:sz w:val="19"/>
          <w:szCs w:val="19"/>
        </w:rPr>
        <w:t xml:space="preserve"> 18(1), 32-41.</w:t>
      </w:r>
    </w:p>
    <w:p w:rsidR="00781632" w:rsidRPr="006E6F3F" w:rsidRDefault="00585BD2" w:rsidP="006E6F3F">
      <w:pPr>
        <w:tabs>
          <w:tab w:val="left" w:pos="90"/>
        </w:tabs>
        <w:autoSpaceDE w:val="0"/>
        <w:autoSpaceDN w:val="0"/>
        <w:bidi w:val="0"/>
        <w:adjustRightInd w:val="0"/>
        <w:ind w:left="360" w:right="-354" w:hanging="180"/>
        <w:jc w:val="both"/>
        <w:rPr>
          <w:position w:val="1"/>
          <w:sz w:val="19"/>
          <w:szCs w:val="19"/>
        </w:rPr>
      </w:pPr>
      <w:r w:rsidRPr="006E6F3F">
        <w:rPr>
          <w:position w:val="1"/>
          <w:sz w:val="19"/>
          <w:szCs w:val="19"/>
        </w:rPr>
        <w:t xml:space="preserve">3. </w:t>
      </w:r>
      <w:r w:rsidR="00781632" w:rsidRPr="006E6F3F">
        <w:rPr>
          <w:position w:val="1"/>
          <w:sz w:val="19"/>
          <w:szCs w:val="19"/>
        </w:rPr>
        <w:t>Darling-H</w:t>
      </w:r>
      <w:r w:rsidR="00DA1513" w:rsidRPr="006E6F3F">
        <w:rPr>
          <w:position w:val="1"/>
          <w:sz w:val="19"/>
          <w:szCs w:val="19"/>
        </w:rPr>
        <w:t xml:space="preserve">ammond, L., &amp; Snyder, J. </w:t>
      </w:r>
      <w:r w:rsidR="00781632" w:rsidRPr="006E6F3F">
        <w:rPr>
          <w:position w:val="1"/>
          <w:sz w:val="19"/>
          <w:szCs w:val="19"/>
        </w:rPr>
        <w:t xml:space="preserve">Authentic assessment of teaching in context. </w:t>
      </w:r>
      <w:proofErr w:type="gramStart"/>
      <w:r w:rsidR="00781632" w:rsidRPr="006E6F3F">
        <w:rPr>
          <w:position w:val="1"/>
          <w:sz w:val="19"/>
          <w:szCs w:val="19"/>
        </w:rPr>
        <w:t>Teaching and Teacher Education,</w:t>
      </w:r>
      <w:r w:rsidR="006E6F3F">
        <w:rPr>
          <w:rFonts w:hint="eastAsia"/>
          <w:position w:val="1"/>
          <w:sz w:val="19"/>
          <w:szCs w:val="19"/>
          <w:lang w:eastAsia="zh-CN"/>
        </w:rPr>
        <w:t xml:space="preserve"> </w:t>
      </w:r>
      <w:r w:rsidR="00DA1513" w:rsidRPr="006E6F3F">
        <w:rPr>
          <w:position w:val="1"/>
          <w:sz w:val="19"/>
          <w:szCs w:val="19"/>
        </w:rPr>
        <w:t>(2000);</w:t>
      </w:r>
      <w:r w:rsidR="00781632" w:rsidRPr="006E6F3F">
        <w:rPr>
          <w:position w:val="1"/>
          <w:sz w:val="19"/>
          <w:szCs w:val="19"/>
        </w:rPr>
        <w:t xml:space="preserve"> 16, 23.</w:t>
      </w:r>
      <w:proofErr w:type="gramEnd"/>
    </w:p>
    <w:p w:rsidR="003C4C98" w:rsidRPr="006E6F3F" w:rsidRDefault="00585BD2" w:rsidP="006E6F3F">
      <w:pPr>
        <w:autoSpaceDE w:val="0"/>
        <w:autoSpaceDN w:val="0"/>
        <w:bidi w:val="0"/>
        <w:adjustRightInd w:val="0"/>
        <w:ind w:left="360" w:right="-354" w:hanging="270"/>
        <w:jc w:val="both"/>
        <w:rPr>
          <w:rFonts w:hint="eastAsia"/>
          <w:color w:val="000000"/>
          <w:position w:val="1"/>
          <w:sz w:val="19"/>
          <w:szCs w:val="19"/>
          <w:lang w:eastAsia="zh-CN"/>
        </w:rPr>
      </w:pPr>
      <w:r w:rsidRPr="006E6F3F">
        <w:rPr>
          <w:color w:val="000000"/>
          <w:position w:val="1"/>
          <w:sz w:val="19"/>
          <w:szCs w:val="19"/>
        </w:rPr>
        <w:t xml:space="preserve">4. </w:t>
      </w:r>
      <w:proofErr w:type="spellStart"/>
      <w:r w:rsidR="000810A3" w:rsidRPr="006E6F3F">
        <w:rPr>
          <w:color w:val="000000"/>
          <w:position w:val="1"/>
          <w:sz w:val="19"/>
          <w:szCs w:val="19"/>
        </w:rPr>
        <w:t>Dietel</w:t>
      </w:r>
      <w:proofErr w:type="spellEnd"/>
      <w:r w:rsidR="000810A3" w:rsidRPr="006E6F3F">
        <w:rPr>
          <w:color w:val="000000"/>
          <w:position w:val="1"/>
          <w:sz w:val="19"/>
          <w:szCs w:val="19"/>
        </w:rPr>
        <w:t>, R. J., Herman</w:t>
      </w:r>
      <w:r w:rsidR="00DA1513" w:rsidRPr="006E6F3F">
        <w:rPr>
          <w:color w:val="000000"/>
          <w:position w:val="1"/>
          <w:sz w:val="19"/>
          <w:szCs w:val="19"/>
        </w:rPr>
        <w:t xml:space="preserve">, J. L., &amp; Knuth, R. A. </w:t>
      </w:r>
      <w:r w:rsidR="000810A3" w:rsidRPr="006E6F3F">
        <w:rPr>
          <w:color w:val="000000"/>
          <w:position w:val="1"/>
          <w:sz w:val="19"/>
          <w:szCs w:val="19"/>
        </w:rPr>
        <w:t xml:space="preserve">What does research say about assessment? </w:t>
      </w:r>
      <w:proofErr w:type="gramStart"/>
      <w:r w:rsidR="000810A3" w:rsidRPr="006E6F3F">
        <w:rPr>
          <w:color w:val="000000"/>
          <w:position w:val="1"/>
          <w:sz w:val="19"/>
          <w:szCs w:val="19"/>
        </w:rPr>
        <w:t>NCREL, Oak Brook.</w:t>
      </w:r>
      <w:proofErr w:type="gramEnd"/>
      <w:r w:rsidR="000810A3" w:rsidRPr="006E6F3F">
        <w:rPr>
          <w:color w:val="000000"/>
          <w:position w:val="1"/>
          <w:sz w:val="19"/>
          <w:szCs w:val="19"/>
        </w:rPr>
        <w:t xml:space="preserve"> </w:t>
      </w:r>
      <w:r w:rsidR="00DA1513" w:rsidRPr="006E6F3F">
        <w:rPr>
          <w:color w:val="000000"/>
          <w:position w:val="1"/>
          <w:sz w:val="19"/>
          <w:szCs w:val="19"/>
        </w:rPr>
        <w:t xml:space="preserve">(1991); </w:t>
      </w:r>
      <w:r w:rsidR="000810A3" w:rsidRPr="006E6F3F">
        <w:rPr>
          <w:color w:val="000000"/>
          <w:position w:val="1"/>
          <w:sz w:val="19"/>
          <w:szCs w:val="19"/>
        </w:rPr>
        <w:t>Available online:</w:t>
      </w:r>
      <w:r w:rsidR="000810A3" w:rsidRPr="006E6F3F">
        <w:rPr>
          <w:color w:val="0000FF"/>
          <w:position w:val="1"/>
          <w:sz w:val="19"/>
          <w:szCs w:val="19"/>
        </w:rPr>
        <w:t xml:space="preserve"> </w:t>
      </w:r>
      <w:hyperlink r:id="rId11" w:history="1">
        <w:r w:rsidR="003C4C98" w:rsidRPr="006E6F3F">
          <w:rPr>
            <w:rStyle w:val="Hyperlink"/>
            <w:position w:val="1"/>
            <w:sz w:val="19"/>
            <w:szCs w:val="19"/>
          </w:rPr>
          <w:t>http://www.ncrel.org/sdrs/areas/stw_esys/4assess.htm</w:t>
        </w:r>
      </w:hyperlink>
      <w:r w:rsidR="006E6F3F">
        <w:rPr>
          <w:rFonts w:hint="eastAsia"/>
          <w:sz w:val="19"/>
          <w:szCs w:val="19"/>
          <w:lang w:eastAsia="zh-CN"/>
        </w:rPr>
        <w:t>.</w:t>
      </w:r>
    </w:p>
    <w:p w:rsidR="00BE064F" w:rsidRPr="006E6F3F" w:rsidRDefault="00585BD2" w:rsidP="006E6F3F">
      <w:pPr>
        <w:autoSpaceDE w:val="0"/>
        <w:autoSpaceDN w:val="0"/>
        <w:bidi w:val="0"/>
        <w:adjustRightInd w:val="0"/>
        <w:ind w:left="360" w:right="-354" w:hanging="270"/>
        <w:jc w:val="both"/>
        <w:rPr>
          <w:position w:val="1"/>
          <w:sz w:val="19"/>
          <w:szCs w:val="19"/>
        </w:rPr>
      </w:pPr>
      <w:r w:rsidRPr="006E6F3F">
        <w:rPr>
          <w:position w:val="1"/>
          <w:sz w:val="19"/>
          <w:szCs w:val="19"/>
        </w:rPr>
        <w:t xml:space="preserve">5. </w:t>
      </w:r>
      <w:proofErr w:type="spellStart"/>
      <w:r w:rsidR="00BE064F" w:rsidRPr="006E6F3F">
        <w:rPr>
          <w:position w:val="1"/>
          <w:sz w:val="19"/>
          <w:szCs w:val="19"/>
        </w:rPr>
        <w:t>Doane</w:t>
      </w:r>
      <w:proofErr w:type="spellEnd"/>
      <w:r w:rsidR="00BE064F" w:rsidRPr="006E6F3F">
        <w:rPr>
          <w:position w:val="1"/>
          <w:sz w:val="19"/>
          <w:szCs w:val="19"/>
        </w:rPr>
        <w:t xml:space="preserve">, W.E.J., </w:t>
      </w:r>
      <w:r w:rsidR="00DA1513" w:rsidRPr="006E6F3F">
        <w:rPr>
          <w:position w:val="1"/>
          <w:sz w:val="19"/>
          <w:szCs w:val="19"/>
        </w:rPr>
        <w:t xml:space="preserve">R. Rice, and P. </w:t>
      </w:r>
      <w:proofErr w:type="spellStart"/>
      <w:r w:rsidR="00DA1513" w:rsidRPr="006E6F3F">
        <w:rPr>
          <w:position w:val="1"/>
          <w:sz w:val="19"/>
          <w:szCs w:val="19"/>
        </w:rPr>
        <w:t>Zachos</w:t>
      </w:r>
      <w:proofErr w:type="spellEnd"/>
      <w:r w:rsidR="00DA1513" w:rsidRPr="006E6F3F">
        <w:rPr>
          <w:position w:val="1"/>
          <w:sz w:val="19"/>
          <w:szCs w:val="19"/>
        </w:rPr>
        <w:t xml:space="preserve">. </w:t>
      </w:r>
      <w:r w:rsidR="00BE064F" w:rsidRPr="006E6F3F">
        <w:rPr>
          <w:position w:val="1"/>
          <w:sz w:val="19"/>
          <w:szCs w:val="19"/>
        </w:rPr>
        <w:t xml:space="preserve">Knowing when you don’t know. </w:t>
      </w:r>
      <w:r w:rsidR="00BE064F" w:rsidRPr="006E6F3F">
        <w:rPr>
          <w:i/>
          <w:iCs/>
          <w:position w:val="1"/>
          <w:sz w:val="19"/>
          <w:szCs w:val="19"/>
        </w:rPr>
        <w:t>The Science Teacher</w:t>
      </w:r>
      <w:proofErr w:type="gramStart"/>
      <w:r w:rsidR="00DA1513" w:rsidRPr="006E6F3F">
        <w:rPr>
          <w:position w:val="1"/>
          <w:sz w:val="19"/>
          <w:szCs w:val="19"/>
        </w:rPr>
        <w:t>.(</w:t>
      </w:r>
      <w:proofErr w:type="gramEnd"/>
      <w:r w:rsidR="00DA1513" w:rsidRPr="006E6F3F">
        <w:rPr>
          <w:position w:val="1"/>
          <w:sz w:val="19"/>
          <w:szCs w:val="19"/>
        </w:rPr>
        <w:t>2006);</w:t>
      </w:r>
      <w:r w:rsidR="00BE064F" w:rsidRPr="006E6F3F">
        <w:rPr>
          <w:position w:val="1"/>
          <w:sz w:val="19"/>
          <w:szCs w:val="19"/>
        </w:rPr>
        <w:t xml:space="preserve"> 73(4): 46–49.</w:t>
      </w:r>
    </w:p>
    <w:p w:rsidR="007D1E6E" w:rsidRPr="006E6F3F" w:rsidRDefault="00585BD2" w:rsidP="006E6F3F">
      <w:pPr>
        <w:autoSpaceDE w:val="0"/>
        <w:autoSpaceDN w:val="0"/>
        <w:bidi w:val="0"/>
        <w:adjustRightInd w:val="0"/>
        <w:ind w:left="360" w:right="-354" w:hanging="270"/>
        <w:jc w:val="both"/>
        <w:rPr>
          <w:b/>
          <w:bCs/>
          <w:position w:val="1"/>
          <w:sz w:val="19"/>
          <w:szCs w:val="19"/>
        </w:rPr>
      </w:pPr>
      <w:r w:rsidRPr="006E6F3F">
        <w:rPr>
          <w:position w:val="1"/>
          <w:sz w:val="19"/>
          <w:szCs w:val="19"/>
        </w:rPr>
        <w:t xml:space="preserve">6. </w:t>
      </w:r>
      <w:r w:rsidR="007D1E6E" w:rsidRPr="006E6F3F">
        <w:rPr>
          <w:position w:val="1"/>
          <w:sz w:val="19"/>
          <w:szCs w:val="19"/>
        </w:rPr>
        <w:t>James, R.,</w:t>
      </w:r>
      <w:r w:rsidR="00DA1513" w:rsidRPr="006E6F3F">
        <w:rPr>
          <w:position w:val="1"/>
          <w:sz w:val="19"/>
          <w:szCs w:val="19"/>
        </w:rPr>
        <w:t xml:space="preserve"> McInnis, C., Devlin, M. </w:t>
      </w:r>
      <w:r w:rsidR="007D1E6E" w:rsidRPr="006E6F3F">
        <w:rPr>
          <w:position w:val="1"/>
          <w:sz w:val="19"/>
          <w:szCs w:val="19"/>
        </w:rPr>
        <w:t>Assessing Learning in Australian Universities. Centre for the Study of Higher Education,</w:t>
      </w:r>
      <w:r w:rsidR="00DA1513" w:rsidRPr="006E6F3F">
        <w:rPr>
          <w:position w:val="1"/>
          <w:sz w:val="19"/>
          <w:szCs w:val="19"/>
        </w:rPr>
        <w:t xml:space="preserve"> (2002);</w:t>
      </w:r>
      <w:r w:rsidR="007D1E6E" w:rsidRPr="006E6F3F">
        <w:rPr>
          <w:position w:val="1"/>
          <w:sz w:val="19"/>
          <w:szCs w:val="19"/>
        </w:rPr>
        <w:t xml:space="preserve"> </w:t>
      </w:r>
      <w:proofErr w:type="gramStart"/>
      <w:r w:rsidR="007D1E6E" w:rsidRPr="006E6F3F">
        <w:rPr>
          <w:position w:val="1"/>
          <w:sz w:val="19"/>
          <w:szCs w:val="19"/>
        </w:rPr>
        <w:t>The</w:t>
      </w:r>
      <w:proofErr w:type="gramEnd"/>
      <w:r w:rsidR="007D1E6E" w:rsidRPr="006E6F3F">
        <w:rPr>
          <w:position w:val="1"/>
          <w:sz w:val="19"/>
          <w:szCs w:val="19"/>
        </w:rPr>
        <w:t xml:space="preserve"> University of Melbourne</w:t>
      </w:r>
      <w:r w:rsidR="007D1E6E" w:rsidRPr="006E6F3F">
        <w:rPr>
          <w:b/>
          <w:bCs/>
          <w:position w:val="1"/>
          <w:sz w:val="19"/>
          <w:szCs w:val="19"/>
        </w:rPr>
        <w:t>.</w:t>
      </w:r>
    </w:p>
    <w:p w:rsidR="003B54D4" w:rsidRPr="006E6F3F" w:rsidRDefault="00585BD2" w:rsidP="006E6F3F">
      <w:pPr>
        <w:autoSpaceDE w:val="0"/>
        <w:autoSpaceDN w:val="0"/>
        <w:bidi w:val="0"/>
        <w:adjustRightInd w:val="0"/>
        <w:ind w:left="360" w:right="-354" w:hanging="270"/>
        <w:jc w:val="both"/>
        <w:rPr>
          <w:position w:val="1"/>
          <w:sz w:val="19"/>
          <w:szCs w:val="19"/>
        </w:rPr>
      </w:pPr>
      <w:r w:rsidRPr="006E6F3F">
        <w:rPr>
          <w:position w:val="1"/>
          <w:sz w:val="19"/>
          <w:szCs w:val="19"/>
        </w:rPr>
        <w:t xml:space="preserve">7. </w:t>
      </w:r>
      <w:proofErr w:type="spellStart"/>
      <w:r w:rsidR="003B54D4" w:rsidRPr="006E6F3F">
        <w:rPr>
          <w:position w:val="1"/>
          <w:sz w:val="19"/>
          <w:szCs w:val="19"/>
        </w:rPr>
        <w:t>Kabba</w:t>
      </w:r>
      <w:proofErr w:type="spellEnd"/>
      <w:r w:rsidR="003B54D4" w:rsidRPr="006E6F3F">
        <w:rPr>
          <w:position w:val="1"/>
          <w:sz w:val="19"/>
          <w:szCs w:val="19"/>
        </w:rPr>
        <w:t>, Colley.</w:t>
      </w:r>
      <w:r w:rsidR="00DA1513" w:rsidRPr="006E6F3F">
        <w:rPr>
          <w:position w:val="1"/>
          <w:sz w:val="19"/>
          <w:szCs w:val="19"/>
        </w:rPr>
        <w:t xml:space="preserve"> </w:t>
      </w:r>
      <w:proofErr w:type="gramStart"/>
      <w:r w:rsidR="003B54D4" w:rsidRPr="006E6F3F">
        <w:rPr>
          <w:i/>
          <w:iCs/>
          <w:position w:val="1"/>
          <w:sz w:val="19"/>
          <w:szCs w:val="19"/>
        </w:rPr>
        <w:t>Tips and Techniques for Creative Teaching.</w:t>
      </w:r>
      <w:proofErr w:type="gramEnd"/>
      <w:r w:rsidR="003B54D4" w:rsidRPr="006E6F3F">
        <w:rPr>
          <w:position w:val="1"/>
          <w:sz w:val="19"/>
          <w:szCs w:val="19"/>
        </w:rPr>
        <w:t xml:space="preserve"> </w:t>
      </w:r>
      <w:proofErr w:type="gramStart"/>
      <w:r w:rsidR="003B54D4" w:rsidRPr="006E6F3F">
        <w:rPr>
          <w:position w:val="1"/>
          <w:sz w:val="19"/>
          <w:szCs w:val="19"/>
        </w:rPr>
        <w:t>Goddard College in Plainfield,</w:t>
      </w:r>
      <w:r w:rsidR="00DA1513" w:rsidRPr="006E6F3F">
        <w:rPr>
          <w:position w:val="1"/>
          <w:sz w:val="19"/>
          <w:szCs w:val="19"/>
        </w:rPr>
        <w:t xml:space="preserve"> (2008);</w:t>
      </w:r>
      <w:r w:rsidR="003B54D4" w:rsidRPr="006E6F3F">
        <w:rPr>
          <w:position w:val="1"/>
          <w:sz w:val="19"/>
          <w:szCs w:val="19"/>
        </w:rPr>
        <w:t xml:space="preserve"> Vermont, 1.</w:t>
      </w:r>
      <w:proofErr w:type="gramEnd"/>
    </w:p>
    <w:p w:rsidR="0023770B" w:rsidRPr="006E6F3F" w:rsidRDefault="00585BD2" w:rsidP="006E6F3F">
      <w:pPr>
        <w:autoSpaceDE w:val="0"/>
        <w:autoSpaceDN w:val="0"/>
        <w:bidi w:val="0"/>
        <w:adjustRightInd w:val="0"/>
        <w:ind w:left="360" w:right="-354" w:hanging="270"/>
        <w:jc w:val="both"/>
        <w:rPr>
          <w:position w:val="1"/>
          <w:sz w:val="19"/>
          <w:szCs w:val="19"/>
        </w:rPr>
      </w:pPr>
      <w:r w:rsidRPr="006E6F3F">
        <w:rPr>
          <w:position w:val="1"/>
          <w:sz w:val="19"/>
          <w:szCs w:val="19"/>
        </w:rPr>
        <w:t xml:space="preserve">8. </w:t>
      </w:r>
      <w:r w:rsidR="0023770B" w:rsidRPr="006E6F3F">
        <w:rPr>
          <w:position w:val="1"/>
          <w:sz w:val="19"/>
          <w:szCs w:val="19"/>
        </w:rPr>
        <w:t>Kearney</w:t>
      </w:r>
      <w:r w:rsidR="00DA1513" w:rsidRPr="006E6F3F">
        <w:rPr>
          <w:position w:val="1"/>
          <w:sz w:val="19"/>
          <w:szCs w:val="19"/>
        </w:rPr>
        <w:t xml:space="preserve">, S.P. &amp; Perkins T. </w:t>
      </w:r>
      <w:r w:rsidR="0023770B" w:rsidRPr="006E6F3F">
        <w:rPr>
          <w:position w:val="1"/>
          <w:sz w:val="19"/>
          <w:szCs w:val="19"/>
        </w:rPr>
        <w:t xml:space="preserve">Developing students’ capacity for innovation, creativity and critical thinking through contemporary forms of assessment: a case study in progress. Paper presented at ATN Assessment Conference, </w:t>
      </w:r>
      <w:r w:rsidR="00DA1513" w:rsidRPr="006E6F3F">
        <w:rPr>
          <w:position w:val="1"/>
          <w:sz w:val="19"/>
          <w:szCs w:val="19"/>
        </w:rPr>
        <w:t>(2010);</w:t>
      </w:r>
      <w:r w:rsidR="006E6F3F">
        <w:rPr>
          <w:rFonts w:hint="eastAsia"/>
          <w:position w:val="1"/>
          <w:sz w:val="19"/>
          <w:szCs w:val="19"/>
          <w:lang w:eastAsia="zh-CN"/>
        </w:rPr>
        <w:t xml:space="preserve"> </w:t>
      </w:r>
      <w:r w:rsidR="0023770B" w:rsidRPr="006E6F3F">
        <w:rPr>
          <w:position w:val="1"/>
          <w:sz w:val="19"/>
          <w:szCs w:val="19"/>
        </w:rPr>
        <w:t>University of Technology, Sydney.</w:t>
      </w:r>
    </w:p>
    <w:p w:rsidR="008969B2" w:rsidRPr="006E6F3F" w:rsidRDefault="00585BD2" w:rsidP="006E6F3F">
      <w:pPr>
        <w:autoSpaceDE w:val="0"/>
        <w:autoSpaceDN w:val="0"/>
        <w:bidi w:val="0"/>
        <w:adjustRightInd w:val="0"/>
        <w:ind w:left="360" w:right="-354" w:hanging="270"/>
        <w:jc w:val="both"/>
        <w:rPr>
          <w:position w:val="1"/>
          <w:sz w:val="19"/>
          <w:szCs w:val="19"/>
        </w:rPr>
      </w:pPr>
      <w:r w:rsidRPr="006E6F3F">
        <w:rPr>
          <w:position w:val="1"/>
          <w:sz w:val="19"/>
          <w:szCs w:val="19"/>
        </w:rPr>
        <w:t xml:space="preserve">9. </w:t>
      </w:r>
      <w:r w:rsidR="008969B2" w:rsidRPr="006E6F3F">
        <w:rPr>
          <w:position w:val="1"/>
          <w:sz w:val="19"/>
          <w:szCs w:val="19"/>
        </w:rPr>
        <w:t xml:space="preserve">Klein, S. P., </w:t>
      </w:r>
      <w:proofErr w:type="spellStart"/>
      <w:r w:rsidR="008969B2" w:rsidRPr="006E6F3F">
        <w:rPr>
          <w:position w:val="1"/>
          <w:sz w:val="19"/>
          <w:szCs w:val="19"/>
        </w:rPr>
        <w:t>Jovanovic</w:t>
      </w:r>
      <w:proofErr w:type="spellEnd"/>
      <w:r w:rsidR="008969B2" w:rsidRPr="006E6F3F">
        <w:rPr>
          <w:position w:val="1"/>
          <w:sz w:val="19"/>
          <w:szCs w:val="19"/>
        </w:rPr>
        <w:t xml:space="preserve">, J., </w:t>
      </w:r>
      <w:proofErr w:type="spellStart"/>
      <w:r w:rsidR="008969B2" w:rsidRPr="006E6F3F">
        <w:rPr>
          <w:position w:val="1"/>
          <w:sz w:val="19"/>
          <w:szCs w:val="19"/>
        </w:rPr>
        <w:t>Stecher</w:t>
      </w:r>
      <w:proofErr w:type="spellEnd"/>
      <w:r w:rsidR="008969B2" w:rsidRPr="006E6F3F">
        <w:rPr>
          <w:position w:val="1"/>
          <w:sz w:val="19"/>
          <w:szCs w:val="19"/>
        </w:rPr>
        <w:t xml:space="preserve">, B. M., McCaffrey, D., </w:t>
      </w:r>
      <w:proofErr w:type="spellStart"/>
      <w:r w:rsidR="008969B2" w:rsidRPr="006E6F3F">
        <w:rPr>
          <w:position w:val="1"/>
          <w:sz w:val="19"/>
          <w:szCs w:val="19"/>
        </w:rPr>
        <w:t>Shavelson</w:t>
      </w:r>
      <w:proofErr w:type="spellEnd"/>
      <w:r w:rsidR="008969B2" w:rsidRPr="006E6F3F">
        <w:rPr>
          <w:position w:val="1"/>
          <w:sz w:val="19"/>
          <w:szCs w:val="19"/>
        </w:rPr>
        <w:t xml:space="preserve">, R. J., </w:t>
      </w:r>
      <w:proofErr w:type="spellStart"/>
      <w:r w:rsidR="008969B2" w:rsidRPr="006E6F3F">
        <w:rPr>
          <w:position w:val="1"/>
          <w:sz w:val="19"/>
          <w:szCs w:val="19"/>
        </w:rPr>
        <w:t>Haertel</w:t>
      </w:r>
      <w:proofErr w:type="spellEnd"/>
      <w:r w:rsidR="008969B2" w:rsidRPr="006E6F3F">
        <w:rPr>
          <w:position w:val="1"/>
          <w:sz w:val="19"/>
          <w:szCs w:val="19"/>
        </w:rPr>
        <w:t>, E., Solano-Fl</w:t>
      </w:r>
      <w:r w:rsidR="00DA1513" w:rsidRPr="006E6F3F">
        <w:rPr>
          <w:position w:val="1"/>
          <w:sz w:val="19"/>
          <w:szCs w:val="19"/>
        </w:rPr>
        <w:t xml:space="preserve">ores, G., &amp; Comfort, K. </w:t>
      </w:r>
      <w:r w:rsidR="008969B2" w:rsidRPr="006E6F3F">
        <w:rPr>
          <w:position w:val="1"/>
          <w:sz w:val="19"/>
          <w:szCs w:val="19"/>
        </w:rPr>
        <w:t>Gender and racial/ethnic differences on performance assessments in science.</w:t>
      </w:r>
      <w:r w:rsidR="008969B2" w:rsidRPr="006E6F3F">
        <w:rPr>
          <w:i/>
          <w:iCs/>
          <w:position w:val="1"/>
          <w:sz w:val="19"/>
          <w:szCs w:val="19"/>
        </w:rPr>
        <w:t xml:space="preserve"> Educational Evaluation and Policy Analysis</w:t>
      </w:r>
      <w:proofErr w:type="gramStart"/>
      <w:r w:rsidR="008969B2" w:rsidRPr="006E6F3F">
        <w:rPr>
          <w:i/>
          <w:iCs/>
          <w:position w:val="1"/>
          <w:sz w:val="19"/>
          <w:szCs w:val="19"/>
        </w:rPr>
        <w:t>,</w:t>
      </w:r>
      <w:r w:rsidR="00DA1513" w:rsidRPr="006E6F3F">
        <w:rPr>
          <w:i/>
          <w:iCs/>
          <w:position w:val="1"/>
          <w:sz w:val="19"/>
          <w:szCs w:val="19"/>
        </w:rPr>
        <w:t>(</w:t>
      </w:r>
      <w:proofErr w:type="gramEnd"/>
      <w:r w:rsidR="00DA1513" w:rsidRPr="006E6F3F">
        <w:rPr>
          <w:i/>
          <w:iCs/>
          <w:position w:val="1"/>
          <w:sz w:val="19"/>
          <w:szCs w:val="19"/>
        </w:rPr>
        <w:t>1997);</w:t>
      </w:r>
      <w:r w:rsidR="008969B2" w:rsidRPr="006E6F3F">
        <w:rPr>
          <w:i/>
          <w:iCs/>
          <w:position w:val="1"/>
          <w:sz w:val="19"/>
          <w:szCs w:val="19"/>
        </w:rPr>
        <w:t xml:space="preserve"> 19</w:t>
      </w:r>
      <w:r w:rsidR="008969B2" w:rsidRPr="006E6F3F">
        <w:rPr>
          <w:position w:val="1"/>
          <w:sz w:val="19"/>
          <w:szCs w:val="19"/>
        </w:rPr>
        <w:t xml:space="preserve">(2), 83-97. </w:t>
      </w:r>
    </w:p>
    <w:p w:rsidR="007D7C19" w:rsidRPr="006E6F3F" w:rsidRDefault="00585BD2" w:rsidP="006E6F3F">
      <w:pPr>
        <w:autoSpaceDE w:val="0"/>
        <w:autoSpaceDN w:val="0"/>
        <w:bidi w:val="0"/>
        <w:adjustRightInd w:val="0"/>
        <w:ind w:left="360" w:right="-354" w:hanging="270"/>
        <w:jc w:val="both"/>
        <w:rPr>
          <w:i/>
          <w:iCs/>
          <w:position w:val="1"/>
          <w:sz w:val="19"/>
          <w:szCs w:val="19"/>
        </w:rPr>
      </w:pPr>
      <w:r w:rsidRPr="006E6F3F">
        <w:rPr>
          <w:color w:val="000000"/>
          <w:position w:val="1"/>
          <w:sz w:val="19"/>
          <w:szCs w:val="19"/>
        </w:rPr>
        <w:t xml:space="preserve">10. </w:t>
      </w:r>
      <w:proofErr w:type="spellStart"/>
      <w:r w:rsidR="007D7C19" w:rsidRPr="006E6F3F">
        <w:rPr>
          <w:color w:val="000000"/>
          <w:position w:val="1"/>
          <w:sz w:val="19"/>
          <w:szCs w:val="19"/>
        </w:rPr>
        <w:t>Joughin</w:t>
      </w:r>
      <w:proofErr w:type="spellEnd"/>
      <w:r w:rsidR="007D7C19" w:rsidRPr="006E6F3F">
        <w:rPr>
          <w:color w:val="000000"/>
          <w:position w:val="1"/>
          <w:sz w:val="19"/>
          <w:szCs w:val="19"/>
        </w:rPr>
        <w:t>, G.</w:t>
      </w:r>
      <w:r w:rsidR="00DA1513" w:rsidRPr="006E6F3F">
        <w:rPr>
          <w:color w:val="000000"/>
          <w:position w:val="1"/>
          <w:sz w:val="19"/>
          <w:szCs w:val="19"/>
        </w:rPr>
        <w:t xml:space="preserve"> </w:t>
      </w:r>
      <w:r w:rsidR="007D7C19" w:rsidRPr="006E6F3F">
        <w:rPr>
          <w:color w:val="292526"/>
          <w:position w:val="1"/>
          <w:sz w:val="19"/>
          <w:szCs w:val="19"/>
        </w:rPr>
        <w:t xml:space="preserve">The hidden curriculum revisited: a critical review of research into the influence of summative assessment on learning. </w:t>
      </w:r>
      <w:proofErr w:type="gramStart"/>
      <w:r w:rsidR="007D7C19" w:rsidRPr="006E6F3F">
        <w:rPr>
          <w:color w:val="292526"/>
          <w:position w:val="1"/>
          <w:sz w:val="19"/>
          <w:szCs w:val="19"/>
        </w:rPr>
        <w:t xml:space="preserve">Assessment &amp; Evaluation in Higher Education, </w:t>
      </w:r>
      <w:r w:rsidR="00DA1513" w:rsidRPr="006E6F3F">
        <w:rPr>
          <w:color w:val="292526"/>
          <w:position w:val="1"/>
          <w:sz w:val="19"/>
          <w:szCs w:val="19"/>
        </w:rPr>
        <w:t xml:space="preserve">(2010); </w:t>
      </w:r>
      <w:r w:rsidR="007D7C19" w:rsidRPr="006E6F3F">
        <w:rPr>
          <w:color w:val="292526"/>
          <w:position w:val="1"/>
          <w:sz w:val="19"/>
          <w:szCs w:val="19"/>
        </w:rPr>
        <w:t>35(3), p.335–345.</w:t>
      </w:r>
      <w:proofErr w:type="gramEnd"/>
    </w:p>
    <w:p w:rsidR="00781632" w:rsidRPr="006E6F3F" w:rsidRDefault="00585BD2" w:rsidP="006E6F3F">
      <w:pPr>
        <w:autoSpaceDE w:val="0"/>
        <w:autoSpaceDN w:val="0"/>
        <w:bidi w:val="0"/>
        <w:adjustRightInd w:val="0"/>
        <w:ind w:left="360" w:right="-354" w:hanging="270"/>
        <w:jc w:val="both"/>
        <w:rPr>
          <w:position w:val="1"/>
          <w:sz w:val="19"/>
          <w:szCs w:val="19"/>
        </w:rPr>
      </w:pPr>
      <w:r w:rsidRPr="006E6F3F">
        <w:rPr>
          <w:position w:val="1"/>
          <w:sz w:val="19"/>
          <w:szCs w:val="19"/>
        </w:rPr>
        <w:t xml:space="preserve">11. </w:t>
      </w:r>
      <w:r w:rsidR="00781632" w:rsidRPr="006E6F3F">
        <w:rPr>
          <w:position w:val="1"/>
          <w:sz w:val="19"/>
          <w:szCs w:val="19"/>
        </w:rPr>
        <w:t>Rid</w:t>
      </w:r>
      <w:r w:rsidR="00DA1513" w:rsidRPr="006E6F3F">
        <w:rPr>
          <w:position w:val="1"/>
          <w:sz w:val="19"/>
          <w:szCs w:val="19"/>
        </w:rPr>
        <w:t xml:space="preserve">ley, K. L. &amp; Stern, B. </w:t>
      </w:r>
      <w:proofErr w:type="gramStart"/>
      <w:r w:rsidR="00DA1513" w:rsidRPr="006E6F3F">
        <w:rPr>
          <w:position w:val="1"/>
          <w:sz w:val="19"/>
          <w:szCs w:val="19"/>
        </w:rPr>
        <w:t xml:space="preserve">S </w:t>
      </w:r>
      <w:r w:rsidR="00781632" w:rsidRPr="006E6F3F">
        <w:rPr>
          <w:position w:val="1"/>
          <w:sz w:val="19"/>
          <w:szCs w:val="19"/>
        </w:rPr>
        <w:t>.</w:t>
      </w:r>
      <w:proofErr w:type="gramEnd"/>
      <w:r w:rsidR="00781632" w:rsidRPr="006E6F3F">
        <w:rPr>
          <w:position w:val="1"/>
          <w:sz w:val="19"/>
          <w:szCs w:val="19"/>
        </w:rPr>
        <w:t xml:space="preserve"> </w:t>
      </w:r>
      <w:proofErr w:type="gramStart"/>
      <w:r w:rsidR="00781632" w:rsidRPr="006E6F3F">
        <w:rPr>
          <w:position w:val="1"/>
          <w:sz w:val="19"/>
          <w:szCs w:val="19"/>
        </w:rPr>
        <w:t>Using authentic assessment and qualitative methodology to bridge theory and practice.</w:t>
      </w:r>
      <w:proofErr w:type="gramEnd"/>
      <w:r w:rsidR="00781632" w:rsidRPr="006E6F3F">
        <w:rPr>
          <w:position w:val="1"/>
          <w:sz w:val="19"/>
          <w:szCs w:val="19"/>
        </w:rPr>
        <w:t xml:space="preserve"> The Educational Forum</w:t>
      </w:r>
      <w:proofErr w:type="gramStart"/>
      <w:r w:rsidR="00781632" w:rsidRPr="006E6F3F">
        <w:rPr>
          <w:position w:val="1"/>
          <w:sz w:val="19"/>
          <w:szCs w:val="19"/>
        </w:rPr>
        <w:t xml:space="preserve">, </w:t>
      </w:r>
      <w:r w:rsidR="00DA1513" w:rsidRPr="006E6F3F">
        <w:rPr>
          <w:position w:val="1"/>
          <w:sz w:val="19"/>
          <w:szCs w:val="19"/>
        </w:rPr>
        <w:t xml:space="preserve"> (</w:t>
      </w:r>
      <w:proofErr w:type="gramEnd"/>
      <w:r w:rsidR="00DA1513" w:rsidRPr="006E6F3F">
        <w:rPr>
          <w:position w:val="1"/>
          <w:sz w:val="19"/>
          <w:szCs w:val="19"/>
        </w:rPr>
        <w:t xml:space="preserve">1998); </w:t>
      </w:r>
      <w:r w:rsidR="00781632" w:rsidRPr="006E6F3F">
        <w:rPr>
          <w:position w:val="1"/>
          <w:sz w:val="19"/>
          <w:szCs w:val="19"/>
        </w:rPr>
        <w:t>62(2), 178-185.</w:t>
      </w:r>
    </w:p>
    <w:p w:rsidR="0023770B" w:rsidRPr="006E6F3F" w:rsidRDefault="00585BD2" w:rsidP="006E6F3F">
      <w:pPr>
        <w:shd w:val="clear" w:color="auto" w:fill="FFFFFF"/>
        <w:bidi w:val="0"/>
        <w:ind w:left="360" w:right="-354" w:hanging="270"/>
        <w:jc w:val="both"/>
        <w:rPr>
          <w:rFonts w:hint="eastAsia"/>
          <w:position w:val="1"/>
          <w:sz w:val="19"/>
          <w:szCs w:val="19"/>
          <w:lang w:eastAsia="zh-CN"/>
        </w:rPr>
      </w:pPr>
      <w:bookmarkStart w:id="10" w:name="OLE_LINK2"/>
      <w:bookmarkStart w:id="11" w:name="OLE_LINK3"/>
      <w:r w:rsidRPr="006E6F3F">
        <w:rPr>
          <w:position w:val="1"/>
          <w:sz w:val="19"/>
          <w:szCs w:val="19"/>
        </w:rPr>
        <w:t xml:space="preserve">12. </w:t>
      </w:r>
      <w:r w:rsidR="0023770B" w:rsidRPr="006E6F3F">
        <w:rPr>
          <w:position w:val="1"/>
          <w:sz w:val="19"/>
          <w:szCs w:val="19"/>
        </w:rPr>
        <w:t xml:space="preserve">Sari, P. L., &amp; </w:t>
      </w:r>
      <w:proofErr w:type="spellStart"/>
      <w:r w:rsidR="0023770B" w:rsidRPr="006E6F3F">
        <w:rPr>
          <w:position w:val="1"/>
          <w:sz w:val="19"/>
          <w:szCs w:val="19"/>
        </w:rPr>
        <w:t>Wiyarsi</w:t>
      </w:r>
      <w:proofErr w:type="spellEnd"/>
      <w:r w:rsidR="0023770B" w:rsidRPr="006E6F3F">
        <w:rPr>
          <w:position w:val="1"/>
          <w:sz w:val="19"/>
          <w:szCs w:val="19"/>
        </w:rPr>
        <w:t>, A.</w:t>
      </w:r>
      <w:r w:rsidR="00DA1513" w:rsidRPr="006E6F3F">
        <w:rPr>
          <w:position w:val="1"/>
          <w:sz w:val="19"/>
          <w:szCs w:val="19"/>
        </w:rPr>
        <w:t xml:space="preserve"> </w:t>
      </w:r>
      <w:r w:rsidR="0023770B" w:rsidRPr="006E6F3F">
        <w:rPr>
          <w:rStyle w:val="Emphasis"/>
          <w:color w:val="000000"/>
          <w:position w:val="1"/>
          <w:sz w:val="19"/>
          <w:szCs w:val="19"/>
        </w:rPr>
        <w:t xml:space="preserve">Effectiveness of performance assessment towards chemistry </w:t>
      </w:r>
      <w:r w:rsidR="0023770B" w:rsidRPr="006E6F3F">
        <w:rPr>
          <w:rStyle w:val="Emphasis"/>
          <w:i w:val="0"/>
          <w:iCs w:val="0"/>
          <w:color w:val="000000"/>
          <w:position w:val="1"/>
          <w:sz w:val="19"/>
          <w:szCs w:val="19"/>
        </w:rPr>
        <w:t>learning productivity and motivation of senior high-school students in special region of Yogyakarta</w:t>
      </w:r>
      <w:bookmarkEnd w:id="10"/>
      <w:bookmarkEnd w:id="11"/>
      <w:r w:rsidR="00DA1513" w:rsidRPr="006E6F3F">
        <w:rPr>
          <w:rStyle w:val="Emphasis"/>
          <w:i w:val="0"/>
          <w:iCs w:val="0"/>
          <w:color w:val="000000"/>
          <w:position w:val="1"/>
          <w:sz w:val="19"/>
          <w:szCs w:val="19"/>
        </w:rPr>
        <w:t>. (2011)</w:t>
      </w:r>
      <w:proofErr w:type="gramStart"/>
      <w:r w:rsidR="00DA1513" w:rsidRPr="006E6F3F">
        <w:rPr>
          <w:rStyle w:val="Emphasis"/>
          <w:i w:val="0"/>
          <w:iCs w:val="0"/>
          <w:color w:val="000000"/>
          <w:position w:val="1"/>
          <w:sz w:val="19"/>
          <w:szCs w:val="19"/>
        </w:rPr>
        <w:t>;</w:t>
      </w:r>
      <w:r w:rsidR="0023770B" w:rsidRPr="006E6F3F">
        <w:rPr>
          <w:rStyle w:val="Emphasis"/>
          <w:i w:val="0"/>
          <w:iCs w:val="0"/>
          <w:color w:val="000000"/>
          <w:position w:val="1"/>
          <w:sz w:val="19"/>
          <w:szCs w:val="19"/>
        </w:rPr>
        <w:t>.</w:t>
      </w:r>
      <w:proofErr w:type="gramEnd"/>
      <w:r w:rsidR="0023770B" w:rsidRPr="006E6F3F">
        <w:rPr>
          <w:rStyle w:val="HTMLCite"/>
          <w:i w:val="0"/>
          <w:iCs w:val="0"/>
          <w:color w:val="009933"/>
          <w:position w:val="1"/>
          <w:sz w:val="19"/>
          <w:szCs w:val="19"/>
        </w:rPr>
        <w:t xml:space="preserve"> </w:t>
      </w:r>
      <w:r w:rsidR="0023770B" w:rsidRPr="006E6F3F">
        <w:rPr>
          <w:rStyle w:val="HTMLCite"/>
          <w:i w:val="0"/>
          <w:iCs w:val="0"/>
          <w:position w:val="1"/>
          <w:sz w:val="19"/>
          <w:szCs w:val="19"/>
        </w:rPr>
        <w:t>eprints.uny.ac.id/2706</w:t>
      </w:r>
      <w:r w:rsidR="006E6F3F">
        <w:rPr>
          <w:rStyle w:val="HTMLCite"/>
          <w:rFonts w:hint="eastAsia"/>
          <w:i w:val="0"/>
          <w:iCs w:val="0"/>
          <w:position w:val="1"/>
          <w:sz w:val="19"/>
          <w:szCs w:val="19"/>
          <w:lang w:eastAsia="zh-CN"/>
        </w:rPr>
        <w:t>.</w:t>
      </w:r>
    </w:p>
    <w:p w:rsidR="007D7C19" w:rsidRPr="006E6F3F" w:rsidRDefault="00585BD2" w:rsidP="006E6F3F">
      <w:pPr>
        <w:bidi w:val="0"/>
        <w:ind w:left="360" w:right="-354" w:hanging="270"/>
        <w:jc w:val="both"/>
        <w:rPr>
          <w:position w:val="1"/>
          <w:sz w:val="19"/>
          <w:szCs w:val="19"/>
        </w:rPr>
      </w:pPr>
      <w:r w:rsidRPr="006E6F3F">
        <w:rPr>
          <w:color w:val="20231E"/>
          <w:position w:val="1"/>
          <w:sz w:val="19"/>
          <w:szCs w:val="19"/>
        </w:rPr>
        <w:t xml:space="preserve">13. </w:t>
      </w:r>
      <w:r w:rsidR="007D7C19" w:rsidRPr="006E6F3F">
        <w:rPr>
          <w:color w:val="20231E"/>
          <w:position w:val="1"/>
          <w:sz w:val="19"/>
          <w:szCs w:val="19"/>
        </w:rPr>
        <w:t>Victorian Curriculum and Assessment Authority</w:t>
      </w:r>
      <w:r w:rsidR="007D7C19" w:rsidRPr="006E6F3F">
        <w:rPr>
          <w:position w:val="1"/>
          <w:sz w:val="19"/>
          <w:szCs w:val="19"/>
        </w:rPr>
        <w:t xml:space="preserve">. </w:t>
      </w:r>
      <w:r w:rsidR="007D7C19" w:rsidRPr="006E6F3F">
        <w:rPr>
          <w:i/>
          <w:iCs/>
          <w:color w:val="20231E"/>
          <w:position w:val="1"/>
          <w:sz w:val="19"/>
          <w:szCs w:val="19"/>
        </w:rPr>
        <w:t xml:space="preserve">Chemistry: Victorian </w:t>
      </w:r>
      <w:proofErr w:type="spellStart"/>
      <w:r w:rsidR="007D7C19" w:rsidRPr="006E6F3F">
        <w:rPr>
          <w:i/>
          <w:iCs/>
          <w:color w:val="20231E"/>
          <w:position w:val="1"/>
          <w:sz w:val="19"/>
          <w:szCs w:val="19"/>
        </w:rPr>
        <w:t>Certifi</w:t>
      </w:r>
      <w:proofErr w:type="spellEnd"/>
      <w:r w:rsidR="007D7C19" w:rsidRPr="006E6F3F">
        <w:rPr>
          <w:i/>
          <w:iCs/>
          <w:color w:val="20231E"/>
          <w:position w:val="1"/>
          <w:sz w:val="19"/>
          <w:szCs w:val="19"/>
        </w:rPr>
        <w:t xml:space="preserve"> </w:t>
      </w:r>
      <w:proofErr w:type="spellStart"/>
      <w:r w:rsidR="007D7C19" w:rsidRPr="006E6F3F">
        <w:rPr>
          <w:i/>
          <w:iCs/>
          <w:color w:val="20231E"/>
          <w:position w:val="1"/>
          <w:sz w:val="19"/>
          <w:szCs w:val="19"/>
        </w:rPr>
        <w:t>cate</w:t>
      </w:r>
      <w:proofErr w:type="spellEnd"/>
      <w:r w:rsidR="007D7C19" w:rsidRPr="006E6F3F">
        <w:rPr>
          <w:i/>
          <w:iCs/>
          <w:color w:val="20231E"/>
          <w:position w:val="1"/>
          <w:sz w:val="19"/>
          <w:szCs w:val="19"/>
        </w:rPr>
        <w:t xml:space="preserve"> of Education Study Design</w:t>
      </w:r>
      <w:r w:rsidR="007D7C19" w:rsidRPr="006E6F3F">
        <w:rPr>
          <w:position w:val="1"/>
          <w:sz w:val="19"/>
          <w:szCs w:val="19"/>
        </w:rPr>
        <w:t>.</w:t>
      </w:r>
      <w:r w:rsidR="007D7C19" w:rsidRPr="006E6F3F">
        <w:rPr>
          <w:color w:val="20231E"/>
          <w:position w:val="1"/>
          <w:sz w:val="19"/>
          <w:szCs w:val="19"/>
        </w:rPr>
        <w:t xml:space="preserve"> 33 St Andrews Place, East Melbourne, </w:t>
      </w:r>
      <w:proofErr w:type="gramStart"/>
      <w:r w:rsidR="007D7C19" w:rsidRPr="006E6F3F">
        <w:rPr>
          <w:color w:val="20231E"/>
          <w:position w:val="1"/>
          <w:sz w:val="19"/>
          <w:szCs w:val="19"/>
        </w:rPr>
        <w:t xml:space="preserve">Victoria </w:t>
      </w:r>
      <w:r w:rsidR="00DA1513" w:rsidRPr="006E6F3F">
        <w:rPr>
          <w:color w:val="20231E"/>
          <w:position w:val="1"/>
          <w:sz w:val="19"/>
          <w:szCs w:val="19"/>
        </w:rPr>
        <w:t>.</w:t>
      </w:r>
      <w:proofErr w:type="gramEnd"/>
      <w:r w:rsidR="00DA1513" w:rsidRPr="006E6F3F">
        <w:rPr>
          <w:color w:val="20231E"/>
          <w:position w:val="1"/>
          <w:sz w:val="19"/>
          <w:szCs w:val="19"/>
        </w:rPr>
        <w:t xml:space="preserve"> (2010); </w:t>
      </w:r>
      <w:r w:rsidR="007D7C19" w:rsidRPr="006E6F3F">
        <w:rPr>
          <w:color w:val="20231E"/>
          <w:position w:val="1"/>
          <w:sz w:val="19"/>
          <w:szCs w:val="19"/>
        </w:rPr>
        <w:t>3002</w:t>
      </w:r>
      <w:proofErr w:type="gramStart"/>
      <w:r w:rsidR="007D7C19" w:rsidRPr="006E6F3F">
        <w:rPr>
          <w:position w:val="1"/>
          <w:sz w:val="19"/>
          <w:szCs w:val="19"/>
        </w:rPr>
        <w:t>,15</w:t>
      </w:r>
      <w:proofErr w:type="gramEnd"/>
      <w:r w:rsidR="007D7C19" w:rsidRPr="006E6F3F">
        <w:rPr>
          <w:position w:val="1"/>
          <w:sz w:val="19"/>
          <w:szCs w:val="19"/>
        </w:rPr>
        <w:t>.</w:t>
      </w:r>
    </w:p>
    <w:p w:rsidR="003C4C98" w:rsidRPr="006E6F3F" w:rsidRDefault="00585BD2" w:rsidP="006E6F3F">
      <w:pPr>
        <w:autoSpaceDE w:val="0"/>
        <w:autoSpaceDN w:val="0"/>
        <w:bidi w:val="0"/>
        <w:adjustRightInd w:val="0"/>
        <w:ind w:left="360" w:right="-354" w:hanging="270"/>
        <w:jc w:val="both"/>
        <w:rPr>
          <w:color w:val="000000"/>
          <w:position w:val="1"/>
          <w:sz w:val="19"/>
          <w:szCs w:val="19"/>
        </w:rPr>
      </w:pPr>
      <w:r w:rsidRPr="006E6F3F">
        <w:rPr>
          <w:color w:val="000000"/>
          <w:position w:val="1"/>
          <w:sz w:val="19"/>
          <w:szCs w:val="19"/>
        </w:rPr>
        <w:t xml:space="preserve">14. </w:t>
      </w:r>
      <w:r w:rsidR="000810A3" w:rsidRPr="006E6F3F">
        <w:rPr>
          <w:color w:val="000000"/>
          <w:position w:val="1"/>
          <w:sz w:val="19"/>
          <w:szCs w:val="19"/>
        </w:rPr>
        <w:t xml:space="preserve"> </w:t>
      </w:r>
      <w:proofErr w:type="spellStart"/>
      <w:r w:rsidR="003C4C98" w:rsidRPr="006E6F3F">
        <w:rPr>
          <w:color w:val="000000"/>
          <w:position w:val="1"/>
          <w:sz w:val="19"/>
          <w:szCs w:val="19"/>
        </w:rPr>
        <w:t>Wa</w:t>
      </w:r>
      <w:r w:rsidR="00DA1513" w:rsidRPr="006E6F3F">
        <w:rPr>
          <w:color w:val="000000"/>
          <w:position w:val="1"/>
          <w:sz w:val="19"/>
          <w:szCs w:val="19"/>
        </w:rPr>
        <w:t>ngsatorntanakhun</w:t>
      </w:r>
      <w:proofErr w:type="spellEnd"/>
      <w:r w:rsidR="00DA1513" w:rsidRPr="006E6F3F">
        <w:rPr>
          <w:color w:val="000000"/>
          <w:position w:val="1"/>
          <w:sz w:val="19"/>
          <w:szCs w:val="19"/>
        </w:rPr>
        <w:t xml:space="preserve">, J. A. </w:t>
      </w:r>
      <w:r w:rsidR="003C4C98" w:rsidRPr="006E6F3F">
        <w:rPr>
          <w:color w:val="000000"/>
          <w:position w:val="1"/>
          <w:sz w:val="19"/>
          <w:szCs w:val="19"/>
        </w:rPr>
        <w:t xml:space="preserve">Designing performance assessments: challenges for three-story intellect [online document]. </w:t>
      </w:r>
      <w:proofErr w:type="gramStart"/>
      <w:r w:rsidR="003C4C98" w:rsidRPr="006E6F3F">
        <w:rPr>
          <w:i/>
          <w:iCs/>
          <w:color w:val="000000"/>
          <w:position w:val="1"/>
          <w:sz w:val="19"/>
          <w:szCs w:val="19"/>
        </w:rPr>
        <w:t>Teaching with internet</w:t>
      </w:r>
      <w:r w:rsidR="003C4C98" w:rsidRPr="006E6F3F">
        <w:rPr>
          <w:color w:val="000000"/>
          <w:position w:val="1"/>
          <w:sz w:val="19"/>
          <w:szCs w:val="19"/>
        </w:rPr>
        <w:t>.</w:t>
      </w:r>
      <w:proofErr w:type="gramEnd"/>
      <w:r w:rsidR="00DA1513" w:rsidRPr="006E6F3F">
        <w:rPr>
          <w:color w:val="000000"/>
          <w:position w:val="1"/>
          <w:sz w:val="19"/>
          <w:szCs w:val="19"/>
        </w:rPr>
        <w:t xml:space="preserve"> (1997);</w:t>
      </w:r>
      <w:r w:rsidR="003C4C98" w:rsidRPr="006E6F3F">
        <w:rPr>
          <w:color w:val="000000"/>
          <w:position w:val="1"/>
          <w:sz w:val="19"/>
          <w:szCs w:val="19"/>
        </w:rPr>
        <w:t xml:space="preserve"> Available online:</w:t>
      </w:r>
    </w:p>
    <w:p w:rsidR="000810A3" w:rsidRPr="006E6F3F" w:rsidRDefault="00264532" w:rsidP="006E6F3F">
      <w:pPr>
        <w:autoSpaceDE w:val="0"/>
        <w:autoSpaceDN w:val="0"/>
        <w:bidi w:val="0"/>
        <w:adjustRightInd w:val="0"/>
        <w:ind w:left="360" w:right="-354" w:hanging="270"/>
        <w:jc w:val="both"/>
        <w:rPr>
          <w:rFonts w:hint="eastAsia"/>
          <w:color w:val="0000FF"/>
          <w:position w:val="1"/>
          <w:sz w:val="19"/>
          <w:szCs w:val="19"/>
          <w:lang w:eastAsia="zh-CN"/>
        </w:rPr>
      </w:pPr>
      <w:hyperlink r:id="rId12" w:history="1">
        <w:r w:rsidR="0079387E" w:rsidRPr="006E6F3F">
          <w:rPr>
            <w:rStyle w:val="Hyperlink"/>
            <w:position w:val="1"/>
            <w:sz w:val="19"/>
            <w:szCs w:val="19"/>
          </w:rPr>
          <w:t>http://www.geocities.com/Athens/Parthenon/8658/</w:t>
        </w:r>
      </w:hyperlink>
      <w:r w:rsidR="006E6F3F">
        <w:rPr>
          <w:rFonts w:hint="eastAsia"/>
          <w:sz w:val="19"/>
          <w:szCs w:val="19"/>
          <w:lang w:eastAsia="zh-CN"/>
        </w:rPr>
        <w:t>.</w:t>
      </w:r>
    </w:p>
    <w:p w:rsidR="0079387E" w:rsidRPr="00455883" w:rsidRDefault="0079387E" w:rsidP="006E6F3F">
      <w:pPr>
        <w:autoSpaceDE w:val="0"/>
        <w:autoSpaceDN w:val="0"/>
        <w:bidi w:val="0"/>
        <w:adjustRightInd w:val="0"/>
        <w:ind w:left="360" w:right="-354" w:hanging="270"/>
        <w:jc w:val="both"/>
        <w:rPr>
          <w:color w:val="0000FF"/>
          <w:position w:val="1"/>
          <w:sz w:val="20"/>
          <w:szCs w:val="20"/>
        </w:rPr>
      </w:pPr>
    </w:p>
    <w:p w:rsidR="0079387E" w:rsidRPr="00455883" w:rsidRDefault="003F15B0" w:rsidP="006E6F3F">
      <w:pPr>
        <w:autoSpaceDE w:val="0"/>
        <w:autoSpaceDN w:val="0"/>
        <w:bidi w:val="0"/>
        <w:adjustRightInd w:val="0"/>
        <w:ind w:left="360" w:right="-354" w:hanging="270"/>
        <w:jc w:val="both"/>
        <w:rPr>
          <w:bCs/>
          <w:position w:val="1"/>
          <w:sz w:val="20"/>
          <w:szCs w:val="20"/>
          <w:lang w:eastAsia="zh-CN"/>
        </w:rPr>
      </w:pPr>
      <w:r w:rsidRPr="00455883">
        <w:rPr>
          <w:rFonts w:hint="eastAsia"/>
          <w:bCs/>
          <w:position w:val="1"/>
          <w:sz w:val="20"/>
          <w:szCs w:val="20"/>
          <w:lang w:eastAsia="zh-CN"/>
        </w:rPr>
        <w:t>7/28/2012</w:t>
      </w:r>
    </w:p>
    <w:p w:rsidR="0079387E" w:rsidRPr="00455883" w:rsidRDefault="0079387E" w:rsidP="00455883">
      <w:pPr>
        <w:autoSpaceDE w:val="0"/>
        <w:autoSpaceDN w:val="0"/>
        <w:bidi w:val="0"/>
        <w:adjustRightInd w:val="0"/>
        <w:ind w:right="-354"/>
        <w:rPr>
          <w:color w:val="000000"/>
          <w:position w:val="1"/>
          <w:sz w:val="20"/>
          <w:szCs w:val="20"/>
        </w:rPr>
      </w:pPr>
    </w:p>
    <w:sectPr w:rsidR="0079387E" w:rsidRPr="00455883" w:rsidSect="00455883">
      <w:type w:val="continuous"/>
      <w:pgSz w:w="12240" w:h="15840" w:code="1"/>
      <w:pgMar w:top="1440" w:right="1440" w:bottom="1440" w:left="1440" w:header="720" w:footer="720" w:gutter="0"/>
      <w:cols w:num="2" w:space="9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974" w:rsidRDefault="002F4974">
      <w:r>
        <w:separator/>
      </w:r>
    </w:p>
  </w:endnote>
  <w:endnote w:type="continuationSeparator" w:id="0">
    <w:p w:rsidR="002F4974" w:rsidRDefault="002F4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727378"/>
      <w:docPartObj>
        <w:docPartGallery w:val="Page Numbers (Bottom of Page)"/>
        <w:docPartUnique/>
      </w:docPartObj>
    </w:sdtPr>
    <w:sdtEndPr>
      <w:rPr>
        <w:sz w:val="20"/>
        <w:szCs w:val="20"/>
      </w:rPr>
    </w:sdtEndPr>
    <w:sdtContent>
      <w:p w:rsidR="00A5534C" w:rsidRPr="00A5534C" w:rsidRDefault="00264532">
        <w:pPr>
          <w:pStyle w:val="Footer"/>
          <w:jc w:val="center"/>
          <w:rPr>
            <w:sz w:val="20"/>
            <w:szCs w:val="20"/>
          </w:rPr>
        </w:pPr>
        <w:r w:rsidRPr="00A5534C">
          <w:rPr>
            <w:sz w:val="20"/>
            <w:szCs w:val="20"/>
          </w:rPr>
          <w:fldChar w:fldCharType="begin"/>
        </w:r>
        <w:r w:rsidR="00A5534C" w:rsidRPr="00A5534C">
          <w:rPr>
            <w:sz w:val="20"/>
            <w:szCs w:val="20"/>
          </w:rPr>
          <w:instrText xml:space="preserve"> PAGE   \* MERGEFORMAT </w:instrText>
        </w:r>
        <w:r w:rsidRPr="00A5534C">
          <w:rPr>
            <w:sz w:val="20"/>
            <w:szCs w:val="20"/>
          </w:rPr>
          <w:fldChar w:fldCharType="separate"/>
        </w:r>
        <w:r w:rsidR="006E6F3F">
          <w:rPr>
            <w:noProof/>
            <w:sz w:val="20"/>
            <w:szCs w:val="20"/>
          </w:rPr>
          <w:t>141</w:t>
        </w:r>
        <w:r w:rsidRPr="00A5534C">
          <w:rPr>
            <w:sz w:val="20"/>
            <w:szCs w:val="20"/>
          </w:rPr>
          <w:fldChar w:fldCharType="end"/>
        </w:r>
      </w:p>
    </w:sdtContent>
  </w:sdt>
  <w:p w:rsidR="00A5534C" w:rsidRDefault="00A55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974" w:rsidRDefault="002F4974">
      <w:r>
        <w:separator/>
      </w:r>
    </w:p>
  </w:footnote>
  <w:footnote w:type="continuationSeparator" w:id="0">
    <w:p w:rsidR="002F4974" w:rsidRDefault="002F4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AE" w:rsidRPr="001F3F6D" w:rsidRDefault="008760AE" w:rsidP="008760AE">
    <w:pPr>
      <w:pBdr>
        <w:bottom w:val="thinThickMediumGap" w:sz="12" w:space="1" w:color="auto"/>
      </w:pBdr>
      <w:tabs>
        <w:tab w:val="left" w:pos="9360"/>
      </w:tabs>
      <w:jc w:val="center"/>
      <w:rPr>
        <w:sz w:val="20"/>
        <w:szCs w:val="20"/>
      </w:rPr>
    </w:pPr>
    <w:r w:rsidRPr="001F3F6D">
      <w:rPr>
        <w:sz w:val="20"/>
        <w:szCs w:val="20"/>
      </w:rPr>
      <w:t>Nature and</w:t>
    </w:r>
    <w:r w:rsidR="006E6F3F">
      <w:rPr>
        <w:sz w:val="20"/>
        <w:szCs w:val="20"/>
      </w:rPr>
      <w:t xml:space="preserve"> Science</w:t>
    </w:r>
    <w:r w:rsidRPr="001F3F6D">
      <w:rPr>
        <w:sz w:val="20"/>
        <w:szCs w:val="20"/>
      </w:rPr>
      <w:t xml:space="preserve"> 201</w:t>
    </w:r>
    <w:r>
      <w:rPr>
        <w:sz w:val="20"/>
        <w:szCs w:val="20"/>
      </w:rPr>
      <w:t>2</w:t>
    </w:r>
    <w:proofErr w:type="gramStart"/>
    <w:r w:rsidRPr="001F3F6D">
      <w:rPr>
        <w:sz w:val="20"/>
        <w:szCs w:val="20"/>
      </w:rPr>
      <w:t>;</w:t>
    </w:r>
    <w:r>
      <w:rPr>
        <w:sz w:val="20"/>
        <w:szCs w:val="20"/>
      </w:rPr>
      <w:t>10</w:t>
    </w:r>
    <w:proofErr w:type="gramEnd"/>
    <w:r w:rsidRPr="001F3F6D">
      <w:rPr>
        <w:sz w:val="20"/>
        <w:szCs w:val="20"/>
      </w:rPr>
      <w:t>(</w:t>
    </w:r>
    <w:r>
      <w:rPr>
        <w:rFonts w:hint="eastAsia"/>
        <w:sz w:val="20"/>
        <w:szCs w:val="20"/>
      </w:rPr>
      <w:t>9</w:t>
    </w:r>
    <w:r w:rsidRPr="001F3F6D">
      <w:rPr>
        <w:sz w:val="20"/>
        <w:szCs w:val="20"/>
      </w:rPr>
      <w:t xml:space="preserve">) </w:t>
    </w:r>
    <w:r w:rsidRPr="001F3F6D">
      <w:rPr>
        <w:color w:val="000000"/>
        <w:sz w:val="20"/>
        <w:szCs w:val="20"/>
      </w:rPr>
      <w:t xml:space="preserve">        </w:t>
    </w:r>
    <w:r>
      <w:rPr>
        <w:rFonts w:hint="eastAsia"/>
        <w:color w:val="000000"/>
        <w:sz w:val="20"/>
        <w:szCs w:val="20"/>
        <w:lang w:eastAsia="zh-CN"/>
      </w:rPr>
      <w:t xml:space="preserve">                    </w:t>
    </w:r>
    <w:r w:rsidRPr="001F3F6D">
      <w:rPr>
        <w:color w:val="000000"/>
        <w:sz w:val="20"/>
        <w:szCs w:val="20"/>
      </w:rPr>
      <w:t xml:space="preserve">                  </w:t>
    </w:r>
    <w:hyperlink r:id="rId1" w:history="1">
      <w:r w:rsidRPr="001F3F6D">
        <w:rPr>
          <w:rStyle w:val="Hyperlink"/>
          <w:sz w:val="20"/>
          <w:szCs w:val="20"/>
        </w:rPr>
        <w:t>http://www.sciencepub.net/nature</w:t>
      </w:r>
    </w:hyperlink>
    <w:r w:rsidRPr="001F3F6D">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7D0"/>
    <w:multiLevelType w:val="hybridMultilevel"/>
    <w:tmpl w:val="C5E6C024"/>
    <w:lvl w:ilvl="0" w:tplc="8F5673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A60132"/>
    <w:multiLevelType w:val="hybridMultilevel"/>
    <w:tmpl w:val="4C4C761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37316F"/>
    <w:multiLevelType w:val="hybridMultilevel"/>
    <w:tmpl w:val="776A9C2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AA5870"/>
    <w:multiLevelType w:val="hybridMultilevel"/>
    <w:tmpl w:val="11CC03A2"/>
    <w:lvl w:ilvl="0" w:tplc="0409000F">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3C0576"/>
    <w:multiLevelType w:val="hybridMultilevel"/>
    <w:tmpl w:val="6B3EB9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362A1F"/>
    <w:rsid w:val="00000D51"/>
    <w:rsid w:val="00001572"/>
    <w:rsid w:val="000022B5"/>
    <w:rsid w:val="00015813"/>
    <w:rsid w:val="000230BC"/>
    <w:rsid w:val="00032639"/>
    <w:rsid w:val="0003516E"/>
    <w:rsid w:val="00037E18"/>
    <w:rsid w:val="00040E73"/>
    <w:rsid w:val="00042667"/>
    <w:rsid w:val="000473C7"/>
    <w:rsid w:val="00052071"/>
    <w:rsid w:val="000612A4"/>
    <w:rsid w:val="0006216C"/>
    <w:rsid w:val="0006308D"/>
    <w:rsid w:val="000633C2"/>
    <w:rsid w:val="000656EB"/>
    <w:rsid w:val="00071080"/>
    <w:rsid w:val="00073445"/>
    <w:rsid w:val="000735D8"/>
    <w:rsid w:val="000743A0"/>
    <w:rsid w:val="000810A3"/>
    <w:rsid w:val="00081F05"/>
    <w:rsid w:val="000908D9"/>
    <w:rsid w:val="000920CD"/>
    <w:rsid w:val="000A21A5"/>
    <w:rsid w:val="000A49EC"/>
    <w:rsid w:val="000A4FFC"/>
    <w:rsid w:val="000B1ABB"/>
    <w:rsid w:val="000B62BD"/>
    <w:rsid w:val="000C470B"/>
    <w:rsid w:val="000D5AB3"/>
    <w:rsid w:val="000E1BE2"/>
    <w:rsid w:val="000F0168"/>
    <w:rsid w:val="000F2000"/>
    <w:rsid w:val="001038D2"/>
    <w:rsid w:val="00106440"/>
    <w:rsid w:val="001069C6"/>
    <w:rsid w:val="00107F97"/>
    <w:rsid w:val="00110156"/>
    <w:rsid w:val="00111C33"/>
    <w:rsid w:val="001155D9"/>
    <w:rsid w:val="001177CB"/>
    <w:rsid w:val="00117D1C"/>
    <w:rsid w:val="00120149"/>
    <w:rsid w:val="00130DD5"/>
    <w:rsid w:val="001338AF"/>
    <w:rsid w:val="0014703B"/>
    <w:rsid w:val="00153AB5"/>
    <w:rsid w:val="001626D9"/>
    <w:rsid w:val="00163FB6"/>
    <w:rsid w:val="00167477"/>
    <w:rsid w:val="001675C7"/>
    <w:rsid w:val="00172264"/>
    <w:rsid w:val="00180FB0"/>
    <w:rsid w:val="00183125"/>
    <w:rsid w:val="00184DB1"/>
    <w:rsid w:val="00186A27"/>
    <w:rsid w:val="001948D5"/>
    <w:rsid w:val="001A5A67"/>
    <w:rsid w:val="001A740D"/>
    <w:rsid w:val="001B02DD"/>
    <w:rsid w:val="001B2F0E"/>
    <w:rsid w:val="001B3802"/>
    <w:rsid w:val="001B6980"/>
    <w:rsid w:val="001C5D55"/>
    <w:rsid w:val="001D0B8E"/>
    <w:rsid w:val="001D49EA"/>
    <w:rsid w:val="001D6165"/>
    <w:rsid w:val="001E0BEE"/>
    <w:rsid w:val="001E2DA3"/>
    <w:rsid w:val="001F15DB"/>
    <w:rsid w:val="001F3E0E"/>
    <w:rsid w:val="001F6119"/>
    <w:rsid w:val="001F6D77"/>
    <w:rsid w:val="00201438"/>
    <w:rsid w:val="00202B59"/>
    <w:rsid w:val="0020796A"/>
    <w:rsid w:val="00207CFD"/>
    <w:rsid w:val="00207D0F"/>
    <w:rsid w:val="002120A5"/>
    <w:rsid w:val="00213531"/>
    <w:rsid w:val="0021575E"/>
    <w:rsid w:val="002178CC"/>
    <w:rsid w:val="0022064C"/>
    <w:rsid w:val="00224B4C"/>
    <w:rsid w:val="00231F32"/>
    <w:rsid w:val="00233AD7"/>
    <w:rsid w:val="002344D5"/>
    <w:rsid w:val="00234EA5"/>
    <w:rsid w:val="00235C81"/>
    <w:rsid w:val="0023770B"/>
    <w:rsid w:val="00237AA1"/>
    <w:rsid w:val="00240222"/>
    <w:rsid w:val="00245204"/>
    <w:rsid w:val="00264532"/>
    <w:rsid w:val="00281EB4"/>
    <w:rsid w:val="0028280D"/>
    <w:rsid w:val="00296E69"/>
    <w:rsid w:val="002A253E"/>
    <w:rsid w:val="002B1718"/>
    <w:rsid w:val="002B2230"/>
    <w:rsid w:val="002C2D8E"/>
    <w:rsid w:val="002C7D8E"/>
    <w:rsid w:val="002D0191"/>
    <w:rsid w:val="002D5DBF"/>
    <w:rsid w:val="002E611A"/>
    <w:rsid w:val="002E76CF"/>
    <w:rsid w:val="002F4974"/>
    <w:rsid w:val="002F7DE8"/>
    <w:rsid w:val="003034B5"/>
    <w:rsid w:val="0030771C"/>
    <w:rsid w:val="00310D9B"/>
    <w:rsid w:val="003128F8"/>
    <w:rsid w:val="00312F4A"/>
    <w:rsid w:val="00316795"/>
    <w:rsid w:val="00347CA8"/>
    <w:rsid w:val="00360634"/>
    <w:rsid w:val="003624D0"/>
    <w:rsid w:val="00362A1F"/>
    <w:rsid w:val="00363EDD"/>
    <w:rsid w:val="003655F6"/>
    <w:rsid w:val="00380164"/>
    <w:rsid w:val="003808E0"/>
    <w:rsid w:val="00384514"/>
    <w:rsid w:val="00394BDA"/>
    <w:rsid w:val="003A1062"/>
    <w:rsid w:val="003A29AB"/>
    <w:rsid w:val="003A3C23"/>
    <w:rsid w:val="003B4544"/>
    <w:rsid w:val="003B54D4"/>
    <w:rsid w:val="003C153C"/>
    <w:rsid w:val="003C3E43"/>
    <w:rsid w:val="003C4C98"/>
    <w:rsid w:val="003C586A"/>
    <w:rsid w:val="003D5B07"/>
    <w:rsid w:val="003E403C"/>
    <w:rsid w:val="003F0A56"/>
    <w:rsid w:val="003F15B0"/>
    <w:rsid w:val="0040220E"/>
    <w:rsid w:val="00406E94"/>
    <w:rsid w:val="00407CE0"/>
    <w:rsid w:val="00410BD7"/>
    <w:rsid w:val="00413D08"/>
    <w:rsid w:val="00415265"/>
    <w:rsid w:val="0043409A"/>
    <w:rsid w:val="0044056C"/>
    <w:rsid w:val="004423E7"/>
    <w:rsid w:val="00443F24"/>
    <w:rsid w:val="00443F64"/>
    <w:rsid w:val="00444A03"/>
    <w:rsid w:val="00444B21"/>
    <w:rsid w:val="0044762C"/>
    <w:rsid w:val="00452CF8"/>
    <w:rsid w:val="004544D0"/>
    <w:rsid w:val="004546F6"/>
    <w:rsid w:val="00455883"/>
    <w:rsid w:val="004631B1"/>
    <w:rsid w:val="00464B1B"/>
    <w:rsid w:val="004668F0"/>
    <w:rsid w:val="00467B74"/>
    <w:rsid w:val="0047241E"/>
    <w:rsid w:val="00472631"/>
    <w:rsid w:val="00482F4C"/>
    <w:rsid w:val="00483066"/>
    <w:rsid w:val="00486303"/>
    <w:rsid w:val="0049786D"/>
    <w:rsid w:val="004A0197"/>
    <w:rsid w:val="004A0323"/>
    <w:rsid w:val="004A1347"/>
    <w:rsid w:val="004A149F"/>
    <w:rsid w:val="004A4D55"/>
    <w:rsid w:val="004A6251"/>
    <w:rsid w:val="004C0966"/>
    <w:rsid w:val="004C254F"/>
    <w:rsid w:val="004C343B"/>
    <w:rsid w:val="004D1EBE"/>
    <w:rsid w:val="004D7EC8"/>
    <w:rsid w:val="004E16ED"/>
    <w:rsid w:val="004E26EA"/>
    <w:rsid w:val="004E2B67"/>
    <w:rsid w:val="004E3714"/>
    <w:rsid w:val="00500F68"/>
    <w:rsid w:val="00510DB1"/>
    <w:rsid w:val="0051281C"/>
    <w:rsid w:val="0052024F"/>
    <w:rsid w:val="00520B95"/>
    <w:rsid w:val="005345B7"/>
    <w:rsid w:val="0054379D"/>
    <w:rsid w:val="00552CDA"/>
    <w:rsid w:val="0055703F"/>
    <w:rsid w:val="005610C8"/>
    <w:rsid w:val="0056290F"/>
    <w:rsid w:val="00566149"/>
    <w:rsid w:val="0057031A"/>
    <w:rsid w:val="00585BD2"/>
    <w:rsid w:val="00586598"/>
    <w:rsid w:val="00587921"/>
    <w:rsid w:val="005900EC"/>
    <w:rsid w:val="00591108"/>
    <w:rsid w:val="00596040"/>
    <w:rsid w:val="0059698E"/>
    <w:rsid w:val="005A1F7E"/>
    <w:rsid w:val="005A3172"/>
    <w:rsid w:val="005A40C6"/>
    <w:rsid w:val="005B0524"/>
    <w:rsid w:val="005B104C"/>
    <w:rsid w:val="005B7D0A"/>
    <w:rsid w:val="005C6061"/>
    <w:rsid w:val="005D17F2"/>
    <w:rsid w:val="005D2E25"/>
    <w:rsid w:val="005D45DB"/>
    <w:rsid w:val="005D5362"/>
    <w:rsid w:val="005D6581"/>
    <w:rsid w:val="005E6D58"/>
    <w:rsid w:val="005F7558"/>
    <w:rsid w:val="0060076B"/>
    <w:rsid w:val="0060198F"/>
    <w:rsid w:val="00601A52"/>
    <w:rsid w:val="00606CE3"/>
    <w:rsid w:val="00613A09"/>
    <w:rsid w:val="0062253A"/>
    <w:rsid w:val="0062511C"/>
    <w:rsid w:val="00626CA4"/>
    <w:rsid w:val="0063293D"/>
    <w:rsid w:val="006342FD"/>
    <w:rsid w:val="006354AF"/>
    <w:rsid w:val="0064268A"/>
    <w:rsid w:val="006468C9"/>
    <w:rsid w:val="00655B91"/>
    <w:rsid w:val="00655EDC"/>
    <w:rsid w:val="006561CE"/>
    <w:rsid w:val="00661510"/>
    <w:rsid w:val="00664A14"/>
    <w:rsid w:val="00666578"/>
    <w:rsid w:val="00667E33"/>
    <w:rsid w:val="0067005C"/>
    <w:rsid w:val="006737ED"/>
    <w:rsid w:val="00676B13"/>
    <w:rsid w:val="0068049D"/>
    <w:rsid w:val="006812AF"/>
    <w:rsid w:val="00681E21"/>
    <w:rsid w:val="006832B6"/>
    <w:rsid w:val="00684476"/>
    <w:rsid w:val="006861A3"/>
    <w:rsid w:val="00693E07"/>
    <w:rsid w:val="00697511"/>
    <w:rsid w:val="006A37AC"/>
    <w:rsid w:val="006A535F"/>
    <w:rsid w:val="006B1102"/>
    <w:rsid w:val="006B3098"/>
    <w:rsid w:val="006C1C28"/>
    <w:rsid w:val="006C6F00"/>
    <w:rsid w:val="006E3875"/>
    <w:rsid w:val="006E53AE"/>
    <w:rsid w:val="006E6EC9"/>
    <w:rsid w:val="006E6F3F"/>
    <w:rsid w:val="006F0A43"/>
    <w:rsid w:val="006F142B"/>
    <w:rsid w:val="007029FC"/>
    <w:rsid w:val="00703ED3"/>
    <w:rsid w:val="00707518"/>
    <w:rsid w:val="00725962"/>
    <w:rsid w:val="0073041F"/>
    <w:rsid w:val="00731B36"/>
    <w:rsid w:val="00734291"/>
    <w:rsid w:val="00735F85"/>
    <w:rsid w:val="00752189"/>
    <w:rsid w:val="007558E8"/>
    <w:rsid w:val="0076427F"/>
    <w:rsid w:val="007646FC"/>
    <w:rsid w:val="0077231C"/>
    <w:rsid w:val="007727BE"/>
    <w:rsid w:val="00775794"/>
    <w:rsid w:val="00781632"/>
    <w:rsid w:val="007836F2"/>
    <w:rsid w:val="007866B8"/>
    <w:rsid w:val="00792538"/>
    <w:rsid w:val="0079387E"/>
    <w:rsid w:val="007952C3"/>
    <w:rsid w:val="007B083A"/>
    <w:rsid w:val="007B50E6"/>
    <w:rsid w:val="007C11F7"/>
    <w:rsid w:val="007C67DA"/>
    <w:rsid w:val="007D1E6E"/>
    <w:rsid w:val="007D6BC9"/>
    <w:rsid w:val="007D7C19"/>
    <w:rsid w:val="007D7FD3"/>
    <w:rsid w:val="007E1765"/>
    <w:rsid w:val="007E5A0B"/>
    <w:rsid w:val="007E76B5"/>
    <w:rsid w:val="007E79DE"/>
    <w:rsid w:val="007F2749"/>
    <w:rsid w:val="007F37BB"/>
    <w:rsid w:val="007F3AEC"/>
    <w:rsid w:val="007F5B8B"/>
    <w:rsid w:val="00802030"/>
    <w:rsid w:val="008056CD"/>
    <w:rsid w:val="008059DC"/>
    <w:rsid w:val="00805DB3"/>
    <w:rsid w:val="0080695B"/>
    <w:rsid w:val="00807DA9"/>
    <w:rsid w:val="008222E0"/>
    <w:rsid w:val="008235B8"/>
    <w:rsid w:val="008376D3"/>
    <w:rsid w:val="00837EB3"/>
    <w:rsid w:val="00853D6E"/>
    <w:rsid w:val="00861772"/>
    <w:rsid w:val="0087597E"/>
    <w:rsid w:val="008760AE"/>
    <w:rsid w:val="00885798"/>
    <w:rsid w:val="0089398A"/>
    <w:rsid w:val="00894708"/>
    <w:rsid w:val="008969B2"/>
    <w:rsid w:val="008A5A38"/>
    <w:rsid w:val="008B0486"/>
    <w:rsid w:val="008B2BCE"/>
    <w:rsid w:val="008B59DD"/>
    <w:rsid w:val="008C3627"/>
    <w:rsid w:val="008F0903"/>
    <w:rsid w:val="008F77AA"/>
    <w:rsid w:val="008F799B"/>
    <w:rsid w:val="00903C2D"/>
    <w:rsid w:val="009058C6"/>
    <w:rsid w:val="00906F52"/>
    <w:rsid w:val="00907D69"/>
    <w:rsid w:val="00917009"/>
    <w:rsid w:val="00923367"/>
    <w:rsid w:val="00925F24"/>
    <w:rsid w:val="00936D52"/>
    <w:rsid w:val="00937B42"/>
    <w:rsid w:val="00940A06"/>
    <w:rsid w:val="0094638F"/>
    <w:rsid w:val="00953D3E"/>
    <w:rsid w:val="009556B6"/>
    <w:rsid w:val="00955CC7"/>
    <w:rsid w:val="0095797A"/>
    <w:rsid w:val="0096654C"/>
    <w:rsid w:val="00971CF8"/>
    <w:rsid w:val="00973D77"/>
    <w:rsid w:val="0097405C"/>
    <w:rsid w:val="00976951"/>
    <w:rsid w:val="009813C6"/>
    <w:rsid w:val="00984C96"/>
    <w:rsid w:val="009864F1"/>
    <w:rsid w:val="0098694D"/>
    <w:rsid w:val="00991226"/>
    <w:rsid w:val="00995D4A"/>
    <w:rsid w:val="009B3047"/>
    <w:rsid w:val="009B31F3"/>
    <w:rsid w:val="009C25EE"/>
    <w:rsid w:val="009C3284"/>
    <w:rsid w:val="009D60AA"/>
    <w:rsid w:val="009D6C9E"/>
    <w:rsid w:val="009E058B"/>
    <w:rsid w:val="009E2547"/>
    <w:rsid w:val="009E47C2"/>
    <w:rsid w:val="009E6AC1"/>
    <w:rsid w:val="009E6ADE"/>
    <w:rsid w:val="009F4B66"/>
    <w:rsid w:val="009F4CD7"/>
    <w:rsid w:val="00A00AF5"/>
    <w:rsid w:val="00A04385"/>
    <w:rsid w:val="00A04AAF"/>
    <w:rsid w:val="00A11800"/>
    <w:rsid w:val="00A132E2"/>
    <w:rsid w:val="00A25BEE"/>
    <w:rsid w:val="00A32223"/>
    <w:rsid w:val="00A407DC"/>
    <w:rsid w:val="00A446EF"/>
    <w:rsid w:val="00A44AE8"/>
    <w:rsid w:val="00A47E6F"/>
    <w:rsid w:val="00A51018"/>
    <w:rsid w:val="00A5534C"/>
    <w:rsid w:val="00A57B16"/>
    <w:rsid w:val="00A62D14"/>
    <w:rsid w:val="00A64862"/>
    <w:rsid w:val="00A65E9B"/>
    <w:rsid w:val="00A7412B"/>
    <w:rsid w:val="00A74EE8"/>
    <w:rsid w:val="00A778EC"/>
    <w:rsid w:val="00A8159F"/>
    <w:rsid w:val="00A85299"/>
    <w:rsid w:val="00A85CBF"/>
    <w:rsid w:val="00A86FA6"/>
    <w:rsid w:val="00A963CF"/>
    <w:rsid w:val="00A97CDA"/>
    <w:rsid w:val="00AA4708"/>
    <w:rsid w:val="00AC152F"/>
    <w:rsid w:val="00AC3E85"/>
    <w:rsid w:val="00AC77D4"/>
    <w:rsid w:val="00AD6455"/>
    <w:rsid w:val="00AE330C"/>
    <w:rsid w:val="00AE6179"/>
    <w:rsid w:val="00AF043C"/>
    <w:rsid w:val="00AF1842"/>
    <w:rsid w:val="00AF759E"/>
    <w:rsid w:val="00AF7AF4"/>
    <w:rsid w:val="00B041FC"/>
    <w:rsid w:val="00B14118"/>
    <w:rsid w:val="00B157C2"/>
    <w:rsid w:val="00B161CC"/>
    <w:rsid w:val="00B2386C"/>
    <w:rsid w:val="00B25140"/>
    <w:rsid w:val="00B2732A"/>
    <w:rsid w:val="00B3018E"/>
    <w:rsid w:val="00B36E78"/>
    <w:rsid w:val="00B6303F"/>
    <w:rsid w:val="00B64BBA"/>
    <w:rsid w:val="00B65AAD"/>
    <w:rsid w:val="00B66526"/>
    <w:rsid w:val="00B67DA0"/>
    <w:rsid w:val="00B72099"/>
    <w:rsid w:val="00B75822"/>
    <w:rsid w:val="00B86867"/>
    <w:rsid w:val="00B93CAD"/>
    <w:rsid w:val="00B97E62"/>
    <w:rsid w:val="00BA0126"/>
    <w:rsid w:val="00BA09E0"/>
    <w:rsid w:val="00BC020C"/>
    <w:rsid w:val="00BD12A4"/>
    <w:rsid w:val="00BD3684"/>
    <w:rsid w:val="00BE064F"/>
    <w:rsid w:val="00BE5D87"/>
    <w:rsid w:val="00C02239"/>
    <w:rsid w:val="00C10DBA"/>
    <w:rsid w:val="00C14C66"/>
    <w:rsid w:val="00C2259D"/>
    <w:rsid w:val="00C24160"/>
    <w:rsid w:val="00C272B7"/>
    <w:rsid w:val="00C3105B"/>
    <w:rsid w:val="00C5306F"/>
    <w:rsid w:val="00C64BC1"/>
    <w:rsid w:val="00C75F45"/>
    <w:rsid w:val="00C93F2D"/>
    <w:rsid w:val="00C94819"/>
    <w:rsid w:val="00CB459A"/>
    <w:rsid w:val="00CC7C09"/>
    <w:rsid w:val="00CD1D78"/>
    <w:rsid w:val="00CD2723"/>
    <w:rsid w:val="00CD7581"/>
    <w:rsid w:val="00CD78A4"/>
    <w:rsid w:val="00CE30BB"/>
    <w:rsid w:val="00CF2730"/>
    <w:rsid w:val="00CF45CF"/>
    <w:rsid w:val="00CF794D"/>
    <w:rsid w:val="00CF7D03"/>
    <w:rsid w:val="00D031AA"/>
    <w:rsid w:val="00D10A6B"/>
    <w:rsid w:val="00D25687"/>
    <w:rsid w:val="00D324CF"/>
    <w:rsid w:val="00D35457"/>
    <w:rsid w:val="00D36322"/>
    <w:rsid w:val="00D50F75"/>
    <w:rsid w:val="00D516A5"/>
    <w:rsid w:val="00D51A21"/>
    <w:rsid w:val="00D53A68"/>
    <w:rsid w:val="00D551A4"/>
    <w:rsid w:val="00D55C8F"/>
    <w:rsid w:val="00D60B30"/>
    <w:rsid w:val="00D60CF8"/>
    <w:rsid w:val="00D666B0"/>
    <w:rsid w:val="00D7651B"/>
    <w:rsid w:val="00D7664B"/>
    <w:rsid w:val="00D80BBB"/>
    <w:rsid w:val="00D81ECD"/>
    <w:rsid w:val="00D855A6"/>
    <w:rsid w:val="00D85D82"/>
    <w:rsid w:val="00DA1513"/>
    <w:rsid w:val="00DA1D28"/>
    <w:rsid w:val="00DA1F4A"/>
    <w:rsid w:val="00DA5FCB"/>
    <w:rsid w:val="00DB3610"/>
    <w:rsid w:val="00DC44D6"/>
    <w:rsid w:val="00DC7DA9"/>
    <w:rsid w:val="00DD39B1"/>
    <w:rsid w:val="00DD78FF"/>
    <w:rsid w:val="00DF4BDE"/>
    <w:rsid w:val="00DF5D68"/>
    <w:rsid w:val="00E00392"/>
    <w:rsid w:val="00E00532"/>
    <w:rsid w:val="00E0069A"/>
    <w:rsid w:val="00E02416"/>
    <w:rsid w:val="00E02EE0"/>
    <w:rsid w:val="00E0511F"/>
    <w:rsid w:val="00E10CDC"/>
    <w:rsid w:val="00E213D8"/>
    <w:rsid w:val="00E24CD8"/>
    <w:rsid w:val="00E25097"/>
    <w:rsid w:val="00E32A54"/>
    <w:rsid w:val="00E52E34"/>
    <w:rsid w:val="00E54834"/>
    <w:rsid w:val="00E6648B"/>
    <w:rsid w:val="00E673E3"/>
    <w:rsid w:val="00E712E8"/>
    <w:rsid w:val="00E72AD2"/>
    <w:rsid w:val="00E75D64"/>
    <w:rsid w:val="00E77BFC"/>
    <w:rsid w:val="00E91BC7"/>
    <w:rsid w:val="00E9761C"/>
    <w:rsid w:val="00EA21D9"/>
    <w:rsid w:val="00EA345A"/>
    <w:rsid w:val="00EA65F9"/>
    <w:rsid w:val="00EB4E85"/>
    <w:rsid w:val="00EB6F65"/>
    <w:rsid w:val="00EC18BA"/>
    <w:rsid w:val="00EC37C7"/>
    <w:rsid w:val="00ED2AF7"/>
    <w:rsid w:val="00ED3054"/>
    <w:rsid w:val="00ED445D"/>
    <w:rsid w:val="00EE2FDC"/>
    <w:rsid w:val="00EE7B94"/>
    <w:rsid w:val="00EF1519"/>
    <w:rsid w:val="00EF57FA"/>
    <w:rsid w:val="00EF5C2D"/>
    <w:rsid w:val="00F00051"/>
    <w:rsid w:val="00F007C3"/>
    <w:rsid w:val="00F05E21"/>
    <w:rsid w:val="00F153E2"/>
    <w:rsid w:val="00F218E7"/>
    <w:rsid w:val="00F224ED"/>
    <w:rsid w:val="00F25348"/>
    <w:rsid w:val="00F303C3"/>
    <w:rsid w:val="00F30C7C"/>
    <w:rsid w:val="00F312F8"/>
    <w:rsid w:val="00F37430"/>
    <w:rsid w:val="00F4491F"/>
    <w:rsid w:val="00F52EAB"/>
    <w:rsid w:val="00F60171"/>
    <w:rsid w:val="00F852B4"/>
    <w:rsid w:val="00F86CAC"/>
    <w:rsid w:val="00F97250"/>
    <w:rsid w:val="00FA0923"/>
    <w:rsid w:val="00FA1886"/>
    <w:rsid w:val="00FA4312"/>
    <w:rsid w:val="00FB32D2"/>
    <w:rsid w:val="00FB455C"/>
    <w:rsid w:val="00FB4FC4"/>
    <w:rsid w:val="00FB6E2A"/>
    <w:rsid w:val="00FB78A2"/>
    <w:rsid w:val="00FC25E7"/>
    <w:rsid w:val="00FC31A7"/>
    <w:rsid w:val="00FD03EA"/>
    <w:rsid w:val="00FD1AD1"/>
    <w:rsid w:val="00FD22F4"/>
    <w:rsid w:val="00FE48E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09A"/>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C98"/>
    <w:rPr>
      <w:color w:val="0000FF"/>
      <w:u w:val="single"/>
    </w:rPr>
  </w:style>
  <w:style w:type="character" w:styleId="Emphasis">
    <w:name w:val="Emphasis"/>
    <w:basedOn w:val="DefaultParagraphFont"/>
    <w:qFormat/>
    <w:rsid w:val="0023770B"/>
    <w:rPr>
      <w:i/>
      <w:iCs/>
    </w:rPr>
  </w:style>
  <w:style w:type="character" w:styleId="HTMLCite">
    <w:name w:val="HTML Cite"/>
    <w:basedOn w:val="DefaultParagraphFont"/>
    <w:rsid w:val="0023770B"/>
    <w:rPr>
      <w:i/>
      <w:iCs/>
    </w:rPr>
  </w:style>
  <w:style w:type="paragraph" w:styleId="Footer">
    <w:name w:val="footer"/>
    <w:basedOn w:val="Normal"/>
    <w:link w:val="FooterChar"/>
    <w:uiPriority w:val="99"/>
    <w:rsid w:val="00464B1B"/>
    <w:pPr>
      <w:tabs>
        <w:tab w:val="center" w:pos="4153"/>
        <w:tab w:val="right" w:pos="8306"/>
      </w:tabs>
    </w:pPr>
  </w:style>
  <w:style w:type="character" w:styleId="PageNumber">
    <w:name w:val="page number"/>
    <w:basedOn w:val="DefaultParagraphFont"/>
    <w:rsid w:val="00464B1B"/>
  </w:style>
  <w:style w:type="paragraph" w:styleId="FootnoteText">
    <w:name w:val="footnote text"/>
    <w:basedOn w:val="Normal"/>
    <w:semiHidden/>
    <w:rsid w:val="005C6061"/>
    <w:rPr>
      <w:sz w:val="20"/>
      <w:szCs w:val="20"/>
    </w:rPr>
  </w:style>
  <w:style w:type="character" w:styleId="FootnoteReference">
    <w:name w:val="footnote reference"/>
    <w:basedOn w:val="DefaultParagraphFont"/>
    <w:semiHidden/>
    <w:rsid w:val="005C6061"/>
    <w:rPr>
      <w:vertAlign w:val="superscript"/>
    </w:rPr>
  </w:style>
  <w:style w:type="table" w:styleId="TableGrid">
    <w:name w:val="Table Grid"/>
    <w:basedOn w:val="TableNormal"/>
    <w:rsid w:val="000A4FF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7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07D69"/>
    <w:rPr>
      <w:sz w:val="18"/>
      <w:szCs w:val="18"/>
      <w:lang w:bidi="fa-IR"/>
    </w:rPr>
  </w:style>
  <w:style w:type="paragraph" w:styleId="NoSpacing">
    <w:name w:val="No Spacing"/>
    <w:uiPriority w:val="1"/>
    <w:qFormat/>
    <w:rsid w:val="00C5306F"/>
    <w:pPr>
      <w:widowControl w:val="0"/>
      <w:jc w:val="both"/>
    </w:pPr>
    <w:rPr>
      <w:rFonts w:eastAsia="宋体"/>
      <w:kern w:val="2"/>
      <w:sz w:val="21"/>
      <w:szCs w:val="24"/>
      <w:lang w:eastAsia="zh-CN"/>
    </w:rPr>
  </w:style>
  <w:style w:type="character" w:customStyle="1" w:styleId="FooterChar">
    <w:name w:val="Footer Char"/>
    <w:basedOn w:val="DefaultParagraphFont"/>
    <w:link w:val="Footer"/>
    <w:uiPriority w:val="99"/>
    <w:rsid w:val="00A5534C"/>
    <w:rPr>
      <w:sz w:val="24"/>
      <w:szCs w:val="24"/>
      <w:lang w:bidi="fa-IR"/>
    </w:rPr>
  </w:style>
</w:styles>
</file>

<file path=word/webSettings.xml><?xml version="1.0" encoding="utf-8"?>
<w:webSettings xmlns:r="http://schemas.openxmlformats.org/officeDocument/2006/relationships" xmlns:w="http://schemas.openxmlformats.org/wordprocessingml/2006/main">
  <w:divs>
    <w:div w:id="181476514">
      <w:bodyDiv w:val="1"/>
      <w:marLeft w:val="0"/>
      <w:marRight w:val="0"/>
      <w:marTop w:val="0"/>
      <w:marBottom w:val="0"/>
      <w:divBdr>
        <w:top w:val="none" w:sz="0" w:space="0" w:color="auto"/>
        <w:left w:val="none" w:sz="0" w:space="0" w:color="auto"/>
        <w:bottom w:val="none" w:sz="0" w:space="0" w:color="auto"/>
        <w:right w:val="none" w:sz="0" w:space="0" w:color="auto"/>
      </w:divBdr>
    </w:div>
    <w:div w:id="374820749">
      <w:bodyDiv w:val="1"/>
      <w:marLeft w:val="0"/>
      <w:marRight w:val="0"/>
      <w:marTop w:val="0"/>
      <w:marBottom w:val="0"/>
      <w:divBdr>
        <w:top w:val="none" w:sz="0" w:space="0" w:color="auto"/>
        <w:left w:val="none" w:sz="0" w:space="0" w:color="auto"/>
        <w:bottom w:val="none" w:sz="0" w:space="0" w:color="auto"/>
        <w:right w:val="none" w:sz="0" w:space="0" w:color="auto"/>
      </w:divBdr>
    </w:div>
    <w:div w:id="1050960287">
      <w:bodyDiv w:val="1"/>
      <w:marLeft w:val="0"/>
      <w:marRight w:val="0"/>
      <w:marTop w:val="0"/>
      <w:marBottom w:val="0"/>
      <w:divBdr>
        <w:top w:val="none" w:sz="0" w:space="0" w:color="auto"/>
        <w:left w:val="none" w:sz="0" w:space="0" w:color="auto"/>
        <w:bottom w:val="none" w:sz="0" w:space="0" w:color="auto"/>
        <w:right w:val="none" w:sz="0" w:space="0" w:color="auto"/>
      </w:divBdr>
    </w:div>
    <w:div w:id="1388839798">
      <w:bodyDiv w:val="1"/>
      <w:marLeft w:val="0"/>
      <w:marRight w:val="0"/>
      <w:marTop w:val="0"/>
      <w:marBottom w:val="0"/>
      <w:divBdr>
        <w:top w:val="none" w:sz="0" w:space="0" w:color="auto"/>
        <w:left w:val="none" w:sz="0" w:space="0" w:color="auto"/>
        <w:bottom w:val="none" w:sz="0" w:space="0" w:color="auto"/>
        <w:right w:val="none" w:sz="0" w:space="0" w:color="auto"/>
      </w:divBdr>
    </w:div>
    <w:div w:id="1401907042">
      <w:bodyDiv w:val="1"/>
      <w:marLeft w:val="0"/>
      <w:marRight w:val="0"/>
      <w:marTop w:val="0"/>
      <w:marBottom w:val="0"/>
      <w:divBdr>
        <w:top w:val="none" w:sz="0" w:space="0" w:color="auto"/>
        <w:left w:val="none" w:sz="0" w:space="0" w:color="auto"/>
        <w:bottom w:val="none" w:sz="0" w:space="0" w:color="auto"/>
        <w:right w:val="none" w:sz="0" w:space="0" w:color="auto"/>
      </w:divBdr>
    </w:div>
    <w:div w:id="1591617403">
      <w:bodyDiv w:val="1"/>
      <w:marLeft w:val="0"/>
      <w:marRight w:val="0"/>
      <w:marTop w:val="0"/>
      <w:marBottom w:val="0"/>
      <w:divBdr>
        <w:top w:val="none" w:sz="0" w:space="0" w:color="auto"/>
        <w:left w:val="none" w:sz="0" w:space="0" w:color="auto"/>
        <w:bottom w:val="none" w:sz="0" w:space="0" w:color="auto"/>
        <w:right w:val="none" w:sz="0" w:space="0" w:color="auto"/>
      </w:divBdr>
    </w:div>
    <w:div w:id="1780299395">
      <w:bodyDiv w:val="1"/>
      <w:marLeft w:val="0"/>
      <w:marRight w:val="0"/>
      <w:marTop w:val="0"/>
      <w:marBottom w:val="0"/>
      <w:divBdr>
        <w:top w:val="none" w:sz="0" w:space="0" w:color="auto"/>
        <w:left w:val="none" w:sz="0" w:space="0" w:color="auto"/>
        <w:bottom w:val="none" w:sz="0" w:space="0" w:color="auto"/>
        <w:right w:val="none" w:sz="0" w:space="0" w:color="auto"/>
      </w:divBdr>
    </w:div>
    <w:div w:id="1983383320">
      <w:bodyDiv w:val="1"/>
      <w:marLeft w:val="0"/>
      <w:marRight w:val="0"/>
      <w:marTop w:val="0"/>
      <w:marBottom w:val="0"/>
      <w:divBdr>
        <w:top w:val="none" w:sz="0" w:space="0" w:color="auto"/>
        <w:left w:val="none" w:sz="0" w:space="0" w:color="auto"/>
        <w:bottom w:val="none" w:sz="0" w:space="0" w:color="auto"/>
        <w:right w:val="none" w:sz="0" w:space="0" w:color="auto"/>
      </w:divBdr>
    </w:div>
    <w:div w:id="206316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ynsridhar@gmail.com" TargetMode="External"/><Relationship Id="rId12" Type="http://schemas.openxmlformats.org/officeDocument/2006/relationships/hyperlink" Target="http://www.geocities.com/Athens/Parthenon/86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rel.org/sdrs/areas/stw_esys/4assess.ht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2675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Effectiveness of Assessment patterns on Academic Achievement</vt:lpstr>
    </vt:vector>
  </TitlesOfParts>
  <Company>sazgar.com</Company>
  <LinksUpToDate>false</LinksUpToDate>
  <CharactersWithSpaces>18684</CharactersWithSpaces>
  <SharedDoc>false</SharedDoc>
  <HLinks>
    <vt:vector size="18" baseType="variant">
      <vt:variant>
        <vt:i4>2621484</vt:i4>
      </vt:variant>
      <vt:variant>
        <vt:i4>6</vt:i4>
      </vt:variant>
      <vt:variant>
        <vt:i4>0</vt:i4>
      </vt:variant>
      <vt:variant>
        <vt:i4>5</vt:i4>
      </vt:variant>
      <vt:variant>
        <vt:lpwstr>http://www.geocities.com/Athens/Parthenon/8658/</vt:lpwstr>
      </vt:variant>
      <vt:variant>
        <vt:lpwstr/>
      </vt:variant>
      <vt:variant>
        <vt:i4>4063305</vt:i4>
      </vt:variant>
      <vt:variant>
        <vt:i4>3</vt:i4>
      </vt:variant>
      <vt:variant>
        <vt:i4>0</vt:i4>
      </vt:variant>
      <vt:variant>
        <vt:i4>5</vt:i4>
      </vt:variant>
      <vt:variant>
        <vt:lpwstr>http://www.ncrel.org/sdrs/areas/stw_esys/4assess.htm</vt:lpwstr>
      </vt:variant>
      <vt:variant>
        <vt:lpwstr/>
      </vt:variant>
      <vt:variant>
        <vt:i4>3407944</vt:i4>
      </vt:variant>
      <vt:variant>
        <vt:i4>0</vt:i4>
      </vt:variant>
      <vt:variant>
        <vt:i4>0</vt:i4>
      </vt:variant>
      <vt:variant>
        <vt:i4>5</vt:i4>
      </vt:variant>
      <vt:variant>
        <vt:lpwstr>mailto:dr.ynsridhar@gmail.com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Assessment patterns on Academic Achievement</dc:title>
  <dc:creator>Aria TM</dc:creator>
  <cp:lastModifiedBy>Administrator</cp:lastModifiedBy>
  <cp:revision>16</cp:revision>
  <dcterms:created xsi:type="dcterms:W3CDTF">2012-08-04T22:38:00Z</dcterms:created>
  <dcterms:modified xsi:type="dcterms:W3CDTF">2012-08-14T13:09:00Z</dcterms:modified>
</cp:coreProperties>
</file>