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54" w:rsidRPr="002A329D" w:rsidRDefault="003E203B" w:rsidP="00730D6F">
      <w:pPr>
        <w:tabs>
          <w:tab w:val="left" w:pos="3340"/>
        </w:tabs>
        <w:jc w:val="center"/>
        <w:rPr>
          <w:b/>
          <w:sz w:val="20"/>
          <w:szCs w:val="20"/>
        </w:rPr>
      </w:pPr>
      <w:bookmarkStart w:id="0" w:name="_Toc199772259"/>
      <w:proofErr w:type="gramStart"/>
      <w:r w:rsidRPr="002A329D">
        <w:rPr>
          <w:b/>
          <w:sz w:val="20"/>
          <w:szCs w:val="20"/>
        </w:rPr>
        <w:t>Phenotypic variability, divergence analysis and heritability of characters in sesame (</w:t>
      </w:r>
      <w:proofErr w:type="spellStart"/>
      <w:r w:rsidR="002A329D" w:rsidRPr="002A329D">
        <w:rPr>
          <w:b/>
          <w:i/>
          <w:sz w:val="20"/>
          <w:szCs w:val="20"/>
        </w:rPr>
        <w:t>Sesamum</w:t>
      </w:r>
      <w:proofErr w:type="spellEnd"/>
      <w:r w:rsidR="002A329D" w:rsidRPr="002A329D">
        <w:rPr>
          <w:b/>
          <w:i/>
          <w:sz w:val="20"/>
          <w:szCs w:val="20"/>
        </w:rPr>
        <w:t xml:space="preserve"> </w:t>
      </w:r>
      <w:proofErr w:type="spellStart"/>
      <w:r w:rsidR="002A329D" w:rsidRPr="002A329D">
        <w:rPr>
          <w:b/>
          <w:i/>
          <w:sz w:val="20"/>
          <w:szCs w:val="20"/>
        </w:rPr>
        <w:t>indicum</w:t>
      </w:r>
      <w:proofErr w:type="spellEnd"/>
      <w:r w:rsidR="002A329D" w:rsidRPr="002A329D">
        <w:rPr>
          <w:b/>
          <w:i/>
          <w:sz w:val="20"/>
          <w:szCs w:val="20"/>
        </w:rPr>
        <w:t xml:space="preserve"> L</w:t>
      </w:r>
      <w:r w:rsidRPr="002A329D">
        <w:rPr>
          <w:b/>
          <w:iCs/>
          <w:sz w:val="20"/>
          <w:szCs w:val="20"/>
        </w:rPr>
        <w:t>.</w:t>
      </w:r>
      <w:r w:rsidRPr="002A329D">
        <w:rPr>
          <w:b/>
          <w:sz w:val="20"/>
          <w:szCs w:val="20"/>
        </w:rPr>
        <w:t>) genotypes</w:t>
      </w:r>
      <w:r w:rsidR="004F4A54" w:rsidRPr="002A329D">
        <w:rPr>
          <w:b/>
          <w:sz w:val="20"/>
          <w:szCs w:val="20"/>
        </w:rPr>
        <w:t>.</w:t>
      </w:r>
      <w:proofErr w:type="gramEnd"/>
    </w:p>
    <w:p w:rsidR="001A1FB3" w:rsidRPr="007C6280" w:rsidRDefault="001A1FB3" w:rsidP="00730D6F">
      <w:pPr>
        <w:tabs>
          <w:tab w:val="left" w:pos="3340"/>
        </w:tabs>
        <w:jc w:val="center"/>
        <w:rPr>
          <w:b/>
          <w:sz w:val="20"/>
          <w:szCs w:val="20"/>
        </w:rPr>
      </w:pPr>
    </w:p>
    <w:p w:rsidR="004F4A54" w:rsidRDefault="004F4A54" w:rsidP="00730D6F">
      <w:pPr>
        <w:tabs>
          <w:tab w:val="left" w:pos="3340"/>
        </w:tabs>
        <w:jc w:val="center"/>
        <w:rPr>
          <w:rFonts w:eastAsiaTheme="minorEastAsia" w:hint="eastAsia"/>
          <w:sz w:val="20"/>
          <w:szCs w:val="20"/>
          <w:lang w:eastAsia="zh-CN"/>
        </w:rPr>
      </w:pPr>
      <w:proofErr w:type="spellStart"/>
      <w:r w:rsidRPr="007C6280">
        <w:rPr>
          <w:sz w:val="20"/>
          <w:szCs w:val="20"/>
        </w:rPr>
        <w:t>Ahadu</w:t>
      </w:r>
      <w:proofErr w:type="spellEnd"/>
      <w:r w:rsidRPr="007C6280">
        <w:rPr>
          <w:sz w:val="20"/>
          <w:szCs w:val="20"/>
        </w:rPr>
        <w:t xml:space="preserve"> </w:t>
      </w:r>
      <w:proofErr w:type="spellStart"/>
      <w:r w:rsidRPr="007C6280">
        <w:rPr>
          <w:sz w:val="20"/>
          <w:szCs w:val="20"/>
        </w:rPr>
        <w:t>Menzir</w:t>
      </w:r>
      <w:proofErr w:type="spellEnd"/>
    </w:p>
    <w:p w:rsidR="00730D6F" w:rsidRPr="00730D6F" w:rsidRDefault="00730D6F" w:rsidP="00730D6F">
      <w:pPr>
        <w:tabs>
          <w:tab w:val="left" w:pos="3340"/>
        </w:tabs>
        <w:jc w:val="center"/>
        <w:rPr>
          <w:rFonts w:eastAsiaTheme="minorEastAsia" w:hint="eastAsia"/>
          <w:sz w:val="20"/>
          <w:szCs w:val="20"/>
          <w:lang w:eastAsia="zh-CN"/>
        </w:rPr>
      </w:pPr>
    </w:p>
    <w:p w:rsidR="007D17E7" w:rsidRPr="007C6280" w:rsidRDefault="004F4A54" w:rsidP="00730D6F">
      <w:pPr>
        <w:tabs>
          <w:tab w:val="left" w:pos="3340"/>
        </w:tabs>
        <w:jc w:val="center"/>
        <w:rPr>
          <w:sz w:val="20"/>
          <w:szCs w:val="20"/>
        </w:rPr>
      </w:pPr>
      <w:proofErr w:type="spellStart"/>
      <w:r w:rsidRPr="007C6280">
        <w:rPr>
          <w:sz w:val="20"/>
          <w:szCs w:val="20"/>
        </w:rPr>
        <w:t>Debre</w:t>
      </w:r>
      <w:proofErr w:type="spellEnd"/>
      <w:r w:rsidRPr="007C6280">
        <w:rPr>
          <w:sz w:val="20"/>
          <w:szCs w:val="20"/>
        </w:rPr>
        <w:t xml:space="preserve"> </w:t>
      </w:r>
      <w:proofErr w:type="spellStart"/>
      <w:r w:rsidRPr="007C6280">
        <w:rPr>
          <w:sz w:val="20"/>
          <w:szCs w:val="20"/>
        </w:rPr>
        <w:t>Markos</w:t>
      </w:r>
      <w:proofErr w:type="spellEnd"/>
      <w:r w:rsidRPr="007C6280">
        <w:rPr>
          <w:sz w:val="20"/>
          <w:szCs w:val="20"/>
        </w:rPr>
        <w:t xml:space="preserve"> University, Department of Plant Sciences</w:t>
      </w:r>
      <w:r w:rsidR="00730D6F">
        <w:rPr>
          <w:rFonts w:eastAsiaTheme="minorEastAsia" w:hint="eastAsia"/>
          <w:sz w:val="20"/>
          <w:szCs w:val="20"/>
          <w:lang w:eastAsia="zh-CN"/>
        </w:rPr>
        <w:t xml:space="preserve">, </w:t>
      </w:r>
      <w:r w:rsidR="00400298" w:rsidRPr="007C6280">
        <w:rPr>
          <w:sz w:val="20"/>
          <w:szCs w:val="20"/>
        </w:rPr>
        <w:t>Tele +251587780677</w:t>
      </w:r>
      <w:r w:rsidR="00730D6F">
        <w:rPr>
          <w:rFonts w:eastAsiaTheme="minorEastAsia" w:hint="eastAsia"/>
          <w:sz w:val="20"/>
          <w:szCs w:val="20"/>
          <w:lang w:eastAsia="zh-CN"/>
        </w:rPr>
        <w:t xml:space="preserve">, </w:t>
      </w:r>
      <w:r w:rsidR="00D704CA">
        <w:rPr>
          <w:sz w:val="20"/>
          <w:szCs w:val="20"/>
        </w:rPr>
        <w:t>Cell phone +251912770924</w:t>
      </w:r>
      <w:r w:rsidR="00730D6F">
        <w:rPr>
          <w:rFonts w:eastAsiaTheme="minorEastAsia" w:hint="eastAsia"/>
          <w:sz w:val="20"/>
          <w:szCs w:val="20"/>
          <w:lang w:eastAsia="zh-CN"/>
        </w:rPr>
        <w:t xml:space="preserve">, </w:t>
      </w:r>
      <w:r w:rsidR="00400298" w:rsidRPr="007C6280">
        <w:rPr>
          <w:sz w:val="20"/>
          <w:szCs w:val="20"/>
        </w:rPr>
        <w:t>Email: ahadumen@gmail.com</w:t>
      </w:r>
      <w:r w:rsidR="00730D6F">
        <w:rPr>
          <w:rFonts w:eastAsiaTheme="minorEastAsia" w:hint="eastAsia"/>
          <w:sz w:val="20"/>
          <w:szCs w:val="20"/>
          <w:lang w:eastAsia="zh-CN"/>
        </w:rPr>
        <w:t>,</w:t>
      </w:r>
      <w:r w:rsidR="00400298" w:rsidRPr="007C6280">
        <w:rPr>
          <w:sz w:val="20"/>
          <w:szCs w:val="20"/>
        </w:rPr>
        <w:t xml:space="preserve"> </w:t>
      </w:r>
      <w:proofErr w:type="spellStart"/>
      <w:r w:rsidR="007D17E7" w:rsidRPr="007C6280">
        <w:rPr>
          <w:sz w:val="20"/>
          <w:szCs w:val="20"/>
        </w:rPr>
        <w:t>P.O.Box</w:t>
      </w:r>
      <w:proofErr w:type="spellEnd"/>
      <w:r w:rsidR="007D17E7" w:rsidRPr="007C6280">
        <w:rPr>
          <w:sz w:val="20"/>
          <w:szCs w:val="20"/>
        </w:rPr>
        <w:t xml:space="preserve"> 269, </w:t>
      </w:r>
      <w:proofErr w:type="spellStart"/>
      <w:r w:rsidR="007D17E7" w:rsidRPr="007C6280">
        <w:rPr>
          <w:sz w:val="20"/>
          <w:szCs w:val="20"/>
        </w:rPr>
        <w:t>Debre</w:t>
      </w:r>
      <w:proofErr w:type="spellEnd"/>
      <w:r w:rsidR="007D17E7" w:rsidRPr="007C6280">
        <w:rPr>
          <w:sz w:val="20"/>
          <w:szCs w:val="20"/>
        </w:rPr>
        <w:t xml:space="preserve"> </w:t>
      </w:r>
      <w:proofErr w:type="spellStart"/>
      <w:r w:rsidR="007D17E7" w:rsidRPr="007C6280">
        <w:rPr>
          <w:sz w:val="20"/>
          <w:szCs w:val="20"/>
        </w:rPr>
        <w:t>Markos</w:t>
      </w:r>
      <w:proofErr w:type="spellEnd"/>
      <w:r w:rsidR="007D17E7" w:rsidRPr="007C6280">
        <w:rPr>
          <w:sz w:val="20"/>
          <w:szCs w:val="20"/>
        </w:rPr>
        <w:t>, Ethiopia</w:t>
      </w:r>
    </w:p>
    <w:p w:rsidR="004F4A54" w:rsidRPr="007C6280" w:rsidRDefault="004F4A54" w:rsidP="00730D6F">
      <w:pPr>
        <w:tabs>
          <w:tab w:val="left" w:pos="3340"/>
        </w:tabs>
        <w:jc w:val="center"/>
        <w:rPr>
          <w:sz w:val="20"/>
          <w:szCs w:val="20"/>
        </w:rPr>
      </w:pPr>
    </w:p>
    <w:p w:rsidR="007F4C29" w:rsidRDefault="004F4A54" w:rsidP="00730D6F">
      <w:pPr>
        <w:pStyle w:val="Heading1"/>
        <w:jc w:val="both"/>
        <w:rPr>
          <w:rFonts w:eastAsiaTheme="minorEastAsia"/>
          <w:sz w:val="20"/>
          <w:szCs w:val="20"/>
          <w:lang w:eastAsia="zh-CN"/>
        </w:rPr>
      </w:pPr>
      <w:bookmarkStart w:id="1" w:name="_Toc199772258"/>
      <w:r w:rsidRPr="00730D6F">
        <w:rPr>
          <w:sz w:val="20"/>
          <w:szCs w:val="20"/>
        </w:rPr>
        <w:t>ABSTRACT</w:t>
      </w:r>
      <w:bookmarkEnd w:id="1"/>
      <w:r w:rsidR="00730D6F" w:rsidRPr="00730D6F">
        <w:rPr>
          <w:rFonts w:eastAsiaTheme="minorEastAsia" w:hint="eastAsia"/>
          <w:sz w:val="20"/>
          <w:szCs w:val="20"/>
          <w:lang w:eastAsia="zh-CN"/>
        </w:rPr>
        <w:t>:</w:t>
      </w:r>
      <w:r w:rsidR="00730D6F">
        <w:rPr>
          <w:rFonts w:eastAsiaTheme="minorEastAsia" w:hint="eastAsia"/>
          <w:i/>
          <w:sz w:val="20"/>
          <w:szCs w:val="20"/>
          <w:lang w:eastAsia="zh-CN"/>
        </w:rPr>
        <w:t xml:space="preserve"> </w:t>
      </w:r>
      <w:r w:rsidRPr="00730D6F">
        <w:rPr>
          <w:b w:val="0"/>
          <w:sz w:val="20"/>
          <w:szCs w:val="20"/>
        </w:rPr>
        <w:t xml:space="preserve">Sixty four sesame genotypes were tested using </w:t>
      </w:r>
      <w:r w:rsidR="006A45BA" w:rsidRPr="00730D6F">
        <w:rPr>
          <w:b w:val="0"/>
          <w:sz w:val="20"/>
          <w:szCs w:val="20"/>
        </w:rPr>
        <w:t xml:space="preserve">an </w:t>
      </w:r>
      <w:r w:rsidRPr="00730D6F">
        <w:rPr>
          <w:b w:val="0"/>
          <w:sz w:val="20"/>
          <w:szCs w:val="20"/>
        </w:rPr>
        <w:t xml:space="preserve">8x8 simple lattice design </w:t>
      </w:r>
      <w:r w:rsidR="00E56AB2" w:rsidRPr="00730D6F">
        <w:rPr>
          <w:b w:val="0"/>
          <w:sz w:val="20"/>
          <w:szCs w:val="20"/>
        </w:rPr>
        <w:t xml:space="preserve">at </w:t>
      </w:r>
      <w:proofErr w:type="spellStart"/>
      <w:r w:rsidR="002B4012" w:rsidRPr="00730D6F">
        <w:rPr>
          <w:b w:val="0"/>
          <w:sz w:val="20"/>
          <w:szCs w:val="20"/>
        </w:rPr>
        <w:t>Metema</w:t>
      </w:r>
      <w:proofErr w:type="spellEnd"/>
      <w:r w:rsidR="002B4012" w:rsidRPr="00730D6F">
        <w:rPr>
          <w:b w:val="0"/>
          <w:sz w:val="20"/>
          <w:szCs w:val="20"/>
        </w:rPr>
        <w:t>, North Gondar,</w:t>
      </w:r>
      <w:r w:rsidR="00B17494" w:rsidRPr="00730D6F">
        <w:rPr>
          <w:b w:val="0"/>
          <w:sz w:val="20"/>
          <w:szCs w:val="20"/>
        </w:rPr>
        <w:t xml:space="preserve"> </w:t>
      </w:r>
      <w:r w:rsidR="00C3539E" w:rsidRPr="00730D6F">
        <w:rPr>
          <w:b w:val="0"/>
          <w:sz w:val="20"/>
          <w:szCs w:val="20"/>
        </w:rPr>
        <w:t>Ethiopia,</w:t>
      </w:r>
      <w:r w:rsidR="002B4012" w:rsidRPr="00730D6F">
        <w:rPr>
          <w:b w:val="0"/>
          <w:sz w:val="20"/>
          <w:szCs w:val="20"/>
        </w:rPr>
        <w:t xml:space="preserve"> in </w:t>
      </w:r>
      <w:r w:rsidR="006A45BA" w:rsidRPr="00730D6F">
        <w:rPr>
          <w:b w:val="0"/>
          <w:sz w:val="20"/>
          <w:szCs w:val="20"/>
        </w:rPr>
        <w:t>main cropping season</w:t>
      </w:r>
      <w:r w:rsidRPr="00730D6F">
        <w:rPr>
          <w:b w:val="0"/>
          <w:sz w:val="20"/>
          <w:szCs w:val="20"/>
        </w:rPr>
        <w:t>. The objectives of the st</w:t>
      </w:r>
      <w:r w:rsidR="002B4012" w:rsidRPr="00730D6F">
        <w:rPr>
          <w:b w:val="0"/>
          <w:sz w:val="20"/>
          <w:szCs w:val="20"/>
        </w:rPr>
        <w:t>udy were to estimate the phenotypic variability</w:t>
      </w:r>
      <w:r w:rsidR="006E6C30" w:rsidRPr="00730D6F">
        <w:rPr>
          <w:b w:val="0"/>
          <w:sz w:val="20"/>
          <w:szCs w:val="20"/>
        </w:rPr>
        <w:t xml:space="preserve"> and genetic diversity</w:t>
      </w:r>
      <w:r w:rsidR="002B4012" w:rsidRPr="00730D6F">
        <w:rPr>
          <w:b w:val="0"/>
          <w:sz w:val="20"/>
          <w:szCs w:val="20"/>
        </w:rPr>
        <w:t xml:space="preserve"> and </w:t>
      </w:r>
      <w:r w:rsidR="00883735" w:rsidRPr="00730D6F">
        <w:rPr>
          <w:b w:val="0"/>
          <w:sz w:val="20"/>
          <w:szCs w:val="20"/>
        </w:rPr>
        <w:t xml:space="preserve">how much heritable the observed variation is in each character </w:t>
      </w:r>
      <w:r w:rsidRPr="00730D6F">
        <w:rPr>
          <w:b w:val="0"/>
          <w:sz w:val="20"/>
          <w:szCs w:val="20"/>
        </w:rPr>
        <w:t xml:space="preserve">among the genotypes. Analysis of variance revealed that there was highly significant difference among the </w:t>
      </w:r>
      <w:r w:rsidR="00883735" w:rsidRPr="00730D6F">
        <w:rPr>
          <w:b w:val="0"/>
          <w:sz w:val="20"/>
          <w:szCs w:val="20"/>
        </w:rPr>
        <w:t>64</w:t>
      </w:r>
      <w:r w:rsidRPr="00730D6F">
        <w:rPr>
          <w:b w:val="0"/>
          <w:sz w:val="20"/>
          <w:szCs w:val="20"/>
        </w:rPr>
        <w:t xml:space="preserve"> genotypes for all the characters studied</w:t>
      </w:r>
      <w:r w:rsidR="005D4C3C" w:rsidRPr="00730D6F">
        <w:rPr>
          <w:b w:val="0"/>
          <w:sz w:val="20"/>
          <w:szCs w:val="20"/>
        </w:rPr>
        <w:t xml:space="preserve"> </w:t>
      </w:r>
      <w:r w:rsidRPr="00730D6F">
        <w:rPr>
          <w:b w:val="0"/>
          <w:sz w:val="20"/>
          <w:szCs w:val="20"/>
        </w:rPr>
        <w:t>(p&lt;0.0</w:t>
      </w:r>
      <w:r w:rsidR="00883735" w:rsidRPr="00730D6F">
        <w:rPr>
          <w:b w:val="0"/>
          <w:sz w:val="20"/>
          <w:szCs w:val="20"/>
        </w:rPr>
        <w:t>1</w:t>
      </w:r>
      <w:r w:rsidRPr="00730D6F">
        <w:rPr>
          <w:b w:val="0"/>
          <w:sz w:val="20"/>
          <w:szCs w:val="20"/>
        </w:rPr>
        <w:t>). High phenotypic coefficient of variation (PCV) was recorded for number of branches per plant, number of capsules per plant, biomass yield per h</w:t>
      </w:r>
      <w:r w:rsidR="007F4C29" w:rsidRPr="00730D6F">
        <w:rPr>
          <w:b w:val="0"/>
          <w:sz w:val="20"/>
          <w:szCs w:val="20"/>
        </w:rPr>
        <w:t>ectare</w:t>
      </w:r>
      <w:r w:rsidRPr="00730D6F">
        <w:rPr>
          <w:b w:val="0"/>
          <w:sz w:val="20"/>
          <w:szCs w:val="20"/>
        </w:rPr>
        <w:t>, seed yield per h</w:t>
      </w:r>
      <w:r w:rsidR="007F4C29" w:rsidRPr="00730D6F">
        <w:rPr>
          <w:b w:val="0"/>
          <w:sz w:val="20"/>
          <w:szCs w:val="20"/>
        </w:rPr>
        <w:t>ectare</w:t>
      </w:r>
      <w:r w:rsidRPr="00730D6F">
        <w:rPr>
          <w:b w:val="0"/>
          <w:sz w:val="20"/>
          <w:szCs w:val="20"/>
        </w:rPr>
        <w:t xml:space="preserve">. </w:t>
      </w:r>
      <w:r w:rsidR="00993336" w:rsidRPr="00730D6F">
        <w:rPr>
          <w:b w:val="0"/>
          <w:sz w:val="20"/>
          <w:szCs w:val="20"/>
        </w:rPr>
        <w:t>H</w:t>
      </w:r>
      <w:r w:rsidRPr="00730D6F">
        <w:rPr>
          <w:b w:val="0"/>
          <w:sz w:val="20"/>
          <w:szCs w:val="20"/>
        </w:rPr>
        <w:t>igh heritability value was observed for days to maturity</w:t>
      </w:r>
      <w:r w:rsidR="00457CD7" w:rsidRPr="00730D6F">
        <w:rPr>
          <w:b w:val="0"/>
          <w:sz w:val="20"/>
          <w:szCs w:val="20"/>
        </w:rPr>
        <w:t xml:space="preserve"> followed by thousand seed weight and oil content</w:t>
      </w:r>
      <w:r w:rsidRPr="00730D6F">
        <w:rPr>
          <w:b w:val="0"/>
          <w:sz w:val="20"/>
          <w:szCs w:val="20"/>
        </w:rPr>
        <w:t>. Moderate heritability coupled with high genetic advance as percent of mean was observed for number of branches per plant and plant height. Cluster analysis revealed that the 64 genotypes were grouped in</w:t>
      </w:r>
      <w:r w:rsidR="00A0433B" w:rsidRPr="00730D6F">
        <w:rPr>
          <w:b w:val="0"/>
          <w:sz w:val="20"/>
          <w:szCs w:val="20"/>
        </w:rPr>
        <w:t xml:space="preserve"> 9 distinct clusters. Grouping of the genotypes in to 9 clusters was due to the cumulative effect of the traits like days to 50% flowering, days to maturity, seed and biomass yield and number of capsules per plant</w:t>
      </w:r>
      <w:r w:rsidR="00F3369D" w:rsidRPr="00730D6F">
        <w:rPr>
          <w:b w:val="0"/>
          <w:sz w:val="20"/>
          <w:szCs w:val="20"/>
        </w:rPr>
        <w:t xml:space="preserve"> and others. </w:t>
      </w:r>
      <w:r w:rsidR="0003602E" w:rsidRPr="00730D6F">
        <w:rPr>
          <w:b w:val="0"/>
          <w:sz w:val="20"/>
          <w:szCs w:val="20"/>
        </w:rPr>
        <w:t>The presence</w:t>
      </w:r>
      <w:r w:rsidR="00A0433B" w:rsidRPr="00730D6F">
        <w:rPr>
          <w:b w:val="0"/>
          <w:sz w:val="20"/>
          <w:szCs w:val="20"/>
        </w:rPr>
        <w:t xml:space="preserve"> of clear phenotypic and genotypic differences in the characters under consideration</w:t>
      </w:r>
      <w:r w:rsidR="0003602E" w:rsidRPr="00730D6F">
        <w:rPr>
          <w:b w:val="0"/>
          <w:sz w:val="20"/>
          <w:szCs w:val="20"/>
        </w:rPr>
        <w:t xml:space="preserve"> between or among clusters</w:t>
      </w:r>
      <w:r w:rsidR="00A0433B" w:rsidRPr="00730D6F">
        <w:rPr>
          <w:b w:val="0"/>
          <w:sz w:val="20"/>
          <w:szCs w:val="20"/>
        </w:rPr>
        <w:t xml:space="preserve"> gives us</w:t>
      </w:r>
      <w:r w:rsidR="0003602E" w:rsidRPr="00730D6F">
        <w:rPr>
          <w:b w:val="0"/>
          <w:sz w:val="20"/>
          <w:szCs w:val="20"/>
        </w:rPr>
        <w:t xml:space="preserve"> </w:t>
      </w:r>
      <w:r w:rsidRPr="00730D6F">
        <w:rPr>
          <w:b w:val="0"/>
          <w:sz w:val="20"/>
          <w:szCs w:val="20"/>
        </w:rPr>
        <w:t>a possibility or opportunity to br</w:t>
      </w:r>
      <w:r w:rsidR="007F4C29" w:rsidRPr="00730D6F">
        <w:rPr>
          <w:b w:val="0"/>
          <w:sz w:val="20"/>
          <w:szCs w:val="20"/>
        </w:rPr>
        <w:t>i</w:t>
      </w:r>
      <w:r w:rsidRPr="00730D6F">
        <w:rPr>
          <w:b w:val="0"/>
          <w:sz w:val="20"/>
          <w:szCs w:val="20"/>
        </w:rPr>
        <w:t xml:space="preserve">ng about improvement through hybridization of genotypes between these clusters and subsequent selection can be made from the </w:t>
      </w:r>
      <w:proofErr w:type="spellStart"/>
      <w:r w:rsidRPr="00730D6F">
        <w:rPr>
          <w:b w:val="0"/>
          <w:sz w:val="20"/>
          <w:szCs w:val="20"/>
        </w:rPr>
        <w:t>segregant</w:t>
      </w:r>
      <w:proofErr w:type="spellEnd"/>
      <w:r w:rsidRPr="00730D6F">
        <w:rPr>
          <w:b w:val="0"/>
          <w:sz w:val="20"/>
          <w:szCs w:val="20"/>
        </w:rPr>
        <w:t xml:space="preserve"> generations. Principal component analysis showed that the first four principal components explained about 75.59% of the total variation</w:t>
      </w:r>
      <w:r w:rsidR="00B83C1F" w:rsidRPr="00730D6F">
        <w:rPr>
          <w:b w:val="0"/>
          <w:sz w:val="20"/>
          <w:szCs w:val="20"/>
        </w:rPr>
        <w:t xml:space="preserve"> of characteristics of the different</w:t>
      </w:r>
      <w:r w:rsidR="00F3369D" w:rsidRPr="00730D6F">
        <w:rPr>
          <w:b w:val="0"/>
          <w:sz w:val="20"/>
          <w:szCs w:val="20"/>
        </w:rPr>
        <w:t xml:space="preserve"> </w:t>
      </w:r>
      <w:r w:rsidR="00B83C1F" w:rsidRPr="00730D6F">
        <w:rPr>
          <w:b w:val="0"/>
          <w:sz w:val="20"/>
          <w:szCs w:val="20"/>
        </w:rPr>
        <w:t>Ethiopian sesame local land races</w:t>
      </w:r>
      <w:r w:rsidR="007F4C29" w:rsidRPr="00730D6F">
        <w:rPr>
          <w:b w:val="0"/>
          <w:sz w:val="20"/>
          <w:szCs w:val="20"/>
        </w:rPr>
        <w:t>.</w:t>
      </w:r>
      <w:r w:rsidR="00B17494" w:rsidRPr="00730D6F">
        <w:rPr>
          <w:b w:val="0"/>
          <w:sz w:val="20"/>
          <w:szCs w:val="20"/>
        </w:rPr>
        <w:t xml:space="preserve"> </w:t>
      </w:r>
      <w:r w:rsidR="00A01A8F" w:rsidRPr="00730D6F">
        <w:rPr>
          <w:b w:val="0"/>
          <w:sz w:val="20"/>
          <w:szCs w:val="20"/>
        </w:rPr>
        <w:t xml:space="preserve"> Agronomic characteristics like seed yield per plot(gm/plot), biomass yield (kg/ ha)&amp; gm/plot, capsule filling period and days to maturity had contributed a lot in the formation of the clusters since they are the most contributor  for </w:t>
      </w:r>
      <w:r w:rsidR="00F27CC0" w:rsidRPr="00730D6F">
        <w:rPr>
          <w:b w:val="0"/>
          <w:sz w:val="20"/>
          <w:szCs w:val="20"/>
        </w:rPr>
        <w:t xml:space="preserve">variation in the </w:t>
      </w:r>
      <w:r w:rsidR="00A01A8F" w:rsidRPr="00730D6F">
        <w:rPr>
          <w:b w:val="0"/>
          <w:sz w:val="20"/>
          <w:szCs w:val="20"/>
        </w:rPr>
        <w:t>first principal com</w:t>
      </w:r>
      <w:r w:rsidR="00F27CC0" w:rsidRPr="00730D6F">
        <w:rPr>
          <w:b w:val="0"/>
          <w:sz w:val="20"/>
          <w:szCs w:val="20"/>
        </w:rPr>
        <w:t>ponent(PC1)</w:t>
      </w:r>
      <w:r w:rsidR="00A01A8F" w:rsidRPr="00730D6F">
        <w:rPr>
          <w:b w:val="0"/>
          <w:sz w:val="20"/>
          <w:szCs w:val="20"/>
        </w:rPr>
        <w:t>.</w:t>
      </w:r>
    </w:p>
    <w:p w:rsidR="0093035E" w:rsidRPr="00730D6F" w:rsidRDefault="00730D6F" w:rsidP="00730D6F">
      <w:pPr>
        <w:jc w:val="both"/>
        <w:rPr>
          <w:rFonts w:eastAsiaTheme="minorEastAsia" w:hint="eastAsia"/>
          <w:sz w:val="20"/>
          <w:szCs w:val="20"/>
          <w:lang w:eastAsia="zh-CN"/>
        </w:rPr>
      </w:pPr>
      <w:r>
        <w:rPr>
          <w:rFonts w:eastAsiaTheme="minorEastAsia" w:hint="eastAsia"/>
          <w:b/>
          <w:sz w:val="20"/>
          <w:szCs w:val="20"/>
          <w:lang w:eastAsia="zh-CN"/>
        </w:rPr>
        <w:t>[</w:t>
      </w:r>
      <w:proofErr w:type="spellStart"/>
      <w:r w:rsidRPr="007C6280">
        <w:rPr>
          <w:sz w:val="20"/>
          <w:szCs w:val="20"/>
        </w:rPr>
        <w:t>Ahadu</w:t>
      </w:r>
      <w:proofErr w:type="spellEnd"/>
      <w:r w:rsidRPr="007C6280">
        <w:rPr>
          <w:sz w:val="20"/>
          <w:szCs w:val="20"/>
        </w:rPr>
        <w:t xml:space="preserve"> </w:t>
      </w:r>
      <w:proofErr w:type="spellStart"/>
      <w:r w:rsidRPr="007C6280">
        <w:rPr>
          <w:sz w:val="20"/>
          <w:szCs w:val="20"/>
        </w:rPr>
        <w:t>Menzir</w:t>
      </w:r>
      <w:proofErr w:type="spellEnd"/>
      <w:r>
        <w:rPr>
          <w:rFonts w:eastAsiaTheme="minorEastAsia" w:hint="eastAsia"/>
          <w:sz w:val="20"/>
          <w:szCs w:val="20"/>
          <w:lang w:eastAsia="zh-CN"/>
        </w:rPr>
        <w:t>.</w:t>
      </w:r>
      <w:r w:rsidRPr="002A329D">
        <w:rPr>
          <w:b/>
          <w:sz w:val="20"/>
          <w:szCs w:val="20"/>
        </w:rPr>
        <w:t xml:space="preserve"> </w:t>
      </w:r>
      <w:proofErr w:type="gramStart"/>
      <w:r w:rsidRPr="002A329D">
        <w:rPr>
          <w:b/>
          <w:sz w:val="20"/>
          <w:szCs w:val="20"/>
        </w:rPr>
        <w:t>Phenotypic variability, divergence analysis and heritability of characters in sesame (</w:t>
      </w:r>
      <w:proofErr w:type="spellStart"/>
      <w:r w:rsidRPr="002A329D">
        <w:rPr>
          <w:b/>
          <w:i/>
          <w:sz w:val="20"/>
          <w:szCs w:val="20"/>
        </w:rPr>
        <w:t>Sesamum</w:t>
      </w:r>
      <w:proofErr w:type="spellEnd"/>
      <w:r w:rsidRPr="002A329D">
        <w:rPr>
          <w:b/>
          <w:i/>
          <w:sz w:val="20"/>
          <w:szCs w:val="20"/>
        </w:rPr>
        <w:t xml:space="preserve"> </w:t>
      </w:r>
      <w:proofErr w:type="spellStart"/>
      <w:r w:rsidRPr="002A329D">
        <w:rPr>
          <w:b/>
          <w:i/>
          <w:sz w:val="20"/>
          <w:szCs w:val="20"/>
        </w:rPr>
        <w:t>indicum</w:t>
      </w:r>
      <w:proofErr w:type="spellEnd"/>
      <w:r w:rsidRPr="002A329D">
        <w:rPr>
          <w:b/>
          <w:i/>
          <w:sz w:val="20"/>
          <w:szCs w:val="20"/>
        </w:rPr>
        <w:t xml:space="preserve"> L</w:t>
      </w:r>
      <w:r w:rsidRPr="002A329D">
        <w:rPr>
          <w:b/>
          <w:iCs/>
          <w:sz w:val="20"/>
          <w:szCs w:val="20"/>
        </w:rPr>
        <w:t>.</w:t>
      </w:r>
      <w:r w:rsidRPr="002A329D">
        <w:rPr>
          <w:b/>
          <w:sz w:val="20"/>
          <w:szCs w:val="20"/>
        </w:rPr>
        <w:t>) genotypes.</w:t>
      </w:r>
      <w:proofErr w:type="gramEnd"/>
      <w:r>
        <w:rPr>
          <w:rFonts w:eastAsiaTheme="minorEastAsia" w:hint="eastAsia"/>
          <w:b/>
          <w:sz w:val="20"/>
          <w:szCs w:val="20"/>
          <w:lang w:eastAsia="zh-CN"/>
        </w:rPr>
        <w:t xml:space="preserve"> </w:t>
      </w:r>
      <w:r w:rsidR="0093035E" w:rsidRPr="00B025C9">
        <w:rPr>
          <w:bCs/>
          <w:i/>
          <w:sz w:val="20"/>
          <w:szCs w:val="20"/>
        </w:rPr>
        <w:t xml:space="preserve">Nat </w:t>
      </w:r>
      <w:proofErr w:type="spellStart"/>
      <w:r w:rsidR="0093035E" w:rsidRPr="00B025C9">
        <w:rPr>
          <w:bCs/>
          <w:i/>
          <w:sz w:val="20"/>
          <w:szCs w:val="20"/>
        </w:rPr>
        <w:t>Sci</w:t>
      </w:r>
      <w:proofErr w:type="spellEnd"/>
      <w:r w:rsidR="0093035E" w:rsidRPr="00B025C9">
        <w:rPr>
          <w:bCs/>
          <w:sz w:val="20"/>
          <w:szCs w:val="20"/>
        </w:rPr>
        <w:t xml:space="preserve"> </w:t>
      </w:r>
      <w:r w:rsidR="0093035E" w:rsidRPr="00B025C9">
        <w:rPr>
          <w:sz w:val="20"/>
          <w:szCs w:val="20"/>
        </w:rPr>
        <w:t>2012;10(</w:t>
      </w:r>
      <w:r w:rsidR="0093035E" w:rsidRPr="00B025C9">
        <w:rPr>
          <w:rFonts w:eastAsiaTheme="minorEastAsia"/>
          <w:sz w:val="20"/>
          <w:szCs w:val="20"/>
          <w:lang w:eastAsia="zh-CN"/>
        </w:rPr>
        <w:t>10</w:t>
      </w:r>
      <w:r w:rsidR="0093035E" w:rsidRPr="00B025C9">
        <w:rPr>
          <w:sz w:val="20"/>
          <w:szCs w:val="20"/>
        </w:rPr>
        <w:t>):</w:t>
      </w:r>
      <w:r>
        <w:rPr>
          <w:rFonts w:eastAsiaTheme="minorEastAsia" w:hint="eastAsia"/>
          <w:sz w:val="20"/>
          <w:szCs w:val="20"/>
          <w:lang w:eastAsia="zh-CN"/>
        </w:rPr>
        <w:t>117</w:t>
      </w:r>
      <w:r w:rsidR="0093035E" w:rsidRPr="00B025C9">
        <w:rPr>
          <w:sz w:val="20"/>
          <w:szCs w:val="20"/>
        </w:rPr>
        <w:t>-</w:t>
      </w:r>
      <w:r w:rsidR="00AA000E">
        <w:rPr>
          <w:rFonts w:eastAsiaTheme="minorEastAsia" w:hint="eastAsia"/>
          <w:sz w:val="20"/>
          <w:szCs w:val="20"/>
          <w:lang w:eastAsia="zh-CN"/>
        </w:rPr>
        <w:t>126</w:t>
      </w:r>
      <w:r w:rsidR="0093035E" w:rsidRPr="00B025C9">
        <w:rPr>
          <w:sz w:val="20"/>
          <w:szCs w:val="20"/>
        </w:rPr>
        <w:t xml:space="preserve">]. (ISSN: 1545-0740). </w:t>
      </w:r>
      <w:hyperlink r:id="rId7" w:history="1">
        <w:r w:rsidR="0093035E" w:rsidRPr="00B025C9">
          <w:rPr>
            <w:rStyle w:val="Hyperlink"/>
            <w:sz w:val="20"/>
            <w:szCs w:val="20"/>
          </w:rPr>
          <w:t>http://www.sciencepub.net/nature</w:t>
        </w:r>
      </w:hyperlink>
      <w:r w:rsidR="0093035E" w:rsidRPr="00B025C9">
        <w:rPr>
          <w:sz w:val="20"/>
          <w:szCs w:val="20"/>
        </w:rPr>
        <w:t>.</w:t>
      </w:r>
      <w:r>
        <w:rPr>
          <w:rFonts w:eastAsiaTheme="minorEastAsia" w:hint="eastAsia"/>
          <w:sz w:val="20"/>
          <w:szCs w:val="20"/>
          <w:lang w:eastAsia="zh-CN"/>
        </w:rPr>
        <w:t xml:space="preserve"> 17</w:t>
      </w:r>
    </w:p>
    <w:p w:rsidR="0093035E" w:rsidRPr="0093035E" w:rsidRDefault="0093035E" w:rsidP="00730D6F">
      <w:pPr>
        <w:jc w:val="both"/>
        <w:rPr>
          <w:rFonts w:eastAsiaTheme="minorEastAsia"/>
          <w:sz w:val="20"/>
          <w:szCs w:val="20"/>
          <w:lang w:eastAsia="zh-CN"/>
        </w:rPr>
      </w:pPr>
    </w:p>
    <w:p w:rsidR="0032493C" w:rsidRDefault="007F4C29" w:rsidP="00730D6F">
      <w:pPr>
        <w:jc w:val="both"/>
        <w:rPr>
          <w:sz w:val="20"/>
          <w:szCs w:val="20"/>
        </w:rPr>
      </w:pPr>
      <w:r w:rsidRPr="007C6280">
        <w:rPr>
          <w:b/>
          <w:sz w:val="20"/>
          <w:szCs w:val="20"/>
        </w:rPr>
        <w:t>Key words</w:t>
      </w:r>
      <w:r w:rsidR="0080311A" w:rsidRPr="007C6280">
        <w:rPr>
          <w:sz w:val="20"/>
          <w:szCs w:val="20"/>
        </w:rPr>
        <w:t xml:space="preserve">: </w:t>
      </w:r>
      <w:r w:rsidR="001A766A" w:rsidRPr="007C6280">
        <w:rPr>
          <w:sz w:val="20"/>
          <w:szCs w:val="20"/>
        </w:rPr>
        <w:t>Sesame</w:t>
      </w:r>
      <w:r w:rsidR="001A766A">
        <w:rPr>
          <w:sz w:val="20"/>
          <w:szCs w:val="20"/>
        </w:rPr>
        <w:t xml:space="preserve">, </w:t>
      </w:r>
      <w:r w:rsidR="002B4012" w:rsidRPr="007C6280">
        <w:rPr>
          <w:sz w:val="20"/>
          <w:szCs w:val="20"/>
        </w:rPr>
        <w:t xml:space="preserve">phenotype, </w:t>
      </w:r>
      <w:r w:rsidR="001A766A">
        <w:rPr>
          <w:sz w:val="20"/>
          <w:szCs w:val="20"/>
        </w:rPr>
        <w:t>genotype, v</w:t>
      </w:r>
      <w:r w:rsidR="001A766A" w:rsidRPr="007C6280">
        <w:rPr>
          <w:sz w:val="20"/>
          <w:szCs w:val="20"/>
        </w:rPr>
        <w:t>ariability</w:t>
      </w:r>
      <w:r w:rsidR="001A766A">
        <w:rPr>
          <w:sz w:val="20"/>
          <w:szCs w:val="20"/>
        </w:rPr>
        <w:t>, cluster, h</w:t>
      </w:r>
      <w:r w:rsidRPr="007C6280">
        <w:rPr>
          <w:sz w:val="20"/>
          <w:szCs w:val="20"/>
        </w:rPr>
        <w:t xml:space="preserve">eritability, </w:t>
      </w:r>
      <w:r w:rsidR="001A766A">
        <w:rPr>
          <w:sz w:val="20"/>
          <w:szCs w:val="20"/>
        </w:rPr>
        <w:t xml:space="preserve">principal component </w:t>
      </w:r>
    </w:p>
    <w:p w:rsidR="0032493C" w:rsidRDefault="0032493C" w:rsidP="00730D6F">
      <w:pPr>
        <w:jc w:val="both"/>
        <w:rPr>
          <w:sz w:val="20"/>
          <w:szCs w:val="20"/>
        </w:rPr>
      </w:pPr>
    </w:p>
    <w:p w:rsidR="00730D6F" w:rsidRDefault="00730D6F" w:rsidP="00730D6F">
      <w:pPr>
        <w:pStyle w:val="ListParagraph"/>
        <w:numPr>
          <w:ilvl w:val="0"/>
          <w:numId w:val="5"/>
        </w:numPr>
        <w:ind w:left="426"/>
        <w:rPr>
          <w:b/>
          <w:sz w:val="20"/>
          <w:szCs w:val="20"/>
        </w:rPr>
        <w:sectPr w:rsidR="00730D6F" w:rsidSect="00730D6F">
          <w:headerReference w:type="default" r:id="rId8"/>
          <w:footerReference w:type="default" r:id="rId9"/>
          <w:pgSz w:w="12242" w:h="15842" w:code="1"/>
          <w:pgMar w:top="1440" w:right="1440" w:bottom="1440" w:left="1440" w:header="709" w:footer="709" w:gutter="0"/>
          <w:pgNumType w:start="117"/>
          <w:cols w:space="708"/>
          <w:docGrid w:linePitch="360"/>
        </w:sectPr>
      </w:pPr>
    </w:p>
    <w:p w:rsidR="004F4A54" w:rsidRPr="009A2BA7" w:rsidRDefault="004C35A2" w:rsidP="00730D6F">
      <w:pPr>
        <w:pStyle w:val="ListParagraph"/>
        <w:numPr>
          <w:ilvl w:val="0"/>
          <w:numId w:val="5"/>
        </w:numPr>
        <w:ind w:left="426"/>
        <w:rPr>
          <w:b/>
          <w:sz w:val="20"/>
          <w:szCs w:val="20"/>
        </w:rPr>
      </w:pPr>
      <w:r w:rsidRPr="009A2BA7">
        <w:rPr>
          <w:b/>
          <w:sz w:val="20"/>
          <w:szCs w:val="20"/>
        </w:rPr>
        <w:lastRenderedPageBreak/>
        <w:t>I</w:t>
      </w:r>
      <w:r w:rsidR="0032493C" w:rsidRPr="009A2BA7">
        <w:rPr>
          <w:b/>
          <w:sz w:val="20"/>
          <w:szCs w:val="20"/>
        </w:rPr>
        <w:t>ntroduction</w:t>
      </w:r>
      <w:bookmarkEnd w:id="0"/>
    </w:p>
    <w:p w:rsidR="004F4A54" w:rsidRPr="007C6280" w:rsidRDefault="004F4A54" w:rsidP="00730D6F">
      <w:pPr>
        <w:autoSpaceDE w:val="0"/>
        <w:autoSpaceDN w:val="0"/>
        <w:adjustRightInd w:val="0"/>
        <w:ind w:firstLine="720"/>
        <w:jc w:val="both"/>
        <w:rPr>
          <w:sz w:val="20"/>
          <w:szCs w:val="20"/>
        </w:rPr>
      </w:pPr>
      <w:r w:rsidRPr="007C6280">
        <w:rPr>
          <w:sz w:val="20"/>
          <w:szCs w:val="20"/>
        </w:rPr>
        <w:t>Sesame (</w:t>
      </w:r>
      <w:proofErr w:type="spellStart"/>
      <w:r w:rsidRPr="007C6280">
        <w:rPr>
          <w:i/>
          <w:iCs/>
          <w:sz w:val="20"/>
          <w:szCs w:val="20"/>
        </w:rPr>
        <w:t>Sesamum</w:t>
      </w:r>
      <w:proofErr w:type="spellEnd"/>
      <w:r w:rsidRPr="007C6280">
        <w:rPr>
          <w:i/>
          <w:iCs/>
          <w:sz w:val="20"/>
          <w:szCs w:val="20"/>
        </w:rPr>
        <w:t xml:space="preserve"> </w:t>
      </w:r>
      <w:proofErr w:type="spellStart"/>
      <w:r w:rsidRPr="007C6280">
        <w:rPr>
          <w:i/>
          <w:iCs/>
          <w:sz w:val="20"/>
          <w:szCs w:val="20"/>
        </w:rPr>
        <w:t>indicum</w:t>
      </w:r>
      <w:proofErr w:type="spellEnd"/>
      <w:r w:rsidRPr="007C6280">
        <w:rPr>
          <w:sz w:val="20"/>
          <w:szCs w:val="20"/>
        </w:rPr>
        <w:t xml:space="preserve"> L.) is a diploid species with 2n= 26 chromosomes. It is a self pollinated crop, under the family of </w:t>
      </w:r>
      <w:proofErr w:type="spellStart"/>
      <w:r w:rsidRPr="007C6280">
        <w:rPr>
          <w:sz w:val="20"/>
          <w:szCs w:val="20"/>
        </w:rPr>
        <w:t>pedaliacea</w:t>
      </w:r>
      <w:proofErr w:type="spellEnd"/>
      <w:r w:rsidRPr="007C6280">
        <w:rPr>
          <w:sz w:val="20"/>
          <w:szCs w:val="20"/>
        </w:rPr>
        <w:t xml:space="preserve">. It is one of the major often called the queen of oil crops. It is grown in tropical to the temperate zones from about 40° N latitude to 40° S latitude. It is grown in more than 50 countries in the world. India ranks first in production and one third of the world production and nearly 30% of the sesame acreage in the world </w:t>
      </w:r>
      <w:r w:rsidR="00E93B91" w:rsidRPr="007C6280">
        <w:rPr>
          <w:sz w:val="20"/>
          <w:szCs w:val="20"/>
        </w:rPr>
        <w:t>is</w:t>
      </w:r>
      <w:r w:rsidRPr="007C6280">
        <w:rPr>
          <w:sz w:val="20"/>
          <w:szCs w:val="20"/>
        </w:rPr>
        <w:t xml:space="preserve"> from India alone</w:t>
      </w:r>
      <w:r w:rsidR="00AE0A36" w:rsidRPr="007C6280">
        <w:rPr>
          <w:sz w:val="20"/>
          <w:szCs w:val="20"/>
        </w:rPr>
        <w:t xml:space="preserve"> </w:t>
      </w:r>
      <w:r w:rsidR="00993336" w:rsidRPr="007C6280">
        <w:rPr>
          <w:sz w:val="20"/>
          <w:szCs w:val="20"/>
        </w:rPr>
        <w:t>(</w:t>
      </w:r>
      <w:proofErr w:type="spellStart"/>
      <w:r w:rsidR="00993336" w:rsidRPr="007C6280">
        <w:rPr>
          <w:sz w:val="20"/>
          <w:szCs w:val="20"/>
        </w:rPr>
        <w:t>Bedigian</w:t>
      </w:r>
      <w:proofErr w:type="spellEnd"/>
      <w:r w:rsidR="00993336" w:rsidRPr="007C6280">
        <w:rPr>
          <w:sz w:val="20"/>
          <w:szCs w:val="20"/>
        </w:rPr>
        <w:t xml:space="preserve"> and Harlan, 1986)</w:t>
      </w:r>
      <w:r w:rsidR="00993336" w:rsidRPr="007C6280">
        <w:rPr>
          <w:color w:val="FF0000"/>
          <w:sz w:val="20"/>
          <w:szCs w:val="20"/>
        </w:rPr>
        <w:t xml:space="preserve">. </w:t>
      </w:r>
      <w:r w:rsidR="00AE0A36" w:rsidRPr="007C6280">
        <w:rPr>
          <w:sz w:val="20"/>
          <w:szCs w:val="20"/>
        </w:rPr>
        <w:t>It is a small farmer</w:t>
      </w:r>
      <w:r w:rsidRPr="007C6280">
        <w:rPr>
          <w:sz w:val="20"/>
          <w:szCs w:val="20"/>
        </w:rPr>
        <w:t>s</w:t>
      </w:r>
      <w:r w:rsidR="00AE0A36" w:rsidRPr="007C6280">
        <w:rPr>
          <w:sz w:val="20"/>
          <w:szCs w:val="20"/>
        </w:rPr>
        <w:t>’</w:t>
      </w:r>
      <w:r w:rsidRPr="007C6280">
        <w:rPr>
          <w:sz w:val="20"/>
          <w:szCs w:val="20"/>
        </w:rPr>
        <w:t xml:space="preserve"> crop in the developing countries (</w:t>
      </w:r>
      <w:proofErr w:type="spellStart"/>
      <w:r w:rsidRPr="007C6280">
        <w:rPr>
          <w:sz w:val="20"/>
          <w:szCs w:val="20"/>
        </w:rPr>
        <w:t>Gulhan</w:t>
      </w:r>
      <w:proofErr w:type="spellEnd"/>
      <w:r w:rsidRPr="007C6280">
        <w:rPr>
          <w:sz w:val="20"/>
          <w:szCs w:val="20"/>
        </w:rPr>
        <w:t xml:space="preserve"> </w:t>
      </w:r>
      <w:r w:rsidRPr="007C6280">
        <w:rPr>
          <w:i/>
          <w:sz w:val="20"/>
          <w:szCs w:val="20"/>
        </w:rPr>
        <w:t>et al.</w:t>
      </w:r>
      <w:r w:rsidRPr="007C6280">
        <w:rPr>
          <w:sz w:val="20"/>
          <w:szCs w:val="20"/>
        </w:rPr>
        <w:t xml:space="preserve">, 2004). </w:t>
      </w:r>
      <w:r w:rsidR="00AE0A36" w:rsidRPr="007C6280">
        <w:rPr>
          <w:sz w:val="20"/>
          <w:szCs w:val="20"/>
        </w:rPr>
        <w:t>It</w:t>
      </w:r>
      <w:r w:rsidRPr="007C6280">
        <w:rPr>
          <w:sz w:val="20"/>
          <w:szCs w:val="20"/>
        </w:rPr>
        <w:t>s center of origin is thought to be in Africa, Ethiopia</w:t>
      </w:r>
      <w:r w:rsidR="00AE0A36" w:rsidRPr="007C6280">
        <w:rPr>
          <w:sz w:val="20"/>
          <w:szCs w:val="20"/>
        </w:rPr>
        <w:t xml:space="preserve"> </w:t>
      </w:r>
      <w:r w:rsidRPr="007C6280">
        <w:rPr>
          <w:sz w:val="20"/>
          <w:szCs w:val="20"/>
        </w:rPr>
        <w:t>(</w:t>
      </w:r>
      <w:proofErr w:type="spellStart"/>
      <w:r w:rsidRPr="007C6280">
        <w:rPr>
          <w:sz w:val="20"/>
          <w:szCs w:val="20"/>
        </w:rPr>
        <w:t>Bedigian</w:t>
      </w:r>
      <w:proofErr w:type="spellEnd"/>
      <w:r w:rsidRPr="007C6280">
        <w:rPr>
          <w:sz w:val="20"/>
          <w:szCs w:val="20"/>
        </w:rPr>
        <w:t xml:space="preserve"> and Harlan, 1986).  </w:t>
      </w:r>
    </w:p>
    <w:p w:rsidR="00B5793C" w:rsidRPr="007C6280" w:rsidRDefault="004F4A54" w:rsidP="00730D6F">
      <w:pPr>
        <w:autoSpaceDE w:val="0"/>
        <w:autoSpaceDN w:val="0"/>
        <w:adjustRightInd w:val="0"/>
        <w:ind w:firstLine="720"/>
        <w:jc w:val="both"/>
        <w:rPr>
          <w:bCs/>
          <w:sz w:val="20"/>
          <w:szCs w:val="20"/>
        </w:rPr>
      </w:pPr>
      <w:r w:rsidRPr="007C6280">
        <w:rPr>
          <w:sz w:val="20"/>
          <w:szCs w:val="20"/>
        </w:rPr>
        <w:t xml:space="preserve"> Sesame grows best on the areas which have an altitude of 500 to 800 meter above sea level (</w:t>
      </w:r>
      <w:proofErr w:type="spellStart"/>
      <w:r w:rsidRPr="007C6280">
        <w:rPr>
          <w:sz w:val="20"/>
          <w:szCs w:val="20"/>
        </w:rPr>
        <w:t>masl</w:t>
      </w:r>
      <w:proofErr w:type="spellEnd"/>
      <w:r w:rsidRPr="007C6280">
        <w:rPr>
          <w:sz w:val="20"/>
          <w:szCs w:val="20"/>
        </w:rPr>
        <w:t xml:space="preserve">) and it can grow even upto1250 </w:t>
      </w:r>
      <w:proofErr w:type="spellStart"/>
      <w:r w:rsidRPr="007C6280">
        <w:rPr>
          <w:sz w:val="20"/>
          <w:szCs w:val="20"/>
        </w:rPr>
        <w:t>masl</w:t>
      </w:r>
      <w:proofErr w:type="spellEnd"/>
      <w:r w:rsidRPr="007C6280">
        <w:rPr>
          <w:sz w:val="20"/>
          <w:szCs w:val="20"/>
        </w:rPr>
        <w:t xml:space="preserve"> on well drained soils of moderate fertility. It is an annual occasionally perennial</w:t>
      </w:r>
      <w:r w:rsidR="00B5793C" w:rsidRPr="007C6280">
        <w:rPr>
          <w:sz w:val="20"/>
          <w:szCs w:val="20"/>
        </w:rPr>
        <w:t xml:space="preserve"> crop</w:t>
      </w:r>
      <w:r w:rsidRPr="007C6280">
        <w:rPr>
          <w:sz w:val="20"/>
          <w:szCs w:val="20"/>
        </w:rPr>
        <w:t>. It needs a growing period of 70 to 150 days; usually 100 to 120 days</w:t>
      </w:r>
      <w:r w:rsidR="00B5793C" w:rsidRPr="007C6280">
        <w:rPr>
          <w:sz w:val="20"/>
          <w:szCs w:val="20"/>
        </w:rPr>
        <w:t xml:space="preserve"> </w:t>
      </w:r>
      <w:r w:rsidR="009368B1" w:rsidRPr="007C6280">
        <w:rPr>
          <w:sz w:val="20"/>
          <w:szCs w:val="20"/>
        </w:rPr>
        <w:t>(</w:t>
      </w:r>
      <w:proofErr w:type="spellStart"/>
      <w:r w:rsidR="009368B1" w:rsidRPr="007C6280">
        <w:rPr>
          <w:bCs/>
          <w:sz w:val="20"/>
          <w:szCs w:val="20"/>
        </w:rPr>
        <w:t>Nath</w:t>
      </w:r>
      <w:proofErr w:type="spellEnd"/>
      <w:r w:rsidR="009368B1" w:rsidRPr="007C6280">
        <w:rPr>
          <w:bCs/>
          <w:sz w:val="20"/>
          <w:szCs w:val="20"/>
        </w:rPr>
        <w:t xml:space="preserve"> </w:t>
      </w:r>
      <w:r w:rsidR="009368B1" w:rsidRPr="007C6280">
        <w:rPr>
          <w:bCs/>
          <w:i/>
          <w:sz w:val="20"/>
          <w:szCs w:val="20"/>
        </w:rPr>
        <w:t>et al</w:t>
      </w:r>
      <w:r w:rsidR="009368B1" w:rsidRPr="007C6280">
        <w:rPr>
          <w:bCs/>
          <w:sz w:val="20"/>
          <w:szCs w:val="20"/>
        </w:rPr>
        <w:t>., 2000).</w:t>
      </w:r>
      <w:r w:rsidRPr="007C6280">
        <w:rPr>
          <w:sz w:val="20"/>
          <w:szCs w:val="20"/>
        </w:rPr>
        <w:t xml:space="preserve"> The optimum pH </w:t>
      </w:r>
      <w:r w:rsidR="00B5793C" w:rsidRPr="007C6280">
        <w:rPr>
          <w:sz w:val="20"/>
          <w:szCs w:val="20"/>
        </w:rPr>
        <w:t>it requires</w:t>
      </w:r>
      <w:r w:rsidRPr="007C6280">
        <w:rPr>
          <w:sz w:val="20"/>
          <w:szCs w:val="20"/>
        </w:rPr>
        <w:t xml:space="preserve"> ranges from 5.4 to 6.7. Good drainage is crucial, as sesame is very susceptible to short periods of water logging. It is intolerant of very acidic or saline soils. Periods of high temperature above 40°C during flowering reduce capsule and seed </w:t>
      </w:r>
      <w:r w:rsidRPr="007C6280">
        <w:rPr>
          <w:sz w:val="20"/>
          <w:szCs w:val="20"/>
        </w:rPr>
        <w:lastRenderedPageBreak/>
        <w:t>development. It requires from 600 to 1000 mm amount of water (</w:t>
      </w:r>
      <w:proofErr w:type="spellStart"/>
      <w:r w:rsidRPr="007C6280">
        <w:rPr>
          <w:bCs/>
          <w:sz w:val="20"/>
          <w:szCs w:val="20"/>
        </w:rPr>
        <w:t>Nath</w:t>
      </w:r>
      <w:proofErr w:type="spellEnd"/>
      <w:r w:rsidRPr="007C6280">
        <w:rPr>
          <w:bCs/>
          <w:sz w:val="20"/>
          <w:szCs w:val="20"/>
        </w:rPr>
        <w:t xml:space="preserve"> </w:t>
      </w:r>
      <w:r w:rsidRPr="007C6280">
        <w:rPr>
          <w:bCs/>
          <w:i/>
          <w:sz w:val="20"/>
          <w:szCs w:val="20"/>
        </w:rPr>
        <w:t>et al</w:t>
      </w:r>
      <w:r w:rsidRPr="007C6280">
        <w:rPr>
          <w:bCs/>
          <w:sz w:val="20"/>
          <w:szCs w:val="20"/>
        </w:rPr>
        <w:t>., 2000).</w:t>
      </w:r>
    </w:p>
    <w:p w:rsidR="00C92377" w:rsidRPr="007C6280" w:rsidRDefault="00CA16EE" w:rsidP="00730D6F">
      <w:pPr>
        <w:autoSpaceDE w:val="0"/>
        <w:autoSpaceDN w:val="0"/>
        <w:adjustRightInd w:val="0"/>
        <w:ind w:firstLine="720"/>
        <w:jc w:val="both"/>
        <w:rPr>
          <w:sz w:val="20"/>
          <w:szCs w:val="20"/>
        </w:rPr>
      </w:pPr>
      <w:r w:rsidRPr="007C6280">
        <w:rPr>
          <w:sz w:val="20"/>
          <w:szCs w:val="20"/>
        </w:rPr>
        <w:t>All</w:t>
      </w:r>
      <w:r w:rsidR="004F4A54" w:rsidRPr="007C6280">
        <w:rPr>
          <w:sz w:val="20"/>
          <w:szCs w:val="20"/>
        </w:rPr>
        <w:t xml:space="preserve"> of the world production area is found in developing countries with largest area in India, </w:t>
      </w:r>
      <w:proofErr w:type="spellStart"/>
      <w:r w:rsidR="004F4A54" w:rsidRPr="007C6280">
        <w:rPr>
          <w:sz w:val="20"/>
          <w:szCs w:val="20"/>
        </w:rPr>
        <w:t>Maynmar</w:t>
      </w:r>
      <w:proofErr w:type="spellEnd"/>
      <w:r w:rsidR="004F4A54" w:rsidRPr="007C6280">
        <w:rPr>
          <w:sz w:val="20"/>
          <w:szCs w:val="20"/>
        </w:rPr>
        <w:t>, China, Nigeria, and Uganda (FAO</w:t>
      </w:r>
      <w:r w:rsidR="00700546" w:rsidRPr="007C6280">
        <w:rPr>
          <w:sz w:val="20"/>
          <w:szCs w:val="20"/>
        </w:rPr>
        <w:t>, 1995</w:t>
      </w:r>
      <w:r w:rsidR="004F4A54" w:rsidRPr="007C6280">
        <w:rPr>
          <w:sz w:val="20"/>
          <w:szCs w:val="20"/>
        </w:rPr>
        <w:t>).</w:t>
      </w:r>
      <w:r w:rsidR="00700546" w:rsidRPr="007C6280">
        <w:rPr>
          <w:sz w:val="20"/>
          <w:szCs w:val="20"/>
        </w:rPr>
        <w:t xml:space="preserve"> </w:t>
      </w:r>
      <w:r w:rsidR="004F4A54" w:rsidRPr="007C6280">
        <w:rPr>
          <w:sz w:val="20"/>
          <w:szCs w:val="20"/>
        </w:rPr>
        <w:t xml:space="preserve">Total world production of sesame in 2005 was in 9.35 million hectare and 3.7 million metric tons, 70% of which was produced in Asia and 26 % in Africa (FAO, 2005). </w:t>
      </w:r>
    </w:p>
    <w:p w:rsidR="003B7D2D" w:rsidRPr="007C6280" w:rsidRDefault="00C92377" w:rsidP="00730D6F">
      <w:pPr>
        <w:autoSpaceDE w:val="0"/>
        <w:autoSpaceDN w:val="0"/>
        <w:adjustRightInd w:val="0"/>
        <w:ind w:firstLine="720"/>
        <w:jc w:val="both"/>
        <w:rPr>
          <w:sz w:val="20"/>
          <w:szCs w:val="20"/>
        </w:rPr>
      </w:pPr>
      <w:r w:rsidRPr="007C6280">
        <w:rPr>
          <w:sz w:val="20"/>
          <w:szCs w:val="20"/>
        </w:rPr>
        <w:t>Sesame seed is used for confectionery</w:t>
      </w:r>
      <w:r w:rsidR="00756A47" w:rsidRPr="007C6280">
        <w:rPr>
          <w:sz w:val="20"/>
          <w:szCs w:val="20"/>
        </w:rPr>
        <w:t>,</w:t>
      </w:r>
      <w:r w:rsidRPr="007C6280">
        <w:rPr>
          <w:sz w:val="20"/>
          <w:szCs w:val="20"/>
        </w:rPr>
        <w:t xml:space="preserve"> as an important source of edible oil and as a spice. It is also used for pharmaceutical and skin care products and as a synergist for insecticides (</w:t>
      </w:r>
      <w:proofErr w:type="spellStart"/>
      <w:r w:rsidRPr="007C6280">
        <w:rPr>
          <w:sz w:val="20"/>
          <w:szCs w:val="20"/>
        </w:rPr>
        <w:t>Salunkhe</w:t>
      </w:r>
      <w:proofErr w:type="spellEnd"/>
      <w:r w:rsidRPr="007C6280">
        <w:rPr>
          <w:sz w:val="20"/>
          <w:szCs w:val="20"/>
        </w:rPr>
        <w:t xml:space="preserve"> and Desai, 1986). The seed contains 50 to 60% oil which has excellent stability due to the presence of natural antioxidants such as </w:t>
      </w:r>
      <w:proofErr w:type="spellStart"/>
      <w:r w:rsidRPr="007C6280">
        <w:rPr>
          <w:sz w:val="20"/>
          <w:szCs w:val="20"/>
        </w:rPr>
        <w:t>sesamolin</w:t>
      </w:r>
      <w:proofErr w:type="spellEnd"/>
      <w:r w:rsidRPr="007C6280">
        <w:rPr>
          <w:sz w:val="20"/>
          <w:szCs w:val="20"/>
        </w:rPr>
        <w:t xml:space="preserve">, </w:t>
      </w:r>
      <w:proofErr w:type="spellStart"/>
      <w:r w:rsidRPr="007C6280">
        <w:rPr>
          <w:sz w:val="20"/>
          <w:szCs w:val="20"/>
        </w:rPr>
        <w:t>sesamin</w:t>
      </w:r>
      <w:proofErr w:type="spellEnd"/>
      <w:r w:rsidRPr="007C6280">
        <w:rPr>
          <w:sz w:val="20"/>
          <w:szCs w:val="20"/>
        </w:rPr>
        <w:t xml:space="preserve"> and </w:t>
      </w:r>
      <w:proofErr w:type="spellStart"/>
      <w:r w:rsidRPr="007C6280">
        <w:rPr>
          <w:sz w:val="20"/>
          <w:szCs w:val="20"/>
        </w:rPr>
        <w:t>sesamol</w:t>
      </w:r>
      <w:proofErr w:type="spellEnd"/>
      <w:r w:rsidRPr="007C6280">
        <w:rPr>
          <w:sz w:val="20"/>
          <w:szCs w:val="20"/>
        </w:rPr>
        <w:t xml:space="preserve"> (</w:t>
      </w:r>
      <w:proofErr w:type="spellStart"/>
      <w:r w:rsidRPr="007C6280">
        <w:rPr>
          <w:sz w:val="20"/>
          <w:szCs w:val="20"/>
        </w:rPr>
        <w:t>Brar</w:t>
      </w:r>
      <w:proofErr w:type="spellEnd"/>
      <w:r w:rsidRPr="007C6280">
        <w:rPr>
          <w:sz w:val="20"/>
          <w:szCs w:val="20"/>
        </w:rPr>
        <w:t xml:space="preserve"> and </w:t>
      </w:r>
      <w:proofErr w:type="spellStart"/>
      <w:r w:rsidRPr="007C6280">
        <w:rPr>
          <w:sz w:val="20"/>
          <w:szCs w:val="20"/>
        </w:rPr>
        <w:t>Ahuja</w:t>
      </w:r>
      <w:proofErr w:type="spellEnd"/>
      <w:r w:rsidRPr="007C6280">
        <w:rPr>
          <w:sz w:val="20"/>
          <w:szCs w:val="20"/>
        </w:rPr>
        <w:t>, 1979). The fatty acid composition of sesame oil varies considerably among the different cultivars worldwide (</w:t>
      </w:r>
      <w:proofErr w:type="spellStart"/>
      <w:r w:rsidRPr="007C6280">
        <w:rPr>
          <w:sz w:val="20"/>
          <w:szCs w:val="20"/>
        </w:rPr>
        <w:t>Yermanos</w:t>
      </w:r>
      <w:proofErr w:type="spellEnd"/>
      <w:r w:rsidRPr="007C6280">
        <w:rPr>
          <w:sz w:val="20"/>
          <w:szCs w:val="20"/>
        </w:rPr>
        <w:t xml:space="preserve"> </w:t>
      </w:r>
      <w:r w:rsidRPr="007C6280">
        <w:rPr>
          <w:i/>
          <w:sz w:val="20"/>
          <w:szCs w:val="20"/>
        </w:rPr>
        <w:t>et al</w:t>
      </w:r>
      <w:r w:rsidRPr="007C6280">
        <w:rPr>
          <w:sz w:val="20"/>
          <w:szCs w:val="20"/>
        </w:rPr>
        <w:t xml:space="preserve">., 1972). </w:t>
      </w:r>
    </w:p>
    <w:p w:rsidR="007F4C29" w:rsidRPr="007C6280" w:rsidRDefault="004F4A54" w:rsidP="00730D6F">
      <w:pPr>
        <w:autoSpaceDE w:val="0"/>
        <w:autoSpaceDN w:val="0"/>
        <w:adjustRightInd w:val="0"/>
        <w:ind w:firstLine="720"/>
        <w:jc w:val="both"/>
        <w:rPr>
          <w:color w:val="FF0000"/>
          <w:sz w:val="20"/>
          <w:szCs w:val="20"/>
        </w:rPr>
      </w:pPr>
      <w:r w:rsidRPr="007C6280">
        <w:rPr>
          <w:sz w:val="20"/>
          <w:szCs w:val="20"/>
        </w:rPr>
        <w:t>The av</w:t>
      </w:r>
      <w:r w:rsidR="00E63AC5" w:rsidRPr="007C6280">
        <w:rPr>
          <w:sz w:val="20"/>
          <w:szCs w:val="20"/>
        </w:rPr>
        <w:t xml:space="preserve">erage productivity of sesame is </w:t>
      </w:r>
      <w:r w:rsidR="00381E6A" w:rsidRPr="007C6280">
        <w:rPr>
          <w:sz w:val="20"/>
          <w:szCs w:val="20"/>
        </w:rPr>
        <w:t xml:space="preserve">as </w:t>
      </w:r>
      <w:r w:rsidRPr="007C6280">
        <w:rPr>
          <w:sz w:val="20"/>
          <w:szCs w:val="20"/>
        </w:rPr>
        <w:t>low as compared to other oilseed</w:t>
      </w:r>
      <w:r w:rsidR="003B7D2D" w:rsidRPr="007C6280">
        <w:rPr>
          <w:sz w:val="20"/>
          <w:szCs w:val="20"/>
        </w:rPr>
        <w:t xml:space="preserve"> crops</w:t>
      </w:r>
      <w:r w:rsidRPr="007C6280">
        <w:rPr>
          <w:sz w:val="20"/>
          <w:szCs w:val="20"/>
        </w:rPr>
        <w:t xml:space="preserve"> due to the lack of high yielding cultivars, resistant to major insect pests and shattering problem. Since sesame has been treated as less input intensive crop, the role of breeding improved varieties has been considered as promising </w:t>
      </w:r>
      <w:r w:rsidRPr="007C6280">
        <w:rPr>
          <w:sz w:val="20"/>
          <w:szCs w:val="20"/>
        </w:rPr>
        <w:lastRenderedPageBreak/>
        <w:t>approach (</w:t>
      </w:r>
      <w:proofErr w:type="spellStart"/>
      <w:r w:rsidRPr="007C6280">
        <w:rPr>
          <w:sz w:val="20"/>
          <w:szCs w:val="20"/>
        </w:rPr>
        <w:t>Ashri</w:t>
      </w:r>
      <w:proofErr w:type="spellEnd"/>
      <w:r w:rsidRPr="007C6280">
        <w:rPr>
          <w:sz w:val="20"/>
          <w:szCs w:val="20"/>
        </w:rPr>
        <w:t xml:space="preserve">, 1988). </w:t>
      </w:r>
      <w:r w:rsidR="00700546" w:rsidRPr="007C6280">
        <w:rPr>
          <w:sz w:val="20"/>
          <w:szCs w:val="20"/>
        </w:rPr>
        <w:t>A</w:t>
      </w:r>
      <w:r w:rsidRPr="007C6280">
        <w:rPr>
          <w:sz w:val="20"/>
          <w:szCs w:val="20"/>
        </w:rPr>
        <w:t xml:space="preserve"> potential </w:t>
      </w:r>
      <w:r w:rsidR="00700546" w:rsidRPr="007C6280">
        <w:rPr>
          <w:sz w:val="20"/>
          <w:szCs w:val="20"/>
        </w:rPr>
        <w:t xml:space="preserve">high </w:t>
      </w:r>
      <w:r w:rsidRPr="007C6280">
        <w:rPr>
          <w:sz w:val="20"/>
          <w:szCs w:val="20"/>
        </w:rPr>
        <w:t>harvest</w:t>
      </w:r>
      <w:r w:rsidR="00700546" w:rsidRPr="007C6280">
        <w:rPr>
          <w:sz w:val="20"/>
          <w:szCs w:val="20"/>
        </w:rPr>
        <w:t>,</w:t>
      </w:r>
      <w:r w:rsidRPr="007C6280">
        <w:rPr>
          <w:sz w:val="20"/>
          <w:szCs w:val="20"/>
        </w:rPr>
        <w:t xml:space="preserve"> </w:t>
      </w:r>
      <w:r w:rsidR="00700546" w:rsidRPr="007C6280">
        <w:rPr>
          <w:sz w:val="20"/>
          <w:szCs w:val="20"/>
        </w:rPr>
        <w:t xml:space="preserve">3600 kg/ha was </w:t>
      </w:r>
      <w:r w:rsidRPr="007C6280">
        <w:rPr>
          <w:sz w:val="20"/>
          <w:szCs w:val="20"/>
        </w:rPr>
        <w:t>reported in Nigeria (</w:t>
      </w:r>
      <w:proofErr w:type="spellStart"/>
      <w:r w:rsidRPr="007C6280">
        <w:rPr>
          <w:sz w:val="20"/>
          <w:szCs w:val="20"/>
        </w:rPr>
        <w:t>Uzo</w:t>
      </w:r>
      <w:proofErr w:type="spellEnd"/>
      <w:r w:rsidRPr="007C6280">
        <w:rPr>
          <w:sz w:val="20"/>
          <w:szCs w:val="20"/>
        </w:rPr>
        <w:t xml:space="preserve"> and </w:t>
      </w:r>
      <w:proofErr w:type="spellStart"/>
      <w:r w:rsidRPr="007C6280">
        <w:rPr>
          <w:sz w:val="20"/>
          <w:szCs w:val="20"/>
        </w:rPr>
        <w:t>Ojiake</w:t>
      </w:r>
      <w:proofErr w:type="spellEnd"/>
      <w:r w:rsidRPr="007C6280">
        <w:rPr>
          <w:sz w:val="20"/>
          <w:szCs w:val="20"/>
        </w:rPr>
        <w:t xml:space="preserve">, 1981). </w:t>
      </w:r>
    </w:p>
    <w:p w:rsidR="007F4C29" w:rsidRPr="007C6280" w:rsidRDefault="004F4A54" w:rsidP="00730D6F">
      <w:pPr>
        <w:autoSpaceDE w:val="0"/>
        <w:autoSpaceDN w:val="0"/>
        <w:adjustRightInd w:val="0"/>
        <w:ind w:firstLine="720"/>
        <w:jc w:val="both"/>
        <w:rPr>
          <w:sz w:val="20"/>
          <w:szCs w:val="20"/>
        </w:rPr>
      </w:pPr>
      <w:r w:rsidRPr="007C6280">
        <w:rPr>
          <w:sz w:val="20"/>
          <w:szCs w:val="20"/>
        </w:rPr>
        <w:t>Sesame is a valuable crop for Ethiopia both for local uses and export market. Ethiopia is the 7</w:t>
      </w:r>
      <w:r w:rsidRPr="007C6280">
        <w:rPr>
          <w:sz w:val="20"/>
          <w:szCs w:val="20"/>
          <w:vertAlign w:val="superscript"/>
        </w:rPr>
        <w:t>th</w:t>
      </w:r>
      <w:r w:rsidRPr="007C6280">
        <w:rPr>
          <w:sz w:val="20"/>
          <w:szCs w:val="20"/>
        </w:rPr>
        <w:t xml:space="preserve"> major sesame producing country in the world and has an export share of 5.1%</w:t>
      </w:r>
      <w:r w:rsidR="00A90A0E" w:rsidRPr="007C6280">
        <w:rPr>
          <w:sz w:val="20"/>
          <w:szCs w:val="20"/>
        </w:rPr>
        <w:t xml:space="preserve"> </w:t>
      </w:r>
      <w:r w:rsidR="00E63AC5" w:rsidRPr="007C6280">
        <w:rPr>
          <w:sz w:val="20"/>
          <w:szCs w:val="20"/>
        </w:rPr>
        <w:t>(I</w:t>
      </w:r>
      <w:r w:rsidR="00A40F95">
        <w:rPr>
          <w:sz w:val="20"/>
          <w:szCs w:val="20"/>
        </w:rPr>
        <w:t xml:space="preserve">ncreasing Productivity and Market </w:t>
      </w:r>
      <w:r w:rsidR="00F55139">
        <w:rPr>
          <w:sz w:val="20"/>
          <w:szCs w:val="20"/>
        </w:rPr>
        <w:t>S</w:t>
      </w:r>
      <w:r w:rsidR="00A40F95">
        <w:rPr>
          <w:sz w:val="20"/>
          <w:szCs w:val="20"/>
        </w:rPr>
        <w:t>uccess (I</w:t>
      </w:r>
      <w:r w:rsidR="00E63AC5" w:rsidRPr="007C6280">
        <w:rPr>
          <w:sz w:val="20"/>
          <w:szCs w:val="20"/>
        </w:rPr>
        <w:t>PMS</w:t>
      </w:r>
      <w:r w:rsidR="00A40F95">
        <w:rPr>
          <w:sz w:val="20"/>
          <w:szCs w:val="20"/>
        </w:rPr>
        <w:t>)</w:t>
      </w:r>
      <w:r w:rsidR="00E63AC5" w:rsidRPr="007C6280">
        <w:rPr>
          <w:sz w:val="20"/>
          <w:szCs w:val="20"/>
        </w:rPr>
        <w:t>-Ethiopia Farmers Project</w:t>
      </w:r>
      <w:r w:rsidR="00A40F95">
        <w:rPr>
          <w:sz w:val="20"/>
          <w:szCs w:val="20"/>
        </w:rPr>
        <w:t>, unpublished</w:t>
      </w:r>
      <w:r w:rsidR="00E63AC5" w:rsidRPr="007C6280">
        <w:rPr>
          <w:sz w:val="20"/>
          <w:szCs w:val="20"/>
        </w:rPr>
        <w:t xml:space="preserve">, 2005). </w:t>
      </w:r>
      <w:r w:rsidRPr="007C6280">
        <w:rPr>
          <w:sz w:val="20"/>
          <w:szCs w:val="20"/>
        </w:rPr>
        <w:t xml:space="preserve">In 1999, Ethiopia exported about 30,000 tons of sesame worth </w:t>
      </w:r>
      <w:r w:rsidR="001610B4" w:rsidRPr="007C6280">
        <w:rPr>
          <w:sz w:val="20"/>
          <w:szCs w:val="20"/>
        </w:rPr>
        <w:t>$</w:t>
      </w:r>
      <w:r w:rsidRPr="007C6280">
        <w:rPr>
          <w:sz w:val="20"/>
          <w:szCs w:val="20"/>
        </w:rPr>
        <w:t>28 million. The total area under sesame in Ethiopia is estimated at 65,000 hectare and production is about 49,000 tons and productivity is about 479kg/ha (IPMS-Ethiopia Farmers Project</w:t>
      </w:r>
      <w:r w:rsidR="00A40F95" w:rsidRPr="007C6280">
        <w:rPr>
          <w:sz w:val="20"/>
          <w:szCs w:val="20"/>
        </w:rPr>
        <w:t>,</w:t>
      </w:r>
      <w:r w:rsidR="00A40F95">
        <w:rPr>
          <w:sz w:val="20"/>
          <w:szCs w:val="20"/>
        </w:rPr>
        <w:t xml:space="preserve"> unpublished,</w:t>
      </w:r>
      <w:r w:rsidRPr="007C6280">
        <w:rPr>
          <w:sz w:val="20"/>
          <w:szCs w:val="20"/>
        </w:rPr>
        <w:t xml:space="preserve"> 2005).</w:t>
      </w:r>
      <w:r w:rsidR="001610B4" w:rsidRPr="007C6280">
        <w:rPr>
          <w:sz w:val="20"/>
          <w:szCs w:val="20"/>
        </w:rPr>
        <w:t xml:space="preserve"> One of </w:t>
      </w:r>
      <w:proofErr w:type="gramStart"/>
      <w:r w:rsidR="001610B4" w:rsidRPr="007C6280">
        <w:rPr>
          <w:sz w:val="20"/>
          <w:szCs w:val="20"/>
        </w:rPr>
        <w:t>the</w:t>
      </w:r>
      <w:proofErr w:type="gramEnd"/>
      <w:r w:rsidR="001610B4" w:rsidRPr="007C6280">
        <w:rPr>
          <w:sz w:val="20"/>
          <w:szCs w:val="20"/>
        </w:rPr>
        <w:t xml:space="preserve"> major factors for such low national productivity is the use of unimproved cultivars</w:t>
      </w:r>
      <w:r w:rsidR="00DE70A6" w:rsidRPr="007C6280">
        <w:rPr>
          <w:sz w:val="20"/>
          <w:szCs w:val="20"/>
        </w:rPr>
        <w:t>.</w:t>
      </w:r>
      <w:r w:rsidR="001610B4" w:rsidRPr="007C6280">
        <w:rPr>
          <w:sz w:val="20"/>
          <w:szCs w:val="20"/>
        </w:rPr>
        <w:t xml:space="preserve"> </w:t>
      </w:r>
      <w:r w:rsidRPr="007C6280">
        <w:rPr>
          <w:sz w:val="20"/>
          <w:szCs w:val="20"/>
        </w:rPr>
        <w:t xml:space="preserve">Like other crops, productivity and associated increase in production of sesame could be achieved through development of improved varieties which have less shattering problem and by using better cultural practices. </w:t>
      </w:r>
    </w:p>
    <w:p w:rsidR="001610B4" w:rsidRPr="007C6280" w:rsidRDefault="004F4A54" w:rsidP="00730D6F">
      <w:pPr>
        <w:autoSpaceDE w:val="0"/>
        <w:autoSpaceDN w:val="0"/>
        <w:adjustRightInd w:val="0"/>
        <w:ind w:firstLine="720"/>
        <w:jc w:val="both"/>
        <w:rPr>
          <w:sz w:val="20"/>
          <w:szCs w:val="20"/>
        </w:rPr>
      </w:pPr>
      <w:r w:rsidRPr="007C6280">
        <w:rPr>
          <w:sz w:val="20"/>
          <w:szCs w:val="20"/>
        </w:rPr>
        <w:t>Selection is an integral part of breeding program by which genotypes with high productivity in a given environment are selected. However, selection for high yield is made difficult by the complex nature of trait</w:t>
      </w:r>
      <w:r w:rsidR="001610B4" w:rsidRPr="007C6280">
        <w:rPr>
          <w:sz w:val="20"/>
          <w:szCs w:val="20"/>
        </w:rPr>
        <w:t xml:space="preserve"> in Sesame</w:t>
      </w:r>
      <w:r w:rsidRPr="007C6280">
        <w:rPr>
          <w:sz w:val="20"/>
          <w:szCs w:val="20"/>
        </w:rPr>
        <w:t xml:space="preserve">. Yield per unit area is the end product of components of several yield contributing characters (Singh and Singh, 1973; </w:t>
      </w:r>
      <w:proofErr w:type="spellStart"/>
      <w:r w:rsidRPr="007C6280">
        <w:rPr>
          <w:sz w:val="20"/>
          <w:szCs w:val="20"/>
        </w:rPr>
        <w:t>Sastri</w:t>
      </w:r>
      <w:proofErr w:type="spellEnd"/>
      <w:r w:rsidRPr="007C6280">
        <w:rPr>
          <w:sz w:val="20"/>
          <w:szCs w:val="20"/>
        </w:rPr>
        <w:t xml:space="preserve">, 1974). The polygenic inheritance of yield components makes selection more difficult. Moreover, these complex traits are highly influenced by environment, which reduces the progress to be achieved through direct selection. In such cases, there is another option to hasten the genetic improvement which is known as indirect selection for yield. </w:t>
      </w:r>
      <w:r w:rsidR="007C6280">
        <w:rPr>
          <w:sz w:val="20"/>
          <w:szCs w:val="20"/>
        </w:rPr>
        <w:t>So the phenotypic and genotypic variability study play of sesame crop characteristics was quite important for the improvement of the crop.</w:t>
      </w:r>
    </w:p>
    <w:p w:rsidR="004F4A54" w:rsidRPr="007C6280" w:rsidRDefault="004F4A54" w:rsidP="00730D6F">
      <w:pPr>
        <w:autoSpaceDE w:val="0"/>
        <w:autoSpaceDN w:val="0"/>
        <w:adjustRightInd w:val="0"/>
        <w:ind w:firstLine="720"/>
        <w:jc w:val="both"/>
        <w:rPr>
          <w:sz w:val="20"/>
          <w:szCs w:val="20"/>
        </w:rPr>
      </w:pPr>
      <w:r w:rsidRPr="007C6280">
        <w:rPr>
          <w:sz w:val="20"/>
          <w:szCs w:val="20"/>
        </w:rPr>
        <w:t>Knowledge on the extent and pattern of genetic</w:t>
      </w:r>
      <w:r w:rsidR="00131971" w:rsidRPr="007C6280">
        <w:rPr>
          <w:sz w:val="20"/>
          <w:szCs w:val="20"/>
        </w:rPr>
        <w:t xml:space="preserve"> and </w:t>
      </w:r>
      <w:r w:rsidR="00E911F3" w:rsidRPr="007C6280">
        <w:rPr>
          <w:sz w:val="20"/>
          <w:szCs w:val="20"/>
        </w:rPr>
        <w:t>phenotypic</w:t>
      </w:r>
      <w:r w:rsidRPr="007C6280">
        <w:rPr>
          <w:sz w:val="20"/>
          <w:szCs w:val="20"/>
        </w:rPr>
        <w:t xml:space="preserve"> variability present in a population</w:t>
      </w:r>
      <w:r w:rsidR="00E911F3" w:rsidRPr="007C6280">
        <w:rPr>
          <w:sz w:val="20"/>
          <w:szCs w:val="20"/>
        </w:rPr>
        <w:t xml:space="preserve"> and heritability of characters</w:t>
      </w:r>
      <w:r w:rsidRPr="007C6280">
        <w:rPr>
          <w:sz w:val="20"/>
          <w:szCs w:val="20"/>
        </w:rPr>
        <w:t xml:space="preserve"> is absolutely essential for further improvement of the crop</w:t>
      </w:r>
      <w:r w:rsidR="008A23E4" w:rsidRPr="007C6280">
        <w:rPr>
          <w:sz w:val="20"/>
          <w:szCs w:val="20"/>
        </w:rPr>
        <w:t>.</w:t>
      </w:r>
      <w:r w:rsidRPr="007C6280">
        <w:rPr>
          <w:sz w:val="20"/>
          <w:szCs w:val="20"/>
        </w:rPr>
        <w:t xml:space="preserve"> Besides, knowledge of the naturally occurring diversity in a population helps to identify diverse groups of genotypes that can be useful for the breeding program. Little information is generated in sesame </w:t>
      </w:r>
      <w:r w:rsidR="001610B4" w:rsidRPr="007C6280">
        <w:rPr>
          <w:sz w:val="20"/>
          <w:szCs w:val="20"/>
        </w:rPr>
        <w:t>genetic diversity</w:t>
      </w:r>
      <w:r w:rsidR="008A23E4" w:rsidRPr="007C6280">
        <w:rPr>
          <w:sz w:val="20"/>
          <w:szCs w:val="20"/>
        </w:rPr>
        <w:t xml:space="preserve"> and phenotypic variability </w:t>
      </w:r>
      <w:r w:rsidRPr="007C6280">
        <w:rPr>
          <w:sz w:val="20"/>
          <w:szCs w:val="20"/>
        </w:rPr>
        <w:t>of Ethiopia</w:t>
      </w:r>
      <w:r w:rsidR="00616BFB">
        <w:rPr>
          <w:sz w:val="20"/>
          <w:szCs w:val="20"/>
        </w:rPr>
        <w:t>n</w:t>
      </w:r>
      <w:r w:rsidR="008A23E4" w:rsidRPr="007C6280">
        <w:rPr>
          <w:sz w:val="20"/>
          <w:szCs w:val="20"/>
        </w:rPr>
        <w:t xml:space="preserve"> land race collections</w:t>
      </w:r>
      <w:r w:rsidR="00616BFB">
        <w:rPr>
          <w:sz w:val="20"/>
          <w:szCs w:val="20"/>
        </w:rPr>
        <w:t>. Therefore, this experiment</w:t>
      </w:r>
      <w:r w:rsidRPr="007C6280">
        <w:rPr>
          <w:sz w:val="20"/>
          <w:szCs w:val="20"/>
        </w:rPr>
        <w:t xml:space="preserve"> was initiated </w:t>
      </w:r>
      <w:r w:rsidR="007F4C29" w:rsidRPr="007C6280">
        <w:rPr>
          <w:sz w:val="20"/>
          <w:szCs w:val="20"/>
        </w:rPr>
        <w:t xml:space="preserve">with the following objectives: </w:t>
      </w:r>
    </w:p>
    <w:p w:rsidR="004F4A54" w:rsidRPr="007C6280" w:rsidRDefault="004F4A54" w:rsidP="00730D6F">
      <w:pPr>
        <w:pStyle w:val="ListParagraph"/>
        <w:numPr>
          <w:ilvl w:val="0"/>
          <w:numId w:val="4"/>
        </w:numPr>
        <w:ind w:left="567"/>
        <w:jc w:val="both"/>
        <w:rPr>
          <w:sz w:val="20"/>
          <w:szCs w:val="20"/>
        </w:rPr>
      </w:pPr>
      <w:r w:rsidRPr="007C6280">
        <w:rPr>
          <w:sz w:val="20"/>
          <w:szCs w:val="20"/>
        </w:rPr>
        <w:t xml:space="preserve">To assess the nature and magnitude of </w:t>
      </w:r>
      <w:r w:rsidR="00131971" w:rsidRPr="007C6280">
        <w:rPr>
          <w:sz w:val="20"/>
          <w:szCs w:val="20"/>
        </w:rPr>
        <w:t>phenotypic</w:t>
      </w:r>
      <w:r w:rsidR="00616BFB">
        <w:rPr>
          <w:sz w:val="20"/>
          <w:szCs w:val="20"/>
        </w:rPr>
        <w:t xml:space="preserve"> </w:t>
      </w:r>
      <w:r w:rsidR="00131971" w:rsidRPr="007C6280">
        <w:rPr>
          <w:sz w:val="20"/>
          <w:szCs w:val="20"/>
        </w:rPr>
        <w:t xml:space="preserve">variability and </w:t>
      </w:r>
      <w:r w:rsidRPr="007C6280">
        <w:rPr>
          <w:sz w:val="20"/>
          <w:szCs w:val="20"/>
        </w:rPr>
        <w:t xml:space="preserve">genetic diversity </w:t>
      </w:r>
      <w:r w:rsidR="001610B4" w:rsidRPr="007C6280">
        <w:rPr>
          <w:sz w:val="20"/>
          <w:szCs w:val="20"/>
        </w:rPr>
        <w:t>for different traits</w:t>
      </w:r>
      <w:r w:rsidRPr="007C6280">
        <w:rPr>
          <w:sz w:val="20"/>
          <w:szCs w:val="20"/>
        </w:rPr>
        <w:t>.</w:t>
      </w:r>
    </w:p>
    <w:p w:rsidR="001610B4" w:rsidRPr="007C6280" w:rsidRDefault="001610B4" w:rsidP="00730D6F">
      <w:pPr>
        <w:pStyle w:val="ListParagraph"/>
        <w:numPr>
          <w:ilvl w:val="0"/>
          <w:numId w:val="4"/>
        </w:numPr>
        <w:ind w:left="567"/>
        <w:jc w:val="both"/>
        <w:rPr>
          <w:sz w:val="20"/>
          <w:szCs w:val="20"/>
        </w:rPr>
      </w:pPr>
      <w:r w:rsidRPr="007C6280">
        <w:rPr>
          <w:sz w:val="20"/>
          <w:szCs w:val="20"/>
        </w:rPr>
        <w:t xml:space="preserve">To estimate the heritability of different </w:t>
      </w:r>
      <w:r w:rsidR="00616BFB">
        <w:rPr>
          <w:sz w:val="20"/>
          <w:szCs w:val="20"/>
        </w:rPr>
        <w:t xml:space="preserve">sesame </w:t>
      </w:r>
      <w:r w:rsidR="00616BFB" w:rsidRPr="007C6280">
        <w:rPr>
          <w:sz w:val="20"/>
          <w:szCs w:val="20"/>
        </w:rPr>
        <w:t>characteri</w:t>
      </w:r>
      <w:r w:rsidR="00616BFB">
        <w:rPr>
          <w:sz w:val="20"/>
          <w:szCs w:val="20"/>
        </w:rPr>
        <w:t>stics</w:t>
      </w:r>
      <w:r w:rsidRPr="007C6280">
        <w:rPr>
          <w:sz w:val="20"/>
          <w:szCs w:val="20"/>
        </w:rPr>
        <w:t xml:space="preserve"> in the given environment</w:t>
      </w:r>
    </w:p>
    <w:p w:rsidR="001610B4" w:rsidRPr="007C6280" w:rsidRDefault="001610B4" w:rsidP="00730D6F">
      <w:pPr>
        <w:pStyle w:val="ListParagraph"/>
        <w:numPr>
          <w:ilvl w:val="0"/>
          <w:numId w:val="4"/>
        </w:numPr>
        <w:ind w:left="567"/>
        <w:jc w:val="both"/>
        <w:rPr>
          <w:sz w:val="20"/>
          <w:szCs w:val="20"/>
        </w:rPr>
      </w:pPr>
      <w:r w:rsidRPr="007C6280">
        <w:rPr>
          <w:sz w:val="20"/>
          <w:szCs w:val="20"/>
        </w:rPr>
        <w:t>To identify traits that influence the sesame</w:t>
      </w:r>
      <w:r w:rsidR="00BE28D2" w:rsidRPr="007C6280">
        <w:rPr>
          <w:sz w:val="20"/>
          <w:szCs w:val="20"/>
        </w:rPr>
        <w:t xml:space="preserve"> </w:t>
      </w:r>
      <w:r w:rsidR="00616BFB">
        <w:rPr>
          <w:sz w:val="20"/>
          <w:szCs w:val="20"/>
        </w:rPr>
        <w:t>genotypes or land races in cluster or diversity formation</w:t>
      </w:r>
    </w:p>
    <w:p w:rsidR="004F4A54" w:rsidRPr="007C6280" w:rsidRDefault="004F4A54" w:rsidP="00730D6F">
      <w:pPr>
        <w:pStyle w:val="Heading1"/>
        <w:numPr>
          <w:ilvl w:val="0"/>
          <w:numId w:val="5"/>
        </w:numPr>
        <w:ind w:left="426"/>
        <w:rPr>
          <w:sz w:val="20"/>
          <w:szCs w:val="20"/>
        </w:rPr>
      </w:pPr>
      <w:bookmarkStart w:id="2" w:name="_Toc199772267"/>
      <w:r w:rsidRPr="007C6280">
        <w:rPr>
          <w:sz w:val="20"/>
          <w:szCs w:val="20"/>
        </w:rPr>
        <w:lastRenderedPageBreak/>
        <w:t>MATERIALS AND METHODS</w:t>
      </w:r>
      <w:bookmarkEnd w:id="2"/>
    </w:p>
    <w:p w:rsidR="004F4A54" w:rsidRPr="007C6280" w:rsidRDefault="009A2BA7" w:rsidP="00730D6F">
      <w:pPr>
        <w:pStyle w:val="Heading2"/>
        <w:spacing w:before="0" w:after="0"/>
        <w:jc w:val="both"/>
        <w:rPr>
          <w:rFonts w:ascii="Times New Roman" w:hAnsi="Times New Roman" w:cs="Times New Roman"/>
          <w:i w:val="0"/>
          <w:sz w:val="20"/>
          <w:szCs w:val="20"/>
        </w:rPr>
      </w:pPr>
      <w:bookmarkStart w:id="3" w:name="_Toc137114668"/>
      <w:bookmarkStart w:id="4" w:name="_Toc137115128"/>
      <w:bookmarkStart w:id="5" w:name="_Toc169058605"/>
      <w:bookmarkStart w:id="6" w:name="_Toc199772268"/>
      <w:r>
        <w:rPr>
          <w:rFonts w:ascii="Times New Roman" w:hAnsi="Times New Roman" w:cs="Times New Roman"/>
          <w:i w:val="0"/>
          <w:sz w:val="20"/>
          <w:szCs w:val="20"/>
        </w:rPr>
        <w:t xml:space="preserve">2.1 </w:t>
      </w:r>
      <w:r w:rsidR="004F4A54" w:rsidRPr="007C6280">
        <w:rPr>
          <w:rFonts w:ascii="Times New Roman" w:hAnsi="Times New Roman" w:cs="Times New Roman"/>
          <w:i w:val="0"/>
          <w:sz w:val="20"/>
          <w:szCs w:val="20"/>
        </w:rPr>
        <w:t>Experimental Site</w:t>
      </w:r>
      <w:bookmarkEnd w:id="3"/>
      <w:bookmarkEnd w:id="4"/>
      <w:bookmarkEnd w:id="5"/>
      <w:bookmarkEnd w:id="6"/>
      <w:r w:rsidR="004D58AA" w:rsidRPr="007C6280">
        <w:rPr>
          <w:rFonts w:ascii="Times New Roman" w:hAnsi="Times New Roman" w:cs="Times New Roman"/>
          <w:i w:val="0"/>
          <w:sz w:val="20"/>
          <w:szCs w:val="20"/>
        </w:rPr>
        <w:t xml:space="preserve"> Description</w:t>
      </w:r>
    </w:p>
    <w:p w:rsidR="004F4A54" w:rsidRPr="007C6280" w:rsidRDefault="004F4A54" w:rsidP="00730D6F">
      <w:pPr>
        <w:ind w:firstLine="720"/>
        <w:jc w:val="both"/>
        <w:rPr>
          <w:color w:val="000000"/>
          <w:sz w:val="20"/>
          <w:szCs w:val="20"/>
        </w:rPr>
      </w:pPr>
      <w:r w:rsidRPr="007C6280">
        <w:rPr>
          <w:sz w:val="20"/>
          <w:szCs w:val="20"/>
        </w:rPr>
        <w:t>The experiment was conducted</w:t>
      </w:r>
      <w:r w:rsidR="000F5EB9">
        <w:rPr>
          <w:sz w:val="20"/>
          <w:szCs w:val="20"/>
        </w:rPr>
        <w:t xml:space="preserve"> </w:t>
      </w:r>
      <w:r w:rsidRPr="007C6280">
        <w:rPr>
          <w:sz w:val="20"/>
          <w:szCs w:val="20"/>
        </w:rPr>
        <w:t>at Gondar Agricultural Research Center main stat</w:t>
      </w:r>
      <w:r w:rsidR="007F03D0" w:rsidRPr="007C6280">
        <w:rPr>
          <w:sz w:val="20"/>
          <w:szCs w:val="20"/>
        </w:rPr>
        <w:t xml:space="preserve">ion which is located at </w:t>
      </w:r>
      <w:proofErr w:type="spellStart"/>
      <w:r w:rsidR="007F03D0" w:rsidRPr="007C6280">
        <w:rPr>
          <w:sz w:val="20"/>
          <w:szCs w:val="20"/>
        </w:rPr>
        <w:t>Metema</w:t>
      </w:r>
      <w:proofErr w:type="spellEnd"/>
      <w:r w:rsidR="0047431C">
        <w:rPr>
          <w:sz w:val="20"/>
          <w:szCs w:val="20"/>
        </w:rPr>
        <w:t xml:space="preserve">, </w:t>
      </w:r>
      <w:proofErr w:type="spellStart"/>
      <w:r w:rsidR="0047431C">
        <w:rPr>
          <w:sz w:val="20"/>
          <w:szCs w:val="20"/>
        </w:rPr>
        <w:t>Ethioipia</w:t>
      </w:r>
      <w:proofErr w:type="spellEnd"/>
      <w:r w:rsidR="0047431C">
        <w:rPr>
          <w:sz w:val="20"/>
          <w:szCs w:val="20"/>
        </w:rPr>
        <w:t xml:space="preserve">. </w:t>
      </w:r>
      <w:proofErr w:type="spellStart"/>
      <w:r w:rsidR="0047431C">
        <w:rPr>
          <w:sz w:val="20"/>
          <w:szCs w:val="20"/>
        </w:rPr>
        <w:t>Metema</w:t>
      </w:r>
      <w:proofErr w:type="spellEnd"/>
      <w:r w:rsidRPr="007C6280">
        <w:rPr>
          <w:color w:val="000000"/>
          <w:sz w:val="20"/>
          <w:szCs w:val="20"/>
        </w:rPr>
        <w:t xml:space="preserve"> is located about 900 km northwest of Addis Ababa</w:t>
      </w:r>
      <w:r w:rsidR="0076027E">
        <w:rPr>
          <w:color w:val="000000"/>
          <w:sz w:val="20"/>
          <w:szCs w:val="20"/>
        </w:rPr>
        <w:t xml:space="preserve"> in the northern part of the country</w:t>
      </w:r>
      <w:r w:rsidRPr="007C6280">
        <w:rPr>
          <w:color w:val="000000"/>
          <w:sz w:val="20"/>
          <w:szCs w:val="20"/>
        </w:rPr>
        <w:t xml:space="preserve"> and about 180 km west of Gondar town. The site is located at 12</w:t>
      </w:r>
      <w:r w:rsidRPr="007C6280">
        <w:rPr>
          <w:sz w:val="20"/>
          <w:szCs w:val="20"/>
        </w:rPr>
        <w:t>°N latitude and 36°E longitude.</w:t>
      </w:r>
      <w:r w:rsidRPr="007C6280">
        <w:rPr>
          <w:color w:val="000000"/>
          <w:sz w:val="20"/>
          <w:szCs w:val="20"/>
        </w:rPr>
        <w:t xml:space="preserve"> The altitude of </w:t>
      </w:r>
      <w:proofErr w:type="spellStart"/>
      <w:r w:rsidRPr="007C6280">
        <w:rPr>
          <w:color w:val="000000"/>
          <w:sz w:val="20"/>
          <w:szCs w:val="20"/>
        </w:rPr>
        <w:t>Metema</w:t>
      </w:r>
      <w:proofErr w:type="spellEnd"/>
      <w:r w:rsidRPr="007C6280">
        <w:rPr>
          <w:color w:val="000000"/>
          <w:sz w:val="20"/>
          <w:szCs w:val="20"/>
        </w:rPr>
        <w:t xml:space="preserve"> ranges from as low as 550 to 1608 m</w:t>
      </w:r>
      <w:r w:rsidR="004D58AA" w:rsidRPr="007C6280">
        <w:rPr>
          <w:color w:val="000000"/>
          <w:sz w:val="20"/>
          <w:szCs w:val="20"/>
        </w:rPr>
        <w:t>eter above sea level</w:t>
      </w:r>
      <w:r w:rsidRPr="007C6280">
        <w:rPr>
          <w:color w:val="000000"/>
          <w:sz w:val="20"/>
          <w:szCs w:val="20"/>
        </w:rPr>
        <w:t>. The mean annual temperature is 28</w:t>
      </w:r>
      <w:r w:rsidRPr="007C6280">
        <w:rPr>
          <w:sz w:val="20"/>
          <w:szCs w:val="20"/>
        </w:rPr>
        <w:t>°C.</w:t>
      </w:r>
      <w:r w:rsidRPr="007C6280">
        <w:rPr>
          <w:color w:val="000000"/>
          <w:sz w:val="20"/>
          <w:szCs w:val="20"/>
        </w:rPr>
        <w:t xml:space="preserve"> The minimum annual temperature is 24</w:t>
      </w:r>
      <w:r w:rsidRPr="007C6280">
        <w:rPr>
          <w:sz w:val="20"/>
          <w:szCs w:val="20"/>
        </w:rPr>
        <w:t>°C and the maximum annual temperature is 32°C</w:t>
      </w:r>
      <w:r w:rsidRPr="007C6280">
        <w:rPr>
          <w:color w:val="000000"/>
          <w:sz w:val="20"/>
          <w:szCs w:val="20"/>
        </w:rPr>
        <w:t>. Nearly all of the land in the</w:t>
      </w:r>
      <w:r w:rsidR="00DE013F">
        <w:rPr>
          <w:color w:val="000000"/>
          <w:sz w:val="20"/>
          <w:szCs w:val="20"/>
        </w:rPr>
        <w:t xml:space="preserve"> </w:t>
      </w:r>
      <w:proofErr w:type="spellStart"/>
      <w:r w:rsidR="00DE013F">
        <w:rPr>
          <w:color w:val="000000"/>
          <w:sz w:val="20"/>
          <w:szCs w:val="20"/>
        </w:rPr>
        <w:t>Metema</w:t>
      </w:r>
      <w:proofErr w:type="spellEnd"/>
      <w:r w:rsidRPr="007C6280">
        <w:rPr>
          <w:color w:val="000000"/>
          <w:sz w:val="20"/>
          <w:szCs w:val="20"/>
        </w:rPr>
        <w:t xml:space="preserve"> district</w:t>
      </w:r>
      <w:r w:rsidR="00DE013F">
        <w:rPr>
          <w:color w:val="000000"/>
          <w:sz w:val="20"/>
          <w:szCs w:val="20"/>
        </w:rPr>
        <w:t xml:space="preserve"> </w:t>
      </w:r>
      <w:proofErr w:type="gramStart"/>
      <w:r w:rsidR="00DE013F">
        <w:rPr>
          <w:color w:val="000000"/>
          <w:sz w:val="20"/>
          <w:szCs w:val="20"/>
        </w:rPr>
        <w:t>is  the</w:t>
      </w:r>
      <w:proofErr w:type="gramEnd"/>
      <w:r w:rsidR="00DE013F">
        <w:rPr>
          <w:color w:val="000000"/>
          <w:sz w:val="20"/>
          <w:szCs w:val="20"/>
        </w:rPr>
        <w:t xml:space="preserve"> lowland</w:t>
      </w:r>
      <w:r w:rsidRPr="007C6280">
        <w:rPr>
          <w:color w:val="000000"/>
          <w:sz w:val="20"/>
          <w:szCs w:val="20"/>
        </w:rPr>
        <w:t>. According to the available digital data, the mean annual rainfall for the area ranges fr</w:t>
      </w:r>
      <w:r w:rsidR="004D58AA" w:rsidRPr="007C6280">
        <w:rPr>
          <w:color w:val="000000"/>
          <w:sz w:val="20"/>
          <w:szCs w:val="20"/>
        </w:rPr>
        <w:t>om about 850 to around 1100 m</w:t>
      </w:r>
      <w:r w:rsidR="00DE013F">
        <w:rPr>
          <w:color w:val="000000"/>
          <w:sz w:val="20"/>
          <w:szCs w:val="20"/>
        </w:rPr>
        <w:t>illi</w:t>
      </w:r>
      <w:r w:rsidR="004D58AA" w:rsidRPr="007C6280">
        <w:rPr>
          <w:color w:val="000000"/>
          <w:sz w:val="20"/>
          <w:szCs w:val="20"/>
        </w:rPr>
        <w:t>m</w:t>
      </w:r>
      <w:r w:rsidR="00DE013F">
        <w:rPr>
          <w:color w:val="000000"/>
          <w:sz w:val="20"/>
          <w:szCs w:val="20"/>
        </w:rPr>
        <w:t>eter</w:t>
      </w:r>
      <w:r w:rsidR="004D58AA" w:rsidRPr="007C6280">
        <w:rPr>
          <w:color w:val="000000"/>
          <w:sz w:val="20"/>
          <w:szCs w:val="20"/>
        </w:rPr>
        <w:t xml:space="preserve">. </w:t>
      </w:r>
      <w:r w:rsidRPr="007C6280">
        <w:rPr>
          <w:color w:val="000000"/>
          <w:sz w:val="20"/>
          <w:szCs w:val="20"/>
        </w:rPr>
        <w:t xml:space="preserve">The </w:t>
      </w:r>
      <w:r w:rsidR="00DE013F">
        <w:rPr>
          <w:color w:val="000000"/>
          <w:sz w:val="20"/>
          <w:szCs w:val="20"/>
        </w:rPr>
        <w:t xml:space="preserve">main </w:t>
      </w:r>
      <w:r w:rsidRPr="007C6280">
        <w:rPr>
          <w:color w:val="000000"/>
          <w:sz w:val="20"/>
          <w:szCs w:val="20"/>
        </w:rPr>
        <w:t>rainy months extend from June until the end of September</w:t>
      </w:r>
      <w:r w:rsidR="007109EB">
        <w:rPr>
          <w:color w:val="000000"/>
          <w:sz w:val="20"/>
          <w:szCs w:val="20"/>
        </w:rPr>
        <w:t xml:space="preserve"> in </w:t>
      </w:r>
      <w:proofErr w:type="spellStart"/>
      <w:r w:rsidR="007109EB">
        <w:rPr>
          <w:color w:val="000000"/>
          <w:sz w:val="20"/>
          <w:szCs w:val="20"/>
        </w:rPr>
        <w:t>metema</w:t>
      </w:r>
      <w:proofErr w:type="spellEnd"/>
      <w:r w:rsidR="007109EB">
        <w:rPr>
          <w:color w:val="000000"/>
          <w:sz w:val="20"/>
          <w:szCs w:val="20"/>
        </w:rPr>
        <w:t xml:space="preserve"> distri</w:t>
      </w:r>
      <w:r w:rsidR="0076027E">
        <w:rPr>
          <w:color w:val="000000"/>
          <w:sz w:val="20"/>
          <w:szCs w:val="20"/>
        </w:rPr>
        <w:t>ct</w:t>
      </w:r>
      <w:r w:rsidRPr="007C6280">
        <w:rPr>
          <w:color w:val="000000"/>
          <w:sz w:val="20"/>
          <w:szCs w:val="20"/>
        </w:rPr>
        <w:t xml:space="preserve">. </w:t>
      </w:r>
    </w:p>
    <w:p w:rsidR="004F4A54" w:rsidRPr="007C6280" w:rsidRDefault="009A2BA7" w:rsidP="00730D6F">
      <w:pPr>
        <w:pStyle w:val="Heading2"/>
        <w:spacing w:before="0" w:after="0"/>
        <w:jc w:val="both"/>
        <w:rPr>
          <w:rFonts w:ascii="Times New Roman" w:hAnsi="Times New Roman" w:cs="Times New Roman"/>
          <w:i w:val="0"/>
          <w:sz w:val="20"/>
          <w:szCs w:val="20"/>
        </w:rPr>
      </w:pPr>
      <w:bookmarkStart w:id="7" w:name="_Toc169058606"/>
      <w:bookmarkStart w:id="8" w:name="_Toc199772269"/>
      <w:bookmarkStart w:id="9" w:name="_Toc137114670"/>
      <w:bookmarkStart w:id="10" w:name="_Toc137115130"/>
      <w:proofErr w:type="gramStart"/>
      <w:r>
        <w:rPr>
          <w:rFonts w:ascii="Times New Roman" w:hAnsi="Times New Roman" w:cs="Times New Roman"/>
          <w:i w:val="0"/>
          <w:sz w:val="20"/>
          <w:szCs w:val="20"/>
        </w:rPr>
        <w:t xml:space="preserve">2.2 </w:t>
      </w:r>
      <w:r w:rsidR="004F4A54" w:rsidRPr="007C6280">
        <w:rPr>
          <w:rFonts w:ascii="Times New Roman" w:hAnsi="Times New Roman" w:cs="Times New Roman"/>
          <w:i w:val="0"/>
          <w:sz w:val="20"/>
          <w:szCs w:val="20"/>
        </w:rPr>
        <w:t xml:space="preserve"> Experimental</w:t>
      </w:r>
      <w:proofErr w:type="gramEnd"/>
      <w:r w:rsidR="004F4A54" w:rsidRPr="007C6280">
        <w:rPr>
          <w:rFonts w:ascii="Times New Roman" w:hAnsi="Times New Roman" w:cs="Times New Roman"/>
          <w:i w:val="0"/>
          <w:sz w:val="20"/>
          <w:szCs w:val="20"/>
        </w:rPr>
        <w:t xml:space="preserve"> Materials</w:t>
      </w:r>
      <w:bookmarkEnd w:id="7"/>
      <w:bookmarkEnd w:id="8"/>
      <w:r w:rsidR="004F4A54" w:rsidRPr="007C6280">
        <w:rPr>
          <w:rFonts w:ascii="Times New Roman" w:hAnsi="Times New Roman" w:cs="Times New Roman"/>
          <w:i w:val="0"/>
          <w:sz w:val="20"/>
          <w:szCs w:val="20"/>
        </w:rPr>
        <w:t xml:space="preserve"> </w:t>
      </w:r>
    </w:p>
    <w:p w:rsidR="004F4A54" w:rsidRPr="007C6280" w:rsidRDefault="004F4A54" w:rsidP="00730D6F">
      <w:pPr>
        <w:ind w:firstLine="720"/>
        <w:jc w:val="both"/>
        <w:rPr>
          <w:sz w:val="20"/>
          <w:szCs w:val="20"/>
        </w:rPr>
      </w:pPr>
      <w:r w:rsidRPr="007C6280">
        <w:rPr>
          <w:sz w:val="20"/>
          <w:szCs w:val="20"/>
        </w:rPr>
        <w:t>The experimental material consisted of 64 genotypes</w:t>
      </w:r>
      <w:r w:rsidR="0047431C">
        <w:rPr>
          <w:sz w:val="20"/>
          <w:szCs w:val="20"/>
        </w:rPr>
        <w:t xml:space="preserve"> or local collections from different regions which are the major growing regions of Ethiopia</w:t>
      </w:r>
      <w:r w:rsidRPr="007C6280">
        <w:rPr>
          <w:sz w:val="20"/>
          <w:szCs w:val="20"/>
        </w:rPr>
        <w:t xml:space="preserve">. The accessions were obtained from </w:t>
      </w:r>
      <w:r w:rsidR="008E3FAA" w:rsidRPr="007C6280">
        <w:rPr>
          <w:sz w:val="20"/>
          <w:szCs w:val="20"/>
        </w:rPr>
        <w:t>Ethiopian Institute of Biodiversity Conservation</w:t>
      </w:r>
      <w:r w:rsidR="007F03D0" w:rsidRPr="007C6280">
        <w:rPr>
          <w:sz w:val="20"/>
          <w:szCs w:val="20"/>
        </w:rPr>
        <w:t xml:space="preserve"> &amp;</w:t>
      </w:r>
      <w:r w:rsidR="008E3FAA" w:rsidRPr="007C6280">
        <w:rPr>
          <w:sz w:val="20"/>
          <w:szCs w:val="20"/>
        </w:rPr>
        <w:t xml:space="preserve"> </w:t>
      </w:r>
      <w:proofErr w:type="spellStart"/>
      <w:r w:rsidRPr="007C6280">
        <w:rPr>
          <w:sz w:val="20"/>
          <w:szCs w:val="20"/>
        </w:rPr>
        <w:t>Werer</w:t>
      </w:r>
      <w:proofErr w:type="spellEnd"/>
      <w:r w:rsidRPr="007C6280">
        <w:rPr>
          <w:sz w:val="20"/>
          <w:szCs w:val="20"/>
        </w:rPr>
        <w:t xml:space="preserve"> Agricultural Research Center.</w:t>
      </w:r>
    </w:p>
    <w:p w:rsidR="004F4A54" w:rsidRPr="007C6280" w:rsidRDefault="009A2BA7" w:rsidP="00730D6F">
      <w:pPr>
        <w:pStyle w:val="Heading2"/>
        <w:spacing w:before="0" w:after="0"/>
        <w:jc w:val="both"/>
        <w:rPr>
          <w:rFonts w:ascii="Times New Roman" w:hAnsi="Times New Roman" w:cs="Times New Roman"/>
          <w:i w:val="0"/>
          <w:sz w:val="20"/>
          <w:szCs w:val="20"/>
        </w:rPr>
      </w:pPr>
      <w:bookmarkStart w:id="11" w:name="_Toc169058607"/>
      <w:bookmarkStart w:id="12" w:name="_Toc199772270"/>
      <w:proofErr w:type="gramStart"/>
      <w:r>
        <w:rPr>
          <w:rFonts w:ascii="Times New Roman" w:hAnsi="Times New Roman" w:cs="Times New Roman"/>
          <w:i w:val="0"/>
          <w:sz w:val="20"/>
          <w:szCs w:val="20"/>
        </w:rPr>
        <w:t xml:space="preserve">2.3 </w:t>
      </w:r>
      <w:r w:rsidR="004F4A54" w:rsidRPr="007C6280">
        <w:rPr>
          <w:rFonts w:ascii="Times New Roman" w:hAnsi="Times New Roman" w:cs="Times New Roman"/>
          <w:i w:val="0"/>
          <w:sz w:val="20"/>
          <w:szCs w:val="20"/>
        </w:rPr>
        <w:t xml:space="preserve"> Experimental</w:t>
      </w:r>
      <w:proofErr w:type="gramEnd"/>
      <w:r w:rsidR="004F4A54" w:rsidRPr="007C6280">
        <w:rPr>
          <w:rFonts w:ascii="Times New Roman" w:hAnsi="Times New Roman" w:cs="Times New Roman"/>
          <w:i w:val="0"/>
          <w:sz w:val="20"/>
          <w:szCs w:val="20"/>
        </w:rPr>
        <w:t xml:space="preserve"> Design</w:t>
      </w:r>
      <w:bookmarkEnd w:id="11"/>
      <w:bookmarkEnd w:id="12"/>
      <w:r w:rsidR="004F4A54" w:rsidRPr="007C6280">
        <w:rPr>
          <w:rFonts w:ascii="Times New Roman" w:hAnsi="Times New Roman" w:cs="Times New Roman"/>
          <w:i w:val="0"/>
          <w:sz w:val="20"/>
          <w:szCs w:val="20"/>
        </w:rPr>
        <w:t xml:space="preserve"> </w:t>
      </w:r>
    </w:p>
    <w:p w:rsidR="004F4A54" w:rsidRPr="007C6280" w:rsidRDefault="004F4A54" w:rsidP="00730D6F">
      <w:pPr>
        <w:ind w:firstLine="720"/>
        <w:jc w:val="both"/>
        <w:rPr>
          <w:sz w:val="20"/>
          <w:szCs w:val="20"/>
        </w:rPr>
      </w:pPr>
      <w:r w:rsidRPr="007C6280">
        <w:rPr>
          <w:sz w:val="20"/>
          <w:szCs w:val="20"/>
        </w:rPr>
        <w:t xml:space="preserve">The trial was laid out using </w:t>
      </w:r>
      <w:r w:rsidR="008B536C" w:rsidRPr="007C6280">
        <w:rPr>
          <w:sz w:val="20"/>
          <w:szCs w:val="20"/>
        </w:rPr>
        <w:t xml:space="preserve">an </w:t>
      </w:r>
      <w:r w:rsidRPr="007C6280">
        <w:rPr>
          <w:sz w:val="20"/>
          <w:szCs w:val="20"/>
        </w:rPr>
        <w:t>8x 8 simple lattice design. Each genotype was planted in a plot size of 6.4m</w:t>
      </w:r>
      <w:r w:rsidRPr="007C6280">
        <w:rPr>
          <w:sz w:val="20"/>
          <w:szCs w:val="20"/>
          <w:vertAlign w:val="superscript"/>
        </w:rPr>
        <w:t>2</w:t>
      </w:r>
      <w:r w:rsidRPr="007C6280">
        <w:rPr>
          <w:sz w:val="20"/>
          <w:szCs w:val="20"/>
        </w:rPr>
        <w:t xml:space="preserve"> (4 rows, 4m row length, 40cm between rows and 10cm between plants with in row). Other cultural practices were followed as recommended for the area. No fertilizer was applied.</w:t>
      </w:r>
    </w:p>
    <w:p w:rsidR="004F4A54" w:rsidRPr="007C6280" w:rsidRDefault="004F4A54" w:rsidP="00730D6F">
      <w:pPr>
        <w:pStyle w:val="Heading2"/>
        <w:spacing w:before="0" w:after="0"/>
        <w:jc w:val="both"/>
        <w:rPr>
          <w:rFonts w:ascii="Times New Roman" w:hAnsi="Times New Roman" w:cs="Times New Roman"/>
          <w:i w:val="0"/>
          <w:sz w:val="20"/>
          <w:szCs w:val="20"/>
        </w:rPr>
      </w:pPr>
      <w:bookmarkStart w:id="13" w:name="_Toc137114671"/>
      <w:bookmarkStart w:id="14" w:name="_Toc137115131"/>
      <w:bookmarkStart w:id="15" w:name="_Toc169058608"/>
      <w:bookmarkStart w:id="16" w:name="_Toc199772271"/>
      <w:bookmarkEnd w:id="9"/>
      <w:bookmarkEnd w:id="10"/>
      <w:r w:rsidRPr="007C6280">
        <w:rPr>
          <w:rFonts w:ascii="Times New Roman" w:hAnsi="Times New Roman" w:cs="Times New Roman"/>
          <w:i w:val="0"/>
          <w:sz w:val="20"/>
          <w:szCs w:val="20"/>
        </w:rPr>
        <w:t xml:space="preserve"> </w:t>
      </w:r>
      <w:r w:rsidR="009A2BA7">
        <w:rPr>
          <w:rFonts w:ascii="Times New Roman" w:hAnsi="Times New Roman" w:cs="Times New Roman"/>
          <w:i w:val="0"/>
          <w:sz w:val="20"/>
          <w:szCs w:val="20"/>
        </w:rPr>
        <w:t xml:space="preserve">2.4 </w:t>
      </w:r>
      <w:r w:rsidRPr="007C6280">
        <w:rPr>
          <w:rFonts w:ascii="Times New Roman" w:hAnsi="Times New Roman" w:cs="Times New Roman"/>
          <w:i w:val="0"/>
          <w:sz w:val="20"/>
          <w:szCs w:val="20"/>
        </w:rPr>
        <w:t>Data Collection</w:t>
      </w:r>
      <w:bookmarkEnd w:id="13"/>
      <w:bookmarkEnd w:id="14"/>
      <w:bookmarkEnd w:id="15"/>
      <w:bookmarkEnd w:id="16"/>
      <w:r w:rsidRPr="007C6280">
        <w:rPr>
          <w:rFonts w:ascii="Times New Roman" w:hAnsi="Times New Roman" w:cs="Times New Roman"/>
          <w:i w:val="0"/>
          <w:sz w:val="20"/>
          <w:szCs w:val="20"/>
        </w:rPr>
        <w:t xml:space="preserve"> </w:t>
      </w:r>
    </w:p>
    <w:p w:rsidR="004F4A54" w:rsidRPr="007C6280" w:rsidRDefault="004F4A54" w:rsidP="00730D6F">
      <w:pPr>
        <w:widowControl w:val="0"/>
        <w:autoSpaceDE w:val="0"/>
        <w:autoSpaceDN w:val="0"/>
        <w:adjustRightInd w:val="0"/>
        <w:jc w:val="both"/>
        <w:rPr>
          <w:sz w:val="20"/>
          <w:szCs w:val="20"/>
        </w:rPr>
      </w:pPr>
      <w:r w:rsidRPr="007C6280">
        <w:rPr>
          <w:sz w:val="20"/>
          <w:szCs w:val="20"/>
        </w:rPr>
        <w:t xml:space="preserve">The following data were collected from the central two rows both per plot </w:t>
      </w:r>
      <w:r w:rsidR="008B536C" w:rsidRPr="007C6280">
        <w:rPr>
          <w:sz w:val="20"/>
          <w:szCs w:val="20"/>
        </w:rPr>
        <w:t>and per plant</w:t>
      </w:r>
      <w:r w:rsidRPr="007C6280">
        <w:rPr>
          <w:sz w:val="20"/>
          <w:szCs w:val="20"/>
        </w:rPr>
        <w:t xml:space="preserve"> basis. </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 xml:space="preserve">Days to 50% flowering: number of days from planting to a stage when 50% of the plants in a plot produced flower. </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Days to maturity: number of days from planting to a stage when 90% of the plants in a plot produced matured capsules.</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Capsule filling period:  period in days from flowering to maturity.</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1000 Seed weight: weight in grams of 1000 seeds.</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 xml:space="preserve"> Biomass yield per plot: weight in grams recorded by weighing the total above ground biomass harvested from the two central rows from each experimental plot at the time of harvest.   </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Seed yield per plot: seed yield obtained from each experimental plot from the central two rows.</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 xml:space="preserve">Biomass yield per hectare:  weight in grams recorded by weighing the total above ground biomass harvested from the two central rows </w:t>
      </w:r>
      <w:r w:rsidRPr="007C6280">
        <w:rPr>
          <w:sz w:val="20"/>
          <w:szCs w:val="20"/>
        </w:rPr>
        <w:lastRenderedPageBreak/>
        <w:t>from each experimental plot at the time of harvest and converted to get biomass yield per hectare.</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Seed yield per hectare: Seed yield obtained from each experimental plot and converted to get seed yield per hectare.</w:t>
      </w:r>
    </w:p>
    <w:p w:rsidR="004F4A54" w:rsidRPr="007C6280" w:rsidRDefault="004F4A54" w:rsidP="00730D6F">
      <w:pPr>
        <w:numPr>
          <w:ilvl w:val="0"/>
          <w:numId w:val="2"/>
        </w:numPr>
        <w:tabs>
          <w:tab w:val="clear" w:pos="720"/>
          <w:tab w:val="num" w:pos="567"/>
        </w:tabs>
        <w:ind w:left="567"/>
        <w:jc w:val="both"/>
        <w:rPr>
          <w:sz w:val="20"/>
          <w:szCs w:val="20"/>
        </w:rPr>
      </w:pPr>
      <w:r w:rsidRPr="007C6280">
        <w:rPr>
          <w:sz w:val="20"/>
          <w:szCs w:val="20"/>
        </w:rPr>
        <w:t xml:space="preserve"> Harvest index: ratio of dry seed yield to the above ground biomass yield.</w:t>
      </w:r>
    </w:p>
    <w:p w:rsidR="004F4A54" w:rsidRPr="007C6280" w:rsidRDefault="004F4A54" w:rsidP="00730D6F">
      <w:pPr>
        <w:jc w:val="both"/>
        <w:rPr>
          <w:sz w:val="20"/>
          <w:szCs w:val="20"/>
        </w:rPr>
      </w:pPr>
      <w:r w:rsidRPr="007C6280">
        <w:rPr>
          <w:sz w:val="20"/>
          <w:szCs w:val="20"/>
        </w:rPr>
        <w:t>The data for the following characters were recorded from ten randomly taken plants on each e</w:t>
      </w:r>
      <w:r w:rsidR="007F03D0" w:rsidRPr="007C6280">
        <w:rPr>
          <w:sz w:val="20"/>
          <w:szCs w:val="20"/>
        </w:rPr>
        <w:t xml:space="preserve">xperimental plot </w:t>
      </w:r>
      <w:r w:rsidRPr="007C6280">
        <w:rPr>
          <w:sz w:val="20"/>
          <w:szCs w:val="20"/>
        </w:rPr>
        <w:t xml:space="preserve">and the average was considered per plant and plot basis. </w:t>
      </w:r>
    </w:p>
    <w:p w:rsidR="004F4A54" w:rsidRPr="007C6280" w:rsidRDefault="004F4A54" w:rsidP="00730D6F">
      <w:pPr>
        <w:numPr>
          <w:ilvl w:val="0"/>
          <w:numId w:val="3"/>
        </w:numPr>
        <w:jc w:val="both"/>
        <w:rPr>
          <w:sz w:val="20"/>
          <w:szCs w:val="20"/>
        </w:rPr>
      </w:pPr>
      <w:r w:rsidRPr="007C6280">
        <w:rPr>
          <w:sz w:val="20"/>
          <w:szCs w:val="20"/>
        </w:rPr>
        <w:t>Plant height: height in centimeters from the ground level to the tip of the plant at maturity.</w:t>
      </w:r>
    </w:p>
    <w:p w:rsidR="004F4A54" w:rsidRPr="007C6280" w:rsidRDefault="004F4A54" w:rsidP="00730D6F">
      <w:pPr>
        <w:numPr>
          <w:ilvl w:val="0"/>
          <w:numId w:val="3"/>
        </w:numPr>
        <w:jc w:val="both"/>
        <w:rPr>
          <w:sz w:val="20"/>
          <w:szCs w:val="20"/>
        </w:rPr>
      </w:pPr>
      <w:r w:rsidRPr="007C6280">
        <w:rPr>
          <w:sz w:val="20"/>
          <w:szCs w:val="20"/>
        </w:rPr>
        <w:t>Number of branches per plant: number of branches on each of the ten randomly taken plants.</w:t>
      </w:r>
    </w:p>
    <w:p w:rsidR="004F4A54" w:rsidRPr="007C6280" w:rsidRDefault="004F4A54" w:rsidP="00730D6F">
      <w:pPr>
        <w:numPr>
          <w:ilvl w:val="0"/>
          <w:numId w:val="3"/>
        </w:numPr>
        <w:jc w:val="both"/>
        <w:rPr>
          <w:sz w:val="20"/>
          <w:szCs w:val="20"/>
        </w:rPr>
      </w:pPr>
      <w:r w:rsidRPr="007C6280">
        <w:rPr>
          <w:sz w:val="20"/>
          <w:szCs w:val="20"/>
        </w:rPr>
        <w:t>Number of capsules per plant: mean number of capsules obtained from ten randomly taken plants at harvest after maturity.</w:t>
      </w:r>
    </w:p>
    <w:p w:rsidR="004F4A54" w:rsidRPr="007C6280" w:rsidRDefault="004F4A54" w:rsidP="00730D6F">
      <w:pPr>
        <w:jc w:val="both"/>
        <w:rPr>
          <w:sz w:val="20"/>
          <w:szCs w:val="20"/>
        </w:rPr>
      </w:pPr>
      <w:r w:rsidRPr="007C6280">
        <w:rPr>
          <w:sz w:val="20"/>
          <w:szCs w:val="20"/>
        </w:rPr>
        <w:t xml:space="preserve">       4. Oil content: determined from samples taken from each plot by Gas</w:t>
      </w:r>
      <w:r w:rsidR="00266546">
        <w:rPr>
          <w:sz w:val="20"/>
          <w:szCs w:val="20"/>
        </w:rPr>
        <w:t>-C</w:t>
      </w:r>
      <w:r w:rsidR="007B55ED" w:rsidRPr="007C6280">
        <w:rPr>
          <w:sz w:val="20"/>
          <w:szCs w:val="20"/>
        </w:rPr>
        <w:t>hromatography method</w:t>
      </w:r>
      <w:r w:rsidRPr="007C6280">
        <w:rPr>
          <w:sz w:val="20"/>
          <w:szCs w:val="20"/>
        </w:rPr>
        <w:t>.</w:t>
      </w:r>
    </w:p>
    <w:p w:rsidR="004F4A54" w:rsidRPr="007C6280" w:rsidRDefault="009A2BA7" w:rsidP="00730D6F">
      <w:pPr>
        <w:pStyle w:val="Heading2"/>
        <w:spacing w:before="0" w:after="0"/>
        <w:rPr>
          <w:rFonts w:ascii="Times New Roman" w:hAnsi="Times New Roman" w:cs="Times New Roman"/>
          <w:i w:val="0"/>
          <w:sz w:val="20"/>
          <w:szCs w:val="20"/>
        </w:rPr>
      </w:pPr>
      <w:bookmarkStart w:id="17" w:name="_Toc137114672"/>
      <w:bookmarkStart w:id="18" w:name="_Toc137115132"/>
      <w:bookmarkStart w:id="19" w:name="_Toc169058609"/>
      <w:bookmarkStart w:id="20" w:name="_Toc199772272"/>
      <w:r>
        <w:rPr>
          <w:rFonts w:ascii="Times New Roman" w:hAnsi="Times New Roman" w:cs="Times New Roman"/>
          <w:i w:val="0"/>
          <w:sz w:val="20"/>
          <w:szCs w:val="20"/>
        </w:rPr>
        <w:t xml:space="preserve">2.5 </w:t>
      </w:r>
      <w:r w:rsidR="009C45A8" w:rsidRPr="007C6280">
        <w:rPr>
          <w:rFonts w:ascii="Times New Roman" w:hAnsi="Times New Roman" w:cs="Times New Roman"/>
          <w:i w:val="0"/>
          <w:sz w:val="20"/>
          <w:szCs w:val="20"/>
        </w:rPr>
        <w:t>DATA ANALYSIS</w:t>
      </w:r>
      <w:bookmarkEnd w:id="17"/>
      <w:bookmarkEnd w:id="18"/>
      <w:bookmarkEnd w:id="19"/>
      <w:bookmarkEnd w:id="20"/>
    </w:p>
    <w:p w:rsidR="004F4A54" w:rsidRPr="007C6280" w:rsidRDefault="004F4A54" w:rsidP="00730D6F">
      <w:pPr>
        <w:pStyle w:val="Heading3"/>
        <w:spacing w:before="0" w:after="0"/>
        <w:jc w:val="both"/>
        <w:rPr>
          <w:rFonts w:ascii="Times New Roman" w:hAnsi="Times New Roman"/>
          <w:sz w:val="20"/>
          <w:szCs w:val="20"/>
        </w:rPr>
      </w:pPr>
      <w:bookmarkStart w:id="21" w:name="_Toc137114673"/>
      <w:bookmarkStart w:id="22" w:name="_Toc137115133"/>
      <w:bookmarkStart w:id="23" w:name="_Toc169058610"/>
      <w:bookmarkStart w:id="24" w:name="_Toc199772273"/>
      <w:r w:rsidRPr="007C6280">
        <w:rPr>
          <w:rFonts w:ascii="Times New Roman" w:hAnsi="Times New Roman"/>
          <w:sz w:val="20"/>
          <w:szCs w:val="20"/>
        </w:rPr>
        <w:t>Analysis of variance (ANOVA)</w:t>
      </w:r>
      <w:bookmarkEnd w:id="21"/>
      <w:bookmarkEnd w:id="22"/>
      <w:bookmarkEnd w:id="23"/>
      <w:bookmarkEnd w:id="24"/>
      <w:r w:rsidRPr="007C6280">
        <w:rPr>
          <w:rFonts w:ascii="Times New Roman" w:hAnsi="Times New Roman"/>
          <w:sz w:val="20"/>
          <w:szCs w:val="20"/>
        </w:rPr>
        <w:t xml:space="preserve"> </w:t>
      </w:r>
    </w:p>
    <w:p w:rsidR="001B5659" w:rsidRPr="007C6280" w:rsidRDefault="004F4A54" w:rsidP="00730D6F">
      <w:pPr>
        <w:ind w:firstLine="720"/>
        <w:jc w:val="both"/>
        <w:rPr>
          <w:sz w:val="20"/>
          <w:szCs w:val="20"/>
        </w:rPr>
      </w:pPr>
      <w:r w:rsidRPr="007C6280">
        <w:rPr>
          <w:sz w:val="20"/>
          <w:szCs w:val="20"/>
        </w:rPr>
        <w:t>Analysis of variance (ANOVA) was conducted using Statistical Analysis System (SAS) computer software program following SAS statement for simple lattice design (SAS, 2001).</w:t>
      </w:r>
      <w:r w:rsidR="00790ED0" w:rsidRPr="007C6280">
        <w:rPr>
          <w:sz w:val="20"/>
          <w:szCs w:val="20"/>
        </w:rPr>
        <w:t xml:space="preserve"> </w:t>
      </w:r>
      <w:bookmarkStart w:id="25" w:name="_Toc199772275"/>
    </w:p>
    <w:p w:rsidR="00610836" w:rsidRDefault="00610836" w:rsidP="00730D6F">
      <w:pPr>
        <w:ind w:firstLine="720"/>
        <w:jc w:val="both"/>
        <w:rPr>
          <w:b/>
          <w:sz w:val="20"/>
          <w:szCs w:val="20"/>
        </w:rPr>
      </w:pPr>
    </w:p>
    <w:p w:rsidR="004F4A54" w:rsidRPr="007C6280" w:rsidRDefault="004F4A54" w:rsidP="00730D6F">
      <w:pPr>
        <w:jc w:val="both"/>
        <w:rPr>
          <w:b/>
          <w:sz w:val="20"/>
          <w:szCs w:val="20"/>
        </w:rPr>
      </w:pPr>
      <w:r w:rsidRPr="007C6280">
        <w:rPr>
          <w:b/>
          <w:sz w:val="20"/>
          <w:szCs w:val="20"/>
        </w:rPr>
        <w:t>Estimation of variance components</w:t>
      </w:r>
      <w:bookmarkEnd w:id="25"/>
      <w:r w:rsidRPr="007C6280">
        <w:rPr>
          <w:b/>
          <w:sz w:val="20"/>
          <w:szCs w:val="20"/>
        </w:rPr>
        <w:t xml:space="preserve"> </w:t>
      </w:r>
    </w:p>
    <w:p w:rsidR="004F4A54" w:rsidRPr="007C6280" w:rsidRDefault="004F4A54" w:rsidP="00730D6F">
      <w:pPr>
        <w:ind w:firstLine="720"/>
        <w:jc w:val="both"/>
        <w:rPr>
          <w:sz w:val="20"/>
          <w:szCs w:val="20"/>
        </w:rPr>
      </w:pPr>
      <w:r w:rsidRPr="007C6280">
        <w:rPr>
          <w:sz w:val="20"/>
          <w:szCs w:val="20"/>
        </w:rPr>
        <w:t>The phenotypic and genotypic coefficients of variation were estimated according to the method suggested by Burton and de Vane (1953) as follows:-</w:t>
      </w:r>
    </w:p>
    <w:p w:rsidR="004F4A54" w:rsidRPr="007C6280" w:rsidRDefault="004F4A54" w:rsidP="00730D6F">
      <w:pPr>
        <w:jc w:val="both"/>
        <w:rPr>
          <w:sz w:val="20"/>
          <w:szCs w:val="20"/>
          <w:vertAlign w:val="subscript"/>
        </w:rPr>
      </w:pPr>
      <w:bookmarkStart w:id="26" w:name="OLE_LINK3"/>
      <w:bookmarkStart w:id="27" w:name="OLE_LINK4"/>
      <w:bookmarkStart w:id="28" w:name="OLE_LINK7"/>
      <w:r w:rsidRPr="007C6280">
        <w:rPr>
          <w:sz w:val="20"/>
          <w:szCs w:val="20"/>
        </w:rPr>
        <w:t>Environmental variance (</w:t>
      </w:r>
      <w:r w:rsidRPr="007C6280">
        <w:rPr>
          <w:color w:val="FF0000"/>
          <w:position w:val="-6"/>
          <w:sz w:val="20"/>
          <w:szCs w:val="20"/>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55pt" o:ole="">
            <v:imagedata r:id="rId10" o:title=""/>
          </v:shape>
          <o:OLEObject Type="Embed" ProgID="Equation.3" ShapeID="_x0000_i1025" DrawAspect="Content" ObjectID="_1406930322" r:id="rId11"/>
        </w:object>
      </w:r>
      <w:r w:rsidRPr="007C6280">
        <w:rPr>
          <w:sz w:val="20"/>
          <w:szCs w:val="20"/>
          <w:vertAlign w:val="superscript"/>
        </w:rPr>
        <w:t>2</w:t>
      </w:r>
      <w:r w:rsidRPr="007C6280">
        <w:rPr>
          <w:sz w:val="20"/>
          <w:szCs w:val="20"/>
        </w:rPr>
        <w:t xml:space="preserve">e) = </w:t>
      </w:r>
      <w:proofErr w:type="spellStart"/>
      <w:r w:rsidRPr="007C6280">
        <w:rPr>
          <w:sz w:val="20"/>
          <w:szCs w:val="20"/>
        </w:rPr>
        <w:t>MS</w:t>
      </w:r>
      <w:r w:rsidRPr="007C6280">
        <w:rPr>
          <w:sz w:val="20"/>
          <w:szCs w:val="20"/>
          <w:vertAlign w:val="subscript"/>
        </w:rPr>
        <w:t>e</w:t>
      </w:r>
      <w:proofErr w:type="spellEnd"/>
    </w:p>
    <w:p w:rsidR="004F4A54" w:rsidRPr="007C6280" w:rsidRDefault="004F4A54" w:rsidP="00730D6F">
      <w:pPr>
        <w:tabs>
          <w:tab w:val="left" w:pos="5325"/>
        </w:tabs>
        <w:jc w:val="both"/>
        <w:rPr>
          <w:sz w:val="20"/>
          <w:szCs w:val="20"/>
        </w:rPr>
      </w:pPr>
      <w:r w:rsidRPr="007C6280">
        <w:rPr>
          <w:sz w:val="20"/>
          <w:szCs w:val="20"/>
        </w:rPr>
        <w:t>Genotypic variance (</w:t>
      </w:r>
      <w:r w:rsidRPr="007C6280">
        <w:rPr>
          <w:position w:val="-6"/>
          <w:sz w:val="20"/>
          <w:szCs w:val="20"/>
        </w:rPr>
        <w:object w:dxaOrig="240" w:dyaOrig="220">
          <v:shape id="_x0000_i1026" type="#_x0000_t75" style="width:12.9pt;height:11.55pt" o:ole="">
            <v:imagedata r:id="rId10" o:title=""/>
          </v:shape>
          <o:OLEObject Type="Embed" ProgID="Equation.3" ShapeID="_x0000_i1026" DrawAspect="Content" ObjectID="_1406930323" r:id="rId12"/>
        </w:object>
      </w:r>
      <w:r w:rsidRPr="007C6280">
        <w:rPr>
          <w:sz w:val="20"/>
          <w:szCs w:val="20"/>
          <w:vertAlign w:val="superscript"/>
        </w:rPr>
        <w:t>2</w:t>
      </w:r>
      <w:r w:rsidRPr="007C6280">
        <w:rPr>
          <w:sz w:val="20"/>
          <w:szCs w:val="20"/>
        </w:rPr>
        <w:t xml:space="preserve">g) = </w:t>
      </w:r>
      <w:r w:rsidRPr="007C6280">
        <w:rPr>
          <w:position w:val="-32"/>
          <w:sz w:val="20"/>
          <w:szCs w:val="20"/>
        </w:rPr>
        <w:object w:dxaOrig="1420" w:dyaOrig="760">
          <v:shape id="_x0000_i1027" type="#_x0000_t75" style="width:77.45pt;height:37.35pt" o:ole="">
            <v:imagedata r:id="rId13" o:title=""/>
          </v:shape>
          <o:OLEObject Type="Embed" ProgID="Equation.3" ShapeID="_x0000_i1027" DrawAspect="Content" ObjectID="_1406930324" r:id="rId14"/>
        </w:object>
      </w:r>
      <w:r w:rsidRPr="007C6280">
        <w:rPr>
          <w:sz w:val="20"/>
          <w:szCs w:val="20"/>
        </w:rPr>
        <w:t xml:space="preserve">  </w:t>
      </w:r>
    </w:p>
    <w:p w:rsidR="004F4A54" w:rsidRPr="007C6280" w:rsidRDefault="004F4A54" w:rsidP="00730D6F">
      <w:pPr>
        <w:jc w:val="both"/>
        <w:rPr>
          <w:sz w:val="20"/>
          <w:szCs w:val="20"/>
          <w:vertAlign w:val="superscript"/>
        </w:rPr>
      </w:pPr>
      <w:r w:rsidRPr="007C6280">
        <w:rPr>
          <w:sz w:val="20"/>
          <w:szCs w:val="20"/>
        </w:rPr>
        <w:t>Phenotypic variance (</w:t>
      </w:r>
      <w:r w:rsidRPr="007C6280">
        <w:rPr>
          <w:position w:val="-6"/>
          <w:sz w:val="20"/>
          <w:szCs w:val="20"/>
        </w:rPr>
        <w:object w:dxaOrig="240" w:dyaOrig="220">
          <v:shape id="_x0000_i1028" type="#_x0000_t75" style="width:12.9pt;height:11.55pt" o:ole="">
            <v:imagedata r:id="rId10" o:title=""/>
          </v:shape>
          <o:OLEObject Type="Embed" ProgID="Equation.3" ShapeID="_x0000_i1028" DrawAspect="Content" ObjectID="_1406930325" r:id="rId15"/>
        </w:object>
      </w:r>
      <w:r w:rsidRPr="007C6280">
        <w:rPr>
          <w:sz w:val="20"/>
          <w:szCs w:val="20"/>
          <w:vertAlign w:val="superscript"/>
        </w:rPr>
        <w:t>2</w:t>
      </w:r>
      <w:r w:rsidRPr="007C6280">
        <w:rPr>
          <w:sz w:val="20"/>
          <w:szCs w:val="20"/>
        </w:rPr>
        <w:t xml:space="preserve">p) = </w:t>
      </w:r>
      <w:r w:rsidRPr="007C6280">
        <w:rPr>
          <w:position w:val="-6"/>
          <w:sz w:val="20"/>
          <w:szCs w:val="20"/>
        </w:rPr>
        <w:object w:dxaOrig="240" w:dyaOrig="220">
          <v:shape id="_x0000_i1029" type="#_x0000_t75" style="width:12.9pt;height:11.55pt" o:ole="">
            <v:imagedata r:id="rId10" o:title=""/>
          </v:shape>
          <o:OLEObject Type="Embed" ProgID="Equation.3" ShapeID="_x0000_i1029" DrawAspect="Content" ObjectID="_1406930326" r:id="rId16"/>
        </w:object>
      </w:r>
      <w:r w:rsidRPr="007C6280">
        <w:rPr>
          <w:sz w:val="20"/>
          <w:szCs w:val="20"/>
          <w:vertAlign w:val="superscript"/>
        </w:rPr>
        <w:t>2</w:t>
      </w:r>
      <w:r w:rsidRPr="007C6280">
        <w:rPr>
          <w:sz w:val="20"/>
          <w:szCs w:val="20"/>
        </w:rPr>
        <w:t xml:space="preserve">g + </w:t>
      </w:r>
      <w:r w:rsidRPr="007C6280">
        <w:rPr>
          <w:position w:val="-6"/>
          <w:sz w:val="20"/>
          <w:szCs w:val="20"/>
        </w:rPr>
        <w:object w:dxaOrig="240" w:dyaOrig="220">
          <v:shape id="_x0000_i1030" type="#_x0000_t75" style="width:12.9pt;height:11.55pt" o:ole="">
            <v:imagedata r:id="rId10" o:title=""/>
          </v:shape>
          <o:OLEObject Type="Embed" ProgID="Equation.3" ShapeID="_x0000_i1030" DrawAspect="Content" ObjectID="_1406930327" r:id="rId17"/>
        </w:object>
      </w:r>
      <w:r w:rsidRPr="007C6280">
        <w:rPr>
          <w:sz w:val="20"/>
          <w:szCs w:val="20"/>
          <w:vertAlign w:val="superscript"/>
        </w:rPr>
        <w:t>2</w:t>
      </w:r>
      <w:r w:rsidRPr="007C6280">
        <w:rPr>
          <w:sz w:val="20"/>
          <w:szCs w:val="20"/>
        </w:rPr>
        <w:t>e</w:t>
      </w:r>
      <w:r w:rsidRPr="007C6280">
        <w:rPr>
          <w:sz w:val="20"/>
          <w:szCs w:val="20"/>
          <w:vertAlign w:val="superscript"/>
        </w:rPr>
        <w:t xml:space="preserve"> </w:t>
      </w:r>
    </w:p>
    <w:p w:rsidR="004F4A54" w:rsidRPr="007C6280" w:rsidRDefault="004F4A54" w:rsidP="00730D6F">
      <w:pPr>
        <w:jc w:val="both"/>
        <w:rPr>
          <w:sz w:val="20"/>
          <w:szCs w:val="20"/>
        </w:rPr>
      </w:pPr>
      <w:bookmarkStart w:id="29" w:name="OLE_LINK1"/>
      <w:bookmarkStart w:id="30" w:name="OLE_LINK2"/>
      <w:bookmarkEnd w:id="26"/>
      <w:bookmarkEnd w:id="27"/>
      <w:bookmarkEnd w:id="28"/>
      <w:r w:rsidRPr="007C6280">
        <w:rPr>
          <w:sz w:val="20"/>
          <w:szCs w:val="20"/>
        </w:rPr>
        <w:t>Phenotypic coefficient of variation (PCV</w:t>
      </w:r>
      <w:proofErr w:type="gramStart"/>
      <w:r w:rsidRPr="007C6280">
        <w:rPr>
          <w:sz w:val="20"/>
          <w:szCs w:val="20"/>
        </w:rPr>
        <w:t>)=</w:t>
      </w:r>
      <w:proofErr w:type="gramEnd"/>
      <w:r w:rsidRPr="007C6280">
        <w:rPr>
          <w:sz w:val="20"/>
          <w:szCs w:val="20"/>
        </w:rPr>
        <w:t xml:space="preserve"> </w:t>
      </w:r>
      <w:r w:rsidRPr="007C6280">
        <w:rPr>
          <w:position w:val="-34"/>
          <w:sz w:val="20"/>
          <w:szCs w:val="20"/>
        </w:rPr>
        <w:object w:dxaOrig="360" w:dyaOrig="720">
          <v:shape id="_x0000_i1070" type="#_x0000_t75" style="width:36.7pt;height:27.85pt" o:ole="">
            <v:imagedata r:id="rId18" o:title=""/>
          </v:shape>
          <o:OLEObject Type="Embed" ProgID="Equation.3" ShapeID="_x0000_i1070" DrawAspect="Content" ObjectID="_1406930328" r:id="rId19"/>
        </w:object>
      </w:r>
      <w:r w:rsidRPr="007C6280">
        <w:rPr>
          <w:sz w:val="20"/>
          <w:szCs w:val="20"/>
        </w:rPr>
        <w:t xml:space="preserve"> x 100</w:t>
      </w:r>
    </w:p>
    <w:p w:rsidR="004F4A54" w:rsidRPr="007C6280" w:rsidRDefault="004F4A54" w:rsidP="00730D6F">
      <w:pPr>
        <w:jc w:val="both"/>
        <w:rPr>
          <w:sz w:val="20"/>
          <w:szCs w:val="20"/>
        </w:rPr>
      </w:pPr>
      <w:r w:rsidRPr="007C6280">
        <w:rPr>
          <w:sz w:val="20"/>
          <w:szCs w:val="20"/>
        </w:rPr>
        <w:t xml:space="preserve">Genotypic coefficient of variation (GCV) = </w:t>
      </w:r>
      <w:r w:rsidRPr="007C6280">
        <w:rPr>
          <w:position w:val="-34"/>
          <w:sz w:val="20"/>
          <w:szCs w:val="20"/>
        </w:rPr>
        <w:object w:dxaOrig="380" w:dyaOrig="760">
          <v:shape id="_x0000_i1032" type="#_x0000_t75" style="width:30.55pt;height:34.65pt" o:ole="">
            <v:imagedata r:id="rId20" o:title=""/>
          </v:shape>
          <o:OLEObject Type="Embed" ProgID="Equation.3" ShapeID="_x0000_i1032" DrawAspect="Content" ObjectID="_1406930329" r:id="rId21"/>
        </w:object>
      </w:r>
      <w:r w:rsidRPr="007C6280">
        <w:rPr>
          <w:sz w:val="20"/>
          <w:szCs w:val="20"/>
        </w:rPr>
        <w:t xml:space="preserve"> x 100</w:t>
      </w:r>
    </w:p>
    <w:p w:rsidR="004F4A54" w:rsidRPr="007C6280" w:rsidRDefault="004F4A54" w:rsidP="00730D6F">
      <w:pPr>
        <w:jc w:val="both"/>
        <w:rPr>
          <w:sz w:val="20"/>
          <w:szCs w:val="20"/>
        </w:rPr>
      </w:pPr>
      <w:r w:rsidRPr="007C6280">
        <w:rPr>
          <w:sz w:val="20"/>
          <w:szCs w:val="20"/>
        </w:rPr>
        <w:t xml:space="preserve">Where, </w:t>
      </w:r>
      <w:r w:rsidRPr="007C6280">
        <w:rPr>
          <w:position w:val="-6"/>
          <w:sz w:val="20"/>
          <w:szCs w:val="20"/>
        </w:rPr>
        <w:object w:dxaOrig="200" w:dyaOrig="440">
          <v:shape id="_x0000_i1033" type="#_x0000_t75" style="width:9.5pt;height:22.4pt" o:ole="">
            <v:imagedata r:id="rId22" o:title=""/>
          </v:shape>
          <o:OLEObject Type="Embed" ProgID="Equation.3" ShapeID="_x0000_i1033" DrawAspect="Content" ObjectID="_1406930330" r:id="rId23"/>
        </w:object>
      </w:r>
      <w:r w:rsidRPr="007C6280">
        <w:rPr>
          <w:sz w:val="20"/>
          <w:szCs w:val="20"/>
        </w:rPr>
        <w:t xml:space="preserve"> = grand mean of a character. </w:t>
      </w:r>
      <w:bookmarkEnd w:id="29"/>
    </w:p>
    <w:p w:rsidR="004F4A54" w:rsidRPr="007C6280" w:rsidRDefault="004F4A54" w:rsidP="00730D6F">
      <w:pPr>
        <w:pStyle w:val="Heading3"/>
        <w:spacing w:before="0" w:after="0"/>
        <w:jc w:val="both"/>
        <w:rPr>
          <w:rFonts w:ascii="Times New Roman" w:hAnsi="Times New Roman"/>
          <w:sz w:val="20"/>
          <w:szCs w:val="20"/>
        </w:rPr>
      </w:pPr>
      <w:bookmarkStart w:id="31" w:name="_Toc199772276"/>
      <w:bookmarkEnd w:id="30"/>
      <w:r w:rsidRPr="007C6280">
        <w:rPr>
          <w:rFonts w:ascii="Times New Roman" w:hAnsi="Times New Roman"/>
          <w:sz w:val="20"/>
          <w:szCs w:val="20"/>
        </w:rPr>
        <w:t>Estimation of heritability in broad sense</w:t>
      </w:r>
      <w:bookmarkEnd w:id="31"/>
      <w:r w:rsidRPr="007C6280">
        <w:rPr>
          <w:rFonts w:ascii="Times New Roman" w:hAnsi="Times New Roman"/>
          <w:sz w:val="20"/>
          <w:szCs w:val="20"/>
        </w:rPr>
        <w:t xml:space="preserve"> </w:t>
      </w:r>
    </w:p>
    <w:p w:rsidR="004F4A54" w:rsidRPr="007C6280" w:rsidRDefault="004F4A54" w:rsidP="00730D6F">
      <w:pPr>
        <w:ind w:firstLine="720"/>
        <w:jc w:val="both"/>
        <w:rPr>
          <w:sz w:val="20"/>
          <w:szCs w:val="20"/>
        </w:rPr>
      </w:pPr>
      <w:r w:rsidRPr="007C6280">
        <w:rPr>
          <w:sz w:val="20"/>
          <w:szCs w:val="20"/>
        </w:rPr>
        <w:t>Broad sense heritability (h</w:t>
      </w:r>
      <w:r w:rsidRPr="007C6280">
        <w:rPr>
          <w:sz w:val="20"/>
          <w:szCs w:val="20"/>
          <w:vertAlign w:val="superscript"/>
        </w:rPr>
        <w:t>2</w:t>
      </w:r>
      <w:r w:rsidRPr="007C6280">
        <w:rPr>
          <w:sz w:val="20"/>
          <w:szCs w:val="20"/>
        </w:rPr>
        <w:t>) expressed as the percentage of the ratio of the genotypic variance (</w:t>
      </w:r>
      <w:r w:rsidRPr="007C6280">
        <w:rPr>
          <w:position w:val="-6"/>
          <w:sz w:val="20"/>
          <w:szCs w:val="20"/>
        </w:rPr>
        <w:object w:dxaOrig="240" w:dyaOrig="220">
          <v:shape id="_x0000_i1034" type="#_x0000_t75" style="width:12.9pt;height:11.55pt" o:ole="">
            <v:imagedata r:id="rId10" o:title=""/>
          </v:shape>
          <o:OLEObject Type="Embed" ProgID="Equation.3" ShapeID="_x0000_i1034" DrawAspect="Content" ObjectID="_1406930331" r:id="rId24"/>
        </w:object>
      </w:r>
      <w:r w:rsidRPr="007C6280">
        <w:rPr>
          <w:sz w:val="20"/>
          <w:szCs w:val="20"/>
          <w:vertAlign w:val="superscript"/>
        </w:rPr>
        <w:t>2</w:t>
      </w:r>
      <w:r w:rsidRPr="007C6280">
        <w:rPr>
          <w:sz w:val="20"/>
          <w:szCs w:val="20"/>
        </w:rPr>
        <w:t>g</w:t>
      </w:r>
      <w:r w:rsidRPr="007C6280">
        <w:rPr>
          <w:sz w:val="20"/>
          <w:szCs w:val="20"/>
          <w:vertAlign w:val="subscript"/>
        </w:rPr>
        <w:t>)</w:t>
      </w:r>
      <w:r w:rsidRPr="007C6280">
        <w:rPr>
          <w:sz w:val="20"/>
          <w:szCs w:val="20"/>
        </w:rPr>
        <w:t xml:space="preserve"> to the phenotypic variance (</w:t>
      </w:r>
      <w:r w:rsidRPr="007C6280">
        <w:rPr>
          <w:position w:val="-6"/>
          <w:sz w:val="20"/>
          <w:szCs w:val="20"/>
        </w:rPr>
        <w:object w:dxaOrig="240" w:dyaOrig="220">
          <v:shape id="_x0000_i1035" type="#_x0000_t75" style="width:12.9pt;height:11.55pt" o:ole="">
            <v:imagedata r:id="rId10" o:title=""/>
          </v:shape>
          <o:OLEObject Type="Embed" ProgID="Equation.3" ShapeID="_x0000_i1035" DrawAspect="Content" ObjectID="_1406930332" r:id="rId25"/>
        </w:object>
      </w:r>
      <w:r w:rsidRPr="007C6280">
        <w:rPr>
          <w:sz w:val="20"/>
          <w:szCs w:val="20"/>
          <w:vertAlign w:val="superscript"/>
        </w:rPr>
        <w:t>2</w:t>
      </w:r>
      <w:r w:rsidRPr="007C6280">
        <w:rPr>
          <w:sz w:val="20"/>
          <w:szCs w:val="20"/>
        </w:rPr>
        <w:t xml:space="preserve">p) and was estimated on genotype mean basis as described by Allard (1960) as: </w:t>
      </w:r>
    </w:p>
    <w:p w:rsidR="004F4A54" w:rsidRPr="007C6280" w:rsidRDefault="004F4A54" w:rsidP="00730D6F">
      <w:pPr>
        <w:jc w:val="both"/>
        <w:rPr>
          <w:sz w:val="20"/>
          <w:szCs w:val="20"/>
        </w:rPr>
      </w:pPr>
      <w:r w:rsidRPr="007C6280">
        <w:rPr>
          <w:sz w:val="20"/>
          <w:szCs w:val="20"/>
        </w:rPr>
        <w:lastRenderedPageBreak/>
        <w:t xml:space="preserve">         </w:t>
      </w:r>
      <w:r w:rsidR="00730D6F">
        <w:rPr>
          <w:sz w:val="20"/>
          <w:szCs w:val="20"/>
        </w:rPr>
        <w:t xml:space="preserve">            </w:t>
      </w:r>
      <w:r w:rsidRPr="007C6280">
        <w:rPr>
          <w:sz w:val="20"/>
          <w:szCs w:val="20"/>
        </w:rPr>
        <w:t>h</w:t>
      </w:r>
      <w:r w:rsidRPr="007C6280">
        <w:rPr>
          <w:sz w:val="20"/>
          <w:szCs w:val="20"/>
          <w:vertAlign w:val="superscript"/>
        </w:rPr>
        <w:t>2</w:t>
      </w:r>
      <w:r w:rsidRPr="007C6280">
        <w:rPr>
          <w:sz w:val="20"/>
          <w:szCs w:val="20"/>
        </w:rPr>
        <w:t xml:space="preserve"> = </w:t>
      </w:r>
      <w:r w:rsidRPr="007C6280">
        <w:rPr>
          <w:position w:val="-32"/>
          <w:sz w:val="20"/>
          <w:szCs w:val="20"/>
        </w:rPr>
        <w:object w:dxaOrig="1180" w:dyaOrig="760">
          <v:shape id="_x0000_i1036" type="#_x0000_t75" style="width:58.4pt;height:38.05pt" o:ole="">
            <v:imagedata r:id="rId26" o:title=""/>
          </v:shape>
          <o:OLEObject Type="Embed" ProgID="Equation.3" ShapeID="_x0000_i1036" DrawAspect="Content" ObjectID="_1406930333" r:id="rId27"/>
        </w:object>
      </w:r>
      <w:r w:rsidRPr="007C6280">
        <w:rPr>
          <w:sz w:val="20"/>
          <w:szCs w:val="20"/>
        </w:rPr>
        <w:t xml:space="preserve"> </w:t>
      </w:r>
    </w:p>
    <w:p w:rsidR="000A3EED" w:rsidRPr="000A3EED" w:rsidRDefault="000A3EED" w:rsidP="00730D6F">
      <w:pPr>
        <w:pStyle w:val="Heading3"/>
        <w:spacing w:before="0" w:after="0"/>
        <w:rPr>
          <w:rFonts w:ascii="Times New Roman" w:hAnsi="Times New Roman"/>
          <w:sz w:val="20"/>
          <w:szCs w:val="20"/>
        </w:rPr>
      </w:pPr>
      <w:r w:rsidRPr="000A3EED">
        <w:rPr>
          <w:rFonts w:ascii="Times New Roman" w:hAnsi="Times New Roman"/>
          <w:sz w:val="20"/>
          <w:szCs w:val="20"/>
        </w:rPr>
        <w:t xml:space="preserve">Estimation of genetic advance </w:t>
      </w:r>
    </w:p>
    <w:p w:rsidR="000A3EED" w:rsidRPr="000A3EED" w:rsidRDefault="000A3EED" w:rsidP="00730D6F">
      <w:pPr>
        <w:jc w:val="both"/>
        <w:rPr>
          <w:sz w:val="20"/>
          <w:szCs w:val="20"/>
        </w:rPr>
      </w:pPr>
    </w:p>
    <w:p w:rsidR="000A3EED" w:rsidRPr="000A3EED" w:rsidRDefault="000A3EED" w:rsidP="00730D6F">
      <w:pPr>
        <w:jc w:val="both"/>
        <w:rPr>
          <w:sz w:val="20"/>
          <w:szCs w:val="20"/>
        </w:rPr>
      </w:pPr>
      <w:r w:rsidRPr="000A3EED">
        <w:rPr>
          <w:sz w:val="20"/>
          <w:szCs w:val="20"/>
        </w:rPr>
        <w:t xml:space="preserve">Genetic advance in absolute unit (GA) and percent of the mean (GAM), assuming selection of superior 5% of the genotypes was estimated in accordance with the methods illustrated by Johnson </w:t>
      </w:r>
      <w:r w:rsidRPr="000A3EED">
        <w:rPr>
          <w:i/>
          <w:sz w:val="20"/>
          <w:szCs w:val="20"/>
        </w:rPr>
        <w:t>et al</w:t>
      </w:r>
      <w:r w:rsidRPr="000A3EED">
        <w:rPr>
          <w:sz w:val="20"/>
          <w:szCs w:val="20"/>
        </w:rPr>
        <w:t>. (1955) as :</w:t>
      </w:r>
    </w:p>
    <w:p w:rsidR="000A3EED" w:rsidRPr="000A3EED" w:rsidRDefault="000A3EED" w:rsidP="00730D6F">
      <w:pPr>
        <w:ind w:left="720"/>
        <w:jc w:val="both"/>
        <w:rPr>
          <w:sz w:val="20"/>
          <w:szCs w:val="20"/>
        </w:rPr>
      </w:pPr>
      <w:r w:rsidRPr="000A3EED">
        <w:rPr>
          <w:sz w:val="20"/>
          <w:szCs w:val="20"/>
        </w:rPr>
        <w:tab/>
      </w:r>
      <w:bookmarkStart w:id="32" w:name="OLE_LINK12"/>
      <w:r w:rsidRPr="000A3EED">
        <w:rPr>
          <w:sz w:val="20"/>
          <w:szCs w:val="20"/>
        </w:rPr>
        <w:t>GA = K</w:t>
      </w:r>
      <w:r w:rsidRPr="000A3EED">
        <w:rPr>
          <w:position w:val="-6"/>
          <w:sz w:val="20"/>
          <w:szCs w:val="20"/>
        </w:rPr>
        <w:object w:dxaOrig="240" w:dyaOrig="220">
          <v:shape id="_x0000_i1037" type="#_x0000_t75" style="width:12.25pt;height:10.85pt" o:ole="">
            <v:imagedata r:id="rId10" o:title=""/>
          </v:shape>
          <o:OLEObject Type="Embed" ProgID="Equation.3" ShapeID="_x0000_i1037" DrawAspect="Content" ObjectID="_1406930334" r:id="rId28"/>
        </w:object>
      </w:r>
      <w:r w:rsidRPr="000A3EED">
        <w:rPr>
          <w:sz w:val="20"/>
          <w:szCs w:val="20"/>
          <w:vertAlign w:val="subscript"/>
        </w:rPr>
        <w:t>p</w:t>
      </w:r>
      <w:r w:rsidRPr="000A3EED">
        <w:rPr>
          <w:sz w:val="20"/>
          <w:szCs w:val="20"/>
        </w:rPr>
        <w:t>h</w:t>
      </w:r>
      <w:r w:rsidRPr="000A3EED">
        <w:rPr>
          <w:sz w:val="20"/>
          <w:szCs w:val="20"/>
          <w:vertAlign w:val="superscript"/>
        </w:rPr>
        <w:t>2</w:t>
      </w:r>
    </w:p>
    <w:p w:rsidR="000A3EED" w:rsidRPr="000A3EED" w:rsidRDefault="000A3EED" w:rsidP="00730D6F">
      <w:pPr>
        <w:ind w:left="720"/>
        <w:jc w:val="both"/>
        <w:rPr>
          <w:sz w:val="20"/>
          <w:szCs w:val="20"/>
        </w:rPr>
      </w:pPr>
      <w:r w:rsidRPr="000A3EED">
        <w:rPr>
          <w:sz w:val="20"/>
          <w:szCs w:val="20"/>
        </w:rPr>
        <w:tab/>
        <w:t>GAM = (GA/</w:t>
      </w:r>
      <w:r w:rsidRPr="000A3EED">
        <w:rPr>
          <w:position w:val="-6"/>
          <w:sz w:val="20"/>
          <w:szCs w:val="20"/>
        </w:rPr>
        <w:object w:dxaOrig="200" w:dyaOrig="440">
          <v:shape id="_x0000_i1038" type="#_x0000_t75" style="width:10.2pt;height:21.75pt" o:ole="">
            <v:imagedata r:id="rId29" o:title=""/>
          </v:shape>
          <o:OLEObject Type="Embed" ProgID="Equation.3" ShapeID="_x0000_i1038" DrawAspect="Content" ObjectID="_1406930335" r:id="rId30"/>
        </w:object>
      </w:r>
      <w:r w:rsidRPr="000A3EED">
        <w:rPr>
          <w:sz w:val="20"/>
          <w:szCs w:val="20"/>
        </w:rPr>
        <w:t>) x 100</w:t>
      </w:r>
    </w:p>
    <w:p w:rsidR="000A3EED" w:rsidRPr="000A3EED" w:rsidRDefault="000A3EED" w:rsidP="00730D6F">
      <w:pPr>
        <w:jc w:val="both"/>
        <w:rPr>
          <w:sz w:val="20"/>
          <w:szCs w:val="20"/>
        </w:rPr>
      </w:pPr>
      <w:r w:rsidRPr="000A3EED">
        <w:rPr>
          <w:sz w:val="20"/>
          <w:szCs w:val="20"/>
        </w:rPr>
        <w:t xml:space="preserve">Where, k = the standardized selection differential at 5% selection intensity (K = 2.063). </w:t>
      </w:r>
    </w:p>
    <w:bookmarkEnd w:id="32"/>
    <w:p w:rsidR="006450D7" w:rsidRPr="007C6280" w:rsidRDefault="006450D7" w:rsidP="00730D6F">
      <w:pPr>
        <w:pStyle w:val="Heading2"/>
        <w:spacing w:before="0" w:after="0"/>
        <w:jc w:val="both"/>
        <w:rPr>
          <w:rFonts w:ascii="Times New Roman" w:hAnsi="Times New Roman" w:cs="Times New Roman"/>
          <w:i w:val="0"/>
          <w:iCs w:val="0"/>
          <w:sz w:val="20"/>
          <w:szCs w:val="20"/>
        </w:rPr>
      </w:pPr>
      <w:r w:rsidRPr="007C6280">
        <w:rPr>
          <w:rFonts w:ascii="Times New Roman" w:hAnsi="Times New Roman" w:cs="Times New Roman"/>
          <w:i w:val="0"/>
          <w:iCs w:val="0"/>
          <w:sz w:val="20"/>
          <w:szCs w:val="20"/>
        </w:rPr>
        <w:t xml:space="preserve">Genetic Divergence Analysis </w:t>
      </w:r>
    </w:p>
    <w:p w:rsidR="00A42B43" w:rsidRPr="00A42B43" w:rsidRDefault="006450D7" w:rsidP="00730D6F">
      <w:pPr>
        <w:ind w:firstLine="720"/>
        <w:jc w:val="both"/>
        <w:rPr>
          <w:sz w:val="20"/>
          <w:szCs w:val="20"/>
        </w:rPr>
      </w:pPr>
      <w:r w:rsidRPr="007C6280">
        <w:rPr>
          <w:sz w:val="20"/>
          <w:szCs w:val="20"/>
        </w:rPr>
        <w:t xml:space="preserve">Description of genotype collection for </w:t>
      </w:r>
      <w:proofErr w:type="spellStart"/>
      <w:r w:rsidRPr="007C6280">
        <w:rPr>
          <w:sz w:val="20"/>
          <w:szCs w:val="20"/>
        </w:rPr>
        <w:t>agronomically</w:t>
      </w:r>
      <w:proofErr w:type="spellEnd"/>
      <w:r w:rsidRPr="007C6280">
        <w:rPr>
          <w:sz w:val="20"/>
          <w:szCs w:val="20"/>
        </w:rPr>
        <w:t xml:space="preserve"> useful characters is an important prerequisite for effective and efficient utilization of </w:t>
      </w:r>
      <w:proofErr w:type="spellStart"/>
      <w:r w:rsidRPr="007C6280">
        <w:rPr>
          <w:sz w:val="20"/>
          <w:szCs w:val="20"/>
        </w:rPr>
        <w:t>germplasm</w:t>
      </w:r>
      <w:proofErr w:type="spellEnd"/>
      <w:r w:rsidRPr="007C6280">
        <w:rPr>
          <w:sz w:val="20"/>
          <w:szCs w:val="20"/>
        </w:rPr>
        <w:t xml:space="preserve"> collection in breeding program. Divergence analysis is a technique used to categorize genotypes that are similar into one group and others into different groups. D-square statistics (D</w:t>
      </w:r>
      <w:r w:rsidRPr="007C6280">
        <w:rPr>
          <w:sz w:val="20"/>
          <w:szCs w:val="20"/>
          <w:vertAlign w:val="superscript"/>
        </w:rPr>
        <w:t>2</w:t>
      </w:r>
      <w:r w:rsidRPr="007C6280">
        <w:rPr>
          <w:sz w:val="20"/>
          <w:szCs w:val="20"/>
        </w:rPr>
        <w:t xml:space="preserve">) developed by </w:t>
      </w:r>
      <w:proofErr w:type="spellStart"/>
      <w:r w:rsidRPr="007C6280">
        <w:rPr>
          <w:sz w:val="20"/>
          <w:szCs w:val="20"/>
        </w:rPr>
        <w:t>Mahalanobis</w:t>
      </w:r>
      <w:proofErr w:type="spellEnd"/>
      <w:r w:rsidRPr="007C6280">
        <w:rPr>
          <w:sz w:val="20"/>
          <w:szCs w:val="20"/>
        </w:rPr>
        <w:t xml:space="preserve"> (1936), has been used to classify the divergent genotypes into different groups. </w:t>
      </w:r>
      <w:r w:rsidR="00A42B43">
        <w:rPr>
          <w:sz w:val="20"/>
          <w:szCs w:val="20"/>
        </w:rPr>
        <w:t xml:space="preserve"> </w:t>
      </w:r>
      <w:r w:rsidR="00A42B43" w:rsidRPr="00A42B43">
        <w:rPr>
          <w:sz w:val="20"/>
          <w:szCs w:val="20"/>
        </w:rPr>
        <w:t>Squared distance (D</w:t>
      </w:r>
      <w:r w:rsidR="00A42B43" w:rsidRPr="00A42B43">
        <w:rPr>
          <w:sz w:val="20"/>
          <w:szCs w:val="20"/>
          <w:vertAlign w:val="superscript"/>
        </w:rPr>
        <w:t>2</w:t>
      </w:r>
      <w:r w:rsidR="00A42B43" w:rsidRPr="00A42B43">
        <w:rPr>
          <w:sz w:val="20"/>
          <w:szCs w:val="20"/>
        </w:rPr>
        <w:t>) for each pair of genotype combinations was computed using the following formula:</w:t>
      </w:r>
    </w:p>
    <w:p w:rsidR="00A42B43" w:rsidRPr="00A42B43" w:rsidRDefault="00A42B43" w:rsidP="00730D6F">
      <w:pPr>
        <w:ind w:left="720"/>
        <w:jc w:val="both"/>
        <w:rPr>
          <w:sz w:val="20"/>
          <w:szCs w:val="20"/>
          <w:lang w:val="nl-NL"/>
        </w:rPr>
      </w:pPr>
      <w:r w:rsidRPr="00A42B43">
        <w:rPr>
          <w:sz w:val="20"/>
          <w:szCs w:val="20"/>
        </w:rPr>
        <w:t xml:space="preserve">                </w:t>
      </w:r>
      <w:r w:rsidRPr="00A42B43">
        <w:rPr>
          <w:sz w:val="20"/>
          <w:szCs w:val="20"/>
          <w:lang w:val="nl-NL"/>
        </w:rPr>
        <w:t>D</w:t>
      </w:r>
      <w:r w:rsidRPr="00A42B43">
        <w:rPr>
          <w:sz w:val="20"/>
          <w:szCs w:val="20"/>
          <w:vertAlign w:val="superscript"/>
          <w:lang w:val="nl-NL"/>
        </w:rPr>
        <w:t>2</w:t>
      </w:r>
      <w:r w:rsidRPr="00A42B43">
        <w:rPr>
          <w:sz w:val="20"/>
          <w:szCs w:val="20"/>
          <w:vertAlign w:val="subscript"/>
          <w:lang w:val="nl-NL"/>
        </w:rPr>
        <w:t xml:space="preserve">ij </w:t>
      </w:r>
      <w:r w:rsidRPr="00A42B43">
        <w:rPr>
          <w:sz w:val="20"/>
          <w:szCs w:val="20"/>
          <w:lang w:val="nl-NL"/>
        </w:rPr>
        <w:t>= (X</w:t>
      </w:r>
      <w:r w:rsidRPr="00A42B43">
        <w:rPr>
          <w:sz w:val="20"/>
          <w:szCs w:val="20"/>
          <w:vertAlign w:val="subscript"/>
          <w:lang w:val="nl-NL"/>
        </w:rPr>
        <w:t>i</w:t>
      </w:r>
      <w:r w:rsidRPr="00A42B43">
        <w:rPr>
          <w:sz w:val="20"/>
          <w:szCs w:val="20"/>
          <w:lang w:val="nl-NL"/>
        </w:rPr>
        <w:t>- Xj) S</w:t>
      </w:r>
      <w:r w:rsidRPr="00A42B43">
        <w:rPr>
          <w:sz w:val="20"/>
          <w:szCs w:val="20"/>
          <w:vertAlign w:val="superscript"/>
          <w:lang w:val="nl-NL"/>
        </w:rPr>
        <w:t>-1</w:t>
      </w:r>
      <w:r w:rsidRPr="00A42B43">
        <w:rPr>
          <w:sz w:val="20"/>
          <w:szCs w:val="20"/>
          <w:lang w:val="nl-NL"/>
        </w:rPr>
        <w:t xml:space="preserve"> (X</w:t>
      </w:r>
      <w:r w:rsidRPr="00A42B43">
        <w:rPr>
          <w:sz w:val="20"/>
          <w:szCs w:val="20"/>
          <w:vertAlign w:val="subscript"/>
          <w:lang w:val="nl-NL"/>
        </w:rPr>
        <w:t>i</w:t>
      </w:r>
      <w:r w:rsidRPr="00A42B43">
        <w:rPr>
          <w:sz w:val="20"/>
          <w:szCs w:val="20"/>
          <w:lang w:val="nl-NL"/>
        </w:rPr>
        <w:t xml:space="preserve"> – X</w:t>
      </w:r>
      <w:r w:rsidRPr="00A42B43">
        <w:rPr>
          <w:sz w:val="20"/>
          <w:szCs w:val="20"/>
          <w:vertAlign w:val="subscript"/>
          <w:lang w:val="nl-NL"/>
        </w:rPr>
        <w:t>j</w:t>
      </w:r>
      <w:r w:rsidRPr="00A42B43">
        <w:rPr>
          <w:sz w:val="20"/>
          <w:szCs w:val="20"/>
          <w:lang w:val="nl-NL"/>
        </w:rPr>
        <w:t>)</w:t>
      </w:r>
    </w:p>
    <w:p w:rsidR="00A42B43" w:rsidRPr="00A42B43" w:rsidRDefault="00A42B43" w:rsidP="00730D6F">
      <w:pPr>
        <w:jc w:val="both"/>
        <w:rPr>
          <w:sz w:val="20"/>
          <w:szCs w:val="20"/>
        </w:rPr>
      </w:pPr>
      <w:r w:rsidRPr="00A42B43">
        <w:rPr>
          <w:sz w:val="20"/>
          <w:szCs w:val="20"/>
        </w:rPr>
        <w:t>Where, D</w:t>
      </w:r>
      <w:r w:rsidRPr="00A42B43">
        <w:rPr>
          <w:sz w:val="20"/>
          <w:szCs w:val="20"/>
          <w:vertAlign w:val="superscript"/>
        </w:rPr>
        <w:t>2</w:t>
      </w:r>
      <w:r w:rsidRPr="00A42B43">
        <w:rPr>
          <w:sz w:val="20"/>
          <w:szCs w:val="20"/>
          <w:vertAlign w:val="subscript"/>
        </w:rPr>
        <w:t>ij</w:t>
      </w:r>
      <w:r w:rsidRPr="00A42B43">
        <w:rPr>
          <w:sz w:val="20"/>
          <w:szCs w:val="20"/>
        </w:rPr>
        <w:t xml:space="preserve"> = the square distance between any two genotypes </w:t>
      </w:r>
      <w:proofErr w:type="spellStart"/>
      <w:r w:rsidRPr="00A42B43">
        <w:rPr>
          <w:sz w:val="20"/>
          <w:szCs w:val="20"/>
        </w:rPr>
        <w:t>i</w:t>
      </w:r>
      <w:proofErr w:type="spellEnd"/>
      <w:r w:rsidRPr="00A42B43">
        <w:rPr>
          <w:sz w:val="20"/>
          <w:szCs w:val="20"/>
        </w:rPr>
        <w:t xml:space="preserve"> and j,</w:t>
      </w:r>
    </w:p>
    <w:p w:rsidR="00A42B43" w:rsidRPr="00A42B43" w:rsidRDefault="00A42B43" w:rsidP="00730D6F">
      <w:pPr>
        <w:jc w:val="both"/>
        <w:rPr>
          <w:sz w:val="20"/>
          <w:szCs w:val="20"/>
        </w:rPr>
      </w:pPr>
      <w:r w:rsidRPr="00A42B43">
        <w:rPr>
          <w:sz w:val="20"/>
          <w:szCs w:val="20"/>
        </w:rPr>
        <w:tab/>
        <w:t>X</w:t>
      </w:r>
      <w:r w:rsidRPr="00A42B43">
        <w:rPr>
          <w:sz w:val="20"/>
          <w:szCs w:val="20"/>
          <w:vertAlign w:val="subscript"/>
        </w:rPr>
        <w:t>i</w:t>
      </w:r>
      <w:r w:rsidRPr="00A42B43">
        <w:rPr>
          <w:sz w:val="20"/>
          <w:szCs w:val="20"/>
        </w:rPr>
        <w:t xml:space="preserve"> and </w:t>
      </w:r>
      <w:proofErr w:type="spellStart"/>
      <w:r w:rsidRPr="00A42B43">
        <w:rPr>
          <w:sz w:val="20"/>
          <w:szCs w:val="20"/>
        </w:rPr>
        <w:t>X</w:t>
      </w:r>
      <w:r w:rsidRPr="00A42B43">
        <w:rPr>
          <w:sz w:val="20"/>
          <w:szCs w:val="20"/>
          <w:vertAlign w:val="subscript"/>
        </w:rPr>
        <w:t>j</w:t>
      </w:r>
      <w:proofErr w:type="spellEnd"/>
      <w:r w:rsidRPr="00A42B43">
        <w:rPr>
          <w:sz w:val="20"/>
          <w:szCs w:val="20"/>
        </w:rPr>
        <w:t xml:space="preserve"> = the vectors for the values for genotype </w:t>
      </w:r>
      <w:proofErr w:type="spellStart"/>
      <w:r w:rsidRPr="00A42B43">
        <w:rPr>
          <w:sz w:val="20"/>
          <w:szCs w:val="20"/>
        </w:rPr>
        <w:t>i</w:t>
      </w:r>
      <w:r w:rsidRPr="00A42B43">
        <w:rPr>
          <w:sz w:val="20"/>
          <w:szCs w:val="20"/>
          <w:vertAlign w:val="superscript"/>
        </w:rPr>
        <w:t>th</w:t>
      </w:r>
      <w:proofErr w:type="spellEnd"/>
      <w:r w:rsidRPr="00A42B43">
        <w:rPr>
          <w:sz w:val="20"/>
          <w:szCs w:val="20"/>
        </w:rPr>
        <w:t xml:space="preserve"> and </w:t>
      </w:r>
      <w:proofErr w:type="spellStart"/>
      <w:r w:rsidRPr="00A42B43">
        <w:rPr>
          <w:sz w:val="20"/>
          <w:szCs w:val="20"/>
        </w:rPr>
        <w:t>j</w:t>
      </w:r>
      <w:r w:rsidRPr="00A42B43">
        <w:rPr>
          <w:sz w:val="20"/>
          <w:szCs w:val="20"/>
          <w:vertAlign w:val="superscript"/>
        </w:rPr>
        <w:t>th</w:t>
      </w:r>
      <w:proofErr w:type="spellEnd"/>
      <w:r w:rsidRPr="00A42B43">
        <w:rPr>
          <w:sz w:val="20"/>
          <w:szCs w:val="20"/>
        </w:rPr>
        <w:t xml:space="preserve"> genotypes, and </w:t>
      </w:r>
    </w:p>
    <w:p w:rsidR="00A42B43" w:rsidRPr="00A42B43" w:rsidRDefault="00A42B43" w:rsidP="00730D6F">
      <w:pPr>
        <w:jc w:val="both"/>
        <w:rPr>
          <w:sz w:val="20"/>
          <w:szCs w:val="20"/>
        </w:rPr>
      </w:pPr>
      <w:r w:rsidRPr="00A42B43">
        <w:rPr>
          <w:sz w:val="20"/>
          <w:szCs w:val="20"/>
        </w:rPr>
        <w:tab/>
        <w:t>S</w:t>
      </w:r>
      <w:r w:rsidRPr="00A42B43">
        <w:rPr>
          <w:sz w:val="20"/>
          <w:szCs w:val="20"/>
          <w:vertAlign w:val="superscript"/>
        </w:rPr>
        <w:t>-1</w:t>
      </w:r>
      <w:r w:rsidRPr="00A42B43">
        <w:rPr>
          <w:sz w:val="20"/>
          <w:szCs w:val="20"/>
        </w:rPr>
        <w:t xml:space="preserve"> = the inverse of pooled variance covariance matrix. </w:t>
      </w:r>
    </w:p>
    <w:p w:rsidR="00A42B43" w:rsidRPr="007C6280" w:rsidRDefault="00A42B43" w:rsidP="00730D6F">
      <w:pPr>
        <w:ind w:firstLine="720"/>
        <w:jc w:val="both"/>
        <w:rPr>
          <w:sz w:val="20"/>
          <w:szCs w:val="20"/>
        </w:rPr>
      </w:pPr>
    </w:p>
    <w:p w:rsidR="00205F53" w:rsidRPr="007C6280" w:rsidRDefault="00205F53" w:rsidP="00730D6F">
      <w:pPr>
        <w:pStyle w:val="Heading3"/>
        <w:spacing w:before="0" w:after="0"/>
        <w:jc w:val="both"/>
        <w:rPr>
          <w:rFonts w:ascii="Times New Roman" w:hAnsi="Times New Roman"/>
          <w:sz w:val="20"/>
          <w:szCs w:val="20"/>
        </w:rPr>
      </w:pPr>
      <w:r w:rsidRPr="007C6280">
        <w:rPr>
          <w:rFonts w:ascii="Times New Roman" w:hAnsi="Times New Roman"/>
          <w:sz w:val="20"/>
          <w:szCs w:val="20"/>
        </w:rPr>
        <w:t xml:space="preserve">Principal component analysis </w:t>
      </w:r>
    </w:p>
    <w:p w:rsidR="005F2CCC" w:rsidRDefault="00205F53" w:rsidP="00730D6F">
      <w:pPr>
        <w:ind w:firstLine="720"/>
        <w:jc w:val="both"/>
        <w:rPr>
          <w:bCs/>
          <w:sz w:val="20"/>
          <w:szCs w:val="20"/>
        </w:rPr>
      </w:pPr>
      <w:r w:rsidRPr="007C6280">
        <w:rPr>
          <w:sz w:val="20"/>
          <w:szCs w:val="20"/>
        </w:rPr>
        <w:t xml:space="preserve">Principal component analysis (PCA) is one of the multivariate statistical techniques which </w:t>
      </w:r>
      <w:proofErr w:type="gramStart"/>
      <w:r w:rsidRPr="007C6280">
        <w:rPr>
          <w:sz w:val="20"/>
          <w:szCs w:val="20"/>
        </w:rPr>
        <w:t>is</w:t>
      </w:r>
      <w:proofErr w:type="gramEnd"/>
      <w:r w:rsidRPr="007C6280">
        <w:rPr>
          <w:sz w:val="20"/>
          <w:szCs w:val="20"/>
        </w:rPr>
        <w:t xml:space="preserve"> a powerful tool for investigating and summarizing underlying trends in complex data structures (Legendre and Legendre, 1998). Principal component analysis reflects the importance of the largest contributor to the total variation at each axis for differentiation (Sharma, 1998). </w:t>
      </w:r>
      <w:bookmarkStart w:id="33" w:name="_Toc199772282"/>
    </w:p>
    <w:p w:rsidR="004F4A54" w:rsidRPr="007C6280" w:rsidRDefault="004F4A54" w:rsidP="00730D6F">
      <w:pPr>
        <w:pStyle w:val="Heading1"/>
        <w:numPr>
          <w:ilvl w:val="0"/>
          <w:numId w:val="5"/>
        </w:numPr>
        <w:rPr>
          <w:bCs w:val="0"/>
          <w:sz w:val="20"/>
          <w:szCs w:val="20"/>
        </w:rPr>
      </w:pPr>
      <w:r w:rsidRPr="007C6280">
        <w:rPr>
          <w:bCs w:val="0"/>
          <w:sz w:val="20"/>
          <w:szCs w:val="20"/>
        </w:rPr>
        <w:t>RESULTS</w:t>
      </w:r>
      <w:bookmarkEnd w:id="33"/>
    </w:p>
    <w:p w:rsidR="004F4A54" w:rsidRPr="007C6280" w:rsidRDefault="009A2BA7" w:rsidP="00730D6F">
      <w:pPr>
        <w:pStyle w:val="Heading2"/>
        <w:spacing w:before="0" w:after="0"/>
        <w:jc w:val="both"/>
        <w:rPr>
          <w:rFonts w:ascii="Times New Roman" w:hAnsi="Times New Roman" w:cs="Times New Roman"/>
          <w:i w:val="0"/>
          <w:iCs w:val="0"/>
          <w:sz w:val="20"/>
          <w:szCs w:val="20"/>
        </w:rPr>
      </w:pPr>
      <w:bookmarkStart w:id="34" w:name="_Toc128902035"/>
      <w:bookmarkStart w:id="35" w:name="_Toc132110942"/>
      <w:bookmarkStart w:id="36" w:name="_Toc132184122"/>
      <w:bookmarkStart w:id="37" w:name="_Toc199772283"/>
      <w:r>
        <w:rPr>
          <w:rFonts w:ascii="Times New Roman" w:hAnsi="Times New Roman" w:cs="Times New Roman"/>
          <w:i w:val="0"/>
          <w:iCs w:val="0"/>
          <w:sz w:val="20"/>
          <w:szCs w:val="20"/>
        </w:rPr>
        <w:t xml:space="preserve">3.1 </w:t>
      </w:r>
      <w:r w:rsidR="004F4A54" w:rsidRPr="007C6280">
        <w:rPr>
          <w:rFonts w:ascii="Times New Roman" w:hAnsi="Times New Roman" w:cs="Times New Roman"/>
          <w:i w:val="0"/>
          <w:iCs w:val="0"/>
          <w:sz w:val="20"/>
          <w:szCs w:val="20"/>
        </w:rPr>
        <w:t>Analysis of Variance</w:t>
      </w:r>
      <w:bookmarkEnd w:id="34"/>
      <w:bookmarkEnd w:id="35"/>
      <w:bookmarkEnd w:id="36"/>
      <w:r w:rsidR="004F4A54" w:rsidRPr="007C6280">
        <w:rPr>
          <w:rFonts w:ascii="Times New Roman" w:hAnsi="Times New Roman" w:cs="Times New Roman"/>
          <w:i w:val="0"/>
          <w:iCs w:val="0"/>
          <w:sz w:val="20"/>
          <w:szCs w:val="20"/>
        </w:rPr>
        <w:t xml:space="preserve"> (ANOVA)</w:t>
      </w:r>
      <w:bookmarkEnd w:id="37"/>
    </w:p>
    <w:p w:rsidR="00B36AC5" w:rsidRPr="007C6280" w:rsidRDefault="00B36AC5" w:rsidP="00730D6F">
      <w:pPr>
        <w:ind w:firstLine="720"/>
        <w:jc w:val="both"/>
        <w:rPr>
          <w:sz w:val="20"/>
          <w:szCs w:val="20"/>
        </w:rPr>
      </w:pPr>
      <w:r w:rsidRPr="007C6280">
        <w:rPr>
          <w:sz w:val="20"/>
          <w:szCs w:val="20"/>
        </w:rPr>
        <w:t xml:space="preserve">The result of the analysis of variance showed that there was highly significant difference among </w:t>
      </w:r>
      <w:r w:rsidR="00A21B45">
        <w:rPr>
          <w:sz w:val="20"/>
          <w:szCs w:val="20"/>
        </w:rPr>
        <w:t xml:space="preserve">the characteristics of </w:t>
      </w:r>
      <w:r w:rsidRPr="007C6280">
        <w:rPr>
          <w:sz w:val="20"/>
          <w:szCs w:val="20"/>
        </w:rPr>
        <w:t xml:space="preserve">genotypes (p&lt;0.01) </w:t>
      </w:r>
      <w:r w:rsidR="004F4A54" w:rsidRPr="007C6280">
        <w:rPr>
          <w:sz w:val="20"/>
          <w:szCs w:val="20"/>
        </w:rPr>
        <w:t xml:space="preserve">indicating the presence of adequate variability </w:t>
      </w:r>
      <w:r w:rsidR="00A21B45">
        <w:rPr>
          <w:sz w:val="20"/>
          <w:szCs w:val="20"/>
        </w:rPr>
        <w:t xml:space="preserve">among the local land races </w:t>
      </w:r>
      <w:r w:rsidR="004F4A54" w:rsidRPr="007C6280">
        <w:rPr>
          <w:sz w:val="20"/>
          <w:szCs w:val="20"/>
        </w:rPr>
        <w:t xml:space="preserve">which can be exploited through selection. </w:t>
      </w:r>
    </w:p>
    <w:p w:rsidR="001B2D87" w:rsidRPr="007C6280" w:rsidRDefault="004F4A54" w:rsidP="00730D6F">
      <w:pPr>
        <w:ind w:firstLine="720"/>
        <w:jc w:val="both"/>
        <w:rPr>
          <w:sz w:val="20"/>
          <w:szCs w:val="20"/>
        </w:rPr>
      </w:pPr>
      <w:r w:rsidRPr="007C6280">
        <w:rPr>
          <w:sz w:val="20"/>
          <w:szCs w:val="20"/>
        </w:rPr>
        <w:t>There was high</w:t>
      </w:r>
      <w:r w:rsidR="001B2D87" w:rsidRPr="007C6280">
        <w:rPr>
          <w:sz w:val="20"/>
          <w:szCs w:val="20"/>
        </w:rPr>
        <w:t xml:space="preserve"> phenotypic</w:t>
      </w:r>
      <w:r w:rsidRPr="007C6280">
        <w:rPr>
          <w:sz w:val="20"/>
          <w:szCs w:val="20"/>
        </w:rPr>
        <w:t xml:space="preserve"> coefficient of variation in the characters number of branches per plant and number of capsules per plant which is 20.35 % and 21.90% respectively The 64 genotypes studied showed wide range of variability for</w:t>
      </w:r>
      <w:r w:rsidR="0052183D">
        <w:rPr>
          <w:sz w:val="20"/>
          <w:szCs w:val="20"/>
        </w:rPr>
        <w:t xml:space="preserve"> most of the </w:t>
      </w:r>
      <w:r w:rsidR="00CC67C6">
        <w:rPr>
          <w:sz w:val="20"/>
          <w:szCs w:val="20"/>
        </w:rPr>
        <w:t xml:space="preserve">characters. </w:t>
      </w:r>
      <w:r w:rsidRPr="007C6280">
        <w:rPr>
          <w:sz w:val="20"/>
          <w:szCs w:val="20"/>
        </w:rPr>
        <w:t>Days to 50% flowering ranged from</w:t>
      </w:r>
      <w:r w:rsidR="001B2D87" w:rsidRPr="007C6280">
        <w:rPr>
          <w:sz w:val="20"/>
          <w:szCs w:val="20"/>
        </w:rPr>
        <w:t xml:space="preserve"> 43.0 to 68</w:t>
      </w:r>
      <w:r w:rsidRPr="007C6280">
        <w:rPr>
          <w:sz w:val="20"/>
          <w:szCs w:val="20"/>
        </w:rPr>
        <w:t xml:space="preserve">. Days to </w:t>
      </w:r>
      <w:r w:rsidRPr="007C6280">
        <w:rPr>
          <w:sz w:val="20"/>
          <w:szCs w:val="20"/>
        </w:rPr>
        <w:lastRenderedPageBreak/>
        <w:t>maturity ranged fr</w:t>
      </w:r>
      <w:r w:rsidR="001B2D87" w:rsidRPr="007C6280">
        <w:rPr>
          <w:sz w:val="20"/>
          <w:szCs w:val="20"/>
        </w:rPr>
        <w:t>om 77 to 97days</w:t>
      </w:r>
      <w:r w:rsidRPr="007C6280">
        <w:rPr>
          <w:sz w:val="20"/>
          <w:szCs w:val="20"/>
        </w:rPr>
        <w:t>.</w:t>
      </w:r>
      <w:r w:rsidR="001B2D87" w:rsidRPr="007C6280">
        <w:rPr>
          <w:sz w:val="20"/>
          <w:szCs w:val="20"/>
        </w:rPr>
        <w:t xml:space="preserve"> </w:t>
      </w:r>
      <w:r w:rsidRPr="007C6280">
        <w:rPr>
          <w:sz w:val="20"/>
          <w:szCs w:val="20"/>
        </w:rPr>
        <w:t>The number of days to fill the capsule ranged from 21.5 to 43.0</w:t>
      </w:r>
      <w:r w:rsidR="0052183D">
        <w:rPr>
          <w:sz w:val="20"/>
          <w:szCs w:val="20"/>
        </w:rPr>
        <w:t>(Table 1)</w:t>
      </w:r>
      <w:r w:rsidRPr="007C6280">
        <w:rPr>
          <w:sz w:val="20"/>
          <w:szCs w:val="20"/>
        </w:rPr>
        <w:t xml:space="preserve"> </w:t>
      </w:r>
    </w:p>
    <w:p w:rsidR="00AA5A24" w:rsidRPr="007C6280" w:rsidRDefault="004F4A54" w:rsidP="00730D6F">
      <w:pPr>
        <w:ind w:firstLine="720"/>
        <w:jc w:val="both"/>
        <w:rPr>
          <w:sz w:val="20"/>
          <w:szCs w:val="20"/>
        </w:rPr>
      </w:pPr>
      <w:r w:rsidRPr="007C6280">
        <w:rPr>
          <w:sz w:val="20"/>
          <w:szCs w:val="20"/>
        </w:rPr>
        <w:t>Plant height varied from 65.87 cm to 167.88 cm with a mean height of 116.60 cm. Number of branches per plant ranged from 1.70 to 5.12 with a mean of 2.78. Number of capsules per plant varied from 7.73 to 33.04 with a mean of 18.82. Biomass yield ranged from 1555.87 kg/ha to 3707.47kg/ha with a mean of yield of 2320.73 kg/ha. The range of seed yield per plot was 100.79 g/plot to 259.28 g/plot with mean value of 165.10 g/plot and biomass yield per plot ranged from 506.29 g/plot to1185 g/plot with mean value of 742.63 g/plot. The range of harvest index ranged from 0.177 to 0.304 with a mean value of 0.223.Thousand seed weight ranged from 2.04 to 2.76g with a mean value of 2.31g and there was a wide variation for the oil content it ranged from 48.78 to 56.19 with a mean value of 54.46%.</w:t>
      </w:r>
    </w:p>
    <w:p w:rsidR="004F4A54" w:rsidRDefault="004F4A54" w:rsidP="00730D6F">
      <w:pPr>
        <w:ind w:firstLine="720"/>
        <w:jc w:val="both"/>
        <w:rPr>
          <w:sz w:val="20"/>
          <w:szCs w:val="20"/>
        </w:rPr>
      </w:pPr>
      <w:r w:rsidRPr="007C6280">
        <w:rPr>
          <w:sz w:val="20"/>
          <w:szCs w:val="20"/>
        </w:rPr>
        <w:t>Seed yield per hectare ranged from 314.97 kg/ha to 810.26 kg/ha which showed wide variation with a mean value of 515 kg/ha. The maximum yield was obtained from Acc- EW -001 followed by Acc- EW -009 (3) and Acc- EW</w:t>
      </w:r>
      <w:r w:rsidR="006B0079">
        <w:rPr>
          <w:sz w:val="20"/>
          <w:szCs w:val="20"/>
        </w:rPr>
        <w:t xml:space="preserve"> -023 (3)</w:t>
      </w:r>
      <w:r w:rsidRPr="007C6280">
        <w:rPr>
          <w:sz w:val="20"/>
          <w:szCs w:val="20"/>
        </w:rPr>
        <w:t>. The high yielding genotype Acc-EW-001 had a yield advantage of 45.6 % and 48.3%, respectively compared with that of the standard checks (</w:t>
      </w:r>
      <w:proofErr w:type="spellStart"/>
      <w:r w:rsidRPr="007C6280">
        <w:rPr>
          <w:sz w:val="20"/>
          <w:szCs w:val="20"/>
        </w:rPr>
        <w:t>Adi</w:t>
      </w:r>
      <w:proofErr w:type="spellEnd"/>
      <w:r w:rsidRPr="007C6280">
        <w:rPr>
          <w:sz w:val="20"/>
          <w:szCs w:val="20"/>
        </w:rPr>
        <w:t xml:space="preserve"> and Tate). Similarly it had a yield advantage of 50% as compared with the local check</w:t>
      </w:r>
      <w:r w:rsidR="006353A6">
        <w:rPr>
          <w:sz w:val="20"/>
          <w:szCs w:val="20"/>
        </w:rPr>
        <w:t xml:space="preserve"> (Table </w:t>
      </w:r>
      <w:proofErr w:type="gramStart"/>
      <w:r w:rsidR="006353A6">
        <w:rPr>
          <w:sz w:val="20"/>
          <w:szCs w:val="20"/>
        </w:rPr>
        <w:t xml:space="preserve">1 </w:t>
      </w:r>
      <w:r w:rsidR="00CC67C6" w:rsidRPr="007C6280">
        <w:rPr>
          <w:sz w:val="20"/>
          <w:szCs w:val="20"/>
        </w:rPr>
        <w:t>)</w:t>
      </w:r>
      <w:proofErr w:type="gramEnd"/>
      <w:r w:rsidRPr="007C6280">
        <w:rPr>
          <w:sz w:val="20"/>
          <w:szCs w:val="20"/>
        </w:rPr>
        <w:t xml:space="preserve">. </w:t>
      </w:r>
    </w:p>
    <w:p w:rsidR="004F4A54" w:rsidRPr="007C6280" w:rsidRDefault="009A2BA7" w:rsidP="00730D6F">
      <w:pPr>
        <w:pStyle w:val="Heading3"/>
        <w:spacing w:before="0" w:after="0"/>
        <w:jc w:val="both"/>
        <w:rPr>
          <w:rFonts w:ascii="Times New Roman" w:hAnsi="Times New Roman"/>
          <w:sz w:val="20"/>
          <w:szCs w:val="20"/>
        </w:rPr>
      </w:pPr>
      <w:bookmarkStart w:id="38" w:name="_Toc199772287"/>
      <w:r>
        <w:rPr>
          <w:rFonts w:ascii="Times New Roman" w:hAnsi="Times New Roman"/>
          <w:sz w:val="20"/>
          <w:szCs w:val="20"/>
        </w:rPr>
        <w:t xml:space="preserve">3.2 </w:t>
      </w:r>
      <w:r w:rsidR="004F4A54" w:rsidRPr="007C6280">
        <w:rPr>
          <w:rFonts w:ascii="Times New Roman" w:hAnsi="Times New Roman"/>
          <w:sz w:val="20"/>
          <w:szCs w:val="20"/>
        </w:rPr>
        <w:t>Estimates of variance components</w:t>
      </w:r>
      <w:bookmarkEnd w:id="38"/>
      <w:r w:rsidR="004F4A54" w:rsidRPr="007C6280">
        <w:rPr>
          <w:rFonts w:ascii="Times New Roman" w:hAnsi="Times New Roman"/>
          <w:sz w:val="20"/>
          <w:szCs w:val="20"/>
        </w:rPr>
        <w:t xml:space="preserve">  </w:t>
      </w:r>
    </w:p>
    <w:p w:rsidR="004F4A54" w:rsidRPr="007C6280" w:rsidRDefault="001D3AF1" w:rsidP="00730D6F">
      <w:pPr>
        <w:ind w:firstLine="720"/>
        <w:jc w:val="both"/>
        <w:rPr>
          <w:sz w:val="20"/>
          <w:szCs w:val="20"/>
        </w:rPr>
      </w:pPr>
      <w:r w:rsidRPr="007C6280">
        <w:rPr>
          <w:sz w:val="20"/>
          <w:szCs w:val="20"/>
        </w:rPr>
        <w:t xml:space="preserve">The phenotypic </w:t>
      </w:r>
      <w:r w:rsidR="00331210" w:rsidRPr="007C6280">
        <w:rPr>
          <w:sz w:val="20"/>
          <w:szCs w:val="20"/>
        </w:rPr>
        <w:t>coefficient</w:t>
      </w:r>
      <w:r w:rsidR="0027762B" w:rsidRPr="007C6280">
        <w:rPr>
          <w:sz w:val="20"/>
          <w:szCs w:val="20"/>
        </w:rPr>
        <w:t xml:space="preserve"> of variation </w:t>
      </w:r>
      <w:r w:rsidRPr="007C6280">
        <w:rPr>
          <w:sz w:val="20"/>
          <w:szCs w:val="20"/>
        </w:rPr>
        <w:t xml:space="preserve">values of genotypes was high for some characteristics like </w:t>
      </w:r>
      <w:r w:rsidR="0027762B" w:rsidRPr="007C6280">
        <w:rPr>
          <w:sz w:val="20"/>
          <w:szCs w:val="20"/>
        </w:rPr>
        <w:t xml:space="preserve">oil content (2.41%) followed by </w:t>
      </w:r>
      <w:r w:rsidRPr="007C6280">
        <w:rPr>
          <w:sz w:val="20"/>
          <w:szCs w:val="20"/>
        </w:rPr>
        <w:t xml:space="preserve">days to maturity </w:t>
      </w:r>
      <w:proofErr w:type="gramStart"/>
      <w:r w:rsidR="00E4587F">
        <w:rPr>
          <w:sz w:val="20"/>
          <w:szCs w:val="20"/>
        </w:rPr>
        <w:t>( 5.</w:t>
      </w:r>
      <w:r w:rsidR="0027762B" w:rsidRPr="007C6280">
        <w:rPr>
          <w:sz w:val="20"/>
          <w:szCs w:val="20"/>
        </w:rPr>
        <w:t>58</w:t>
      </w:r>
      <w:proofErr w:type="gramEnd"/>
      <w:r w:rsidR="0027762B" w:rsidRPr="007C6280">
        <w:rPr>
          <w:sz w:val="20"/>
          <w:szCs w:val="20"/>
        </w:rPr>
        <w:t xml:space="preserve">%) and </w:t>
      </w:r>
      <w:r w:rsidRPr="007C6280">
        <w:rPr>
          <w:sz w:val="20"/>
          <w:szCs w:val="20"/>
        </w:rPr>
        <w:t xml:space="preserve"> thousand seed weight( 5.93%). For the rest characters the phenotypic </w:t>
      </w:r>
      <w:r w:rsidR="0027762B" w:rsidRPr="007C6280">
        <w:rPr>
          <w:sz w:val="20"/>
          <w:szCs w:val="20"/>
        </w:rPr>
        <w:t>coefficient</w:t>
      </w:r>
      <w:r w:rsidRPr="007C6280">
        <w:rPr>
          <w:sz w:val="20"/>
          <w:szCs w:val="20"/>
        </w:rPr>
        <w:t xml:space="preserve"> of variation was ranged fr</w:t>
      </w:r>
      <w:r w:rsidR="0027762B" w:rsidRPr="007C6280">
        <w:rPr>
          <w:sz w:val="20"/>
          <w:szCs w:val="20"/>
        </w:rPr>
        <w:t>om 10% to 25%</w:t>
      </w:r>
      <w:r w:rsidRPr="007C6280">
        <w:rPr>
          <w:sz w:val="20"/>
          <w:szCs w:val="20"/>
        </w:rPr>
        <w:t xml:space="preserve">.  </w:t>
      </w:r>
      <w:r w:rsidR="004F4A54" w:rsidRPr="007C6280">
        <w:rPr>
          <w:sz w:val="20"/>
          <w:szCs w:val="20"/>
        </w:rPr>
        <w:t xml:space="preserve">Genotypic coefficient of variability (GCV) values were low for </w:t>
      </w:r>
      <w:r w:rsidR="0027762B" w:rsidRPr="007C6280">
        <w:rPr>
          <w:sz w:val="20"/>
          <w:szCs w:val="20"/>
        </w:rPr>
        <w:t xml:space="preserve">oil content </w:t>
      </w:r>
      <w:r w:rsidR="0027762B" w:rsidRPr="007C6280">
        <w:rPr>
          <w:sz w:val="20"/>
          <w:szCs w:val="20"/>
        </w:rPr>
        <w:lastRenderedPageBreak/>
        <w:t xml:space="preserve">(1.97%) followed by thousand seed weight (5.04%) and </w:t>
      </w:r>
      <w:r w:rsidR="004F4A54" w:rsidRPr="007C6280">
        <w:rPr>
          <w:sz w:val="20"/>
          <w:szCs w:val="20"/>
        </w:rPr>
        <w:t xml:space="preserve">days to </w:t>
      </w:r>
      <w:r w:rsidR="0027762B" w:rsidRPr="007C6280">
        <w:rPr>
          <w:sz w:val="20"/>
          <w:szCs w:val="20"/>
        </w:rPr>
        <w:t>maturity (5.34%</w:t>
      </w:r>
      <w:r w:rsidR="00331210" w:rsidRPr="007C6280">
        <w:rPr>
          <w:sz w:val="20"/>
          <w:szCs w:val="20"/>
        </w:rPr>
        <w:t xml:space="preserve">) </w:t>
      </w:r>
      <w:proofErr w:type="gramStart"/>
      <w:r w:rsidR="00331210" w:rsidRPr="007C6280">
        <w:rPr>
          <w:sz w:val="20"/>
          <w:szCs w:val="20"/>
        </w:rPr>
        <w:t xml:space="preserve">(Table </w:t>
      </w:r>
      <w:r w:rsidR="00A0347F">
        <w:rPr>
          <w:sz w:val="20"/>
          <w:szCs w:val="20"/>
        </w:rPr>
        <w:t>1</w:t>
      </w:r>
      <w:r w:rsidR="00331210" w:rsidRPr="007C6280">
        <w:rPr>
          <w:sz w:val="20"/>
          <w:szCs w:val="20"/>
        </w:rPr>
        <w:t>)</w:t>
      </w:r>
      <w:r w:rsidR="00986546">
        <w:rPr>
          <w:sz w:val="20"/>
          <w:szCs w:val="20"/>
        </w:rPr>
        <w:t>.</w:t>
      </w:r>
      <w:proofErr w:type="gramEnd"/>
    </w:p>
    <w:p w:rsidR="004F4A54" w:rsidRPr="007C6280" w:rsidRDefault="009A2BA7" w:rsidP="00730D6F">
      <w:pPr>
        <w:pStyle w:val="Heading3"/>
        <w:spacing w:before="0" w:after="0"/>
        <w:jc w:val="both"/>
        <w:rPr>
          <w:rFonts w:ascii="Times New Roman" w:hAnsi="Times New Roman"/>
          <w:sz w:val="20"/>
          <w:szCs w:val="20"/>
        </w:rPr>
      </w:pPr>
      <w:bookmarkStart w:id="39" w:name="_Toc199772288"/>
      <w:r>
        <w:rPr>
          <w:rFonts w:ascii="Times New Roman" w:hAnsi="Times New Roman"/>
          <w:sz w:val="20"/>
          <w:szCs w:val="20"/>
        </w:rPr>
        <w:t xml:space="preserve">3.3 </w:t>
      </w:r>
      <w:r w:rsidR="004F4A54" w:rsidRPr="007C6280">
        <w:rPr>
          <w:rFonts w:ascii="Times New Roman" w:hAnsi="Times New Roman"/>
          <w:sz w:val="20"/>
          <w:szCs w:val="20"/>
        </w:rPr>
        <w:t>Estimation of broad-sense heritability and genetic advance</w:t>
      </w:r>
      <w:bookmarkEnd w:id="39"/>
    </w:p>
    <w:p w:rsidR="00BB5085" w:rsidRPr="007C6280" w:rsidRDefault="004F4A54" w:rsidP="00730D6F">
      <w:pPr>
        <w:ind w:firstLine="720"/>
        <w:jc w:val="both"/>
        <w:rPr>
          <w:sz w:val="20"/>
          <w:szCs w:val="20"/>
        </w:rPr>
      </w:pPr>
      <w:r w:rsidRPr="007C6280">
        <w:rPr>
          <w:sz w:val="20"/>
          <w:szCs w:val="20"/>
        </w:rPr>
        <w:t>In this study estimate of heritability in broad sense ranged from 29.19 % for seed yield per hectare to 91.79</w:t>
      </w:r>
      <w:r w:rsidR="00B453BF">
        <w:rPr>
          <w:sz w:val="20"/>
          <w:szCs w:val="20"/>
        </w:rPr>
        <w:t xml:space="preserve"> % for days to maturity (Table 1</w:t>
      </w:r>
      <w:r w:rsidRPr="007C6280">
        <w:rPr>
          <w:sz w:val="20"/>
          <w:szCs w:val="20"/>
        </w:rPr>
        <w:t>). According to Singh (2001), if heritability of a character is very high, say 80% or more, selection for such characters could be fairly easy.</w:t>
      </w:r>
      <w:r w:rsidR="00BB5085" w:rsidRPr="007C6280">
        <w:rPr>
          <w:sz w:val="20"/>
          <w:szCs w:val="20"/>
        </w:rPr>
        <w:t xml:space="preserve"> </w:t>
      </w:r>
      <w:r w:rsidRPr="007C6280">
        <w:rPr>
          <w:sz w:val="20"/>
          <w:szCs w:val="20"/>
        </w:rPr>
        <w:t>This is because there would be a close correspondence between the genotype and the phenotype due to the relative small contribution of the environment to the phenotype. But, for characters with low heritability, say 40% or less, selection may be considerably difficult or virtually impractical due to the masking effect of the environment. Considering this benchmark, heritability estimate was high (&gt;80%) for days to maturity only (91.79%). It was low for number of capsules per plant, seed yield and biomass yield per hectare, seed yield and biomass yield per plot. It was moderate (40-80%) for the remaining quantitative characters in this study.</w:t>
      </w:r>
    </w:p>
    <w:p w:rsidR="00BB5085" w:rsidRPr="007C6280" w:rsidRDefault="004F4A54" w:rsidP="00730D6F">
      <w:pPr>
        <w:ind w:firstLine="720"/>
        <w:jc w:val="both"/>
        <w:rPr>
          <w:sz w:val="20"/>
          <w:szCs w:val="20"/>
        </w:rPr>
      </w:pPr>
      <w:r w:rsidRPr="007C6280">
        <w:rPr>
          <w:sz w:val="20"/>
          <w:szCs w:val="20"/>
        </w:rPr>
        <w:t>Estimates of GA for seed yield was 84.95 kg/ha indicating that whenever selecting the best 5% high yielding genotypes as parents, mean seed yield of progenies could be improved by 84.95 kg/ha for the first cycle, that is, mean genotypic value of the new population for seed yield will be improved from 515.95 kg/ha to 600.9 kg/ha</w:t>
      </w:r>
      <w:r w:rsidR="00641050">
        <w:rPr>
          <w:sz w:val="20"/>
          <w:szCs w:val="20"/>
        </w:rPr>
        <w:t xml:space="preserve">. </w:t>
      </w:r>
      <w:r w:rsidRPr="007C6280">
        <w:rPr>
          <w:sz w:val="20"/>
          <w:szCs w:val="20"/>
        </w:rPr>
        <w:t xml:space="preserve">In the same way, it will be 2817.62 kg/ha for biomass </w:t>
      </w:r>
      <w:r w:rsidR="00641050" w:rsidRPr="007C6280">
        <w:rPr>
          <w:sz w:val="20"/>
          <w:szCs w:val="20"/>
        </w:rPr>
        <w:t>yield</w:t>
      </w:r>
      <w:r w:rsidR="00641050">
        <w:rPr>
          <w:sz w:val="20"/>
          <w:szCs w:val="20"/>
        </w:rPr>
        <w:t xml:space="preserve"> (Table 1</w:t>
      </w:r>
      <w:r w:rsidR="00641050" w:rsidRPr="007C6280">
        <w:rPr>
          <w:sz w:val="20"/>
          <w:szCs w:val="20"/>
        </w:rPr>
        <w:t>)</w:t>
      </w:r>
      <w:r w:rsidRPr="007C6280">
        <w:rPr>
          <w:sz w:val="20"/>
          <w:szCs w:val="20"/>
        </w:rPr>
        <w:t>.</w:t>
      </w:r>
      <w:r w:rsidR="00BB5085" w:rsidRPr="007C6280">
        <w:rPr>
          <w:sz w:val="20"/>
          <w:szCs w:val="20"/>
        </w:rPr>
        <w:t xml:space="preserve"> </w:t>
      </w:r>
    </w:p>
    <w:p w:rsidR="00AA5A24" w:rsidRDefault="004F4A54" w:rsidP="00730D6F">
      <w:pPr>
        <w:ind w:firstLine="720"/>
        <w:jc w:val="both"/>
        <w:rPr>
          <w:sz w:val="20"/>
          <w:szCs w:val="20"/>
        </w:rPr>
      </w:pPr>
      <w:r w:rsidRPr="007C6280">
        <w:rPr>
          <w:sz w:val="20"/>
          <w:szCs w:val="20"/>
        </w:rPr>
        <w:t>Genetic advance as percent of mean (GAM) at 5% selection intensity was high for number of branches per plant (36.66%) followed by number of capsules per plant (25.05%) and bi</w:t>
      </w:r>
      <w:r w:rsidR="006450D7" w:rsidRPr="007C6280">
        <w:rPr>
          <w:sz w:val="20"/>
          <w:szCs w:val="20"/>
        </w:rPr>
        <w:t>omass yield per hectare (21.38); i</w:t>
      </w:r>
      <w:r w:rsidRPr="007C6280">
        <w:rPr>
          <w:sz w:val="20"/>
          <w:szCs w:val="20"/>
        </w:rPr>
        <w:t xml:space="preserve">t was minimum for oil content (3.32%), thousand seed weight (8.76%), and days to maturity (10.56%) </w:t>
      </w:r>
      <w:proofErr w:type="gramStart"/>
      <w:r w:rsidR="00BB5085" w:rsidRPr="007C6280">
        <w:rPr>
          <w:sz w:val="20"/>
          <w:szCs w:val="20"/>
        </w:rPr>
        <w:t>(</w:t>
      </w:r>
      <w:r w:rsidR="00B453BF">
        <w:rPr>
          <w:sz w:val="20"/>
          <w:szCs w:val="20"/>
        </w:rPr>
        <w:t>Table 1</w:t>
      </w:r>
      <w:r w:rsidR="00BB5085" w:rsidRPr="007C6280">
        <w:rPr>
          <w:sz w:val="20"/>
          <w:szCs w:val="20"/>
        </w:rPr>
        <w:t>)</w:t>
      </w:r>
      <w:r w:rsidRPr="007C6280">
        <w:rPr>
          <w:sz w:val="20"/>
          <w:szCs w:val="20"/>
        </w:rPr>
        <w:t>.</w:t>
      </w:r>
      <w:proofErr w:type="gramEnd"/>
      <w:r w:rsidRPr="007C6280">
        <w:rPr>
          <w:sz w:val="20"/>
          <w:szCs w:val="20"/>
        </w:rPr>
        <w:t xml:space="preserve"> </w:t>
      </w:r>
    </w:p>
    <w:p w:rsidR="00730D6F" w:rsidRDefault="00730D6F" w:rsidP="00730D6F">
      <w:pPr>
        <w:pStyle w:val="Caption"/>
        <w:keepNext/>
        <w:spacing w:before="0" w:after="0"/>
        <w:jc w:val="both"/>
        <w:rPr>
          <w:b w:val="0"/>
        </w:rPr>
        <w:sectPr w:rsidR="00730D6F" w:rsidSect="00730D6F">
          <w:type w:val="continuous"/>
          <w:pgSz w:w="12242" w:h="15842" w:code="1"/>
          <w:pgMar w:top="1440" w:right="1440" w:bottom="1440" w:left="1440" w:header="709" w:footer="709" w:gutter="0"/>
          <w:pgNumType w:start="117"/>
          <w:cols w:num="2" w:space="425"/>
          <w:docGrid w:linePitch="360"/>
        </w:sectPr>
      </w:pPr>
    </w:p>
    <w:p w:rsidR="00730D6F" w:rsidRDefault="00730D6F" w:rsidP="00730D6F">
      <w:pPr>
        <w:pStyle w:val="Caption"/>
        <w:keepNext/>
        <w:spacing w:before="0" w:after="0"/>
        <w:jc w:val="both"/>
        <w:rPr>
          <w:rFonts w:eastAsiaTheme="minorEastAsia" w:hint="eastAsia"/>
          <w:b w:val="0"/>
          <w:lang w:eastAsia="zh-CN"/>
        </w:rPr>
      </w:pPr>
    </w:p>
    <w:p w:rsidR="00A22B67" w:rsidRPr="00A22B67" w:rsidRDefault="00A22B67" w:rsidP="00730D6F">
      <w:pPr>
        <w:pStyle w:val="Caption"/>
        <w:keepNext/>
        <w:spacing w:before="0" w:after="0"/>
        <w:jc w:val="both"/>
        <w:rPr>
          <w:b w:val="0"/>
        </w:rPr>
      </w:pPr>
      <w:proofErr w:type="gramStart"/>
      <w:r w:rsidRPr="007C6280">
        <w:rPr>
          <w:b w:val="0"/>
        </w:rPr>
        <w:t xml:space="preserve">Table </w:t>
      </w:r>
      <w:r>
        <w:rPr>
          <w:b w:val="0"/>
        </w:rPr>
        <w:t>1</w:t>
      </w:r>
      <w:r w:rsidRPr="007C6280">
        <w:rPr>
          <w:b w:val="0"/>
        </w:rPr>
        <w:t>.</w:t>
      </w:r>
      <w:proofErr w:type="gramEnd"/>
      <w:r w:rsidRPr="007C6280">
        <w:rPr>
          <w:b w:val="0"/>
        </w:rPr>
        <w:t xml:space="preserve"> Estimates of range, mean, genetic components of variance, heritability and genetic advance of sesame genotypes evaluated.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671"/>
        <w:gridCol w:w="926"/>
        <w:gridCol w:w="873"/>
        <w:gridCol w:w="733"/>
        <w:gridCol w:w="976"/>
        <w:gridCol w:w="975"/>
        <w:gridCol w:w="975"/>
        <w:gridCol w:w="651"/>
        <w:gridCol w:w="764"/>
        <w:gridCol w:w="651"/>
        <w:gridCol w:w="732"/>
        <w:gridCol w:w="651"/>
      </w:tblGrid>
      <w:tr w:rsidR="00730D6F" w:rsidRPr="00730D6F" w:rsidTr="00730D6F">
        <w:trPr>
          <w:trHeight w:val="154"/>
        </w:trPr>
        <w:tc>
          <w:tcPr>
            <w:tcW w:w="350"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Traits</w:t>
            </w:r>
          </w:p>
        </w:tc>
        <w:tc>
          <w:tcPr>
            <w:tcW w:w="483"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Range</w:t>
            </w:r>
          </w:p>
        </w:tc>
        <w:tc>
          <w:tcPr>
            <w:tcW w:w="455"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Mean</w:t>
            </w:r>
          </w:p>
        </w:tc>
        <w:tc>
          <w:tcPr>
            <w:tcW w:w="382"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SE</w:t>
            </w:r>
          </w:p>
        </w:tc>
        <w:tc>
          <w:tcPr>
            <w:tcW w:w="509"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sym w:font="Symbol" w:char="F073"/>
            </w:r>
            <w:r w:rsidRPr="00730D6F">
              <w:rPr>
                <w:iCs/>
                <w:sz w:val="12"/>
                <w:szCs w:val="12"/>
                <w:vertAlign w:val="superscript"/>
              </w:rPr>
              <w:t>2</w:t>
            </w:r>
            <w:r w:rsidRPr="00730D6F">
              <w:rPr>
                <w:iCs/>
                <w:sz w:val="12"/>
                <w:szCs w:val="12"/>
              </w:rPr>
              <w:t>p</w:t>
            </w:r>
          </w:p>
        </w:tc>
        <w:tc>
          <w:tcPr>
            <w:tcW w:w="509"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sym w:font="Symbol" w:char="F073"/>
            </w:r>
            <w:r w:rsidRPr="00730D6F">
              <w:rPr>
                <w:iCs/>
                <w:sz w:val="12"/>
                <w:szCs w:val="12"/>
                <w:vertAlign w:val="superscript"/>
              </w:rPr>
              <w:t>2</w:t>
            </w:r>
            <w:r w:rsidRPr="00730D6F">
              <w:rPr>
                <w:iCs/>
                <w:sz w:val="12"/>
                <w:szCs w:val="12"/>
              </w:rPr>
              <w:t>g</w:t>
            </w:r>
          </w:p>
        </w:tc>
        <w:tc>
          <w:tcPr>
            <w:tcW w:w="509"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sym w:font="Symbol" w:char="F073"/>
            </w:r>
            <w:r w:rsidRPr="00730D6F">
              <w:rPr>
                <w:iCs/>
                <w:sz w:val="12"/>
                <w:szCs w:val="12"/>
                <w:vertAlign w:val="superscript"/>
              </w:rPr>
              <w:t>2</w:t>
            </w:r>
            <w:r w:rsidRPr="00730D6F">
              <w:rPr>
                <w:iCs/>
                <w:sz w:val="12"/>
                <w:szCs w:val="12"/>
              </w:rPr>
              <w:t>e</w:t>
            </w:r>
          </w:p>
        </w:tc>
        <w:tc>
          <w:tcPr>
            <w:tcW w:w="340"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PCV (%)</w:t>
            </w:r>
          </w:p>
        </w:tc>
        <w:tc>
          <w:tcPr>
            <w:tcW w:w="399"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GCV%</w:t>
            </w:r>
          </w:p>
        </w:tc>
        <w:tc>
          <w:tcPr>
            <w:tcW w:w="340"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sz w:val="12"/>
                <w:szCs w:val="12"/>
              </w:rPr>
              <w:t>h</w:t>
            </w:r>
            <w:r w:rsidRPr="00730D6F">
              <w:rPr>
                <w:sz w:val="12"/>
                <w:szCs w:val="12"/>
                <w:vertAlign w:val="superscript"/>
              </w:rPr>
              <w:t>2</w:t>
            </w:r>
            <w:r w:rsidRPr="00730D6F">
              <w:rPr>
                <w:iCs/>
                <w:sz w:val="12"/>
                <w:szCs w:val="12"/>
              </w:rPr>
              <w:t xml:space="preserve"> (%)</w:t>
            </w:r>
          </w:p>
        </w:tc>
        <w:tc>
          <w:tcPr>
            <w:tcW w:w="382"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GA</w:t>
            </w:r>
          </w:p>
        </w:tc>
        <w:tc>
          <w:tcPr>
            <w:tcW w:w="340" w:type="pct"/>
            <w:tcBorders>
              <w:top w:val="single" w:sz="4" w:space="0" w:color="auto"/>
              <w:left w:val="nil"/>
              <w:bottom w:val="single" w:sz="4" w:space="0" w:color="auto"/>
              <w:right w:val="nil"/>
            </w:tcBorders>
            <w:shd w:val="clear" w:color="auto" w:fill="auto"/>
          </w:tcPr>
          <w:p w:rsidR="000D6014" w:rsidRPr="00730D6F" w:rsidRDefault="000D6014" w:rsidP="00730D6F">
            <w:pPr>
              <w:jc w:val="both"/>
              <w:rPr>
                <w:iCs/>
                <w:sz w:val="12"/>
                <w:szCs w:val="12"/>
              </w:rPr>
            </w:pPr>
            <w:r w:rsidRPr="00730D6F">
              <w:rPr>
                <w:iCs/>
                <w:sz w:val="12"/>
                <w:szCs w:val="12"/>
              </w:rPr>
              <w:t>GA (%)</w:t>
            </w:r>
          </w:p>
        </w:tc>
      </w:tr>
      <w:tr w:rsidR="00730D6F" w:rsidRPr="00730D6F" w:rsidTr="00730D6F">
        <w:trPr>
          <w:trHeight w:hRule="exact" w:val="225"/>
        </w:trPr>
        <w:tc>
          <w:tcPr>
            <w:tcW w:w="350"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DF</w:t>
            </w:r>
          </w:p>
        </w:tc>
        <w:tc>
          <w:tcPr>
            <w:tcW w:w="483"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43-68</w:t>
            </w:r>
          </w:p>
        </w:tc>
        <w:tc>
          <w:tcPr>
            <w:tcW w:w="455"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55.65</w:t>
            </w:r>
          </w:p>
        </w:tc>
        <w:tc>
          <w:tcPr>
            <w:tcW w:w="382"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4.39</w:t>
            </w:r>
          </w:p>
        </w:tc>
        <w:tc>
          <w:tcPr>
            <w:tcW w:w="509"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41.85</w:t>
            </w:r>
          </w:p>
        </w:tc>
        <w:tc>
          <w:tcPr>
            <w:tcW w:w="509"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22.56</w:t>
            </w:r>
          </w:p>
        </w:tc>
        <w:tc>
          <w:tcPr>
            <w:tcW w:w="509"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19.29</w:t>
            </w:r>
          </w:p>
        </w:tc>
        <w:tc>
          <w:tcPr>
            <w:tcW w:w="340"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11.62</w:t>
            </w:r>
          </w:p>
        </w:tc>
        <w:tc>
          <w:tcPr>
            <w:tcW w:w="399"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8.53</w:t>
            </w:r>
          </w:p>
        </w:tc>
        <w:tc>
          <w:tcPr>
            <w:tcW w:w="340"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53.90</w:t>
            </w:r>
          </w:p>
        </w:tc>
        <w:tc>
          <w:tcPr>
            <w:tcW w:w="382"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7.19</w:t>
            </w:r>
          </w:p>
        </w:tc>
        <w:tc>
          <w:tcPr>
            <w:tcW w:w="340" w:type="pct"/>
            <w:tcBorders>
              <w:top w:val="single" w:sz="4" w:space="0" w:color="auto"/>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12.93</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DM</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77-97</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92.75</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1.48</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26.77</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24.58</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2.19</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5.58</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5.34</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91.79</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9.80</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10.56</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CFP</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21.5-43</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37.12</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4.59</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37.42</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16.33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21.08</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16.48</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10.89</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43.64</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5.51</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14.84</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PH</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65.87-167.88</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116.60</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16.94</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543.53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256.66</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286.87</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19.99</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13.74</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47.22</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22.71</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19.48</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tabs>
                <w:tab w:val="decimal" w:pos="284"/>
              </w:tabs>
              <w:jc w:val="both"/>
              <w:rPr>
                <w:sz w:val="12"/>
                <w:szCs w:val="12"/>
              </w:rPr>
            </w:pPr>
            <w:r w:rsidRPr="00730D6F">
              <w:rPr>
                <w:sz w:val="12"/>
                <w:szCs w:val="12"/>
              </w:rPr>
              <w:t>BPP</w:t>
            </w:r>
          </w:p>
        </w:tc>
        <w:tc>
          <w:tcPr>
            <w:tcW w:w="483" w:type="pct"/>
            <w:tcBorders>
              <w:top w:val="nil"/>
              <w:left w:val="nil"/>
              <w:bottom w:val="nil"/>
              <w:right w:val="nil"/>
            </w:tcBorders>
            <w:shd w:val="clear" w:color="auto" w:fill="auto"/>
          </w:tcPr>
          <w:p w:rsidR="000D6014" w:rsidRPr="00730D6F" w:rsidRDefault="000D6014" w:rsidP="00730D6F">
            <w:pPr>
              <w:tabs>
                <w:tab w:val="decimal" w:pos="57"/>
                <w:tab w:val="decimal" w:pos="284"/>
              </w:tabs>
              <w:jc w:val="both"/>
              <w:rPr>
                <w:sz w:val="12"/>
                <w:szCs w:val="12"/>
              </w:rPr>
            </w:pPr>
            <w:r w:rsidRPr="00730D6F">
              <w:rPr>
                <w:sz w:val="12"/>
                <w:szCs w:val="12"/>
              </w:rPr>
              <w:t>1.7-5.12</w:t>
            </w:r>
          </w:p>
        </w:tc>
        <w:tc>
          <w:tcPr>
            <w:tcW w:w="455" w:type="pct"/>
            <w:tcBorders>
              <w:top w:val="nil"/>
              <w:left w:val="nil"/>
              <w:bottom w:val="nil"/>
              <w:right w:val="nil"/>
            </w:tcBorders>
            <w:shd w:val="clear" w:color="auto" w:fill="auto"/>
          </w:tcPr>
          <w:p w:rsidR="000D6014" w:rsidRPr="00730D6F" w:rsidRDefault="000D6014" w:rsidP="00730D6F">
            <w:pPr>
              <w:tabs>
                <w:tab w:val="decimal" w:pos="284"/>
              </w:tabs>
              <w:jc w:val="both"/>
              <w:rPr>
                <w:sz w:val="12"/>
                <w:szCs w:val="12"/>
              </w:rPr>
            </w:pPr>
            <w:r w:rsidRPr="00730D6F">
              <w:rPr>
                <w:sz w:val="12"/>
                <w:szCs w:val="12"/>
              </w:rPr>
              <w:t>2.78</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0.63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0.85</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0.45</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0.392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33.10</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24.25</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53.69</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1.02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36.66</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CPP</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7.73-33.04</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18.82</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4.73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36.16</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13.74</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22.42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31.95</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19.70</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38.00</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4.71</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25.05</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SY</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314.97-810.26</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515.95</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118.69</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19896.23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5808.64</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14087.591</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27.34</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14.77</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29.19</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84.95</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16.47</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BY</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1555.87- 3703.47</w:t>
            </w:r>
          </w:p>
        </w:tc>
        <w:tc>
          <w:tcPr>
            <w:tcW w:w="455" w:type="pct"/>
            <w:tcBorders>
              <w:top w:val="nil"/>
              <w:left w:val="nil"/>
              <w:bottom w:val="nil"/>
              <w:right w:val="nil"/>
            </w:tcBorders>
            <w:shd w:val="clear" w:color="auto" w:fill="auto"/>
          </w:tcPr>
          <w:p w:rsidR="000D6014" w:rsidRPr="00730D6F" w:rsidRDefault="00E65940" w:rsidP="00730D6F">
            <w:pPr>
              <w:jc w:val="both"/>
              <w:rPr>
                <w:sz w:val="12"/>
                <w:szCs w:val="12"/>
              </w:rPr>
            </w:pPr>
            <w:r w:rsidRPr="00730D6F">
              <w:rPr>
                <w:sz w:val="12"/>
                <w:szCs w:val="12"/>
              </w:rPr>
              <w:t>2320.73</w:t>
            </w:r>
            <w:r w:rsidR="000D6014" w:rsidRPr="00730D6F">
              <w:rPr>
                <w:sz w:val="12"/>
                <w:szCs w:val="12"/>
              </w:rPr>
              <w:t xml:space="preserve"> </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503.43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407127.57</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153684.20</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253443.33</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27.50</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19.00</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37.75</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496.89</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21.38</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tabs>
                <w:tab w:val="decimal" w:pos="284"/>
              </w:tabs>
              <w:jc w:val="both"/>
              <w:rPr>
                <w:sz w:val="12"/>
                <w:szCs w:val="12"/>
              </w:rPr>
            </w:pPr>
            <w:proofErr w:type="spellStart"/>
            <w:r w:rsidRPr="00730D6F">
              <w:rPr>
                <w:sz w:val="12"/>
                <w:szCs w:val="12"/>
              </w:rPr>
              <w:t>SYp</w:t>
            </w:r>
            <w:proofErr w:type="spellEnd"/>
          </w:p>
        </w:tc>
        <w:tc>
          <w:tcPr>
            <w:tcW w:w="483" w:type="pct"/>
            <w:tcBorders>
              <w:top w:val="nil"/>
              <w:left w:val="nil"/>
              <w:bottom w:val="nil"/>
              <w:right w:val="nil"/>
            </w:tcBorders>
            <w:shd w:val="clear" w:color="auto" w:fill="auto"/>
          </w:tcPr>
          <w:p w:rsidR="000D6014" w:rsidRPr="00730D6F" w:rsidRDefault="000D6014" w:rsidP="00730D6F">
            <w:pPr>
              <w:tabs>
                <w:tab w:val="decimal" w:pos="284"/>
              </w:tabs>
              <w:jc w:val="both"/>
              <w:rPr>
                <w:sz w:val="12"/>
                <w:szCs w:val="12"/>
              </w:rPr>
            </w:pPr>
            <w:r w:rsidRPr="00730D6F">
              <w:rPr>
                <w:sz w:val="12"/>
                <w:szCs w:val="12"/>
              </w:rPr>
              <w:t>100.79-259.28</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165.10</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37.98</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2037.38</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594.79</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1442.59</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27.34</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14.77</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29.21</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27.18</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16.47</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proofErr w:type="spellStart"/>
            <w:r w:rsidRPr="00730D6F">
              <w:rPr>
                <w:sz w:val="12"/>
                <w:szCs w:val="12"/>
              </w:rPr>
              <w:t>BYp</w:t>
            </w:r>
            <w:proofErr w:type="spellEnd"/>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506.29-1185.10</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742.63</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161.09</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41689.78</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15737.27</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25952.52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27.50</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19.00</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37.75</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159.01</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21.38</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HI</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0.1770-0.3040</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0.223</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0.02</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0.000817</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0.000453</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0.000364</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12.82</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9.54</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55.45</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0.03</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14.66</w:t>
            </w:r>
          </w:p>
        </w:tc>
      </w:tr>
      <w:tr w:rsidR="00730D6F" w:rsidRPr="00730D6F" w:rsidTr="00730D6F">
        <w:trPr>
          <w:trHeight w:hRule="exact" w:val="225"/>
        </w:trPr>
        <w:tc>
          <w:tcPr>
            <w:tcW w:w="35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SW</w:t>
            </w:r>
          </w:p>
        </w:tc>
        <w:tc>
          <w:tcPr>
            <w:tcW w:w="483"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2.04-2.76</w:t>
            </w:r>
          </w:p>
        </w:tc>
        <w:tc>
          <w:tcPr>
            <w:tcW w:w="455"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2.311</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0.07</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0.02</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0.01</w:t>
            </w:r>
          </w:p>
        </w:tc>
        <w:tc>
          <w:tcPr>
            <w:tcW w:w="50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0.00532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5.93</w:t>
            </w:r>
          </w:p>
        </w:tc>
        <w:tc>
          <w:tcPr>
            <w:tcW w:w="399"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5.02</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71.64</w:t>
            </w:r>
          </w:p>
        </w:tc>
        <w:tc>
          <w:tcPr>
            <w:tcW w:w="382"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0.20</w:t>
            </w:r>
          </w:p>
        </w:tc>
        <w:tc>
          <w:tcPr>
            <w:tcW w:w="340" w:type="pct"/>
            <w:tcBorders>
              <w:top w:val="nil"/>
              <w:left w:val="nil"/>
              <w:bottom w:val="nil"/>
              <w:right w:val="nil"/>
            </w:tcBorders>
            <w:shd w:val="clear" w:color="auto" w:fill="auto"/>
          </w:tcPr>
          <w:p w:rsidR="000D6014" w:rsidRPr="00730D6F" w:rsidRDefault="000D6014" w:rsidP="00730D6F">
            <w:pPr>
              <w:jc w:val="both"/>
              <w:rPr>
                <w:sz w:val="12"/>
                <w:szCs w:val="12"/>
              </w:rPr>
            </w:pPr>
            <w:r w:rsidRPr="00730D6F">
              <w:rPr>
                <w:sz w:val="12"/>
                <w:szCs w:val="12"/>
              </w:rPr>
              <w:t>8.76</w:t>
            </w:r>
          </w:p>
        </w:tc>
      </w:tr>
      <w:tr w:rsidR="00730D6F" w:rsidRPr="00730D6F" w:rsidTr="00730D6F">
        <w:trPr>
          <w:trHeight w:hRule="exact" w:val="225"/>
        </w:trPr>
        <w:tc>
          <w:tcPr>
            <w:tcW w:w="350"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OC</w:t>
            </w:r>
          </w:p>
        </w:tc>
        <w:tc>
          <w:tcPr>
            <w:tcW w:w="483"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48.78-56.19</w:t>
            </w:r>
          </w:p>
        </w:tc>
        <w:tc>
          <w:tcPr>
            <w:tcW w:w="455"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54.46</w:t>
            </w:r>
          </w:p>
        </w:tc>
        <w:tc>
          <w:tcPr>
            <w:tcW w:w="382"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0.75</w:t>
            </w:r>
          </w:p>
        </w:tc>
        <w:tc>
          <w:tcPr>
            <w:tcW w:w="509"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1.72</w:t>
            </w:r>
          </w:p>
        </w:tc>
        <w:tc>
          <w:tcPr>
            <w:tcW w:w="509"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1.15</w:t>
            </w:r>
          </w:p>
        </w:tc>
        <w:tc>
          <w:tcPr>
            <w:tcW w:w="509"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0.5703</w:t>
            </w:r>
          </w:p>
        </w:tc>
        <w:tc>
          <w:tcPr>
            <w:tcW w:w="340"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2.41</w:t>
            </w:r>
          </w:p>
        </w:tc>
        <w:tc>
          <w:tcPr>
            <w:tcW w:w="399"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1.97</w:t>
            </w:r>
          </w:p>
        </w:tc>
        <w:tc>
          <w:tcPr>
            <w:tcW w:w="340"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66.80</w:t>
            </w:r>
          </w:p>
        </w:tc>
        <w:tc>
          <w:tcPr>
            <w:tcW w:w="382"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1.81</w:t>
            </w:r>
          </w:p>
        </w:tc>
        <w:tc>
          <w:tcPr>
            <w:tcW w:w="340" w:type="pct"/>
            <w:tcBorders>
              <w:top w:val="nil"/>
              <w:left w:val="nil"/>
              <w:bottom w:val="single" w:sz="4" w:space="0" w:color="auto"/>
              <w:right w:val="nil"/>
            </w:tcBorders>
            <w:shd w:val="clear" w:color="auto" w:fill="auto"/>
          </w:tcPr>
          <w:p w:rsidR="000D6014" w:rsidRPr="00730D6F" w:rsidRDefault="000D6014" w:rsidP="00730D6F">
            <w:pPr>
              <w:jc w:val="both"/>
              <w:rPr>
                <w:sz w:val="12"/>
                <w:szCs w:val="12"/>
              </w:rPr>
            </w:pPr>
            <w:r w:rsidRPr="00730D6F">
              <w:rPr>
                <w:sz w:val="12"/>
                <w:szCs w:val="12"/>
              </w:rPr>
              <w:t>3.32</w:t>
            </w:r>
          </w:p>
        </w:tc>
      </w:tr>
    </w:tbl>
    <w:p w:rsidR="000D6014" w:rsidRPr="007C6280" w:rsidRDefault="000D6014" w:rsidP="00730D6F">
      <w:pPr>
        <w:jc w:val="both"/>
        <w:rPr>
          <w:sz w:val="20"/>
          <w:szCs w:val="20"/>
        </w:rPr>
      </w:pPr>
    </w:p>
    <w:p w:rsidR="000D6014" w:rsidRDefault="000D6014" w:rsidP="00730D6F">
      <w:pPr>
        <w:jc w:val="both"/>
        <w:rPr>
          <w:rFonts w:eastAsiaTheme="minorEastAsia" w:hint="eastAsia"/>
          <w:sz w:val="20"/>
          <w:szCs w:val="20"/>
          <w:lang w:eastAsia="zh-CN"/>
        </w:rPr>
      </w:pPr>
      <w:r w:rsidRPr="007C6280">
        <w:rPr>
          <w:sz w:val="20"/>
          <w:szCs w:val="20"/>
        </w:rPr>
        <w:lastRenderedPageBreak/>
        <w:t xml:space="preserve">DF = Days to 50% flowering, DM = Days to maturity, CFP = Capsule filling period, PH = Plant height (cm) BPP = Number of branches per plant, CPP = Number Capsules per plant, , SY = Seed yield (kg/ha), BY = Biomass yield (kg/ha), </w:t>
      </w:r>
      <w:proofErr w:type="spellStart"/>
      <w:r w:rsidRPr="007C6280">
        <w:rPr>
          <w:sz w:val="20"/>
          <w:szCs w:val="20"/>
        </w:rPr>
        <w:t>SYp</w:t>
      </w:r>
      <w:proofErr w:type="spellEnd"/>
      <w:r w:rsidRPr="007C6280">
        <w:rPr>
          <w:sz w:val="20"/>
          <w:szCs w:val="20"/>
        </w:rPr>
        <w:t xml:space="preserve">= Seed yield per plot(g), </w:t>
      </w:r>
      <w:proofErr w:type="spellStart"/>
      <w:r w:rsidRPr="007C6280">
        <w:rPr>
          <w:sz w:val="20"/>
          <w:szCs w:val="20"/>
        </w:rPr>
        <w:t>BYp</w:t>
      </w:r>
      <w:proofErr w:type="spellEnd"/>
      <w:r w:rsidRPr="007C6280">
        <w:rPr>
          <w:sz w:val="20"/>
          <w:szCs w:val="20"/>
        </w:rPr>
        <w:t>= Biomass yield per plot(g) HI=Harvest index, SW = 1000 Seed weight (g),  OC=Oil content, ,SE= standard error of the mean, phenotypic (</w:t>
      </w:r>
      <w:r w:rsidRPr="007C6280">
        <w:rPr>
          <w:sz w:val="20"/>
          <w:szCs w:val="20"/>
        </w:rPr>
        <w:sym w:font="Symbol" w:char="F073"/>
      </w:r>
      <w:r w:rsidRPr="007C6280">
        <w:rPr>
          <w:sz w:val="20"/>
          <w:szCs w:val="20"/>
          <w:vertAlign w:val="superscript"/>
        </w:rPr>
        <w:t>2</w:t>
      </w:r>
      <w:r w:rsidRPr="007C6280">
        <w:rPr>
          <w:sz w:val="20"/>
          <w:szCs w:val="20"/>
        </w:rPr>
        <w:t>p), genotypic (</w:t>
      </w:r>
      <w:r w:rsidRPr="007C6280">
        <w:rPr>
          <w:sz w:val="20"/>
          <w:szCs w:val="20"/>
        </w:rPr>
        <w:sym w:font="Symbol" w:char="F073"/>
      </w:r>
      <w:r w:rsidRPr="007C6280">
        <w:rPr>
          <w:sz w:val="20"/>
          <w:szCs w:val="20"/>
          <w:vertAlign w:val="superscript"/>
        </w:rPr>
        <w:t>2</w:t>
      </w:r>
      <w:r w:rsidRPr="007C6280">
        <w:rPr>
          <w:sz w:val="20"/>
          <w:szCs w:val="20"/>
        </w:rPr>
        <w:t>g) and environmental (</w:t>
      </w:r>
      <w:r w:rsidRPr="007C6280">
        <w:rPr>
          <w:sz w:val="20"/>
          <w:szCs w:val="20"/>
        </w:rPr>
        <w:sym w:font="Symbol" w:char="F073"/>
      </w:r>
      <w:r w:rsidRPr="007C6280">
        <w:rPr>
          <w:sz w:val="20"/>
          <w:szCs w:val="20"/>
          <w:vertAlign w:val="superscript"/>
        </w:rPr>
        <w:t>2</w:t>
      </w:r>
      <w:r w:rsidRPr="007C6280">
        <w:rPr>
          <w:sz w:val="20"/>
          <w:szCs w:val="20"/>
        </w:rPr>
        <w:t>e) components of variances, phenotypic (PCV) and genotypic (GCV) coefficient of variability, broad sense heritability (h</w:t>
      </w:r>
      <w:r w:rsidRPr="007C6280">
        <w:rPr>
          <w:sz w:val="20"/>
          <w:szCs w:val="20"/>
          <w:vertAlign w:val="superscript"/>
        </w:rPr>
        <w:t>2</w:t>
      </w:r>
      <w:r w:rsidRPr="007C6280">
        <w:rPr>
          <w:sz w:val="20"/>
          <w:szCs w:val="20"/>
        </w:rPr>
        <w:t>), expected genetic advance (GA) and genetic advance as percent of the mean (GA%).</w:t>
      </w:r>
    </w:p>
    <w:p w:rsidR="00730D6F" w:rsidRPr="00730D6F" w:rsidRDefault="00730D6F" w:rsidP="00730D6F">
      <w:pPr>
        <w:jc w:val="both"/>
        <w:rPr>
          <w:rFonts w:eastAsiaTheme="minorEastAsia" w:hint="eastAsia"/>
          <w:sz w:val="20"/>
          <w:szCs w:val="20"/>
          <w:lang w:eastAsia="zh-CN"/>
        </w:rPr>
      </w:pPr>
    </w:p>
    <w:p w:rsidR="004F4A54" w:rsidRPr="007C6280" w:rsidRDefault="009A2BA7" w:rsidP="00730D6F">
      <w:pPr>
        <w:pStyle w:val="Heading2"/>
        <w:spacing w:before="0" w:after="0"/>
        <w:jc w:val="both"/>
        <w:rPr>
          <w:rFonts w:ascii="Times New Roman" w:hAnsi="Times New Roman" w:cs="Times New Roman"/>
          <w:i w:val="0"/>
          <w:iCs w:val="0"/>
          <w:sz w:val="20"/>
          <w:szCs w:val="20"/>
        </w:rPr>
      </w:pPr>
      <w:bookmarkStart w:id="40" w:name="_Toc199772301"/>
      <w:r>
        <w:rPr>
          <w:rFonts w:ascii="Times New Roman" w:hAnsi="Times New Roman" w:cs="Times New Roman"/>
          <w:i w:val="0"/>
          <w:iCs w:val="0"/>
          <w:sz w:val="20"/>
          <w:szCs w:val="20"/>
        </w:rPr>
        <w:t xml:space="preserve">3.4 </w:t>
      </w:r>
      <w:r w:rsidR="004F4A54" w:rsidRPr="007C6280">
        <w:rPr>
          <w:rFonts w:ascii="Times New Roman" w:hAnsi="Times New Roman" w:cs="Times New Roman"/>
          <w:i w:val="0"/>
          <w:iCs w:val="0"/>
          <w:sz w:val="20"/>
          <w:szCs w:val="20"/>
        </w:rPr>
        <w:t>Genetic Divergence Analysis</w:t>
      </w:r>
      <w:bookmarkEnd w:id="40"/>
      <w:r w:rsidR="004F4A54" w:rsidRPr="007C6280">
        <w:rPr>
          <w:rFonts w:ascii="Times New Roman" w:hAnsi="Times New Roman" w:cs="Times New Roman"/>
          <w:i w:val="0"/>
          <w:iCs w:val="0"/>
          <w:sz w:val="20"/>
          <w:szCs w:val="20"/>
        </w:rPr>
        <w:t xml:space="preserve"> </w:t>
      </w:r>
    </w:p>
    <w:p w:rsidR="004F4A54" w:rsidRPr="007C6280" w:rsidRDefault="004F4A54" w:rsidP="00730D6F">
      <w:pPr>
        <w:ind w:firstLine="720"/>
        <w:jc w:val="both"/>
        <w:rPr>
          <w:sz w:val="20"/>
          <w:szCs w:val="20"/>
        </w:rPr>
      </w:pPr>
      <w:r w:rsidRPr="007C6280">
        <w:rPr>
          <w:sz w:val="20"/>
          <w:szCs w:val="20"/>
        </w:rPr>
        <w:t>Significant differences among varieties for all or majority of the characters would justify further calculation of D</w:t>
      </w:r>
      <w:r w:rsidRPr="007C6280">
        <w:rPr>
          <w:sz w:val="20"/>
          <w:szCs w:val="20"/>
          <w:vertAlign w:val="superscript"/>
        </w:rPr>
        <w:t xml:space="preserve">2 </w:t>
      </w:r>
      <w:r w:rsidRPr="007C6280">
        <w:rPr>
          <w:sz w:val="20"/>
          <w:szCs w:val="20"/>
        </w:rPr>
        <w:t>(Sharma, 1998). In the present study, analysis of variance (ANOVA) revealed the presence of significance difference among the tested genotypes for all the chara</w:t>
      </w:r>
      <w:r w:rsidR="007A2CB2">
        <w:rPr>
          <w:sz w:val="20"/>
          <w:szCs w:val="20"/>
        </w:rPr>
        <w:t>cters studied (Appendix</w:t>
      </w:r>
      <w:r w:rsidRPr="007C6280">
        <w:rPr>
          <w:sz w:val="20"/>
          <w:szCs w:val="20"/>
        </w:rPr>
        <w:t xml:space="preserve"> 2) justifying the need to estimate squared distance values for the genotypes.</w:t>
      </w:r>
      <w:bookmarkStart w:id="41" w:name="_Toc199772302"/>
    </w:p>
    <w:p w:rsidR="004F4A54" w:rsidRPr="007C6280" w:rsidRDefault="004F4A54" w:rsidP="00730D6F">
      <w:pPr>
        <w:pStyle w:val="Heading3"/>
        <w:spacing w:before="0" w:after="0"/>
        <w:jc w:val="both"/>
        <w:rPr>
          <w:rFonts w:ascii="Times New Roman" w:hAnsi="Times New Roman"/>
          <w:sz w:val="20"/>
          <w:szCs w:val="20"/>
        </w:rPr>
      </w:pPr>
      <w:r w:rsidRPr="007C6280">
        <w:rPr>
          <w:rFonts w:ascii="Times New Roman" w:hAnsi="Times New Roman"/>
          <w:sz w:val="20"/>
          <w:szCs w:val="20"/>
        </w:rPr>
        <w:t>Estimation of squared distance (D</w:t>
      </w:r>
      <w:r w:rsidRPr="007C6280">
        <w:rPr>
          <w:rFonts w:ascii="Times New Roman" w:hAnsi="Times New Roman"/>
          <w:sz w:val="20"/>
          <w:szCs w:val="20"/>
          <w:vertAlign w:val="superscript"/>
        </w:rPr>
        <w:t>2</w:t>
      </w:r>
      <w:r w:rsidRPr="007C6280">
        <w:rPr>
          <w:rFonts w:ascii="Times New Roman" w:hAnsi="Times New Roman"/>
          <w:sz w:val="20"/>
          <w:szCs w:val="20"/>
        </w:rPr>
        <w:t>) and clustering of genotypes</w:t>
      </w:r>
      <w:bookmarkEnd w:id="41"/>
      <w:r w:rsidRPr="007C6280">
        <w:rPr>
          <w:rFonts w:ascii="Times New Roman" w:hAnsi="Times New Roman"/>
          <w:sz w:val="20"/>
          <w:szCs w:val="20"/>
        </w:rPr>
        <w:t xml:space="preserve"> </w:t>
      </w:r>
    </w:p>
    <w:p w:rsidR="004F4A54" w:rsidRPr="007C6280" w:rsidRDefault="004F4A54" w:rsidP="00730D6F">
      <w:pPr>
        <w:tabs>
          <w:tab w:val="left" w:pos="240"/>
          <w:tab w:val="left" w:pos="1920"/>
        </w:tabs>
        <w:ind w:firstLine="720"/>
        <w:jc w:val="both"/>
        <w:rPr>
          <w:sz w:val="20"/>
          <w:szCs w:val="20"/>
        </w:rPr>
      </w:pPr>
      <w:r w:rsidRPr="007C6280">
        <w:rPr>
          <w:sz w:val="20"/>
          <w:szCs w:val="20"/>
        </w:rPr>
        <w:t>The D</w:t>
      </w:r>
      <w:r w:rsidRPr="007C6280">
        <w:rPr>
          <w:sz w:val="20"/>
          <w:szCs w:val="20"/>
          <w:vertAlign w:val="superscript"/>
        </w:rPr>
        <w:t>2</w:t>
      </w:r>
      <w:r w:rsidRPr="007C6280">
        <w:rPr>
          <w:sz w:val="20"/>
          <w:szCs w:val="20"/>
        </w:rPr>
        <w:t xml:space="preserve"> values based on the pooled mean of genotypes resulted in classifying the 64 genotypes in to nine distinct clusters (</w:t>
      </w:r>
      <w:r w:rsidR="00F87178" w:rsidRPr="007C6280">
        <w:rPr>
          <w:sz w:val="20"/>
          <w:szCs w:val="20"/>
        </w:rPr>
        <w:t>Table 4 &amp; 6</w:t>
      </w:r>
      <w:r w:rsidRPr="007C6280">
        <w:rPr>
          <w:sz w:val="20"/>
          <w:szCs w:val="20"/>
        </w:rPr>
        <w:t>). This indicated that the presence of wide diversity or variability among the genotypes. Clusters III and IV were the largest clusters containing 34</w:t>
      </w:r>
      <w:r w:rsidR="006450D7" w:rsidRPr="007C6280">
        <w:rPr>
          <w:sz w:val="20"/>
          <w:szCs w:val="20"/>
        </w:rPr>
        <w:t>, (53.12%) of</w:t>
      </w:r>
      <w:r w:rsidRPr="007C6280">
        <w:rPr>
          <w:sz w:val="20"/>
          <w:szCs w:val="20"/>
        </w:rPr>
        <w:t xml:space="preserve"> genotypes together. Cluster I and II (23.43%) had 7 and 8 genotypes respectively, Clusters VI and VII had 10 genotypes together (15.65%) 5 genotypes each and Cluster V and VIII constituted 4 genotypes (6.25%) with 2 genotypes each, Cluster IX had 1 genotype (1.56%), this cluster had outstanding performance than any other genotypes tested in this study. </w:t>
      </w:r>
    </w:p>
    <w:p w:rsidR="004F4A54" w:rsidRDefault="004F4A54" w:rsidP="00730D6F">
      <w:pPr>
        <w:pStyle w:val="Heading3"/>
        <w:spacing w:before="0" w:after="0"/>
        <w:jc w:val="both"/>
        <w:rPr>
          <w:rFonts w:ascii="Times New Roman" w:hAnsi="Times New Roman"/>
          <w:bCs w:val="0"/>
          <w:sz w:val="20"/>
          <w:szCs w:val="20"/>
        </w:rPr>
      </w:pPr>
      <w:bookmarkStart w:id="42" w:name="_Toc199772303"/>
      <w:r w:rsidRPr="007C6280">
        <w:rPr>
          <w:rFonts w:ascii="Times New Roman" w:hAnsi="Times New Roman"/>
          <w:bCs w:val="0"/>
          <w:sz w:val="20"/>
          <w:szCs w:val="20"/>
        </w:rPr>
        <w:t>Cluster mean analysis</w:t>
      </w:r>
      <w:bookmarkEnd w:id="42"/>
      <w:r w:rsidRPr="007C6280">
        <w:rPr>
          <w:rFonts w:ascii="Times New Roman" w:hAnsi="Times New Roman"/>
          <w:bCs w:val="0"/>
          <w:sz w:val="20"/>
          <w:szCs w:val="20"/>
        </w:rPr>
        <w:t xml:space="preserve"> </w:t>
      </w:r>
    </w:p>
    <w:p w:rsidR="005B3A74" w:rsidRPr="005B3A74" w:rsidRDefault="005B3A74" w:rsidP="00730D6F">
      <w:pPr>
        <w:rPr>
          <w:sz w:val="20"/>
          <w:szCs w:val="20"/>
        </w:rPr>
      </w:pPr>
      <w:r w:rsidRPr="005B3A74">
        <w:rPr>
          <w:sz w:val="20"/>
          <w:szCs w:val="20"/>
        </w:rPr>
        <w:t xml:space="preserve">The genotypes were </w:t>
      </w:r>
      <w:r>
        <w:rPr>
          <w:sz w:val="20"/>
          <w:szCs w:val="20"/>
        </w:rPr>
        <w:t xml:space="preserve">classified in Nine clusters each clusters has a distinct feature and characteristics from other genotypes or </w:t>
      </w:r>
      <w:proofErr w:type="spellStart"/>
      <w:r>
        <w:rPr>
          <w:sz w:val="20"/>
          <w:szCs w:val="20"/>
        </w:rPr>
        <w:t>accessessions</w:t>
      </w:r>
      <w:proofErr w:type="spellEnd"/>
      <w:r>
        <w:rPr>
          <w:sz w:val="20"/>
          <w:szCs w:val="20"/>
        </w:rPr>
        <w:t xml:space="preserve"> in the characteristics under </w:t>
      </w:r>
      <w:proofErr w:type="gramStart"/>
      <w:r>
        <w:rPr>
          <w:sz w:val="20"/>
          <w:szCs w:val="20"/>
        </w:rPr>
        <w:t>considerations(</w:t>
      </w:r>
      <w:proofErr w:type="gramEnd"/>
      <w:r>
        <w:rPr>
          <w:sz w:val="20"/>
          <w:szCs w:val="20"/>
        </w:rPr>
        <w:t>table 2).</w:t>
      </w:r>
    </w:p>
    <w:p w:rsidR="00A64B53" w:rsidRDefault="00A64B53" w:rsidP="00730D6F">
      <w:pPr>
        <w:jc w:val="both"/>
        <w:rPr>
          <w:sz w:val="20"/>
          <w:szCs w:val="20"/>
        </w:rPr>
      </w:pPr>
      <w:bookmarkStart w:id="43" w:name="_Toc199869745"/>
    </w:p>
    <w:p w:rsidR="00A22B67" w:rsidRDefault="00A22B67" w:rsidP="00730D6F">
      <w:pPr>
        <w:jc w:val="both"/>
        <w:rPr>
          <w:sz w:val="20"/>
          <w:szCs w:val="20"/>
        </w:rPr>
      </w:pPr>
      <w:proofErr w:type="gramStart"/>
      <w:r w:rsidRPr="007C6280">
        <w:rPr>
          <w:sz w:val="20"/>
          <w:szCs w:val="20"/>
        </w:rPr>
        <w:t xml:space="preserve">Table </w:t>
      </w:r>
      <w:r w:rsidR="00F8479D">
        <w:rPr>
          <w:sz w:val="20"/>
          <w:szCs w:val="20"/>
        </w:rPr>
        <w:t>2</w:t>
      </w:r>
      <w:r w:rsidRPr="007C6280">
        <w:rPr>
          <w:sz w:val="20"/>
          <w:szCs w:val="20"/>
        </w:rPr>
        <w:t>.</w:t>
      </w:r>
      <w:proofErr w:type="gramEnd"/>
      <w:r w:rsidRPr="007C6280">
        <w:rPr>
          <w:sz w:val="20"/>
          <w:szCs w:val="20"/>
        </w:rPr>
        <w:t xml:space="preserve"> </w:t>
      </w:r>
      <w:proofErr w:type="gramStart"/>
      <w:r w:rsidRPr="007C6280">
        <w:rPr>
          <w:sz w:val="20"/>
          <w:szCs w:val="20"/>
        </w:rPr>
        <w:t>Distribution of genotypes in to nine clusters based on D</w:t>
      </w:r>
      <w:r w:rsidRPr="007C6280">
        <w:rPr>
          <w:sz w:val="20"/>
          <w:szCs w:val="20"/>
          <w:vertAlign w:val="superscript"/>
        </w:rPr>
        <w:t>2</w:t>
      </w:r>
      <w:r w:rsidRPr="007C6280">
        <w:rPr>
          <w:sz w:val="20"/>
          <w:szCs w:val="20"/>
        </w:rPr>
        <w:t xml:space="preserve"> analysis for sesame genotypes.</w:t>
      </w:r>
      <w:bookmarkEnd w:id="43"/>
      <w:proofErr w:type="gramEnd"/>
    </w:p>
    <w:p w:rsidR="00C06200" w:rsidRPr="007C6280" w:rsidRDefault="00C06200" w:rsidP="00730D6F">
      <w:pPr>
        <w:jc w:val="both"/>
        <w:rPr>
          <w:sz w:val="20"/>
          <w:szCs w:val="20"/>
        </w:rPr>
      </w:pPr>
    </w:p>
    <w:tbl>
      <w:tblPr>
        <w:tblW w:w="5000" w:type="pct"/>
        <w:jc w:val="center"/>
        <w:tblBorders>
          <w:bottom w:val="single" w:sz="4" w:space="0" w:color="auto"/>
        </w:tblBorders>
        <w:tblLook w:val="0020"/>
      </w:tblPr>
      <w:tblGrid>
        <w:gridCol w:w="1268"/>
        <w:gridCol w:w="1316"/>
        <w:gridCol w:w="6994"/>
      </w:tblGrid>
      <w:tr w:rsidR="00C06200" w:rsidRPr="00730D6F" w:rsidTr="00730D6F">
        <w:trPr>
          <w:trHeight w:val="144"/>
          <w:jc w:val="center"/>
        </w:trPr>
        <w:tc>
          <w:tcPr>
            <w:tcW w:w="662" w:type="pct"/>
            <w:tcBorders>
              <w:top w:val="single" w:sz="4" w:space="0" w:color="auto"/>
              <w:left w:val="nil"/>
              <w:bottom w:val="single" w:sz="4" w:space="0" w:color="auto"/>
              <w:right w:val="nil"/>
            </w:tcBorders>
            <w:vAlign w:val="bottom"/>
          </w:tcPr>
          <w:p w:rsidR="00A22B67" w:rsidRPr="00730D6F" w:rsidRDefault="00A22B67" w:rsidP="00730D6F">
            <w:pPr>
              <w:jc w:val="both"/>
              <w:rPr>
                <w:b/>
                <w:iCs/>
                <w:sz w:val="16"/>
                <w:szCs w:val="16"/>
              </w:rPr>
            </w:pPr>
            <w:r w:rsidRPr="00730D6F">
              <w:rPr>
                <w:b/>
                <w:iCs/>
                <w:sz w:val="16"/>
                <w:szCs w:val="16"/>
              </w:rPr>
              <w:t>Cluster</w:t>
            </w:r>
          </w:p>
        </w:tc>
        <w:tc>
          <w:tcPr>
            <w:tcW w:w="687" w:type="pct"/>
            <w:tcBorders>
              <w:top w:val="single" w:sz="4" w:space="0" w:color="auto"/>
              <w:left w:val="nil"/>
              <w:bottom w:val="single" w:sz="4" w:space="0" w:color="auto"/>
              <w:right w:val="nil"/>
            </w:tcBorders>
            <w:vAlign w:val="bottom"/>
          </w:tcPr>
          <w:p w:rsidR="00A22B67" w:rsidRPr="00730D6F" w:rsidRDefault="00A22B67" w:rsidP="00730D6F">
            <w:pPr>
              <w:jc w:val="both"/>
              <w:rPr>
                <w:b/>
                <w:iCs/>
                <w:sz w:val="16"/>
                <w:szCs w:val="16"/>
              </w:rPr>
            </w:pPr>
            <w:r w:rsidRPr="00730D6F">
              <w:rPr>
                <w:b/>
                <w:iCs/>
                <w:sz w:val="16"/>
                <w:szCs w:val="16"/>
              </w:rPr>
              <w:t xml:space="preserve">Total number of genotypes </w:t>
            </w:r>
          </w:p>
        </w:tc>
        <w:tc>
          <w:tcPr>
            <w:tcW w:w="3651" w:type="pct"/>
            <w:tcBorders>
              <w:top w:val="single" w:sz="4" w:space="0" w:color="auto"/>
              <w:left w:val="nil"/>
              <w:bottom w:val="single" w:sz="4" w:space="0" w:color="auto"/>
              <w:right w:val="nil"/>
            </w:tcBorders>
            <w:vAlign w:val="bottom"/>
          </w:tcPr>
          <w:p w:rsidR="00A22B67" w:rsidRPr="00730D6F" w:rsidRDefault="00A22B67" w:rsidP="00730D6F">
            <w:pPr>
              <w:jc w:val="both"/>
              <w:rPr>
                <w:b/>
                <w:iCs/>
                <w:sz w:val="16"/>
                <w:szCs w:val="16"/>
              </w:rPr>
            </w:pPr>
          </w:p>
          <w:p w:rsidR="00A22B67" w:rsidRPr="00730D6F" w:rsidRDefault="00533C47" w:rsidP="00730D6F">
            <w:pPr>
              <w:rPr>
                <w:b/>
                <w:iCs/>
                <w:sz w:val="16"/>
                <w:szCs w:val="16"/>
              </w:rPr>
            </w:pPr>
            <w:r w:rsidRPr="00730D6F">
              <w:rPr>
                <w:b/>
                <w:iCs/>
                <w:sz w:val="16"/>
                <w:szCs w:val="16"/>
              </w:rPr>
              <w:t xml:space="preserve">                          </w:t>
            </w:r>
            <w:r w:rsidR="00A22B67" w:rsidRPr="00730D6F">
              <w:rPr>
                <w:b/>
                <w:iCs/>
                <w:sz w:val="16"/>
                <w:szCs w:val="16"/>
              </w:rPr>
              <w:t>Pedigree</w:t>
            </w:r>
            <w:r w:rsidRPr="00730D6F">
              <w:rPr>
                <w:b/>
                <w:iCs/>
                <w:sz w:val="16"/>
                <w:szCs w:val="16"/>
              </w:rPr>
              <w:t xml:space="preserve"> name</w:t>
            </w:r>
          </w:p>
        </w:tc>
      </w:tr>
      <w:tr w:rsidR="00480102" w:rsidRPr="00730D6F" w:rsidTr="00730D6F">
        <w:trPr>
          <w:trHeight w:val="144"/>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7</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 EW -007(2),Acc-WW-001(3), Acc- EW -009(6),</w:t>
            </w:r>
          </w:p>
          <w:p w:rsidR="00A22B67" w:rsidRPr="00730D6F" w:rsidRDefault="00A22B67" w:rsidP="00730D6F">
            <w:pPr>
              <w:rPr>
                <w:sz w:val="16"/>
                <w:szCs w:val="16"/>
              </w:rPr>
            </w:pPr>
            <w:r w:rsidRPr="00730D6F">
              <w:rPr>
                <w:sz w:val="16"/>
                <w:szCs w:val="16"/>
              </w:rPr>
              <w:t xml:space="preserve"> Acc-BG-002,Acc-BG-001, Acc-BG-010, Acc-NS-008</w:t>
            </w:r>
          </w:p>
        </w:tc>
      </w:tr>
      <w:tr w:rsidR="00480102" w:rsidRPr="00730D6F" w:rsidTr="00730D6F">
        <w:trPr>
          <w:trHeight w:val="125"/>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II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8</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 EW -011(5), Acc- EW -009(1), Acc- EW -0013(4), Acc- EW -023(3), Acc-WW-001(1), Acc-WW-002(2), Acc-BG-019(1), Acc-GA-002(3)</w:t>
            </w:r>
          </w:p>
        </w:tc>
      </w:tr>
      <w:tr w:rsidR="00480102" w:rsidRPr="00730D6F" w:rsidTr="00730D6F">
        <w:trPr>
          <w:trHeight w:val="144"/>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p>
          <w:p w:rsidR="00A22B67" w:rsidRPr="00730D6F" w:rsidRDefault="00A22B67" w:rsidP="00730D6F">
            <w:pPr>
              <w:jc w:val="both"/>
              <w:rPr>
                <w:sz w:val="16"/>
                <w:szCs w:val="16"/>
              </w:rPr>
            </w:pPr>
            <w:r w:rsidRPr="00730D6F">
              <w:rPr>
                <w:sz w:val="16"/>
                <w:szCs w:val="16"/>
              </w:rPr>
              <w:t>Cluster III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p>
          <w:p w:rsidR="00A22B67" w:rsidRPr="00730D6F" w:rsidRDefault="00A22B67" w:rsidP="00730D6F">
            <w:pPr>
              <w:jc w:val="both"/>
              <w:rPr>
                <w:sz w:val="16"/>
                <w:szCs w:val="16"/>
                <w:lang w:val="en-GB"/>
              </w:rPr>
            </w:pPr>
            <w:r w:rsidRPr="00730D6F">
              <w:rPr>
                <w:sz w:val="16"/>
                <w:szCs w:val="16"/>
                <w:lang w:val="en-GB"/>
              </w:rPr>
              <w:t>13</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lang w:val="nb-NO"/>
              </w:rPr>
            </w:pPr>
            <w:r w:rsidRPr="00730D6F">
              <w:rPr>
                <w:sz w:val="16"/>
                <w:szCs w:val="16"/>
              </w:rPr>
              <w:t>Acc- EW -006 ,Acc-BG-007, Acc-BG-001(3), Acc-BG-002(3), Acc-BG-003(2), Acc-GA-002(2), Acc-GA-005(1), Acc-GA-003(3), Acc-NS-005, Acc-NS-010, Acc-NS-003(1), Acc-NS-007(2),</w:t>
            </w:r>
            <w:r w:rsidRPr="00730D6F">
              <w:rPr>
                <w:rFonts w:eastAsia="Arial Unicode MS"/>
                <w:sz w:val="16"/>
                <w:szCs w:val="16"/>
              </w:rPr>
              <w:t xml:space="preserve"> </w:t>
            </w:r>
            <w:proofErr w:type="spellStart"/>
            <w:r w:rsidRPr="00730D6F">
              <w:rPr>
                <w:rFonts w:eastAsia="Arial Unicode MS"/>
                <w:sz w:val="16"/>
                <w:szCs w:val="16"/>
              </w:rPr>
              <w:t>Tejareb</w:t>
            </w:r>
            <w:proofErr w:type="spellEnd"/>
            <w:r w:rsidRPr="00730D6F">
              <w:rPr>
                <w:rFonts w:eastAsia="Arial Unicode MS"/>
                <w:sz w:val="16"/>
                <w:szCs w:val="16"/>
              </w:rPr>
              <w:t xml:space="preserve">(local), </w:t>
            </w:r>
            <w:r w:rsidRPr="00730D6F">
              <w:rPr>
                <w:sz w:val="16"/>
                <w:szCs w:val="16"/>
              </w:rPr>
              <w:t>003(1)</w:t>
            </w:r>
          </w:p>
        </w:tc>
      </w:tr>
      <w:tr w:rsidR="00480102" w:rsidRPr="00730D6F" w:rsidTr="00730D6F">
        <w:trPr>
          <w:trHeight w:val="323"/>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IV</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p>
          <w:p w:rsidR="00A22B67" w:rsidRPr="00730D6F" w:rsidRDefault="00A22B67" w:rsidP="00730D6F">
            <w:pPr>
              <w:jc w:val="both"/>
              <w:rPr>
                <w:sz w:val="16"/>
                <w:szCs w:val="16"/>
                <w:lang w:val="en-GB"/>
              </w:rPr>
            </w:pPr>
            <w:r w:rsidRPr="00730D6F">
              <w:rPr>
                <w:sz w:val="16"/>
                <w:szCs w:val="16"/>
                <w:lang w:val="en-GB"/>
              </w:rPr>
              <w:t>21</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Acc-EW-018, Acc- EW -017(6), Acc- EW -012(7), Acc-WW-001(4), Acc-WW-003(3), Acc-WW-001(7), Acc-WW-002(4), Acc-WW-001(5), Acc-BG-008, Acc-BG-012(3), Acc-BG-006, Acc-BG-004, Acc-BG-009, Acc-BG-013, Acc-GA-009(2), Acc-GA-001(1), Acc-GA-003(2), Acc-NS-006, Acc-NS-002,</w:t>
            </w:r>
            <w:r w:rsidRPr="00730D6F">
              <w:rPr>
                <w:rFonts w:eastAsia="Arial Unicode MS"/>
                <w:sz w:val="16"/>
                <w:szCs w:val="16"/>
              </w:rPr>
              <w:t xml:space="preserve"> </w:t>
            </w:r>
            <w:proofErr w:type="spellStart"/>
            <w:r w:rsidRPr="00730D6F">
              <w:rPr>
                <w:rFonts w:eastAsia="Arial Unicode MS"/>
                <w:sz w:val="16"/>
                <w:szCs w:val="16"/>
              </w:rPr>
              <w:t>Adi</w:t>
            </w:r>
            <w:proofErr w:type="spellEnd"/>
            <w:r w:rsidRPr="00730D6F">
              <w:rPr>
                <w:rFonts w:eastAsia="Arial Unicode MS"/>
                <w:sz w:val="16"/>
                <w:szCs w:val="16"/>
              </w:rPr>
              <w:t>, Tate</w:t>
            </w:r>
          </w:p>
        </w:tc>
      </w:tr>
      <w:tr w:rsidR="00480102" w:rsidRPr="00730D6F" w:rsidTr="00730D6F">
        <w:trPr>
          <w:trHeight w:val="64"/>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V</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2</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 EW -08(2), Acc-WW-003(2)</w:t>
            </w:r>
          </w:p>
        </w:tc>
      </w:tr>
      <w:tr w:rsidR="00480102" w:rsidRPr="00730D6F" w:rsidTr="00730D6F">
        <w:trPr>
          <w:trHeight w:val="260"/>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VI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5</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 EW -017(6), Acc- EW -012(3), Acc-WW-001(6), Acc-WW-002(1), Acc-WW-003(4)</w:t>
            </w:r>
          </w:p>
        </w:tc>
      </w:tr>
      <w:tr w:rsidR="00480102" w:rsidRPr="00730D6F" w:rsidTr="00730D6F">
        <w:trPr>
          <w:trHeight w:val="113"/>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VII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5</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lang w:val="nl-NL"/>
              </w:rPr>
            </w:pPr>
            <w:r w:rsidRPr="00730D6F">
              <w:rPr>
                <w:sz w:val="16"/>
                <w:szCs w:val="16"/>
                <w:lang w:val="nl-NL"/>
              </w:rPr>
              <w:t>Acc- EW -017(5), Acc-BG-012(2), Acc-GA-004(2), Acc-GA-001(3), Acc-GA-004(2)</w:t>
            </w:r>
          </w:p>
        </w:tc>
      </w:tr>
      <w:tr w:rsidR="00480102" w:rsidRPr="00730D6F" w:rsidTr="00730D6F">
        <w:trPr>
          <w:trHeight w:val="144"/>
          <w:jc w:val="center"/>
        </w:trPr>
        <w:tc>
          <w:tcPr>
            <w:tcW w:w="662" w:type="pct"/>
            <w:tcBorders>
              <w:top w:val="single" w:sz="4" w:space="0" w:color="auto"/>
              <w:bottom w:val="single" w:sz="4" w:space="0" w:color="auto"/>
            </w:tcBorders>
            <w:vAlign w:val="bottom"/>
          </w:tcPr>
          <w:p w:rsidR="00A22B67" w:rsidRPr="00730D6F" w:rsidRDefault="00A22B67" w:rsidP="00730D6F">
            <w:pPr>
              <w:jc w:val="both"/>
              <w:rPr>
                <w:sz w:val="16"/>
                <w:szCs w:val="16"/>
              </w:rPr>
            </w:pPr>
            <w:r w:rsidRPr="00730D6F">
              <w:rPr>
                <w:sz w:val="16"/>
                <w:szCs w:val="16"/>
              </w:rPr>
              <w:t>Cluster VIII</w:t>
            </w:r>
          </w:p>
        </w:tc>
        <w:tc>
          <w:tcPr>
            <w:tcW w:w="687" w:type="pct"/>
            <w:tcBorders>
              <w:top w:val="single" w:sz="4" w:space="0" w:color="auto"/>
              <w:bottom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2</w:t>
            </w:r>
          </w:p>
        </w:tc>
        <w:tc>
          <w:tcPr>
            <w:tcW w:w="3651" w:type="pct"/>
            <w:tcBorders>
              <w:top w:val="single" w:sz="4" w:space="0" w:color="auto"/>
              <w:bottom w:val="single" w:sz="4" w:space="0" w:color="auto"/>
            </w:tcBorders>
            <w:vAlign w:val="bottom"/>
          </w:tcPr>
          <w:p w:rsidR="00A22B67" w:rsidRPr="00730D6F" w:rsidRDefault="00A22B67" w:rsidP="00730D6F">
            <w:pPr>
              <w:rPr>
                <w:sz w:val="16"/>
                <w:szCs w:val="16"/>
              </w:rPr>
            </w:pPr>
            <w:r w:rsidRPr="00730D6F">
              <w:rPr>
                <w:sz w:val="16"/>
                <w:szCs w:val="16"/>
              </w:rPr>
              <w:t>Acc- EW -009(3), Acc-BG-003</w:t>
            </w:r>
          </w:p>
        </w:tc>
      </w:tr>
      <w:tr w:rsidR="00480102" w:rsidRPr="00730D6F" w:rsidTr="00730D6F">
        <w:trPr>
          <w:trHeight w:val="20"/>
          <w:jc w:val="center"/>
        </w:trPr>
        <w:tc>
          <w:tcPr>
            <w:tcW w:w="662" w:type="pct"/>
            <w:tcBorders>
              <w:top w:val="single" w:sz="4" w:space="0" w:color="auto"/>
            </w:tcBorders>
            <w:vAlign w:val="bottom"/>
          </w:tcPr>
          <w:p w:rsidR="00A22B67" w:rsidRPr="00730D6F" w:rsidRDefault="00A22B67" w:rsidP="00730D6F">
            <w:pPr>
              <w:jc w:val="both"/>
              <w:rPr>
                <w:sz w:val="16"/>
                <w:szCs w:val="16"/>
              </w:rPr>
            </w:pPr>
            <w:r w:rsidRPr="00730D6F">
              <w:rPr>
                <w:sz w:val="16"/>
                <w:szCs w:val="16"/>
              </w:rPr>
              <w:t>Cluster IX</w:t>
            </w:r>
          </w:p>
        </w:tc>
        <w:tc>
          <w:tcPr>
            <w:tcW w:w="687" w:type="pct"/>
            <w:tcBorders>
              <w:top w:val="single" w:sz="4" w:space="0" w:color="auto"/>
            </w:tcBorders>
            <w:vAlign w:val="bottom"/>
          </w:tcPr>
          <w:p w:rsidR="00A22B67" w:rsidRPr="00730D6F" w:rsidRDefault="00A22B67" w:rsidP="00730D6F">
            <w:pPr>
              <w:jc w:val="both"/>
              <w:rPr>
                <w:sz w:val="16"/>
                <w:szCs w:val="16"/>
                <w:lang w:val="en-GB"/>
              </w:rPr>
            </w:pPr>
            <w:r w:rsidRPr="00730D6F">
              <w:rPr>
                <w:sz w:val="16"/>
                <w:szCs w:val="16"/>
                <w:lang w:val="en-GB"/>
              </w:rPr>
              <w:t>1</w:t>
            </w:r>
          </w:p>
        </w:tc>
        <w:tc>
          <w:tcPr>
            <w:tcW w:w="3651" w:type="pct"/>
            <w:tcBorders>
              <w:top w:val="single" w:sz="4" w:space="0" w:color="auto"/>
            </w:tcBorders>
            <w:vAlign w:val="bottom"/>
          </w:tcPr>
          <w:p w:rsidR="00A22B67" w:rsidRPr="00730D6F" w:rsidRDefault="00A22B67" w:rsidP="00730D6F">
            <w:pPr>
              <w:rPr>
                <w:sz w:val="16"/>
                <w:szCs w:val="16"/>
              </w:rPr>
            </w:pPr>
            <w:r w:rsidRPr="00730D6F">
              <w:rPr>
                <w:sz w:val="16"/>
                <w:szCs w:val="16"/>
              </w:rPr>
              <w:t>Acc- EW-001</w:t>
            </w:r>
          </w:p>
        </w:tc>
      </w:tr>
    </w:tbl>
    <w:p w:rsidR="00A22B67" w:rsidRPr="007C6280" w:rsidRDefault="00A22B67" w:rsidP="00730D6F">
      <w:pPr>
        <w:jc w:val="both"/>
        <w:rPr>
          <w:sz w:val="20"/>
          <w:szCs w:val="20"/>
        </w:rPr>
      </w:pPr>
    </w:p>
    <w:p w:rsidR="00A64B53" w:rsidRPr="007C6280" w:rsidRDefault="00A64B53" w:rsidP="00730D6F">
      <w:pPr>
        <w:ind w:firstLine="720"/>
        <w:jc w:val="both"/>
        <w:rPr>
          <w:sz w:val="20"/>
          <w:szCs w:val="20"/>
        </w:rPr>
      </w:pPr>
      <w:r w:rsidRPr="007C6280">
        <w:rPr>
          <w:sz w:val="20"/>
          <w:szCs w:val="20"/>
        </w:rPr>
        <w:t xml:space="preserve">The mean value of the 13 quantitative characters in each cluster was presented in Table 5. Cluster I consisted of 7 genotypes having the characteristic of late flowering (58.6), less number of days to fill the capsule (36.7), relatively high number of branches per plant (2.91), relatively high oil content (54.78) next to cluster VI and VIII and low harvest index (0.21). </w:t>
      </w:r>
    </w:p>
    <w:p w:rsidR="00A64B53" w:rsidRDefault="00A64B53" w:rsidP="00730D6F">
      <w:pPr>
        <w:ind w:firstLine="720"/>
        <w:jc w:val="both"/>
        <w:rPr>
          <w:sz w:val="20"/>
          <w:szCs w:val="20"/>
        </w:rPr>
      </w:pPr>
      <w:r w:rsidRPr="007C6280">
        <w:rPr>
          <w:sz w:val="20"/>
          <w:szCs w:val="20"/>
        </w:rPr>
        <w:t xml:space="preserve">Cluster II consisted of 8 genotypes. This cluster could be characterized by high number of branches per plant (3.13), relatively high seed (675.36 kg)  and biomass yield (3101.67 kg) kg per ha, high seed yield per plot (216.11 g/plot) and high amount of biomass yield per plot(992.53 g/plot), it had the shortest plant structure (110.16 cm). </w:t>
      </w:r>
    </w:p>
    <w:p w:rsidR="00AA5A24" w:rsidRPr="007C6280" w:rsidRDefault="004F4A54" w:rsidP="00730D6F">
      <w:pPr>
        <w:ind w:firstLine="720"/>
        <w:jc w:val="both"/>
        <w:rPr>
          <w:sz w:val="20"/>
          <w:szCs w:val="20"/>
        </w:rPr>
      </w:pPr>
      <w:r w:rsidRPr="007C6280">
        <w:rPr>
          <w:sz w:val="20"/>
          <w:szCs w:val="20"/>
        </w:rPr>
        <w:t>Cluster III consisted of 13 genotypes including the local check were characterized by the following features: the shortest time to fill the capsule (33.12), the earliest maturing types (87.92 days), lowest oil content (53.84%) and lowest number of capsules per plant (16.48</w:t>
      </w:r>
      <w:r w:rsidR="005E5D71">
        <w:rPr>
          <w:sz w:val="20"/>
          <w:szCs w:val="20"/>
        </w:rPr>
        <w:t>(Table 2 &amp; 3)</w:t>
      </w:r>
      <w:r w:rsidR="005E5D71" w:rsidRPr="007C6280">
        <w:rPr>
          <w:sz w:val="20"/>
          <w:szCs w:val="20"/>
        </w:rPr>
        <w:t>.</w:t>
      </w:r>
      <w:r w:rsidRPr="007C6280">
        <w:rPr>
          <w:sz w:val="20"/>
          <w:szCs w:val="20"/>
        </w:rPr>
        <w:t>).</w:t>
      </w:r>
    </w:p>
    <w:p w:rsidR="006450D7" w:rsidRPr="007C6280" w:rsidRDefault="004F4A54" w:rsidP="00730D6F">
      <w:pPr>
        <w:ind w:firstLine="720"/>
        <w:jc w:val="both"/>
        <w:rPr>
          <w:sz w:val="20"/>
          <w:szCs w:val="20"/>
        </w:rPr>
      </w:pPr>
      <w:r w:rsidRPr="007C6280">
        <w:rPr>
          <w:sz w:val="20"/>
          <w:szCs w:val="20"/>
        </w:rPr>
        <w:t>Twenty one genotypes including the two released varieties and standard checks (</w:t>
      </w:r>
      <w:proofErr w:type="spellStart"/>
      <w:r w:rsidRPr="007C6280">
        <w:rPr>
          <w:sz w:val="20"/>
          <w:szCs w:val="20"/>
        </w:rPr>
        <w:t>Adi</w:t>
      </w:r>
      <w:proofErr w:type="spellEnd"/>
      <w:r w:rsidRPr="007C6280">
        <w:rPr>
          <w:sz w:val="20"/>
          <w:szCs w:val="20"/>
        </w:rPr>
        <w:t xml:space="preserve"> and Tate) made cluster IV. The cluster could be characterized as early flowering (54.10) and had intermediate characteristics in other agronomic traits</w:t>
      </w:r>
      <w:r w:rsidR="00B322F1">
        <w:rPr>
          <w:sz w:val="20"/>
          <w:szCs w:val="20"/>
        </w:rPr>
        <w:t xml:space="preserve"> </w:t>
      </w:r>
      <w:r w:rsidR="005E5D71">
        <w:rPr>
          <w:sz w:val="20"/>
          <w:szCs w:val="20"/>
        </w:rPr>
        <w:t>(Table 2 &amp; 3)</w:t>
      </w:r>
      <w:proofErr w:type="gramStart"/>
      <w:r w:rsidR="005E5D71" w:rsidRPr="007C6280">
        <w:rPr>
          <w:sz w:val="20"/>
          <w:szCs w:val="20"/>
        </w:rPr>
        <w:t>.</w:t>
      </w:r>
      <w:r w:rsidRPr="007C6280">
        <w:rPr>
          <w:sz w:val="20"/>
          <w:szCs w:val="20"/>
        </w:rPr>
        <w:t>.</w:t>
      </w:r>
      <w:proofErr w:type="gramEnd"/>
    </w:p>
    <w:p w:rsidR="004F4A54" w:rsidRPr="007C6280" w:rsidRDefault="004F4A54" w:rsidP="00730D6F">
      <w:pPr>
        <w:ind w:firstLine="720"/>
        <w:jc w:val="both"/>
        <w:rPr>
          <w:sz w:val="20"/>
          <w:szCs w:val="20"/>
        </w:rPr>
      </w:pPr>
      <w:r w:rsidRPr="007C6280">
        <w:rPr>
          <w:sz w:val="20"/>
          <w:szCs w:val="20"/>
        </w:rPr>
        <w:lastRenderedPageBreak/>
        <w:t>Cluster V consisted of two genotypes characterized by high number of days to fill the capsule (41), least number of branches per plant (2.20), low harvest index (0.21), lowest thousand seed weight (2.21) than the other clusters.</w:t>
      </w:r>
      <w:r w:rsidR="009E0812">
        <w:rPr>
          <w:sz w:val="20"/>
          <w:szCs w:val="20"/>
        </w:rPr>
        <w:t xml:space="preserve"> </w:t>
      </w:r>
      <w:r w:rsidRPr="007C6280">
        <w:rPr>
          <w:sz w:val="20"/>
          <w:szCs w:val="20"/>
        </w:rPr>
        <w:t xml:space="preserve"> Cluster VI consisted 5 genotypes with a characteristic feature of late maturing (95.6 days), low number of capsules per plant (17) except cluster III, relatively high thousand seed weight (2.33 g), the highest oil content (55.01%)</w:t>
      </w:r>
      <w:r w:rsidR="009E0812">
        <w:rPr>
          <w:sz w:val="20"/>
          <w:szCs w:val="20"/>
        </w:rPr>
        <w:t>(Table 2 &amp; 3)</w:t>
      </w:r>
      <w:r w:rsidR="009E0812" w:rsidRPr="007C6280">
        <w:rPr>
          <w:sz w:val="20"/>
          <w:szCs w:val="20"/>
        </w:rPr>
        <w:t>.</w:t>
      </w:r>
      <w:r w:rsidRPr="007C6280">
        <w:rPr>
          <w:sz w:val="20"/>
          <w:szCs w:val="20"/>
        </w:rPr>
        <w:t xml:space="preserve">. </w:t>
      </w:r>
    </w:p>
    <w:p w:rsidR="004F4A54" w:rsidRPr="007C6280" w:rsidRDefault="004F4A54" w:rsidP="00730D6F">
      <w:pPr>
        <w:ind w:firstLine="720"/>
        <w:jc w:val="both"/>
        <w:rPr>
          <w:sz w:val="20"/>
          <w:szCs w:val="20"/>
        </w:rPr>
      </w:pPr>
    </w:p>
    <w:p w:rsidR="004F4A54" w:rsidRPr="007C6280" w:rsidRDefault="004F4A54" w:rsidP="00730D6F">
      <w:pPr>
        <w:ind w:firstLine="720"/>
        <w:jc w:val="both"/>
        <w:rPr>
          <w:sz w:val="20"/>
          <w:szCs w:val="20"/>
        </w:rPr>
      </w:pPr>
      <w:r w:rsidRPr="007C6280">
        <w:rPr>
          <w:sz w:val="20"/>
          <w:szCs w:val="20"/>
        </w:rPr>
        <w:t>Five genotypes made Cluster VII. This cluster had features of late flowering (57.40), short time for capsule filling period (33.90 days), short time for capsule filling period (33.90), lowest in seed yield ( 360.19kg/ha ) and lowest biomass yield (1594.51 kg/ha) and lowest in seed yield per plot (115.20g/plot) and biomass yield per plot (510.26g/plot)  .</w:t>
      </w:r>
      <w:r w:rsidR="009E0812">
        <w:rPr>
          <w:sz w:val="20"/>
          <w:szCs w:val="20"/>
        </w:rPr>
        <w:t xml:space="preserve"> </w:t>
      </w:r>
      <w:r w:rsidRPr="007C6280">
        <w:rPr>
          <w:sz w:val="20"/>
          <w:szCs w:val="20"/>
        </w:rPr>
        <w:t>Cluster VIII had only two genotypes. This cluster could be characterized by late flowering (57.40) and late maturing (96.00), highest number of branches per plant (3.14), high number of capsules per plant (22.62) next to cluster IX, high yielder in seed yield and biomass which was 688.37kg/ha and 3333.60kg/ha respectively and seed yield (220.28g/plot) and biomass yield (1066.75g/plot) which was next to cluster IX again, lowest in harvest index (0.20)</w:t>
      </w:r>
      <w:r w:rsidR="009E0812" w:rsidRPr="009E0812">
        <w:rPr>
          <w:sz w:val="20"/>
          <w:szCs w:val="20"/>
        </w:rPr>
        <w:t xml:space="preserve"> </w:t>
      </w:r>
      <w:r w:rsidR="009E0812">
        <w:rPr>
          <w:sz w:val="20"/>
          <w:szCs w:val="20"/>
        </w:rPr>
        <w:t>(Table 2 &amp; 3)</w:t>
      </w:r>
      <w:r w:rsidRPr="007C6280">
        <w:rPr>
          <w:sz w:val="20"/>
          <w:szCs w:val="20"/>
        </w:rPr>
        <w:t xml:space="preserve">. </w:t>
      </w:r>
    </w:p>
    <w:p w:rsidR="004F4A54" w:rsidRDefault="004F4A54" w:rsidP="00730D6F">
      <w:pPr>
        <w:ind w:firstLine="720"/>
        <w:jc w:val="both"/>
        <w:rPr>
          <w:rFonts w:eastAsiaTheme="minorEastAsia" w:hint="eastAsia"/>
          <w:sz w:val="20"/>
          <w:szCs w:val="20"/>
          <w:lang w:eastAsia="zh-CN"/>
        </w:rPr>
      </w:pPr>
      <w:r w:rsidRPr="007C6280">
        <w:rPr>
          <w:sz w:val="20"/>
          <w:szCs w:val="20"/>
        </w:rPr>
        <w:t>Cluster IX had one   genotype which was outstanding type by its performance in most of the traits or agronomic characters, the cluster characterized by the following essential features, late maturing (96) and highest number of days to fill capsule (42), the highest in seed and biomass yield per hectare which was 810.26 and 3703.47 kg/ha, highest in seed yield per plot (259.50 g/plot) and biomass yield per plot (1185.10g/plot),highest number of capsules per plant (23.46) and highest number in thousand seed weight (2.37g)</w:t>
      </w:r>
      <w:r w:rsidR="00C442E0">
        <w:rPr>
          <w:sz w:val="20"/>
          <w:szCs w:val="20"/>
        </w:rPr>
        <w:t xml:space="preserve">  (Table 2 &amp; 3)</w:t>
      </w:r>
      <w:r w:rsidRPr="007C6280">
        <w:rPr>
          <w:sz w:val="20"/>
          <w:szCs w:val="20"/>
        </w:rPr>
        <w:t xml:space="preserve">. </w:t>
      </w:r>
    </w:p>
    <w:p w:rsidR="00730D6F" w:rsidRPr="00730D6F" w:rsidRDefault="00730D6F" w:rsidP="00730D6F">
      <w:pPr>
        <w:ind w:firstLine="720"/>
        <w:jc w:val="both"/>
        <w:rPr>
          <w:rFonts w:eastAsiaTheme="minorEastAsia" w:hint="eastAsia"/>
          <w:sz w:val="20"/>
          <w:szCs w:val="20"/>
          <w:lang w:eastAsia="zh-CN"/>
        </w:rPr>
      </w:pPr>
    </w:p>
    <w:p w:rsidR="005B3A74" w:rsidRPr="007C6280" w:rsidRDefault="005B3A74" w:rsidP="00730D6F">
      <w:pPr>
        <w:pStyle w:val="Caption"/>
        <w:spacing w:before="0" w:after="0"/>
        <w:jc w:val="both"/>
        <w:rPr>
          <w:b w:val="0"/>
          <w:bCs w:val="0"/>
        </w:rPr>
      </w:pPr>
      <w:proofErr w:type="gramStart"/>
      <w:r w:rsidRPr="007C6280">
        <w:rPr>
          <w:b w:val="0"/>
        </w:rPr>
        <w:t xml:space="preserve">Table </w:t>
      </w:r>
      <w:r>
        <w:rPr>
          <w:b w:val="0"/>
        </w:rPr>
        <w:t>3</w:t>
      </w:r>
      <w:r w:rsidRPr="007C6280">
        <w:rPr>
          <w:b w:val="0"/>
        </w:rPr>
        <w:t>.</w:t>
      </w:r>
      <w:proofErr w:type="gramEnd"/>
      <w:r w:rsidRPr="007C6280">
        <w:rPr>
          <w:b w:val="0"/>
        </w:rPr>
        <w:t xml:space="preserve"> </w:t>
      </w:r>
      <w:r w:rsidRPr="007C6280">
        <w:rPr>
          <w:b w:val="0"/>
          <w:bCs w:val="0"/>
        </w:rPr>
        <w:t>Mean value of 13 quantitative characters of the nine clusters for sesame genotypes.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tblPr>
      <w:tblGrid>
        <w:gridCol w:w="766"/>
        <w:gridCol w:w="956"/>
        <w:gridCol w:w="956"/>
        <w:gridCol w:w="955"/>
        <w:gridCol w:w="955"/>
        <w:gridCol w:w="955"/>
        <w:gridCol w:w="955"/>
        <w:gridCol w:w="955"/>
        <w:gridCol w:w="955"/>
        <w:gridCol w:w="1184"/>
      </w:tblGrid>
      <w:tr w:rsidR="005B3A74" w:rsidRPr="00730D6F" w:rsidTr="00730D6F">
        <w:tc>
          <w:tcPr>
            <w:tcW w:w="399" w:type="pct"/>
            <w:vMerge w:val="restart"/>
            <w:tcBorders>
              <w:top w:val="single" w:sz="4" w:space="0" w:color="auto"/>
              <w:bottom w:val="single" w:sz="4" w:space="0" w:color="auto"/>
            </w:tcBorders>
          </w:tcPr>
          <w:p w:rsidR="005B3A74" w:rsidRPr="00730D6F" w:rsidRDefault="005B3A74" w:rsidP="00730D6F">
            <w:pPr>
              <w:rPr>
                <w:sz w:val="18"/>
                <w:szCs w:val="18"/>
              </w:rPr>
            </w:pPr>
            <w:r w:rsidRPr="00730D6F">
              <w:rPr>
                <w:sz w:val="18"/>
                <w:szCs w:val="18"/>
              </w:rPr>
              <w:t>Traits</w:t>
            </w:r>
          </w:p>
        </w:tc>
        <w:tc>
          <w:tcPr>
            <w:tcW w:w="4601" w:type="pct"/>
            <w:gridSpan w:val="9"/>
            <w:tcBorders>
              <w:top w:val="single" w:sz="4" w:space="0" w:color="auto"/>
              <w:bottom w:val="single" w:sz="4" w:space="0" w:color="auto"/>
            </w:tcBorders>
          </w:tcPr>
          <w:p w:rsidR="005B3A74" w:rsidRPr="00730D6F" w:rsidRDefault="005B3A74" w:rsidP="00730D6F">
            <w:pPr>
              <w:tabs>
                <w:tab w:val="left" w:pos="1920"/>
              </w:tabs>
              <w:jc w:val="both"/>
              <w:rPr>
                <w:sz w:val="18"/>
                <w:szCs w:val="18"/>
              </w:rPr>
            </w:pPr>
            <w:r w:rsidRPr="00730D6F">
              <w:rPr>
                <w:sz w:val="18"/>
                <w:szCs w:val="18"/>
              </w:rPr>
              <w:t>Clusters</w:t>
            </w:r>
          </w:p>
        </w:tc>
      </w:tr>
      <w:tr w:rsidR="005B3A74" w:rsidRPr="00730D6F" w:rsidTr="00730D6F">
        <w:trPr>
          <w:trHeight w:val="197"/>
        </w:trPr>
        <w:tc>
          <w:tcPr>
            <w:tcW w:w="399" w:type="pct"/>
            <w:vMerge/>
            <w:tcBorders>
              <w:top w:val="single" w:sz="4" w:space="0" w:color="auto"/>
              <w:bottom w:val="single" w:sz="4" w:space="0" w:color="auto"/>
            </w:tcBorders>
          </w:tcPr>
          <w:p w:rsidR="005B3A74" w:rsidRPr="00730D6F" w:rsidRDefault="005B3A74" w:rsidP="00730D6F">
            <w:pPr>
              <w:tabs>
                <w:tab w:val="left" w:pos="1920"/>
              </w:tabs>
              <w:rPr>
                <w:sz w:val="18"/>
                <w:szCs w:val="18"/>
              </w:rPr>
            </w:pP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I</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II</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III</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IV</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V</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VI</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VII</w:t>
            </w:r>
          </w:p>
        </w:tc>
        <w:tc>
          <w:tcPr>
            <w:tcW w:w="498"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VIII</w:t>
            </w:r>
          </w:p>
        </w:tc>
        <w:tc>
          <w:tcPr>
            <w:tcW w:w="617" w:type="pct"/>
            <w:tcBorders>
              <w:top w:val="single" w:sz="4" w:space="0" w:color="auto"/>
              <w:bottom w:val="single" w:sz="4" w:space="0" w:color="auto"/>
            </w:tcBorders>
          </w:tcPr>
          <w:p w:rsidR="005B3A74" w:rsidRPr="00730D6F" w:rsidRDefault="005B3A74" w:rsidP="00730D6F">
            <w:pPr>
              <w:jc w:val="both"/>
              <w:rPr>
                <w:sz w:val="18"/>
                <w:szCs w:val="18"/>
              </w:rPr>
            </w:pPr>
            <w:r w:rsidRPr="00730D6F">
              <w:rPr>
                <w:sz w:val="18"/>
                <w:szCs w:val="18"/>
              </w:rPr>
              <w:t>IX</w:t>
            </w:r>
          </w:p>
        </w:tc>
      </w:tr>
      <w:tr w:rsidR="005B3A74" w:rsidRPr="00730D6F" w:rsidTr="00730D6F">
        <w:trPr>
          <w:trHeight w:val="189"/>
        </w:trPr>
        <w:tc>
          <w:tcPr>
            <w:tcW w:w="399" w:type="pct"/>
            <w:tcBorders>
              <w:top w:val="single" w:sz="4" w:space="0" w:color="auto"/>
            </w:tcBorders>
          </w:tcPr>
          <w:p w:rsidR="005B3A74" w:rsidRPr="00730D6F" w:rsidRDefault="005B3A74" w:rsidP="00730D6F">
            <w:pPr>
              <w:tabs>
                <w:tab w:val="right" w:pos="560"/>
              </w:tabs>
              <w:rPr>
                <w:sz w:val="18"/>
                <w:szCs w:val="18"/>
              </w:rPr>
            </w:pPr>
            <w:r w:rsidRPr="00730D6F">
              <w:rPr>
                <w:sz w:val="18"/>
                <w:szCs w:val="18"/>
              </w:rPr>
              <w:t>DF</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58.60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54.50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56.30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54.10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54.00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56.80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57.40</w:t>
            </w:r>
          </w:p>
        </w:tc>
        <w:tc>
          <w:tcPr>
            <w:tcW w:w="498" w:type="pct"/>
            <w:tcBorders>
              <w:top w:val="single" w:sz="4" w:space="0" w:color="auto"/>
            </w:tcBorders>
          </w:tcPr>
          <w:p w:rsidR="005B3A74" w:rsidRPr="00730D6F" w:rsidRDefault="005B3A74" w:rsidP="00730D6F">
            <w:pPr>
              <w:jc w:val="both"/>
              <w:rPr>
                <w:sz w:val="18"/>
                <w:szCs w:val="18"/>
              </w:rPr>
            </w:pPr>
            <w:r w:rsidRPr="00730D6F">
              <w:rPr>
                <w:sz w:val="18"/>
                <w:szCs w:val="18"/>
              </w:rPr>
              <w:t>57.50</w:t>
            </w:r>
          </w:p>
        </w:tc>
        <w:tc>
          <w:tcPr>
            <w:tcW w:w="617" w:type="pct"/>
            <w:tcBorders>
              <w:top w:val="single" w:sz="4" w:space="0" w:color="auto"/>
            </w:tcBorders>
          </w:tcPr>
          <w:p w:rsidR="005B3A74" w:rsidRPr="00730D6F" w:rsidRDefault="005B3A74" w:rsidP="00730D6F">
            <w:pPr>
              <w:jc w:val="both"/>
              <w:rPr>
                <w:sz w:val="18"/>
                <w:szCs w:val="18"/>
              </w:rPr>
            </w:pPr>
            <w:r w:rsidRPr="00730D6F">
              <w:rPr>
                <w:sz w:val="18"/>
                <w:szCs w:val="18"/>
              </w:rPr>
              <w:t>54.00</w:t>
            </w:r>
          </w:p>
        </w:tc>
      </w:tr>
      <w:tr w:rsidR="005B3A74" w:rsidRPr="00730D6F" w:rsidTr="00730D6F">
        <w:tc>
          <w:tcPr>
            <w:tcW w:w="399" w:type="pct"/>
          </w:tcPr>
          <w:p w:rsidR="005B3A74" w:rsidRPr="00730D6F" w:rsidRDefault="005B3A74" w:rsidP="00730D6F">
            <w:pPr>
              <w:rPr>
                <w:sz w:val="18"/>
                <w:szCs w:val="18"/>
              </w:rPr>
            </w:pPr>
            <w:r w:rsidRPr="00730D6F">
              <w:rPr>
                <w:sz w:val="18"/>
                <w:szCs w:val="18"/>
              </w:rPr>
              <w:t>DM</w:t>
            </w:r>
          </w:p>
        </w:tc>
        <w:tc>
          <w:tcPr>
            <w:tcW w:w="498" w:type="pct"/>
          </w:tcPr>
          <w:p w:rsidR="005B3A74" w:rsidRPr="00730D6F" w:rsidRDefault="005B3A74" w:rsidP="00730D6F">
            <w:pPr>
              <w:jc w:val="both"/>
              <w:rPr>
                <w:sz w:val="18"/>
                <w:szCs w:val="18"/>
              </w:rPr>
            </w:pPr>
            <w:r w:rsidRPr="00730D6F">
              <w:rPr>
                <w:sz w:val="18"/>
                <w:szCs w:val="18"/>
              </w:rPr>
              <w:t>94.64</w:t>
            </w:r>
          </w:p>
        </w:tc>
        <w:tc>
          <w:tcPr>
            <w:tcW w:w="498" w:type="pct"/>
          </w:tcPr>
          <w:p w:rsidR="005B3A74" w:rsidRPr="00730D6F" w:rsidRDefault="005B3A74" w:rsidP="00730D6F">
            <w:pPr>
              <w:jc w:val="both"/>
              <w:rPr>
                <w:sz w:val="18"/>
                <w:szCs w:val="18"/>
              </w:rPr>
            </w:pPr>
            <w:r w:rsidRPr="00730D6F">
              <w:rPr>
                <w:sz w:val="18"/>
                <w:szCs w:val="18"/>
              </w:rPr>
              <w:t>93.56</w:t>
            </w:r>
          </w:p>
        </w:tc>
        <w:tc>
          <w:tcPr>
            <w:tcW w:w="498" w:type="pct"/>
          </w:tcPr>
          <w:p w:rsidR="005B3A74" w:rsidRPr="00730D6F" w:rsidRDefault="005B3A74" w:rsidP="00730D6F">
            <w:pPr>
              <w:jc w:val="both"/>
              <w:rPr>
                <w:sz w:val="18"/>
                <w:szCs w:val="18"/>
              </w:rPr>
            </w:pPr>
            <w:r w:rsidRPr="00730D6F">
              <w:rPr>
                <w:sz w:val="18"/>
                <w:szCs w:val="18"/>
              </w:rPr>
              <w:t>87.92</w:t>
            </w:r>
          </w:p>
        </w:tc>
        <w:tc>
          <w:tcPr>
            <w:tcW w:w="498" w:type="pct"/>
          </w:tcPr>
          <w:p w:rsidR="005B3A74" w:rsidRPr="00730D6F" w:rsidRDefault="005B3A74" w:rsidP="00730D6F">
            <w:pPr>
              <w:jc w:val="both"/>
              <w:rPr>
                <w:sz w:val="18"/>
                <w:szCs w:val="18"/>
              </w:rPr>
            </w:pPr>
            <w:r w:rsidRPr="00730D6F">
              <w:rPr>
                <w:sz w:val="18"/>
                <w:szCs w:val="18"/>
              </w:rPr>
              <w:t>92.93</w:t>
            </w:r>
          </w:p>
        </w:tc>
        <w:tc>
          <w:tcPr>
            <w:tcW w:w="498" w:type="pct"/>
          </w:tcPr>
          <w:p w:rsidR="005B3A74" w:rsidRPr="00730D6F" w:rsidRDefault="005B3A74" w:rsidP="00730D6F">
            <w:pPr>
              <w:jc w:val="both"/>
              <w:rPr>
                <w:sz w:val="18"/>
                <w:szCs w:val="18"/>
              </w:rPr>
            </w:pPr>
            <w:r w:rsidRPr="00730D6F">
              <w:rPr>
                <w:sz w:val="18"/>
                <w:szCs w:val="18"/>
              </w:rPr>
              <w:t>95.00</w:t>
            </w:r>
          </w:p>
        </w:tc>
        <w:tc>
          <w:tcPr>
            <w:tcW w:w="498" w:type="pct"/>
          </w:tcPr>
          <w:p w:rsidR="005B3A74" w:rsidRPr="00730D6F" w:rsidRDefault="005B3A74" w:rsidP="00730D6F">
            <w:pPr>
              <w:jc w:val="both"/>
              <w:rPr>
                <w:sz w:val="18"/>
                <w:szCs w:val="18"/>
              </w:rPr>
            </w:pPr>
            <w:r w:rsidRPr="00730D6F">
              <w:rPr>
                <w:sz w:val="18"/>
                <w:szCs w:val="18"/>
              </w:rPr>
              <w:t>95.60</w:t>
            </w:r>
          </w:p>
        </w:tc>
        <w:tc>
          <w:tcPr>
            <w:tcW w:w="498" w:type="pct"/>
          </w:tcPr>
          <w:p w:rsidR="005B3A74" w:rsidRPr="00730D6F" w:rsidRDefault="005B3A74" w:rsidP="00730D6F">
            <w:pPr>
              <w:jc w:val="both"/>
              <w:rPr>
                <w:sz w:val="18"/>
                <w:szCs w:val="18"/>
              </w:rPr>
            </w:pPr>
            <w:r w:rsidRPr="00730D6F">
              <w:rPr>
                <w:sz w:val="18"/>
                <w:szCs w:val="18"/>
              </w:rPr>
              <w:t>91.30</w:t>
            </w:r>
          </w:p>
        </w:tc>
        <w:tc>
          <w:tcPr>
            <w:tcW w:w="498" w:type="pct"/>
          </w:tcPr>
          <w:p w:rsidR="005B3A74" w:rsidRPr="00730D6F" w:rsidRDefault="005B3A74" w:rsidP="00730D6F">
            <w:pPr>
              <w:jc w:val="both"/>
              <w:rPr>
                <w:sz w:val="18"/>
                <w:szCs w:val="18"/>
              </w:rPr>
            </w:pPr>
            <w:r w:rsidRPr="00730D6F">
              <w:rPr>
                <w:sz w:val="18"/>
                <w:szCs w:val="18"/>
              </w:rPr>
              <w:t>96.00</w:t>
            </w:r>
          </w:p>
        </w:tc>
        <w:tc>
          <w:tcPr>
            <w:tcW w:w="617" w:type="pct"/>
          </w:tcPr>
          <w:p w:rsidR="005B3A74" w:rsidRPr="00730D6F" w:rsidRDefault="005B3A74" w:rsidP="00730D6F">
            <w:pPr>
              <w:jc w:val="both"/>
              <w:rPr>
                <w:sz w:val="18"/>
                <w:szCs w:val="18"/>
              </w:rPr>
            </w:pPr>
            <w:r w:rsidRPr="00730D6F">
              <w:rPr>
                <w:sz w:val="18"/>
                <w:szCs w:val="18"/>
              </w:rPr>
              <w:t>96.00</w:t>
            </w:r>
          </w:p>
        </w:tc>
      </w:tr>
      <w:tr w:rsidR="005B3A74" w:rsidRPr="00730D6F" w:rsidTr="00730D6F">
        <w:tc>
          <w:tcPr>
            <w:tcW w:w="399" w:type="pct"/>
          </w:tcPr>
          <w:p w:rsidR="005B3A74" w:rsidRPr="00730D6F" w:rsidRDefault="005B3A74" w:rsidP="00730D6F">
            <w:pPr>
              <w:rPr>
                <w:sz w:val="18"/>
                <w:szCs w:val="18"/>
              </w:rPr>
            </w:pPr>
            <w:r w:rsidRPr="00730D6F">
              <w:rPr>
                <w:sz w:val="18"/>
                <w:szCs w:val="18"/>
              </w:rPr>
              <w:t>CFP</w:t>
            </w:r>
          </w:p>
        </w:tc>
        <w:tc>
          <w:tcPr>
            <w:tcW w:w="498" w:type="pct"/>
          </w:tcPr>
          <w:p w:rsidR="005B3A74" w:rsidRPr="00730D6F" w:rsidRDefault="005B3A74" w:rsidP="00730D6F">
            <w:pPr>
              <w:jc w:val="both"/>
              <w:rPr>
                <w:sz w:val="18"/>
                <w:szCs w:val="18"/>
              </w:rPr>
            </w:pPr>
            <w:r w:rsidRPr="00730D6F">
              <w:rPr>
                <w:sz w:val="18"/>
                <w:szCs w:val="18"/>
              </w:rPr>
              <w:t>36.07</w:t>
            </w:r>
          </w:p>
        </w:tc>
        <w:tc>
          <w:tcPr>
            <w:tcW w:w="498" w:type="pct"/>
          </w:tcPr>
          <w:p w:rsidR="005B3A74" w:rsidRPr="00730D6F" w:rsidRDefault="005B3A74" w:rsidP="00730D6F">
            <w:pPr>
              <w:jc w:val="both"/>
              <w:rPr>
                <w:sz w:val="18"/>
                <w:szCs w:val="18"/>
              </w:rPr>
            </w:pPr>
            <w:r w:rsidRPr="00730D6F">
              <w:rPr>
                <w:sz w:val="18"/>
                <w:szCs w:val="18"/>
              </w:rPr>
              <w:t>39.06</w:t>
            </w:r>
          </w:p>
        </w:tc>
        <w:tc>
          <w:tcPr>
            <w:tcW w:w="498" w:type="pct"/>
          </w:tcPr>
          <w:p w:rsidR="005B3A74" w:rsidRPr="00730D6F" w:rsidRDefault="005B3A74" w:rsidP="00730D6F">
            <w:pPr>
              <w:jc w:val="both"/>
              <w:rPr>
                <w:sz w:val="18"/>
                <w:szCs w:val="18"/>
              </w:rPr>
            </w:pPr>
            <w:r w:rsidRPr="00730D6F">
              <w:rPr>
                <w:sz w:val="18"/>
                <w:szCs w:val="18"/>
              </w:rPr>
              <w:t>33.12</w:t>
            </w:r>
          </w:p>
        </w:tc>
        <w:tc>
          <w:tcPr>
            <w:tcW w:w="498" w:type="pct"/>
          </w:tcPr>
          <w:p w:rsidR="005B3A74" w:rsidRPr="00730D6F" w:rsidRDefault="005B3A74" w:rsidP="00730D6F">
            <w:pPr>
              <w:jc w:val="both"/>
              <w:rPr>
                <w:sz w:val="18"/>
                <w:szCs w:val="18"/>
              </w:rPr>
            </w:pPr>
            <w:r w:rsidRPr="00730D6F">
              <w:rPr>
                <w:sz w:val="18"/>
                <w:szCs w:val="18"/>
              </w:rPr>
              <w:t>38.86</w:t>
            </w:r>
          </w:p>
        </w:tc>
        <w:tc>
          <w:tcPr>
            <w:tcW w:w="498" w:type="pct"/>
          </w:tcPr>
          <w:p w:rsidR="005B3A74" w:rsidRPr="00730D6F" w:rsidRDefault="005B3A74" w:rsidP="00730D6F">
            <w:pPr>
              <w:jc w:val="both"/>
              <w:rPr>
                <w:sz w:val="18"/>
                <w:szCs w:val="18"/>
              </w:rPr>
            </w:pPr>
            <w:r w:rsidRPr="00730D6F">
              <w:rPr>
                <w:sz w:val="18"/>
                <w:szCs w:val="18"/>
              </w:rPr>
              <w:t>41.00</w:t>
            </w:r>
          </w:p>
        </w:tc>
        <w:tc>
          <w:tcPr>
            <w:tcW w:w="498" w:type="pct"/>
          </w:tcPr>
          <w:p w:rsidR="005B3A74" w:rsidRPr="00730D6F" w:rsidRDefault="005B3A74" w:rsidP="00730D6F">
            <w:pPr>
              <w:jc w:val="both"/>
              <w:rPr>
                <w:sz w:val="18"/>
                <w:szCs w:val="18"/>
              </w:rPr>
            </w:pPr>
            <w:r w:rsidRPr="00730D6F">
              <w:rPr>
                <w:sz w:val="18"/>
                <w:szCs w:val="18"/>
              </w:rPr>
              <w:t>38.80</w:t>
            </w:r>
          </w:p>
        </w:tc>
        <w:tc>
          <w:tcPr>
            <w:tcW w:w="498" w:type="pct"/>
          </w:tcPr>
          <w:p w:rsidR="005B3A74" w:rsidRPr="00730D6F" w:rsidRDefault="005B3A74" w:rsidP="00730D6F">
            <w:pPr>
              <w:jc w:val="both"/>
              <w:rPr>
                <w:sz w:val="18"/>
                <w:szCs w:val="18"/>
              </w:rPr>
            </w:pPr>
            <w:r w:rsidRPr="00730D6F">
              <w:rPr>
                <w:sz w:val="18"/>
                <w:szCs w:val="18"/>
              </w:rPr>
              <w:t>33.90</w:t>
            </w:r>
          </w:p>
        </w:tc>
        <w:tc>
          <w:tcPr>
            <w:tcW w:w="498" w:type="pct"/>
          </w:tcPr>
          <w:p w:rsidR="005B3A74" w:rsidRPr="00730D6F" w:rsidRDefault="005B3A74" w:rsidP="00730D6F">
            <w:pPr>
              <w:jc w:val="both"/>
              <w:rPr>
                <w:sz w:val="18"/>
                <w:szCs w:val="18"/>
              </w:rPr>
            </w:pPr>
            <w:r w:rsidRPr="00730D6F">
              <w:rPr>
                <w:sz w:val="18"/>
                <w:szCs w:val="18"/>
              </w:rPr>
              <w:t>38.50</w:t>
            </w:r>
          </w:p>
        </w:tc>
        <w:tc>
          <w:tcPr>
            <w:tcW w:w="617" w:type="pct"/>
          </w:tcPr>
          <w:p w:rsidR="005B3A74" w:rsidRPr="00730D6F" w:rsidRDefault="005B3A74" w:rsidP="00730D6F">
            <w:pPr>
              <w:jc w:val="both"/>
              <w:rPr>
                <w:sz w:val="18"/>
                <w:szCs w:val="18"/>
              </w:rPr>
            </w:pPr>
            <w:r w:rsidRPr="00730D6F">
              <w:rPr>
                <w:sz w:val="18"/>
                <w:szCs w:val="18"/>
              </w:rPr>
              <w:t>42.00</w:t>
            </w:r>
          </w:p>
        </w:tc>
      </w:tr>
      <w:tr w:rsidR="005B3A74" w:rsidRPr="00730D6F" w:rsidTr="00730D6F">
        <w:tc>
          <w:tcPr>
            <w:tcW w:w="399" w:type="pct"/>
          </w:tcPr>
          <w:p w:rsidR="005B3A74" w:rsidRPr="00730D6F" w:rsidRDefault="005B3A74" w:rsidP="00730D6F">
            <w:pPr>
              <w:rPr>
                <w:sz w:val="18"/>
                <w:szCs w:val="18"/>
              </w:rPr>
            </w:pPr>
            <w:r w:rsidRPr="00730D6F">
              <w:rPr>
                <w:sz w:val="18"/>
                <w:szCs w:val="18"/>
              </w:rPr>
              <w:t xml:space="preserve">PH </w:t>
            </w:r>
          </w:p>
        </w:tc>
        <w:tc>
          <w:tcPr>
            <w:tcW w:w="498" w:type="pct"/>
          </w:tcPr>
          <w:p w:rsidR="005B3A74" w:rsidRPr="00730D6F" w:rsidRDefault="005B3A74" w:rsidP="00730D6F">
            <w:pPr>
              <w:jc w:val="both"/>
              <w:rPr>
                <w:sz w:val="18"/>
                <w:szCs w:val="18"/>
              </w:rPr>
            </w:pPr>
            <w:r w:rsidRPr="00730D6F">
              <w:rPr>
                <w:sz w:val="18"/>
                <w:szCs w:val="18"/>
              </w:rPr>
              <w:t>118.89</w:t>
            </w:r>
          </w:p>
        </w:tc>
        <w:tc>
          <w:tcPr>
            <w:tcW w:w="498" w:type="pct"/>
          </w:tcPr>
          <w:p w:rsidR="005B3A74" w:rsidRPr="00730D6F" w:rsidRDefault="005B3A74" w:rsidP="00730D6F">
            <w:pPr>
              <w:jc w:val="both"/>
              <w:rPr>
                <w:sz w:val="18"/>
                <w:szCs w:val="18"/>
              </w:rPr>
            </w:pPr>
            <w:r w:rsidRPr="00730D6F">
              <w:rPr>
                <w:sz w:val="18"/>
                <w:szCs w:val="18"/>
              </w:rPr>
              <w:t>110.16</w:t>
            </w:r>
          </w:p>
        </w:tc>
        <w:tc>
          <w:tcPr>
            <w:tcW w:w="498" w:type="pct"/>
          </w:tcPr>
          <w:p w:rsidR="005B3A74" w:rsidRPr="00730D6F" w:rsidRDefault="005B3A74" w:rsidP="00730D6F">
            <w:pPr>
              <w:jc w:val="both"/>
              <w:rPr>
                <w:sz w:val="18"/>
                <w:szCs w:val="18"/>
              </w:rPr>
            </w:pPr>
            <w:r w:rsidRPr="00730D6F">
              <w:rPr>
                <w:sz w:val="18"/>
                <w:szCs w:val="18"/>
              </w:rPr>
              <w:t>123.73</w:t>
            </w:r>
          </w:p>
        </w:tc>
        <w:tc>
          <w:tcPr>
            <w:tcW w:w="498" w:type="pct"/>
          </w:tcPr>
          <w:p w:rsidR="005B3A74" w:rsidRPr="00730D6F" w:rsidRDefault="005B3A74" w:rsidP="00730D6F">
            <w:pPr>
              <w:jc w:val="both"/>
              <w:rPr>
                <w:sz w:val="18"/>
                <w:szCs w:val="18"/>
              </w:rPr>
            </w:pPr>
            <w:r w:rsidRPr="00730D6F">
              <w:rPr>
                <w:sz w:val="18"/>
                <w:szCs w:val="18"/>
              </w:rPr>
              <w:t>111.66</w:t>
            </w:r>
          </w:p>
        </w:tc>
        <w:tc>
          <w:tcPr>
            <w:tcW w:w="498" w:type="pct"/>
          </w:tcPr>
          <w:p w:rsidR="005B3A74" w:rsidRPr="00730D6F" w:rsidRDefault="005B3A74" w:rsidP="00730D6F">
            <w:pPr>
              <w:jc w:val="both"/>
              <w:rPr>
                <w:sz w:val="18"/>
                <w:szCs w:val="18"/>
              </w:rPr>
            </w:pPr>
            <w:r w:rsidRPr="00730D6F">
              <w:rPr>
                <w:sz w:val="18"/>
                <w:szCs w:val="18"/>
              </w:rPr>
              <w:t>112.64</w:t>
            </w:r>
          </w:p>
        </w:tc>
        <w:tc>
          <w:tcPr>
            <w:tcW w:w="498" w:type="pct"/>
          </w:tcPr>
          <w:p w:rsidR="005B3A74" w:rsidRPr="00730D6F" w:rsidRDefault="005B3A74" w:rsidP="00730D6F">
            <w:pPr>
              <w:jc w:val="both"/>
              <w:rPr>
                <w:sz w:val="18"/>
                <w:szCs w:val="18"/>
              </w:rPr>
            </w:pPr>
            <w:r w:rsidRPr="00730D6F">
              <w:rPr>
                <w:sz w:val="18"/>
                <w:szCs w:val="18"/>
              </w:rPr>
              <w:t>116.70</w:t>
            </w:r>
          </w:p>
        </w:tc>
        <w:tc>
          <w:tcPr>
            <w:tcW w:w="498" w:type="pct"/>
          </w:tcPr>
          <w:p w:rsidR="005B3A74" w:rsidRPr="00730D6F" w:rsidRDefault="005B3A74" w:rsidP="00730D6F">
            <w:pPr>
              <w:jc w:val="both"/>
              <w:rPr>
                <w:sz w:val="18"/>
                <w:szCs w:val="18"/>
              </w:rPr>
            </w:pPr>
            <w:r w:rsidRPr="00730D6F">
              <w:rPr>
                <w:sz w:val="18"/>
                <w:szCs w:val="18"/>
              </w:rPr>
              <w:t>129.71</w:t>
            </w:r>
          </w:p>
        </w:tc>
        <w:tc>
          <w:tcPr>
            <w:tcW w:w="498" w:type="pct"/>
          </w:tcPr>
          <w:p w:rsidR="005B3A74" w:rsidRPr="00730D6F" w:rsidRDefault="005B3A74" w:rsidP="00730D6F">
            <w:pPr>
              <w:jc w:val="both"/>
              <w:rPr>
                <w:sz w:val="18"/>
                <w:szCs w:val="18"/>
              </w:rPr>
            </w:pPr>
            <w:r w:rsidRPr="00730D6F">
              <w:rPr>
                <w:sz w:val="18"/>
                <w:szCs w:val="18"/>
              </w:rPr>
              <w:t>111.02</w:t>
            </w:r>
          </w:p>
        </w:tc>
        <w:tc>
          <w:tcPr>
            <w:tcW w:w="617" w:type="pct"/>
          </w:tcPr>
          <w:p w:rsidR="005B3A74" w:rsidRPr="00730D6F" w:rsidRDefault="005B3A74" w:rsidP="00730D6F">
            <w:pPr>
              <w:jc w:val="both"/>
              <w:rPr>
                <w:sz w:val="18"/>
                <w:szCs w:val="18"/>
              </w:rPr>
            </w:pPr>
            <w:r w:rsidRPr="00730D6F">
              <w:rPr>
                <w:sz w:val="18"/>
                <w:szCs w:val="18"/>
              </w:rPr>
              <w:t>116.74</w:t>
            </w:r>
          </w:p>
        </w:tc>
      </w:tr>
      <w:tr w:rsidR="005B3A74" w:rsidRPr="00730D6F" w:rsidTr="00730D6F">
        <w:tc>
          <w:tcPr>
            <w:tcW w:w="399" w:type="pct"/>
          </w:tcPr>
          <w:p w:rsidR="005B3A74" w:rsidRPr="00730D6F" w:rsidRDefault="005B3A74" w:rsidP="00730D6F">
            <w:pPr>
              <w:rPr>
                <w:sz w:val="18"/>
                <w:szCs w:val="18"/>
              </w:rPr>
            </w:pPr>
            <w:r w:rsidRPr="00730D6F">
              <w:rPr>
                <w:sz w:val="18"/>
                <w:szCs w:val="18"/>
              </w:rPr>
              <w:t>BPP</w:t>
            </w:r>
          </w:p>
        </w:tc>
        <w:tc>
          <w:tcPr>
            <w:tcW w:w="498" w:type="pct"/>
          </w:tcPr>
          <w:p w:rsidR="005B3A74" w:rsidRPr="00730D6F" w:rsidRDefault="005B3A74" w:rsidP="00730D6F">
            <w:pPr>
              <w:jc w:val="both"/>
              <w:rPr>
                <w:sz w:val="18"/>
                <w:szCs w:val="18"/>
              </w:rPr>
            </w:pPr>
            <w:r w:rsidRPr="00730D6F">
              <w:rPr>
                <w:sz w:val="18"/>
                <w:szCs w:val="18"/>
              </w:rPr>
              <w:t>2.91</w:t>
            </w:r>
          </w:p>
        </w:tc>
        <w:tc>
          <w:tcPr>
            <w:tcW w:w="498" w:type="pct"/>
          </w:tcPr>
          <w:p w:rsidR="005B3A74" w:rsidRPr="00730D6F" w:rsidRDefault="005B3A74" w:rsidP="00730D6F">
            <w:pPr>
              <w:jc w:val="both"/>
              <w:rPr>
                <w:sz w:val="18"/>
                <w:szCs w:val="18"/>
              </w:rPr>
            </w:pPr>
            <w:r w:rsidRPr="00730D6F">
              <w:rPr>
                <w:sz w:val="18"/>
                <w:szCs w:val="18"/>
              </w:rPr>
              <w:t>3.13</w:t>
            </w:r>
          </w:p>
        </w:tc>
        <w:tc>
          <w:tcPr>
            <w:tcW w:w="498" w:type="pct"/>
          </w:tcPr>
          <w:p w:rsidR="005B3A74" w:rsidRPr="00730D6F" w:rsidRDefault="005B3A74" w:rsidP="00730D6F">
            <w:pPr>
              <w:jc w:val="both"/>
              <w:rPr>
                <w:sz w:val="18"/>
                <w:szCs w:val="18"/>
              </w:rPr>
            </w:pPr>
            <w:r w:rsidRPr="00730D6F">
              <w:rPr>
                <w:sz w:val="18"/>
                <w:szCs w:val="18"/>
              </w:rPr>
              <w:t>2.99</w:t>
            </w:r>
          </w:p>
        </w:tc>
        <w:tc>
          <w:tcPr>
            <w:tcW w:w="498" w:type="pct"/>
          </w:tcPr>
          <w:p w:rsidR="005B3A74" w:rsidRPr="00730D6F" w:rsidRDefault="005B3A74" w:rsidP="00730D6F">
            <w:pPr>
              <w:jc w:val="both"/>
              <w:rPr>
                <w:sz w:val="18"/>
                <w:szCs w:val="18"/>
              </w:rPr>
            </w:pPr>
            <w:r w:rsidRPr="00730D6F">
              <w:rPr>
                <w:sz w:val="18"/>
                <w:szCs w:val="18"/>
              </w:rPr>
              <w:t>2.55</w:t>
            </w:r>
          </w:p>
        </w:tc>
        <w:tc>
          <w:tcPr>
            <w:tcW w:w="498" w:type="pct"/>
          </w:tcPr>
          <w:p w:rsidR="005B3A74" w:rsidRPr="00730D6F" w:rsidRDefault="005B3A74" w:rsidP="00730D6F">
            <w:pPr>
              <w:jc w:val="both"/>
              <w:rPr>
                <w:sz w:val="18"/>
                <w:szCs w:val="18"/>
              </w:rPr>
            </w:pPr>
            <w:r w:rsidRPr="00730D6F">
              <w:rPr>
                <w:sz w:val="18"/>
                <w:szCs w:val="18"/>
              </w:rPr>
              <w:t>2.20</w:t>
            </w:r>
          </w:p>
        </w:tc>
        <w:tc>
          <w:tcPr>
            <w:tcW w:w="498" w:type="pct"/>
          </w:tcPr>
          <w:p w:rsidR="005B3A74" w:rsidRPr="00730D6F" w:rsidRDefault="005B3A74" w:rsidP="00730D6F">
            <w:pPr>
              <w:jc w:val="both"/>
              <w:rPr>
                <w:sz w:val="18"/>
                <w:szCs w:val="18"/>
              </w:rPr>
            </w:pPr>
            <w:r w:rsidRPr="00730D6F">
              <w:rPr>
                <w:sz w:val="18"/>
                <w:szCs w:val="18"/>
              </w:rPr>
              <w:t>2.60</w:t>
            </w:r>
          </w:p>
        </w:tc>
        <w:tc>
          <w:tcPr>
            <w:tcW w:w="498" w:type="pct"/>
          </w:tcPr>
          <w:p w:rsidR="005B3A74" w:rsidRPr="00730D6F" w:rsidRDefault="005B3A74" w:rsidP="00730D6F">
            <w:pPr>
              <w:jc w:val="both"/>
              <w:rPr>
                <w:sz w:val="18"/>
                <w:szCs w:val="18"/>
              </w:rPr>
            </w:pPr>
            <w:r w:rsidRPr="00730D6F">
              <w:rPr>
                <w:sz w:val="18"/>
                <w:szCs w:val="18"/>
              </w:rPr>
              <w:t>2.95</w:t>
            </w:r>
          </w:p>
        </w:tc>
        <w:tc>
          <w:tcPr>
            <w:tcW w:w="498" w:type="pct"/>
          </w:tcPr>
          <w:p w:rsidR="005B3A74" w:rsidRPr="00730D6F" w:rsidRDefault="005B3A74" w:rsidP="00730D6F">
            <w:pPr>
              <w:jc w:val="both"/>
              <w:rPr>
                <w:sz w:val="18"/>
                <w:szCs w:val="18"/>
              </w:rPr>
            </w:pPr>
            <w:r w:rsidRPr="00730D6F">
              <w:rPr>
                <w:sz w:val="18"/>
                <w:szCs w:val="18"/>
              </w:rPr>
              <w:t>3.14</w:t>
            </w:r>
          </w:p>
        </w:tc>
        <w:tc>
          <w:tcPr>
            <w:tcW w:w="617" w:type="pct"/>
          </w:tcPr>
          <w:p w:rsidR="005B3A74" w:rsidRPr="00730D6F" w:rsidRDefault="005B3A74" w:rsidP="00730D6F">
            <w:pPr>
              <w:jc w:val="both"/>
              <w:rPr>
                <w:sz w:val="18"/>
                <w:szCs w:val="18"/>
              </w:rPr>
            </w:pPr>
            <w:r w:rsidRPr="00730D6F">
              <w:rPr>
                <w:sz w:val="18"/>
                <w:szCs w:val="18"/>
              </w:rPr>
              <w:t>3.12</w:t>
            </w:r>
          </w:p>
        </w:tc>
      </w:tr>
      <w:tr w:rsidR="005B3A74" w:rsidRPr="00730D6F" w:rsidTr="00730D6F">
        <w:tc>
          <w:tcPr>
            <w:tcW w:w="399" w:type="pct"/>
          </w:tcPr>
          <w:p w:rsidR="005B3A74" w:rsidRPr="00730D6F" w:rsidRDefault="005B3A74" w:rsidP="00730D6F">
            <w:pPr>
              <w:rPr>
                <w:sz w:val="18"/>
                <w:szCs w:val="18"/>
              </w:rPr>
            </w:pPr>
            <w:r w:rsidRPr="00730D6F">
              <w:rPr>
                <w:sz w:val="18"/>
                <w:szCs w:val="18"/>
              </w:rPr>
              <w:t>CPP</w:t>
            </w:r>
          </w:p>
        </w:tc>
        <w:tc>
          <w:tcPr>
            <w:tcW w:w="498" w:type="pct"/>
          </w:tcPr>
          <w:p w:rsidR="005B3A74" w:rsidRPr="00730D6F" w:rsidRDefault="005B3A74" w:rsidP="00730D6F">
            <w:pPr>
              <w:jc w:val="both"/>
              <w:rPr>
                <w:sz w:val="18"/>
                <w:szCs w:val="18"/>
              </w:rPr>
            </w:pPr>
            <w:r w:rsidRPr="00730D6F">
              <w:rPr>
                <w:sz w:val="18"/>
                <w:szCs w:val="18"/>
              </w:rPr>
              <w:t>19.45</w:t>
            </w:r>
          </w:p>
        </w:tc>
        <w:tc>
          <w:tcPr>
            <w:tcW w:w="498" w:type="pct"/>
          </w:tcPr>
          <w:p w:rsidR="005B3A74" w:rsidRPr="00730D6F" w:rsidRDefault="005B3A74" w:rsidP="00730D6F">
            <w:pPr>
              <w:jc w:val="both"/>
              <w:rPr>
                <w:sz w:val="18"/>
                <w:szCs w:val="18"/>
              </w:rPr>
            </w:pPr>
            <w:r w:rsidRPr="00730D6F">
              <w:rPr>
                <w:sz w:val="18"/>
                <w:szCs w:val="18"/>
              </w:rPr>
              <w:t>21.56</w:t>
            </w:r>
          </w:p>
        </w:tc>
        <w:tc>
          <w:tcPr>
            <w:tcW w:w="498" w:type="pct"/>
          </w:tcPr>
          <w:p w:rsidR="005B3A74" w:rsidRPr="00730D6F" w:rsidRDefault="005B3A74" w:rsidP="00730D6F">
            <w:pPr>
              <w:jc w:val="both"/>
              <w:rPr>
                <w:sz w:val="18"/>
                <w:szCs w:val="18"/>
              </w:rPr>
            </w:pPr>
            <w:r w:rsidRPr="00730D6F">
              <w:rPr>
                <w:sz w:val="18"/>
                <w:szCs w:val="18"/>
              </w:rPr>
              <w:t>16.48</w:t>
            </w:r>
          </w:p>
        </w:tc>
        <w:tc>
          <w:tcPr>
            <w:tcW w:w="498" w:type="pct"/>
          </w:tcPr>
          <w:p w:rsidR="005B3A74" w:rsidRPr="00730D6F" w:rsidRDefault="005B3A74" w:rsidP="00730D6F">
            <w:pPr>
              <w:jc w:val="both"/>
              <w:rPr>
                <w:sz w:val="18"/>
                <w:szCs w:val="18"/>
              </w:rPr>
            </w:pPr>
            <w:r w:rsidRPr="00730D6F">
              <w:rPr>
                <w:sz w:val="18"/>
                <w:szCs w:val="18"/>
              </w:rPr>
              <w:t>18.62</w:t>
            </w:r>
          </w:p>
        </w:tc>
        <w:tc>
          <w:tcPr>
            <w:tcW w:w="498" w:type="pct"/>
          </w:tcPr>
          <w:p w:rsidR="005B3A74" w:rsidRPr="00730D6F" w:rsidRDefault="005B3A74" w:rsidP="00730D6F">
            <w:pPr>
              <w:jc w:val="both"/>
              <w:rPr>
                <w:sz w:val="18"/>
                <w:szCs w:val="18"/>
              </w:rPr>
            </w:pPr>
            <w:r w:rsidRPr="00730D6F">
              <w:rPr>
                <w:sz w:val="18"/>
                <w:szCs w:val="18"/>
              </w:rPr>
              <w:t>19.55</w:t>
            </w:r>
          </w:p>
        </w:tc>
        <w:tc>
          <w:tcPr>
            <w:tcW w:w="498" w:type="pct"/>
          </w:tcPr>
          <w:p w:rsidR="005B3A74" w:rsidRPr="00730D6F" w:rsidRDefault="005B3A74" w:rsidP="00730D6F">
            <w:pPr>
              <w:jc w:val="both"/>
              <w:rPr>
                <w:sz w:val="18"/>
                <w:szCs w:val="18"/>
              </w:rPr>
            </w:pPr>
            <w:r w:rsidRPr="00730D6F">
              <w:rPr>
                <w:sz w:val="18"/>
                <w:szCs w:val="18"/>
              </w:rPr>
              <w:t>17.00</w:t>
            </w:r>
          </w:p>
        </w:tc>
        <w:tc>
          <w:tcPr>
            <w:tcW w:w="498" w:type="pct"/>
          </w:tcPr>
          <w:p w:rsidR="005B3A74" w:rsidRPr="00730D6F" w:rsidRDefault="005B3A74" w:rsidP="00730D6F">
            <w:pPr>
              <w:jc w:val="both"/>
              <w:rPr>
                <w:sz w:val="18"/>
                <w:szCs w:val="18"/>
              </w:rPr>
            </w:pPr>
            <w:r w:rsidRPr="00730D6F">
              <w:rPr>
                <w:sz w:val="18"/>
                <w:szCs w:val="18"/>
              </w:rPr>
              <w:t>19.67</w:t>
            </w:r>
          </w:p>
        </w:tc>
        <w:tc>
          <w:tcPr>
            <w:tcW w:w="498" w:type="pct"/>
          </w:tcPr>
          <w:p w:rsidR="005B3A74" w:rsidRPr="00730D6F" w:rsidRDefault="005B3A74" w:rsidP="00730D6F">
            <w:pPr>
              <w:jc w:val="both"/>
              <w:rPr>
                <w:sz w:val="18"/>
                <w:szCs w:val="18"/>
              </w:rPr>
            </w:pPr>
            <w:r w:rsidRPr="00730D6F">
              <w:rPr>
                <w:sz w:val="18"/>
                <w:szCs w:val="18"/>
              </w:rPr>
              <w:t>22.62</w:t>
            </w:r>
          </w:p>
        </w:tc>
        <w:tc>
          <w:tcPr>
            <w:tcW w:w="617" w:type="pct"/>
          </w:tcPr>
          <w:p w:rsidR="005B3A74" w:rsidRPr="00730D6F" w:rsidRDefault="005B3A74" w:rsidP="00730D6F">
            <w:pPr>
              <w:jc w:val="both"/>
              <w:rPr>
                <w:sz w:val="18"/>
                <w:szCs w:val="18"/>
              </w:rPr>
            </w:pPr>
            <w:r w:rsidRPr="00730D6F">
              <w:rPr>
                <w:sz w:val="18"/>
                <w:szCs w:val="18"/>
              </w:rPr>
              <w:t>23.46</w:t>
            </w:r>
          </w:p>
        </w:tc>
      </w:tr>
      <w:tr w:rsidR="005B3A74" w:rsidRPr="00730D6F" w:rsidTr="00730D6F">
        <w:tc>
          <w:tcPr>
            <w:tcW w:w="399" w:type="pct"/>
          </w:tcPr>
          <w:p w:rsidR="005B3A74" w:rsidRPr="00730D6F" w:rsidRDefault="005B3A74" w:rsidP="00730D6F">
            <w:pPr>
              <w:rPr>
                <w:sz w:val="18"/>
                <w:szCs w:val="18"/>
              </w:rPr>
            </w:pPr>
            <w:r w:rsidRPr="00730D6F">
              <w:rPr>
                <w:sz w:val="18"/>
                <w:szCs w:val="18"/>
              </w:rPr>
              <w:t>SY</w:t>
            </w:r>
          </w:p>
        </w:tc>
        <w:tc>
          <w:tcPr>
            <w:tcW w:w="498" w:type="pct"/>
          </w:tcPr>
          <w:p w:rsidR="005B3A74" w:rsidRPr="00730D6F" w:rsidRDefault="005B3A74" w:rsidP="00730D6F">
            <w:pPr>
              <w:jc w:val="both"/>
              <w:rPr>
                <w:sz w:val="18"/>
                <w:szCs w:val="18"/>
              </w:rPr>
            </w:pPr>
            <w:r w:rsidRPr="00730D6F">
              <w:rPr>
                <w:sz w:val="18"/>
                <w:szCs w:val="18"/>
              </w:rPr>
              <w:t>497.45</w:t>
            </w:r>
          </w:p>
        </w:tc>
        <w:tc>
          <w:tcPr>
            <w:tcW w:w="498" w:type="pct"/>
          </w:tcPr>
          <w:p w:rsidR="005B3A74" w:rsidRPr="00730D6F" w:rsidRDefault="005B3A74" w:rsidP="00730D6F">
            <w:pPr>
              <w:jc w:val="both"/>
              <w:rPr>
                <w:sz w:val="18"/>
                <w:szCs w:val="18"/>
              </w:rPr>
            </w:pPr>
            <w:r w:rsidRPr="00730D6F">
              <w:rPr>
                <w:sz w:val="18"/>
                <w:szCs w:val="18"/>
              </w:rPr>
              <w:t>675.36</w:t>
            </w:r>
          </w:p>
        </w:tc>
        <w:tc>
          <w:tcPr>
            <w:tcW w:w="498" w:type="pct"/>
          </w:tcPr>
          <w:p w:rsidR="005B3A74" w:rsidRPr="00730D6F" w:rsidRDefault="005B3A74" w:rsidP="00730D6F">
            <w:pPr>
              <w:jc w:val="both"/>
              <w:rPr>
                <w:sz w:val="18"/>
                <w:szCs w:val="18"/>
              </w:rPr>
            </w:pPr>
            <w:r w:rsidRPr="00730D6F">
              <w:rPr>
                <w:sz w:val="18"/>
                <w:szCs w:val="18"/>
              </w:rPr>
              <w:t>434.66</w:t>
            </w:r>
          </w:p>
        </w:tc>
        <w:tc>
          <w:tcPr>
            <w:tcW w:w="498" w:type="pct"/>
          </w:tcPr>
          <w:p w:rsidR="005B3A74" w:rsidRPr="00730D6F" w:rsidRDefault="005B3A74" w:rsidP="00730D6F">
            <w:pPr>
              <w:jc w:val="both"/>
              <w:rPr>
                <w:sz w:val="18"/>
                <w:szCs w:val="18"/>
              </w:rPr>
            </w:pPr>
            <w:r w:rsidRPr="00730D6F">
              <w:rPr>
                <w:sz w:val="18"/>
                <w:szCs w:val="18"/>
              </w:rPr>
              <w:t>496.17</w:t>
            </w:r>
          </w:p>
        </w:tc>
        <w:tc>
          <w:tcPr>
            <w:tcW w:w="498" w:type="pct"/>
          </w:tcPr>
          <w:p w:rsidR="005B3A74" w:rsidRPr="00730D6F" w:rsidRDefault="005B3A74" w:rsidP="00730D6F">
            <w:pPr>
              <w:jc w:val="both"/>
              <w:rPr>
                <w:sz w:val="18"/>
                <w:szCs w:val="18"/>
              </w:rPr>
            </w:pPr>
            <w:r w:rsidRPr="00730D6F">
              <w:rPr>
                <w:sz w:val="18"/>
                <w:szCs w:val="18"/>
              </w:rPr>
              <w:t>605.87</w:t>
            </w:r>
          </w:p>
        </w:tc>
        <w:tc>
          <w:tcPr>
            <w:tcW w:w="498" w:type="pct"/>
          </w:tcPr>
          <w:p w:rsidR="005B3A74" w:rsidRPr="00730D6F" w:rsidRDefault="005B3A74" w:rsidP="00730D6F">
            <w:pPr>
              <w:jc w:val="both"/>
              <w:rPr>
                <w:sz w:val="18"/>
                <w:szCs w:val="18"/>
              </w:rPr>
            </w:pPr>
            <w:r w:rsidRPr="00730D6F">
              <w:rPr>
                <w:sz w:val="18"/>
                <w:szCs w:val="18"/>
              </w:rPr>
              <w:t>573.22</w:t>
            </w:r>
          </w:p>
        </w:tc>
        <w:tc>
          <w:tcPr>
            <w:tcW w:w="498" w:type="pct"/>
          </w:tcPr>
          <w:p w:rsidR="005B3A74" w:rsidRPr="00730D6F" w:rsidRDefault="005B3A74" w:rsidP="00730D6F">
            <w:pPr>
              <w:jc w:val="both"/>
              <w:rPr>
                <w:sz w:val="18"/>
                <w:szCs w:val="18"/>
              </w:rPr>
            </w:pPr>
            <w:r w:rsidRPr="00730D6F">
              <w:rPr>
                <w:sz w:val="18"/>
                <w:szCs w:val="18"/>
              </w:rPr>
              <w:t>360.19</w:t>
            </w:r>
          </w:p>
        </w:tc>
        <w:tc>
          <w:tcPr>
            <w:tcW w:w="498" w:type="pct"/>
          </w:tcPr>
          <w:p w:rsidR="005B3A74" w:rsidRPr="00730D6F" w:rsidRDefault="005B3A74" w:rsidP="00730D6F">
            <w:pPr>
              <w:jc w:val="both"/>
              <w:rPr>
                <w:sz w:val="18"/>
                <w:szCs w:val="18"/>
              </w:rPr>
            </w:pPr>
            <w:r w:rsidRPr="00730D6F">
              <w:rPr>
                <w:sz w:val="18"/>
                <w:szCs w:val="18"/>
              </w:rPr>
              <w:t>688.37</w:t>
            </w:r>
          </w:p>
        </w:tc>
        <w:tc>
          <w:tcPr>
            <w:tcW w:w="617" w:type="pct"/>
          </w:tcPr>
          <w:p w:rsidR="005B3A74" w:rsidRPr="00730D6F" w:rsidRDefault="005B3A74" w:rsidP="00730D6F">
            <w:pPr>
              <w:jc w:val="both"/>
              <w:rPr>
                <w:sz w:val="18"/>
                <w:szCs w:val="18"/>
              </w:rPr>
            </w:pPr>
            <w:r w:rsidRPr="00730D6F">
              <w:rPr>
                <w:sz w:val="18"/>
                <w:szCs w:val="18"/>
              </w:rPr>
              <w:t>810.26</w:t>
            </w:r>
          </w:p>
        </w:tc>
      </w:tr>
      <w:tr w:rsidR="005B3A74" w:rsidRPr="00730D6F" w:rsidTr="00730D6F">
        <w:tc>
          <w:tcPr>
            <w:tcW w:w="399" w:type="pct"/>
          </w:tcPr>
          <w:p w:rsidR="005B3A74" w:rsidRPr="00730D6F" w:rsidRDefault="005B3A74" w:rsidP="00730D6F">
            <w:pPr>
              <w:rPr>
                <w:sz w:val="18"/>
                <w:szCs w:val="18"/>
              </w:rPr>
            </w:pPr>
            <w:r w:rsidRPr="00730D6F">
              <w:rPr>
                <w:sz w:val="18"/>
                <w:szCs w:val="18"/>
              </w:rPr>
              <w:t>BY</w:t>
            </w:r>
          </w:p>
        </w:tc>
        <w:tc>
          <w:tcPr>
            <w:tcW w:w="498" w:type="pct"/>
          </w:tcPr>
          <w:p w:rsidR="005B3A74" w:rsidRPr="00730D6F" w:rsidRDefault="005B3A74" w:rsidP="00730D6F">
            <w:pPr>
              <w:jc w:val="both"/>
              <w:rPr>
                <w:sz w:val="18"/>
                <w:szCs w:val="18"/>
              </w:rPr>
            </w:pPr>
            <w:r w:rsidRPr="00730D6F">
              <w:rPr>
                <w:sz w:val="18"/>
                <w:szCs w:val="18"/>
              </w:rPr>
              <w:t>2360.74</w:t>
            </w:r>
          </w:p>
        </w:tc>
        <w:tc>
          <w:tcPr>
            <w:tcW w:w="498" w:type="pct"/>
          </w:tcPr>
          <w:p w:rsidR="005B3A74" w:rsidRPr="00730D6F" w:rsidRDefault="005B3A74" w:rsidP="00730D6F">
            <w:pPr>
              <w:jc w:val="both"/>
              <w:rPr>
                <w:sz w:val="18"/>
                <w:szCs w:val="18"/>
              </w:rPr>
            </w:pPr>
            <w:r w:rsidRPr="00730D6F">
              <w:rPr>
                <w:sz w:val="18"/>
                <w:szCs w:val="18"/>
              </w:rPr>
              <w:t>3101.67</w:t>
            </w:r>
          </w:p>
        </w:tc>
        <w:tc>
          <w:tcPr>
            <w:tcW w:w="498" w:type="pct"/>
          </w:tcPr>
          <w:p w:rsidR="005B3A74" w:rsidRPr="00730D6F" w:rsidRDefault="005B3A74" w:rsidP="00730D6F">
            <w:pPr>
              <w:jc w:val="both"/>
              <w:rPr>
                <w:sz w:val="18"/>
                <w:szCs w:val="18"/>
              </w:rPr>
            </w:pPr>
            <w:r w:rsidRPr="00730D6F">
              <w:rPr>
                <w:sz w:val="18"/>
                <w:szCs w:val="18"/>
              </w:rPr>
              <w:t>1892.75</w:t>
            </w:r>
          </w:p>
        </w:tc>
        <w:tc>
          <w:tcPr>
            <w:tcW w:w="498" w:type="pct"/>
          </w:tcPr>
          <w:p w:rsidR="005B3A74" w:rsidRPr="00730D6F" w:rsidRDefault="005B3A74" w:rsidP="00730D6F">
            <w:pPr>
              <w:jc w:val="both"/>
              <w:rPr>
                <w:sz w:val="18"/>
                <w:szCs w:val="18"/>
              </w:rPr>
            </w:pPr>
            <w:r w:rsidRPr="00730D6F">
              <w:rPr>
                <w:sz w:val="18"/>
                <w:szCs w:val="18"/>
              </w:rPr>
              <w:t>2154.47</w:t>
            </w:r>
          </w:p>
        </w:tc>
        <w:tc>
          <w:tcPr>
            <w:tcW w:w="498" w:type="pct"/>
          </w:tcPr>
          <w:p w:rsidR="005B3A74" w:rsidRPr="00730D6F" w:rsidRDefault="005B3A74" w:rsidP="00730D6F">
            <w:pPr>
              <w:jc w:val="both"/>
              <w:rPr>
                <w:sz w:val="18"/>
                <w:szCs w:val="18"/>
              </w:rPr>
            </w:pPr>
            <w:r w:rsidRPr="00730D6F">
              <w:rPr>
                <w:sz w:val="18"/>
                <w:szCs w:val="18"/>
              </w:rPr>
              <w:t>2856.81</w:t>
            </w:r>
          </w:p>
        </w:tc>
        <w:tc>
          <w:tcPr>
            <w:tcW w:w="498" w:type="pct"/>
          </w:tcPr>
          <w:p w:rsidR="005B3A74" w:rsidRPr="00730D6F" w:rsidRDefault="005B3A74" w:rsidP="00730D6F">
            <w:pPr>
              <w:jc w:val="both"/>
              <w:rPr>
                <w:sz w:val="18"/>
                <w:szCs w:val="18"/>
              </w:rPr>
            </w:pPr>
            <w:r w:rsidRPr="00730D6F">
              <w:rPr>
                <w:sz w:val="18"/>
                <w:szCs w:val="18"/>
              </w:rPr>
              <w:t>2656.38</w:t>
            </w:r>
          </w:p>
        </w:tc>
        <w:tc>
          <w:tcPr>
            <w:tcW w:w="498" w:type="pct"/>
          </w:tcPr>
          <w:p w:rsidR="005B3A74" w:rsidRPr="00730D6F" w:rsidRDefault="005B3A74" w:rsidP="00730D6F">
            <w:pPr>
              <w:jc w:val="both"/>
              <w:rPr>
                <w:sz w:val="18"/>
                <w:szCs w:val="18"/>
              </w:rPr>
            </w:pPr>
            <w:r w:rsidRPr="00730D6F">
              <w:rPr>
                <w:sz w:val="18"/>
                <w:szCs w:val="18"/>
              </w:rPr>
              <w:t>1594.51</w:t>
            </w:r>
          </w:p>
        </w:tc>
        <w:tc>
          <w:tcPr>
            <w:tcW w:w="498" w:type="pct"/>
          </w:tcPr>
          <w:p w:rsidR="005B3A74" w:rsidRPr="00730D6F" w:rsidRDefault="005B3A74" w:rsidP="00730D6F">
            <w:pPr>
              <w:jc w:val="both"/>
              <w:rPr>
                <w:sz w:val="18"/>
                <w:szCs w:val="18"/>
              </w:rPr>
            </w:pPr>
            <w:r w:rsidRPr="00730D6F">
              <w:rPr>
                <w:sz w:val="18"/>
                <w:szCs w:val="18"/>
              </w:rPr>
              <w:t>3333.60</w:t>
            </w:r>
          </w:p>
        </w:tc>
        <w:tc>
          <w:tcPr>
            <w:tcW w:w="617" w:type="pct"/>
          </w:tcPr>
          <w:p w:rsidR="005B3A74" w:rsidRPr="00730D6F" w:rsidRDefault="005B3A74" w:rsidP="00730D6F">
            <w:pPr>
              <w:jc w:val="both"/>
              <w:rPr>
                <w:sz w:val="18"/>
                <w:szCs w:val="18"/>
              </w:rPr>
            </w:pPr>
            <w:r w:rsidRPr="00730D6F">
              <w:rPr>
                <w:sz w:val="18"/>
                <w:szCs w:val="18"/>
              </w:rPr>
              <w:t>3703.47</w:t>
            </w:r>
          </w:p>
        </w:tc>
      </w:tr>
      <w:tr w:rsidR="005B3A74" w:rsidRPr="00730D6F" w:rsidTr="00730D6F">
        <w:tc>
          <w:tcPr>
            <w:tcW w:w="399" w:type="pct"/>
          </w:tcPr>
          <w:p w:rsidR="005B3A74" w:rsidRPr="00730D6F" w:rsidRDefault="005B3A74" w:rsidP="00730D6F">
            <w:pPr>
              <w:rPr>
                <w:sz w:val="18"/>
                <w:szCs w:val="18"/>
              </w:rPr>
            </w:pPr>
            <w:proofErr w:type="spellStart"/>
            <w:r w:rsidRPr="00730D6F">
              <w:rPr>
                <w:sz w:val="18"/>
                <w:szCs w:val="18"/>
              </w:rPr>
              <w:t>SYp</w:t>
            </w:r>
            <w:proofErr w:type="spellEnd"/>
          </w:p>
        </w:tc>
        <w:tc>
          <w:tcPr>
            <w:tcW w:w="498" w:type="pct"/>
          </w:tcPr>
          <w:p w:rsidR="005B3A74" w:rsidRPr="00730D6F" w:rsidRDefault="005B3A74" w:rsidP="00730D6F">
            <w:pPr>
              <w:jc w:val="both"/>
              <w:rPr>
                <w:sz w:val="18"/>
                <w:szCs w:val="18"/>
              </w:rPr>
            </w:pPr>
            <w:r w:rsidRPr="00730D6F">
              <w:rPr>
                <w:sz w:val="18"/>
                <w:szCs w:val="18"/>
              </w:rPr>
              <w:t>159.18</w:t>
            </w:r>
          </w:p>
        </w:tc>
        <w:tc>
          <w:tcPr>
            <w:tcW w:w="498" w:type="pct"/>
          </w:tcPr>
          <w:p w:rsidR="005B3A74" w:rsidRPr="00730D6F" w:rsidRDefault="005B3A74" w:rsidP="00730D6F">
            <w:pPr>
              <w:jc w:val="both"/>
              <w:rPr>
                <w:sz w:val="18"/>
                <w:szCs w:val="18"/>
              </w:rPr>
            </w:pPr>
            <w:r w:rsidRPr="00730D6F">
              <w:rPr>
                <w:sz w:val="18"/>
                <w:szCs w:val="18"/>
              </w:rPr>
              <w:t>216.11</w:t>
            </w:r>
          </w:p>
        </w:tc>
        <w:tc>
          <w:tcPr>
            <w:tcW w:w="498" w:type="pct"/>
          </w:tcPr>
          <w:p w:rsidR="005B3A74" w:rsidRPr="00730D6F" w:rsidRDefault="005B3A74" w:rsidP="00730D6F">
            <w:pPr>
              <w:jc w:val="both"/>
              <w:rPr>
                <w:sz w:val="18"/>
                <w:szCs w:val="18"/>
              </w:rPr>
            </w:pPr>
            <w:r w:rsidRPr="00730D6F">
              <w:rPr>
                <w:sz w:val="18"/>
                <w:szCs w:val="18"/>
              </w:rPr>
              <w:t>139.08</w:t>
            </w:r>
          </w:p>
        </w:tc>
        <w:tc>
          <w:tcPr>
            <w:tcW w:w="498" w:type="pct"/>
          </w:tcPr>
          <w:p w:rsidR="005B3A74" w:rsidRPr="00730D6F" w:rsidRDefault="005B3A74" w:rsidP="00730D6F">
            <w:pPr>
              <w:jc w:val="both"/>
              <w:rPr>
                <w:sz w:val="18"/>
                <w:szCs w:val="18"/>
              </w:rPr>
            </w:pPr>
            <w:r w:rsidRPr="00730D6F">
              <w:rPr>
                <w:sz w:val="18"/>
                <w:szCs w:val="18"/>
              </w:rPr>
              <w:t>158.77</w:t>
            </w:r>
          </w:p>
        </w:tc>
        <w:tc>
          <w:tcPr>
            <w:tcW w:w="498" w:type="pct"/>
          </w:tcPr>
          <w:p w:rsidR="005B3A74" w:rsidRPr="00730D6F" w:rsidRDefault="005B3A74" w:rsidP="00730D6F">
            <w:pPr>
              <w:jc w:val="both"/>
              <w:rPr>
                <w:sz w:val="18"/>
                <w:szCs w:val="18"/>
              </w:rPr>
            </w:pPr>
            <w:r w:rsidRPr="00730D6F">
              <w:rPr>
                <w:sz w:val="18"/>
                <w:szCs w:val="18"/>
              </w:rPr>
              <w:t>193.88</w:t>
            </w:r>
          </w:p>
        </w:tc>
        <w:tc>
          <w:tcPr>
            <w:tcW w:w="498" w:type="pct"/>
          </w:tcPr>
          <w:p w:rsidR="005B3A74" w:rsidRPr="00730D6F" w:rsidRDefault="005B3A74" w:rsidP="00730D6F">
            <w:pPr>
              <w:jc w:val="both"/>
              <w:rPr>
                <w:sz w:val="18"/>
                <w:szCs w:val="18"/>
              </w:rPr>
            </w:pPr>
            <w:r w:rsidRPr="00730D6F">
              <w:rPr>
                <w:sz w:val="18"/>
                <w:szCs w:val="18"/>
              </w:rPr>
              <w:t>183.43</w:t>
            </w:r>
          </w:p>
        </w:tc>
        <w:tc>
          <w:tcPr>
            <w:tcW w:w="498" w:type="pct"/>
          </w:tcPr>
          <w:p w:rsidR="005B3A74" w:rsidRPr="00730D6F" w:rsidRDefault="005B3A74" w:rsidP="00730D6F">
            <w:pPr>
              <w:jc w:val="both"/>
              <w:rPr>
                <w:sz w:val="18"/>
                <w:szCs w:val="18"/>
              </w:rPr>
            </w:pPr>
            <w:r w:rsidRPr="00730D6F">
              <w:rPr>
                <w:sz w:val="18"/>
                <w:szCs w:val="18"/>
              </w:rPr>
              <w:t>115.26</w:t>
            </w:r>
          </w:p>
        </w:tc>
        <w:tc>
          <w:tcPr>
            <w:tcW w:w="498" w:type="pct"/>
          </w:tcPr>
          <w:p w:rsidR="005B3A74" w:rsidRPr="00730D6F" w:rsidRDefault="005B3A74" w:rsidP="00730D6F">
            <w:pPr>
              <w:jc w:val="both"/>
              <w:rPr>
                <w:sz w:val="18"/>
                <w:szCs w:val="18"/>
              </w:rPr>
            </w:pPr>
            <w:r w:rsidRPr="00730D6F">
              <w:rPr>
                <w:sz w:val="18"/>
                <w:szCs w:val="18"/>
              </w:rPr>
              <w:t>220.28</w:t>
            </w:r>
          </w:p>
        </w:tc>
        <w:tc>
          <w:tcPr>
            <w:tcW w:w="617" w:type="pct"/>
          </w:tcPr>
          <w:p w:rsidR="005B3A74" w:rsidRPr="00730D6F" w:rsidRDefault="005B3A74" w:rsidP="00730D6F">
            <w:pPr>
              <w:jc w:val="both"/>
              <w:rPr>
                <w:sz w:val="18"/>
                <w:szCs w:val="18"/>
              </w:rPr>
            </w:pPr>
            <w:r w:rsidRPr="00730D6F">
              <w:rPr>
                <w:sz w:val="18"/>
                <w:szCs w:val="18"/>
              </w:rPr>
              <w:t>259.50</w:t>
            </w:r>
          </w:p>
        </w:tc>
      </w:tr>
      <w:tr w:rsidR="005B3A74" w:rsidRPr="00730D6F" w:rsidTr="00730D6F">
        <w:tc>
          <w:tcPr>
            <w:tcW w:w="399" w:type="pct"/>
          </w:tcPr>
          <w:p w:rsidR="005B3A74" w:rsidRPr="00730D6F" w:rsidRDefault="005B3A74" w:rsidP="00730D6F">
            <w:pPr>
              <w:rPr>
                <w:sz w:val="18"/>
                <w:szCs w:val="18"/>
              </w:rPr>
            </w:pPr>
            <w:proofErr w:type="spellStart"/>
            <w:r w:rsidRPr="00730D6F">
              <w:rPr>
                <w:sz w:val="18"/>
                <w:szCs w:val="18"/>
              </w:rPr>
              <w:t>BYp</w:t>
            </w:r>
            <w:proofErr w:type="spellEnd"/>
          </w:p>
        </w:tc>
        <w:tc>
          <w:tcPr>
            <w:tcW w:w="498" w:type="pct"/>
          </w:tcPr>
          <w:p w:rsidR="005B3A74" w:rsidRPr="00730D6F" w:rsidRDefault="005B3A74" w:rsidP="00730D6F">
            <w:pPr>
              <w:jc w:val="both"/>
              <w:rPr>
                <w:sz w:val="18"/>
                <w:szCs w:val="18"/>
              </w:rPr>
            </w:pPr>
            <w:r w:rsidRPr="00730D6F">
              <w:rPr>
                <w:sz w:val="18"/>
                <w:szCs w:val="18"/>
              </w:rPr>
              <w:t>755.43</w:t>
            </w:r>
          </w:p>
        </w:tc>
        <w:tc>
          <w:tcPr>
            <w:tcW w:w="498" w:type="pct"/>
          </w:tcPr>
          <w:p w:rsidR="005B3A74" w:rsidRPr="00730D6F" w:rsidRDefault="005B3A74" w:rsidP="00730D6F">
            <w:pPr>
              <w:jc w:val="both"/>
              <w:rPr>
                <w:sz w:val="18"/>
                <w:szCs w:val="18"/>
              </w:rPr>
            </w:pPr>
            <w:r w:rsidRPr="00730D6F">
              <w:rPr>
                <w:sz w:val="18"/>
                <w:szCs w:val="18"/>
              </w:rPr>
              <w:t>992.53</w:t>
            </w:r>
          </w:p>
        </w:tc>
        <w:tc>
          <w:tcPr>
            <w:tcW w:w="498" w:type="pct"/>
          </w:tcPr>
          <w:p w:rsidR="005B3A74" w:rsidRPr="00730D6F" w:rsidRDefault="005B3A74" w:rsidP="00730D6F">
            <w:pPr>
              <w:jc w:val="both"/>
              <w:rPr>
                <w:sz w:val="18"/>
                <w:szCs w:val="18"/>
              </w:rPr>
            </w:pPr>
            <w:r w:rsidRPr="00730D6F">
              <w:rPr>
                <w:sz w:val="18"/>
                <w:szCs w:val="18"/>
              </w:rPr>
              <w:t>605.68</w:t>
            </w:r>
          </w:p>
        </w:tc>
        <w:tc>
          <w:tcPr>
            <w:tcW w:w="498" w:type="pct"/>
          </w:tcPr>
          <w:p w:rsidR="005B3A74" w:rsidRPr="00730D6F" w:rsidRDefault="005B3A74" w:rsidP="00730D6F">
            <w:pPr>
              <w:jc w:val="both"/>
              <w:rPr>
                <w:sz w:val="18"/>
                <w:szCs w:val="18"/>
              </w:rPr>
            </w:pPr>
            <w:r w:rsidRPr="00730D6F">
              <w:rPr>
                <w:sz w:val="18"/>
                <w:szCs w:val="18"/>
              </w:rPr>
              <w:t>689.42</w:t>
            </w:r>
          </w:p>
        </w:tc>
        <w:tc>
          <w:tcPr>
            <w:tcW w:w="498" w:type="pct"/>
          </w:tcPr>
          <w:p w:rsidR="005B3A74" w:rsidRPr="00730D6F" w:rsidRDefault="005B3A74" w:rsidP="00730D6F">
            <w:pPr>
              <w:jc w:val="both"/>
              <w:rPr>
                <w:sz w:val="18"/>
                <w:szCs w:val="18"/>
              </w:rPr>
            </w:pPr>
            <w:r w:rsidRPr="00730D6F">
              <w:rPr>
                <w:sz w:val="18"/>
                <w:szCs w:val="18"/>
              </w:rPr>
              <w:t>914.17</w:t>
            </w:r>
          </w:p>
        </w:tc>
        <w:tc>
          <w:tcPr>
            <w:tcW w:w="498" w:type="pct"/>
          </w:tcPr>
          <w:p w:rsidR="005B3A74" w:rsidRPr="00730D6F" w:rsidRDefault="005B3A74" w:rsidP="00730D6F">
            <w:pPr>
              <w:jc w:val="both"/>
              <w:rPr>
                <w:sz w:val="18"/>
                <w:szCs w:val="18"/>
              </w:rPr>
            </w:pPr>
            <w:r w:rsidRPr="00730D6F">
              <w:rPr>
                <w:sz w:val="18"/>
                <w:szCs w:val="18"/>
              </w:rPr>
              <w:t>850.03</w:t>
            </w:r>
          </w:p>
        </w:tc>
        <w:tc>
          <w:tcPr>
            <w:tcW w:w="498" w:type="pct"/>
          </w:tcPr>
          <w:p w:rsidR="005B3A74" w:rsidRPr="00730D6F" w:rsidRDefault="005B3A74" w:rsidP="00730D6F">
            <w:pPr>
              <w:jc w:val="both"/>
              <w:rPr>
                <w:sz w:val="18"/>
                <w:szCs w:val="18"/>
              </w:rPr>
            </w:pPr>
            <w:r w:rsidRPr="00730D6F">
              <w:rPr>
                <w:sz w:val="18"/>
                <w:szCs w:val="18"/>
              </w:rPr>
              <w:t>510.24</w:t>
            </w:r>
          </w:p>
        </w:tc>
        <w:tc>
          <w:tcPr>
            <w:tcW w:w="498" w:type="pct"/>
          </w:tcPr>
          <w:p w:rsidR="005B3A74" w:rsidRPr="00730D6F" w:rsidRDefault="005B3A74" w:rsidP="00730D6F">
            <w:pPr>
              <w:jc w:val="both"/>
              <w:rPr>
                <w:sz w:val="18"/>
                <w:szCs w:val="18"/>
              </w:rPr>
            </w:pPr>
            <w:r w:rsidRPr="00730D6F">
              <w:rPr>
                <w:sz w:val="18"/>
                <w:szCs w:val="18"/>
              </w:rPr>
              <w:t>1066.75</w:t>
            </w:r>
          </w:p>
        </w:tc>
        <w:tc>
          <w:tcPr>
            <w:tcW w:w="617" w:type="pct"/>
          </w:tcPr>
          <w:p w:rsidR="005B3A74" w:rsidRPr="00730D6F" w:rsidRDefault="005B3A74" w:rsidP="00730D6F">
            <w:pPr>
              <w:jc w:val="both"/>
              <w:rPr>
                <w:sz w:val="18"/>
                <w:szCs w:val="18"/>
              </w:rPr>
            </w:pPr>
            <w:r w:rsidRPr="00730D6F">
              <w:rPr>
                <w:sz w:val="18"/>
                <w:szCs w:val="18"/>
              </w:rPr>
              <w:t>1185.10</w:t>
            </w:r>
          </w:p>
        </w:tc>
      </w:tr>
      <w:tr w:rsidR="005B3A74" w:rsidRPr="00730D6F" w:rsidTr="00730D6F">
        <w:tc>
          <w:tcPr>
            <w:tcW w:w="399" w:type="pct"/>
          </w:tcPr>
          <w:p w:rsidR="005B3A74" w:rsidRPr="00730D6F" w:rsidRDefault="005B3A74" w:rsidP="00730D6F">
            <w:pPr>
              <w:rPr>
                <w:sz w:val="18"/>
                <w:szCs w:val="18"/>
              </w:rPr>
            </w:pPr>
            <w:r w:rsidRPr="00730D6F">
              <w:rPr>
                <w:sz w:val="18"/>
                <w:szCs w:val="18"/>
              </w:rPr>
              <w:t>HI</w:t>
            </w:r>
          </w:p>
        </w:tc>
        <w:tc>
          <w:tcPr>
            <w:tcW w:w="498" w:type="pct"/>
          </w:tcPr>
          <w:p w:rsidR="005B3A74" w:rsidRPr="00730D6F" w:rsidRDefault="005B3A74" w:rsidP="00730D6F">
            <w:pPr>
              <w:jc w:val="both"/>
              <w:rPr>
                <w:sz w:val="18"/>
                <w:szCs w:val="18"/>
              </w:rPr>
            </w:pPr>
            <w:r w:rsidRPr="00730D6F">
              <w:rPr>
                <w:sz w:val="18"/>
                <w:szCs w:val="18"/>
              </w:rPr>
              <w:t>0.21</w:t>
            </w:r>
          </w:p>
        </w:tc>
        <w:tc>
          <w:tcPr>
            <w:tcW w:w="498" w:type="pct"/>
          </w:tcPr>
          <w:p w:rsidR="005B3A74" w:rsidRPr="00730D6F" w:rsidRDefault="005B3A74" w:rsidP="00730D6F">
            <w:pPr>
              <w:jc w:val="both"/>
              <w:rPr>
                <w:sz w:val="18"/>
                <w:szCs w:val="18"/>
              </w:rPr>
            </w:pPr>
            <w:r w:rsidRPr="00730D6F">
              <w:rPr>
                <w:sz w:val="18"/>
                <w:szCs w:val="18"/>
              </w:rPr>
              <w:t>0.22</w:t>
            </w:r>
          </w:p>
        </w:tc>
        <w:tc>
          <w:tcPr>
            <w:tcW w:w="498" w:type="pct"/>
          </w:tcPr>
          <w:p w:rsidR="005B3A74" w:rsidRPr="00730D6F" w:rsidRDefault="005B3A74" w:rsidP="00730D6F">
            <w:pPr>
              <w:jc w:val="both"/>
              <w:rPr>
                <w:sz w:val="18"/>
                <w:szCs w:val="18"/>
              </w:rPr>
            </w:pPr>
            <w:r w:rsidRPr="00730D6F">
              <w:rPr>
                <w:sz w:val="18"/>
                <w:szCs w:val="18"/>
              </w:rPr>
              <w:t>0.23</w:t>
            </w:r>
          </w:p>
        </w:tc>
        <w:tc>
          <w:tcPr>
            <w:tcW w:w="498" w:type="pct"/>
          </w:tcPr>
          <w:p w:rsidR="005B3A74" w:rsidRPr="00730D6F" w:rsidRDefault="005B3A74" w:rsidP="00730D6F">
            <w:pPr>
              <w:jc w:val="both"/>
              <w:rPr>
                <w:sz w:val="18"/>
                <w:szCs w:val="18"/>
              </w:rPr>
            </w:pPr>
            <w:r w:rsidRPr="00730D6F">
              <w:rPr>
                <w:sz w:val="18"/>
                <w:szCs w:val="18"/>
              </w:rPr>
              <w:t>0.23</w:t>
            </w:r>
          </w:p>
        </w:tc>
        <w:tc>
          <w:tcPr>
            <w:tcW w:w="498" w:type="pct"/>
          </w:tcPr>
          <w:p w:rsidR="005B3A74" w:rsidRPr="00730D6F" w:rsidRDefault="005B3A74" w:rsidP="00730D6F">
            <w:pPr>
              <w:jc w:val="both"/>
              <w:rPr>
                <w:sz w:val="18"/>
                <w:szCs w:val="18"/>
              </w:rPr>
            </w:pPr>
            <w:r w:rsidRPr="00730D6F">
              <w:rPr>
                <w:sz w:val="18"/>
                <w:szCs w:val="18"/>
              </w:rPr>
              <w:t>0.21</w:t>
            </w:r>
          </w:p>
        </w:tc>
        <w:tc>
          <w:tcPr>
            <w:tcW w:w="498" w:type="pct"/>
          </w:tcPr>
          <w:p w:rsidR="005B3A74" w:rsidRPr="00730D6F" w:rsidRDefault="005B3A74" w:rsidP="00730D6F">
            <w:pPr>
              <w:jc w:val="both"/>
              <w:rPr>
                <w:sz w:val="18"/>
                <w:szCs w:val="18"/>
              </w:rPr>
            </w:pPr>
            <w:r w:rsidRPr="00730D6F">
              <w:rPr>
                <w:sz w:val="18"/>
                <w:szCs w:val="18"/>
              </w:rPr>
              <w:t>0.21</w:t>
            </w:r>
          </w:p>
        </w:tc>
        <w:tc>
          <w:tcPr>
            <w:tcW w:w="498" w:type="pct"/>
          </w:tcPr>
          <w:p w:rsidR="005B3A74" w:rsidRPr="00730D6F" w:rsidRDefault="005B3A74" w:rsidP="00730D6F">
            <w:pPr>
              <w:jc w:val="both"/>
              <w:rPr>
                <w:sz w:val="18"/>
                <w:szCs w:val="18"/>
              </w:rPr>
            </w:pPr>
            <w:r w:rsidRPr="00730D6F">
              <w:rPr>
                <w:sz w:val="18"/>
                <w:szCs w:val="18"/>
              </w:rPr>
              <w:t>0.22</w:t>
            </w:r>
          </w:p>
        </w:tc>
        <w:tc>
          <w:tcPr>
            <w:tcW w:w="498" w:type="pct"/>
          </w:tcPr>
          <w:p w:rsidR="005B3A74" w:rsidRPr="00730D6F" w:rsidRDefault="005B3A74" w:rsidP="00730D6F">
            <w:pPr>
              <w:jc w:val="both"/>
              <w:rPr>
                <w:sz w:val="18"/>
                <w:szCs w:val="18"/>
              </w:rPr>
            </w:pPr>
            <w:r w:rsidRPr="00730D6F">
              <w:rPr>
                <w:sz w:val="18"/>
                <w:szCs w:val="18"/>
              </w:rPr>
              <w:t>0.204</w:t>
            </w:r>
          </w:p>
        </w:tc>
        <w:tc>
          <w:tcPr>
            <w:tcW w:w="617" w:type="pct"/>
          </w:tcPr>
          <w:p w:rsidR="005B3A74" w:rsidRPr="00730D6F" w:rsidRDefault="005B3A74" w:rsidP="00730D6F">
            <w:pPr>
              <w:jc w:val="both"/>
              <w:rPr>
                <w:sz w:val="18"/>
                <w:szCs w:val="18"/>
              </w:rPr>
            </w:pPr>
            <w:r w:rsidRPr="00730D6F">
              <w:rPr>
                <w:sz w:val="18"/>
                <w:szCs w:val="18"/>
              </w:rPr>
              <w:t>0.21</w:t>
            </w:r>
          </w:p>
        </w:tc>
      </w:tr>
      <w:tr w:rsidR="005B3A74" w:rsidRPr="00730D6F" w:rsidTr="00730D6F">
        <w:tc>
          <w:tcPr>
            <w:tcW w:w="399" w:type="pct"/>
          </w:tcPr>
          <w:p w:rsidR="005B3A74" w:rsidRPr="00730D6F" w:rsidRDefault="005B3A74" w:rsidP="00730D6F">
            <w:pPr>
              <w:rPr>
                <w:sz w:val="18"/>
                <w:szCs w:val="18"/>
              </w:rPr>
            </w:pPr>
            <w:r w:rsidRPr="00730D6F">
              <w:rPr>
                <w:sz w:val="18"/>
                <w:szCs w:val="18"/>
              </w:rPr>
              <w:t xml:space="preserve">SW </w:t>
            </w:r>
          </w:p>
        </w:tc>
        <w:tc>
          <w:tcPr>
            <w:tcW w:w="498" w:type="pct"/>
          </w:tcPr>
          <w:p w:rsidR="005B3A74" w:rsidRPr="00730D6F" w:rsidRDefault="005B3A74" w:rsidP="00730D6F">
            <w:pPr>
              <w:jc w:val="both"/>
              <w:rPr>
                <w:sz w:val="18"/>
                <w:szCs w:val="18"/>
              </w:rPr>
            </w:pPr>
            <w:r w:rsidRPr="00730D6F">
              <w:rPr>
                <w:sz w:val="18"/>
                <w:szCs w:val="18"/>
              </w:rPr>
              <w:t>2.29</w:t>
            </w:r>
          </w:p>
        </w:tc>
        <w:tc>
          <w:tcPr>
            <w:tcW w:w="498" w:type="pct"/>
          </w:tcPr>
          <w:p w:rsidR="005B3A74" w:rsidRPr="00730D6F" w:rsidRDefault="005B3A74" w:rsidP="00730D6F">
            <w:pPr>
              <w:jc w:val="both"/>
              <w:rPr>
                <w:sz w:val="18"/>
                <w:szCs w:val="18"/>
              </w:rPr>
            </w:pPr>
            <w:r w:rsidRPr="00730D6F">
              <w:rPr>
                <w:sz w:val="18"/>
                <w:szCs w:val="18"/>
              </w:rPr>
              <w:t>2.33</w:t>
            </w:r>
          </w:p>
        </w:tc>
        <w:tc>
          <w:tcPr>
            <w:tcW w:w="498" w:type="pct"/>
          </w:tcPr>
          <w:p w:rsidR="005B3A74" w:rsidRPr="00730D6F" w:rsidRDefault="005B3A74" w:rsidP="00730D6F">
            <w:pPr>
              <w:jc w:val="both"/>
              <w:rPr>
                <w:sz w:val="18"/>
                <w:szCs w:val="18"/>
              </w:rPr>
            </w:pPr>
            <w:r w:rsidRPr="00730D6F">
              <w:rPr>
                <w:sz w:val="18"/>
                <w:szCs w:val="18"/>
              </w:rPr>
              <w:t>2.33</w:t>
            </w:r>
          </w:p>
        </w:tc>
        <w:tc>
          <w:tcPr>
            <w:tcW w:w="498" w:type="pct"/>
          </w:tcPr>
          <w:p w:rsidR="005B3A74" w:rsidRPr="00730D6F" w:rsidRDefault="005B3A74" w:rsidP="00730D6F">
            <w:pPr>
              <w:jc w:val="both"/>
              <w:rPr>
                <w:sz w:val="18"/>
                <w:szCs w:val="18"/>
              </w:rPr>
            </w:pPr>
            <w:r w:rsidRPr="00730D6F">
              <w:rPr>
                <w:sz w:val="18"/>
                <w:szCs w:val="18"/>
              </w:rPr>
              <w:t>2.30</w:t>
            </w:r>
          </w:p>
        </w:tc>
        <w:tc>
          <w:tcPr>
            <w:tcW w:w="498" w:type="pct"/>
          </w:tcPr>
          <w:p w:rsidR="005B3A74" w:rsidRPr="00730D6F" w:rsidRDefault="005B3A74" w:rsidP="00730D6F">
            <w:pPr>
              <w:jc w:val="both"/>
              <w:rPr>
                <w:sz w:val="18"/>
                <w:szCs w:val="18"/>
              </w:rPr>
            </w:pPr>
            <w:r w:rsidRPr="00730D6F">
              <w:rPr>
                <w:sz w:val="18"/>
                <w:szCs w:val="18"/>
              </w:rPr>
              <w:t>2.21</w:t>
            </w:r>
          </w:p>
        </w:tc>
        <w:tc>
          <w:tcPr>
            <w:tcW w:w="498" w:type="pct"/>
          </w:tcPr>
          <w:p w:rsidR="005B3A74" w:rsidRPr="00730D6F" w:rsidRDefault="005B3A74" w:rsidP="00730D6F">
            <w:pPr>
              <w:jc w:val="both"/>
              <w:rPr>
                <w:sz w:val="18"/>
                <w:szCs w:val="18"/>
              </w:rPr>
            </w:pPr>
            <w:r w:rsidRPr="00730D6F">
              <w:rPr>
                <w:sz w:val="18"/>
                <w:szCs w:val="18"/>
              </w:rPr>
              <w:t>2.33</w:t>
            </w:r>
          </w:p>
        </w:tc>
        <w:tc>
          <w:tcPr>
            <w:tcW w:w="498" w:type="pct"/>
          </w:tcPr>
          <w:p w:rsidR="005B3A74" w:rsidRPr="00730D6F" w:rsidRDefault="005B3A74" w:rsidP="00730D6F">
            <w:pPr>
              <w:jc w:val="both"/>
              <w:rPr>
                <w:sz w:val="18"/>
                <w:szCs w:val="18"/>
              </w:rPr>
            </w:pPr>
            <w:r w:rsidRPr="00730D6F">
              <w:rPr>
                <w:sz w:val="18"/>
                <w:szCs w:val="18"/>
              </w:rPr>
              <w:t>2.31</w:t>
            </w:r>
          </w:p>
        </w:tc>
        <w:tc>
          <w:tcPr>
            <w:tcW w:w="498" w:type="pct"/>
          </w:tcPr>
          <w:p w:rsidR="005B3A74" w:rsidRPr="00730D6F" w:rsidRDefault="005B3A74" w:rsidP="00730D6F">
            <w:pPr>
              <w:jc w:val="both"/>
              <w:rPr>
                <w:sz w:val="18"/>
                <w:szCs w:val="18"/>
              </w:rPr>
            </w:pPr>
            <w:r w:rsidRPr="00730D6F">
              <w:rPr>
                <w:sz w:val="18"/>
                <w:szCs w:val="18"/>
              </w:rPr>
              <w:t>2.28</w:t>
            </w:r>
          </w:p>
        </w:tc>
        <w:tc>
          <w:tcPr>
            <w:tcW w:w="617" w:type="pct"/>
          </w:tcPr>
          <w:p w:rsidR="005B3A74" w:rsidRPr="00730D6F" w:rsidRDefault="005B3A74" w:rsidP="00730D6F">
            <w:pPr>
              <w:jc w:val="both"/>
              <w:rPr>
                <w:sz w:val="18"/>
                <w:szCs w:val="18"/>
              </w:rPr>
            </w:pPr>
            <w:r w:rsidRPr="00730D6F">
              <w:rPr>
                <w:sz w:val="18"/>
                <w:szCs w:val="18"/>
              </w:rPr>
              <w:t>2.37</w:t>
            </w:r>
          </w:p>
        </w:tc>
      </w:tr>
      <w:tr w:rsidR="005B3A74" w:rsidRPr="00730D6F" w:rsidTr="00730D6F">
        <w:trPr>
          <w:trHeight w:val="135"/>
        </w:trPr>
        <w:tc>
          <w:tcPr>
            <w:tcW w:w="399" w:type="pct"/>
            <w:tcBorders>
              <w:bottom w:val="single" w:sz="4" w:space="0" w:color="auto"/>
            </w:tcBorders>
          </w:tcPr>
          <w:p w:rsidR="005B3A74" w:rsidRPr="00730D6F" w:rsidRDefault="005B3A74" w:rsidP="00730D6F">
            <w:pPr>
              <w:rPr>
                <w:sz w:val="18"/>
                <w:szCs w:val="18"/>
              </w:rPr>
            </w:pPr>
            <w:r w:rsidRPr="00730D6F">
              <w:rPr>
                <w:sz w:val="18"/>
                <w:szCs w:val="18"/>
              </w:rPr>
              <w:t>OC</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54.78</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54.69</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53.84</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54.51</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54.24</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55.01</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54.62</w:t>
            </w:r>
          </w:p>
        </w:tc>
        <w:tc>
          <w:tcPr>
            <w:tcW w:w="498" w:type="pct"/>
            <w:tcBorders>
              <w:bottom w:val="single" w:sz="4" w:space="0" w:color="auto"/>
            </w:tcBorders>
          </w:tcPr>
          <w:p w:rsidR="005B3A74" w:rsidRPr="00730D6F" w:rsidRDefault="005B3A74" w:rsidP="00730D6F">
            <w:pPr>
              <w:jc w:val="both"/>
              <w:rPr>
                <w:sz w:val="18"/>
                <w:szCs w:val="18"/>
              </w:rPr>
            </w:pPr>
            <w:r w:rsidRPr="00730D6F">
              <w:rPr>
                <w:sz w:val="18"/>
                <w:szCs w:val="18"/>
              </w:rPr>
              <w:t>54.83</w:t>
            </w:r>
          </w:p>
        </w:tc>
        <w:tc>
          <w:tcPr>
            <w:tcW w:w="617" w:type="pct"/>
            <w:tcBorders>
              <w:bottom w:val="single" w:sz="4" w:space="0" w:color="auto"/>
            </w:tcBorders>
          </w:tcPr>
          <w:p w:rsidR="005B3A74" w:rsidRPr="00730D6F" w:rsidRDefault="005B3A74" w:rsidP="00730D6F">
            <w:pPr>
              <w:jc w:val="both"/>
              <w:rPr>
                <w:sz w:val="18"/>
                <w:szCs w:val="18"/>
              </w:rPr>
            </w:pPr>
            <w:r w:rsidRPr="00730D6F">
              <w:rPr>
                <w:sz w:val="18"/>
                <w:szCs w:val="18"/>
              </w:rPr>
              <w:t>54.01</w:t>
            </w:r>
          </w:p>
        </w:tc>
      </w:tr>
    </w:tbl>
    <w:p w:rsidR="005B3A74" w:rsidRPr="007C6280" w:rsidRDefault="005B3A74" w:rsidP="00730D6F">
      <w:pPr>
        <w:jc w:val="both"/>
        <w:rPr>
          <w:sz w:val="20"/>
          <w:szCs w:val="20"/>
        </w:rPr>
      </w:pPr>
      <w:r w:rsidRPr="007C6280">
        <w:rPr>
          <w:sz w:val="20"/>
          <w:szCs w:val="20"/>
        </w:rPr>
        <w:t xml:space="preserve">DF = Days to 50% flowering, DM = Days to maturity, CFP = Capsule filling period, PH = Plant height (cm), BPP = Number of branches per plant, CPP = Number of  capsules  per plant, SY = seed yield (kg/ha), BY = Biomass yield (kg/ha), </w:t>
      </w:r>
      <w:proofErr w:type="spellStart"/>
      <w:r w:rsidRPr="007C6280">
        <w:rPr>
          <w:sz w:val="20"/>
          <w:szCs w:val="20"/>
        </w:rPr>
        <w:t>SYp</w:t>
      </w:r>
      <w:proofErr w:type="spellEnd"/>
      <w:r w:rsidRPr="007C6280">
        <w:rPr>
          <w:sz w:val="20"/>
          <w:szCs w:val="20"/>
        </w:rPr>
        <w:t xml:space="preserve">= Seed yield per plot(g/plot), </w:t>
      </w:r>
      <w:proofErr w:type="spellStart"/>
      <w:r w:rsidRPr="007C6280">
        <w:rPr>
          <w:sz w:val="20"/>
          <w:szCs w:val="20"/>
        </w:rPr>
        <w:t>BYp</w:t>
      </w:r>
      <w:proofErr w:type="spellEnd"/>
      <w:r w:rsidRPr="007C6280">
        <w:rPr>
          <w:sz w:val="20"/>
          <w:szCs w:val="20"/>
        </w:rPr>
        <w:t>=Biomass yield per plot(g/plot), HI= Harvest index ,SW = 1000 seed weight (g), OC=Oil content(%).</w:t>
      </w:r>
    </w:p>
    <w:p w:rsidR="00EE059A" w:rsidRDefault="00EE059A" w:rsidP="00730D6F">
      <w:pPr>
        <w:pStyle w:val="Heading3"/>
        <w:spacing w:before="0" w:after="0"/>
        <w:jc w:val="both"/>
        <w:rPr>
          <w:rFonts w:ascii="Times New Roman" w:hAnsi="Times New Roman"/>
          <w:sz w:val="20"/>
          <w:szCs w:val="20"/>
        </w:rPr>
      </w:pPr>
      <w:bookmarkStart w:id="44" w:name="_Toc199772304"/>
    </w:p>
    <w:p w:rsidR="004F4A54" w:rsidRPr="007C6280" w:rsidRDefault="004F4A54" w:rsidP="00730D6F">
      <w:pPr>
        <w:pStyle w:val="Heading3"/>
        <w:spacing w:before="0" w:after="0"/>
        <w:jc w:val="both"/>
        <w:rPr>
          <w:rFonts w:ascii="Times New Roman" w:hAnsi="Times New Roman"/>
          <w:sz w:val="20"/>
          <w:szCs w:val="20"/>
        </w:rPr>
      </w:pPr>
      <w:r w:rsidRPr="007C6280">
        <w:rPr>
          <w:rFonts w:ascii="Times New Roman" w:hAnsi="Times New Roman"/>
          <w:sz w:val="20"/>
          <w:szCs w:val="20"/>
        </w:rPr>
        <w:t>Estimation of intra and inter cluster square distances (</w:t>
      </w:r>
      <w:bookmarkEnd w:id="44"/>
      <w:r w:rsidRPr="007C6280">
        <w:rPr>
          <w:rFonts w:ascii="Times New Roman" w:hAnsi="Times New Roman"/>
          <w:sz w:val="20"/>
          <w:szCs w:val="20"/>
        </w:rPr>
        <w:t>D</w:t>
      </w:r>
      <w:r w:rsidRPr="007C6280">
        <w:rPr>
          <w:rFonts w:ascii="Times New Roman" w:hAnsi="Times New Roman"/>
          <w:sz w:val="20"/>
          <w:szCs w:val="20"/>
          <w:vertAlign w:val="superscript"/>
        </w:rPr>
        <w:t>2</w:t>
      </w:r>
      <w:r w:rsidRPr="007C6280">
        <w:rPr>
          <w:rFonts w:ascii="Times New Roman" w:hAnsi="Times New Roman"/>
          <w:sz w:val="20"/>
          <w:szCs w:val="20"/>
        </w:rPr>
        <w:t xml:space="preserve">) </w:t>
      </w:r>
    </w:p>
    <w:p w:rsidR="004F4A54" w:rsidRPr="007C6280" w:rsidRDefault="004F4A54" w:rsidP="00730D6F">
      <w:pPr>
        <w:ind w:firstLine="720"/>
        <w:jc w:val="both"/>
        <w:rPr>
          <w:sz w:val="20"/>
          <w:szCs w:val="20"/>
        </w:rPr>
      </w:pPr>
      <w:r w:rsidRPr="007C6280">
        <w:rPr>
          <w:sz w:val="20"/>
          <w:szCs w:val="20"/>
        </w:rPr>
        <w:t>The average intra and inter cluster D</w:t>
      </w:r>
      <w:r w:rsidRPr="007C6280">
        <w:rPr>
          <w:sz w:val="20"/>
          <w:szCs w:val="20"/>
          <w:vertAlign w:val="superscript"/>
        </w:rPr>
        <w:t>2</w:t>
      </w:r>
      <w:r w:rsidRPr="007C6280">
        <w:rPr>
          <w:sz w:val="20"/>
          <w:szCs w:val="20"/>
        </w:rPr>
        <w:t xml:space="preserve"> </w:t>
      </w:r>
      <w:r w:rsidR="00E32E06">
        <w:rPr>
          <w:sz w:val="20"/>
          <w:szCs w:val="20"/>
        </w:rPr>
        <w:t>values are presented here under</w:t>
      </w:r>
      <w:r w:rsidRPr="007C6280">
        <w:rPr>
          <w:sz w:val="20"/>
          <w:szCs w:val="20"/>
        </w:rPr>
        <w:t>. Maximum average intra cluster D</w:t>
      </w:r>
      <w:r w:rsidRPr="007C6280">
        <w:rPr>
          <w:sz w:val="20"/>
          <w:szCs w:val="20"/>
          <w:vertAlign w:val="superscript"/>
        </w:rPr>
        <w:t>2</w:t>
      </w:r>
      <w:r w:rsidRPr="007C6280">
        <w:rPr>
          <w:sz w:val="20"/>
          <w:szCs w:val="20"/>
        </w:rPr>
        <w:t xml:space="preserve"> was obtained in cluster IX (D</w:t>
      </w:r>
      <w:r w:rsidRPr="007C6280">
        <w:rPr>
          <w:sz w:val="20"/>
          <w:szCs w:val="20"/>
          <w:vertAlign w:val="superscript"/>
        </w:rPr>
        <w:t>2</w:t>
      </w:r>
      <w:r w:rsidRPr="007C6280">
        <w:rPr>
          <w:sz w:val="20"/>
          <w:szCs w:val="20"/>
        </w:rPr>
        <w:t>=8.31) followed by cluster V and cluster VIII (D</w:t>
      </w:r>
      <w:r w:rsidRPr="007C6280">
        <w:rPr>
          <w:sz w:val="20"/>
          <w:szCs w:val="20"/>
          <w:vertAlign w:val="superscript"/>
        </w:rPr>
        <w:t>2</w:t>
      </w:r>
      <w:r w:rsidRPr="007C6280">
        <w:rPr>
          <w:sz w:val="20"/>
          <w:szCs w:val="20"/>
        </w:rPr>
        <w:t>=6.93). The lowest D</w:t>
      </w:r>
      <w:r w:rsidRPr="007C6280">
        <w:rPr>
          <w:sz w:val="20"/>
          <w:szCs w:val="20"/>
          <w:vertAlign w:val="superscript"/>
        </w:rPr>
        <w:t>2</w:t>
      </w:r>
      <w:r w:rsidRPr="007C6280">
        <w:rPr>
          <w:sz w:val="20"/>
          <w:szCs w:val="20"/>
        </w:rPr>
        <w:t xml:space="preserve"> was recorded in cluster IV (D</w:t>
      </w:r>
      <w:r w:rsidRPr="007C6280">
        <w:rPr>
          <w:sz w:val="20"/>
          <w:szCs w:val="20"/>
          <w:vertAlign w:val="superscript"/>
        </w:rPr>
        <w:t>2</w:t>
      </w:r>
      <w:r w:rsidRPr="007C6280">
        <w:rPr>
          <w:sz w:val="20"/>
          <w:szCs w:val="20"/>
        </w:rPr>
        <w:t xml:space="preserve">=2.22), which shows the presence of less genetic variability or diversity within this </w:t>
      </w:r>
      <w:r w:rsidR="00E32E06" w:rsidRPr="007C6280">
        <w:rPr>
          <w:sz w:val="20"/>
          <w:szCs w:val="20"/>
        </w:rPr>
        <w:t>cluster</w:t>
      </w:r>
      <w:r w:rsidR="00E32E06">
        <w:rPr>
          <w:sz w:val="20"/>
          <w:szCs w:val="20"/>
        </w:rPr>
        <w:t xml:space="preserve"> ((Table 4)</w:t>
      </w:r>
      <w:r w:rsidRPr="007C6280">
        <w:rPr>
          <w:sz w:val="20"/>
          <w:szCs w:val="20"/>
        </w:rPr>
        <w:t xml:space="preserve">. </w:t>
      </w:r>
    </w:p>
    <w:p w:rsidR="004F4A54" w:rsidRDefault="004F4A54" w:rsidP="00730D6F">
      <w:pPr>
        <w:ind w:firstLine="720"/>
        <w:jc w:val="both"/>
        <w:rPr>
          <w:sz w:val="20"/>
          <w:szCs w:val="20"/>
        </w:rPr>
      </w:pPr>
      <w:r w:rsidRPr="007C6280">
        <w:rPr>
          <w:sz w:val="20"/>
          <w:szCs w:val="20"/>
        </w:rPr>
        <w:t xml:space="preserve">The </w:t>
      </w:r>
      <w:r w:rsidRPr="007C6280">
        <w:rPr>
          <w:sz w:val="20"/>
          <w:szCs w:val="20"/>
        </w:rPr>
        <w:sym w:font="Symbol" w:char="F063"/>
      </w:r>
      <w:r w:rsidRPr="007C6280">
        <w:rPr>
          <w:sz w:val="20"/>
          <w:szCs w:val="20"/>
          <w:vertAlign w:val="superscript"/>
        </w:rPr>
        <w:t>2</w:t>
      </w:r>
      <w:r w:rsidRPr="007C6280">
        <w:rPr>
          <w:sz w:val="20"/>
          <w:szCs w:val="20"/>
        </w:rPr>
        <w:t>- test for the nine clusters indicated that there was a statistically significant difference in all characters except cluster I with IV (13.83), III with IV (20.52) and II with VIII (21.62). The highest average inter cluster D</w:t>
      </w:r>
      <w:r w:rsidRPr="007C6280">
        <w:rPr>
          <w:sz w:val="20"/>
          <w:szCs w:val="20"/>
          <w:vertAlign w:val="superscript"/>
        </w:rPr>
        <w:t>2</w:t>
      </w:r>
      <w:r w:rsidRPr="007C6280">
        <w:rPr>
          <w:sz w:val="20"/>
          <w:szCs w:val="20"/>
        </w:rPr>
        <w:t xml:space="preserve"> was recorded between cluster VII and cluster IX (D</w:t>
      </w:r>
      <w:r w:rsidRPr="007C6280">
        <w:rPr>
          <w:sz w:val="20"/>
          <w:szCs w:val="20"/>
          <w:vertAlign w:val="superscript"/>
        </w:rPr>
        <w:t>2</w:t>
      </w:r>
      <w:r w:rsidRPr="007C6280">
        <w:rPr>
          <w:sz w:val="20"/>
          <w:szCs w:val="20"/>
        </w:rPr>
        <w:t>=1160.00) followed by cluster III and cluster IX (D</w:t>
      </w:r>
      <w:r w:rsidRPr="007C6280">
        <w:rPr>
          <w:sz w:val="20"/>
          <w:szCs w:val="20"/>
          <w:vertAlign w:val="superscript"/>
        </w:rPr>
        <w:t>2</w:t>
      </w:r>
      <w:r w:rsidRPr="007C6280">
        <w:rPr>
          <w:sz w:val="20"/>
          <w:szCs w:val="20"/>
        </w:rPr>
        <w:t>=850.53) and cluster VII and cluster VIII (D</w:t>
      </w:r>
      <w:r w:rsidRPr="007C6280">
        <w:rPr>
          <w:sz w:val="20"/>
          <w:szCs w:val="20"/>
          <w:vertAlign w:val="superscript"/>
        </w:rPr>
        <w:t>2</w:t>
      </w:r>
      <w:r w:rsidRPr="007C6280">
        <w:rPr>
          <w:sz w:val="20"/>
          <w:szCs w:val="20"/>
        </w:rPr>
        <w:t xml:space="preserve">= 776.89) which had shown these clusters were genetically more divergent from each other than any other </w:t>
      </w:r>
      <w:r w:rsidR="003B4A2F" w:rsidRPr="007C6280">
        <w:rPr>
          <w:sz w:val="20"/>
          <w:szCs w:val="20"/>
        </w:rPr>
        <w:t>clusters</w:t>
      </w:r>
      <w:r w:rsidR="003B4A2F">
        <w:rPr>
          <w:sz w:val="20"/>
          <w:szCs w:val="20"/>
        </w:rPr>
        <w:t xml:space="preserve"> (Table 4)</w:t>
      </w:r>
      <w:r w:rsidR="003B4A2F" w:rsidRPr="007C6280">
        <w:rPr>
          <w:sz w:val="20"/>
          <w:szCs w:val="20"/>
        </w:rPr>
        <w:t>.</w:t>
      </w:r>
    </w:p>
    <w:p w:rsidR="00730D6F" w:rsidRDefault="00730D6F" w:rsidP="00730D6F">
      <w:pPr>
        <w:pStyle w:val="Caption"/>
        <w:keepNext/>
        <w:spacing w:before="0" w:after="0"/>
        <w:jc w:val="both"/>
        <w:rPr>
          <w:rFonts w:eastAsiaTheme="minorEastAsia" w:hint="eastAsia"/>
          <w:b w:val="0"/>
          <w:lang w:eastAsia="zh-CN"/>
        </w:rPr>
      </w:pPr>
      <w:bookmarkStart w:id="45" w:name="_Toc516175920"/>
      <w:bookmarkStart w:id="46" w:name="_Toc199869747"/>
    </w:p>
    <w:p w:rsidR="00730D6F" w:rsidRDefault="00730D6F" w:rsidP="00730D6F">
      <w:pPr>
        <w:rPr>
          <w:rFonts w:eastAsiaTheme="minorEastAsia" w:hint="eastAsia"/>
          <w:lang w:eastAsia="zh-CN"/>
        </w:rPr>
      </w:pPr>
    </w:p>
    <w:p w:rsidR="00730D6F" w:rsidRDefault="00730D6F" w:rsidP="00730D6F">
      <w:pPr>
        <w:rPr>
          <w:rFonts w:eastAsiaTheme="minorEastAsia" w:hint="eastAsia"/>
          <w:lang w:eastAsia="zh-CN"/>
        </w:rPr>
      </w:pPr>
    </w:p>
    <w:p w:rsidR="00730D6F" w:rsidRPr="00730D6F" w:rsidRDefault="00730D6F" w:rsidP="00730D6F">
      <w:pPr>
        <w:rPr>
          <w:rFonts w:eastAsiaTheme="minorEastAsia" w:hint="eastAsia"/>
          <w:lang w:eastAsia="zh-CN"/>
        </w:rPr>
      </w:pPr>
    </w:p>
    <w:p w:rsidR="00486F37" w:rsidRPr="007C6280" w:rsidRDefault="00486F37" w:rsidP="00730D6F">
      <w:pPr>
        <w:pStyle w:val="Caption"/>
        <w:keepNext/>
        <w:spacing w:before="0" w:after="0"/>
        <w:jc w:val="both"/>
        <w:rPr>
          <w:b w:val="0"/>
          <w:bCs w:val="0"/>
        </w:rPr>
      </w:pPr>
      <w:proofErr w:type="gramStart"/>
      <w:r w:rsidRPr="007C6280">
        <w:rPr>
          <w:b w:val="0"/>
        </w:rPr>
        <w:lastRenderedPageBreak/>
        <w:t xml:space="preserve">Table </w:t>
      </w:r>
      <w:r w:rsidR="007120AE">
        <w:rPr>
          <w:b w:val="0"/>
        </w:rPr>
        <w:t>4</w:t>
      </w:r>
      <w:r w:rsidRPr="007C6280">
        <w:rPr>
          <w:b w:val="0"/>
        </w:rPr>
        <w:t>.</w:t>
      </w:r>
      <w:proofErr w:type="gramEnd"/>
      <w:r w:rsidRPr="007C6280">
        <w:rPr>
          <w:b w:val="0"/>
        </w:rPr>
        <w:t xml:space="preserve">  Average intra (bold) and inter cluster (off diagonal) D</w:t>
      </w:r>
      <w:r w:rsidRPr="007C6280">
        <w:rPr>
          <w:b w:val="0"/>
          <w:vertAlign w:val="superscript"/>
        </w:rPr>
        <w:t>2</w:t>
      </w:r>
      <w:r w:rsidRPr="007C6280">
        <w:rPr>
          <w:b w:val="0"/>
        </w:rPr>
        <w:t xml:space="preserve"> values among nine clusters in sesame genotypes</w:t>
      </w:r>
      <w:bookmarkEnd w:id="45"/>
      <w:r w:rsidRPr="007C6280">
        <w:rPr>
          <w:b w:val="0"/>
        </w:rPr>
        <w:t>.</w:t>
      </w:r>
      <w:bookmarkEnd w:id="46"/>
    </w:p>
    <w:tbl>
      <w:tblPr>
        <w:tblW w:w="5000" w:type="pct"/>
        <w:jc w:val="center"/>
        <w:tblLook w:val="0000"/>
      </w:tblPr>
      <w:tblGrid>
        <w:gridCol w:w="1089"/>
        <w:gridCol w:w="706"/>
        <w:gridCol w:w="958"/>
        <w:gridCol w:w="958"/>
        <w:gridCol w:w="958"/>
        <w:gridCol w:w="958"/>
        <w:gridCol w:w="958"/>
        <w:gridCol w:w="958"/>
        <w:gridCol w:w="958"/>
        <w:gridCol w:w="1077"/>
      </w:tblGrid>
      <w:tr w:rsidR="00486F37" w:rsidRPr="007C6280" w:rsidTr="00730D6F">
        <w:trPr>
          <w:trHeight w:val="285"/>
          <w:jc w:val="center"/>
        </w:trPr>
        <w:tc>
          <w:tcPr>
            <w:tcW w:w="569"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Clusters</w:t>
            </w:r>
          </w:p>
        </w:tc>
        <w:tc>
          <w:tcPr>
            <w:tcW w:w="369"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I</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II</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III</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IV</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V</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VI</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VII</w:t>
            </w:r>
          </w:p>
        </w:tc>
        <w:tc>
          <w:tcPr>
            <w:tcW w:w="500"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VIII</w:t>
            </w:r>
          </w:p>
        </w:tc>
        <w:tc>
          <w:tcPr>
            <w:tcW w:w="565" w:type="pct"/>
            <w:tcBorders>
              <w:top w:val="single" w:sz="12" w:space="0" w:color="auto"/>
              <w:bottom w:val="single" w:sz="12" w:space="0" w:color="auto"/>
            </w:tcBorders>
          </w:tcPr>
          <w:p w:rsidR="00486F37" w:rsidRPr="007C6280" w:rsidRDefault="00486F37" w:rsidP="00730D6F">
            <w:pPr>
              <w:jc w:val="both"/>
              <w:rPr>
                <w:sz w:val="20"/>
                <w:szCs w:val="20"/>
              </w:rPr>
            </w:pPr>
            <w:r w:rsidRPr="007C6280">
              <w:rPr>
                <w:sz w:val="20"/>
                <w:szCs w:val="20"/>
              </w:rPr>
              <w:t>IX</w:t>
            </w:r>
          </w:p>
        </w:tc>
      </w:tr>
      <w:tr w:rsidR="00486F37" w:rsidRPr="007C6280" w:rsidTr="00730D6F">
        <w:trPr>
          <w:trHeight w:val="285"/>
          <w:jc w:val="center"/>
        </w:trPr>
        <w:tc>
          <w:tcPr>
            <w:tcW w:w="569" w:type="pct"/>
            <w:tcBorders>
              <w:top w:val="single" w:sz="12" w:space="0" w:color="auto"/>
            </w:tcBorders>
          </w:tcPr>
          <w:p w:rsidR="00486F37" w:rsidRPr="007C6280" w:rsidRDefault="00486F37" w:rsidP="00730D6F">
            <w:pPr>
              <w:jc w:val="both"/>
              <w:rPr>
                <w:sz w:val="20"/>
                <w:szCs w:val="20"/>
              </w:rPr>
            </w:pPr>
            <w:r w:rsidRPr="007C6280">
              <w:rPr>
                <w:sz w:val="20"/>
                <w:szCs w:val="20"/>
              </w:rPr>
              <w:t>I</w:t>
            </w:r>
          </w:p>
        </w:tc>
        <w:tc>
          <w:tcPr>
            <w:tcW w:w="369" w:type="pct"/>
            <w:tcBorders>
              <w:top w:val="single" w:sz="12" w:space="0" w:color="auto"/>
            </w:tcBorders>
            <w:vAlign w:val="bottom"/>
          </w:tcPr>
          <w:p w:rsidR="00486F37" w:rsidRPr="007C6280" w:rsidRDefault="00486F37" w:rsidP="00730D6F">
            <w:pPr>
              <w:jc w:val="both"/>
              <w:rPr>
                <w:b/>
                <w:bCs/>
                <w:sz w:val="20"/>
                <w:szCs w:val="20"/>
              </w:rPr>
            </w:pPr>
            <w:r w:rsidRPr="007C6280">
              <w:rPr>
                <w:b/>
                <w:bCs/>
                <w:sz w:val="20"/>
                <w:szCs w:val="20"/>
              </w:rPr>
              <w:t>4.42</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150.70</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57.37</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13.83</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70.49</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29.00</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153.90</w:t>
            </w:r>
          </w:p>
        </w:tc>
        <w:tc>
          <w:tcPr>
            <w:tcW w:w="500" w:type="pct"/>
            <w:tcBorders>
              <w:top w:val="single" w:sz="12" w:space="0" w:color="auto"/>
            </w:tcBorders>
            <w:vAlign w:val="bottom"/>
          </w:tcPr>
          <w:p w:rsidR="00486F37" w:rsidRPr="007C6280" w:rsidRDefault="00486F37" w:rsidP="00730D6F">
            <w:pPr>
              <w:jc w:val="both"/>
              <w:rPr>
                <w:sz w:val="20"/>
                <w:szCs w:val="20"/>
              </w:rPr>
            </w:pPr>
            <w:r w:rsidRPr="007C6280">
              <w:rPr>
                <w:sz w:val="20"/>
                <w:szCs w:val="20"/>
              </w:rPr>
              <w:t>253.70</w:t>
            </w:r>
          </w:p>
        </w:tc>
        <w:tc>
          <w:tcPr>
            <w:tcW w:w="565" w:type="pct"/>
            <w:tcBorders>
              <w:top w:val="single" w:sz="12" w:space="0" w:color="auto"/>
            </w:tcBorders>
          </w:tcPr>
          <w:p w:rsidR="00486F37" w:rsidRPr="007C6280" w:rsidRDefault="00486F37" w:rsidP="00730D6F">
            <w:pPr>
              <w:jc w:val="both"/>
              <w:rPr>
                <w:sz w:val="20"/>
                <w:szCs w:val="20"/>
              </w:rPr>
            </w:pPr>
            <w:r w:rsidRPr="007C6280">
              <w:rPr>
                <w:sz w:val="20"/>
                <w:szCs w:val="20"/>
              </w:rPr>
              <w:t>489.45</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II</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4.15</w:t>
            </w:r>
          </w:p>
        </w:tc>
        <w:tc>
          <w:tcPr>
            <w:tcW w:w="500" w:type="pct"/>
            <w:vAlign w:val="bottom"/>
          </w:tcPr>
          <w:p w:rsidR="00486F37" w:rsidRPr="007C6280" w:rsidRDefault="00486F37" w:rsidP="00730D6F">
            <w:pPr>
              <w:jc w:val="both"/>
              <w:rPr>
                <w:sz w:val="20"/>
                <w:szCs w:val="20"/>
              </w:rPr>
            </w:pPr>
            <w:r w:rsidRPr="007C6280">
              <w:rPr>
                <w:sz w:val="20"/>
                <w:szCs w:val="20"/>
              </w:rPr>
              <w:t>372.65</w:t>
            </w:r>
          </w:p>
        </w:tc>
        <w:tc>
          <w:tcPr>
            <w:tcW w:w="500" w:type="pct"/>
            <w:vAlign w:val="bottom"/>
          </w:tcPr>
          <w:p w:rsidR="00486F37" w:rsidRPr="007C6280" w:rsidRDefault="00486F37" w:rsidP="00730D6F">
            <w:pPr>
              <w:jc w:val="both"/>
              <w:rPr>
                <w:sz w:val="20"/>
                <w:szCs w:val="20"/>
              </w:rPr>
            </w:pPr>
            <w:r w:rsidRPr="007C6280">
              <w:rPr>
                <w:sz w:val="20"/>
                <w:szCs w:val="20"/>
              </w:rPr>
              <w:t>234.25</w:t>
            </w:r>
          </w:p>
        </w:tc>
        <w:tc>
          <w:tcPr>
            <w:tcW w:w="500" w:type="pct"/>
            <w:vAlign w:val="bottom"/>
          </w:tcPr>
          <w:p w:rsidR="00486F37" w:rsidRPr="007C6280" w:rsidRDefault="00486F37" w:rsidP="00730D6F">
            <w:pPr>
              <w:jc w:val="both"/>
              <w:rPr>
                <w:sz w:val="20"/>
                <w:szCs w:val="20"/>
              </w:rPr>
            </w:pPr>
            <w:r w:rsidRPr="007C6280">
              <w:rPr>
                <w:sz w:val="20"/>
                <w:szCs w:val="20"/>
              </w:rPr>
              <w:t>30.59</w:t>
            </w:r>
          </w:p>
        </w:tc>
        <w:tc>
          <w:tcPr>
            <w:tcW w:w="500" w:type="pct"/>
            <w:vAlign w:val="bottom"/>
          </w:tcPr>
          <w:p w:rsidR="00486F37" w:rsidRPr="007C6280" w:rsidRDefault="00486F37" w:rsidP="00730D6F">
            <w:pPr>
              <w:jc w:val="both"/>
              <w:rPr>
                <w:sz w:val="20"/>
                <w:szCs w:val="20"/>
              </w:rPr>
            </w:pPr>
            <w:r w:rsidRPr="007C6280">
              <w:rPr>
                <w:sz w:val="20"/>
                <w:szCs w:val="20"/>
              </w:rPr>
              <w:t>63.90</w:t>
            </w:r>
          </w:p>
        </w:tc>
        <w:tc>
          <w:tcPr>
            <w:tcW w:w="500" w:type="pct"/>
            <w:vAlign w:val="bottom"/>
          </w:tcPr>
          <w:p w:rsidR="00486F37" w:rsidRPr="007C6280" w:rsidRDefault="00486F37" w:rsidP="00730D6F">
            <w:pPr>
              <w:jc w:val="both"/>
              <w:rPr>
                <w:sz w:val="20"/>
                <w:szCs w:val="20"/>
              </w:rPr>
            </w:pPr>
            <w:r w:rsidRPr="007C6280">
              <w:rPr>
                <w:sz w:val="20"/>
                <w:szCs w:val="20"/>
              </w:rPr>
              <w:t>586.66</w:t>
            </w:r>
          </w:p>
        </w:tc>
        <w:tc>
          <w:tcPr>
            <w:tcW w:w="500" w:type="pct"/>
            <w:vAlign w:val="bottom"/>
          </w:tcPr>
          <w:p w:rsidR="00486F37" w:rsidRPr="007C6280" w:rsidRDefault="00486F37" w:rsidP="00730D6F">
            <w:pPr>
              <w:jc w:val="both"/>
              <w:rPr>
                <w:sz w:val="20"/>
                <w:szCs w:val="20"/>
              </w:rPr>
            </w:pPr>
            <w:r w:rsidRPr="007C6280">
              <w:rPr>
                <w:sz w:val="20"/>
                <w:szCs w:val="20"/>
              </w:rPr>
              <w:t>21.62</w:t>
            </w:r>
          </w:p>
        </w:tc>
        <w:tc>
          <w:tcPr>
            <w:tcW w:w="565" w:type="pct"/>
          </w:tcPr>
          <w:p w:rsidR="00486F37" w:rsidRPr="007C6280" w:rsidRDefault="00486F37" w:rsidP="00730D6F">
            <w:pPr>
              <w:jc w:val="both"/>
              <w:rPr>
                <w:sz w:val="20"/>
                <w:szCs w:val="20"/>
              </w:rPr>
            </w:pPr>
            <w:r w:rsidRPr="007C6280">
              <w:rPr>
                <w:sz w:val="20"/>
                <w:szCs w:val="20"/>
              </w:rPr>
              <w:t>109.54</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III</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3.18</w:t>
            </w:r>
          </w:p>
        </w:tc>
        <w:tc>
          <w:tcPr>
            <w:tcW w:w="500" w:type="pct"/>
            <w:vAlign w:val="bottom"/>
          </w:tcPr>
          <w:p w:rsidR="00486F37" w:rsidRPr="007C6280" w:rsidRDefault="00486F37" w:rsidP="00730D6F">
            <w:pPr>
              <w:jc w:val="both"/>
              <w:rPr>
                <w:sz w:val="20"/>
                <w:szCs w:val="20"/>
              </w:rPr>
            </w:pPr>
            <w:r w:rsidRPr="007C6280">
              <w:rPr>
                <w:sz w:val="20"/>
                <w:szCs w:val="20"/>
              </w:rPr>
              <w:t>20.52</w:t>
            </w:r>
          </w:p>
        </w:tc>
        <w:tc>
          <w:tcPr>
            <w:tcW w:w="500" w:type="pct"/>
            <w:vAlign w:val="bottom"/>
          </w:tcPr>
          <w:p w:rsidR="00486F37" w:rsidRPr="007C6280" w:rsidRDefault="00486F37" w:rsidP="00730D6F">
            <w:pPr>
              <w:jc w:val="both"/>
              <w:rPr>
                <w:sz w:val="20"/>
                <w:szCs w:val="20"/>
              </w:rPr>
            </w:pPr>
            <w:r w:rsidRPr="007C6280">
              <w:rPr>
                <w:sz w:val="20"/>
                <w:szCs w:val="20"/>
              </w:rPr>
              <w:t>233.59</w:t>
            </w:r>
          </w:p>
        </w:tc>
        <w:tc>
          <w:tcPr>
            <w:tcW w:w="500" w:type="pct"/>
            <w:vAlign w:val="bottom"/>
          </w:tcPr>
          <w:p w:rsidR="00486F37" w:rsidRPr="007C6280" w:rsidRDefault="00486F37" w:rsidP="00730D6F">
            <w:pPr>
              <w:jc w:val="both"/>
              <w:rPr>
                <w:sz w:val="20"/>
                <w:szCs w:val="20"/>
              </w:rPr>
            </w:pPr>
            <w:r w:rsidRPr="007C6280">
              <w:rPr>
                <w:sz w:val="20"/>
                <w:szCs w:val="20"/>
              </w:rPr>
              <w:t>150.05</w:t>
            </w:r>
          </w:p>
        </w:tc>
        <w:tc>
          <w:tcPr>
            <w:tcW w:w="500" w:type="pct"/>
            <w:vAlign w:val="bottom"/>
          </w:tcPr>
          <w:p w:rsidR="00486F37" w:rsidRPr="007C6280" w:rsidRDefault="00486F37" w:rsidP="00730D6F">
            <w:pPr>
              <w:jc w:val="both"/>
              <w:rPr>
                <w:sz w:val="20"/>
                <w:szCs w:val="20"/>
              </w:rPr>
            </w:pPr>
            <w:r w:rsidRPr="007C6280">
              <w:rPr>
                <w:sz w:val="20"/>
                <w:szCs w:val="20"/>
              </w:rPr>
              <w:t>32.30</w:t>
            </w:r>
          </w:p>
        </w:tc>
        <w:tc>
          <w:tcPr>
            <w:tcW w:w="500" w:type="pct"/>
            <w:vAlign w:val="bottom"/>
          </w:tcPr>
          <w:p w:rsidR="00486F37" w:rsidRPr="007C6280" w:rsidRDefault="00486F37" w:rsidP="00730D6F">
            <w:pPr>
              <w:jc w:val="both"/>
              <w:rPr>
                <w:sz w:val="20"/>
                <w:szCs w:val="20"/>
              </w:rPr>
            </w:pPr>
            <w:r w:rsidRPr="007C6280">
              <w:rPr>
                <w:sz w:val="20"/>
                <w:szCs w:val="20"/>
              </w:rPr>
              <w:t>530.27</w:t>
            </w:r>
          </w:p>
        </w:tc>
        <w:tc>
          <w:tcPr>
            <w:tcW w:w="565" w:type="pct"/>
          </w:tcPr>
          <w:p w:rsidR="00486F37" w:rsidRPr="007C6280" w:rsidRDefault="00486F37" w:rsidP="00730D6F">
            <w:pPr>
              <w:jc w:val="both"/>
              <w:rPr>
                <w:sz w:val="20"/>
                <w:szCs w:val="20"/>
              </w:rPr>
            </w:pPr>
            <w:r w:rsidRPr="007C6280">
              <w:rPr>
                <w:sz w:val="20"/>
                <w:szCs w:val="20"/>
              </w:rPr>
              <w:t>850.53</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IV</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2.22</w:t>
            </w:r>
          </w:p>
        </w:tc>
        <w:tc>
          <w:tcPr>
            <w:tcW w:w="500" w:type="pct"/>
            <w:vAlign w:val="bottom"/>
          </w:tcPr>
          <w:p w:rsidR="00486F37" w:rsidRPr="007C6280" w:rsidRDefault="00486F37" w:rsidP="00730D6F">
            <w:pPr>
              <w:jc w:val="both"/>
              <w:rPr>
                <w:sz w:val="20"/>
                <w:szCs w:val="20"/>
              </w:rPr>
            </w:pPr>
            <w:r w:rsidRPr="007C6280">
              <w:rPr>
                <w:sz w:val="20"/>
                <w:szCs w:val="20"/>
              </w:rPr>
              <w:t>127.43</w:t>
            </w:r>
          </w:p>
        </w:tc>
        <w:tc>
          <w:tcPr>
            <w:tcW w:w="500" w:type="pct"/>
            <w:vAlign w:val="bottom"/>
          </w:tcPr>
          <w:p w:rsidR="00486F37" w:rsidRPr="007C6280" w:rsidRDefault="00486F37" w:rsidP="00730D6F">
            <w:pPr>
              <w:jc w:val="both"/>
              <w:rPr>
                <w:sz w:val="20"/>
                <w:szCs w:val="20"/>
              </w:rPr>
            </w:pPr>
            <w:r w:rsidRPr="007C6280">
              <w:rPr>
                <w:sz w:val="20"/>
                <w:szCs w:val="20"/>
              </w:rPr>
              <w:t>69.07</w:t>
            </w:r>
          </w:p>
        </w:tc>
        <w:tc>
          <w:tcPr>
            <w:tcW w:w="500" w:type="pct"/>
            <w:vAlign w:val="bottom"/>
          </w:tcPr>
          <w:p w:rsidR="00486F37" w:rsidRPr="007C6280" w:rsidRDefault="00486F37" w:rsidP="00730D6F">
            <w:pPr>
              <w:jc w:val="both"/>
              <w:rPr>
                <w:sz w:val="20"/>
                <w:szCs w:val="20"/>
              </w:rPr>
            </w:pPr>
            <w:r w:rsidRPr="007C6280">
              <w:rPr>
                <w:sz w:val="20"/>
                <w:szCs w:val="20"/>
              </w:rPr>
              <w:t>87.19</w:t>
            </w:r>
          </w:p>
        </w:tc>
        <w:tc>
          <w:tcPr>
            <w:tcW w:w="500" w:type="pct"/>
            <w:vAlign w:val="bottom"/>
          </w:tcPr>
          <w:p w:rsidR="00486F37" w:rsidRPr="007C6280" w:rsidRDefault="00486F37" w:rsidP="00730D6F">
            <w:pPr>
              <w:jc w:val="both"/>
              <w:rPr>
                <w:sz w:val="20"/>
                <w:szCs w:val="20"/>
              </w:rPr>
            </w:pPr>
            <w:r w:rsidRPr="007C6280">
              <w:rPr>
                <w:sz w:val="20"/>
                <w:szCs w:val="20"/>
              </w:rPr>
              <w:t>363.01</w:t>
            </w:r>
          </w:p>
        </w:tc>
        <w:tc>
          <w:tcPr>
            <w:tcW w:w="565" w:type="pct"/>
          </w:tcPr>
          <w:p w:rsidR="00486F37" w:rsidRPr="007C6280" w:rsidRDefault="00486F37" w:rsidP="00730D6F">
            <w:pPr>
              <w:jc w:val="both"/>
              <w:rPr>
                <w:sz w:val="20"/>
                <w:szCs w:val="20"/>
              </w:rPr>
            </w:pPr>
            <w:r w:rsidRPr="007C6280">
              <w:rPr>
                <w:sz w:val="20"/>
                <w:szCs w:val="20"/>
              </w:rPr>
              <w:t>634.79</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V</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6.93</w:t>
            </w:r>
          </w:p>
        </w:tc>
        <w:tc>
          <w:tcPr>
            <w:tcW w:w="500" w:type="pct"/>
            <w:vAlign w:val="bottom"/>
          </w:tcPr>
          <w:p w:rsidR="00486F37" w:rsidRPr="007C6280" w:rsidRDefault="00486F37" w:rsidP="00730D6F">
            <w:pPr>
              <w:jc w:val="both"/>
              <w:rPr>
                <w:sz w:val="20"/>
                <w:szCs w:val="20"/>
              </w:rPr>
            </w:pPr>
            <w:r w:rsidRPr="007C6280">
              <w:rPr>
                <w:sz w:val="20"/>
                <w:szCs w:val="20"/>
              </w:rPr>
              <w:t>18.70</w:t>
            </w:r>
          </w:p>
        </w:tc>
        <w:tc>
          <w:tcPr>
            <w:tcW w:w="500" w:type="pct"/>
            <w:vAlign w:val="bottom"/>
          </w:tcPr>
          <w:p w:rsidR="00486F37" w:rsidRPr="007C6280" w:rsidRDefault="00486F37" w:rsidP="00730D6F">
            <w:pPr>
              <w:jc w:val="both"/>
              <w:rPr>
                <w:sz w:val="20"/>
                <w:szCs w:val="20"/>
              </w:rPr>
            </w:pPr>
            <w:r w:rsidRPr="007C6280">
              <w:rPr>
                <w:sz w:val="20"/>
                <w:szCs w:val="20"/>
              </w:rPr>
              <w:t>401.40</w:t>
            </w:r>
          </w:p>
        </w:tc>
        <w:tc>
          <w:tcPr>
            <w:tcW w:w="500" w:type="pct"/>
            <w:vAlign w:val="bottom"/>
          </w:tcPr>
          <w:p w:rsidR="00486F37" w:rsidRPr="007C6280" w:rsidRDefault="00486F37" w:rsidP="00730D6F">
            <w:pPr>
              <w:jc w:val="both"/>
              <w:rPr>
                <w:sz w:val="20"/>
                <w:szCs w:val="20"/>
              </w:rPr>
            </w:pPr>
            <w:r w:rsidRPr="007C6280">
              <w:rPr>
                <w:sz w:val="20"/>
                <w:szCs w:val="20"/>
              </w:rPr>
              <w:t>73.77</w:t>
            </w:r>
          </w:p>
        </w:tc>
        <w:tc>
          <w:tcPr>
            <w:tcW w:w="565" w:type="pct"/>
          </w:tcPr>
          <w:p w:rsidR="00486F37" w:rsidRPr="007C6280" w:rsidRDefault="00486F37" w:rsidP="00730D6F">
            <w:pPr>
              <w:jc w:val="both"/>
              <w:rPr>
                <w:sz w:val="20"/>
                <w:szCs w:val="20"/>
              </w:rPr>
            </w:pPr>
            <w:r w:rsidRPr="007C6280">
              <w:rPr>
                <w:sz w:val="20"/>
                <w:szCs w:val="20"/>
              </w:rPr>
              <w:t>210.67</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VI</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5.09</w:t>
            </w:r>
          </w:p>
        </w:tc>
        <w:tc>
          <w:tcPr>
            <w:tcW w:w="500" w:type="pct"/>
            <w:vAlign w:val="bottom"/>
          </w:tcPr>
          <w:p w:rsidR="00486F37" w:rsidRPr="007C6280" w:rsidRDefault="00486F37" w:rsidP="00730D6F">
            <w:pPr>
              <w:jc w:val="both"/>
              <w:rPr>
                <w:sz w:val="20"/>
                <w:szCs w:val="20"/>
              </w:rPr>
            </w:pPr>
            <w:r w:rsidRPr="007C6280">
              <w:rPr>
                <w:sz w:val="20"/>
                <w:szCs w:val="20"/>
              </w:rPr>
              <w:t>290.65</w:t>
            </w:r>
          </w:p>
        </w:tc>
        <w:tc>
          <w:tcPr>
            <w:tcW w:w="500" w:type="pct"/>
            <w:vAlign w:val="bottom"/>
          </w:tcPr>
          <w:p w:rsidR="00486F37" w:rsidRPr="007C6280" w:rsidRDefault="00486F37" w:rsidP="00730D6F">
            <w:pPr>
              <w:jc w:val="both"/>
              <w:rPr>
                <w:sz w:val="20"/>
                <w:szCs w:val="20"/>
              </w:rPr>
            </w:pPr>
            <w:r w:rsidRPr="007C6280">
              <w:rPr>
                <w:sz w:val="20"/>
                <w:szCs w:val="20"/>
              </w:rPr>
              <w:t>133.18</w:t>
            </w:r>
          </w:p>
        </w:tc>
        <w:tc>
          <w:tcPr>
            <w:tcW w:w="565" w:type="pct"/>
          </w:tcPr>
          <w:p w:rsidR="00486F37" w:rsidRPr="007C6280" w:rsidRDefault="00486F37" w:rsidP="00730D6F">
            <w:pPr>
              <w:jc w:val="both"/>
              <w:rPr>
                <w:sz w:val="20"/>
                <w:szCs w:val="20"/>
              </w:rPr>
            </w:pPr>
            <w:r w:rsidRPr="007C6280">
              <w:rPr>
                <w:sz w:val="20"/>
                <w:szCs w:val="20"/>
              </w:rPr>
              <w:t>307.29</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VII</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5.09</w:t>
            </w:r>
          </w:p>
        </w:tc>
        <w:tc>
          <w:tcPr>
            <w:tcW w:w="500" w:type="pct"/>
            <w:vAlign w:val="bottom"/>
          </w:tcPr>
          <w:p w:rsidR="00486F37" w:rsidRPr="007C6280" w:rsidRDefault="00486F37" w:rsidP="00730D6F">
            <w:pPr>
              <w:jc w:val="both"/>
              <w:rPr>
                <w:sz w:val="20"/>
                <w:szCs w:val="20"/>
              </w:rPr>
            </w:pPr>
            <w:r w:rsidRPr="007C6280">
              <w:rPr>
                <w:sz w:val="20"/>
                <w:szCs w:val="20"/>
              </w:rPr>
              <w:t>776.89</w:t>
            </w:r>
          </w:p>
        </w:tc>
        <w:tc>
          <w:tcPr>
            <w:tcW w:w="565" w:type="pct"/>
          </w:tcPr>
          <w:p w:rsidR="00486F37" w:rsidRPr="007C6280" w:rsidRDefault="00486F37" w:rsidP="00730D6F">
            <w:pPr>
              <w:jc w:val="both"/>
              <w:rPr>
                <w:sz w:val="20"/>
                <w:szCs w:val="20"/>
              </w:rPr>
            </w:pPr>
            <w:r w:rsidRPr="007C6280">
              <w:rPr>
                <w:sz w:val="20"/>
                <w:szCs w:val="20"/>
              </w:rPr>
              <w:t>1160.00</w:t>
            </w:r>
          </w:p>
        </w:tc>
      </w:tr>
      <w:tr w:rsidR="00486F37" w:rsidRPr="007C6280" w:rsidTr="00730D6F">
        <w:trPr>
          <w:trHeight w:val="285"/>
          <w:jc w:val="center"/>
        </w:trPr>
        <w:tc>
          <w:tcPr>
            <w:tcW w:w="569" w:type="pct"/>
          </w:tcPr>
          <w:p w:rsidR="00486F37" w:rsidRPr="007C6280" w:rsidRDefault="00486F37" w:rsidP="00730D6F">
            <w:pPr>
              <w:jc w:val="both"/>
              <w:rPr>
                <w:sz w:val="20"/>
                <w:szCs w:val="20"/>
              </w:rPr>
            </w:pPr>
            <w:r w:rsidRPr="007C6280">
              <w:rPr>
                <w:sz w:val="20"/>
                <w:szCs w:val="20"/>
              </w:rPr>
              <w:t>VIII</w:t>
            </w:r>
          </w:p>
        </w:tc>
        <w:tc>
          <w:tcPr>
            <w:tcW w:w="369"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sz w:val="20"/>
                <w:szCs w:val="20"/>
              </w:rPr>
            </w:pPr>
          </w:p>
        </w:tc>
        <w:tc>
          <w:tcPr>
            <w:tcW w:w="500" w:type="pct"/>
            <w:vAlign w:val="bottom"/>
          </w:tcPr>
          <w:p w:rsidR="00486F37" w:rsidRPr="007C6280" w:rsidRDefault="00486F37" w:rsidP="00730D6F">
            <w:pPr>
              <w:jc w:val="both"/>
              <w:rPr>
                <w:b/>
                <w:bCs/>
                <w:sz w:val="20"/>
                <w:szCs w:val="20"/>
              </w:rPr>
            </w:pPr>
            <w:r w:rsidRPr="007C6280">
              <w:rPr>
                <w:b/>
                <w:bCs/>
                <w:sz w:val="20"/>
                <w:szCs w:val="20"/>
              </w:rPr>
              <w:t>6.93</w:t>
            </w:r>
          </w:p>
        </w:tc>
        <w:tc>
          <w:tcPr>
            <w:tcW w:w="565" w:type="pct"/>
          </w:tcPr>
          <w:p w:rsidR="00486F37" w:rsidRPr="007C6280" w:rsidRDefault="00486F37" w:rsidP="00730D6F">
            <w:pPr>
              <w:jc w:val="both"/>
              <w:rPr>
                <w:bCs/>
                <w:sz w:val="20"/>
                <w:szCs w:val="20"/>
              </w:rPr>
            </w:pPr>
            <w:r w:rsidRPr="007C6280">
              <w:rPr>
                <w:bCs/>
                <w:sz w:val="20"/>
                <w:szCs w:val="20"/>
              </w:rPr>
              <w:t>53.25</w:t>
            </w:r>
          </w:p>
        </w:tc>
      </w:tr>
      <w:tr w:rsidR="00486F37" w:rsidRPr="007C6280" w:rsidTr="00730D6F">
        <w:trPr>
          <w:trHeight w:val="285"/>
          <w:jc w:val="center"/>
        </w:trPr>
        <w:tc>
          <w:tcPr>
            <w:tcW w:w="569" w:type="pct"/>
            <w:tcBorders>
              <w:bottom w:val="single" w:sz="12" w:space="0" w:color="auto"/>
            </w:tcBorders>
          </w:tcPr>
          <w:p w:rsidR="00486F37" w:rsidRPr="007C6280" w:rsidRDefault="00486F37" w:rsidP="00730D6F">
            <w:pPr>
              <w:jc w:val="both"/>
              <w:rPr>
                <w:sz w:val="20"/>
                <w:szCs w:val="20"/>
              </w:rPr>
            </w:pPr>
            <w:r w:rsidRPr="007C6280">
              <w:rPr>
                <w:sz w:val="20"/>
                <w:szCs w:val="20"/>
              </w:rPr>
              <w:t>IX</w:t>
            </w:r>
          </w:p>
        </w:tc>
        <w:tc>
          <w:tcPr>
            <w:tcW w:w="369"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sz w:val="20"/>
                <w:szCs w:val="20"/>
              </w:rPr>
            </w:pPr>
          </w:p>
        </w:tc>
        <w:tc>
          <w:tcPr>
            <w:tcW w:w="500" w:type="pct"/>
            <w:tcBorders>
              <w:bottom w:val="single" w:sz="12" w:space="0" w:color="auto"/>
            </w:tcBorders>
            <w:vAlign w:val="bottom"/>
          </w:tcPr>
          <w:p w:rsidR="00486F37" w:rsidRPr="007C6280" w:rsidRDefault="00486F37" w:rsidP="00730D6F">
            <w:pPr>
              <w:jc w:val="both"/>
              <w:rPr>
                <w:b/>
                <w:bCs/>
                <w:sz w:val="20"/>
                <w:szCs w:val="20"/>
              </w:rPr>
            </w:pPr>
          </w:p>
        </w:tc>
        <w:tc>
          <w:tcPr>
            <w:tcW w:w="565" w:type="pct"/>
            <w:tcBorders>
              <w:bottom w:val="single" w:sz="12" w:space="0" w:color="auto"/>
            </w:tcBorders>
          </w:tcPr>
          <w:p w:rsidR="00486F37" w:rsidRPr="007C6280" w:rsidRDefault="00486F37" w:rsidP="00730D6F">
            <w:pPr>
              <w:jc w:val="both"/>
              <w:rPr>
                <w:b/>
                <w:bCs/>
                <w:sz w:val="20"/>
                <w:szCs w:val="20"/>
              </w:rPr>
            </w:pPr>
            <w:r w:rsidRPr="007C6280">
              <w:rPr>
                <w:b/>
                <w:bCs/>
                <w:sz w:val="20"/>
                <w:szCs w:val="20"/>
              </w:rPr>
              <w:t>8.31</w:t>
            </w:r>
          </w:p>
        </w:tc>
      </w:tr>
    </w:tbl>
    <w:p w:rsidR="00486F37" w:rsidRDefault="00486F37" w:rsidP="00730D6F">
      <w:pPr>
        <w:jc w:val="both"/>
        <w:rPr>
          <w:rFonts w:eastAsiaTheme="minorEastAsia" w:hint="eastAsia"/>
          <w:sz w:val="20"/>
          <w:szCs w:val="20"/>
          <w:lang w:eastAsia="zh-CN"/>
        </w:rPr>
      </w:pPr>
      <w:r w:rsidRPr="007C6280">
        <w:rPr>
          <w:sz w:val="20"/>
          <w:szCs w:val="20"/>
        </w:rPr>
        <w:sym w:font="Symbol" w:char="F063"/>
      </w:r>
      <w:r w:rsidRPr="007C6280">
        <w:rPr>
          <w:sz w:val="20"/>
          <w:szCs w:val="20"/>
          <w:vertAlign w:val="superscript"/>
        </w:rPr>
        <w:t>2</w:t>
      </w:r>
      <w:r w:rsidRPr="007C6280">
        <w:rPr>
          <w:sz w:val="20"/>
          <w:szCs w:val="20"/>
        </w:rPr>
        <w:t xml:space="preserve"> = 22.36, and 27.69 at 5% and 1% probability level respectively </w:t>
      </w:r>
    </w:p>
    <w:p w:rsidR="00730D6F" w:rsidRPr="00730D6F" w:rsidRDefault="00730D6F" w:rsidP="00730D6F">
      <w:pPr>
        <w:jc w:val="both"/>
        <w:rPr>
          <w:rFonts w:eastAsiaTheme="minorEastAsia" w:hint="eastAsia"/>
          <w:sz w:val="20"/>
          <w:szCs w:val="20"/>
          <w:lang w:eastAsia="zh-CN"/>
        </w:rPr>
      </w:pPr>
    </w:p>
    <w:p w:rsidR="004F4A54" w:rsidRPr="007C6280" w:rsidRDefault="009A2BA7" w:rsidP="00730D6F">
      <w:pPr>
        <w:pStyle w:val="Heading3"/>
        <w:spacing w:before="0" w:after="0"/>
        <w:jc w:val="both"/>
        <w:rPr>
          <w:rFonts w:ascii="Times New Roman" w:hAnsi="Times New Roman"/>
          <w:sz w:val="20"/>
          <w:szCs w:val="20"/>
        </w:rPr>
      </w:pPr>
      <w:bookmarkStart w:id="47" w:name="_Toc199772305"/>
      <w:r>
        <w:rPr>
          <w:rFonts w:ascii="Times New Roman" w:hAnsi="Times New Roman"/>
          <w:sz w:val="20"/>
          <w:szCs w:val="20"/>
        </w:rPr>
        <w:t xml:space="preserve">3.5 </w:t>
      </w:r>
      <w:r w:rsidR="004F4A54" w:rsidRPr="007C6280">
        <w:rPr>
          <w:rFonts w:ascii="Times New Roman" w:hAnsi="Times New Roman"/>
          <w:sz w:val="20"/>
          <w:szCs w:val="20"/>
        </w:rPr>
        <w:t>Principal component analysis</w:t>
      </w:r>
      <w:bookmarkEnd w:id="47"/>
      <w:r w:rsidR="004F4A54" w:rsidRPr="007C6280">
        <w:rPr>
          <w:rFonts w:ascii="Times New Roman" w:hAnsi="Times New Roman"/>
          <w:sz w:val="20"/>
          <w:szCs w:val="20"/>
        </w:rPr>
        <w:t xml:space="preserve"> </w:t>
      </w:r>
    </w:p>
    <w:p w:rsidR="001371DD" w:rsidRDefault="004F4A54" w:rsidP="00730D6F">
      <w:pPr>
        <w:ind w:firstLine="720"/>
        <w:jc w:val="both"/>
        <w:rPr>
          <w:sz w:val="20"/>
          <w:szCs w:val="20"/>
        </w:rPr>
      </w:pPr>
      <w:r w:rsidRPr="007C6280">
        <w:rPr>
          <w:sz w:val="20"/>
          <w:szCs w:val="20"/>
        </w:rPr>
        <w:t xml:space="preserve">The principal component analysis (Table </w:t>
      </w:r>
      <w:r w:rsidR="00BF4699">
        <w:rPr>
          <w:sz w:val="20"/>
          <w:szCs w:val="20"/>
        </w:rPr>
        <w:t>5</w:t>
      </w:r>
      <w:r w:rsidRPr="007C6280">
        <w:rPr>
          <w:sz w:val="20"/>
          <w:szCs w:val="20"/>
        </w:rPr>
        <w:t xml:space="preserve">) revealed that four principal components PC1, PC2, PC3 and PC4 with </w:t>
      </w:r>
      <w:proofErr w:type="spellStart"/>
      <w:r w:rsidRPr="007C6280">
        <w:rPr>
          <w:sz w:val="20"/>
          <w:szCs w:val="20"/>
        </w:rPr>
        <w:t>eigenvalues</w:t>
      </w:r>
      <w:proofErr w:type="spellEnd"/>
      <w:r w:rsidRPr="007C6280">
        <w:rPr>
          <w:sz w:val="20"/>
          <w:szCs w:val="20"/>
        </w:rPr>
        <w:t xml:space="preserve"> 5.33, 2.49, 2.24 and 1.27, respectively, have accounted for 75.59% of the total variation. The first two principal components PC1 and PC2 with values of 35.55 % and 16.61 %, respectively, contributed more to the total variation. </w:t>
      </w:r>
    </w:p>
    <w:p w:rsidR="004F4A54" w:rsidRPr="007C6280" w:rsidRDefault="004F4A54" w:rsidP="00730D6F">
      <w:pPr>
        <w:ind w:firstLine="720"/>
        <w:jc w:val="both"/>
        <w:rPr>
          <w:sz w:val="20"/>
          <w:szCs w:val="20"/>
        </w:rPr>
      </w:pPr>
      <w:r w:rsidRPr="007C6280">
        <w:rPr>
          <w:sz w:val="20"/>
          <w:szCs w:val="20"/>
        </w:rPr>
        <w:t>Agronomic characters having relatively higher value in the first principal component</w:t>
      </w:r>
      <w:r w:rsidR="00123A9A">
        <w:rPr>
          <w:sz w:val="20"/>
          <w:szCs w:val="20"/>
        </w:rPr>
        <w:t xml:space="preserve"> 1</w:t>
      </w:r>
      <w:r w:rsidRPr="007C6280">
        <w:rPr>
          <w:sz w:val="20"/>
          <w:szCs w:val="20"/>
        </w:rPr>
        <w:t xml:space="preserve"> (PC1) were seed and biomass yield per plot and hectare</w:t>
      </w:r>
      <w:r w:rsidR="006123DE" w:rsidRPr="007C6280">
        <w:rPr>
          <w:sz w:val="20"/>
          <w:szCs w:val="20"/>
        </w:rPr>
        <w:t xml:space="preserve"> respectively</w:t>
      </w:r>
      <w:r w:rsidRPr="007C6280">
        <w:rPr>
          <w:sz w:val="20"/>
          <w:szCs w:val="20"/>
        </w:rPr>
        <w:t xml:space="preserve">, capsule filling period, days to maturity, seed yield per hectare and number of capsules per plant had more contribution to the total diversity and they were responsible for the differentiation of the nine clusters. Characters like days to flowering and maturity, plant height and  thousand seed weight had contributed a lot for principal component </w:t>
      </w:r>
      <w:r w:rsidR="00123A9A">
        <w:rPr>
          <w:sz w:val="20"/>
          <w:szCs w:val="20"/>
        </w:rPr>
        <w:t>2</w:t>
      </w:r>
      <w:r w:rsidRPr="007C6280">
        <w:rPr>
          <w:sz w:val="20"/>
          <w:szCs w:val="20"/>
        </w:rPr>
        <w:t>(PC2); number of branches per plant ,biomass yield per hectare and per plot, capsule filling period and oil content had contributed in the third principal component</w:t>
      </w:r>
      <w:r w:rsidR="00123A9A">
        <w:rPr>
          <w:sz w:val="20"/>
          <w:szCs w:val="20"/>
        </w:rPr>
        <w:t xml:space="preserve"> 3</w:t>
      </w:r>
      <w:r w:rsidRPr="007C6280">
        <w:rPr>
          <w:sz w:val="20"/>
          <w:szCs w:val="20"/>
        </w:rPr>
        <w:t xml:space="preserve"> (PC3); harvest index and branches per plant, seed yield per plot and per ha and number of capsules per plant in the fourth principal component</w:t>
      </w:r>
      <w:r w:rsidR="00123A9A">
        <w:rPr>
          <w:sz w:val="20"/>
          <w:szCs w:val="20"/>
        </w:rPr>
        <w:t xml:space="preserve"> 4</w:t>
      </w:r>
      <w:r w:rsidRPr="007C6280">
        <w:rPr>
          <w:sz w:val="20"/>
          <w:szCs w:val="20"/>
        </w:rPr>
        <w:t xml:space="preserve"> (PC4) were the major contributors to each principal components (PC)</w:t>
      </w:r>
      <w:r w:rsidR="00BF4699" w:rsidRPr="00BF4699">
        <w:rPr>
          <w:sz w:val="20"/>
          <w:szCs w:val="20"/>
        </w:rPr>
        <w:t xml:space="preserve"> </w:t>
      </w:r>
      <w:r w:rsidR="00BF4699">
        <w:rPr>
          <w:sz w:val="20"/>
          <w:szCs w:val="20"/>
        </w:rPr>
        <w:t>(Table 5)</w:t>
      </w:r>
      <w:r w:rsidRPr="007C6280">
        <w:rPr>
          <w:sz w:val="20"/>
          <w:szCs w:val="20"/>
        </w:rPr>
        <w:t xml:space="preserve">. </w:t>
      </w:r>
    </w:p>
    <w:p w:rsidR="00486F37" w:rsidRPr="007C6280" w:rsidRDefault="00486F37" w:rsidP="00730D6F">
      <w:pPr>
        <w:jc w:val="both"/>
        <w:rPr>
          <w:sz w:val="20"/>
          <w:szCs w:val="20"/>
        </w:rPr>
      </w:pPr>
    </w:p>
    <w:p w:rsidR="00486F37" w:rsidRPr="007C6280" w:rsidRDefault="00486F37" w:rsidP="00730D6F">
      <w:pPr>
        <w:jc w:val="both"/>
        <w:rPr>
          <w:bCs/>
          <w:sz w:val="20"/>
          <w:szCs w:val="20"/>
        </w:rPr>
      </w:pPr>
      <w:proofErr w:type="gramStart"/>
      <w:r w:rsidRPr="007C6280">
        <w:rPr>
          <w:sz w:val="20"/>
          <w:szCs w:val="20"/>
        </w:rPr>
        <w:t xml:space="preserve">Table </w:t>
      </w:r>
      <w:r w:rsidR="007120AE">
        <w:rPr>
          <w:sz w:val="20"/>
          <w:szCs w:val="20"/>
        </w:rPr>
        <w:t>5</w:t>
      </w:r>
      <w:r w:rsidRPr="007C6280">
        <w:rPr>
          <w:sz w:val="20"/>
          <w:szCs w:val="20"/>
        </w:rPr>
        <w:t>.</w:t>
      </w:r>
      <w:proofErr w:type="gramEnd"/>
      <w:r w:rsidRPr="007C6280">
        <w:rPr>
          <w:sz w:val="20"/>
          <w:szCs w:val="20"/>
        </w:rPr>
        <w:t xml:space="preserve"> </w:t>
      </w:r>
      <w:proofErr w:type="gramStart"/>
      <w:r w:rsidRPr="007C6280">
        <w:rPr>
          <w:bCs/>
          <w:sz w:val="20"/>
          <w:szCs w:val="20"/>
        </w:rPr>
        <w:t xml:space="preserve">Eigenvectors and </w:t>
      </w:r>
      <w:proofErr w:type="spellStart"/>
      <w:r w:rsidRPr="007C6280">
        <w:rPr>
          <w:bCs/>
          <w:sz w:val="20"/>
          <w:szCs w:val="20"/>
        </w:rPr>
        <w:t>eigenvalues</w:t>
      </w:r>
      <w:proofErr w:type="spellEnd"/>
      <w:r w:rsidRPr="007C6280">
        <w:rPr>
          <w:bCs/>
          <w:sz w:val="20"/>
          <w:szCs w:val="20"/>
        </w:rPr>
        <w:t xml:space="preserve"> of the first four principal components (PCs) for characters of sesame genotypes.</w:t>
      </w:r>
      <w:proofErr w:type="gramEnd"/>
    </w:p>
    <w:tbl>
      <w:tblPr>
        <w:tblW w:w="5000" w:type="pct"/>
        <w:tblBorders>
          <w:top w:val="single" w:sz="12" w:space="0" w:color="auto"/>
        </w:tblBorders>
        <w:tblLook w:val="01E0"/>
      </w:tblPr>
      <w:tblGrid>
        <w:gridCol w:w="5089"/>
        <w:gridCol w:w="1122"/>
        <w:gridCol w:w="1123"/>
        <w:gridCol w:w="1123"/>
        <w:gridCol w:w="1121"/>
      </w:tblGrid>
      <w:tr w:rsidR="00486F37" w:rsidRPr="007C6280" w:rsidTr="00730D6F">
        <w:tc>
          <w:tcPr>
            <w:tcW w:w="2657" w:type="pct"/>
            <w:vMerge w:val="restart"/>
            <w:tcBorders>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Character</w:t>
            </w:r>
          </w:p>
        </w:tc>
        <w:tc>
          <w:tcPr>
            <w:tcW w:w="2343" w:type="pct"/>
            <w:gridSpan w:val="4"/>
            <w:tcBorders>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Eigenvectors</w:t>
            </w:r>
          </w:p>
        </w:tc>
      </w:tr>
      <w:tr w:rsidR="00486F37" w:rsidRPr="007C6280" w:rsidTr="00730D6F">
        <w:tc>
          <w:tcPr>
            <w:tcW w:w="2657" w:type="pct"/>
            <w:vMerge/>
            <w:tcBorders>
              <w:top w:val="single" w:sz="6" w:space="0" w:color="auto"/>
              <w:bottom w:val="single" w:sz="6" w:space="0" w:color="auto"/>
            </w:tcBorders>
            <w:vAlign w:val="bottom"/>
          </w:tcPr>
          <w:p w:rsidR="00486F37" w:rsidRPr="007C6280" w:rsidRDefault="00486F37" w:rsidP="00730D6F">
            <w:pPr>
              <w:tabs>
                <w:tab w:val="left" w:pos="1920"/>
              </w:tabs>
              <w:jc w:val="both"/>
              <w:rPr>
                <w:sz w:val="20"/>
                <w:szCs w:val="20"/>
              </w:rPr>
            </w:pPr>
          </w:p>
        </w:tc>
        <w:tc>
          <w:tcPr>
            <w:tcW w:w="586" w:type="pct"/>
            <w:tcBorders>
              <w:top w:val="single" w:sz="6" w:space="0" w:color="auto"/>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PC1</w:t>
            </w:r>
          </w:p>
        </w:tc>
        <w:tc>
          <w:tcPr>
            <w:tcW w:w="586" w:type="pct"/>
            <w:tcBorders>
              <w:top w:val="single" w:sz="6" w:space="0" w:color="auto"/>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PC2</w:t>
            </w:r>
          </w:p>
        </w:tc>
        <w:tc>
          <w:tcPr>
            <w:tcW w:w="586" w:type="pct"/>
            <w:tcBorders>
              <w:top w:val="single" w:sz="6" w:space="0" w:color="auto"/>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PC3</w:t>
            </w:r>
          </w:p>
        </w:tc>
        <w:tc>
          <w:tcPr>
            <w:tcW w:w="586" w:type="pct"/>
            <w:tcBorders>
              <w:top w:val="single" w:sz="6" w:space="0" w:color="auto"/>
              <w:bottom w:val="single" w:sz="6" w:space="0" w:color="auto"/>
            </w:tcBorders>
            <w:vAlign w:val="bottom"/>
          </w:tcPr>
          <w:p w:rsidR="00486F37" w:rsidRPr="007C6280" w:rsidRDefault="00486F37" w:rsidP="00730D6F">
            <w:pPr>
              <w:tabs>
                <w:tab w:val="left" w:pos="1920"/>
              </w:tabs>
              <w:jc w:val="both"/>
              <w:rPr>
                <w:sz w:val="20"/>
                <w:szCs w:val="20"/>
              </w:rPr>
            </w:pPr>
            <w:r w:rsidRPr="007C6280">
              <w:rPr>
                <w:sz w:val="20"/>
                <w:szCs w:val="20"/>
              </w:rPr>
              <w:t>PC4</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Days to 50% flowering</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-0.040</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0.588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0.136</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0.032</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Days to maturity</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0.272</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0.386</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-0.140</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-0.024</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Capsule  filling period</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0.304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-0.254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-0.321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-0.082</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Plant height (cm)</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-0.224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0.284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0.290</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-0.125</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Number of  branches per plant</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-0.114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0.261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0.393</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0.304</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Number of  capsules  per plant</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0.244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0.249</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-0.191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-0.212</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Seed yield (kg/ ha)</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0.377</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-0.088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0.234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0.240</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Biomass yield (kg/ ha)</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0.356</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-0.068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0.351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-0.094</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Seed yield per plot(gm/plot)</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0.377</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-0.088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0.234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0.240</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Biomass yield per plot(gm/plot)</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0.356</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-0.068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0.351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-0.094</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Harvest Index</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0.015</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-0.038</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-0.251</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0.748</w:t>
            </w:r>
          </w:p>
        </w:tc>
      </w:tr>
      <w:tr w:rsidR="00486F37" w:rsidRPr="007C6280" w:rsidTr="00730D6F">
        <w:tc>
          <w:tcPr>
            <w:tcW w:w="2657" w:type="pct"/>
            <w:vAlign w:val="bottom"/>
          </w:tcPr>
          <w:p w:rsidR="00486F37" w:rsidRPr="007C6280" w:rsidRDefault="00486F37" w:rsidP="00730D6F">
            <w:pPr>
              <w:jc w:val="both"/>
              <w:rPr>
                <w:sz w:val="20"/>
                <w:szCs w:val="20"/>
              </w:rPr>
            </w:pPr>
            <w:r w:rsidRPr="007C6280">
              <w:rPr>
                <w:sz w:val="20"/>
                <w:szCs w:val="20"/>
              </w:rPr>
              <w:t>Thousand Seed weight (gm)</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-0.104</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-0.330</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0.209</w:t>
            </w:r>
          </w:p>
        </w:tc>
        <w:tc>
          <w:tcPr>
            <w:tcW w:w="586" w:type="pct"/>
            <w:vAlign w:val="bottom"/>
          </w:tcPr>
          <w:p w:rsidR="00486F37" w:rsidRPr="007C6280" w:rsidRDefault="00486F37" w:rsidP="00730D6F">
            <w:pPr>
              <w:tabs>
                <w:tab w:val="decimal" w:pos="284"/>
              </w:tabs>
              <w:jc w:val="both"/>
              <w:rPr>
                <w:sz w:val="20"/>
                <w:szCs w:val="20"/>
              </w:rPr>
            </w:pPr>
            <w:r w:rsidRPr="007C6280">
              <w:rPr>
                <w:sz w:val="20"/>
                <w:szCs w:val="20"/>
              </w:rPr>
              <w:t>-0.173</w:t>
            </w:r>
          </w:p>
        </w:tc>
      </w:tr>
      <w:tr w:rsidR="00486F37" w:rsidRPr="007C6280" w:rsidTr="00730D6F">
        <w:trPr>
          <w:trHeight w:val="335"/>
        </w:trPr>
        <w:tc>
          <w:tcPr>
            <w:tcW w:w="2657" w:type="pct"/>
            <w:tcBorders>
              <w:bottom w:val="single" w:sz="6" w:space="0" w:color="auto"/>
            </w:tcBorders>
            <w:vAlign w:val="bottom"/>
          </w:tcPr>
          <w:p w:rsidR="00486F37" w:rsidRPr="007C6280" w:rsidRDefault="00486F37" w:rsidP="00730D6F">
            <w:pPr>
              <w:jc w:val="both"/>
              <w:rPr>
                <w:sz w:val="20"/>
                <w:szCs w:val="20"/>
              </w:rPr>
            </w:pPr>
            <w:r w:rsidRPr="007C6280">
              <w:rPr>
                <w:sz w:val="20"/>
                <w:szCs w:val="20"/>
              </w:rPr>
              <w:t>Oil Content (%)</w:t>
            </w:r>
          </w:p>
        </w:tc>
        <w:tc>
          <w:tcPr>
            <w:tcW w:w="586" w:type="pct"/>
            <w:tcBorders>
              <w:bottom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0.201</w:t>
            </w:r>
          </w:p>
        </w:tc>
        <w:tc>
          <w:tcPr>
            <w:tcW w:w="586" w:type="pct"/>
            <w:tcBorders>
              <w:bottom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0.239</w:t>
            </w:r>
          </w:p>
        </w:tc>
        <w:tc>
          <w:tcPr>
            <w:tcW w:w="586" w:type="pct"/>
            <w:tcBorders>
              <w:bottom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-0.315</w:t>
            </w:r>
          </w:p>
        </w:tc>
        <w:tc>
          <w:tcPr>
            <w:tcW w:w="586" w:type="pct"/>
            <w:tcBorders>
              <w:bottom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0.058</w:t>
            </w:r>
          </w:p>
        </w:tc>
      </w:tr>
      <w:tr w:rsidR="00486F37" w:rsidRPr="007C6280" w:rsidTr="00730D6F">
        <w:trPr>
          <w:trHeight w:val="502"/>
        </w:trPr>
        <w:tc>
          <w:tcPr>
            <w:tcW w:w="2657" w:type="pct"/>
            <w:tcBorders>
              <w:top w:val="single" w:sz="6" w:space="0" w:color="auto"/>
            </w:tcBorders>
            <w:vAlign w:val="bottom"/>
          </w:tcPr>
          <w:p w:rsidR="00486F37" w:rsidRPr="007C6280" w:rsidRDefault="00486F37" w:rsidP="00730D6F">
            <w:pPr>
              <w:jc w:val="both"/>
              <w:rPr>
                <w:sz w:val="20"/>
                <w:szCs w:val="20"/>
              </w:rPr>
            </w:pPr>
            <w:proofErr w:type="spellStart"/>
            <w:r w:rsidRPr="007C6280">
              <w:rPr>
                <w:sz w:val="20"/>
                <w:szCs w:val="20"/>
              </w:rPr>
              <w:t>Eigenvalue</w:t>
            </w:r>
            <w:proofErr w:type="spellEnd"/>
            <w:r w:rsidRPr="007C6280">
              <w:rPr>
                <w:sz w:val="20"/>
                <w:szCs w:val="20"/>
              </w:rPr>
              <w:t xml:space="preserve"> </w:t>
            </w:r>
          </w:p>
        </w:tc>
        <w:tc>
          <w:tcPr>
            <w:tcW w:w="586" w:type="pct"/>
            <w:tcBorders>
              <w:top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5.33</w:t>
            </w:r>
          </w:p>
        </w:tc>
        <w:tc>
          <w:tcPr>
            <w:tcW w:w="586" w:type="pct"/>
            <w:tcBorders>
              <w:top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2.49</w:t>
            </w:r>
          </w:p>
        </w:tc>
        <w:tc>
          <w:tcPr>
            <w:tcW w:w="586" w:type="pct"/>
            <w:tcBorders>
              <w:top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2.24</w:t>
            </w:r>
          </w:p>
        </w:tc>
        <w:tc>
          <w:tcPr>
            <w:tcW w:w="586" w:type="pct"/>
            <w:tcBorders>
              <w:top w:val="single" w:sz="6" w:space="0" w:color="auto"/>
            </w:tcBorders>
            <w:vAlign w:val="bottom"/>
          </w:tcPr>
          <w:p w:rsidR="00486F37" w:rsidRPr="007C6280" w:rsidRDefault="00486F37" w:rsidP="00730D6F">
            <w:pPr>
              <w:tabs>
                <w:tab w:val="decimal" w:pos="284"/>
              </w:tabs>
              <w:jc w:val="both"/>
              <w:rPr>
                <w:sz w:val="20"/>
                <w:szCs w:val="20"/>
              </w:rPr>
            </w:pPr>
            <w:r w:rsidRPr="007C6280">
              <w:rPr>
                <w:sz w:val="20"/>
                <w:szCs w:val="20"/>
              </w:rPr>
              <w:t>1.27</w:t>
            </w:r>
          </w:p>
        </w:tc>
      </w:tr>
      <w:tr w:rsidR="00486F37" w:rsidRPr="007C6280" w:rsidTr="00730D6F">
        <w:tc>
          <w:tcPr>
            <w:tcW w:w="2657" w:type="pct"/>
            <w:tcBorders>
              <w:bottom w:val="nil"/>
            </w:tcBorders>
            <w:vAlign w:val="bottom"/>
          </w:tcPr>
          <w:p w:rsidR="00486F37" w:rsidRPr="007C6280" w:rsidRDefault="00486F37" w:rsidP="00730D6F">
            <w:pPr>
              <w:jc w:val="both"/>
              <w:rPr>
                <w:sz w:val="20"/>
                <w:szCs w:val="20"/>
              </w:rPr>
            </w:pPr>
            <w:r w:rsidRPr="007C6280">
              <w:rPr>
                <w:sz w:val="20"/>
                <w:szCs w:val="20"/>
              </w:rPr>
              <w:t>Difference</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2.84</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0.24</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0.97</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0.27</w:t>
            </w:r>
          </w:p>
        </w:tc>
      </w:tr>
      <w:tr w:rsidR="00486F37" w:rsidRPr="007C6280" w:rsidTr="00730D6F">
        <w:tc>
          <w:tcPr>
            <w:tcW w:w="2657" w:type="pct"/>
            <w:tcBorders>
              <w:bottom w:val="nil"/>
            </w:tcBorders>
            <w:vAlign w:val="bottom"/>
          </w:tcPr>
          <w:p w:rsidR="00486F37" w:rsidRPr="007C6280" w:rsidRDefault="00486F37" w:rsidP="00730D6F">
            <w:pPr>
              <w:jc w:val="both"/>
              <w:rPr>
                <w:sz w:val="20"/>
                <w:szCs w:val="20"/>
              </w:rPr>
            </w:pPr>
            <w:r w:rsidRPr="007C6280">
              <w:rPr>
                <w:sz w:val="20"/>
                <w:szCs w:val="20"/>
              </w:rPr>
              <w:t>Percent of total variance explained</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35.55</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16.61</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14.97</w:t>
            </w:r>
          </w:p>
        </w:tc>
        <w:tc>
          <w:tcPr>
            <w:tcW w:w="586" w:type="pct"/>
            <w:tcBorders>
              <w:bottom w:val="nil"/>
            </w:tcBorders>
            <w:vAlign w:val="bottom"/>
          </w:tcPr>
          <w:p w:rsidR="00486F37" w:rsidRPr="007C6280" w:rsidRDefault="00486F37" w:rsidP="00730D6F">
            <w:pPr>
              <w:tabs>
                <w:tab w:val="decimal" w:pos="284"/>
              </w:tabs>
              <w:jc w:val="both"/>
              <w:rPr>
                <w:sz w:val="20"/>
                <w:szCs w:val="20"/>
              </w:rPr>
            </w:pPr>
            <w:r w:rsidRPr="007C6280">
              <w:rPr>
                <w:sz w:val="20"/>
                <w:szCs w:val="20"/>
              </w:rPr>
              <w:t>8.47</w:t>
            </w:r>
          </w:p>
        </w:tc>
      </w:tr>
      <w:tr w:rsidR="00486F37" w:rsidRPr="007C6280" w:rsidTr="00730D6F">
        <w:tc>
          <w:tcPr>
            <w:tcW w:w="2657" w:type="pct"/>
            <w:tcBorders>
              <w:top w:val="nil"/>
              <w:bottom w:val="single" w:sz="12" w:space="0" w:color="auto"/>
            </w:tcBorders>
            <w:vAlign w:val="bottom"/>
          </w:tcPr>
          <w:p w:rsidR="00486F37" w:rsidRPr="007C6280" w:rsidRDefault="00486F37" w:rsidP="00730D6F">
            <w:pPr>
              <w:ind w:right="-108"/>
              <w:jc w:val="both"/>
              <w:rPr>
                <w:sz w:val="20"/>
                <w:szCs w:val="20"/>
              </w:rPr>
            </w:pPr>
            <w:r w:rsidRPr="007C6280">
              <w:rPr>
                <w:sz w:val="20"/>
                <w:szCs w:val="20"/>
              </w:rPr>
              <w:t xml:space="preserve">Cumulative percent of total variance explained </w:t>
            </w:r>
          </w:p>
        </w:tc>
        <w:tc>
          <w:tcPr>
            <w:tcW w:w="586" w:type="pct"/>
            <w:tcBorders>
              <w:top w:val="nil"/>
              <w:bottom w:val="single" w:sz="12" w:space="0" w:color="auto"/>
            </w:tcBorders>
            <w:vAlign w:val="bottom"/>
          </w:tcPr>
          <w:p w:rsidR="00486F37" w:rsidRPr="007C6280" w:rsidRDefault="00486F37" w:rsidP="00730D6F">
            <w:pPr>
              <w:tabs>
                <w:tab w:val="decimal" w:pos="284"/>
              </w:tabs>
              <w:jc w:val="both"/>
              <w:rPr>
                <w:sz w:val="20"/>
                <w:szCs w:val="20"/>
              </w:rPr>
            </w:pPr>
            <w:r w:rsidRPr="007C6280">
              <w:rPr>
                <w:sz w:val="20"/>
                <w:szCs w:val="20"/>
              </w:rPr>
              <w:t>35.55</w:t>
            </w:r>
          </w:p>
        </w:tc>
        <w:tc>
          <w:tcPr>
            <w:tcW w:w="586" w:type="pct"/>
            <w:tcBorders>
              <w:top w:val="nil"/>
              <w:bottom w:val="single" w:sz="12" w:space="0" w:color="auto"/>
            </w:tcBorders>
            <w:vAlign w:val="bottom"/>
          </w:tcPr>
          <w:p w:rsidR="00486F37" w:rsidRPr="007C6280" w:rsidRDefault="00486F37" w:rsidP="00730D6F">
            <w:pPr>
              <w:tabs>
                <w:tab w:val="decimal" w:pos="284"/>
              </w:tabs>
              <w:jc w:val="both"/>
              <w:rPr>
                <w:sz w:val="20"/>
                <w:szCs w:val="20"/>
              </w:rPr>
            </w:pPr>
            <w:r w:rsidRPr="007C6280">
              <w:rPr>
                <w:sz w:val="20"/>
                <w:szCs w:val="20"/>
              </w:rPr>
              <w:t>52.15</w:t>
            </w:r>
          </w:p>
        </w:tc>
        <w:tc>
          <w:tcPr>
            <w:tcW w:w="586" w:type="pct"/>
            <w:tcBorders>
              <w:top w:val="nil"/>
              <w:bottom w:val="single" w:sz="12" w:space="0" w:color="auto"/>
            </w:tcBorders>
            <w:vAlign w:val="bottom"/>
          </w:tcPr>
          <w:p w:rsidR="00486F37" w:rsidRPr="007C6280" w:rsidRDefault="00486F37" w:rsidP="00730D6F">
            <w:pPr>
              <w:tabs>
                <w:tab w:val="decimal" w:pos="284"/>
              </w:tabs>
              <w:jc w:val="both"/>
              <w:rPr>
                <w:sz w:val="20"/>
                <w:szCs w:val="20"/>
              </w:rPr>
            </w:pPr>
            <w:r w:rsidRPr="007C6280">
              <w:rPr>
                <w:sz w:val="20"/>
                <w:szCs w:val="20"/>
              </w:rPr>
              <w:t>67.12</w:t>
            </w:r>
          </w:p>
        </w:tc>
        <w:tc>
          <w:tcPr>
            <w:tcW w:w="586" w:type="pct"/>
            <w:tcBorders>
              <w:top w:val="nil"/>
              <w:bottom w:val="single" w:sz="12" w:space="0" w:color="auto"/>
            </w:tcBorders>
            <w:vAlign w:val="bottom"/>
          </w:tcPr>
          <w:p w:rsidR="00486F37" w:rsidRPr="007C6280" w:rsidRDefault="00486F37" w:rsidP="00730D6F">
            <w:pPr>
              <w:tabs>
                <w:tab w:val="decimal" w:pos="284"/>
              </w:tabs>
              <w:jc w:val="both"/>
              <w:rPr>
                <w:sz w:val="20"/>
                <w:szCs w:val="20"/>
              </w:rPr>
            </w:pPr>
            <w:r w:rsidRPr="007C6280">
              <w:rPr>
                <w:sz w:val="20"/>
                <w:szCs w:val="20"/>
              </w:rPr>
              <w:t>75.59</w:t>
            </w:r>
          </w:p>
        </w:tc>
      </w:tr>
    </w:tbl>
    <w:p w:rsidR="00486F37" w:rsidRDefault="00486F37" w:rsidP="00730D6F">
      <w:pPr>
        <w:jc w:val="both"/>
        <w:rPr>
          <w:rFonts w:eastAsiaTheme="minorEastAsia" w:hint="eastAsia"/>
          <w:sz w:val="20"/>
          <w:szCs w:val="20"/>
          <w:lang w:eastAsia="zh-CN"/>
        </w:rPr>
      </w:pPr>
    </w:p>
    <w:p w:rsidR="00730D6F" w:rsidRDefault="00730D6F" w:rsidP="00730D6F">
      <w:pPr>
        <w:jc w:val="both"/>
        <w:rPr>
          <w:rFonts w:eastAsiaTheme="minorEastAsia" w:hint="eastAsia"/>
          <w:sz w:val="20"/>
          <w:szCs w:val="20"/>
          <w:lang w:eastAsia="zh-CN"/>
        </w:rPr>
      </w:pPr>
    </w:p>
    <w:p w:rsidR="00730D6F" w:rsidRPr="00730D6F" w:rsidRDefault="00730D6F" w:rsidP="00730D6F">
      <w:pPr>
        <w:jc w:val="both"/>
        <w:rPr>
          <w:rFonts w:eastAsiaTheme="minorEastAsia" w:hint="eastAsia"/>
          <w:sz w:val="20"/>
          <w:szCs w:val="20"/>
          <w:lang w:eastAsia="zh-CN"/>
        </w:rPr>
      </w:pPr>
    </w:p>
    <w:p w:rsidR="00730D6F" w:rsidRDefault="00730D6F" w:rsidP="00730D6F">
      <w:pPr>
        <w:pStyle w:val="ListParagraph"/>
        <w:numPr>
          <w:ilvl w:val="0"/>
          <w:numId w:val="5"/>
        </w:numPr>
        <w:ind w:left="426"/>
        <w:jc w:val="both"/>
        <w:rPr>
          <w:b/>
          <w:sz w:val="20"/>
          <w:szCs w:val="20"/>
        </w:rPr>
        <w:sectPr w:rsidR="00730D6F" w:rsidSect="00AA000E">
          <w:type w:val="continuous"/>
          <w:pgSz w:w="12242" w:h="15842" w:code="1"/>
          <w:pgMar w:top="1440" w:right="1440" w:bottom="1440" w:left="1440" w:header="709" w:footer="709" w:gutter="0"/>
          <w:cols w:space="708"/>
          <w:docGrid w:linePitch="360"/>
        </w:sectPr>
      </w:pPr>
    </w:p>
    <w:p w:rsidR="00E15E7C" w:rsidRPr="009A2BA7" w:rsidRDefault="00E15E7C" w:rsidP="00730D6F">
      <w:pPr>
        <w:pStyle w:val="ListParagraph"/>
        <w:numPr>
          <w:ilvl w:val="0"/>
          <w:numId w:val="5"/>
        </w:numPr>
        <w:ind w:left="426"/>
        <w:jc w:val="both"/>
        <w:rPr>
          <w:b/>
          <w:sz w:val="20"/>
          <w:szCs w:val="20"/>
        </w:rPr>
      </w:pPr>
      <w:r w:rsidRPr="009A2BA7">
        <w:rPr>
          <w:b/>
          <w:sz w:val="20"/>
          <w:szCs w:val="20"/>
        </w:rPr>
        <w:lastRenderedPageBreak/>
        <w:t xml:space="preserve">Discussion </w:t>
      </w:r>
    </w:p>
    <w:p w:rsidR="00D77566" w:rsidRPr="007C6280" w:rsidRDefault="00D77566" w:rsidP="00730D6F">
      <w:pPr>
        <w:ind w:firstLine="720"/>
        <w:jc w:val="both"/>
        <w:rPr>
          <w:sz w:val="20"/>
          <w:szCs w:val="20"/>
        </w:rPr>
      </w:pPr>
      <w:r w:rsidRPr="007C6280">
        <w:rPr>
          <w:sz w:val="20"/>
          <w:szCs w:val="20"/>
        </w:rPr>
        <w:t xml:space="preserve">Mean square values of all morphological attributes showed highly significant differences (p&lt;0.01) in all the traits which is in agreement with the finding of </w:t>
      </w:r>
      <w:proofErr w:type="spellStart"/>
      <w:r w:rsidRPr="007C6280">
        <w:rPr>
          <w:sz w:val="20"/>
          <w:szCs w:val="20"/>
        </w:rPr>
        <w:t>Sarwar</w:t>
      </w:r>
      <w:proofErr w:type="spellEnd"/>
      <w:r w:rsidRPr="007C6280">
        <w:rPr>
          <w:sz w:val="20"/>
          <w:szCs w:val="20"/>
        </w:rPr>
        <w:t xml:space="preserve"> and </w:t>
      </w:r>
      <w:proofErr w:type="spellStart"/>
      <w:r w:rsidRPr="007C6280">
        <w:rPr>
          <w:sz w:val="20"/>
          <w:szCs w:val="20"/>
        </w:rPr>
        <w:t>Haq</w:t>
      </w:r>
      <w:proofErr w:type="spellEnd"/>
      <w:r w:rsidRPr="007C6280">
        <w:rPr>
          <w:sz w:val="20"/>
          <w:szCs w:val="20"/>
        </w:rPr>
        <w:t xml:space="preserve"> (2006).</w:t>
      </w:r>
    </w:p>
    <w:p w:rsidR="0027762B" w:rsidRPr="007C6280" w:rsidRDefault="0027762B" w:rsidP="00730D6F">
      <w:pPr>
        <w:ind w:firstLine="720"/>
        <w:jc w:val="both"/>
        <w:rPr>
          <w:sz w:val="20"/>
          <w:szCs w:val="20"/>
        </w:rPr>
      </w:pPr>
      <w:r w:rsidRPr="007C6280">
        <w:rPr>
          <w:sz w:val="20"/>
          <w:szCs w:val="20"/>
        </w:rPr>
        <w:t>Generally low PCV values were observed for days to 50% flowering,  days to maturity, harvest index, thousand seed weight and oil content; medium for capsule filling period, plant height, number of capsules per plant, biomass yield per hectare, seed yield per plot, biomass yield per plot; high for number of branches per plant.</w:t>
      </w:r>
      <w:r w:rsidRPr="007C6280">
        <w:rPr>
          <w:b/>
          <w:sz w:val="20"/>
          <w:szCs w:val="20"/>
        </w:rPr>
        <w:t xml:space="preserve"> </w:t>
      </w:r>
      <w:r w:rsidRPr="007C6280">
        <w:rPr>
          <w:sz w:val="20"/>
          <w:szCs w:val="20"/>
        </w:rPr>
        <w:t xml:space="preserve">Similar results were reported by </w:t>
      </w:r>
      <w:proofErr w:type="spellStart"/>
      <w:r w:rsidRPr="007C6280">
        <w:rPr>
          <w:sz w:val="20"/>
          <w:szCs w:val="20"/>
        </w:rPr>
        <w:t>Thangavel</w:t>
      </w:r>
      <w:proofErr w:type="spellEnd"/>
      <w:r w:rsidRPr="007C6280">
        <w:rPr>
          <w:sz w:val="20"/>
          <w:szCs w:val="20"/>
        </w:rPr>
        <w:t xml:space="preserve"> </w:t>
      </w:r>
      <w:r w:rsidRPr="007C6280">
        <w:rPr>
          <w:i/>
          <w:sz w:val="20"/>
          <w:szCs w:val="20"/>
        </w:rPr>
        <w:t xml:space="preserve">et al </w:t>
      </w:r>
      <w:r w:rsidRPr="007C6280">
        <w:rPr>
          <w:sz w:val="20"/>
          <w:szCs w:val="20"/>
        </w:rPr>
        <w:t>(2000) in which most of the characters i.e. plant height, number of capsules per plant, number of branches per plant, seed yield per hectare, seed per plant and number of seeds per capsule showed medium PCV and GCV values. The high GCV value of characters suggest that the possibility of improving these trait through selection</w:t>
      </w:r>
      <w:r w:rsidRPr="007C6280">
        <w:rPr>
          <w:b/>
          <w:sz w:val="20"/>
          <w:szCs w:val="20"/>
        </w:rPr>
        <w:t>.</w:t>
      </w:r>
      <w:r w:rsidRPr="007C6280">
        <w:rPr>
          <w:sz w:val="20"/>
          <w:szCs w:val="20"/>
        </w:rPr>
        <w:t xml:space="preserve"> </w:t>
      </w:r>
    </w:p>
    <w:p w:rsidR="0027762B" w:rsidRPr="007C6280" w:rsidRDefault="0027762B" w:rsidP="00730D6F">
      <w:pPr>
        <w:ind w:firstLine="720"/>
        <w:jc w:val="both"/>
        <w:rPr>
          <w:sz w:val="20"/>
          <w:szCs w:val="20"/>
        </w:rPr>
      </w:pPr>
      <w:r w:rsidRPr="007C6280">
        <w:rPr>
          <w:sz w:val="20"/>
          <w:szCs w:val="20"/>
        </w:rPr>
        <w:t xml:space="preserve">The difference between PCV and GCV values was high for capsule filling period, plant height, and number of branches per plant, number of capsules per plant, seed yield per hectare, seed yield per plot and biomass yield per plot; which indicated how much the environment influenced these characters. However, this difference was low for days to 50% flowering days to maturity, thousand seed weight and  oil content; suggesting minimal influence of environment on the expression of the characters so that it is easy to improve these characters/traits in our improvement program. </w:t>
      </w:r>
    </w:p>
    <w:p w:rsidR="00DA3013" w:rsidRPr="007C6280" w:rsidRDefault="00DA3013" w:rsidP="00730D6F">
      <w:pPr>
        <w:ind w:firstLine="720"/>
        <w:jc w:val="both"/>
        <w:rPr>
          <w:sz w:val="20"/>
          <w:szCs w:val="20"/>
        </w:rPr>
      </w:pPr>
      <w:r w:rsidRPr="007C6280">
        <w:rPr>
          <w:sz w:val="20"/>
          <w:szCs w:val="20"/>
        </w:rPr>
        <w:t xml:space="preserve">Generally characters or agronomic traits are highly influenced by the environment. In this study, characters were reacting in different way &amp; magnitudes. The magnitude of response which was measured by the phenotypic coefficient of variation was quite different. According to </w:t>
      </w:r>
      <w:proofErr w:type="spellStart"/>
      <w:r w:rsidRPr="007C6280">
        <w:rPr>
          <w:sz w:val="20"/>
          <w:szCs w:val="20"/>
        </w:rPr>
        <w:t>Deshmukh</w:t>
      </w:r>
      <w:proofErr w:type="spellEnd"/>
      <w:r w:rsidRPr="007C6280">
        <w:rPr>
          <w:sz w:val="20"/>
          <w:szCs w:val="20"/>
        </w:rPr>
        <w:t xml:space="preserve"> </w:t>
      </w:r>
      <w:r w:rsidRPr="007C6280">
        <w:rPr>
          <w:i/>
          <w:iCs/>
          <w:sz w:val="20"/>
          <w:szCs w:val="20"/>
        </w:rPr>
        <w:t>et al</w:t>
      </w:r>
      <w:r w:rsidRPr="007C6280">
        <w:rPr>
          <w:sz w:val="20"/>
          <w:szCs w:val="20"/>
        </w:rPr>
        <w:t>. (1986) PCV and GCV values greater than 20% are regarded as high, whereas values less than 10% are considered to be low and values between 10% and 20% to be medium. Based on this delineation, the number of branches per plant, number of capsules per plant, seed yield per hectare, biomass yield per hectare, seed yield per plot and biomass yield per plot had high coefficient of variation (PCV) values. The PCV values for days to 50% flowering, capsule filling period, plant height and harvest index were medium. Days to maturity, thousand seed weight and oil content had low PCV values. Phenotypic coefficient variation was generally higher than GCV values in all ch</w:t>
      </w:r>
      <w:r w:rsidR="00B86957">
        <w:rPr>
          <w:sz w:val="20"/>
          <w:szCs w:val="20"/>
        </w:rPr>
        <w:t>aracters in this study</w:t>
      </w:r>
      <w:r w:rsidRPr="007C6280">
        <w:rPr>
          <w:sz w:val="20"/>
          <w:szCs w:val="20"/>
        </w:rPr>
        <w:t xml:space="preserve">. </w:t>
      </w:r>
    </w:p>
    <w:p w:rsidR="00DA3013" w:rsidRPr="007C6280" w:rsidRDefault="00DA3013" w:rsidP="00730D6F">
      <w:pPr>
        <w:ind w:firstLine="720"/>
        <w:jc w:val="both"/>
        <w:rPr>
          <w:sz w:val="20"/>
          <w:szCs w:val="20"/>
        </w:rPr>
      </w:pPr>
      <w:r w:rsidRPr="007C6280">
        <w:rPr>
          <w:sz w:val="20"/>
          <w:szCs w:val="20"/>
        </w:rPr>
        <w:t xml:space="preserve">The magnitudes of heritability for most of the quantitative characters were moderate, which may be attributed due to uniform environmental conditions during the conduct of the experiment. </w:t>
      </w:r>
      <w:proofErr w:type="spellStart"/>
      <w:r w:rsidRPr="007C6280">
        <w:rPr>
          <w:sz w:val="20"/>
          <w:szCs w:val="20"/>
        </w:rPr>
        <w:t>Dabholkar</w:t>
      </w:r>
      <w:proofErr w:type="spellEnd"/>
      <w:r w:rsidRPr="007C6280">
        <w:rPr>
          <w:sz w:val="20"/>
          <w:szCs w:val="20"/>
        </w:rPr>
        <w:t xml:space="preserve"> (1992) explained that whenever values are stated for </w:t>
      </w:r>
      <w:r w:rsidRPr="007C6280">
        <w:rPr>
          <w:sz w:val="20"/>
          <w:szCs w:val="20"/>
        </w:rPr>
        <w:lastRenderedPageBreak/>
        <w:t>heritability of a character, it refers to a particular population under particular environmental conditions.</w:t>
      </w:r>
    </w:p>
    <w:p w:rsidR="00DA3013" w:rsidRPr="007C6280" w:rsidRDefault="00DA3013" w:rsidP="00730D6F">
      <w:pPr>
        <w:ind w:firstLine="720"/>
        <w:jc w:val="both"/>
        <w:rPr>
          <w:b/>
          <w:sz w:val="20"/>
          <w:szCs w:val="20"/>
        </w:rPr>
      </w:pPr>
      <w:r w:rsidRPr="007C6280">
        <w:rPr>
          <w:sz w:val="20"/>
          <w:szCs w:val="20"/>
        </w:rPr>
        <w:t>Genetic advance under selection (GA) refers to improvement of characters in genotypic value for the new population compared with the base population under one cycle of selection at a given selection intensity (Singh, 2001).</w:t>
      </w:r>
    </w:p>
    <w:p w:rsidR="00DA3013" w:rsidRPr="007C6280" w:rsidRDefault="00DA3013" w:rsidP="00730D6F">
      <w:pPr>
        <w:ind w:firstLine="720"/>
        <w:jc w:val="both"/>
        <w:rPr>
          <w:sz w:val="20"/>
          <w:szCs w:val="20"/>
        </w:rPr>
      </w:pPr>
      <w:r w:rsidRPr="007C6280">
        <w:rPr>
          <w:sz w:val="20"/>
          <w:szCs w:val="20"/>
        </w:rPr>
        <w:t xml:space="preserve">This study showed medium heritability and low genetic advance as percent of mean for plant height which was inconsistent with high heritability and a high genetic advance as reported by </w:t>
      </w:r>
      <w:proofErr w:type="spellStart"/>
      <w:r w:rsidRPr="007C6280">
        <w:rPr>
          <w:sz w:val="20"/>
          <w:szCs w:val="20"/>
        </w:rPr>
        <w:t>Govidarasu</w:t>
      </w:r>
      <w:proofErr w:type="spellEnd"/>
      <w:r w:rsidRPr="007C6280">
        <w:rPr>
          <w:sz w:val="20"/>
          <w:szCs w:val="20"/>
        </w:rPr>
        <w:t xml:space="preserve"> </w:t>
      </w:r>
      <w:r w:rsidRPr="007C6280">
        <w:rPr>
          <w:i/>
          <w:iCs/>
          <w:sz w:val="20"/>
          <w:szCs w:val="20"/>
        </w:rPr>
        <w:t>et al</w:t>
      </w:r>
      <w:r w:rsidRPr="007C6280">
        <w:rPr>
          <w:sz w:val="20"/>
          <w:szCs w:val="20"/>
        </w:rPr>
        <w:t xml:space="preserve">. (1990). The number of capsules per plant showed low heritability and genetic advance which was inconsistence with the  reports by </w:t>
      </w:r>
      <w:proofErr w:type="spellStart"/>
      <w:r w:rsidRPr="007C6280">
        <w:rPr>
          <w:sz w:val="20"/>
          <w:szCs w:val="20"/>
        </w:rPr>
        <w:t>Rajaravindran</w:t>
      </w:r>
      <w:proofErr w:type="spellEnd"/>
      <w:r w:rsidRPr="007C6280">
        <w:rPr>
          <w:sz w:val="20"/>
          <w:szCs w:val="20"/>
        </w:rPr>
        <w:t xml:space="preserve"> </w:t>
      </w:r>
      <w:r w:rsidRPr="007C6280">
        <w:rPr>
          <w:i/>
          <w:sz w:val="20"/>
          <w:szCs w:val="20"/>
        </w:rPr>
        <w:t>et al.</w:t>
      </w:r>
      <w:r w:rsidRPr="007C6280">
        <w:rPr>
          <w:sz w:val="20"/>
          <w:szCs w:val="20"/>
        </w:rPr>
        <w:t xml:space="preserve"> (2000) and </w:t>
      </w:r>
      <w:proofErr w:type="spellStart"/>
      <w:r w:rsidRPr="007C6280">
        <w:rPr>
          <w:sz w:val="20"/>
          <w:szCs w:val="20"/>
        </w:rPr>
        <w:t>Paramasivam</w:t>
      </w:r>
      <w:proofErr w:type="spellEnd"/>
      <w:r w:rsidRPr="007C6280">
        <w:rPr>
          <w:sz w:val="20"/>
          <w:szCs w:val="20"/>
        </w:rPr>
        <w:t xml:space="preserve"> (1980) i.e. high heritability and genetic advance for the number of capsules per plant, plant height and oil content showed very high values of heritability and moderate genetic advance as percent of mean. Emphasis should be placed on those characters which had high heritability and genetic advance for formulating reliable selection indices for the development of high yielding sesame genotypes.</w:t>
      </w:r>
    </w:p>
    <w:p w:rsidR="00DA3013" w:rsidRPr="007C6280" w:rsidRDefault="00DA3013" w:rsidP="00730D6F">
      <w:pPr>
        <w:ind w:firstLine="720"/>
        <w:jc w:val="both"/>
        <w:rPr>
          <w:sz w:val="20"/>
          <w:szCs w:val="20"/>
        </w:rPr>
      </w:pPr>
      <w:r w:rsidRPr="007C6280">
        <w:rPr>
          <w:sz w:val="20"/>
          <w:szCs w:val="20"/>
        </w:rPr>
        <w:t xml:space="preserve">According to Johnson </w:t>
      </w:r>
      <w:r w:rsidRPr="007C6280">
        <w:rPr>
          <w:i/>
          <w:iCs/>
          <w:sz w:val="20"/>
          <w:szCs w:val="20"/>
        </w:rPr>
        <w:t>et al</w:t>
      </w:r>
      <w:r w:rsidRPr="007C6280">
        <w:rPr>
          <w:sz w:val="20"/>
          <w:szCs w:val="20"/>
        </w:rPr>
        <w:t>. (1955), high heritability estimates along with the high genetic advance is usually more helpful in predicting gain under selection than heritab</w:t>
      </w:r>
      <w:r w:rsidR="00B86957">
        <w:rPr>
          <w:sz w:val="20"/>
          <w:szCs w:val="20"/>
        </w:rPr>
        <w:t>ility estimates alone. This</w:t>
      </w:r>
      <w:r w:rsidRPr="007C6280">
        <w:rPr>
          <w:sz w:val="20"/>
          <w:szCs w:val="20"/>
        </w:rPr>
        <w:t xml:space="preserve"> study showed that moderate heritability coupled with high expected genetic advance as percent of mean for number of branches per plant and plant height alone. Therefore, these characters could be improved more easily than other characters measured. Most of the characters in these genotypes showed moderate heritability and very minimum/low genetic advance as percent of the mean, which makes the improvement program of important traits or characters of </w:t>
      </w:r>
      <w:proofErr w:type="gramStart"/>
      <w:r w:rsidRPr="007C6280">
        <w:rPr>
          <w:sz w:val="20"/>
          <w:szCs w:val="20"/>
        </w:rPr>
        <w:t>sesame</w:t>
      </w:r>
      <w:proofErr w:type="gramEnd"/>
      <w:r w:rsidR="00B86957">
        <w:rPr>
          <w:sz w:val="20"/>
          <w:szCs w:val="20"/>
        </w:rPr>
        <w:t xml:space="preserve"> is</w:t>
      </w:r>
      <w:r w:rsidRPr="007C6280">
        <w:rPr>
          <w:sz w:val="20"/>
          <w:szCs w:val="20"/>
        </w:rPr>
        <w:t xml:space="preserve"> difficult.</w:t>
      </w:r>
    </w:p>
    <w:p w:rsidR="008713A6" w:rsidRDefault="00DA3013" w:rsidP="00730D6F">
      <w:pPr>
        <w:ind w:firstLine="720"/>
        <w:jc w:val="both"/>
        <w:rPr>
          <w:sz w:val="20"/>
          <w:szCs w:val="20"/>
        </w:rPr>
      </w:pPr>
      <w:r w:rsidRPr="007C6280">
        <w:rPr>
          <w:sz w:val="20"/>
          <w:szCs w:val="20"/>
        </w:rPr>
        <w:t xml:space="preserve">According to </w:t>
      </w:r>
      <w:proofErr w:type="spellStart"/>
      <w:r w:rsidRPr="007C6280">
        <w:rPr>
          <w:sz w:val="20"/>
          <w:szCs w:val="20"/>
        </w:rPr>
        <w:t>Ghaderi</w:t>
      </w:r>
      <w:proofErr w:type="spellEnd"/>
      <w:r w:rsidRPr="007C6280">
        <w:rPr>
          <w:sz w:val="20"/>
          <w:szCs w:val="20"/>
        </w:rPr>
        <w:t xml:space="preserve"> </w:t>
      </w:r>
      <w:r w:rsidRPr="007C6280">
        <w:rPr>
          <w:i/>
          <w:iCs/>
          <w:sz w:val="20"/>
          <w:szCs w:val="20"/>
        </w:rPr>
        <w:t>et al</w:t>
      </w:r>
      <w:r w:rsidRPr="007C6280">
        <w:rPr>
          <w:i/>
          <w:sz w:val="20"/>
          <w:szCs w:val="20"/>
        </w:rPr>
        <w:t>.</w:t>
      </w:r>
      <w:r w:rsidRPr="007C6280">
        <w:rPr>
          <w:sz w:val="20"/>
          <w:szCs w:val="20"/>
        </w:rPr>
        <w:t xml:space="preserve"> (1984) increasing parental distance implies a great number of contrasting alleles at the desired loci, and then to the extent that these loci recombine in the F</w:t>
      </w:r>
      <w:r w:rsidRPr="007C6280">
        <w:rPr>
          <w:sz w:val="20"/>
          <w:szCs w:val="20"/>
          <w:vertAlign w:val="subscript"/>
        </w:rPr>
        <w:t>2</w:t>
      </w:r>
      <w:r w:rsidRPr="007C6280">
        <w:rPr>
          <w:sz w:val="20"/>
          <w:szCs w:val="20"/>
        </w:rPr>
        <w:t xml:space="preserve"> and F</w:t>
      </w:r>
      <w:r w:rsidRPr="007C6280">
        <w:rPr>
          <w:sz w:val="20"/>
          <w:szCs w:val="20"/>
          <w:vertAlign w:val="subscript"/>
        </w:rPr>
        <w:t>3</w:t>
      </w:r>
      <w:r w:rsidRPr="007C6280">
        <w:rPr>
          <w:sz w:val="20"/>
          <w:szCs w:val="20"/>
        </w:rPr>
        <w:t xml:space="preserve"> generation following a cross of distantly related parents, the greater will be the opportunities for the effective selection for yield factors. Minimum inter cluster distance was observed between cluster I and cluster IV (D</w:t>
      </w:r>
      <w:r w:rsidRPr="007C6280">
        <w:rPr>
          <w:sz w:val="20"/>
          <w:szCs w:val="20"/>
          <w:vertAlign w:val="superscript"/>
        </w:rPr>
        <w:t>2</w:t>
      </w:r>
      <w:r w:rsidRPr="007C6280">
        <w:rPr>
          <w:sz w:val="20"/>
          <w:szCs w:val="20"/>
        </w:rPr>
        <w:t>=13.83) indicating that genotypes in these clusters were not genetically diverse or there was little genetic diversity between these clusters.</w:t>
      </w:r>
      <w:bookmarkStart w:id="48" w:name="_GoBack"/>
      <w:bookmarkEnd w:id="48"/>
      <w:r w:rsidR="008713A6">
        <w:rPr>
          <w:sz w:val="20"/>
          <w:szCs w:val="20"/>
        </w:rPr>
        <w:t xml:space="preserve"> </w:t>
      </w:r>
      <w:r w:rsidRPr="007C6280">
        <w:rPr>
          <w:sz w:val="20"/>
          <w:szCs w:val="20"/>
        </w:rPr>
        <w:t xml:space="preserve">This signifies that, crossing of genotypes from these two clusters might not give higher </w:t>
      </w:r>
      <w:proofErr w:type="spellStart"/>
      <w:r w:rsidRPr="007C6280">
        <w:rPr>
          <w:sz w:val="20"/>
          <w:szCs w:val="20"/>
        </w:rPr>
        <w:t>hetrotic</w:t>
      </w:r>
      <w:proofErr w:type="spellEnd"/>
      <w:r w:rsidRPr="007C6280">
        <w:rPr>
          <w:sz w:val="20"/>
          <w:szCs w:val="20"/>
        </w:rPr>
        <w:t xml:space="preserve"> value in F1 and narrow range of variability in the segregating F2 population. </w:t>
      </w:r>
    </w:p>
    <w:p w:rsidR="00730D6F" w:rsidRDefault="00DA3013" w:rsidP="00730D6F">
      <w:pPr>
        <w:ind w:firstLine="720"/>
        <w:jc w:val="both"/>
        <w:rPr>
          <w:rFonts w:eastAsiaTheme="minorEastAsia" w:hint="eastAsia"/>
          <w:sz w:val="20"/>
          <w:szCs w:val="20"/>
          <w:lang w:eastAsia="zh-CN"/>
        </w:rPr>
      </w:pPr>
      <w:r w:rsidRPr="007C6280">
        <w:rPr>
          <w:sz w:val="20"/>
          <w:szCs w:val="20"/>
        </w:rPr>
        <w:t xml:space="preserve">Maximum genetic recombination is expected from the hybridization of the parents selected from divergent cluster groups. Therefore, maximum recombination and segregation of the progenies is expected from crosses involving parents selected from cluster IX and cluster VIII and V, followed by cluster </w:t>
      </w:r>
      <w:r w:rsidRPr="007C6280">
        <w:rPr>
          <w:sz w:val="20"/>
          <w:szCs w:val="20"/>
        </w:rPr>
        <w:lastRenderedPageBreak/>
        <w:t>VI and VII, however the breeder must specify his objectives in order to make best use of the characters where the characters are divergent.</w:t>
      </w:r>
    </w:p>
    <w:p w:rsidR="001371DD" w:rsidRPr="007C6280" w:rsidRDefault="00DF0234" w:rsidP="00730D6F">
      <w:pPr>
        <w:ind w:firstLine="720"/>
        <w:jc w:val="both"/>
        <w:rPr>
          <w:sz w:val="20"/>
          <w:szCs w:val="20"/>
        </w:rPr>
      </w:pPr>
      <w:r w:rsidRPr="00DF0234">
        <w:rPr>
          <w:sz w:val="20"/>
          <w:szCs w:val="20"/>
        </w:rPr>
        <w:t xml:space="preserve">Principal component analysis (PCA) is one of the multivariate statistical techniques which </w:t>
      </w:r>
      <w:proofErr w:type="gramStart"/>
      <w:r w:rsidRPr="00DF0234">
        <w:rPr>
          <w:sz w:val="20"/>
          <w:szCs w:val="20"/>
        </w:rPr>
        <w:t>is</w:t>
      </w:r>
      <w:proofErr w:type="gramEnd"/>
      <w:r w:rsidRPr="00DF0234">
        <w:rPr>
          <w:sz w:val="20"/>
          <w:szCs w:val="20"/>
        </w:rPr>
        <w:t xml:space="preserve"> a powerful tool for investigating and summarizing underlying trends in complex data structures (Legendre and Legendre, 1998). Principal component analysis reflects the importance of the largest contributor to the total variation at each axis for differentiation (Sharma, 1998). </w:t>
      </w:r>
      <w:r>
        <w:rPr>
          <w:sz w:val="20"/>
          <w:szCs w:val="20"/>
        </w:rPr>
        <w:t xml:space="preserve"> </w:t>
      </w:r>
      <w:r w:rsidR="001371DD" w:rsidRPr="007C6280">
        <w:rPr>
          <w:sz w:val="20"/>
          <w:szCs w:val="20"/>
        </w:rPr>
        <w:t xml:space="preserve">According to </w:t>
      </w:r>
      <w:proofErr w:type="spellStart"/>
      <w:r w:rsidR="001371DD" w:rsidRPr="007C6280">
        <w:rPr>
          <w:sz w:val="20"/>
          <w:szCs w:val="20"/>
        </w:rPr>
        <w:t>Chahal</w:t>
      </w:r>
      <w:proofErr w:type="spellEnd"/>
      <w:r w:rsidR="001371DD" w:rsidRPr="007C6280">
        <w:rPr>
          <w:sz w:val="20"/>
          <w:szCs w:val="20"/>
        </w:rPr>
        <w:t xml:space="preserve"> and </w:t>
      </w:r>
      <w:proofErr w:type="spellStart"/>
      <w:r w:rsidR="001371DD" w:rsidRPr="007C6280">
        <w:rPr>
          <w:sz w:val="20"/>
          <w:szCs w:val="20"/>
        </w:rPr>
        <w:t>Gosal</w:t>
      </w:r>
      <w:proofErr w:type="spellEnd"/>
      <w:r w:rsidR="001371DD" w:rsidRPr="007C6280">
        <w:rPr>
          <w:sz w:val="20"/>
          <w:szCs w:val="20"/>
        </w:rPr>
        <w:t xml:space="preserve"> (2002), characters with largest absolute values closer to unity with in the first principal component influence the clustering more than those with lower absolute values closer to zero. Therefore, in this study</w:t>
      </w:r>
      <w:r w:rsidR="00B17494">
        <w:rPr>
          <w:sz w:val="20"/>
          <w:szCs w:val="20"/>
        </w:rPr>
        <w:t xml:space="preserve"> as indicated in table 5</w:t>
      </w:r>
      <w:r w:rsidR="001371DD" w:rsidRPr="007C6280">
        <w:rPr>
          <w:sz w:val="20"/>
          <w:szCs w:val="20"/>
        </w:rPr>
        <w:t>, differentiation of the genotypes into different clusters was because of a cumulative effect of a number of characters rather than the contribution of specific few characters (± 0.015-0.748).</w:t>
      </w:r>
      <w:r w:rsidR="00A01A8F">
        <w:rPr>
          <w:sz w:val="20"/>
          <w:szCs w:val="20"/>
        </w:rPr>
        <w:t xml:space="preserve"> </w:t>
      </w:r>
      <w:r w:rsidR="00B17494">
        <w:rPr>
          <w:sz w:val="20"/>
          <w:szCs w:val="20"/>
        </w:rPr>
        <w:t>I</w:t>
      </w:r>
      <w:r w:rsidR="001371DD">
        <w:rPr>
          <w:sz w:val="20"/>
          <w:szCs w:val="20"/>
        </w:rPr>
        <w:t xml:space="preserve">n this experiment </w:t>
      </w:r>
      <w:r w:rsidR="00701941">
        <w:rPr>
          <w:sz w:val="20"/>
          <w:szCs w:val="20"/>
        </w:rPr>
        <w:t xml:space="preserve">sesame </w:t>
      </w:r>
      <w:r w:rsidR="001371DD">
        <w:rPr>
          <w:sz w:val="20"/>
          <w:szCs w:val="20"/>
        </w:rPr>
        <w:t>characteristics like s</w:t>
      </w:r>
      <w:r w:rsidR="001371DD" w:rsidRPr="007C6280">
        <w:rPr>
          <w:sz w:val="20"/>
          <w:szCs w:val="20"/>
        </w:rPr>
        <w:t>eed yield per plot(gm/plot)</w:t>
      </w:r>
      <w:r w:rsidR="001371DD">
        <w:rPr>
          <w:sz w:val="20"/>
          <w:szCs w:val="20"/>
        </w:rPr>
        <w:t>,</w:t>
      </w:r>
      <w:r w:rsidR="001371DD" w:rsidRPr="001371DD">
        <w:rPr>
          <w:sz w:val="20"/>
          <w:szCs w:val="20"/>
        </w:rPr>
        <w:t xml:space="preserve"> </w:t>
      </w:r>
      <w:r w:rsidR="001371DD">
        <w:rPr>
          <w:sz w:val="20"/>
          <w:szCs w:val="20"/>
        </w:rPr>
        <w:t>b</w:t>
      </w:r>
      <w:r w:rsidR="001371DD" w:rsidRPr="007C6280">
        <w:rPr>
          <w:sz w:val="20"/>
          <w:szCs w:val="20"/>
        </w:rPr>
        <w:t>iomass yield (kg/ ha</w:t>
      </w:r>
      <w:r w:rsidR="001371DD">
        <w:rPr>
          <w:sz w:val="20"/>
          <w:szCs w:val="20"/>
        </w:rPr>
        <w:t>)&amp; gm/plot</w:t>
      </w:r>
      <w:r w:rsidR="00701941">
        <w:rPr>
          <w:sz w:val="20"/>
          <w:szCs w:val="20"/>
        </w:rPr>
        <w:t>, capsule filling period and days to maturity had contributed a lot in the formation of the clusters</w:t>
      </w:r>
      <w:r w:rsidR="0085255A">
        <w:rPr>
          <w:sz w:val="20"/>
          <w:szCs w:val="20"/>
        </w:rPr>
        <w:t xml:space="preserve"> and they were the characteristics which has a big influence in making clusters. </w:t>
      </w:r>
      <w:r w:rsidR="00701941">
        <w:rPr>
          <w:sz w:val="20"/>
          <w:szCs w:val="20"/>
        </w:rPr>
        <w:t xml:space="preserve">  </w:t>
      </w:r>
    </w:p>
    <w:p w:rsidR="00F30530" w:rsidRPr="009A2BA7" w:rsidRDefault="006123DE" w:rsidP="00730D6F">
      <w:pPr>
        <w:pStyle w:val="ListParagraph"/>
        <w:numPr>
          <w:ilvl w:val="0"/>
          <w:numId w:val="5"/>
        </w:numPr>
        <w:rPr>
          <w:b/>
          <w:sz w:val="20"/>
          <w:szCs w:val="20"/>
        </w:rPr>
      </w:pPr>
      <w:r w:rsidRPr="009A2BA7">
        <w:rPr>
          <w:b/>
          <w:sz w:val="20"/>
          <w:szCs w:val="20"/>
        </w:rPr>
        <w:t>CONCLUSION</w:t>
      </w:r>
    </w:p>
    <w:p w:rsidR="006123DE" w:rsidRDefault="006123DE" w:rsidP="00730D6F">
      <w:pPr>
        <w:ind w:firstLine="720"/>
        <w:jc w:val="both"/>
        <w:rPr>
          <w:bCs/>
          <w:sz w:val="20"/>
          <w:szCs w:val="20"/>
        </w:rPr>
      </w:pPr>
      <w:r w:rsidRPr="007C6280">
        <w:rPr>
          <w:bCs/>
          <w:sz w:val="20"/>
          <w:szCs w:val="20"/>
        </w:rPr>
        <w:t>This study generally indicated that there was significance</w:t>
      </w:r>
      <w:r w:rsidR="0018299A">
        <w:rPr>
          <w:bCs/>
          <w:sz w:val="20"/>
          <w:szCs w:val="20"/>
        </w:rPr>
        <w:t xml:space="preserve"> phenotypic &amp; </w:t>
      </w:r>
      <w:r w:rsidRPr="007C6280">
        <w:rPr>
          <w:bCs/>
          <w:sz w:val="20"/>
          <w:szCs w:val="20"/>
        </w:rPr>
        <w:t>genetic variability or divergence among the genotypes. Thus, there is enormous opportunity in the improvement program of the s</w:t>
      </w:r>
      <w:r w:rsidR="00E5033F">
        <w:rPr>
          <w:bCs/>
          <w:sz w:val="20"/>
          <w:szCs w:val="20"/>
        </w:rPr>
        <w:t>esame through direct selection &amp; c</w:t>
      </w:r>
      <w:r w:rsidRPr="007C6280">
        <w:rPr>
          <w:bCs/>
          <w:sz w:val="20"/>
          <w:szCs w:val="20"/>
        </w:rPr>
        <w:t xml:space="preserve">rossing/hybridization involving distant clusters can be done to produce viable and a potential </w:t>
      </w:r>
      <w:proofErr w:type="spellStart"/>
      <w:r w:rsidRPr="007C6280">
        <w:rPr>
          <w:bCs/>
          <w:sz w:val="20"/>
          <w:szCs w:val="20"/>
        </w:rPr>
        <w:t>segregant</w:t>
      </w:r>
      <w:proofErr w:type="spellEnd"/>
      <w:r w:rsidRPr="007C6280">
        <w:rPr>
          <w:bCs/>
          <w:sz w:val="20"/>
          <w:szCs w:val="20"/>
        </w:rPr>
        <w:t xml:space="preserve"> population</w:t>
      </w:r>
      <w:r w:rsidR="00E5033F">
        <w:rPr>
          <w:bCs/>
          <w:sz w:val="20"/>
          <w:szCs w:val="20"/>
        </w:rPr>
        <w:t xml:space="preserve"> for the subsequent breeding work and making potential variability</w:t>
      </w:r>
      <w:r w:rsidRPr="007C6280">
        <w:rPr>
          <w:bCs/>
          <w:sz w:val="20"/>
          <w:szCs w:val="20"/>
        </w:rPr>
        <w:t xml:space="preserve">. </w:t>
      </w:r>
    </w:p>
    <w:p w:rsidR="009A2BA7" w:rsidRPr="007C6280" w:rsidRDefault="009A2BA7" w:rsidP="00730D6F">
      <w:pPr>
        <w:ind w:firstLine="720"/>
        <w:jc w:val="both"/>
        <w:rPr>
          <w:bCs/>
          <w:sz w:val="20"/>
          <w:szCs w:val="20"/>
        </w:rPr>
      </w:pPr>
    </w:p>
    <w:p w:rsidR="006E1777" w:rsidRPr="007C6280" w:rsidRDefault="006E1777" w:rsidP="00730D6F">
      <w:pPr>
        <w:rPr>
          <w:b/>
          <w:bCs/>
          <w:sz w:val="20"/>
          <w:szCs w:val="20"/>
        </w:rPr>
      </w:pPr>
      <w:r w:rsidRPr="007C6280">
        <w:rPr>
          <w:b/>
          <w:bCs/>
          <w:sz w:val="20"/>
          <w:szCs w:val="20"/>
        </w:rPr>
        <w:t>AKNOWLEDGEMENT</w:t>
      </w:r>
    </w:p>
    <w:p w:rsidR="006E1777" w:rsidRDefault="006E1777" w:rsidP="00730D6F">
      <w:pPr>
        <w:ind w:firstLine="720"/>
        <w:jc w:val="both"/>
        <w:rPr>
          <w:rFonts w:eastAsiaTheme="minorEastAsia" w:hint="eastAsia"/>
          <w:bCs/>
          <w:sz w:val="20"/>
          <w:szCs w:val="20"/>
          <w:lang w:eastAsia="zh-CN"/>
        </w:rPr>
      </w:pPr>
      <w:r w:rsidRPr="007C6280">
        <w:rPr>
          <w:bCs/>
          <w:sz w:val="20"/>
          <w:szCs w:val="20"/>
        </w:rPr>
        <w:t xml:space="preserve">The </w:t>
      </w:r>
      <w:proofErr w:type="spellStart"/>
      <w:r w:rsidRPr="007C6280">
        <w:rPr>
          <w:bCs/>
          <w:sz w:val="20"/>
          <w:szCs w:val="20"/>
        </w:rPr>
        <w:t>Amhara</w:t>
      </w:r>
      <w:proofErr w:type="spellEnd"/>
      <w:r w:rsidRPr="007C6280">
        <w:rPr>
          <w:bCs/>
          <w:sz w:val="20"/>
          <w:szCs w:val="20"/>
        </w:rPr>
        <w:t xml:space="preserve"> Regional Agricultural Research Institute</w:t>
      </w:r>
      <w:r w:rsidR="007A5753">
        <w:rPr>
          <w:bCs/>
          <w:sz w:val="20"/>
          <w:szCs w:val="20"/>
        </w:rPr>
        <w:t xml:space="preserve"> is acknowledged for financing this experiment</w:t>
      </w:r>
      <w:r w:rsidR="00605899">
        <w:rPr>
          <w:bCs/>
          <w:sz w:val="20"/>
          <w:szCs w:val="20"/>
        </w:rPr>
        <w:t>.</w:t>
      </w:r>
      <w:r w:rsidR="00605899" w:rsidRPr="007C6280">
        <w:rPr>
          <w:sz w:val="20"/>
          <w:szCs w:val="20"/>
        </w:rPr>
        <w:t xml:space="preserve"> Ethiopian Institute of Biodiversity Conservation</w:t>
      </w:r>
      <w:r w:rsidR="00605899">
        <w:rPr>
          <w:sz w:val="20"/>
          <w:szCs w:val="20"/>
        </w:rPr>
        <w:t xml:space="preserve"> &amp;</w:t>
      </w:r>
      <w:r w:rsidR="00605899" w:rsidRPr="007C6280">
        <w:rPr>
          <w:bCs/>
          <w:sz w:val="20"/>
          <w:szCs w:val="20"/>
        </w:rPr>
        <w:t xml:space="preserve"> </w:t>
      </w:r>
      <w:r w:rsidRPr="007C6280">
        <w:rPr>
          <w:bCs/>
          <w:sz w:val="20"/>
          <w:szCs w:val="20"/>
        </w:rPr>
        <w:t>Were</w:t>
      </w:r>
      <w:r w:rsidR="00605899">
        <w:rPr>
          <w:bCs/>
          <w:sz w:val="20"/>
          <w:szCs w:val="20"/>
        </w:rPr>
        <w:t xml:space="preserve"> Agricultural Research Center </w:t>
      </w:r>
      <w:proofErr w:type="gramStart"/>
      <w:r w:rsidR="00605899">
        <w:rPr>
          <w:bCs/>
          <w:sz w:val="20"/>
          <w:szCs w:val="20"/>
        </w:rPr>
        <w:t>are</w:t>
      </w:r>
      <w:proofErr w:type="gramEnd"/>
      <w:r w:rsidRPr="007C6280">
        <w:rPr>
          <w:bCs/>
          <w:sz w:val="20"/>
          <w:szCs w:val="20"/>
        </w:rPr>
        <w:t xml:space="preserve"> </w:t>
      </w:r>
      <w:r w:rsidR="007A5753">
        <w:rPr>
          <w:bCs/>
          <w:sz w:val="20"/>
          <w:szCs w:val="20"/>
        </w:rPr>
        <w:t xml:space="preserve">also </w:t>
      </w:r>
      <w:r w:rsidRPr="007C6280">
        <w:rPr>
          <w:bCs/>
          <w:sz w:val="20"/>
          <w:szCs w:val="20"/>
        </w:rPr>
        <w:t xml:space="preserve">acknowledged for the </w:t>
      </w:r>
      <w:r w:rsidR="007A5753">
        <w:rPr>
          <w:bCs/>
          <w:sz w:val="20"/>
          <w:szCs w:val="20"/>
        </w:rPr>
        <w:t xml:space="preserve">access of </w:t>
      </w:r>
      <w:proofErr w:type="spellStart"/>
      <w:r w:rsidRPr="007C6280">
        <w:rPr>
          <w:bCs/>
          <w:sz w:val="20"/>
          <w:szCs w:val="20"/>
        </w:rPr>
        <w:t>germplasm</w:t>
      </w:r>
      <w:proofErr w:type="spellEnd"/>
      <w:r w:rsidRPr="007C6280">
        <w:rPr>
          <w:bCs/>
          <w:sz w:val="20"/>
          <w:szCs w:val="20"/>
        </w:rPr>
        <w:t xml:space="preserve"> lines.</w:t>
      </w:r>
    </w:p>
    <w:p w:rsidR="00AA000E" w:rsidRPr="00AA000E" w:rsidRDefault="00AA000E" w:rsidP="00730D6F">
      <w:pPr>
        <w:ind w:firstLine="720"/>
        <w:jc w:val="both"/>
        <w:rPr>
          <w:rFonts w:eastAsiaTheme="minorEastAsia" w:hint="eastAsia"/>
          <w:bCs/>
          <w:sz w:val="20"/>
          <w:szCs w:val="20"/>
          <w:lang w:eastAsia="zh-CN"/>
        </w:rPr>
      </w:pPr>
    </w:p>
    <w:p w:rsidR="006E1777" w:rsidRDefault="006E1777" w:rsidP="00AA000E">
      <w:pPr>
        <w:rPr>
          <w:b/>
          <w:bCs/>
          <w:sz w:val="20"/>
          <w:szCs w:val="20"/>
        </w:rPr>
      </w:pPr>
      <w:r w:rsidRPr="007C6280">
        <w:rPr>
          <w:b/>
          <w:bCs/>
          <w:sz w:val="20"/>
          <w:szCs w:val="20"/>
        </w:rPr>
        <w:t>REFERENCE</w:t>
      </w:r>
    </w:p>
    <w:p w:rsidR="00822F2C" w:rsidRPr="009A2BA7" w:rsidRDefault="00822F2C" w:rsidP="00AA000E">
      <w:pPr>
        <w:pStyle w:val="ListParagraph"/>
        <w:numPr>
          <w:ilvl w:val="0"/>
          <w:numId w:val="6"/>
        </w:numPr>
        <w:ind w:left="426"/>
        <w:jc w:val="both"/>
        <w:rPr>
          <w:sz w:val="20"/>
          <w:szCs w:val="20"/>
        </w:rPr>
      </w:pPr>
      <w:r w:rsidRPr="009A2BA7">
        <w:rPr>
          <w:sz w:val="20"/>
          <w:szCs w:val="20"/>
        </w:rPr>
        <w:t>Allard, R.W., 1960. Principles of Plant Breeding. John Willey and Sons, New York. 485p.</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Ashri</w:t>
      </w:r>
      <w:proofErr w:type="spellEnd"/>
      <w:r w:rsidRPr="009A2BA7">
        <w:rPr>
          <w:sz w:val="20"/>
          <w:szCs w:val="20"/>
        </w:rPr>
        <w:t xml:space="preserve">, A. 1988. Sesame breeding: Objectives and approaches. In: Oil crops: sunflower, linseed and sesame. Proceedings of 4th Oil Crops Network. </w:t>
      </w:r>
      <w:proofErr w:type="spellStart"/>
      <w:r w:rsidRPr="009A2BA7">
        <w:rPr>
          <w:sz w:val="20"/>
          <w:szCs w:val="20"/>
        </w:rPr>
        <w:t>Njoro</w:t>
      </w:r>
      <w:proofErr w:type="spellEnd"/>
      <w:r w:rsidRPr="009A2BA7">
        <w:rPr>
          <w:sz w:val="20"/>
          <w:szCs w:val="20"/>
        </w:rPr>
        <w:t>, Kenya.</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Bedigian</w:t>
      </w:r>
      <w:proofErr w:type="spellEnd"/>
      <w:r w:rsidRPr="009A2BA7">
        <w:rPr>
          <w:sz w:val="20"/>
          <w:szCs w:val="20"/>
        </w:rPr>
        <w:t xml:space="preserve"> </w:t>
      </w:r>
      <w:proofErr w:type="spellStart"/>
      <w:r w:rsidRPr="009A2BA7">
        <w:rPr>
          <w:sz w:val="20"/>
          <w:szCs w:val="20"/>
        </w:rPr>
        <w:t>D.and</w:t>
      </w:r>
      <w:proofErr w:type="spellEnd"/>
      <w:r w:rsidRPr="009A2BA7">
        <w:rPr>
          <w:sz w:val="20"/>
          <w:szCs w:val="20"/>
        </w:rPr>
        <w:t xml:space="preserve"> </w:t>
      </w:r>
      <w:proofErr w:type="spellStart"/>
      <w:r w:rsidRPr="009A2BA7">
        <w:rPr>
          <w:sz w:val="20"/>
          <w:szCs w:val="20"/>
        </w:rPr>
        <w:t>R.Harlan</w:t>
      </w:r>
      <w:proofErr w:type="spellEnd"/>
      <w:r w:rsidRPr="009A2BA7">
        <w:rPr>
          <w:sz w:val="20"/>
          <w:szCs w:val="20"/>
        </w:rPr>
        <w:t xml:space="preserve">. 1986. </w:t>
      </w:r>
      <w:proofErr w:type="spellStart"/>
      <w:r w:rsidRPr="009A2BA7">
        <w:rPr>
          <w:sz w:val="20"/>
          <w:szCs w:val="20"/>
        </w:rPr>
        <w:t>Evdience</w:t>
      </w:r>
      <w:proofErr w:type="spellEnd"/>
      <w:r w:rsidRPr="009A2BA7">
        <w:rPr>
          <w:sz w:val="20"/>
          <w:szCs w:val="20"/>
        </w:rPr>
        <w:t xml:space="preserve"> for the cultivation of sesame in the ancient world. </w:t>
      </w:r>
      <w:r w:rsidRPr="009A2BA7">
        <w:rPr>
          <w:i/>
          <w:sz w:val="20"/>
          <w:szCs w:val="20"/>
        </w:rPr>
        <w:t>Economic Botany</w:t>
      </w:r>
      <w:r w:rsidRPr="009A2BA7">
        <w:rPr>
          <w:sz w:val="20"/>
          <w:szCs w:val="20"/>
        </w:rPr>
        <w:t xml:space="preserve"> 40:137-154</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Brar</w:t>
      </w:r>
      <w:proofErr w:type="spellEnd"/>
      <w:r w:rsidRPr="009A2BA7">
        <w:rPr>
          <w:sz w:val="20"/>
          <w:szCs w:val="20"/>
        </w:rPr>
        <w:t xml:space="preserve">, G.S. and K.L. </w:t>
      </w:r>
      <w:proofErr w:type="spellStart"/>
      <w:r w:rsidRPr="009A2BA7">
        <w:rPr>
          <w:sz w:val="20"/>
          <w:szCs w:val="20"/>
        </w:rPr>
        <w:t>Ahuja</w:t>
      </w:r>
      <w:proofErr w:type="spellEnd"/>
      <w:r w:rsidRPr="009A2BA7">
        <w:rPr>
          <w:sz w:val="20"/>
          <w:szCs w:val="20"/>
        </w:rPr>
        <w:t xml:space="preserve">. 1979. Sesame: its culture, genetics, breeding and biochemistry p. </w:t>
      </w:r>
      <w:r w:rsidRPr="009A2BA7">
        <w:rPr>
          <w:sz w:val="20"/>
          <w:szCs w:val="20"/>
        </w:rPr>
        <w:lastRenderedPageBreak/>
        <w:t xml:space="preserve">245-313. In: </w:t>
      </w:r>
      <w:proofErr w:type="spellStart"/>
      <w:r w:rsidRPr="009A2BA7">
        <w:rPr>
          <w:sz w:val="20"/>
          <w:szCs w:val="20"/>
        </w:rPr>
        <w:t>Malik</w:t>
      </w:r>
      <w:proofErr w:type="spellEnd"/>
      <w:r w:rsidRPr="009A2BA7">
        <w:rPr>
          <w:sz w:val="20"/>
          <w:szCs w:val="20"/>
        </w:rPr>
        <w:t>, C.P. (</w:t>
      </w:r>
      <w:proofErr w:type="gramStart"/>
      <w:r w:rsidRPr="009A2BA7">
        <w:rPr>
          <w:sz w:val="20"/>
          <w:szCs w:val="20"/>
        </w:rPr>
        <w:t>ed</w:t>
      </w:r>
      <w:proofErr w:type="gramEnd"/>
      <w:r w:rsidRPr="009A2BA7">
        <w:rPr>
          <w:sz w:val="20"/>
          <w:szCs w:val="20"/>
        </w:rPr>
        <w:t xml:space="preserve">.). Annual Review of Plant Science, </w:t>
      </w:r>
      <w:proofErr w:type="spellStart"/>
      <w:r w:rsidRPr="009A2BA7">
        <w:rPr>
          <w:sz w:val="20"/>
          <w:szCs w:val="20"/>
        </w:rPr>
        <w:t>Kalyani</w:t>
      </w:r>
      <w:proofErr w:type="spellEnd"/>
      <w:r w:rsidRPr="009A2BA7">
        <w:rPr>
          <w:sz w:val="20"/>
          <w:szCs w:val="20"/>
        </w:rPr>
        <w:t xml:space="preserve"> publishers, New Delhi. </w:t>
      </w:r>
    </w:p>
    <w:p w:rsidR="006B2E83" w:rsidRPr="009A2BA7" w:rsidRDefault="006B2E83" w:rsidP="00AA000E">
      <w:pPr>
        <w:pStyle w:val="ListParagraph"/>
        <w:numPr>
          <w:ilvl w:val="0"/>
          <w:numId w:val="6"/>
        </w:numPr>
        <w:ind w:left="426"/>
        <w:jc w:val="both"/>
        <w:rPr>
          <w:sz w:val="20"/>
          <w:szCs w:val="20"/>
        </w:rPr>
      </w:pPr>
      <w:r w:rsidRPr="009A2BA7">
        <w:rPr>
          <w:sz w:val="20"/>
          <w:szCs w:val="20"/>
        </w:rPr>
        <w:t>Burton, G.W. and E.H. de Vane. 1953. Estimating heritability in Tall Fescue (</w:t>
      </w:r>
      <w:proofErr w:type="spellStart"/>
      <w:r w:rsidRPr="009A2BA7">
        <w:rPr>
          <w:i/>
          <w:sz w:val="20"/>
          <w:szCs w:val="20"/>
        </w:rPr>
        <w:t>Festuca</w:t>
      </w:r>
      <w:proofErr w:type="spellEnd"/>
      <w:r w:rsidRPr="009A2BA7">
        <w:rPr>
          <w:i/>
          <w:sz w:val="20"/>
          <w:szCs w:val="20"/>
        </w:rPr>
        <w:t xml:space="preserve"> </w:t>
      </w:r>
      <w:proofErr w:type="spellStart"/>
      <w:r w:rsidRPr="009A2BA7">
        <w:rPr>
          <w:i/>
          <w:sz w:val="20"/>
          <w:szCs w:val="20"/>
        </w:rPr>
        <w:t>arundinacea</w:t>
      </w:r>
      <w:proofErr w:type="spellEnd"/>
      <w:r w:rsidRPr="009A2BA7">
        <w:rPr>
          <w:sz w:val="20"/>
          <w:szCs w:val="20"/>
        </w:rPr>
        <w:t xml:space="preserve">) from replicated </w:t>
      </w:r>
      <w:proofErr w:type="spellStart"/>
      <w:r w:rsidRPr="009A2BA7">
        <w:rPr>
          <w:sz w:val="20"/>
          <w:szCs w:val="20"/>
        </w:rPr>
        <w:t>clonal</w:t>
      </w:r>
      <w:proofErr w:type="spellEnd"/>
      <w:r w:rsidRPr="009A2BA7">
        <w:rPr>
          <w:sz w:val="20"/>
          <w:szCs w:val="20"/>
        </w:rPr>
        <w:t xml:space="preserve"> material. </w:t>
      </w:r>
      <w:r w:rsidRPr="009A2BA7">
        <w:rPr>
          <w:i/>
          <w:sz w:val="20"/>
          <w:szCs w:val="20"/>
        </w:rPr>
        <w:t>Agronomy Journal 45</w:t>
      </w:r>
      <w:r w:rsidRPr="009A2BA7">
        <w:rPr>
          <w:sz w:val="20"/>
          <w:szCs w:val="20"/>
        </w:rPr>
        <w:t>: 481-487.</w:t>
      </w:r>
    </w:p>
    <w:p w:rsidR="0044359B" w:rsidRPr="009A2BA7" w:rsidRDefault="0044359B" w:rsidP="00AA000E">
      <w:pPr>
        <w:pStyle w:val="ListParagraph"/>
        <w:numPr>
          <w:ilvl w:val="0"/>
          <w:numId w:val="6"/>
        </w:numPr>
        <w:ind w:left="426"/>
        <w:jc w:val="both"/>
        <w:rPr>
          <w:sz w:val="20"/>
          <w:szCs w:val="20"/>
        </w:rPr>
      </w:pPr>
      <w:proofErr w:type="spellStart"/>
      <w:r w:rsidRPr="009A2BA7">
        <w:rPr>
          <w:sz w:val="20"/>
          <w:szCs w:val="20"/>
        </w:rPr>
        <w:t>Chahal</w:t>
      </w:r>
      <w:proofErr w:type="spellEnd"/>
      <w:r w:rsidRPr="009A2BA7">
        <w:rPr>
          <w:sz w:val="20"/>
          <w:szCs w:val="20"/>
        </w:rPr>
        <w:t xml:space="preserve">, G.S. and S.S. </w:t>
      </w:r>
      <w:proofErr w:type="spellStart"/>
      <w:r w:rsidRPr="009A2BA7">
        <w:rPr>
          <w:sz w:val="20"/>
          <w:szCs w:val="20"/>
        </w:rPr>
        <w:t>Gosal</w:t>
      </w:r>
      <w:proofErr w:type="spellEnd"/>
      <w:r w:rsidRPr="009A2BA7">
        <w:rPr>
          <w:sz w:val="20"/>
          <w:szCs w:val="20"/>
        </w:rPr>
        <w:t xml:space="preserve">, 2002. Principles and Procedures of Plant Breeding: Biotechnology and Conventional Approaches. </w:t>
      </w:r>
      <w:proofErr w:type="spellStart"/>
      <w:r w:rsidRPr="009A2BA7">
        <w:rPr>
          <w:sz w:val="20"/>
          <w:szCs w:val="20"/>
        </w:rPr>
        <w:t>Narosa</w:t>
      </w:r>
      <w:proofErr w:type="spellEnd"/>
      <w:r w:rsidRPr="009A2BA7">
        <w:rPr>
          <w:sz w:val="20"/>
          <w:szCs w:val="20"/>
        </w:rPr>
        <w:t xml:space="preserve"> Publishing House, New Delhi.604P.</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Dabholkar</w:t>
      </w:r>
      <w:proofErr w:type="gramStart"/>
      <w:r w:rsidRPr="009A2BA7">
        <w:rPr>
          <w:sz w:val="20"/>
          <w:szCs w:val="20"/>
        </w:rPr>
        <w:t>,A.R</w:t>
      </w:r>
      <w:proofErr w:type="spellEnd"/>
      <w:proofErr w:type="gramEnd"/>
      <w:r w:rsidRPr="009A2BA7">
        <w:rPr>
          <w:sz w:val="20"/>
          <w:szCs w:val="20"/>
        </w:rPr>
        <w:t>. 1992. Elements of Biometrical Genetics. Concept publishing Company .New Dehli.431p.</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Deshmukh</w:t>
      </w:r>
      <w:proofErr w:type="spellEnd"/>
      <w:r w:rsidRPr="009A2BA7">
        <w:rPr>
          <w:sz w:val="20"/>
          <w:szCs w:val="20"/>
        </w:rPr>
        <w:t xml:space="preserve">, </w:t>
      </w:r>
      <w:proofErr w:type="gramStart"/>
      <w:r w:rsidRPr="009A2BA7">
        <w:rPr>
          <w:sz w:val="20"/>
          <w:szCs w:val="20"/>
        </w:rPr>
        <w:t>S.NS.N.,</w:t>
      </w:r>
      <w:proofErr w:type="gramEnd"/>
      <w:r w:rsidRPr="009A2BA7">
        <w:rPr>
          <w:sz w:val="20"/>
          <w:szCs w:val="20"/>
        </w:rPr>
        <w:t xml:space="preserve"> </w:t>
      </w:r>
      <w:proofErr w:type="spellStart"/>
      <w:r w:rsidRPr="009A2BA7">
        <w:rPr>
          <w:sz w:val="20"/>
          <w:szCs w:val="20"/>
        </w:rPr>
        <w:t>M.S.basu</w:t>
      </w:r>
      <w:proofErr w:type="spellEnd"/>
      <w:r w:rsidRPr="009A2BA7">
        <w:rPr>
          <w:sz w:val="20"/>
          <w:szCs w:val="20"/>
        </w:rPr>
        <w:t xml:space="preserve"> and P.S. Reddy,1986. Genetic variability, character association and path coefficient analysis of quantitative traits in </w:t>
      </w:r>
      <w:proofErr w:type="spellStart"/>
      <w:r w:rsidRPr="009A2BA7">
        <w:rPr>
          <w:sz w:val="20"/>
          <w:szCs w:val="20"/>
        </w:rPr>
        <w:t>Viginia</w:t>
      </w:r>
      <w:proofErr w:type="spellEnd"/>
      <w:r w:rsidRPr="009A2BA7">
        <w:rPr>
          <w:sz w:val="20"/>
          <w:szCs w:val="20"/>
        </w:rPr>
        <w:t xml:space="preserve"> bunch varieties of ground nut. </w:t>
      </w:r>
      <w:r w:rsidRPr="009A2BA7">
        <w:rPr>
          <w:i/>
          <w:sz w:val="20"/>
          <w:szCs w:val="20"/>
        </w:rPr>
        <w:t>Indian Journal of Agricultural Science</w:t>
      </w:r>
      <w:r w:rsidRPr="009A2BA7">
        <w:rPr>
          <w:sz w:val="20"/>
          <w:szCs w:val="20"/>
        </w:rPr>
        <w:t xml:space="preserve"> 56:515-518</w:t>
      </w:r>
    </w:p>
    <w:p w:rsidR="006B2E83" w:rsidRPr="009A2BA7" w:rsidRDefault="006B2E83" w:rsidP="00AA000E">
      <w:pPr>
        <w:pStyle w:val="ListParagraph"/>
        <w:numPr>
          <w:ilvl w:val="0"/>
          <w:numId w:val="6"/>
        </w:numPr>
        <w:ind w:left="426"/>
        <w:jc w:val="both"/>
        <w:rPr>
          <w:sz w:val="20"/>
          <w:szCs w:val="20"/>
        </w:rPr>
      </w:pPr>
      <w:r w:rsidRPr="009A2BA7">
        <w:rPr>
          <w:sz w:val="20"/>
          <w:szCs w:val="20"/>
        </w:rPr>
        <w:t>FAO Production Year Book. 1995. vol. 49. Food and Agriculture Organization of the United Nations-Rome, p. 113.</w:t>
      </w:r>
    </w:p>
    <w:p w:rsidR="006B2E83" w:rsidRPr="009A2BA7" w:rsidRDefault="006B2E83" w:rsidP="00AA000E">
      <w:pPr>
        <w:pStyle w:val="ListParagraph"/>
        <w:numPr>
          <w:ilvl w:val="0"/>
          <w:numId w:val="6"/>
        </w:numPr>
        <w:ind w:left="426"/>
        <w:jc w:val="both"/>
        <w:rPr>
          <w:sz w:val="20"/>
          <w:szCs w:val="20"/>
        </w:rPr>
      </w:pPr>
      <w:r w:rsidRPr="009A2BA7">
        <w:rPr>
          <w:sz w:val="20"/>
          <w:szCs w:val="20"/>
        </w:rPr>
        <w:t>FAO Production Year Book. 2005. vol. 40. Food and Agriculture Organization of the United Nations-Rome, p. 116.</w:t>
      </w:r>
    </w:p>
    <w:p w:rsidR="006B2E83" w:rsidRPr="009A2BA7" w:rsidRDefault="006B2E83" w:rsidP="00AA000E">
      <w:pPr>
        <w:pStyle w:val="ListParagraph"/>
        <w:numPr>
          <w:ilvl w:val="0"/>
          <w:numId w:val="6"/>
        </w:numPr>
        <w:ind w:left="426"/>
        <w:jc w:val="both"/>
        <w:rPr>
          <w:sz w:val="20"/>
          <w:szCs w:val="20"/>
        </w:rPr>
      </w:pPr>
      <w:proofErr w:type="spellStart"/>
      <w:proofErr w:type="gramStart"/>
      <w:r w:rsidRPr="009A2BA7">
        <w:rPr>
          <w:sz w:val="20"/>
          <w:szCs w:val="20"/>
        </w:rPr>
        <w:t>Ghaderi</w:t>
      </w:r>
      <w:proofErr w:type="spellEnd"/>
      <w:r w:rsidRPr="009A2BA7">
        <w:rPr>
          <w:sz w:val="20"/>
          <w:szCs w:val="20"/>
        </w:rPr>
        <w:t xml:space="preserve"> ,</w:t>
      </w:r>
      <w:proofErr w:type="gramEnd"/>
      <w:r w:rsidRPr="009A2BA7">
        <w:rPr>
          <w:sz w:val="20"/>
          <w:szCs w:val="20"/>
        </w:rPr>
        <w:t xml:space="preserve"> </w:t>
      </w:r>
      <w:proofErr w:type="spellStart"/>
      <w:r w:rsidRPr="009A2BA7">
        <w:rPr>
          <w:sz w:val="20"/>
          <w:szCs w:val="20"/>
        </w:rPr>
        <w:t>A.,M.W.Adams</w:t>
      </w:r>
      <w:proofErr w:type="spellEnd"/>
      <w:r w:rsidRPr="009A2BA7">
        <w:rPr>
          <w:sz w:val="20"/>
          <w:szCs w:val="20"/>
        </w:rPr>
        <w:t xml:space="preserve"> and A.M </w:t>
      </w:r>
      <w:proofErr w:type="spellStart"/>
      <w:r w:rsidRPr="009A2BA7">
        <w:rPr>
          <w:sz w:val="20"/>
          <w:szCs w:val="20"/>
        </w:rPr>
        <w:t>Nassib</w:t>
      </w:r>
      <w:proofErr w:type="spellEnd"/>
      <w:r w:rsidRPr="009A2BA7">
        <w:rPr>
          <w:sz w:val="20"/>
          <w:szCs w:val="20"/>
        </w:rPr>
        <w:t xml:space="preserve"> ,1984. Relationship between genetic distance and </w:t>
      </w:r>
      <w:proofErr w:type="spellStart"/>
      <w:r w:rsidRPr="009A2BA7">
        <w:rPr>
          <w:sz w:val="20"/>
          <w:szCs w:val="20"/>
        </w:rPr>
        <w:t>hetrosis</w:t>
      </w:r>
      <w:proofErr w:type="spellEnd"/>
      <w:r w:rsidRPr="009A2BA7">
        <w:rPr>
          <w:sz w:val="20"/>
          <w:szCs w:val="20"/>
        </w:rPr>
        <w:t xml:space="preserve"> for yield and morphological traits in dry edible bean and </w:t>
      </w:r>
      <w:proofErr w:type="spellStart"/>
      <w:r w:rsidRPr="009A2BA7">
        <w:rPr>
          <w:sz w:val="20"/>
          <w:szCs w:val="20"/>
        </w:rPr>
        <w:t>faba</w:t>
      </w:r>
      <w:proofErr w:type="spellEnd"/>
      <w:r w:rsidRPr="009A2BA7">
        <w:rPr>
          <w:sz w:val="20"/>
          <w:szCs w:val="20"/>
        </w:rPr>
        <w:t xml:space="preserve"> bean. </w:t>
      </w:r>
      <w:r w:rsidRPr="009A2BA7">
        <w:rPr>
          <w:i/>
          <w:sz w:val="20"/>
          <w:szCs w:val="20"/>
        </w:rPr>
        <w:t>Crop Science</w:t>
      </w:r>
      <w:r w:rsidRPr="009A2BA7">
        <w:rPr>
          <w:sz w:val="20"/>
          <w:szCs w:val="20"/>
        </w:rPr>
        <w:t xml:space="preserve"> 24:37-42</w:t>
      </w:r>
    </w:p>
    <w:p w:rsidR="006B2E83" w:rsidRPr="009A2BA7" w:rsidRDefault="006B2E83" w:rsidP="00AA000E">
      <w:pPr>
        <w:pStyle w:val="ListParagraph"/>
        <w:numPr>
          <w:ilvl w:val="0"/>
          <w:numId w:val="6"/>
        </w:numPr>
        <w:ind w:left="426"/>
        <w:jc w:val="both"/>
        <w:rPr>
          <w:sz w:val="20"/>
          <w:szCs w:val="20"/>
          <w:lang w:val="es-ES"/>
        </w:rPr>
      </w:pPr>
      <w:proofErr w:type="spellStart"/>
      <w:r w:rsidRPr="009A2BA7">
        <w:rPr>
          <w:sz w:val="20"/>
          <w:szCs w:val="20"/>
        </w:rPr>
        <w:t>Govidarasu</w:t>
      </w:r>
      <w:proofErr w:type="spellEnd"/>
      <w:r w:rsidRPr="009A2BA7">
        <w:rPr>
          <w:sz w:val="20"/>
          <w:szCs w:val="20"/>
        </w:rPr>
        <w:t xml:space="preserve">, R., M. </w:t>
      </w:r>
      <w:proofErr w:type="spellStart"/>
      <w:r w:rsidRPr="009A2BA7">
        <w:rPr>
          <w:sz w:val="20"/>
          <w:szCs w:val="20"/>
        </w:rPr>
        <w:t>Rathinam</w:t>
      </w:r>
      <w:proofErr w:type="spellEnd"/>
      <w:r w:rsidRPr="009A2BA7">
        <w:rPr>
          <w:sz w:val="20"/>
          <w:szCs w:val="20"/>
        </w:rPr>
        <w:t xml:space="preserve"> and P. </w:t>
      </w:r>
      <w:proofErr w:type="spellStart"/>
      <w:r w:rsidRPr="009A2BA7">
        <w:rPr>
          <w:sz w:val="20"/>
          <w:szCs w:val="20"/>
        </w:rPr>
        <w:t>Sivasubramaniaa</w:t>
      </w:r>
      <w:proofErr w:type="spellEnd"/>
      <w:r w:rsidRPr="009A2BA7">
        <w:rPr>
          <w:sz w:val="20"/>
          <w:szCs w:val="20"/>
        </w:rPr>
        <w:t xml:space="preserve">. 1990. Genetic variability in </w:t>
      </w:r>
      <w:proofErr w:type="spellStart"/>
      <w:r w:rsidRPr="009A2BA7">
        <w:rPr>
          <w:sz w:val="20"/>
          <w:szCs w:val="20"/>
        </w:rPr>
        <w:t>sesamum</w:t>
      </w:r>
      <w:proofErr w:type="spellEnd"/>
      <w:r w:rsidRPr="009A2BA7">
        <w:rPr>
          <w:sz w:val="20"/>
          <w:szCs w:val="20"/>
        </w:rPr>
        <w:t xml:space="preserve"> (</w:t>
      </w:r>
      <w:proofErr w:type="spellStart"/>
      <w:r w:rsidRPr="009A2BA7">
        <w:rPr>
          <w:i/>
          <w:iCs/>
          <w:sz w:val="20"/>
          <w:szCs w:val="20"/>
        </w:rPr>
        <w:t>Sesamum</w:t>
      </w:r>
      <w:proofErr w:type="spellEnd"/>
      <w:r w:rsidRPr="009A2BA7">
        <w:rPr>
          <w:i/>
          <w:iCs/>
          <w:sz w:val="20"/>
          <w:szCs w:val="20"/>
        </w:rPr>
        <w:t xml:space="preserve"> </w:t>
      </w:r>
      <w:proofErr w:type="spellStart"/>
      <w:r w:rsidRPr="009A2BA7">
        <w:rPr>
          <w:i/>
          <w:iCs/>
          <w:sz w:val="20"/>
          <w:szCs w:val="20"/>
        </w:rPr>
        <w:t>indicum</w:t>
      </w:r>
      <w:proofErr w:type="spellEnd"/>
      <w:r w:rsidRPr="009A2BA7">
        <w:rPr>
          <w:i/>
          <w:iCs/>
          <w:sz w:val="20"/>
          <w:szCs w:val="20"/>
        </w:rPr>
        <w:t xml:space="preserve"> </w:t>
      </w:r>
      <w:r w:rsidRPr="009A2BA7">
        <w:rPr>
          <w:sz w:val="20"/>
          <w:szCs w:val="20"/>
        </w:rPr>
        <w:t xml:space="preserve">L.). </w:t>
      </w:r>
      <w:proofErr w:type="spellStart"/>
      <w:r w:rsidRPr="009A2BA7">
        <w:rPr>
          <w:sz w:val="20"/>
          <w:szCs w:val="20"/>
          <w:lang w:val="es-ES"/>
        </w:rPr>
        <w:t>Madras</w:t>
      </w:r>
      <w:proofErr w:type="spellEnd"/>
      <w:r w:rsidRPr="009A2BA7">
        <w:rPr>
          <w:sz w:val="20"/>
          <w:szCs w:val="20"/>
          <w:lang w:val="es-ES"/>
        </w:rPr>
        <w:t xml:space="preserve"> </w:t>
      </w:r>
      <w:proofErr w:type="spellStart"/>
      <w:r w:rsidRPr="009A2BA7">
        <w:rPr>
          <w:sz w:val="20"/>
          <w:szCs w:val="20"/>
          <w:lang w:val="es-ES"/>
        </w:rPr>
        <w:t>Agricultural</w:t>
      </w:r>
      <w:proofErr w:type="spellEnd"/>
      <w:r w:rsidRPr="009A2BA7">
        <w:rPr>
          <w:sz w:val="20"/>
          <w:szCs w:val="20"/>
          <w:lang w:val="es-ES"/>
        </w:rPr>
        <w:t xml:space="preserve"> </w:t>
      </w:r>
      <w:proofErr w:type="spellStart"/>
      <w:r w:rsidRPr="009A2BA7">
        <w:rPr>
          <w:sz w:val="20"/>
          <w:szCs w:val="20"/>
          <w:lang w:val="es-ES"/>
        </w:rPr>
        <w:t>Journal</w:t>
      </w:r>
      <w:proofErr w:type="spellEnd"/>
      <w:r w:rsidRPr="009A2BA7">
        <w:rPr>
          <w:sz w:val="20"/>
          <w:szCs w:val="20"/>
          <w:lang w:val="es-ES"/>
        </w:rPr>
        <w:t xml:space="preserve"> 78(1-3): 450-452.</w:t>
      </w:r>
    </w:p>
    <w:p w:rsidR="007A5753" w:rsidRPr="009A2BA7" w:rsidRDefault="007A5753" w:rsidP="00AA000E">
      <w:pPr>
        <w:pStyle w:val="ListParagraph"/>
        <w:numPr>
          <w:ilvl w:val="0"/>
          <w:numId w:val="6"/>
        </w:numPr>
        <w:ind w:left="426"/>
        <w:jc w:val="both"/>
        <w:rPr>
          <w:sz w:val="20"/>
          <w:szCs w:val="20"/>
        </w:rPr>
      </w:pPr>
      <w:proofErr w:type="spellStart"/>
      <w:r w:rsidRPr="009A2BA7">
        <w:rPr>
          <w:sz w:val="20"/>
          <w:szCs w:val="20"/>
        </w:rPr>
        <w:t>Gulhan</w:t>
      </w:r>
      <w:proofErr w:type="spellEnd"/>
      <w:r w:rsidRPr="009A2BA7">
        <w:rPr>
          <w:sz w:val="20"/>
          <w:szCs w:val="20"/>
        </w:rPr>
        <w:t xml:space="preserve"> </w:t>
      </w:r>
      <w:proofErr w:type="spellStart"/>
      <w:r w:rsidRPr="009A2BA7">
        <w:rPr>
          <w:sz w:val="20"/>
          <w:szCs w:val="20"/>
        </w:rPr>
        <w:t>Ercan</w:t>
      </w:r>
      <w:proofErr w:type="gramStart"/>
      <w:r w:rsidRPr="009A2BA7">
        <w:rPr>
          <w:sz w:val="20"/>
          <w:szCs w:val="20"/>
        </w:rPr>
        <w:t>,Melih</w:t>
      </w:r>
      <w:proofErr w:type="spellEnd"/>
      <w:proofErr w:type="gramEnd"/>
      <w:r w:rsidRPr="009A2BA7">
        <w:rPr>
          <w:sz w:val="20"/>
          <w:szCs w:val="20"/>
        </w:rPr>
        <w:t xml:space="preserve"> </w:t>
      </w:r>
      <w:proofErr w:type="spellStart"/>
      <w:r w:rsidRPr="009A2BA7">
        <w:rPr>
          <w:sz w:val="20"/>
          <w:szCs w:val="20"/>
        </w:rPr>
        <w:t>Taskin</w:t>
      </w:r>
      <w:proofErr w:type="spellEnd"/>
      <w:r w:rsidRPr="009A2BA7">
        <w:rPr>
          <w:sz w:val="20"/>
          <w:szCs w:val="20"/>
        </w:rPr>
        <w:t xml:space="preserve"> and </w:t>
      </w:r>
      <w:proofErr w:type="spellStart"/>
      <w:r w:rsidRPr="009A2BA7">
        <w:rPr>
          <w:sz w:val="20"/>
          <w:szCs w:val="20"/>
        </w:rPr>
        <w:t>Kenan</w:t>
      </w:r>
      <w:proofErr w:type="spellEnd"/>
      <w:r w:rsidRPr="009A2BA7">
        <w:rPr>
          <w:sz w:val="20"/>
          <w:szCs w:val="20"/>
        </w:rPr>
        <w:t xml:space="preserve"> </w:t>
      </w:r>
      <w:proofErr w:type="spellStart"/>
      <w:r w:rsidRPr="009A2BA7">
        <w:rPr>
          <w:sz w:val="20"/>
          <w:szCs w:val="20"/>
        </w:rPr>
        <w:t>Turgut</w:t>
      </w:r>
      <w:proofErr w:type="spellEnd"/>
      <w:r w:rsidRPr="009A2BA7">
        <w:rPr>
          <w:sz w:val="20"/>
          <w:szCs w:val="20"/>
        </w:rPr>
        <w:t xml:space="preserve">, 2004. </w:t>
      </w:r>
      <w:r w:rsidRPr="009A2BA7">
        <w:rPr>
          <w:bCs/>
          <w:sz w:val="20"/>
          <w:szCs w:val="20"/>
        </w:rPr>
        <w:t>Analysis of genetic diversity in Turkish sesame (</w:t>
      </w:r>
      <w:proofErr w:type="spellStart"/>
      <w:r w:rsidRPr="009A2BA7">
        <w:rPr>
          <w:bCs/>
          <w:i/>
          <w:iCs/>
          <w:sz w:val="20"/>
          <w:szCs w:val="20"/>
        </w:rPr>
        <w:t>Sesamum</w:t>
      </w:r>
      <w:proofErr w:type="spellEnd"/>
      <w:r w:rsidRPr="009A2BA7">
        <w:rPr>
          <w:bCs/>
          <w:i/>
          <w:iCs/>
          <w:sz w:val="20"/>
          <w:szCs w:val="20"/>
        </w:rPr>
        <w:t xml:space="preserve"> </w:t>
      </w:r>
      <w:proofErr w:type="spellStart"/>
      <w:r w:rsidRPr="009A2BA7">
        <w:rPr>
          <w:bCs/>
          <w:i/>
          <w:iCs/>
          <w:sz w:val="20"/>
          <w:szCs w:val="20"/>
        </w:rPr>
        <w:t>indicum</w:t>
      </w:r>
      <w:proofErr w:type="spellEnd"/>
      <w:r w:rsidRPr="009A2BA7">
        <w:rPr>
          <w:bCs/>
          <w:i/>
          <w:iCs/>
          <w:sz w:val="20"/>
          <w:szCs w:val="20"/>
        </w:rPr>
        <w:t xml:space="preserve"> </w:t>
      </w:r>
      <w:r w:rsidRPr="009A2BA7">
        <w:rPr>
          <w:bCs/>
          <w:sz w:val="20"/>
          <w:szCs w:val="20"/>
        </w:rPr>
        <w:t>L.) populations using RAPD markers</w:t>
      </w:r>
      <w:r w:rsidRPr="009A2BA7">
        <w:rPr>
          <w:sz w:val="20"/>
          <w:szCs w:val="20"/>
        </w:rPr>
        <w:t xml:space="preserve">. </w:t>
      </w:r>
      <w:r w:rsidRPr="009A2BA7">
        <w:rPr>
          <w:i/>
          <w:iCs/>
          <w:sz w:val="20"/>
          <w:szCs w:val="20"/>
        </w:rPr>
        <w:t xml:space="preserve">Genetic Resources and Crop Evolution </w:t>
      </w:r>
      <w:r w:rsidRPr="009A2BA7">
        <w:rPr>
          <w:bCs/>
          <w:sz w:val="20"/>
          <w:szCs w:val="20"/>
        </w:rPr>
        <w:t>51</w:t>
      </w:r>
      <w:r w:rsidRPr="009A2BA7">
        <w:rPr>
          <w:b/>
          <w:bCs/>
          <w:sz w:val="20"/>
          <w:szCs w:val="20"/>
        </w:rPr>
        <w:t xml:space="preserve">: </w:t>
      </w:r>
      <w:r w:rsidRPr="009A2BA7">
        <w:rPr>
          <w:sz w:val="20"/>
          <w:szCs w:val="20"/>
        </w:rPr>
        <w:t>599–607.</w:t>
      </w:r>
    </w:p>
    <w:p w:rsidR="006B2E83" w:rsidRPr="009A2BA7" w:rsidRDefault="006B2E83" w:rsidP="00AA000E">
      <w:pPr>
        <w:pStyle w:val="ListParagraph"/>
        <w:numPr>
          <w:ilvl w:val="0"/>
          <w:numId w:val="6"/>
        </w:numPr>
        <w:ind w:left="426"/>
        <w:jc w:val="both"/>
        <w:rPr>
          <w:i/>
          <w:sz w:val="20"/>
          <w:szCs w:val="20"/>
        </w:rPr>
      </w:pPr>
      <w:r w:rsidRPr="009A2BA7">
        <w:rPr>
          <w:sz w:val="20"/>
          <w:szCs w:val="20"/>
        </w:rPr>
        <w:t xml:space="preserve">Johnson, H.W., H.F. Robinson and R.E. Comstock, 1955. Estimates of genetic and environmental variability in soybeans. </w:t>
      </w:r>
      <w:r w:rsidRPr="009A2BA7">
        <w:rPr>
          <w:i/>
          <w:sz w:val="20"/>
          <w:szCs w:val="20"/>
        </w:rPr>
        <w:t xml:space="preserve">Agronomy </w:t>
      </w:r>
      <w:proofErr w:type="gramStart"/>
      <w:r w:rsidRPr="009A2BA7">
        <w:rPr>
          <w:i/>
          <w:sz w:val="20"/>
          <w:szCs w:val="20"/>
        </w:rPr>
        <w:t xml:space="preserve">Journal  </w:t>
      </w:r>
      <w:r w:rsidRPr="009A2BA7">
        <w:rPr>
          <w:sz w:val="20"/>
          <w:szCs w:val="20"/>
        </w:rPr>
        <w:t>47</w:t>
      </w:r>
      <w:proofErr w:type="gramEnd"/>
      <w:r w:rsidRPr="009A2BA7">
        <w:rPr>
          <w:sz w:val="20"/>
          <w:szCs w:val="20"/>
        </w:rPr>
        <w:t>: 314-318</w:t>
      </w:r>
      <w:r w:rsidRPr="009A2BA7">
        <w:rPr>
          <w:i/>
          <w:sz w:val="20"/>
          <w:szCs w:val="20"/>
        </w:rPr>
        <w:t>.</w:t>
      </w:r>
    </w:p>
    <w:p w:rsidR="006B2E83" w:rsidRPr="009A2BA7" w:rsidRDefault="006B2E83" w:rsidP="00AA000E">
      <w:pPr>
        <w:pStyle w:val="ListParagraph"/>
        <w:numPr>
          <w:ilvl w:val="0"/>
          <w:numId w:val="6"/>
        </w:numPr>
        <w:ind w:left="426"/>
        <w:jc w:val="both"/>
        <w:rPr>
          <w:sz w:val="20"/>
          <w:szCs w:val="20"/>
          <w:lang w:val="en-GB" w:eastAsia="en-GB"/>
        </w:rPr>
      </w:pPr>
      <w:r w:rsidRPr="009A2BA7">
        <w:rPr>
          <w:sz w:val="20"/>
          <w:szCs w:val="20"/>
          <w:lang w:val="en-GB" w:eastAsia="en-GB"/>
        </w:rPr>
        <w:t>Legendre, P., and L.Legendre, 1998. Numerical Ecology. 2</w:t>
      </w:r>
      <w:r w:rsidRPr="009A2BA7">
        <w:rPr>
          <w:sz w:val="20"/>
          <w:szCs w:val="20"/>
          <w:vertAlign w:val="superscript"/>
          <w:lang w:val="en-GB" w:eastAsia="en-GB"/>
        </w:rPr>
        <w:t>nd</w:t>
      </w:r>
      <w:r w:rsidRPr="009A2BA7">
        <w:rPr>
          <w:sz w:val="20"/>
          <w:szCs w:val="20"/>
          <w:lang w:val="en-GB" w:eastAsia="en-GB"/>
        </w:rPr>
        <w:t xml:space="preserve"> edition. Amsterdam.      Elsevier. 853p.</w:t>
      </w:r>
    </w:p>
    <w:p w:rsidR="006B2E83" w:rsidRPr="009A2BA7" w:rsidRDefault="006B2E83" w:rsidP="00AA000E">
      <w:pPr>
        <w:pStyle w:val="ListParagraph"/>
        <w:numPr>
          <w:ilvl w:val="0"/>
          <w:numId w:val="6"/>
        </w:numPr>
        <w:ind w:left="426"/>
        <w:jc w:val="both"/>
        <w:rPr>
          <w:i/>
          <w:sz w:val="20"/>
          <w:szCs w:val="20"/>
        </w:rPr>
      </w:pPr>
      <w:proofErr w:type="spellStart"/>
      <w:r w:rsidRPr="009A2BA7">
        <w:rPr>
          <w:sz w:val="20"/>
          <w:szCs w:val="20"/>
        </w:rPr>
        <w:t>Mahalanobis</w:t>
      </w:r>
      <w:proofErr w:type="spellEnd"/>
      <w:r w:rsidRPr="009A2BA7">
        <w:rPr>
          <w:sz w:val="20"/>
          <w:szCs w:val="20"/>
        </w:rPr>
        <w:t xml:space="preserve">, P.C., 1936. The generalized distance in statistics. </w:t>
      </w:r>
      <w:r w:rsidRPr="009A2BA7">
        <w:rPr>
          <w:i/>
          <w:sz w:val="20"/>
          <w:szCs w:val="20"/>
        </w:rPr>
        <w:t xml:space="preserve">Proceeding of Indian National Institute of Science </w:t>
      </w:r>
      <w:r w:rsidRPr="009A2BA7">
        <w:rPr>
          <w:sz w:val="20"/>
          <w:szCs w:val="20"/>
        </w:rPr>
        <w:t>2: 49-55.</w:t>
      </w:r>
    </w:p>
    <w:p w:rsidR="006B2E83" w:rsidRPr="009A2BA7" w:rsidRDefault="006B2E83" w:rsidP="00AA000E">
      <w:pPr>
        <w:pStyle w:val="ListParagraph"/>
        <w:numPr>
          <w:ilvl w:val="0"/>
          <w:numId w:val="6"/>
        </w:numPr>
        <w:ind w:left="426"/>
        <w:jc w:val="both"/>
        <w:rPr>
          <w:bCs/>
          <w:sz w:val="20"/>
          <w:szCs w:val="20"/>
        </w:rPr>
      </w:pPr>
      <w:proofErr w:type="spellStart"/>
      <w:r w:rsidRPr="009A2BA7">
        <w:rPr>
          <w:bCs/>
          <w:sz w:val="20"/>
          <w:szCs w:val="20"/>
        </w:rPr>
        <w:t>Nath</w:t>
      </w:r>
      <w:proofErr w:type="gramStart"/>
      <w:r w:rsidRPr="009A2BA7">
        <w:rPr>
          <w:bCs/>
          <w:sz w:val="20"/>
          <w:szCs w:val="20"/>
        </w:rPr>
        <w:t>,R</w:t>
      </w:r>
      <w:proofErr w:type="spellEnd"/>
      <w:proofErr w:type="gramEnd"/>
      <w:r w:rsidRPr="009A2BA7">
        <w:rPr>
          <w:bCs/>
          <w:sz w:val="20"/>
          <w:szCs w:val="20"/>
        </w:rPr>
        <w:t xml:space="preserve">, P. K. </w:t>
      </w:r>
      <w:proofErr w:type="spellStart"/>
      <w:r w:rsidRPr="009A2BA7">
        <w:rPr>
          <w:bCs/>
          <w:sz w:val="20"/>
          <w:szCs w:val="20"/>
        </w:rPr>
        <w:t>Chakraborty</w:t>
      </w:r>
      <w:proofErr w:type="spellEnd"/>
      <w:r w:rsidRPr="009A2BA7">
        <w:rPr>
          <w:bCs/>
          <w:sz w:val="20"/>
          <w:szCs w:val="20"/>
        </w:rPr>
        <w:t xml:space="preserve">, A. </w:t>
      </w:r>
      <w:proofErr w:type="spellStart"/>
      <w:r w:rsidRPr="009A2BA7">
        <w:rPr>
          <w:bCs/>
          <w:sz w:val="20"/>
          <w:szCs w:val="20"/>
        </w:rPr>
        <w:t>Chakraborty</w:t>
      </w:r>
      <w:proofErr w:type="spellEnd"/>
      <w:r w:rsidRPr="009A2BA7">
        <w:rPr>
          <w:bCs/>
          <w:sz w:val="20"/>
          <w:szCs w:val="20"/>
        </w:rPr>
        <w:t>, 2000. Effect of Microclimatic Parameters at Different Sowing Dates on Capsule Production of Sesame (</w:t>
      </w:r>
      <w:proofErr w:type="spellStart"/>
      <w:r w:rsidRPr="009A2BA7">
        <w:rPr>
          <w:bCs/>
          <w:i/>
          <w:iCs/>
          <w:sz w:val="20"/>
          <w:szCs w:val="20"/>
        </w:rPr>
        <w:t>Sesamum</w:t>
      </w:r>
      <w:proofErr w:type="spellEnd"/>
      <w:r w:rsidRPr="009A2BA7">
        <w:rPr>
          <w:bCs/>
          <w:i/>
          <w:iCs/>
          <w:sz w:val="20"/>
          <w:szCs w:val="20"/>
        </w:rPr>
        <w:t xml:space="preserve"> </w:t>
      </w:r>
      <w:proofErr w:type="spellStart"/>
      <w:r w:rsidRPr="009A2BA7">
        <w:rPr>
          <w:bCs/>
          <w:i/>
          <w:iCs/>
          <w:sz w:val="20"/>
          <w:szCs w:val="20"/>
        </w:rPr>
        <w:t>indicum</w:t>
      </w:r>
      <w:proofErr w:type="spellEnd"/>
      <w:r w:rsidRPr="009A2BA7">
        <w:rPr>
          <w:bCs/>
          <w:sz w:val="20"/>
          <w:szCs w:val="20"/>
        </w:rPr>
        <w:t xml:space="preserve"> L.). In: A Tropical Humid Region. </w:t>
      </w:r>
      <w:r w:rsidRPr="009A2BA7">
        <w:rPr>
          <w:bCs/>
          <w:i/>
          <w:sz w:val="20"/>
          <w:szCs w:val="20"/>
        </w:rPr>
        <w:t>Journal of Agronomy and Crop Science</w:t>
      </w:r>
      <w:r w:rsidRPr="009A2BA7">
        <w:rPr>
          <w:bCs/>
          <w:sz w:val="20"/>
          <w:szCs w:val="20"/>
        </w:rPr>
        <w:t xml:space="preserve"> 184: 247–252. </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Paramasivam</w:t>
      </w:r>
      <w:proofErr w:type="spellEnd"/>
      <w:r w:rsidRPr="009A2BA7">
        <w:rPr>
          <w:sz w:val="20"/>
          <w:szCs w:val="20"/>
        </w:rPr>
        <w:t>, K. 1980. Genetic analysis of yield and yield components in F</w:t>
      </w:r>
      <w:r w:rsidRPr="009A2BA7">
        <w:rPr>
          <w:sz w:val="20"/>
          <w:szCs w:val="20"/>
          <w:vertAlign w:val="subscript"/>
        </w:rPr>
        <w:t>2</w:t>
      </w:r>
      <w:r w:rsidRPr="009A2BA7">
        <w:rPr>
          <w:sz w:val="20"/>
          <w:szCs w:val="20"/>
        </w:rPr>
        <w:t xml:space="preserve"> and F</w:t>
      </w:r>
      <w:r w:rsidRPr="009A2BA7">
        <w:rPr>
          <w:sz w:val="20"/>
          <w:szCs w:val="20"/>
          <w:vertAlign w:val="subscript"/>
        </w:rPr>
        <w:t>3</w:t>
      </w:r>
      <w:r w:rsidRPr="009A2BA7">
        <w:rPr>
          <w:sz w:val="20"/>
          <w:szCs w:val="20"/>
        </w:rPr>
        <w:t xml:space="preserve"> generations of </w:t>
      </w:r>
      <w:r w:rsidRPr="009A2BA7">
        <w:rPr>
          <w:sz w:val="20"/>
          <w:szCs w:val="20"/>
        </w:rPr>
        <w:lastRenderedPageBreak/>
        <w:t>sesame (</w:t>
      </w:r>
      <w:proofErr w:type="spellStart"/>
      <w:r w:rsidRPr="009A2BA7">
        <w:rPr>
          <w:i/>
          <w:iCs/>
          <w:sz w:val="20"/>
          <w:szCs w:val="20"/>
        </w:rPr>
        <w:t>Sesamum</w:t>
      </w:r>
      <w:proofErr w:type="spellEnd"/>
      <w:r w:rsidRPr="009A2BA7">
        <w:rPr>
          <w:i/>
          <w:iCs/>
          <w:sz w:val="20"/>
          <w:szCs w:val="20"/>
        </w:rPr>
        <w:t xml:space="preserve"> </w:t>
      </w:r>
      <w:proofErr w:type="spellStart"/>
      <w:r w:rsidRPr="009A2BA7">
        <w:rPr>
          <w:i/>
          <w:iCs/>
          <w:sz w:val="20"/>
          <w:szCs w:val="20"/>
        </w:rPr>
        <w:t>indicum</w:t>
      </w:r>
      <w:proofErr w:type="spellEnd"/>
      <w:r w:rsidRPr="009A2BA7">
        <w:rPr>
          <w:i/>
          <w:iCs/>
          <w:sz w:val="20"/>
          <w:szCs w:val="20"/>
        </w:rPr>
        <w:t xml:space="preserve"> </w:t>
      </w:r>
      <w:r w:rsidRPr="009A2BA7">
        <w:rPr>
          <w:sz w:val="20"/>
          <w:szCs w:val="20"/>
        </w:rPr>
        <w:t>L</w:t>
      </w:r>
      <w:proofErr w:type="gramStart"/>
      <w:r w:rsidRPr="009A2BA7">
        <w:rPr>
          <w:sz w:val="20"/>
          <w:szCs w:val="20"/>
        </w:rPr>
        <w:t>. )</w:t>
      </w:r>
      <w:proofErr w:type="gramEnd"/>
      <w:r w:rsidRPr="009A2BA7">
        <w:rPr>
          <w:sz w:val="20"/>
          <w:szCs w:val="20"/>
        </w:rPr>
        <w:t xml:space="preserve">. </w:t>
      </w:r>
      <w:proofErr w:type="spellStart"/>
      <w:proofErr w:type="gramStart"/>
      <w:r w:rsidRPr="009A2BA7">
        <w:rPr>
          <w:sz w:val="20"/>
          <w:szCs w:val="20"/>
        </w:rPr>
        <w:t>MSc</w:t>
      </w:r>
      <w:proofErr w:type="spellEnd"/>
      <w:r w:rsidRPr="009A2BA7">
        <w:rPr>
          <w:sz w:val="20"/>
          <w:szCs w:val="20"/>
        </w:rPr>
        <w:t>.,</w:t>
      </w:r>
      <w:proofErr w:type="gramEnd"/>
      <w:r w:rsidRPr="009A2BA7">
        <w:rPr>
          <w:sz w:val="20"/>
          <w:szCs w:val="20"/>
        </w:rPr>
        <w:t xml:space="preserve"> (Ag). Thesis. </w:t>
      </w:r>
      <w:r w:rsidRPr="009A2BA7">
        <w:rPr>
          <w:sz w:val="20"/>
          <w:szCs w:val="20"/>
          <w:lang w:val="es-ES"/>
        </w:rPr>
        <w:t xml:space="preserve">Tamil Nadu </w:t>
      </w:r>
      <w:proofErr w:type="spellStart"/>
      <w:r w:rsidRPr="009A2BA7">
        <w:rPr>
          <w:sz w:val="20"/>
          <w:szCs w:val="20"/>
          <w:lang w:val="es-ES"/>
        </w:rPr>
        <w:t>Agric</w:t>
      </w:r>
      <w:proofErr w:type="spellEnd"/>
      <w:r w:rsidRPr="009A2BA7">
        <w:rPr>
          <w:sz w:val="20"/>
          <w:szCs w:val="20"/>
          <w:lang w:val="es-ES"/>
        </w:rPr>
        <w:t xml:space="preserve">. </w:t>
      </w:r>
      <w:r w:rsidRPr="009A2BA7">
        <w:rPr>
          <w:sz w:val="20"/>
          <w:szCs w:val="20"/>
        </w:rPr>
        <w:t>Univ., Coimbatore.</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Rajaravindran</w:t>
      </w:r>
      <w:proofErr w:type="spellEnd"/>
      <w:r w:rsidRPr="009A2BA7">
        <w:rPr>
          <w:sz w:val="20"/>
          <w:szCs w:val="20"/>
        </w:rPr>
        <w:t xml:space="preserve">, G., M. </w:t>
      </w:r>
      <w:proofErr w:type="spellStart"/>
      <w:r w:rsidRPr="009A2BA7">
        <w:rPr>
          <w:sz w:val="20"/>
          <w:szCs w:val="20"/>
        </w:rPr>
        <w:t>Kingshlin</w:t>
      </w:r>
      <w:proofErr w:type="spellEnd"/>
      <w:r w:rsidRPr="009A2BA7">
        <w:rPr>
          <w:sz w:val="20"/>
          <w:szCs w:val="20"/>
        </w:rPr>
        <w:t xml:space="preserve"> and N. </w:t>
      </w:r>
      <w:proofErr w:type="spellStart"/>
      <w:r w:rsidRPr="009A2BA7">
        <w:rPr>
          <w:sz w:val="20"/>
          <w:szCs w:val="20"/>
        </w:rPr>
        <w:t>Shunmagavalli</w:t>
      </w:r>
      <w:proofErr w:type="spellEnd"/>
      <w:r w:rsidRPr="009A2BA7">
        <w:rPr>
          <w:sz w:val="20"/>
          <w:szCs w:val="20"/>
        </w:rPr>
        <w:t>, 2000.</w:t>
      </w:r>
      <w:r w:rsidRPr="009A2BA7">
        <w:rPr>
          <w:b/>
          <w:bCs/>
          <w:sz w:val="20"/>
          <w:szCs w:val="20"/>
        </w:rPr>
        <w:t xml:space="preserve"> </w:t>
      </w:r>
      <w:r w:rsidRPr="009A2BA7">
        <w:rPr>
          <w:bCs/>
          <w:sz w:val="20"/>
          <w:szCs w:val="20"/>
        </w:rPr>
        <w:t>Heritability and genetic advance in sesame (</w:t>
      </w:r>
      <w:proofErr w:type="spellStart"/>
      <w:r w:rsidRPr="009A2BA7">
        <w:rPr>
          <w:bCs/>
          <w:i/>
          <w:iCs/>
          <w:sz w:val="20"/>
          <w:szCs w:val="20"/>
        </w:rPr>
        <w:t>Sesamum</w:t>
      </w:r>
      <w:proofErr w:type="spellEnd"/>
      <w:r w:rsidRPr="009A2BA7">
        <w:rPr>
          <w:bCs/>
          <w:i/>
          <w:iCs/>
          <w:sz w:val="20"/>
          <w:szCs w:val="20"/>
        </w:rPr>
        <w:t xml:space="preserve"> </w:t>
      </w:r>
      <w:proofErr w:type="spellStart"/>
      <w:r w:rsidRPr="009A2BA7">
        <w:rPr>
          <w:bCs/>
          <w:i/>
          <w:iCs/>
          <w:sz w:val="20"/>
          <w:szCs w:val="20"/>
        </w:rPr>
        <w:t>indicum</w:t>
      </w:r>
      <w:proofErr w:type="spellEnd"/>
      <w:r w:rsidRPr="009A2BA7">
        <w:rPr>
          <w:bCs/>
          <w:i/>
          <w:iCs/>
          <w:sz w:val="20"/>
          <w:szCs w:val="20"/>
        </w:rPr>
        <w:t xml:space="preserve"> </w:t>
      </w:r>
      <w:r w:rsidRPr="009A2BA7">
        <w:rPr>
          <w:bCs/>
          <w:sz w:val="20"/>
          <w:szCs w:val="20"/>
        </w:rPr>
        <w:t xml:space="preserve">L.). </w:t>
      </w:r>
      <w:r w:rsidRPr="009A2BA7">
        <w:rPr>
          <w:bCs/>
          <w:i/>
          <w:sz w:val="20"/>
          <w:szCs w:val="20"/>
        </w:rPr>
        <w:t xml:space="preserve">Sesame and Safflower News Letter </w:t>
      </w:r>
      <w:r w:rsidRPr="009A2BA7">
        <w:rPr>
          <w:sz w:val="20"/>
          <w:szCs w:val="20"/>
        </w:rPr>
        <w:t>15:70-74.</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Salunkhe</w:t>
      </w:r>
      <w:proofErr w:type="spellEnd"/>
      <w:r w:rsidRPr="009A2BA7">
        <w:rPr>
          <w:sz w:val="20"/>
          <w:szCs w:val="20"/>
        </w:rPr>
        <w:t>, D.K. and B.B. Desai. 1986. Post-Harvest biotechnology of oilseeds. CRC Press, Boca Raton, Florida. p. 105-117.</w:t>
      </w:r>
    </w:p>
    <w:p w:rsidR="006B2E83" w:rsidRPr="009A2BA7" w:rsidRDefault="006B2E83" w:rsidP="00AA000E">
      <w:pPr>
        <w:pStyle w:val="ListParagraph"/>
        <w:numPr>
          <w:ilvl w:val="0"/>
          <w:numId w:val="6"/>
        </w:numPr>
        <w:ind w:left="426"/>
        <w:jc w:val="both"/>
        <w:rPr>
          <w:sz w:val="20"/>
          <w:szCs w:val="20"/>
        </w:rPr>
      </w:pPr>
      <w:proofErr w:type="spellStart"/>
      <w:proofErr w:type="gramStart"/>
      <w:r w:rsidRPr="009A2BA7">
        <w:rPr>
          <w:sz w:val="20"/>
          <w:szCs w:val="20"/>
        </w:rPr>
        <w:t>Sarwar</w:t>
      </w:r>
      <w:proofErr w:type="spellEnd"/>
      <w:r w:rsidRPr="009A2BA7">
        <w:rPr>
          <w:sz w:val="20"/>
          <w:szCs w:val="20"/>
        </w:rPr>
        <w:t xml:space="preserve"> ,G</w:t>
      </w:r>
      <w:proofErr w:type="gramEnd"/>
      <w:r w:rsidRPr="009A2BA7">
        <w:rPr>
          <w:sz w:val="20"/>
          <w:szCs w:val="20"/>
        </w:rPr>
        <w:t xml:space="preserve"> and M. A. </w:t>
      </w:r>
      <w:proofErr w:type="spellStart"/>
      <w:r w:rsidRPr="009A2BA7">
        <w:rPr>
          <w:sz w:val="20"/>
          <w:szCs w:val="20"/>
        </w:rPr>
        <w:t>Haq</w:t>
      </w:r>
      <w:proofErr w:type="spellEnd"/>
      <w:r w:rsidRPr="009A2BA7">
        <w:rPr>
          <w:sz w:val="20"/>
          <w:szCs w:val="20"/>
        </w:rPr>
        <w:t xml:space="preserve">, 2006 . Evaluation for genetic parameters and disease resistance in sesame. </w:t>
      </w:r>
      <w:r w:rsidRPr="009A2BA7">
        <w:rPr>
          <w:i/>
          <w:sz w:val="20"/>
          <w:szCs w:val="20"/>
        </w:rPr>
        <w:t>Journal of agricultural Research</w:t>
      </w:r>
      <w:r w:rsidRPr="009A2BA7">
        <w:rPr>
          <w:sz w:val="20"/>
          <w:szCs w:val="20"/>
        </w:rPr>
        <w:t xml:space="preserve"> 3:44-46.</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Sastri</w:t>
      </w:r>
      <w:proofErr w:type="spellEnd"/>
      <w:r w:rsidRPr="009A2BA7">
        <w:rPr>
          <w:sz w:val="20"/>
          <w:szCs w:val="20"/>
        </w:rPr>
        <w:t xml:space="preserve">, A.B., 1974. Path analysis of yield components in Tobacco. </w:t>
      </w:r>
      <w:r w:rsidRPr="009A2BA7">
        <w:rPr>
          <w:i/>
          <w:sz w:val="20"/>
          <w:szCs w:val="20"/>
        </w:rPr>
        <w:t xml:space="preserve">Indian Journal of Genetics </w:t>
      </w:r>
      <w:r w:rsidRPr="009A2BA7">
        <w:rPr>
          <w:sz w:val="20"/>
          <w:szCs w:val="20"/>
        </w:rPr>
        <w:t>34: 57-58.</w:t>
      </w:r>
    </w:p>
    <w:p w:rsidR="006B2E83" w:rsidRPr="009A2BA7" w:rsidRDefault="006B2E83" w:rsidP="00AA000E">
      <w:pPr>
        <w:pStyle w:val="ListParagraph"/>
        <w:numPr>
          <w:ilvl w:val="0"/>
          <w:numId w:val="6"/>
        </w:numPr>
        <w:ind w:left="426"/>
        <w:jc w:val="both"/>
        <w:rPr>
          <w:sz w:val="20"/>
          <w:szCs w:val="20"/>
        </w:rPr>
      </w:pPr>
      <w:r w:rsidRPr="009A2BA7">
        <w:rPr>
          <w:sz w:val="20"/>
          <w:szCs w:val="20"/>
        </w:rPr>
        <w:t>SAS Institute Inc. 2001. Statistical Analysis System, Version 8.2. Cary, North Carolina, USA.</w:t>
      </w:r>
    </w:p>
    <w:p w:rsidR="006B2E83" w:rsidRPr="009A2BA7" w:rsidRDefault="006B2E83" w:rsidP="00AA000E">
      <w:pPr>
        <w:pStyle w:val="ListParagraph"/>
        <w:numPr>
          <w:ilvl w:val="0"/>
          <w:numId w:val="6"/>
        </w:numPr>
        <w:ind w:left="426"/>
        <w:jc w:val="both"/>
        <w:rPr>
          <w:sz w:val="20"/>
          <w:szCs w:val="20"/>
        </w:rPr>
      </w:pPr>
      <w:r w:rsidRPr="009A2BA7">
        <w:rPr>
          <w:sz w:val="20"/>
          <w:szCs w:val="20"/>
        </w:rPr>
        <w:t>Sharma, J.R., 1998. Statistical and Biometrical Techniques in Plant Breeding. New Age international publishers, New Delhi.432p.</w:t>
      </w:r>
    </w:p>
    <w:p w:rsidR="006B2E83" w:rsidRPr="009A2BA7" w:rsidRDefault="006B2E83" w:rsidP="00AA000E">
      <w:pPr>
        <w:pStyle w:val="ListParagraph"/>
        <w:numPr>
          <w:ilvl w:val="0"/>
          <w:numId w:val="6"/>
        </w:numPr>
        <w:ind w:left="426"/>
        <w:jc w:val="both"/>
        <w:rPr>
          <w:sz w:val="20"/>
          <w:szCs w:val="20"/>
        </w:rPr>
      </w:pPr>
      <w:r w:rsidRPr="009A2BA7">
        <w:rPr>
          <w:sz w:val="20"/>
          <w:szCs w:val="20"/>
        </w:rPr>
        <w:t xml:space="preserve">Singh, B.D., 2001. Plant Breeding: Principles and methods. </w:t>
      </w:r>
      <w:proofErr w:type="spellStart"/>
      <w:r w:rsidRPr="009A2BA7">
        <w:rPr>
          <w:sz w:val="20"/>
          <w:szCs w:val="20"/>
        </w:rPr>
        <w:t>Kalyani</w:t>
      </w:r>
      <w:proofErr w:type="spellEnd"/>
      <w:r w:rsidRPr="009A2BA7">
        <w:rPr>
          <w:sz w:val="20"/>
          <w:szCs w:val="20"/>
        </w:rPr>
        <w:t xml:space="preserve"> publishers, New Delhi. 896p.</w:t>
      </w:r>
    </w:p>
    <w:p w:rsidR="006B2E83" w:rsidRPr="009A2BA7" w:rsidRDefault="006B2E83" w:rsidP="00AA000E">
      <w:pPr>
        <w:pStyle w:val="ListParagraph"/>
        <w:numPr>
          <w:ilvl w:val="0"/>
          <w:numId w:val="6"/>
        </w:numPr>
        <w:ind w:left="426"/>
        <w:jc w:val="both"/>
        <w:rPr>
          <w:i/>
          <w:sz w:val="20"/>
          <w:szCs w:val="20"/>
        </w:rPr>
      </w:pPr>
      <w:r w:rsidRPr="009A2BA7">
        <w:rPr>
          <w:sz w:val="20"/>
          <w:szCs w:val="20"/>
        </w:rPr>
        <w:lastRenderedPageBreak/>
        <w:t xml:space="preserve">.Singh, T.P. and K.B. Singh, 1973. Association of grain yield and its components in segregating populations of green gram. </w:t>
      </w:r>
      <w:r w:rsidRPr="009A2BA7">
        <w:rPr>
          <w:i/>
          <w:sz w:val="20"/>
          <w:szCs w:val="20"/>
        </w:rPr>
        <w:t xml:space="preserve">Indian Journal of Genetics </w:t>
      </w:r>
      <w:r w:rsidRPr="009A2BA7">
        <w:rPr>
          <w:sz w:val="20"/>
          <w:szCs w:val="20"/>
        </w:rPr>
        <w:t>33:112-117.</w:t>
      </w:r>
    </w:p>
    <w:p w:rsidR="006B2E83" w:rsidRPr="009A2BA7" w:rsidRDefault="006B2E83" w:rsidP="00AA000E">
      <w:pPr>
        <w:pStyle w:val="ListParagraph"/>
        <w:numPr>
          <w:ilvl w:val="0"/>
          <w:numId w:val="6"/>
        </w:numPr>
        <w:ind w:left="426"/>
        <w:jc w:val="both"/>
        <w:rPr>
          <w:sz w:val="20"/>
          <w:szCs w:val="20"/>
        </w:rPr>
      </w:pPr>
      <w:proofErr w:type="spellStart"/>
      <w:r w:rsidRPr="009A2BA7">
        <w:rPr>
          <w:sz w:val="20"/>
          <w:szCs w:val="20"/>
        </w:rPr>
        <w:t>Thangavel</w:t>
      </w:r>
      <w:proofErr w:type="spellEnd"/>
      <w:r w:rsidRPr="009A2BA7">
        <w:rPr>
          <w:sz w:val="20"/>
          <w:szCs w:val="20"/>
        </w:rPr>
        <w:t xml:space="preserve">, P., K. </w:t>
      </w:r>
      <w:proofErr w:type="spellStart"/>
      <w:r w:rsidRPr="009A2BA7">
        <w:rPr>
          <w:sz w:val="20"/>
          <w:szCs w:val="20"/>
        </w:rPr>
        <w:t>Saravanan</w:t>
      </w:r>
      <w:proofErr w:type="spellEnd"/>
      <w:r w:rsidRPr="009A2BA7">
        <w:rPr>
          <w:sz w:val="20"/>
          <w:szCs w:val="20"/>
        </w:rPr>
        <w:t xml:space="preserve">, P. </w:t>
      </w:r>
      <w:proofErr w:type="spellStart"/>
      <w:r w:rsidRPr="009A2BA7">
        <w:rPr>
          <w:sz w:val="20"/>
          <w:szCs w:val="20"/>
        </w:rPr>
        <w:t>Senthil</w:t>
      </w:r>
      <w:proofErr w:type="spellEnd"/>
      <w:r w:rsidRPr="009A2BA7">
        <w:rPr>
          <w:sz w:val="20"/>
          <w:szCs w:val="20"/>
        </w:rPr>
        <w:t xml:space="preserve">-Kumar, Y. </w:t>
      </w:r>
      <w:proofErr w:type="spellStart"/>
      <w:r w:rsidRPr="009A2BA7">
        <w:rPr>
          <w:sz w:val="20"/>
          <w:szCs w:val="20"/>
        </w:rPr>
        <w:t>Anbuselvan</w:t>
      </w:r>
      <w:proofErr w:type="spellEnd"/>
      <w:r w:rsidRPr="009A2BA7">
        <w:rPr>
          <w:sz w:val="20"/>
          <w:szCs w:val="20"/>
        </w:rPr>
        <w:t xml:space="preserve"> and J. </w:t>
      </w:r>
      <w:proofErr w:type="spellStart"/>
      <w:r w:rsidRPr="009A2BA7">
        <w:rPr>
          <w:sz w:val="20"/>
          <w:szCs w:val="20"/>
        </w:rPr>
        <w:t>Ganesan</w:t>
      </w:r>
      <w:proofErr w:type="spellEnd"/>
      <w:r w:rsidRPr="009A2BA7">
        <w:rPr>
          <w:sz w:val="20"/>
          <w:szCs w:val="20"/>
        </w:rPr>
        <w:t>. 2000.</w:t>
      </w:r>
      <w:r w:rsidRPr="009A2BA7">
        <w:rPr>
          <w:bCs/>
          <w:sz w:val="20"/>
          <w:szCs w:val="20"/>
        </w:rPr>
        <w:t xml:space="preserve">  </w:t>
      </w:r>
      <w:proofErr w:type="spellStart"/>
      <w:proofErr w:type="gramStart"/>
      <w:r w:rsidRPr="009A2BA7">
        <w:rPr>
          <w:bCs/>
          <w:sz w:val="20"/>
          <w:szCs w:val="20"/>
        </w:rPr>
        <w:t>Variabilty</w:t>
      </w:r>
      <w:proofErr w:type="spellEnd"/>
      <w:r w:rsidRPr="009A2BA7">
        <w:rPr>
          <w:bCs/>
          <w:sz w:val="20"/>
          <w:szCs w:val="20"/>
        </w:rPr>
        <w:t xml:space="preserve"> ,heritability</w:t>
      </w:r>
      <w:proofErr w:type="gramEnd"/>
      <w:r w:rsidRPr="009A2BA7">
        <w:rPr>
          <w:bCs/>
          <w:sz w:val="20"/>
          <w:szCs w:val="20"/>
        </w:rPr>
        <w:t xml:space="preserve"> and genetic advance in sesame </w:t>
      </w:r>
      <w:r w:rsidRPr="009A2BA7">
        <w:rPr>
          <w:bCs/>
          <w:i/>
          <w:iCs/>
          <w:sz w:val="20"/>
          <w:szCs w:val="20"/>
        </w:rPr>
        <w:t>(</w:t>
      </w:r>
      <w:proofErr w:type="spellStart"/>
      <w:r w:rsidRPr="009A2BA7">
        <w:rPr>
          <w:bCs/>
          <w:i/>
          <w:iCs/>
          <w:sz w:val="20"/>
          <w:szCs w:val="20"/>
        </w:rPr>
        <w:t>Sesamum</w:t>
      </w:r>
      <w:proofErr w:type="spellEnd"/>
      <w:r w:rsidRPr="009A2BA7">
        <w:rPr>
          <w:bCs/>
          <w:i/>
          <w:iCs/>
          <w:sz w:val="20"/>
          <w:szCs w:val="20"/>
        </w:rPr>
        <w:t xml:space="preserve"> </w:t>
      </w:r>
      <w:proofErr w:type="spellStart"/>
      <w:r w:rsidRPr="009A2BA7">
        <w:rPr>
          <w:bCs/>
          <w:i/>
          <w:iCs/>
          <w:sz w:val="20"/>
          <w:szCs w:val="20"/>
        </w:rPr>
        <w:t>indicum</w:t>
      </w:r>
      <w:proofErr w:type="spellEnd"/>
      <w:r w:rsidRPr="009A2BA7">
        <w:rPr>
          <w:bCs/>
          <w:i/>
          <w:iCs/>
          <w:sz w:val="20"/>
          <w:szCs w:val="20"/>
        </w:rPr>
        <w:t xml:space="preserve"> </w:t>
      </w:r>
      <w:r w:rsidRPr="009A2BA7">
        <w:rPr>
          <w:bCs/>
          <w:sz w:val="20"/>
          <w:szCs w:val="20"/>
        </w:rPr>
        <w:t>L.)</w:t>
      </w:r>
      <w:r w:rsidRPr="009A2BA7">
        <w:rPr>
          <w:sz w:val="20"/>
          <w:szCs w:val="20"/>
        </w:rPr>
        <w:t xml:space="preserve">. </w:t>
      </w:r>
      <w:r w:rsidRPr="009A2BA7">
        <w:rPr>
          <w:i/>
          <w:sz w:val="20"/>
          <w:szCs w:val="20"/>
        </w:rPr>
        <w:t>Sesame and Safflower News Letter</w:t>
      </w:r>
      <w:r w:rsidRPr="009A2BA7">
        <w:rPr>
          <w:sz w:val="20"/>
          <w:szCs w:val="20"/>
        </w:rPr>
        <w:t xml:space="preserve"> 15:50-55</w:t>
      </w:r>
    </w:p>
    <w:p w:rsidR="00E63AC5" w:rsidRPr="009A2BA7" w:rsidRDefault="00E63AC5" w:rsidP="00AA000E">
      <w:pPr>
        <w:pStyle w:val="ListParagraph"/>
        <w:numPr>
          <w:ilvl w:val="0"/>
          <w:numId w:val="6"/>
        </w:numPr>
        <w:ind w:left="426"/>
        <w:jc w:val="both"/>
        <w:rPr>
          <w:sz w:val="20"/>
          <w:szCs w:val="20"/>
        </w:rPr>
      </w:pPr>
      <w:proofErr w:type="spellStart"/>
      <w:r w:rsidRPr="009A2BA7">
        <w:rPr>
          <w:sz w:val="20"/>
          <w:szCs w:val="20"/>
          <w:lang w:val="es-ES"/>
        </w:rPr>
        <w:t>Uzo.J.O.and</w:t>
      </w:r>
      <w:proofErr w:type="spellEnd"/>
      <w:r w:rsidRPr="009A2BA7">
        <w:rPr>
          <w:sz w:val="20"/>
          <w:szCs w:val="20"/>
          <w:lang w:val="es-ES"/>
        </w:rPr>
        <w:t xml:space="preserve"> </w:t>
      </w:r>
      <w:proofErr w:type="spellStart"/>
      <w:r w:rsidRPr="009A2BA7">
        <w:rPr>
          <w:sz w:val="20"/>
          <w:szCs w:val="20"/>
          <w:lang w:val="es-ES"/>
        </w:rPr>
        <w:t>G.V.Ojiake</w:t>
      </w:r>
      <w:proofErr w:type="spellEnd"/>
      <w:r w:rsidRPr="009A2BA7">
        <w:rPr>
          <w:sz w:val="20"/>
          <w:szCs w:val="20"/>
          <w:lang w:val="es-ES"/>
        </w:rPr>
        <w:t xml:space="preserve">. 1981. </w:t>
      </w:r>
      <w:r w:rsidRPr="009A2BA7">
        <w:rPr>
          <w:sz w:val="20"/>
          <w:szCs w:val="20"/>
        </w:rPr>
        <w:t xml:space="preserve">Breeding and selection method for sesame on the basis of assessment of major Nigerian sesame strains, F1 hybrids and segregating generations. In: sesame-status and improvement. Proceedings of expert consultation, Rome. </w:t>
      </w:r>
    </w:p>
    <w:p w:rsidR="00730D6F" w:rsidRPr="00AA000E" w:rsidRDefault="006B2E83" w:rsidP="00AA000E">
      <w:pPr>
        <w:pStyle w:val="ListParagraph"/>
        <w:numPr>
          <w:ilvl w:val="0"/>
          <w:numId w:val="6"/>
        </w:numPr>
        <w:ind w:left="426"/>
        <w:jc w:val="both"/>
        <w:rPr>
          <w:rFonts w:hint="eastAsia"/>
          <w:sz w:val="20"/>
          <w:szCs w:val="20"/>
        </w:rPr>
      </w:pPr>
      <w:proofErr w:type="spellStart"/>
      <w:r w:rsidRPr="009A2BA7">
        <w:rPr>
          <w:sz w:val="20"/>
          <w:szCs w:val="20"/>
        </w:rPr>
        <w:t>Yermanos</w:t>
      </w:r>
      <w:proofErr w:type="spellEnd"/>
      <w:r w:rsidRPr="009A2BA7">
        <w:rPr>
          <w:sz w:val="20"/>
          <w:szCs w:val="20"/>
        </w:rPr>
        <w:t xml:space="preserve">, D.M., S. </w:t>
      </w:r>
      <w:proofErr w:type="spellStart"/>
      <w:r w:rsidRPr="009A2BA7">
        <w:rPr>
          <w:sz w:val="20"/>
          <w:szCs w:val="20"/>
        </w:rPr>
        <w:t>Hemstreet</w:t>
      </w:r>
      <w:proofErr w:type="spellEnd"/>
      <w:r w:rsidRPr="009A2BA7">
        <w:rPr>
          <w:sz w:val="20"/>
          <w:szCs w:val="20"/>
        </w:rPr>
        <w:t xml:space="preserve">, W. </w:t>
      </w:r>
      <w:proofErr w:type="spellStart"/>
      <w:r w:rsidRPr="009A2BA7">
        <w:rPr>
          <w:sz w:val="20"/>
          <w:szCs w:val="20"/>
        </w:rPr>
        <w:t>Saeeb</w:t>
      </w:r>
      <w:proofErr w:type="spellEnd"/>
      <w:r w:rsidRPr="009A2BA7">
        <w:rPr>
          <w:sz w:val="20"/>
          <w:szCs w:val="20"/>
        </w:rPr>
        <w:t xml:space="preserve">, and C.K. </w:t>
      </w:r>
      <w:proofErr w:type="spellStart"/>
      <w:r w:rsidRPr="009A2BA7">
        <w:rPr>
          <w:sz w:val="20"/>
          <w:szCs w:val="20"/>
        </w:rPr>
        <w:t>Huszar</w:t>
      </w:r>
      <w:proofErr w:type="spellEnd"/>
      <w:r w:rsidRPr="009A2BA7">
        <w:rPr>
          <w:sz w:val="20"/>
          <w:szCs w:val="20"/>
        </w:rPr>
        <w:t xml:space="preserve">. 1972. Oil content and composition of the seed in the world collection of sesame introductions. </w:t>
      </w:r>
      <w:r w:rsidRPr="009A2BA7">
        <w:rPr>
          <w:i/>
          <w:sz w:val="20"/>
          <w:szCs w:val="20"/>
        </w:rPr>
        <w:t xml:space="preserve">Journal of American Oil Chemistry </w:t>
      </w:r>
      <w:proofErr w:type="gramStart"/>
      <w:r w:rsidRPr="009A2BA7">
        <w:rPr>
          <w:i/>
          <w:sz w:val="20"/>
          <w:szCs w:val="20"/>
        </w:rPr>
        <w:t xml:space="preserve">Society  </w:t>
      </w:r>
      <w:r w:rsidRPr="009A2BA7">
        <w:rPr>
          <w:sz w:val="20"/>
          <w:szCs w:val="20"/>
        </w:rPr>
        <w:t>49:20</w:t>
      </w:r>
      <w:proofErr w:type="gramEnd"/>
      <w:r w:rsidRPr="009A2BA7">
        <w:rPr>
          <w:sz w:val="20"/>
          <w:szCs w:val="20"/>
        </w:rPr>
        <w:t>-23</w:t>
      </w:r>
      <w:r w:rsidR="00AA000E">
        <w:rPr>
          <w:rFonts w:eastAsiaTheme="minorEastAsia" w:hint="eastAsia"/>
          <w:sz w:val="20"/>
          <w:szCs w:val="20"/>
          <w:lang w:eastAsia="zh-CN"/>
        </w:rPr>
        <w:t>.</w:t>
      </w:r>
    </w:p>
    <w:p w:rsidR="00AA000E" w:rsidRDefault="00AA000E" w:rsidP="00AA000E">
      <w:pPr>
        <w:jc w:val="both"/>
        <w:rPr>
          <w:rFonts w:eastAsiaTheme="minorEastAsia" w:hint="eastAsia"/>
          <w:sz w:val="20"/>
          <w:szCs w:val="20"/>
          <w:lang w:eastAsia="zh-CN"/>
        </w:rPr>
      </w:pPr>
    </w:p>
    <w:p w:rsidR="00AA000E" w:rsidRPr="00AA000E" w:rsidRDefault="00AA000E" w:rsidP="00AA000E">
      <w:pPr>
        <w:jc w:val="both"/>
        <w:rPr>
          <w:rFonts w:eastAsiaTheme="minorEastAsia" w:hint="eastAsia"/>
          <w:sz w:val="20"/>
          <w:szCs w:val="20"/>
          <w:lang w:eastAsia="zh-CN"/>
        </w:rPr>
        <w:sectPr w:rsidR="00AA000E" w:rsidRPr="00AA000E" w:rsidSect="00AA000E">
          <w:type w:val="continuous"/>
          <w:pgSz w:w="12242" w:h="15842" w:code="1"/>
          <w:pgMar w:top="1440" w:right="1440" w:bottom="1440" w:left="1440" w:header="709" w:footer="709" w:gutter="0"/>
          <w:cols w:num="2" w:space="425"/>
          <w:docGrid w:linePitch="360"/>
        </w:sectPr>
      </w:pPr>
    </w:p>
    <w:p w:rsidR="002A3EEB" w:rsidRPr="00730D6F" w:rsidRDefault="006B2E83" w:rsidP="00730D6F">
      <w:pPr>
        <w:pStyle w:val="ListParagraph"/>
        <w:numPr>
          <w:ilvl w:val="0"/>
          <w:numId w:val="6"/>
        </w:numPr>
        <w:jc w:val="both"/>
        <w:rPr>
          <w:rFonts w:hint="eastAsia"/>
          <w:sz w:val="20"/>
          <w:szCs w:val="20"/>
        </w:rPr>
      </w:pPr>
      <w:r w:rsidRPr="009A2BA7">
        <w:rPr>
          <w:sz w:val="20"/>
          <w:szCs w:val="20"/>
        </w:rPr>
        <w:lastRenderedPageBreak/>
        <w:t xml:space="preserve">. </w:t>
      </w:r>
      <w:bookmarkStart w:id="49" w:name="_Toc199869735"/>
      <w:bookmarkEnd w:id="49"/>
    </w:p>
    <w:p w:rsidR="00730D6F" w:rsidRDefault="00730D6F" w:rsidP="00730D6F">
      <w:pPr>
        <w:jc w:val="both"/>
        <w:rPr>
          <w:rFonts w:eastAsiaTheme="minorEastAsia" w:hint="eastAsia"/>
          <w:sz w:val="20"/>
          <w:szCs w:val="20"/>
          <w:lang w:eastAsia="zh-CN"/>
        </w:rPr>
      </w:pPr>
    </w:p>
    <w:p w:rsidR="00730D6F" w:rsidRDefault="00730D6F" w:rsidP="00730D6F">
      <w:pPr>
        <w:jc w:val="both"/>
        <w:rPr>
          <w:rFonts w:eastAsiaTheme="minorEastAsia" w:hint="eastAsia"/>
          <w:sz w:val="20"/>
          <w:szCs w:val="20"/>
          <w:lang w:eastAsia="zh-CN"/>
        </w:rPr>
      </w:pPr>
    </w:p>
    <w:p w:rsidR="00730D6F" w:rsidRPr="00730D6F" w:rsidRDefault="00AA000E" w:rsidP="00730D6F">
      <w:pPr>
        <w:jc w:val="both"/>
        <w:rPr>
          <w:rFonts w:eastAsiaTheme="minorEastAsia" w:hint="eastAsia"/>
          <w:sz w:val="20"/>
          <w:szCs w:val="20"/>
          <w:lang w:eastAsia="zh-CN"/>
        </w:rPr>
      </w:pPr>
      <w:r>
        <w:rPr>
          <w:rFonts w:eastAsiaTheme="minorEastAsia" w:hint="eastAsia"/>
          <w:sz w:val="20"/>
          <w:szCs w:val="20"/>
          <w:lang w:eastAsia="zh-CN"/>
        </w:rPr>
        <w:t>7/8/2012</w:t>
      </w:r>
    </w:p>
    <w:sectPr w:rsidR="00730D6F" w:rsidRPr="00730D6F" w:rsidSect="00730D6F">
      <w:type w:val="continuous"/>
      <w:pgSz w:w="12242" w:h="15842" w:code="1"/>
      <w:pgMar w:top="1440" w:right="1440" w:bottom="1440" w:left="1440" w:header="709" w:footer="709" w:gutter="0"/>
      <w:pgNumType w:start="1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6F" w:rsidRDefault="00730D6F" w:rsidP="00DC1407">
      <w:r>
        <w:separator/>
      </w:r>
    </w:p>
  </w:endnote>
  <w:endnote w:type="continuationSeparator" w:id="0">
    <w:p w:rsidR="00730D6F" w:rsidRDefault="00730D6F" w:rsidP="00DC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587"/>
      <w:docPartObj>
        <w:docPartGallery w:val="Page Numbers (Bottom of Page)"/>
        <w:docPartUnique/>
      </w:docPartObj>
    </w:sdtPr>
    <w:sdtContent>
      <w:p w:rsidR="00730D6F" w:rsidRDefault="00730D6F">
        <w:pPr>
          <w:pStyle w:val="Footer"/>
          <w:jc w:val="center"/>
        </w:pPr>
        <w:fldSimple w:instr=" PAGE   \* MERGEFORMAT ">
          <w:r w:rsidR="00AA000E">
            <w:rPr>
              <w:noProof/>
            </w:rPr>
            <w:t>117</w:t>
          </w:r>
        </w:fldSimple>
      </w:p>
    </w:sdtContent>
  </w:sdt>
  <w:p w:rsidR="00730D6F" w:rsidRDefault="00730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6F" w:rsidRDefault="00730D6F" w:rsidP="00DC1407">
      <w:r>
        <w:separator/>
      </w:r>
    </w:p>
  </w:footnote>
  <w:footnote w:type="continuationSeparator" w:id="0">
    <w:p w:rsidR="00730D6F" w:rsidRDefault="00730D6F" w:rsidP="00DC1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6F" w:rsidRPr="001F3F6D" w:rsidRDefault="00730D6F" w:rsidP="00E41CF7">
    <w:pPr>
      <w:pBdr>
        <w:bottom w:val="thinThickMediumGap" w:sz="12" w:space="1" w:color="auto"/>
      </w:pBdr>
      <w:tabs>
        <w:tab w:val="left" w:pos="9360"/>
      </w:tabs>
      <w:jc w:val="center"/>
      <w:rPr>
        <w:sz w:val="20"/>
        <w:szCs w:val="20"/>
      </w:rPr>
    </w:pPr>
    <w:r w:rsidRPr="001F3F6D">
      <w:rPr>
        <w:sz w:val="20"/>
        <w:szCs w:val="20"/>
      </w:rPr>
      <w:t>Nature and Science 201</w:t>
    </w:r>
    <w:r>
      <w:rPr>
        <w:sz w:val="20"/>
        <w:szCs w:val="20"/>
      </w:rPr>
      <w:t>2</w:t>
    </w:r>
    <w:proofErr w:type="gramStart"/>
    <w:r w:rsidRPr="001F3F6D">
      <w:rPr>
        <w:sz w:val="20"/>
        <w:szCs w:val="20"/>
      </w:rPr>
      <w:t>;</w:t>
    </w:r>
    <w:r>
      <w:rPr>
        <w:sz w:val="20"/>
        <w:szCs w:val="20"/>
      </w:rPr>
      <w:t>10</w:t>
    </w:r>
    <w:proofErr w:type="gramEnd"/>
    <w:r w:rsidRPr="001F3F6D">
      <w:rPr>
        <w:sz w:val="20"/>
        <w:szCs w:val="20"/>
      </w:rPr>
      <w:t>(</w:t>
    </w:r>
    <w:r>
      <w:rPr>
        <w:rFonts w:hint="eastAsia"/>
        <w:sz w:val="20"/>
        <w:szCs w:val="20"/>
      </w:rPr>
      <w:t>10</w:t>
    </w:r>
    <w:r w:rsidRPr="001F3F6D">
      <w:rPr>
        <w:sz w:val="20"/>
        <w:szCs w:val="20"/>
      </w:rPr>
      <w:t xml:space="preserve">) </w:t>
    </w:r>
    <w:r w:rsidRPr="001F3F6D">
      <w:rPr>
        <w:color w:val="000000"/>
        <w:sz w:val="20"/>
        <w:szCs w:val="20"/>
      </w:rPr>
      <w:t xml:space="preserve">     </w:t>
    </w:r>
    <w:r>
      <w:rPr>
        <w:rFonts w:eastAsiaTheme="minorEastAsia" w:hint="eastAsia"/>
        <w:color w:val="000000"/>
        <w:sz w:val="20"/>
        <w:szCs w:val="20"/>
        <w:lang w:eastAsia="zh-CN"/>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p w:rsidR="00730D6F" w:rsidRDefault="00730D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083"/>
    <w:multiLevelType w:val="hybridMultilevel"/>
    <w:tmpl w:val="596C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B6D7B"/>
    <w:multiLevelType w:val="hybridMultilevel"/>
    <w:tmpl w:val="A73E8F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93306"/>
    <w:multiLevelType w:val="hybridMultilevel"/>
    <w:tmpl w:val="55C4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83A23"/>
    <w:multiLevelType w:val="hybridMultilevel"/>
    <w:tmpl w:val="97947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F13154"/>
    <w:multiLevelType w:val="hybridMultilevel"/>
    <w:tmpl w:val="264C8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5D60D7"/>
    <w:multiLevelType w:val="hybridMultilevel"/>
    <w:tmpl w:val="5CBC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savePreviewPicture/>
  <w:hdrShapeDefaults>
    <o:shapedefaults v:ext="edit" spidmax="33793"/>
  </w:hdrShapeDefaults>
  <w:footnotePr>
    <w:footnote w:id="-1"/>
    <w:footnote w:id="0"/>
  </w:footnotePr>
  <w:endnotePr>
    <w:endnote w:id="-1"/>
    <w:endnote w:id="0"/>
  </w:endnotePr>
  <w:compat>
    <w:useFELayout/>
  </w:compat>
  <w:rsids>
    <w:rsidRoot w:val="004F4A54"/>
    <w:rsid w:val="00013115"/>
    <w:rsid w:val="00014AAA"/>
    <w:rsid w:val="00031AF7"/>
    <w:rsid w:val="0003602E"/>
    <w:rsid w:val="000539C9"/>
    <w:rsid w:val="00080220"/>
    <w:rsid w:val="000878B7"/>
    <w:rsid w:val="0009487A"/>
    <w:rsid w:val="00097DDD"/>
    <w:rsid w:val="000A22DC"/>
    <w:rsid w:val="000A3EED"/>
    <w:rsid w:val="000A4F7D"/>
    <w:rsid w:val="000A52C2"/>
    <w:rsid w:val="000B1B1B"/>
    <w:rsid w:val="000C12CE"/>
    <w:rsid w:val="000C7324"/>
    <w:rsid w:val="000D6014"/>
    <w:rsid w:val="000D6E8F"/>
    <w:rsid w:val="000E200D"/>
    <w:rsid w:val="000E3D96"/>
    <w:rsid w:val="000F5EB9"/>
    <w:rsid w:val="00123A9A"/>
    <w:rsid w:val="001244D7"/>
    <w:rsid w:val="0012737E"/>
    <w:rsid w:val="00130737"/>
    <w:rsid w:val="00131971"/>
    <w:rsid w:val="001371DD"/>
    <w:rsid w:val="00142902"/>
    <w:rsid w:val="001468E5"/>
    <w:rsid w:val="001610B4"/>
    <w:rsid w:val="00180B2A"/>
    <w:rsid w:val="00181C18"/>
    <w:rsid w:val="0018299A"/>
    <w:rsid w:val="001A15A0"/>
    <w:rsid w:val="001A1FB3"/>
    <w:rsid w:val="001A426A"/>
    <w:rsid w:val="001A5595"/>
    <w:rsid w:val="001A766A"/>
    <w:rsid w:val="001B21F5"/>
    <w:rsid w:val="001B2D87"/>
    <w:rsid w:val="001B5659"/>
    <w:rsid w:val="001C56C4"/>
    <w:rsid w:val="001D3AF1"/>
    <w:rsid w:val="0020149B"/>
    <w:rsid w:val="00205F53"/>
    <w:rsid w:val="00214F83"/>
    <w:rsid w:val="00230ACA"/>
    <w:rsid w:val="002474D2"/>
    <w:rsid w:val="00266546"/>
    <w:rsid w:val="00267165"/>
    <w:rsid w:val="0027762B"/>
    <w:rsid w:val="00281A04"/>
    <w:rsid w:val="002A329D"/>
    <w:rsid w:val="002A3EEB"/>
    <w:rsid w:val="002B4012"/>
    <w:rsid w:val="002C5CE6"/>
    <w:rsid w:val="002C6132"/>
    <w:rsid w:val="002D1FDA"/>
    <w:rsid w:val="002E42BF"/>
    <w:rsid w:val="002E7D7D"/>
    <w:rsid w:val="0032493C"/>
    <w:rsid w:val="00331210"/>
    <w:rsid w:val="0034030A"/>
    <w:rsid w:val="00366B2E"/>
    <w:rsid w:val="00381E6A"/>
    <w:rsid w:val="003859E8"/>
    <w:rsid w:val="003929C0"/>
    <w:rsid w:val="003A0E79"/>
    <w:rsid w:val="003B4A2F"/>
    <w:rsid w:val="003B7D2D"/>
    <w:rsid w:val="003E203B"/>
    <w:rsid w:val="00400298"/>
    <w:rsid w:val="004175B6"/>
    <w:rsid w:val="0042296C"/>
    <w:rsid w:val="00430CC0"/>
    <w:rsid w:val="0044359B"/>
    <w:rsid w:val="00444354"/>
    <w:rsid w:val="0044495C"/>
    <w:rsid w:val="004459A0"/>
    <w:rsid w:val="00452539"/>
    <w:rsid w:val="00453155"/>
    <w:rsid w:val="00457CD7"/>
    <w:rsid w:val="004623AF"/>
    <w:rsid w:val="00467110"/>
    <w:rsid w:val="0047431C"/>
    <w:rsid w:val="00480102"/>
    <w:rsid w:val="00486F37"/>
    <w:rsid w:val="00491DAB"/>
    <w:rsid w:val="004A3D07"/>
    <w:rsid w:val="004B39B4"/>
    <w:rsid w:val="004C35A2"/>
    <w:rsid w:val="004D58AA"/>
    <w:rsid w:val="004D5C32"/>
    <w:rsid w:val="004E7A25"/>
    <w:rsid w:val="004F4A54"/>
    <w:rsid w:val="00514FBA"/>
    <w:rsid w:val="0052118F"/>
    <w:rsid w:val="0052183D"/>
    <w:rsid w:val="00523539"/>
    <w:rsid w:val="00524706"/>
    <w:rsid w:val="00533C47"/>
    <w:rsid w:val="0057317F"/>
    <w:rsid w:val="005736B0"/>
    <w:rsid w:val="005770D6"/>
    <w:rsid w:val="00591362"/>
    <w:rsid w:val="005A2BBB"/>
    <w:rsid w:val="005B3A74"/>
    <w:rsid w:val="005D270F"/>
    <w:rsid w:val="005D4C3C"/>
    <w:rsid w:val="005D504C"/>
    <w:rsid w:val="005E5D71"/>
    <w:rsid w:val="005F2CCC"/>
    <w:rsid w:val="005F2D57"/>
    <w:rsid w:val="00605899"/>
    <w:rsid w:val="00606C4F"/>
    <w:rsid w:val="00610836"/>
    <w:rsid w:val="006123DE"/>
    <w:rsid w:val="00615CA0"/>
    <w:rsid w:val="00616BFB"/>
    <w:rsid w:val="00627D5B"/>
    <w:rsid w:val="006353A6"/>
    <w:rsid w:val="00641050"/>
    <w:rsid w:val="006450D7"/>
    <w:rsid w:val="0064542D"/>
    <w:rsid w:val="0064734F"/>
    <w:rsid w:val="00661F77"/>
    <w:rsid w:val="00663B06"/>
    <w:rsid w:val="00675BCE"/>
    <w:rsid w:val="006822E1"/>
    <w:rsid w:val="006846A4"/>
    <w:rsid w:val="006929A9"/>
    <w:rsid w:val="006A45BA"/>
    <w:rsid w:val="006A6563"/>
    <w:rsid w:val="006B0079"/>
    <w:rsid w:val="006B2E83"/>
    <w:rsid w:val="006E1777"/>
    <w:rsid w:val="006E6C30"/>
    <w:rsid w:val="00700546"/>
    <w:rsid w:val="00701941"/>
    <w:rsid w:val="007109EB"/>
    <w:rsid w:val="007120AE"/>
    <w:rsid w:val="00721EA6"/>
    <w:rsid w:val="007225BD"/>
    <w:rsid w:val="00730D6F"/>
    <w:rsid w:val="007345DD"/>
    <w:rsid w:val="007431D9"/>
    <w:rsid w:val="0074343A"/>
    <w:rsid w:val="00745B9A"/>
    <w:rsid w:val="00756A47"/>
    <w:rsid w:val="0076027E"/>
    <w:rsid w:val="00781AA7"/>
    <w:rsid w:val="00790ED0"/>
    <w:rsid w:val="00792648"/>
    <w:rsid w:val="007A2CB2"/>
    <w:rsid w:val="007A5753"/>
    <w:rsid w:val="007A6DA6"/>
    <w:rsid w:val="007B55ED"/>
    <w:rsid w:val="007C6280"/>
    <w:rsid w:val="007C77EA"/>
    <w:rsid w:val="007D17E7"/>
    <w:rsid w:val="007D21D1"/>
    <w:rsid w:val="007F03D0"/>
    <w:rsid w:val="007F4C29"/>
    <w:rsid w:val="0080311A"/>
    <w:rsid w:val="00816A34"/>
    <w:rsid w:val="00822F2C"/>
    <w:rsid w:val="00827EB6"/>
    <w:rsid w:val="008335DB"/>
    <w:rsid w:val="008500A8"/>
    <w:rsid w:val="0085255A"/>
    <w:rsid w:val="008618D9"/>
    <w:rsid w:val="00863F8B"/>
    <w:rsid w:val="008652D4"/>
    <w:rsid w:val="008713A6"/>
    <w:rsid w:val="00883735"/>
    <w:rsid w:val="00894A65"/>
    <w:rsid w:val="008A1EF5"/>
    <w:rsid w:val="008A23E4"/>
    <w:rsid w:val="008B536C"/>
    <w:rsid w:val="008D46A0"/>
    <w:rsid w:val="008E3FAA"/>
    <w:rsid w:val="008F0928"/>
    <w:rsid w:val="0093035E"/>
    <w:rsid w:val="009368B1"/>
    <w:rsid w:val="009631C3"/>
    <w:rsid w:val="00971F2D"/>
    <w:rsid w:val="009765BA"/>
    <w:rsid w:val="00983CD1"/>
    <w:rsid w:val="00986546"/>
    <w:rsid w:val="00993336"/>
    <w:rsid w:val="009A1D99"/>
    <w:rsid w:val="009A2BA7"/>
    <w:rsid w:val="009A62E1"/>
    <w:rsid w:val="009C0B94"/>
    <w:rsid w:val="009C45A8"/>
    <w:rsid w:val="009D287F"/>
    <w:rsid w:val="009E0812"/>
    <w:rsid w:val="009E7E0A"/>
    <w:rsid w:val="009F53FB"/>
    <w:rsid w:val="00A01A8F"/>
    <w:rsid w:val="00A0347F"/>
    <w:rsid w:val="00A0433B"/>
    <w:rsid w:val="00A21B45"/>
    <w:rsid w:val="00A22B67"/>
    <w:rsid w:val="00A30875"/>
    <w:rsid w:val="00A40F95"/>
    <w:rsid w:val="00A42B43"/>
    <w:rsid w:val="00A60A26"/>
    <w:rsid w:val="00A64B53"/>
    <w:rsid w:val="00A65B7F"/>
    <w:rsid w:val="00A8725A"/>
    <w:rsid w:val="00A90A0E"/>
    <w:rsid w:val="00AA000E"/>
    <w:rsid w:val="00AA5A24"/>
    <w:rsid w:val="00AA6E37"/>
    <w:rsid w:val="00AB4925"/>
    <w:rsid w:val="00AD7CE9"/>
    <w:rsid w:val="00AE0A36"/>
    <w:rsid w:val="00B04D63"/>
    <w:rsid w:val="00B102F7"/>
    <w:rsid w:val="00B11374"/>
    <w:rsid w:val="00B17494"/>
    <w:rsid w:val="00B230DD"/>
    <w:rsid w:val="00B322F1"/>
    <w:rsid w:val="00B36AC5"/>
    <w:rsid w:val="00B453BF"/>
    <w:rsid w:val="00B50F35"/>
    <w:rsid w:val="00B5793C"/>
    <w:rsid w:val="00B61F5C"/>
    <w:rsid w:val="00B83C1F"/>
    <w:rsid w:val="00B863D2"/>
    <w:rsid w:val="00B86957"/>
    <w:rsid w:val="00BB5085"/>
    <w:rsid w:val="00BE28D2"/>
    <w:rsid w:val="00BE6809"/>
    <w:rsid w:val="00BF4699"/>
    <w:rsid w:val="00C0137B"/>
    <w:rsid w:val="00C06200"/>
    <w:rsid w:val="00C30644"/>
    <w:rsid w:val="00C3539E"/>
    <w:rsid w:val="00C407D0"/>
    <w:rsid w:val="00C40BB5"/>
    <w:rsid w:val="00C442E0"/>
    <w:rsid w:val="00C92377"/>
    <w:rsid w:val="00CA16EE"/>
    <w:rsid w:val="00CA6969"/>
    <w:rsid w:val="00CC13AC"/>
    <w:rsid w:val="00CC67C6"/>
    <w:rsid w:val="00D44E17"/>
    <w:rsid w:val="00D5103A"/>
    <w:rsid w:val="00D62049"/>
    <w:rsid w:val="00D62D2D"/>
    <w:rsid w:val="00D704CA"/>
    <w:rsid w:val="00D77566"/>
    <w:rsid w:val="00D87BDD"/>
    <w:rsid w:val="00D94757"/>
    <w:rsid w:val="00DA3013"/>
    <w:rsid w:val="00DC1407"/>
    <w:rsid w:val="00DC2744"/>
    <w:rsid w:val="00DE013F"/>
    <w:rsid w:val="00DE70A6"/>
    <w:rsid w:val="00DF0234"/>
    <w:rsid w:val="00E12994"/>
    <w:rsid w:val="00E15E7C"/>
    <w:rsid w:val="00E32E06"/>
    <w:rsid w:val="00E3486C"/>
    <w:rsid w:val="00E41CF7"/>
    <w:rsid w:val="00E43AA2"/>
    <w:rsid w:val="00E4587F"/>
    <w:rsid w:val="00E5033F"/>
    <w:rsid w:val="00E56AB2"/>
    <w:rsid w:val="00E628EB"/>
    <w:rsid w:val="00E63AC5"/>
    <w:rsid w:val="00E6583A"/>
    <w:rsid w:val="00E65940"/>
    <w:rsid w:val="00E6621F"/>
    <w:rsid w:val="00E83039"/>
    <w:rsid w:val="00E911F3"/>
    <w:rsid w:val="00E93B91"/>
    <w:rsid w:val="00EA24EE"/>
    <w:rsid w:val="00EC0F51"/>
    <w:rsid w:val="00EC48DC"/>
    <w:rsid w:val="00ED2DA7"/>
    <w:rsid w:val="00EE059A"/>
    <w:rsid w:val="00EE6C08"/>
    <w:rsid w:val="00F04B31"/>
    <w:rsid w:val="00F273E1"/>
    <w:rsid w:val="00F27CC0"/>
    <w:rsid w:val="00F30530"/>
    <w:rsid w:val="00F3369D"/>
    <w:rsid w:val="00F54FA5"/>
    <w:rsid w:val="00F55139"/>
    <w:rsid w:val="00F624F2"/>
    <w:rsid w:val="00F8479D"/>
    <w:rsid w:val="00F87178"/>
    <w:rsid w:val="00F93DFB"/>
    <w:rsid w:val="00FB5665"/>
    <w:rsid w:val="00FC6582"/>
    <w:rsid w:val="00FF3C9D"/>
    <w:rsid w:val="00FF5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A54"/>
    <w:pPr>
      <w:keepNext/>
      <w:outlineLvl w:val="0"/>
    </w:pPr>
    <w:rPr>
      <w:b/>
      <w:bCs/>
    </w:rPr>
  </w:style>
  <w:style w:type="paragraph" w:styleId="Heading2">
    <w:name w:val="heading 2"/>
    <w:basedOn w:val="Normal"/>
    <w:next w:val="Normal"/>
    <w:link w:val="Heading2Char"/>
    <w:qFormat/>
    <w:rsid w:val="004F4A5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4A5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A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F4A54"/>
    <w:rPr>
      <w:rFonts w:ascii="Arial" w:eastAsia="Times New Roman" w:hAnsi="Arial" w:cs="Arial"/>
      <w:b/>
      <w:bCs/>
      <w:i/>
      <w:iCs/>
      <w:sz w:val="28"/>
      <w:szCs w:val="28"/>
    </w:rPr>
  </w:style>
  <w:style w:type="character" w:customStyle="1" w:styleId="Heading3Char">
    <w:name w:val="Heading 3 Char"/>
    <w:basedOn w:val="DefaultParagraphFont"/>
    <w:link w:val="Heading3"/>
    <w:rsid w:val="004F4A54"/>
    <w:rPr>
      <w:rFonts w:ascii="Arial" w:eastAsia="Times New Roman" w:hAnsi="Arial" w:cs="Times New Roman"/>
      <w:b/>
      <w:bCs/>
      <w:sz w:val="26"/>
      <w:szCs w:val="26"/>
    </w:rPr>
  </w:style>
  <w:style w:type="paragraph" w:styleId="Caption">
    <w:name w:val="caption"/>
    <w:basedOn w:val="Normal"/>
    <w:next w:val="Normal"/>
    <w:qFormat/>
    <w:rsid w:val="004F4A54"/>
    <w:pPr>
      <w:spacing w:before="120" w:after="120"/>
    </w:pPr>
    <w:rPr>
      <w:b/>
      <w:bCs/>
      <w:sz w:val="20"/>
      <w:szCs w:val="20"/>
    </w:rPr>
  </w:style>
  <w:style w:type="paragraph" w:customStyle="1" w:styleId="Heading4">
    <w:name w:val="Heading4"/>
    <w:basedOn w:val="Normal"/>
    <w:rsid w:val="004F4A54"/>
  </w:style>
  <w:style w:type="table" w:customStyle="1" w:styleId="MediumList21">
    <w:name w:val="Medium List 21"/>
    <w:basedOn w:val="TableNormal"/>
    <w:uiPriority w:val="66"/>
    <w:rsid w:val="00F305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E1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0B4"/>
    <w:pPr>
      <w:ind w:left="720"/>
      <w:contextualSpacing/>
    </w:pPr>
  </w:style>
  <w:style w:type="paragraph" w:styleId="Header">
    <w:name w:val="header"/>
    <w:basedOn w:val="Normal"/>
    <w:link w:val="HeaderChar"/>
    <w:uiPriority w:val="99"/>
    <w:unhideWhenUsed/>
    <w:rsid w:val="00DC1407"/>
    <w:pPr>
      <w:tabs>
        <w:tab w:val="center" w:pos="4680"/>
        <w:tab w:val="right" w:pos="9360"/>
      </w:tabs>
    </w:pPr>
  </w:style>
  <w:style w:type="character" w:customStyle="1" w:styleId="HeaderChar">
    <w:name w:val="Header Char"/>
    <w:basedOn w:val="DefaultParagraphFont"/>
    <w:link w:val="Header"/>
    <w:uiPriority w:val="99"/>
    <w:rsid w:val="00DC14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1407"/>
    <w:pPr>
      <w:tabs>
        <w:tab w:val="center" w:pos="4680"/>
        <w:tab w:val="right" w:pos="9360"/>
      </w:tabs>
    </w:pPr>
  </w:style>
  <w:style w:type="character" w:customStyle="1" w:styleId="FooterChar">
    <w:name w:val="Footer Char"/>
    <w:basedOn w:val="DefaultParagraphFont"/>
    <w:link w:val="Footer"/>
    <w:uiPriority w:val="99"/>
    <w:rsid w:val="00DC14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0298"/>
    <w:rPr>
      <w:color w:val="0000FF" w:themeColor="hyperlink"/>
      <w:u w:val="single"/>
    </w:rPr>
  </w:style>
  <w:style w:type="paragraph" w:styleId="BalloonText">
    <w:name w:val="Balloon Text"/>
    <w:basedOn w:val="Normal"/>
    <w:link w:val="BalloonTextChar"/>
    <w:uiPriority w:val="99"/>
    <w:semiHidden/>
    <w:unhideWhenUsed/>
    <w:rsid w:val="00E41CF7"/>
    <w:rPr>
      <w:sz w:val="16"/>
      <w:szCs w:val="16"/>
    </w:rPr>
  </w:style>
  <w:style w:type="character" w:customStyle="1" w:styleId="BalloonTextChar">
    <w:name w:val="Balloon Text Char"/>
    <w:basedOn w:val="DefaultParagraphFont"/>
    <w:link w:val="BalloonText"/>
    <w:uiPriority w:val="99"/>
    <w:semiHidden/>
    <w:rsid w:val="00E41CF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A54"/>
    <w:pPr>
      <w:keepNext/>
      <w:outlineLvl w:val="0"/>
    </w:pPr>
    <w:rPr>
      <w:b/>
      <w:bCs/>
    </w:rPr>
  </w:style>
  <w:style w:type="paragraph" w:styleId="Heading2">
    <w:name w:val="heading 2"/>
    <w:basedOn w:val="Normal"/>
    <w:next w:val="Normal"/>
    <w:link w:val="Heading2Char"/>
    <w:qFormat/>
    <w:rsid w:val="004F4A5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4A5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A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F4A54"/>
    <w:rPr>
      <w:rFonts w:ascii="Arial" w:eastAsia="Times New Roman" w:hAnsi="Arial" w:cs="Arial"/>
      <w:b/>
      <w:bCs/>
      <w:i/>
      <w:iCs/>
      <w:sz w:val="28"/>
      <w:szCs w:val="28"/>
    </w:rPr>
  </w:style>
  <w:style w:type="character" w:customStyle="1" w:styleId="Heading3Char">
    <w:name w:val="Heading 3 Char"/>
    <w:basedOn w:val="DefaultParagraphFont"/>
    <w:link w:val="Heading3"/>
    <w:rsid w:val="004F4A54"/>
    <w:rPr>
      <w:rFonts w:ascii="Arial" w:eastAsia="Times New Roman" w:hAnsi="Arial" w:cs="Times New Roman"/>
      <w:b/>
      <w:bCs/>
      <w:sz w:val="26"/>
      <w:szCs w:val="26"/>
    </w:rPr>
  </w:style>
  <w:style w:type="paragraph" w:styleId="Caption">
    <w:name w:val="caption"/>
    <w:basedOn w:val="Normal"/>
    <w:next w:val="Normal"/>
    <w:qFormat/>
    <w:rsid w:val="004F4A54"/>
    <w:pPr>
      <w:spacing w:before="120" w:after="120"/>
    </w:pPr>
    <w:rPr>
      <w:b/>
      <w:bCs/>
      <w:sz w:val="20"/>
      <w:szCs w:val="20"/>
    </w:rPr>
  </w:style>
  <w:style w:type="paragraph" w:customStyle="1" w:styleId="Heading4">
    <w:name w:val="Heading4"/>
    <w:basedOn w:val="Normal"/>
    <w:rsid w:val="004F4A54"/>
  </w:style>
  <w:style w:type="table" w:customStyle="1" w:styleId="MediumList21">
    <w:name w:val="Medium List 21"/>
    <w:basedOn w:val="TableNormal"/>
    <w:uiPriority w:val="66"/>
    <w:rsid w:val="00F305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E1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0B4"/>
    <w:pPr>
      <w:ind w:left="720"/>
      <w:contextualSpacing/>
    </w:pPr>
  </w:style>
  <w:style w:type="paragraph" w:styleId="Header">
    <w:name w:val="header"/>
    <w:basedOn w:val="Normal"/>
    <w:link w:val="HeaderChar"/>
    <w:uiPriority w:val="99"/>
    <w:semiHidden/>
    <w:unhideWhenUsed/>
    <w:rsid w:val="00DC1407"/>
    <w:pPr>
      <w:tabs>
        <w:tab w:val="center" w:pos="4680"/>
        <w:tab w:val="right" w:pos="9360"/>
      </w:tabs>
    </w:pPr>
  </w:style>
  <w:style w:type="character" w:customStyle="1" w:styleId="HeaderChar">
    <w:name w:val="Header Char"/>
    <w:basedOn w:val="DefaultParagraphFont"/>
    <w:link w:val="Header"/>
    <w:uiPriority w:val="99"/>
    <w:semiHidden/>
    <w:rsid w:val="00DC140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C1407"/>
    <w:pPr>
      <w:tabs>
        <w:tab w:val="center" w:pos="4680"/>
        <w:tab w:val="right" w:pos="9360"/>
      </w:tabs>
    </w:pPr>
  </w:style>
  <w:style w:type="character" w:customStyle="1" w:styleId="FooterChar">
    <w:name w:val="Footer Char"/>
    <w:basedOn w:val="DefaultParagraphFont"/>
    <w:link w:val="Footer"/>
    <w:uiPriority w:val="99"/>
    <w:semiHidden/>
    <w:rsid w:val="00DC14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yperlink" Target="http://www.sciencepub.net/nature" TargetMode="Externa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4.wmf"/><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image" Target="media/image1.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6351</Words>
  <Characters>36202</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ABSTRACT: Sixty four sesame genotypes were tested using an 8x8 simple lattice de</vt:lpstr>
      <vt:lpstr>MATERIALS AND METHODS</vt:lpstr>
      <vt:lpstr>    2.1 Experimental Site Description</vt:lpstr>
      <vt:lpstr>    2.2  Experimental Materials </vt:lpstr>
      <vt:lpstr>    2.3  Experimental Design </vt:lpstr>
      <vt:lpstr>    2.4 Data Collection </vt:lpstr>
      <vt:lpstr>    2.5 DATA ANALYSIS</vt:lpstr>
      <vt:lpstr>        Analysis of variance (ANOVA) </vt:lpstr>
      <vt:lpstr>        Estimation of heritability in broad sense </vt:lpstr>
      <vt:lpstr>        Estimation of genetic advance </vt:lpstr>
      <vt:lpstr>    Genetic Divergence Analysis </vt:lpstr>
      <vt:lpstr>        Principal component analysis </vt:lpstr>
      <vt:lpstr>RESULTS</vt:lpstr>
      <vt:lpstr>    3.1 Analysis of Variance (ANOVA)</vt:lpstr>
      <vt:lpstr>        3.2 Estimates of variance components  </vt:lpstr>
      <vt:lpstr>        3.3 Estimation of broad-sense heritability and genetic advance</vt:lpstr>
      <vt:lpstr>    3.4 Genetic Divergence Analysis </vt:lpstr>
      <vt:lpstr>        Estimation of squared distance (D2) and clustering of genotypes </vt:lpstr>
      <vt:lpstr>        Cluster mean analysis </vt:lpstr>
      <vt:lpstr>        </vt:lpstr>
      <vt:lpstr>        Estimation of intra and inter cluster square distances (D2) </vt:lpstr>
      <vt:lpstr>        3.5 Principal component analysis </vt:lpstr>
    </vt:vector>
  </TitlesOfParts>
  <Company/>
  <LinksUpToDate>false</LinksUpToDate>
  <CharactersWithSpaces>42469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Habtamu A</dc:creator>
  <cp:lastModifiedBy>Ma</cp:lastModifiedBy>
  <cp:revision>6</cp:revision>
  <dcterms:created xsi:type="dcterms:W3CDTF">2012-08-17T01:33:00Z</dcterms:created>
  <dcterms:modified xsi:type="dcterms:W3CDTF">2012-08-20T05:12:00Z</dcterms:modified>
</cp:coreProperties>
</file>