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7C" w:rsidRPr="00B5034E" w:rsidRDefault="0068247C" w:rsidP="000A7BB9">
      <w:pPr>
        <w:bidi w:val="0"/>
        <w:snapToGrid w:val="0"/>
        <w:jc w:val="center"/>
        <w:rPr>
          <w:b/>
          <w:bCs/>
          <w:sz w:val="20"/>
          <w:szCs w:val="20"/>
          <w:lang w:bidi="ar-EG"/>
        </w:rPr>
      </w:pPr>
      <w:bookmarkStart w:id="0" w:name="OLE_LINK271"/>
      <w:bookmarkStart w:id="1" w:name="OLE_LINK272"/>
      <w:r w:rsidRPr="00B5034E">
        <w:rPr>
          <w:b/>
          <w:bCs/>
          <w:sz w:val="20"/>
          <w:szCs w:val="20"/>
        </w:rPr>
        <w:t xml:space="preserve">Leaching and Mechanical Properties of Cement- </w:t>
      </w:r>
      <w:proofErr w:type="spellStart"/>
      <w:r w:rsidRPr="00B5034E">
        <w:rPr>
          <w:b/>
          <w:bCs/>
          <w:sz w:val="20"/>
          <w:szCs w:val="20"/>
        </w:rPr>
        <w:t>Polyacrylamide</w:t>
      </w:r>
      <w:proofErr w:type="spellEnd"/>
      <w:r w:rsidRPr="00B5034E">
        <w:rPr>
          <w:b/>
          <w:bCs/>
          <w:sz w:val="20"/>
          <w:szCs w:val="20"/>
        </w:rPr>
        <w:t xml:space="preserve"> Composite Developed as Matrices for </w:t>
      </w:r>
      <w:r w:rsidRPr="00B5034E">
        <w:rPr>
          <w:rStyle w:val="hit"/>
          <w:b/>
          <w:bCs/>
          <w:sz w:val="20"/>
          <w:szCs w:val="20"/>
        </w:rPr>
        <w:t>Immobilization</w:t>
      </w:r>
      <w:r w:rsidRPr="00B5034E">
        <w:rPr>
          <w:b/>
          <w:bCs/>
          <w:sz w:val="20"/>
          <w:szCs w:val="20"/>
        </w:rPr>
        <w:t xml:space="preserve"> of </w:t>
      </w:r>
      <w:r w:rsidRPr="00B5034E">
        <w:rPr>
          <w:b/>
          <w:bCs/>
          <w:sz w:val="20"/>
          <w:szCs w:val="20"/>
          <w:vertAlign w:val="superscript"/>
        </w:rPr>
        <w:t>137</w:t>
      </w:r>
      <w:r w:rsidRPr="00B5034E">
        <w:rPr>
          <w:b/>
          <w:bCs/>
          <w:sz w:val="20"/>
          <w:szCs w:val="20"/>
        </w:rPr>
        <w:t xml:space="preserve">Cs and </w:t>
      </w:r>
      <w:r w:rsidRPr="00B5034E">
        <w:rPr>
          <w:b/>
          <w:bCs/>
          <w:sz w:val="20"/>
          <w:szCs w:val="20"/>
          <w:vertAlign w:val="superscript"/>
        </w:rPr>
        <w:t>60</w:t>
      </w:r>
      <w:r w:rsidRPr="00B5034E">
        <w:rPr>
          <w:b/>
          <w:bCs/>
          <w:sz w:val="20"/>
          <w:szCs w:val="20"/>
        </w:rPr>
        <w:t xml:space="preserve">Co </w:t>
      </w:r>
      <w:proofErr w:type="spellStart"/>
      <w:r w:rsidRPr="00B5034E">
        <w:rPr>
          <w:b/>
          <w:bCs/>
          <w:sz w:val="20"/>
          <w:szCs w:val="20"/>
        </w:rPr>
        <w:t>Radionuclides</w:t>
      </w:r>
      <w:proofErr w:type="spellEnd"/>
      <w:r w:rsidRPr="00B5034E">
        <w:rPr>
          <w:b/>
          <w:bCs/>
          <w:sz w:val="20"/>
          <w:szCs w:val="20"/>
        </w:rPr>
        <w:t>.</w:t>
      </w:r>
    </w:p>
    <w:p w:rsidR="0068247C" w:rsidRPr="00B5034E" w:rsidRDefault="0068247C" w:rsidP="000A7BB9">
      <w:pPr>
        <w:bidi w:val="0"/>
        <w:snapToGrid w:val="0"/>
        <w:jc w:val="center"/>
        <w:rPr>
          <w:b/>
          <w:bCs/>
          <w:sz w:val="20"/>
          <w:szCs w:val="20"/>
        </w:rPr>
      </w:pPr>
    </w:p>
    <w:p w:rsidR="0068247C" w:rsidRPr="00B5034E" w:rsidRDefault="0068247C" w:rsidP="000A7BB9">
      <w:pPr>
        <w:bidi w:val="0"/>
        <w:snapToGrid w:val="0"/>
        <w:jc w:val="center"/>
        <w:rPr>
          <w:sz w:val="20"/>
          <w:szCs w:val="20"/>
        </w:rPr>
      </w:pPr>
      <w:r w:rsidRPr="00B5034E">
        <w:rPr>
          <w:sz w:val="20"/>
          <w:szCs w:val="20"/>
        </w:rPr>
        <w:t>M. I. El- Dessouky</w:t>
      </w:r>
      <w:r w:rsidRPr="00B5034E">
        <w:rPr>
          <w:sz w:val="20"/>
          <w:szCs w:val="20"/>
          <w:vertAlign w:val="superscript"/>
        </w:rPr>
        <w:t>1</w:t>
      </w:r>
      <w:r w:rsidRPr="00B5034E">
        <w:rPr>
          <w:sz w:val="20"/>
          <w:szCs w:val="20"/>
        </w:rPr>
        <w:t xml:space="preserve">, E. H. El- </w:t>
      </w:r>
      <w:proofErr w:type="spellStart"/>
      <w:r w:rsidRPr="00B5034E">
        <w:rPr>
          <w:sz w:val="20"/>
          <w:szCs w:val="20"/>
        </w:rPr>
        <w:t>Masry</w:t>
      </w:r>
      <w:proofErr w:type="spellEnd"/>
      <w:r w:rsidRPr="00B5034E">
        <w:rPr>
          <w:sz w:val="20"/>
          <w:szCs w:val="20"/>
          <w:vertAlign w:val="superscript"/>
        </w:rPr>
        <w:t>*1</w:t>
      </w:r>
      <w:r w:rsidRPr="00B5034E">
        <w:rPr>
          <w:sz w:val="20"/>
          <w:szCs w:val="20"/>
        </w:rPr>
        <w:t>, A. M. El- Kamash</w:t>
      </w:r>
      <w:r w:rsidRPr="00B5034E">
        <w:rPr>
          <w:sz w:val="20"/>
          <w:szCs w:val="20"/>
          <w:vertAlign w:val="superscript"/>
        </w:rPr>
        <w:t>1</w:t>
      </w:r>
      <w:r w:rsidRPr="00B5034E">
        <w:rPr>
          <w:sz w:val="20"/>
          <w:szCs w:val="20"/>
        </w:rPr>
        <w:t xml:space="preserve"> and M. F. El- Shahat</w:t>
      </w:r>
      <w:r w:rsidRPr="00B5034E">
        <w:rPr>
          <w:sz w:val="20"/>
          <w:szCs w:val="20"/>
          <w:vertAlign w:val="superscript"/>
        </w:rPr>
        <w:t>2</w:t>
      </w:r>
    </w:p>
    <w:p w:rsidR="0068247C" w:rsidRPr="00B5034E" w:rsidRDefault="0068247C" w:rsidP="000A7BB9">
      <w:pPr>
        <w:bidi w:val="0"/>
        <w:snapToGrid w:val="0"/>
        <w:jc w:val="center"/>
        <w:rPr>
          <w:b/>
          <w:bCs/>
          <w:sz w:val="20"/>
          <w:szCs w:val="20"/>
        </w:rPr>
      </w:pPr>
    </w:p>
    <w:p w:rsidR="0068247C" w:rsidRPr="00B5034E" w:rsidRDefault="0068247C" w:rsidP="000A7BB9">
      <w:pPr>
        <w:bidi w:val="0"/>
        <w:snapToGrid w:val="0"/>
        <w:jc w:val="center"/>
        <w:rPr>
          <w:sz w:val="20"/>
          <w:szCs w:val="20"/>
        </w:rPr>
      </w:pPr>
      <w:r w:rsidRPr="00B5034E">
        <w:rPr>
          <w:spacing w:val="2"/>
          <w:sz w:val="20"/>
          <w:szCs w:val="20"/>
          <w:vertAlign w:val="superscript"/>
        </w:rPr>
        <w:t xml:space="preserve"> 1</w:t>
      </w:r>
      <w:r w:rsidRPr="00B5034E">
        <w:rPr>
          <w:sz w:val="20"/>
          <w:szCs w:val="20"/>
        </w:rPr>
        <w:t xml:space="preserve">Hot Labs, Atomic Energy Authority </w:t>
      </w:r>
      <w:proofErr w:type="spellStart"/>
      <w:r w:rsidRPr="00B5034E">
        <w:rPr>
          <w:sz w:val="20"/>
          <w:szCs w:val="20"/>
        </w:rPr>
        <w:t>Inshas</w:t>
      </w:r>
      <w:proofErr w:type="spellEnd"/>
      <w:r w:rsidRPr="00B5034E">
        <w:rPr>
          <w:sz w:val="20"/>
          <w:szCs w:val="20"/>
        </w:rPr>
        <w:t xml:space="preserve">, </w:t>
      </w:r>
      <w:proofErr w:type="spellStart"/>
      <w:r w:rsidRPr="00B5034E">
        <w:rPr>
          <w:sz w:val="20"/>
          <w:szCs w:val="20"/>
        </w:rPr>
        <w:t>Kaliobia</w:t>
      </w:r>
      <w:proofErr w:type="spellEnd"/>
      <w:r w:rsidRPr="00B5034E">
        <w:rPr>
          <w:sz w:val="20"/>
          <w:szCs w:val="20"/>
        </w:rPr>
        <w:t>,</w:t>
      </w:r>
    </w:p>
    <w:p w:rsidR="0068247C" w:rsidRPr="00B5034E" w:rsidRDefault="0068247C" w:rsidP="000A7BB9">
      <w:pPr>
        <w:bidi w:val="0"/>
        <w:snapToGrid w:val="0"/>
        <w:jc w:val="center"/>
        <w:rPr>
          <w:sz w:val="20"/>
          <w:szCs w:val="20"/>
        </w:rPr>
      </w:pPr>
      <w:r w:rsidRPr="00B5034E">
        <w:rPr>
          <w:sz w:val="20"/>
          <w:szCs w:val="20"/>
          <w:vertAlign w:val="superscript"/>
        </w:rPr>
        <w:t>2</w:t>
      </w:r>
      <w:r w:rsidRPr="00B5034E">
        <w:rPr>
          <w:sz w:val="20"/>
          <w:szCs w:val="20"/>
        </w:rPr>
        <w:t xml:space="preserve">Faculty of Science, Chemistry Dept., </w:t>
      </w:r>
      <w:proofErr w:type="spellStart"/>
      <w:r w:rsidRPr="00B5034E">
        <w:rPr>
          <w:sz w:val="20"/>
          <w:szCs w:val="20"/>
        </w:rPr>
        <w:t>Ain</w:t>
      </w:r>
      <w:proofErr w:type="spellEnd"/>
      <w:r w:rsidRPr="00B5034E">
        <w:rPr>
          <w:sz w:val="20"/>
          <w:szCs w:val="20"/>
        </w:rPr>
        <w:t xml:space="preserve"> Shams University, Cairo, Egypt</w:t>
      </w:r>
    </w:p>
    <w:p w:rsidR="0068247C" w:rsidRPr="00B5034E" w:rsidRDefault="0068247C" w:rsidP="000A7BB9">
      <w:pPr>
        <w:bidi w:val="0"/>
        <w:snapToGrid w:val="0"/>
        <w:jc w:val="center"/>
        <w:rPr>
          <w:sz w:val="20"/>
          <w:szCs w:val="20"/>
        </w:rPr>
      </w:pPr>
      <w:r w:rsidRPr="00B5034E">
        <w:rPr>
          <w:color w:val="0000FF"/>
          <w:sz w:val="20"/>
          <w:szCs w:val="20"/>
        </w:rPr>
        <w:t>*</w:t>
      </w:r>
      <w:hyperlink r:id="rId7" w:history="1">
        <w:r w:rsidRPr="00B5034E">
          <w:rPr>
            <w:rStyle w:val="Hyperlink"/>
            <w:sz w:val="20"/>
            <w:szCs w:val="20"/>
            <w:u w:val="none"/>
          </w:rPr>
          <w:t>emanelmasry74@yahoo.co.uk</w:t>
        </w:r>
      </w:hyperlink>
    </w:p>
    <w:p w:rsidR="00F96137" w:rsidRPr="00B5034E" w:rsidRDefault="00F96137" w:rsidP="000A7BB9">
      <w:pPr>
        <w:bidi w:val="0"/>
        <w:snapToGrid w:val="0"/>
        <w:jc w:val="both"/>
        <w:rPr>
          <w:b/>
          <w:bCs/>
          <w:sz w:val="20"/>
          <w:szCs w:val="20"/>
          <w:lang w:val="en-GB" w:bidi="ar-EG"/>
        </w:rPr>
      </w:pPr>
    </w:p>
    <w:p w:rsidR="0068247C" w:rsidRPr="00B5034E" w:rsidRDefault="00F96137" w:rsidP="000A7BB9">
      <w:pPr>
        <w:pStyle w:val="BodyTextIndent2"/>
        <w:snapToGrid w:val="0"/>
        <w:ind w:firstLine="0"/>
        <w:rPr>
          <w:sz w:val="20"/>
          <w:szCs w:val="20"/>
        </w:rPr>
      </w:pPr>
      <w:r w:rsidRPr="00B5034E">
        <w:rPr>
          <w:b/>
          <w:bCs/>
          <w:sz w:val="20"/>
          <w:szCs w:val="20"/>
        </w:rPr>
        <w:t>Abstract</w:t>
      </w:r>
      <w:r w:rsidR="00685707" w:rsidRPr="00B5034E">
        <w:rPr>
          <w:b/>
          <w:bCs/>
          <w:sz w:val="20"/>
          <w:szCs w:val="20"/>
        </w:rPr>
        <w:t xml:space="preserve">: </w:t>
      </w:r>
      <w:r w:rsidR="0068247C" w:rsidRPr="00B5034E">
        <w:rPr>
          <w:sz w:val="20"/>
          <w:szCs w:val="20"/>
        </w:rPr>
        <w:t xml:space="preserve">Low and intermediate level radioactive wastes are produced from diverse applications of </w:t>
      </w:r>
      <w:proofErr w:type="spellStart"/>
      <w:r w:rsidR="0068247C" w:rsidRPr="00B5034E">
        <w:rPr>
          <w:sz w:val="20"/>
          <w:szCs w:val="20"/>
        </w:rPr>
        <w:t>radionuclides</w:t>
      </w:r>
      <w:proofErr w:type="spellEnd"/>
      <w:r w:rsidR="0068247C" w:rsidRPr="00B5034E">
        <w:rPr>
          <w:sz w:val="20"/>
          <w:szCs w:val="20"/>
        </w:rPr>
        <w:t xml:space="preserve"> in industry, medicine, radioisotope production facilities and fuel processing plants. These wastes need treatment to reduce the quantities of radioactive contaminants to the level, which allows safe discharge of the decontaminated liquid to the environment and safe disposal of the concentrated </w:t>
      </w:r>
      <w:proofErr w:type="spellStart"/>
      <w:r w:rsidR="0068247C" w:rsidRPr="00B5034E">
        <w:rPr>
          <w:sz w:val="20"/>
          <w:szCs w:val="20"/>
        </w:rPr>
        <w:t>radionuclides</w:t>
      </w:r>
      <w:proofErr w:type="spellEnd"/>
      <w:r w:rsidR="0068247C" w:rsidRPr="00B5034E">
        <w:rPr>
          <w:sz w:val="20"/>
          <w:szCs w:val="20"/>
        </w:rPr>
        <w:t xml:space="preserve"> according to the international requirements and national regulations. The objectives of the liquid waste processing are to immobilize the radioactive elements and to reduce the volume to be stored. The solidified product must be non-dispersible, insoluble and with good mechanical and structural stability. Portland cements are met the acceptance criteria for immobilizing radioactive wastes because of their low cost, high density, durability and amenability to simple processing techniques. In the present study, immobilization of spent </w:t>
      </w:r>
      <w:proofErr w:type="spellStart"/>
      <w:r w:rsidR="0068247C" w:rsidRPr="00B5034E">
        <w:rPr>
          <w:sz w:val="20"/>
          <w:szCs w:val="20"/>
        </w:rPr>
        <w:t>polyacrylamide</w:t>
      </w:r>
      <w:proofErr w:type="spellEnd"/>
      <w:r w:rsidR="0068247C" w:rsidRPr="00B5034E">
        <w:rPr>
          <w:sz w:val="20"/>
          <w:szCs w:val="20"/>
        </w:rPr>
        <w:t xml:space="preserve">- </w:t>
      </w:r>
      <w:proofErr w:type="spellStart"/>
      <w:r w:rsidR="0068247C" w:rsidRPr="00B5034E">
        <w:rPr>
          <w:sz w:val="20"/>
          <w:szCs w:val="20"/>
        </w:rPr>
        <w:t>zeolite</w:t>
      </w:r>
      <w:proofErr w:type="spellEnd"/>
      <w:r w:rsidR="0068247C" w:rsidRPr="00B5034E">
        <w:rPr>
          <w:sz w:val="20"/>
          <w:szCs w:val="20"/>
        </w:rPr>
        <w:t xml:space="preserve"> and </w:t>
      </w:r>
      <w:proofErr w:type="spellStart"/>
      <w:r w:rsidR="0068247C" w:rsidRPr="00B5034E">
        <w:rPr>
          <w:sz w:val="20"/>
          <w:szCs w:val="20"/>
        </w:rPr>
        <w:t>polyacrylamide</w:t>
      </w:r>
      <w:proofErr w:type="spellEnd"/>
      <w:r w:rsidR="0068247C" w:rsidRPr="00B5034E">
        <w:rPr>
          <w:sz w:val="20"/>
          <w:szCs w:val="20"/>
        </w:rPr>
        <w:t xml:space="preserve">- </w:t>
      </w:r>
      <w:proofErr w:type="spellStart"/>
      <w:r w:rsidR="0068247C" w:rsidRPr="00B5034E">
        <w:rPr>
          <w:sz w:val="20"/>
          <w:szCs w:val="20"/>
        </w:rPr>
        <w:t>bentonite</w:t>
      </w:r>
      <w:proofErr w:type="spellEnd"/>
      <w:r w:rsidR="0068247C" w:rsidRPr="00B5034E">
        <w:rPr>
          <w:sz w:val="20"/>
          <w:szCs w:val="20"/>
        </w:rPr>
        <w:t xml:space="preserve"> composites loaded with cesium and/or cobalt </w:t>
      </w:r>
      <w:proofErr w:type="spellStart"/>
      <w:r w:rsidR="0068247C" w:rsidRPr="00B5034E">
        <w:rPr>
          <w:sz w:val="20"/>
          <w:szCs w:val="20"/>
        </w:rPr>
        <w:t>radionuclides</w:t>
      </w:r>
      <w:proofErr w:type="spellEnd"/>
      <w:r w:rsidR="0068247C" w:rsidRPr="00B5034E">
        <w:rPr>
          <w:sz w:val="20"/>
          <w:szCs w:val="20"/>
        </w:rPr>
        <w:t xml:space="preserve"> with Ordinary Portland Cement (OPC) has been carried out. Several factors affecting the characteristics of the final solidified waste product towards safe disposal such as mechanical strength and leaching behavior of the radioisotopes have been studied. The obtained results showed that the presence of </w:t>
      </w:r>
      <w:proofErr w:type="spellStart"/>
      <w:r w:rsidR="0068247C" w:rsidRPr="00B5034E">
        <w:rPr>
          <w:sz w:val="20"/>
          <w:szCs w:val="20"/>
        </w:rPr>
        <w:t>polyacrylamide</w:t>
      </w:r>
      <w:proofErr w:type="spellEnd"/>
      <w:r w:rsidR="0068247C" w:rsidRPr="00B5034E">
        <w:rPr>
          <w:sz w:val="20"/>
          <w:szCs w:val="20"/>
        </w:rPr>
        <w:t xml:space="preserve"> composites in the cemented wastes improve the mechanical characteristics of the solidified cement matrix towards the safety requirements and reduce considerably the </w:t>
      </w:r>
      <w:proofErr w:type="spellStart"/>
      <w:r w:rsidR="0068247C" w:rsidRPr="00B5034E">
        <w:rPr>
          <w:sz w:val="20"/>
          <w:szCs w:val="20"/>
        </w:rPr>
        <w:t>radionuclides</w:t>
      </w:r>
      <w:proofErr w:type="spellEnd"/>
      <w:r w:rsidR="0068247C" w:rsidRPr="00B5034E">
        <w:rPr>
          <w:sz w:val="20"/>
          <w:szCs w:val="20"/>
        </w:rPr>
        <w:t xml:space="preserve"> leach rates. </w:t>
      </w:r>
    </w:p>
    <w:p w:rsidR="003D54DB" w:rsidRPr="00B5034E" w:rsidRDefault="00685707" w:rsidP="000A7BB9">
      <w:pPr>
        <w:bidi w:val="0"/>
        <w:snapToGrid w:val="0"/>
        <w:jc w:val="both"/>
        <w:rPr>
          <w:bCs/>
          <w:sz w:val="20"/>
          <w:szCs w:val="20"/>
          <w:vertAlign w:val="superscript"/>
          <w:lang w:val="en-GB"/>
        </w:rPr>
      </w:pPr>
      <w:r w:rsidRPr="00B5034E">
        <w:rPr>
          <w:sz w:val="20"/>
          <w:szCs w:val="20"/>
        </w:rPr>
        <w:t>[</w:t>
      </w:r>
      <w:r w:rsidR="0068247C" w:rsidRPr="00B5034E">
        <w:rPr>
          <w:sz w:val="20"/>
          <w:szCs w:val="20"/>
        </w:rPr>
        <w:t xml:space="preserve">M. I. El- </w:t>
      </w:r>
      <w:proofErr w:type="spellStart"/>
      <w:r w:rsidR="0068247C" w:rsidRPr="00B5034E">
        <w:rPr>
          <w:sz w:val="20"/>
          <w:szCs w:val="20"/>
        </w:rPr>
        <w:t>Dessouky</w:t>
      </w:r>
      <w:proofErr w:type="spellEnd"/>
      <w:r w:rsidR="0068247C" w:rsidRPr="00B5034E">
        <w:rPr>
          <w:sz w:val="20"/>
          <w:szCs w:val="20"/>
        </w:rPr>
        <w:t xml:space="preserve">, E. H. El- </w:t>
      </w:r>
      <w:proofErr w:type="spellStart"/>
      <w:r w:rsidR="0068247C" w:rsidRPr="00B5034E">
        <w:rPr>
          <w:sz w:val="20"/>
          <w:szCs w:val="20"/>
        </w:rPr>
        <w:t>Masry</w:t>
      </w:r>
      <w:proofErr w:type="spellEnd"/>
      <w:r w:rsidR="0068247C" w:rsidRPr="00B5034E">
        <w:rPr>
          <w:sz w:val="20"/>
          <w:szCs w:val="20"/>
        </w:rPr>
        <w:t xml:space="preserve">, A. M. El- </w:t>
      </w:r>
      <w:proofErr w:type="spellStart"/>
      <w:r w:rsidR="0068247C" w:rsidRPr="00B5034E">
        <w:rPr>
          <w:sz w:val="20"/>
          <w:szCs w:val="20"/>
        </w:rPr>
        <w:t>Kamash</w:t>
      </w:r>
      <w:proofErr w:type="spellEnd"/>
      <w:r w:rsidR="0068247C" w:rsidRPr="00B5034E">
        <w:rPr>
          <w:sz w:val="20"/>
          <w:szCs w:val="20"/>
        </w:rPr>
        <w:t xml:space="preserve"> and M. F. El- </w:t>
      </w:r>
      <w:proofErr w:type="spellStart"/>
      <w:r w:rsidR="0068247C" w:rsidRPr="00B5034E">
        <w:rPr>
          <w:sz w:val="20"/>
          <w:szCs w:val="20"/>
        </w:rPr>
        <w:t>Shahat</w:t>
      </w:r>
      <w:proofErr w:type="spellEnd"/>
      <w:r w:rsidR="00B5034E">
        <w:rPr>
          <w:sz w:val="20"/>
          <w:szCs w:val="20"/>
        </w:rPr>
        <w:t>.</w:t>
      </w:r>
      <w:r w:rsidR="0068247C" w:rsidRPr="00B5034E">
        <w:rPr>
          <w:sz w:val="20"/>
          <w:szCs w:val="20"/>
          <w:vertAlign w:val="superscript"/>
        </w:rPr>
        <w:t xml:space="preserve"> </w:t>
      </w:r>
      <w:r w:rsidR="0068247C" w:rsidRPr="00B5034E">
        <w:rPr>
          <w:b/>
          <w:bCs/>
          <w:sz w:val="20"/>
          <w:szCs w:val="20"/>
        </w:rPr>
        <w:t xml:space="preserve">Leaching and Mechanical Properties of Cement- </w:t>
      </w:r>
      <w:proofErr w:type="spellStart"/>
      <w:r w:rsidR="0068247C" w:rsidRPr="00B5034E">
        <w:rPr>
          <w:b/>
          <w:bCs/>
          <w:sz w:val="20"/>
          <w:szCs w:val="20"/>
        </w:rPr>
        <w:t>Polyacrylamide</w:t>
      </w:r>
      <w:proofErr w:type="spellEnd"/>
      <w:r w:rsidR="0068247C" w:rsidRPr="00B5034E">
        <w:rPr>
          <w:b/>
          <w:bCs/>
          <w:sz w:val="20"/>
          <w:szCs w:val="20"/>
        </w:rPr>
        <w:t xml:space="preserve"> Composite Developed as Matrices for </w:t>
      </w:r>
      <w:r w:rsidR="0068247C" w:rsidRPr="00B5034E">
        <w:rPr>
          <w:rStyle w:val="hit"/>
          <w:b/>
          <w:bCs/>
          <w:sz w:val="20"/>
          <w:szCs w:val="20"/>
        </w:rPr>
        <w:t>Immobilization</w:t>
      </w:r>
      <w:r w:rsidR="0068247C" w:rsidRPr="00B5034E">
        <w:rPr>
          <w:b/>
          <w:bCs/>
          <w:sz w:val="20"/>
          <w:szCs w:val="20"/>
        </w:rPr>
        <w:t xml:space="preserve"> of </w:t>
      </w:r>
      <w:r w:rsidR="0068247C" w:rsidRPr="00B5034E">
        <w:rPr>
          <w:b/>
          <w:bCs/>
          <w:sz w:val="20"/>
          <w:szCs w:val="20"/>
          <w:vertAlign w:val="superscript"/>
        </w:rPr>
        <w:t>137</w:t>
      </w:r>
      <w:r w:rsidR="0068247C" w:rsidRPr="00B5034E">
        <w:rPr>
          <w:b/>
          <w:bCs/>
          <w:sz w:val="20"/>
          <w:szCs w:val="20"/>
        </w:rPr>
        <w:t xml:space="preserve">Cs and </w:t>
      </w:r>
      <w:r w:rsidR="0068247C" w:rsidRPr="00B5034E">
        <w:rPr>
          <w:b/>
          <w:bCs/>
          <w:sz w:val="20"/>
          <w:szCs w:val="20"/>
          <w:vertAlign w:val="superscript"/>
        </w:rPr>
        <w:t>60</w:t>
      </w:r>
      <w:r w:rsidR="0068247C" w:rsidRPr="00B5034E">
        <w:rPr>
          <w:b/>
          <w:bCs/>
          <w:sz w:val="20"/>
          <w:szCs w:val="20"/>
        </w:rPr>
        <w:t xml:space="preserve">Co </w:t>
      </w:r>
      <w:proofErr w:type="spellStart"/>
      <w:r w:rsidR="0068247C" w:rsidRPr="00B5034E">
        <w:rPr>
          <w:b/>
          <w:bCs/>
          <w:sz w:val="20"/>
          <w:szCs w:val="20"/>
        </w:rPr>
        <w:t>Radionuclides</w:t>
      </w:r>
      <w:proofErr w:type="spellEnd"/>
      <w:r w:rsidR="0068247C" w:rsidRPr="00B5034E">
        <w:rPr>
          <w:b/>
          <w:bCs/>
          <w:sz w:val="20"/>
          <w:szCs w:val="20"/>
        </w:rPr>
        <w:t>.</w:t>
      </w:r>
      <w:r w:rsidRPr="00B5034E">
        <w:rPr>
          <w:sz w:val="20"/>
          <w:szCs w:val="20"/>
        </w:rPr>
        <w:t xml:space="preserve"> </w:t>
      </w:r>
      <w:r w:rsidR="003D54DB" w:rsidRPr="00B5034E">
        <w:rPr>
          <w:bCs/>
          <w:sz w:val="20"/>
          <w:szCs w:val="20"/>
        </w:rPr>
        <w:t xml:space="preserve">Nat </w:t>
      </w:r>
      <w:proofErr w:type="spellStart"/>
      <w:r w:rsidR="003D54DB" w:rsidRPr="00B5034E">
        <w:rPr>
          <w:bCs/>
          <w:sz w:val="20"/>
          <w:szCs w:val="20"/>
        </w:rPr>
        <w:t>Sci</w:t>
      </w:r>
      <w:proofErr w:type="spellEnd"/>
      <w:r w:rsidR="003D54DB" w:rsidRPr="00B5034E">
        <w:rPr>
          <w:bCs/>
          <w:sz w:val="20"/>
          <w:szCs w:val="20"/>
        </w:rPr>
        <w:t xml:space="preserve"> 201</w:t>
      </w:r>
      <w:r w:rsidR="003D54DB" w:rsidRPr="00B5034E">
        <w:rPr>
          <w:rFonts w:hint="eastAsia"/>
          <w:bCs/>
          <w:sz w:val="20"/>
          <w:szCs w:val="20"/>
          <w:lang w:eastAsia="zh-CN"/>
        </w:rPr>
        <w:t>2</w:t>
      </w:r>
      <w:r w:rsidR="003D54DB" w:rsidRPr="00B5034E">
        <w:rPr>
          <w:bCs/>
          <w:sz w:val="20"/>
          <w:szCs w:val="20"/>
        </w:rPr>
        <w:t>;</w:t>
      </w:r>
      <w:r w:rsidR="003D54DB" w:rsidRPr="00B5034E">
        <w:rPr>
          <w:bCs/>
          <w:sz w:val="20"/>
          <w:szCs w:val="20"/>
          <w:lang w:eastAsia="zh-CN"/>
        </w:rPr>
        <w:t xml:space="preserve"> 10</w:t>
      </w:r>
      <w:r w:rsidR="003D54DB" w:rsidRPr="00B5034E">
        <w:rPr>
          <w:bCs/>
          <w:sz w:val="20"/>
          <w:szCs w:val="20"/>
        </w:rPr>
        <w:t>(</w:t>
      </w:r>
      <w:r w:rsidR="00B5034E">
        <w:rPr>
          <w:bCs/>
          <w:sz w:val="20"/>
          <w:szCs w:val="20"/>
        </w:rPr>
        <w:t>12</w:t>
      </w:r>
      <w:r w:rsidR="003D54DB" w:rsidRPr="00B5034E">
        <w:rPr>
          <w:bCs/>
          <w:sz w:val="20"/>
          <w:szCs w:val="20"/>
        </w:rPr>
        <w:t>):</w:t>
      </w:r>
      <w:r w:rsidR="00B5034E">
        <w:rPr>
          <w:bCs/>
          <w:sz w:val="20"/>
          <w:szCs w:val="20"/>
        </w:rPr>
        <w:t>172-177</w:t>
      </w:r>
      <w:r w:rsidR="003D54DB" w:rsidRPr="00B5034E">
        <w:rPr>
          <w:bCs/>
          <w:sz w:val="20"/>
          <w:szCs w:val="20"/>
        </w:rPr>
        <w:t xml:space="preserve">]. (ISSN: 1545-0740). </w:t>
      </w:r>
      <w:hyperlink r:id="rId8" w:history="1">
        <w:r w:rsidR="00B5034E" w:rsidRPr="00AB52E1">
          <w:rPr>
            <w:rStyle w:val="Hyperlink"/>
            <w:bCs/>
            <w:sz w:val="20"/>
            <w:szCs w:val="20"/>
          </w:rPr>
          <w:t>http://www.sciencepub.net</w:t>
        </w:r>
        <w:r w:rsidR="00B5034E" w:rsidRPr="00AB52E1">
          <w:rPr>
            <w:rStyle w:val="Hyperlink"/>
            <w:sz w:val="20"/>
            <w:szCs w:val="20"/>
          </w:rPr>
          <w:t>/nature</w:t>
        </w:r>
      </w:hyperlink>
      <w:r w:rsidR="003D54DB" w:rsidRPr="00B5034E">
        <w:rPr>
          <w:rFonts w:hint="eastAsia"/>
          <w:bCs/>
          <w:color w:val="0000FF"/>
          <w:sz w:val="20"/>
          <w:szCs w:val="20"/>
          <w:lang w:eastAsia="zh-CN"/>
        </w:rPr>
        <w:t xml:space="preserve">. </w:t>
      </w:r>
      <w:r w:rsidR="00B5034E">
        <w:rPr>
          <w:bCs/>
          <w:color w:val="0000FF"/>
          <w:sz w:val="20"/>
          <w:szCs w:val="20"/>
          <w:lang w:eastAsia="zh-CN"/>
        </w:rPr>
        <w:t>25</w:t>
      </w:r>
    </w:p>
    <w:p w:rsidR="00232D4B" w:rsidRPr="00B5034E" w:rsidRDefault="00232D4B" w:rsidP="000A7BB9">
      <w:pPr>
        <w:tabs>
          <w:tab w:val="left" w:pos="9214"/>
          <w:tab w:val="left" w:pos="9333"/>
        </w:tabs>
        <w:bidi w:val="0"/>
        <w:snapToGrid w:val="0"/>
        <w:ind w:right="-23"/>
        <w:jc w:val="both"/>
        <w:rPr>
          <w:b/>
          <w:sz w:val="20"/>
          <w:szCs w:val="20"/>
          <w:lang w:val="en-GB"/>
        </w:rPr>
      </w:pPr>
    </w:p>
    <w:p w:rsidR="00F96137" w:rsidRPr="00B5034E" w:rsidRDefault="0068247C" w:rsidP="000A7BB9">
      <w:pPr>
        <w:tabs>
          <w:tab w:val="right" w:pos="8306"/>
        </w:tabs>
        <w:bidi w:val="0"/>
        <w:snapToGrid w:val="0"/>
        <w:rPr>
          <w:b/>
          <w:bCs/>
          <w:sz w:val="20"/>
          <w:szCs w:val="20"/>
          <w:lang w:bidi="ar-EG"/>
        </w:rPr>
      </w:pPr>
      <w:r w:rsidRPr="00B5034E">
        <w:rPr>
          <w:b/>
          <w:bCs/>
          <w:sz w:val="20"/>
          <w:szCs w:val="20"/>
        </w:rPr>
        <w:t>Key Words:</w:t>
      </w:r>
      <w:r w:rsidRPr="00B5034E">
        <w:rPr>
          <w:sz w:val="20"/>
          <w:szCs w:val="20"/>
        </w:rPr>
        <w:t xml:space="preserve"> Immobilization / Radioactive wastes / Portland cement / </w:t>
      </w:r>
      <w:proofErr w:type="spellStart"/>
      <w:r w:rsidRPr="00B5034E">
        <w:rPr>
          <w:sz w:val="20"/>
          <w:szCs w:val="20"/>
        </w:rPr>
        <w:t>polyacrylamide</w:t>
      </w:r>
      <w:proofErr w:type="spellEnd"/>
      <w:r w:rsidRPr="00B5034E">
        <w:rPr>
          <w:sz w:val="20"/>
          <w:szCs w:val="20"/>
        </w:rPr>
        <w:t xml:space="preserve">/ </w:t>
      </w:r>
      <w:proofErr w:type="spellStart"/>
      <w:r w:rsidRPr="00B5034E">
        <w:rPr>
          <w:sz w:val="20"/>
          <w:szCs w:val="20"/>
        </w:rPr>
        <w:t>Zeolite</w:t>
      </w:r>
      <w:proofErr w:type="spellEnd"/>
      <w:r w:rsidRPr="00B5034E">
        <w:rPr>
          <w:sz w:val="20"/>
          <w:szCs w:val="20"/>
        </w:rPr>
        <w:t xml:space="preserve">/  </w:t>
      </w:r>
      <w:proofErr w:type="spellStart"/>
      <w:r w:rsidRPr="00B5034E">
        <w:rPr>
          <w:sz w:val="20"/>
          <w:szCs w:val="20"/>
        </w:rPr>
        <w:t>Bentonite</w:t>
      </w:r>
      <w:proofErr w:type="spellEnd"/>
      <w:r w:rsidRPr="00B5034E">
        <w:rPr>
          <w:sz w:val="20"/>
          <w:szCs w:val="20"/>
        </w:rPr>
        <w:t>.</w:t>
      </w:r>
      <w:r w:rsidRPr="00B5034E">
        <w:rPr>
          <w:sz w:val="20"/>
          <w:szCs w:val="20"/>
          <w:rtl/>
          <w:lang w:bidi="ar-EG"/>
        </w:rPr>
        <w:t xml:space="preserve"> </w:t>
      </w:r>
    </w:p>
    <w:bookmarkEnd w:id="0"/>
    <w:bookmarkEnd w:id="1"/>
    <w:p w:rsidR="00BC1A77" w:rsidRPr="00B5034E" w:rsidRDefault="00BC1A77" w:rsidP="000A7BB9">
      <w:pPr>
        <w:bidi w:val="0"/>
        <w:snapToGrid w:val="0"/>
        <w:jc w:val="both"/>
        <w:rPr>
          <w:b/>
          <w:bCs/>
          <w:sz w:val="20"/>
          <w:szCs w:val="20"/>
          <w:lang w:bidi="ar-EG"/>
        </w:rPr>
      </w:pPr>
    </w:p>
    <w:p w:rsidR="00903718" w:rsidRDefault="00903718" w:rsidP="000A7BB9">
      <w:pPr>
        <w:bidi w:val="0"/>
        <w:snapToGrid w:val="0"/>
        <w:jc w:val="both"/>
        <w:rPr>
          <w:b/>
          <w:bCs/>
          <w:sz w:val="20"/>
          <w:szCs w:val="20"/>
          <w:lang w:bidi="ar-EG"/>
        </w:rPr>
        <w:sectPr w:rsidR="00903718" w:rsidSect="009037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72"/>
          <w:cols w:space="720"/>
          <w:docGrid w:linePitch="360"/>
        </w:sectPr>
      </w:pPr>
    </w:p>
    <w:p w:rsidR="000A7BB9" w:rsidRDefault="000A7BB9" w:rsidP="000A7BB9">
      <w:pPr>
        <w:bidi w:val="0"/>
        <w:snapToGrid w:val="0"/>
        <w:jc w:val="both"/>
        <w:rPr>
          <w:sz w:val="20"/>
          <w:szCs w:val="20"/>
          <w:lang w:bidi="ar-EG"/>
        </w:rPr>
      </w:pPr>
      <w:r w:rsidRPr="00B5034E">
        <w:rPr>
          <w:b/>
          <w:bCs/>
          <w:sz w:val="20"/>
          <w:szCs w:val="20"/>
          <w:lang w:bidi="ar-EG"/>
        </w:rPr>
        <w:lastRenderedPageBreak/>
        <w:t>1. Introduction</w:t>
      </w:r>
    </w:p>
    <w:p w:rsidR="0068247C" w:rsidRPr="00B5034E" w:rsidRDefault="0068247C" w:rsidP="000A7BB9">
      <w:pPr>
        <w:bidi w:val="0"/>
        <w:snapToGrid w:val="0"/>
        <w:ind w:firstLine="426"/>
        <w:jc w:val="both"/>
        <w:rPr>
          <w:sz w:val="20"/>
          <w:szCs w:val="20"/>
          <w:lang w:bidi="ar-EG"/>
        </w:rPr>
      </w:pPr>
      <w:r w:rsidRPr="00B5034E">
        <w:rPr>
          <w:sz w:val="20"/>
          <w:szCs w:val="20"/>
          <w:lang w:bidi="ar-EG"/>
        </w:rPr>
        <w:t xml:space="preserve">Low and intermediate level radioactive wastes are produced during research activities of the radiochemical laboratories, research reactors, radioisotope and metallurgical laboratories, activation analysis units, nuclear medicine divisions in hospitals, universities and research institutes as well as industrial activities </w:t>
      </w:r>
      <w:r w:rsidRPr="00B5034E">
        <w:rPr>
          <w:sz w:val="20"/>
          <w:szCs w:val="20"/>
          <w:vertAlign w:val="superscript"/>
          <w:lang w:bidi="ar-EG"/>
        </w:rPr>
        <w:t>(1)</w:t>
      </w:r>
      <w:r w:rsidRPr="00B5034E">
        <w:rPr>
          <w:sz w:val="20"/>
          <w:szCs w:val="20"/>
          <w:lang w:bidi="ar-EG"/>
        </w:rPr>
        <w:t xml:space="preserve">. The treatment of these wastes is needed to produce a waste product suitable for long term storage and disposal. Chemical precipitation, coagulation, ion exchange and evaporation processes are the most commonly known treatment techniques of radioactive wastes. Ion exchange technique has become one of the most commonly used treatment methods for such aqueous streams due to its simplicity, selectivity and efficiency. A wide range of materials having different chemical and physical properties, which can be naturally occurring or synthetic, is available for this technique. Inorganic ion exchange materials have emerged as an increasingly important replacement or complement for conventional organic ion exchange resins, particularly in liquid radioactive waste treatment due to their radiation stability and greater selectivity for certain radiological important species, such as cesium, </w:t>
      </w:r>
      <w:r w:rsidRPr="00B5034E">
        <w:rPr>
          <w:sz w:val="20"/>
          <w:szCs w:val="20"/>
          <w:lang w:bidi="ar-EG"/>
        </w:rPr>
        <w:lastRenderedPageBreak/>
        <w:t xml:space="preserve">cobalt and strontium. Several inorganic ion exchangers such as </w:t>
      </w:r>
      <w:proofErr w:type="spellStart"/>
      <w:r w:rsidRPr="00B5034E">
        <w:rPr>
          <w:sz w:val="20"/>
          <w:szCs w:val="20"/>
          <w:lang w:bidi="ar-EG"/>
        </w:rPr>
        <w:t>zeolites</w:t>
      </w:r>
      <w:proofErr w:type="spellEnd"/>
      <w:r w:rsidRPr="00B5034E">
        <w:rPr>
          <w:sz w:val="20"/>
          <w:szCs w:val="20"/>
          <w:lang w:bidi="ar-EG"/>
        </w:rPr>
        <w:t xml:space="preserve">, </w:t>
      </w:r>
      <w:proofErr w:type="spellStart"/>
      <w:r w:rsidRPr="00B5034E">
        <w:rPr>
          <w:sz w:val="20"/>
          <w:szCs w:val="20"/>
          <w:lang w:bidi="ar-EG"/>
        </w:rPr>
        <w:t>Bentonuite</w:t>
      </w:r>
      <w:proofErr w:type="spellEnd"/>
      <w:r w:rsidRPr="00B5034E">
        <w:rPr>
          <w:sz w:val="20"/>
          <w:szCs w:val="20"/>
          <w:lang w:bidi="ar-EG"/>
        </w:rPr>
        <w:t xml:space="preserve">, sodium </w:t>
      </w:r>
      <w:proofErr w:type="spellStart"/>
      <w:r w:rsidRPr="00B5034E">
        <w:rPr>
          <w:sz w:val="20"/>
          <w:szCs w:val="20"/>
          <w:lang w:bidi="ar-EG"/>
        </w:rPr>
        <w:t>titanates</w:t>
      </w:r>
      <w:proofErr w:type="spellEnd"/>
      <w:r w:rsidRPr="00B5034E">
        <w:rPr>
          <w:sz w:val="20"/>
          <w:szCs w:val="20"/>
          <w:lang w:bidi="ar-EG"/>
        </w:rPr>
        <w:t xml:space="preserve">, </w:t>
      </w:r>
      <w:proofErr w:type="spellStart"/>
      <w:r w:rsidRPr="00B5034E">
        <w:rPr>
          <w:sz w:val="20"/>
          <w:szCs w:val="20"/>
          <w:lang w:bidi="ar-EG"/>
        </w:rPr>
        <w:t>silicotitanates</w:t>
      </w:r>
      <w:proofErr w:type="spellEnd"/>
      <w:r w:rsidRPr="00B5034E">
        <w:rPr>
          <w:sz w:val="20"/>
          <w:szCs w:val="20"/>
          <w:lang w:bidi="ar-EG"/>
        </w:rPr>
        <w:t xml:space="preserve"> and </w:t>
      </w:r>
      <w:proofErr w:type="spellStart"/>
      <w:r w:rsidRPr="00B5034E">
        <w:rPr>
          <w:sz w:val="20"/>
          <w:szCs w:val="20"/>
          <w:lang w:bidi="ar-EG"/>
        </w:rPr>
        <w:t>hexacyanoferrates</w:t>
      </w:r>
      <w:proofErr w:type="spellEnd"/>
      <w:r w:rsidRPr="00B5034E">
        <w:rPr>
          <w:sz w:val="20"/>
          <w:szCs w:val="20"/>
          <w:lang w:bidi="ar-EG"/>
        </w:rPr>
        <w:t xml:space="preserve"> </w:t>
      </w:r>
      <w:r w:rsidRPr="00B5034E">
        <w:rPr>
          <w:sz w:val="20"/>
          <w:szCs w:val="20"/>
          <w:vertAlign w:val="superscript"/>
          <w:lang w:bidi="ar-EG"/>
        </w:rPr>
        <w:t>(2)</w:t>
      </w:r>
      <w:r w:rsidRPr="00B5034E">
        <w:rPr>
          <w:sz w:val="20"/>
          <w:szCs w:val="20"/>
          <w:lang w:bidi="ar-EG"/>
        </w:rPr>
        <w:t xml:space="preserve"> are in use in nuclear sites for the treatment of nuclear wastes. For example </w:t>
      </w:r>
      <w:proofErr w:type="spellStart"/>
      <w:r w:rsidRPr="00B5034E">
        <w:rPr>
          <w:sz w:val="20"/>
          <w:szCs w:val="20"/>
          <w:lang w:bidi="ar-EG"/>
        </w:rPr>
        <w:t>polymethylmethacrylate</w:t>
      </w:r>
      <w:proofErr w:type="spellEnd"/>
      <w:r w:rsidRPr="00B5034E">
        <w:rPr>
          <w:sz w:val="20"/>
          <w:szCs w:val="20"/>
          <w:lang w:bidi="ar-EG"/>
        </w:rPr>
        <w:t xml:space="preserve">, polystyrene, </w:t>
      </w:r>
      <w:proofErr w:type="spellStart"/>
      <w:r w:rsidRPr="00B5034E">
        <w:rPr>
          <w:sz w:val="20"/>
          <w:szCs w:val="20"/>
          <w:lang w:bidi="ar-EG"/>
        </w:rPr>
        <w:t>polyacrylamide</w:t>
      </w:r>
      <w:proofErr w:type="spellEnd"/>
      <w:r w:rsidRPr="00B5034E">
        <w:rPr>
          <w:sz w:val="20"/>
          <w:szCs w:val="20"/>
          <w:lang w:bidi="ar-EG"/>
        </w:rPr>
        <w:t xml:space="preserve"> has been filled with synthetic or natural inorganic compounds in order to improve their properties or simply to reduce cost</w:t>
      </w:r>
      <w:r w:rsidRPr="00B5034E">
        <w:rPr>
          <w:sz w:val="20"/>
          <w:szCs w:val="20"/>
          <w:vertAlign w:val="superscript"/>
          <w:lang w:bidi="ar-EG"/>
        </w:rPr>
        <w:t xml:space="preserve"> (3)</w:t>
      </w:r>
      <w:r w:rsidRPr="00B5034E">
        <w:rPr>
          <w:sz w:val="20"/>
          <w:szCs w:val="20"/>
          <w:lang w:bidi="ar-EG"/>
        </w:rPr>
        <w:t xml:space="preserve">. Immobilization techniques consist of entrapping the contaminant within a solid matrix i.e. cement, cement-based material, glass, or ceramic. Despite the existence of several disadvantages in the utilization of cement immobilization technique such as its low volume reduction and relatively high </w:t>
      </w:r>
      <w:proofErr w:type="spellStart"/>
      <w:r w:rsidRPr="00B5034E">
        <w:rPr>
          <w:sz w:val="20"/>
          <w:szCs w:val="20"/>
          <w:lang w:bidi="ar-EG"/>
        </w:rPr>
        <w:t>leachability</w:t>
      </w:r>
      <w:proofErr w:type="spellEnd"/>
      <w:r w:rsidRPr="00B5034E">
        <w:rPr>
          <w:sz w:val="20"/>
          <w:szCs w:val="20"/>
          <w:lang w:bidi="ar-EG"/>
        </w:rPr>
        <w:t xml:space="preserve">, the choice of this technique has been worldwide employed for the immobilization of low and intermediate level radioactive wastes because of its compatibility with aqueous waste streams, capability of activated several chemical and physical immobilization mechanisms for a wide range of inorganic waste species </w:t>
      </w:r>
      <w:r w:rsidRPr="00B5034E">
        <w:rPr>
          <w:sz w:val="20"/>
          <w:szCs w:val="20"/>
          <w:vertAlign w:val="superscript"/>
          <w:lang w:bidi="ar-EG"/>
        </w:rPr>
        <w:t>(4-6)</w:t>
      </w:r>
      <w:r w:rsidRPr="00B5034E">
        <w:rPr>
          <w:sz w:val="20"/>
          <w:szCs w:val="20"/>
          <w:lang w:bidi="ar-EG"/>
        </w:rPr>
        <w:t xml:space="preserve">. Also, cement immobilization possesses good mechanical characteristics, radiation and thermal stability, simple operational conditions, availability, and low cost. Immobilized waste forms can be safely </w:t>
      </w:r>
      <w:r w:rsidRPr="00B5034E">
        <w:rPr>
          <w:sz w:val="20"/>
          <w:szCs w:val="20"/>
          <w:lang w:bidi="ar-EG"/>
        </w:rPr>
        <w:lastRenderedPageBreak/>
        <w:t xml:space="preserve">isolated from the biosphere for a long time in a radioactive waste repository. However, despite the engineering and natural barriers of radioactive waste repositories, the radioactive waste forms would eventually be in contact with ground water, and the releases of radioactive species from the waste forms would occur by the leaching mechanism </w:t>
      </w:r>
      <w:r w:rsidRPr="00B5034E">
        <w:rPr>
          <w:sz w:val="20"/>
          <w:szCs w:val="20"/>
          <w:vertAlign w:val="superscript"/>
          <w:lang w:bidi="ar-EG"/>
        </w:rPr>
        <w:t>(7)</w:t>
      </w:r>
      <w:r w:rsidRPr="00B5034E">
        <w:rPr>
          <w:sz w:val="20"/>
          <w:szCs w:val="20"/>
          <w:lang w:bidi="ar-EG"/>
        </w:rPr>
        <w:t xml:space="preserve">. Hence, there is a considerable interest in understanding the diffusive transport of </w:t>
      </w:r>
      <w:proofErr w:type="spellStart"/>
      <w:r w:rsidRPr="00B5034E">
        <w:rPr>
          <w:sz w:val="20"/>
          <w:szCs w:val="20"/>
          <w:lang w:bidi="ar-EG"/>
        </w:rPr>
        <w:t>radionuclides</w:t>
      </w:r>
      <w:proofErr w:type="spellEnd"/>
      <w:r w:rsidRPr="00B5034E">
        <w:rPr>
          <w:sz w:val="20"/>
          <w:szCs w:val="20"/>
          <w:lang w:bidi="ar-EG"/>
        </w:rPr>
        <w:t xml:space="preserve"> through cement matrix. Several leaching studies </w:t>
      </w:r>
      <w:r w:rsidRPr="00B5034E">
        <w:rPr>
          <w:sz w:val="20"/>
          <w:szCs w:val="20"/>
          <w:vertAlign w:val="superscript"/>
          <w:lang w:bidi="ar-EG"/>
        </w:rPr>
        <w:t>(8-10)</w:t>
      </w:r>
      <w:r w:rsidRPr="00B5034E">
        <w:rPr>
          <w:sz w:val="20"/>
          <w:szCs w:val="20"/>
          <w:lang w:bidi="ar-EG"/>
        </w:rPr>
        <w:t xml:space="preserve"> have been reported using different methods to study the temporal distribution of </w:t>
      </w:r>
      <w:proofErr w:type="spellStart"/>
      <w:r w:rsidRPr="00B5034E">
        <w:rPr>
          <w:sz w:val="20"/>
          <w:szCs w:val="20"/>
          <w:lang w:bidi="ar-EG"/>
        </w:rPr>
        <w:t>radionuclides</w:t>
      </w:r>
      <w:proofErr w:type="spellEnd"/>
      <w:r w:rsidRPr="00B5034E">
        <w:rPr>
          <w:sz w:val="20"/>
          <w:szCs w:val="20"/>
          <w:lang w:bidi="ar-EG"/>
        </w:rPr>
        <w:t xml:space="preserve"> in the </w:t>
      </w:r>
      <w:proofErr w:type="spellStart"/>
      <w:r w:rsidRPr="00B5034E">
        <w:rPr>
          <w:sz w:val="20"/>
          <w:szCs w:val="20"/>
          <w:lang w:bidi="ar-EG"/>
        </w:rPr>
        <w:t>leachant</w:t>
      </w:r>
      <w:proofErr w:type="spellEnd"/>
      <w:r w:rsidRPr="00B5034E">
        <w:rPr>
          <w:sz w:val="20"/>
          <w:szCs w:val="20"/>
          <w:lang w:bidi="ar-EG"/>
        </w:rPr>
        <w:t xml:space="preserve"> medium. Also, a significant number of works dealing with the immobilization of different radioisotopes with cement and cement mixed with different additives have been carried out </w:t>
      </w:r>
      <w:r w:rsidRPr="00B5034E">
        <w:rPr>
          <w:sz w:val="20"/>
          <w:szCs w:val="20"/>
          <w:vertAlign w:val="superscript"/>
          <w:lang w:bidi="ar-EG"/>
        </w:rPr>
        <w:t>(11-17)</w:t>
      </w:r>
      <w:r w:rsidRPr="00B5034E">
        <w:rPr>
          <w:sz w:val="20"/>
          <w:szCs w:val="20"/>
          <w:lang w:bidi="ar-EG"/>
        </w:rPr>
        <w:t xml:space="preserve">. In the present work, immobilization of spent </w:t>
      </w:r>
      <w:proofErr w:type="spellStart"/>
      <w:r w:rsidRPr="00B5034E">
        <w:rPr>
          <w:sz w:val="20"/>
          <w:szCs w:val="20"/>
          <w:lang w:bidi="ar-EG"/>
        </w:rPr>
        <w:t>polyacrylamide</w:t>
      </w:r>
      <w:proofErr w:type="spellEnd"/>
      <w:r w:rsidRPr="00B5034E">
        <w:rPr>
          <w:sz w:val="20"/>
          <w:szCs w:val="20"/>
          <w:lang w:bidi="ar-EG"/>
        </w:rPr>
        <w:t xml:space="preserve">- </w:t>
      </w:r>
      <w:proofErr w:type="spellStart"/>
      <w:r w:rsidRPr="00B5034E">
        <w:rPr>
          <w:sz w:val="20"/>
          <w:szCs w:val="20"/>
          <w:lang w:bidi="ar-EG"/>
        </w:rPr>
        <w:t>zeolite</w:t>
      </w:r>
      <w:proofErr w:type="spellEnd"/>
      <w:r w:rsidRPr="00B5034E">
        <w:rPr>
          <w:sz w:val="20"/>
          <w:szCs w:val="20"/>
          <w:lang w:bidi="ar-EG"/>
        </w:rPr>
        <w:t xml:space="preserve"> and </w:t>
      </w:r>
      <w:proofErr w:type="spellStart"/>
      <w:r w:rsidRPr="00B5034E">
        <w:rPr>
          <w:sz w:val="20"/>
          <w:szCs w:val="20"/>
          <w:lang w:bidi="ar-EG"/>
        </w:rPr>
        <w:t>polyacrylamide</w:t>
      </w:r>
      <w:proofErr w:type="spellEnd"/>
      <w:r w:rsidRPr="00B5034E">
        <w:rPr>
          <w:sz w:val="20"/>
          <w:szCs w:val="20"/>
          <w:lang w:bidi="ar-EG"/>
        </w:rPr>
        <w:t xml:space="preserve">- </w:t>
      </w:r>
      <w:proofErr w:type="spellStart"/>
      <w:r w:rsidRPr="00B5034E">
        <w:rPr>
          <w:sz w:val="20"/>
          <w:szCs w:val="20"/>
          <w:lang w:bidi="ar-EG"/>
        </w:rPr>
        <w:t>bentonite</w:t>
      </w:r>
      <w:proofErr w:type="spellEnd"/>
      <w:r w:rsidRPr="00B5034E">
        <w:rPr>
          <w:sz w:val="20"/>
          <w:szCs w:val="20"/>
          <w:lang w:bidi="ar-EG"/>
        </w:rPr>
        <w:t xml:space="preserve"> composites, loaded with </w:t>
      </w:r>
      <w:r w:rsidRPr="00B5034E">
        <w:rPr>
          <w:sz w:val="20"/>
          <w:szCs w:val="20"/>
          <w:vertAlign w:val="superscript"/>
          <w:lang w:bidi="ar-EG"/>
        </w:rPr>
        <w:t>137</w:t>
      </w:r>
      <w:r w:rsidRPr="00B5034E">
        <w:rPr>
          <w:sz w:val="20"/>
          <w:szCs w:val="20"/>
          <w:lang w:bidi="ar-EG"/>
        </w:rPr>
        <w:t xml:space="preserve">Cs and/or </w:t>
      </w:r>
      <w:r w:rsidRPr="00B5034E">
        <w:rPr>
          <w:sz w:val="20"/>
          <w:szCs w:val="20"/>
          <w:vertAlign w:val="superscript"/>
          <w:lang w:bidi="ar-EG"/>
        </w:rPr>
        <w:t>60</w:t>
      </w:r>
      <w:r w:rsidRPr="00B5034E">
        <w:rPr>
          <w:sz w:val="20"/>
          <w:szCs w:val="20"/>
          <w:lang w:bidi="ar-EG"/>
        </w:rPr>
        <w:t xml:space="preserve">Co </w:t>
      </w:r>
      <w:proofErr w:type="spellStart"/>
      <w:r w:rsidRPr="00B5034E">
        <w:rPr>
          <w:sz w:val="20"/>
          <w:szCs w:val="20"/>
          <w:lang w:bidi="ar-EG"/>
        </w:rPr>
        <w:t>radionuclides</w:t>
      </w:r>
      <w:proofErr w:type="spellEnd"/>
      <w:r w:rsidRPr="00B5034E">
        <w:rPr>
          <w:sz w:val="20"/>
          <w:szCs w:val="20"/>
          <w:lang w:bidi="ar-EG"/>
        </w:rPr>
        <w:t xml:space="preserve">, with Ordinary Portland Cement have been carried out. Several properties such as the effect of composite addition percent on the mechanical strength of the solidified waste package were examined. The leach characteristics of the investigated </w:t>
      </w:r>
      <w:proofErr w:type="spellStart"/>
      <w:r w:rsidRPr="00B5034E">
        <w:rPr>
          <w:sz w:val="20"/>
          <w:szCs w:val="20"/>
          <w:lang w:bidi="ar-EG"/>
        </w:rPr>
        <w:t>radionuclides</w:t>
      </w:r>
      <w:proofErr w:type="spellEnd"/>
      <w:r w:rsidRPr="00B5034E">
        <w:rPr>
          <w:sz w:val="20"/>
          <w:szCs w:val="20"/>
          <w:lang w:bidi="ar-EG"/>
        </w:rPr>
        <w:t xml:space="preserve"> from a simple cement waste form and a heterogeneous waste form consisting of granules of contaminated composite ion exchange in a cement matrix have been also studied using </w:t>
      </w:r>
      <w:proofErr w:type="spellStart"/>
      <w:r w:rsidRPr="00B5034E">
        <w:rPr>
          <w:sz w:val="20"/>
          <w:szCs w:val="20"/>
          <w:lang w:bidi="ar-EG"/>
        </w:rPr>
        <w:t>IAEA’s</w:t>
      </w:r>
      <w:proofErr w:type="spellEnd"/>
      <w:r w:rsidRPr="00B5034E">
        <w:rPr>
          <w:sz w:val="20"/>
          <w:szCs w:val="20"/>
          <w:lang w:bidi="ar-EG"/>
        </w:rPr>
        <w:t xml:space="preserve"> standard leach method </w:t>
      </w:r>
      <w:r w:rsidRPr="00B5034E">
        <w:rPr>
          <w:sz w:val="20"/>
          <w:szCs w:val="20"/>
          <w:vertAlign w:val="superscript"/>
          <w:lang w:bidi="ar-EG"/>
        </w:rPr>
        <w:t>(18-20)</w:t>
      </w:r>
      <w:r w:rsidRPr="00B5034E">
        <w:rPr>
          <w:sz w:val="20"/>
          <w:szCs w:val="20"/>
          <w:lang w:bidi="ar-EG"/>
        </w:rPr>
        <w:t>.</w:t>
      </w:r>
    </w:p>
    <w:p w:rsidR="0068247C" w:rsidRPr="00B5034E" w:rsidRDefault="0068247C" w:rsidP="000A7BB9">
      <w:pPr>
        <w:bidi w:val="0"/>
        <w:snapToGrid w:val="0"/>
        <w:rPr>
          <w:b/>
          <w:bCs/>
          <w:sz w:val="20"/>
          <w:szCs w:val="20"/>
          <w:lang w:bidi="ar-EG"/>
        </w:rPr>
      </w:pPr>
      <w:r w:rsidRPr="00B5034E">
        <w:rPr>
          <w:b/>
          <w:bCs/>
          <w:sz w:val="20"/>
          <w:szCs w:val="20"/>
          <w:lang w:bidi="ar-EG"/>
        </w:rPr>
        <w:t>2. Experimental</w:t>
      </w:r>
    </w:p>
    <w:p w:rsidR="0068247C" w:rsidRPr="00B5034E" w:rsidRDefault="0068247C" w:rsidP="000A7BB9">
      <w:pPr>
        <w:bidi w:val="0"/>
        <w:snapToGrid w:val="0"/>
        <w:rPr>
          <w:b/>
          <w:bCs/>
          <w:sz w:val="20"/>
          <w:szCs w:val="20"/>
          <w:lang w:bidi="ar-EG"/>
        </w:rPr>
      </w:pPr>
      <w:r w:rsidRPr="00B5034E">
        <w:rPr>
          <w:b/>
          <w:bCs/>
          <w:sz w:val="20"/>
          <w:szCs w:val="20"/>
          <w:lang w:bidi="ar-EG"/>
        </w:rPr>
        <w:t>2.1. Materials</w:t>
      </w:r>
    </w:p>
    <w:p w:rsidR="0068247C" w:rsidRPr="00B5034E" w:rsidRDefault="0068247C" w:rsidP="000A7BB9">
      <w:pPr>
        <w:pStyle w:val="BodyText3"/>
        <w:bidi w:val="0"/>
        <w:snapToGrid w:val="0"/>
        <w:spacing w:after="0" w:line="240" w:lineRule="auto"/>
        <w:jc w:val="both"/>
        <w:rPr>
          <w:rFonts w:ascii="Times New Roman" w:hAnsi="Times New Roman" w:cs="Times New Roman"/>
          <w:sz w:val="20"/>
          <w:szCs w:val="20"/>
          <w:lang w:bidi="ar-EG"/>
        </w:rPr>
      </w:pPr>
      <w:r w:rsidRPr="00B5034E">
        <w:rPr>
          <w:rFonts w:ascii="Times New Roman" w:hAnsi="Times New Roman" w:cs="Times New Roman"/>
          <w:sz w:val="20"/>
          <w:szCs w:val="20"/>
          <w:lang w:bidi="ar-EG"/>
        </w:rPr>
        <w:t xml:space="preserve">     Ordinary Portland cement (OPC) was obtained from National Cement Company, </w:t>
      </w:r>
      <w:proofErr w:type="spellStart"/>
      <w:r w:rsidRPr="00B5034E">
        <w:rPr>
          <w:rFonts w:ascii="Times New Roman" w:hAnsi="Times New Roman" w:cs="Times New Roman"/>
          <w:sz w:val="20"/>
          <w:szCs w:val="20"/>
          <w:lang w:bidi="ar-EG"/>
        </w:rPr>
        <w:t>Helwan</w:t>
      </w:r>
      <w:proofErr w:type="spellEnd"/>
      <w:r w:rsidRPr="00B5034E">
        <w:rPr>
          <w:rFonts w:ascii="Times New Roman" w:hAnsi="Times New Roman" w:cs="Times New Roman"/>
          <w:sz w:val="20"/>
          <w:szCs w:val="20"/>
          <w:lang w:bidi="ar-EG"/>
        </w:rPr>
        <w:t xml:space="preserve">, Egypt. The chemical composition of Portland cement is given is in Table (1). </w:t>
      </w:r>
      <w:proofErr w:type="spellStart"/>
      <w:r w:rsidRPr="00B5034E">
        <w:rPr>
          <w:rFonts w:ascii="Times New Roman" w:hAnsi="Times New Roman" w:cs="Times New Roman"/>
          <w:sz w:val="20"/>
          <w:szCs w:val="20"/>
          <w:lang w:bidi="ar-EG"/>
        </w:rPr>
        <w:t>Polyacrylamide</w:t>
      </w:r>
      <w:proofErr w:type="spellEnd"/>
      <w:r w:rsidRPr="00B5034E">
        <w:rPr>
          <w:rFonts w:ascii="Times New Roman" w:hAnsi="Times New Roman" w:cs="Times New Roman"/>
          <w:sz w:val="20"/>
          <w:szCs w:val="20"/>
          <w:lang w:bidi="ar-EG"/>
        </w:rPr>
        <w:t xml:space="preserve">- </w:t>
      </w:r>
      <w:proofErr w:type="spellStart"/>
      <w:r w:rsidRPr="00B5034E">
        <w:rPr>
          <w:rFonts w:ascii="Times New Roman" w:hAnsi="Times New Roman" w:cs="Times New Roman"/>
          <w:sz w:val="20"/>
          <w:szCs w:val="20"/>
          <w:lang w:bidi="ar-EG"/>
        </w:rPr>
        <w:t>zeolite</w:t>
      </w:r>
      <w:proofErr w:type="spellEnd"/>
      <w:r w:rsidRPr="00B5034E">
        <w:rPr>
          <w:rFonts w:ascii="Times New Roman" w:hAnsi="Times New Roman" w:cs="Times New Roman"/>
          <w:sz w:val="20"/>
          <w:szCs w:val="20"/>
          <w:lang w:bidi="ar-EG"/>
        </w:rPr>
        <w:t xml:space="preserve"> and </w:t>
      </w:r>
      <w:proofErr w:type="spellStart"/>
      <w:r w:rsidRPr="00B5034E">
        <w:rPr>
          <w:rFonts w:ascii="Times New Roman" w:hAnsi="Times New Roman" w:cs="Times New Roman"/>
          <w:sz w:val="20"/>
          <w:szCs w:val="20"/>
          <w:lang w:bidi="ar-EG"/>
        </w:rPr>
        <w:t>polyacrylamide</w:t>
      </w:r>
      <w:proofErr w:type="spellEnd"/>
      <w:r w:rsidRPr="00B5034E">
        <w:rPr>
          <w:rFonts w:ascii="Times New Roman" w:hAnsi="Times New Roman" w:cs="Times New Roman"/>
          <w:sz w:val="20"/>
          <w:szCs w:val="20"/>
          <w:lang w:bidi="ar-EG"/>
        </w:rPr>
        <w:t xml:space="preserve">- </w:t>
      </w:r>
      <w:proofErr w:type="spellStart"/>
      <w:r w:rsidRPr="00B5034E">
        <w:rPr>
          <w:rFonts w:ascii="Times New Roman" w:hAnsi="Times New Roman" w:cs="Times New Roman"/>
          <w:sz w:val="20"/>
          <w:szCs w:val="20"/>
          <w:lang w:bidi="ar-EG"/>
        </w:rPr>
        <w:t>bentonite</w:t>
      </w:r>
      <w:proofErr w:type="spellEnd"/>
      <w:r w:rsidRPr="00B5034E">
        <w:rPr>
          <w:rFonts w:ascii="Times New Roman" w:hAnsi="Times New Roman" w:cs="Times New Roman"/>
          <w:sz w:val="20"/>
          <w:szCs w:val="20"/>
          <w:lang w:bidi="ar-EG"/>
        </w:rPr>
        <w:t xml:space="preserve"> composites were prepared using Gamma radiation technique and characterized. Detailed description of the ion exchange procedure needed to prepare loaded composites was presented elsewhere </w:t>
      </w:r>
      <w:r w:rsidRPr="00B5034E">
        <w:rPr>
          <w:rFonts w:ascii="Times New Roman" w:hAnsi="Times New Roman" w:cs="Times New Roman"/>
          <w:sz w:val="20"/>
          <w:szCs w:val="20"/>
          <w:vertAlign w:val="superscript"/>
          <w:lang w:bidi="ar-EG"/>
        </w:rPr>
        <w:t>(21)</w:t>
      </w:r>
      <w:r w:rsidRPr="00B5034E">
        <w:rPr>
          <w:rFonts w:ascii="Times New Roman" w:hAnsi="Times New Roman" w:cs="Times New Roman"/>
          <w:sz w:val="20"/>
          <w:szCs w:val="20"/>
          <w:lang w:bidi="ar-EG"/>
        </w:rPr>
        <w:t xml:space="preserve">. The radioactive tracers were delivered by </w:t>
      </w:r>
      <w:proofErr w:type="spellStart"/>
      <w:r w:rsidRPr="00B5034E">
        <w:rPr>
          <w:rFonts w:ascii="Times New Roman" w:hAnsi="Times New Roman" w:cs="Times New Roman"/>
          <w:sz w:val="20"/>
          <w:szCs w:val="20"/>
          <w:lang w:bidi="ar-EG"/>
        </w:rPr>
        <w:t>Amersham</w:t>
      </w:r>
      <w:proofErr w:type="spellEnd"/>
      <w:r w:rsidRPr="00B5034E">
        <w:rPr>
          <w:rFonts w:ascii="Times New Roman" w:hAnsi="Times New Roman" w:cs="Times New Roman"/>
          <w:sz w:val="20"/>
          <w:szCs w:val="20"/>
          <w:lang w:bidi="ar-EG"/>
        </w:rPr>
        <w:t xml:space="preserve"> </w:t>
      </w:r>
      <w:proofErr w:type="spellStart"/>
      <w:r w:rsidRPr="00B5034E">
        <w:rPr>
          <w:rFonts w:ascii="Times New Roman" w:hAnsi="Times New Roman" w:cs="Times New Roman"/>
          <w:sz w:val="20"/>
          <w:szCs w:val="20"/>
          <w:lang w:bidi="ar-EG"/>
        </w:rPr>
        <w:t>Radioanalytical</w:t>
      </w:r>
      <w:proofErr w:type="spellEnd"/>
      <w:r w:rsidRPr="00B5034E">
        <w:rPr>
          <w:rFonts w:ascii="Times New Roman" w:hAnsi="Times New Roman" w:cs="Times New Roman"/>
          <w:sz w:val="20"/>
          <w:szCs w:val="20"/>
          <w:lang w:bidi="ar-EG"/>
        </w:rPr>
        <w:t xml:space="preserve"> Center (England).</w:t>
      </w:r>
    </w:p>
    <w:p w:rsidR="0068247C" w:rsidRPr="00B5034E" w:rsidRDefault="0068247C" w:rsidP="000A7BB9">
      <w:pPr>
        <w:pStyle w:val="BodyText3"/>
        <w:bidi w:val="0"/>
        <w:snapToGrid w:val="0"/>
        <w:spacing w:after="0" w:line="240" w:lineRule="auto"/>
        <w:jc w:val="both"/>
        <w:rPr>
          <w:rFonts w:ascii="Times New Roman" w:hAnsi="Times New Roman" w:cs="Times New Roman"/>
          <w:sz w:val="20"/>
          <w:szCs w:val="20"/>
        </w:rPr>
      </w:pPr>
    </w:p>
    <w:p w:rsidR="0068247C" w:rsidRPr="00B5034E" w:rsidRDefault="0068247C" w:rsidP="000A7BB9">
      <w:pPr>
        <w:pStyle w:val="BodyText3"/>
        <w:bidi w:val="0"/>
        <w:snapToGrid w:val="0"/>
        <w:spacing w:after="0" w:line="240" w:lineRule="auto"/>
        <w:jc w:val="both"/>
        <w:rPr>
          <w:rFonts w:ascii="Times New Roman" w:hAnsi="Times New Roman" w:cs="Times New Roman"/>
          <w:sz w:val="20"/>
          <w:szCs w:val="20"/>
          <w:rtl/>
          <w:lang w:bidi="ar-EG"/>
        </w:rPr>
      </w:pPr>
      <w:r w:rsidRPr="00B5034E">
        <w:rPr>
          <w:rFonts w:ascii="Times New Roman" w:hAnsi="Times New Roman" w:cs="Times New Roman"/>
          <w:sz w:val="20"/>
          <w:szCs w:val="20"/>
        </w:rPr>
        <w:t>Table 1: Chemical composition of Ordinary Portland cement.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
        <w:gridCol w:w="424"/>
        <w:gridCol w:w="424"/>
        <w:gridCol w:w="424"/>
        <w:gridCol w:w="424"/>
        <w:gridCol w:w="424"/>
        <w:gridCol w:w="424"/>
        <w:gridCol w:w="424"/>
        <w:gridCol w:w="424"/>
        <w:gridCol w:w="422"/>
      </w:tblGrid>
      <w:tr w:rsidR="0068247C" w:rsidRPr="00903718" w:rsidTr="00903718">
        <w:trPr>
          <w:trHeight w:val="93"/>
          <w:jc w:val="center"/>
        </w:trPr>
        <w:tc>
          <w:tcPr>
            <w:tcW w:w="682" w:type="pct"/>
          </w:tcPr>
          <w:p w:rsidR="0068247C" w:rsidRPr="00903718" w:rsidRDefault="0068247C" w:rsidP="000A7BB9">
            <w:pPr>
              <w:pStyle w:val="Header"/>
              <w:snapToGrid w:val="0"/>
              <w:ind w:left="-113" w:right="-113"/>
              <w:jc w:val="center"/>
              <w:rPr>
                <w:sz w:val="14"/>
                <w:szCs w:val="14"/>
              </w:rPr>
            </w:pPr>
            <w:r w:rsidRPr="00903718">
              <w:rPr>
                <w:sz w:val="14"/>
                <w:szCs w:val="14"/>
              </w:rPr>
              <w:t>Chemical</w:t>
            </w:r>
          </w:p>
        </w:tc>
        <w:tc>
          <w:tcPr>
            <w:tcW w:w="480" w:type="pct"/>
          </w:tcPr>
          <w:p w:rsidR="0068247C" w:rsidRPr="00903718" w:rsidRDefault="0068247C" w:rsidP="000A7BB9">
            <w:pPr>
              <w:pStyle w:val="Header"/>
              <w:snapToGrid w:val="0"/>
              <w:ind w:left="-113" w:right="-113"/>
              <w:jc w:val="center"/>
              <w:rPr>
                <w:sz w:val="14"/>
                <w:szCs w:val="14"/>
              </w:rPr>
            </w:pPr>
            <w:proofErr w:type="spellStart"/>
            <w:r w:rsidRPr="00903718">
              <w:rPr>
                <w:sz w:val="14"/>
                <w:szCs w:val="14"/>
              </w:rPr>
              <w:t>CaO</w:t>
            </w:r>
            <w:proofErr w:type="spellEnd"/>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SiO</w:t>
            </w:r>
            <w:r w:rsidRPr="00903718">
              <w:rPr>
                <w:sz w:val="14"/>
                <w:szCs w:val="14"/>
                <w:vertAlign w:val="subscript"/>
              </w:rPr>
              <w:t>2</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Al</w:t>
            </w:r>
            <w:r w:rsidRPr="00903718">
              <w:rPr>
                <w:sz w:val="14"/>
                <w:szCs w:val="14"/>
                <w:vertAlign w:val="subscript"/>
              </w:rPr>
              <w:t>2</w:t>
            </w:r>
            <w:r w:rsidRPr="00903718">
              <w:rPr>
                <w:sz w:val="14"/>
                <w:szCs w:val="14"/>
              </w:rPr>
              <w:t>O</w:t>
            </w:r>
            <w:r w:rsidRPr="00903718">
              <w:rPr>
                <w:sz w:val="14"/>
                <w:szCs w:val="14"/>
                <w:vertAlign w:val="subscript"/>
              </w:rPr>
              <w:t>3</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Fe</w:t>
            </w:r>
            <w:r w:rsidRPr="00903718">
              <w:rPr>
                <w:sz w:val="14"/>
                <w:szCs w:val="14"/>
                <w:vertAlign w:val="subscript"/>
              </w:rPr>
              <w:t>2</w:t>
            </w:r>
            <w:r w:rsidRPr="00903718">
              <w:rPr>
                <w:sz w:val="14"/>
                <w:szCs w:val="14"/>
              </w:rPr>
              <w:t>O</w:t>
            </w:r>
            <w:r w:rsidRPr="00903718">
              <w:rPr>
                <w:sz w:val="14"/>
                <w:szCs w:val="14"/>
                <w:vertAlign w:val="subscript"/>
              </w:rPr>
              <w:t>3</w:t>
            </w:r>
          </w:p>
        </w:tc>
        <w:tc>
          <w:tcPr>
            <w:tcW w:w="480" w:type="pct"/>
          </w:tcPr>
          <w:p w:rsidR="0068247C" w:rsidRPr="00903718" w:rsidRDefault="0068247C" w:rsidP="000A7BB9">
            <w:pPr>
              <w:pStyle w:val="Header"/>
              <w:snapToGrid w:val="0"/>
              <w:ind w:left="-113" w:right="-113"/>
              <w:jc w:val="center"/>
              <w:rPr>
                <w:sz w:val="14"/>
                <w:szCs w:val="14"/>
              </w:rPr>
            </w:pPr>
            <w:proofErr w:type="spellStart"/>
            <w:r w:rsidRPr="00903718">
              <w:rPr>
                <w:sz w:val="14"/>
                <w:szCs w:val="14"/>
              </w:rPr>
              <w:t>MgO</w:t>
            </w:r>
            <w:proofErr w:type="spellEnd"/>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SiO</w:t>
            </w:r>
            <w:r w:rsidRPr="00903718">
              <w:rPr>
                <w:sz w:val="14"/>
                <w:szCs w:val="14"/>
                <w:vertAlign w:val="subscript"/>
              </w:rPr>
              <w:t>3</w:t>
            </w:r>
            <w:r w:rsidRPr="00903718">
              <w:rPr>
                <w:sz w:val="14"/>
                <w:szCs w:val="14"/>
                <w:vertAlign w:val="subscript"/>
              </w:rPr>
              <w:softHyphen/>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Na</w:t>
            </w:r>
            <w:r w:rsidRPr="00903718">
              <w:rPr>
                <w:sz w:val="14"/>
                <w:szCs w:val="14"/>
                <w:vertAlign w:val="subscript"/>
              </w:rPr>
              <w:t>2</w:t>
            </w:r>
            <w:r w:rsidRPr="00903718">
              <w:rPr>
                <w:sz w:val="14"/>
                <w:szCs w:val="14"/>
              </w:rPr>
              <w:t>O</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K</w:t>
            </w:r>
            <w:r w:rsidRPr="00903718">
              <w:rPr>
                <w:sz w:val="14"/>
                <w:szCs w:val="14"/>
                <w:vertAlign w:val="subscript"/>
              </w:rPr>
              <w:t>2</w:t>
            </w:r>
            <w:r w:rsidRPr="00903718">
              <w:rPr>
                <w:sz w:val="14"/>
                <w:szCs w:val="14"/>
              </w:rPr>
              <w:t>O</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Others</w:t>
            </w:r>
          </w:p>
        </w:tc>
      </w:tr>
      <w:tr w:rsidR="0068247C" w:rsidRPr="00903718" w:rsidTr="00903718">
        <w:trPr>
          <w:trHeight w:val="64"/>
          <w:jc w:val="center"/>
        </w:trPr>
        <w:tc>
          <w:tcPr>
            <w:tcW w:w="682" w:type="pct"/>
          </w:tcPr>
          <w:p w:rsidR="0068247C" w:rsidRPr="00903718" w:rsidRDefault="0068247C" w:rsidP="000A7BB9">
            <w:pPr>
              <w:pStyle w:val="Header"/>
              <w:snapToGrid w:val="0"/>
              <w:ind w:left="-113" w:right="-113"/>
              <w:jc w:val="center"/>
              <w:rPr>
                <w:sz w:val="14"/>
                <w:szCs w:val="14"/>
              </w:rPr>
            </w:pPr>
            <w:r w:rsidRPr="00903718">
              <w:rPr>
                <w:sz w:val="14"/>
                <w:szCs w:val="14"/>
              </w:rPr>
              <w:t>Wt %</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63</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20</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6</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3</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1.5</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2</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0.5</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0.5</w:t>
            </w:r>
          </w:p>
        </w:tc>
        <w:tc>
          <w:tcPr>
            <w:tcW w:w="480" w:type="pct"/>
          </w:tcPr>
          <w:p w:rsidR="0068247C" w:rsidRPr="00903718" w:rsidRDefault="0068247C" w:rsidP="000A7BB9">
            <w:pPr>
              <w:pStyle w:val="Header"/>
              <w:snapToGrid w:val="0"/>
              <w:ind w:left="-113" w:right="-113"/>
              <w:jc w:val="center"/>
              <w:rPr>
                <w:sz w:val="14"/>
                <w:szCs w:val="14"/>
              </w:rPr>
            </w:pPr>
            <w:r w:rsidRPr="00903718">
              <w:rPr>
                <w:sz w:val="14"/>
                <w:szCs w:val="14"/>
              </w:rPr>
              <w:t>1.0</w:t>
            </w:r>
          </w:p>
        </w:tc>
      </w:tr>
    </w:tbl>
    <w:p w:rsidR="0068247C" w:rsidRPr="00B5034E" w:rsidRDefault="0068247C" w:rsidP="000A7BB9">
      <w:pPr>
        <w:pStyle w:val="NoSpacing"/>
        <w:bidi w:val="0"/>
        <w:snapToGrid w:val="0"/>
        <w:rPr>
          <w:sz w:val="20"/>
          <w:szCs w:val="20"/>
        </w:rPr>
      </w:pPr>
    </w:p>
    <w:p w:rsidR="0068247C" w:rsidRPr="00B5034E" w:rsidRDefault="0068247C" w:rsidP="000A7BB9">
      <w:pPr>
        <w:pStyle w:val="NoSpacing"/>
        <w:bidi w:val="0"/>
        <w:snapToGrid w:val="0"/>
        <w:rPr>
          <w:b/>
          <w:bCs/>
          <w:sz w:val="20"/>
          <w:szCs w:val="20"/>
          <w:lang w:bidi="ar-EG"/>
        </w:rPr>
      </w:pPr>
      <w:r w:rsidRPr="00B5034E">
        <w:rPr>
          <w:b/>
          <w:bCs/>
          <w:sz w:val="20"/>
          <w:szCs w:val="20"/>
        </w:rPr>
        <w:t>2.2. Preparation of Specimens</w:t>
      </w:r>
    </w:p>
    <w:p w:rsidR="00B5034E" w:rsidRDefault="0068247C" w:rsidP="000A7BB9">
      <w:pPr>
        <w:pStyle w:val="BodyText"/>
        <w:bidi w:val="0"/>
        <w:snapToGrid w:val="0"/>
        <w:spacing w:after="0" w:line="240" w:lineRule="auto"/>
        <w:jc w:val="both"/>
        <w:rPr>
          <w:rFonts w:ascii="Times New Roman" w:hAnsi="Times New Roman" w:cs="Times New Roman"/>
          <w:sz w:val="20"/>
          <w:szCs w:val="20"/>
          <w:lang w:bidi="ar-EG"/>
        </w:rPr>
      </w:pPr>
      <w:r w:rsidRPr="00B5034E">
        <w:rPr>
          <w:rFonts w:ascii="Times New Roman" w:hAnsi="Times New Roman" w:cs="Times New Roman"/>
          <w:sz w:val="20"/>
          <w:szCs w:val="20"/>
          <w:lang w:bidi="ar-EG"/>
        </w:rPr>
        <w:t>The solidified samples prepared by mixing ordinary Portland cement with different weights ranged from 1 to 10% of the prepared composites at water – cement ratio W/C 0.35.The resulting mixtures were stirred for 5 min and the grout was then poured into cubic 7-cm</w:t>
      </w:r>
      <w:r w:rsidRPr="00B5034E">
        <w:rPr>
          <w:rFonts w:ascii="Times New Roman" w:hAnsi="Times New Roman" w:cs="Times New Roman"/>
          <w:sz w:val="20"/>
          <w:szCs w:val="20"/>
          <w:vertAlign w:val="superscript"/>
          <w:lang w:bidi="ar-EG"/>
        </w:rPr>
        <w:t>3</w:t>
      </w:r>
      <w:r w:rsidRPr="00B5034E">
        <w:rPr>
          <w:rFonts w:ascii="Times New Roman" w:hAnsi="Times New Roman" w:cs="Times New Roman"/>
          <w:sz w:val="20"/>
          <w:szCs w:val="20"/>
        </w:rPr>
        <w:t xml:space="preserve"> </w:t>
      </w:r>
      <w:r w:rsidRPr="00B5034E">
        <w:rPr>
          <w:rFonts w:ascii="Times New Roman" w:hAnsi="Times New Roman" w:cs="Times New Roman"/>
          <w:sz w:val="20"/>
          <w:szCs w:val="20"/>
          <w:lang w:bidi="ar-EG"/>
        </w:rPr>
        <w:t xml:space="preserve">Polyethylene mould and vibrated until </w:t>
      </w:r>
      <w:r w:rsidRPr="00B5034E">
        <w:rPr>
          <w:rFonts w:ascii="Times New Roman" w:hAnsi="Times New Roman" w:cs="Times New Roman"/>
          <w:sz w:val="20"/>
          <w:szCs w:val="20"/>
          <w:lang w:bidi="ar-EG"/>
        </w:rPr>
        <w:lastRenderedPageBreak/>
        <w:t>any air bubbles present has been removed. After a setting time 24 h</w:t>
      </w:r>
      <w:r w:rsidRPr="00B5034E">
        <w:rPr>
          <w:rFonts w:ascii="Times New Roman" w:hAnsi="Times New Roman" w:cs="Times New Roman"/>
          <w:color w:val="FF0000"/>
          <w:sz w:val="20"/>
          <w:szCs w:val="20"/>
          <w:lang w:bidi="ar-EG"/>
        </w:rPr>
        <w:t>rs</w:t>
      </w:r>
      <w:r w:rsidRPr="00B5034E">
        <w:rPr>
          <w:rFonts w:ascii="Times New Roman" w:hAnsi="Times New Roman" w:cs="Times New Roman"/>
          <w:sz w:val="20"/>
          <w:szCs w:val="20"/>
          <w:lang w:bidi="ar-EG"/>
        </w:rPr>
        <w:t xml:space="preserve"> the samples were </w:t>
      </w:r>
      <w:proofErr w:type="spellStart"/>
      <w:r w:rsidRPr="00B5034E">
        <w:rPr>
          <w:rFonts w:ascii="Times New Roman" w:hAnsi="Times New Roman" w:cs="Times New Roman"/>
          <w:sz w:val="20"/>
          <w:szCs w:val="20"/>
          <w:lang w:bidi="ar-EG"/>
        </w:rPr>
        <w:t>demoulded</w:t>
      </w:r>
      <w:proofErr w:type="spellEnd"/>
      <w:r w:rsidRPr="00B5034E">
        <w:rPr>
          <w:rFonts w:ascii="Times New Roman" w:hAnsi="Times New Roman" w:cs="Times New Roman"/>
          <w:sz w:val="20"/>
          <w:szCs w:val="20"/>
          <w:lang w:bidi="ar-EG"/>
        </w:rPr>
        <w:t xml:space="preserve"> and cured for 28 days at room temp the weight, area and volume of the dried sample was determined </w:t>
      </w:r>
      <w:r w:rsidRPr="00B5034E">
        <w:rPr>
          <w:rFonts w:ascii="Times New Roman" w:hAnsi="Times New Roman" w:cs="Times New Roman"/>
          <w:sz w:val="20"/>
          <w:szCs w:val="20"/>
          <w:vertAlign w:val="superscript"/>
          <w:lang w:bidi="ar-EG"/>
        </w:rPr>
        <w:t>(22)</w:t>
      </w:r>
      <w:r w:rsidRPr="00B5034E">
        <w:rPr>
          <w:rFonts w:ascii="Times New Roman" w:hAnsi="Times New Roman" w:cs="Times New Roman"/>
          <w:sz w:val="20"/>
          <w:szCs w:val="20"/>
          <w:lang w:bidi="ar-EG"/>
        </w:rPr>
        <w:t>.</w:t>
      </w:r>
    </w:p>
    <w:p w:rsidR="0068247C" w:rsidRPr="00B5034E" w:rsidRDefault="0068247C" w:rsidP="000A7BB9">
      <w:pPr>
        <w:pStyle w:val="BodyText"/>
        <w:bidi w:val="0"/>
        <w:snapToGrid w:val="0"/>
        <w:spacing w:after="0" w:line="240" w:lineRule="auto"/>
        <w:jc w:val="both"/>
        <w:rPr>
          <w:b/>
          <w:sz w:val="20"/>
          <w:szCs w:val="20"/>
          <w:rtl/>
          <w:lang w:bidi="ar-EG"/>
        </w:rPr>
      </w:pPr>
      <w:r w:rsidRPr="00B5034E">
        <w:rPr>
          <w:rFonts w:ascii="Times New Roman" w:hAnsi="Times New Roman"/>
          <w:b/>
          <w:sz w:val="20"/>
          <w:szCs w:val="20"/>
          <w:lang w:bidi="ar-EG"/>
        </w:rPr>
        <w:t xml:space="preserve">3. </w:t>
      </w:r>
      <w:r w:rsidRPr="00B5034E">
        <w:rPr>
          <w:b/>
          <w:sz w:val="20"/>
          <w:szCs w:val="20"/>
        </w:rPr>
        <w:t>Compressive Strength</w:t>
      </w:r>
    </w:p>
    <w:p w:rsidR="0068247C" w:rsidRPr="00B5034E" w:rsidRDefault="0068247C" w:rsidP="000A7BB9">
      <w:pPr>
        <w:autoSpaceDE w:val="0"/>
        <w:autoSpaceDN w:val="0"/>
        <w:bidi w:val="0"/>
        <w:adjustRightInd w:val="0"/>
        <w:snapToGrid w:val="0"/>
        <w:ind w:firstLine="720"/>
        <w:jc w:val="both"/>
        <w:rPr>
          <w:sz w:val="20"/>
          <w:szCs w:val="20"/>
          <w:lang w:bidi="he-IL"/>
        </w:rPr>
      </w:pPr>
      <w:r w:rsidRPr="00B5034E">
        <w:rPr>
          <w:sz w:val="20"/>
          <w:szCs w:val="20"/>
          <w:lang w:bidi="he-IL"/>
        </w:rPr>
        <w:t>The mechanical strength test, which is given as applied maximum load divided by a cross-sectional area of a specimen, is performed to confirm the integrity of waste forms. The</w:t>
      </w:r>
    </w:p>
    <w:p w:rsidR="0068247C" w:rsidRPr="00B5034E" w:rsidRDefault="0068247C" w:rsidP="000A7BB9">
      <w:pPr>
        <w:autoSpaceDE w:val="0"/>
        <w:autoSpaceDN w:val="0"/>
        <w:bidi w:val="0"/>
        <w:adjustRightInd w:val="0"/>
        <w:snapToGrid w:val="0"/>
        <w:jc w:val="both"/>
        <w:rPr>
          <w:sz w:val="20"/>
          <w:szCs w:val="20"/>
          <w:lang w:bidi="he-IL"/>
        </w:rPr>
      </w:pPr>
      <w:r w:rsidRPr="00B5034E">
        <w:rPr>
          <w:sz w:val="20"/>
          <w:szCs w:val="20"/>
          <w:lang w:bidi="he-IL"/>
        </w:rPr>
        <w:t>specimen of a cubic shape with the dimension 7x7x7 cm</w:t>
      </w:r>
      <w:r w:rsidRPr="00B5034E">
        <w:rPr>
          <w:sz w:val="20"/>
          <w:szCs w:val="20"/>
          <w:vertAlign w:val="superscript"/>
          <w:lang w:bidi="he-IL"/>
        </w:rPr>
        <w:t>3</w:t>
      </w:r>
      <w:r w:rsidRPr="00B5034E">
        <w:rPr>
          <w:sz w:val="20"/>
          <w:szCs w:val="20"/>
          <w:lang w:bidi="he-IL"/>
        </w:rPr>
        <w:t xml:space="preserve"> would be desirable for the test because the restriction effect and the increase effect of apparent strength by virtue of friction</w:t>
      </w:r>
    </w:p>
    <w:p w:rsidR="0068247C" w:rsidRPr="00B5034E" w:rsidRDefault="0068247C" w:rsidP="000A7BB9">
      <w:pPr>
        <w:pStyle w:val="BodyText"/>
        <w:bidi w:val="0"/>
        <w:snapToGrid w:val="0"/>
        <w:spacing w:after="0" w:line="240" w:lineRule="auto"/>
        <w:jc w:val="both"/>
        <w:rPr>
          <w:rFonts w:ascii="Times New Roman" w:hAnsi="Times New Roman" w:cs="Times New Roman"/>
          <w:sz w:val="20"/>
          <w:szCs w:val="20"/>
          <w:lang w:bidi="he-IL"/>
        </w:rPr>
      </w:pPr>
      <w:r w:rsidRPr="00B5034E">
        <w:rPr>
          <w:rFonts w:ascii="Times New Roman" w:hAnsi="Times New Roman" w:cs="Times New Roman"/>
          <w:sz w:val="20"/>
          <w:szCs w:val="20"/>
          <w:lang w:bidi="he-IL"/>
        </w:rPr>
        <w:t>between loading plate and specimen could be reduced to a minimum.</w:t>
      </w:r>
    </w:p>
    <w:p w:rsidR="0068247C" w:rsidRPr="00B5034E" w:rsidRDefault="0068247C" w:rsidP="000A7BB9">
      <w:pPr>
        <w:pStyle w:val="NoSpacing"/>
        <w:bidi w:val="0"/>
        <w:snapToGrid w:val="0"/>
        <w:rPr>
          <w:b/>
          <w:bCs/>
          <w:sz w:val="20"/>
          <w:szCs w:val="20"/>
          <w:lang w:bidi="ar-EG"/>
        </w:rPr>
      </w:pPr>
      <w:r w:rsidRPr="00B5034E">
        <w:rPr>
          <w:b/>
          <w:bCs/>
          <w:sz w:val="20"/>
          <w:szCs w:val="20"/>
        </w:rPr>
        <w:t>2.4. Static Leaching Test</w:t>
      </w:r>
    </w:p>
    <w:p w:rsidR="00903718" w:rsidRDefault="0068247C" w:rsidP="000A7BB9">
      <w:pPr>
        <w:bidi w:val="0"/>
        <w:snapToGrid w:val="0"/>
        <w:ind w:firstLine="720"/>
        <w:jc w:val="lowKashida"/>
        <w:rPr>
          <w:sz w:val="20"/>
          <w:szCs w:val="20"/>
        </w:rPr>
      </w:pPr>
      <w:r w:rsidRPr="00B5034E">
        <w:rPr>
          <w:sz w:val="20"/>
          <w:szCs w:val="20"/>
        </w:rPr>
        <w:t>Static leaching tests were preformed, using distilled water solution, to study the desorption of cesium and cobalt ions from hardened blocks of cement and cement mixed with 5% of</w:t>
      </w:r>
      <w:r w:rsidRPr="00B5034E">
        <w:rPr>
          <w:sz w:val="20"/>
          <w:szCs w:val="20"/>
          <w:lang w:bidi="ar-EG"/>
        </w:rPr>
        <w:t xml:space="preserve"> </w:t>
      </w:r>
      <w:proofErr w:type="spellStart"/>
      <w:r w:rsidRPr="00B5034E">
        <w:rPr>
          <w:sz w:val="20"/>
          <w:szCs w:val="20"/>
          <w:lang w:bidi="ar-EG"/>
        </w:rPr>
        <w:t>Polyacrylamide</w:t>
      </w:r>
      <w:proofErr w:type="spellEnd"/>
      <w:r w:rsidRPr="00B5034E">
        <w:rPr>
          <w:sz w:val="20"/>
          <w:szCs w:val="20"/>
          <w:lang w:bidi="ar-EG"/>
        </w:rPr>
        <w:t xml:space="preserve">- </w:t>
      </w:r>
      <w:proofErr w:type="spellStart"/>
      <w:r w:rsidRPr="00B5034E">
        <w:rPr>
          <w:sz w:val="20"/>
          <w:szCs w:val="20"/>
          <w:lang w:bidi="ar-EG"/>
        </w:rPr>
        <w:t>zeolite</w:t>
      </w:r>
      <w:proofErr w:type="spellEnd"/>
      <w:r w:rsidRPr="00B5034E">
        <w:rPr>
          <w:sz w:val="20"/>
          <w:szCs w:val="20"/>
          <w:lang w:bidi="ar-EG"/>
        </w:rPr>
        <w:t xml:space="preserve"> and/or </w:t>
      </w:r>
      <w:proofErr w:type="spellStart"/>
      <w:r w:rsidRPr="00B5034E">
        <w:rPr>
          <w:sz w:val="20"/>
          <w:szCs w:val="20"/>
          <w:lang w:bidi="ar-EG"/>
        </w:rPr>
        <w:t>polyacrylamide</w:t>
      </w:r>
      <w:proofErr w:type="spellEnd"/>
      <w:r w:rsidRPr="00B5034E">
        <w:rPr>
          <w:sz w:val="20"/>
          <w:szCs w:val="20"/>
          <w:lang w:bidi="ar-EG"/>
        </w:rPr>
        <w:t xml:space="preserve">- </w:t>
      </w:r>
      <w:proofErr w:type="spellStart"/>
      <w:r w:rsidRPr="00B5034E">
        <w:rPr>
          <w:sz w:val="20"/>
          <w:szCs w:val="20"/>
          <w:lang w:bidi="ar-EG"/>
        </w:rPr>
        <w:t>bentonite</w:t>
      </w:r>
      <w:proofErr w:type="spellEnd"/>
      <w:r w:rsidRPr="00B5034E">
        <w:rPr>
          <w:sz w:val="20"/>
          <w:szCs w:val="20"/>
          <w:lang w:bidi="ar-EG"/>
        </w:rPr>
        <w:t xml:space="preserve"> composites</w:t>
      </w:r>
      <w:r w:rsidRPr="00B5034E">
        <w:rPr>
          <w:sz w:val="20"/>
          <w:szCs w:val="20"/>
        </w:rPr>
        <w:t xml:space="preserve"> . The </w:t>
      </w:r>
      <w:proofErr w:type="spellStart"/>
      <w:r w:rsidRPr="00B5034E">
        <w:rPr>
          <w:sz w:val="20"/>
          <w:szCs w:val="20"/>
        </w:rPr>
        <w:t>IAEA’s</w:t>
      </w:r>
      <w:proofErr w:type="spellEnd"/>
      <w:r w:rsidRPr="00B5034E">
        <w:rPr>
          <w:sz w:val="20"/>
          <w:szCs w:val="20"/>
        </w:rPr>
        <w:t xml:space="preserve"> standard test proposed by </w:t>
      </w:r>
      <w:proofErr w:type="spellStart"/>
      <w:r w:rsidRPr="00B5034E">
        <w:rPr>
          <w:sz w:val="20"/>
          <w:szCs w:val="20"/>
        </w:rPr>
        <w:t>Hespe</w:t>
      </w:r>
      <w:proofErr w:type="spellEnd"/>
      <w:r w:rsidRPr="00B5034E">
        <w:rPr>
          <w:sz w:val="20"/>
          <w:szCs w:val="20"/>
        </w:rPr>
        <w:t xml:space="preserve"> </w:t>
      </w:r>
      <w:r w:rsidRPr="00B5034E">
        <w:rPr>
          <w:sz w:val="20"/>
          <w:szCs w:val="20"/>
          <w:vertAlign w:val="superscript"/>
        </w:rPr>
        <w:t>(23)</w:t>
      </w:r>
      <w:r w:rsidRPr="00B5034E">
        <w:rPr>
          <w:sz w:val="20"/>
          <w:szCs w:val="20"/>
        </w:rPr>
        <w:t xml:space="preserve"> was applied. All prepared samples, cubic moulds 2x2x2 cm</w:t>
      </w:r>
      <w:r w:rsidRPr="00B5034E">
        <w:rPr>
          <w:sz w:val="20"/>
          <w:szCs w:val="20"/>
          <w:vertAlign w:val="superscript"/>
          <w:lang w:bidi="he-IL"/>
        </w:rPr>
        <w:t>3</w:t>
      </w:r>
      <w:r w:rsidRPr="00B5034E">
        <w:rPr>
          <w:sz w:val="20"/>
          <w:szCs w:val="20"/>
        </w:rPr>
        <w:t xml:space="preserve"> dimensions, were stored in laboratory at ambient temperature (25 ± 2</w:t>
      </w:r>
      <w:r w:rsidRPr="00B5034E">
        <w:rPr>
          <w:sz w:val="20"/>
          <w:szCs w:val="20"/>
          <w:vertAlign w:val="superscript"/>
        </w:rPr>
        <w:t>°</w:t>
      </w:r>
      <w:r w:rsidRPr="00B5034E">
        <w:rPr>
          <w:sz w:val="20"/>
          <w:szCs w:val="20"/>
        </w:rPr>
        <w:t xml:space="preserve">C) for 28 days curing time. Each sample was immersed in beaker containing 25 ml distilled water for certain time intervals and 1 ml of </w:t>
      </w:r>
      <w:proofErr w:type="spellStart"/>
      <w:r w:rsidRPr="00B5034E">
        <w:rPr>
          <w:sz w:val="20"/>
          <w:szCs w:val="20"/>
        </w:rPr>
        <w:t>leachant</w:t>
      </w:r>
      <w:proofErr w:type="spellEnd"/>
      <w:r w:rsidRPr="00B5034E">
        <w:rPr>
          <w:sz w:val="20"/>
          <w:szCs w:val="20"/>
        </w:rPr>
        <w:t xml:space="preserve"> was taken, dried, and counted. The gamma spectra of studied nuclides were measured using a gamma spectrometer with 4 </w:t>
      </w:r>
      <w:r w:rsidRPr="00B5034E">
        <w:rPr>
          <w:sz w:val="20"/>
          <w:szCs w:val="20"/>
          <w:vertAlign w:val="superscript"/>
        </w:rPr>
        <w:t>"</w:t>
      </w:r>
      <w:r w:rsidRPr="00B5034E">
        <w:rPr>
          <w:sz w:val="20"/>
          <w:szCs w:val="20"/>
        </w:rPr>
        <w:t xml:space="preserve">x 4" </w:t>
      </w:r>
      <w:proofErr w:type="spellStart"/>
      <w:r w:rsidRPr="00B5034E">
        <w:rPr>
          <w:sz w:val="20"/>
          <w:szCs w:val="20"/>
        </w:rPr>
        <w:t>NaI</w:t>
      </w:r>
      <w:proofErr w:type="spellEnd"/>
      <w:r w:rsidRPr="00B5034E">
        <w:rPr>
          <w:sz w:val="20"/>
          <w:szCs w:val="20"/>
        </w:rPr>
        <w:t xml:space="preserve"> crystal activated with Thallium. The crystal is connected to a multichannel analyzer. The cumulative leach fraction was calculated according to the following equation, </w:t>
      </w:r>
    </w:p>
    <w:p w:rsidR="0068247C" w:rsidRPr="00B5034E" w:rsidRDefault="0068247C" w:rsidP="00903718">
      <w:pPr>
        <w:bidi w:val="0"/>
        <w:snapToGrid w:val="0"/>
        <w:jc w:val="lowKashida"/>
        <w:rPr>
          <w:sz w:val="20"/>
          <w:szCs w:val="20"/>
        </w:rPr>
      </w:pPr>
      <w:r w:rsidRPr="00B5034E">
        <w:rPr>
          <w:sz w:val="20"/>
          <w:szCs w:val="20"/>
        </w:rPr>
        <w:t>Cumulative leach fraction=</w:t>
      </w:r>
      <w:r w:rsidR="00903718" w:rsidRPr="00B5034E">
        <w:rPr>
          <w:position w:val="-32"/>
          <w:sz w:val="20"/>
          <w:szCs w:val="20"/>
        </w:rPr>
        <w:object w:dxaOrig="9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35.3pt" o:ole="" fillcolor="window">
            <v:imagedata r:id="rId15" o:title=""/>
          </v:shape>
          <o:OLEObject Type="Embed" ProgID="Equation.2" ShapeID="_x0000_i1025" DrawAspect="Content" ObjectID="_1416257453" r:id="rId16"/>
        </w:object>
      </w:r>
      <w:r w:rsidRPr="00B5034E">
        <w:rPr>
          <w:position w:val="-28"/>
          <w:sz w:val="20"/>
          <w:szCs w:val="20"/>
        </w:rPr>
        <w:object w:dxaOrig="520" w:dyaOrig="680">
          <v:shape id="_x0000_i1026" type="#_x0000_t75" style="width:25.8pt;height:33.3pt" o:ole="" fillcolor="window">
            <v:imagedata r:id="rId17" o:title=""/>
          </v:shape>
          <o:OLEObject Type="Embed" ProgID="Equation.2" ShapeID="_x0000_i1026" DrawAspect="Content" ObjectID="_1416257454" r:id="rId18"/>
        </w:object>
      </w:r>
      <w:r w:rsidR="00B5034E">
        <w:rPr>
          <w:sz w:val="20"/>
          <w:szCs w:val="20"/>
        </w:rPr>
        <w:t xml:space="preserve"> (1)</w:t>
      </w:r>
      <w:r w:rsidRPr="00B5034E">
        <w:rPr>
          <w:sz w:val="20"/>
          <w:szCs w:val="20"/>
        </w:rPr>
        <w:t xml:space="preserve"> </w:t>
      </w:r>
    </w:p>
    <w:p w:rsidR="0068247C" w:rsidRPr="00B5034E" w:rsidRDefault="0068247C" w:rsidP="000A7BB9">
      <w:pPr>
        <w:bidi w:val="0"/>
        <w:snapToGrid w:val="0"/>
        <w:jc w:val="lowKashida"/>
        <w:rPr>
          <w:sz w:val="20"/>
          <w:szCs w:val="20"/>
        </w:rPr>
      </w:pPr>
      <w:r w:rsidRPr="00B5034E">
        <w:rPr>
          <w:sz w:val="20"/>
          <w:szCs w:val="20"/>
        </w:rPr>
        <w:t xml:space="preserve">Where, </w:t>
      </w:r>
      <w:r w:rsidRPr="00B5034E">
        <w:rPr>
          <w:position w:val="-4"/>
          <w:sz w:val="20"/>
          <w:szCs w:val="20"/>
        </w:rPr>
        <w:object w:dxaOrig="240" w:dyaOrig="260">
          <v:shape id="_x0000_i1027" type="#_x0000_t75" style="width:11.55pt;height:13.6pt" o:ole="" fillcolor="window">
            <v:imagedata r:id="rId19" o:title=""/>
          </v:shape>
          <o:OLEObject Type="Embed" ProgID="Equation.2" ShapeID="_x0000_i1027" DrawAspect="Content" ObjectID="_1416257455" r:id="rId20"/>
        </w:object>
      </w:r>
      <w:r w:rsidRPr="00B5034E">
        <w:rPr>
          <w:sz w:val="20"/>
          <w:szCs w:val="20"/>
        </w:rPr>
        <w:t xml:space="preserve">A (t) </w:t>
      </w:r>
      <w:r w:rsidRPr="00B5034E">
        <w:rPr>
          <w:sz w:val="20"/>
          <w:szCs w:val="20"/>
        </w:rPr>
        <w:tab/>
        <w:t>= Cumulative radioactivity leached</w:t>
      </w:r>
    </w:p>
    <w:p w:rsidR="0068247C" w:rsidRPr="00B5034E" w:rsidRDefault="0068247C" w:rsidP="000A7BB9">
      <w:pPr>
        <w:bidi w:val="0"/>
        <w:snapToGrid w:val="0"/>
        <w:jc w:val="lowKashida"/>
        <w:rPr>
          <w:sz w:val="20"/>
          <w:szCs w:val="20"/>
        </w:rPr>
      </w:pPr>
      <w:r w:rsidRPr="00B5034E">
        <w:rPr>
          <w:sz w:val="20"/>
          <w:szCs w:val="20"/>
        </w:rPr>
        <w:t>A</w:t>
      </w:r>
      <w:r w:rsidRPr="00B5034E">
        <w:rPr>
          <w:sz w:val="20"/>
          <w:szCs w:val="20"/>
          <w:vertAlign w:val="subscript"/>
        </w:rPr>
        <w:t>0</w:t>
      </w:r>
      <w:r w:rsidRPr="00B5034E">
        <w:rPr>
          <w:sz w:val="20"/>
          <w:szCs w:val="20"/>
        </w:rPr>
        <w:t xml:space="preserve">       </w:t>
      </w:r>
      <w:r w:rsidRPr="00B5034E">
        <w:rPr>
          <w:sz w:val="20"/>
          <w:szCs w:val="20"/>
        </w:rPr>
        <w:tab/>
        <w:t>= Initial radioactivity present in specimen</w:t>
      </w:r>
    </w:p>
    <w:p w:rsidR="0068247C" w:rsidRPr="00B5034E" w:rsidRDefault="0068247C" w:rsidP="000A7BB9">
      <w:pPr>
        <w:bidi w:val="0"/>
        <w:snapToGrid w:val="0"/>
        <w:jc w:val="lowKashida"/>
        <w:rPr>
          <w:sz w:val="20"/>
          <w:szCs w:val="20"/>
        </w:rPr>
      </w:pPr>
      <w:r w:rsidRPr="00B5034E">
        <w:rPr>
          <w:sz w:val="20"/>
          <w:szCs w:val="20"/>
        </w:rPr>
        <w:t xml:space="preserve">V        </w:t>
      </w:r>
      <w:r w:rsidRPr="00B5034E">
        <w:rPr>
          <w:sz w:val="20"/>
          <w:szCs w:val="20"/>
        </w:rPr>
        <w:tab/>
        <w:t>= Volume of specimen, cm</w:t>
      </w:r>
      <w:r w:rsidRPr="00B5034E">
        <w:rPr>
          <w:sz w:val="20"/>
          <w:szCs w:val="20"/>
          <w:vertAlign w:val="superscript"/>
        </w:rPr>
        <w:t>3</w:t>
      </w:r>
    </w:p>
    <w:p w:rsidR="0068247C" w:rsidRPr="00B5034E" w:rsidRDefault="0068247C" w:rsidP="000A7BB9">
      <w:pPr>
        <w:pStyle w:val="Header"/>
        <w:bidi w:val="0"/>
        <w:snapToGrid w:val="0"/>
        <w:jc w:val="lowKashida"/>
        <w:rPr>
          <w:sz w:val="20"/>
          <w:szCs w:val="20"/>
          <w:vertAlign w:val="superscript"/>
        </w:rPr>
      </w:pPr>
      <w:r w:rsidRPr="00B5034E">
        <w:rPr>
          <w:sz w:val="20"/>
          <w:szCs w:val="20"/>
        </w:rPr>
        <w:t>S           = Exposed surface area of specimen, cm</w:t>
      </w:r>
      <w:r w:rsidRPr="00B5034E">
        <w:rPr>
          <w:sz w:val="20"/>
          <w:szCs w:val="20"/>
          <w:vertAlign w:val="superscript"/>
        </w:rPr>
        <w:t>2</w:t>
      </w:r>
    </w:p>
    <w:p w:rsidR="0068247C" w:rsidRPr="00B5034E" w:rsidRDefault="0068247C" w:rsidP="000A7BB9">
      <w:pPr>
        <w:pStyle w:val="BodyTextIndent"/>
        <w:bidi w:val="0"/>
        <w:snapToGrid w:val="0"/>
        <w:spacing w:after="0" w:line="240" w:lineRule="auto"/>
        <w:ind w:left="84" w:right="84"/>
        <w:jc w:val="both"/>
        <w:rPr>
          <w:rFonts w:ascii="Times New Roman" w:hAnsi="Times New Roman" w:cs="Times New Roman"/>
          <w:b/>
          <w:bCs/>
          <w:sz w:val="20"/>
          <w:szCs w:val="20"/>
        </w:rPr>
      </w:pPr>
      <w:r w:rsidRPr="00B5034E">
        <w:rPr>
          <w:rFonts w:ascii="Times New Roman" w:hAnsi="Times New Roman" w:cs="Times New Roman"/>
          <w:b/>
          <w:bCs/>
          <w:sz w:val="20"/>
          <w:szCs w:val="20"/>
        </w:rPr>
        <w:t>3. Result and Discussion</w:t>
      </w:r>
    </w:p>
    <w:p w:rsidR="0068247C" w:rsidRPr="00B5034E" w:rsidRDefault="0068247C" w:rsidP="000A7BB9">
      <w:pPr>
        <w:pStyle w:val="BodyTextIndent"/>
        <w:bidi w:val="0"/>
        <w:snapToGrid w:val="0"/>
        <w:spacing w:after="0" w:line="240" w:lineRule="auto"/>
        <w:ind w:left="84" w:right="84"/>
        <w:jc w:val="both"/>
        <w:rPr>
          <w:rFonts w:ascii="Times New Roman" w:hAnsi="Times New Roman" w:cs="Times New Roman"/>
          <w:b/>
          <w:bCs/>
          <w:sz w:val="20"/>
          <w:szCs w:val="20"/>
        </w:rPr>
      </w:pPr>
      <w:r w:rsidRPr="00B5034E">
        <w:rPr>
          <w:rFonts w:ascii="Times New Roman" w:hAnsi="Times New Roman" w:cs="Times New Roman"/>
          <w:b/>
          <w:bCs/>
          <w:sz w:val="20"/>
          <w:szCs w:val="20"/>
        </w:rPr>
        <w:t>3.1. Mechanical Characteristics</w:t>
      </w:r>
    </w:p>
    <w:p w:rsidR="0068247C" w:rsidRPr="00B5034E" w:rsidRDefault="0068247C" w:rsidP="000A7BB9">
      <w:pPr>
        <w:pStyle w:val="BodyTextIndent"/>
        <w:bidi w:val="0"/>
        <w:snapToGrid w:val="0"/>
        <w:spacing w:after="0" w:line="240" w:lineRule="auto"/>
        <w:ind w:left="84" w:right="84" w:firstLine="636"/>
        <w:jc w:val="both"/>
        <w:rPr>
          <w:rFonts w:ascii="Times New Roman" w:hAnsi="Times New Roman" w:cs="Times New Roman"/>
          <w:sz w:val="20"/>
          <w:szCs w:val="20"/>
        </w:rPr>
      </w:pPr>
      <w:r w:rsidRPr="00B5034E">
        <w:rPr>
          <w:rFonts w:ascii="Times New Roman" w:hAnsi="Times New Roman" w:cs="Times New Roman"/>
          <w:sz w:val="20"/>
          <w:szCs w:val="20"/>
        </w:rPr>
        <w:t xml:space="preserve">The incorporation of radioactive waste into cement is the most widely used technique for its practical, technological and economical advantages. Mechanical properties are one of the important factors to be taken into consideration in evaluating the final solidified products. It is worth mentioning that certain minimum values of mechanical properties are required for safe handling of the immobilized waste form during transportation and final disposal </w:t>
      </w:r>
      <w:r w:rsidRPr="00B5034E">
        <w:rPr>
          <w:rFonts w:ascii="Times New Roman" w:hAnsi="Times New Roman" w:cs="Times New Roman"/>
          <w:sz w:val="20"/>
          <w:szCs w:val="20"/>
          <w:vertAlign w:val="superscript"/>
        </w:rPr>
        <w:t>(24)</w:t>
      </w:r>
      <w:r w:rsidRPr="00B5034E">
        <w:rPr>
          <w:rFonts w:ascii="Times New Roman" w:hAnsi="Times New Roman" w:cs="Times New Roman"/>
          <w:sz w:val="20"/>
          <w:szCs w:val="20"/>
        </w:rPr>
        <w:t>.</w:t>
      </w:r>
    </w:p>
    <w:p w:rsidR="0068247C" w:rsidRPr="00B5034E" w:rsidRDefault="0068247C" w:rsidP="000A7BB9">
      <w:pPr>
        <w:pStyle w:val="BodyTextIndent"/>
        <w:bidi w:val="0"/>
        <w:snapToGrid w:val="0"/>
        <w:spacing w:after="0" w:line="240" w:lineRule="auto"/>
        <w:ind w:left="84" w:right="84"/>
        <w:rPr>
          <w:rFonts w:ascii="Times New Roman" w:hAnsi="Times New Roman" w:cs="Times New Roman"/>
          <w:b/>
          <w:bCs/>
          <w:spacing w:val="-6"/>
          <w:sz w:val="20"/>
          <w:szCs w:val="20"/>
        </w:rPr>
      </w:pPr>
      <w:r w:rsidRPr="00B5034E">
        <w:rPr>
          <w:rFonts w:ascii="Times New Roman" w:hAnsi="Times New Roman" w:cs="Times New Roman"/>
          <w:b/>
          <w:bCs/>
          <w:spacing w:val="-6"/>
          <w:sz w:val="20"/>
          <w:szCs w:val="20"/>
        </w:rPr>
        <w:t xml:space="preserve">Effect of composite Additive Percent </w:t>
      </w:r>
    </w:p>
    <w:p w:rsidR="0068247C" w:rsidRPr="00B5034E" w:rsidRDefault="0068247C" w:rsidP="000A7BB9">
      <w:pPr>
        <w:pStyle w:val="BodyTextIndent"/>
        <w:bidi w:val="0"/>
        <w:snapToGrid w:val="0"/>
        <w:spacing w:after="0" w:line="240" w:lineRule="auto"/>
        <w:ind w:left="84" w:right="84" w:firstLine="636"/>
        <w:jc w:val="both"/>
        <w:rPr>
          <w:rFonts w:ascii="Times New Roman" w:hAnsi="Times New Roman" w:cs="Times New Roman"/>
          <w:b/>
          <w:bCs/>
          <w:spacing w:val="-6"/>
          <w:sz w:val="20"/>
          <w:szCs w:val="20"/>
          <w:lang w:bidi="ar-EG"/>
        </w:rPr>
      </w:pPr>
      <w:r w:rsidRPr="00B5034E">
        <w:rPr>
          <w:rFonts w:ascii="Times New Roman" w:hAnsi="Times New Roman" w:cs="Times New Roman"/>
          <w:sz w:val="20"/>
          <w:szCs w:val="20"/>
        </w:rPr>
        <w:lastRenderedPageBreak/>
        <w:t xml:space="preserve">The results of the compressive strength of the hardened cement pastes and cement pastes mixed with different percentages of </w:t>
      </w:r>
      <w:proofErr w:type="spellStart"/>
      <w:r w:rsidRPr="00B5034E">
        <w:rPr>
          <w:rFonts w:ascii="Times New Roman" w:hAnsi="Times New Roman" w:cs="Times New Roman"/>
          <w:sz w:val="20"/>
          <w:szCs w:val="20"/>
        </w:rPr>
        <w:t>polyacrylamide</w:t>
      </w:r>
      <w:proofErr w:type="spellEnd"/>
      <w:r w:rsidRPr="00B5034E">
        <w:rPr>
          <w:rFonts w:ascii="Times New Roman" w:hAnsi="Times New Roman" w:cs="Times New Roman"/>
          <w:sz w:val="20"/>
          <w:szCs w:val="20"/>
        </w:rPr>
        <w:t xml:space="preserve">- </w:t>
      </w:r>
      <w:proofErr w:type="spellStart"/>
      <w:r w:rsidRPr="00B5034E">
        <w:rPr>
          <w:rFonts w:ascii="Times New Roman" w:hAnsi="Times New Roman" w:cs="Times New Roman"/>
          <w:sz w:val="20"/>
          <w:szCs w:val="20"/>
        </w:rPr>
        <w:t>bentonite</w:t>
      </w:r>
      <w:proofErr w:type="spellEnd"/>
      <w:r w:rsidRPr="00B5034E">
        <w:rPr>
          <w:rFonts w:ascii="Times New Roman" w:hAnsi="Times New Roman" w:cs="Times New Roman"/>
          <w:sz w:val="20"/>
          <w:szCs w:val="20"/>
        </w:rPr>
        <w:t xml:space="preserve"> and / or </w:t>
      </w:r>
      <w:proofErr w:type="spellStart"/>
      <w:r w:rsidRPr="00B5034E">
        <w:rPr>
          <w:rFonts w:ascii="Times New Roman" w:hAnsi="Times New Roman" w:cs="Times New Roman"/>
          <w:sz w:val="20"/>
          <w:szCs w:val="20"/>
        </w:rPr>
        <w:t>polyacrylamide</w:t>
      </w:r>
      <w:proofErr w:type="spellEnd"/>
      <w:r w:rsidRPr="00B5034E">
        <w:rPr>
          <w:rFonts w:ascii="Times New Roman" w:hAnsi="Times New Roman" w:cs="Times New Roman"/>
          <w:sz w:val="20"/>
          <w:szCs w:val="20"/>
        </w:rPr>
        <w:t xml:space="preserve">- </w:t>
      </w:r>
      <w:proofErr w:type="spellStart"/>
      <w:r w:rsidRPr="00B5034E">
        <w:rPr>
          <w:rFonts w:ascii="Times New Roman" w:hAnsi="Times New Roman" w:cs="Times New Roman"/>
          <w:sz w:val="20"/>
          <w:szCs w:val="20"/>
        </w:rPr>
        <w:t>zeolite</w:t>
      </w:r>
      <w:proofErr w:type="spellEnd"/>
      <w:r w:rsidRPr="00B5034E">
        <w:rPr>
          <w:rFonts w:ascii="Times New Roman" w:hAnsi="Times New Roman" w:cs="Times New Roman"/>
          <w:sz w:val="20"/>
          <w:szCs w:val="20"/>
        </w:rPr>
        <w:t xml:space="preserve"> composites, at 0.35 W/C ratios, are given in Table (2). Results indicated that addition of 5% composite leads to increase the value of the compressive strength from 200 (Kg/cm</w:t>
      </w:r>
      <w:r w:rsidRPr="00B5034E">
        <w:rPr>
          <w:rFonts w:ascii="Times New Roman" w:hAnsi="Times New Roman" w:cs="Times New Roman"/>
          <w:sz w:val="20"/>
          <w:szCs w:val="20"/>
          <w:vertAlign w:val="superscript"/>
        </w:rPr>
        <w:t>2</w:t>
      </w:r>
      <w:r w:rsidRPr="00B5034E">
        <w:rPr>
          <w:rFonts w:ascii="Times New Roman" w:hAnsi="Times New Roman" w:cs="Times New Roman"/>
          <w:sz w:val="20"/>
          <w:szCs w:val="20"/>
        </w:rPr>
        <w:t>) in plain samples to 415, 520 (Kg/cm</w:t>
      </w:r>
      <w:r w:rsidRPr="00B5034E">
        <w:rPr>
          <w:rFonts w:ascii="Times New Roman" w:hAnsi="Times New Roman" w:cs="Times New Roman"/>
          <w:sz w:val="20"/>
          <w:szCs w:val="20"/>
          <w:vertAlign w:val="superscript"/>
        </w:rPr>
        <w:t>2</w:t>
      </w:r>
      <w:r w:rsidRPr="00B5034E">
        <w:rPr>
          <w:rFonts w:ascii="Times New Roman" w:hAnsi="Times New Roman" w:cs="Times New Roman"/>
          <w:sz w:val="20"/>
          <w:szCs w:val="20"/>
        </w:rPr>
        <w:t xml:space="preserve">) for </w:t>
      </w:r>
      <w:proofErr w:type="spellStart"/>
      <w:r w:rsidRPr="00B5034E">
        <w:rPr>
          <w:rFonts w:ascii="Times New Roman" w:hAnsi="Times New Roman" w:cs="Times New Roman"/>
          <w:sz w:val="20"/>
          <w:szCs w:val="20"/>
        </w:rPr>
        <w:t>polyacrylamide</w:t>
      </w:r>
      <w:proofErr w:type="spellEnd"/>
      <w:r w:rsidRPr="00B5034E">
        <w:rPr>
          <w:rFonts w:ascii="Times New Roman" w:hAnsi="Times New Roman" w:cs="Times New Roman"/>
          <w:sz w:val="20"/>
          <w:szCs w:val="20"/>
        </w:rPr>
        <w:t xml:space="preserve">- </w:t>
      </w:r>
      <w:proofErr w:type="spellStart"/>
      <w:r w:rsidRPr="00B5034E">
        <w:rPr>
          <w:rFonts w:ascii="Times New Roman" w:hAnsi="Times New Roman" w:cs="Times New Roman"/>
          <w:sz w:val="20"/>
          <w:szCs w:val="20"/>
        </w:rPr>
        <w:t>bentonite</w:t>
      </w:r>
      <w:proofErr w:type="spellEnd"/>
      <w:r w:rsidRPr="00B5034E">
        <w:rPr>
          <w:rFonts w:ascii="Times New Roman" w:hAnsi="Times New Roman" w:cs="Times New Roman"/>
          <w:sz w:val="20"/>
          <w:szCs w:val="20"/>
        </w:rPr>
        <w:t xml:space="preserve"> and </w:t>
      </w:r>
      <w:proofErr w:type="spellStart"/>
      <w:r w:rsidRPr="00B5034E">
        <w:rPr>
          <w:rFonts w:ascii="Times New Roman" w:hAnsi="Times New Roman" w:cs="Times New Roman"/>
          <w:sz w:val="20"/>
          <w:szCs w:val="20"/>
        </w:rPr>
        <w:t>polyacrylamide</w:t>
      </w:r>
      <w:proofErr w:type="spellEnd"/>
      <w:r w:rsidRPr="00B5034E">
        <w:rPr>
          <w:rFonts w:ascii="Times New Roman" w:hAnsi="Times New Roman" w:cs="Times New Roman"/>
          <w:sz w:val="20"/>
          <w:szCs w:val="20"/>
        </w:rPr>
        <w:t xml:space="preserve">- </w:t>
      </w:r>
      <w:proofErr w:type="spellStart"/>
      <w:r w:rsidRPr="00B5034E">
        <w:rPr>
          <w:rFonts w:ascii="Times New Roman" w:hAnsi="Times New Roman" w:cs="Times New Roman"/>
          <w:sz w:val="20"/>
          <w:szCs w:val="20"/>
        </w:rPr>
        <w:t>zeolite</w:t>
      </w:r>
      <w:proofErr w:type="spellEnd"/>
      <w:r w:rsidRPr="00B5034E">
        <w:rPr>
          <w:rFonts w:ascii="Times New Roman" w:hAnsi="Times New Roman" w:cs="Times New Roman"/>
          <w:sz w:val="20"/>
          <w:szCs w:val="20"/>
        </w:rPr>
        <w:t xml:space="preserve"> composites respectively and beyond this value, the compressive strength is decreased. This increase in compressive strength may be attributed to the increase in silicates present in OPC due to the addition of composites that in consequence increase the rate of hydration and strength the final solid product.</w:t>
      </w:r>
    </w:p>
    <w:p w:rsidR="0068247C" w:rsidRPr="00B5034E" w:rsidRDefault="0068247C" w:rsidP="000A7BB9">
      <w:pPr>
        <w:tabs>
          <w:tab w:val="left" w:pos="5160"/>
        </w:tabs>
        <w:bidi w:val="0"/>
        <w:snapToGrid w:val="0"/>
        <w:rPr>
          <w:sz w:val="20"/>
          <w:szCs w:val="20"/>
        </w:rPr>
      </w:pPr>
    </w:p>
    <w:p w:rsidR="0068247C" w:rsidRPr="00B5034E" w:rsidRDefault="0068247C" w:rsidP="000A7BB9">
      <w:pPr>
        <w:pStyle w:val="NoSpacing"/>
        <w:bidi w:val="0"/>
        <w:snapToGrid w:val="0"/>
        <w:jc w:val="both"/>
        <w:rPr>
          <w:sz w:val="20"/>
          <w:szCs w:val="20"/>
          <w:lang w:bidi="ar-EG"/>
        </w:rPr>
      </w:pPr>
      <w:r w:rsidRPr="00B5034E">
        <w:rPr>
          <w:sz w:val="20"/>
          <w:szCs w:val="20"/>
        </w:rPr>
        <w:t xml:space="preserve">Table (2): Effect of PAM- </w:t>
      </w:r>
      <w:proofErr w:type="spellStart"/>
      <w:r w:rsidRPr="00B5034E">
        <w:rPr>
          <w:sz w:val="20"/>
          <w:szCs w:val="20"/>
        </w:rPr>
        <w:t>Bentonite</w:t>
      </w:r>
      <w:proofErr w:type="spellEnd"/>
      <w:r w:rsidRPr="00B5034E">
        <w:rPr>
          <w:sz w:val="20"/>
          <w:szCs w:val="20"/>
        </w:rPr>
        <w:t xml:space="preserve"> and PAM- </w:t>
      </w:r>
      <w:proofErr w:type="spellStart"/>
      <w:r w:rsidRPr="00B5034E">
        <w:rPr>
          <w:sz w:val="20"/>
          <w:szCs w:val="20"/>
        </w:rPr>
        <w:t>Zeolite</w:t>
      </w:r>
      <w:proofErr w:type="spellEnd"/>
      <w:r w:rsidRPr="00B5034E">
        <w:rPr>
          <w:sz w:val="20"/>
          <w:szCs w:val="20"/>
        </w:rPr>
        <w:t xml:space="preserve"> composites additive percent on compressive strength</w:t>
      </w:r>
      <w:r w:rsidRPr="00B5034E">
        <w:rPr>
          <w:sz w:val="20"/>
          <w:szCs w:val="20"/>
          <w:rtl/>
        </w:rPr>
        <w:t xml:space="preserve"> </w:t>
      </w:r>
    </w:p>
    <w:tbl>
      <w:tblPr>
        <w:tblW w:w="5000" w:type="pct"/>
        <w:tblBorders>
          <w:top w:val="single" w:sz="4" w:space="0" w:color="auto"/>
          <w:bottom w:val="single" w:sz="4" w:space="0" w:color="auto"/>
          <w:insideH w:val="single" w:sz="4" w:space="0" w:color="auto"/>
        </w:tblBorders>
        <w:tblLook w:val="01E0"/>
      </w:tblPr>
      <w:tblGrid>
        <w:gridCol w:w="1472"/>
        <w:gridCol w:w="1103"/>
        <w:gridCol w:w="1841"/>
      </w:tblGrid>
      <w:tr w:rsidR="0068247C" w:rsidRPr="00903718" w:rsidTr="00903718">
        <w:tc>
          <w:tcPr>
            <w:tcW w:w="1666" w:type="pct"/>
          </w:tcPr>
          <w:p w:rsidR="0068247C" w:rsidRPr="00903718" w:rsidRDefault="0068247C" w:rsidP="000A7BB9">
            <w:pPr>
              <w:bidi w:val="0"/>
              <w:snapToGrid w:val="0"/>
              <w:jc w:val="center"/>
              <w:rPr>
                <w:b/>
                <w:bCs/>
                <w:sz w:val="16"/>
                <w:szCs w:val="16"/>
              </w:rPr>
            </w:pPr>
            <w:r w:rsidRPr="00903718">
              <w:rPr>
                <w:b/>
                <w:bCs/>
                <w:sz w:val="16"/>
                <w:szCs w:val="16"/>
              </w:rPr>
              <w:t>Cement matrix</w:t>
            </w:r>
          </w:p>
        </w:tc>
        <w:tc>
          <w:tcPr>
            <w:tcW w:w="1249" w:type="pct"/>
          </w:tcPr>
          <w:p w:rsidR="0068247C" w:rsidRPr="00903718" w:rsidRDefault="0068247C" w:rsidP="000A7BB9">
            <w:pPr>
              <w:bidi w:val="0"/>
              <w:snapToGrid w:val="0"/>
              <w:jc w:val="center"/>
              <w:rPr>
                <w:b/>
                <w:bCs/>
                <w:sz w:val="16"/>
                <w:szCs w:val="16"/>
              </w:rPr>
            </w:pPr>
            <w:r w:rsidRPr="00903718">
              <w:rPr>
                <w:b/>
                <w:bCs/>
                <w:sz w:val="16"/>
                <w:szCs w:val="16"/>
              </w:rPr>
              <w:t>% of additives</w:t>
            </w:r>
          </w:p>
        </w:tc>
        <w:tc>
          <w:tcPr>
            <w:tcW w:w="2085" w:type="pct"/>
          </w:tcPr>
          <w:p w:rsidR="0068247C" w:rsidRPr="00903718" w:rsidRDefault="0068247C" w:rsidP="000A7BB9">
            <w:pPr>
              <w:bidi w:val="0"/>
              <w:snapToGrid w:val="0"/>
              <w:jc w:val="center"/>
              <w:rPr>
                <w:b/>
                <w:bCs/>
                <w:sz w:val="16"/>
                <w:szCs w:val="16"/>
              </w:rPr>
            </w:pPr>
            <w:r w:rsidRPr="00903718">
              <w:rPr>
                <w:b/>
                <w:bCs/>
                <w:sz w:val="16"/>
                <w:szCs w:val="16"/>
              </w:rPr>
              <w:t xml:space="preserve">Compressive </w:t>
            </w:r>
            <w:r w:rsidR="004F2129" w:rsidRPr="00903718">
              <w:rPr>
                <w:b/>
                <w:bCs/>
                <w:sz w:val="16"/>
                <w:szCs w:val="16"/>
              </w:rPr>
              <w:t>strength</w:t>
            </w:r>
            <w:r w:rsidRPr="00903718">
              <w:rPr>
                <w:b/>
                <w:bCs/>
                <w:sz w:val="16"/>
                <w:szCs w:val="16"/>
              </w:rPr>
              <w:t>, kg/cm</w:t>
            </w:r>
            <w:r w:rsidRPr="00903718">
              <w:rPr>
                <w:b/>
                <w:bCs/>
                <w:sz w:val="16"/>
                <w:szCs w:val="16"/>
                <w:vertAlign w:val="superscript"/>
              </w:rPr>
              <w:t>2</w:t>
            </w:r>
          </w:p>
        </w:tc>
      </w:tr>
      <w:tr w:rsidR="0068247C" w:rsidRPr="00903718" w:rsidTr="00903718">
        <w:tc>
          <w:tcPr>
            <w:tcW w:w="1666" w:type="pct"/>
          </w:tcPr>
          <w:p w:rsidR="0068247C" w:rsidRPr="00903718" w:rsidRDefault="0068247C" w:rsidP="000A7BB9">
            <w:pPr>
              <w:bidi w:val="0"/>
              <w:snapToGrid w:val="0"/>
              <w:jc w:val="center"/>
              <w:rPr>
                <w:b/>
                <w:bCs/>
                <w:sz w:val="16"/>
                <w:szCs w:val="16"/>
              </w:rPr>
            </w:pPr>
            <w:r w:rsidRPr="00903718">
              <w:rPr>
                <w:b/>
                <w:bCs/>
                <w:sz w:val="16"/>
                <w:szCs w:val="16"/>
              </w:rPr>
              <w:t>Plain cement</w:t>
            </w:r>
          </w:p>
        </w:tc>
        <w:tc>
          <w:tcPr>
            <w:tcW w:w="1249" w:type="pct"/>
          </w:tcPr>
          <w:p w:rsidR="0068247C" w:rsidRPr="00903718" w:rsidRDefault="0068247C" w:rsidP="000A7BB9">
            <w:pPr>
              <w:bidi w:val="0"/>
              <w:snapToGrid w:val="0"/>
              <w:jc w:val="center"/>
              <w:rPr>
                <w:sz w:val="16"/>
                <w:szCs w:val="16"/>
              </w:rPr>
            </w:pPr>
            <w:r w:rsidRPr="00903718">
              <w:rPr>
                <w:sz w:val="16"/>
                <w:szCs w:val="16"/>
              </w:rPr>
              <w:t>0.0</w:t>
            </w:r>
          </w:p>
        </w:tc>
        <w:tc>
          <w:tcPr>
            <w:tcW w:w="2085" w:type="pct"/>
          </w:tcPr>
          <w:p w:rsidR="0068247C" w:rsidRPr="00903718" w:rsidRDefault="0068247C" w:rsidP="000A7BB9">
            <w:pPr>
              <w:bidi w:val="0"/>
              <w:snapToGrid w:val="0"/>
              <w:jc w:val="center"/>
              <w:rPr>
                <w:sz w:val="16"/>
                <w:szCs w:val="16"/>
              </w:rPr>
            </w:pPr>
            <w:r w:rsidRPr="00903718">
              <w:rPr>
                <w:sz w:val="16"/>
                <w:szCs w:val="16"/>
              </w:rPr>
              <w:t>200</w:t>
            </w:r>
          </w:p>
        </w:tc>
      </w:tr>
      <w:tr w:rsidR="0068247C" w:rsidRPr="00903718" w:rsidTr="00903718">
        <w:tc>
          <w:tcPr>
            <w:tcW w:w="1666" w:type="pct"/>
            <w:vMerge w:val="restart"/>
          </w:tcPr>
          <w:p w:rsidR="0068247C" w:rsidRPr="00903718" w:rsidRDefault="0068247C" w:rsidP="000A7BB9">
            <w:pPr>
              <w:bidi w:val="0"/>
              <w:snapToGrid w:val="0"/>
              <w:jc w:val="center"/>
              <w:rPr>
                <w:b/>
                <w:bCs/>
                <w:sz w:val="16"/>
                <w:szCs w:val="16"/>
              </w:rPr>
            </w:pPr>
            <w:r w:rsidRPr="00903718">
              <w:rPr>
                <w:b/>
                <w:bCs/>
                <w:sz w:val="16"/>
                <w:szCs w:val="16"/>
              </w:rPr>
              <w:t xml:space="preserve">OPC+ PAM- </w:t>
            </w:r>
            <w:proofErr w:type="spellStart"/>
            <w:r w:rsidRPr="00903718">
              <w:rPr>
                <w:b/>
                <w:bCs/>
                <w:sz w:val="16"/>
                <w:szCs w:val="16"/>
              </w:rPr>
              <w:t>Bentonite</w:t>
            </w:r>
            <w:proofErr w:type="spellEnd"/>
          </w:p>
        </w:tc>
        <w:tc>
          <w:tcPr>
            <w:tcW w:w="1249" w:type="pct"/>
          </w:tcPr>
          <w:p w:rsidR="0068247C" w:rsidRPr="00903718" w:rsidRDefault="0068247C" w:rsidP="000A7BB9">
            <w:pPr>
              <w:bidi w:val="0"/>
              <w:snapToGrid w:val="0"/>
              <w:jc w:val="center"/>
              <w:rPr>
                <w:sz w:val="16"/>
                <w:szCs w:val="16"/>
              </w:rPr>
            </w:pPr>
            <w:r w:rsidRPr="00903718">
              <w:rPr>
                <w:sz w:val="16"/>
                <w:szCs w:val="16"/>
              </w:rPr>
              <w:t>1</w:t>
            </w:r>
          </w:p>
        </w:tc>
        <w:tc>
          <w:tcPr>
            <w:tcW w:w="2085" w:type="pct"/>
          </w:tcPr>
          <w:p w:rsidR="0068247C" w:rsidRPr="00903718" w:rsidRDefault="0068247C" w:rsidP="000A7BB9">
            <w:pPr>
              <w:bidi w:val="0"/>
              <w:snapToGrid w:val="0"/>
              <w:jc w:val="center"/>
              <w:rPr>
                <w:sz w:val="16"/>
                <w:szCs w:val="16"/>
              </w:rPr>
            </w:pPr>
            <w:r w:rsidRPr="00903718">
              <w:rPr>
                <w:sz w:val="16"/>
                <w:szCs w:val="16"/>
              </w:rPr>
              <w:t>250</w:t>
            </w:r>
          </w:p>
        </w:tc>
      </w:tr>
      <w:tr w:rsidR="0068247C" w:rsidRPr="00903718" w:rsidTr="00903718">
        <w:tc>
          <w:tcPr>
            <w:tcW w:w="1666" w:type="pct"/>
            <w:vMerge/>
          </w:tcPr>
          <w:p w:rsidR="0068247C" w:rsidRPr="00903718" w:rsidRDefault="0068247C" w:rsidP="000A7BB9">
            <w:pPr>
              <w:bidi w:val="0"/>
              <w:snapToGrid w:val="0"/>
              <w:jc w:val="center"/>
              <w:rPr>
                <w:b/>
                <w:bCs/>
                <w:sz w:val="16"/>
                <w:szCs w:val="16"/>
              </w:rPr>
            </w:pPr>
          </w:p>
        </w:tc>
        <w:tc>
          <w:tcPr>
            <w:tcW w:w="1249" w:type="pct"/>
          </w:tcPr>
          <w:p w:rsidR="0068247C" w:rsidRPr="00903718" w:rsidRDefault="0068247C" w:rsidP="000A7BB9">
            <w:pPr>
              <w:bidi w:val="0"/>
              <w:snapToGrid w:val="0"/>
              <w:jc w:val="center"/>
              <w:rPr>
                <w:sz w:val="16"/>
                <w:szCs w:val="16"/>
                <w:rtl/>
                <w:lang w:bidi="ar-EG"/>
              </w:rPr>
            </w:pPr>
            <w:r w:rsidRPr="00903718">
              <w:rPr>
                <w:sz w:val="16"/>
                <w:szCs w:val="16"/>
              </w:rPr>
              <w:t>3</w:t>
            </w:r>
          </w:p>
        </w:tc>
        <w:tc>
          <w:tcPr>
            <w:tcW w:w="2085" w:type="pct"/>
          </w:tcPr>
          <w:p w:rsidR="0068247C" w:rsidRPr="00903718" w:rsidRDefault="0068247C" w:rsidP="000A7BB9">
            <w:pPr>
              <w:bidi w:val="0"/>
              <w:snapToGrid w:val="0"/>
              <w:jc w:val="center"/>
              <w:rPr>
                <w:sz w:val="16"/>
                <w:szCs w:val="16"/>
                <w:rtl/>
                <w:lang w:bidi="ar-EG"/>
              </w:rPr>
            </w:pPr>
            <w:r w:rsidRPr="00903718">
              <w:rPr>
                <w:sz w:val="16"/>
                <w:szCs w:val="16"/>
              </w:rPr>
              <w:t>370</w:t>
            </w:r>
          </w:p>
        </w:tc>
      </w:tr>
      <w:tr w:rsidR="0068247C" w:rsidRPr="00903718" w:rsidTr="00903718">
        <w:tc>
          <w:tcPr>
            <w:tcW w:w="1666" w:type="pct"/>
            <w:vMerge/>
          </w:tcPr>
          <w:p w:rsidR="0068247C" w:rsidRPr="00903718" w:rsidRDefault="0068247C" w:rsidP="000A7BB9">
            <w:pPr>
              <w:bidi w:val="0"/>
              <w:snapToGrid w:val="0"/>
              <w:jc w:val="center"/>
              <w:rPr>
                <w:b/>
                <w:bCs/>
                <w:sz w:val="16"/>
                <w:szCs w:val="16"/>
              </w:rPr>
            </w:pPr>
          </w:p>
        </w:tc>
        <w:tc>
          <w:tcPr>
            <w:tcW w:w="1249" w:type="pct"/>
          </w:tcPr>
          <w:p w:rsidR="0068247C" w:rsidRPr="00903718" w:rsidRDefault="0068247C" w:rsidP="000A7BB9">
            <w:pPr>
              <w:bidi w:val="0"/>
              <w:snapToGrid w:val="0"/>
              <w:jc w:val="center"/>
              <w:rPr>
                <w:sz w:val="16"/>
                <w:szCs w:val="16"/>
              </w:rPr>
            </w:pPr>
            <w:r w:rsidRPr="00903718">
              <w:rPr>
                <w:sz w:val="16"/>
                <w:szCs w:val="16"/>
              </w:rPr>
              <w:t>5</w:t>
            </w:r>
          </w:p>
        </w:tc>
        <w:tc>
          <w:tcPr>
            <w:tcW w:w="2085" w:type="pct"/>
          </w:tcPr>
          <w:p w:rsidR="0068247C" w:rsidRPr="00903718" w:rsidRDefault="0068247C" w:rsidP="000A7BB9">
            <w:pPr>
              <w:bidi w:val="0"/>
              <w:snapToGrid w:val="0"/>
              <w:jc w:val="center"/>
              <w:rPr>
                <w:sz w:val="16"/>
                <w:szCs w:val="16"/>
              </w:rPr>
            </w:pPr>
            <w:r w:rsidRPr="00903718">
              <w:rPr>
                <w:sz w:val="16"/>
                <w:szCs w:val="16"/>
              </w:rPr>
              <w:t>415</w:t>
            </w:r>
          </w:p>
        </w:tc>
      </w:tr>
      <w:tr w:rsidR="0068247C" w:rsidRPr="00903718" w:rsidTr="00903718">
        <w:tc>
          <w:tcPr>
            <w:tcW w:w="1666" w:type="pct"/>
            <w:vMerge/>
          </w:tcPr>
          <w:p w:rsidR="0068247C" w:rsidRPr="00903718" w:rsidRDefault="0068247C" w:rsidP="000A7BB9">
            <w:pPr>
              <w:bidi w:val="0"/>
              <w:snapToGrid w:val="0"/>
              <w:jc w:val="center"/>
              <w:rPr>
                <w:b/>
                <w:bCs/>
                <w:sz w:val="16"/>
                <w:szCs w:val="16"/>
              </w:rPr>
            </w:pPr>
          </w:p>
        </w:tc>
        <w:tc>
          <w:tcPr>
            <w:tcW w:w="1249" w:type="pct"/>
          </w:tcPr>
          <w:p w:rsidR="0068247C" w:rsidRPr="00903718" w:rsidRDefault="0068247C" w:rsidP="000A7BB9">
            <w:pPr>
              <w:bidi w:val="0"/>
              <w:snapToGrid w:val="0"/>
              <w:jc w:val="center"/>
              <w:rPr>
                <w:sz w:val="16"/>
                <w:szCs w:val="16"/>
              </w:rPr>
            </w:pPr>
            <w:r w:rsidRPr="00903718">
              <w:rPr>
                <w:sz w:val="16"/>
                <w:szCs w:val="16"/>
              </w:rPr>
              <w:t>7</w:t>
            </w:r>
          </w:p>
        </w:tc>
        <w:tc>
          <w:tcPr>
            <w:tcW w:w="2085" w:type="pct"/>
          </w:tcPr>
          <w:p w:rsidR="0068247C" w:rsidRPr="00903718" w:rsidRDefault="0068247C" w:rsidP="000A7BB9">
            <w:pPr>
              <w:bidi w:val="0"/>
              <w:snapToGrid w:val="0"/>
              <w:jc w:val="center"/>
              <w:rPr>
                <w:sz w:val="16"/>
                <w:szCs w:val="16"/>
              </w:rPr>
            </w:pPr>
            <w:r w:rsidRPr="00903718">
              <w:rPr>
                <w:sz w:val="16"/>
                <w:szCs w:val="16"/>
              </w:rPr>
              <w:t>300</w:t>
            </w:r>
          </w:p>
        </w:tc>
      </w:tr>
      <w:tr w:rsidR="0068247C" w:rsidRPr="00903718" w:rsidTr="00903718">
        <w:tc>
          <w:tcPr>
            <w:tcW w:w="1666" w:type="pct"/>
            <w:vMerge/>
          </w:tcPr>
          <w:p w:rsidR="0068247C" w:rsidRPr="00903718" w:rsidRDefault="0068247C" w:rsidP="000A7BB9">
            <w:pPr>
              <w:bidi w:val="0"/>
              <w:snapToGrid w:val="0"/>
              <w:jc w:val="center"/>
              <w:rPr>
                <w:b/>
                <w:bCs/>
                <w:sz w:val="16"/>
                <w:szCs w:val="16"/>
              </w:rPr>
            </w:pPr>
          </w:p>
        </w:tc>
        <w:tc>
          <w:tcPr>
            <w:tcW w:w="1249" w:type="pct"/>
          </w:tcPr>
          <w:p w:rsidR="0068247C" w:rsidRPr="00903718" w:rsidRDefault="0068247C" w:rsidP="000A7BB9">
            <w:pPr>
              <w:bidi w:val="0"/>
              <w:snapToGrid w:val="0"/>
              <w:jc w:val="center"/>
              <w:rPr>
                <w:sz w:val="16"/>
                <w:szCs w:val="16"/>
              </w:rPr>
            </w:pPr>
            <w:r w:rsidRPr="00903718">
              <w:rPr>
                <w:sz w:val="16"/>
                <w:szCs w:val="16"/>
              </w:rPr>
              <w:t>10</w:t>
            </w:r>
          </w:p>
        </w:tc>
        <w:tc>
          <w:tcPr>
            <w:tcW w:w="2085" w:type="pct"/>
          </w:tcPr>
          <w:p w:rsidR="0068247C" w:rsidRPr="00903718" w:rsidRDefault="0068247C" w:rsidP="000A7BB9">
            <w:pPr>
              <w:bidi w:val="0"/>
              <w:snapToGrid w:val="0"/>
              <w:jc w:val="center"/>
              <w:rPr>
                <w:sz w:val="16"/>
                <w:szCs w:val="16"/>
              </w:rPr>
            </w:pPr>
            <w:r w:rsidRPr="00903718">
              <w:rPr>
                <w:sz w:val="16"/>
                <w:szCs w:val="16"/>
              </w:rPr>
              <w:t>205</w:t>
            </w:r>
          </w:p>
        </w:tc>
      </w:tr>
      <w:tr w:rsidR="0068247C" w:rsidRPr="00903718" w:rsidTr="00903718">
        <w:tc>
          <w:tcPr>
            <w:tcW w:w="1666" w:type="pct"/>
            <w:vMerge w:val="restart"/>
          </w:tcPr>
          <w:p w:rsidR="0068247C" w:rsidRPr="00903718" w:rsidRDefault="0068247C" w:rsidP="000A7BB9">
            <w:pPr>
              <w:bidi w:val="0"/>
              <w:snapToGrid w:val="0"/>
              <w:jc w:val="center"/>
              <w:rPr>
                <w:b/>
                <w:bCs/>
                <w:sz w:val="16"/>
                <w:szCs w:val="16"/>
              </w:rPr>
            </w:pPr>
            <w:r w:rsidRPr="00903718">
              <w:rPr>
                <w:b/>
                <w:bCs/>
                <w:sz w:val="16"/>
                <w:szCs w:val="16"/>
              </w:rPr>
              <w:t xml:space="preserve">OPC+ PAM- </w:t>
            </w:r>
            <w:proofErr w:type="spellStart"/>
            <w:r w:rsidRPr="00903718">
              <w:rPr>
                <w:b/>
                <w:bCs/>
                <w:sz w:val="16"/>
                <w:szCs w:val="16"/>
              </w:rPr>
              <w:t>Zeolite</w:t>
            </w:r>
            <w:proofErr w:type="spellEnd"/>
          </w:p>
        </w:tc>
        <w:tc>
          <w:tcPr>
            <w:tcW w:w="1249" w:type="pct"/>
          </w:tcPr>
          <w:p w:rsidR="0068247C" w:rsidRPr="00903718" w:rsidRDefault="0068247C" w:rsidP="000A7BB9">
            <w:pPr>
              <w:bidi w:val="0"/>
              <w:snapToGrid w:val="0"/>
              <w:jc w:val="center"/>
              <w:rPr>
                <w:sz w:val="16"/>
                <w:szCs w:val="16"/>
              </w:rPr>
            </w:pPr>
            <w:r w:rsidRPr="00903718">
              <w:rPr>
                <w:sz w:val="16"/>
                <w:szCs w:val="16"/>
              </w:rPr>
              <w:t>1</w:t>
            </w:r>
          </w:p>
        </w:tc>
        <w:tc>
          <w:tcPr>
            <w:tcW w:w="2085" w:type="pct"/>
          </w:tcPr>
          <w:p w:rsidR="0068247C" w:rsidRPr="00903718" w:rsidRDefault="0068247C" w:rsidP="000A7BB9">
            <w:pPr>
              <w:bidi w:val="0"/>
              <w:snapToGrid w:val="0"/>
              <w:jc w:val="center"/>
              <w:rPr>
                <w:sz w:val="16"/>
                <w:szCs w:val="16"/>
              </w:rPr>
            </w:pPr>
            <w:r w:rsidRPr="00903718">
              <w:rPr>
                <w:sz w:val="16"/>
                <w:szCs w:val="16"/>
              </w:rPr>
              <w:t>300</w:t>
            </w:r>
          </w:p>
        </w:tc>
      </w:tr>
      <w:tr w:rsidR="0068247C" w:rsidRPr="00903718" w:rsidTr="00903718">
        <w:tc>
          <w:tcPr>
            <w:tcW w:w="1666" w:type="pct"/>
            <w:vMerge/>
          </w:tcPr>
          <w:p w:rsidR="0068247C" w:rsidRPr="00903718" w:rsidRDefault="0068247C" w:rsidP="000A7BB9">
            <w:pPr>
              <w:bidi w:val="0"/>
              <w:snapToGrid w:val="0"/>
              <w:jc w:val="center"/>
              <w:rPr>
                <w:sz w:val="16"/>
                <w:szCs w:val="16"/>
              </w:rPr>
            </w:pPr>
          </w:p>
        </w:tc>
        <w:tc>
          <w:tcPr>
            <w:tcW w:w="1249" w:type="pct"/>
          </w:tcPr>
          <w:p w:rsidR="0068247C" w:rsidRPr="00903718" w:rsidRDefault="0068247C" w:rsidP="000A7BB9">
            <w:pPr>
              <w:bidi w:val="0"/>
              <w:snapToGrid w:val="0"/>
              <w:jc w:val="center"/>
              <w:rPr>
                <w:sz w:val="16"/>
                <w:szCs w:val="16"/>
              </w:rPr>
            </w:pPr>
            <w:r w:rsidRPr="00903718">
              <w:rPr>
                <w:sz w:val="16"/>
                <w:szCs w:val="16"/>
              </w:rPr>
              <w:t>3</w:t>
            </w:r>
          </w:p>
        </w:tc>
        <w:tc>
          <w:tcPr>
            <w:tcW w:w="2085" w:type="pct"/>
          </w:tcPr>
          <w:p w:rsidR="0068247C" w:rsidRPr="00903718" w:rsidRDefault="0068247C" w:rsidP="000A7BB9">
            <w:pPr>
              <w:bidi w:val="0"/>
              <w:snapToGrid w:val="0"/>
              <w:jc w:val="center"/>
              <w:rPr>
                <w:sz w:val="16"/>
                <w:szCs w:val="16"/>
              </w:rPr>
            </w:pPr>
            <w:r w:rsidRPr="00903718">
              <w:rPr>
                <w:sz w:val="16"/>
                <w:szCs w:val="16"/>
              </w:rPr>
              <w:t>455</w:t>
            </w:r>
          </w:p>
        </w:tc>
      </w:tr>
      <w:tr w:rsidR="0068247C" w:rsidRPr="00903718" w:rsidTr="00903718">
        <w:tc>
          <w:tcPr>
            <w:tcW w:w="1666" w:type="pct"/>
            <w:vMerge/>
          </w:tcPr>
          <w:p w:rsidR="0068247C" w:rsidRPr="00903718" w:rsidRDefault="0068247C" w:rsidP="000A7BB9">
            <w:pPr>
              <w:bidi w:val="0"/>
              <w:snapToGrid w:val="0"/>
              <w:jc w:val="center"/>
              <w:rPr>
                <w:sz w:val="16"/>
                <w:szCs w:val="16"/>
              </w:rPr>
            </w:pPr>
          </w:p>
        </w:tc>
        <w:tc>
          <w:tcPr>
            <w:tcW w:w="1249" w:type="pct"/>
          </w:tcPr>
          <w:p w:rsidR="0068247C" w:rsidRPr="00903718" w:rsidRDefault="0068247C" w:rsidP="000A7BB9">
            <w:pPr>
              <w:bidi w:val="0"/>
              <w:snapToGrid w:val="0"/>
              <w:jc w:val="center"/>
              <w:rPr>
                <w:sz w:val="16"/>
                <w:szCs w:val="16"/>
              </w:rPr>
            </w:pPr>
            <w:r w:rsidRPr="00903718">
              <w:rPr>
                <w:sz w:val="16"/>
                <w:szCs w:val="16"/>
              </w:rPr>
              <w:t>5</w:t>
            </w:r>
          </w:p>
        </w:tc>
        <w:tc>
          <w:tcPr>
            <w:tcW w:w="2085" w:type="pct"/>
          </w:tcPr>
          <w:p w:rsidR="0068247C" w:rsidRPr="00903718" w:rsidRDefault="0068247C" w:rsidP="000A7BB9">
            <w:pPr>
              <w:bidi w:val="0"/>
              <w:snapToGrid w:val="0"/>
              <w:jc w:val="center"/>
              <w:rPr>
                <w:sz w:val="16"/>
                <w:szCs w:val="16"/>
              </w:rPr>
            </w:pPr>
            <w:r w:rsidRPr="00903718">
              <w:rPr>
                <w:sz w:val="16"/>
                <w:szCs w:val="16"/>
              </w:rPr>
              <w:t>520</w:t>
            </w:r>
          </w:p>
        </w:tc>
      </w:tr>
      <w:tr w:rsidR="0068247C" w:rsidRPr="00903718" w:rsidTr="00903718">
        <w:tc>
          <w:tcPr>
            <w:tcW w:w="1666" w:type="pct"/>
            <w:vMerge/>
          </w:tcPr>
          <w:p w:rsidR="0068247C" w:rsidRPr="00903718" w:rsidRDefault="0068247C" w:rsidP="000A7BB9">
            <w:pPr>
              <w:bidi w:val="0"/>
              <w:snapToGrid w:val="0"/>
              <w:jc w:val="center"/>
              <w:rPr>
                <w:sz w:val="16"/>
                <w:szCs w:val="16"/>
              </w:rPr>
            </w:pPr>
          </w:p>
        </w:tc>
        <w:tc>
          <w:tcPr>
            <w:tcW w:w="1249" w:type="pct"/>
          </w:tcPr>
          <w:p w:rsidR="0068247C" w:rsidRPr="00903718" w:rsidRDefault="0068247C" w:rsidP="000A7BB9">
            <w:pPr>
              <w:bidi w:val="0"/>
              <w:snapToGrid w:val="0"/>
              <w:jc w:val="center"/>
              <w:rPr>
                <w:sz w:val="16"/>
                <w:szCs w:val="16"/>
              </w:rPr>
            </w:pPr>
            <w:r w:rsidRPr="00903718">
              <w:rPr>
                <w:sz w:val="16"/>
                <w:szCs w:val="16"/>
              </w:rPr>
              <w:t>7</w:t>
            </w:r>
          </w:p>
        </w:tc>
        <w:tc>
          <w:tcPr>
            <w:tcW w:w="2085" w:type="pct"/>
          </w:tcPr>
          <w:p w:rsidR="0068247C" w:rsidRPr="00903718" w:rsidRDefault="0068247C" w:rsidP="000A7BB9">
            <w:pPr>
              <w:bidi w:val="0"/>
              <w:snapToGrid w:val="0"/>
              <w:jc w:val="center"/>
              <w:rPr>
                <w:sz w:val="16"/>
                <w:szCs w:val="16"/>
              </w:rPr>
            </w:pPr>
            <w:r w:rsidRPr="00903718">
              <w:rPr>
                <w:sz w:val="16"/>
                <w:szCs w:val="16"/>
              </w:rPr>
              <w:t>410</w:t>
            </w:r>
          </w:p>
        </w:tc>
      </w:tr>
      <w:tr w:rsidR="0068247C" w:rsidRPr="00903718" w:rsidTr="00903718">
        <w:tc>
          <w:tcPr>
            <w:tcW w:w="1666" w:type="pct"/>
            <w:vMerge/>
          </w:tcPr>
          <w:p w:rsidR="0068247C" w:rsidRPr="00903718" w:rsidRDefault="0068247C" w:rsidP="000A7BB9">
            <w:pPr>
              <w:bidi w:val="0"/>
              <w:snapToGrid w:val="0"/>
              <w:jc w:val="center"/>
              <w:rPr>
                <w:sz w:val="16"/>
                <w:szCs w:val="16"/>
              </w:rPr>
            </w:pPr>
          </w:p>
        </w:tc>
        <w:tc>
          <w:tcPr>
            <w:tcW w:w="1249" w:type="pct"/>
          </w:tcPr>
          <w:p w:rsidR="0068247C" w:rsidRPr="00903718" w:rsidRDefault="0068247C" w:rsidP="000A7BB9">
            <w:pPr>
              <w:bidi w:val="0"/>
              <w:snapToGrid w:val="0"/>
              <w:jc w:val="center"/>
              <w:rPr>
                <w:sz w:val="16"/>
                <w:szCs w:val="16"/>
              </w:rPr>
            </w:pPr>
            <w:r w:rsidRPr="00903718">
              <w:rPr>
                <w:sz w:val="16"/>
                <w:szCs w:val="16"/>
              </w:rPr>
              <w:t>10</w:t>
            </w:r>
          </w:p>
        </w:tc>
        <w:tc>
          <w:tcPr>
            <w:tcW w:w="2085" w:type="pct"/>
          </w:tcPr>
          <w:p w:rsidR="0068247C" w:rsidRPr="00903718" w:rsidRDefault="0068247C" w:rsidP="000A7BB9">
            <w:pPr>
              <w:bidi w:val="0"/>
              <w:snapToGrid w:val="0"/>
              <w:jc w:val="center"/>
              <w:rPr>
                <w:sz w:val="16"/>
                <w:szCs w:val="16"/>
              </w:rPr>
            </w:pPr>
            <w:r w:rsidRPr="00903718">
              <w:rPr>
                <w:sz w:val="16"/>
                <w:szCs w:val="16"/>
              </w:rPr>
              <w:t>280</w:t>
            </w:r>
          </w:p>
        </w:tc>
      </w:tr>
    </w:tbl>
    <w:p w:rsidR="00903718" w:rsidRDefault="00903718" w:rsidP="000A7BB9">
      <w:pPr>
        <w:pStyle w:val="NoSpacing"/>
        <w:bidi w:val="0"/>
        <w:snapToGrid w:val="0"/>
        <w:rPr>
          <w:b/>
          <w:bCs/>
          <w:sz w:val="20"/>
          <w:szCs w:val="20"/>
        </w:rPr>
      </w:pPr>
    </w:p>
    <w:p w:rsidR="00903718" w:rsidRDefault="00903718" w:rsidP="00903718">
      <w:pPr>
        <w:pStyle w:val="NoSpacing"/>
        <w:bidi w:val="0"/>
        <w:snapToGrid w:val="0"/>
        <w:rPr>
          <w:b/>
          <w:bCs/>
          <w:sz w:val="20"/>
          <w:szCs w:val="20"/>
        </w:rPr>
      </w:pPr>
    </w:p>
    <w:p w:rsidR="0068247C" w:rsidRPr="00B5034E" w:rsidRDefault="0068247C" w:rsidP="00903718">
      <w:pPr>
        <w:pStyle w:val="NoSpacing"/>
        <w:bidi w:val="0"/>
        <w:snapToGrid w:val="0"/>
        <w:rPr>
          <w:b/>
          <w:bCs/>
          <w:sz w:val="20"/>
          <w:szCs w:val="20"/>
        </w:rPr>
      </w:pPr>
      <w:r w:rsidRPr="00B5034E">
        <w:rPr>
          <w:b/>
          <w:bCs/>
          <w:sz w:val="20"/>
          <w:szCs w:val="20"/>
        </w:rPr>
        <w:lastRenderedPageBreak/>
        <w:t>3.2. Long Term Leaching Test</w:t>
      </w:r>
    </w:p>
    <w:p w:rsidR="0068247C" w:rsidRPr="00B5034E" w:rsidRDefault="0068247C" w:rsidP="000A7BB9">
      <w:pPr>
        <w:pStyle w:val="NoSpacing"/>
        <w:bidi w:val="0"/>
        <w:snapToGrid w:val="0"/>
        <w:rPr>
          <w:b/>
          <w:bCs/>
          <w:sz w:val="20"/>
          <w:szCs w:val="20"/>
          <w:lang w:bidi="ar-EG"/>
        </w:rPr>
      </w:pPr>
      <w:r w:rsidRPr="00B5034E">
        <w:rPr>
          <w:b/>
          <w:bCs/>
          <w:sz w:val="20"/>
          <w:szCs w:val="20"/>
        </w:rPr>
        <w:t xml:space="preserve">Leaching Characteristic of </w:t>
      </w:r>
      <w:r w:rsidRPr="00B5034E">
        <w:rPr>
          <w:b/>
          <w:bCs/>
          <w:sz w:val="20"/>
          <w:szCs w:val="20"/>
          <w:vertAlign w:val="superscript"/>
        </w:rPr>
        <w:t>137</w:t>
      </w:r>
      <w:r w:rsidRPr="00B5034E">
        <w:rPr>
          <w:b/>
          <w:bCs/>
          <w:sz w:val="20"/>
          <w:szCs w:val="20"/>
        </w:rPr>
        <w:t xml:space="preserve">Cs and </w:t>
      </w:r>
      <w:r w:rsidRPr="00B5034E">
        <w:rPr>
          <w:b/>
          <w:bCs/>
          <w:sz w:val="20"/>
          <w:szCs w:val="20"/>
          <w:vertAlign w:val="superscript"/>
        </w:rPr>
        <w:t>60</w:t>
      </w:r>
      <w:r w:rsidRPr="00B5034E">
        <w:rPr>
          <w:b/>
          <w:bCs/>
          <w:sz w:val="20"/>
          <w:szCs w:val="20"/>
        </w:rPr>
        <w:t xml:space="preserve">Co </w:t>
      </w:r>
      <w:proofErr w:type="spellStart"/>
      <w:r w:rsidRPr="00B5034E">
        <w:rPr>
          <w:b/>
          <w:bCs/>
          <w:sz w:val="20"/>
          <w:szCs w:val="20"/>
        </w:rPr>
        <w:t>Radionuclides</w:t>
      </w:r>
      <w:proofErr w:type="spellEnd"/>
    </w:p>
    <w:p w:rsidR="00903718" w:rsidRDefault="0068247C" w:rsidP="000A7BB9">
      <w:pPr>
        <w:tabs>
          <w:tab w:val="left" w:pos="5160"/>
        </w:tabs>
        <w:bidi w:val="0"/>
        <w:snapToGrid w:val="0"/>
        <w:ind w:firstLine="426"/>
        <w:jc w:val="both"/>
        <w:rPr>
          <w:sz w:val="20"/>
          <w:szCs w:val="20"/>
        </w:rPr>
      </w:pPr>
      <w:r w:rsidRPr="00B5034E">
        <w:rPr>
          <w:sz w:val="20"/>
          <w:szCs w:val="20"/>
        </w:rPr>
        <w:t xml:space="preserve">The shallow land burial waste forms contain fairly high concentrations of short-lived </w:t>
      </w:r>
      <w:proofErr w:type="spellStart"/>
      <w:r w:rsidRPr="00B5034E">
        <w:rPr>
          <w:sz w:val="20"/>
          <w:szCs w:val="20"/>
        </w:rPr>
        <w:t>radionuclides</w:t>
      </w:r>
      <w:proofErr w:type="spellEnd"/>
      <w:r w:rsidRPr="00B5034E">
        <w:rPr>
          <w:sz w:val="20"/>
          <w:szCs w:val="20"/>
        </w:rPr>
        <w:t xml:space="preserve"> and very low concentrations of long-lived </w:t>
      </w:r>
      <w:proofErr w:type="spellStart"/>
      <w:r w:rsidRPr="00B5034E">
        <w:rPr>
          <w:sz w:val="20"/>
          <w:szCs w:val="20"/>
        </w:rPr>
        <w:t>radionuclides</w:t>
      </w:r>
      <w:proofErr w:type="spellEnd"/>
      <w:r w:rsidRPr="00B5034E">
        <w:rPr>
          <w:sz w:val="20"/>
          <w:szCs w:val="20"/>
        </w:rPr>
        <w:t xml:space="preserve">. Various </w:t>
      </w:r>
      <w:proofErr w:type="spellStart"/>
      <w:r w:rsidRPr="00B5034E">
        <w:rPr>
          <w:sz w:val="20"/>
          <w:szCs w:val="20"/>
        </w:rPr>
        <w:t>radionuclides</w:t>
      </w:r>
      <w:proofErr w:type="spellEnd"/>
      <w:r w:rsidRPr="00B5034E">
        <w:rPr>
          <w:sz w:val="20"/>
          <w:szCs w:val="20"/>
        </w:rPr>
        <w:t xml:space="preserve"> and salts make chemical bondage with cement components, or they exist </w:t>
      </w:r>
      <w:proofErr w:type="spellStart"/>
      <w:r w:rsidRPr="00B5034E">
        <w:rPr>
          <w:sz w:val="20"/>
          <w:szCs w:val="20"/>
        </w:rPr>
        <w:t>dispersively</w:t>
      </w:r>
      <w:proofErr w:type="spellEnd"/>
      <w:r w:rsidRPr="00B5034E">
        <w:rPr>
          <w:sz w:val="20"/>
          <w:szCs w:val="20"/>
        </w:rPr>
        <w:t xml:space="preserve"> in the state of sole crystals in concrete. When the cemented waste forms come in contact with water, the movement of soluble materials from the waste to the surrounding water is caused by dissolution or chemical reaction with chemical components of water. In this study, the </w:t>
      </w:r>
      <w:proofErr w:type="spellStart"/>
      <w:r w:rsidRPr="00B5034E">
        <w:rPr>
          <w:sz w:val="20"/>
          <w:szCs w:val="20"/>
        </w:rPr>
        <w:t>radionuclides</w:t>
      </w:r>
      <w:proofErr w:type="spellEnd"/>
      <w:r w:rsidRPr="00B5034E">
        <w:rPr>
          <w:sz w:val="20"/>
          <w:szCs w:val="20"/>
        </w:rPr>
        <w:t xml:space="preserve"> chosen for the leach test are intended to represent the desorption (leaching) behavior of some of the typical </w:t>
      </w:r>
      <w:proofErr w:type="spellStart"/>
      <w:r w:rsidRPr="00B5034E">
        <w:rPr>
          <w:sz w:val="20"/>
          <w:szCs w:val="20"/>
        </w:rPr>
        <w:t>radionuclides</w:t>
      </w:r>
      <w:proofErr w:type="spellEnd"/>
      <w:r w:rsidRPr="00B5034E">
        <w:rPr>
          <w:sz w:val="20"/>
          <w:szCs w:val="20"/>
        </w:rPr>
        <w:t xml:space="preserve"> encountered in low-level solid waste forms.  The variation of cumulative leach fractions of </w:t>
      </w:r>
      <w:r w:rsidRPr="00B5034E">
        <w:rPr>
          <w:sz w:val="20"/>
          <w:szCs w:val="20"/>
          <w:vertAlign w:val="superscript"/>
        </w:rPr>
        <w:t>137</w:t>
      </w:r>
      <w:r w:rsidRPr="00B5034E">
        <w:rPr>
          <w:sz w:val="20"/>
          <w:szCs w:val="20"/>
        </w:rPr>
        <w:t xml:space="preserve">Cs and </w:t>
      </w:r>
      <w:r w:rsidRPr="00B5034E">
        <w:rPr>
          <w:sz w:val="20"/>
          <w:szCs w:val="20"/>
          <w:vertAlign w:val="superscript"/>
        </w:rPr>
        <w:t>60</w:t>
      </w:r>
      <w:r w:rsidRPr="00B5034E">
        <w:rPr>
          <w:sz w:val="20"/>
          <w:szCs w:val="20"/>
        </w:rPr>
        <w:t xml:space="preserve">Co </w:t>
      </w:r>
      <w:proofErr w:type="spellStart"/>
      <w:r w:rsidRPr="00B5034E">
        <w:rPr>
          <w:sz w:val="20"/>
          <w:szCs w:val="20"/>
        </w:rPr>
        <w:t>radionuclides</w:t>
      </w:r>
      <w:proofErr w:type="spellEnd"/>
      <w:r w:rsidRPr="00B5034E">
        <w:rPr>
          <w:sz w:val="20"/>
          <w:szCs w:val="20"/>
        </w:rPr>
        <w:t xml:space="preserve"> incorporated in cement and cement mixed with 5% </w:t>
      </w:r>
      <w:proofErr w:type="spellStart"/>
      <w:r w:rsidRPr="00B5034E">
        <w:rPr>
          <w:sz w:val="20"/>
          <w:szCs w:val="20"/>
        </w:rPr>
        <w:t>polyacrylamide</w:t>
      </w:r>
      <w:proofErr w:type="spellEnd"/>
      <w:r w:rsidRPr="00B5034E">
        <w:rPr>
          <w:sz w:val="20"/>
          <w:szCs w:val="20"/>
        </w:rPr>
        <w:t xml:space="preserve">- </w:t>
      </w:r>
      <w:proofErr w:type="spellStart"/>
      <w:r w:rsidRPr="00B5034E">
        <w:rPr>
          <w:sz w:val="20"/>
          <w:szCs w:val="20"/>
        </w:rPr>
        <w:t>bentonite</w:t>
      </w:r>
      <w:proofErr w:type="spellEnd"/>
      <w:r w:rsidRPr="00B5034E">
        <w:rPr>
          <w:sz w:val="20"/>
          <w:szCs w:val="20"/>
        </w:rPr>
        <w:t xml:space="preserve"> and </w:t>
      </w:r>
      <w:proofErr w:type="spellStart"/>
      <w:r w:rsidRPr="00B5034E">
        <w:rPr>
          <w:sz w:val="20"/>
          <w:szCs w:val="20"/>
        </w:rPr>
        <w:t>polyacrylamide</w:t>
      </w:r>
      <w:proofErr w:type="spellEnd"/>
      <w:r w:rsidRPr="00B5034E">
        <w:rPr>
          <w:sz w:val="20"/>
          <w:szCs w:val="20"/>
        </w:rPr>
        <w:t xml:space="preserve">- </w:t>
      </w:r>
      <w:proofErr w:type="spellStart"/>
      <w:r w:rsidRPr="00B5034E">
        <w:rPr>
          <w:sz w:val="20"/>
          <w:szCs w:val="20"/>
        </w:rPr>
        <w:t>zeolite</w:t>
      </w:r>
      <w:proofErr w:type="spellEnd"/>
      <w:r w:rsidRPr="00B5034E">
        <w:rPr>
          <w:sz w:val="20"/>
          <w:szCs w:val="20"/>
        </w:rPr>
        <w:t xml:space="preserve"> are depicted in Fig. (1). The results showed that, addition of 5% composite decreased the leaching rates of cesium and cobalt </w:t>
      </w:r>
      <w:proofErr w:type="spellStart"/>
      <w:r w:rsidRPr="00B5034E">
        <w:rPr>
          <w:sz w:val="20"/>
          <w:szCs w:val="20"/>
        </w:rPr>
        <w:t>radionuclides</w:t>
      </w:r>
      <w:proofErr w:type="spellEnd"/>
      <w:r w:rsidRPr="00B5034E">
        <w:rPr>
          <w:sz w:val="20"/>
          <w:szCs w:val="20"/>
        </w:rPr>
        <w:t xml:space="preserve"> from cement matrix and this may be attributed to the extreme finesse and high surface area of composites which are capable to reduce the volume of large pores and capillaries, which is normally founded in cement pastes, and refinement in pore structure. The magnitude of the cumulative leach fraction is an index for the release of the nuclide from the cement matrix. In both studied cases, cesium has higher values of cumulative leach fraction than cobalt radionuclide.</w:t>
      </w:r>
    </w:p>
    <w:p w:rsidR="00903718" w:rsidRDefault="00903718" w:rsidP="00903718">
      <w:pPr>
        <w:tabs>
          <w:tab w:val="left" w:pos="5160"/>
        </w:tabs>
        <w:bidi w:val="0"/>
        <w:snapToGrid w:val="0"/>
        <w:ind w:firstLine="426"/>
        <w:jc w:val="both"/>
        <w:rPr>
          <w:sz w:val="20"/>
          <w:szCs w:val="20"/>
        </w:rPr>
        <w:sectPr w:rsidR="00903718" w:rsidSect="00903718">
          <w:type w:val="continuous"/>
          <w:pgSz w:w="12240" w:h="15840" w:code="1"/>
          <w:pgMar w:top="1440" w:right="1440" w:bottom="1440" w:left="1440" w:header="720" w:footer="720" w:gutter="0"/>
          <w:cols w:num="2" w:space="960"/>
          <w:docGrid w:linePitch="360"/>
        </w:sectPr>
      </w:pPr>
    </w:p>
    <w:p w:rsidR="0068247C" w:rsidRPr="00B5034E" w:rsidRDefault="0068247C" w:rsidP="000A7BB9">
      <w:pPr>
        <w:tabs>
          <w:tab w:val="left" w:pos="5160"/>
        </w:tabs>
        <w:bidi w:val="0"/>
        <w:snapToGrid w:val="0"/>
        <w:ind w:firstLine="426"/>
        <w:jc w:val="both"/>
        <w:rPr>
          <w:b/>
          <w:bCs/>
          <w:i/>
          <w:iCs/>
          <w:sz w:val="20"/>
          <w:szCs w:val="20"/>
          <w:u w:val="single"/>
          <w:lang w:bidi="ar-EG"/>
        </w:rPr>
      </w:pPr>
    </w:p>
    <w:p w:rsidR="00232D4B" w:rsidRPr="00B5034E" w:rsidRDefault="00127817" w:rsidP="000A7BB9">
      <w:pPr>
        <w:bidi w:val="0"/>
        <w:snapToGrid w:val="0"/>
        <w:jc w:val="both"/>
        <w:rPr>
          <w:sz w:val="20"/>
          <w:szCs w:val="20"/>
        </w:rPr>
      </w:pPr>
      <w:r w:rsidRPr="00127817">
        <w:rPr>
          <w:b/>
          <w:bCs/>
          <w:noProof/>
          <w:color w:val="FF0000"/>
          <w:spacing w:val="-4"/>
          <w:sz w:val="20"/>
          <w:szCs w:val="20"/>
        </w:rPr>
        <w:pict>
          <v:shape id="_x0000_s1041" type="#_x0000_t75" style="position:absolute;left:0;text-align:left;margin-left:-27.6pt;margin-top:7.45pt;width:235.5pt;height:182.75pt;z-index:251655168" o:preferrelative="f">
            <v:imagedata r:id="rId21" o:title=""/>
            <o:lock v:ext="edit" aspectratio="f"/>
          </v:shape>
          <o:OLEObject Type="Embed" ProgID="Origin50.Graph" ShapeID="_x0000_s1041" DrawAspect="Content" ObjectID="_1416257463" r:id="rId22"/>
        </w:pict>
      </w:r>
      <w:r w:rsidR="00462792" w:rsidRPr="00B5034E">
        <w:rPr>
          <w:b/>
          <w:bCs/>
          <w:noProof/>
          <w:color w:val="FF0000"/>
          <w:spacing w:val="-4"/>
          <w:sz w:val="20"/>
          <w:szCs w:val="20"/>
          <w:lang w:eastAsia="zh-CN"/>
        </w:rPr>
        <w:drawing>
          <wp:anchor distT="0" distB="0" distL="114300" distR="114300" simplePos="0" relativeHeight="251656192" behindDoc="0" locked="0" layoutInCell="1" allowOverlap="1">
            <wp:simplePos x="0" y="0"/>
            <wp:positionH relativeFrom="column">
              <wp:posOffset>3291205</wp:posOffset>
            </wp:positionH>
            <wp:positionV relativeFrom="paragraph">
              <wp:posOffset>94615</wp:posOffset>
            </wp:positionV>
            <wp:extent cx="3048000" cy="2241550"/>
            <wp:effectExtent l="0" t="0" r="0" b="0"/>
            <wp:wrapNone/>
            <wp:docPr id="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srcRect/>
                    <a:stretch>
                      <a:fillRect/>
                    </a:stretch>
                  </pic:blipFill>
                  <pic:spPr bwMode="auto">
                    <a:xfrm>
                      <a:off x="0" y="0"/>
                      <a:ext cx="3048000" cy="2241550"/>
                    </a:xfrm>
                    <a:prstGeom prst="rect">
                      <a:avLst/>
                    </a:prstGeom>
                    <a:noFill/>
                    <a:ln w="9525">
                      <a:noFill/>
                      <a:miter lim="800000"/>
                      <a:headEnd/>
                      <a:tailEnd/>
                    </a:ln>
                  </pic:spPr>
                </pic:pic>
              </a:graphicData>
            </a:graphic>
          </wp:anchor>
        </w:drawing>
      </w: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rPr>
          <w:sz w:val="20"/>
          <w:szCs w:val="20"/>
        </w:rPr>
      </w:pPr>
      <w:r w:rsidRPr="00B5034E">
        <w:rPr>
          <w:sz w:val="20"/>
          <w:szCs w:val="20"/>
        </w:rPr>
        <w:t xml:space="preserve">Fig (1): Cumulative fraction of radioactive isotope a) </w:t>
      </w:r>
      <w:r w:rsidRPr="00B5034E">
        <w:rPr>
          <w:sz w:val="20"/>
          <w:szCs w:val="20"/>
          <w:vertAlign w:val="superscript"/>
        </w:rPr>
        <w:t>137</w:t>
      </w:r>
      <w:r w:rsidRPr="00B5034E">
        <w:rPr>
          <w:sz w:val="20"/>
          <w:szCs w:val="20"/>
        </w:rPr>
        <w:t xml:space="preserve">Cs and b) </w:t>
      </w:r>
      <w:r w:rsidRPr="00B5034E">
        <w:rPr>
          <w:sz w:val="20"/>
          <w:szCs w:val="20"/>
          <w:vertAlign w:val="superscript"/>
        </w:rPr>
        <w:t>60</w:t>
      </w:r>
      <w:r w:rsidRPr="00B5034E">
        <w:rPr>
          <w:sz w:val="20"/>
          <w:szCs w:val="20"/>
        </w:rPr>
        <w:t>Coleached from solidified waste forms.</w:t>
      </w:r>
    </w:p>
    <w:p w:rsidR="000A7BB9" w:rsidRDefault="000A7BB9" w:rsidP="000A7BB9">
      <w:pPr>
        <w:bidi w:val="0"/>
        <w:snapToGrid w:val="0"/>
        <w:jc w:val="both"/>
        <w:rPr>
          <w:rStyle w:val="ft171"/>
          <w:b/>
          <w:bCs/>
          <w:sz w:val="20"/>
          <w:szCs w:val="20"/>
        </w:rPr>
      </w:pPr>
    </w:p>
    <w:p w:rsidR="0068247C" w:rsidRPr="00B5034E" w:rsidRDefault="0068247C" w:rsidP="000A7BB9">
      <w:pPr>
        <w:pStyle w:val="Header"/>
        <w:bidi w:val="0"/>
        <w:snapToGrid w:val="0"/>
        <w:jc w:val="both"/>
        <w:rPr>
          <w:sz w:val="20"/>
          <w:szCs w:val="20"/>
          <w:lang w:bidi="ar-EG"/>
        </w:rPr>
      </w:pPr>
      <w:r w:rsidRPr="00B5034E">
        <w:rPr>
          <w:b/>
          <w:bCs/>
          <w:sz w:val="20"/>
          <w:szCs w:val="20"/>
          <w:lang w:bidi="ar-EG"/>
        </w:rPr>
        <w:t>Controlling leaching mechanism</w:t>
      </w:r>
    </w:p>
    <w:p w:rsidR="0068247C" w:rsidRPr="00B5034E" w:rsidRDefault="0068247C" w:rsidP="000A7BB9">
      <w:pPr>
        <w:pStyle w:val="BodyTextIndent"/>
        <w:bidi w:val="0"/>
        <w:snapToGrid w:val="0"/>
        <w:spacing w:after="0" w:line="240" w:lineRule="auto"/>
        <w:ind w:left="0" w:firstLine="426"/>
        <w:jc w:val="both"/>
        <w:rPr>
          <w:rFonts w:ascii="Times New Roman" w:hAnsi="Times New Roman" w:cs="Times New Roman"/>
          <w:sz w:val="20"/>
          <w:szCs w:val="20"/>
        </w:rPr>
      </w:pPr>
      <w:r w:rsidRPr="00B5034E">
        <w:rPr>
          <w:rFonts w:ascii="Times New Roman" w:hAnsi="Times New Roman" w:cs="Times New Roman"/>
          <w:sz w:val="20"/>
          <w:szCs w:val="20"/>
        </w:rPr>
        <w:t xml:space="preserve">The examination of the plot of incremental leach fractions form the studied immobilized waste matrices loaded by </w:t>
      </w:r>
      <w:r w:rsidRPr="00B5034E">
        <w:rPr>
          <w:rFonts w:ascii="Times New Roman" w:hAnsi="Times New Roman" w:cs="Times New Roman"/>
          <w:sz w:val="20"/>
          <w:szCs w:val="20"/>
          <w:vertAlign w:val="superscript"/>
        </w:rPr>
        <w:t>137</w:t>
      </w:r>
      <w:r w:rsidRPr="00B5034E">
        <w:rPr>
          <w:rFonts w:ascii="Times New Roman" w:hAnsi="Times New Roman" w:cs="Times New Roman"/>
          <w:sz w:val="20"/>
          <w:szCs w:val="20"/>
        </w:rPr>
        <w:t xml:space="preserve">Cs and </w:t>
      </w:r>
      <w:r w:rsidRPr="00B5034E">
        <w:rPr>
          <w:rFonts w:ascii="Times New Roman" w:hAnsi="Times New Roman" w:cs="Times New Roman"/>
          <w:sz w:val="20"/>
          <w:szCs w:val="20"/>
          <w:vertAlign w:val="superscript"/>
        </w:rPr>
        <w:t>60</w:t>
      </w:r>
      <w:r w:rsidRPr="00B5034E">
        <w:rPr>
          <w:rFonts w:ascii="Times New Roman" w:hAnsi="Times New Roman" w:cs="Times New Roman"/>
          <w:sz w:val="20"/>
          <w:szCs w:val="20"/>
        </w:rPr>
        <w:t xml:space="preserve">Co expressed as cm/day on log scale versus time, shown in Fig(2), indicate that the leaching pattern </w:t>
      </w:r>
      <w:r w:rsidRPr="00B5034E">
        <w:rPr>
          <w:rFonts w:ascii="Times New Roman" w:hAnsi="Times New Roman" w:cs="Times New Roman"/>
          <w:sz w:val="20"/>
          <w:szCs w:val="20"/>
        </w:rPr>
        <w:lastRenderedPageBreak/>
        <w:t xml:space="preserve">can be divided into two regions. Region I shows initial rapid release of </w:t>
      </w:r>
      <w:proofErr w:type="spellStart"/>
      <w:r w:rsidRPr="00B5034E">
        <w:rPr>
          <w:rFonts w:ascii="Times New Roman" w:hAnsi="Times New Roman" w:cs="Times New Roman"/>
          <w:sz w:val="20"/>
          <w:szCs w:val="20"/>
        </w:rPr>
        <w:t>radionuclides</w:t>
      </w:r>
      <w:proofErr w:type="spellEnd"/>
      <w:r w:rsidRPr="00B5034E">
        <w:rPr>
          <w:rFonts w:ascii="Times New Roman" w:hAnsi="Times New Roman" w:cs="Times New Roman"/>
          <w:sz w:val="20"/>
          <w:szCs w:val="20"/>
        </w:rPr>
        <w:t xml:space="preserve"> within the first 5 days, then a drastic reduction in the release take place over a longer period of time. From this figure, it is clear that the leaching of the studied </w:t>
      </w:r>
      <w:proofErr w:type="spellStart"/>
      <w:r w:rsidRPr="00B5034E">
        <w:rPr>
          <w:rFonts w:ascii="Times New Roman" w:hAnsi="Times New Roman" w:cs="Times New Roman"/>
          <w:sz w:val="20"/>
          <w:szCs w:val="20"/>
        </w:rPr>
        <w:t>radionuclides</w:t>
      </w:r>
      <w:proofErr w:type="spellEnd"/>
      <w:r w:rsidRPr="00B5034E">
        <w:rPr>
          <w:rFonts w:ascii="Times New Roman" w:hAnsi="Times New Roman" w:cs="Times New Roman"/>
          <w:sz w:val="20"/>
          <w:szCs w:val="20"/>
        </w:rPr>
        <w:t xml:space="preserve"> is due to surface wash-off and diffusion, where the slow portion of dissolution did not take place </w:t>
      </w:r>
      <w:r w:rsidRPr="00B5034E">
        <w:rPr>
          <w:rFonts w:ascii="Times New Roman" w:hAnsi="Times New Roman" w:cs="Times New Roman"/>
          <w:sz w:val="20"/>
          <w:szCs w:val="20"/>
          <w:vertAlign w:val="superscript"/>
        </w:rPr>
        <w:t>(25-27)</w:t>
      </w:r>
      <w:r w:rsidRPr="00B5034E">
        <w:rPr>
          <w:rFonts w:ascii="Times New Roman" w:hAnsi="Times New Roman" w:cs="Times New Roman"/>
          <w:sz w:val="20"/>
          <w:szCs w:val="20"/>
        </w:rPr>
        <w:t xml:space="preserve">. Results showed also that the incremental fractions of hardened cement pastes mixed with 5% composite were lower than those of plain cement for both </w:t>
      </w:r>
      <w:proofErr w:type="spellStart"/>
      <w:r w:rsidRPr="00B5034E">
        <w:rPr>
          <w:rFonts w:ascii="Times New Roman" w:hAnsi="Times New Roman" w:cs="Times New Roman"/>
          <w:sz w:val="20"/>
          <w:szCs w:val="20"/>
        </w:rPr>
        <w:t>radionuclides</w:t>
      </w:r>
      <w:proofErr w:type="spellEnd"/>
      <w:r w:rsidRPr="00B5034E">
        <w:rPr>
          <w:rFonts w:ascii="Times New Roman" w:hAnsi="Times New Roman" w:cs="Times New Roman"/>
          <w:sz w:val="20"/>
          <w:szCs w:val="20"/>
        </w:rPr>
        <w:t xml:space="preserve">. This may be attributed to the fact that fineness of composite particles leads to low penetration of </w:t>
      </w:r>
      <w:proofErr w:type="spellStart"/>
      <w:r w:rsidRPr="00B5034E">
        <w:rPr>
          <w:rFonts w:ascii="Times New Roman" w:hAnsi="Times New Roman" w:cs="Times New Roman"/>
          <w:sz w:val="20"/>
          <w:szCs w:val="20"/>
        </w:rPr>
        <w:t>caesium</w:t>
      </w:r>
      <w:proofErr w:type="spellEnd"/>
      <w:r w:rsidRPr="00B5034E">
        <w:rPr>
          <w:rFonts w:ascii="Times New Roman" w:hAnsi="Times New Roman" w:cs="Times New Roman"/>
          <w:sz w:val="20"/>
          <w:szCs w:val="20"/>
        </w:rPr>
        <w:t xml:space="preserve"> and cobalt ions. The determination of the controlling leaching mechanism could be conducted based on the slope of the linear regression of the logarithm of CLF versus the logarithm of time. If the slope is less than 0.35 the controlling leaching mechanism will be the surface wash–off, for the slope values ranging from 0.35-0.65 the controlling mechanism will be the diffusion, and higher slope values represent the dissolution mechanism </w:t>
      </w:r>
      <w:r w:rsidRPr="00B5034E">
        <w:rPr>
          <w:rFonts w:ascii="Times New Roman" w:hAnsi="Times New Roman" w:cs="Times New Roman"/>
          <w:sz w:val="20"/>
          <w:szCs w:val="20"/>
          <w:vertAlign w:val="superscript"/>
        </w:rPr>
        <w:t>(28)</w:t>
      </w:r>
      <w:r w:rsidRPr="00B5034E">
        <w:rPr>
          <w:rFonts w:ascii="Times New Roman" w:hAnsi="Times New Roman" w:cs="Times New Roman"/>
          <w:sz w:val="20"/>
          <w:szCs w:val="20"/>
        </w:rPr>
        <w:t>. To eliminate interpretative errors in the analysis due to the surface wash off mechanism, the initial leached fraction has been excluded.  The result of the linear regression in the second region (5-120 day) is listed in Table (3), it is clearly shown that the slop values less than 0.35 which indicate that the surface wash–off is the controlling leaching mechanism for all studied cases.</w:t>
      </w:r>
    </w:p>
    <w:p w:rsidR="0068247C" w:rsidRPr="00B5034E" w:rsidRDefault="00127817" w:rsidP="000A7BB9">
      <w:pPr>
        <w:bidi w:val="0"/>
        <w:snapToGrid w:val="0"/>
        <w:jc w:val="both"/>
        <w:rPr>
          <w:rStyle w:val="ft171"/>
          <w:b/>
          <w:bCs/>
          <w:sz w:val="20"/>
          <w:szCs w:val="20"/>
        </w:rPr>
      </w:pPr>
      <w:r w:rsidRPr="00127817">
        <w:rPr>
          <w:rFonts w:ascii="Times" w:hAnsi="Times"/>
          <w:b/>
          <w:bCs/>
          <w:noProof/>
          <w:color w:val="000000"/>
          <w:sz w:val="20"/>
          <w:szCs w:val="20"/>
        </w:rPr>
        <w:pict>
          <v:shape id="_x0000_s1044" type="#_x0000_t75" style="position:absolute;left:0;text-align:left;margin-left:212.95pt;margin-top:9.95pt;width:237.85pt;height:156.35pt;z-index:251658240" o:preferrelative="f">
            <v:imagedata r:id="rId24" o:title=""/>
            <o:lock v:ext="edit" aspectratio="f"/>
          </v:shape>
          <o:OLEObject Type="Embed" ProgID="Origin50.Graph" ShapeID="_x0000_s1044" DrawAspect="Content" ObjectID="_1416257464" r:id="rId25"/>
        </w:pict>
      </w:r>
      <w:r w:rsidRPr="00127817">
        <w:rPr>
          <w:rFonts w:ascii="Times" w:hAnsi="Times"/>
          <w:b/>
          <w:bCs/>
          <w:noProof/>
          <w:color w:val="000000"/>
          <w:sz w:val="20"/>
          <w:szCs w:val="20"/>
        </w:rPr>
        <w:pict>
          <v:shape id="_x0000_s1043" type="#_x0000_t75" style="position:absolute;left:0;text-align:left;margin-left:-14.65pt;margin-top:7.15pt;width:248.05pt;height:167.95pt;z-index:251657216" o:preferrelative="f">
            <v:imagedata r:id="rId26" o:title=""/>
            <o:lock v:ext="edit" aspectratio="f"/>
          </v:shape>
          <o:OLEObject Type="Embed" ProgID="Origin50.Graph" ShapeID="_x0000_s1043" DrawAspect="Content" ObjectID="_1416257465" r:id="rId27"/>
        </w:pict>
      </w: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68247C" w:rsidRPr="00B5034E" w:rsidRDefault="0068247C" w:rsidP="000A7BB9">
      <w:pPr>
        <w:bidi w:val="0"/>
        <w:snapToGrid w:val="0"/>
        <w:jc w:val="both"/>
        <w:rPr>
          <w:rStyle w:val="ft171"/>
          <w:b/>
          <w:bCs/>
          <w:sz w:val="20"/>
          <w:szCs w:val="20"/>
        </w:rPr>
      </w:pPr>
    </w:p>
    <w:p w:rsidR="00757A26" w:rsidRPr="00B5034E" w:rsidRDefault="00757A26" w:rsidP="000A7BB9">
      <w:pPr>
        <w:bidi w:val="0"/>
        <w:snapToGrid w:val="0"/>
        <w:rPr>
          <w:sz w:val="20"/>
          <w:szCs w:val="20"/>
        </w:rPr>
      </w:pPr>
      <w:r w:rsidRPr="00B5034E">
        <w:rPr>
          <w:sz w:val="20"/>
          <w:szCs w:val="20"/>
        </w:rPr>
        <w:t xml:space="preserve">Fig (2): Incremental leach fraction of radioactive isotope a) </w:t>
      </w:r>
      <w:r w:rsidRPr="00B5034E">
        <w:rPr>
          <w:sz w:val="20"/>
          <w:szCs w:val="20"/>
          <w:vertAlign w:val="superscript"/>
        </w:rPr>
        <w:t>137</w:t>
      </w:r>
      <w:r w:rsidRPr="00B5034E">
        <w:rPr>
          <w:sz w:val="20"/>
          <w:szCs w:val="20"/>
        </w:rPr>
        <w:t xml:space="preserve">Cs and b) </w:t>
      </w:r>
      <w:r w:rsidRPr="00B5034E">
        <w:rPr>
          <w:sz w:val="20"/>
          <w:szCs w:val="20"/>
          <w:vertAlign w:val="superscript"/>
        </w:rPr>
        <w:t>60</w:t>
      </w:r>
      <w:r w:rsidRPr="00B5034E">
        <w:rPr>
          <w:sz w:val="20"/>
          <w:szCs w:val="20"/>
        </w:rPr>
        <w:t xml:space="preserve">Coleached from solidified waste forms  </w:t>
      </w:r>
    </w:p>
    <w:p w:rsidR="00757A26" w:rsidRPr="00B5034E" w:rsidRDefault="00757A26" w:rsidP="000A7BB9">
      <w:pPr>
        <w:pStyle w:val="BodyText"/>
        <w:bidi w:val="0"/>
        <w:snapToGrid w:val="0"/>
        <w:spacing w:after="0" w:line="240" w:lineRule="auto"/>
        <w:rPr>
          <w:rFonts w:ascii="Times New Roman" w:hAnsi="Times New Roman" w:cs="Times New Roman"/>
          <w:sz w:val="20"/>
          <w:szCs w:val="20"/>
        </w:rPr>
      </w:pPr>
    </w:p>
    <w:p w:rsidR="00903718" w:rsidRDefault="00903718" w:rsidP="000A7BB9">
      <w:pPr>
        <w:pStyle w:val="NoSpacing"/>
        <w:bidi w:val="0"/>
        <w:snapToGrid w:val="0"/>
        <w:rPr>
          <w:sz w:val="20"/>
          <w:szCs w:val="20"/>
        </w:rPr>
        <w:sectPr w:rsidR="00903718" w:rsidSect="00903718">
          <w:type w:val="continuous"/>
          <w:pgSz w:w="12240" w:h="15840" w:code="1"/>
          <w:pgMar w:top="1440" w:right="1440" w:bottom="1440" w:left="1440" w:header="720" w:footer="720" w:gutter="0"/>
          <w:cols w:space="720"/>
          <w:docGrid w:linePitch="360"/>
        </w:sectPr>
      </w:pPr>
    </w:p>
    <w:p w:rsidR="00757A26" w:rsidRPr="00B5034E" w:rsidRDefault="00757A26" w:rsidP="000A7BB9">
      <w:pPr>
        <w:pStyle w:val="NoSpacing"/>
        <w:bidi w:val="0"/>
        <w:snapToGrid w:val="0"/>
        <w:rPr>
          <w:sz w:val="20"/>
          <w:szCs w:val="20"/>
          <w:rtl/>
          <w:lang w:bidi="ar-EG"/>
        </w:rPr>
      </w:pPr>
      <w:r w:rsidRPr="00B5034E">
        <w:rPr>
          <w:sz w:val="20"/>
          <w:szCs w:val="20"/>
        </w:rPr>
        <w:lastRenderedPageBreak/>
        <w:t>Table (3): Slope of the linear regression of log (</w:t>
      </w:r>
      <w:proofErr w:type="spellStart"/>
      <w:r w:rsidRPr="00B5034E">
        <w:rPr>
          <w:sz w:val="20"/>
          <w:szCs w:val="20"/>
        </w:rPr>
        <w:t>clf</w:t>
      </w:r>
      <w:proofErr w:type="spellEnd"/>
      <w:r w:rsidRPr="00B5034E">
        <w:rPr>
          <w:sz w:val="20"/>
          <w:szCs w:val="20"/>
        </w:rPr>
        <w:t>) versus log (time) in the second region</w:t>
      </w:r>
      <w:r w:rsidRPr="00B5034E">
        <w:rPr>
          <w:sz w:val="20"/>
          <w:szCs w:val="20"/>
          <w:rtl/>
          <w:lang w:bidi="ar-EG"/>
        </w:rPr>
        <w:t xml:space="preserve">  </w:t>
      </w:r>
      <w:r w:rsidRPr="00B5034E">
        <w:rPr>
          <w:sz w:val="20"/>
          <w:szCs w:val="20"/>
        </w:rPr>
        <w:t>(7- 120 d).</w:t>
      </w:r>
    </w:p>
    <w:tbl>
      <w:tblPr>
        <w:tblW w:w="5000" w:type="pct"/>
        <w:jc w:val="center"/>
        <w:tblBorders>
          <w:top w:val="single" w:sz="4" w:space="0" w:color="auto"/>
          <w:bottom w:val="single" w:sz="4" w:space="0" w:color="auto"/>
          <w:insideH w:val="single" w:sz="4" w:space="0" w:color="auto"/>
        </w:tblBorders>
        <w:tblLook w:val="00BF"/>
      </w:tblPr>
      <w:tblGrid>
        <w:gridCol w:w="1220"/>
        <w:gridCol w:w="590"/>
        <w:gridCol w:w="1303"/>
        <w:gridCol w:w="1303"/>
      </w:tblGrid>
      <w:tr w:rsidR="00757A26" w:rsidRPr="00B5034E" w:rsidTr="00903718">
        <w:trPr>
          <w:trHeight w:val="262"/>
          <w:jc w:val="center"/>
        </w:trPr>
        <w:tc>
          <w:tcPr>
            <w:tcW w:w="1202" w:type="pct"/>
            <w:tcBorders>
              <w:right w:val="single" w:sz="4" w:space="0" w:color="auto"/>
            </w:tcBorders>
            <w:vAlign w:val="center"/>
          </w:tcPr>
          <w:p w:rsidR="00757A26" w:rsidRPr="00B5034E" w:rsidRDefault="00757A26" w:rsidP="000A7BB9">
            <w:pPr>
              <w:bidi w:val="0"/>
              <w:snapToGrid w:val="0"/>
              <w:jc w:val="center"/>
              <w:rPr>
                <w:b/>
                <w:bCs/>
                <w:sz w:val="20"/>
                <w:szCs w:val="20"/>
              </w:rPr>
            </w:pPr>
            <w:r w:rsidRPr="00B5034E">
              <w:rPr>
                <w:b/>
                <w:bCs/>
                <w:sz w:val="20"/>
                <w:szCs w:val="20"/>
              </w:rPr>
              <w:t>Radionuclide</w:t>
            </w:r>
          </w:p>
        </w:tc>
        <w:tc>
          <w:tcPr>
            <w:tcW w:w="886" w:type="pct"/>
            <w:tcBorders>
              <w:left w:val="single" w:sz="4" w:space="0" w:color="auto"/>
            </w:tcBorders>
            <w:noWrap/>
            <w:vAlign w:val="center"/>
          </w:tcPr>
          <w:p w:rsidR="00757A26" w:rsidRPr="00B5034E" w:rsidRDefault="00757A26" w:rsidP="000A7BB9">
            <w:pPr>
              <w:bidi w:val="0"/>
              <w:snapToGrid w:val="0"/>
              <w:jc w:val="center"/>
              <w:rPr>
                <w:b/>
                <w:bCs/>
                <w:sz w:val="20"/>
                <w:szCs w:val="20"/>
              </w:rPr>
            </w:pPr>
            <w:r w:rsidRPr="00B5034E">
              <w:rPr>
                <w:b/>
                <w:bCs/>
                <w:sz w:val="20"/>
                <w:szCs w:val="20"/>
              </w:rPr>
              <w:t>OPC</w:t>
            </w:r>
          </w:p>
        </w:tc>
        <w:tc>
          <w:tcPr>
            <w:tcW w:w="1436" w:type="pct"/>
            <w:noWrap/>
            <w:vAlign w:val="center"/>
          </w:tcPr>
          <w:p w:rsidR="00757A26" w:rsidRPr="00B5034E" w:rsidRDefault="00757A26" w:rsidP="000A7BB9">
            <w:pPr>
              <w:bidi w:val="0"/>
              <w:snapToGrid w:val="0"/>
              <w:jc w:val="center"/>
              <w:rPr>
                <w:b/>
                <w:bCs/>
                <w:sz w:val="20"/>
                <w:szCs w:val="20"/>
              </w:rPr>
            </w:pPr>
            <w:r w:rsidRPr="00B5034E">
              <w:rPr>
                <w:b/>
                <w:bCs/>
                <w:sz w:val="20"/>
                <w:szCs w:val="20"/>
              </w:rPr>
              <w:t>OPC –PAM-B</w:t>
            </w:r>
          </w:p>
        </w:tc>
        <w:tc>
          <w:tcPr>
            <w:tcW w:w="1476" w:type="pct"/>
            <w:noWrap/>
            <w:vAlign w:val="center"/>
          </w:tcPr>
          <w:p w:rsidR="00757A26" w:rsidRPr="00B5034E" w:rsidRDefault="00757A26" w:rsidP="000A7BB9">
            <w:pPr>
              <w:bidi w:val="0"/>
              <w:snapToGrid w:val="0"/>
              <w:jc w:val="center"/>
              <w:rPr>
                <w:b/>
                <w:bCs/>
                <w:sz w:val="20"/>
                <w:szCs w:val="20"/>
              </w:rPr>
            </w:pPr>
            <w:r w:rsidRPr="00B5034E">
              <w:rPr>
                <w:b/>
                <w:bCs/>
                <w:sz w:val="20"/>
                <w:szCs w:val="20"/>
              </w:rPr>
              <w:t>OPC –PAM-Z</w:t>
            </w:r>
          </w:p>
        </w:tc>
      </w:tr>
      <w:tr w:rsidR="00757A26" w:rsidRPr="00B5034E" w:rsidTr="00903718">
        <w:trPr>
          <w:trHeight w:val="262"/>
          <w:jc w:val="center"/>
        </w:trPr>
        <w:tc>
          <w:tcPr>
            <w:tcW w:w="1202" w:type="pct"/>
            <w:tcBorders>
              <w:right w:val="single" w:sz="4" w:space="0" w:color="auto"/>
            </w:tcBorders>
            <w:vAlign w:val="center"/>
          </w:tcPr>
          <w:p w:rsidR="00757A26" w:rsidRPr="00B5034E" w:rsidRDefault="00757A26" w:rsidP="000A7BB9">
            <w:pPr>
              <w:bidi w:val="0"/>
              <w:snapToGrid w:val="0"/>
              <w:jc w:val="center"/>
              <w:rPr>
                <w:b/>
                <w:bCs/>
                <w:sz w:val="20"/>
                <w:szCs w:val="20"/>
              </w:rPr>
            </w:pPr>
            <w:r w:rsidRPr="00B5034E">
              <w:rPr>
                <w:b/>
                <w:bCs/>
                <w:sz w:val="20"/>
                <w:szCs w:val="20"/>
              </w:rPr>
              <w:t>Cs-134</w:t>
            </w:r>
          </w:p>
        </w:tc>
        <w:tc>
          <w:tcPr>
            <w:tcW w:w="886" w:type="pct"/>
            <w:tcBorders>
              <w:left w:val="single" w:sz="4" w:space="0" w:color="auto"/>
            </w:tcBorders>
            <w:noWrap/>
            <w:vAlign w:val="center"/>
          </w:tcPr>
          <w:p w:rsidR="00757A26" w:rsidRPr="00B5034E" w:rsidRDefault="00757A26" w:rsidP="000A7BB9">
            <w:pPr>
              <w:bidi w:val="0"/>
              <w:snapToGrid w:val="0"/>
              <w:jc w:val="center"/>
              <w:rPr>
                <w:sz w:val="20"/>
                <w:szCs w:val="20"/>
              </w:rPr>
            </w:pPr>
            <w:r w:rsidRPr="00B5034E">
              <w:rPr>
                <w:sz w:val="20"/>
                <w:szCs w:val="20"/>
              </w:rPr>
              <w:t>0.11</w:t>
            </w:r>
          </w:p>
        </w:tc>
        <w:tc>
          <w:tcPr>
            <w:tcW w:w="1436" w:type="pct"/>
            <w:noWrap/>
            <w:vAlign w:val="center"/>
          </w:tcPr>
          <w:p w:rsidR="00757A26" w:rsidRPr="00B5034E" w:rsidRDefault="00757A26" w:rsidP="000A7BB9">
            <w:pPr>
              <w:bidi w:val="0"/>
              <w:snapToGrid w:val="0"/>
              <w:jc w:val="center"/>
              <w:rPr>
                <w:sz w:val="20"/>
                <w:szCs w:val="20"/>
              </w:rPr>
            </w:pPr>
            <w:r w:rsidRPr="00B5034E">
              <w:rPr>
                <w:sz w:val="20"/>
                <w:szCs w:val="20"/>
              </w:rPr>
              <w:t>0.15</w:t>
            </w:r>
          </w:p>
        </w:tc>
        <w:tc>
          <w:tcPr>
            <w:tcW w:w="1476" w:type="pct"/>
            <w:noWrap/>
            <w:vAlign w:val="center"/>
          </w:tcPr>
          <w:p w:rsidR="00757A26" w:rsidRPr="00B5034E" w:rsidRDefault="00757A26" w:rsidP="000A7BB9">
            <w:pPr>
              <w:bidi w:val="0"/>
              <w:snapToGrid w:val="0"/>
              <w:jc w:val="center"/>
              <w:rPr>
                <w:sz w:val="20"/>
                <w:szCs w:val="20"/>
              </w:rPr>
            </w:pPr>
            <w:r w:rsidRPr="00B5034E">
              <w:rPr>
                <w:sz w:val="20"/>
                <w:szCs w:val="20"/>
              </w:rPr>
              <w:t>0.17</w:t>
            </w:r>
          </w:p>
        </w:tc>
      </w:tr>
      <w:tr w:rsidR="00757A26" w:rsidRPr="00B5034E" w:rsidTr="00903718">
        <w:trPr>
          <w:trHeight w:val="262"/>
          <w:jc w:val="center"/>
        </w:trPr>
        <w:tc>
          <w:tcPr>
            <w:tcW w:w="1202" w:type="pct"/>
            <w:tcBorders>
              <w:right w:val="single" w:sz="4" w:space="0" w:color="auto"/>
            </w:tcBorders>
            <w:vAlign w:val="center"/>
          </w:tcPr>
          <w:p w:rsidR="00757A26" w:rsidRPr="00B5034E" w:rsidRDefault="00757A26" w:rsidP="000A7BB9">
            <w:pPr>
              <w:bidi w:val="0"/>
              <w:snapToGrid w:val="0"/>
              <w:jc w:val="center"/>
              <w:rPr>
                <w:b/>
                <w:bCs/>
                <w:sz w:val="20"/>
                <w:szCs w:val="20"/>
              </w:rPr>
            </w:pPr>
            <w:r w:rsidRPr="00B5034E">
              <w:rPr>
                <w:b/>
                <w:bCs/>
                <w:sz w:val="20"/>
                <w:szCs w:val="20"/>
              </w:rPr>
              <w:t>Co-60</w:t>
            </w:r>
          </w:p>
        </w:tc>
        <w:tc>
          <w:tcPr>
            <w:tcW w:w="886" w:type="pct"/>
            <w:tcBorders>
              <w:left w:val="single" w:sz="4" w:space="0" w:color="auto"/>
            </w:tcBorders>
            <w:noWrap/>
            <w:vAlign w:val="center"/>
          </w:tcPr>
          <w:p w:rsidR="00757A26" w:rsidRPr="00B5034E" w:rsidRDefault="00757A26" w:rsidP="000A7BB9">
            <w:pPr>
              <w:bidi w:val="0"/>
              <w:snapToGrid w:val="0"/>
              <w:jc w:val="center"/>
              <w:rPr>
                <w:sz w:val="20"/>
                <w:szCs w:val="20"/>
              </w:rPr>
            </w:pPr>
            <w:r w:rsidRPr="00B5034E">
              <w:rPr>
                <w:sz w:val="20"/>
                <w:szCs w:val="20"/>
              </w:rPr>
              <w:t>0.14</w:t>
            </w:r>
          </w:p>
        </w:tc>
        <w:tc>
          <w:tcPr>
            <w:tcW w:w="1436" w:type="pct"/>
            <w:noWrap/>
            <w:vAlign w:val="center"/>
          </w:tcPr>
          <w:p w:rsidR="00757A26" w:rsidRPr="00B5034E" w:rsidRDefault="00757A26" w:rsidP="000A7BB9">
            <w:pPr>
              <w:bidi w:val="0"/>
              <w:snapToGrid w:val="0"/>
              <w:jc w:val="center"/>
              <w:rPr>
                <w:sz w:val="20"/>
                <w:szCs w:val="20"/>
              </w:rPr>
            </w:pPr>
            <w:r w:rsidRPr="00B5034E">
              <w:rPr>
                <w:sz w:val="20"/>
                <w:szCs w:val="20"/>
              </w:rPr>
              <w:t>0.20</w:t>
            </w:r>
          </w:p>
        </w:tc>
        <w:tc>
          <w:tcPr>
            <w:tcW w:w="1476" w:type="pct"/>
            <w:noWrap/>
            <w:vAlign w:val="center"/>
          </w:tcPr>
          <w:p w:rsidR="00757A26" w:rsidRPr="00B5034E" w:rsidRDefault="00757A26" w:rsidP="000A7BB9">
            <w:pPr>
              <w:bidi w:val="0"/>
              <w:snapToGrid w:val="0"/>
              <w:jc w:val="center"/>
              <w:rPr>
                <w:sz w:val="20"/>
                <w:szCs w:val="20"/>
              </w:rPr>
            </w:pPr>
            <w:r w:rsidRPr="00B5034E">
              <w:rPr>
                <w:sz w:val="20"/>
                <w:szCs w:val="20"/>
              </w:rPr>
              <w:t>0.23</w:t>
            </w:r>
          </w:p>
        </w:tc>
      </w:tr>
    </w:tbl>
    <w:p w:rsidR="00757A26" w:rsidRPr="00B5034E" w:rsidRDefault="00757A26" w:rsidP="000A7BB9">
      <w:pPr>
        <w:bidi w:val="0"/>
        <w:snapToGrid w:val="0"/>
        <w:rPr>
          <w:sz w:val="20"/>
          <w:szCs w:val="20"/>
          <w:lang w:bidi="ar-EG"/>
        </w:rPr>
      </w:pPr>
    </w:p>
    <w:p w:rsidR="00757A26" w:rsidRPr="00B5034E" w:rsidRDefault="00757A26" w:rsidP="000A7BB9">
      <w:pPr>
        <w:tabs>
          <w:tab w:val="left" w:pos="5160"/>
        </w:tabs>
        <w:bidi w:val="0"/>
        <w:snapToGrid w:val="0"/>
        <w:jc w:val="both"/>
        <w:rPr>
          <w:b/>
          <w:bCs/>
          <w:sz w:val="20"/>
          <w:szCs w:val="20"/>
          <w:lang w:bidi="ar-EG"/>
        </w:rPr>
      </w:pPr>
      <w:r w:rsidRPr="00B5034E">
        <w:rPr>
          <w:b/>
          <w:bCs/>
          <w:sz w:val="20"/>
          <w:szCs w:val="20"/>
          <w:lang w:bidi="ar-EG"/>
        </w:rPr>
        <w:t>Effective Diffusion Coefficient</w:t>
      </w:r>
    </w:p>
    <w:p w:rsidR="00757A26" w:rsidRPr="00B5034E" w:rsidRDefault="000A7BB9" w:rsidP="000A7BB9">
      <w:pPr>
        <w:tabs>
          <w:tab w:val="left" w:pos="5160"/>
        </w:tabs>
        <w:bidi w:val="0"/>
        <w:snapToGrid w:val="0"/>
        <w:jc w:val="both"/>
        <w:rPr>
          <w:b/>
          <w:bCs/>
          <w:sz w:val="20"/>
          <w:szCs w:val="20"/>
          <w:lang w:bidi="ar-EG"/>
        </w:rPr>
      </w:pPr>
      <w:r>
        <w:rPr>
          <w:sz w:val="20"/>
          <w:szCs w:val="20"/>
        </w:rPr>
        <w:t xml:space="preserve">       </w:t>
      </w:r>
      <w:r w:rsidR="00757A26" w:rsidRPr="00B5034E">
        <w:rPr>
          <w:sz w:val="20"/>
          <w:szCs w:val="20"/>
        </w:rPr>
        <w:t xml:space="preserve">Leaching is assumed to be diffusion controlled process. The mechanism of this diffusion could not be completely studied due to complex microstructure of composite and the presence of multi variables which affect the rate of leaching such as matrix composition, temperature, chemical nature of leaching solution, chemical nature of the element diffused out, and radiation effects. Several methods are used to measure leaching data and IAEA suggested that diffusion coefficients may be used to compare leaching data </w:t>
      </w:r>
      <w:r w:rsidR="00757A26" w:rsidRPr="00B5034E">
        <w:rPr>
          <w:sz w:val="20"/>
          <w:szCs w:val="20"/>
          <w:vertAlign w:val="superscript"/>
        </w:rPr>
        <w:t>(29)</w:t>
      </w:r>
      <w:r w:rsidR="00757A26" w:rsidRPr="00B5034E">
        <w:rPr>
          <w:sz w:val="20"/>
          <w:szCs w:val="20"/>
        </w:rPr>
        <w:t xml:space="preserve">, where the quantity of radionuclide leached out from a unit surface area during time, </w:t>
      </w:r>
      <w:proofErr w:type="spellStart"/>
      <w:r w:rsidR="00757A26" w:rsidRPr="00B5034E">
        <w:rPr>
          <w:sz w:val="20"/>
          <w:szCs w:val="20"/>
        </w:rPr>
        <w:t>t</w:t>
      </w:r>
      <w:r w:rsidR="00757A26" w:rsidRPr="00B5034E">
        <w:rPr>
          <w:sz w:val="20"/>
          <w:szCs w:val="20"/>
          <w:vertAlign w:val="subscript"/>
        </w:rPr>
        <w:t>n</w:t>
      </w:r>
      <w:proofErr w:type="spellEnd"/>
      <w:r w:rsidR="00757A26" w:rsidRPr="00B5034E">
        <w:rPr>
          <w:sz w:val="20"/>
          <w:szCs w:val="20"/>
        </w:rPr>
        <w:t xml:space="preserve"> is given by:</w:t>
      </w:r>
    </w:p>
    <w:p w:rsidR="00757A26" w:rsidRPr="00B5034E" w:rsidRDefault="00757A26" w:rsidP="000A7BB9">
      <w:pPr>
        <w:bidi w:val="0"/>
        <w:snapToGrid w:val="0"/>
        <w:jc w:val="both"/>
        <w:rPr>
          <w:sz w:val="20"/>
          <w:szCs w:val="20"/>
        </w:rPr>
      </w:pPr>
    </w:p>
    <w:p w:rsidR="00757A26" w:rsidRPr="00B5034E" w:rsidRDefault="00757A26" w:rsidP="000A7BB9">
      <w:pPr>
        <w:bidi w:val="0"/>
        <w:snapToGrid w:val="0"/>
        <w:jc w:val="both"/>
        <w:rPr>
          <w:sz w:val="20"/>
          <w:szCs w:val="20"/>
        </w:rPr>
      </w:pPr>
      <w:r w:rsidRPr="00B5034E">
        <w:rPr>
          <w:position w:val="-28"/>
          <w:sz w:val="20"/>
          <w:szCs w:val="20"/>
        </w:rPr>
        <w:object w:dxaOrig="1840" w:dyaOrig="740">
          <v:shape id="_x0000_i1031" type="#_x0000_t75" style="width:91.7pt;height:37.35pt" o:ole="" fillcolor="window">
            <v:imagedata r:id="rId28" o:title=""/>
          </v:shape>
          <o:OLEObject Type="Embed" ProgID="Equation.2" ShapeID="_x0000_i1031" DrawAspect="Content" ObjectID="_1416257456" r:id="rId29"/>
        </w:object>
      </w:r>
      <w:r w:rsidRPr="00B5034E">
        <w:rPr>
          <w:sz w:val="20"/>
          <w:szCs w:val="20"/>
        </w:rPr>
        <w:t xml:space="preserve">                              (2)</w:t>
      </w:r>
    </w:p>
    <w:p w:rsidR="00757A26" w:rsidRPr="00B5034E" w:rsidRDefault="00757A26" w:rsidP="000A7BB9">
      <w:pPr>
        <w:bidi w:val="0"/>
        <w:snapToGrid w:val="0"/>
        <w:jc w:val="both"/>
        <w:rPr>
          <w:sz w:val="20"/>
          <w:szCs w:val="20"/>
        </w:rPr>
      </w:pPr>
      <w:r w:rsidRPr="00B5034E">
        <w:rPr>
          <w:sz w:val="20"/>
          <w:szCs w:val="20"/>
        </w:rPr>
        <w:lastRenderedPageBreak/>
        <w:t>Where; A</w:t>
      </w:r>
      <w:r w:rsidRPr="00B5034E">
        <w:rPr>
          <w:sz w:val="20"/>
          <w:szCs w:val="20"/>
          <w:vertAlign w:val="subscript"/>
        </w:rPr>
        <w:t>n</w:t>
      </w:r>
      <w:r w:rsidRPr="00B5034E">
        <w:rPr>
          <w:sz w:val="20"/>
          <w:szCs w:val="20"/>
        </w:rPr>
        <w:t xml:space="preserve"> = activity leached out after time </w:t>
      </w:r>
      <w:proofErr w:type="spellStart"/>
      <w:r w:rsidRPr="00B5034E">
        <w:rPr>
          <w:sz w:val="20"/>
          <w:szCs w:val="20"/>
        </w:rPr>
        <w:t>t</w:t>
      </w:r>
      <w:r w:rsidRPr="00B5034E">
        <w:rPr>
          <w:sz w:val="20"/>
          <w:szCs w:val="20"/>
          <w:vertAlign w:val="subscript"/>
        </w:rPr>
        <w:t>n</w:t>
      </w:r>
      <w:proofErr w:type="spellEnd"/>
      <w:r w:rsidRPr="00B5034E">
        <w:rPr>
          <w:sz w:val="20"/>
          <w:szCs w:val="20"/>
        </w:rPr>
        <w:t xml:space="preserve">, </w:t>
      </w:r>
      <w:proofErr w:type="spellStart"/>
      <w:r w:rsidRPr="00B5034E">
        <w:rPr>
          <w:sz w:val="20"/>
          <w:szCs w:val="20"/>
        </w:rPr>
        <w:t>Ci</w:t>
      </w:r>
      <w:proofErr w:type="spellEnd"/>
    </w:p>
    <w:p w:rsidR="00757A26" w:rsidRPr="00B5034E" w:rsidRDefault="00757A26" w:rsidP="000A7BB9">
      <w:pPr>
        <w:bidi w:val="0"/>
        <w:snapToGrid w:val="0"/>
        <w:jc w:val="both"/>
        <w:rPr>
          <w:sz w:val="20"/>
          <w:szCs w:val="20"/>
        </w:rPr>
      </w:pPr>
      <w:r w:rsidRPr="00B5034E">
        <w:rPr>
          <w:sz w:val="20"/>
          <w:szCs w:val="20"/>
        </w:rPr>
        <w:t xml:space="preserve">            A</w:t>
      </w:r>
      <w:r w:rsidRPr="00B5034E">
        <w:rPr>
          <w:sz w:val="20"/>
          <w:szCs w:val="20"/>
          <w:vertAlign w:val="subscript"/>
        </w:rPr>
        <w:t>0</w:t>
      </w:r>
      <w:r w:rsidRPr="00B5034E">
        <w:rPr>
          <w:sz w:val="20"/>
          <w:szCs w:val="20"/>
        </w:rPr>
        <w:t xml:space="preserve"> = initial activity in the composite, </w:t>
      </w:r>
      <w:proofErr w:type="spellStart"/>
      <w:r w:rsidRPr="00B5034E">
        <w:rPr>
          <w:sz w:val="20"/>
          <w:szCs w:val="20"/>
        </w:rPr>
        <w:t>Ci</w:t>
      </w:r>
      <w:proofErr w:type="spellEnd"/>
    </w:p>
    <w:p w:rsidR="00757A26" w:rsidRPr="00B5034E" w:rsidRDefault="00757A26" w:rsidP="000A7BB9">
      <w:pPr>
        <w:bidi w:val="0"/>
        <w:snapToGrid w:val="0"/>
        <w:jc w:val="both"/>
        <w:rPr>
          <w:sz w:val="20"/>
          <w:szCs w:val="20"/>
        </w:rPr>
      </w:pPr>
      <w:r w:rsidRPr="00B5034E">
        <w:rPr>
          <w:sz w:val="20"/>
          <w:szCs w:val="20"/>
        </w:rPr>
        <w:t xml:space="preserve">            D = diffusion coefficient, m</w:t>
      </w:r>
      <w:r w:rsidRPr="00B5034E">
        <w:rPr>
          <w:sz w:val="20"/>
          <w:szCs w:val="20"/>
          <w:vertAlign w:val="superscript"/>
        </w:rPr>
        <w:t>2</w:t>
      </w:r>
      <w:r w:rsidRPr="00B5034E">
        <w:rPr>
          <w:sz w:val="20"/>
          <w:szCs w:val="20"/>
        </w:rPr>
        <w:t xml:space="preserve"> s</w:t>
      </w:r>
      <w:r w:rsidRPr="00B5034E">
        <w:rPr>
          <w:sz w:val="20"/>
          <w:szCs w:val="20"/>
          <w:vertAlign w:val="superscript"/>
        </w:rPr>
        <w:t>-1</w:t>
      </w:r>
    </w:p>
    <w:p w:rsidR="00757A26" w:rsidRPr="00B5034E" w:rsidRDefault="00757A26" w:rsidP="000A7BB9">
      <w:pPr>
        <w:bidi w:val="0"/>
        <w:snapToGrid w:val="0"/>
        <w:jc w:val="both"/>
        <w:rPr>
          <w:sz w:val="20"/>
          <w:szCs w:val="20"/>
        </w:rPr>
      </w:pPr>
      <w:r w:rsidRPr="00B5034E">
        <w:rPr>
          <w:sz w:val="20"/>
          <w:szCs w:val="20"/>
        </w:rPr>
        <w:t>From the above equation, the cumulative fraction leached out from the composite can be expressed as;</w:t>
      </w:r>
    </w:p>
    <w:p w:rsidR="00757A26" w:rsidRPr="00B5034E" w:rsidRDefault="00757A26" w:rsidP="000A7BB9">
      <w:pPr>
        <w:bidi w:val="0"/>
        <w:snapToGrid w:val="0"/>
        <w:jc w:val="both"/>
        <w:rPr>
          <w:sz w:val="20"/>
          <w:szCs w:val="20"/>
        </w:rPr>
      </w:pPr>
      <w:r w:rsidRPr="00B5034E">
        <w:rPr>
          <w:position w:val="-34"/>
          <w:sz w:val="20"/>
          <w:szCs w:val="20"/>
        </w:rPr>
        <w:object w:dxaOrig="3580" w:dyaOrig="859">
          <v:shape id="_x0000_i1032" type="#_x0000_t75" style="width:178.65pt;height:42.8pt" o:ole="" fillcolor="window">
            <v:imagedata r:id="rId30" o:title=""/>
          </v:shape>
          <o:OLEObject Type="Embed" ProgID="Equation.2" ShapeID="_x0000_i1032" DrawAspect="Content" ObjectID="_1416257457" r:id="rId31"/>
        </w:object>
      </w:r>
      <w:r w:rsidRPr="00B5034E">
        <w:rPr>
          <w:sz w:val="20"/>
          <w:szCs w:val="20"/>
        </w:rPr>
        <w:t xml:space="preserve">    (3)</w:t>
      </w:r>
    </w:p>
    <w:p w:rsidR="00757A26" w:rsidRPr="00B5034E" w:rsidRDefault="00757A26" w:rsidP="000A7BB9">
      <w:pPr>
        <w:bidi w:val="0"/>
        <w:snapToGrid w:val="0"/>
        <w:jc w:val="both"/>
        <w:rPr>
          <w:sz w:val="20"/>
          <w:szCs w:val="20"/>
        </w:rPr>
      </w:pPr>
      <w:r w:rsidRPr="00B5034E">
        <w:rPr>
          <w:position w:val="-32"/>
          <w:sz w:val="20"/>
          <w:szCs w:val="20"/>
        </w:rPr>
        <w:object w:dxaOrig="2880" w:dyaOrig="820">
          <v:shape id="_x0000_i1033" type="#_x0000_t75" style="width:2in;height:40.75pt" o:ole="" fillcolor="window">
            <v:imagedata r:id="rId32" o:title=""/>
          </v:shape>
          <o:OLEObject Type="Embed" ProgID="Equation.2" ShapeID="_x0000_i1033" DrawAspect="Content" ObjectID="_1416257458" r:id="rId33"/>
        </w:object>
      </w:r>
      <w:r w:rsidRPr="00B5034E">
        <w:rPr>
          <w:sz w:val="20"/>
          <w:szCs w:val="20"/>
        </w:rPr>
        <w:t xml:space="preserve">                 (4)</w:t>
      </w:r>
    </w:p>
    <w:p w:rsidR="00757A26" w:rsidRPr="00B5034E" w:rsidRDefault="00757A26" w:rsidP="000A7BB9">
      <w:pPr>
        <w:bidi w:val="0"/>
        <w:snapToGrid w:val="0"/>
        <w:jc w:val="both"/>
        <w:rPr>
          <w:sz w:val="20"/>
          <w:szCs w:val="20"/>
        </w:rPr>
      </w:pPr>
      <w:r w:rsidRPr="00B5034E">
        <w:rPr>
          <w:sz w:val="20"/>
          <w:szCs w:val="20"/>
        </w:rPr>
        <w:t xml:space="preserve">Where; </w:t>
      </w:r>
      <w:r w:rsidRPr="00B5034E">
        <w:rPr>
          <w:position w:val="-10"/>
          <w:sz w:val="20"/>
          <w:szCs w:val="20"/>
        </w:rPr>
        <w:object w:dxaOrig="600" w:dyaOrig="320">
          <v:shape id="_x0000_i1034" type="#_x0000_t75" style="width:29.9pt;height:15.6pt" o:ole="" fillcolor="window">
            <v:imagedata r:id="rId34" o:title=""/>
          </v:shape>
          <o:OLEObject Type="Embed" ProgID="Equation.2" ShapeID="_x0000_i1034" DrawAspect="Content" ObjectID="_1416257459" r:id="rId35"/>
        </w:object>
      </w:r>
      <w:r w:rsidRPr="00B5034E">
        <w:rPr>
          <w:sz w:val="20"/>
          <w:szCs w:val="20"/>
        </w:rPr>
        <w:t xml:space="preserve">= cumulative amount of radioactivity leached during cumulative time </w:t>
      </w:r>
      <w:proofErr w:type="spellStart"/>
      <w:r w:rsidRPr="00B5034E">
        <w:rPr>
          <w:sz w:val="20"/>
          <w:szCs w:val="20"/>
        </w:rPr>
        <w:t>t</w:t>
      </w:r>
      <w:r w:rsidRPr="00B5034E">
        <w:rPr>
          <w:sz w:val="20"/>
          <w:szCs w:val="20"/>
          <w:vertAlign w:val="subscript"/>
        </w:rPr>
        <w:t>n</w:t>
      </w:r>
      <w:proofErr w:type="spellEnd"/>
    </w:p>
    <w:p w:rsidR="00757A26" w:rsidRPr="00B5034E" w:rsidRDefault="00757A26" w:rsidP="000A7BB9">
      <w:pPr>
        <w:bidi w:val="0"/>
        <w:snapToGrid w:val="0"/>
        <w:ind w:firstLine="426"/>
        <w:jc w:val="both"/>
        <w:rPr>
          <w:sz w:val="20"/>
          <w:szCs w:val="20"/>
        </w:rPr>
      </w:pPr>
      <w:r w:rsidRPr="00B5034E">
        <w:rPr>
          <w:sz w:val="20"/>
          <w:szCs w:val="20"/>
        </w:rPr>
        <w:t>Thus a plot of [</w:t>
      </w:r>
      <w:r w:rsidRPr="00B5034E">
        <w:rPr>
          <w:position w:val="-10"/>
          <w:sz w:val="20"/>
          <w:szCs w:val="20"/>
        </w:rPr>
        <w:object w:dxaOrig="1020" w:dyaOrig="320">
          <v:shape id="_x0000_i1035" type="#_x0000_t75" style="width:50.95pt;height:15.6pt" o:ole="" fillcolor="window">
            <v:imagedata r:id="rId36" o:title=""/>
          </v:shape>
          <o:OLEObject Type="Embed" ProgID="Equation.2" ShapeID="_x0000_i1035" DrawAspect="Content" ObjectID="_1416257460" r:id="rId37"/>
        </w:object>
      </w:r>
      <w:r w:rsidRPr="00B5034E">
        <w:rPr>
          <w:sz w:val="20"/>
          <w:szCs w:val="20"/>
        </w:rPr>
        <w:t xml:space="preserve">] versus </w:t>
      </w:r>
      <w:r w:rsidRPr="00B5034E">
        <w:rPr>
          <w:position w:val="-12"/>
          <w:sz w:val="20"/>
          <w:szCs w:val="20"/>
        </w:rPr>
        <w:object w:dxaOrig="480" w:dyaOrig="400">
          <v:shape id="_x0000_i1036" type="#_x0000_t75" style="width:24.45pt;height:20.4pt" o:ole="" fillcolor="window">
            <v:imagedata r:id="rId38" o:title=""/>
          </v:shape>
          <o:OLEObject Type="Embed" ProgID="Equation.2" ShapeID="_x0000_i1036" DrawAspect="Content" ObjectID="_1416257461" r:id="rId39"/>
        </w:object>
      </w:r>
      <w:r w:rsidRPr="00B5034E">
        <w:rPr>
          <w:sz w:val="20"/>
          <w:szCs w:val="20"/>
        </w:rPr>
        <w:t xml:space="preserve"> should give a straight line if D remains constant. The value of D can be calculated from the slope m of the line, i.e.</w:t>
      </w:r>
    </w:p>
    <w:p w:rsidR="00757A26" w:rsidRPr="00B5034E" w:rsidRDefault="00757A26" w:rsidP="000A7BB9">
      <w:pPr>
        <w:bidi w:val="0"/>
        <w:snapToGrid w:val="0"/>
        <w:jc w:val="both"/>
        <w:rPr>
          <w:sz w:val="20"/>
          <w:szCs w:val="20"/>
        </w:rPr>
      </w:pPr>
      <w:r w:rsidRPr="00B5034E">
        <w:rPr>
          <w:position w:val="-34"/>
          <w:sz w:val="20"/>
          <w:szCs w:val="20"/>
        </w:rPr>
        <w:object w:dxaOrig="1500" w:dyaOrig="820">
          <v:shape id="_x0000_i1037" type="#_x0000_t75" style="width:75.4pt;height:40.75pt" o:ole="" fillcolor="window">
            <v:imagedata r:id="rId40" o:title=""/>
          </v:shape>
          <o:OLEObject Type="Embed" ProgID="Equation.2" ShapeID="_x0000_i1037" DrawAspect="Content" ObjectID="_1416257462" r:id="rId41"/>
        </w:object>
      </w:r>
      <w:r w:rsidRPr="00B5034E">
        <w:rPr>
          <w:sz w:val="20"/>
          <w:szCs w:val="20"/>
        </w:rPr>
        <w:t xml:space="preserve">      </w:t>
      </w:r>
      <w:r w:rsidRPr="00B5034E">
        <w:rPr>
          <w:sz w:val="20"/>
          <w:szCs w:val="20"/>
        </w:rPr>
        <w:tab/>
      </w:r>
      <w:r w:rsidRPr="00B5034E">
        <w:rPr>
          <w:sz w:val="20"/>
          <w:szCs w:val="20"/>
        </w:rPr>
        <w:tab/>
      </w:r>
      <w:r w:rsidRPr="00B5034E">
        <w:rPr>
          <w:sz w:val="20"/>
          <w:szCs w:val="20"/>
        </w:rPr>
        <w:tab/>
        <w:t xml:space="preserve">   (5)</w:t>
      </w:r>
    </w:p>
    <w:p w:rsidR="00757A26" w:rsidRPr="00B5034E" w:rsidRDefault="00757A26" w:rsidP="000A7BB9">
      <w:pPr>
        <w:bidi w:val="0"/>
        <w:snapToGrid w:val="0"/>
        <w:ind w:firstLine="426"/>
        <w:jc w:val="both"/>
        <w:rPr>
          <w:sz w:val="20"/>
          <w:szCs w:val="20"/>
        </w:rPr>
      </w:pPr>
      <w:r w:rsidRPr="00B5034E">
        <w:rPr>
          <w:sz w:val="20"/>
          <w:szCs w:val="20"/>
        </w:rPr>
        <w:t xml:space="preserve"> Figure (3) represent the plotting of the fraction leached of cesium and cobalt </w:t>
      </w:r>
      <w:proofErr w:type="spellStart"/>
      <w:r w:rsidRPr="00B5034E">
        <w:rPr>
          <w:sz w:val="20"/>
          <w:szCs w:val="20"/>
        </w:rPr>
        <w:t>radionuclides</w:t>
      </w:r>
      <w:proofErr w:type="spellEnd"/>
      <w:r w:rsidRPr="00B5034E">
        <w:rPr>
          <w:sz w:val="20"/>
          <w:szCs w:val="20"/>
        </w:rPr>
        <w:t xml:space="preserve"> from both studied samples versus square root of </w:t>
      </w:r>
      <w:r w:rsidRPr="00B5034E">
        <w:rPr>
          <w:sz w:val="20"/>
          <w:szCs w:val="20"/>
        </w:rPr>
        <w:lastRenderedPageBreak/>
        <w:t xml:space="preserve">leaching time, respectively. As can seen from this figure, for all studied leaching tests, the results indicated an initial fast leaching during the first period followed by slow leaching in the subsequent periods. This behavior suggests the presence of two different values of diffusion coefficient for the fast and slow components. So, the calculated diffusion coefficients for all nuclides, as presented in Table (4), are the main average values of their diffusion coefficients. These data indicated that </w:t>
      </w:r>
      <w:r w:rsidRPr="00B5034E">
        <w:rPr>
          <w:sz w:val="20"/>
          <w:szCs w:val="20"/>
          <w:vertAlign w:val="superscript"/>
        </w:rPr>
        <w:t>137</w:t>
      </w:r>
      <w:r w:rsidRPr="00B5034E">
        <w:rPr>
          <w:sz w:val="20"/>
          <w:szCs w:val="20"/>
        </w:rPr>
        <w:t xml:space="preserve">Cs have </w:t>
      </w:r>
      <w:r w:rsidRPr="00B5034E">
        <w:rPr>
          <w:sz w:val="20"/>
          <w:szCs w:val="20"/>
        </w:rPr>
        <w:lastRenderedPageBreak/>
        <w:t xml:space="preserve">larger value of diffusion coefficients in all waste matrices than </w:t>
      </w:r>
      <w:r w:rsidRPr="00B5034E">
        <w:rPr>
          <w:sz w:val="20"/>
          <w:szCs w:val="20"/>
          <w:vertAlign w:val="superscript"/>
        </w:rPr>
        <w:t>60</w:t>
      </w:r>
      <w:r w:rsidRPr="00B5034E">
        <w:rPr>
          <w:sz w:val="20"/>
          <w:szCs w:val="20"/>
        </w:rPr>
        <w:t>Co nuclide.</w:t>
      </w:r>
    </w:p>
    <w:p w:rsidR="00757A26" w:rsidRPr="00B5034E" w:rsidRDefault="00757A26" w:rsidP="000A7BB9">
      <w:pPr>
        <w:tabs>
          <w:tab w:val="left" w:pos="5160"/>
        </w:tabs>
        <w:bidi w:val="0"/>
        <w:snapToGrid w:val="0"/>
        <w:jc w:val="both"/>
        <w:rPr>
          <w:b/>
          <w:bCs/>
          <w:sz w:val="20"/>
          <w:szCs w:val="20"/>
          <w:lang w:bidi="ar-EG"/>
        </w:rPr>
      </w:pPr>
      <w:r w:rsidRPr="00B5034E">
        <w:rPr>
          <w:b/>
          <w:bCs/>
          <w:sz w:val="20"/>
          <w:szCs w:val="20"/>
          <w:lang w:bidi="ar-EG"/>
        </w:rPr>
        <w:t>Leaching index</w:t>
      </w:r>
    </w:p>
    <w:p w:rsidR="00903718" w:rsidRDefault="00757A26" w:rsidP="000A7BB9">
      <w:pPr>
        <w:pStyle w:val="BodyTextIndent2"/>
        <w:snapToGrid w:val="0"/>
        <w:ind w:firstLine="426"/>
        <w:rPr>
          <w:sz w:val="20"/>
          <w:szCs w:val="20"/>
        </w:rPr>
      </w:pPr>
      <w:r w:rsidRPr="00B5034E">
        <w:rPr>
          <w:sz w:val="20"/>
          <w:szCs w:val="20"/>
        </w:rPr>
        <w:t xml:space="preserve">As it is shown in Table (5), the mean </w:t>
      </w:r>
      <w:proofErr w:type="spellStart"/>
      <w:r w:rsidRPr="00B5034E">
        <w:rPr>
          <w:sz w:val="20"/>
          <w:szCs w:val="20"/>
        </w:rPr>
        <w:t>leachability</w:t>
      </w:r>
      <w:proofErr w:type="spellEnd"/>
      <w:r w:rsidRPr="00B5034E">
        <w:rPr>
          <w:sz w:val="20"/>
          <w:szCs w:val="20"/>
        </w:rPr>
        <w:t xml:space="preserve"> indices for all </w:t>
      </w:r>
      <w:proofErr w:type="spellStart"/>
      <w:r w:rsidRPr="00B5034E">
        <w:rPr>
          <w:sz w:val="20"/>
          <w:szCs w:val="20"/>
        </w:rPr>
        <w:t>radionuclides</w:t>
      </w:r>
      <w:proofErr w:type="spellEnd"/>
      <w:r w:rsidRPr="00B5034E">
        <w:rPr>
          <w:sz w:val="20"/>
          <w:szCs w:val="20"/>
        </w:rPr>
        <w:t xml:space="preserve"> in all studied matrices are in the range from 8.86 to 9.66, which exceed the value of 6. These values indicated that all studied OPC matrices, especially OPC – PAM- </w:t>
      </w:r>
      <w:proofErr w:type="spellStart"/>
      <w:r w:rsidRPr="00B5034E">
        <w:rPr>
          <w:sz w:val="20"/>
          <w:szCs w:val="20"/>
        </w:rPr>
        <w:t>Zeolite</w:t>
      </w:r>
      <w:proofErr w:type="spellEnd"/>
      <w:r w:rsidRPr="00B5034E">
        <w:rPr>
          <w:sz w:val="20"/>
          <w:szCs w:val="20"/>
        </w:rPr>
        <w:t xml:space="preserve">, can be catalogued as efficient materials for immobilizing cesium and cobalt from radioactive wastes. </w:t>
      </w:r>
    </w:p>
    <w:p w:rsidR="00903718" w:rsidRDefault="00903718" w:rsidP="000A7BB9">
      <w:pPr>
        <w:pStyle w:val="BodyTextIndent2"/>
        <w:snapToGrid w:val="0"/>
        <w:ind w:firstLine="426"/>
        <w:rPr>
          <w:sz w:val="20"/>
          <w:szCs w:val="20"/>
        </w:rPr>
        <w:sectPr w:rsidR="00903718" w:rsidSect="00903718">
          <w:type w:val="continuous"/>
          <w:pgSz w:w="12240" w:h="15840" w:code="1"/>
          <w:pgMar w:top="1440" w:right="1440" w:bottom="1440" w:left="1440" w:header="720" w:footer="720" w:gutter="0"/>
          <w:cols w:num="2" w:space="960"/>
          <w:docGrid w:linePitch="360"/>
        </w:sectPr>
      </w:pPr>
    </w:p>
    <w:p w:rsidR="00757A26" w:rsidRPr="00B5034E" w:rsidRDefault="00757A26" w:rsidP="000A7BB9">
      <w:pPr>
        <w:pStyle w:val="BodyTextIndent2"/>
        <w:snapToGrid w:val="0"/>
        <w:ind w:firstLine="426"/>
        <w:rPr>
          <w:sz w:val="20"/>
          <w:szCs w:val="20"/>
        </w:rPr>
      </w:pPr>
      <w:r w:rsidRPr="00B5034E">
        <w:rPr>
          <w:sz w:val="20"/>
          <w:szCs w:val="20"/>
        </w:rPr>
        <w:lastRenderedPageBreak/>
        <w:t xml:space="preserve">   </w:t>
      </w:r>
    </w:p>
    <w:p w:rsidR="00757A26" w:rsidRPr="00B5034E" w:rsidRDefault="00127817" w:rsidP="000A7BB9">
      <w:pPr>
        <w:bidi w:val="0"/>
        <w:snapToGrid w:val="0"/>
        <w:jc w:val="both"/>
        <w:rPr>
          <w:rStyle w:val="ft171"/>
          <w:b/>
          <w:bCs/>
          <w:sz w:val="20"/>
          <w:szCs w:val="20"/>
        </w:rPr>
      </w:pPr>
      <w:r w:rsidRPr="00127817">
        <w:rPr>
          <w:rFonts w:ascii="Times" w:hAnsi="Times"/>
          <w:b/>
          <w:bCs/>
          <w:noProof/>
          <w:color w:val="000000"/>
          <w:sz w:val="20"/>
          <w:szCs w:val="20"/>
        </w:rPr>
        <w:pict>
          <v:shape id="_x0000_s1046" type="#_x0000_t75" style="position:absolute;left:0;text-align:left;margin-left:246.95pt;margin-top:8.7pt;width:222.5pt;height:159.45pt;z-index:251660288" o:preferrelative="f">
            <v:imagedata r:id="rId42" o:title=""/>
            <o:lock v:ext="edit" aspectratio="f"/>
          </v:shape>
          <o:OLEObject Type="Embed" ProgID="Origin50.Graph" ShapeID="_x0000_s1046" DrawAspect="Content" ObjectID="_1416257466" r:id="rId43"/>
        </w:pict>
      </w:r>
      <w:r w:rsidRPr="00127817">
        <w:rPr>
          <w:rFonts w:ascii="Times" w:hAnsi="Times"/>
          <w:b/>
          <w:bCs/>
          <w:noProof/>
          <w:color w:val="000000"/>
          <w:sz w:val="20"/>
          <w:szCs w:val="20"/>
        </w:rPr>
        <w:pict>
          <v:shape id="_x0000_s1045" type="#_x0000_t75" style="position:absolute;left:0;text-align:left;margin-left:13.55pt;margin-top:2.25pt;width:245.55pt;height:165.9pt;z-index:251659264" o:preferrelative="f">
            <v:imagedata r:id="rId44" o:title=""/>
            <o:lock v:ext="edit" aspectratio="f"/>
          </v:shape>
          <o:OLEObject Type="Embed" ProgID="Origin50.Graph" ShapeID="_x0000_s1045" DrawAspect="Content" ObjectID="_1416257467" r:id="rId45"/>
        </w:pict>
      </w: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jc w:val="both"/>
        <w:rPr>
          <w:rStyle w:val="ft171"/>
          <w:b/>
          <w:bCs/>
          <w:sz w:val="20"/>
          <w:szCs w:val="20"/>
        </w:rPr>
      </w:pPr>
    </w:p>
    <w:p w:rsidR="00757A26" w:rsidRPr="00B5034E" w:rsidRDefault="00757A26" w:rsidP="000A7BB9">
      <w:pPr>
        <w:bidi w:val="0"/>
        <w:snapToGrid w:val="0"/>
        <w:rPr>
          <w:sz w:val="20"/>
          <w:szCs w:val="20"/>
          <w:lang w:bidi="ar-EG"/>
        </w:rPr>
      </w:pPr>
      <w:r w:rsidRPr="00B5034E">
        <w:rPr>
          <w:sz w:val="20"/>
          <w:szCs w:val="20"/>
        </w:rPr>
        <w:t xml:space="preserve">Fig (3): Variation of fraction leached of radioactive isotope a) </w:t>
      </w:r>
      <w:r w:rsidRPr="00B5034E">
        <w:rPr>
          <w:sz w:val="20"/>
          <w:szCs w:val="20"/>
          <w:vertAlign w:val="superscript"/>
        </w:rPr>
        <w:t>137</w:t>
      </w:r>
      <w:r w:rsidRPr="00B5034E">
        <w:rPr>
          <w:sz w:val="20"/>
          <w:szCs w:val="20"/>
        </w:rPr>
        <w:t xml:space="preserve">Cs and b) </w:t>
      </w:r>
      <w:r w:rsidRPr="00B5034E">
        <w:rPr>
          <w:sz w:val="20"/>
          <w:szCs w:val="20"/>
          <w:vertAlign w:val="superscript"/>
        </w:rPr>
        <w:t>60</w:t>
      </w:r>
      <w:r w:rsidRPr="00B5034E">
        <w:rPr>
          <w:sz w:val="20"/>
          <w:szCs w:val="20"/>
        </w:rPr>
        <w:t xml:space="preserve">Coleached from solidified waste forms       </w:t>
      </w:r>
    </w:p>
    <w:p w:rsidR="00757A26" w:rsidRPr="00B5034E" w:rsidRDefault="00757A26" w:rsidP="000A7BB9">
      <w:pPr>
        <w:bidi w:val="0"/>
        <w:snapToGrid w:val="0"/>
        <w:jc w:val="both"/>
        <w:rPr>
          <w:rStyle w:val="ft171"/>
          <w:b/>
          <w:bCs/>
          <w:sz w:val="20"/>
          <w:szCs w:val="20"/>
        </w:rPr>
      </w:pPr>
    </w:p>
    <w:p w:rsidR="00757A26" w:rsidRPr="00B5034E" w:rsidRDefault="00757A26" w:rsidP="000A7BB9">
      <w:pPr>
        <w:pStyle w:val="NoSpacing"/>
        <w:bidi w:val="0"/>
        <w:snapToGrid w:val="0"/>
        <w:rPr>
          <w:sz w:val="20"/>
          <w:szCs w:val="20"/>
        </w:rPr>
      </w:pPr>
      <w:r w:rsidRPr="00B5034E">
        <w:rPr>
          <w:sz w:val="20"/>
          <w:szCs w:val="20"/>
        </w:rPr>
        <w:t>Table (4): Diffusion coefficient values of cesium and cobalt ions leached from solidified cement matrices.</w:t>
      </w:r>
    </w:p>
    <w:tbl>
      <w:tblPr>
        <w:tblW w:w="0" w:type="auto"/>
        <w:tblBorders>
          <w:top w:val="single" w:sz="4" w:space="0" w:color="auto"/>
          <w:bottom w:val="single" w:sz="4" w:space="0" w:color="auto"/>
          <w:insideH w:val="single" w:sz="4" w:space="0" w:color="auto"/>
        </w:tblBorders>
        <w:tblLook w:val="01E0"/>
      </w:tblPr>
      <w:tblGrid>
        <w:gridCol w:w="4413"/>
        <w:gridCol w:w="2548"/>
        <w:gridCol w:w="2615"/>
      </w:tblGrid>
      <w:tr w:rsidR="00757A26" w:rsidRPr="00B5034E" w:rsidTr="000A7BB9">
        <w:trPr>
          <w:trHeight w:val="64"/>
        </w:trPr>
        <w:tc>
          <w:tcPr>
            <w:tcW w:w="4501" w:type="dxa"/>
            <w:vMerge w:val="restart"/>
            <w:vAlign w:val="center"/>
          </w:tcPr>
          <w:p w:rsidR="00757A26" w:rsidRPr="00B5034E" w:rsidRDefault="00757A26" w:rsidP="000A7BB9">
            <w:pPr>
              <w:pStyle w:val="NoSpacing"/>
              <w:bidi w:val="0"/>
              <w:snapToGrid w:val="0"/>
              <w:rPr>
                <w:b/>
                <w:bCs/>
                <w:sz w:val="20"/>
                <w:szCs w:val="20"/>
              </w:rPr>
            </w:pPr>
            <w:r w:rsidRPr="00B5034E">
              <w:rPr>
                <w:b/>
                <w:bCs/>
                <w:sz w:val="20"/>
                <w:szCs w:val="20"/>
              </w:rPr>
              <w:t>Cement matrix</w:t>
            </w:r>
          </w:p>
        </w:tc>
        <w:tc>
          <w:tcPr>
            <w:tcW w:w="5273" w:type="dxa"/>
            <w:gridSpan w:val="2"/>
            <w:tcBorders>
              <w:bottom w:val="nil"/>
            </w:tcBorders>
            <w:vAlign w:val="center"/>
          </w:tcPr>
          <w:p w:rsidR="00757A26" w:rsidRPr="00B5034E" w:rsidRDefault="00757A26" w:rsidP="000A7BB9">
            <w:pPr>
              <w:pStyle w:val="NoSpacing"/>
              <w:bidi w:val="0"/>
              <w:snapToGrid w:val="0"/>
              <w:rPr>
                <w:b/>
                <w:bCs/>
                <w:sz w:val="20"/>
                <w:szCs w:val="20"/>
              </w:rPr>
            </w:pPr>
            <w:r w:rsidRPr="00B5034E">
              <w:rPr>
                <w:b/>
                <w:bCs/>
                <w:sz w:val="20"/>
                <w:szCs w:val="20"/>
              </w:rPr>
              <w:t>Diffusion coefficient cm</w:t>
            </w:r>
            <w:r w:rsidRPr="00B5034E">
              <w:rPr>
                <w:b/>
                <w:bCs/>
                <w:sz w:val="20"/>
                <w:szCs w:val="20"/>
                <w:vertAlign w:val="superscript"/>
              </w:rPr>
              <w:t>2</w:t>
            </w:r>
            <w:r w:rsidRPr="00B5034E">
              <w:rPr>
                <w:b/>
                <w:bCs/>
                <w:sz w:val="20"/>
                <w:szCs w:val="20"/>
              </w:rPr>
              <w:t xml:space="preserve"> s</w:t>
            </w:r>
            <w:r w:rsidRPr="00B5034E">
              <w:rPr>
                <w:b/>
                <w:bCs/>
                <w:sz w:val="20"/>
                <w:szCs w:val="20"/>
                <w:vertAlign w:val="superscript"/>
              </w:rPr>
              <w:t>-1</w:t>
            </w:r>
          </w:p>
        </w:tc>
      </w:tr>
      <w:tr w:rsidR="00757A26" w:rsidRPr="00B5034E" w:rsidTr="000A7BB9">
        <w:trPr>
          <w:trHeight w:val="64"/>
        </w:trPr>
        <w:tc>
          <w:tcPr>
            <w:tcW w:w="4501" w:type="dxa"/>
            <w:vMerge/>
            <w:vAlign w:val="center"/>
          </w:tcPr>
          <w:p w:rsidR="00757A26" w:rsidRPr="00B5034E" w:rsidRDefault="00757A26" w:rsidP="000A7BB9">
            <w:pPr>
              <w:pStyle w:val="NoSpacing"/>
              <w:bidi w:val="0"/>
              <w:snapToGrid w:val="0"/>
              <w:rPr>
                <w:sz w:val="20"/>
                <w:szCs w:val="20"/>
              </w:rPr>
            </w:pPr>
          </w:p>
        </w:tc>
        <w:tc>
          <w:tcPr>
            <w:tcW w:w="2601" w:type="dxa"/>
            <w:tcBorders>
              <w:top w:val="nil"/>
              <w:bottom w:val="single" w:sz="4" w:space="0" w:color="auto"/>
            </w:tcBorders>
            <w:vAlign w:val="center"/>
          </w:tcPr>
          <w:p w:rsidR="00757A26" w:rsidRPr="00B5034E" w:rsidRDefault="00757A26" w:rsidP="000A7BB9">
            <w:pPr>
              <w:pStyle w:val="NoSpacing"/>
              <w:bidi w:val="0"/>
              <w:snapToGrid w:val="0"/>
              <w:rPr>
                <w:b/>
                <w:bCs/>
                <w:sz w:val="20"/>
                <w:szCs w:val="20"/>
              </w:rPr>
            </w:pPr>
            <w:r w:rsidRPr="00B5034E">
              <w:rPr>
                <w:b/>
                <w:bCs/>
                <w:sz w:val="20"/>
                <w:szCs w:val="20"/>
              </w:rPr>
              <w:t>Cesium</w:t>
            </w:r>
          </w:p>
        </w:tc>
        <w:tc>
          <w:tcPr>
            <w:tcW w:w="2672" w:type="dxa"/>
            <w:tcBorders>
              <w:top w:val="nil"/>
              <w:bottom w:val="single" w:sz="4" w:space="0" w:color="auto"/>
            </w:tcBorders>
            <w:vAlign w:val="center"/>
          </w:tcPr>
          <w:p w:rsidR="00757A26" w:rsidRPr="00B5034E" w:rsidRDefault="00757A26" w:rsidP="000A7BB9">
            <w:pPr>
              <w:pStyle w:val="NoSpacing"/>
              <w:bidi w:val="0"/>
              <w:snapToGrid w:val="0"/>
              <w:rPr>
                <w:b/>
                <w:bCs/>
                <w:sz w:val="20"/>
                <w:szCs w:val="20"/>
              </w:rPr>
            </w:pPr>
            <w:r w:rsidRPr="00B5034E">
              <w:rPr>
                <w:b/>
                <w:bCs/>
                <w:sz w:val="20"/>
                <w:szCs w:val="20"/>
              </w:rPr>
              <w:t>Cobalt</w:t>
            </w:r>
          </w:p>
        </w:tc>
      </w:tr>
      <w:tr w:rsidR="00757A26" w:rsidRPr="00B5034E" w:rsidTr="00757A26">
        <w:trPr>
          <w:trHeight w:val="262"/>
        </w:trPr>
        <w:tc>
          <w:tcPr>
            <w:tcW w:w="4501" w:type="dxa"/>
            <w:vAlign w:val="center"/>
          </w:tcPr>
          <w:p w:rsidR="00757A26" w:rsidRPr="00B5034E" w:rsidRDefault="00757A26" w:rsidP="000A7BB9">
            <w:pPr>
              <w:pStyle w:val="NoSpacing"/>
              <w:bidi w:val="0"/>
              <w:snapToGrid w:val="0"/>
              <w:rPr>
                <w:b/>
                <w:bCs/>
                <w:sz w:val="20"/>
                <w:szCs w:val="20"/>
              </w:rPr>
            </w:pPr>
            <w:r w:rsidRPr="00B5034E">
              <w:rPr>
                <w:b/>
                <w:bCs/>
                <w:sz w:val="20"/>
                <w:szCs w:val="20"/>
              </w:rPr>
              <w:t>Plain OPC</w:t>
            </w:r>
          </w:p>
        </w:tc>
        <w:tc>
          <w:tcPr>
            <w:tcW w:w="2601" w:type="dxa"/>
            <w:tcBorders>
              <w:top w:val="single" w:sz="4" w:space="0" w:color="auto"/>
            </w:tcBorders>
            <w:vAlign w:val="center"/>
          </w:tcPr>
          <w:p w:rsidR="00757A26" w:rsidRPr="00B5034E" w:rsidRDefault="00757A26" w:rsidP="000A7BB9">
            <w:pPr>
              <w:pStyle w:val="NoSpacing"/>
              <w:bidi w:val="0"/>
              <w:snapToGrid w:val="0"/>
              <w:rPr>
                <w:sz w:val="20"/>
                <w:szCs w:val="20"/>
              </w:rPr>
            </w:pPr>
            <w:r w:rsidRPr="00B5034E">
              <w:rPr>
                <w:sz w:val="20"/>
                <w:szCs w:val="20"/>
              </w:rPr>
              <w:t>3.10E-10</w:t>
            </w:r>
          </w:p>
        </w:tc>
        <w:tc>
          <w:tcPr>
            <w:tcW w:w="2672" w:type="dxa"/>
            <w:tcBorders>
              <w:top w:val="single" w:sz="4" w:space="0" w:color="auto"/>
            </w:tcBorders>
            <w:vAlign w:val="center"/>
          </w:tcPr>
          <w:p w:rsidR="00757A26" w:rsidRPr="00B5034E" w:rsidRDefault="00757A26" w:rsidP="000A7BB9">
            <w:pPr>
              <w:pStyle w:val="NoSpacing"/>
              <w:bidi w:val="0"/>
              <w:snapToGrid w:val="0"/>
              <w:rPr>
                <w:sz w:val="20"/>
                <w:szCs w:val="20"/>
              </w:rPr>
            </w:pPr>
            <w:r w:rsidRPr="00B5034E">
              <w:rPr>
                <w:sz w:val="20"/>
                <w:szCs w:val="20"/>
              </w:rPr>
              <w:t>2.27E-10</w:t>
            </w:r>
          </w:p>
        </w:tc>
      </w:tr>
      <w:tr w:rsidR="00757A26" w:rsidRPr="00B5034E" w:rsidTr="00757A26">
        <w:trPr>
          <w:trHeight w:val="262"/>
        </w:trPr>
        <w:tc>
          <w:tcPr>
            <w:tcW w:w="4501" w:type="dxa"/>
            <w:vAlign w:val="center"/>
          </w:tcPr>
          <w:p w:rsidR="00757A26" w:rsidRPr="00B5034E" w:rsidRDefault="00757A26" w:rsidP="000A7BB9">
            <w:pPr>
              <w:pStyle w:val="NoSpacing"/>
              <w:bidi w:val="0"/>
              <w:snapToGrid w:val="0"/>
              <w:rPr>
                <w:b/>
                <w:bCs/>
                <w:sz w:val="20"/>
                <w:szCs w:val="20"/>
              </w:rPr>
            </w:pPr>
            <w:r w:rsidRPr="00B5034E">
              <w:rPr>
                <w:b/>
                <w:bCs/>
                <w:sz w:val="20"/>
                <w:szCs w:val="20"/>
              </w:rPr>
              <w:t>OPC+5%PAM-Bentonite</w:t>
            </w:r>
          </w:p>
        </w:tc>
        <w:tc>
          <w:tcPr>
            <w:tcW w:w="2601" w:type="dxa"/>
            <w:vAlign w:val="center"/>
          </w:tcPr>
          <w:p w:rsidR="00757A26" w:rsidRPr="00B5034E" w:rsidRDefault="00757A26" w:rsidP="000A7BB9">
            <w:pPr>
              <w:pStyle w:val="NoSpacing"/>
              <w:bidi w:val="0"/>
              <w:snapToGrid w:val="0"/>
              <w:rPr>
                <w:sz w:val="20"/>
                <w:szCs w:val="20"/>
              </w:rPr>
            </w:pPr>
            <w:r w:rsidRPr="00B5034E">
              <w:rPr>
                <w:sz w:val="20"/>
                <w:szCs w:val="20"/>
              </w:rPr>
              <w:t>2.58E-10</w:t>
            </w:r>
          </w:p>
        </w:tc>
        <w:tc>
          <w:tcPr>
            <w:tcW w:w="2672" w:type="dxa"/>
            <w:vAlign w:val="center"/>
          </w:tcPr>
          <w:p w:rsidR="00757A26" w:rsidRPr="00B5034E" w:rsidRDefault="00757A26" w:rsidP="000A7BB9">
            <w:pPr>
              <w:pStyle w:val="NoSpacing"/>
              <w:bidi w:val="0"/>
              <w:snapToGrid w:val="0"/>
              <w:rPr>
                <w:sz w:val="20"/>
                <w:szCs w:val="20"/>
              </w:rPr>
            </w:pPr>
            <w:r w:rsidRPr="00B5034E">
              <w:rPr>
                <w:sz w:val="20"/>
                <w:szCs w:val="20"/>
              </w:rPr>
              <w:t>2.89E-10</w:t>
            </w:r>
          </w:p>
        </w:tc>
      </w:tr>
      <w:tr w:rsidR="00757A26" w:rsidRPr="00B5034E" w:rsidTr="000A7BB9">
        <w:trPr>
          <w:trHeight w:val="64"/>
        </w:trPr>
        <w:tc>
          <w:tcPr>
            <w:tcW w:w="4501" w:type="dxa"/>
            <w:vAlign w:val="center"/>
          </w:tcPr>
          <w:p w:rsidR="00757A26" w:rsidRPr="00B5034E" w:rsidRDefault="00757A26" w:rsidP="000A7BB9">
            <w:pPr>
              <w:pStyle w:val="NoSpacing"/>
              <w:bidi w:val="0"/>
              <w:snapToGrid w:val="0"/>
              <w:rPr>
                <w:b/>
                <w:bCs/>
                <w:sz w:val="20"/>
                <w:szCs w:val="20"/>
              </w:rPr>
            </w:pPr>
            <w:r w:rsidRPr="00B5034E">
              <w:rPr>
                <w:b/>
                <w:bCs/>
                <w:sz w:val="20"/>
                <w:szCs w:val="20"/>
              </w:rPr>
              <w:t>OPC+5%PAM-Zeolite</w:t>
            </w:r>
          </w:p>
        </w:tc>
        <w:tc>
          <w:tcPr>
            <w:tcW w:w="2601" w:type="dxa"/>
            <w:vAlign w:val="center"/>
          </w:tcPr>
          <w:p w:rsidR="00757A26" w:rsidRPr="00B5034E" w:rsidRDefault="00757A26" w:rsidP="000A7BB9">
            <w:pPr>
              <w:pStyle w:val="NoSpacing"/>
              <w:bidi w:val="0"/>
              <w:snapToGrid w:val="0"/>
              <w:rPr>
                <w:sz w:val="20"/>
                <w:szCs w:val="20"/>
              </w:rPr>
            </w:pPr>
            <w:r w:rsidRPr="00B5034E">
              <w:rPr>
                <w:sz w:val="20"/>
                <w:szCs w:val="20"/>
              </w:rPr>
              <w:t>5.81E-10</w:t>
            </w:r>
          </w:p>
        </w:tc>
        <w:tc>
          <w:tcPr>
            <w:tcW w:w="2672" w:type="dxa"/>
            <w:vAlign w:val="center"/>
          </w:tcPr>
          <w:p w:rsidR="00757A26" w:rsidRPr="00B5034E" w:rsidRDefault="00757A26" w:rsidP="000A7BB9">
            <w:pPr>
              <w:pStyle w:val="NoSpacing"/>
              <w:bidi w:val="0"/>
              <w:snapToGrid w:val="0"/>
              <w:rPr>
                <w:sz w:val="20"/>
                <w:szCs w:val="20"/>
              </w:rPr>
            </w:pPr>
            <w:r w:rsidRPr="00B5034E">
              <w:rPr>
                <w:sz w:val="20"/>
                <w:szCs w:val="20"/>
              </w:rPr>
              <w:t>3.63E-10</w:t>
            </w:r>
          </w:p>
        </w:tc>
      </w:tr>
    </w:tbl>
    <w:p w:rsidR="00757A26" w:rsidRPr="00B5034E" w:rsidRDefault="00757A26" w:rsidP="000A7BB9">
      <w:pPr>
        <w:pStyle w:val="NoSpacing"/>
        <w:bidi w:val="0"/>
        <w:snapToGrid w:val="0"/>
        <w:rPr>
          <w:sz w:val="20"/>
          <w:szCs w:val="20"/>
          <w:lang w:bidi="ar-EG"/>
        </w:rPr>
      </w:pPr>
    </w:p>
    <w:p w:rsidR="00757A26" w:rsidRPr="00B5034E" w:rsidRDefault="00757A26" w:rsidP="000A7BB9">
      <w:pPr>
        <w:pStyle w:val="NoSpacing"/>
        <w:bidi w:val="0"/>
        <w:snapToGrid w:val="0"/>
        <w:rPr>
          <w:sz w:val="20"/>
          <w:szCs w:val="20"/>
        </w:rPr>
      </w:pPr>
      <w:r w:rsidRPr="00B5034E">
        <w:rPr>
          <w:sz w:val="20"/>
          <w:szCs w:val="20"/>
        </w:rPr>
        <w:t xml:space="preserve">Table (5): Mean </w:t>
      </w:r>
      <w:proofErr w:type="spellStart"/>
      <w:r w:rsidRPr="00B5034E">
        <w:rPr>
          <w:sz w:val="20"/>
          <w:szCs w:val="20"/>
        </w:rPr>
        <w:t>Leachability</w:t>
      </w:r>
      <w:proofErr w:type="spellEnd"/>
      <w:r w:rsidRPr="00B5034E">
        <w:rPr>
          <w:sz w:val="20"/>
          <w:szCs w:val="20"/>
        </w:rPr>
        <w:t xml:space="preserve"> Index of cesium and cobalt ions</w:t>
      </w:r>
    </w:p>
    <w:tbl>
      <w:tblPr>
        <w:tblW w:w="9455" w:type="dxa"/>
        <w:tblBorders>
          <w:top w:val="single" w:sz="4" w:space="0" w:color="auto"/>
          <w:bottom w:val="single" w:sz="4" w:space="0" w:color="auto"/>
          <w:insideH w:val="single" w:sz="4" w:space="0" w:color="auto"/>
        </w:tblBorders>
        <w:tblLook w:val="0000"/>
      </w:tblPr>
      <w:tblGrid>
        <w:gridCol w:w="2006"/>
        <w:gridCol w:w="2417"/>
        <w:gridCol w:w="2456"/>
        <w:gridCol w:w="2576"/>
      </w:tblGrid>
      <w:tr w:rsidR="00757A26" w:rsidRPr="00B5034E" w:rsidTr="000A7BB9">
        <w:trPr>
          <w:trHeight w:val="64"/>
        </w:trPr>
        <w:tc>
          <w:tcPr>
            <w:tcW w:w="2006" w:type="dxa"/>
          </w:tcPr>
          <w:p w:rsidR="00757A26" w:rsidRPr="00B5034E" w:rsidRDefault="00757A26" w:rsidP="000A7BB9">
            <w:pPr>
              <w:pStyle w:val="NoSpacing"/>
              <w:bidi w:val="0"/>
              <w:snapToGrid w:val="0"/>
              <w:rPr>
                <w:b/>
                <w:bCs/>
                <w:sz w:val="20"/>
                <w:szCs w:val="20"/>
              </w:rPr>
            </w:pPr>
            <w:r w:rsidRPr="00B5034E">
              <w:rPr>
                <w:b/>
                <w:bCs/>
                <w:sz w:val="20"/>
                <w:szCs w:val="20"/>
              </w:rPr>
              <w:t>Radionuclide</w:t>
            </w:r>
          </w:p>
        </w:tc>
        <w:tc>
          <w:tcPr>
            <w:tcW w:w="2417" w:type="dxa"/>
          </w:tcPr>
          <w:p w:rsidR="00757A26" w:rsidRPr="00B5034E" w:rsidRDefault="00757A26" w:rsidP="000A7BB9">
            <w:pPr>
              <w:pStyle w:val="NoSpacing"/>
              <w:bidi w:val="0"/>
              <w:snapToGrid w:val="0"/>
              <w:rPr>
                <w:b/>
                <w:bCs/>
                <w:sz w:val="20"/>
                <w:szCs w:val="20"/>
              </w:rPr>
            </w:pPr>
            <w:r w:rsidRPr="00B5034E">
              <w:rPr>
                <w:b/>
                <w:bCs/>
                <w:sz w:val="20"/>
                <w:szCs w:val="20"/>
              </w:rPr>
              <w:t>OPC</w:t>
            </w:r>
          </w:p>
        </w:tc>
        <w:tc>
          <w:tcPr>
            <w:tcW w:w="2456" w:type="dxa"/>
          </w:tcPr>
          <w:p w:rsidR="00757A26" w:rsidRPr="00B5034E" w:rsidRDefault="00757A26" w:rsidP="000A7BB9">
            <w:pPr>
              <w:pStyle w:val="NoSpacing"/>
              <w:bidi w:val="0"/>
              <w:snapToGrid w:val="0"/>
              <w:rPr>
                <w:b/>
                <w:bCs/>
                <w:sz w:val="20"/>
                <w:szCs w:val="20"/>
              </w:rPr>
            </w:pPr>
            <w:r w:rsidRPr="00B5034E">
              <w:rPr>
                <w:b/>
                <w:bCs/>
                <w:sz w:val="20"/>
                <w:szCs w:val="20"/>
              </w:rPr>
              <w:t>OPC –PAM-B</w:t>
            </w:r>
          </w:p>
        </w:tc>
        <w:tc>
          <w:tcPr>
            <w:tcW w:w="2576" w:type="dxa"/>
          </w:tcPr>
          <w:p w:rsidR="00757A26" w:rsidRPr="00B5034E" w:rsidRDefault="00757A26" w:rsidP="000A7BB9">
            <w:pPr>
              <w:pStyle w:val="NoSpacing"/>
              <w:bidi w:val="0"/>
              <w:snapToGrid w:val="0"/>
              <w:rPr>
                <w:b/>
                <w:bCs/>
                <w:sz w:val="20"/>
                <w:szCs w:val="20"/>
              </w:rPr>
            </w:pPr>
            <w:r w:rsidRPr="00B5034E">
              <w:rPr>
                <w:b/>
                <w:bCs/>
                <w:sz w:val="20"/>
                <w:szCs w:val="20"/>
              </w:rPr>
              <w:t>OPC –PAM-Z</w:t>
            </w:r>
          </w:p>
        </w:tc>
      </w:tr>
      <w:tr w:rsidR="00757A26" w:rsidRPr="00B5034E" w:rsidTr="000A7BB9">
        <w:trPr>
          <w:trHeight w:val="64"/>
        </w:trPr>
        <w:tc>
          <w:tcPr>
            <w:tcW w:w="2006" w:type="dxa"/>
          </w:tcPr>
          <w:p w:rsidR="00757A26" w:rsidRPr="00B5034E" w:rsidRDefault="00757A26" w:rsidP="000A7BB9">
            <w:pPr>
              <w:pStyle w:val="NoSpacing"/>
              <w:bidi w:val="0"/>
              <w:snapToGrid w:val="0"/>
              <w:rPr>
                <w:b/>
                <w:bCs/>
                <w:sz w:val="20"/>
                <w:szCs w:val="20"/>
              </w:rPr>
            </w:pPr>
            <w:r w:rsidRPr="00B5034E">
              <w:rPr>
                <w:b/>
                <w:bCs/>
                <w:sz w:val="20"/>
                <w:szCs w:val="20"/>
              </w:rPr>
              <w:t>Cs-137</w:t>
            </w:r>
          </w:p>
        </w:tc>
        <w:tc>
          <w:tcPr>
            <w:tcW w:w="2417" w:type="dxa"/>
          </w:tcPr>
          <w:p w:rsidR="00757A26" w:rsidRPr="00B5034E" w:rsidRDefault="00757A26" w:rsidP="000A7BB9">
            <w:pPr>
              <w:pStyle w:val="NoSpacing"/>
              <w:bidi w:val="0"/>
              <w:snapToGrid w:val="0"/>
              <w:rPr>
                <w:sz w:val="20"/>
                <w:szCs w:val="20"/>
              </w:rPr>
            </w:pPr>
            <w:r w:rsidRPr="00B5034E">
              <w:rPr>
                <w:sz w:val="20"/>
                <w:szCs w:val="20"/>
              </w:rPr>
              <w:t>9.51</w:t>
            </w:r>
          </w:p>
        </w:tc>
        <w:tc>
          <w:tcPr>
            <w:tcW w:w="2456" w:type="dxa"/>
          </w:tcPr>
          <w:p w:rsidR="00757A26" w:rsidRPr="00B5034E" w:rsidRDefault="00757A26" w:rsidP="000A7BB9">
            <w:pPr>
              <w:pStyle w:val="NoSpacing"/>
              <w:bidi w:val="0"/>
              <w:snapToGrid w:val="0"/>
              <w:rPr>
                <w:sz w:val="20"/>
                <w:szCs w:val="20"/>
              </w:rPr>
            </w:pPr>
            <w:r w:rsidRPr="00B5034E">
              <w:rPr>
                <w:sz w:val="20"/>
                <w:szCs w:val="20"/>
              </w:rPr>
              <w:t>9.59</w:t>
            </w:r>
          </w:p>
        </w:tc>
        <w:tc>
          <w:tcPr>
            <w:tcW w:w="2576" w:type="dxa"/>
          </w:tcPr>
          <w:p w:rsidR="00757A26" w:rsidRPr="00B5034E" w:rsidRDefault="00757A26" w:rsidP="000A7BB9">
            <w:pPr>
              <w:pStyle w:val="NoSpacing"/>
              <w:bidi w:val="0"/>
              <w:snapToGrid w:val="0"/>
              <w:rPr>
                <w:sz w:val="20"/>
                <w:szCs w:val="20"/>
              </w:rPr>
            </w:pPr>
            <w:r w:rsidRPr="00B5034E">
              <w:rPr>
                <w:sz w:val="20"/>
                <w:szCs w:val="20"/>
              </w:rPr>
              <w:t>9.24</w:t>
            </w:r>
          </w:p>
        </w:tc>
      </w:tr>
      <w:tr w:rsidR="00757A26" w:rsidRPr="00B5034E" w:rsidTr="00757A26">
        <w:trPr>
          <w:trHeight w:val="170"/>
        </w:trPr>
        <w:tc>
          <w:tcPr>
            <w:tcW w:w="2006" w:type="dxa"/>
          </w:tcPr>
          <w:p w:rsidR="00757A26" w:rsidRPr="00B5034E" w:rsidRDefault="00757A26" w:rsidP="000A7BB9">
            <w:pPr>
              <w:pStyle w:val="NoSpacing"/>
              <w:bidi w:val="0"/>
              <w:snapToGrid w:val="0"/>
              <w:rPr>
                <w:b/>
                <w:bCs/>
                <w:sz w:val="20"/>
                <w:szCs w:val="20"/>
              </w:rPr>
            </w:pPr>
            <w:r w:rsidRPr="00B5034E">
              <w:rPr>
                <w:b/>
                <w:bCs/>
                <w:sz w:val="20"/>
                <w:szCs w:val="20"/>
              </w:rPr>
              <w:t>Co-60</w:t>
            </w:r>
          </w:p>
        </w:tc>
        <w:tc>
          <w:tcPr>
            <w:tcW w:w="2417" w:type="dxa"/>
          </w:tcPr>
          <w:p w:rsidR="00757A26" w:rsidRPr="00B5034E" w:rsidRDefault="00757A26" w:rsidP="000A7BB9">
            <w:pPr>
              <w:pStyle w:val="NoSpacing"/>
              <w:bidi w:val="0"/>
              <w:snapToGrid w:val="0"/>
              <w:rPr>
                <w:sz w:val="20"/>
                <w:szCs w:val="20"/>
              </w:rPr>
            </w:pPr>
            <w:r w:rsidRPr="00B5034E">
              <w:rPr>
                <w:sz w:val="20"/>
                <w:szCs w:val="20"/>
              </w:rPr>
              <w:t>9.64</w:t>
            </w:r>
          </w:p>
        </w:tc>
        <w:tc>
          <w:tcPr>
            <w:tcW w:w="2456" w:type="dxa"/>
          </w:tcPr>
          <w:p w:rsidR="00757A26" w:rsidRPr="00B5034E" w:rsidRDefault="00757A26" w:rsidP="000A7BB9">
            <w:pPr>
              <w:pStyle w:val="NoSpacing"/>
              <w:bidi w:val="0"/>
              <w:snapToGrid w:val="0"/>
              <w:rPr>
                <w:sz w:val="20"/>
                <w:szCs w:val="20"/>
              </w:rPr>
            </w:pPr>
            <w:r w:rsidRPr="00B5034E">
              <w:rPr>
                <w:sz w:val="20"/>
                <w:szCs w:val="20"/>
              </w:rPr>
              <w:t>9.54</w:t>
            </w:r>
          </w:p>
        </w:tc>
        <w:tc>
          <w:tcPr>
            <w:tcW w:w="2576" w:type="dxa"/>
          </w:tcPr>
          <w:p w:rsidR="00757A26" w:rsidRPr="00B5034E" w:rsidRDefault="00757A26" w:rsidP="000A7BB9">
            <w:pPr>
              <w:pStyle w:val="NoSpacing"/>
              <w:bidi w:val="0"/>
              <w:snapToGrid w:val="0"/>
              <w:rPr>
                <w:sz w:val="20"/>
                <w:szCs w:val="20"/>
              </w:rPr>
            </w:pPr>
            <w:r w:rsidRPr="00B5034E">
              <w:rPr>
                <w:sz w:val="20"/>
                <w:szCs w:val="20"/>
              </w:rPr>
              <w:t>9.44</w:t>
            </w:r>
          </w:p>
        </w:tc>
      </w:tr>
    </w:tbl>
    <w:p w:rsidR="00757A26" w:rsidRPr="00B5034E" w:rsidRDefault="00757A26" w:rsidP="000A7BB9">
      <w:pPr>
        <w:bidi w:val="0"/>
        <w:snapToGrid w:val="0"/>
        <w:jc w:val="both"/>
        <w:rPr>
          <w:rStyle w:val="ft171"/>
          <w:b/>
          <w:bCs/>
          <w:sz w:val="20"/>
          <w:szCs w:val="20"/>
        </w:rPr>
      </w:pPr>
    </w:p>
    <w:p w:rsidR="00903718" w:rsidRDefault="00903718" w:rsidP="000A7BB9">
      <w:pPr>
        <w:pStyle w:val="BodyTextIndent"/>
        <w:bidi w:val="0"/>
        <w:snapToGrid w:val="0"/>
        <w:spacing w:after="0" w:line="240" w:lineRule="auto"/>
        <w:ind w:left="84" w:right="84"/>
        <w:jc w:val="both"/>
        <w:rPr>
          <w:rFonts w:ascii="Times New Roman" w:hAnsi="Times New Roman" w:cs="Times New Roman"/>
          <w:b/>
          <w:bCs/>
          <w:sz w:val="20"/>
          <w:szCs w:val="20"/>
          <w:lang w:bidi="ar-EG"/>
        </w:rPr>
        <w:sectPr w:rsidR="00903718" w:rsidSect="00903718">
          <w:type w:val="continuous"/>
          <w:pgSz w:w="12240" w:h="15840" w:code="1"/>
          <w:pgMar w:top="1440" w:right="1440" w:bottom="1440" w:left="1440" w:header="720" w:footer="720" w:gutter="0"/>
          <w:cols w:space="720"/>
          <w:docGrid w:linePitch="360"/>
        </w:sectPr>
      </w:pPr>
    </w:p>
    <w:p w:rsidR="00757A26" w:rsidRPr="00B5034E" w:rsidRDefault="00757A26" w:rsidP="000A7BB9">
      <w:pPr>
        <w:pStyle w:val="BodyTextIndent"/>
        <w:bidi w:val="0"/>
        <w:snapToGrid w:val="0"/>
        <w:spacing w:after="0" w:line="240" w:lineRule="auto"/>
        <w:ind w:left="84" w:right="84"/>
        <w:jc w:val="both"/>
        <w:rPr>
          <w:rFonts w:ascii="Times New Roman" w:hAnsi="Times New Roman" w:cs="Times New Roman"/>
          <w:b/>
          <w:bCs/>
          <w:sz w:val="20"/>
          <w:szCs w:val="20"/>
          <w:lang w:bidi="ar-EG"/>
        </w:rPr>
      </w:pPr>
      <w:r w:rsidRPr="00B5034E">
        <w:rPr>
          <w:rFonts w:ascii="Times New Roman" w:hAnsi="Times New Roman" w:cs="Times New Roman"/>
          <w:b/>
          <w:bCs/>
          <w:sz w:val="20"/>
          <w:szCs w:val="20"/>
          <w:lang w:bidi="ar-EG"/>
        </w:rPr>
        <w:lastRenderedPageBreak/>
        <w:t>4- Conclusion</w:t>
      </w:r>
    </w:p>
    <w:p w:rsidR="00757A26" w:rsidRDefault="000A7BB9" w:rsidP="000A7BB9">
      <w:pPr>
        <w:bidi w:val="0"/>
        <w:snapToGrid w:val="0"/>
        <w:jc w:val="both"/>
        <w:rPr>
          <w:sz w:val="20"/>
          <w:szCs w:val="20"/>
        </w:rPr>
      </w:pPr>
      <w:r>
        <w:rPr>
          <w:sz w:val="20"/>
          <w:szCs w:val="20"/>
        </w:rPr>
        <w:t xml:space="preserve">       </w:t>
      </w:r>
      <w:r w:rsidR="00757A26" w:rsidRPr="00B5034E">
        <w:rPr>
          <w:sz w:val="20"/>
          <w:szCs w:val="20"/>
        </w:rPr>
        <w:t xml:space="preserve">This paper presented results of immobilization of cesium and cobalt </w:t>
      </w:r>
      <w:proofErr w:type="spellStart"/>
      <w:r w:rsidR="00757A26" w:rsidRPr="00B5034E">
        <w:rPr>
          <w:sz w:val="20"/>
          <w:szCs w:val="20"/>
        </w:rPr>
        <w:t>radionuclides</w:t>
      </w:r>
      <w:proofErr w:type="spellEnd"/>
      <w:r w:rsidR="00757A26" w:rsidRPr="00B5034E">
        <w:rPr>
          <w:sz w:val="20"/>
          <w:szCs w:val="20"/>
        </w:rPr>
        <w:t xml:space="preserve"> loaded </w:t>
      </w:r>
      <w:proofErr w:type="spellStart"/>
      <w:r w:rsidR="00757A26" w:rsidRPr="00B5034E">
        <w:rPr>
          <w:sz w:val="20"/>
          <w:szCs w:val="20"/>
        </w:rPr>
        <w:t>polyacrylamide</w:t>
      </w:r>
      <w:proofErr w:type="spellEnd"/>
      <w:r w:rsidR="00757A26" w:rsidRPr="00B5034E">
        <w:rPr>
          <w:sz w:val="20"/>
          <w:szCs w:val="20"/>
        </w:rPr>
        <w:t xml:space="preserve">- </w:t>
      </w:r>
      <w:proofErr w:type="spellStart"/>
      <w:r w:rsidR="00757A26" w:rsidRPr="00B5034E">
        <w:rPr>
          <w:sz w:val="20"/>
          <w:szCs w:val="20"/>
        </w:rPr>
        <w:t>bentonite</w:t>
      </w:r>
      <w:proofErr w:type="spellEnd"/>
      <w:r w:rsidR="00757A26" w:rsidRPr="00B5034E">
        <w:rPr>
          <w:sz w:val="20"/>
          <w:szCs w:val="20"/>
        </w:rPr>
        <w:t xml:space="preserve"> and </w:t>
      </w:r>
      <w:proofErr w:type="spellStart"/>
      <w:r w:rsidR="00757A26" w:rsidRPr="00B5034E">
        <w:rPr>
          <w:sz w:val="20"/>
          <w:szCs w:val="20"/>
        </w:rPr>
        <w:t>polyacrylamide</w:t>
      </w:r>
      <w:proofErr w:type="spellEnd"/>
      <w:r w:rsidR="00757A26" w:rsidRPr="00B5034E">
        <w:rPr>
          <w:sz w:val="20"/>
          <w:szCs w:val="20"/>
        </w:rPr>
        <w:t xml:space="preserve">- </w:t>
      </w:r>
      <w:proofErr w:type="spellStart"/>
      <w:r w:rsidR="00757A26" w:rsidRPr="00B5034E">
        <w:rPr>
          <w:sz w:val="20"/>
          <w:szCs w:val="20"/>
        </w:rPr>
        <w:t>zeolite</w:t>
      </w:r>
      <w:proofErr w:type="spellEnd"/>
      <w:r w:rsidR="00757A26" w:rsidRPr="00B5034E">
        <w:rPr>
          <w:sz w:val="20"/>
          <w:szCs w:val="20"/>
        </w:rPr>
        <w:t xml:space="preserve"> ion exchange material in a mixture with Ordinary Portland Cement. The results showed that addition of 5% contaminated </w:t>
      </w:r>
      <w:proofErr w:type="spellStart"/>
      <w:r w:rsidR="00757A26" w:rsidRPr="00B5034E">
        <w:rPr>
          <w:sz w:val="20"/>
          <w:szCs w:val="20"/>
        </w:rPr>
        <w:t>compositeleads</w:t>
      </w:r>
      <w:proofErr w:type="spellEnd"/>
      <w:r w:rsidR="00757A26" w:rsidRPr="00B5034E">
        <w:rPr>
          <w:sz w:val="20"/>
          <w:szCs w:val="20"/>
        </w:rPr>
        <w:t xml:space="preserve"> to increase the compressive strength of the final matrix form 200 (Kg/cm</w:t>
      </w:r>
      <w:r w:rsidR="00757A26" w:rsidRPr="00B5034E">
        <w:rPr>
          <w:sz w:val="20"/>
          <w:szCs w:val="20"/>
          <w:vertAlign w:val="superscript"/>
        </w:rPr>
        <w:t>2</w:t>
      </w:r>
      <w:r w:rsidR="00757A26" w:rsidRPr="00B5034E">
        <w:rPr>
          <w:sz w:val="20"/>
          <w:szCs w:val="20"/>
        </w:rPr>
        <w:t>) in plain samples to 415, 520 (Kg/cm</w:t>
      </w:r>
      <w:r w:rsidR="00757A26" w:rsidRPr="00B5034E">
        <w:rPr>
          <w:sz w:val="20"/>
          <w:szCs w:val="20"/>
          <w:vertAlign w:val="superscript"/>
        </w:rPr>
        <w:t>2</w:t>
      </w:r>
      <w:r w:rsidR="00757A26" w:rsidRPr="00B5034E">
        <w:rPr>
          <w:sz w:val="20"/>
          <w:szCs w:val="20"/>
        </w:rPr>
        <w:t xml:space="preserve">) for </w:t>
      </w:r>
      <w:proofErr w:type="spellStart"/>
      <w:r w:rsidR="00757A26" w:rsidRPr="00B5034E">
        <w:rPr>
          <w:sz w:val="20"/>
          <w:szCs w:val="20"/>
        </w:rPr>
        <w:t>polyacrylamide</w:t>
      </w:r>
      <w:proofErr w:type="spellEnd"/>
      <w:r w:rsidR="00757A26" w:rsidRPr="00B5034E">
        <w:rPr>
          <w:sz w:val="20"/>
          <w:szCs w:val="20"/>
        </w:rPr>
        <w:t xml:space="preserve">- </w:t>
      </w:r>
      <w:proofErr w:type="spellStart"/>
      <w:r w:rsidR="00757A26" w:rsidRPr="00B5034E">
        <w:rPr>
          <w:sz w:val="20"/>
          <w:szCs w:val="20"/>
        </w:rPr>
        <w:t>bentonite</w:t>
      </w:r>
      <w:proofErr w:type="spellEnd"/>
      <w:r w:rsidR="00757A26" w:rsidRPr="00B5034E">
        <w:rPr>
          <w:sz w:val="20"/>
          <w:szCs w:val="20"/>
        </w:rPr>
        <w:t xml:space="preserve"> and </w:t>
      </w:r>
      <w:proofErr w:type="spellStart"/>
      <w:r w:rsidR="00757A26" w:rsidRPr="00B5034E">
        <w:rPr>
          <w:sz w:val="20"/>
          <w:szCs w:val="20"/>
        </w:rPr>
        <w:t>polyacrylamide</w:t>
      </w:r>
      <w:proofErr w:type="spellEnd"/>
      <w:r w:rsidR="00757A26" w:rsidRPr="00B5034E">
        <w:rPr>
          <w:sz w:val="20"/>
          <w:szCs w:val="20"/>
        </w:rPr>
        <w:t xml:space="preserve">- </w:t>
      </w:r>
      <w:proofErr w:type="spellStart"/>
      <w:r w:rsidR="00757A26" w:rsidRPr="00B5034E">
        <w:rPr>
          <w:sz w:val="20"/>
          <w:szCs w:val="20"/>
        </w:rPr>
        <w:t>zeolite</w:t>
      </w:r>
      <w:proofErr w:type="spellEnd"/>
      <w:r w:rsidR="00757A26" w:rsidRPr="00B5034E">
        <w:rPr>
          <w:sz w:val="20"/>
          <w:szCs w:val="20"/>
        </w:rPr>
        <w:t xml:space="preserve"> composites respectively and behind this percent the compressive strength is decreased. Also, the leaching rates of both studied </w:t>
      </w:r>
      <w:proofErr w:type="spellStart"/>
      <w:r w:rsidR="00757A26" w:rsidRPr="00B5034E">
        <w:rPr>
          <w:sz w:val="20"/>
          <w:szCs w:val="20"/>
        </w:rPr>
        <w:t>radionuclides</w:t>
      </w:r>
      <w:proofErr w:type="spellEnd"/>
      <w:r w:rsidR="00757A26" w:rsidRPr="00B5034E">
        <w:rPr>
          <w:sz w:val="20"/>
          <w:szCs w:val="20"/>
        </w:rPr>
        <w:t xml:space="preserve"> form the cement matrix decreases with that addition and this may be attributed to the </w:t>
      </w:r>
      <w:r w:rsidR="00757A26" w:rsidRPr="00B5034E">
        <w:rPr>
          <w:sz w:val="20"/>
          <w:szCs w:val="20"/>
        </w:rPr>
        <w:lastRenderedPageBreak/>
        <w:t>extreme finesse and high surface area of composites which are capable to reduce the volume of large pores and capillaries, which is normally founded in cement pastes, and refinement in pore structure.</w:t>
      </w:r>
    </w:p>
    <w:p w:rsidR="000A7BB9" w:rsidRPr="000A7BB9" w:rsidRDefault="000A7BB9" w:rsidP="000A7BB9">
      <w:pPr>
        <w:bidi w:val="0"/>
        <w:snapToGrid w:val="0"/>
        <w:jc w:val="both"/>
        <w:rPr>
          <w:b/>
          <w:sz w:val="20"/>
          <w:szCs w:val="20"/>
        </w:rPr>
      </w:pPr>
      <w:r w:rsidRPr="000A7BB9">
        <w:rPr>
          <w:b/>
          <w:sz w:val="20"/>
          <w:szCs w:val="20"/>
        </w:rPr>
        <w:t>Corresponding author:</w:t>
      </w:r>
    </w:p>
    <w:p w:rsidR="00757A26" w:rsidRPr="00B5034E" w:rsidRDefault="00757A26" w:rsidP="000A7BB9">
      <w:pPr>
        <w:bidi w:val="0"/>
        <w:snapToGrid w:val="0"/>
        <w:jc w:val="both"/>
        <w:rPr>
          <w:sz w:val="20"/>
          <w:szCs w:val="20"/>
        </w:rPr>
      </w:pPr>
      <w:r w:rsidRPr="00B5034E">
        <w:rPr>
          <w:sz w:val="20"/>
          <w:szCs w:val="20"/>
        </w:rPr>
        <w:t xml:space="preserve">E. H. El- </w:t>
      </w:r>
      <w:proofErr w:type="spellStart"/>
      <w:r w:rsidRPr="00B5034E">
        <w:rPr>
          <w:sz w:val="20"/>
          <w:szCs w:val="20"/>
        </w:rPr>
        <w:t>Masry</w:t>
      </w:r>
      <w:proofErr w:type="spellEnd"/>
    </w:p>
    <w:p w:rsidR="00757A26" w:rsidRPr="00B5034E" w:rsidRDefault="00757A26" w:rsidP="000A7BB9">
      <w:pPr>
        <w:bidi w:val="0"/>
        <w:snapToGrid w:val="0"/>
        <w:jc w:val="both"/>
        <w:rPr>
          <w:sz w:val="20"/>
          <w:szCs w:val="20"/>
        </w:rPr>
      </w:pPr>
      <w:r w:rsidRPr="00B5034E">
        <w:rPr>
          <w:spacing w:val="2"/>
          <w:sz w:val="20"/>
          <w:szCs w:val="20"/>
          <w:vertAlign w:val="superscript"/>
        </w:rPr>
        <w:t xml:space="preserve"> </w:t>
      </w:r>
      <w:r w:rsidRPr="00B5034E">
        <w:rPr>
          <w:sz w:val="20"/>
          <w:szCs w:val="20"/>
        </w:rPr>
        <w:t xml:space="preserve">Hot Labs, Atomic Energy Authority </w:t>
      </w:r>
      <w:proofErr w:type="spellStart"/>
      <w:r w:rsidRPr="00B5034E">
        <w:rPr>
          <w:sz w:val="20"/>
          <w:szCs w:val="20"/>
        </w:rPr>
        <w:t>Inshas</w:t>
      </w:r>
      <w:proofErr w:type="spellEnd"/>
      <w:r w:rsidRPr="00B5034E">
        <w:rPr>
          <w:sz w:val="20"/>
          <w:szCs w:val="20"/>
        </w:rPr>
        <w:t xml:space="preserve">, </w:t>
      </w:r>
      <w:proofErr w:type="spellStart"/>
      <w:r w:rsidRPr="00B5034E">
        <w:rPr>
          <w:sz w:val="20"/>
          <w:szCs w:val="20"/>
        </w:rPr>
        <w:t>Kaliobia</w:t>
      </w:r>
      <w:proofErr w:type="spellEnd"/>
      <w:r w:rsidRPr="00B5034E">
        <w:rPr>
          <w:sz w:val="20"/>
          <w:szCs w:val="20"/>
        </w:rPr>
        <w:t>,</w:t>
      </w:r>
    </w:p>
    <w:p w:rsidR="00757A26" w:rsidRPr="00B5034E" w:rsidRDefault="00127817" w:rsidP="000A7BB9">
      <w:pPr>
        <w:bidi w:val="0"/>
        <w:snapToGrid w:val="0"/>
        <w:jc w:val="both"/>
        <w:rPr>
          <w:sz w:val="20"/>
          <w:szCs w:val="20"/>
        </w:rPr>
      </w:pPr>
      <w:hyperlink r:id="rId46" w:history="1">
        <w:r w:rsidR="00757A26" w:rsidRPr="00B5034E">
          <w:rPr>
            <w:rStyle w:val="Hyperlink"/>
            <w:sz w:val="20"/>
            <w:szCs w:val="20"/>
            <w:u w:val="none"/>
          </w:rPr>
          <w:t>emanelmasry74@yahoo.co.uk</w:t>
        </w:r>
      </w:hyperlink>
    </w:p>
    <w:p w:rsidR="00757A26" w:rsidRPr="00B5034E" w:rsidRDefault="00757A26" w:rsidP="000A7BB9">
      <w:pPr>
        <w:bidi w:val="0"/>
        <w:snapToGrid w:val="0"/>
        <w:jc w:val="both"/>
        <w:rPr>
          <w:b/>
          <w:bCs/>
          <w:sz w:val="20"/>
          <w:szCs w:val="20"/>
          <w:lang w:bidi="ar-EG"/>
        </w:rPr>
      </w:pPr>
      <w:r w:rsidRPr="00B5034E">
        <w:rPr>
          <w:b/>
          <w:bCs/>
          <w:sz w:val="20"/>
          <w:szCs w:val="20"/>
          <w:lang w:bidi="ar-EG"/>
        </w:rPr>
        <w:t>References</w:t>
      </w:r>
    </w:p>
    <w:p w:rsidR="00757A26" w:rsidRPr="00434983" w:rsidRDefault="00757A26" w:rsidP="00434983">
      <w:pPr>
        <w:bidi w:val="0"/>
        <w:snapToGrid w:val="0"/>
        <w:ind w:left="403" w:hangingChars="212" w:hanging="403"/>
        <w:jc w:val="both"/>
        <w:rPr>
          <w:sz w:val="19"/>
          <w:szCs w:val="19"/>
        </w:rPr>
      </w:pPr>
      <w:r w:rsidRPr="00434983">
        <w:rPr>
          <w:sz w:val="19"/>
          <w:szCs w:val="19"/>
          <w:lang w:bidi="ar-EG"/>
        </w:rPr>
        <w:t xml:space="preserve">1. </w:t>
      </w:r>
      <w:r w:rsidRPr="00434983">
        <w:rPr>
          <w:sz w:val="19"/>
          <w:szCs w:val="19"/>
        </w:rPr>
        <w:t>El-</w:t>
      </w:r>
      <w:proofErr w:type="spellStart"/>
      <w:r w:rsidRPr="00434983">
        <w:rPr>
          <w:sz w:val="19"/>
          <w:szCs w:val="19"/>
        </w:rPr>
        <w:t>Dessouky</w:t>
      </w:r>
      <w:proofErr w:type="spellEnd"/>
      <w:r w:rsidRPr="00434983">
        <w:rPr>
          <w:color w:val="FF0000"/>
          <w:sz w:val="19"/>
          <w:szCs w:val="19"/>
        </w:rPr>
        <w:t xml:space="preserve"> </w:t>
      </w:r>
      <w:r w:rsidRPr="00434983">
        <w:rPr>
          <w:sz w:val="19"/>
          <w:szCs w:val="19"/>
        </w:rPr>
        <w:t>M.I., M.R. El-</w:t>
      </w:r>
      <w:proofErr w:type="spellStart"/>
      <w:r w:rsidRPr="00434983">
        <w:rPr>
          <w:sz w:val="19"/>
          <w:szCs w:val="19"/>
        </w:rPr>
        <w:t>Sourougy</w:t>
      </w:r>
      <w:proofErr w:type="spellEnd"/>
      <w:r w:rsidRPr="00434983">
        <w:rPr>
          <w:sz w:val="19"/>
          <w:szCs w:val="19"/>
        </w:rPr>
        <w:t xml:space="preserve">, H.F. </w:t>
      </w:r>
      <w:proofErr w:type="spellStart"/>
      <w:r w:rsidRPr="00434983">
        <w:rPr>
          <w:sz w:val="19"/>
          <w:szCs w:val="19"/>
        </w:rPr>
        <w:t>Aly</w:t>
      </w:r>
      <w:proofErr w:type="spellEnd"/>
      <w:r w:rsidR="00903718">
        <w:rPr>
          <w:sz w:val="19"/>
          <w:szCs w:val="19"/>
        </w:rPr>
        <w:t xml:space="preserve"> </w:t>
      </w:r>
      <w:r w:rsidR="004A7C82" w:rsidRPr="00434983">
        <w:rPr>
          <w:sz w:val="19"/>
          <w:szCs w:val="19"/>
        </w:rPr>
        <w:t>"Investigations on the Treatment of Low- and medium- level Radioactive Liquid Waste</w:t>
      </w:r>
      <w:r w:rsidR="00903718">
        <w:rPr>
          <w:sz w:val="19"/>
          <w:szCs w:val="19"/>
        </w:rPr>
        <w:t xml:space="preserve">”, </w:t>
      </w:r>
      <w:proofErr w:type="spellStart"/>
      <w:r w:rsidRPr="00434983">
        <w:rPr>
          <w:sz w:val="19"/>
          <w:szCs w:val="19"/>
        </w:rPr>
        <w:t>Isotopenpraxis</w:t>
      </w:r>
      <w:proofErr w:type="spellEnd"/>
      <w:r w:rsidRPr="00434983">
        <w:rPr>
          <w:sz w:val="19"/>
          <w:szCs w:val="19"/>
        </w:rPr>
        <w:t>, 26: 608-611</w:t>
      </w:r>
      <w:r w:rsidR="004A7C82" w:rsidRPr="00434983">
        <w:rPr>
          <w:sz w:val="19"/>
          <w:szCs w:val="19"/>
        </w:rPr>
        <w:t>(1990)</w:t>
      </w:r>
      <w:r w:rsidRPr="00434983">
        <w:rPr>
          <w:sz w:val="19"/>
          <w:szCs w:val="19"/>
        </w:rPr>
        <w:t>.</w:t>
      </w:r>
    </w:p>
    <w:p w:rsidR="00757A26" w:rsidRPr="00434983" w:rsidRDefault="00757A26" w:rsidP="00434983">
      <w:pPr>
        <w:bidi w:val="0"/>
        <w:snapToGrid w:val="0"/>
        <w:ind w:left="403" w:hangingChars="212" w:hanging="403"/>
        <w:jc w:val="both"/>
        <w:rPr>
          <w:sz w:val="19"/>
          <w:szCs w:val="19"/>
        </w:rPr>
      </w:pPr>
      <w:r w:rsidRPr="00434983">
        <w:rPr>
          <w:sz w:val="19"/>
          <w:szCs w:val="19"/>
        </w:rPr>
        <w:lastRenderedPageBreak/>
        <w:t xml:space="preserve">2. Abdel </w:t>
      </w:r>
      <w:proofErr w:type="spellStart"/>
      <w:r w:rsidRPr="00434983">
        <w:rPr>
          <w:sz w:val="19"/>
          <w:szCs w:val="19"/>
        </w:rPr>
        <w:t>Rahman</w:t>
      </w:r>
      <w:proofErr w:type="spellEnd"/>
      <w:r w:rsidRPr="00434983">
        <w:rPr>
          <w:sz w:val="19"/>
          <w:szCs w:val="19"/>
        </w:rPr>
        <w:t xml:space="preserve"> R.O., A.M. El-</w:t>
      </w:r>
      <w:proofErr w:type="spellStart"/>
      <w:r w:rsidRPr="00434983">
        <w:rPr>
          <w:sz w:val="19"/>
          <w:szCs w:val="19"/>
        </w:rPr>
        <w:t>Kamash</w:t>
      </w:r>
      <w:proofErr w:type="spellEnd"/>
      <w:r w:rsidRPr="00434983">
        <w:rPr>
          <w:sz w:val="19"/>
          <w:szCs w:val="19"/>
        </w:rPr>
        <w:t xml:space="preserve">, A.A. </w:t>
      </w:r>
      <w:proofErr w:type="spellStart"/>
      <w:r w:rsidRPr="00434983">
        <w:rPr>
          <w:sz w:val="19"/>
          <w:szCs w:val="19"/>
        </w:rPr>
        <w:t>Zaki</w:t>
      </w:r>
      <w:proofErr w:type="spellEnd"/>
      <w:r w:rsidRPr="00434983">
        <w:rPr>
          <w:sz w:val="19"/>
          <w:szCs w:val="19"/>
        </w:rPr>
        <w:t>, M.R. El-</w:t>
      </w:r>
      <w:proofErr w:type="spellStart"/>
      <w:r w:rsidRPr="00434983">
        <w:rPr>
          <w:sz w:val="19"/>
          <w:szCs w:val="19"/>
        </w:rPr>
        <w:t>Sourougy</w:t>
      </w:r>
      <w:proofErr w:type="spellEnd"/>
      <w:r w:rsidR="00460EAB" w:rsidRPr="00434983">
        <w:rPr>
          <w:sz w:val="19"/>
          <w:szCs w:val="19"/>
        </w:rPr>
        <w:t xml:space="preserve"> International </w:t>
      </w:r>
      <w:r w:rsidRPr="00434983">
        <w:rPr>
          <w:sz w:val="19"/>
          <w:szCs w:val="19"/>
        </w:rPr>
        <w:t>conference on the safety of radioactive waste disposal, Tokyo, Japan,</w:t>
      </w:r>
      <w:r w:rsidRPr="00434983">
        <w:rPr>
          <w:sz w:val="19"/>
          <w:szCs w:val="19"/>
          <w:rtl/>
        </w:rPr>
        <w:t xml:space="preserve"> </w:t>
      </w:r>
      <w:r w:rsidRPr="00434983">
        <w:rPr>
          <w:sz w:val="19"/>
          <w:szCs w:val="19"/>
        </w:rPr>
        <w:t>IAEA-CN-135/81  317-324.</w:t>
      </w:r>
      <w:r w:rsidR="00460EAB" w:rsidRPr="00434983">
        <w:rPr>
          <w:sz w:val="19"/>
          <w:szCs w:val="19"/>
        </w:rPr>
        <w:t xml:space="preserve"> (2005).</w:t>
      </w:r>
    </w:p>
    <w:p w:rsidR="00757A26" w:rsidRPr="00434983" w:rsidRDefault="00757A26" w:rsidP="00434983">
      <w:pPr>
        <w:bidi w:val="0"/>
        <w:snapToGrid w:val="0"/>
        <w:ind w:left="403" w:hangingChars="212" w:hanging="403"/>
        <w:jc w:val="both"/>
        <w:rPr>
          <w:sz w:val="19"/>
          <w:szCs w:val="19"/>
        </w:rPr>
      </w:pPr>
      <w:r w:rsidRPr="00434983">
        <w:rPr>
          <w:sz w:val="19"/>
          <w:szCs w:val="19"/>
        </w:rPr>
        <w:t xml:space="preserve">3. </w:t>
      </w:r>
      <w:proofErr w:type="spellStart"/>
      <w:r w:rsidRPr="00434983">
        <w:rPr>
          <w:sz w:val="19"/>
          <w:szCs w:val="19"/>
        </w:rPr>
        <w:t>Plecas</w:t>
      </w:r>
      <w:proofErr w:type="spellEnd"/>
      <w:r w:rsidRPr="00434983">
        <w:rPr>
          <w:color w:val="FF0000"/>
          <w:sz w:val="19"/>
          <w:szCs w:val="19"/>
        </w:rPr>
        <w:t xml:space="preserve"> </w:t>
      </w:r>
      <w:r w:rsidRPr="00434983">
        <w:rPr>
          <w:sz w:val="19"/>
          <w:szCs w:val="19"/>
        </w:rPr>
        <w:t xml:space="preserve">I., S. </w:t>
      </w:r>
      <w:proofErr w:type="spellStart"/>
      <w:r w:rsidRPr="00434983">
        <w:rPr>
          <w:sz w:val="19"/>
          <w:szCs w:val="19"/>
        </w:rPr>
        <w:t>Dimovic</w:t>
      </w:r>
      <w:proofErr w:type="spellEnd"/>
      <w:r w:rsidRPr="00434983">
        <w:rPr>
          <w:sz w:val="19"/>
          <w:szCs w:val="19"/>
        </w:rPr>
        <w:t xml:space="preserve">, I. </w:t>
      </w:r>
      <w:proofErr w:type="spellStart"/>
      <w:r w:rsidRPr="00434983">
        <w:rPr>
          <w:sz w:val="19"/>
          <w:szCs w:val="19"/>
        </w:rPr>
        <w:t>Smiciklas</w:t>
      </w:r>
      <w:proofErr w:type="spellEnd"/>
      <w:r w:rsidRPr="00434983">
        <w:rPr>
          <w:color w:val="FF0000"/>
          <w:sz w:val="19"/>
          <w:szCs w:val="19"/>
        </w:rPr>
        <w:t>(</w:t>
      </w:r>
      <w:r w:rsidRPr="00434983">
        <w:rPr>
          <w:sz w:val="19"/>
          <w:szCs w:val="19"/>
        </w:rPr>
        <w:t>2006</w:t>
      </w:r>
      <w:r w:rsidRPr="00434983">
        <w:rPr>
          <w:color w:val="FF0000"/>
          <w:sz w:val="19"/>
          <w:szCs w:val="19"/>
        </w:rPr>
        <w:t>)</w:t>
      </w:r>
      <w:r w:rsidR="00CC15E9" w:rsidRPr="00434983">
        <w:rPr>
          <w:rFonts w:ascii="Arial" w:hAnsi="Arial" w:cs="Arial"/>
          <w:sz w:val="19"/>
          <w:szCs w:val="19"/>
        </w:rPr>
        <w:t xml:space="preserve"> "</w:t>
      </w:r>
      <w:hyperlink r:id="rId47" w:history="1">
        <w:r w:rsidR="00CC15E9" w:rsidRPr="00434983">
          <w:rPr>
            <w:sz w:val="19"/>
            <w:szCs w:val="19"/>
          </w:rPr>
          <w:t xml:space="preserve">Utilization of </w:t>
        </w:r>
        <w:proofErr w:type="spellStart"/>
        <w:r w:rsidR="00CC15E9" w:rsidRPr="00434983">
          <w:rPr>
            <w:sz w:val="19"/>
            <w:szCs w:val="19"/>
          </w:rPr>
          <w:t>bentonite</w:t>
        </w:r>
        <w:proofErr w:type="spellEnd"/>
        <w:r w:rsidR="00CC15E9" w:rsidRPr="00434983">
          <w:rPr>
            <w:sz w:val="19"/>
            <w:szCs w:val="19"/>
          </w:rPr>
          <w:t xml:space="preserve"> and </w:t>
        </w:r>
        <w:proofErr w:type="spellStart"/>
        <w:r w:rsidR="00CC15E9" w:rsidRPr="00434983">
          <w:rPr>
            <w:sz w:val="19"/>
            <w:szCs w:val="19"/>
          </w:rPr>
          <w:t>zeolite</w:t>
        </w:r>
        <w:proofErr w:type="spellEnd"/>
        <w:r w:rsidR="00CC15E9" w:rsidRPr="00434983">
          <w:rPr>
            <w:sz w:val="19"/>
            <w:szCs w:val="19"/>
          </w:rPr>
          <w:t xml:space="preserve"> in cementation of dry radioactive evaporator concentrate</w:t>
        </w:r>
      </w:hyperlink>
      <w:r w:rsidR="00CC15E9" w:rsidRPr="00434983">
        <w:rPr>
          <w:sz w:val="19"/>
          <w:szCs w:val="19"/>
        </w:rPr>
        <w:t xml:space="preserve">" </w:t>
      </w:r>
      <w:proofErr w:type="spellStart"/>
      <w:r w:rsidRPr="00434983">
        <w:rPr>
          <w:sz w:val="19"/>
          <w:szCs w:val="19"/>
        </w:rPr>
        <w:t>Prog</w:t>
      </w:r>
      <w:proofErr w:type="spellEnd"/>
      <w:r w:rsidRPr="00434983">
        <w:rPr>
          <w:sz w:val="19"/>
          <w:szCs w:val="19"/>
        </w:rPr>
        <w:t xml:space="preserve">. </w:t>
      </w:r>
      <w:proofErr w:type="spellStart"/>
      <w:r w:rsidRPr="00434983">
        <w:rPr>
          <w:sz w:val="19"/>
          <w:szCs w:val="19"/>
        </w:rPr>
        <w:t>Nucl</w:t>
      </w:r>
      <w:proofErr w:type="spellEnd"/>
      <w:r w:rsidRPr="00434983">
        <w:rPr>
          <w:sz w:val="19"/>
          <w:szCs w:val="19"/>
        </w:rPr>
        <w:t>. Energy</w:t>
      </w:r>
      <w:r w:rsidRPr="00434983">
        <w:rPr>
          <w:color w:val="FF0000"/>
          <w:sz w:val="19"/>
          <w:szCs w:val="19"/>
        </w:rPr>
        <w:t>,</w:t>
      </w:r>
      <w:r w:rsidRPr="00434983">
        <w:rPr>
          <w:sz w:val="19"/>
          <w:szCs w:val="19"/>
        </w:rPr>
        <w:t xml:space="preserve"> 48</w:t>
      </w:r>
      <w:r w:rsidRPr="00434983">
        <w:rPr>
          <w:color w:val="FF0000"/>
          <w:sz w:val="19"/>
          <w:szCs w:val="19"/>
        </w:rPr>
        <w:t>:</w:t>
      </w:r>
      <w:r w:rsidRPr="00434983">
        <w:rPr>
          <w:sz w:val="19"/>
          <w:szCs w:val="19"/>
        </w:rPr>
        <w:t xml:space="preserve"> 495-503.  </w:t>
      </w:r>
    </w:p>
    <w:p w:rsidR="00757A26" w:rsidRPr="00434983" w:rsidRDefault="00757A26" w:rsidP="00434983">
      <w:pPr>
        <w:bidi w:val="0"/>
        <w:snapToGrid w:val="0"/>
        <w:ind w:left="403" w:hangingChars="212" w:hanging="403"/>
        <w:jc w:val="both"/>
        <w:rPr>
          <w:sz w:val="19"/>
          <w:szCs w:val="19"/>
        </w:rPr>
      </w:pPr>
      <w:r w:rsidRPr="00434983">
        <w:rPr>
          <w:sz w:val="19"/>
          <w:szCs w:val="19"/>
        </w:rPr>
        <w:t xml:space="preserve">4. </w:t>
      </w:r>
      <w:proofErr w:type="spellStart"/>
      <w:r w:rsidRPr="00434983">
        <w:rPr>
          <w:sz w:val="19"/>
          <w:szCs w:val="19"/>
        </w:rPr>
        <w:t>Glasser</w:t>
      </w:r>
      <w:proofErr w:type="spellEnd"/>
      <w:r w:rsidRPr="00434983">
        <w:rPr>
          <w:sz w:val="19"/>
          <w:szCs w:val="19"/>
        </w:rPr>
        <w:t xml:space="preserve"> F.P. (1992</w:t>
      </w:r>
      <w:r w:rsidR="00613174" w:rsidRPr="00434983">
        <w:rPr>
          <w:sz w:val="19"/>
          <w:szCs w:val="19"/>
        </w:rPr>
        <w:t>)"</w:t>
      </w:r>
      <w:hyperlink r:id="rId48" w:history="1">
        <w:r w:rsidR="00613174" w:rsidRPr="00434983">
          <w:rPr>
            <w:sz w:val="19"/>
            <w:szCs w:val="19"/>
          </w:rPr>
          <w:t>Progress in the immobilization of radioactive wastes in cement</w:t>
        </w:r>
      </w:hyperlink>
      <w:r w:rsidR="00613174" w:rsidRPr="00434983">
        <w:rPr>
          <w:rFonts w:ascii="Arial" w:hAnsi="Arial" w:cs="Arial"/>
          <w:color w:val="7E7E7E"/>
          <w:sz w:val="19"/>
          <w:szCs w:val="19"/>
        </w:rPr>
        <w:t xml:space="preserve"> "</w:t>
      </w:r>
      <w:r w:rsidRPr="00434983">
        <w:rPr>
          <w:sz w:val="19"/>
          <w:szCs w:val="19"/>
        </w:rPr>
        <w:t xml:space="preserve"> J. </w:t>
      </w:r>
      <w:proofErr w:type="spellStart"/>
      <w:r w:rsidRPr="00434983">
        <w:rPr>
          <w:sz w:val="19"/>
          <w:szCs w:val="19"/>
        </w:rPr>
        <w:t>Cem</w:t>
      </w:r>
      <w:proofErr w:type="spellEnd"/>
      <w:r w:rsidRPr="00434983">
        <w:rPr>
          <w:sz w:val="19"/>
          <w:szCs w:val="19"/>
        </w:rPr>
        <w:t xml:space="preserve">. </w:t>
      </w:r>
      <w:proofErr w:type="spellStart"/>
      <w:r w:rsidRPr="00434983">
        <w:rPr>
          <w:sz w:val="19"/>
          <w:szCs w:val="19"/>
        </w:rPr>
        <w:t>Concr</w:t>
      </w:r>
      <w:proofErr w:type="spellEnd"/>
      <w:r w:rsidRPr="00434983">
        <w:rPr>
          <w:sz w:val="19"/>
          <w:szCs w:val="19"/>
        </w:rPr>
        <w:t>. Res., 22</w:t>
      </w:r>
      <w:r w:rsidRPr="00434983">
        <w:rPr>
          <w:color w:val="FF0000"/>
          <w:sz w:val="19"/>
          <w:szCs w:val="19"/>
        </w:rPr>
        <w:t>:</w:t>
      </w:r>
      <w:r w:rsidRPr="00434983">
        <w:rPr>
          <w:sz w:val="19"/>
          <w:szCs w:val="19"/>
        </w:rPr>
        <w:t xml:space="preserve"> 201-209.</w:t>
      </w:r>
    </w:p>
    <w:p w:rsidR="00757A26" w:rsidRPr="00434983" w:rsidRDefault="00757A26" w:rsidP="00434983">
      <w:pPr>
        <w:bidi w:val="0"/>
        <w:snapToGrid w:val="0"/>
        <w:ind w:left="403" w:hangingChars="212" w:hanging="403"/>
        <w:jc w:val="both"/>
        <w:rPr>
          <w:sz w:val="19"/>
          <w:szCs w:val="19"/>
        </w:rPr>
      </w:pPr>
      <w:r w:rsidRPr="00434983">
        <w:rPr>
          <w:sz w:val="19"/>
          <w:szCs w:val="19"/>
        </w:rPr>
        <w:t>5. Burns R.H. (1971)</w:t>
      </w:r>
      <w:r w:rsidR="0023788D" w:rsidRPr="00434983">
        <w:rPr>
          <w:sz w:val="19"/>
          <w:szCs w:val="19"/>
        </w:rPr>
        <w:t xml:space="preserve"> "Solidification of Low-and Intermediate-Level </w:t>
      </w:r>
      <w:proofErr w:type="spellStart"/>
      <w:r w:rsidR="0023788D" w:rsidRPr="00434983">
        <w:rPr>
          <w:sz w:val="19"/>
          <w:szCs w:val="19"/>
        </w:rPr>
        <w:t>Wastes</w:t>
      </w:r>
      <w:r w:rsidRPr="00434983">
        <w:rPr>
          <w:sz w:val="19"/>
          <w:szCs w:val="19"/>
        </w:rPr>
        <w:t>t</w:t>
      </w:r>
      <w:proofErr w:type="spellEnd"/>
      <w:r w:rsidRPr="00434983">
        <w:rPr>
          <w:sz w:val="19"/>
          <w:szCs w:val="19"/>
        </w:rPr>
        <w:t>.</w:t>
      </w:r>
      <w:r w:rsidR="0023788D" w:rsidRPr="00434983">
        <w:rPr>
          <w:sz w:val="19"/>
          <w:szCs w:val="19"/>
        </w:rPr>
        <w:t>"</w:t>
      </w:r>
      <w:r w:rsidRPr="00434983">
        <w:rPr>
          <w:sz w:val="19"/>
          <w:szCs w:val="19"/>
        </w:rPr>
        <w:t xml:space="preserve"> Energy Rev., 9:547-552.</w:t>
      </w:r>
    </w:p>
    <w:p w:rsidR="00757A26" w:rsidRPr="00434983" w:rsidRDefault="00757A26" w:rsidP="00434983">
      <w:pPr>
        <w:bidi w:val="0"/>
        <w:snapToGrid w:val="0"/>
        <w:ind w:left="403" w:hangingChars="212" w:hanging="403"/>
        <w:jc w:val="both"/>
        <w:rPr>
          <w:sz w:val="19"/>
          <w:szCs w:val="19"/>
        </w:rPr>
      </w:pPr>
      <w:r w:rsidRPr="00434983">
        <w:rPr>
          <w:sz w:val="19"/>
          <w:szCs w:val="19"/>
        </w:rPr>
        <w:t xml:space="preserve">6. </w:t>
      </w:r>
      <w:proofErr w:type="spellStart"/>
      <w:r w:rsidRPr="00434983">
        <w:rPr>
          <w:sz w:val="19"/>
          <w:szCs w:val="19"/>
        </w:rPr>
        <w:t>Plecas</w:t>
      </w:r>
      <w:proofErr w:type="spellEnd"/>
      <w:r w:rsidRPr="00434983">
        <w:rPr>
          <w:sz w:val="19"/>
          <w:szCs w:val="19"/>
        </w:rPr>
        <w:t xml:space="preserve"> I., S. </w:t>
      </w:r>
      <w:proofErr w:type="spellStart"/>
      <w:r w:rsidRPr="00434983">
        <w:rPr>
          <w:sz w:val="19"/>
          <w:szCs w:val="19"/>
        </w:rPr>
        <w:t>Dimovi</w:t>
      </w:r>
      <w:proofErr w:type="spellEnd"/>
      <w:r w:rsidRPr="00434983">
        <w:rPr>
          <w:sz w:val="19"/>
          <w:szCs w:val="19"/>
        </w:rPr>
        <w:t>. (2003)</w:t>
      </w:r>
      <w:r w:rsidR="00CA6E30" w:rsidRPr="00434983">
        <w:rPr>
          <w:sz w:val="19"/>
          <w:szCs w:val="19"/>
        </w:rPr>
        <w:t xml:space="preserve">" Immobilization of </w:t>
      </w:r>
      <w:r w:rsidR="00CA6E30" w:rsidRPr="00434983">
        <w:rPr>
          <w:sz w:val="19"/>
          <w:szCs w:val="19"/>
          <w:vertAlign w:val="superscript"/>
        </w:rPr>
        <w:t>137</w:t>
      </w:r>
      <w:r w:rsidR="00CA6E30" w:rsidRPr="00434983">
        <w:rPr>
          <w:sz w:val="19"/>
          <w:szCs w:val="19"/>
        </w:rPr>
        <w:t xml:space="preserve">Cs and </w:t>
      </w:r>
      <w:r w:rsidR="00CA6E30" w:rsidRPr="00434983">
        <w:rPr>
          <w:sz w:val="19"/>
          <w:szCs w:val="19"/>
          <w:vertAlign w:val="superscript"/>
        </w:rPr>
        <w:t>60</w:t>
      </w:r>
      <w:r w:rsidR="00CA6E30" w:rsidRPr="00434983">
        <w:rPr>
          <w:sz w:val="19"/>
          <w:szCs w:val="19"/>
        </w:rPr>
        <w:t>Co in concrete matrix,</w:t>
      </w:r>
      <w:r w:rsidR="00EE26C6" w:rsidRPr="00434983">
        <w:rPr>
          <w:sz w:val="19"/>
          <w:szCs w:val="19"/>
        </w:rPr>
        <w:t>" Annals</w:t>
      </w:r>
      <w:r w:rsidRPr="00434983">
        <w:rPr>
          <w:sz w:val="19"/>
          <w:szCs w:val="19"/>
        </w:rPr>
        <w:t xml:space="preserve"> </w:t>
      </w:r>
      <w:proofErr w:type="spellStart"/>
      <w:r w:rsidRPr="00434983">
        <w:rPr>
          <w:sz w:val="19"/>
          <w:szCs w:val="19"/>
        </w:rPr>
        <w:t>Nucl</w:t>
      </w:r>
      <w:proofErr w:type="spellEnd"/>
      <w:r w:rsidRPr="00434983">
        <w:rPr>
          <w:sz w:val="19"/>
          <w:szCs w:val="19"/>
        </w:rPr>
        <w:t xml:space="preserve">. Energy, 30:1899-1903. </w:t>
      </w:r>
    </w:p>
    <w:p w:rsidR="00757A26" w:rsidRPr="00434983" w:rsidRDefault="00757A26" w:rsidP="00434983">
      <w:pPr>
        <w:bidi w:val="0"/>
        <w:snapToGrid w:val="0"/>
        <w:ind w:left="403" w:hangingChars="212" w:hanging="403"/>
        <w:jc w:val="both"/>
        <w:rPr>
          <w:sz w:val="19"/>
          <w:szCs w:val="19"/>
        </w:rPr>
      </w:pPr>
      <w:r w:rsidRPr="00434983">
        <w:rPr>
          <w:sz w:val="19"/>
          <w:szCs w:val="19"/>
        </w:rPr>
        <w:t xml:space="preserve">7. </w:t>
      </w:r>
      <w:proofErr w:type="spellStart"/>
      <w:r w:rsidRPr="00434983">
        <w:rPr>
          <w:sz w:val="19"/>
          <w:szCs w:val="19"/>
        </w:rPr>
        <w:t>Krishnamoorthy</w:t>
      </w:r>
      <w:proofErr w:type="spellEnd"/>
      <w:r w:rsidRPr="00434983">
        <w:rPr>
          <w:color w:val="FF0000"/>
          <w:sz w:val="19"/>
          <w:szCs w:val="19"/>
        </w:rPr>
        <w:t xml:space="preserve"> </w:t>
      </w:r>
      <w:r w:rsidRPr="00434983">
        <w:rPr>
          <w:sz w:val="19"/>
          <w:szCs w:val="19"/>
        </w:rPr>
        <w:t xml:space="preserve">T.M., S.N. Joshi, G.R. </w:t>
      </w:r>
      <w:proofErr w:type="spellStart"/>
      <w:r w:rsidRPr="00434983">
        <w:rPr>
          <w:sz w:val="19"/>
          <w:szCs w:val="19"/>
        </w:rPr>
        <w:t>Doshi</w:t>
      </w:r>
      <w:proofErr w:type="spellEnd"/>
      <w:r w:rsidRPr="00434983">
        <w:rPr>
          <w:sz w:val="19"/>
          <w:szCs w:val="19"/>
        </w:rPr>
        <w:t xml:space="preserve">, R.N. </w:t>
      </w:r>
      <w:r w:rsidR="00EE3542" w:rsidRPr="00434983">
        <w:rPr>
          <w:sz w:val="19"/>
          <w:szCs w:val="19"/>
        </w:rPr>
        <w:t>Nair (</w:t>
      </w:r>
      <w:r w:rsidRPr="00434983">
        <w:rPr>
          <w:sz w:val="19"/>
          <w:szCs w:val="19"/>
        </w:rPr>
        <w:t>1993)</w:t>
      </w:r>
      <w:r w:rsidR="00EE3542" w:rsidRPr="00434983">
        <w:rPr>
          <w:sz w:val="19"/>
          <w:szCs w:val="19"/>
        </w:rPr>
        <w:t xml:space="preserve">" </w:t>
      </w:r>
      <w:proofErr w:type="spellStart"/>
      <w:r w:rsidR="00EE3542" w:rsidRPr="00434983">
        <w:rPr>
          <w:sz w:val="19"/>
          <w:szCs w:val="19"/>
        </w:rPr>
        <w:t>Desorp</w:t>
      </w:r>
      <w:proofErr w:type="spellEnd"/>
      <w:r w:rsidR="00EE3542" w:rsidRPr="00434983">
        <w:rPr>
          <w:sz w:val="19"/>
          <w:szCs w:val="19"/>
        </w:rPr>
        <w:t xml:space="preserve">- </w:t>
      </w:r>
      <w:proofErr w:type="spellStart"/>
      <w:r w:rsidR="00EE3542" w:rsidRPr="00434983">
        <w:rPr>
          <w:sz w:val="19"/>
          <w:szCs w:val="19"/>
        </w:rPr>
        <w:t>tion</w:t>
      </w:r>
      <w:proofErr w:type="spellEnd"/>
      <w:r w:rsidR="00EE3542" w:rsidRPr="00434983">
        <w:rPr>
          <w:sz w:val="19"/>
          <w:szCs w:val="19"/>
        </w:rPr>
        <w:t xml:space="preserve"> kinetics of </w:t>
      </w:r>
      <w:proofErr w:type="spellStart"/>
      <w:r w:rsidR="00EE3542" w:rsidRPr="00434983">
        <w:rPr>
          <w:sz w:val="19"/>
          <w:szCs w:val="19"/>
        </w:rPr>
        <w:t>radionuclides</w:t>
      </w:r>
      <w:proofErr w:type="spellEnd"/>
      <w:r w:rsidR="00EE3542" w:rsidRPr="00434983">
        <w:rPr>
          <w:sz w:val="19"/>
          <w:szCs w:val="19"/>
        </w:rPr>
        <w:t xml:space="preserve"> fixed in cement matrix</w:t>
      </w:r>
      <w:r w:rsidR="00AD285C" w:rsidRPr="00434983">
        <w:rPr>
          <w:sz w:val="19"/>
          <w:szCs w:val="19"/>
        </w:rPr>
        <w:t xml:space="preserve">" </w:t>
      </w:r>
      <w:proofErr w:type="spellStart"/>
      <w:r w:rsidR="00AD285C" w:rsidRPr="00434983">
        <w:rPr>
          <w:sz w:val="19"/>
          <w:szCs w:val="19"/>
        </w:rPr>
        <w:t>Nucl</w:t>
      </w:r>
      <w:proofErr w:type="spellEnd"/>
      <w:r w:rsidRPr="00434983">
        <w:rPr>
          <w:sz w:val="19"/>
          <w:szCs w:val="19"/>
        </w:rPr>
        <w:t>. Chem. Technol., 104</w:t>
      </w:r>
      <w:r w:rsidRPr="00434983">
        <w:rPr>
          <w:color w:val="FF0000"/>
          <w:sz w:val="19"/>
          <w:szCs w:val="19"/>
        </w:rPr>
        <w:t>:</w:t>
      </w:r>
      <w:r w:rsidRPr="00434983">
        <w:rPr>
          <w:sz w:val="19"/>
          <w:szCs w:val="19"/>
        </w:rPr>
        <w:t>351- 357.</w:t>
      </w:r>
    </w:p>
    <w:p w:rsidR="00757A26" w:rsidRPr="00434983" w:rsidRDefault="00757A26" w:rsidP="00434983">
      <w:pPr>
        <w:bidi w:val="0"/>
        <w:snapToGrid w:val="0"/>
        <w:ind w:left="403" w:hangingChars="212" w:hanging="403"/>
        <w:jc w:val="both"/>
        <w:rPr>
          <w:sz w:val="19"/>
          <w:szCs w:val="19"/>
        </w:rPr>
      </w:pPr>
      <w:r w:rsidRPr="00434983">
        <w:rPr>
          <w:sz w:val="19"/>
          <w:szCs w:val="19"/>
        </w:rPr>
        <w:t xml:space="preserve">8. </w:t>
      </w:r>
      <w:proofErr w:type="spellStart"/>
      <w:r w:rsidRPr="00434983">
        <w:rPr>
          <w:sz w:val="19"/>
          <w:szCs w:val="19"/>
        </w:rPr>
        <w:t>Oblath</w:t>
      </w:r>
      <w:proofErr w:type="spellEnd"/>
      <w:r w:rsidRPr="00434983">
        <w:rPr>
          <w:sz w:val="19"/>
          <w:szCs w:val="19"/>
        </w:rPr>
        <w:t xml:space="preserve"> S. B. (1989)</w:t>
      </w:r>
      <w:r w:rsidR="00D530C6" w:rsidRPr="00434983">
        <w:rPr>
          <w:sz w:val="19"/>
          <w:szCs w:val="19"/>
        </w:rPr>
        <w:t xml:space="preserve">"Large scale demonstration of low level waste solidification in </w:t>
      </w:r>
      <w:r w:rsidR="007B66E2" w:rsidRPr="00434983">
        <w:rPr>
          <w:sz w:val="19"/>
          <w:szCs w:val="19"/>
        </w:rPr>
        <w:t>salt stone</w:t>
      </w:r>
      <w:r w:rsidR="00D530C6" w:rsidRPr="00434983">
        <w:rPr>
          <w:sz w:val="19"/>
          <w:szCs w:val="19"/>
        </w:rPr>
        <w:t>"</w:t>
      </w:r>
      <w:r w:rsidR="007B66E2" w:rsidRPr="00434983">
        <w:rPr>
          <w:sz w:val="19"/>
          <w:szCs w:val="19"/>
        </w:rPr>
        <w:t xml:space="preserve"> </w:t>
      </w:r>
      <w:r w:rsidRPr="00434983">
        <w:rPr>
          <w:sz w:val="19"/>
          <w:szCs w:val="19"/>
        </w:rPr>
        <w:t>Environ. Sci. Technol., 23: 1098-1109.</w:t>
      </w:r>
    </w:p>
    <w:p w:rsidR="00757A26" w:rsidRPr="00903718" w:rsidRDefault="00757A26" w:rsidP="00434983">
      <w:pPr>
        <w:bidi w:val="0"/>
        <w:snapToGrid w:val="0"/>
        <w:ind w:left="403" w:hangingChars="212" w:hanging="403"/>
        <w:jc w:val="both"/>
        <w:rPr>
          <w:sz w:val="19"/>
          <w:szCs w:val="19"/>
        </w:rPr>
      </w:pPr>
      <w:r w:rsidRPr="00434983">
        <w:rPr>
          <w:sz w:val="19"/>
          <w:szCs w:val="19"/>
        </w:rPr>
        <w:t xml:space="preserve">9. </w:t>
      </w:r>
      <w:proofErr w:type="spellStart"/>
      <w:r w:rsidRPr="00434983">
        <w:rPr>
          <w:sz w:val="19"/>
          <w:szCs w:val="19"/>
        </w:rPr>
        <w:t>Pescatore</w:t>
      </w:r>
      <w:proofErr w:type="spellEnd"/>
      <w:r w:rsidRPr="00434983">
        <w:rPr>
          <w:sz w:val="19"/>
          <w:szCs w:val="19"/>
        </w:rPr>
        <w:t xml:space="preserve"> C. (1991)</w:t>
      </w:r>
      <w:r w:rsidR="00914407" w:rsidRPr="00434983">
        <w:rPr>
          <w:sz w:val="19"/>
          <w:szCs w:val="19"/>
        </w:rPr>
        <w:t xml:space="preserve">"Leach rate expressions for performance </w:t>
      </w:r>
      <w:proofErr w:type="spellStart"/>
      <w:r w:rsidR="00914407" w:rsidRPr="00434983">
        <w:rPr>
          <w:sz w:val="19"/>
          <w:szCs w:val="19"/>
        </w:rPr>
        <w:t>assesmentof</w:t>
      </w:r>
      <w:proofErr w:type="spellEnd"/>
      <w:r w:rsidR="00914407" w:rsidRPr="00434983">
        <w:rPr>
          <w:sz w:val="19"/>
          <w:szCs w:val="19"/>
        </w:rPr>
        <w:t xml:space="preserve"> solidified low level radioactive waste" </w:t>
      </w:r>
      <w:r w:rsidRPr="00434983">
        <w:rPr>
          <w:sz w:val="19"/>
          <w:szCs w:val="19"/>
        </w:rPr>
        <w:t xml:space="preserve">Waste </w:t>
      </w:r>
      <w:r w:rsidR="00914407" w:rsidRPr="00434983">
        <w:rPr>
          <w:sz w:val="19"/>
          <w:szCs w:val="19"/>
        </w:rPr>
        <w:t>Management.</w:t>
      </w:r>
      <w:r w:rsidRPr="00434983">
        <w:rPr>
          <w:sz w:val="19"/>
          <w:szCs w:val="19"/>
        </w:rPr>
        <w:t xml:space="preserve"> 11:223-</w:t>
      </w:r>
      <w:r w:rsidRPr="00903718">
        <w:rPr>
          <w:sz w:val="19"/>
          <w:szCs w:val="19"/>
        </w:rPr>
        <w:t>229.</w:t>
      </w:r>
    </w:p>
    <w:p w:rsidR="00757A26" w:rsidRPr="00903718" w:rsidRDefault="00757A26" w:rsidP="00434983">
      <w:pPr>
        <w:bidi w:val="0"/>
        <w:snapToGrid w:val="0"/>
        <w:ind w:left="403" w:hangingChars="212" w:hanging="403"/>
        <w:jc w:val="both"/>
        <w:rPr>
          <w:sz w:val="19"/>
          <w:szCs w:val="19"/>
        </w:rPr>
      </w:pPr>
      <w:r w:rsidRPr="00903718">
        <w:rPr>
          <w:sz w:val="19"/>
          <w:szCs w:val="19"/>
        </w:rPr>
        <w:t>10. Atkinson A., K. Nelson, and T. M. Valentine. (1986)</w:t>
      </w:r>
      <w:r w:rsidR="00800502" w:rsidRPr="00903718">
        <w:rPr>
          <w:color w:val="222222"/>
          <w:sz w:val="19"/>
          <w:szCs w:val="19"/>
        </w:rPr>
        <w:t xml:space="preserve"> </w:t>
      </w:r>
      <w:r w:rsidR="00800502" w:rsidRPr="00903718">
        <w:rPr>
          <w:sz w:val="19"/>
          <w:szCs w:val="19"/>
        </w:rPr>
        <w:t>"Leach Test Characterization of Cement-Based Nuclear Waste Forms</w:t>
      </w:r>
      <w:r w:rsidR="00800502" w:rsidRPr="00903718">
        <w:rPr>
          <w:sz w:val="19"/>
          <w:szCs w:val="19"/>
          <w:rtl/>
        </w:rPr>
        <w:t>"</w:t>
      </w:r>
      <w:r w:rsidR="00800502" w:rsidRPr="00903718">
        <w:rPr>
          <w:sz w:val="19"/>
          <w:szCs w:val="19"/>
          <w:rtl/>
          <w:lang w:bidi="ar-EG"/>
        </w:rPr>
        <w:t>"</w:t>
      </w:r>
      <w:proofErr w:type="spellStart"/>
      <w:r w:rsidR="00800502" w:rsidRPr="00903718">
        <w:rPr>
          <w:sz w:val="19"/>
          <w:szCs w:val="19"/>
        </w:rPr>
        <w:t>N</w:t>
      </w:r>
      <w:r w:rsidRPr="00903718">
        <w:rPr>
          <w:sz w:val="19"/>
          <w:szCs w:val="19"/>
        </w:rPr>
        <w:t>ucl</w:t>
      </w:r>
      <w:proofErr w:type="spellEnd"/>
      <w:r w:rsidRPr="00903718">
        <w:rPr>
          <w:sz w:val="19"/>
          <w:szCs w:val="19"/>
        </w:rPr>
        <w:t>. Chem. Waste Management, 6: 241-253.</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11. </w:t>
      </w:r>
      <w:proofErr w:type="spellStart"/>
      <w:r w:rsidRPr="00903718">
        <w:rPr>
          <w:sz w:val="19"/>
          <w:szCs w:val="19"/>
        </w:rPr>
        <w:t>Tallent</w:t>
      </w:r>
      <w:proofErr w:type="spellEnd"/>
      <w:r w:rsidRPr="00903718">
        <w:rPr>
          <w:sz w:val="19"/>
          <w:szCs w:val="19"/>
        </w:rPr>
        <w:t xml:space="preserve"> O. K., E. W.  Mc Daniel, G. D. Del </w:t>
      </w:r>
      <w:proofErr w:type="spellStart"/>
      <w:r w:rsidRPr="00903718">
        <w:rPr>
          <w:sz w:val="19"/>
          <w:szCs w:val="19"/>
        </w:rPr>
        <w:t>Cul</w:t>
      </w:r>
      <w:proofErr w:type="spellEnd"/>
      <w:r w:rsidRPr="00903718">
        <w:rPr>
          <w:sz w:val="19"/>
          <w:szCs w:val="19"/>
        </w:rPr>
        <w:t>, K. E. Dodson, and D. R. Trotter(1987).</w:t>
      </w:r>
      <w:r w:rsidR="00473C8D" w:rsidRPr="00903718">
        <w:rPr>
          <w:sz w:val="19"/>
          <w:szCs w:val="19"/>
        </w:rPr>
        <w:t>"</w:t>
      </w:r>
      <w:r w:rsidR="00473C8D" w:rsidRPr="00903718">
        <w:rPr>
          <w:color w:val="222222"/>
          <w:sz w:val="19"/>
          <w:szCs w:val="19"/>
        </w:rPr>
        <w:t xml:space="preserve"> </w:t>
      </w:r>
      <w:r w:rsidR="00473C8D" w:rsidRPr="00903718">
        <w:rPr>
          <w:sz w:val="19"/>
          <w:szCs w:val="19"/>
        </w:rPr>
        <w:t>Immobilization</w:t>
      </w:r>
      <w:r w:rsidR="00473C8D" w:rsidRPr="00903718">
        <w:rPr>
          <w:rStyle w:val="st1"/>
          <w:color w:val="222222"/>
          <w:sz w:val="19"/>
          <w:szCs w:val="19"/>
        </w:rPr>
        <w:t xml:space="preserve"> </w:t>
      </w:r>
      <w:r w:rsidR="00473C8D" w:rsidRPr="00903718">
        <w:rPr>
          <w:sz w:val="19"/>
          <w:szCs w:val="19"/>
        </w:rPr>
        <w:t>of technetium and nitrate in cement-based materials"</w:t>
      </w:r>
      <w:r w:rsidRPr="00903718">
        <w:rPr>
          <w:sz w:val="19"/>
          <w:szCs w:val="19"/>
        </w:rPr>
        <w:t xml:space="preserve"> the Material Research Society Symposium, No</w:t>
      </w:r>
      <w:r w:rsidR="00473C8D" w:rsidRPr="00903718">
        <w:rPr>
          <w:sz w:val="19"/>
          <w:szCs w:val="19"/>
        </w:rPr>
        <w:t>vember 30-December 3</w:t>
      </w:r>
      <w:r w:rsidR="003E0DF6" w:rsidRPr="00903718">
        <w:rPr>
          <w:sz w:val="19"/>
          <w:szCs w:val="19"/>
        </w:rPr>
        <w:t>, Boston</w:t>
      </w:r>
      <w:r w:rsidR="00473C8D" w:rsidRPr="00903718">
        <w:rPr>
          <w:sz w:val="19"/>
          <w:szCs w:val="19"/>
        </w:rPr>
        <w:t>,</w:t>
      </w:r>
      <w:r w:rsidRPr="00903718">
        <w:rPr>
          <w:sz w:val="19"/>
          <w:szCs w:val="19"/>
        </w:rPr>
        <w:t xml:space="preserve"> Massachusetts.</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12. </w:t>
      </w:r>
      <w:proofErr w:type="spellStart"/>
      <w:r w:rsidRPr="00903718">
        <w:rPr>
          <w:sz w:val="19"/>
          <w:szCs w:val="19"/>
        </w:rPr>
        <w:t>Mcdaniel</w:t>
      </w:r>
      <w:proofErr w:type="spellEnd"/>
      <w:r w:rsidRPr="00903718">
        <w:rPr>
          <w:sz w:val="19"/>
          <w:szCs w:val="19"/>
        </w:rPr>
        <w:t xml:space="preserve"> E. W., O. K. </w:t>
      </w:r>
      <w:proofErr w:type="spellStart"/>
      <w:r w:rsidRPr="00903718">
        <w:rPr>
          <w:sz w:val="19"/>
          <w:szCs w:val="19"/>
        </w:rPr>
        <w:t>Tallent</w:t>
      </w:r>
      <w:proofErr w:type="spellEnd"/>
      <w:r w:rsidRPr="00903718">
        <w:rPr>
          <w:sz w:val="19"/>
          <w:szCs w:val="19"/>
        </w:rPr>
        <w:t xml:space="preserve">, T. L. </w:t>
      </w:r>
      <w:proofErr w:type="spellStart"/>
      <w:r w:rsidRPr="00903718">
        <w:rPr>
          <w:sz w:val="19"/>
          <w:szCs w:val="19"/>
        </w:rPr>
        <w:t>Sams</w:t>
      </w:r>
      <w:proofErr w:type="spellEnd"/>
      <w:r w:rsidRPr="00903718">
        <w:rPr>
          <w:sz w:val="19"/>
          <w:szCs w:val="19"/>
        </w:rPr>
        <w:t xml:space="preserve">, D. B. </w:t>
      </w:r>
      <w:proofErr w:type="spellStart"/>
      <w:r w:rsidRPr="00903718">
        <w:rPr>
          <w:sz w:val="19"/>
          <w:szCs w:val="19"/>
        </w:rPr>
        <w:t>Delzer</w:t>
      </w:r>
      <w:proofErr w:type="spellEnd"/>
      <w:r w:rsidRPr="00903718">
        <w:rPr>
          <w:sz w:val="19"/>
          <w:szCs w:val="19"/>
        </w:rPr>
        <w:t xml:space="preserve">, and W. D. </w:t>
      </w:r>
      <w:proofErr w:type="spellStart"/>
      <w:r w:rsidRPr="00903718">
        <w:rPr>
          <w:sz w:val="19"/>
          <w:szCs w:val="19"/>
        </w:rPr>
        <w:t>Bostick</w:t>
      </w:r>
      <w:proofErr w:type="spellEnd"/>
      <w:r w:rsidRPr="00903718">
        <w:rPr>
          <w:sz w:val="19"/>
          <w:szCs w:val="19"/>
        </w:rPr>
        <w:t xml:space="preserve">(1989). </w:t>
      </w:r>
      <w:r w:rsidR="003E0DF6" w:rsidRPr="00903718">
        <w:rPr>
          <w:sz w:val="19"/>
          <w:szCs w:val="19"/>
          <w:rtl/>
        </w:rPr>
        <w:t>"</w:t>
      </w:r>
      <w:r w:rsidR="003E0DF6" w:rsidRPr="00903718">
        <w:rPr>
          <w:sz w:val="19"/>
          <w:szCs w:val="19"/>
        </w:rPr>
        <w:t>Basis for selecting cement- based waste forms for immobilizing radioactive waste</w:t>
      </w:r>
      <w:r w:rsidR="003E0DF6" w:rsidRPr="00903718">
        <w:rPr>
          <w:sz w:val="19"/>
          <w:szCs w:val="19"/>
          <w:rtl/>
        </w:rPr>
        <w:t xml:space="preserve">", </w:t>
      </w:r>
      <w:r w:rsidRPr="00903718">
        <w:rPr>
          <w:sz w:val="19"/>
          <w:szCs w:val="19"/>
        </w:rPr>
        <w:t xml:space="preserve">Mat. Res. Soc. </w:t>
      </w:r>
      <w:proofErr w:type="spellStart"/>
      <w:r w:rsidRPr="00903718">
        <w:rPr>
          <w:sz w:val="19"/>
          <w:szCs w:val="19"/>
        </w:rPr>
        <w:t>Symp</w:t>
      </w:r>
      <w:proofErr w:type="spellEnd"/>
      <w:r w:rsidRPr="00903718">
        <w:rPr>
          <w:sz w:val="19"/>
          <w:szCs w:val="19"/>
        </w:rPr>
        <w:t>. Proc., 127: 421-430.</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13. </w:t>
      </w:r>
      <w:proofErr w:type="spellStart"/>
      <w:r w:rsidRPr="00903718">
        <w:rPr>
          <w:sz w:val="19"/>
          <w:szCs w:val="19"/>
        </w:rPr>
        <w:t>Manaseer</w:t>
      </w:r>
      <w:proofErr w:type="spellEnd"/>
      <w:r w:rsidRPr="00903718">
        <w:rPr>
          <w:sz w:val="19"/>
          <w:szCs w:val="19"/>
        </w:rPr>
        <w:t xml:space="preserve"> A. A. and L. D.  Kiel(1992)</w:t>
      </w:r>
      <w:r w:rsidR="002E0C12" w:rsidRPr="00903718">
        <w:rPr>
          <w:sz w:val="19"/>
          <w:szCs w:val="19"/>
          <w:rtl/>
        </w:rPr>
        <w:t xml:space="preserve"> "</w:t>
      </w:r>
      <w:r w:rsidR="002E0C12" w:rsidRPr="00903718">
        <w:rPr>
          <w:sz w:val="19"/>
          <w:szCs w:val="19"/>
        </w:rPr>
        <w:t xml:space="preserve">Physical properties of cement grout containing silica fume and </w:t>
      </w:r>
      <w:proofErr w:type="spellStart"/>
      <w:r w:rsidR="002E0C12" w:rsidRPr="00903718">
        <w:rPr>
          <w:sz w:val="19"/>
          <w:szCs w:val="19"/>
        </w:rPr>
        <w:t>superplasticizer</w:t>
      </w:r>
      <w:proofErr w:type="spellEnd"/>
      <w:r w:rsidR="002E0C12" w:rsidRPr="00903718">
        <w:rPr>
          <w:sz w:val="19"/>
          <w:szCs w:val="19"/>
          <w:rtl/>
        </w:rPr>
        <w:t xml:space="preserve">." </w:t>
      </w:r>
      <w:r w:rsidRPr="00903718">
        <w:rPr>
          <w:sz w:val="19"/>
          <w:szCs w:val="19"/>
        </w:rPr>
        <w:t>ACI Materials Journal, 89 (2):154-160.</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14. </w:t>
      </w:r>
      <w:proofErr w:type="spellStart"/>
      <w:r w:rsidRPr="00903718">
        <w:rPr>
          <w:sz w:val="19"/>
          <w:szCs w:val="19"/>
        </w:rPr>
        <w:t>Mehat</w:t>
      </w:r>
      <w:proofErr w:type="spellEnd"/>
      <w:r w:rsidRPr="00903718">
        <w:rPr>
          <w:sz w:val="19"/>
          <w:szCs w:val="19"/>
        </w:rPr>
        <w:t xml:space="preserve"> P. K. (1982)</w:t>
      </w:r>
      <w:r w:rsidR="00243FFE" w:rsidRPr="00903718">
        <w:rPr>
          <w:sz w:val="19"/>
          <w:szCs w:val="19"/>
        </w:rPr>
        <w:t xml:space="preserve">"Properties of Portland cement concrete containing fly ash and condensed silica fume" </w:t>
      </w:r>
      <w:r w:rsidRPr="00903718">
        <w:rPr>
          <w:sz w:val="19"/>
          <w:szCs w:val="19"/>
        </w:rPr>
        <w:t>Cement and Concrete Research, 12: 587-595.</w:t>
      </w:r>
    </w:p>
    <w:p w:rsidR="00757A26" w:rsidRPr="00903718" w:rsidRDefault="00757A26" w:rsidP="00434983">
      <w:pPr>
        <w:bidi w:val="0"/>
        <w:snapToGrid w:val="0"/>
        <w:ind w:left="403" w:hangingChars="212" w:hanging="403"/>
        <w:jc w:val="both"/>
        <w:rPr>
          <w:sz w:val="19"/>
          <w:szCs w:val="19"/>
        </w:rPr>
      </w:pPr>
      <w:r w:rsidRPr="00903718">
        <w:rPr>
          <w:sz w:val="19"/>
          <w:szCs w:val="19"/>
        </w:rPr>
        <w:lastRenderedPageBreak/>
        <w:t>15. Johnston H. M., and D. J. Wilmot (1992</w:t>
      </w:r>
      <w:r w:rsidR="00AC6764" w:rsidRPr="00903718">
        <w:rPr>
          <w:sz w:val="19"/>
          <w:szCs w:val="19"/>
        </w:rPr>
        <w:t>)</w:t>
      </w:r>
      <w:r w:rsidR="00AC6764" w:rsidRPr="00903718">
        <w:rPr>
          <w:color w:val="222222"/>
          <w:sz w:val="19"/>
          <w:szCs w:val="19"/>
        </w:rPr>
        <w:t>"</w:t>
      </w:r>
      <w:r w:rsidR="00AC6764" w:rsidRPr="00903718">
        <w:rPr>
          <w:sz w:val="19"/>
          <w:szCs w:val="19"/>
        </w:rPr>
        <w:t xml:space="preserve">Sorption and Diffusion Studies in </w:t>
      </w:r>
      <w:proofErr w:type="spellStart"/>
      <w:r w:rsidR="00AC6764" w:rsidRPr="00903718">
        <w:rPr>
          <w:sz w:val="19"/>
          <w:szCs w:val="19"/>
        </w:rPr>
        <w:t>Cementitious</w:t>
      </w:r>
      <w:proofErr w:type="spellEnd"/>
      <w:r w:rsidR="00AC6764" w:rsidRPr="00903718">
        <w:rPr>
          <w:sz w:val="19"/>
          <w:szCs w:val="19"/>
        </w:rPr>
        <w:t xml:space="preserve"> Grouts" W</w:t>
      </w:r>
      <w:r w:rsidRPr="00903718">
        <w:rPr>
          <w:sz w:val="19"/>
          <w:szCs w:val="19"/>
        </w:rPr>
        <w:t xml:space="preserve">aste </w:t>
      </w:r>
      <w:r w:rsidR="00AC6764" w:rsidRPr="00903718">
        <w:rPr>
          <w:sz w:val="19"/>
          <w:szCs w:val="19"/>
        </w:rPr>
        <w:t>Management.</w:t>
      </w:r>
      <w:r w:rsidRPr="00903718">
        <w:rPr>
          <w:sz w:val="19"/>
          <w:szCs w:val="19"/>
        </w:rPr>
        <w:t xml:space="preserve"> 12:289-296.</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16. El - </w:t>
      </w:r>
      <w:proofErr w:type="spellStart"/>
      <w:r w:rsidRPr="00903718">
        <w:rPr>
          <w:sz w:val="19"/>
          <w:szCs w:val="19"/>
        </w:rPr>
        <w:t>Dakroury</w:t>
      </w:r>
      <w:proofErr w:type="spellEnd"/>
      <w:r w:rsidRPr="00903718">
        <w:rPr>
          <w:sz w:val="19"/>
          <w:szCs w:val="19"/>
        </w:rPr>
        <w:t xml:space="preserve"> A. M. (1998</w:t>
      </w:r>
      <w:r w:rsidR="0097089E" w:rsidRPr="00903718">
        <w:rPr>
          <w:sz w:val="19"/>
          <w:szCs w:val="19"/>
        </w:rPr>
        <w:t xml:space="preserve">) </w:t>
      </w:r>
      <w:r w:rsidR="006000C9" w:rsidRPr="00903718">
        <w:rPr>
          <w:sz w:val="19"/>
          <w:szCs w:val="19"/>
        </w:rPr>
        <w:t>"</w:t>
      </w:r>
      <w:r w:rsidR="0097089E" w:rsidRPr="00903718">
        <w:rPr>
          <w:sz w:val="19"/>
          <w:szCs w:val="19"/>
        </w:rPr>
        <w:t>Assessment of some additives to cement used for radioactive waste</w:t>
      </w:r>
      <w:r w:rsidR="0097089E" w:rsidRPr="00903718">
        <w:rPr>
          <w:rStyle w:val="st1"/>
          <w:color w:val="222222"/>
          <w:sz w:val="19"/>
          <w:szCs w:val="19"/>
        </w:rPr>
        <w:t xml:space="preserve"> </w:t>
      </w:r>
      <w:r w:rsidR="0097089E" w:rsidRPr="00903718">
        <w:rPr>
          <w:sz w:val="19"/>
          <w:szCs w:val="19"/>
        </w:rPr>
        <w:t>immobilization</w:t>
      </w:r>
      <w:r w:rsidR="006000C9" w:rsidRPr="00903718">
        <w:rPr>
          <w:sz w:val="19"/>
          <w:szCs w:val="19"/>
        </w:rPr>
        <w:t xml:space="preserve">" </w:t>
      </w:r>
      <w:r w:rsidRPr="00903718">
        <w:rPr>
          <w:sz w:val="19"/>
          <w:szCs w:val="19"/>
        </w:rPr>
        <w:t>Ph. D. Thesis, Cairo Univ., Egypt,.</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17. Ismail M. (2003) M.Sc. Thesis, Fac. Science, </w:t>
      </w:r>
      <w:proofErr w:type="spellStart"/>
      <w:r w:rsidRPr="00903718">
        <w:rPr>
          <w:sz w:val="19"/>
          <w:szCs w:val="19"/>
        </w:rPr>
        <w:t>Zagazig</w:t>
      </w:r>
      <w:proofErr w:type="spellEnd"/>
      <w:r w:rsidRPr="00903718">
        <w:rPr>
          <w:sz w:val="19"/>
          <w:szCs w:val="19"/>
        </w:rPr>
        <w:t xml:space="preserve"> University.</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18. Sh. M. Yu, A.P. </w:t>
      </w:r>
      <w:proofErr w:type="spellStart"/>
      <w:r w:rsidRPr="00903718">
        <w:rPr>
          <w:sz w:val="19"/>
          <w:szCs w:val="19"/>
        </w:rPr>
        <w:t>Ren</w:t>
      </w:r>
      <w:proofErr w:type="spellEnd"/>
      <w:r w:rsidRPr="00903718">
        <w:rPr>
          <w:sz w:val="19"/>
          <w:szCs w:val="19"/>
        </w:rPr>
        <w:t>, Ch. L. Chen, Y.X. Chen, X. Wang(2006)</w:t>
      </w:r>
      <w:r w:rsidR="00FD383C" w:rsidRPr="00903718">
        <w:rPr>
          <w:sz w:val="19"/>
          <w:szCs w:val="19"/>
        </w:rPr>
        <w:t xml:space="preserve">" Effect of pH, ionic strength and </w:t>
      </w:r>
      <w:proofErr w:type="spellStart"/>
      <w:r w:rsidR="00FD383C" w:rsidRPr="00903718">
        <w:rPr>
          <w:sz w:val="19"/>
          <w:szCs w:val="19"/>
        </w:rPr>
        <w:t>fulvic</w:t>
      </w:r>
      <w:proofErr w:type="spellEnd"/>
      <w:r w:rsidR="00FD383C" w:rsidRPr="00903718">
        <w:rPr>
          <w:sz w:val="19"/>
          <w:szCs w:val="19"/>
        </w:rPr>
        <w:t xml:space="preserve"> acid on the sorption and desorption of cobalt to </w:t>
      </w:r>
      <w:proofErr w:type="spellStart"/>
      <w:r w:rsidR="00FD383C" w:rsidRPr="00903718">
        <w:rPr>
          <w:sz w:val="19"/>
          <w:szCs w:val="19"/>
        </w:rPr>
        <w:t>bentonite"</w:t>
      </w:r>
      <w:r w:rsidRPr="00903718">
        <w:rPr>
          <w:sz w:val="19"/>
          <w:szCs w:val="19"/>
        </w:rPr>
        <w:t>Appl</w:t>
      </w:r>
      <w:proofErr w:type="spellEnd"/>
      <w:r w:rsidRPr="00903718">
        <w:rPr>
          <w:sz w:val="19"/>
          <w:szCs w:val="19"/>
        </w:rPr>
        <w:t xml:space="preserve">. Rad. Isotopes  64: 455- 461. </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19. Pong W.M., X.K. Wang, Y. </w:t>
      </w:r>
      <w:proofErr w:type="spellStart"/>
      <w:r w:rsidRPr="00903718">
        <w:rPr>
          <w:sz w:val="19"/>
          <w:szCs w:val="19"/>
        </w:rPr>
        <w:t>Shen</w:t>
      </w:r>
      <w:proofErr w:type="spellEnd"/>
      <w:r w:rsidRPr="00903718">
        <w:rPr>
          <w:sz w:val="19"/>
          <w:szCs w:val="19"/>
        </w:rPr>
        <w:t xml:space="preserve">, X.D </w:t>
      </w:r>
      <w:proofErr w:type="spellStart"/>
      <w:r w:rsidRPr="00903718">
        <w:rPr>
          <w:sz w:val="19"/>
          <w:szCs w:val="19"/>
        </w:rPr>
        <w:t>Zaho</w:t>
      </w:r>
      <w:proofErr w:type="spellEnd"/>
      <w:r w:rsidRPr="00903718">
        <w:rPr>
          <w:sz w:val="19"/>
          <w:szCs w:val="19"/>
        </w:rPr>
        <w:t xml:space="preserve">, Z.Y. Tao(2006J. </w:t>
      </w:r>
      <w:proofErr w:type="spellStart"/>
      <w:r w:rsidRPr="00903718">
        <w:rPr>
          <w:sz w:val="19"/>
          <w:szCs w:val="19"/>
        </w:rPr>
        <w:t>Radioanal</w:t>
      </w:r>
      <w:proofErr w:type="spellEnd"/>
      <w:r w:rsidRPr="00903718">
        <w:rPr>
          <w:sz w:val="19"/>
          <w:szCs w:val="19"/>
        </w:rPr>
        <w:t xml:space="preserve">. </w:t>
      </w:r>
      <w:proofErr w:type="spellStart"/>
      <w:r w:rsidRPr="00903718">
        <w:rPr>
          <w:sz w:val="19"/>
          <w:szCs w:val="19"/>
        </w:rPr>
        <w:t>Nucl</w:t>
      </w:r>
      <w:proofErr w:type="spellEnd"/>
      <w:r w:rsidRPr="00903718">
        <w:rPr>
          <w:sz w:val="19"/>
          <w:szCs w:val="19"/>
        </w:rPr>
        <w:t xml:space="preserve">. Chem.,  245:431-438. </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 xml:space="preserve">20. </w:t>
      </w:r>
      <w:proofErr w:type="spellStart"/>
      <w:r w:rsidRPr="00903718">
        <w:rPr>
          <w:sz w:val="19"/>
          <w:szCs w:val="19"/>
        </w:rPr>
        <w:t>Jingzhou</w:t>
      </w:r>
      <w:proofErr w:type="spellEnd"/>
      <w:r w:rsidRPr="00903718">
        <w:rPr>
          <w:sz w:val="19"/>
          <w:szCs w:val="19"/>
        </w:rPr>
        <w:t xml:space="preserve"> W., Z.Y. Tao(2001)</w:t>
      </w:r>
      <w:r w:rsidR="007C60D5" w:rsidRPr="00903718">
        <w:rPr>
          <w:sz w:val="19"/>
          <w:szCs w:val="19"/>
        </w:rPr>
        <w:t>"</w:t>
      </w:r>
      <w:r w:rsidR="005B6C39" w:rsidRPr="00903718">
        <w:rPr>
          <w:sz w:val="19"/>
          <w:szCs w:val="19"/>
        </w:rPr>
        <w:t xml:space="preserve"> Comparative study on sorption/desorption of </w:t>
      </w:r>
      <w:proofErr w:type="spellStart"/>
      <w:r w:rsidR="005B6C39" w:rsidRPr="00903718">
        <w:rPr>
          <w:sz w:val="19"/>
          <w:szCs w:val="19"/>
        </w:rPr>
        <w:t>radioeuropium</w:t>
      </w:r>
      <w:proofErr w:type="spellEnd"/>
      <w:r w:rsidR="005B6C39" w:rsidRPr="00903718">
        <w:rPr>
          <w:sz w:val="19"/>
          <w:szCs w:val="19"/>
        </w:rPr>
        <w:t xml:space="preserve"> on alumina, </w:t>
      </w:r>
      <w:proofErr w:type="spellStart"/>
      <w:r w:rsidR="005B6C39" w:rsidRPr="00903718">
        <w:rPr>
          <w:sz w:val="19"/>
          <w:szCs w:val="19"/>
        </w:rPr>
        <w:t>bentonite</w:t>
      </w:r>
      <w:proofErr w:type="spellEnd"/>
      <w:r w:rsidR="005B6C39" w:rsidRPr="00903718">
        <w:rPr>
          <w:sz w:val="19"/>
          <w:szCs w:val="19"/>
        </w:rPr>
        <w:t xml:space="preserve"> and red earth: effects of pH, ionic strength, </w:t>
      </w:r>
      <w:proofErr w:type="spellStart"/>
      <w:r w:rsidR="005B6C39" w:rsidRPr="00903718">
        <w:rPr>
          <w:sz w:val="19"/>
          <w:szCs w:val="19"/>
        </w:rPr>
        <w:t>fulvic</w:t>
      </w:r>
      <w:proofErr w:type="spellEnd"/>
      <w:r w:rsidR="005B6C39" w:rsidRPr="00903718">
        <w:rPr>
          <w:sz w:val="19"/>
          <w:szCs w:val="19"/>
        </w:rPr>
        <w:t xml:space="preserve"> acid, and iron oxides in red earth</w:t>
      </w:r>
      <w:r w:rsidR="007C60D5" w:rsidRPr="00903718">
        <w:rPr>
          <w:sz w:val="19"/>
          <w:szCs w:val="19"/>
        </w:rPr>
        <w:t xml:space="preserve">" </w:t>
      </w:r>
      <w:r w:rsidRPr="00903718">
        <w:rPr>
          <w:sz w:val="19"/>
          <w:szCs w:val="19"/>
        </w:rPr>
        <w:t>Appl. Rad. Isotopes, 54: 603-610.</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 xml:space="preserve">21. </w:t>
      </w:r>
      <w:proofErr w:type="spellStart"/>
      <w:r w:rsidRPr="00903718">
        <w:rPr>
          <w:sz w:val="19"/>
          <w:szCs w:val="19"/>
        </w:rPr>
        <w:t>Abd</w:t>
      </w:r>
      <w:proofErr w:type="spellEnd"/>
      <w:r w:rsidRPr="00903718">
        <w:rPr>
          <w:sz w:val="19"/>
          <w:szCs w:val="19"/>
        </w:rPr>
        <w:t xml:space="preserve"> El- </w:t>
      </w:r>
      <w:proofErr w:type="spellStart"/>
      <w:r w:rsidRPr="00903718">
        <w:rPr>
          <w:sz w:val="19"/>
          <w:szCs w:val="19"/>
        </w:rPr>
        <w:t>Azziz</w:t>
      </w:r>
      <w:proofErr w:type="spellEnd"/>
      <w:r w:rsidRPr="00903718">
        <w:rPr>
          <w:sz w:val="19"/>
          <w:szCs w:val="19"/>
        </w:rPr>
        <w:t xml:space="preserve"> H. M. (2003</w:t>
      </w:r>
      <w:r w:rsidR="00443117" w:rsidRPr="00903718">
        <w:rPr>
          <w:sz w:val="19"/>
          <w:szCs w:val="19"/>
        </w:rPr>
        <w:t>)</w:t>
      </w:r>
      <w:r w:rsidRPr="00903718">
        <w:rPr>
          <w:sz w:val="19"/>
          <w:szCs w:val="19"/>
        </w:rPr>
        <w:t>M. Sc.</w:t>
      </w:r>
      <w:r w:rsidR="00443117" w:rsidRPr="00903718">
        <w:rPr>
          <w:sz w:val="19"/>
          <w:szCs w:val="19"/>
        </w:rPr>
        <w:t xml:space="preserve"> Thesis, Fac. Science, </w:t>
      </w:r>
      <w:proofErr w:type="spellStart"/>
      <w:r w:rsidR="00443117" w:rsidRPr="00903718">
        <w:rPr>
          <w:sz w:val="19"/>
          <w:szCs w:val="19"/>
        </w:rPr>
        <w:t>ein</w:t>
      </w:r>
      <w:proofErr w:type="spellEnd"/>
      <w:r w:rsidR="00443117" w:rsidRPr="00903718">
        <w:rPr>
          <w:sz w:val="19"/>
          <w:szCs w:val="19"/>
        </w:rPr>
        <w:t xml:space="preserve"> shams Uni</w:t>
      </w:r>
      <w:r w:rsidRPr="00903718">
        <w:rPr>
          <w:sz w:val="19"/>
          <w:szCs w:val="19"/>
        </w:rPr>
        <w:t>.</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 xml:space="preserve">22. </w:t>
      </w:r>
      <w:proofErr w:type="spellStart"/>
      <w:r w:rsidRPr="00903718">
        <w:rPr>
          <w:sz w:val="19"/>
          <w:szCs w:val="19"/>
        </w:rPr>
        <w:t>Mahmoud</w:t>
      </w:r>
      <w:proofErr w:type="spellEnd"/>
      <w:r w:rsidRPr="00903718">
        <w:rPr>
          <w:sz w:val="19"/>
          <w:szCs w:val="19"/>
        </w:rPr>
        <w:t xml:space="preserve"> M.E., E.M. </w:t>
      </w:r>
      <w:proofErr w:type="spellStart"/>
      <w:r w:rsidRPr="00903718">
        <w:rPr>
          <w:sz w:val="19"/>
          <w:szCs w:val="19"/>
        </w:rPr>
        <w:t>Soliman</w:t>
      </w:r>
      <w:proofErr w:type="spellEnd"/>
      <w:r w:rsidRPr="00903718">
        <w:rPr>
          <w:sz w:val="19"/>
          <w:szCs w:val="19"/>
        </w:rPr>
        <w:t>(1997)</w:t>
      </w:r>
      <w:r w:rsidR="00392BF0" w:rsidRPr="00903718">
        <w:rPr>
          <w:sz w:val="19"/>
          <w:szCs w:val="19"/>
        </w:rPr>
        <w:t>"</w:t>
      </w:r>
      <w:r w:rsidR="00392BF0" w:rsidRPr="00903718">
        <w:rPr>
          <w:rFonts w:eastAsia="Calibri"/>
          <w:sz w:val="19"/>
          <w:szCs w:val="19"/>
        </w:rPr>
        <w:t xml:space="preserve"> </w:t>
      </w:r>
      <w:r w:rsidR="00392BF0" w:rsidRPr="00903718">
        <w:rPr>
          <w:sz w:val="19"/>
          <w:szCs w:val="19"/>
        </w:rPr>
        <w:t>Comparative Study of the Reactivity and Selectivity Characteristics of Three Silica Gel Phases—Immobilized 8-Hydroxyquinoline for Separation and Pre-concentration of</w:t>
      </w:r>
      <w:r w:rsidR="00434983" w:rsidRPr="00903718">
        <w:rPr>
          <w:sz w:val="19"/>
          <w:szCs w:val="19"/>
        </w:rPr>
        <w:t xml:space="preserve"> </w:t>
      </w:r>
      <w:r w:rsidR="00392BF0" w:rsidRPr="00903718">
        <w:rPr>
          <w:sz w:val="19"/>
          <w:szCs w:val="19"/>
        </w:rPr>
        <w:t>Chromium (III) from Water Sam"</w:t>
      </w:r>
      <w:r w:rsidRPr="00903718">
        <w:rPr>
          <w:sz w:val="19"/>
          <w:szCs w:val="19"/>
        </w:rPr>
        <w:t xml:space="preserve"> </w:t>
      </w:r>
      <w:proofErr w:type="spellStart"/>
      <w:r w:rsidRPr="00903718">
        <w:rPr>
          <w:sz w:val="19"/>
          <w:szCs w:val="19"/>
        </w:rPr>
        <w:t>Talanta</w:t>
      </w:r>
      <w:proofErr w:type="spellEnd"/>
      <w:r w:rsidRPr="00903718">
        <w:rPr>
          <w:sz w:val="19"/>
          <w:szCs w:val="19"/>
        </w:rPr>
        <w:t>, 44:15.</w:t>
      </w:r>
    </w:p>
    <w:p w:rsidR="00757A26" w:rsidRPr="00903718" w:rsidRDefault="00757A26" w:rsidP="00434983">
      <w:pPr>
        <w:bidi w:val="0"/>
        <w:snapToGrid w:val="0"/>
        <w:ind w:left="403" w:hangingChars="212" w:hanging="403"/>
        <w:jc w:val="both"/>
        <w:rPr>
          <w:sz w:val="19"/>
          <w:szCs w:val="19"/>
        </w:rPr>
      </w:pPr>
      <w:r w:rsidRPr="00903718">
        <w:rPr>
          <w:sz w:val="19"/>
          <w:szCs w:val="19"/>
        </w:rPr>
        <w:t xml:space="preserve">23. </w:t>
      </w:r>
      <w:proofErr w:type="spellStart"/>
      <w:r w:rsidRPr="00903718">
        <w:rPr>
          <w:sz w:val="19"/>
          <w:szCs w:val="19"/>
        </w:rPr>
        <w:t>Hespe</w:t>
      </w:r>
      <w:proofErr w:type="spellEnd"/>
      <w:r w:rsidRPr="00903718">
        <w:rPr>
          <w:sz w:val="19"/>
          <w:szCs w:val="19"/>
        </w:rPr>
        <w:t xml:space="preserve"> E. D. (1971). </w:t>
      </w:r>
      <w:r w:rsidR="00171AEF" w:rsidRPr="00903718">
        <w:rPr>
          <w:sz w:val="19"/>
          <w:szCs w:val="19"/>
        </w:rPr>
        <w:t>Leach testing of</w:t>
      </w:r>
      <w:r w:rsidR="00171AEF" w:rsidRPr="00903718">
        <w:rPr>
          <w:rStyle w:val="st1"/>
          <w:color w:val="222222"/>
          <w:sz w:val="19"/>
          <w:szCs w:val="19"/>
        </w:rPr>
        <w:t xml:space="preserve"> </w:t>
      </w:r>
      <w:r w:rsidR="00171AEF" w:rsidRPr="00903718">
        <w:rPr>
          <w:sz w:val="19"/>
          <w:szCs w:val="19"/>
        </w:rPr>
        <w:t>immobilized radioactive waste solids, a</w:t>
      </w:r>
      <w:r w:rsidRPr="00903718">
        <w:rPr>
          <w:sz w:val="19"/>
          <w:szCs w:val="19"/>
        </w:rPr>
        <w:t xml:space="preserve"> proposal for standard methods. Energy Rev., 9 (1): 195-207,.</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 xml:space="preserve">24. </w:t>
      </w:r>
      <w:proofErr w:type="spellStart"/>
      <w:r w:rsidRPr="00903718">
        <w:rPr>
          <w:sz w:val="19"/>
          <w:szCs w:val="19"/>
        </w:rPr>
        <w:t>Eskander</w:t>
      </w:r>
      <w:proofErr w:type="spellEnd"/>
      <w:r w:rsidRPr="00903718">
        <w:rPr>
          <w:sz w:val="19"/>
          <w:szCs w:val="19"/>
        </w:rPr>
        <w:t xml:space="preserve"> S. B. and N. K. </w:t>
      </w:r>
      <w:proofErr w:type="spellStart"/>
      <w:r w:rsidRPr="00903718">
        <w:rPr>
          <w:sz w:val="19"/>
          <w:szCs w:val="19"/>
        </w:rPr>
        <w:t>Ghatas</w:t>
      </w:r>
      <w:proofErr w:type="spellEnd"/>
      <w:r w:rsidRPr="00903718">
        <w:rPr>
          <w:sz w:val="19"/>
          <w:szCs w:val="19"/>
        </w:rPr>
        <w:t>(2002)</w:t>
      </w:r>
      <w:r w:rsidR="00896C34" w:rsidRPr="00903718">
        <w:rPr>
          <w:sz w:val="19"/>
          <w:szCs w:val="19"/>
        </w:rPr>
        <w:t xml:space="preserve">"Treatment and immobilization of spent liquid </w:t>
      </w:r>
      <w:proofErr w:type="spellStart"/>
      <w:r w:rsidR="00896C34" w:rsidRPr="00903718">
        <w:rPr>
          <w:sz w:val="19"/>
          <w:szCs w:val="19"/>
        </w:rPr>
        <w:t>scintillator</w:t>
      </w:r>
      <w:proofErr w:type="spellEnd"/>
      <w:r w:rsidR="00896C34" w:rsidRPr="00903718">
        <w:rPr>
          <w:sz w:val="19"/>
          <w:szCs w:val="19"/>
        </w:rPr>
        <w:t>."</w:t>
      </w:r>
      <w:r w:rsidRPr="00903718">
        <w:rPr>
          <w:sz w:val="19"/>
          <w:szCs w:val="19"/>
        </w:rPr>
        <w:t xml:space="preserve">. Radioactive Waste Management and </w:t>
      </w:r>
      <w:proofErr w:type="spellStart"/>
      <w:r w:rsidRPr="00903718">
        <w:rPr>
          <w:sz w:val="19"/>
          <w:szCs w:val="19"/>
        </w:rPr>
        <w:t>Env</w:t>
      </w:r>
      <w:proofErr w:type="spellEnd"/>
      <w:r w:rsidRPr="00903718">
        <w:rPr>
          <w:sz w:val="19"/>
          <w:szCs w:val="19"/>
        </w:rPr>
        <w:t>. Res., 22:327-337.</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 xml:space="preserve">25. Dyer A., T. Las, and M. </w:t>
      </w:r>
      <w:proofErr w:type="spellStart"/>
      <w:r w:rsidRPr="00903718">
        <w:rPr>
          <w:sz w:val="19"/>
          <w:szCs w:val="19"/>
        </w:rPr>
        <w:t>Zubair</w:t>
      </w:r>
      <w:proofErr w:type="spellEnd"/>
      <w:r w:rsidRPr="00903718">
        <w:rPr>
          <w:sz w:val="19"/>
          <w:szCs w:val="19"/>
        </w:rPr>
        <w:t>(20</w:t>
      </w:r>
      <w:r w:rsidR="00586AAE" w:rsidRPr="00903718">
        <w:rPr>
          <w:sz w:val="19"/>
          <w:szCs w:val="19"/>
        </w:rPr>
        <w:t>01) "immobilization of radioactive</w:t>
      </w:r>
      <w:r w:rsidR="00AA1447" w:rsidRPr="00903718">
        <w:rPr>
          <w:sz w:val="19"/>
          <w:szCs w:val="19"/>
        </w:rPr>
        <w:t xml:space="preserve"> waste in mixture of cement clay and polymer</w:t>
      </w:r>
      <w:r w:rsidR="00586AAE" w:rsidRPr="00903718">
        <w:rPr>
          <w:sz w:val="19"/>
          <w:szCs w:val="19"/>
        </w:rPr>
        <w:t>"</w:t>
      </w:r>
      <w:r w:rsidR="008567E1" w:rsidRPr="00903718">
        <w:rPr>
          <w:sz w:val="19"/>
          <w:szCs w:val="19"/>
        </w:rPr>
        <w:t xml:space="preserve"> </w:t>
      </w:r>
      <w:r w:rsidRPr="00903718">
        <w:rPr>
          <w:sz w:val="19"/>
          <w:szCs w:val="19"/>
        </w:rPr>
        <w:t xml:space="preserve">J. </w:t>
      </w:r>
      <w:proofErr w:type="spellStart"/>
      <w:r w:rsidRPr="00903718">
        <w:rPr>
          <w:sz w:val="19"/>
          <w:szCs w:val="19"/>
        </w:rPr>
        <w:t>Radioanal</w:t>
      </w:r>
      <w:proofErr w:type="spellEnd"/>
      <w:r w:rsidRPr="00903718">
        <w:rPr>
          <w:sz w:val="19"/>
          <w:szCs w:val="19"/>
        </w:rPr>
        <w:t xml:space="preserve">. </w:t>
      </w:r>
      <w:proofErr w:type="spellStart"/>
      <w:r w:rsidRPr="00903718">
        <w:rPr>
          <w:sz w:val="19"/>
          <w:szCs w:val="19"/>
        </w:rPr>
        <w:t>Nucl</w:t>
      </w:r>
      <w:proofErr w:type="spellEnd"/>
      <w:r w:rsidRPr="00903718">
        <w:rPr>
          <w:sz w:val="19"/>
          <w:szCs w:val="19"/>
        </w:rPr>
        <w:t xml:space="preserve">. Chem. , 243  :839-841. </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 xml:space="preserve">26. </w:t>
      </w:r>
      <w:bookmarkStart w:id="2" w:name="OLE_LINK4"/>
      <w:r w:rsidRPr="00903718">
        <w:rPr>
          <w:sz w:val="19"/>
          <w:szCs w:val="19"/>
        </w:rPr>
        <w:t xml:space="preserve">A. M. </w:t>
      </w:r>
      <w:hyperlink r:id="rId49" w:tooltip="Click to search for citations by this author." w:history="1">
        <w:r w:rsidRPr="00903718">
          <w:rPr>
            <w:sz w:val="19"/>
            <w:szCs w:val="19"/>
          </w:rPr>
          <w:t>El-</w:t>
        </w:r>
        <w:proofErr w:type="spellStart"/>
        <w:r w:rsidRPr="00903718">
          <w:rPr>
            <w:sz w:val="19"/>
            <w:szCs w:val="19"/>
          </w:rPr>
          <w:t>Kamash</w:t>
        </w:r>
        <w:proofErr w:type="spellEnd"/>
      </w:hyperlink>
      <w:r w:rsidRPr="00903718">
        <w:rPr>
          <w:sz w:val="19"/>
          <w:szCs w:val="19"/>
        </w:rPr>
        <w:t xml:space="preserve">, M.R. </w:t>
      </w:r>
      <w:hyperlink r:id="rId50" w:tooltip="Click to search for citations by this author." w:history="1">
        <w:r w:rsidRPr="00903718">
          <w:rPr>
            <w:sz w:val="19"/>
            <w:szCs w:val="19"/>
          </w:rPr>
          <w:t>El-</w:t>
        </w:r>
        <w:proofErr w:type="spellStart"/>
        <w:r w:rsidRPr="00903718">
          <w:rPr>
            <w:sz w:val="19"/>
            <w:szCs w:val="19"/>
          </w:rPr>
          <w:t>Naggar</w:t>
        </w:r>
        <w:proofErr w:type="spellEnd"/>
      </w:hyperlink>
      <w:r w:rsidRPr="00903718">
        <w:rPr>
          <w:sz w:val="19"/>
          <w:szCs w:val="19"/>
        </w:rPr>
        <w:t xml:space="preserve">, M. I.  </w:t>
      </w:r>
      <w:hyperlink r:id="rId51" w:tooltip="Click to search for citations by this author." w:history="1">
        <w:r w:rsidRPr="00903718">
          <w:rPr>
            <w:sz w:val="19"/>
            <w:szCs w:val="19"/>
          </w:rPr>
          <w:t>El-</w:t>
        </w:r>
        <w:proofErr w:type="spellStart"/>
        <w:r w:rsidRPr="00903718">
          <w:rPr>
            <w:sz w:val="19"/>
            <w:szCs w:val="19"/>
          </w:rPr>
          <w:t>Dessouky</w:t>
        </w:r>
        <w:proofErr w:type="spellEnd"/>
      </w:hyperlink>
      <w:bookmarkEnd w:id="2"/>
      <w:r w:rsidRPr="00903718">
        <w:rPr>
          <w:sz w:val="19"/>
          <w:szCs w:val="19"/>
        </w:rPr>
        <w:t>(2006)</w:t>
      </w:r>
      <w:r w:rsidR="002F6D75" w:rsidRPr="00903718">
        <w:rPr>
          <w:sz w:val="19"/>
          <w:szCs w:val="19"/>
        </w:rPr>
        <w:t>"</w:t>
      </w:r>
      <w:r w:rsidRPr="00903718">
        <w:rPr>
          <w:sz w:val="19"/>
          <w:szCs w:val="19"/>
        </w:rPr>
        <w:t xml:space="preserve"> </w:t>
      </w:r>
      <w:r w:rsidR="002F6D75" w:rsidRPr="00903718">
        <w:rPr>
          <w:sz w:val="19"/>
          <w:szCs w:val="19"/>
        </w:rPr>
        <w:t xml:space="preserve">Immobilization of cesium and strontium </w:t>
      </w:r>
      <w:proofErr w:type="spellStart"/>
      <w:r w:rsidR="002F6D75" w:rsidRPr="00903718">
        <w:rPr>
          <w:sz w:val="19"/>
          <w:szCs w:val="19"/>
        </w:rPr>
        <w:t>radionuclides</w:t>
      </w:r>
      <w:proofErr w:type="spellEnd"/>
      <w:r w:rsidR="002F6D75" w:rsidRPr="00903718">
        <w:rPr>
          <w:sz w:val="19"/>
          <w:szCs w:val="19"/>
        </w:rPr>
        <w:t xml:space="preserve"> in </w:t>
      </w:r>
      <w:proofErr w:type="spellStart"/>
      <w:r w:rsidR="002F6D75" w:rsidRPr="00903718">
        <w:rPr>
          <w:sz w:val="19"/>
          <w:szCs w:val="19"/>
        </w:rPr>
        <w:t>zeolite</w:t>
      </w:r>
      <w:proofErr w:type="spellEnd"/>
      <w:r w:rsidR="002F6D75" w:rsidRPr="00903718">
        <w:rPr>
          <w:sz w:val="19"/>
          <w:szCs w:val="19"/>
        </w:rPr>
        <w:t>-cement blends." J</w:t>
      </w:r>
      <w:r w:rsidRPr="00903718">
        <w:rPr>
          <w:sz w:val="19"/>
          <w:szCs w:val="19"/>
        </w:rPr>
        <w:t>. Hazard. Mater.,</w:t>
      </w:r>
      <w:r w:rsidR="002F6D75" w:rsidRPr="00903718">
        <w:rPr>
          <w:sz w:val="19"/>
          <w:szCs w:val="19"/>
        </w:rPr>
        <w:t xml:space="preserve"> 136,</w:t>
      </w:r>
      <w:r w:rsidRPr="00903718">
        <w:rPr>
          <w:sz w:val="19"/>
          <w:szCs w:val="19"/>
        </w:rPr>
        <w:t xml:space="preserve"> 310-316.</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 xml:space="preserve">27. </w:t>
      </w:r>
      <w:proofErr w:type="spellStart"/>
      <w:r w:rsidRPr="00903718">
        <w:rPr>
          <w:sz w:val="19"/>
          <w:szCs w:val="19"/>
        </w:rPr>
        <w:t>Shrivastav</w:t>
      </w:r>
      <w:proofErr w:type="spellEnd"/>
      <w:r w:rsidRPr="00903718">
        <w:rPr>
          <w:sz w:val="19"/>
          <w:szCs w:val="19"/>
        </w:rPr>
        <w:t xml:space="preserve"> P.O, and R. </w:t>
      </w:r>
      <w:proofErr w:type="spellStart"/>
      <w:r w:rsidRPr="00903718">
        <w:rPr>
          <w:sz w:val="19"/>
          <w:szCs w:val="19"/>
        </w:rPr>
        <w:t>Shrivastava</w:t>
      </w:r>
      <w:proofErr w:type="spellEnd"/>
      <w:r w:rsidRPr="00903718">
        <w:rPr>
          <w:sz w:val="19"/>
          <w:szCs w:val="19"/>
        </w:rPr>
        <w:t>(2000). Bullet.  Mater. Soc.,  23  :  515-520.</w:t>
      </w:r>
    </w:p>
    <w:p w:rsidR="00757A26" w:rsidRPr="00903718" w:rsidRDefault="00757A26" w:rsidP="00434983">
      <w:pPr>
        <w:autoSpaceDE w:val="0"/>
        <w:autoSpaceDN w:val="0"/>
        <w:bidi w:val="0"/>
        <w:adjustRightInd w:val="0"/>
        <w:snapToGrid w:val="0"/>
        <w:ind w:left="403" w:hangingChars="212" w:hanging="403"/>
        <w:jc w:val="both"/>
        <w:rPr>
          <w:rFonts w:eastAsia="Calibri"/>
          <w:sz w:val="19"/>
          <w:szCs w:val="19"/>
        </w:rPr>
      </w:pPr>
      <w:r w:rsidRPr="00903718">
        <w:rPr>
          <w:sz w:val="19"/>
          <w:szCs w:val="19"/>
        </w:rPr>
        <w:t xml:space="preserve">28 Moon. D. H., D. </w:t>
      </w:r>
      <w:proofErr w:type="spellStart"/>
      <w:r w:rsidRPr="00903718">
        <w:rPr>
          <w:sz w:val="19"/>
          <w:szCs w:val="19"/>
        </w:rPr>
        <w:t>Dermatas</w:t>
      </w:r>
      <w:proofErr w:type="spellEnd"/>
      <w:r w:rsidRPr="00903718">
        <w:rPr>
          <w:sz w:val="19"/>
          <w:szCs w:val="19"/>
        </w:rPr>
        <w:t>,( 2006)</w:t>
      </w:r>
      <w:r w:rsidR="00A04331" w:rsidRPr="00903718">
        <w:rPr>
          <w:sz w:val="19"/>
          <w:szCs w:val="19"/>
        </w:rPr>
        <w:t>"</w:t>
      </w:r>
      <w:r w:rsidR="00A04331" w:rsidRPr="00903718">
        <w:rPr>
          <w:rFonts w:eastAsia="Calibri"/>
          <w:sz w:val="19"/>
          <w:szCs w:val="19"/>
        </w:rPr>
        <w:t xml:space="preserve"> Chromium leaching and immobilization in treated soils", Environ. Eng.</w:t>
      </w:r>
      <w:r w:rsidR="00434983" w:rsidRPr="00903718">
        <w:rPr>
          <w:rFonts w:eastAsia="Calibri"/>
          <w:sz w:val="19"/>
          <w:szCs w:val="19"/>
        </w:rPr>
        <w:t xml:space="preserve"> </w:t>
      </w:r>
      <w:r w:rsidR="00A04331" w:rsidRPr="00903718">
        <w:rPr>
          <w:rFonts w:eastAsia="Calibri"/>
          <w:sz w:val="19"/>
          <w:szCs w:val="19"/>
        </w:rPr>
        <w:t>Science, 23, 75-85.</w:t>
      </w:r>
    </w:p>
    <w:p w:rsidR="00757A26" w:rsidRPr="00903718" w:rsidRDefault="00757A26" w:rsidP="00434983">
      <w:pPr>
        <w:autoSpaceDE w:val="0"/>
        <w:autoSpaceDN w:val="0"/>
        <w:bidi w:val="0"/>
        <w:adjustRightInd w:val="0"/>
        <w:snapToGrid w:val="0"/>
        <w:ind w:left="403" w:hangingChars="212" w:hanging="403"/>
        <w:jc w:val="both"/>
        <w:rPr>
          <w:sz w:val="19"/>
          <w:szCs w:val="19"/>
        </w:rPr>
      </w:pPr>
      <w:r w:rsidRPr="00903718">
        <w:rPr>
          <w:sz w:val="19"/>
          <w:szCs w:val="19"/>
        </w:rPr>
        <w:t>29.  Atkinson A., and A. K. Nickerson</w:t>
      </w:r>
      <w:r w:rsidR="00BF0958" w:rsidRPr="00903718">
        <w:rPr>
          <w:sz w:val="19"/>
          <w:szCs w:val="19"/>
        </w:rPr>
        <w:t>(1988)"Safety</w:t>
      </w:r>
      <w:r w:rsidR="00BF0958" w:rsidRPr="00903718">
        <w:rPr>
          <w:rStyle w:val="st1"/>
          <w:color w:val="222222"/>
          <w:sz w:val="19"/>
          <w:szCs w:val="19"/>
        </w:rPr>
        <w:t xml:space="preserve"> </w:t>
      </w:r>
      <w:r w:rsidR="00BF0958" w:rsidRPr="00903718">
        <w:rPr>
          <w:sz w:val="19"/>
          <w:szCs w:val="19"/>
        </w:rPr>
        <w:t xml:space="preserve">Studies </w:t>
      </w:r>
      <w:proofErr w:type="spellStart"/>
      <w:r w:rsidR="00BF0958" w:rsidRPr="00903718">
        <w:rPr>
          <w:sz w:val="19"/>
          <w:szCs w:val="19"/>
        </w:rPr>
        <w:t>Nirex</w:t>
      </w:r>
      <w:proofErr w:type="spellEnd"/>
      <w:r w:rsidR="00BF0958" w:rsidRPr="00903718">
        <w:rPr>
          <w:sz w:val="19"/>
          <w:szCs w:val="19"/>
        </w:rPr>
        <w:t xml:space="preserve"> Radioactive Waste Disposal Review" </w:t>
      </w:r>
      <w:proofErr w:type="spellStart"/>
      <w:r w:rsidRPr="00903718">
        <w:rPr>
          <w:sz w:val="19"/>
          <w:szCs w:val="19"/>
        </w:rPr>
        <w:t>Nucl</w:t>
      </w:r>
      <w:proofErr w:type="spellEnd"/>
      <w:r w:rsidRPr="00903718">
        <w:rPr>
          <w:sz w:val="19"/>
          <w:szCs w:val="19"/>
        </w:rPr>
        <w:t>. Technol., 81: 100-114.</w:t>
      </w:r>
      <w:r w:rsidR="00434983" w:rsidRPr="00903718">
        <w:rPr>
          <w:sz w:val="19"/>
          <w:szCs w:val="19"/>
        </w:rPr>
        <w:t xml:space="preserve"> </w:t>
      </w:r>
    </w:p>
    <w:p w:rsidR="00903718" w:rsidRDefault="00903718" w:rsidP="000A7BB9">
      <w:pPr>
        <w:bidi w:val="0"/>
        <w:snapToGrid w:val="0"/>
        <w:jc w:val="both"/>
        <w:rPr>
          <w:sz w:val="20"/>
          <w:szCs w:val="20"/>
        </w:rPr>
        <w:sectPr w:rsidR="00903718" w:rsidSect="00903718">
          <w:type w:val="continuous"/>
          <w:pgSz w:w="12240" w:h="15840" w:code="1"/>
          <w:pgMar w:top="1440" w:right="1440" w:bottom="1440" w:left="1440" w:header="720" w:footer="720" w:gutter="0"/>
          <w:cols w:num="2" w:space="960"/>
          <w:docGrid w:linePitch="360"/>
        </w:sectPr>
      </w:pPr>
    </w:p>
    <w:p w:rsidR="00FE1B51" w:rsidRPr="000A7BB9" w:rsidRDefault="00FE1B51" w:rsidP="000A7BB9">
      <w:pPr>
        <w:bidi w:val="0"/>
        <w:snapToGrid w:val="0"/>
        <w:jc w:val="both"/>
        <w:rPr>
          <w:sz w:val="20"/>
          <w:szCs w:val="20"/>
        </w:rPr>
      </w:pPr>
    </w:p>
    <w:p w:rsidR="00C70518" w:rsidRPr="00B5034E" w:rsidRDefault="00903718" w:rsidP="00434983">
      <w:pPr>
        <w:bidi w:val="0"/>
        <w:snapToGrid w:val="0"/>
        <w:rPr>
          <w:sz w:val="20"/>
          <w:szCs w:val="20"/>
          <w:lang w:bidi="ar-EG"/>
        </w:rPr>
      </w:pPr>
      <w:r>
        <w:rPr>
          <w:sz w:val="20"/>
          <w:szCs w:val="20"/>
          <w:lang w:bidi="ar-EG"/>
        </w:rPr>
        <w:t>10/21/2012</w:t>
      </w:r>
    </w:p>
    <w:sectPr w:rsidR="00C70518" w:rsidRPr="00B5034E" w:rsidSect="009037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2E" w:rsidRDefault="00F9462E" w:rsidP="00126478">
      <w:r>
        <w:separator/>
      </w:r>
    </w:p>
  </w:endnote>
  <w:endnote w:type="continuationSeparator" w:id="0">
    <w:p w:rsidR="00F9462E" w:rsidRDefault="00F9462E" w:rsidP="00126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0E" w:rsidRDefault="00D258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78583"/>
      <w:docPartObj>
        <w:docPartGallery w:val="Page Numbers (Bottom of Page)"/>
        <w:docPartUnique/>
      </w:docPartObj>
    </w:sdtPr>
    <w:sdtContent>
      <w:p w:rsidR="00903718" w:rsidRDefault="00127817">
        <w:pPr>
          <w:pStyle w:val="Footer"/>
          <w:jc w:val="center"/>
        </w:pPr>
        <w:fldSimple w:instr=" PAGE   \* MERGEFORMAT ">
          <w:r w:rsidR="00D2580E" w:rsidRPr="00D2580E">
            <w:rPr>
              <w:noProof/>
              <w:lang w:val="zh-CN"/>
            </w:rPr>
            <w:t>172</w:t>
          </w:r>
        </w:fldSimple>
      </w:p>
    </w:sdtContent>
  </w:sdt>
  <w:p w:rsidR="00982FB8" w:rsidRDefault="00982FB8" w:rsidP="00982FB8">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0E" w:rsidRDefault="00D25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2E" w:rsidRDefault="00F9462E" w:rsidP="00126478">
      <w:r>
        <w:separator/>
      </w:r>
    </w:p>
  </w:footnote>
  <w:footnote w:type="continuationSeparator" w:id="0">
    <w:p w:rsidR="00F9462E" w:rsidRDefault="00F9462E" w:rsidP="00126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0E" w:rsidRDefault="00D258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07" w:rsidRPr="00982FB8" w:rsidRDefault="003D54DB" w:rsidP="003D54DB">
    <w:pPr>
      <w:pBdr>
        <w:bottom w:val="thinThickMediumGap" w:sz="12" w:space="1" w:color="auto"/>
      </w:pBdr>
      <w:jc w:val="center"/>
      <w:rPr>
        <w:iCs/>
        <w:sz w:val="20"/>
        <w:szCs w:val="20"/>
      </w:rPr>
    </w:pPr>
    <w:r>
      <w:rPr>
        <w:sz w:val="20"/>
        <w:szCs w:val="20"/>
      </w:rPr>
      <w:t xml:space="preserve">Nature </w:t>
    </w:r>
    <w:r w:rsidR="00B5034E">
      <w:rPr>
        <w:sz w:val="20"/>
        <w:szCs w:val="20"/>
      </w:rPr>
      <w:t>and Science</w:t>
    </w:r>
    <w:r>
      <w:rPr>
        <w:sz w:val="20"/>
        <w:szCs w:val="20"/>
      </w:rPr>
      <w:t xml:space="preserve"> 201</w:t>
    </w:r>
    <w:r>
      <w:rPr>
        <w:rFonts w:hint="eastAsia"/>
        <w:sz w:val="20"/>
        <w:szCs w:val="20"/>
        <w:lang w:eastAsia="zh-CN"/>
      </w:rPr>
      <w:t>2</w:t>
    </w:r>
    <w:r>
      <w:rPr>
        <w:sz w:val="20"/>
        <w:szCs w:val="20"/>
      </w:rPr>
      <w:t>;</w:t>
    </w:r>
    <w:r>
      <w:rPr>
        <w:rFonts w:hint="eastAsia"/>
        <w:sz w:val="20"/>
        <w:szCs w:val="20"/>
        <w:lang w:eastAsia="zh-CN"/>
      </w:rPr>
      <w:t>10</w:t>
    </w:r>
    <w:r>
      <w:rPr>
        <w:sz w:val="20"/>
        <w:szCs w:val="20"/>
      </w:rPr>
      <w:t xml:space="preserve"> (</w:t>
    </w:r>
    <w:r w:rsidR="00B5034E">
      <w:rPr>
        <w:sz w:val="20"/>
        <w:szCs w:val="20"/>
      </w:rPr>
      <w:t>12</w:t>
    </w:r>
    <w:r>
      <w:rPr>
        <w:sz w:val="20"/>
        <w:szCs w:val="20"/>
      </w:rPr>
      <w:t xml:space="preserve">) </w:t>
    </w:r>
    <w:r>
      <w:rPr>
        <w:color w:val="000000"/>
        <w:sz w:val="20"/>
        <w:szCs w:val="20"/>
      </w:rPr>
      <w:t xml:space="preserve">                           </w:t>
    </w:r>
    <w:r>
      <w:rPr>
        <w:rFonts w:hint="eastAsia"/>
        <w:color w:val="000000"/>
        <w:sz w:val="20"/>
        <w:szCs w:val="20"/>
        <w:lang w:eastAsia="zh-CN"/>
      </w:rPr>
      <w:t xml:space="preserve">                           </w:t>
    </w:r>
    <w:r>
      <w:rPr>
        <w:color w:val="000000"/>
        <w:sz w:val="20"/>
        <w:szCs w:val="20"/>
      </w:rPr>
      <w:t xml:space="preserve">         </w:t>
    </w:r>
    <w:r w:rsidRPr="00F971B6">
      <w:rPr>
        <w:color w:val="0000FF"/>
        <w:sz w:val="20"/>
        <w:szCs w:val="20"/>
      </w:rPr>
      <w:t xml:space="preserve">  </w:t>
    </w:r>
    <w:hyperlink r:id="rId1" w:history="1">
      <w:r w:rsidRPr="00F971B6">
        <w:rPr>
          <w:rStyle w:val="Hyperlink"/>
          <w:sz w:val="20"/>
          <w:szCs w:val="20"/>
        </w:rPr>
        <w:t>http://www.sciencepub.net/nature</w:t>
      </w:r>
    </w:hyperlink>
    <w:r w:rsidRPr="00982FB8">
      <w:rPr>
        <w:iCs/>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0E" w:rsidRDefault="00D258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47F"/>
    <w:multiLevelType w:val="hybridMultilevel"/>
    <w:tmpl w:val="DC64AAB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20781F"/>
    <w:multiLevelType w:val="hybridMultilevel"/>
    <w:tmpl w:val="FFAAE5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B96632"/>
    <w:multiLevelType w:val="hybridMultilevel"/>
    <w:tmpl w:val="D2BAA442"/>
    <w:lvl w:ilvl="0" w:tplc="0409000F">
      <w:start w:val="1"/>
      <w:numFmt w:val="decimal"/>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3">
    <w:nsid w:val="13247F2C"/>
    <w:multiLevelType w:val="hybridMultilevel"/>
    <w:tmpl w:val="644AD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265CC7"/>
    <w:multiLevelType w:val="hybridMultilevel"/>
    <w:tmpl w:val="02A00B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38F5533"/>
    <w:multiLevelType w:val="hybridMultilevel"/>
    <w:tmpl w:val="B7CCBD5C"/>
    <w:lvl w:ilvl="0" w:tplc="04090001">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5AE3916"/>
    <w:multiLevelType w:val="hybridMultilevel"/>
    <w:tmpl w:val="900CC08C"/>
    <w:lvl w:ilvl="0" w:tplc="04090001">
      <w:start w:val="1"/>
      <w:numFmt w:val="bullet"/>
      <w:lvlText w:val=""/>
      <w:lvlJc w:val="left"/>
      <w:pPr>
        <w:tabs>
          <w:tab w:val="num" w:pos="720"/>
        </w:tabs>
        <w:ind w:left="720" w:hanging="360"/>
      </w:pPr>
      <w:rPr>
        <w:rFonts w:ascii="Symbol" w:hAnsi="Symbol" w:hint="default"/>
      </w:rPr>
    </w:lvl>
    <w:lvl w:ilvl="1" w:tplc="7B5CF7A8">
      <w:start w:val="1"/>
      <w:numFmt w:val="decimal"/>
      <w:lvlText w:val="%2-"/>
      <w:lvlJc w:val="left"/>
      <w:pPr>
        <w:ind w:left="1440" w:hanging="360"/>
      </w:pPr>
      <w:rPr>
        <w:rFonts w:cs="Times New Roman" w:hint="default"/>
        <w:b/>
        <w:bC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634B27"/>
    <w:multiLevelType w:val="multilevel"/>
    <w:tmpl w:val="FC8062AE"/>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127356B"/>
    <w:multiLevelType w:val="hybridMultilevel"/>
    <w:tmpl w:val="0BDA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214E5"/>
    <w:multiLevelType w:val="hybridMultilevel"/>
    <w:tmpl w:val="5402394C"/>
    <w:lvl w:ilvl="0" w:tplc="04090001">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C366CCF"/>
    <w:multiLevelType w:val="hybridMultilevel"/>
    <w:tmpl w:val="459615B6"/>
    <w:lvl w:ilvl="0" w:tplc="04090001">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0AF1195"/>
    <w:multiLevelType w:val="hybridMultilevel"/>
    <w:tmpl w:val="9BDCC4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470164B"/>
    <w:multiLevelType w:val="hybridMultilevel"/>
    <w:tmpl w:val="089A7ACA"/>
    <w:lvl w:ilvl="0" w:tplc="373A07E6">
      <w:start w:val="1"/>
      <w:numFmt w:val="bullet"/>
      <w:pStyle w:val="Normal-just"/>
      <w:lvlText w:val=""/>
      <w:lvlJc w:val="left"/>
      <w:pPr>
        <w:ind w:left="90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9A3C67"/>
    <w:multiLevelType w:val="hybridMultilevel"/>
    <w:tmpl w:val="0E484AAC"/>
    <w:lvl w:ilvl="0" w:tplc="04090001">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BC7357A"/>
    <w:multiLevelType w:val="hybridMultilevel"/>
    <w:tmpl w:val="8F34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B5B90"/>
    <w:multiLevelType w:val="hybridMultilevel"/>
    <w:tmpl w:val="7006F12C"/>
    <w:lvl w:ilvl="0" w:tplc="B5E46886">
      <w:start w:val="1"/>
      <w:numFmt w:val="decimal"/>
      <w:lvlText w:val="%1."/>
      <w:lvlJc w:val="left"/>
      <w:pPr>
        <w:tabs>
          <w:tab w:val="num" w:pos="720"/>
        </w:tabs>
        <w:ind w:left="720" w:hanging="360"/>
      </w:pPr>
      <w:rPr>
        <w:rFonts w:cs="Times New Roman"/>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3480F86"/>
    <w:multiLevelType w:val="hybridMultilevel"/>
    <w:tmpl w:val="76807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BB430F8"/>
    <w:multiLevelType w:val="hybridMultilevel"/>
    <w:tmpl w:val="C28C2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E94303"/>
    <w:multiLevelType w:val="hybridMultilevel"/>
    <w:tmpl w:val="944CD442"/>
    <w:lvl w:ilvl="0" w:tplc="91CCDF8A">
      <w:start w:val="1"/>
      <w:numFmt w:val="bullet"/>
      <w:lvlText w:val=""/>
      <w:lvlJc w:val="left"/>
      <w:pPr>
        <w:ind w:left="720" w:hanging="360"/>
      </w:pPr>
      <w:rPr>
        <w:rFonts w:ascii="Symbol" w:hAnsi="Symbol" w:hint="default"/>
        <w:b/>
        <w:color w:val="auto"/>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09262B2"/>
    <w:multiLevelType w:val="hybridMultilevel"/>
    <w:tmpl w:val="13F28D06"/>
    <w:lvl w:ilvl="0" w:tplc="83C22570">
      <w:start w:val="1"/>
      <w:numFmt w:val="decimal"/>
      <w:lvlText w:val="%1."/>
      <w:lvlJc w:val="left"/>
      <w:pPr>
        <w:ind w:left="1080" w:hanging="360"/>
      </w:pPr>
      <w:rPr>
        <w:rFonts w:cs="Times New Roman"/>
        <w:b w:val="0"/>
        <w:bCs w:val="0"/>
        <w:i w:val="0"/>
        <w:iCs w:val="0"/>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0E004FC"/>
    <w:multiLevelType w:val="hybridMultilevel"/>
    <w:tmpl w:val="CE9A8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8AC2A86"/>
    <w:multiLevelType w:val="multilevel"/>
    <w:tmpl w:val="C5AA84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6"/>
  </w:num>
  <w:num w:numId="4">
    <w:abstractNumId w:val="5"/>
  </w:num>
  <w:num w:numId="5">
    <w:abstractNumId w:val="13"/>
  </w:num>
  <w:num w:numId="6">
    <w:abstractNumId w:val="10"/>
  </w:num>
  <w:num w:numId="7">
    <w:abstractNumId w:val="9"/>
  </w:num>
  <w:num w:numId="8">
    <w:abstractNumId w:val="11"/>
  </w:num>
  <w:num w:numId="9">
    <w:abstractNumId w:val="3"/>
  </w:num>
  <w:num w:numId="10">
    <w:abstractNumId w:val="12"/>
  </w:num>
  <w:num w:numId="11">
    <w:abstractNumId w:val="17"/>
  </w:num>
  <w:num w:numId="12">
    <w:abstractNumId w:val="2"/>
  </w:num>
  <w:num w:numId="13">
    <w:abstractNumId w:val="18"/>
  </w:num>
  <w:num w:numId="14">
    <w:abstractNumId w:val="1"/>
  </w:num>
  <w:num w:numId="15">
    <w:abstractNumId w:val="15"/>
  </w:num>
  <w:num w:numId="16">
    <w:abstractNumId w:val="19"/>
  </w:num>
  <w:num w:numId="17">
    <w:abstractNumId w:val="21"/>
  </w:num>
  <w:num w:numId="18">
    <w:abstractNumId w:val="7"/>
  </w:num>
  <w:num w:numId="19">
    <w:abstractNumId w:val="20"/>
  </w:num>
  <w:num w:numId="20">
    <w:abstractNumId w:val="8"/>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20"/>
  <w:doNotHyphenateCaps/>
  <w:drawingGridHorizontalSpacing w:val="120"/>
  <w:displayHorizontalDrawingGridEvery w:val="2"/>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useFELayout/>
  </w:compat>
  <w:rsids>
    <w:rsidRoot w:val="00163663"/>
    <w:rsid w:val="00002710"/>
    <w:rsid w:val="00013CEE"/>
    <w:rsid w:val="000237A9"/>
    <w:rsid w:val="000255C8"/>
    <w:rsid w:val="00026644"/>
    <w:rsid w:val="0003264A"/>
    <w:rsid w:val="000332C3"/>
    <w:rsid w:val="000350A4"/>
    <w:rsid w:val="00044ED8"/>
    <w:rsid w:val="00047578"/>
    <w:rsid w:val="000529FE"/>
    <w:rsid w:val="00060381"/>
    <w:rsid w:val="00062F6A"/>
    <w:rsid w:val="00065489"/>
    <w:rsid w:val="00073277"/>
    <w:rsid w:val="00084B48"/>
    <w:rsid w:val="00094C01"/>
    <w:rsid w:val="00094FA7"/>
    <w:rsid w:val="00095969"/>
    <w:rsid w:val="00095E48"/>
    <w:rsid w:val="000A00ED"/>
    <w:rsid w:val="000A7BB9"/>
    <w:rsid w:val="000B5D80"/>
    <w:rsid w:val="000B6EDD"/>
    <w:rsid w:val="000C613F"/>
    <w:rsid w:val="000C788D"/>
    <w:rsid w:val="000D6D66"/>
    <w:rsid w:val="000E2200"/>
    <w:rsid w:val="000E4C4F"/>
    <w:rsid w:val="000E5573"/>
    <w:rsid w:val="000F2E6F"/>
    <w:rsid w:val="000F3366"/>
    <w:rsid w:val="0010181E"/>
    <w:rsid w:val="0011067D"/>
    <w:rsid w:val="00114A51"/>
    <w:rsid w:val="001152A0"/>
    <w:rsid w:val="00115EF5"/>
    <w:rsid w:val="00116E51"/>
    <w:rsid w:val="00126478"/>
    <w:rsid w:val="00127817"/>
    <w:rsid w:val="00127EE2"/>
    <w:rsid w:val="00130870"/>
    <w:rsid w:val="0013157B"/>
    <w:rsid w:val="00133EB1"/>
    <w:rsid w:val="00135483"/>
    <w:rsid w:val="001412C4"/>
    <w:rsid w:val="00142CCE"/>
    <w:rsid w:val="00142F95"/>
    <w:rsid w:val="001526FA"/>
    <w:rsid w:val="0015413C"/>
    <w:rsid w:val="00163663"/>
    <w:rsid w:val="00171AEF"/>
    <w:rsid w:val="0017617B"/>
    <w:rsid w:val="00182464"/>
    <w:rsid w:val="00183BBD"/>
    <w:rsid w:val="001928AD"/>
    <w:rsid w:val="00196F65"/>
    <w:rsid w:val="0019719E"/>
    <w:rsid w:val="001A0974"/>
    <w:rsid w:val="001A2349"/>
    <w:rsid w:val="001A7FD7"/>
    <w:rsid w:val="001B0408"/>
    <w:rsid w:val="001C04DF"/>
    <w:rsid w:val="001C1EC7"/>
    <w:rsid w:val="001C6FBF"/>
    <w:rsid w:val="001D1ECB"/>
    <w:rsid w:val="001D7638"/>
    <w:rsid w:val="001D79C9"/>
    <w:rsid w:val="001E7C40"/>
    <w:rsid w:val="001F2D78"/>
    <w:rsid w:val="00200FFF"/>
    <w:rsid w:val="002252B8"/>
    <w:rsid w:val="00226693"/>
    <w:rsid w:val="00226E0E"/>
    <w:rsid w:val="0023162F"/>
    <w:rsid w:val="00232D4B"/>
    <w:rsid w:val="0023788D"/>
    <w:rsid w:val="00243FFE"/>
    <w:rsid w:val="00250C55"/>
    <w:rsid w:val="00254EC9"/>
    <w:rsid w:val="002579D5"/>
    <w:rsid w:val="00261130"/>
    <w:rsid w:val="00261DBA"/>
    <w:rsid w:val="002631CE"/>
    <w:rsid w:val="00263220"/>
    <w:rsid w:val="00264EDB"/>
    <w:rsid w:val="00276C17"/>
    <w:rsid w:val="00276FAB"/>
    <w:rsid w:val="00281168"/>
    <w:rsid w:val="00282A8E"/>
    <w:rsid w:val="00284345"/>
    <w:rsid w:val="002A1F68"/>
    <w:rsid w:val="002A585F"/>
    <w:rsid w:val="002B123F"/>
    <w:rsid w:val="002B182F"/>
    <w:rsid w:val="002B58AE"/>
    <w:rsid w:val="002C19DD"/>
    <w:rsid w:val="002C3F9D"/>
    <w:rsid w:val="002C5011"/>
    <w:rsid w:val="002D374A"/>
    <w:rsid w:val="002E0C12"/>
    <w:rsid w:val="002E1CB5"/>
    <w:rsid w:val="002E4FF9"/>
    <w:rsid w:val="002E5924"/>
    <w:rsid w:val="002F49A3"/>
    <w:rsid w:val="002F64E6"/>
    <w:rsid w:val="002F6954"/>
    <w:rsid w:val="002F6D75"/>
    <w:rsid w:val="003001CA"/>
    <w:rsid w:val="00301F89"/>
    <w:rsid w:val="00303021"/>
    <w:rsid w:val="00305CA5"/>
    <w:rsid w:val="0030696B"/>
    <w:rsid w:val="003074AA"/>
    <w:rsid w:val="00313ADD"/>
    <w:rsid w:val="0031446D"/>
    <w:rsid w:val="0031547E"/>
    <w:rsid w:val="003165AD"/>
    <w:rsid w:val="00317161"/>
    <w:rsid w:val="003201C5"/>
    <w:rsid w:val="00324BD1"/>
    <w:rsid w:val="003267F7"/>
    <w:rsid w:val="003407AD"/>
    <w:rsid w:val="00340C1A"/>
    <w:rsid w:val="00345906"/>
    <w:rsid w:val="00360CE6"/>
    <w:rsid w:val="0036286A"/>
    <w:rsid w:val="00363D83"/>
    <w:rsid w:val="0037139D"/>
    <w:rsid w:val="00373C7F"/>
    <w:rsid w:val="0037595F"/>
    <w:rsid w:val="00375CAF"/>
    <w:rsid w:val="00376D74"/>
    <w:rsid w:val="003772E8"/>
    <w:rsid w:val="00377978"/>
    <w:rsid w:val="00382F0E"/>
    <w:rsid w:val="0039150D"/>
    <w:rsid w:val="00392BF0"/>
    <w:rsid w:val="003942E8"/>
    <w:rsid w:val="003A56BA"/>
    <w:rsid w:val="003B2B9B"/>
    <w:rsid w:val="003B39BA"/>
    <w:rsid w:val="003B737A"/>
    <w:rsid w:val="003C34DB"/>
    <w:rsid w:val="003D2BB2"/>
    <w:rsid w:val="003D54DB"/>
    <w:rsid w:val="003D6958"/>
    <w:rsid w:val="003E0DF6"/>
    <w:rsid w:val="003E43EA"/>
    <w:rsid w:val="003F5C37"/>
    <w:rsid w:val="00415B4B"/>
    <w:rsid w:val="004217A3"/>
    <w:rsid w:val="00421FCA"/>
    <w:rsid w:val="00425BFC"/>
    <w:rsid w:val="00427782"/>
    <w:rsid w:val="00434983"/>
    <w:rsid w:val="00440B59"/>
    <w:rsid w:val="00443117"/>
    <w:rsid w:val="0044383C"/>
    <w:rsid w:val="0045401E"/>
    <w:rsid w:val="00455CC0"/>
    <w:rsid w:val="00456A1F"/>
    <w:rsid w:val="0045782F"/>
    <w:rsid w:val="004606FD"/>
    <w:rsid w:val="00460EAB"/>
    <w:rsid w:val="00461442"/>
    <w:rsid w:val="00462792"/>
    <w:rsid w:val="00466A8C"/>
    <w:rsid w:val="00472E09"/>
    <w:rsid w:val="00473C8D"/>
    <w:rsid w:val="004807B3"/>
    <w:rsid w:val="0048272D"/>
    <w:rsid w:val="0048595A"/>
    <w:rsid w:val="00486637"/>
    <w:rsid w:val="0048785C"/>
    <w:rsid w:val="00487D07"/>
    <w:rsid w:val="00496596"/>
    <w:rsid w:val="004968FE"/>
    <w:rsid w:val="004A1E44"/>
    <w:rsid w:val="004A4D6E"/>
    <w:rsid w:val="004A5CC7"/>
    <w:rsid w:val="004A7C82"/>
    <w:rsid w:val="004B060F"/>
    <w:rsid w:val="004B0BDB"/>
    <w:rsid w:val="004C19EA"/>
    <w:rsid w:val="004C3658"/>
    <w:rsid w:val="004C3D17"/>
    <w:rsid w:val="004C3EB0"/>
    <w:rsid w:val="004D0583"/>
    <w:rsid w:val="004D4865"/>
    <w:rsid w:val="004D777E"/>
    <w:rsid w:val="004F2129"/>
    <w:rsid w:val="005004B8"/>
    <w:rsid w:val="00501931"/>
    <w:rsid w:val="00511FB1"/>
    <w:rsid w:val="00516FAD"/>
    <w:rsid w:val="00524E3E"/>
    <w:rsid w:val="005271C6"/>
    <w:rsid w:val="0052793C"/>
    <w:rsid w:val="00532A2F"/>
    <w:rsid w:val="005363CF"/>
    <w:rsid w:val="00546F99"/>
    <w:rsid w:val="00547A6C"/>
    <w:rsid w:val="0055002A"/>
    <w:rsid w:val="00551F15"/>
    <w:rsid w:val="0055492C"/>
    <w:rsid w:val="00557716"/>
    <w:rsid w:val="005579BD"/>
    <w:rsid w:val="00561080"/>
    <w:rsid w:val="00564E94"/>
    <w:rsid w:val="00565788"/>
    <w:rsid w:val="0056592D"/>
    <w:rsid w:val="00572E5B"/>
    <w:rsid w:val="00573B46"/>
    <w:rsid w:val="00586AAE"/>
    <w:rsid w:val="00591624"/>
    <w:rsid w:val="00593D45"/>
    <w:rsid w:val="00597184"/>
    <w:rsid w:val="005A6843"/>
    <w:rsid w:val="005B07AC"/>
    <w:rsid w:val="005B6C39"/>
    <w:rsid w:val="005D0E0C"/>
    <w:rsid w:val="005E06EA"/>
    <w:rsid w:val="005E6653"/>
    <w:rsid w:val="005E6BF4"/>
    <w:rsid w:val="005F3C41"/>
    <w:rsid w:val="005F58E3"/>
    <w:rsid w:val="006000C9"/>
    <w:rsid w:val="0060513C"/>
    <w:rsid w:val="00610DDB"/>
    <w:rsid w:val="00613174"/>
    <w:rsid w:val="00613789"/>
    <w:rsid w:val="00617A27"/>
    <w:rsid w:val="00630069"/>
    <w:rsid w:val="00636DB3"/>
    <w:rsid w:val="00640654"/>
    <w:rsid w:val="0064665E"/>
    <w:rsid w:val="00646C86"/>
    <w:rsid w:val="0065590E"/>
    <w:rsid w:val="0065729D"/>
    <w:rsid w:val="006645C7"/>
    <w:rsid w:val="0066718C"/>
    <w:rsid w:val="00671657"/>
    <w:rsid w:val="006758A8"/>
    <w:rsid w:val="0068175C"/>
    <w:rsid w:val="0068247C"/>
    <w:rsid w:val="00685707"/>
    <w:rsid w:val="0069065D"/>
    <w:rsid w:val="00697965"/>
    <w:rsid w:val="006A2ED2"/>
    <w:rsid w:val="006A51DE"/>
    <w:rsid w:val="006A7075"/>
    <w:rsid w:val="006B47C4"/>
    <w:rsid w:val="006B6942"/>
    <w:rsid w:val="006C36B1"/>
    <w:rsid w:val="006E20CD"/>
    <w:rsid w:val="006E2850"/>
    <w:rsid w:val="006E340D"/>
    <w:rsid w:val="006E4DE2"/>
    <w:rsid w:val="006F2C81"/>
    <w:rsid w:val="006F3EE1"/>
    <w:rsid w:val="006F5EE0"/>
    <w:rsid w:val="00700064"/>
    <w:rsid w:val="007005ED"/>
    <w:rsid w:val="007006E7"/>
    <w:rsid w:val="00711266"/>
    <w:rsid w:val="00712E05"/>
    <w:rsid w:val="0071492C"/>
    <w:rsid w:val="00716CD3"/>
    <w:rsid w:val="0071773C"/>
    <w:rsid w:val="00727F06"/>
    <w:rsid w:val="00730233"/>
    <w:rsid w:val="00732E9A"/>
    <w:rsid w:val="007332B9"/>
    <w:rsid w:val="00740C3F"/>
    <w:rsid w:val="00745AC6"/>
    <w:rsid w:val="007517FB"/>
    <w:rsid w:val="00753138"/>
    <w:rsid w:val="007546D0"/>
    <w:rsid w:val="00757A26"/>
    <w:rsid w:val="007631D5"/>
    <w:rsid w:val="007803B8"/>
    <w:rsid w:val="00782432"/>
    <w:rsid w:val="00787C2E"/>
    <w:rsid w:val="00791242"/>
    <w:rsid w:val="007918F3"/>
    <w:rsid w:val="007926E3"/>
    <w:rsid w:val="00793D4B"/>
    <w:rsid w:val="007A08CF"/>
    <w:rsid w:val="007A34C1"/>
    <w:rsid w:val="007A5E73"/>
    <w:rsid w:val="007A7523"/>
    <w:rsid w:val="007B1301"/>
    <w:rsid w:val="007B1740"/>
    <w:rsid w:val="007B2581"/>
    <w:rsid w:val="007B49FB"/>
    <w:rsid w:val="007B5C68"/>
    <w:rsid w:val="007B66E2"/>
    <w:rsid w:val="007C3B3E"/>
    <w:rsid w:val="007C60D5"/>
    <w:rsid w:val="007C7212"/>
    <w:rsid w:val="007D3480"/>
    <w:rsid w:val="007D3696"/>
    <w:rsid w:val="007D77E5"/>
    <w:rsid w:val="007F12C9"/>
    <w:rsid w:val="007F235E"/>
    <w:rsid w:val="007F2CA6"/>
    <w:rsid w:val="007F48BD"/>
    <w:rsid w:val="00800502"/>
    <w:rsid w:val="00802D63"/>
    <w:rsid w:val="008139A0"/>
    <w:rsid w:val="008158B0"/>
    <w:rsid w:val="008164F7"/>
    <w:rsid w:val="0081768E"/>
    <w:rsid w:val="0082259A"/>
    <w:rsid w:val="00823DBC"/>
    <w:rsid w:val="0083204F"/>
    <w:rsid w:val="00832126"/>
    <w:rsid w:val="0083537E"/>
    <w:rsid w:val="00842EDB"/>
    <w:rsid w:val="00843DDA"/>
    <w:rsid w:val="008447C5"/>
    <w:rsid w:val="008455C3"/>
    <w:rsid w:val="008567E1"/>
    <w:rsid w:val="008568F9"/>
    <w:rsid w:val="00861B30"/>
    <w:rsid w:val="00861DF6"/>
    <w:rsid w:val="0086430C"/>
    <w:rsid w:val="008712DF"/>
    <w:rsid w:val="00873892"/>
    <w:rsid w:val="00882B45"/>
    <w:rsid w:val="00885680"/>
    <w:rsid w:val="00893C49"/>
    <w:rsid w:val="008954F6"/>
    <w:rsid w:val="00896C34"/>
    <w:rsid w:val="008D3D47"/>
    <w:rsid w:val="008D5650"/>
    <w:rsid w:val="008D59F8"/>
    <w:rsid w:val="008E16B4"/>
    <w:rsid w:val="008F0D52"/>
    <w:rsid w:val="008F4DB2"/>
    <w:rsid w:val="0090348D"/>
    <w:rsid w:val="00903718"/>
    <w:rsid w:val="00910E37"/>
    <w:rsid w:val="00912A0F"/>
    <w:rsid w:val="00914407"/>
    <w:rsid w:val="009155DD"/>
    <w:rsid w:val="00915AA0"/>
    <w:rsid w:val="009163FE"/>
    <w:rsid w:val="00921CF0"/>
    <w:rsid w:val="0092320D"/>
    <w:rsid w:val="009270AC"/>
    <w:rsid w:val="00930B8A"/>
    <w:rsid w:val="009340CF"/>
    <w:rsid w:val="00937069"/>
    <w:rsid w:val="0093771C"/>
    <w:rsid w:val="00937F64"/>
    <w:rsid w:val="009441B7"/>
    <w:rsid w:val="009531DE"/>
    <w:rsid w:val="0097089E"/>
    <w:rsid w:val="00973114"/>
    <w:rsid w:val="00974C69"/>
    <w:rsid w:val="009801F3"/>
    <w:rsid w:val="00982FB8"/>
    <w:rsid w:val="009962E3"/>
    <w:rsid w:val="0099667F"/>
    <w:rsid w:val="009A301F"/>
    <w:rsid w:val="009A3342"/>
    <w:rsid w:val="009A3DBA"/>
    <w:rsid w:val="009A423A"/>
    <w:rsid w:val="009A62C3"/>
    <w:rsid w:val="009A6412"/>
    <w:rsid w:val="009A7219"/>
    <w:rsid w:val="009B12D9"/>
    <w:rsid w:val="009B1644"/>
    <w:rsid w:val="009C2A7D"/>
    <w:rsid w:val="009C6321"/>
    <w:rsid w:val="009D14F9"/>
    <w:rsid w:val="009E20F3"/>
    <w:rsid w:val="009E427B"/>
    <w:rsid w:val="009F213D"/>
    <w:rsid w:val="009F6A88"/>
    <w:rsid w:val="00A0025F"/>
    <w:rsid w:val="00A04331"/>
    <w:rsid w:val="00A04D39"/>
    <w:rsid w:val="00A0541D"/>
    <w:rsid w:val="00A11E3F"/>
    <w:rsid w:val="00A16F97"/>
    <w:rsid w:val="00A1764C"/>
    <w:rsid w:val="00A23DA0"/>
    <w:rsid w:val="00A24BBF"/>
    <w:rsid w:val="00A25F76"/>
    <w:rsid w:val="00A26689"/>
    <w:rsid w:val="00A305C1"/>
    <w:rsid w:val="00A3315B"/>
    <w:rsid w:val="00A40678"/>
    <w:rsid w:val="00A41972"/>
    <w:rsid w:val="00A44AF9"/>
    <w:rsid w:val="00A759E0"/>
    <w:rsid w:val="00A8438C"/>
    <w:rsid w:val="00A872B7"/>
    <w:rsid w:val="00A9133C"/>
    <w:rsid w:val="00A93210"/>
    <w:rsid w:val="00A9368F"/>
    <w:rsid w:val="00A9530B"/>
    <w:rsid w:val="00AA1447"/>
    <w:rsid w:val="00AB2E21"/>
    <w:rsid w:val="00AB7090"/>
    <w:rsid w:val="00AB76F9"/>
    <w:rsid w:val="00AC1713"/>
    <w:rsid w:val="00AC4AD6"/>
    <w:rsid w:val="00AC4BF6"/>
    <w:rsid w:val="00AC6764"/>
    <w:rsid w:val="00AD285C"/>
    <w:rsid w:val="00AE3096"/>
    <w:rsid w:val="00AE405E"/>
    <w:rsid w:val="00AF1ECA"/>
    <w:rsid w:val="00B252C2"/>
    <w:rsid w:val="00B370F2"/>
    <w:rsid w:val="00B37E80"/>
    <w:rsid w:val="00B5034E"/>
    <w:rsid w:val="00B52BB3"/>
    <w:rsid w:val="00B57A1C"/>
    <w:rsid w:val="00B657A8"/>
    <w:rsid w:val="00B66207"/>
    <w:rsid w:val="00B66BFF"/>
    <w:rsid w:val="00B764C3"/>
    <w:rsid w:val="00B80C96"/>
    <w:rsid w:val="00B87726"/>
    <w:rsid w:val="00B97462"/>
    <w:rsid w:val="00BA0F6B"/>
    <w:rsid w:val="00BA4DA2"/>
    <w:rsid w:val="00BB171D"/>
    <w:rsid w:val="00BB2FFB"/>
    <w:rsid w:val="00BB3CEE"/>
    <w:rsid w:val="00BB5D76"/>
    <w:rsid w:val="00BB6C53"/>
    <w:rsid w:val="00BC1017"/>
    <w:rsid w:val="00BC11F0"/>
    <w:rsid w:val="00BC1A77"/>
    <w:rsid w:val="00BC51E6"/>
    <w:rsid w:val="00BC5288"/>
    <w:rsid w:val="00BC6F56"/>
    <w:rsid w:val="00BD2190"/>
    <w:rsid w:val="00BD4756"/>
    <w:rsid w:val="00BE782C"/>
    <w:rsid w:val="00BF0958"/>
    <w:rsid w:val="00BF61F1"/>
    <w:rsid w:val="00C006CA"/>
    <w:rsid w:val="00C00C6A"/>
    <w:rsid w:val="00C01919"/>
    <w:rsid w:val="00C0493F"/>
    <w:rsid w:val="00C068CB"/>
    <w:rsid w:val="00C0753D"/>
    <w:rsid w:val="00C142F5"/>
    <w:rsid w:val="00C1546F"/>
    <w:rsid w:val="00C22476"/>
    <w:rsid w:val="00C2339B"/>
    <w:rsid w:val="00C4427D"/>
    <w:rsid w:val="00C46AB4"/>
    <w:rsid w:val="00C502EF"/>
    <w:rsid w:val="00C54BE4"/>
    <w:rsid w:val="00C56D02"/>
    <w:rsid w:val="00C60680"/>
    <w:rsid w:val="00C60A57"/>
    <w:rsid w:val="00C623FC"/>
    <w:rsid w:val="00C70518"/>
    <w:rsid w:val="00C730D0"/>
    <w:rsid w:val="00C77491"/>
    <w:rsid w:val="00C776EB"/>
    <w:rsid w:val="00C84621"/>
    <w:rsid w:val="00C914C2"/>
    <w:rsid w:val="00C920FE"/>
    <w:rsid w:val="00C946CF"/>
    <w:rsid w:val="00CA6873"/>
    <w:rsid w:val="00CA6E30"/>
    <w:rsid w:val="00CB060C"/>
    <w:rsid w:val="00CB0EDE"/>
    <w:rsid w:val="00CB1B8F"/>
    <w:rsid w:val="00CC15E9"/>
    <w:rsid w:val="00CC1E25"/>
    <w:rsid w:val="00CC3D4B"/>
    <w:rsid w:val="00CD0789"/>
    <w:rsid w:val="00CE3F0C"/>
    <w:rsid w:val="00CF1217"/>
    <w:rsid w:val="00CF45FC"/>
    <w:rsid w:val="00CF536C"/>
    <w:rsid w:val="00D01157"/>
    <w:rsid w:val="00D1514C"/>
    <w:rsid w:val="00D15BD0"/>
    <w:rsid w:val="00D206EA"/>
    <w:rsid w:val="00D2580E"/>
    <w:rsid w:val="00D27DB6"/>
    <w:rsid w:val="00D32CB7"/>
    <w:rsid w:val="00D35317"/>
    <w:rsid w:val="00D42FEB"/>
    <w:rsid w:val="00D47211"/>
    <w:rsid w:val="00D475B4"/>
    <w:rsid w:val="00D5210B"/>
    <w:rsid w:val="00D530C6"/>
    <w:rsid w:val="00D5684C"/>
    <w:rsid w:val="00D62894"/>
    <w:rsid w:val="00D64EE0"/>
    <w:rsid w:val="00D67926"/>
    <w:rsid w:val="00D70DE8"/>
    <w:rsid w:val="00D71D56"/>
    <w:rsid w:val="00D73EF3"/>
    <w:rsid w:val="00D8652F"/>
    <w:rsid w:val="00D875A1"/>
    <w:rsid w:val="00D95AA9"/>
    <w:rsid w:val="00D96CF9"/>
    <w:rsid w:val="00D97C43"/>
    <w:rsid w:val="00DA01F6"/>
    <w:rsid w:val="00DA21CC"/>
    <w:rsid w:val="00DC2960"/>
    <w:rsid w:val="00DC685B"/>
    <w:rsid w:val="00DD1AB0"/>
    <w:rsid w:val="00DD6457"/>
    <w:rsid w:val="00DD6F65"/>
    <w:rsid w:val="00DE5005"/>
    <w:rsid w:val="00DE7270"/>
    <w:rsid w:val="00DF052A"/>
    <w:rsid w:val="00DF6372"/>
    <w:rsid w:val="00E06D89"/>
    <w:rsid w:val="00E1072F"/>
    <w:rsid w:val="00E1331C"/>
    <w:rsid w:val="00E14EF5"/>
    <w:rsid w:val="00E25E7A"/>
    <w:rsid w:val="00E33093"/>
    <w:rsid w:val="00E40E78"/>
    <w:rsid w:val="00E439DF"/>
    <w:rsid w:val="00E459CC"/>
    <w:rsid w:val="00E45B92"/>
    <w:rsid w:val="00E470AE"/>
    <w:rsid w:val="00E7108C"/>
    <w:rsid w:val="00E75EF9"/>
    <w:rsid w:val="00E84417"/>
    <w:rsid w:val="00E878DC"/>
    <w:rsid w:val="00E971DD"/>
    <w:rsid w:val="00EA1CB7"/>
    <w:rsid w:val="00EC256A"/>
    <w:rsid w:val="00EC7A47"/>
    <w:rsid w:val="00EC7C05"/>
    <w:rsid w:val="00ED3BF7"/>
    <w:rsid w:val="00EE26C6"/>
    <w:rsid w:val="00EE3542"/>
    <w:rsid w:val="00EE39E9"/>
    <w:rsid w:val="00EF25EE"/>
    <w:rsid w:val="00EF28E9"/>
    <w:rsid w:val="00EF750E"/>
    <w:rsid w:val="00F02512"/>
    <w:rsid w:val="00F03B66"/>
    <w:rsid w:val="00F05DDE"/>
    <w:rsid w:val="00F12C37"/>
    <w:rsid w:val="00F15E92"/>
    <w:rsid w:val="00F16595"/>
    <w:rsid w:val="00F211B6"/>
    <w:rsid w:val="00F3331A"/>
    <w:rsid w:val="00F3360E"/>
    <w:rsid w:val="00F37EAF"/>
    <w:rsid w:val="00F41884"/>
    <w:rsid w:val="00F449A1"/>
    <w:rsid w:val="00F500B1"/>
    <w:rsid w:val="00F5141A"/>
    <w:rsid w:val="00F51FC9"/>
    <w:rsid w:val="00F54B94"/>
    <w:rsid w:val="00F6203C"/>
    <w:rsid w:val="00F64D68"/>
    <w:rsid w:val="00F8071A"/>
    <w:rsid w:val="00F85DC1"/>
    <w:rsid w:val="00F93EAF"/>
    <w:rsid w:val="00F9462E"/>
    <w:rsid w:val="00F96137"/>
    <w:rsid w:val="00FA0C0C"/>
    <w:rsid w:val="00FA5DE0"/>
    <w:rsid w:val="00FB4DA8"/>
    <w:rsid w:val="00FB5468"/>
    <w:rsid w:val="00FB74DC"/>
    <w:rsid w:val="00FC32DB"/>
    <w:rsid w:val="00FC401B"/>
    <w:rsid w:val="00FD15B8"/>
    <w:rsid w:val="00FD383C"/>
    <w:rsid w:val="00FE1B51"/>
    <w:rsid w:val="00FE1BFF"/>
    <w:rsid w:val="00FF3CA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17"/>
    <w:pPr>
      <w:bidi/>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locked/>
    <w:rsid w:val="0068247C"/>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017"/>
    <w:pPr>
      <w:ind w:left="720"/>
    </w:pPr>
  </w:style>
  <w:style w:type="paragraph" w:styleId="Header">
    <w:name w:val="header"/>
    <w:basedOn w:val="Normal"/>
    <w:link w:val="HeaderChar"/>
    <w:rsid w:val="00126478"/>
    <w:pPr>
      <w:tabs>
        <w:tab w:val="center" w:pos="4320"/>
        <w:tab w:val="right" w:pos="8640"/>
      </w:tabs>
    </w:pPr>
  </w:style>
  <w:style w:type="character" w:customStyle="1" w:styleId="HeaderChar">
    <w:name w:val="Header Char"/>
    <w:basedOn w:val="DefaultParagraphFont"/>
    <w:link w:val="Header"/>
    <w:locked/>
    <w:rsid w:val="00126478"/>
    <w:rPr>
      <w:rFonts w:ascii="Times New Roman" w:hAnsi="Times New Roman" w:cs="Times New Roman"/>
      <w:sz w:val="24"/>
      <w:szCs w:val="24"/>
    </w:rPr>
  </w:style>
  <w:style w:type="paragraph" w:styleId="Footer">
    <w:name w:val="footer"/>
    <w:basedOn w:val="Normal"/>
    <w:link w:val="FooterChar"/>
    <w:uiPriority w:val="99"/>
    <w:rsid w:val="00126478"/>
    <w:pPr>
      <w:tabs>
        <w:tab w:val="center" w:pos="4320"/>
        <w:tab w:val="right" w:pos="8640"/>
      </w:tabs>
    </w:pPr>
  </w:style>
  <w:style w:type="character" w:customStyle="1" w:styleId="FooterChar">
    <w:name w:val="Footer Char"/>
    <w:basedOn w:val="DefaultParagraphFont"/>
    <w:link w:val="Footer"/>
    <w:uiPriority w:val="99"/>
    <w:locked/>
    <w:rsid w:val="00126478"/>
    <w:rPr>
      <w:rFonts w:ascii="Times New Roman" w:hAnsi="Times New Roman" w:cs="Times New Roman"/>
      <w:sz w:val="24"/>
      <w:szCs w:val="24"/>
    </w:rPr>
  </w:style>
  <w:style w:type="paragraph" w:styleId="BalloonText">
    <w:name w:val="Balloon Text"/>
    <w:basedOn w:val="Normal"/>
    <w:link w:val="BalloonTextChar"/>
    <w:uiPriority w:val="99"/>
    <w:semiHidden/>
    <w:rsid w:val="00126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6478"/>
    <w:rPr>
      <w:rFonts w:ascii="Tahoma" w:hAnsi="Tahoma" w:cs="Tahoma"/>
      <w:sz w:val="16"/>
      <w:szCs w:val="16"/>
    </w:rPr>
  </w:style>
  <w:style w:type="paragraph" w:customStyle="1" w:styleId="Normal-just">
    <w:name w:val="Normal-just"/>
    <w:basedOn w:val="ListParagraph"/>
    <w:link w:val="Normal-justChar"/>
    <w:uiPriority w:val="99"/>
    <w:rsid w:val="00254EC9"/>
    <w:pPr>
      <w:numPr>
        <w:numId w:val="10"/>
      </w:numPr>
      <w:autoSpaceDE w:val="0"/>
      <w:autoSpaceDN w:val="0"/>
      <w:bidi w:val="0"/>
      <w:adjustRightInd w:val="0"/>
      <w:spacing w:line="360" w:lineRule="auto"/>
      <w:jc w:val="lowKashida"/>
    </w:pPr>
    <w:rPr>
      <w:rFonts w:eastAsia="Calibri"/>
      <w:color w:val="231F20"/>
    </w:rPr>
  </w:style>
  <w:style w:type="character" w:styleId="Hyperlink">
    <w:name w:val="Hyperlink"/>
    <w:basedOn w:val="DefaultParagraphFont"/>
    <w:rsid w:val="00254EC9"/>
    <w:rPr>
      <w:rFonts w:cs="Times New Roman"/>
      <w:color w:val="0000FF"/>
      <w:u w:val="single"/>
    </w:rPr>
  </w:style>
  <w:style w:type="character" w:customStyle="1" w:styleId="Normal-justChar">
    <w:name w:val="Normal-just Char"/>
    <w:basedOn w:val="DefaultParagraphFont"/>
    <w:link w:val="Normal-just"/>
    <w:uiPriority w:val="99"/>
    <w:locked/>
    <w:rsid w:val="00254EC9"/>
    <w:rPr>
      <w:rFonts w:cs="Times New Roman"/>
      <w:color w:val="231F20"/>
      <w:sz w:val="24"/>
      <w:szCs w:val="24"/>
      <w:lang w:val="en-US" w:eastAsia="en-US" w:bidi="ar-SA"/>
    </w:rPr>
  </w:style>
  <w:style w:type="character" w:customStyle="1" w:styleId="ti">
    <w:name w:val="ti"/>
    <w:basedOn w:val="DefaultParagraphFont"/>
    <w:uiPriority w:val="99"/>
    <w:rsid w:val="00C60680"/>
    <w:rPr>
      <w:rFonts w:cs="Times New Roman"/>
    </w:rPr>
  </w:style>
  <w:style w:type="table" w:styleId="TableGrid">
    <w:name w:val="Table Grid"/>
    <w:basedOn w:val="TableNormal"/>
    <w:uiPriority w:val="99"/>
    <w:locked/>
    <w:rsid w:val="007005ED"/>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AC1713"/>
    <w:rPr>
      <w:rFonts w:cs="Times New Roman"/>
      <w:color w:val="800080"/>
      <w:u w:val="single"/>
    </w:rPr>
  </w:style>
  <w:style w:type="table" w:styleId="TableList3">
    <w:name w:val="Table List 3"/>
    <w:basedOn w:val="TableNormal"/>
    <w:uiPriority w:val="99"/>
    <w:rsid w:val="00D475B4"/>
    <w:pPr>
      <w:bidi/>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character" w:customStyle="1" w:styleId="title2">
    <w:name w:val="title2"/>
    <w:basedOn w:val="DefaultParagraphFont"/>
    <w:rsid w:val="00685707"/>
  </w:style>
  <w:style w:type="paragraph" w:styleId="NoSpacing">
    <w:name w:val="No Spacing"/>
    <w:uiPriority w:val="1"/>
    <w:qFormat/>
    <w:rsid w:val="00685707"/>
    <w:pPr>
      <w:bidi/>
    </w:pPr>
    <w:rPr>
      <w:rFonts w:ascii="Times New Roman" w:eastAsia="Times New Roman" w:hAnsi="Times New Roman" w:cs="Times New Roman"/>
      <w:sz w:val="24"/>
      <w:szCs w:val="24"/>
    </w:rPr>
  </w:style>
  <w:style w:type="paragraph" w:styleId="NormalWeb">
    <w:name w:val="Normal (Web)"/>
    <w:basedOn w:val="Normal"/>
    <w:rsid w:val="00232D4B"/>
    <w:pPr>
      <w:bidi w:val="0"/>
    </w:pPr>
    <w:rPr>
      <w:rFonts w:eastAsia="SimSun"/>
    </w:rPr>
  </w:style>
  <w:style w:type="character" w:customStyle="1" w:styleId="ft171">
    <w:name w:val="ft171"/>
    <w:basedOn w:val="DefaultParagraphFont"/>
    <w:rsid w:val="00232D4B"/>
    <w:rPr>
      <w:rFonts w:ascii="Times" w:hAnsi="Times" w:hint="default"/>
      <w:color w:val="000000"/>
      <w:spacing w:val="380"/>
      <w:sz w:val="28"/>
      <w:szCs w:val="28"/>
    </w:rPr>
  </w:style>
  <w:style w:type="character" w:customStyle="1" w:styleId="hit">
    <w:name w:val="hit"/>
    <w:basedOn w:val="DefaultParagraphFont"/>
    <w:rsid w:val="0068247C"/>
  </w:style>
  <w:style w:type="paragraph" w:styleId="BodyTextIndent2">
    <w:name w:val="Body Text Indent 2"/>
    <w:basedOn w:val="Normal"/>
    <w:link w:val="BodyTextIndent2Char"/>
    <w:semiHidden/>
    <w:rsid w:val="0068247C"/>
    <w:pPr>
      <w:bidi w:val="0"/>
      <w:ind w:firstLine="720"/>
      <w:jc w:val="both"/>
    </w:pPr>
    <w:rPr>
      <w:lang w:bidi="ar-EG"/>
    </w:rPr>
  </w:style>
  <w:style w:type="character" w:customStyle="1" w:styleId="BodyTextIndent2Char">
    <w:name w:val="Body Text Indent 2 Char"/>
    <w:basedOn w:val="DefaultParagraphFont"/>
    <w:link w:val="BodyTextIndent2"/>
    <w:semiHidden/>
    <w:rsid w:val="0068247C"/>
    <w:rPr>
      <w:rFonts w:ascii="Times New Roman" w:eastAsia="Times New Roman" w:hAnsi="Times New Roman" w:cs="Times New Roman"/>
      <w:sz w:val="24"/>
      <w:szCs w:val="24"/>
      <w:lang w:bidi="ar-EG"/>
    </w:rPr>
  </w:style>
  <w:style w:type="character" w:customStyle="1" w:styleId="Heading3Char">
    <w:name w:val="Heading 3 Char"/>
    <w:basedOn w:val="DefaultParagraphFont"/>
    <w:link w:val="Heading3"/>
    <w:uiPriority w:val="9"/>
    <w:semiHidden/>
    <w:rsid w:val="0068247C"/>
    <w:rPr>
      <w:rFonts w:ascii="Cambria" w:eastAsia="Times New Roman" w:hAnsi="Cambria" w:cs="Times New Roman"/>
      <w:b/>
      <w:bCs/>
      <w:color w:val="4F81BD"/>
      <w:sz w:val="22"/>
      <w:szCs w:val="22"/>
    </w:rPr>
  </w:style>
  <w:style w:type="paragraph" w:styleId="BodyText3">
    <w:name w:val="Body Text 3"/>
    <w:basedOn w:val="Normal"/>
    <w:link w:val="BodyText3Char"/>
    <w:uiPriority w:val="99"/>
    <w:unhideWhenUsed/>
    <w:rsid w:val="0068247C"/>
    <w:pPr>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rsid w:val="0068247C"/>
    <w:rPr>
      <w:sz w:val="16"/>
      <w:szCs w:val="16"/>
    </w:rPr>
  </w:style>
  <w:style w:type="paragraph" w:styleId="BodyText">
    <w:name w:val="Body Text"/>
    <w:basedOn w:val="Normal"/>
    <w:link w:val="BodyTextChar"/>
    <w:uiPriority w:val="99"/>
    <w:unhideWhenUsed/>
    <w:rsid w:val="0068247C"/>
    <w:pPr>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68247C"/>
    <w:rPr>
      <w:sz w:val="22"/>
      <w:szCs w:val="22"/>
    </w:rPr>
  </w:style>
  <w:style w:type="paragraph" w:styleId="BodyTextIndent">
    <w:name w:val="Body Text Indent"/>
    <w:basedOn w:val="Normal"/>
    <w:link w:val="BodyTextIndentChar"/>
    <w:uiPriority w:val="99"/>
    <w:unhideWhenUsed/>
    <w:rsid w:val="0068247C"/>
    <w:pPr>
      <w:spacing w:after="120" w:line="276" w:lineRule="auto"/>
      <w:ind w:left="283"/>
    </w:pPr>
    <w:rPr>
      <w:rFonts w:ascii="Calibri" w:eastAsia="Calibri" w:hAnsi="Calibri" w:cs="Arial"/>
      <w:sz w:val="22"/>
      <w:szCs w:val="22"/>
    </w:rPr>
  </w:style>
  <w:style w:type="character" w:customStyle="1" w:styleId="BodyTextIndentChar">
    <w:name w:val="Body Text Indent Char"/>
    <w:basedOn w:val="DefaultParagraphFont"/>
    <w:link w:val="BodyTextIndent"/>
    <w:uiPriority w:val="99"/>
    <w:rsid w:val="0068247C"/>
    <w:rPr>
      <w:sz w:val="22"/>
      <w:szCs w:val="22"/>
    </w:rPr>
  </w:style>
  <w:style w:type="character" w:styleId="CommentReference">
    <w:name w:val="annotation reference"/>
    <w:basedOn w:val="DefaultParagraphFont"/>
    <w:uiPriority w:val="99"/>
    <w:semiHidden/>
    <w:unhideWhenUsed/>
    <w:rsid w:val="0068247C"/>
    <w:rPr>
      <w:sz w:val="16"/>
      <w:szCs w:val="16"/>
    </w:rPr>
  </w:style>
  <w:style w:type="paragraph" w:styleId="CommentText">
    <w:name w:val="annotation text"/>
    <w:basedOn w:val="Normal"/>
    <w:link w:val="CommentTextChar"/>
    <w:uiPriority w:val="99"/>
    <w:semiHidden/>
    <w:unhideWhenUsed/>
    <w:rsid w:val="0068247C"/>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68247C"/>
  </w:style>
  <w:style w:type="character" w:customStyle="1" w:styleId="st">
    <w:name w:val="st"/>
    <w:basedOn w:val="DefaultParagraphFont"/>
    <w:rsid w:val="00EE3542"/>
  </w:style>
  <w:style w:type="character" w:customStyle="1" w:styleId="st1">
    <w:name w:val="st1"/>
    <w:basedOn w:val="DefaultParagraphFont"/>
    <w:rsid w:val="008005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hyperlink" Target="http://www.sciencedirect.com/science/article/pii/S0149197005002088" TargetMode="External"/><Relationship Id="rId50" Type="http://schemas.openxmlformats.org/officeDocument/2006/relationships/hyperlink" Target="http://www.ncbi.nlm.nih.gov/entrez/query.fcgi?db=PubMed&amp;cmd=Search&amp;itool=PubMed_Abstract&amp;term=%22El%2DNaggar+MR%22%5BAuthor%5D" TargetMode="External"/><Relationship Id="rId7" Type="http://schemas.openxmlformats.org/officeDocument/2006/relationships/hyperlink" Target="mailto:emanelmasry74@yahoo.co.uk" TargetMode="Externa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hyperlink" Target="mailto:emanelmasry74@yahoo.co.uk"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yperlink" Target="http://www.ncbi.nlm.nih.gov/entrez/query.fcgi?db=PubMed&amp;cmd=Search&amp;itool=PubMed_Abstract&amp;term=%22El%2DKamash+AM%22%5BAuthor%5D" TargetMode="Externa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yperlink" Target="http://www.sciencedirect.com/science/article/pii/0008884692900584" TargetMode="External"/><Relationship Id="rId8" Type="http://schemas.openxmlformats.org/officeDocument/2006/relationships/hyperlink" Target="http://www.sciencepub.net/nature" TargetMode="External"/><Relationship Id="rId51" Type="http://schemas.openxmlformats.org/officeDocument/2006/relationships/hyperlink" Target="http://www.ncbi.nlm.nih.gov/entrez/query.fcgi?db=PubMed&amp;cmd=Search&amp;itool=PubMed_Abstract&amp;term=%22El%2DDessouky+MI%22%5BAuthor%5D"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3345</Words>
  <Characters>20606</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Introduction</vt:lpstr>
    </vt:vector>
  </TitlesOfParts>
  <Company>Otify</Company>
  <LinksUpToDate>false</LinksUpToDate>
  <CharactersWithSpaces>23904</CharactersWithSpaces>
  <SharedDoc>false</SharedDoc>
  <HLinks>
    <vt:vector size="66" baseType="variant">
      <vt:variant>
        <vt:i4>6750211</vt:i4>
      </vt:variant>
      <vt:variant>
        <vt:i4>51</vt:i4>
      </vt:variant>
      <vt:variant>
        <vt:i4>0</vt:i4>
      </vt:variant>
      <vt:variant>
        <vt:i4>5</vt:i4>
      </vt:variant>
      <vt:variant>
        <vt:lpwstr>http://www.ncbi.nlm.nih.gov/entrez/query.fcgi?db=PubMed&amp;cmd=Search&amp;itool=PubMed_Abstract&amp;term=%22El%2DDessouky+MI%22%5BAuthor%5D</vt:lpwstr>
      </vt:variant>
      <vt:variant>
        <vt:lpwstr/>
      </vt:variant>
      <vt:variant>
        <vt:i4>589923</vt:i4>
      </vt:variant>
      <vt:variant>
        <vt:i4>48</vt:i4>
      </vt:variant>
      <vt:variant>
        <vt:i4>0</vt:i4>
      </vt:variant>
      <vt:variant>
        <vt:i4>5</vt:i4>
      </vt:variant>
      <vt:variant>
        <vt:lpwstr>http://www.ncbi.nlm.nih.gov/entrez/query.fcgi?db=PubMed&amp;cmd=Search&amp;itool=PubMed_Abstract&amp;term=%22El%2DNaggar+MR%22%5BAuthor%5D</vt:lpwstr>
      </vt:variant>
      <vt:variant>
        <vt:lpwstr/>
      </vt:variant>
      <vt:variant>
        <vt:i4>1638497</vt:i4>
      </vt:variant>
      <vt:variant>
        <vt:i4>45</vt:i4>
      </vt:variant>
      <vt:variant>
        <vt:i4>0</vt:i4>
      </vt:variant>
      <vt:variant>
        <vt:i4>5</vt:i4>
      </vt:variant>
      <vt:variant>
        <vt:lpwstr>http://www.ncbi.nlm.nih.gov/entrez/query.fcgi?db=PubMed&amp;cmd=Search&amp;itool=PubMed_Abstract&amp;term=%22El%2DKamash+AM%22%5BAuthor%5D</vt:lpwstr>
      </vt:variant>
      <vt:variant>
        <vt:lpwstr/>
      </vt:variant>
      <vt:variant>
        <vt:i4>5439563</vt:i4>
      </vt:variant>
      <vt:variant>
        <vt:i4>42</vt:i4>
      </vt:variant>
      <vt:variant>
        <vt:i4>0</vt:i4>
      </vt:variant>
      <vt:variant>
        <vt:i4>5</vt:i4>
      </vt:variant>
      <vt:variant>
        <vt:lpwstr>http://www.sciencedirect.com/science/article/pii/0008884692900584</vt:lpwstr>
      </vt:variant>
      <vt:variant>
        <vt:lpwstr/>
      </vt:variant>
      <vt:variant>
        <vt:i4>2621554</vt:i4>
      </vt:variant>
      <vt:variant>
        <vt:i4>39</vt:i4>
      </vt:variant>
      <vt:variant>
        <vt:i4>0</vt:i4>
      </vt:variant>
      <vt:variant>
        <vt:i4>5</vt:i4>
      </vt:variant>
      <vt:variant>
        <vt:lpwstr>http://www.sciencedirect.com/science/article/pii/S0149197005002088</vt:lpwstr>
      </vt:variant>
      <vt:variant>
        <vt:lpwstr/>
      </vt:variant>
      <vt:variant>
        <vt:i4>524411</vt:i4>
      </vt:variant>
      <vt:variant>
        <vt:i4>36</vt:i4>
      </vt:variant>
      <vt:variant>
        <vt:i4>0</vt:i4>
      </vt:variant>
      <vt:variant>
        <vt:i4>5</vt:i4>
      </vt:variant>
      <vt:variant>
        <vt:lpwstr>mailto:emanelmasry74@yahoo.co.uk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524411</vt:i4>
      </vt:variant>
      <vt:variant>
        <vt:i4>0</vt:i4>
      </vt:variant>
      <vt:variant>
        <vt:i4>0</vt:i4>
      </vt:variant>
      <vt:variant>
        <vt:i4>5</vt:i4>
      </vt:variant>
      <vt:variant>
        <vt:lpwstr>mailto:emanelmasry74@yahoo.co.uk</vt:lpwstr>
      </vt:variant>
      <vt:variant>
        <vt:lpwstr/>
      </vt:variant>
      <vt:variant>
        <vt:i4>1638455</vt:i4>
      </vt:variant>
      <vt:variant>
        <vt:i4>6</vt:i4>
      </vt:variant>
      <vt:variant>
        <vt:i4>0</vt:i4>
      </vt:variant>
      <vt:variant>
        <vt:i4>5</vt:i4>
      </vt:variant>
      <vt:variant>
        <vt:lpwstr>mailto:newyorksci@gmail.com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Moamen Ibrahim</dc:creator>
  <cp:lastModifiedBy>Administrator</cp:lastModifiedBy>
  <cp:revision>6</cp:revision>
  <cp:lastPrinted>2012-12-06T04:58:00Z</cp:lastPrinted>
  <dcterms:created xsi:type="dcterms:W3CDTF">2012-11-23T07:18:00Z</dcterms:created>
  <dcterms:modified xsi:type="dcterms:W3CDTF">2012-12-06T05:01:00Z</dcterms:modified>
</cp:coreProperties>
</file>