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10" w:rsidRPr="00F07F66" w:rsidRDefault="00CE1C21" w:rsidP="001D5326">
      <w:pPr>
        <w:snapToGrid w:val="0"/>
        <w:spacing w:after="0" w:line="240" w:lineRule="auto"/>
        <w:jc w:val="center"/>
        <w:rPr>
          <w:rFonts w:ascii="Times New Roman" w:hAnsi="Times New Roman" w:cs="Times New Roman"/>
          <w:b/>
          <w:sz w:val="20"/>
          <w:szCs w:val="20"/>
        </w:rPr>
      </w:pPr>
      <w:r w:rsidRPr="00F07F66">
        <w:rPr>
          <w:rFonts w:ascii="Times New Roman" w:hAnsi="Times New Roman" w:cs="Times New Roman"/>
          <w:b/>
          <w:sz w:val="20"/>
          <w:szCs w:val="20"/>
        </w:rPr>
        <w:t xml:space="preserve">Theoretical </w:t>
      </w:r>
      <w:r w:rsidR="004463EC" w:rsidRPr="00F07F66">
        <w:rPr>
          <w:rFonts w:ascii="Times New Roman" w:hAnsi="Times New Roman" w:cs="Times New Roman"/>
          <w:b/>
          <w:sz w:val="20"/>
          <w:szCs w:val="20"/>
        </w:rPr>
        <w:t>Study</w:t>
      </w:r>
      <w:r w:rsidR="005C5596" w:rsidRPr="00F07F66">
        <w:rPr>
          <w:rFonts w:ascii="Times New Roman" w:hAnsi="Times New Roman" w:cs="Times New Roman"/>
          <w:b/>
          <w:sz w:val="20"/>
          <w:szCs w:val="20"/>
        </w:rPr>
        <w:t xml:space="preserve"> </w:t>
      </w:r>
      <w:r w:rsidRPr="00F07F66">
        <w:rPr>
          <w:rFonts w:ascii="Times New Roman" w:hAnsi="Times New Roman" w:cs="Times New Roman"/>
          <w:b/>
          <w:sz w:val="20"/>
          <w:szCs w:val="20"/>
        </w:rPr>
        <w:t xml:space="preserve">on </w:t>
      </w:r>
      <w:r w:rsidR="005C5596" w:rsidRPr="00F07F66">
        <w:rPr>
          <w:rFonts w:ascii="Times New Roman" w:hAnsi="Times New Roman" w:cs="Times New Roman"/>
          <w:b/>
          <w:sz w:val="20"/>
          <w:szCs w:val="20"/>
        </w:rPr>
        <w:t xml:space="preserve">Substituent’s Effect </w:t>
      </w:r>
      <w:r w:rsidR="00846810" w:rsidRPr="00F07F66">
        <w:rPr>
          <w:rFonts w:ascii="Times New Roman" w:hAnsi="Times New Roman" w:cs="Times New Roman"/>
          <w:b/>
          <w:sz w:val="20"/>
          <w:szCs w:val="20"/>
        </w:rPr>
        <w:t xml:space="preserve">on the </w:t>
      </w:r>
      <w:r w:rsidR="005C5596" w:rsidRPr="00F07F66">
        <w:rPr>
          <w:rFonts w:ascii="Times New Roman" w:hAnsi="Times New Roman" w:cs="Times New Roman"/>
          <w:b/>
          <w:sz w:val="20"/>
          <w:szCs w:val="20"/>
        </w:rPr>
        <w:t xml:space="preserve">Properties </w:t>
      </w:r>
      <w:r w:rsidR="00846810" w:rsidRPr="00F07F66">
        <w:rPr>
          <w:rFonts w:ascii="Times New Roman" w:hAnsi="Times New Roman" w:cs="Times New Roman"/>
          <w:b/>
          <w:sz w:val="20"/>
          <w:szCs w:val="20"/>
        </w:rPr>
        <w:t xml:space="preserve">of </w:t>
      </w:r>
      <w:proofErr w:type="spellStart"/>
      <w:r w:rsidR="00846810" w:rsidRPr="00F07F66">
        <w:rPr>
          <w:rFonts w:ascii="Times New Roman" w:hAnsi="Times New Roman" w:cs="Times New Roman"/>
          <w:b/>
          <w:bCs/>
          <w:color w:val="000000"/>
          <w:sz w:val="20"/>
          <w:szCs w:val="20"/>
        </w:rPr>
        <w:t>Benzofused</w:t>
      </w:r>
      <w:proofErr w:type="spellEnd"/>
      <w:r w:rsidR="00846810" w:rsidRPr="00F07F66">
        <w:rPr>
          <w:rFonts w:ascii="Times New Roman" w:hAnsi="Times New Roman" w:cs="Times New Roman"/>
          <w:b/>
          <w:bCs/>
          <w:color w:val="000000"/>
          <w:sz w:val="20"/>
          <w:szCs w:val="20"/>
        </w:rPr>
        <w:t xml:space="preserve"> </w:t>
      </w:r>
      <w:proofErr w:type="spellStart"/>
      <w:r w:rsidR="00846810" w:rsidRPr="00F07F66">
        <w:rPr>
          <w:rFonts w:ascii="Times New Roman" w:hAnsi="Times New Roman" w:cs="Times New Roman"/>
          <w:b/>
          <w:bCs/>
          <w:color w:val="000000"/>
          <w:sz w:val="20"/>
          <w:szCs w:val="20"/>
        </w:rPr>
        <w:t>thieno</w:t>
      </w:r>
      <w:proofErr w:type="spellEnd"/>
      <w:r w:rsidR="00846810" w:rsidRPr="00F07F66">
        <w:rPr>
          <w:rFonts w:ascii="Times New Roman" w:hAnsi="Times New Roman" w:cs="Times New Roman"/>
          <w:b/>
          <w:bCs/>
          <w:color w:val="000000"/>
          <w:sz w:val="20"/>
          <w:szCs w:val="20"/>
        </w:rPr>
        <w:t xml:space="preserve"> [3, 2-b</w:t>
      </w:r>
      <w:r w:rsidR="008059F4" w:rsidRPr="00F07F66">
        <w:rPr>
          <w:rFonts w:ascii="Times New Roman" w:hAnsi="Times New Roman" w:cs="Times New Roman"/>
          <w:b/>
          <w:bCs/>
          <w:color w:val="000000"/>
          <w:sz w:val="20"/>
          <w:szCs w:val="20"/>
        </w:rPr>
        <w:t xml:space="preserve">] </w:t>
      </w:r>
      <w:r w:rsidR="005C5596" w:rsidRPr="00F07F66">
        <w:rPr>
          <w:rFonts w:ascii="Times New Roman" w:hAnsi="Times New Roman" w:cs="Times New Roman"/>
          <w:b/>
          <w:bCs/>
          <w:color w:val="000000"/>
          <w:sz w:val="20"/>
          <w:szCs w:val="20"/>
        </w:rPr>
        <w:t xml:space="preserve">Furan </w:t>
      </w:r>
      <w:r w:rsidR="00846810" w:rsidRPr="00F07F66">
        <w:rPr>
          <w:rFonts w:ascii="Times New Roman" w:hAnsi="Times New Roman" w:cs="Times New Roman"/>
          <w:b/>
          <w:bCs/>
          <w:color w:val="000000"/>
          <w:sz w:val="20"/>
          <w:szCs w:val="20"/>
        </w:rPr>
        <w:t xml:space="preserve">and its </w:t>
      </w:r>
      <w:r w:rsidR="005C5596" w:rsidRPr="00F07F66">
        <w:rPr>
          <w:rFonts w:ascii="Times New Roman" w:hAnsi="Times New Roman" w:cs="Times New Roman"/>
          <w:b/>
          <w:bCs/>
          <w:color w:val="000000"/>
          <w:sz w:val="20"/>
          <w:szCs w:val="20"/>
        </w:rPr>
        <w:t>Isomeric Form</w:t>
      </w:r>
    </w:p>
    <w:p w:rsidR="00846810" w:rsidRPr="001D5326" w:rsidRDefault="00846810" w:rsidP="001D5326">
      <w:pPr>
        <w:snapToGrid w:val="0"/>
        <w:spacing w:after="0" w:line="240" w:lineRule="auto"/>
        <w:jc w:val="center"/>
        <w:rPr>
          <w:rFonts w:ascii="Times New Roman" w:hAnsi="Times New Roman" w:cs="Times New Roman"/>
          <w:sz w:val="20"/>
          <w:szCs w:val="20"/>
        </w:rPr>
      </w:pPr>
    </w:p>
    <w:p w:rsidR="00846810" w:rsidRPr="001D5326" w:rsidRDefault="00846810" w:rsidP="001D5326">
      <w:pPr>
        <w:snapToGrid w:val="0"/>
        <w:spacing w:after="0" w:line="240" w:lineRule="auto"/>
        <w:jc w:val="center"/>
        <w:rPr>
          <w:rFonts w:ascii="Times New Roman" w:hAnsi="Times New Roman" w:cs="Times New Roman"/>
          <w:sz w:val="20"/>
          <w:szCs w:val="20"/>
        </w:rPr>
      </w:pPr>
      <w:r w:rsidRPr="001D5326">
        <w:rPr>
          <w:rFonts w:ascii="Times New Roman" w:hAnsi="Times New Roman" w:cs="Times New Roman"/>
          <w:sz w:val="20"/>
          <w:szCs w:val="20"/>
        </w:rPr>
        <w:t>I</w:t>
      </w:r>
      <w:r w:rsidR="00C277EB" w:rsidRPr="001D5326">
        <w:rPr>
          <w:rFonts w:ascii="Times New Roman" w:hAnsi="Times New Roman" w:cs="Times New Roman"/>
          <w:sz w:val="20"/>
          <w:szCs w:val="20"/>
        </w:rPr>
        <w:t xml:space="preserve">saiah </w:t>
      </w:r>
      <w:r w:rsidRPr="001D5326">
        <w:rPr>
          <w:rFonts w:ascii="Times New Roman" w:hAnsi="Times New Roman" w:cs="Times New Roman"/>
          <w:sz w:val="20"/>
          <w:szCs w:val="20"/>
        </w:rPr>
        <w:t xml:space="preserve">A. </w:t>
      </w:r>
      <w:proofErr w:type="spellStart"/>
      <w:r w:rsidRPr="001D5326">
        <w:rPr>
          <w:rFonts w:ascii="Times New Roman" w:hAnsi="Times New Roman" w:cs="Times New Roman"/>
          <w:sz w:val="20"/>
          <w:szCs w:val="20"/>
        </w:rPr>
        <w:t>Adejoro</w:t>
      </w:r>
      <w:proofErr w:type="spellEnd"/>
      <w:r w:rsidRPr="001D5326">
        <w:rPr>
          <w:rFonts w:ascii="Times New Roman" w:hAnsi="Times New Roman" w:cs="Times New Roman"/>
          <w:sz w:val="20"/>
          <w:szCs w:val="20"/>
        </w:rPr>
        <w:t>, C</w:t>
      </w:r>
      <w:r w:rsidR="00C277EB" w:rsidRPr="001D5326">
        <w:rPr>
          <w:rFonts w:ascii="Times New Roman" w:hAnsi="Times New Roman" w:cs="Times New Roman"/>
          <w:sz w:val="20"/>
          <w:szCs w:val="20"/>
        </w:rPr>
        <w:t>ollins</w:t>
      </w:r>
      <w:r w:rsidR="001E3292" w:rsidRPr="001D5326">
        <w:rPr>
          <w:rFonts w:ascii="Times New Roman" w:hAnsi="Times New Roman" w:cs="Times New Roman"/>
          <w:sz w:val="20"/>
          <w:szCs w:val="20"/>
        </w:rPr>
        <w:t xml:space="preserve"> </w:t>
      </w:r>
      <w:r w:rsidRPr="001D5326">
        <w:rPr>
          <w:rFonts w:ascii="Times New Roman" w:hAnsi="Times New Roman" w:cs="Times New Roman"/>
          <w:sz w:val="20"/>
          <w:szCs w:val="20"/>
        </w:rPr>
        <w:t xml:space="preserve">U. </w:t>
      </w:r>
      <w:proofErr w:type="spellStart"/>
      <w:r w:rsidRPr="001D5326">
        <w:rPr>
          <w:rFonts w:ascii="Times New Roman" w:hAnsi="Times New Roman" w:cs="Times New Roman"/>
          <w:sz w:val="20"/>
          <w:szCs w:val="20"/>
        </w:rPr>
        <w:t>Ibeji</w:t>
      </w:r>
      <w:proofErr w:type="spellEnd"/>
      <w:r w:rsidRPr="001D5326">
        <w:rPr>
          <w:rFonts w:ascii="Times New Roman" w:hAnsi="Times New Roman" w:cs="Times New Roman"/>
          <w:sz w:val="20"/>
          <w:szCs w:val="20"/>
        </w:rPr>
        <w:t>*,</w:t>
      </w:r>
      <w:r w:rsidR="00D32DE5" w:rsidRPr="001D5326">
        <w:rPr>
          <w:rFonts w:ascii="Times New Roman" w:hAnsi="Times New Roman" w:cs="Times New Roman"/>
          <w:sz w:val="20"/>
          <w:szCs w:val="20"/>
        </w:rPr>
        <w:t xml:space="preserve"> </w:t>
      </w:r>
      <w:r w:rsidR="00226797" w:rsidRPr="001D5326">
        <w:rPr>
          <w:rFonts w:ascii="Times New Roman" w:hAnsi="Times New Roman" w:cs="Times New Roman"/>
          <w:sz w:val="20"/>
          <w:szCs w:val="20"/>
        </w:rPr>
        <w:t>A.</w:t>
      </w:r>
      <w:r w:rsidR="001E3292" w:rsidRPr="001D5326">
        <w:rPr>
          <w:rFonts w:ascii="Times New Roman" w:hAnsi="Times New Roman" w:cs="Times New Roman"/>
          <w:sz w:val="20"/>
          <w:szCs w:val="20"/>
        </w:rPr>
        <w:t xml:space="preserve"> </w:t>
      </w:r>
      <w:r w:rsidR="00226797" w:rsidRPr="001D5326">
        <w:rPr>
          <w:rFonts w:ascii="Times New Roman" w:hAnsi="Times New Roman" w:cs="Times New Roman"/>
          <w:sz w:val="20"/>
          <w:szCs w:val="20"/>
        </w:rPr>
        <w:t>E</w:t>
      </w:r>
      <w:r w:rsidR="00C277EB" w:rsidRPr="001D5326">
        <w:rPr>
          <w:rFonts w:ascii="Times New Roman" w:hAnsi="Times New Roman" w:cs="Times New Roman"/>
          <w:sz w:val="20"/>
          <w:szCs w:val="20"/>
        </w:rPr>
        <w:t>ndurance</w:t>
      </w:r>
      <w:r w:rsidR="001E3292" w:rsidRPr="001D5326">
        <w:rPr>
          <w:rFonts w:ascii="Times New Roman" w:hAnsi="Times New Roman" w:cs="Times New Roman"/>
          <w:sz w:val="20"/>
          <w:szCs w:val="20"/>
        </w:rPr>
        <w:t xml:space="preserve"> </w:t>
      </w:r>
      <w:proofErr w:type="spellStart"/>
      <w:r w:rsidR="00060766" w:rsidRPr="001D5326">
        <w:rPr>
          <w:rFonts w:ascii="Times New Roman" w:hAnsi="Times New Roman" w:cs="Times New Roman"/>
          <w:sz w:val="20"/>
          <w:szCs w:val="20"/>
        </w:rPr>
        <w:t>Aigbe</w:t>
      </w:r>
      <w:proofErr w:type="spellEnd"/>
    </w:p>
    <w:p w:rsidR="00846810" w:rsidRPr="001D5326" w:rsidRDefault="00846810" w:rsidP="001D5326">
      <w:pPr>
        <w:snapToGrid w:val="0"/>
        <w:spacing w:after="0" w:line="240" w:lineRule="auto"/>
        <w:jc w:val="center"/>
        <w:rPr>
          <w:rFonts w:ascii="Times New Roman" w:hAnsi="Times New Roman" w:cs="Times New Roman"/>
          <w:sz w:val="20"/>
          <w:szCs w:val="20"/>
          <w:vertAlign w:val="superscript"/>
        </w:rPr>
      </w:pPr>
    </w:p>
    <w:p w:rsidR="00846810" w:rsidRPr="001D5326" w:rsidRDefault="00846810" w:rsidP="001D5326">
      <w:pPr>
        <w:snapToGrid w:val="0"/>
        <w:spacing w:after="0" w:line="240" w:lineRule="auto"/>
        <w:jc w:val="center"/>
        <w:rPr>
          <w:rFonts w:ascii="Times New Roman" w:hAnsi="Times New Roman" w:cs="Times New Roman"/>
          <w:sz w:val="20"/>
          <w:szCs w:val="20"/>
        </w:rPr>
      </w:pPr>
      <w:r w:rsidRPr="001D5326">
        <w:rPr>
          <w:rFonts w:ascii="Times New Roman" w:hAnsi="Times New Roman" w:cs="Times New Roman"/>
          <w:sz w:val="20"/>
          <w:szCs w:val="20"/>
        </w:rPr>
        <w:t>Department of Chemistry, University of Ibadan, Ibadan, Nigeria</w:t>
      </w:r>
    </w:p>
    <w:p w:rsidR="00846810" w:rsidRPr="001D5326" w:rsidRDefault="00846810" w:rsidP="001D5326">
      <w:pPr>
        <w:snapToGrid w:val="0"/>
        <w:spacing w:after="0" w:line="240" w:lineRule="auto"/>
        <w:jc w:val="center"/>
        <w:rPr>
          <w:rFonts w:ascii="Times New Roman" w:hAnsi="Times New Roman" w:cs="Times New Roman"/>
          <w:sz w:val="20"/>
          <w:szCs w:val="20"/>
        </w:rPr>
      </w:pPr>
      <w:r w:rsidRPr="001D5326">
        <w:rPr>
          <w:rFonts w:ascii="Times New Roman" w:hAnsi="Times New Roman" w:cs="Times New Roman"/>
          <w:sz w:val="20"/>
          <w:szCs w:val="20"/>
        </w:rPr>
        <w:t xml:space="preserve">Email: </w:t>
      </w:r>
      <w:hyperlink r:id="rId7" w:history="1">
        <w:r w:rsidRPr="001D5326">
          <w:rPr>
            <w:rStyle w:val="Hyperlink"/>
            <w:rFonts w:ascii="Times New Roman" w:hAnsi="Times New Roman" w:cs="Times New Roman"/>
            <w:sz w:val="20"/>
            <w:szCs w:val="20"/>
          </w:rPr>
          <w:t>ibejicollins@yahoo.com</w:t>
        </w:r>
      </w:hyperlink>
    </w:p>
    <w:p w:rsidR="005C5596" w:rsidRPr="001D5326" w:rsidRDefault="005C5596" w:rsidP="001D5326">
      <w:pPr>
        <w:pStyle w:val="Default"/>
        <w:snapToGrid w:val="0"/>
        <w:ind w:left="2880" w:firstLine="720"/>
        <w:jc w:val="both"/>
        <w:rPr>
          <w:b/>
          <w:sz w:val="20"/>
          <w:szCs w:val="20"/>
        </w:rPr>
      </w:pPr>
    </w:p>
    <w:p w:rsidR="00F26B13" w:rsidRDefault="00F26B13" w:rsidP="001D5326">
      <w:pPr>
        <w:pStyle w:val="Default"/>
        <w:snapToGrid w:val="0"/>
        <w:jc w:val="both"/>
        <w:rPr>
          <w:sz w:val="20"/>
          <w:szCs w:val="20"/>
        </w:rPr>
      </w:pPr>
      <w:r w:rsidRPr="001D5326">
        <w:rPr>
          <w:b/>
          <w:sz w:val="20"/>
          <w:szCs w:val="20"/>
        </w:rPr>
        <w:t>ABSTRACT</w:t>
      </w:r>
      <w:r w:rsidR="00C277EB" w:rsidRPr="001D5326">
        <w:rPr>
          <w:b/>
          <w:sz w:val="20"/>
          <w:szCs w:val="20"/>
        </w:rPr>
        <w:t xml:space="preserve">: </w:t>
      </w:r>
      <w:r w:rsidRPr="001D5326">
        <w:rPr>
          <w:sz w:val="20"/>
          <w:szCs w:val="20"/>
        </w:rPr>
        <w:t xml:space="preserve">The theoretical study on the ground state properties of isomeric </w:t>
      </w:r>
      <w:proofErr w:type="spellStart"/>
      <w:r w:rsidRPr="001D5326">
        <w:rPr>
          <w:sz w:val="20"/>
          <w:szCs w:val="20"/>
        </w:rPr>
        <w:t>benzofused</w:t>
      </w:r>
      <w:proofErr w:type="spellEnd"/>
      <w:r w:rsidRPr="001D5326">
        <w:rPr>
          <w:sz w:val="20"/>
          <w:szCs w:val="20"/>
        </w:rPr>
        <w:t xml:space="preserve"> </w:t>
      </w:r>
      <w:proofErr w:type="spellStart"/>
      <w:r w:rsidRPr="001D5326">
        <w:rPr>
          <w:sz w:val="20"/>
          <w:szCs w:val="20"/>
        </w:rPr>
        <w:t>thieno</w:t>
      </w:r>
      <w:proofErr w:type="spellEnd"/>
      <w:r w:rsidRPr="001D5326">
        <w:rPr>
          <w:sz w:val="20"/>
          <w:szCs w:val="20"/>
        </w:rPr>
        <w:t>[3,2-b]furans was carried out using</w:t>
      </w:r>
      <w:r w:rsidR="008D47E8" w:rsidRPr="001D5326">
        <w:rPr>
          <w:sz w:val="20"/>
          <w:szCs w:val="20"/>
        </w:rPr>
        <w:t xml:space="preserve"> semi-</w:t>
      </w:r>
      <w:proofErr w:type="spellStart"/>
      <w:r w:rsidR="008D47E8" w:rsidRPr="001D5326">
        <w:rPr>
          <w:sz w:val="20"/>
          <w:szCs w:val="20"/>
        </w:rPr>
        <w:t>emperical</w:t>
      </w:r>
      <w:proofErr w:type="spellEnd"/>
      <w:r w:rsidR="008D47E8" w:rsidRPr="001D5326">
        <w:rPr>
          <w:sz w:val="20"/>
          <w:szCs w:val="20"/>
        </w:rPr>
        <w:t xml:space="preserve"> AM1 and</w:t>
      </w:r>
      <w:r w:rsidRPr="001D5326">
        <w:rPr>
          <w:sz w:val="20"/>
          <w:szCs w:val="20"/>
        </w:rPr>
        <w:t xml:space="preserve"> Density functional theory/B3LYP 6-31G* /6-31G* basis set. This was used in order to determine the effect of substituent; Br</w:t>
      </w:r>
      <w:r w:rsidRPr="001D5326">
        <w:rPr>
          <w:sz w:val="20"/>
          <w:szCs w:val="20"/>
          <w:vertAlign w:val="subscript"/>
        </w:rPr>
        <w:t>2</w:t>
      </w:r>
      <w:r w:rsidRPr="001D5326">
        <w:rPr>
          <w:sz w:val="20"/>
          <w:szCs w:val="20"/>
        </w:rPr>
        <w:t>, I</w:t>
      </w:r>
      <w:r w:rsidRPr="001D5326">
        <w:rPr>
          <w:sz w:val="20"/>
          <w:szCs w:val="20"/>
          <w:vertAlign w:val="subscript"/>
        </w:rPr>
        <w:t>2</w:t>
      </w:r>
      <w:r w:rsidRPr="001D5326">
        <w:rPr>
          <w:sz w:val="20"/>
          <w:szCs w:val="20"/>
        </w:rPr>
        <w:t>, OH</w:t>
      </w:r>
      <w:r w:rsidRPr="001D5326">
        <w:rPr>
          <w:sz w:val="20"/>
          <w:szCs w:val="20"/>
          <w:vertAlign w:val="superscript"/>
        </w:rPr>
        <w:t>-</w:t>
      </w:r>
      <w:r w:rsidRPr="001D5326">
        <w:rPr>
          <w:sz w:val="20"/>
          <w:szCs w:val="20"/>
        </w:rPr>
        <w:t xml:space="preserve">, on the stability, reactivity and other properties of the isomers. From the calculated values of E, </w:t>
      </w:r>
      <w:r w:rsidRPr="001D5326">
        <w:rPr>
          <w:i/>
          <w:iCs/>
          <w:sz w:val="20"/>
          <w:szCs w:val="20"/>
        </w:rPr>
        <w:t>μ</w:t>
      </w:r>
      <w:r w:rsidRPr="001D5326">
        <w:rPr>
          <w:sz w:val="20"/>
          <w:szCs w:val="20"/>
        </w:rPr>
        <w:t>,</w:t>
      </w:r>
      <w:r w:rsidRPr="001D5326">
        <w:rPr>
          <w:iCs/>
          <w:sz w:val="20"/>
          <w:szCs w:val="20"/>
        </w:rPr>
        <w:t xml:space="preserve"> η</w:t>
      </w:r>
      <w:r w:rsidRPr="001D5326">
        <w:rPr>
          <w:sz w:val="20"/>
          <w:szCs w:val="20"/>
        </w:rPr>
        <w:t xml:space="preserve">, </w:t>
      </w:r>
      <w:r w:rsidRPr="001D5326">
        <w:rPr>
          <w:i/>
          <w:iCs/>
          <w:sz w:val="20"/>
          <w:szCs w:val="20"/>
        </w:rPr>
        <w:t xml:space="preserve">ω, </w:t>
      </w:r>
      <w:r w:rsidRPr="001D5326">
        <w:rPr>
          <w:sz w:val="20"/>
          <w:szCs w:val="20"/>
        </w:rPr>
        <w:t xml:space="preserve">ΔH-L obtained, it can be inferred that </w:t>
      </w:r>
      <w:proofErr w:type="spellStart"/>
      <w:r w:rsidRPr="001D5326">
        <w:rPr>
          <w:sz w:val="20"/>
          <w:szCs w:val="20"/>
        </w:rPr>
        <w:t>thieno</w:t>
      </w:r>
      <w:proofErr w:type="spellEnd"/>
      <w:r w:rsidRPr="001D5326">
        <w:rPr>
          <w:sz w:val="20"/>
          <w:szCs w:val="20"/>
        </w:rPr>
        <w:t>[3,2-</w:t>
      </w:r>
      <w:r w:rsidRPr="001D5326">
        <w:rPr>
          <w:i/>
          <w:iCs/>
          <w:sz w:val="20"/>
          <w:szCs w:val="20"/>
        </w:rPr>
        <w:t>b</w:t>
      </w:r>
      <w:r w:rsidRPr="001D5326">
        <w:rPr>
          <w:sz w:val="20"/>
          <w:szCs w:val="20"/>
        </w:rPr>
        <w:t>]</w:t>
      </w:r>
      <w:proofErr w:type="spellStart"/>
      <w:r w:rsidRPr="001D5326">
        <w:rPr>
          <w:sz w:val="20"/>
          <w:szCs w:val="20"/>
        </w:rPr>
        <w:t>benzofuran</w:t>
      </w:r>
      <w:proofErr w:type="spellEnd"/>
      <w:r w:rsidRPr="001D5326">
        <w:rPr>
          <w:sz w:val="20"/>
          <w:szCs w:val="20"/>
        </w:rPr>
        <w:t xml:space="preserve"> is more aromatic, more stable and less reactive than isomeric </w:t>
      </w:r>
      <w:proofErr w:type="spellStart"/>
      <w:r w:rsidRPr="001D5326">
        <w:rPr>
          <w:sz w:val="20"/>
          <w:szCs w:val="20"/>
        </w:rPr>
        <w:t>benzothieno</w:t>
      </w:r>
      <w:proofErr w:type="spellEnd"/>
      <w:r w:rsidRPr="001D5326">
        <w:rPr>
          <w:sz w:val="20"/>
          <w:szCs w:val="20"/>
        </w:rPr>
        <w:t>[3,2-</w:t>
      </w:r>
      <w:r w:rsidRPr="001D5326">
        <w:rPr>
          <w:i/>
          <w:iCs/>
          <w:sz w:val="20"/>
          <w:szCs w:val="20"/>
        </w:rPr>
        <w:t>b</w:t>
      </w:r>
      <w:r w:rsidRPr="001D5326">
        <w:rPr>
          <w:sz w:val="20"/>
          <w:szCs w:val="20"/>
        </w:rPr>
        <w:t xml:space="preserve">]furan. These results agree with the experimental </w:t>
      </w:r>
      <w:r w:rsidR="008D47E8" w:rsidRPr="001D5326">
        <w:rPr>
          <w:sz w:val="20"/>
          <w:szCs w:val="20"/>
        </w:rPr>
        <w:t xml:space="preserve">result </w:t>
      </w:r>
      <w:r w:rsidRPr="001D5326">
        <w:rPr>
          <w:sz w:val="20"/>
          <w:szCs w:val="20"/>
        </w:rPr>
        <w:t>concerning the different reactivity and stability of both heterocyclic systems.</w:t>
      </w:r>
      <w:r w:rsidR="008D47E8" w:rsidRPr="001D5326">
        <w:rPr>
          <w:sz w:val="20"/>
          <w:szCs w:val="20"/>
        </w:rPr>
        <w:t xml:space="preserve"> </w:t>
      </w:r>
      <w:r w:rsidRPr="001D5326">
        <w:rPr>
          <w:sz w:val="20"/>
          <w:szCs w:val="20"/>
        </w:rPr>
        <w:t xml:space="preserve">The study of bond order uniformity, local ionization energy and electrostatic potential energy surfaces analysis revealed structural differences of isomeric </w:t>
      </w:r>
      <w:proofErr w:type="spellStart"/>
      <w:r w:rsidRPr="001D5326">
        <w:rPr>
          <w:sz w:val="20"/>
          <w:szCs w:val="20"/>
        </w:rPr>
        <w:t>thieno</w:t>
      </w:r>
      <w:proofErr w:type="spellEnd"/>
      <w:r w:rsidRPr="001D5326">
        <w:rPr>
          <w:sz w:val="20"/>
          <w:szCs w:val="20"/>
        </w:rPr>
        <w:t>[3,2-</w:t>
      </w:r>
      <w:r w:rsidRPr="001D5326">
        <w:rPr>
          <w:i/>
          <w:iCs/>
          <w:sz w:val="20"/>
          <w:szCs w:val="20"/>
        </w:rPr>
        <w:t>b</w:t>
      </w:r>
      <w:r w:rsidRPr="001D5326">
        <w:rPr>
          <w:sz w:val="20"/>
          <w:szCs w:val="20"/>
        </w:rPr>
        <w:t xml:space="preserve">]furans that explains their reactivity features. </w:t>
      </w:r>
      <w:proofErr w:type="spellStart"/>
      <w:r w:rsidRPr="001D5326">
        <w:rPr>
          <w:sz w:val="20"/>
          <w:szCs w:val="20"/>
        </w:rPr>
        <w:t>Benzothieno</w:t>
      </w:r>
      <w:proofErr w:type="spellEnd"/>
      <w:r w:rsidRPr="001D5326">
        <w:rPr>
          <w:sz w:val="20"/>
          <w:szCs w:val="20"/>
        </w:rPr>
        <w:t>[3,2-</w:t>
      </w:r>
      <w:r w:rsidRPr="001D5326">
        <w:rPr>
          <w:i/>
          <w:iCs/>
          <w:sz w:val="20"/>
          <w:szCs w:val="20"/>
        </w:rPr>
        <w:t>b</w:t>
      </w:r>
      <w:r w:rsidRPr="001D5326">
        <w:rPr>
          <w:sz w:val="20"/>
          <w:szCs w:val="20"/>
        </w:rPr>
        <w:t xml:space="preserve">]furan could be an analogue of aromatic </w:t>
      </w:r>
      <w:proofErr w:type="spellStart"/>
      <w:r w:rsidRPr="001D5326">
        <w:rPr>
          <w:sz w:val="20"/>
          <w:szCs w:val="20"/>
        </w:rPr>
        <w:t>benzothiophene</w:t>
      </w:r>
      <w:proofErr w:type="spellEnd"/>
      <w:r w:rsidRPr="001D5326">
        <w:rPr>
          <w:sz w:val="20"/>
          <w:szCs w:val="20"/>
        </w:rPr>
        <w:t xml:space="preserve"> substituted with C(2)=C(3) </w:t>
      </w:r>
      <w:proofErr w:type="spellStart"/>
      <w:r w:rsidRPr="001D5326">
        <w:rPr>
          <w:sz w:val="20"/>
          <w:szCs w:val="20"/>
        </w:rPr>
        <w:t>vinylic</w:t>
      </w:r>
      <w:proofErr w:type="spellEnd"/>
      <w:r w:rsidRPr="001D5326">
        <w:rPr>
          <w:sz w:val="20"/>
          <w:szCs w:val="20"/>
        </w:rPr>
        <w:t xml:space="preserve"> moiety. This evidently points out therefore that the </w:t>
      </w:r>
      <w:proofErr w:type="spellStart"/>
      <w:r w:rsidRPr="001D5326">
        <w:rPr>
          <w:sz w:val="20"/>
          <w:szCs w:val="20"/>
        </w:rPr>
        <w:t>electrophilic</w:t>
      </w:r>
      <w:proofErr w:type="spellEnd"/>
      <w:r w:rsidRPr="001D5326">
        <w:rPr>
          <w:sz w:val="20"/>
          <w:szCs w:val="20"/>
        </w:rPr>
        <w:t xml:space="preserve"> substitution reaction for </w:t>
      </w:r>
      <w:proofErr w:type="spellStart"/>
      <w:r w:rsidRPr="001D5326">
        <w:rPr>
          <w:sz w:val="20"/>
          <w:szCs w:val="20"/>
        </w:rPr>
        <w:t>benzothieno</w:t>
      </w:r>
      <w:proofErr w:type="spellEnd"/>
      <w:r w:rsidRPr="001D5326">
        <w:rPr>
          <w:sz w:val="20"/>
          <w:szCs w:val="20"/>
        </w:rPr>
        <w:t>[3,2-</w:t>
      </w:r>
      <w:r w:rsidRPr="001D5326">
        <w:rPr>
          <w:i/>
          <w:iCs/>
          <w:sz w:val="20"/>
          <w:szCs w:val="20"/>
        </w:rPr>
        <w:t>b</w:t>
      </w:r>
      <w:r w:rsidRPr="001D5326">
        <w:rPr>
          <w:sz w:val="20"/>
          <w:szCs w:val="20"/>
        </w:rPr>
        <w:t>]furan goes via addition-elimination mechanism at the C(2).</w:t>
      </w:r>
    </w:p>
    <w:p w:rsidR="00B355F3" w:rsidRPr="001D5326" w:rsidRDefault="00B355F3" w:rsidP="00474927">
      <w:pPr>
        <w:snapToGrid w:val="0"/>
        <w:spacing w:after="0" w:line="240" w:lineRule="auto"/>
        <w:rPr>
          <w:rFonts w:ascii="Times New Roman" w:hAnsi="Times New Roman" w:cs="Times New Roman"/>
          <w:sz w:val="20"/>
          <w:szCs w:val="20"/>
        </w:rPr>
      </w:pPr>
      <w:r>
        <w:rPr>
          <w:sz w:val="20"/>
          <w:szCs w:val="20"/>
        </w:rPr>
        <w:t>[</w:t>
      </w:r>
      <w:r w:rsidRPr="001D5326">
        <w:rPr>
          <w:rFonts w:ascii="Times New Roman" w:hAnsi="Times New Roman" w:cs="Times New Roman"/>
          <w:sz w:val="20"/>
          <w:szCs w:val="20"/>
        </w:rPr>
        <w:t xml:space="preserve">Isaiah A. </w:t>
      </w:r>
      <w:proofErr w:type="spellStart"/>
      <w:r w:rsidRPr="001D5326">
        <w:rPr>
          <w:rFonts w:ascii="Times New Roman" w:hAnsi="Times New Roman" w:cs="Times New Roman"/>
          <w:sz w:val="20"/>
          <w:szCs w:val="20"/>
        </w:rPr>
        <w:t>Adejoro</w:t>
      </w:r>
      <w:proofErr w:type="spellEnd"/>
      <w:r w:rsidRPr="001D5326">
        <w:rPr>
          <w:rFonts w:ascii="Times New Roman" w:hAnsi="Times New Roman" w:cs="Times New Roman"/>
          <w:sz w:val="20"/>
          <w:szCs w:val="20"/>
        </w:rPr>
        <w:t xml:space="preserve">, Collins U. </w:t>
      </w:r>
      <w:proofErr w:type="spellStart"/>
      <w:r w:rsidRPr="001D5326">
        <w:rPr>
          <w:rFonts w:ascii="Times New Roman" w:hAnsi="Times New Roman" w:cs="Times New Roman"/>
          <w:sz w:val="20"/>
          <w:szCs w:val="20"/>
        </w:rPr>
        <w:t>Ibeji</w:t>
      </w:r>
      <w:proofErr w:type="spellEnd"/>
      <w:r w:rsidRPr="001D5326">
        <w:rPr>
          <w:rFonts w:ascii="Times New Roman" w:hAnsi="Times New Roman" w:cs="Times New Roman"/>
          <w:sz w:val="20"/>
          <w:szCs w:val="20"/>
        </w:rPr>
        <w:t xml:space="preserve">, A. Endurance </w:t>
      </w:r>
      <w:proofErr w:type="spellStart"/>
      <w:r w:rsidRPr="001D5326">
        <w:rPr>
          <w:rFonts w:ascii="Times New Roman" w:hAnsi="Times New Roman" w:cs="Times New Roman"/>
          <w:sz w:val="20"/>
          <w:szCs w:val="20"/>
        </w:rPr>
        <w:t>Aigbe</w:t>
      </w:r>
      <w:proofErr w:type="spellEnd"/>
      <w:r w:rsidR="00474927">
        <w:rPr>
          <w:rFonts w:ascii="Times New Roman" w:hAnsi="Times New Roman" w:cs="Times New Roman"/>
          <w:sz w:val="20"/>
          <w:szCs w:val="20"/>
        </w:rPr>
        <w:t xml:space="preserve">. </w:t>
      </w:r>
      <w:r w:rsidRPr="00737BEA">
        <w:rPr>
          <w:rFonts w:ascii="Times New Roman" w:hAnsi="Times New Roman" w:cs="Times New Roman"/>
          <w:b/>
          <w:sz w:val="20"/>
          <w:szCs w:val="20"/>
        </w:rPr>
        <w:t xml:space="preserve">Theoretical Study on Substituent’s Effect on the Properties of </w:t>
      </w:r>
      <w:proofErr w:type="spellStart"/>
      <w:r w:rsidRPr="00737BEA">
        <w:rPr>
          <w:rFonts w:ascii="Times New Roman" w:hAnsi="Times New Roman" w:cs="Times New Roman"/>
          <w:b/>
          <w:bCs/>
          <w:color w:val="000000"/>
          <w:sz w:val="20"/>
          <w:szCs w:val="20"/>
        </w:rPr>
        <w:t>Benzofused</w:t>
      </w:r>
      <w:proofErr w:type="spellEnd"/>
      <w:r w:rsidRPr="00737BEA">
        <w:rPr>
          <w:rFonts w:ascii="Times New Roman" w:hAnsi="Times New Roman" w:cs="Times New Roman"/>
          <w:b/>
          <w:bCs/>
          <w:color w:val="000000"/>
          <w:sz w:val="20"/>
          <w:szCs w:val="20"/>
        </w:rPr>
        <w:t xml:space="preserve"> </w:t>
      </w:r>
      <w:proofErr w:type="spellStart"/>
      <w:r w:rsidRPr="00737BEA">
        <w:rPr>
          <w:rFonts w:ascii="Times New Roman" w:hAnsi="Times New Roman" w:cs="Times New Roman"/>
          <w:b/>
          <w:bCs/>
          <w:color w:val="000000"/>
          <w:sz w:val="20"/>
          <w:szCs w:val="20"/>
        </w:rPr>
        <w:t>thieno</w:t>
      </w:r>
      <w:proofErr w:type="spellEnd"/>
      <w:r w:rsidRPr="00737BEA">
        <w:rPr>
          <w:rFonts w:ascii="Times New Roman" w:hAnsi="Times New Roman" w:cs="Times New Roman"/>
          <w:b/>
          <w:bCs/>
          <w:color w:val="000000"/>
          <w:sz w:val="20"/>
          <w:szCs w:val="20"/>
        </w:rPr>
        <w:t xml:space="preserve"> [3, 2-b] Furan and its Isomeric Form.</w:t>
      </w:r>
      <w:r w:rsidRPr="00B355F3">
        <w:rPr>
          <w:rFonts w:ascii="Times New Roman" w:hAnsi="Times New Roman" w:cs="Times New Roman"/>
          <w:bCs/>
          <w:i/>
          <w:color w:val="000000"/>
          <w:sz w:val="20"/>
          <w:szCs w:val="20"/>
        </w:rPr>
        <w:t xml:space="preserve"> N</w:t>
      </w:r>
      <w:r w:rsidR="00737BEA">
        <w:rPr>
          <w:rFonts w:ascii="Times New Roman" w:hAnsi="Times New Roman" w:cs="Times New Roman"/>
          <w:bCs/>
          <w:i/>
          <w:color w:val="000000"/>
          <w:sz w:val="20"/>
          <w:szCs w:val="20"/>
        </w:rPr>
        <w:t xml:space="preserve">at </w:t>
      </w:r>
      <w:proofErr w:type="spellStart"/>
      <w:r w:rsidRPr="00B355F3">
        <w:rPr>
          <w:rFonts w:ascii="Times New Roman" w:hAnsi="Times New Roman" w:cs="Times New Roman"/>
          <w:bCs/>
          <w:i/>
          <w:color w:val="000000"/>
          <w:sz w:val="20"/>
          <w:szCs w:val="20"/>
        </w:rPr>
        <w:t>Sci</w:t>
      </w:r>
      <w:proofErr w:type="spellEnd"/>
      <w:r w:rsidR="00737BEA">
        <w:rPr>
          <w:rFonts w:ascii="Times New Roman" w:hAnsi="Times New Roman" w:cs="Times New Roman"/>
          <w:bCs/>
          <w:i/>
          <w:color w:val="000000"/>
          <w:sz w:val="20"/>
          <w:szCs w:val="20"/>
        </w:rPr>
        <w:t xml:space="preserve"> </w:t>
      </w:r>
      <w:r w:rsidRPr="00843DF5">
        <w:rPr>
          <w:sz w:val="20"/>
          <w:szCs w:val="20"/>
        </w:rPr>
        <w:t>2012;</w:t>
      </w:r>
      <w:r>
        <w:rPr>
          <w:sz w:val="20"/>
          <w:szCs w:val="20"/>
        </w:rPr>
        <w:t>11</w:t>
      </w:r>
      <w:r w:rsidRPr="00843DF5">
        <w:rPr>
          <w:sz w:val="20"/>
          <w:szCs w:val="20"/>
        </w:rPr>
        <w:t>(</w:t>
      </w:r>
      <w:r>
        <w:rPr>
          <w:sz w:val="20"/>
          <w:szCs w:val="20"/>
        </w:rPr>
        <w:t>12</w:t>
      </w:r>
      <w:r w:rsidRPr="00843DF5">
        <w:rPr>
          <w:sz w:val="20"/>
          <w:szCs w:val="20"/>
        </w:rPr>
        <w:t>):</w:t>
      </w:r>
      <w:r>
        <w:rPr>
          <w:sz w:val="20"/>
          <w:szCs w:val="20"/>
        </w:rPr>
        <w:t>75-82</w:t>
      </w:r>
      <w:r w:rsidRPr="00843DF5">
        <w:rPr>
          <w:sz w:val="20"/>
          <w:szCs w:val="20"/>
        </w:rPr>
        <w:t xml:space="preserve">]. (ISSN: 1545-1003). </w:t>
      </w:r>
      <w:hyperlink r:id="rId8" w:history="1">
        <w:r w:rsidR="00DF43B7">
          <w:rPr>
            <w:rStyle w:val="Hyperlink"/>
            <w:rFonts w:eastAsia="Times New Roman" w:hint="eastAsia"/>
            <w:color w:val="0000FF"/>
            <w:sz w:val="20"/>
            <w:szCs w:val="20"/>
          </w:rPr>
          <w:t>http://www.sciencepub.net/nature</w:t>
        </w:r>
      </w:hyperlink>
      <w:r w:rsidR="00474927">
        <w:t>.</w:t>
      </w:r>
      <w:r>
        <w:rPr>
          <w:color w:val="0000CC"/>
          <w:sz w:val="20"/>
          <w:szCs w:val="20"/>
        </w:rPr>
        <w:t xml:space="preserve"> 12</w:t>
      </w:r>
    </w:p>
    <w:p w:rsidR="00C277EB" w:rsidRPr="001D5326" w:rsidRDefault="00C277EB" w:rsidP="001D5326">
      <w:pPr>
        <w:pStyle w:val="Default"/>
        <w:snapToGrid w:val="0"/>
        <w:jc w:val="both"/>
        <w:rPr>
          <w:b/>
          <w:sz w:val="20"/>
          <w:szCs w:val="20"/>
        </w:rPr>
      </w:pPr>
    </w:p>
    <w:p w:rsidR="00337013" w:rsidRDefault="008D47E8" w:rsidP="001D5326">
      <w:pPr>
        <w:snapToGrid w:val="0"/>
        <w:spacing w:after="0" w:line="240" w:lineRule="auto"/>
        <w:rPr>
          <w:rFonts w:ascii="Times New Roman" w:hAnsi="Times New Roman" w:cs="Times New Roman"/>
          <w:sz w:val="20"/>
          <w:szCs w:val="20"/>
        </w:rPr>
      </w:pPr>
      <w:r w:rsidRPr="001D5326">
        <w:rPr>
          <w:rFonts w:ascii="Times New Roman" w:hAnsi="Times New Roman" w:cs="Times New Roman"/>
          <w:b/>
          <w:sz w:val="20"/>
          <w:szCs w:val="20"/>
        </w:rPr>
        <w:t>Key words:</w:t>
      </w:r>
      <w:r w:rsidRPr="001D5326">
        <w:rPr>
          <w:rFonts w:ascii="Times New Roman" w:hAnsi="Times New Roman" w:cs="Times New Roman"/>
          <w:sz w:val="20"/>
          <w:szCs w:val="20"/>
        </w:rPr>
        <w:t xml:space="preserve"> Density functional theory; Semi-empirical AM1; </w:t>
      </w:r>
      <w:proofErr w:type="spellStart"/>
      <w:r w:rsidRPr="001D5326">
        <w:rPr>
          <w:rFonts w:ascii="Times New Roman" w:hAnsi="Times New Roman" w:cs="Times New Roman"/>
          <w:sz w:val="20"/>
          <w:szCs w:val="20"/>
        </w:rPr>
        <w:t>ab</w:t>
      </w:r>
      <w:proofErr w:type="spellEnd"/>
      <w:r w:rsidRPr="001D5326">
        <w:rPr>
          <w:rFonts w:ascii="Times New Roman" w:hAnsi="Times New Roman" w:cs="Times New Roman"/>
          <w:sz w:val="20"/>
          <w:szCs w:val="20"/>
        </w:rPr>
        <w:t>-initio; BLYP/6-31G*; order uniformity, local ionization energy and electrostatic potential energy</w:t>
      </w:r>
    </w:p>
    <w:p w:rsidR="001D5326" w:rsidRDefault="001D5326" w:rsidP="001D5326">
      <w:pPr>
        <w:snapToGrid w:val="0"/>
        <w:spacing w:after="0" w:line="240" w:lineRule="auto"/>
        <w:jc w:val="both"/>
        <w:rPr>
          <w:rFonts w:ascii="Times New Roman" w:hAnsi="Times New Roman" w:cs="Times New Roman"/>
          <w:b/>
          <w:color w:val="000000"/>
          <w:sz w:val="20"/>
          <w:szCs w:val="20"/>
        </w:rPr>
      </w:pPr>
    </w:p>
    <w:p w:rsidR="001D5326" w:rsidRDefault="001D5326" w:rsidP="001D5326">
      <w:pPr>
        <w:snapToGrid w:val="0"/>
        <w:spacing w:after="0" w:line="240" w:lineRule="auto"/>
        <w:jc w:val="both"/>
        <w:rPr>
          <w:rFonts w:ascii="Times New Roman" w:hAnsi="Times New Roman" w:cs="Times New Roman"/>
          <w:b/>
          <w:color w:val="000000"/>
          <w:sz w:val="20"/>
          <w:szCs w:val="20"/>
        </w:rPr>
        <w:sectPr w:rsidR="001D5326" w:rsidSect="00B355F3">
          <w:headerReference w:type="default" r:id="rId9"/>
          <w:footerReference w:type="default" r:id="rId10"/>
          <w:pgSz w:w="12240" w:h="15840" w:code="1"/>
          <w:pgMar w:top="1440" w:right="1440" w:bottom="1440" w:left="1440" w:header="720" w:footer="720" w:gutter="0"/>
          <w:pgNumType w:start="75"/>
          <w:cols w:space="720"/>
          <w:docGrid w:linePitch="360"/>
        </w:sectPr>
      </w:pPr>
    </w:p>
    <w:p w:rsidR="001162D8" w:rsidRPr="001D5326" w:rsidRDefault="001D5326" w:rsidP="001D5326">
      <w:pPr>
        <w:snapToGri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I</w:t>
      </w:r>
      <w:r w:rsidR="00161A73" w:rsidRPr="001D5326">
        <w:rPr>
          <w:rFonts w:ascii="Times New Roman" w:hAnsi="Times New Roman" w:cs="Times New Roman"/>
          <w:b/>
          <w:color w:val="000000"/>
          <w:sz w:val="20"/>
          <w:szCs w:val="20"/>
        </w:rPr>
        <w:t>NTRODUCTION</w:t>
      </w:r>
    </w:p>
    <w:p w:rsidR="00161A73" w:rsidRDefault="001162D8" w:rsidP="001D5326">
      <w:pPr>
        <w:snapToGrid w:val="0"/>
        <w:spacing w:after="0" w:line="240" w:lineRule="auto"/>
        <w:jc w:val="both"/>
        <w:rPr>
          <w:rFonts w:ascii="Times New Roman" w:hAnsi="Times New Roman" w:cs="Times New Roman"/>
          <w:bCs/>
          <w:color w:val="000000"/>
          <w:sz w:val="20"/>
          <w:szCs w:val="20"/>
        </w:rPr>
      </w:pPr>
      <w:r w:rsidRPr="001D5326">
        <w:rPr>
          <w:rFonts w:ascii="Times New Roman" w:hAnsi="Times New Roman" w:cs="Times New Roman"/>
          <w:bCs/>
          <w:color w:val="000000"/>
          <w:sz w:val="20"/>
          <w:szCs w:val="20"/>
        </w:rPr>
        <w:tab/>
      </w:r>
      <w:proofErr w:type="spellStart"/>
      <w:r w:rsidR="00161A73" w:rsidRPr="001D5326">
        <w:rPr>
          <w:rFonts w:ascii="Times New Roman" w:hAnsi="Times New Roman" w:cs="Times New Roman"/>
          <w:bCs/>
          <w:color w:val="000000"/>
          <w:sz w:val="20"/>
          <w:szCs w:val="20"/>
        </w:rPr>
        <w:t>Benzofused</w:t>
      </w:r>
      <w:proofErr w:type="spellEnd"/>
      <w:r w:rsidR="00161A73" w:rsidRPr="001D5326">
        <w:rPr>
          <w:rFonts w:ascii="Times New Roman" w:hAnsi="Times New Roman" w:cs="Times New Roman"/>
          <w:bCs/>
          <w:color w:val="000000"/>
          <w:sz w:val="20"/>
          <w:szCs w:val="20"/>
        </w:rPr>
        <w:t xml:space="preserve"> </w:t>
      </w:r>
      <w:proofErr w:type="spellStart"/>
      <w:r w:rsidR="00161A73" w:rsidRPr="001D5326">
        <w:rPr>
          <w:rFonts w:ascii="Times New Roman" w:hAnsi="Times New Roman" w:cs="Times New Roman"/>
          <w:bCs/>
          <w:color w:val="000000"/>
          <w:sz w:val="20"/>
          <w:szCs w:val="20"/>
        </w:rPr>
        <w:t>thieno</w:t>
      </w:r>
      <w:proofErr w:type="spellEnd"/>
      <w:r w:rsidR="00161A73" w:rsidRPr="001D5326">
        <w:rPr>
          <w:rFonts w:ascii="Times New Roman" w:hAnsi="Times New Roman" w:cs="Times New Roman"/>
          <w:bCs/>
          <w:color w:val="000000"/>
          <w:sz w:val="20"/>
          <w:szCs w:val="20"/>
        </w:rPr>
        <w:t xml:space="preserve"> [3,2-b]furans and it’s isomeric form </w:t>
      </w:r>
      <w:proofErr w:type="spellStart"/>
      <w:r w:rsidR="00161A73" w:rsidRPr="001D5326">
        <w:rPr>
          <w:rFonts w:ascii="Times New Roman" w:hAnsi="Times New Roman" w:cs="Times New Roman"/>
          <w:bCs/>
          <w:color w:val="000000"/>
          <w:sz w:val="20"/>
          <w:szCs w:val="20"/>
        </w:rPr>
        <w:t>thieno</w:t>
      </w:r>
      <w:proofErr w:type="spellEnd"/>
      <w:r w:rsidR="00161A73" w:rsidRPr="001D5326">
        <w:rPr>
          <w:rFonts w:ascii="Times New Roman" w:hAnsi="Times New Roman" w:cs="Times New Roman"/>
          <w:bCs/>
          <w:color w:val="000000"/>
          <w:sz w:val="20"/>
          <w:szCs w:val="20"/>
        </w:rPr>
        <w:t xml:space="preserve"> [3,2-b]</w:t>
      </w:r>
      <w:proofErr w:type="spellStart"/>
      <w:r w:rsidR="00161A73" w:rsidRPr="001D5326">
        <w:rPr>
          <w:rFonts w:ascii="Times New Roman" w:hAnsi="Times New Roman" w:cs="Times New Roman"/>
          <w:bCs/>
          <w:color w:val="000000"/>
          <w:sz w:val="20"/>
          <w:szCs w:val="20"/>
        </w:rPr>
        <w:t>benzofuran</w:t>
      </w:r>
      <w:proofErr w:type="spellEnd"/>
      <w:r w:rsidR="00161A73" w:rsidRPr="001D5326">
        <w:rPr>
          <w:rFonts w:ascii="Times New Roman" w:hAnsi="Times New Roman" w:cs="Times New Roman"/>
          <w:bCs/>
          <w:color w:val="000000"/>
          <w:sz w:val="20"/>
          <w:szCs w:val="20"/>
        </w:rPr>
        <w:t xml:space="preserve"> are aromatic system fused with five-</w:t>
      </w:r>
      <w:proofErr w:type="spellStart"/>
      <w:r w:rsidR="00161A73" w:rsidRPr="001D5326">
        <w:rPr>
          <w:rFonts w:ascii="Times New Roman" w:hAnsi="Times New Roman" w:cs="Times New Roman"/>
          <w:bCs/>
          <w:color w:val="000000"/>
          <w:sz w:val="20"/>
          <w:szCs w:val="20"/>
        </w:rPr>
        <w:t>membered</w:t>
      </w:r>
      <w:proofErr w:type="spellEnd"/>
      <w:r w:rsidR="00161A73" w:rsidRPr="001D5326">
        <w:rPr>
          <w:rFonts w:ascii="Times New Roman" w:hAnsi="Times New Roman" w:cs="Times New Roman"/>
          <w:bCs/>
          <w:color w:val="000000"/>
          <w:sz w:val="20"/>
          <w:szCs w:val="20"/>
        </w:rPr>
        <w:t xml:space="preserve"> heterocyclic ring containing </w:t>
      </w:r>
      <w:proofErr w:type="spellStart"/>
      <w:r w:rsidR="00161A73" w:rsidRPr="001D5326">
        <w:rPr>
          <w:rFonts w:ascii="Times New Roman" w:hAnsi="Times New Roman" w:cs="Times New Roman"/>
          <w:bCs/>
          <w:color w:val="000000"/>
          <w:sz w:val="20"/>
          <w:szCs w:val="20"/>
        </w:rPr>
        <w:t>sulphur</w:t>
      </w:r>
      <w:proofErr w:type="spellEnd"/>
      <w:r w:rsidR="00161A73" w:rsidRPr="001D5326">
        <w:rPr>
          <w:rFonts w:ascii="Times New Roman" w:hAnsi="Times New Roman" w:cs="Times New Roman"/>
          <w:bCs/>
          <w:color w:val="000000"/>
          <w:sz w:val="20"/>
          <w:szCs w:val="20"/>
        </w:rPr>
        <w:t xml:space="preserve"> and oxygen hetero atom which obey </w:t>
      </w:r>
      <w:proofErr w:type="spellStart"/>
      <w:r w:rsidR="00161A73" w:rsidRPr="001D5326">
        <w:rPr>
          <w:rFonts w:ascii="Times New Roman" w:hAnsi="Times New Roman" w:cs="Times New Roman"/>
          <w:bCs/>
          <w:color w:val="000000"/>
          <w:sz w:val="20"/>
          <w:szCs w:val="20"/>
        </w:rPr>
        <w:t>Dybe-Hunkel</w:t>
      </w:r>
      <w:proofErr w:type="spellEnd"/>
      <w:r w:rsidR="00161A73" w:rsidRPr="001D5326">
        <w:rPr>
          <w:rFonts w:ascii="Times New Roman" w:hAnsi="Times New Roman" w:cs="Times New Roman"/>
          <w:bCs/>
          <w:color w:val="000000"/>
          <w:sz w:val="20"/>
          <w:szCs w:val="20"/>
        </w:rPr>
        <w:t xml:space="preserve"> rule of </w:t>
      </w:r>
      <w:proofErr w:type="spellStart"/>
      <w:r w:rsidR="00161A73" w:rsidRPr="001D5326">
        <w:rPr>
          <w:rFonts w:ascii="Times New Roman" w:hAnsi="Times New Roman" w:cs="Times New Roman"/>
          <w:bCs/>
          <w:color w:val="000000"/>
          <w:sz w:val="20"/>
          <w:szCs w:val="20"/>
        </w:rPr>
        <w:t>aromaticity</w:t>
      </w:r>
      <w:proofErr w:type="spellEnd"/>
      <w:r w:rsidR="00161A73" w:rsidRPr="001D5326">
        <w:rPr>
          <w:rFonts w:ascii="Times New Roman" w:hAnsi="Times New Roman" w:cs="Times New Roman"/>
          <w:bCs/>
          <w:color w:val="000000"/>
          <w:sz w:val="20"/>
          <w:szCs w:val="20"/>
        </w:rPr>
        <w:t xml:space="preserve"> as they are cyclic, planar and sp2 hybridized. </w:t>
      </w:r>
      <w:proofErr w:type="spellStart"/>
      <w:r w:rsidR="00161A73" w:rsidRPr="001D5326">
        <w:rPr>
          <w:rFonts w:ascii="Times New Roman" w:hAnsi="Times New Roman" w:cs="Times New Roman"/>
          <w:bCs/>
          <w:color w:val="000000"/>
          <w:sz w:val="20"/>
          <w:szCs w:val="20"/>
        </w:rPr>
        <w:t>Benzofuran</w:t>
      </w:r>
      <w:proofErr w:type="spellEnd"/>
      <w:r w:rsidR="00161A73" w:rsidRPr="001D5326">
        <w:rPr>
          <w:rFonts w:ascii="Times New Roman" w:hAnsi="Times New Roman" w:cs="Times New Roman"/>
          <w:bCs/>
          <w:color w:val="000000"/>
          <w:sz w:val="20"/>
          <w:szCs w:val="20"/>
        </w:rPr>
        <w:t xml:space="preserve"> and </w:t>
      </w:r>
      <w:proofErr w:type="spellStart"/>
      <w:r w:rsidR="00161A73" w:rsidRPr="001D5326">
        <w:rPr>
          <w:rFonts w:ascii="Times New Roman" w:hAnsi="Times New Roman" w:cs="Times New Roman"/>
          <w:bCs/>
          <w:color w:val="000000"/>
          <w:sz w:val="20"/>
          <w:szCs w:val="20"/>
        </w:rPr>
        <w:t>benzothiophene</w:t>
      </w:r>
      <w:proofErr w:type="spellEnd"/>
      <w:r w:rsidR="00161A73" w:rsidRPr="001D5326">
        <w:rPr>
          <w:rFonts w:ascii="Times New Roman" w:hAnsi="Times New Roman" w:cs="Times New Roman"/>
          <w:bCs/>
          <w:color w:val="000000"/>
          <w:sz w:val="20"/>
          <w:szCs w:val="20"/>
        </w:rPr>
        <w:t xml:space="preserve"> are aromatic because they are cyclic and planar, every carbon in the ring has a p orbital, and the π cloud of each compound contain five pair of π electrons</w:t>
      </w:r>
      <w:r w:rsidR="00D139C9" w:rsidRPr="001D5326">
        <w:rPr>
          <w:rFonts w:ascii="Times New Roman" w:hAnsi="Times New Roman" w:cs="Times New Roman"/>
          <w:bCs/>
          <w:color w:val="000000"/>
          <w:sz w:val="20"/>
          <w:szCs w:val="20"/>
        </w:rPr>
        <w:t xml:space="preserve"> (</w:t>
      </w:r>
      <w:proofErr w:type="spellStart"/>
      <w:r w:rsidR="00D139C9" w:rsidRPr="001D5326">
        <w:rPr>
          <w:rFonts w:ascii="Times New Roman" w:hAnsi="Times New Roman" w:cs="Times New Roman"/>
          <w:bCs/>
          <w:color w:val="000000"/>
          <w:sz w:val="20"/>
          <w:szCs w:val="20"/>
        </w:rPr>
        <w:t>paula</w:t>
      </w:r>
      <w:proofErr w:type="spellEnd"/>
      <w:r w:rsidR="00D139C9" w:rsidRPr="001D5326">
        <w:rPr>
          <w:rFonts w:ascii="Times New Roman" w:hAnsi="Times New Roman" w:cs="Times New Roman"/>
          <w:bCs/>
          <w:color w:val="000000"/>
          <w:sz w:val="20"/>
          <w:szCs w:val="20"/>
        </w:rPr>
        <w:t xml:space="preserve"> </w:t>
      </w:r>
      <w:r w:rsidR="00D139C9" w:rsidRPr="001D5326">
        <w:rPr>
          <w:rFonts w:ascii="Times New Roman" w:hAnsi="Times New Roman" w:cs="Times New Roman"/>
          <w:bCs/>
          <w:i/>
          <w:color w:val="000000"/>
          <w:sz w:val="20"/>
          <w:szCs w:val="20"/>
        </w:rPr>
        <w:t>et al</w:t>
      </w:r>
      <w:r w:rsidR="00D139C9" w:rsidRPr="001D5326">
        <w:rPr>
          <w:rFonts w:ascii="Times New Roman" w:hAnsi="Times New Roman" w:cs="Times New Roman"/>
          <w:bCs/>
          <w:color w:val="000000"/>
          <w:sz w:val="20"/>
          <w:szCs w:val="20"/>
        </w:rPr>
        <w:t xml:space="preserve">; 2007). </w:t>
      </w:r>
      <w:r w:rsidR="001B1703" w:rsidRPr="001D5326">
        <w:rPr>
          <w:rFonts w:ascii="Times New Roman" w:hAnsi="Times New Roman" w:cs="Times New Roman"/>
          <w:bCs/>
          <w:color w:val="000000"/>
          <w:sz w:val="20"/>
          <w:szCs w:val="20"/>
        </w:rPr>
        <w:t xml:space="preserve">Different reactivity and </w:t>
      </w:r>
      <w:proofErr w:type="spellStart"/>
      <w:r w:rsidR="001B1703" w:rsidRPr="001D5326">
        <w:rPr>
          <w:rFonts w:ascii="Times New Roman" w:hAnsi="Times New Roman" w:cs="Times New Roman"/>
          <w:bCs/>
          <w:color w:val="000000"/>
          <w:sz w:val="20"/>
          <w:szCs w:val="20"/>
        </w:rPr>
        <w:t>regioselective</w:t>
      </w:r>
      <w:proofErr w:type="spellEnd"/>
      <w:r w:rsidR="001B1703" w:rsidRPr="001D5326">
        <w:rPr>
          <w:rFonts w:ascii="Times New Roman" w:hAnsi="Times New Roman" w:cs="Times New Roman"/>
          <w:bCs/>
          <w:color w:val="000000"/>
          <w:sz w:val="20"/>
          <w:szCs w:val="20"/>
        </w:rPr>
        <w:t xml:space="preserve"> behavior of </w:t>
      </w:r>
      <w:proofErr w:type="spellStart"/>
      <w:r w:rsidR="001B1703" w:rsidRPr="001D5326">
        <w:rPr>
          <w:rFonts w:ascii="Times New Roman" w:hAnsi="Times New Roman" w:cs="Times New Roman"/>
          <w:bCs/>
          <w:color w:val="000000"/>
          <w:sz w:val="20"/>
          <w:szCs w:val="20"/>
        </w:rPr>
        <w:t>benzofusedthieno</w:t>
      </w:r>
      <w:proofErr w:type="spellEnd"/>
      <w:r w:rsidR="001B1703" w:rsidRPr="001D5326">
        <w:rPr>
          <w:rFonts w:ascii="Times New Roman" w:hAnsi="Times New Roman" w:cs="Times New Roman"/>
          <w:bCs/>
          <w:color w:val="000000"/>
          <w:sz w:val="20"/>
          <w:szCs w:val="20"/>
        </w:rPr>
        <w:t xml:space="preserve">[3,2-b]furan and </w:t>
      </w:r>
      <w:proofErr w:type="spellStart"/>
      <w:r w:rsidR="001B1703" w:rsidRPr="001D5326">
        <w:rPr>
          <w:rFonts w:ascii="Times New Roman" w:hAnsi="Times New Roman" w:cs="Times New Roman"/>
          <w:bCs/>
          <w:color w:val="000000"/>
          <w:sz w:val="20"/>
          <w:szCs w:val="20"/>
        </w:rPr>
        <w:t>thieno</w:t>
      </w:r>
      <w:proofErr w:type="spellEnd"/>
      <w:r w:rsidR="001B1703" w:rsidRPr="001D5326">
        <w:rPr>
          <w:rFonts w:ascii="Times New Roman" w:hAnsi="Times New Roman" w:cs="Times New Roman"/>
          <w:bCs/>
          <w:color w:val="000000"/>
          <w:sz w:val="20"/>
          <w:szCs w:val="20"/>
        </w:rPr>
        <w:t xml:space="preserve"> [3,2-b]</w:t>
      </w:r>
      <w:proofErr w:type="spellStart"/>
      <w:r w:rsidR="001B1703" w:rsidRPr="001D5326">
        <w:rPr>
          <w:rFonts w:ascii="Times New Roman" w:hAnsi="Times New Roman" w:cs="Times New Roman"/>
          <w:bCs/>
          <w:color w:val="000000"/>
          <w:sz w:val="20"/>
          <w:szCs w:val="20"/>
        </w:rPr>
        <w:t>benzofuran</w:t>
      </w:r>
      <w:proofErr w:type="spellEnd"/>
      <w:r w:rsidR="001B1703" w:rsidRPr="001D5326">
        <w:rPr>
          <w:rFonts w:ascii="Times New Roman" w:hAnsi="Times New Roman" w:cs="Times New Roman"/>
          <w:bCs/>
          <w:color w:val="000000"/>
          <w:sz w:val="20"/>
          <w:szCs w:val="20"/>
        </w:rPr>
        <w:t xml:space="preserve"> on reactivity with </w:t>
      </w:r>
      <w:proofErr w:type="spellStart"/>
      <w:r w:rsidR="001B1703" w:rsidRPr="001D5326">
        <w:rPr>
          <w:rFonts w:ascii="Times New Roman" w:hAnsi="Times New Roman" w:cs="Times New Roman"/>
          <w:bCs/>
          <w:color w:val="000000"/>
          <w:sz w:val="20"/>
          <w:szCs w:val="20"/>
        </w:rPr>
        <w:t>electrophilic</w:t>
      </w:r>
      <w:proofErr w:type="spellEnd"/>
      <w:r w:rsidR="001B1703" w:rsidRPr="001D5326">
        <w:rPr>
          <w:rFonts w:ascii="Times New Roman" w:hAnsi="Times New Roman" w:cs="Times New Roman"/>
          <w:bCs/>
          <w:color w:val="000000"/>
          <w:sz w:val="20"/>
          <w:szCs w:val="20"/>
        </w:rPr>
        <w:t xml:space="preserve"> aromatic substitution reaction</w:t>
      </w:r>
      <w:r w:rsidR="00C525E0" w:rsidRPr="001D5326">
        <w:rPr>
          <w:rFonts w:ascii="Times New Roman" w:hAnsi="Times New Roman" w:cs="Times New Roman"/>
          <w:bCs/>
          <w:color w:val="000000"/>
          <w:sz w:val="20"/>
          <w:szCs w:val="20"/>
        </w:rPr>
        <w:t xml:space="preserve"> </w:t>
      </w:r>
      <w:r w:rsidR="007746D7" w:rsidRPr="001D5326">
        <w:rPr>
          <w:rFonts w:ascii="Times New Roman" w:hAnsi="Times New Roman" w:cs="Times New Roman"/>
          <w:bCs/>
          <w:color w:val="000000"/>
          <w:sz w:val="20"/>
          <w:szCs w:val="20"/>
        </w:rPr>
        <w:t>(</w:t>
      </w:r>
      <w:r w:rsidR="00D139C9" w:rsidRPr="001D5326">
        <w:rPr>
          <w:rFonts w:ascii="Times New Roman" w:hAnsi="Times New Roman" w:cs="Times New Roman"/>
          <w:sz w:val="20"/>
          <w:szCs w:val="20"/>
        </w:rPr>
        <w:t>Svob</w:t>
      </w:r>
      <w:r w:rsidR="007746D7" w:rsidRPr="001D5326">
        <w:rPr>
          <w:rFonts w:ascii="Times New Roman" w:hAnsi="Times New Roman" w:cs="Times New Roman"/>
          <w:sz w:val="20"/>
          <w:szCs w:val="20"/>
        </w:rPr>
        <w:t xml:space="preserve">oda </w:t>
      </w:r>
      <w:r w:rsidR="00D139C9" w:rsidRPr="001D5326">
        <w:rPr>
          <w:rFonts w:ascii="Times New Roman" w:hAnsi="Times New Roman" w:cs="Times New Roman"/>
          <w:sz w:val="20"/>
          <w:szCs w:val="20"/>
        </w:rPr>
        <w:t xml:space="preserve"> </w:t>
      </w:r>
      <w:r w:rsidR="00D139C9" w:rsidRPr="001D5326">
        <w:rPr>
          <w:rFonts w:ascii="Times New Roman" w:hAnsi="Times New Roman" w:cs="Times New Roman"/>
          <w:i/>
          <w:sz w:val="20"/>
          <w:szCs w:val="20"/>
        </w:rPr>
        <w:t>et al</w:t>
      </w:r>
      <w:r w:rsidR="00D139C9" w:rsidRPr="001D5326">
        <w:rPr>
          <w:rFonts w:ascii="Times New Roman" w:hAnsi="Times New Roman" w:cs="Times New Roman"/>
          <w:sz w:val="20"/>
          <w:szCs w:val="20"/>
        </w:rPr>
        <w:t>; 1996</w:t>
      </w:r>
      <w:r w:rsidR="007746D7" w:rsidRPr="001D5326">
        <w:rPr>
          <w:rFonts w:ascii="Times New Roman" w:hAnsi="Times New Roman" w:cs="Times New Roman"/>
          <w:sz w:val="20"/>
          <w:szCs w:val="20"/>
        </w:rPr>
        <w:t xml:space="preserve">; </w:t>
      </w:r>
      <w:proofErr w:type="spellStart"/>
      <w:r w:rsidR="007746D7" w:rsidRPr="001D5326">
        <w:rPr>
          <w:rFonts w:ascii="Times New Roman" w:hAnsi="Times New Roman" w:cs="Times New Roman"/>
          <w:sz w:val="20"/>
          <w:szCs w:val="20"/>
        </w:rPr>
        <w:t>Vachal</w:t>
      </w:r>
      <w:proofErr w:type="spellEnd"/>
      <w:r w:rsidR="007746D7" w:rsidRPr="001D5326">
        <w:rPr>
          <w:rFonts w:ascii="Times New Roman" w:hAnsi="Times New Roman" w:cs="Times New Roman"/>
          <w:sz w:val="20"/>
          <w:szCs w:val="20"/>
        </w:rPr>
        <w:t xml:space="preserve"> </w:t>
      </w:r>
      <w:r w:rsidR="007746D7" w:rsidRPr="001D5326">
        <w:rPr>
          <w:rFonts w:ascii="Times New Roman" w:hAnsi="Times New Roman" w:cs="Times New Roman"/>
          <w:i/>
          <w:sz w:val="20"/>
          <w:szCs w:val="20"/>
        </w:rPr>
        <w:t>et al</w:t>
      </w:r>
      <w:r w:rsidR="007746D7" w:rsidRPr="001D5326">
        <w:rPr>
          <w:rFonts w:ascii="Times New Roman" w:hAnsi="Times New Roman" w:cs="Times New Roman"/>
          <w:sz w:val="20"/>
          <w:szCs w:val="20"/>
        </w:rPr>
        <w:t xml:space="preserve">; 1997), </w:t>
      </w:r>
      <w:r w:rsidR="001B1703" w:rsidRPr="001D5326">
        <w:rPr>
          <w:rFonts w:ascii="Times New Roman" w:hAnsi="Times New Roman" w:cs="Times New Roman"/>
          <w:bCs/>
          <w:color w:val="000000"/>
          <w:sz w:val="20"/>
          <w:szCs w:val="20"/>
        </w:rPr>
        <w:t xml:space="preserve">show that the attack occur at carbon C2 and Carbon C3 but attack on C2 is more stable than at C3, this is because attack at C2 will lead to two additional resonance contribution while at C3 will lead to one additional resonance contribution. </w:t>
      </w:r>
      <w:proofErr w:type="spellStart"/>
      <w:r w:rsidR="001B1703" w:rsidRPr="001D5326">
        <w:rPr>
          <w:rFonts w:ascii="Times New Roman" w:hAnsi="Times New Roman" w:cs="Times New Roman"/>
          <w:bCs/>
          <w:color w:val="000000"/>
          <w:sz w:val="20"/>
          <w:szCs w:val="20"/>
        </w:rPr>
        <w:t>Eletrophilic</w:t>
      </w:r>
      <w:proofErr w:type="spellEnd"/>
      <w:r w:rsidR="001B1703" w:rsidRPr="001D5326">
        <w:rPr>
          <w:rFonts w:ascii="Times New Roman" w:hAnsi="Times New Roman" w:cs="Times New Roman"/>
          <w:bCs/>
          <w:color w:val="000000"/>
          <w:sz w:val="20"/>
          <w:szCs w:val="20"/>
        </w:rPr>
        <w:t xml:space="preserve"> aromatic substitution reactions include chlorination, </w:t>
      </w:r>
      <w:proofErr w:type="spellStart"/>
      <w:r w:rsidR="001B1703" w:rsidRPr="001D5326">
        <w:rPr>
          <w:rFonts w:ascii="Times New Roman" w:hAnsi="Times New Roman" w:cs="Times New Roman"/>
          <w:bCs/>
          <w:color w:val="000000"/>
          <w:sz w:val="20"/>
          <w:szCs w:val="20"/>
        </w:rPr>
        <w:t>bromination</w:t>
      </w:r>
      <w:proofErr w:type="spellEnd"/>
      <w:r w:rsidR="001B1703" w:rsidRPr="001D5326">
        <w:rPr>
          <w:rFonts w:ascii="Times New Roman" w:hAnsi="Times New Roman" w:cs="Times New Roman"/>
          <w:bCs/>
          <w:color w:val="000000"/>
          <w:sz w:val="20"/>
          <w:szCs w:val="20"/>
        </w:rPr>
        <w:t xml:space="preserve">, alkylation, </w:t>
      </w:r>
      <w:proofErr w:type="spellStart"/>
      <w:r w:rsidR="001B1703" w:rsidRPr="001D5326">
        <w:rPr>
          <w:rFonts w:ascii="Times New Roman" w:hAnsi="Times New Roman" w:cs="Times New Roman"/>
          <w:bCs/>
          <w:color w:val="000000"/>
          <w:sz w:val="20"/>
          <w:szCs w:val="20"/>
        </w:rPr>
        <w:t>acylation</w:t>
      </w:r>
      <w:proofErr w:type="spellEnd"/>
      <w:r w:rsidR="001B1703" w:rsidRPr="001D5326">
        <w:rPr>
          <w:rFonts w:ascii="Times New Roman" w:hAnsi="Times New Roman" w:cs="Times New Roman"/>
          <w:bCs/>
          <w:color w:val="000000"/>
          <w:sz w:val="20"/>
          <w:szCs w:val="20"/>
        </w:rPr>
        <w:t xml:space="preserve"> and nitration</w:t>
      </w:r>
      <w:r w:rsidR="00BB3149">
        <w:rPr>
          <w:rFonts w:ascii="Times New Roman" w:hAnsi="Times New Roman" w:cs="Times New Roman"/>
          <w:bCs/>
          <w:color w:val="000000"/>
          <w:sz w:val="20"/>
          <w:szCs w:val="20"/>
        </w:rPr>
        <w:t>.</w:t>
      </w:r>
    </w:p>
    <w:p w:rsidR="00BB3149" w:rsidRPr="001D5326" w:rsidRDefault="00BB3149" w:rsidP="00BB3149">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1D5326">
        <w:rPr>
          <w:rFonts w:ascii="Times New Roman" w:hAnsi="Times New Roman" w:cs="Times New Roman"/>
          <w:bCs/>
          <w:color w:val="000000"/>
          <w:sz w:val="20"/>
          <w:szCs w:val="20"/>
        </w:rPr>
        <w:tab/>
        <w:t xml:space="preserve">The reactivity of heterocyclic compounds A and B under </w:t>
      </w:r>
      <w:proofErr w:type="spellStart"/>
      <w:r w:rsidRPr="001D5326">
        <w:rPr>
          <w:rFonts w:ascii="Times New Roman" w:hAnsi="Times New Roman" w:cs="Times New Roman"/>
          <w:bCs/>
          <w:color w:val="000000"/>
          <w:sz w:val="20"/>
          <w:szCs w:val="20"/>
        </w:rPr>
        <w:t>electrophilic</w:t>
      </w:r>
      <w:proofErr w:type="spellEnd"/>
      <w:r w:rsidRPr="001D5326">
        <w:rPr>
          <w:rFonts w:ascii="Times New Roman" w:hAnsi="Times New Roman" w:cs="Times New Roman"/>
          <w:bCs/>
          <w:color w:val="000000"/>
          <w:sz w:val="20"/>
          <w:szCs w:val="20"/>
        </w:rPr>
        <w:t xml:space="preserve"> substitution reactions shows that the heterocyclic system in the compound B is less reactive than Compound A (</w:t>
      </w:r>
      <w:r w:rsidRPr="001D5326">
        <w:rPr>
          <w:rFonts w:ascii="Times New Roman" w:hAnsi="Times New Roman" w:cs="Times New Roman"/>
          <w:sz w:val="20"/>
          <w:szCs w:val="20"/>
        </w:rPr>
        <w:t xml:space="preserve">Svoboda </w:t>
      </w:r>
      <w:r w:rsidRPr="001D5326">
        <w:rPr>
          <w:rFonts w:ascii="Times New Roman" w:hAnsi="Times New Roman" w:cs="Times New Roman"/>
          <w:i/>
          <w:sz w:val="20"/>
          <w:szCs w:val="20"/>
        </w:rPr>
        <w:t>et al</w:t>
      </w:r>
      <w:r w:rsidRPr="001D5326">
        <w:rPr>
          <w:rFonts w:ascii="Times New Roman" w:hAnsi="Times New Roman" w:cs="Times New Roman"/>
          <w:sz w:val="20"/>
          <w:szCs w:val="20"/>
        </w:rPr>
        <w:t xml:space="preserve">; 1996; </w:t>
      </w:r>
      <w:proofErr w:type="spellStart"/>
      <w:r w:rsidRPr="001D5326">
        <w:rPr>
          <w:rFonts w:ascii="Times New Roman" w:hAnsi="Times New Roman" w:cs="Times New Roman"/>
          <w:bCs/>
          <w:color w:val="000000"/>
          <w:sz w:val="20"/>
          <w:szCs w:val="20"/>
        </w:rPr>
        <w:t>Vektariene</w:t>
      </w:r>
      <w:proofErr w:type="spellEnd"/>
      <w:r w:rsidRPr="001D5326">
        <w:rPr>
          <w:rFonts w:ascii="Times New Roman" w:hAnsi="Times New Roman" w:cs="Times New Roman"/>
          <w:bCs/>
          <w:color w:val="000000"/>
          <w:sz w:val="20"/>
          <w:szCs w:val="20"/>
        </w:rPr>
        <w:t xml:space="preserve"> </w:t>
      </w:r>
      <w:r w:rsidRPr="001D5326">
        <w:rPr>
          <w:rFonts w:ascii="Times New Roman" w:hAnsi="Times New Roman" w:cs="Times New Roman"/>
          <w:bCs/>
          <w:i/>
          <w:color w:val="000000"/>
          <w:sz w:val="20"/>
          <w:szCs w:val="20"/>
        </w:rPr>
        <w:t>et al</w:t>
      </w:r>
      <w:r w:rsidRPr="001D5326">
        <w:rPr>
          <w:rFonts w:ascii="Times New Roman" w:hAnsi="Times New Roman" w:cs="Times New Roman"/>
          <w:bCs/>
          <w:color w:val="000000"/>
          <w:sz w:val="20"/>
          <w:szCs w:val="20"/>
        </w:rPr>
        <w:t>, 2009)</w:t>
      </w:r>
      <w:r w:rsidRPr="001D5326">
        <w:rPr>
          <w:rFonts w:ascii="Times New Roman" w:hAnsi="Times New Roman" w:cs="Times New Roman"/>
          <w:sz w:val="20"/>
          <w:szCs w:val="20"/>
        </w:rPr>
        <w:t xml:space="preserve">. </w:t>
      </w:r>
      <w:r w:rsidRPr="001D5326">
        <w:rPr>
          <w:rFonts w:ascii="Times New Roman" w:hAnsi="Times New Roman" w:cs="Times New Roman"/>
          <w:bCs/>
          <w:color w:val="000000"/>
          <w:sz w:val="20"/>
          <w:szCs w:val="20"/>
        </w:rPr>
        <w:t xml:space="preserve">One of the reactions </w:t>
      </w:r>
      <w:proofErr w:type="spellStart"/>
      <w:r w:rsidRPr="001D5326">
        <w:rPr>
          <w:rFonts w:ascii="Times New Roman" w:hAnsi="Times New Roman" w:cs="Times New Roman"/>
          <w:bCs/>
          <w:color w:val="000000"/>
          <w:sz w:val="20"/>
          <w:szCs w:val="20"/>
        </w:rPr>
        <w:t>typehe</w:t>
      </w:r>
      <w:proofErr w:type="spellEnd"/>
      <w:r w:rsidRPr="001D5326">
        <w:rPr>
          <w:rFonts w:ascii="Times New Roman" w:hAnsi="Times New Roman" w:cs="Times New Roman"/>
          <w:bCs/>
          <w:color w:val="000000"/>
          <w:sz w:val="20"/>
          <w:szCs w:val="20"/>
        </w:rPr>
        <w:t xml:space="preserve"> is the </w:t>
      </w:r>
      <w:proofErr w:type="spellStart"/>
      <w:r w:rsidRPr="001D5326">
        <w:rPr>
          <w:rFonts w:ascii="Times New Roman" w:hAnsi="Times New Roman" w:cs="Times New Roman"/>
          <w:bCs/>
          <w:color w:val="000000"/>
          <w:sz w:val="20"/>
          <w:szCs w:val="20"/>
        </w:rPr>
        <w:t>electrophilic</w:t>
      </w:r>
      <w:proofErr w:type="spellEnd"/>
      <w:r w:rsidRPr="001D5326">
        <w:rPr>
          <w:rFonts w:ascii="Times New Roman" w:hAnsi="Times New Roman" w:cs="Times New Roman"/>
          <w:bCs/>
          <w:color w:val="000000"/>
          <w:sz w:val="20"/>
          <w:szCs w:val="20"/>
        </w:rPr>
        <w:t xml:space="preserve"> substitution of </w:t>
      </w:r>
      <w:proofErr w:type="spellStart"/>
      <w:r w:rsidRPr="001D5326">
        <w:rPr>
          <w:rFonts w:ascii="Times New Roman" w:hAnsi="Times New Roman" w:cs="Times New Roman"/>
          <w:bCs/>
          <w:color w:val="000000"/>
          <w:sz w:val="20"/>
          <w:szCs w:val="20"/>
        </w:rPr>
        <w:t>benzofused</w:t>
      </w:r>
      <w:proofErr w:type="spellEnd"/>
      <w:r w:rsidRPr="001D5326">
        <w:rPr>
          <w:rFonts w:ascii="Times New Roman" w:hAnsi="Times New Roman" w:cs="Times New Roman"/>
          <w:bCs/>
          <w:color w:val="000000"/>
          <w:sz w:val="20"/>
          <w:szCs w:val="20"/>
        </w:rPr>
        <w:t xml:space="preserve"> </w:t>
      </w:r>
      <w:proofErr w:type="spellStart"/>
      <w:r w:rsidRPr="001D5326">
        <w:rPr>
          <w:rFonts w:ascii="Times New Roman" w:hAnsi="Times New Roman" w:cs="Times New Roman"/>
          <w:bCs/>
          <w:color w:val="000000"/>
          <w:sz w:val="20"/>
          <w:szCs w:val="20"/>
        </w:rPr>
        <w:t>thieno</w:t>
      </w:r>
      <w:proofErr w:type="spellEnd"/>
      <w:r w:rsidRPr="001D5326">
        <w:rPr>
          <w:rFonts w:ascii="Times New Roman" w:hAnsi="Times New Roman" w:cs="Times New Roman"/>
          <w:bCs/>
          <w:color w:val="000000"/>
          <w:sz w:val="20"/>
          <w:szCs w:val="20"/>
        </w:rPr>
        <w:t xml:space="preserve"> [3, 2-</w:t>
      </w:r>
      <w:r w:rsidRPr="001D5326">
        <w:rPr>
          <w:rFonts w:ascii="Times New Roman" w:hAnsi="Times New Roman" w:cs="Times New Roman"/>
          <w:bCs/>
          <w:i/>
          <w:color w:val="000000"/>
          <w:sz w:val="20"/>
          <w:szCs w:val="20"/>
        </w:rPr>
        <w:t>b</w:t>
      </w:r>
      <w:r w:rsidRPr="001D5326">
        <w:rPr>
          <w:rFonts w:ascii="Times New Roman" w:hAnsi="Times New Roman" w:cs="Times New Roman"/>
          <w:bCs/>
          <w:color w:val="000000"/>
          <w:sz w:val="20"/>
          <w:szCs w:val="20"/>
        </w:rPr>
        <w:t xml:space="preserve">] furans as an aromatic compound, resulting in the substitution of 2-hydrogen through the aromatic </w:t>
      </w:r>
      <w:proofErr w:type="spellStart"/>
      <w:r w:rsidRPr="001D5326">
        <w:rPr>
          <w:rFonts w:ascii="Times New Roman" w:hAnsi="Times New Roman" w:cs="Times New Roman"/>
          <w:bCs/>
          <w:color w:val="000000"/>
          <w:sz w:val="20"/>
          <w:szCs w:val="20"/>
        </w:rPr>
        <w:lastRenderedPageBreak/>
        <w:t>electrophilic</w:t>
      </w:r>
      <w:proofErr w:type="spellEnd"/>
      <w:r w:rsidRPr="001D5326">
        <w:rPr>
          <w:rFonts w:ascii="Times New Roman" w:hAnsi="Times New Roman" w:cs="Times New Roman"/>
          <w:bCs/>
          <w:color w:val="000000"/>
          <w:sz w:val="20"/>
          <w:szCs w:val="20"/>
        </w:rPr>
        <w:t xml:space="preserve"> substitution reaction mechanism (</w:t>
      </w:r>
      <w:proofErr w:type="spellStart"/>
      <w:r w:rsidRPr="001D5326">
        <w:rPr>
          <w:rFonts w:ascii="Times New Roman" w:hAnsi="Times New Roman" w:cs="Times New Roman"/>
          <w:bCs/>
          <w:color w:val="000000"/>
          <w:sz w:val="20"/>
          <w:szCs w:val="20"/>
        </w:rPr>
        <w:t>Vektariene</w:t>
      </w:r>
      <w:proofErr w:type="spellEnd"/>
      <w:r w:rsidRPr="001D5326">
        <w:rPr>
          <w:rFonts w:ascii="Times New Roman" w:hAnsi="Times New Roman" w:cs="Times New Roman"/>
          <w:bCs/>
          <w:color w:val="000000"/>
          <w:sz w:val="20"/>
          <w:szCs w:val="20"/>
        </w:rPr>
        <w:t xml:space="preserve"> </w:t>
      </w:r>
      <w:r w:rsidRPr="001D5326">
        <w:rPr>
          <w:rFonts w:ascii="Times New Roman" w:hAnsi="Times New Roman" w:cs="Times New Roman"/>
          <w:bCs/>
          <w:i/>
          <w:color w:val="000000"/>
          <w:sz w:val="20"/>
          <w:szCs w:val="20"/>
        </w:rPr>
        <w:t>et al</w:t>
      </w:r>
      <w:r w:rsidRPr="001D5326">
        <w:rPr>
          <w:rFonts w:ascii="Times New Roman" w:hAnsi="Times New Roman" w:cs="Times New Roman"/>
          <w:bCs/>
          <w:color w:val="000000"/>
          <w:sz w:val="20"/>
          <w:szCs w:val="20"/>
        </w:rPr>
        <w:t>, 2009).</w:t>
      </w:r>
    </w:p>
    <w:p w:rsidR="00BB3149" w:rsidRPr="001D5326" w:rsidRDefault="00BB3149" w:rsidP="001D5326">
      <w:pPr>
        <w:snapToGrid w:val="0"/>
        <w:spacing w:after="0" w:line="240" w:lineRule="auto"/>
        <w:jc w:val="both"/>
        <w:rPr>
          <w:rFonts w:ascii="Times New Roman" w:hAnsi="Times New Roman" w:cs="Times New Roman"/>
          <w:sz w:val="20"/>
          <w:szCs w:val="20"/>
        </w:rPr>
      </w:pPr>
    </w:p>
    <w:p w:rsidR="00D5061F" w:rsidRPr="001D5326" w:rsidRDefault="000A558C"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r>
        <w:rPr>
          <w:rFonts w:ascii="Times New Roman" w:hAnsi="Times New Roman" w:cs="Times New Roman"/>
          <w:bCs/>
          <w:noProof/>
          <w:color w:val="000000"/>
          <w:sz w:val="20"/>
          <w:szCs w:val="20"/>
        </w:rPr>
        <w:pict>
          <v:shapetype id="_x0000_t202" coordsize="21600,21600" o:spt="202" path="m,l,21600r21600,l21600,xe">
            <v:stroke joinstyle="miter"/>
            <v:path gradientshapeok="t" o:connecttype="rect"/>
          </v:shapetype>
          <v:shape id="Text Box 5" o:spid="_x0000_s1027" type="#_x0000_t202" style="position:absolute;left:0;text-align:left;margin-left:22.5pt;margin-top:4.15pt;width:31.5pt;height: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2dgwIAABU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" stroked="f">
            <v:textbox style="mso-next-textbox:#Text Box 5">
              <w:txbxContent>
                <w:p w:rsidR="00334203" w:rsidRPr="001331A2" w:rsidRDefault="00334203" w:rsidP="00DF5A10">
                  <w:pPr>
                    <w:jc w:val="center"/>
                    <w:rPr>
                      <w:b/>
                      <w:sz w:val="32"/>
                    </w:rPr>
                  </w:pPr>
                  <w:r w:rsidRPr="001331A2">
                    <w:rPr>
                      <w:b/>
                      <w:sz w:val="36"/>
                    </w:rPr>
                    <w:t>A</w:t>
                  </w:r>
                </w:p>
              </w:txbxContent>
            </v:textbox>
          </v:shape>
        </w:pict>
      </w:r>
      <w:r w:rsidRPr="000A558C">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15pt;width:143.25pt;height:76.25pt;z-index:251660288">
            <v:imagedata r:id="rId11" o:title=""/>
            <w10:wrap type="square" side="right"/>
          </v:shape>
          <o:OLEObject Type="Embed" ProgID="ChemDraw.Document.6.0" ShapeID="_x0000_s1026" DrawAspect="Content" ObjectID="_1417938254" r:id="rId12"/>
        </w:pict>
      </w:r>
    </w:p>
    <w:p w:rsidR="00C277EB" w:rsidRPr="001D5326" w:rsidRDefault="00C277EB"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p>
    <w:p w:rsidR="00C277EB" w:rsidRPr="001D5326" w:rsidRDefault="00C277EB"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p>
    <w:p w:rsidR="00C277EB" w:rsidRPr="001D5326" w:rsidRDefault="00C277EB"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p>
    <w:p w:rsidR="00C277EB" w:rsidRPr="001D5326" w:rsidRDefault="00C277EB"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p>
    <w:p w:rsidR="00BB3149" w:rsidRDefault="00BB3149" w:rsidP="001D5326">
      <w:pPr>
        <w:autoSpaceDE w:val="0"/>
        <w:autoSpaceDN w:val="0"/>
        <w:adjustRightInd w:val="0"/>
        <w:snapToGrid w:val="0"/>
        <w:spacing w:after="0" w:line="240" w:lineRule="auto"/>
        <w:jc w:val="both"/>
        <w:rPr>
          <w:rFonts w:ascii="Times New Roman" w:hAnsi="Times New Roman" w:cs="Times New Roman"/>
          <w:sz w:val="20"/>
          <w:szCs w:val="20"/>
        </w:rPr>
      </w:pPr>
    </w:p>
    <w:p w:rsidR="00BB3149" w:rsidRDefault="00BB3149" w:rsidP="001D5326">
      <w:pPr>
        <w:autoSpaceDE w:val="0"/>
        <w:autoSpaceDN w:val="0"/>
        <w:adjustRightInd w:val="0"/>
        <w:snapToGrid w:val="0"/>
        <w:spacing w:after="0" w:line="240" w:lineRule="auto"/>
        <w:jc w:val="both"/>
        <w:rPr>
          <w:rFonts w:ascii="Times New Roman" w:hAnsi="Times New Roman" w:cs="Times New Roman"/>
          <w:sz w:val="20"/>
          <w:szCs w:val="20"/>
        </w:rPr>
      </w:pPr>
    </w:p>
    <w:p w:rsidR="00BB3149" w:rsidRDefault="00BB3149" w:rsidP="001D5326">
      <w:pPr>
        <w:autoSpaceDE w:val="0"/>
        <w:autoSpaceDN w:val="0"/>
        <w:adjustRightInd w:val="0"/>
        <w:snapToGrid w:val="0"/>
        <w:spacing w:after="0" w:line="240" w:lineRule="auto"/>
        <w:jc w:val="both"/>
        <w:rPr>
          <w:rFonts w:ascii="Times New Roman" w:hAnsi="Times New Roman" w:cs="Times New Roman"/>
          <w:sz w:val="20"/>
          <w:szCs w:val="20"/>
        </w:rPr>
      </w:pPr>
    </w:p>
    <w:p w:rsidR="00DF5A10" w:rsidRPr="001D5326" w:rsidRDefault="000A558C"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0A558C">
        <w:rPr>
          <w:rFonts w:ascii="Times New Roman" w:hAnsi="Times New Roman" w:cs="Times New Roman"/>
          <w:noProof/>
          <w:sz w:val="20"/>
          <w:szCs w:val="20"/>
          <w:lang w:eastAsia="zh-CN"/>
        </w:rPr>
        <w:pict>
          <v:shape id="_x0000_s1042" type="#_x0000_t202" style="position:absolute;left:0;text-align:left;margin-left:186.75pt;margin-top:9.6pt;width:31.5pt;height:2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2dgwIAABU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" stroked="f">
            <v:textbox style="mso-next-textbox:#_x0000_s1042">
              <w:txbxContent>
                <w:p w:rsidR="00334203" w:rsidRPr="001331A2" w:rsidRDefault="00334203" w:rsidP="000B7CD3">
                  <w:pPr>
                    <w:jc w:val="center"/>
                    <w:rPr>
                      <w:b/>
                      <w:sz w:val="32"/>
                    </w:rPr>
                  </w:pPr>
                  <w:r>
                    <w:rPr>
                      <w:b/>
                      <w:sz w:val="36"/>
                    </w:rPr>
                    <w:t>B</w:t>
                  </w:r>
                </w:p>
              </w:txbxContent>
            </v:textbox>
          </v:shape>
        </w:pict>
      </w:r>
      <w:r w:rsidR="00DF5A10" w:rsidRPr="001D5326">
        <w:rPr>
          <w:rFonts w:ascii="Times New Roman" w:hAnsi="Times New Roman" w:cs="Times New Roman"/>
          <w:sz w:val="20"/>
          <w:szCs w:val="20"/>
        </w:rPr>
        <w:t xml:space="preserve"> </w:t>
      </w:r>
      <w:r w:rsidR="00DF5A10" w:rsidRPr="001D5326">
        <w:rPr>
          <w:rFonts w:ascii="Times New Roman" w:hAnsi="Times New Roman" w:cs="Times New Roman"/>
          <w:sz w:val="20"/>
          <w:szCs w:val="20"/>
        </w:rPr>
        <w:object w:dxaOrig="3248" w:dyaOrig="1508">
          <v:shape id="_x0000_i1025" type="#_x0000_t75" style="width:162pt;height:75pt" o:ole="">
            <v:imagedata r:id="rId13" o:title=""/>
          </v:shape>
          <o:OLEObject Type="Embed" ProgID="ChemDraw.Document.6.0" ShapeID="_x0000_i1025" DrawAspect="Content" ObjectID="_1417938252" r:id="rId14"/>
        </w:object>
      </w:r>
      <w:r w:rsidR="00DF5A10" w:rsidRPr="001D5326">
        <w:rPr>
          <w:rFonts w:ascii="Times New Roman" w:hAnsi="Times New Roman" w:cs="Times New Roman"/>
          <w:bCs/>
          <w:color w:val="000000"/>
          <w:sz w:val="20"/>
          <w:szCs w:val="20"/>
        </w:rPr>
        <w:t xml:space="preserve">     </w:t>
      </w:r>
    </w:p>
    <w:p w:rsidR="00DF5A10" w:rsidRPr="001D5326" w:rsidRDefault="00DF5A10"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p>
    <w:p w:rsidR="001162D8" w:rsidRDefault="000A558C" w:rsidP="0063362C">
      <w:pPr>
        <w:tabs>
          <w:tab w:val="left" w:pos="1935"/>
        </w:tabs>
        <w:autoSpaceDE w:val="0"/>
        <w:autoSpaceDN w:val="0"/>
        <w:adjustRightInd w:val="0"/>
        <w:snapToGrid w:val="0"/>
        <w:spacing w:after="0" w:line="240" w:lineRule="auto"/>
        <w:jc w:val="both"/>
        <w:rPr>
          <w:rFonts w:ascii="Times New Roman" w:hAnsi="Times New Roman" w:cs="Times New Roman"/>
          <w:bCs/>
          <w:color w:val="000000"/>
          <w:sz w:val="20"/>
          <w:szCs w:val="20"/>
        </w:rPr>
      </w:pPr>
      <w:r>
        <w:rPr>
          <w:rFonts w:ascii="Times New Roman" w:hAnsi="Times New Roman" w:cs="Times New Roman"/>
          <w:bCs/>
          <w:noProof/>
          <w:color w:val="000000"/>
          <w:sz w:val="20"/>
          <w:szCs w:val="20"/>
        </w:rPr>
        <w:pict>
          <v:shape id="Text Box 6" o:spid="_x0000_s1028" type="#_x0000_t202" style="position:absolute;left:0;text-align:left;margin-left:328.5pt;margin-top:8.2pt;width:31.5pt;height: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GPgA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" stroked="f">
            <v:textbox style="mso-next-textbox:#Text Box 6">
              <w:txbxContent>
                <w:p w:rsidR="00334203" w:rsidRPr="001331A2" w:rsidRDefault="00334203" w:rsidP="00DF5A10">
                  <w:pPr>
                    <w:jc w:val="center"/>
                    <w:rPr>
                      <w:b/>
                      <w:sz w:val="32"/>
                    </w:rPr>
                  </w:pPr>
                  <w:r>
                    <w:rPr>
                      <w:b/>
                      <w:sz w:val="36"/>
                    </w:rPr>
                    <w:t>B</w:t>
                  </w:r>
                </w:p>
              </w:txbxContent>
            </v:textbox>
          </v:shape>
        </w:pict>
      </w:r>
      <w:r w:rsidR="00826F04" w:rsidRPr="001D5326">
        <w:rPr>
          <w:rFonts w:ascii="Times New Roman" w:hAnsi="Times New Roman" w:cs="Times New Roman"/>
          <w:bCs/>
          <w:color w:val="000000"/>
          <w:sz w:val="20"/>
          <w:szCs w:val="20"/>
        </w:rPr>
        <w:t xml:space="preserve">Figure 1: Chemical structures of </w:t>
      </w:r>
      <w:proofErr w:type="spellStart"/>
      <w:r w:rsidR="005F0A19" w:rsidRPr="001D5326">
        <w:rPr>
          <w:rFonts w:ascii="Times New Roman" w:hAnsi="Times New Roman" w:cs="Times New Roman"/>
          <w:bCs/>
          <w:color w:val="000000"/>
          <w:sz w:val="20"/>
          <w:szCs w:val="20"/>
        </w:rPr>
        <w:t>benzofusedthieno</w:t>
      </w:r>
      <w:proofErr w:type="spellEnd"/>
      <w:r w:rsidR="005F0A19" w:rsidRPr="001D5326">
        <w:rPr>
          <w:rFonts w:ascii="Times New Roman" w:hAnsi="Times New Roman" w:cs="Times New Roman"/>
          <w:bCs/>
          <w:color w:val="000000"/>
          <w:sz w:val="20"/>
          <w:szCs w:val="20"/>
        </w:rPr>
        <w:t>[3,2-b]furan (</w:t>
      </w:r>
      <w:r w:rsidR="005F0A19" w:rsidRPr="001D5326">
        <w:rPr>
          <w:rFonts w:ascii="Times New Roman" w:hAnsi="Times New Roman" w:cs="Times New Roman"/>
          <w:b/>
          <w:bCs/>
          <w:color w:val="000000"/>
          <w:sz w:val="20"/>
          <w:szCs w:val="20"/>
        </w:rPr>
        <w:t>A</w:t>
      </w:r>
      <w:r w:rsidR="005F0A19" w:rsidRPr="001D5326">
        <w:rPr>
          <w:rFonts w:ascii="Times New Roman" w:hAnsi="Times New Roman" w:cs="Times New Roman"/>
          <w:bCs/>
          <w:color w:val="000000"/>
          <w:sz w:val="20"/>
          <w:szCs w:val="20"/>
        </w:rPr>
        <w:t xml:space="preserve">) and </w:t>
      </w:r>
      <w:proofErr w:type="spellStart"/>
      <w:r w:rsidR="005F0A19" w:rsidRPr="001D5326">
        <w:rPr>
          <w:rFonts w:ascii="Times New Roman" w:hAnsi="Times New Roman" w:cs="Times New Roman"/>
          <w:bCs/>
          <w:color w:val="000000"/>
          <w:sz w:val="20"/>
          <w:szCs w:val="20"/>
        </w:rPr>
        <w:t>thieno</w:t>
      </w:r>
      <w:proofErr w:type="spellEnd"/>
      <w:r w:rsidR="005F0A19" w:rsidRPr="001D5326">
        <w:rPr>
          <w:rFonts w:ascii="Times New Roman" w:hAnsi="Times New Roman" w:cs="Times New Roman"/>
          <w:bCs/>
          <w:color w:val="000000"/>
          <w:sz w:val="20"/>
          <w:szCs w:val="20"/>
        </w:rPr>
        <w:t xml:space="preserve"> [3,2-b]</w:t>
      </w:r>
      <w:proofErr w:type="spellStart"/>
      <w:r w:rsidR="005F0A19" w:rsidRPr="001D5326">
        <w:rPr>
          <w:rFonts w:ascii="Times New Roman" w:hAnsi="Times New Roman" w:cs="Times New Roman"/>
          <w:bCs/>
          <w:color w:val="000000"/>
          <w:sz w:val="20"/>
          <w:szCs w:val="20"/>
        </w:rPr>
        <w:t>benzofuran</w:t>
      </w:r>
      <w:proofErr w:type="spellEnd"/>
      <w:r w:rsidR="005F0A19" w:rsidRPr="001D5326">
        <w:rPr>
          <w:rFonts w:ascii="Times New Roman" w:hAnsi="Times New Roman" w:cs="Times New Roman"/>
          <w:bCs/>
          <w:color w:val="000000"/>
          <w:sz w:val="20"/>
          <w:szCs w:val="20"/>
        </w:rPr>
        <w:t>(</w:t>
      </w:r>
      <w:r w:rsidR="005F0A19" w:rsidRPr="001D5326">
        <w:rPr>
          <w:rFonts w:ascii="Times New Roman" w:hAnsi="Times New Roman" w:cs="Times New Roman"/>
          <w:b/>
          <w:bCs/>
          <w:color w:val="000000"/>
          <w:sz w:val="20"/>
          <w:szCs w:val="20"/>
        </w:rPr>
        <w:t>B</w:t>
      </w:r>
      <w:r w:rsidR="005F0A19" w:rsidRPr="001D5326">
        <w:rPr>
          <w:rFonts w:ascii="Times New Roman" w:hAnsi="Times New Roman" w:cs="Times New Roman"/>
          <w:bCs/>
          <w:color w:val="000000"/>
          <w:sz w:val="20"/>
          <w:szCs w:val="20"/>
        </w:rPr>
        <w:t>)</w:t>
      </w:r>
    </w:p>
    <w:p w:rsidR="0063362C" w:rsidRPr="00B355F3" w:rsidRDefault="0063362C"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p>
    <w:p w:rsidR="00B156D7" w:rsidRPr="001D5326" w:rsidRDefault="001162D8"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1D5326">
        <w:rPr>
          <w:rFonts w:ascii="Times New Roman" w:hAnsi="Times New Roman" w:cs="Times New Roman"/>
          <w:bCs/>
          <w:color w:val="000000"/>
          <w:sz w:val="20"/>
          <w:szCs w:val="20"/>
        </w:rPr>
        <w:tab/>
      </w:r>
      <w:r w:rsidR="004B4DC5" w:rsidRPr="001D5326">
        <w:rPr>
          <w:rFonts w:ascii="Times New Roman" w:hAnsi="Times New Roman" w:cs="Times New Roman"/>
          <w:bCs/>
          <w:color w:val="000000"/>
          <w:sz w:val="20"/>
          <w:szCs w:val="20"/>
        </w:rPr>
        <w:t xml:space="preserve">The reactivity of heterocyclic compounds A and B under </w:t>
      </w:r>
      <w:proofErr w:type="spellStart"/>
      <w:r w:rsidR="004B4DC5" w:rsidRPr="001D5326">
        <w:rPr>
          <w:rFonts w:ascii="Times New Roman" w:hAnsi="Times New Roman" w:cs="Times New Roman"/>
          <w:bCs/>
          <w:color w:val="000000"/>
          <w:sz w:val="20"/>
          <w:szCs w:val="20"/>
        </w:rPr>
        <w:t>electrophilic</w:t>
      </w:r>
      <w:proofErr w:type="spellEnd"/>
      <w:r w:rsidR="004B4DC5" w:rsidRPr="001D5326">
        <w:rPr>
          <w:rFonts w:ascii="Times New Roman" w:hAnsi="Times New Roman" w:cs="Times New Roman"/>
          <w:bCs/>
          <w:color w:val="000000"/>
          <w:sz w:val="20"/>
          <w:szCs w:val="20"/>
        </w:rPr>
        <w:t xml:space="preserve"> substitution reactions shows that the heterocyclic </w:t>
      </w:r>
      <w:r w:rsidR="007746D7" w:rsidRPr="001D5326">
        <w:rPr>
          <w:rFonts w:ascii="Times New Roman" w:hAnsi="Times New Roman" w:cs="Times New Roman"/>
          <w:bCs/>
          <w:color w:val="000000"/>
          <w:sz w:val="20"/>
          <w:szCs w:val="20"/>
        </w:rPr>
        <w:t>system in the compound B is</w:t>
      </w:r>
      <w:r w:rsidR="004B4DC5" w:rsidRPr="001D5326">
        <w:rPr>
          <w:rFonts w:ascii="Times New Roman" w:hAnsi="Times New Roman" w:cs="Times New Roman"/>
          <w:bCs/>
          <w:color w:val="000000"/>
          <w:sz w:val="20"/>
          <w:szCs w:val="20"/>
        </w:rPr>
        <w:t xml:space="preserve"> less reactive than Compound A </w:t>
      </w:r>
      <w:r w:rsidR="007746D7" w:rsidRPr="001D5326">
        <w:rPr>
          <w:rFonts w:ascii="Times New Roman" w:hAnsi="Times New Roman" w:cs="Times New Roman"/>
          <w:bCs/>
          <w:color w:val="000000"/>
          <w:sz w:val="20"/>
          <w:szCs w:val="20"/>
        </w:rPr>
        <w:t>(</w:t>
      </w:r>
      <w:r w:rsidR="007746D7" w:rsidRPr="001D5326">
        <w:rPr>
          <w:rFonts w:ascii="Times New Roman" w:hAnsi="Times New Roman" w:cs="Times New Roman"/>
          <w:sz w:val="20"/>
          <w:szCs w:val="20"/>
        </w:rPr>
        <w:t xml:space="preserve">Svoboda </w:t>
      </w:r>
      <w:r w:rsidR="007746D7" w:rsidRPr="001D5326">
        <w:rPr>
          <w:rFonts w:ascii="Times New Roman" w:hAnsi="Times New Roman" w:cs="Times New Roman"/>
          <w:i/>
          <w:sz w:val="20"/>
          <w:szCs w:val="20"/>
        </w:rPr>
        <w:t>et al</w:t>
      </w:r>
      <w:r w:rsidR="007746D7" w:rsidRPr="001D5326">
        <w:rPr>
          <w:rFonts w:ascii="Times New Roman" w:hAnsi="Times New Roman" w:cs="Times New Roman"/>
          <w:sz w:val="20"/>
          <w:szCs w:val="20"/>
        </w:rPr>
        <w:t xml:space="preserve">; 1996; </w:t>
      </w:r>
      <w:proofErr w:type="spellStart"/>
      <w:r w:rsidR="007746D7" w:rsidRPr="001D5326">
        <w:rPr>
          <w:rFonts w:ascii="Times New Roman" w:hAnsi="Times New Roman" w:cs="Times New Roman"/>
          <w:bCs/>
          <w:color w:val="000000"/>
          <w:sz w:val="20"/>
          <w:szCs w:val="20"/>
        </w:rPr>
        <w:t>Vektariene</w:t>
      </w:r>
      <w:proofErr w:type="spellEnd"/>
      <w:r w:rsidR="007746D7" w:rsidRPr="001D5326">
        <w:rPr>
          <w:rFonts w:ascii="Times New Roman" w:hAnsi="Times New Roman" w:cs="Times New Roman"/>
          <w:bCs/>
          <w:color w:val="000000"/>
          <w:sz w:val="20"/>
          <w:szCs w:val="20"/>
        </w:rPr>
        <w:t xml:space="preserve"> </w:t>
      </w:r>
      <w:r w:rsidR="007746D7" w:rsidRPr="001D5326">
        <w:rPr>
          <w:rFonts w:ascii="Times New Roman" w:hAnsi="Times New Roman" w:cs="Times New Roman"/>
          <w:bCs/>
          <w:i/>
          <w:color w:val="000000"/>
          <w:sz w:val="20"/>
          <w:szCs w:val="20"/>
        </w:rPr>
        <w:t>et al</w:t>
      </w:r>
      <w:r w:rsidR="007746D7" w:rsidRPr="001D5326">
        <w:rPr>
          <w:rFonts w:ascii="Times New Roman" w:hAnsi="Times New Roman" w:cs="Times New Roman"/>
          <w:bCs/>
          <w:color w:val="000000"/>
          <w:sz w:val="20"/>
          <w:szCs w:val="20"/>
        </w:rPr>
        <w:t>, 2009)</w:t>
      </w:r>
      <w:r w:rsidR="004B4DC5" w:rsidRPr="001D5326">
        <w:rPr>
          <w:rFonts w:ascii="Times New Roman" w:hAnsi="Times New Roman" w:cs="Times New Roman"/>
          <w:sz w:val="20"/>
          <w:szCs w:val="20"/>
        </w:rPr>
        <w:t xml:space="preserve">. </w:t>
      </w:r>
      <w:r w:rsidR="000A5513" w:rsidRPr="001D5326">
        <w:rPr>
          <w:rFonts w:ascii="Times New Roman" w:hAnsi="Times New Roman" w:cs="Times New Roman"/>
          <w:bCs/>
          <w:color w:val="000000"/>
          <w:sz w:val="20"/>
          <w:szCs w:val="20"/>
        </w:rPr>
        <w:t xml:space="preserve">One </w:t>
      </w:r>
      <w:r w:rsidR="007746D7" w:rsidRPr="001D5326">
        <w:rPr>
          <w:rFonts w:ascii="Times New Roman" w:hAnsi="Times New Roman" w:cs="Times New Roman"/>
          <w:bCs/>
          <w:color w:val="000000"/>
          <w:sz w:val="20"/>
          <w:szCs w:val="20"/>
        </w:rPr>
        <w:t xml:space="preserve">of the reactions </w:t>
      </w:r>
      <w:proofErr w:type="spellStart"/>
      <w:r w:rsidR="000A5513" w:rsidRPr="001D5326">
        <w:rPr>
          <w:rFonts w:ascii="Times New Roman" w:hAnsi="Times New Roman" w:cs="Times New Roman"/>
          <w:bCs/>
          <w:color w:val="000000"/>
          <w:sz w:val="20"/>
          <w:szCs w:val="20"/>
        </w:rPr>
        <w:t>typehe</w:t>
      </w:r>
      <w:proofErr w:type="spellEnd"/>
      <w:r w:rsidR="000A5513" w:rsidRPr="001D5326">
        <w:rPr>
          <w:rFonts w:ascii="Times New Roman" w:hAnsi="Times New Roman" w:cs="Times New Roman"/>
          <w:bCs/>
          <w:color w:val="000000"/>
          <w:sz w:val="20"/>
          <w:szCs w:val="20"/>
        </w:rPr>
        <w:t xml:space="preserve"> is the </w:t>
      </w:r>
      <w:proofErr w:type="spellStart"/>
      <w:r w:rsidR="000A5513" w:rsidRPr="001D5326">
        <w:rPr>
          <w:rFonts w:ascii="Times New Roman" w:hAnsi="Times New Roman" w:cs="Times New Roman"/>
          <w:bCs/>
          <w:color w:val="000000"/>
          <w:sz w:val="20"/>
          <w:szCs w:val="20"/>
        </w:rPr>
        <w:t>electrophilic</w:t>
      </w:r>
      <w:proofErr w:type="spellEnd"/>
      <w:r w:rsidR="000A5513" w:rsidRPr="001D5326">
        <w:rPr>
          <w:rFonts w:ascii="Times New Roman" w:hAnsi="Times New Roman" w:cs="Times New Roman"/>
          <w:bCs/>
          <w:color w:val="000000"/>
          <w:sz w:val="20"/>
          <w:szCs w:val="20"/>
        </w:rPr>
        <w:t xml:space="preserve"> substitution of </w:t>
      </w:r>
      <w:proofErr w:type="spellStart"/>
      <w:r w:rsidR="000A5513" w:rsidRPr="001D5326">
        <w:rPr>
          <w:rFonts w:ascii="Times New Roman" w:hAnsi="Times New Roman" w:cs="Times New Roman"/>
          <w:bCs/>
          <w:color w:val="000000"/>
          <w:sz w:val="20"/>
          <w:szCs w:val="20"/>
        </w:rPr>
        <w:t>benzofused</w:t>
      </w:r>
      <w:proofErr w:type="spellEnd"/>
      <w:r w:rsidR="000A5513" w:rsidRPr="001D5326">
        <w:rPr>
          <w:rFonts w:ascii="Times New Roman" w:hAnsi="Times New Roman" w:cs="Times New Roman"/>
          <w:bCs/>
          <w:color w:val="000000"/>
          <w:sz w:val="20"/>
          <w:szCs w:val="20"/>
        </w:rPr>
        <w:t xml:space="preserve"> </w:t>
      </w:r>
      <w:proofErr w:type="spellStart"/>
      <w:r w:rsidR="000A5513" w:rsidRPr="001D5326">
        <w:rPr>
          <w:rFonts w:ascii="Times New Roman" w:hAnsi="Times New Roman" w:cs="Times New Roman"/>
          <w:bCs/>
          <w:color w:val="000000"/>
          <w:sz w:val="20"/>
          <w:szCs w:val="20"/>
        </w:rPr>
        <w:t>thieno</w:t>
      </w:r>
      <w:proofErr w:type="spellEnd"/>
      <w:r w:rsidR="000A5513" w:rsidRPr="001D5326">
        <w:rPr>
          <w:rFonts w:ascii="Times New Roman" w:hAnsi="Times New Roman" w:cs="Times New Roman"/>
          <w:bCs/>
          <w:color w:val="000000"/>
          <w:sz w:val="20"/>
          <w:szCs w:val="20"/>
        </w:rPr>
        <w:t xml:space="preserve"> [3, 2-</w:t>
      </w:r>
      <w:r w:rsidR="000A5513" w:rsidRPr="001D5326">
        <w:rPr>
          <w:rFonts w:ascii="Times New Roman" w:hAnsi="Times New Roman" w:cs="Times New Roman"/>
          <w:bCs/>
          <w:i/>
          <w:color w:val="000000"/>
          <w:sz w:val="20"/>
          <w:szCs w:val="20"/>
        </w:rPr>
        <w:t>b</w:t>
      </w:r>
      <w:r w:rsidR="000A5513" w:rsidRPr="001D5326">
        <w:rPr>
          <w:rFonts w:ascii="Times New Roman" w:hAnsi="Times New Roman" w:cs="Times New Roman"/>
          <w:bCs/>
          <w:color w:val="000000"/>
          <w:sz w:val="20"/>
          <w:szCs w:val="20"/>
        </w:rPr>
        <w:t xml:space="preserve">] furans as an aromatic compound, resulting in the </w:t>
      </w:r>
      <w:r w:rsidR="000A5513" w:rsidRPr="001D5326">
        <w:rPr>
          <w:rFonts w:ascii="Times New Roman" w:hAnsi="Times New Roman" w:cs="Times New Roman"/>
          <w:bCs/>
          <w:color w:val="000000"/>
          <w:sz w:val="20"/>
          <w:szCs w:val="20"/>
        </w:rPr>
        <w:lastRenderedPageBreak/>
        <w:t>substitution of 2-hydrogen</w:t>
      </w:r>
      <w:r w:rsidR="006F423F" w:rsidRPr="001D5326">
        <w:rPr>
          <w:rFonts w:ascii="Times New Roman" w:hAnsi="Times New Roman" w:cs="Times New Roman"/>
          <w:bCs/>
          <w:color w:val="000000"/>
          <w:sz w:val="20"/>
          <w:szCs w:val="20"/>
        </w:rPr>
        <w:t xml:space="preserve"> through the aromatic </w:t>
      </w:r>
      <w:proofErr w:type="spellStart"/>
      <w:r w:rsidR="006F423F" w:rsidRPr="001D5326">
        <w:rPr>
          <w:rFonts w:ascii="Times New Roman" w:hAnsi="Times New Roman" w:cs="Times New Roman"/>
          <w:bCs/>
          <w:color w:val="000000"/>
          <w:sz w:val="20"/>
          <w:szCs w:val="20"/>
        </w:rPr>
        <w:t>electrophi</w:t>
      </w:r>
      <w:r w:rsidR="000A5513" w:rsidRPr="001D5326">
        <w:rPr>
          <w:rFonts w:ascii="Times New Roman" w:hAnsi="Times New Roman" w:cs="Times New Roman"/>
          <w:bCs/>
          <w:color w:val="000000"/>
          <w:sz w:val="20"/>
          <w:szCs w:val="20"/>
        </w:rPr>
        <w:t>lic</w:t>
      </w:r>
      <w:proofErr w:type="spellEnd"/>
      <w:r w:rsidR="000A5513" w:rsidRPr="001D5326">
        <w:rPr>
          <w:rFonts w:ascii="Times New Roman" w:hAnsi="Times New Roman" w:cs="Times New Roman"/>
          <w:bCs/>
          <w:color w:val="000000"/>
          <w:sz w:val="20"/>
          <w:szCs w:val="20"/>
        </w:rPr>
        <w:t xml:space="preserve"> substitution reaction mechanism</w:t>
      </w:r>
      <w:r w:rsidR="006F423F" w:rsidRPr="001D5326">
        <w:rPr>
          <w:rFonts w:ascii="Times New Roman" w:hAnsi="Times New Roman" w:cs="Times New Roman"/>
          <w:bCs/>
          <w:color w:val="000000"/>
          <w:sz w:val="20"/>
          <w:szCs w:val="20"/>
        </w:rPr>
        <w:t xml:space="preserve"> </w:t>
      </w:r>
      <w:r w:rsidR="007746D7" w:rsidRPr="001D5326">
        <w:rPr>
          <w:rFonts w:ascii="Times New Roman" w:hAnsi="Times New Roman" w:cs="Times New Roman"/>
          <w:bCs/>
          <w:color w:val="000000"/>
          <w:sz w:val="20"/>
          <w:szCs w:val="20"/>
        </w:rPr>
        <w:t>(</w:t>
      </w:r>
      <w:proofErr w:type="spellStart"/>
      <w:r w:rsidR="007746D7" w:rsidRPr="001D5326">
        <w:rPr>
          <w:rFonts w:ascii="Times New Roman" w:hAnsi="Times New Roman" w:cs="Times New Roman"/>
          <w:bCs/>
          <w:color w:val="000000"/>
          <w:sz w:val="20"/>
          <w:szCs w:val="20"/>
        </w:rPr>
        <w:t>Vektariene</w:t>
      </w:r>
      <w:proofErr w:type="spellEnd"/>
      <w:r w:rsidR="007746D7" w:rsidRPr="001D5326">
        <w:rPr>
          <w:rFonts w:ascii="Times New Roman" w:hAnsi="Times New Roman" w:cs="Times New Roman"/>
          <w:bCs/>
          <w:color w:val="000000"/>
          <w:sz w:val="20"/>
          <w:szCs w:val="20"/>
        </w:rPr>
        <w:t xml:space="preserve"> </w:t>
      </w:r>
      <w:r w:rsidR="007746D7" w:rsidRPr="001D5326">
        <w:rPr>
          <w:rFonts w:ascii="Times New Roman" w:hAnsi="Times New Roman" w:cs="Times New Roman"/>
          <w:bCs/>
          <w:i/>
          <w:color w:val="000000"/>
          <w:sz w:val="20"/>
          <w:szCs w:val="20"/>
        </w:rPr>
        <w:t>et al</w:t>
      </w:r>
      <w:r w:rsidR="007746D7" w:rsidRPr="001D5326">
        <w:rPr>
          <w:rFonts w:ascii="Times New Roman" w:hAnsi="Times New Roman" w:cs="Times New Roman"/>
          <w:bCs/>
          <w:color w:val="000000"/>
          <w:sz w:val="20"/>
          <w:szCs w:val="20"/>
        </w:rPr>
        <w:t>, 2009).</w:t>
      </w:r>
    </w:p>
    <w:p w:rsidR="00D5061F" w:rsidRPr="001D5326" w:rsidRDefault="00B156D7"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1D5326">
        <w:rPr>
          <w:rFonts w:ascii="Times New Roman" w:hAnsi="Times New Roman" w:cs="Times New Roman"/>
          <w:bCs/>
          <w:color w:val="000000"/>
          <w:sz w:val="20"/>
          <w:szCs w:val="20"/>
        </w:rPr>
        <w:t xml:space="preserve"> </w:t>
      </w:r>
      <w:r w:rsidR="001162D8" w:rsidRPr="001D5326">
        <w:rPr>
          <w:rFonts w:ascii="Times New Roman" w:hAnsi="Times New Roman" w:cs="Times New Roman"/>
          <w:bCs/>
          <w:color w:val="000000"/>
          <w:sz w:val="20"/>
          <w:szCs w:val="20"/>
        </w:rPr>
        <w:tab/>
      </w:r>
      <w:r w:rsidRPr="001D5326">
        <w:rPr>
          <w:rFonts w:ascii="Times New Roman" w:hAnsi="Times New Roman" w:cs="Times New Roman"/>
          <w:bCs/>
          <w:color w:val="000000"/>
          <w:sz w:val="20"/>
          <w:szCs w:val="20"/>
        </w:rPr>
        <w:t xml:space="preserve">The </w:t>
      </w:r>
      <w:proofErr w:type="spellStart"/>
      <w:r w:rsidRPr="001D5326">
        <w:rPr>
          <w:rFonts w:ascii="Times New Roman" w:hAnsi="Times New Roman" w:cs="Times New Roman"/>
          <w:bCs/>
          <w:color w:val="000000"/>
          <w:sz w:val="20"/>
          <w:szCs w:val="20"/>
        </w:rPr>
        <w:t>electrophilic</w:t>
      </w:r>
      <w:proofErr w:type="spellEnd"/>
      <w:r w:rsidRPr="001D5326">
        <w:rPr>
          <w:rFonts w:ascii="Times New Roman" w:hAnsi="Times New Roman" w:cs="Times New Roman"/>
          <w:bCs/>
          <w:color w:val="000000"/>
          <w:sz w:val="20"/>
          <w:szCs w:val="20"/>
        </w:rPr>
        <w:t xml:space="preserve"> aromatic substitution reaction of compound </w:t>
      </w:r>
      <w:r w:rsidRPr="001D5326">
        <w:rPr>
          <w:rFonts w:ascii="Times New Roman" w:hAnsi="Times New Roman" w:cs="Times New Roman"/>
          <w:b/>
          <w:bCs/>
          <w:color w:val="000000"/>
          <w:sz w:val="20"/>
          <w:szCs w:val="20"/>
        </w:rPr>
        <w:t>B</w:t>
      </w:r>
      <w:r w:rsidRPr="001D5326">
        <w:rPr>
          <w:rFonts w:ascii="Times New Roman" w:hAnsi="Times New Roman" w:cs="Times New Roman"/>
          <w:bCs/>
          <w:color w:val="000000"/>
          <w:sz w:val="20"/>
          <w:szCs w:val="20"/>
        </w:rPr>
        <w:t xml:space="preserve"> with bromine molecules involves an </w:t>
      </w:r>
      <w:proofErr w:type="spellStart"/>
      <w:r w:rsidRPr="001D5326">
        <w:rPr>
          <w:rFonts w:ascii="Times New Roman" w:hAnsi="Times New Roman" w:cs="Times New Roman"/>
          <w:bCs/>
          <w:color w:val="000000"/>
          <w:sz w:val="20"/>
          <w:szCs w:val="20"/>
        </w:rPr>
        <w:t>electrophilic</w:t>
      </w:r>
      <w:proofErr w:type="spellEnd"/>
      <w:r w:rsidRPr="001D5326">
        <w:rPr>
          <w:rFonts w:ascii="Times New Roman" w:hAnsi="Times New Roman" w:cs="Times New Roman"/>
          <w:bCs/>
          <w:color w:val="000000"/>
          <w:sz w:val="20"/>
          <w:szCs w:val="20"/>
        </w:rPr>
        <w:t xml:space="preserve"> addition-elimination mechanism on the double C2=C3 bond which was experimentally</w:t>
      </w:r>
      <w:r w:rsidRPr="001D5326">
        <w:rPr>
          <w:rFonts w:ascii="Times New Roman" w:hAnsi="Times New Roman" w:cs="Times New Roman"/>
          <w:b/>
          <w:bCs/>
          <w:color w:val="000000"/>
          <w:sz w:val="20"/>
          <w:szCs w:val="20"/>
        </w:rPr>
        <w:t xml:space="preserve"> </w:t>
      </w:r>
      <w:r w:rsidR="00BD3405" w:rsidRPr="001D5326">
        <w:rPr>
          <w:rFonts w:ascii="Times New Roman" w:hAnsi="Times New Roman" w:cs="Times New Roman"/>
          <w:bCs/>
          <w:color w:val="000000"/>
          <w:sz w:val="20"/>
          <w:szCs w:val="20"/>
        </w:rPr>
        <w:t>(</w:t>
      </w:r>
      <w:r w:rsidR="00BD3405" w:rsidRPr="001D5326">
        <w:rPr>
          <w:rFonts w:ascii="Times New Roman" w:hAnsi="Times New Roman" w:cs="Times New Roman"/>
          <w:sz w:val="20"/>
          <w:szCs w:val="20"/>
        </w:rPr>
        <w:t xml:space="preserve">Svoboda </w:t>
      </w:r>
      <w:r w:rsidR="00BD3405" w:rsidRPr="001D5326">
        <w:rPr>
          <w:rFonts w:ascii="Times New Roman" w:hAnsi="Times New Roman" w:cs="Times New Roman"/>
          <w:i/>
          <w:sz w:val="20"/>
          <w:szCs w:val="20"/>
        </w:rPr>
        <w:t>et al</w:t>
      </w:r>
      <w:r w:rsidR="00BD3405" w:rsidRPr="001D5326">
        <w:rPr>
          <w:rFonts w:ascii="Times New Roman" w:hAnsi="Times New Roman" w:cs="Times New Roman"/>
          <w:sz w:val="20"/>
          <w:szCs w:val="20"/>
        </w:rPr>
        <w:t xml:space="preserve">; 1996), </w:t>
      </w:r>
      <w:r w:rsidRPr="001D5326">
        <w:rPr>
          <w:rFonts w:ascii="Times New Roman" w:hAnsi="Times New Roman" w:cs="Times New Roman"/>
          <w:bCs/>
          <w:color w:val="000000"/>
          <w:sz w:val="20"/>
          <w:szCs w:val="20"/>
        </w:rPr>
        <w:t xml:space="preserve">proved in a </w:t>
      </w:r>
      <w:proofErr w:type="spellStart"/>
      <w:r w:rsidRPr="001D5326">
        <w:rPr>
          <w:rFonts w:ascii="Times New Roman" w:hAnsi="Times New Roman" w:cs="Times New Roman"/>
          <w:bCs/>
          <w:color w:val="000000"/>
          <w:sz w:val="20"/>
          <w:szCs w:val="20"/>
        </w:rPr>
        <w:t>bromination</w:t>
      </w:r>
      <w:proofErr w:type="spellEnd"/>
      <w:r w:rsidRPr="001D5326">
        <w:rPr>
          <w:rFonts w:ascii="Times New Roman" w:hAnsi="Times New Roman" w:cs="Times New Roman"/>
          <w:bCs/>
          <w:color w:val="000000"/>
          <w:sz w:val="20"/>
          <w:szCs w:val="20"/>
        </w:rPr>
        <w:t xml:space="preserve"> reaction of heterocyclic compound </w:t>
      </w:r>
      <w:r w:rsidRPr="001D5326">
        <w:rPr>
          <w:rFonts w:ascii="Times New Roman" w:hAnsi="Times New Roman" w:cs="Times New Roman"/>
          <w:b/>
          <w:bCs/>
          <w:color w:val="000000"/>
          <w:sz w:val="20"/>
          <w:szCs w:val="20"/>
        </w:rPr>
        <w:t>A</w:t>
      </w:r>
      <w:r w:rsidRPr="001D5326">
        <w:rPr>
          <w:rFonts w:ascii="Times New Roman" w:hAnsi="Times New Roman" w:cs="Times New Roman"/>
          <w:bCs/>
          <w:color w:val="000000"/>
          <w:sz w:val="20"/>
          <w:szCs w:val="20"/>
        </w:rPr>
        <w:t xml:space="preserve"> by trapping the unstable trans – 2,3 </w:t>
      </w:r>
      <w:proofErr w:type="spellStart"/>
      <w:r w:rsidRPr="001D5326">
        <w:rPr>
          <w:rFonts w:ascii="Times New Roman" w:hAnsi="Times New Roman" w:cs="Times New Roman"/>
          <w:bCs/>
          <w:color w:val="000000"/>
          <w:sz w:val="20"/>
          <w:szCs w:val="20"/>
        </w:rPr>
        <w:t>dibromo</w:t>
      </w:r>
      <w:proofErr w:type="spellEnd"/>
      <w:r w:rsidRPr="001D5326">
        <w:rPr>
          <w:rFonts w:ascii="Times New Roman" w:hAnsi="Times New Roman" w:cs="Times New Roman"/>
          <w:bCs/>
          <w:color w:val="000000"/>
          <w:sz w:val="20"/>
          <w:szCs w:val="20"/>
        </w:rPr>
        <w:t xml:space="preserve"> intermediate in the reaction mixture using proton NMR Spectroscopy. In the case of </w:t>
      </w:r>
      <w:proofErr w:type="spellStart"/>
      <w:r w:rsidRPr="001D5326">
        <w:rPr>
          <w:rFonts w:ascii="Times New Roman" w:hAnsi="Times New Roman" w:cs="Times New Roman"/>
          <w:bCs/>
          <w:color w:val="000000"/>
          <w:sz w:val="20"/>
          <w:szCs w:val="20"/>
        </w:rPr>
        <w:t>bromination</w:t>
      </w:r>
      <w:proofErr w:type="spellEnd"/>
      <w:r w:rsidRPr="001D5326">
        <w:rPr>
          <w:rFonts w:ascii="Times New Roman" w:hAnsi="Times New Roman" w:cs="Times New Roman"/>
          <w:bCs/>
          <w:color w:val="000000"/>
          <w:sz w:val="20"/>
          <w:szCs w:val="20"/>
        </w:rPr>
        <w:t xml:space="preserve"> reaction with heterocyclic compound </w:t>
      </w:r>
      <w:r w:rsidRPr="001D5326">
        <w:rPr>
          <w:rFonts w:ascii="Times New Roman" w:hAnsi="Times New Roman" w:cs="Times New Roman"/>
          <w:b/>
          <w:bCs/>
          <w:color w:val="000000"/>
          <w:sz w:val="20"/>
          <w:szCs w:val="20"/>
        </w:rPr>
        <w:t>B</w:t>
      </w:r>
      <w:r w:rsidRPr="001D5326">
        <w:rPr>
          <w:rFonts w:ascii="Times New Roman" w:hAnsi="Times New Roman" w:cs="Times New Roman"/>
          <w:bCs/>
          <w:color w:val="000000"/>
          <w:sz w:val="20"/>
          <w:szCs w:val="20"/>
        </w:rPr>
        <w:t xml:space="preserve">, the appropriate addition intermediate was detected </w:t>
      </w:r>
      <w:r w:rsidR="007746D7" w:rsidRPr="001D5326">
        <w:rPr>
          <w:rFonts w:ascii="Times New Roman" w:hAnsi="Times New Roman" w:cs="Times New Roman"/>
          <w:bCs/>
          <w:color w:val="000000"/>
          <w:sz w:val="20"/>
          <w:szCs w:val="20"/>
        </w:rPr>
        <w:t>(</w:t>
      </w:r>
      <w:r w:rsidR="007746D7" w:rsidRPr="001D5326">
        <w:rPr>
          <w:rFonts w:ascii="Times New Roman" w:hAnsi="Times New Roman" w:cs="Times New Roman"/>
          <w:sz w:val="20"/>
          <w:szCs w:val="20"/>
        </w:rPr>
        <w:t xml:space="preserve">Svoboda </w:t>
      </w:r>
      <w:r w:rsidR="007746D7" w:rsidRPr="001D5326">
        <w:rPr>
          <w:rFonts w:ascii="Times New Roman" w:hAnsi="Times New Roman" w:cs="Times New Roman"/>
          <w:i/>
          <w:sz w:val="20"/>
          <w:szCs w:val="20"/>
        </w:rPr>
        <w:t>et al</w:t>
      </w:r>
      <w:r w:rsidR="007746D7" w:rsidRPr="001D5326">
        <w:rPr>
          <w:rFonts w:ascii="Times New Roman" w:hAnsi="Times New Roman" w:cs="Times New Roman"/>
          <w:sz w:val="20"/>
          <w:szCs w:val="20"/>
        </w:rPr>
        <w:t>; 1996</w:t>
      </w:r>
      <w:r w:rsidR="00BD3405" w:rsidRPr="001D5326">
        <w:rPr>
          <w:rFonts w:ascii="Times New Roman" w:hAnsi="Times New Roman" w:cs="Times New Roman"/>
          <w:sz w:val="20"/>
          <w:szCs w:val="20"/>
        </w:rPr>
        <w:t>).</w:t>
      </w:r>
    </w:p>
    <w:p w:rsidR="00826F04" w:rsidRPr="001D5326" w:rsidRDefault="00826F04" w:rsidP="001D5326">
      <w:pPr>
        <w:autoSpaceDE w:val="0"/>
        <w:autoSpaceDN w:val="0"/>
        <w:adjustRightInd w:val="0"/>
        <w:snapToGrid w:val="0"/>
        <w:spacing w:after="0" w:line="240" w:lineRule="auto"/>
        <w:jc w:val="both"/>
        <w:rPr>
          <w:rFonts w:ascii="Times New Roman" w:hAnsi="Times New Roman" w:cs="Times New Roman"/>
          <w:bCs/>
          <w:color w:val="000000"/>
          <w:sz w:val="20"/>
          <w:szCs w:val="20"/>
        </w:rPr>
      </w:pPr>
      <w:r w:rsidRPr="001D5326">
        <w:rPr>
          <w:rFonts w:ascii="Times New Roman" w:hAnsi="Times New Roman" w:cs="Times New Roman"/>
          <w:noProof/>
          <w:sz w:val="20"/>
          <w:szCs w:val="20"/>
          <w:lang w:eastAsia="zh-CN"/>
        </w:rPr>
        <w:drawing>
          <wp:inline distT="0" distB="0" distL="0" distR="0">
            <wp:extent cx="2676525" cy="437509"/>
            <wp:effectExtent l="19050" t="0" r="9525" b="0"/>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2676525" cy="437509"/>
                    </a:xfrm>
                    <a:prstGeom prst="rect">
                      <a:avLst/>
                    </a:prstGeom>
                    <a:noFill/>
                    <a:ln w="9525">
                      <a:noFill/>
                      <a:miter lim="800000"/>
                      <a:headEnd/>
                      <a:tailEnd/>
                    </a:ln>
                  </pic:spPr>
                </pic:pic>
              </a:graphicData>
            </a:graphic>
          </wp:inline>
        </w:drawing>
      </w:r>
    </w:p>
    <w:p w:rsidR="00B156D7" w:rsidRPr="001D5326" w:rsidRDefault="000A558C" w:rsidP="001D5326">
      <w:pPr>
        <w:autoSpaceDE w:val="0"/>
        <w:autoSpaceDN w:val="0"/>
        <w:adjustRightInd w:val="0"/>
        <w:snapToGrid w:val="0"/>
        <w:spacing w:after="0" w:line="240" w:lineRule="auto"/>
        <w:jc w:val="both"/>
        <w:rPr>
          <w:rFonts w:ascii="Times New Roman" w:hAnsi="Times New Roman" w:cs="Times New Roman"/>
          <w:color w:val="000000"/>
          <w:sz w:val="20"/>
          <w:szCs w:val="20"/>
        </w:rPr>
      </w:pPr>
      <w:r w:rsidRPr="000A558C">
        <w:rPr>
          <w:rFonts w:ascii="Times New Roman" w:hAnsi="Times New Roman" w:cs="Times New Roman"/>
          <w:bCs/>
          <w:noProof/>
          <w:color w:val="000000"/>
          <w:sz w:val="20"/>
          <w:szCs w:val="20"/>
        </w:rPr>
        <w:pict>
          <v:shape id="_x0000_s1029" type="#_x0000_t202" style="position:absolute;left:0;text-align:left;margin-left:20.25pt;margin-top:1.55pt;width:31.5pt;height:2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2dgwIAABU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" stroked="f">
            <v:textbox style="mso-next-textbox:#_x0000_s1029">
              <w:txbxContent>
                <w:p w:rsidR="00334203" w:rsidRPr="001331A2" w:rsidRDefault="00334203" w:rsidP="00B156D7">
                  <w:pPr>
                    <w:jc w:val="center"/>
                    <w:rPr>
                      <w:b/>
                      <w:sz w:val="32"/>
                    </w:rPr>
                  </w:pPr>
                  <w:r w:rsidRPr="001331A2">
                    <w:rPr>
                      <w:b/>
                      <w:sz w:val="36"/>
                    </w:rPr>
                    <w:t>A</w:t>
                  </w:r>
                </w:p>
              </w:txbxContent>
            </v:textbox>
          </v:shape>
        </w:pict>
      </w:r>
    </w:p>
    <w:p w:rsidR="00B156D7" w:rsidRPr="001D5326" w:rsidRDefault="00B156D7" w:rsidP="001D5326">
      <w:pPr>
        <w:autoSpaceDE w:val="0"/>
        <w:autoSpaceDN w:val="0"/>
        <w:adjustRightInd w:val="0"/>
        <w:snapToGrid w:val="0"/>
        <w:spacing w:after="0" w:line="240" w:lineRule="auto"/>
        <w:jc w:val="both"/>
        <w:rPr>
          <w:rFonts w:ascii="Times New Roman" w:hAnsi="Times New Roman" w:cs="Times New Roman"/>
          <w:color w:val="000000"/>
          <w:sz w:val="20"/>
          <w:szCs w:val="20"/>
        </w:rPr>
      </w:pPr>
    </w:p>
    <w:p w:rsidR="00B156D7" w:rsidRPr="001D5326" w:rsidRDefault="000A558C" w:rsidP="001D5326">
      <w:pPr>
        <w:autoSpaceDE w:val="0"/>
        <w:autoSpaceDN w:val="0"/>
        <w:adjustRightInd w:val="0"/>
        <w:snapToGrid w:val="0"/>
        <w:spacing w:after="0" w:line="240" w:lineRule="auto"/>
        <w:jc w:val="both"/>
        <w:rPr>
          <w:rFonts w:ascii="Times New Roman" w:hAnsi="Times New Roman" w:cs="Times New Roman"/>
          <w:noProof/>
          <w:color w:val="000000"/>
          <w:sz w:val="20"/>
          <w:szCs w:val="20"/>
        </w:rPr>
      </w:pPr>
      <w:r w:rsidRPr="000A558C">
        <w:rPr>
          <w:rFonts w:ascii="Times New Roman" w:hAnsi="Times New Roman" w:cs="Times New Roman"/>
          <w:b/>
          <w:noProof/>
          <w:color w:val="000000"/>
          <w:sz w:val="20"/>
          <w:szCs w:val="20"/>
        </w:rPr>
        <w:pict>
          <v:shape id="_x0000_s1030" type="#_x0000_t202" style="position:absolute;left:0;text-align:left;margin-left:20.25pt;margin-top:46.55pt;width:31.5pt;height:2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GPgA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" stroked="f">
            <v:textbox style="mso-next-textbox:#_x0000_s1030">
              <w:txbxContent>
                <w:p w:rsidR="00334203" w:rsidRPr="001331A2" w:rsidRDefault="00334203" w:rsidP="00B156D7">
                  <w:pPr>
                    <w:jc w:val="center"/>
                    <w:rPr>
                      <w:b/>
                      <w:sz w:val="32"/>
                    </w:rPr>
                  </w:pPr>
                  <w:r>
                    <w:rPr>
                      <w:b/>
                      <w:sz w:val="36"/>
                    </w:rPr>
                    <w:t>B</w:t>
                  </w:r>
                </w:p>
              </w:txbxContent>
            </v:textbox>
          </v:shape>
        </w:pict>
      </w:r>
      <w:r w:rsidR="00826F04" w:rsidRPr="001D5326">
        <w:rPr>
          <w:rFonts w:ascii="Times New Roman" w:hAnsi="Times New Roman" w:cs="Times New Roman"/>
          <w:noProof/>
          <w:color w:val="000000"/>
          <w:sz w:val="20"/>
          <w:szCs w:val="20"/>
          <w:lang w:eastAsia="zh-CN"/>
        </w:rPr>
        <w:drawing>
          <wp:inline distT="0" distB="0" distL="0" distR="0">
            <wp:extent cx="2771775" cy="1029272"/>
            <wp:effectExtent l="19050" t="0" r="9525" b="0"/>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771775" cy="1029272"/>
                    </a:xfrm>
                    <a:prstGeom prst="rect">
                      <a:avLst/>
                    </a:prstGeom>
                    <a:noFill/>
                    <a:ln w="9525">
                      <a:noFill/>
                      <a:miter lim="800000"/>
                      <a:headEnd/>
                      <a:tailEnd/>
                    </a:ln>
                  </pic:spPr>
                </pic:pic>
              </a:graphicData>
            </a:graphic>
          </wp:inline>
        </w:drawing>
      </w:r>
    </w:p>
    <w:p w:rsidR="00B156D7" w:rsidRPr="001D5326" w:rsidRDefault="00B156D7" w:rsidP="001D5326">
      <w:pPr>
        <w:autoSpaceDE w:val="0"/>
        <w:autoSpaceDN w:val="0"/>
        <w:adjustRightInd w:val="0"/>
        <w:snapToGrid w:val="0"/>
        <w:spacing w:after="0" w:line="240" w:lineRule="auto"/>
        <w:jc w:val="both"/>
        <w:rPr>
          <w:rFonts w:ascii="Times New Roman" w:hAnsi="Times New Roman" w:cs="Times New Roman"/>
          <w:noProof/>
          <w:color w:val="000000"/>
          <w:sz w:val="20"/>
          <w:szCs w:val="20"/>
        </w:rPr>
      </w:pPr>
    </w:p>
    <w:p w:rsidR="00353B8B" w:rsidRPr="001D5326" w:rsidRDefault="00B156D7" w:rsidP="001D5326">
      <w:pPr>
        <w:autoSpaceDE w:val="0"/>
        <w:autoSpaceDN w:val="0"/>
        <w:adjustRightInd w:val="0"/>
        <w:snapToGrid w:val="0"/>
        <w:spacing w:after="0" w:line="240" w:lineRule="auto"/>
        <w:jc w:val="both"/>
        <w:rPr>
          <w:rFonts w:ascii="Times New Roman" w:hAnsi="Times New Roman" w:cs="Times New Roman"/>
          <w:sz w:val="20"/>
          <w:szCs w:val="20"/>
        </w:rPr>
      </w:pPr>
      <w:r w:rsidRPr="001D5326">
        <w:rPr>
          <w:rFonts w:ascii="Times New Roman" w:hAnsi="Times New Roman" w:cs="Times New Roman"/>
          <w:color w:val="000000"/>
          <w:sz w:val="20"/>
          <w:szCs w:val="20"/>
        </w:rPr>
        <w:t>Figure 2:</w:t>
      </w:r>
      <w:r w:rsidRPr="001D5326">
        <w:rPr>
          <w:rFonts w:ascii="Times New Roman" w:hAnsi="Times New Roman" w:cs="Times New Roman"/>
          <w:b/>
          <w:color w:val="000000"/>
          <w:sz w:val="20"/>
          <w:szCs w:val="20"/>
        </w:rPr>
        <w:t xml:space="preserve"> </w:t>
      </w:r>
      <w:proofErr w:type="spellStart"/>
      <w:r w:rsidRPr="001D5326">
        <w:rPr>
          <w:rFonts w:ascii="Times New Roman" w:hAnsi="Times New Roman" w:cs="Times New Roman"/>
          <w:bCs/>
          <w:color w:val="000000"/>
          <w:sz w:val="20"/>
          <w:szCs w:val="20"/>
        </w:rPr>
        <w:t>Electrophlic</w:t>
      </w:r>
      <w:proofErr w:type="spellEnd"/>
      <w:r w:rsidRPr="001D5326">
        <w:rPr>
          <w:rFonts w:ascii="Times New Roman" w:hAnsi="Times New Roman" w:cs="Times New Roman"/>
          <w:bCs/>
          <w:color w:val="000000"/>
          <w:sz w:val="20"/>
          <w:szCs w:val="20"/>
        </w:rPr>
        <w:t xml:space="preserve"> aromatic substitution reactions of compound </w:t>
      </w:r>
      <w:r w:rsidRPr="001D5326">
        <w:rPr>
          <w:rFonts w:ascii="Times New Roman" w:hAnsi="Times New Roman" w:cs="Times New Roman"/>
          <w:b/>
          <w:bCs/>
          <w:color w:val="000000"/>
          <w:sz w:val="20"/>
          <w:szCs w:val="20"/>
        </w:rPr>
        <w:t>A and B</w:t>
      </w:r>
      <w:r w:rsidRPr="001D5326">
        <w:rPr>
          <w:rFonts w:ascii="Times New Roman" w:hAnsi="Times New Roman" w:cs="Times New Roman"/>
          <w:bCs/>
          <w:color w:val="000000"/>
          <w:sz w:val="20"/>
          <w:szCs w:val="20"/>
        </w:rPr>
        <w:t xml:space="preserve"> with </w:t>
      </w:r>
      <w:proofErr w:type="spellStart"/>
      <w:r w:rsidRPr="001D5326">
        <w:rPr>
          <w:rFonts w:ascii="Times New Roman" w:hAnsi="Times New Roman" w:cs="Times New Roman"/>
          <w:bCs/>
          <w:color w:val="000000"/>
          <w:sz w:val="20"/>
          <w:szCs w:val="20"/>
        </w:rPr>
        <w:t>bromination</w:t>
      </w:r>
      <w:proofErr w:type="spellEnd"/>
      <w:r w:rsidRPr="001D5326">
        <w:rPr>
          <w:rFonts w:ascii="Times New Roman" w:hAnsi="Times New Roman" w:cs="Times New Roman"/>
          <w:bCs/>
          <w:color w:val="000000"/>
          <w:sz w:val="20"/>
          <w:szCs w:val="20"/>
        </w:rPr>
        <w:t xml:space="preserve"> </w:t>
      </w:r>
      <w:r w:rsidR="00BD3405" w:rsidRPr="001D5326">
        <w:rPr>
          <w:rFonts w:ascii="Times New Roman" w:hAnsi="Times New Roman" w:cs="Times New Roman"/>
          <w:bCs/>
          <w:color w:val="000000"/>
          <w:sz w:val="20"/>
          <w:szCs w:val="20"/>
        </w:rPr>
        <w:t>(</w:t>
      </w:r>
      <w:proofErr w:type="spellStart"/>
      <w:r w:rsidR="00BD3405" w:rsidRPr="001D5326">
        <w:rPr>
          <w:rFonts w:ascii="Times New Roman" w:hAnsi="Times New Roman"/>
          <w:sz w:val="20"/>
          <w:szCs w:val="20"/>
        </w:rPr>
        <w:t>Jursic</w:t>
      </w:r>
      <w:proofErr w:type="spellEnd"/>
      <w:r w:rsidR="00BD3405" w:rsidRPr="001D5326">
        <w:rPr>
          <w:rFonts w:ascii="Times New Roman" w:hAnsi="Times New Roman"/>
          <w:sz w:val="20"/>
          <w:szCs w:val="20"/>
        </w:rPr>
        <w:t xml:space="preserve"> and </w:t>
      </w:r>
      <w:proofErr w:type="spellStart"/>
      <w:r w:rsidR="00BD3405" w:rsidRPr="001D5326">
        <w:rPr>
          <w:rFonts w:ascii="Times New Roman" w:hAnsi="Times New Roman"/>
          <w:sz w:val="20"/>
          <w:szCs w:val="20"/>
        </w:rPr>
        <w:t>Zdravskovski</w:t>
      </w:r>
      <w:proofErr w:type="spellEnd"/>
      <w:r w:rsidR="00BD3405" w:rsidRPr="001D5326">
        <w:rPr>
          <w:rFonts w:ascii="Times New Roman" w:hAnsi="Times New Roman"/>
          <w:sz w:val="20"/>
          <w:szCs w:val="20"/>
        </w:rPr>
        <w:t>, 1994)</w:t>
      </w:r>
    </w:p>
    <w:p w:rsidR="00826F04" w:rsidRPr="001D5326" w:rsidRDefault="00B156D7" w:rsidP="00500F8C">
      <w:pPr>
        <w:autoSpaceDE w:val="0"/>
        <w:autoSpaceDN w:val="0"/>
        <w:adjustRightInd w:val="0"/>
        <w:snapToGrid w:val="0"/>
        <w:spacing w:after="0" w:line="240" w:lineRule="auto"/>
        <w:ind w:firstLine="720"/>
        <w:jc w:val="both"/>
        <w:rPr>
          <w:rFonts w:ascii="Times New Roman" w:hAnsi="Times New Roman" w:cs="Times New Roman"/>
          <w:bCs/>
          <w:color w:val="000000"/>
          <w:sz w:val="20"/>
          <w:szCs w:val="20"/>
        </w:rPr>
      </w:pPr>
      <w:r w:rsidRPr="001D5326">
        <w:rPr>
          <w:rFonts w:ascii="Times New Roman" w:hAnsi="Times New Roman" w:cs="Times New Roman"/>
          <w:sz w:val="20"/>
          <w:szCs w:val="20"/>
        </w:rPr>
        <w:t xml:space="preserve">This work </w:t>
      </w:r>
      <w:r w:rsidR="00BD3405" w:rsidRPr="001D5326">
        <w:rPr>
          <w:rFonts w:ascii="Times New Roman" w:hAnsi="Times New Roman" w:cs="Times New Roman"/>
          <w:sz w:val="20"/>
          <w:szCs w:val="20"/>
        </w:rPr>
        <w:t>aims</w:t>
      </w:r>
      <w:r w:rsidRPr="001D5326">
        <w:rPr>
          <w:rFonts w:ascii="Times New Roman" w:hAnsi="Times New Roman" w:cs="Times New Roman"/>
          <w:sz w:val="20"/>
          <w:szCs w:val="20"/>
        </w:rPr>
        <w:t xml:space="preserve"> at investigating the effect of some substituent such as </w:t>
      </w:r>
      <w:r w:rsidR="00353B8B" w:rsidRPr="001D5326">
        <w:rPr>
          <w:rFonts w:ascii="Times New Roman" w:hAnsi="Times New Roman" w:cs="Times New Roman"/>
          <w:sz w:val="20"/>
          <w:szCs w:val="20"/>
        </w:rPr>
        <w:t>Br</w:t>
      </w:r>
      <w:r w:rsidR="00353B8B" w:rsidRPr="001D5326">
        <w:rPr>
          <w:rFonts w:ascii="Times New Roman" w:hAnsi="Times New Roman" w:cs="Times New Roman"/>
          <w:sz w:val="20"/>
          <w:szCs w:val="20"/>
          <w:vertAlign w:val="superscript"/>
        </w:rPr>
        <w:t>-</w:t>
      </w:r>
      <w:r w:rsidR="00353B8B" w:rsidRPr="001D5326">
        <w:rPr>
          <w:rFonts w:ascii="Times New Roman" w:hAnsi="Times New Roman" w:cs="Times New Roman"/>
          <w:sz w:val="20"/>
          <w:szCs w:val="20"/>
        </w:rPr>
        <w:t>, I</w:t>
      </w:r>
      <w:r w:rsidR="00353B8B" w:rsidRPr="001D5326">
        <w:rPr>
          <w:rFonts w:ascii="Times New Roman" w:hAnsi="Times New Roman" w:cs="Times New Roman"/>
          <w:sz w:val="20"/>
          <w:szCs w:val="20"/>
          <w:vertAlign w:val="superscript"/>
        </w:rPr>
        <w:t>-</w:t>
      </w:r>
      <w:r w:rsidR="00353B8B" w:rsidRPr="001D5326">
        <w:rPr>
          <w:rFonts w:ascii="Times New Roman" w:hAnsi="Times New Roman" w:cs="Times New Roman"/>
          <w:sz w:val="20"/>
          <w:szCs w:val="20"/>
        </w:rPr>
        <w:t xml:space="preserve"> and OH</w:t>
      </w:r>
      <w:r w:rsidR="00353B8B" w:rsidRPr="001D5326">
        <w:rPr>
          <w:rFonts w:ascii="Times New Roman" w:hAnsi="Times New Roman" w:cs="Times New Roman"/>
          <w:sz w:val="20"/>
          <w:szCs w:val="20"/>
          <w:vertAlign w:val="superscript"/>
        </w:rPr>
        <w:t>-</w:t>
      </w:r>
      <w:r w:rsidR="00353B8B" w:rsidRPr="001D5326">
        <w:rPr>
          <w:rFonts w:ascii="Times New Roman" w:hAnsi="Times New Roman" w:cs="Times New Roman"/>
          <w:sz w:val="20"/>
          <w:szCs w:val="20"/>
        </w:rPr>
        <w:t xml:space="preserve"> on the geometric, electronic, thermodynamics and IR spectra of </w:t>
      </w:r>
      <w:proofErr w:type="spellStart"/>
      <w:r w:rsidR="00353B8B" w:rsidRPr="001D5326">
        <w:rPr>
          <w:rFonts w:ascii="Times New Roman" w:hAnsi="Times New Roman" w:cs="Times New Roman"/>
          <w:bCs/>
          <w:color w:val="000000"/>
          <w:sz w:val="20"/>
          <w:szCs w:val="20"/>
        </w:rPr>
        <w:t>benzofusedthieno</w:t>
      </w:r>
      <w:proofErr w:type="spellEnd"/>
      <w:r w:rsidR="00353B8B" w:rsidRPr="001D5326">
        <w:rPr>
          <w:rFonts w:ascii="Times New Roman" w:hAnsi="Times New Roman" w:cs="Times New Roman"/>
          <w:bCs/>
          <w:color w:val="000000"/>
          <w:sz w:val="20"/>
          <w:szCs w:val="20"/>
        </w:rPr>
        <w:t>[3,2-b]furans</w:t>
      </w:r>
    </w:p>
    <w:p w:rsidR="00C10640" w:rsidRPr="001D5326" w:rsidRDefault="00C10640" w:rsidP="001D5326">
      <w:pPr>
        <w:autoSpaceDE w:val="0"/>
        <w:autoSpaceDN w:val="0"/>
        <w:adjustRightInd w:val="0"/>
        <w:snapToGrid w:val="0"/>
        <w:spacing w:after="0" w:line="240" w:lineRule="auto"/>
        <w:jc w:val="both"/>
        <w:rPr>
          <w:rFonts w:ascii="Times New Roman" w:hAnsi="Times New Roman" w:cs="Times New Roman"/>
          <w:noProof/>
          <w:color w:val="000000"/>
          <w:sz w:val="20"/>
          <w:szCs w:val="20"/>
        </w:rPr>
      </w:pPr>
    </w:p>
    <w:p w:rsidR="0027732A" w:rsidRDefault="00C10640" w:rsidP="001D5326">
      <w:pPr>
        <w:autoSpaceDE w:val="0"/>
        <w:autoSpaceDN w:val="0"/>
        <w:adjustRightInd w:val="0"/>
        <w:snapToGrid w:val="0"/>
        <w:spacing w:after="0" w:line="240" w:lineRule="auto"/>
        <w:jc w:val="both"/>
        <w:rPr>
          <w:rFonts w:ascii="Times New Roman" w:hAnsi="Times New Roman" w:cs="Times New Roman"/>
          <w:sz w:val="20"/>
          <w:szCs w:val="20"/>
        </w:rPr>
      </w:pPr>
      <w:r w:rsidRPr="001D5326">
        <w:rPr>
          <w:rFonts w:ascii="Times New Roman" w:hAnsi="Times New Roman" w:cs="Times New Roman"/>
          <w:sz w:val="20"/>
          <w:szCs w:val="20"/>
        </w:rPr>
        <w:object w:dxaOrig="3950" w:dyaOrig="2227">
          <v:shape id="_x0000_i1026" type="#_x0000_t75" style="width:197.25pt;height:111pt" o:ole="">
            <v:imagedata r:id="rId17" o:title=""/>
          </v:shape>
          <o:OLEObject Type="Embed" ProgID="ChemDraw.Document.6.0" ShapeID="_x0000_i1026" DrawAspect="Content" ObjectID="_1417938253" r:id="rId18"/>
        </w:object>
      </w:r>
    </w:p>
    <w:p w:rsidR="00C10640" w:rsidRPr="001D5326" w:rsidRDefault="00C10640" w:rsidP="001D5326">
      <w:pPr>
        <w:autoSpaceDE w:val="0"/>
        <w:autoSpaceDN w:val="0"/>
        <w:adjustRightInd w:val="0"/>
        <w:snapToGrid w:val="0"/>
        <w:spacing w:after="0" w:line="240" w:lineRule="auto"/>
        <w:jc w:val="both"/>
        <w:rPr>
          <w:rFonts w:ascii="Times New Roman" w:hAnsi="Times New Roman" w:cs="Times New Roman"/>
          <w:sz w:val="20"/>
          <w:szCs w:val="20"/>
        </w:rPr>
      </w:pPr>
      <w:r w:rsidRPr="001D5326">
        <w:rPr>
          <w:rFonts w:ascii="Times New Roman" w:hAnsi="Times New Roman" w:cs="Times New Roman"/>
          <w:sz w:val="20"/>
          <w:szCs w:val="20"/>
        </w:rPr>
        <w:t>R= Br</w:t>
      </w:r>
      <w:r w:rsidRPr="001D5326">
        <w:rPr>
          <w:rFonts w:ascii="Times New Roman" w:hAnsi="Times New Roman" w:cs="Times New Roman"/>
          <w:sz w:val="20"/>
          <w:szCs w:val="20"/>
          <w:vertAlign w:val="superscript"/>
        </w:rPr>
        <w:t>-</w:t>
      </w:r>
      <w:r w:rsidRPr="001D5326">
        <w:rPr>
          <w:rFonts w:ascii="Times New Roman" w:hAnsi="Times New Roman" w:cs="Times New Roman"/>
          <w:sz w:val="20"/>
          <w:szCs w:val="20"/>
        </w:rPr>
        <w:t>, I</w:t>
      </w:r>
      <w:r w:rsidRPr="001D5326">
        <w:rPr>
          <w:rFonts w:ascii="Times New Roman" w:hAnsi="Times New Roman" w:cs="Times New Roman"/>
          <w:sz w:val="20"/>
          <w:szCs w:val="20"/>
          <w:vertAlign w:val="superscript"/>
        </w:rPr>
        <w:t>-</w:t>
      </w:r>
      <w:r w:rsidRPr="001D5326">
        <w:rPr>
          <w:rFonts w:ascii="Times New Roman" w:hAnsi="Times New Roman" w:cs="Times New Roman"/>
          <w:sz w:val="20"/>
          <w:szCs w:val="20"/>
        </w:rPr>
        <w:t xml:space="preserve"> and OH</w:t>
      </w:r>
      <w:r w:rsidRPr="001D5326">
        <w:rPr>
          <w:rFonts w:ascii="Times New Roman" w:hAnsi="Times New Roman" w:cs="Times New Roman"/>
          <w:sz w:val="20"/>
          <w:szCs w:val="20"/>
          <w:vertAlign w:val="superscript"/>
        </w:rPr>
        <w:t>-</w:t>
      </w:r>
      <w:r w:rsidRPr="001D5326">
        <w:rPr>
          <w:rFonts w:ascii="Times New Roman" w:hAnsi="Times New Roman" w:cs="Times New Roman"/>
          <w:sz w:val="20"/>
          <w:szCs w:val="20"/>
        </w:rPr>
        <w:t xml:space="preserve"> </w:t>
      </w:r>
    </w:p>
    <w:p w:rsidR="00C10640" w:rsidRPr="001D5326" w:rsidRDefault="00226797" w:rsidP="001D5326">
      <w:pPr>
        <w:autoSpaceDE w:val="0"/>
        <w:autoSpaceDN w:val="0"/>
        <w:adjustRightInd w:val="0"/>
        <w:snapToGrid w:val="0"/>
        <w:spacing w:after="0" w:line="240" w:lineRule="auto"/>
        <w:jc w:val="both"/>
        <w:rPr>
          <w:rFonts w:ascii="Times New Roman" w:hAnsi="Times New Roman" w:cs="Times New Roman"/>
          <w:sz w:val="20"/>
          <w:szCs w:val="20"/>
        </w:rPr>
      </w:pPr>
      <w:r w:rsidRPr="001D5326">
        <w:rPr>
          <w:rFonts w:ascii="Times New Roman" w:hAnsi="Times New Roman" w:cs="Times New Roman"/>
          <w:color w:val="000000"/>
          <w:sz w:val="20"/>
          <w:szCs w:val="20"/>
        </w:rPr>
        <w:t>Figure 3:  Substitution pattern</w:t>
      </w:r>
    </w:p>
    <w:p w:rsidR="00500F8C" w:rsidRDefault="00500F8C" w:rsidP="001D5326">
      <w:pPr>
        <w:snapToGrid w:val="0"/>
        <w:spacing w:after="0" w:line="240" w:lineRule="auto"/>
        <w:jc w:val="both"/>
        <w:rPr>
          <w:rFonts w:ascii="Times New Roman" w:hAnsi="Times New Roman" w:cs="Times New Roman"/>
          <w:b/>
          <w:sz w:val="20"/>
          <w:szCs w:val="20"/>
        </w:rPr>
      </w:pPr>
    </w:p>
    <w:p w:rsidR="00C10640" w:rsidRPr="001D5326" w:rsidRDefault="00C10640" w:rsidP="001D5326">
      <w:pPr>
        <w:snapToGrid w:val="0"/>
        <w:spacing w:after="0" w:line="240" w:lineRule="auto"/>
        <w:jc w:val="both"/>
        <w:rPr>
          <w:rFonts w:ascii="Times New Roman" w:hAnsi="Times New Roman" w:cs="Times New Roman"/>
          <w:b/>
          <w:sz w:val="20"/>
          <w:szCs w:val="20"/>
        </w:rPr>
      </w:pPr>
      <w:r w:rsidRPr="001D5326">
        <w:rPr>
          <w:rFonts w:ascii="Times New Roman" w:hAnsi="Times New Roman" w:cs="Times New Roman"/>
          <w:b/>
          <w:sz w:val="20"/>
          <w:szCs w:val="20"/>
        </w:rPr>
        <w:lastRenderedPageBreak/>
        <w:t>2.0</w:t>
      </w:r>
      <w:r w:rsidRPr="001D5326">
        <w:rPr>
          <w:rFonts w:ascii="Times New Roman" w:hAnsi="Times New Roman" w:cs="Times New Roman"/>
          <w:sz w:val="20"/>
          <w:szCs w:val="20"/>
        </w:rPr>
        <w:tab/>
      </w:r>
      <w:r w:rsidRPr="001D5326">
        <w:rPr>
          <w:rFonts w:ascii="Times New Roman" w:hAnsi="Times New Roman" w:cs="Times New Roman"/>
          <w:b/>
          <w:sz w:val="20"/>
          <w:szCs w:val="20"/>
        </w:rPr>
        <w:t>COMPUTATIONAL DETAILS</w:t>
      </w:r>
    </w:p>
    <w:p w:rsidR="009C7D8C" w:rsidRPr="001D5326" w:rsidRDefault="001162D8" w:rsidP="001D5326">
      <w:pPr>
        <w:snapToGrid w:val="0"/>
        <w:spacing w:after="0" w:line="240" w:lineRule="auto"/>
        <w:jc w:val="both"/>
        <w:rPr>
          <w:rFonts w:ascii="Times New Roman" w:hAnsi="Times New Roman" w:cs="Times New Roman"/>
          <w:sz w:val="20"/>
          <w:szCs w:val="20"/>
        </w:rPr>
      </w:pPr>
      <w:r w:rsidRPr="001D5326">
        <w:rPr>
          <w:rFonts w:ascii="Times New Roman" w:hAnsi="Times New Roman" w:cs="Times New Roman"/>
          <w:bCs/>
          <w:color w:val="000000"/>
          <w:sz w:val="20"/>
          <w:szCs w:val="20"/>
        </w:rPr>
        <w:tab/>
      </w:r>
      <w:r w:rsidR="004B4DC5" w:rsidRPr="001D5326">
        <w:rPr>
          <w:rFonts w:ascii="Times New Roman" w:hAnsi="Times New Roman" w:cs="Times New Roman"/>
          <w:bCs/>
          <w:color w:val="000000"/>
          <w:sz w:val="20"/>
          <w:szCs w:val="20"/>
        </w:rPr>
        <w:t>Computational methods offer a unique ability for the synthetic organic chemists to generate optimal geometry structure and through the structural and electronic properties of reactants and products make decisions as to which of the chemical transformations will occur in reaction. It was demonstrated</w:t>
      </w:r>
      <w:r w:rsidR="007E046B" w:rsidRPr="001D5326">
        <w:rPr>
          <w:rFonts w:ascii="Times New Roman" w:hAnsi="Times New Roman" w:cs="Times New Roman"/>
          <w:color w:val="000000"/>
          <w:sz w:val="20"/>
          <w:szCs w:val="20"/>
        </w:rPr>
        <w:t xml:space="preserve"> </w:t>
      </w:r>
      <w:r w:rsidR="009C7D8C" w:rsidRPr="001D5326">
        <w:rPr>
          <w:rFonts w:ascii="Times New Roman" w:hAnsi="Times New Roman" w:cs="Times New Roman"/>
          <w:bCs/>
          <w:color w:val="000000"/>
          <w:sz w:val="20"/>
          <w:szCs w:val="20"/>
        </w:rPr>
        <w:t>(</w:t>
      </w:r>
      <w:proofErr w:type="spellStart"/>
      <w:r w:rsidR="009C7D8C" w:rsidRPr="001D5326">
        <w:rPr>
          <w:rFonts w:ascii="Times New Roman" w:hAnsi="Times New Roman"/>
          <w:sz w:val="20"/>
          <w:szCs w:val="20"/>
        </w:rPr>
        <w:t>Jursic</w:t>
      </w:r>
      <w:proofErr w:type="spellEnd"/>
      <w:r w:rsidR="009C7D8C" w:rsidRPr="001D5326">
        <w:rPr>
          <w:rFonts w:ascii="Times New Roman" w:hAnsi="Times New Roman"/>
          <w:sz w:val="20"/>
          <w:szCs w:val="20"/>
        </w:rPr>
        <w:t xml:space="preserve"> and </w:t>
      </w:r>
      <w:proofErr w:type="spellStart"/>
      <w:r w:rsidR="009C7D8C" w:rsidRPr="001D5326">
        <w:rPr>
          <w:rFonts w:ascii="Times New Roman" w:hAnsi="Times New Roman"/>
          <w:sz w:val="20"/>
          <w:szCs w:val="20"/>
        </w:rPr>
        <w:t>Zdravskovski</w:t>
      </w:r>
      <w:proofErr w:type="spellEnd"/>
      <w:r w:rsidR="009C7D8C" w:rsidRPr="001D5326">
        <w:rPr>
          <w:rFonts w:ascii="Times New Roman" w:hAnsi="Times New Roman"/>
          <w:sz w:val="20"/>
          <w:szCs w:val="20"/>
        </w:rPr>
        <w:t xml:space="preserve">, 1994; </w:t>
      </w:r>
      <w:r w:rsidR="009C7D8C" w:rsidRPr="001D5326">
        <w:rPr>
          <w:rFonts w:ascii="Times New Roman" w:hAnsi="Times New Roman" w:cs="Times New Roman"/>
          <w:color w:val="000000"/>
          <w:sz w:val="20"/>
          <w:szCs w:val="20"/>
        </w:rPr>
        <w:t xml:space="preserve">Nathaniel </w:t>
      </w:r>
      <w:r w:rsidR="009C7D8C" w:rsidRPr="001D5326">
        <w:rPr>
          <w:rFonts w:ascii="Times New Roman" w:hAnsi="Times New Roman" w:cs="Times New Roman"/>
          <w:i/>
          <w:color w:val="000000"/>
          <w:sz w:val="20"/>
          <w:szCs w:val="20"/>
        </w:rPr>
        <w:t>et al</w:t>
      </w:r>
      <w:r w:rsidR="009C7D8C" w:rsidRPr="001D5326">
        <w:rPr>
          <w:rFonts w:ascii="Times New Roman" w:hAnsi="Times New Roman" w:cs="Times New Roman"/>
          <w:color w:val="000000"/>
          <w:sz w:val="20"/>
          <w:szCs w:val="20"/>
        </w:rPr>
        <w:t>; 1996</w:t>
      </w:r>
      <w:r w:rsidR="009C7D8C" w:rsidRPr="001D5326">
        <w:rPr>
          <w:rFonts w:ascii="Times New Roman" w:hAnsi="Times New Roman"/>
          <w:sz w:val="20"/>
          <w:szCs w:val="20"/>
        </w:rPr>
        <w:t>)</w:t>
      </w:r>
      <w:r w:rsidR="009C7D8C" w:rsidRPr="001D5326">
        <w:rPr>
          <w:rFonts w:ascii="Times New Roman" w:hAnsi="Times New Roman" w:cs="Times New Roman"/>
          <w:sz w:val="20"/>
          <w:szCs w:val="20"/>
        </w:rPr>
        <w:t xml:space="preserve"> </w:t>
      </w:r>
      <w:r w:rsidR="004B4DC5" w:rsidRPr="001D5326">
        <w:rPr>
          <w:rFonts w:ascii="Times New Roman" w:hAnsi="Times New Roman" w:cs="Times New Roman"/>
          <w:bCs/>
          <w:color w:val="000000"/>
          <w:sz w:val="20"/>
          <w:szCs w:val="20"/>
        </w:rPr>
        <w:t xml:space="preserve">that the DFT B3LYP is a reliable method for the calculating electron density parameters of </w:t>
      </w:r>
      <w:proofErr w:type="spellStart"/>
      <w:r w:rsidR="004B4DC5" w:rsidRPr="001D5326">
        <w:rPr>
          <w:rFonts w:ascii="Times New Roman" w:hAnsi="Times New Roman" w:cs="Times New Roman"/>
          <w:bCs/>
          <w:color w:val="000000"/>
          <w:sz w:val="20"/>
          <w:szCs w:val="20"/>
        </w:rPr>
        <w:t>benzofusedthieno</w:t>
      </w:r>
      <w:proofErr w:type="spellEnd"/>
      <w:r w:rsidR="004B4DC5" w:rsidRPr="001D5326">
        <w:rPr>
          <w:rFonts w:ascii="Times New Roman" w:hAnsi="Times New Roman" w:cs="Times New Roman"/>
          <w:bCs/>
          <w:color w:val="000000"/>
          <w:sz w:val="20"/>
          <w:szCs w:val="20"/>
        </w:rPr>
        <w:t xml:space="preserve">[3,2-b]furan which were estimated in order to determine their reactivity in </w:t>
      </w:r>
      <w:proofErr w:type="spellStart"/>
      <w:r w:rsidR="004B4DC5" w:rsidRPr="001D5326">
        <w:rPr>
          <w:rFonts w:ascii="Times New Roman" w:hAnsi="Times New Roman" w:cs="Times New Roman"/>
          <w:bCs/>
          <w:color w:val="000000"/>
          <w:sz w:val="20"/>
          <w:szCs w:val="20"/>
        </w:rPr>
        <w:t>electrophilic</w:t>
      </w:r>
      <w:proofErr w:type="spellEnd"/>
      <w:r w:rsidR="004B4DC5" w:rsidRPr="001D5326">
        <w:rPr>
          <w:rFonts w:ascii="Times New Roman" w:hAnsi="Times New Roman" w:cs="Times New Roman"/>
          <w:bCs/>
          <w:color w:val="000000"/>
          <w:sz w:val="20"/>
          <w:szCs w:val="20"/>
        </w:rPr>
        <w:t xml:space="preserve"> aromatic substitution reac</w:t>
      </w:r>
      <w:r w:rsidR="006D21AF" w:rsidRPr="001D5326">
        <w:rPr>
          <w:rFonts w:ascii="Times New Roman" w:hAnsi="Times New Roman" w:cs="Times New Roman"/>
          <w:bCs/>
          <w:color w:val="000000"/>
          <w:sz w:val="20"/>
          <w:szCs w:val="20"/>
        </w:rPr>
        <w:t xml:space="preserve">tions </w:t>
      </w:r>
      <w:r w:rsidR="009C7D8C" w:rsidRPr="001D5326">
        <w:rPr>
          <w:rFonts w:ascii="Times New Roman" w:hAnsi="Times New Roman" w:cs="Times New Roman"/>
          <w:bCs/>
          <w:color w:val="000000"/>
          <w:sz w:val="20"/>
          <w:szCs w:val="20"/>
        </w:rPr>
        <w:t>(</w:t>
      </w:r>
      <w:proofErr w:type="spellStart"/>
      <w:r w:rsidR="009C7D8C" w:rsidRPr="001D5326">
        <w:rPr>
          <w:rFonts w:ascii="Times New Roman" w:hAnsi="Times New Roman"/>
          <w:sz w:val="20"/>
          <w:szCs w:val="20"/>
        </w:rPr>
        <w:t>Jursic</w:t>
      </w:r>
      <w:proofErr w:type="spellEnd"/>
      <w:r w:rsidR="009C7D8C" w:rsidRPr="001D5326">
        <w:rPr>
          <w:rFonts w:ascii="Times New Roman" w:hAnsi="Times New Roman"/>
          <w:sz w:val="20"/>
          <w:szCs w:val="20"/>
        </w:rPr>
        <w:t xml:space="preserve"> and Can, 1996; </w:t>
      </w:r>
      <w:proofErr w:type="spellStart"/>
      <w:r w:rsidR="009C7D8C" w:rsidRPr="001D5326">
        <w:rPr>
          <w:rFonts w:ascii="Times New Roman" w:hAnsi="Times New Roman"/>
          <w:sz w:val="20"/>
          <w:szCs w:val="20"/>
        </w:rPr>
        <w:t>Cyransky</w:t>
      </w:r>
      <w:proofErr w:type="spellEnd"/>
      <w:r w:rsidR="009C7D8C" w:rsidRPr="001D5326">
        <w:rPr>
          <w:rFonts w:ascii="Times New Roman" w:hAnsi="Times New Roman"/>
          <w:sz w:val="20"/>
          <w:szCs w:val="20"/>
        </w:rPr>
        <w:t>, 2005).</w:t>
      </w:r>
      <w:r w:rsidR="006D21AF" w:rsidRPr="001D5326">
        <w:rPr>
          <w:rFonts w:ascii="Times New Roman" w:hAnsi="Times New Roman" w:cs="Times New Roman"/>
          <w:bCs/>
          <w:color w:val="000000"/>
          <w:sz w:val="20"/>
          <w:szCs w:val="20"/>
        </w:rPr>
        <w:t xml:space="preserve"> </w:t>
      </w:r>
      <w:r w:rsidR="004B4DC5" w:rsidRPr="001D5326">
        <w:rPr>
          <w:rFonts w:ascii="Times New Roman" w:hAnsi="Times New Roman" w:cs="Times New Roman"/>
          <w:bCs/>
          <w:color w:val="000000"/>
          <w:sz w:val="20"/>
          <w:szCs w:val="20"/>
        </w:rPr>
        <w:t xml:space="preserve">Based on structural uniformity the relative </w:t>
      </w:r>
      <w:proofErr w:type="spellStart"/>
      <w:r w:rsidR="004B4DC5" w:rsidRPr="001D5326">
        <w:rPr>
          <w:rFonts w:ascii="Times New Roman" w:hAnsi="Times New Roman" w:cs="Times New Roman"/>
          <w:bCs/>
          <w:color w:val="000000"/>
          <w:sz w:val="20"/>
          <w:szCs w:val="20"/>
        </w:rPr>
        <w:t>aromaticity</w:t>
      </w:r>
      <w:proofErr w:type="spellEnd"/>
      <w:r w:rsidR="004B4DC5" w:rsidRPr="001D5326">
        <w:rPr>
          <w:rFonts w:ascii="Times New Roman" w:hAnsi="Times New Roman" w:cs="Times New Roman"/>
          <w:bCs/>
          <w:color w:val="000000"/>
          <w:sz w:val="20"/>
          <w:szCs w:val="20"/>
        </w:rPr>
        <w:t xml:space="preserve"> of the systems was predicted. </w:t>
      </w:r>
    </w:p>
    <w:p w:rsidR="001162D8" w:rsidRPr="001D5326" w:rsidRDefault="001162D8" w:rsidP="001D5326">
      <w:pPr>
        <w:snapToGrid w:val="0"/>
        <w:spacing w:after="0" w:line="240" w:lineRule="auto"/>
        <w:jc w:val="both"/>
        <w:rPr>
          <w:rFonts w:ascii="Times New Roman" w:hAnsi="Times New Roman" w:cs="Times New Roman"/>
          <w:sz w:val="20"/>
          <w:szCs w:val="20"/>
        </w:rPr>
      </w:pPr>
      <w:r w:rsidRPr="001D5326">
        <w:rPr>
          <w:rFonts w:ascii="Times New Roman" w:hAnsi="Times New Roman" w:cs="Times New Roman"/>
          <w:bCs/>
          <w:color w:val="000000"/>
          <w:sz w:val="20"/>
          <w:szCs w:val="20"/>
        </w:rPr>
        <w:tab/>
      </w:r>
      <w:r w:rsidR="00407BCB" w:rsidRPr="001D5326">
        <w:rPr>
          <w:rFonts w:ascii="Times New Roman" w:hAnsi="Times New Roman" w:cs="Times New Roman"/>
          <w:bCs/>
          <w:color w:val="000000"/>
          <w:sz w:val="20"/>
          <w:szCs w:val="20"/>
        </w:rPr>
        <w:t xml:space="preserve">In this work we have investigated the effect of some </w:t>
      </w:r>
      <w:proofErr w:type="spellStart"/>
      <w:r w:rsidR="009C7D8C" w:rsidRPr="001D5326">
        <w:rPr>
          <w:rFonts w:ascii="Times New Roman" w:hAnsi="Times New Roman" w:cs="Times New Roman"/>
          <w:bCs/>
          <w:color w:val="000000"/>
          <w:sz w:val="20"/>
          <w:szCs w:val="20"/>
        </w:rPr>
        <w:t>substituents</w:t>
      </w:r>
      <w:proofErr w:type="spellEnd"/>
      <w:r w:rsidR="00407BCB" w:rsidRPr="001D5326">
        <w:rPr>
          <w:rFonts w:ascii="Times New Roman" w:hAnsi="Times New Roman" w:cs="Times New Roman"/>
          <w:bCs/>
          <w:color w:val="000000"/>
          <w:sz w:val="20"/>
          <w:szCs w:val="20"/>
        </w:rPr>
        <w:t xml:space="preserve"> on the </w:t>
      </w:r>
      <w:r w:rsidR="00407BCB" w:rsidRPr="001D5326">
        <w:rPr>
          <w:rFonts w:ascii="Times New Roman" w:hAnsi="Times New Roman" w:cs="Times New Roman"/>
          <w:sz w:val="20"/>
          <w:szCs w:val="20"/>
        </w:rPr>
        <w:t xml:space="preserve">heat of formation, electronic properties, geometric properties, bond angle, bond length, total vibration, thermodynamic properties, infrared frequency vibration (IR) of </w:t>
      </w:r>
      <w:proofErr w:type="spellStart"/>
      <w:r w:rsidR="00407BCB" w:rsidRPr="001D5326">
        <w:rPr>
          <w:rFonts w:ascii="Times New Roman" w:hAnsi="Times New Roman" w:cs="Times New Roman"/>
          <w:sz w:val="20"/>
          <w:szCs w:val="20"/>
        </w:rPr>
        <w:t>benzofusedthieno</w:t>
      </w:r>
      <w:proofErr w:type="spellEnd"/>
      <w:r w:rsidR="00407BCB" w:rsidRPr="001D5326">
        <w:rPr>
          <w:rFonts w:ascii="Times New Roman" w:hAnsi="Times New Roman" w:cs="Times New Roman"/>
          <w:sz w:val="20"/>
          <w:szCs w:val="20"/>
        </w:rPr>
        <w:t xml:space="preserve">[3,2-b]furan and it’s isomeric form </w:t>
      </w:r>
      <w:proofErr w:type="spellStart"/>
      <w:r w:rsidR="00407BCB" w:rsidRPr="001D5326">
        <w:rPr>
          <w:rFonts w:ascii="Times New Roman" w:hAnsi="Times New Roman" w:cs="Times New Roman"/>
          <w:sz w:val="20"/>
          <w:szCs w:val="20"/>
        </w:rPr>
        <w:t>thieno</w:t>
      </w:r>
      <w:proofErr w:type="spellEnd"/>
      <w:r w:rsidR="00407BCB" w:rsidRPr="001D5326">
        <w:rPr>
          <w:rFonts w:ascii="Times New Roman" w:hAnsi="Times New Roman" w:cs="Times New Roman"/>
          <w:sz w:val="20"/>
          <w:szCs w:val="20"/>
        </w:rPr>
        <w:t>[3,2-b]</w:t>
      </w:r>
      <w:r w:rsidR="00FA042C" w:rsidRPr="001D5326">
        <w:rPr>
          <w:rFonts w:ascii="Times New Roman" w:hAnsi="Times New Roman" w:cs="Times New Roman"/>
          <w:sz w:val="20"/>
          <w:szCs w:val="20"/>
        </w:rPr>
        <w:t xml:space="preserve"> </w:t>
      </w:r>
      <w:proofErr w:type="spellStart"/>
      <w:r w:rsidR="00407BCB" w:rsidRPr="001D5326">
        <w:rPr>
          <w:rFonts w:ascii="Times New Roman" w:hAnsi="Times New Roman" w:cs="Times New Roman"/>
          <w:sz w:val="20"/>
          <w:szCs w:val="20"/>
        </w:rPr>
        <w:t>benzofuran</w:t>
      </w:r>
      <w:proofErr w:type="spellEnd"/>
      <w:r w:rsidR="00407BCB" w:rsidRPr="001D5326">
        <w:rPr>
          <w:rFonts w:ascii="Times New Roman" w:hAnsi="Times New Roman" w:cs="Times New Roman"/>
          <w:bCs/>
          <w:color w:val="000000"/>
          <w:sz w:val="20"/>
          <w:szCs w:val="20"/>
        </w:rPr>
        <w:t xml:space="preserve"> using </w:t>
      </w:r>
      <w:r w:rsidR="00407BCB" w:rsidRPr="001D5326">
        <w:rPr>
          <w:rFonts w:ascii="Times New Roman" w:hAnsi="Times New Roman" w:cs="Times New Roman"/>
          <w:sz w:val="20"/>
          <w:szCs w:val="20"/>
        </w:rPr>
        <w:t xml:space="preserve">Density Functional Theory DFT-B3LYP in conjunction with 6-31G* basis sets </w:t>
      </w:r>
      <w:r w:rsidR="009C7D8C" w:rsidRPr="001D5326">
        <w:rPr>
          <w:rFonts w:ascii="Times New Roman" w:hAnsi="Times New Roman" w:cs="Times New Roman"/>
          <w:sz w:val="20"/>
          <w:szCs w:val="20"/>
        </w:rPr>
        <w:t>(</w:t>
      </w:r>
      <w:proofErr w:type="spellStart"/>
      <w:r w:rsidR="009C7D8C" w:rsidRPr="001D5326">
        <w:rPr>
          <w:rFonts w:ascii="Times New Roman" w:hAnsi="Times New Roman" w:cs="Times New Roman"/>
          <w:sz w:val="20"/>
          <w:szCs w:val="20"/>
        </w:rPr>
        <w:t>Becke</w:t>
      </w:r>
      <w:proofErr w:type="spellEnd"/>
      <w:r w:rsidR="009C7D8C" w:rsidRPr="001D5326">
        <w:rPr>
          <w:rFonts w:ascii="Times New Roman" w:hAnsi="Times New Roman" w:cs="Times New Roman"/>
          <w:sz w:val="20"/>
          <w:szCs w:val="20"/>
        </w:rPr>
        <w:t>, 1993)</w:t>
      </w:r>
      <w:r w:rsidR="009C7D8C" w:rsidRPr="001D5326">
        <w:rPr>
          <w:i/>
          <w:sz w:val="20"/>
          <w:szCs w:val="20"/>
        </w:rPr>
        <w:t xml:space="preserve"> </w:t>
      </w:r>
      <w:r w:rsidR="00407BCB" w:rsidRPr="001D5326">
        <w:rPr>
          <w:rFonts w:ascii="Times New Roman" w:hAnsi="Times New Roman" w:cs="Times New Roman"/>
          <w:sz w:val="20"/>
          <w:szCs w:val="20"/>
        </w:rPr>
        <w:t>and Semi-</w:t>
      </w:r>
      <w:proofErr w:type="spellStart"/>
      <w:r w:rsidR="00407BCB" w:rsidRPr="001D5326">
        <w:rPr>
          <w:rFonts w:ascii="Times New Roman" w:hAnsi="Times New Roman" w:cs="Times New Roman"/>
          <w:sz w:val="20"/>
          <w:szCs w:val="20"/>
        </w:rPr>
        <w:t>emperical</w:t>
      </w:r>
      <w:proofErr w:type="spellEnd"/>
      <w:r w:rsidR="00407BCB" w:rsidRPr="001D5326">
        <w:rPr>
          <w:rFonts w:ascii="Times New Roman" w:hAnsi="Times New Roman" w:cs="Times New Roman"/>
          <w:sz w:val="20"/>
          <w:szCs w:val="20"/>
        </w:rPr>
        <w:t xml:space="preserve"> AM1, </w:t>
      </w:r>
      <w:r w:rsidR="009C7D8C" w:rsidRPr="001D5326">
        <w:rPr>
          <w:rFonts w:ascii="Times New Roman" w:hAnsi="Times New Roman" w:cs="Times New Roman"/>
          <w:sz w:val="20"/>
          <w:szCs w:val="20"/>
        </w:rPr>
        <w:t xml:space="preserve">(Dewar and </w:t>
      </w:r>
      <w:proofErr w:type="spellStart"/>
      <w:r w:rsidR="009C7D8C" w:rsidRPr="001D5326">
        <w:rPr>
          <w:rFonts w:ascii="Times New Roman" w:hAnsi="Times New Roman" w:cs="Times New Roman"/>
          <w:sz w:val="20"/>
          <w:szCs w:val="20"/>
        </w:rPr>
        <w:t>Thiel</w:t>
      </w:r>
      <w:proofErr w:type="spellEnd"/>
      <w:r w:rsidR="009C7D8C" w:rsidRPr="001D5326">
        <w:rPr>
          <w:rFonts w:ascii="Times New Roman" w:hAnsi="Times New Roman" w:cs="Times New Roman"/>
          <w:sz w:val="20"/>
          <w:szCs w:val="20"/>
        </w:rPr>
        <w:t xml:space="preserve">, 1977) </w:t>
      </w:r>
      <w:r w:rsidR="00FA042C" w:rsidRPr="001D5326">
        <w:rPr>
          <w:rFonts w:ascii="Times New Roman" w:hAnsi="Times New Roman" w:cs="Times New Roman"/>
          <w:sz w:val="20"/>
          <w:szCs w:val="20"/>
        </w:rPr>
        <w:t>methods.</w:t>
      </w:r>
      <w:r w:rsidR="00407BCB" w:rsidRPr="001D5326">
        <w:rPr>
          <w:rFonts w:ascii="Times New Roman" w:hAnsi="Times New Roman" w:cs="Times New Roman"/>
          <w:sz w:val="20"/>
          <w:szCs w:val="20"/>
        </w:rPr>
        <w:t xml:space="preserve"> The </w:t>
      </w:r>
      <w:r w:rsidR="00FA042C" w:rsidRPr="001D5326">
        <w:rPr>
          <w:rFonts w:ascii="Times New Roman" w:hAnsi="Times New Roman" w:cs="Times New Roman"/>
          <w:sz w:val="20"/>
          <w:szCs w:val="20"/>
        </w:rPr>
        <w:t>properties relatives to singlet species were fully optimized at their ground states. All quantum chemical calculations were performed using Spartan 10 program package.</w:t>
      </w:r>
    </w:p>
    <w:p w:rsidR="006D21AF" w:rsidRPr="001D5326" w:rsidRDefault="006D21AF" w:rsidP="001D5326">
      <w:pPr>
        <w:snapToGrid w:val="0"/>
        <w:spacing w:after="0" w:line="240" w:lineRule="auto"/>
        <w:rPr>
          <w:rFonts w:ascii="Times New Roman" w:hAnsi="Times New Roman"/>
          <w:b/>
          <w:bCs/>
          <w:sz w:val="20"/>
          <w:szCs w:val="20"/>
        </w:rPr>
      </w:pPr>
      <w:r w:rsidRPr="001D5326">
        <w:rPr>
          <w:rFonts w:ascii="Times New Roman" w:hAnsi="Times New Roman" w:cs="Times New Roman"/>
          <w:b/>
          <w:sz w:val="20"/>
          <w:szCs w:val="20"/>
        </w:rPr>
        <w:t>3.0</w:t>
      </w:r>
      <w:r w:rsidRPr="001D5326">
        <w:rPr>
          <w:rFonts w:ascii="Times New Roman" w:hAnsi="Times New Roman" w:cs="Times New Roman"/>
          <w:b/>
          <w:sz w:val="20"/>
          <w:szCs w:val="20"/>
        </w:rPr>
        <w:tab/>
      </w:r>
      <w:r w:rsidRPr="001D5326">
        <w:rPr>
          <w:rFonts w:ascii="Times New Roman" w:hAnsi="Times New Roman"/>
          <w:b/>
          <w:bCs/>
          <w:sz w:val="20"/>
          <w:szCs w:val="20"/>
        </w:rPr>
        <w:t>Results and Discussion</w:t>
      </w:r>
    </w:p>
    <w:p w:rsidR="00430D19" w:rsidRPr="001D5326" w:rsidRDefault="00430D19" w:rsidP="001D5326">
      <w:pPr>
        <w:snapToGrid w:val="0"/>
        <w:spacing w:after="0" w:line="240" w:lineRule="auto"/>
        <w:rPr>
          <w:rFonts w:ascii="Times New Roman" w:hAnsi="Times New Roman"/>
          <w:b/>
          <w:bCs/>
          <w:sz w:val="20"/>
          <w:szCs w:val="20"/>
        </w:rPr>
      </w:pPr>
      <w:r w:rsidRPr="001D5326">
        <w:rPr>
          <w:rFonts w:ascii="Times New Roman" w:hAnsi="Times New Roman"/>
          <w:bCs/>
          <w:sz w:val="20"/>
          <w:szCs w:val="20"/>
        </w:rPr>
        <w:t>3.1</w:t>
      </w:r>
      <w:r w:rsidRPr="001D5326">
        <w:rPr>
          <w:rFonts w:ascii="Times New Roman" w:hAnsi="Times New Roman"/>
          <w:b/>
          <w:bCs/>
          <w:sz w:val="20"/>
          <w:szCs w:val="20"/>
        </w:rPr>
        <w:t xml:space="preserve">   </w:t>
      </w:r>
      <w:r w:rsidRPr="001D5326">
        <w:rPr>
          <w:rFonts w:ascii="Times New Roman" w:hAnsi="Times New Roman"/>
          <w:bCs/>
          <w:sz w:val="20"/>
          <w:szCs w:val="20"/>
        </w:rPr>
        <w:t>Geometry properties</w:t>
      </w:r>
    </w:p>
    <w:p w:rsidR="001162D8" w:rsidRPr="001D5326" w:rsidRDefault="000A558C" w:rsidP="001D5326">
      <w:pPr>
        <w:snapToGrid w:val="0"/>
        <w:spacing w:after="0" w:line="240" w:lineRule="auto"/>
        <w:jc w:val="both"/>
        <w:rPr>
          <w:rFonts w:ascii="Times New Roman" w:hAnsi="Times New Roman"/>
          <w:sz w:val="20"/>
          <w:szCs w:val="20"/>
        </w:rPr>
      </w:pPr>
      <w:r w:rsidRPr="000A558C">
        <w:rPr>
          <w:rFonts w:ascii="Times New Roman" w:hAnsi="Times New Roman" w:cs="Times New Roman"/>
          <w:bCs/>
          <w:noProof/>
          <w:color w:val="000000"/>
          <w:sz w:val="20"/>
          <w:szCs w:val="20"/>
        </w:rPr>
        <w:pict>
          <v:shape id="_x0000_s1031" type="#_x0000_t75" style="position:absolute;left:0;text-align:left;margin-left:-248.8pt;margin-top:159.45pt;width:218.55pt;height:80.3pt;z-index:251665408">
            <v:imagedata r:id="rId19" o:title=""/>
            <w10:wrap type="square" side="right"/>
          </v:shape>
          <o:OLEObject Type="Embed" ProgID="ChemDraw.Document.6.0" ShapeID="_x0000_s1031" DrawAspect="Content" ObjectID="_1417938255" r:id="rId20"/>
        </w:pict>
      </w:r>
      <w:r w:rsidR="001162D8" w:rsidRPr="001D5326">
        <w:rPr>
          <w:rFonts w:ascii="Times New Roman" w:hAnsi="Times New Roman"/>
          <w:bCs/>
          <w:sz w:val="20"/>
          <w:szCs w:val="20"/>
        </w:rPr>
        <w:tab/>
      </w:r>
      <w:r w:rsidR="00430D19" w:rsidRPr="001D5326">
        <w:rPr>
          <w:rFonts w:ascii="Times New Roman" w:hAnsi="Times New Roman"/>
          <w:bCs/>
          <w:sz w:val="20"/>
          <w:szCs w:val="20"/>
        </w:rPr>
        <w:t xml:space="preserve">The optimized structure of </w:t>
      </w:r>
      <w:proofErr w:type="spellStart"/>
      <w:r w:rsidR="00430D19" w:rsidRPr="001D5326">
        <w:rPr>
          <w:rFonts w:ascii="Times New Roman" w:hAnsi="Times New Roman"/>
          <w:bCs/>
          <w:sz w:val="20"/>
          <w:szCs w:val="20"/>
        </w:rPr>
        <w:t>benzofusedthieno</w:t>
      </w:r>
      <w:proofErr w:type="spellEnd"/>
      <w:r w:rsidR="00430D19" w:rsidRPr="001D5326">
        <w:rPr>
          <w:rFonts w:ascii="Times New Roman" w:hAnsi="Times New Roman"/>
          <w:bCs/>
          <w:sz w:val="20"/>
          <w:szCs w:val="20"/>
        </w:rPr>
        <w:t xml:space="preserve">[3,2-b]furan and </w:t>
      </w:r>
      <w:proofErr w:type="spellStart"/>
      <w:r w:rsidR="00430D19" w:rsidRPr="001D5326">
        <w:rPr>
          <w:rFonts w:ascii="Times New Roman" w:hAnsi="Times New Roman"/>
          <w:bCs/>
          <w:sz w:val="20"/>
          <w:szCs w:val="20"/>
        </w:rPr>
        <w:t>thieno</w:t>
      </w:r>
      <w:proofErr w:type="spellEnd"/>
      <w:r w:rsidR="00430D19" w:rsidRPr="001D5326">
        <w:rPr>
          <w:rFonts w:ascii="Times New Roman" w:hAnsi="Times New Roman"/>
          <w:bCs/>
          <w:sz w:val="20"/>
          <w:szCs w:val="20"/>
        </w:rPr>
        <w:t>[3,2-b]</w:t>
      </w:r>
      <w:proofErr w:type="spellStart"/>
      <w:r w:rsidR="00430D19" w:rsidRPr="001D5326">
        <w:rPr>
          <w:rFonts w:ascii="Times New Roman" w:hAnsi="Times New Roman"/>
          <w:bCs/>
          <w:sz w:val="20"/>
          <w:szCs w:val="20"/>
        </w:rPr>
        <w:t>benzofuran</w:t>
      </w:r>
      <w:proofErr w:type="spellEnd"/>
      <w:r w:rsidR="00430D19" w:rsidRPr="001D5326">
        <w:rPr>
          <w:rFonts w:ascii="Times New Roman" w:hAnsi="Times New Roman"/>
          <w:bCs/>
          <w:sz w:val="20"/>
          <w:szCs w:val="20"/>
        </w:rPr>
        <w:t xml:space="preserve"> at ground state has a symmetry of Cs and Cs respectively. The bond length, bond angle, and dihedral</w:t>
      </w:r>
      <w:r w:rsidR="00530D80" w:rsidRPr="001D5326">
        <w:rPr>
          <w:rFonts w:ascii="Times New Roman" w:hAnsi="Times New Roman"/>
          <w:bCs/>
          <w:sz w:val="20"/>
          <w:szCs w:val="20"/>
        </w:rPr>
        <w:t xml:space="preserve"> angle</w:t>
      </w:r>
      <w:r w:rsidR="00430D19" w:rsidRPr="001D5326">
        <w:rPr>
          <w:rFonts w:ascii="Times New Roman" w:hAnsi="Times New Roman"/>
          <w:bCs/>
          <w:sz w:val="20"/>
          <w:szCs w:val="20"/>
        </w:rPr>
        <w:t xml:space="preserve"> </w:t>
      </w:r>
      <w:r w:rsidR="00530D80" w:rsidRPr="001D5326">
        <w:rPr>
          <w:rFonts w:ascii="Times New Roman" w:hAnsi="Times New Roman"/>
          <w:bCs/>
          <w:sz w:val="20"/>
          <w:szCs w:val="20"/>
        </w:rPr>
        <w:t xml:space="preserve">were </w:t>
      </w:r>
      <w:r w:rsidR="00430D19" w:rsidRPr="001D5326">
        <w:rPr>
          <w:rFonts w:ascii="Times New Roman" w:hAnsi="Times New Roman"/>
          <w:bCs/>
          <w:sz w:val="20"/>
          <w:szCs w:val="20"/>
        </w:rPr>
        <w:t xml:space="preserve">calculated </w:t>
      </w:r>
      <w:r w:rsidR="00530D80" w:rsidRPr="001D5326">
        <w:rPr>
          <w:rFonts w:ascii="Times New Roman" w:hAnsi="Times New Roman"/>
          <w:bCs/>
          <w:sz w:val="20"/>
          <w:szCs w:val="20"/>
        </w:rPr>
        <w:t xml:space="preserve">using </w:t>
      </w:r>
      <w:r w:rsidR="00430D19" w:rsidRPr="001D5326">
        <w:rPr>
          <w:rFonts w:ascii="Times New Roman" w:hAnsi="Times New Roman"/>
          <w:bCs/>
          <w:sz w:val="20"/>
          <w:szCs w:val="20"/>
        </w:rPr>
        <w:t xml:space="preserve">DFT, B3LYP/6-31G*. Also when a single H atom in </w:t>
      </w:r>
      <w:proofErr w:type="spellStart"/>
      <w:r w:rsidR="00430D19" w:rsidRPr="001D5326">
        <w:rPr>
          <w:rFonts w:ascii="Times New Roman" w:hAnsi="Times New Roman"/>
          <w:bCs/>
          <w:sz w:val="20"/>
          <w:szCs w:val="20"/>
        </w:rPr>
        <w:t>benzofusedthieno</w:t>
      </w:r>
      <w:proofErr w:type="spellEnd"/>
      <w:r w:rsidR="00430D19" w:rsidRPr="001D5326">
        <w:rPr>
          <w:rFonts w:ascii="Times New Roman" w:hAnsi="Times New Roman"/>
          <w:bCs/>
          <w:sz w:val="20"/>
          <w:szCs w:val="20"/>
        </w:rPr>
        <w:t xml:space="preserve"> [3, 2-b]furan and </w:t>
      </w:r>
      <w:proofErr w:type="spellStart"/>
      <w:r w:rsidR="00430D19" w:rsidRPr="001D5326">
        <w:rPr>
          <w:rFonts w:ascii="Times New Roman" w:hAnsi="Times New Roman"/>
          <w:bCs/>
          <w:sz w:val="20"/>
          <w:szCs w:val="20"/>
        </w:rPr>
        <w:t>theno</w:t>
      </w:r>
      <w:proofErr w:type="spellEnd"/>
      <w:r w:rsidR="00430D19" w:rsidRPr="001D5326">
        <w:rPr>
          <w:rFonts w:ascii="Times New Roman" w:hAnsi="Times New Roman"/>
          <w:bCs/>
          <w:sz w:val="20"/>
          <w:szCs w:val="20"/>
        </w:rPr>
        <w:t>[3,2-b]</w:t>
      </w:r>
      <w:proofErr w:type="spellStart"/>
      <w:r w:rsidR="00430D19" w:rsidRPr="001D5326">
        <w:rPr>
          <w:rFonts w:ascii="Times New Roman" w:hAnsi="Times New Roman"/>
          <w:bCs/>
          <w:sz w:val="20"/>
          <w:szCs w:val="20"/>
        </w:rPr>
        <w:t>benzofuran</w:t>
      </w:r>
      <w:proofErr w:type="spellEnd"/>
      <w:r w:rsidR="00430D19" w:rsidRPr="001D5326">
        <w:rPr>
          <w:rFonts w:ascii="Times New Roman" w:hAnsi="Times New Roman"/>
          <w:bCs/>
          <w:sz w:val="20"/>
          <w:szCs w:val="20"/>
        </w:rPr>
        <w:t xml:space="preserve"> was replaced with Br, I, and OH</w:t>
      </w:r>
      <w:r w:rsidR="00430D19" w:rsidRPr="001D5326">
        <w:rPr>
          <w:rFonts w:ascii="Times New Roman" w:hAnsi="Times New Roman"/>
          <w:bCs/>
          <w:sz w:val="20"/>
          <w:szCs w:val="20"/>
          <w:vertAlign w:val="superscript"/>
        </w:rPr>
        <w:t xml:space="preserve"> </w:t>
      </w:r>
      <w:r w:rsidR="00430D19" w:rsidRPr="001D5326">
        <w:rPr>
          <w:rFonts w:ascii="Times New Roman" w:hAnsi="Times New Roman"/>
          <w:sz w:val="20"/>
          <w:szCs w:val="20"/>
          <w:vertAlign w:val="superscript"/>
        </w:rPr>
        <w:t>–</w:t>
      </w:r>
      <w:r w:rsidR="00430D19" w:rsidRPr="001D5326">
        <w:rPr>
          <w:rFonts w:ascii="Times New Roman" w:hAnsi="Times New Roman"/>
          <w:sz w:val="20"/>
          <w:szCs w:val="20"/>
        </w:rPr>
        <w:t xml:space="preserve">,  </w:t>
      </w:r>
      <w:proofErr w:type="spellStart"/>
      <w:r w:rsidR="00430D19" w:rsidRPr="001D5326">
        <w:rPr>
          <w:rFonts w:ascii="Times New Roman" w:hAnsi="Times New Roman"/>
          <w:sz w:val="20"/>
          <w:szCs w:val="20"/>
        </w:rPr>
        <w:t>benzofused</w:t>
      </w:r>
      <w:proofErr w:type="spellEnd"/>
      <w:r w:rsidR="00430D19" w:rsidRPr="001D5326">
        <w:rPr>
          <w:rFonts w:ascii="Times New Roman" w:hAnsi="Times New Roman"/>
          <w:sz w:val="20"/>
          <w:szCs w:val="20"/>
        </w:rPr>
        <w:t xml:space="preserve"> and its isomeric form retain</w:t>
      </w:r>
      <w:r w:rsidR="00530D80" w:rsidRPr="001D5326">
        <w:rPr>
          <w:rFonts w:ascii="Times New Roman" w:hAnsi="Times New Roman"/>
          <w:sz w:val="20"/>
          <w:szCs w:val="20"/>
        </w:rPr>
        <w:t>ed</w:t>
      </w:r>
      <w:r w:rsidR="00430D19" w:rsidRPr="001D5326">
        <w:rPr>
          <w:rFonts w:ascii="Times New Roman" w:hAnsi="Times New Roman"/>
          <w:sz w:val="20"/>
          <w:szCs w:val="20"/>
        </w:rPr>
        <w:t xml:space="preserve"> the Cs symmetry, but there were slight</w:t>
      </w:r>
      <w:r w:rsidR="00135AF6" w:rsidRPr="001D5326">
        <w:rPr>
          <w:rFonts w:ascii="Times New Roman" w:hAnsi="Times New Roman"/>
          <w:sz w:val="20"/>
          <w:szCs w:val="20"/>
        </w:rPr>
        <w:t xml:space="preserve"> </w:t>
      </w:r>
      <w:r w:rsidR="005B2CB5" w:rsidRPr="001D5326">
        <w:rPr>
          <w:rFonts w:ascii="Times New Roman" w:hAnsi="Times New Roman"/>
          <w:sz w:val="20"/>
          <w:szCs w:val="20"/>
        </w:rPr>
        <w:t>increase</w:t>
      </w:r>
      <w:r w:rsidR="00135AF6" w:rsidRPr="001D5326">
        <w:rPr>
          <w:rFonts w:ascii="Times New Roman" w:hAnsi="Times New Roman"/>
          <w:sz w:val="20"/>
          <w:szCs w:val="20"/>
        </w:rPr>
        <w:t xml:space="preserve"> in bond length</w:t>
      </w:r>
      <w:r w:rsidR="00430D19" w:rsidRPr="001D5326">
        <w:rPr>
          <w:rFonts w:ascii="Times New Roman" w:hAnsi="Times New Roman"/>
          <w:sz w:val="20"/>
          <w:szCs w:val="20"/>
        </w:rPr>
        <w:t xml:space="preserve"> (Table 1a and 1b).</w:t>
      </w:r>
    </w:p>
    <w:p w:rsidR="001162D8" w:rsidRPr="001D5326" w:rsidRDefault="001162D8" w:rsidP="001D5326">
      <w:pPr>
        <w:snapToGrid w:val="0"/>
        <w:spacing w:after="0" w:line="240" w:lineRule="auto"/>
        <w:rPr>
          <w:rFonts w:ascii="Times New Roman" w:hAnsi="Times New Roman"/>
          <w:color w:val="000000"/>
          <w:sz w:val="20"/>
          <w:szCs w:val="20"/>
        </w:rPr>
      </w:pPr>
    </w:p>
    <w:p w:rsidR="00430D19" w:rsidRPr="001D5326" w:rsidRDefault="005F0A19" w:rsidP="001D5326">
      <w:pPr>
        <w:snapToGrid w:val="0"/>
        <w:spacing w:after="0" w:line="240" w:lineRule="auto"/>
        <w:rPr>
          <w:rFonts w:ascii="Times New Roman" w:hAnsi="Times New Roman"/>
          <w:color w:val="000000"/>
          <w:sz w:val="20"/>
          <w:szCs w:val="20"/>
        </w:rPr>
      </w:pPr>
      <w:r w:rsidRPr="001D5326">
        <w:rPr>
          <w:rFonts w:ascii="Times New Roman" w:hAnsi="Times New Roman"/>
          <w:color w:val="000000"/>
          <w:sz w:val="20"/>
          <w:szCs w:val="20"/>
        </w:rPr>
        <w:t xml:space="preserve">Table </w:t>
      </w:r>
      <w:r w:rsidR="00430D19" w:rsidRPr="001D5326">
        <w:rPr>
          <w:rFonts w:ascii="Times New Roman" w:hAnsi="Times New Roman"/>
          <w:color w:val="000000"/>
          <w:sz w:val="20"/>
          <w:szCs w:val="20"/>
        </w:rPr>
        <w:t>1</w:t>
      </w:r>
      <w:r w:rsidRPr="001D5326">
        <w:rPr>
          <w:rFonts w:ascii="Times New Roman" w:hAnsi="Times New Roman"/>
          <w:color w:val="000000"/>
          <w:sz w:val="20"/>
          <w:szCs w:val="20"/>
        </w:rPr>
        <w:t>a.</w:t>
      </w:r>
      <w:r w:rsidR="00430D19" w:rsidRPr="001D5326">
        <w:rPr>
          <w:rFonts w:ascii="Times New Roman" w:hAnsi="Times New Roman"/>
          <w:color w:val="000000"/>
          <w:sz w:val="20"/>
          <w:szCs w:val="20"/>
        </w:rPr>
        <w:t xml:space="preserve"> Geometry properties</w:t>
      </w:r>
      <w:r w:rsidRPr="001D5326">
        <w:rPr>
          <w:rFonts w:ascii="Times New Roman" w:hAnsi="Times New Roman"/>
          <w:color w:val="000000"/>
          <w:sz w:val="20"/>
          <w:szCs w:val="20"/>
        </w:rPr>
        <w:t xml:space="preserve"> of A </w:t>
      </w:r>
    </w:p>
    <w:tbl>
      <w:tblPr>
        <w:tblW w:w="5000" w:type="pct"/>
        <w:tblLook w:val="04A0"/>
      </w:tblPr>
      <w:tblGrid>
        <w:gridCol w:w="1092"/>
        <w:gridCol w:w="219"/>
        <w:gridCol w:w="220"/>
        <w:gridCol w:w="220"/>
        <w:gridCol w:w="175"/>
        <w:gridCol w:w="241"/>
        <w:gridCol w:w="240"/>
        <w:gridCol w:w="240"/>
        <w:gridCol w:w="160"/>
        <w:gridCol w:w="280"/>
        <w:gridCol w:w="280"/>
        <w:gridCol w:w="44"/>
        <w:gridCol w:w="44"/>
        <w:gridCol w:w="44"/>
        <w:gridCol w:w="223"/>
        <w:gridCol w:w="43"/>
        <w:gridCol w:w="44"/>
        <w:gridCol w:w="223"/>
        <w:gridCol w:w="94"/>
        <w:gridCol w:w="142"/>
        <w:gridCol w:w="95"/>
        <w:gridCol w:w="95"/>
        <w:gridCol w:w="95"/>
        <w:gridCol w:w="68"/>
      </w:tblGrid>
      <w:tr w:rsidR="00430D19" w:rsidRPr="00334203" w:rsidTr="00334203">
        <w:trPr>
          <w:trHeight w:val="90"/>
        </w:trPr>
        <w:tc>
          <w:tcPr>
            <w:tcW w:w="1108" w:type="pct"/>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4"/>
                <w:szCs w:val="14"/>
              </w:rPr>
            </w:pPr>
            <w:r w:rsidRPr="00334203">
              <w:rPr>
                <w:rFonts w:ascii="Times New Roman" w:hAnsi="Times New Roman"/>
                <w:color w:val="000000"/>
                <w:sz w:val="14"/>
                <w:szCs w:val="14"/>
              </w:rPr>
              <w:t>Compound</w:t>
            </w:r>
          </w:p>
        </w:tc>
        <w:tc>
          <w:tcPr>
            <w:tcW w:w="722" w:type="pct"/>
            <w:gridSpan w:val="3"/>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ind w:left="-89"/>
              <w:rPr>
                <w:rFonts w:ascii="Times New Roman" w:hAnsi="Times New Roman"/>
                <w:color w:val="000000"/>
                <w:sz w:val="14"/>
                <w:szCs w:val="14"/>
              </w:rPr>
            </w:pPr>
            <w:r w:rsidRPr="00334203">
              <w:rPr>
                <w:rFonts w:ascii="Times New Roman" w:hAnsi="Times New Roman"/>
                <w:color w:val="000000"/>
                <w:sz w:val="14"/>
                <w:szCs w:val="14"/>
              </w:rPr>
              <w:t>A</w:t>
            </w:r>
          </w:p>
        </w:tc>
        <w:tc>
          <w:tcPr>
            <w:tcW w:w="1159" w:type="pct"/>
            <w:gridSpan w:val="5"/>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4"/>
                <w:szCs w:val="14"/>
              </w:rPr>
            </w:pPr>
            <w:r w:rsidRPr="00334203">
              <w:rPr>
                <w:rFonts w:ascii="Times New Roman" w:hAnsi="Times New Roman"/>
                <w:color w:val="000000"/>
                <w:sz w:val="14"/>
                <w:szCs w:val="14"/>
              </w:rPr>
              <w:t>A-Br</w:t>
            </w:r>
          </w:p>
        </w:tc>
        <w:tc>
          <w:tcPr>
            <w:tcW w:w="1110" w:type="pct"/>
            <w:gridSpan w:val="8"/>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4"/>
                <w:szCs w:val="14"/>
              </w:rPr>
            </w:pPr>
            <w:r w:rsidRPr="00334203">
              <w:rPr>
                <w:rFonts w:ascii="Times New Roman" w:hAnsi="Times New Roman"/>
                <w:color w:val="000000"/>
                <w:sz w:val="14"/>
                <w:szCs w:val="14"/>
              </w:rPr>
              <w:t>A-I</w:t>
            </w:r>
          </w:p>
        </w:tc>
        <w:tc>
          <w:tcPr>
            <w:tcW w:w="901" w:type="pct"/>
            <w:gridSpan w:val="7"/>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4"/>
                <w:szCs w:val="14"/>
              </w:rPr>
            </w:pPr>
            <w:r w:rsidRPr="00334203">
              <w:rPr>
                <w:rFonts w:ascii="Times New Roman" w:hAnsi="Times New Roman"/>
                <w:color w:val="000000"/>
                <w:sz w:val="14"/>
                <w:szCs w:val="14"/>
              </w:rPr>
              <w:t>A-OH</w:t>
            </w:r>
          </w:p>
        </w:tc>
      </w:tr>
      <w:tr w:rsidR="00430D19" w:rsidRPr="00334203" w:rsidTr="00334203">
        <w:trPr>
          <w:gridAfter w:val="4"/>
          <w:wAfter w:w="394" w:type="pct"/>
          <w:trHeight w:val="70"/>
        </w:trPr>
        <w:tc>
          <w:tcPr>
            <w:tcW w:w="1348"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Bond length</w:t>
            </w:r>
          </w:p>
        </w:tc>
        <w:tc>
          <w:tcPr>
            <w:tcW w:w="939"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702"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1059" w:type="pct"/>
            <w:gridSpan w:val="7"/>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558"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r>
      <w:tr w:rsidR="00430D19" w:rsidRPr="00334203" w:rsidTr="00334203">
        <w:trPr>
          <w:gridAfter w:val="1"/>
          <w:wAfter w:w="76"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C1-C2</w:t>
            </w:r>
          </w:p>
        </w:tc>
        <w:tc>
          <w:tcPr>
            <w:tcW w:w="722"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1.4046</w:t>
            </w:r>
          </w:p>
        </w:tc>
        <w:tc>
          <w:tcPr>
            <w:tcW w:w="98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1.4047</w:t>
            </w:r>
          </w:p>
        </w:tc>
        <w:tc>
          <w:tcPr>
            <w:tcW w:w="941"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1.4047</w:t>
            </w:r>
          </w:p>
        </w:tc>
        <w:tc>
          <w:tcPr>
            <w:tcW w:w="1170"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1.4042</w:t>
            </w:r>
          </w:p>
        </w:tc>
      </w:tr>
      <w:tr w:rsidR="00430D19" w:rsidRPr="00334203" w:rsidTr="00334203">
        <w:trPr>
          <w:gridAfter w:val="1"/>
          <w:wAfter w:w="76"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C4-C5</w:t>
            </w:r>
          </w:p>
        </w:tc>
        <w:tc>
          <w:tcPr>
            <w:tcW w:w="722"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1.4229</w:t>
            </w:r>
          </w:p>
        </w:tc>
        <w:tc>
          <w:tcPr>
            <w:tcW w:w="98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1.4230</w:t>
            </w:r>
          </w:p>
        </w:tc>
        <w:tc>
          <w:tcPr>
            <w:tcW w:w="941"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1.4229</w:t>
            </w:r>
          </w:p>
        </w:tc>
        <w:tc>
          <w:tcPr>
            <w:tcW w:w="1170"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1.4249</w:t>
            </w:r>
          </w:p>
        </w:tc>
      </w:tr>
      <w:tr w:rsidR="00430D19" w:rsidRPr="00334203" w:rsidTr="00334203">
        <w:trPr>
          <w:gridAfter w:val="1"/>
          <w:wAfter w:w="76"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C8-S1</w:t>
            </w:r>
          </w:p>
        </w:tc>
        <w:tc>
          <w:tcPr>
            <w:tcW w:w="722"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1.7518</w:t>
            </w:r>
          </w:p>
        </w:tc>
        <w:tc>
          <w:tcPr>
            <w:tcW w:w="98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1.7510</w:t>
            </w:r>
          </w:p>
        </w:tc>
        <w:tc>
          <w:tcPr>
            <w:tcW w:w="941"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1.7521</w:t>
            </w:r>
          </w:p>
        </w:tc>
        <w:tc>
          <w:tcPr>
            <w:tcW w:w="1170"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FF0000"/>
                <w:sz w:val="14"/>
                <w:szCs w:val="14"/>
              </w:rPr>
            </w:pPr>
            <w:r w:rsidRPr="00334203">
              <w:rPr>
                <w:rFonts w:ascii="Times New Roman" w:hAnsi="Times New Roman"/>
                <w:color w:val="FF0000"/>
                <w:sz w:val="14"/>
                <w:szCs w:val="14"/>
              </w:rPr>
              <w:t>1.7834</w:t>
            </w:r>
          </w:p>
        </w:tc>
      </w:tr>
      <w:tr w:rsidR="00430D19" w:rsidRPr="00334203" w:rsidTr="00334203">
        <w:trPr>
          <w:gridAfter w:val="1"/>
          <w:wAfter w:w="76"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C7-O1</w:t>
            </w:r>
          </w:p>
        </w:tc>
        <w:tc>
          <w:tcPr>
            <w:tcW w:w="722"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1.3612</w:t>
            </w:r>
          </w:p>
        </w:tc>
        <w:tc>
          <w:tcPr>
            <w:tcW w:w="98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1.3672</w:t>
            </w:r>
          </w:p>
        </w:tc>
        <w:tc>
          <w:tcPr>
            <w:tcW w:w="941"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1.3647</w:t>
            </w:r>
          </w:p>
        </w:tc>
        <w:tc>
          <w:tcPr>
            <w:tcW w:w="1170"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1.3799</w:t>
            </w:r>
          </w:p>
        </w:tc>
      </w:tr>
      <w:tr w:rsidR="00430D19" w:rsidRPr="00334203" w:rsidTr="00334203">
        <w:trPr>
          <w:gridAfter w:val="1"/>
          <w:wAfter w:w="76"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O1-C10</w:t>
            </w:r>
          </w:p>
        </w:tc>
        <w:tc>
          <w:tcPr>
            <w:tcW w:w="722"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1.3729</w:t>
            </w:r>
          </w:p>
        </w:tc>
        <w:tc>
          <w:tcPr>
            <w:tcW w:w="98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1.3660</w:t>
            </w:r>
          </w:p>
        </w:tc>
        <w:tc>
          <w:tcPr>
            <w:tcW w:w="941"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1.3719</w:t>
            </w:r>
          </w:p>
        </w:tc>
        <w:tc>
          <w:tcPr>
            <w:tcW w:w="1170"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1.3663</w:t>
            </w:r>
          </w:p>
        </w:tc>
      </w:tr>
      <w:tr w:rsidR="00430D19" w:rsidRPr="00334203" w:rsidTr="00334203">
        <w:trPr>
          <w:gridAfter w:val="1"/>
          <w:wAfter w:w="76"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C9-C10</w:t>
            </w:r>
          </w:p>
        </w:tc>
        <w:tc>
          <w:tcPr>
            <w:tcW w:w="722"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1.3665</w:t>
            </w:r>
          </w:p>
        </w:tc>
        <w:tc>
          <w:tcPr>
            <w:tcW w:w="98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1.3676</w:t>
            </w:r>
          </w:p>
        </w:tc>
        <w:tc>
          <w:tcPr>
            <w:tcW w:w="941"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1.3698</w:t>
            </w:r>
          </w:p>
        </w:tc>
        <w:tc>
          <w:tcPr>
            <w:tcW w:w="1170"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1.3673</w:t>
            </w:r>
          </w:p>
        </w:tc>
      </w:tr>
      <w:tr w:rsidR="00430D19" w:rsidRPr="00334203" w:rsidTr="00334203">
        <w:trPr>
          <w:gridAfter w:val="3"/>
          <w:wAfter w:w="288"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722"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1873"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746"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263"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r>
      <w:tr w:rsidR="00430D19" w:rsidRPr="00334203" w:rsidTr="00334203">
        <w:trPr>
          <w:gridAfter w:val="2"/>
          <w:wAfter w:w="182" w:type="pct"/>
          <w:trHeight w:val="80"/>
        </w:trPr>
        <w:tc>
          <w:tcPr>
            <w:tcW w:w="1348" w:type="pct"/>
            <w:gridSpan w:val="2"/>
            <w:tcBorders>
              <w:top w:val="nil"/>
              <w:left w:val="nil"/>
              <w:bottom w:val="nil"/>
              <w:right w:val="nil"/>
            </w:tcBorders>
            <w:shd w:val="clear" w:color="auto" w:fill="auto"/>
            <w:noWrap/>
            <w:vAlign w:val="bottom"/>
            <w:hideMark/>
          </w:tcPr>
          <w:p w:rsidR="00430D19" w:rsidRPr="00334203" w:rsidRDefault="00430D19" w:rsidP="001D5326">
            <w:pPr>
              <w:tabs>
                <w:tab w:val="left" w:pos="537"/>
              </w:tabs>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Bond Angle</w:t>
            </w:r>
          </w:p>
        </w:tc>
        <w:tc>
          <w:tcPr>
            <w:tcW w:w="939"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702"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306"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306"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1217" w:type="pct"/>
            <w:gridSpan w:val="11"/>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r>
      <w:tr w:rsidR="00430D19" w:rsidRPr="00334203" w:rsidTr="00334203">
        <w:trPr>
          <w:gridAfter w:val="1"/>
          <w:wAfter w:w="76"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tabs>
                <w:tab w:val="left" w:pos="537"/>
              </w:tabs>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C7-O1-C10</w:t>
            </w:r>
          </w:p>
        </w:tc>
        <w:tc>
          <w:tcPr>
            <w:tcW w:w="915"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105.546</w:t>
            </w:r>
          </w:p>
        </w:tc>
        <w:tc>
          <w:tcPr>
            <w:tcW w:w="790"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104.967</w:t>
            </w:r>
          </w:p>
        </w:tc>
        <w:tc>
          <w:tcPr>
            <w:tcW w:w="941"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105.251</w:t>
            </w:r>
          </w:p>
        </w:tc>
        <w:tc>
          <w:tcPr>
            <w:tcW w:w="1170"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105.084</w:t>
            </w:r>
          </w:p>
        </w:tc>
      </w:tr>
      <w:tr w:rsidR="00430D19" w:rsidRPr="00334203" w:rsidTr="00334203">
        <w:trPr>
          <w:gridAfter w:val="1"/>
          <w:wAfter w:w="76"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tabs>
                <w:tab w:val="left" w:pos="537"/>
              </w:tabs>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C9-H4-C10</w:t>
            </w:r>
          </w:p>
        </w:tc>
        <w:tc>
          <w:tcPr>
            <w:tcW w:w="915"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126.321</w:t>
            </w:r>
          </w:p>
        </w:tc>
        <w:tc>
          <w:tcPr>
            <w:tcW w:w="790"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FF0000"/>
                <w:sz w:val="14"/>
                <w:szCs w:val="14"/>
              </w:rPr>
            </w:pPr>
            <w:r w:rsidRPr="00334203">
              <w:rPr>
                <w:rFonts w:ascii="Times New Roman" w:hAnsi="Times New Roman"/>
                <w:color w:val="FF0000"/>
                <w:sz w:val="14"/>
                <w:szCs w:val="14"/>
              </w:rPr>
              <w:t>126.381</w:t>
            </w:r>
          </w:p>
        </w:tc>
        <w:tc>
          <w:tcPr>
            <w:tcW w:w="941"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126.356</w:t>
            </w:r>
          </w:p>
        </w:tc>
        <w:tc>
          <w:tcPr>
            <w:tcW w:w="1170"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126.242</w:t>
            </w:r>
          </w:p>
        </w:tc>
      </w:tr>
      <w:tr w:rsidR="00430D19" w:rsidRPr="00334203" w:rsidTr="00334203">
        <w:trPr>
          <w:gridAfter w:val="1"/>
          <w:wAfter w:w="76"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tabs>
                <w:tab w:val="left" w:pos="537"/>
              </w:tabs>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C5-C7-C8</w:t>
            </w:r>
          </w:p>
        </w:tc>
        <w:tc>
          <w:tcPr>
            <w:tcW w:w="915"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116.568</w:t>
            </w:r>
          </w:p>
        </w:tc>
        <w:tc>
          <w:tcPr>
            <w:tcW w:w="790"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116.775</w:t>
            </w:r>
          </w:p>
        </w:tc>
        <w:tc>
          <w:tcPr>
            <w:tcW w:w="941" w:type="pct"/>
            <w:gridSpan w:val="6"/>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116.734</w:t>
            </w:r>
          </w:p>
        </w:tc>
        <w:tc>
          <w:tcPr>
            <w:tcW w:w="1170"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117.178</w:t>
            </w:r>
          </w:p>
        </w:tc>
      </w:tr>
      <w:tr w:rsidR="00430D19" w:rsidRPr="00334203" w:rsidTr="00334203">
        <w:trPr>
          <w:gridAfter w:val="6"/>
          <w:wAfter w:w="657"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481"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2063"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34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34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r>
      <w:tr w:rsidR="00430D19" w:rsidRPr="00334203" w:rsidTr="00334203">
        <w:trPr>
          <w:gridAfter w:val="6"/>
          <w:wAfter w:w="657" w:type="pct"/>
          <w:trHeight w:val="80"/>
        </w:trPr>
        <w:tc>
          <w:tcPr>
            <w:tcW w:w="1108"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Dihedrals</w:t>
            </w:r>
          </w:p>
        </w:tc>
        <w:tc>
          <w:tcPr>
            <w:tcW w:w="481"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2063" w:type="pct"/>
            <w:gridSpan w:val="9"/>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34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c>
          <w:tcPr>
            <w:tcW w:w="34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p>
        </w:tc>
      </w:tr>
      <w:tr w:rsidR="00430D19" w:rsidRPr="00334203" w:rsidTr="00334203">
        <w:trPr>
          <w:gridAfter w:val="1"/>
          <w:wAfter w:w="76" w:type="pct"/>
          <w:trHeight w:val="80"/>
        </w:trPr>
        <w:tc>
          <w:tcPr>
            <w:tcW w:w="1108" w:type="pct"/>
            <w:tcBorders>
              <w:top w:val="nil"/>
              <w:left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H4-C9-C10-O1</w:t>
            </w:r>
          </w:p>
        </w:tc>
        <w:tc>
          <w:tcPr>
            <w:tcW w:w="915" w:type="pct"/>
            <w:gridSpan w:val="4"/>
            <w:tcBorders>
              <w:top w:val="nil"/>
              <w:left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180</w:t>
            </w:r>
          </w:p>
        </w:tc>
        <w:tc>
          <w:tcPr>
            <w:tcW w:w="527" w:type="pct"/>
            <w:gridSpan w:val="2"/>
            <w:tcBorders>
              <w:top w:val="nil"/>
              <w:left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180</w:t>
            </w:r>
          </w:p>
        </w:tc>
        <w:tc>
          <w:tcPr>
            <w:tcW w:w="1204" w:type="pct"/>
            <w:gridSpan w:val="7"/>
            <w:tcBorders>
              <w:top w:val="nil"/>
              <w:left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180</w:t>
            </w:r>
          </w:p>
        </w:tc>
        <w:tc>
          <w:tcPr>
            <w:tcW w:w="1170" w:type="pct"/>
            <w:gridSpan w:val="9"/>
            <w:tcBorders>
              <w:top w:val="nil"/>
              <w:left w:val="nil"/>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180</w:t>
            </w:r>
          </w:p>
        </w:tc>
      </w:tr>
      <w:tr w:rsidR="00430D19" w:rsidRPr="00334203" w:rsidTr="00334203">
        <w:trPr>
          <w:gridAfter w:val="1"/>
          <w:wAfter w:w="76" w:type="pct"/>
          <w:trHeight w:val="80"/>
        </w:trPr>
        <w:tc>
          <w:tcPr>
            <w:tcW w:w="1108" w:type="pct"/>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C10-C9-C8-S1</w:t>
            </w:r>
          </w:p>
        </w:tc>
        <w:tc>
          <w:tcPr>
            <w:tcW w:w="915" w:type="pct"/>
            <w:gridSpan w:val="4"/>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180</w:t>
            </w:r>
          </w:p>
        </w:tc>
        <w:tc>
          <w:tcPr>
            <w:tcW w:w="527" w:type="pct"/>
            <w:gridSpan w:val="2"/>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180</w:t>
            </w:r>
          </w:p>
        </w:tc>
        <w:tc>
          <w:tcPr>
            <w:tcW w:w="1204" w:type="pct"/>
            <w:gridSpan w:val="7"/>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180</w:t>
            </w:r>
          </w:p>
        </w:tc>
        <w:tc>
          <w:tcPr>
            <w:tcW w:w="1170" w:type="pct"/>
            <w:gridSpan w:val="9"/>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ind w:left="-3"/>
              <w:rPr>
                <w:rFonts w:ascii="Times New Roman" w:hAnsi="Times New Roman"/>
                <w:color w:val="000000"/>
                <w:sz w:val="14"/>
                <w:szCs w:val="14"/>
              </w:rPr>
            </w:pPr>
            <w:r w:rsidRPr="00334203">
              <w:rPr>
                <w:rFonts w:ascii="Times New Roman" w:hAnsi="Times New Roman"/>
                <w:color w:val="000000"/>
                <w:sz w:val="14"/>
                <w:szCs w:val="14"/>
              </w:rPr>
              <w:t>180</w:t>
            </w:r>
          </w:p>
        </w:tc>
      </w:tr>
    </w:tbl>
    <w:p w:rsidR="00430D19" w:rsidRPr="001D5326" w:rsidRDefault="00226797" w:rsidP="001D5326">
      <w:pPr>
        <w:snapToGrid w:val="0"/>
        <w:spacing w:after="0" w:line="240" w:lineRule="auto"/>
        <w:ind w:left="-3"/>
        <w:rPr>
          <w:rFonts w:ascii="Times New Roman" w:hAnsi="Times New Roman"/>
          <w:color w:val="FF0000"/>
          <w:sz w:val="20"/>
          <w:szCs w:val="20"/>
        </w:rPr>
      </w:pPr>
      <w:r w:rsidRPr="001D5326">
        <w:rPr>
          <w:rFonts w:ascii="Times New Roman" w:hAnsi="Times New Roman"/>
          <w:sz w:val="20"/>
          <w:szCs w:val="20"/>
        </w:rPr>
        <w:t xml:space="preserve">  </w:t>
      </w:r>
      <w:r w:rsidR="00430D19" w:rsidRPr="001D5326">
        <w:rPr>
          <w:rFonts w:ascii="Times New Roman" w:hAnsi="Times New Roman"/>
          <w:sz w:val="20"/>
          <w:szCs w:val="20"/>
        </w:rPr>
        <w:t>C8-S1 increase in bond length</w:t>
      </w:r>
      <w:r w:rsidR="00430D19" w:rsidRPr="001D5326">
        <w:rPr>
          <w:rFonts w:ascii="Times New Roman" w:hAnsi="Times New Roman"/>
          <w:color w:val="FF0000"/>
          <w:sz w:val="20"/>
          <w:szCs w:val="20"/>
        </w:rPr>
        <w:t>1.7834</w:t>
      </w:r>
    </w:p>
    <w:p w:rsidR="005F0A19" w:rsidRPr="001D5326" w:rsidRDefault="005F0A19" w:rsidP="001D5326">
      <w:pPr>
        <w:tabs>
          <w:tab w:val="left" w:pos="5040"/>
          <w:tab w:val="left" w:pos="7830"/>
          <w:tab w:val="left" w:pos="7920"/>
        </w:tabs>
        <w:snapToGrid w:val="0"/>
        <w:spacing w:after="0" w:line="240" w:lineRule="auto"/>
        <w:rPr>
          <w:rFonts w:ascii="Times New Roman" w:hAnsi="Times New Roman"/>
          <w:sz w:val="20"/>
          <w:szCs w:val="20"/>
        </w:rPr>
      </w:pPr>
    </w:p>
    <w:p w:rsidR="00334203" w:rsidRDefault="00334203" w:rsidP="001D5326">
      <w:pPr>
        <w:tabs>
          <w:tab w:val="left" w:pos="5040"/>
          <w:tab w:val="left" w:pos="7830"/>
          <w:tab w:val="left" w:pos="7920"/>
        </w:tabs>
        <w:snapToGrid w:val="0"/>
        <w:spacing w:after="0" w:line="240" w:lineRule="auto"/>
        <w:rPr>
          <w:rFonts w:ascii="Times New Roman" w:hAnsi="Times New Roman"/>
          <w:sz w:val="20"/>
          <w:szCs w:val="20"/>
        </w:rPr>
      </w:pPr>
    </w:p>
    <w:p w:rsidR="00430D19" w:rsidRPr="001D5326" w:rsidRDefault="0098339F" w:rsidP="001D5326">
      <w:pPr>
        <w:tabs>
          <w:tab w:val="left" w:pos="5040"/>
          <w:tab w:val="left" w:pos="7830"/>
          <w:tab w:val="left" w:pos="7920"/>
        </w:tabs>
        <w:snapToGrid w:val="0"/>
        <w:spacing w:after="0" w:line="240" w:lineRule="auto"/>
        <w:rPr>
          <w:rFonts w:ascii="Times New Roman" w:hAnsi="Times New Roman"/>
          <w:sz w:val="20"/>
          <w:szCs w:val="20"/>
        </w:rPr>
      </w:pPr>
      <w:r w:rsidRPr="001D5326">
        <w:rPr>
          <w:rFonts w:ascii="Times New Roman" w:hAnsi="Times New Roman"/>
          <w:sz w:val="20"/>
          <w:szCs w:val="20"/>
        </w:rPr>
        <w:t>Table 1b.</w:t>
      </w:r>
      <w:r w:rsidR="00430D19" w:rsidRPr="001D5326">
        <w:rPr>
          <w:rFonts w:ascii="Times New Roman" w:hAnsi="Times New Roman"/>
          <w:sz w:val="20"/>
          <w:szCs w:val="20"/>
        </w:rPr>
        <w:t xml:space="preserve"> Geometry properties of Isomers B DFT</w:t>
      </w:r>
    </w:p>
    <w:tbl>
      <w:tblPr>
        <w:tblW w:w="5000" w:type="pct"/>
        <w:tblLook w:val="04A0"/>
      </w:tblPr>
      <w:tblGrid>
        <w:gridCol w:w="1200"/>
        <w:gridCol w:w="14"/>
        <w:gridCol w:w="732"/>
        <w:gridCol w:w="367"/>
        <w:gridCol w:w="367"/>
        <w:gridCol w:w="185"/>
        <w:gridCol w:w="367"/>
        <w:gridCol w:w="367"/>
        <w:gridCol w:w="128"/>
        <w:gridCol w:w="218"/>
        <w:gridCol w:w="235"/>
        <w:gridCol w:w="219"/>
        <w:gridCol w:w="222"/>
      </w:tblGrid>
      <w:tr w:rsidR="00430D19" w:rsidRPr="00334203" w:rsidTr="00334203">
        <w:trPr>
          <w:gridAfter w:val="1"/>
          <w:wAfter w:w="240" w:type="pct"/>
          <w:trHeight w:val="300"/>
        </w:trPr>
        <w:tc>
          <w:tcPr>
            <w:tcW w:w="1272" w:type="pct"/>
            <w:gridSpan w:val="2"/>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Compound</w:t>
            </w:r>
          </w:p>
        </w:tc>
        <w:tc>
          <w:tcPr>
            <w:tcW w:w="765" w:type="pct"/>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B</w:t>
            </w:r>
          </w:p>
        </w:tc>
        <w:tc>
          <w:tcPr>
            <w:tcW w:w="1041" w:type="pct"/>
            <w:gridSpan w:val="3"/>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B-Br</w:t>
            </w:r>
          </w:p>
        </w:tc>
        <w:tc>
          <w:tcPr>
            <w:tcW w:w="778" w:type="pct"/>
            <w:gridSpan w:val="2"/>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B-I</w:t>
            </w:r>
          </w:p>
        </w:tc>
        <w:tc>
          <w:tcPr>
            <w:tcW w:w="903" w:type="pct"/>
            <w:gridSpan w:val="4"/>
            <w:tcBorders>
              <w:top w:val="single" w:sz="4" w:space="0" w:color="auto"/>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B-OH</w:t>
            </w:r>
          </w:p>
        </w:tc>
      </w:tr>
      <w:tr w:rsidR="00430D19" w:rsidRPr="00334203" w:rsidTr="00334203">
        <w:trPr>
          <w:gridAfter w:val="1"/>
          <w:wAfter w:w="240" w:type="pct"/>
          <w:trHeight w:val="300"/>
        </w:trPr>
        <w:tc>
          <w:tcPr>
            <w:tcW w:w="1272" w:type="pct"/>
            <w:gridSpan w:val="2"/>
            <w:tcBorders>
              <w:top w:val="single" w:sz="4" w:space="0" w:color="auto"/>
              <w:left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Bond length</w:t>
            </w:r>
          </w:p>
        </w:tc>
        <w:tc>
          <w:tcPr>
            <w:tcW w:w="765" w:type="pct"/>
            <w:tcBorders>
              <w:top w:val="single" w:sz="4" w:space="0" w:color="auto"/>
              <w:left w:val="nil"/>
              <w:right w:val="nil"/>
            </w:tcBorders>
            <w:shd w:val="clear" w:color="auto" w:fill="auto"/>
            <w:noWrap/>
            <w:vAlign w:val="bottom"/>
            <w:hideMark/>
          </w:tcPr>
          <w:p w:rsidR="00430D19" w:rsidRPr="00334203" w:rsidRDefault="00430D19" w:rsidP="001D5326">
            <w:pPr>
              <w:snapToGrid w:val="0"/>
              <w:spacing w:after="0" w:line="240" w:lineRule="auto"/>
              <w:ind w:left="-89"/>
              <w:rPr>
                <w:rFonts w:ascii="Times New Roman" w:hAnsi="Times New Roman"/>
                <w:color w:val="000000"/>
                <w:sz w:val="16"/>
                <w:szCs w:val="16"/>
              </w:rPr>
            </w:pPr>
          </w:p>
        </w:tc>
        <w:tc>
          <w:tcPr>
            <w:tcW w:w="1041" w:type="pct"/>
            <w:gridSpan w:val="3"/>
            <w:tcBorders>
              <w:top w:val="single" w:sz="4" w:space="0" w:color="auto"/>
              <w:left w:val="nil"/>
              <w:right w:val="nil"/>
            </w:tcBorders>
            <w:shd w:val="clear" w:color="auto" w:fill="auto"/>
            <w:noWrap/>
            <w:vAlign w:val="bottom"/>
            <w:hideMark/>
          </w:tcPr>
          <w:p w:rsidR="00430D19" w:rsidRPr="00334203" w:rsidRDefault="00430D19" w:rsidP="001D5326">
            <w:pPr>
              <w:snapToGrid w:val="0"/>
              <w:spacing w:after="0" w:line="240" w:lineRule="auto"/>
              <w:ind w:left="-119"/>
              <w:rPr>
                <w:rFonts w:ascii="Times New Roman" w:hAnsi="Times New Roman"/>
                <w:color w:val="000000"/>
                <w:sz w:val="16"/>
                <w:szCs w:val="16"/>
              </w:rPr>
            </w:pPr>
          </w:p>
        </w:tc>
        <w:tc>
          <w:tcPr>
            <w:tcW w:w="778" w:type="pct"/>
            <w:gridSpan w:val="2"/>
            <w:tcBorders>
              <w:top w:val="single" w:sz="4" w:space="0" w:color="auto"/>
              <w:left w:val="nil"/>
              <w:right w:val="nil"/>
            </w:tcBorders>
            <w:shd w:val="clear" w:color="auto" w:fill="auto"/>
            <w:noWrap/>
            <w:vAlign w:val="bottom"/>
            <w:hideMark/>
          </w:tcPr>
          <w:p w:rsidR="00430D19" w:rsidRPr="00334203" w:rsidRDefault="00430D19" w:rsidP="001D5326">
            <w:pPr>
              <w:snapToGrid w:val="0"/>
              <w:spacing w:after="0" w:line="240" w:lineRule="auto"/>
              <w:ind w:left="-194" w:firstLine="90"/>
              <w:rPr>
                <w:rFonts w:ascii="Times New Roman" w:hAnsi="Times New Roman"/>
                <w:color w:val="000000"/>
                <w:sz w:val="16"/>
                <w:szCs w:val="16"/>
              </w:rPr>
            </w:pPr>
          </w:p>
        </w:tc>
        <w:tc>
          <w:tcPr>
            <w:tcW w:w="903" w:type="pct"/>
            <w:gridSpan w:val="4"/>
            <w:tcBorders>
              <w:top w:val="single" w:sz="4" w:space="0" w:color="auto"/>
              <w:left w:val="nil"/>
              <w:right w:val="nil"/>
            </w:tcBorders>
            <w:shd w:val="clear" w:color="auto" w:fill="auto"/>
            <w:noWrap/>
            <w:vAlign w:val="bottom"/>
            <w:hideMark/>
          </w:tcPr>
          <w:p w:rsidR="00430D19" w:rsidRPr="00334203" w:rsidRDefault="00430D19" w:rsidP="001D5326">
            <w:pPr>
              <w:snapToGrid w:val="0"/>
              <w:spacing w:after="0" w:line="240" w:lineRule="auto"/>
              <w:ind w:left="-92"/>
              <w:rPr>
                <w:rFonts w:ascii="Times New Roman" w:hAnsi="Times New Roman"/>
                <w:color w:val="000000"/>
                <w:sz w:val="16"/>
                <w:szCs w:val="16"/>
              </w:rPr>
            </w:pPr>
          </w:p>
        </w:tc>
      </w:tr>
      <w:tr w:rsidR="00430D19" w:rsidRPr="00334203" w:rsidTr="00334203">
        <w:trPr>
          <w:trHeight w:val="30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C1-C2</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1.3933</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1.3929</w:t>
            </w:r>
          </w:p>
        </w:tc>
        <w:tc>
          <w:tcPr>
            <w:tcW w:w="96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1.3927</w:t>
            </w:r>
          </w:p>
        </w:tc>
        <w:tc>
          <w:tcPr>
            <w:tcW w:w="715"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1.3940</w:t>
            </w:r>
          </w:p>
        </w:tc>
        <w:tc>
          <w:tcPr>
            <w:tcW w:w="240"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p>
        </w:tc>
      </w:tr>
      <w:tr w:rsidR="00430D19" w:rsidRPr="00334203" w:rsidTr="00334203">
        <w:trPr>
          <w:gridAfter w:val="1"/>
          <w:wAfter w:w="240" w:type="pct"/>
          <w:trHeight w:val="30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C4-C5</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1.0851</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1.0850</w:t>
            </w:r>
          </w:p>
        </w:tc>
        <w:tc>
          <w:tcPr>
            <w:tcW w:w="96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1.0850</w:t>
            </w:r>
          </w:p>
        </w:tc>
        <w:tc>
          <w:tcPr>
            <w:tcW w:w="715"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1.0852</w:t>
            </w:r>
          </w:p>
        </w:tc>
      </w:tr>
      <w:tr w:rsidR="00430D19" w:rsidRPr="00334203" w:rsidTr="00334203">
        <w:trPr>
          <w:gridAfter w:val="1"/>
          <w:wAfter w:w="240" w:type="pct"/>
          <w:trHeight w:val="30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C8-S1</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1.7360</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1.3686</w:t>
            </w:r>
          </w:p>
        </w:tc>
        <w:tc>
          <w:tcPr>
            <w:tcW w:w="96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1.3694</w:t>
            </w:r>
          </w:p>
        </w:tc>
        <w:tc>
          <w:tcPr>
            <w:tcW w:w="715"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1.3673</w:t>
            </w:r>
          </w:p>
        </w:tc>
      </w:tr>
      <w:tr w:rsidR="00430D19" w:rsidRPr="00334203" w:rsidTr="00334203">
        <w:trPr>
          <w:gridAfter w:val="1"/>
          <w:wAfter w:w="240" w:type="pct"/>
          <w:trHeight w:val="30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C7-O1</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1.3702</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1.7389</w:t>
            </w:r>
          </w:p>
        </w:tc>
        <w:tc>
          <w:tcPr>
            <w:tcW w:w="96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1.7377</w:t>
            </w:r>
          </w:p>
        </w:tc>
        <w:tc>
          <w:tcPr>
            <w:tcW w:w="715"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1.7464</w:t>
            </w:r>
          </w:p>
        </w:tc>
      </w:tr>
      <w:tr w:rsidR="00430D19" w:rsidRPr="00334203" w:rsidTr="00334203">
        <w:trPr>
          <w:gridAfter w:val="1"/>
          <w:wAfter w:w="240" w:type="pct"/>
          <w:trHeight w:val="30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O1-C10</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1.3706</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1.7616</w:t>
            </w:r>
          </w:p>
        </w:tc>
        <w:tc>
          <w:tcPr>
            <w:tcW w:w="96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1.7620</w:t>
            </w:r>
          </w:p>
        </w:tc>
        <w:tc>
          <w:tcPr>
            <w:tcW w:w="715"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FF0000"/>
                <w:sz w:val="16"/>
                <w:szCs w:val="16"/>
              </w:rPr>
            </w:pPr>
            <w:r w:rsidRPr="00334203">
              <w:rPr>
                <w:rFonts w:ascii="Times New Roman" w:hAnsi="Times New Roman"/>
                <w:color w:val="FF0000"/>
                <w:sz w:val="16"/>
                <w:szCs w:val="16"/>
              </w:rPr>
              <w:t>1.7786</w:t>
            </w:r>
          </w:p>
        </w:tc>
      </w:tr>
      <w:tr w:rsidR="00430D19" w:rsidRPr="00334203" w:rsidTr="00334203">
        <w:trPr>
          <w:gridAfter w:val="1"/>
          <w:wAfter w:w="240" w:type="pct"/>
          <w:trHeight w:val="8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C9-C10</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1.7548</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1.3708</w:t>
            </w:r>
          </w:p>
        </w:tc>
        <w:tc>
          <w:tcPr>
            <w:tcW w:w="96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1.3734</w:t>
            </w:r>
          </w:p>
        </w:tc>
        <w:tc>
          <w:tcPr>
            <w:tcW w:w="715"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1.3693</w:t>
            </w:r>
          </w:p>
        </w:tc>
      </w:tr>
      <w:tr w:rsidR="00430D19" w:rsidRPr="00334203" w:rsidTr="00334203">
        <w:trPr>
          <w:gridAfter w:val="1"/>
          <w:wAfter w:w="240" w:type="pct"/>
          <w:trHeight w:val="8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Bond angle(</w:t>
            </w:r>
            <w:r w:rsidRPr="00334203">
              <w:rPr>
                <w:rFonts w:ascii="Times New Roman" w:hAnsi="Times New Roman"/>
                <w:color w:val="000000"/>
                <w:sz w:val="16"/>
                <w:szCs w:val="16"/>
                <w:vertAlign w:val="superscript"/>
              </w:rPr>
              <w:t>0</w:t>
            </w:r>
            <w:r w:rsidRPr="00334203">
              <w:rPr>
                <w:rFonts w:ascii="Times New Roman" w:hAnsi="Times New Roman"/>
                <w:color w:val="000000"/>
                <w:sz w:val="16"/>
                <w:szCs w:val="16"/>
              </w:rPr>
              <w:t>)</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p>
        </w:tc>
        <w:tc>
          <w:tcPr>
            <w:tcW w:w="120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p>
        </w:tc>
        <w:tc>
          <w:tcPr>
            <w:tcW w:w="478"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p>
        </w:tc>
      </w:tr>
      <w:tr w:rsidR="00430D19" w:rsidRPr="00334203" w:rsidTr="00334203">
        <w:trPr>
          <w:trHeight w:val="30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C7-O1-C10</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90.566</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89.876</w:t>
            </w:r>
          </w:p>
        </w:tc>
        <w:tc>
          <w:tcPr>
            <w:tcW w:w="778"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90.253</w:t>
            </w:r>
          </w:p>
        </w:tc>
        <w:tc>
          <w:tcPr>
            <w:tcW w:w="90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89.94</w:t>
            </w:r>
          </w:p>
        </w:tc>
        <w:tc>
          <w:tcPr>
            <w:tcW w:w="240"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p>
        </w:tc>
      </w:tr>
      <w:tr w:rsidR="00430D19" w:rsidRPr="00334203" w:rsidTr="00334203">
        <w:trPr>
          <w:trHeight w:val="30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C9-H4-C10</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124.586</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124.689</w:t>
            </w:r>
          </w:p>
        </w:tc>
        <w:tc>
          <w:tcPr>
            <w:tcW w:w="778"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FF0000"/>
                <w:sz w:val="16"/>
                <w:szCs w:val="16"/>
              </w:rPr>
            </w:pPr>
            <w:r w:rsidRPr="00334203">
              <w:rPr>
                <w:rFonts w:ascii="Times New Roman" w:hAnsi="Times New Roman"/>
                <w:color w:val="FF0000"/>
                <w:sz w:val="16"/>
                <w:szCs w:val="16"/>
              </w:rPr>
              <w:t>124.739</w:t>
            </w:r>
          </w:p>
        </w:tc>
        <w:tc>
          <w:tcPr>
            <w:tcW w:w="90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124.079</w:t>
            </w:r>
          </w:p>
        </w:tc>
        <w:tc>
          <w:tcPr>
            <w:tcW w:w="240"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p>
        </w:tc>
      </w:tr>
      <w:tr w:rsidR="00430D19" w:rsidRPr="00334203" w:rsidTr="00334203">
        <w:trPr>
          <w:gridAfter w:val="1"/>
          <w:wAfter w:w="240" w:type="pct"/>
          <w:trHeight w:val="8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C5-C9-C8</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106.971</w:t>
            </w:r>
          </w:p>
        </w:tc>
        <w:tc>
          <w:tcPr>
            <w:tcW w:w="778"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107.035</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107.004</w:t>
            </w:r>
          </w:p>
        </w:tc>
        <w:tc>
          <w:tcPr>
            <w:tcW w:w="903" w:type="pct"/>
            <w:gridSpan w:val="4"/>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107.402</w:t>
            </w:r>
          </w:p>
        </w:tc>
      </w:tr>
      <w:tr w:rsidR="00430D19" w:rsidRPr="00334203" w:rsidTr="00334203">
        <w:trPr>
          <w:gridAfter w:val="2"/>
          <w:wAfter w:w="473" w:type="pct"/>
          <w:trHeight w:val="300"/>
        </w:trPr>
        <w:tc>
          <w:tcPr>
            <w:tcW w:w="1272" w:type="pct"/>
            <w:gridSpan w:val="2"/>
            <w:tcBorders>
              <w:top w:val="nil"/>
              <w:left w:val="nil"/>
              <w:bottom w:val="nil"/>
              <w:right w:val="nil"/>
            </w:tcBorders>
            <w:shd w:val="clear" w:color="auto" w:fill="auto"/>
            <w:noWrap/>
            <w:vAlign w:val="bottom"/>
            <w:hideMark/>
          </w:tcPr>
          <w:p w:rsidR="00430D19" w:rsidRPr="00334203" w:rsidRDefault="00135AF6"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Dihedrals(</w:t>
            </w:r>
            <w:r w:rsidRPr="00334203">
              <w:rPr>
                <w:rFonts w:ascii="Times New Roman" w:hAnsi="Times New Roman"/>
                <w:color w:val="000000"/>
                <w:sz w:val="16"/>
                <w:szCs w:val="16"/>
                <w:vertAlign w:val="superscript"/>
              </w:rPr>
              <w:t>0</w:t>
            </w:r>
            <w:r w:rsidRPr="00334203">
              <w:rPr>
                <w:rFonts w:ascii="Times New Roman" w:hAnsi="Times New Roman"/>
                <w:color w:val="000000"/>
                <w:sz w:val="16"/>
                <w:szCs w:val="16"/>
              </w:rPr>
              <w:t>)</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p>
        </w:tc>
        <w:tc>
          <w:tcPr>
            <w:tcW w:w="778"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p>
        </w:tc>
        <w:tc>
          <w:tcPr>
            <w:tcW w:w="67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p>
        </w:tc>
      </w:tr>
      <w:tr w:rsidR="00430D19" w:rsidRPr="00334203" w:rsidTr="00334203">
        <w:trPr>
          <w:gridAfter w:val="1"/>
          <w:wAfter w:w="240" w:type="pct"/>
          <w:trHeight w:val="80"/>
        </w:trPr>
        <w:tc>
          <w:tcPr>
            <w:tcW w:w="1272" w:type="pct"/>
            <w:gridSpan w:val="2"/>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H4-C9-C10-O1</w:t>
            </w:r>
          </w:p>
        </w:tc>
        <w:tc>
          <w:tcPr>
            <w:tcW w:w="765" w:type="pct"/>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180</w:t>
            </w:r>
          </w:p>
        </w:tc>
        <w:tc>
          <w:tcPr>
            <w:tcW w:w="1041"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180</w:t>
            </w:r>
          </w:p>
        </w:tc>
        <w:tc>
          <w:tcPr>
            <w:tcW w:w="966"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180</w:t>
            </w:r>
          </w:p>
        </w:tc>
        <w:tc>
          <w:tcPr>
            <w:tcW w:w="715" w:type="pct"/>
            <w:gridSpan w:val="3"/>
            <w:tcBorders>
              <w:top w:val="nil"/>
              <w:left w:val="nil"/>
              <w:bottom w:val="nil"/>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180</w:t>
            </w:r>
          </w:p>
        </w:tc>
      </w:tr>
      <w:tr w:rsidR="00430D19" w:rsidRPr="00334203" w:rsidTr="00334203">
        <w:trPr>
          <w:gridAfter w:val="1"/>
          <w:wAfter w:w="240" w:type="pct"/>
          <w:trHeight w:val="80"/>
        </w:trPr>
        <w:tc>
          <w:tcPr>
            <w:tcW w:w="1259" w:type="pct"/>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C10-C9-C8-S1</w:t>
            </w:r>
          </w:p>
        </w:tc>
        <w:tc>
          <w:tcPr>
            <w:tcW w:w="1167" w:type="pct"/>
            <w:gridSpan w:val="3"/>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180</w:t>
            </w:r>
          </w:p>
        </w:tc>
        <w:tc>
          <w:tcPr>
            <w:tcW w:w="1041" w:type="pct"/>
            <w:gridSpan w:val="3"/>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180</w:t>
            </w:r>
          </w:p>
        </w:tc>
        <w:tc>
          <w:tcPr>
            <w:tcW w:w="814" w:type="pct"/>
            <w:gridSpan w:val="3"/>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180</w:t>
            </w:r>
          </w:p>
        </w:tc>
        <w:tc>
          <w:tcPr>
            <w:tcW w:w="478" w:type="pct"/>
            <w:gridSpan w:val="2"/>
            <w:tcBorders>
              <w:top w:val="nil"/>
              <w:left w:val="nil"/>
              <w:bottom w:val="single" w:sz="4" w:space="0" w:color="auto"/>
              <w:right w:val="nil"/>
            </w:tcBorders>
            <w:shd w:val="clear" w:color="auto" w:fill="auto"/>
            <w:noWrap/>
            <w:vAlign w:val="bottom"/>
            <w:hideMark/>
          </w:tcPr>
          <w:p w:rsidR="00430D19" w:rsidRPr="00334203" w:rsidRDefault="00430D19"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180</w:t>
            </w:r>
          </w:p>
        </w:tc>
      </w:tr>
    </w:tbl>
    <w:p w:rsidR="00430D19" w:rsidRPr="001D5326" w:rsidRDefault="00430D19" w:rsidP="001D5326">
      <w:pPr>
        <w:snapToGrid w:val="0"/>
        <w:spacing w:after="0" w:line="240" w:lineRule="auto"/>
        <w:rPr>
          <w:rFonts w:ascii="Times New Roman" w:hAnsi="Times New Roman"/>
          <w:color w:val="FF0000"/>
          <w:sz w:val="20"/>
          <w:szCs w:val="20"/>
        </w:rPr>
      </w:pPr>
      <w:r w:rsidRPr="001D5326">
        <w:rPr>
          <w:rFonts w:ascii="Times New Roman" w:hAnsi="Times New Roman"/>
          <w:sz w:val="20"/>
          <w:szCs w:val="20"/>
        </w:rPr>
        <w:t>O1-C10</w:t>
      </w:r>
      <w:r w:rsidR="00135AF6" w:rsidRPr="001D5326">
        <w:rPr>
          <w:rFonts w:ascii="Times New Roman" w:hAnsi="Times New Roman"/>
          <w:sz w:val="20"/>
          <w:szCs w:val="20"/>
        </w:rPr>
        <w:t>,</w:t>
      </w:r>
      <w:r w:rsidRPr="001D5326">
        <w:rPr>
          <w:rFonts w:ascii="Times New Roman" w:hAnsi="Times New Roman"/>
          <w:sz w:val="20"/>
          <w:szCs w:val="20"/>
        </w:rPr>
        <w:t xml:space="preserve"> increase in bond length</w:t>
      </w:r>
      <w:r w:rsidRPr="001D5326">
        <w:rPr>
          <w:rFonts w:ascii="Times New Roman" w:hAnsi="Times New Roman"/>
          <w:color w:val="FF0000"/>
          <w:sz w:val="20"/>
          <w:szCs w:val="20"/>
        </w:rPr>
        <w:t>1.7786</w:t>
      </w:r>
    </w:p>
    <w:p w:rsidR="00334203" w:rsidRDefault="00334203" w:rsidP="001D5326">
      <w:pPr>
        <w:snapToGrid w:val="0"/>
        <w:spacing w:after="0" w:line="240" w:lineRule="auto"/>
        <w:jc w:val="both"/>
        <w:rPr>
          <w:rFonts w:ascii="Times New Roman" w:hAnsi="Times New Roman" w:cs="Times New Roman"/>
          <w:sz w:val="20"/>
          <w:szCs w:val="20"/>
        </w:rPr>
      </w:pPr>
    </w:p>
    <w:p w:rsidR="00226797" w:rsidRPr="001D5326" w:rsidRDefault="00226797" w:rsidP="001D5326">
      <w:pPr>
        <w:snapToGrid w:val="0"/>
        <w:spacing w:after="0" w:line="240" w:lineRule="auto"/>
        <w:jc w:val="both"/>
        <w:rPr>
          <w:rFonts w:ascii="Times New Roman" w:hAnsi="Times New Roman" w:cs="Times New Roman"/>
          <w:sz w:val="20"/>
          <w:szCs w:val="20"/>
        </w:rPr>
      </w:pPr>
      <w:r w:rsidRPr="001D5326">
        <w:rPr>
          <w:rFonts w:ascii="Times New Roman" w:hAnsi="Times New Roman" w:cs="Times New Roman"/>
          <w:sz w:val="20"/>
          <w:szCs w:val="20"/>
        </w:rPr>
        <w:t>3.2</w:t>
      </w:r>
      <w:r w:rsidRPr="001D5326">
        <w:rPr>
          <w:rFonts w:ascii="Times New Roman" w:hAnsi="Times New Roman" w:cs="Times New Roman"/>
          <w:sz w:val="20"/>
          <w:szCs w:val="20"/>
        </w:rPr>
        <w:tab/>
      </w:r>
      <w:proofErr w:type="spellStart"/>
      <w:r w:rsidRPr="001D5326">
        <w:rPr>
          <w:rFonts w:ascii="Times New Roman" w:hAnsi="Times New Roman" w:cs="Times New Roman"/>
          <w:sz w:val="20"/>
          <w:szCs w:val="20"/>
        </w:rPr>
        <w:t>Vibrational</w:t>
      </w:r>
      <w:proofErr w:type="spellEnd"/>
      <w:r w:rsidRPr="001D5326">
        <w:rPr>
          <w:rFonts w:ascii="Times New Roman" w:hAnsi="Times New Roman" w:cs="Times New Roman"/>
          <w:sz w:val="20"/>
          <w:szCs w:val="20"/>
        </w:rPr>
        <w:t xml:space="preserve"> Frequencies</w:t>
      </w:r>
    </w:p>
    <w:p w:rsidR="0098339F" w:rsidRPr="001D5326" w:rsidRDefault="001162D8" w:rsidP="001D5326">
      <w:pPr>
        <w:snapToGrid w:val="0"/>
        <w:spacing w:after="0" w:line="240" w:lineRule="auto"/>
        <w:jc w:val="both"/>
        <w:rPr>
          <w:rFonts w:ascii="Times New Roman" w:hAnsi="Times New Roman"/>
          <w:color w:val="000000"/>
          <w:sz w:val="20"/>
          <w:szCs w:val="20"/>
        </w:rPr>
      </w:pPr>
      <w:r w:rsidRPr="001D5326">
        <w:rPr>
          <w:rFonts w:ascii="Times New Roman" w:hAnsi="Times New Roman" w:cs="Times New Roman"/>
          <w:sz w:val="20"/>
          <w:szCs w:val="20"/>
        </w:rPr>
        <w:tab/>
      </w:r>
      <w:r w:rsidR="00226797" w:rsidRPr="001D5326">
        <w:rPr>
          <w:rFonts w:ascii="Times New Roman" w:hAnsi="Times New Roman" w:cs="Times New Roman"/>
          <w:sz w:val="20"/>
          <w:szCs w:val="20"/>
        </w:rPr>
        <w:t>The simulated IR spectra of compound A and B are shown in (Fig. 4), with the strongest IR absorption peak located at 768cm</w:t>
      </w:r>
      <w:r w:rsidR="00226797" w:rsidRPr="001D5326">
        <w:rPr>
          <w:rFonts w:ascii="Times New Roman" w:hAnsi="Times New Roman" w:cs="Times New Roman"/>
          <w:sz w:val="20"/>
          <w:szCs w:val="20"/>
          <w:vertAlign w:val="superscript"/>
        </w:rPr>
        <w:t>-1</w:t>
      </w:r>
      <w:r w:rsidR="00226797" w:rsidRPr="001D5326">
        <w:rPr>
          <w:rFonts w:ascii="Times New Roman" w:hAnsi="Times New Roman" w:cs="Times New Roman"/>
          <w:sz w:val="20"/>
          <w:szCs w:val="20"/>
        </w:rPr>
        <w:t xml:space="preserve"> and 764cm</w:t>
      </w:r>
      <w:r w:rsidR="00226797" w:rsidRPr="001D5326">
        <w:rPr>
          <w:rFonts w:ascii="Times New Roman" w:hAnsi="Times New Roman" w:cs="Times New Roman"/>
          <w:sz w:val="20"/>
          <w:szCs w:val="20"/>
          <w:vertAlign w:val="superscript"/>
        </w:rPr>
        <w:t>-1</w:t>
      </w:r>
      <w:r w:rsidR="00226797" w:rsidRPr="001D5326">
        <w:rPr>
          <w:rFonts w:ascii="Times New Roman" w:hAnsi="Times New Roman" w:cs="Times New Roman"/>
          <w:sz w:val="20"/>
          <w:szCs w:val="20"/>
        </w:rPr>
        <w:t xml:space="preserve"> respectively. The strongest IR absorption peak spectra derived by replacing one of its H atoms was observed for OH</w:t>
      </w:r>
      <w:r w:rsidR="00226797" w:rsidRPr="001D5326">
        <w:rPr>
          <w:rFonts w:ascii="Times New Roman" w:hAnsi="Times New Roman" w:cs="Times New Roman"/>
          <w:sz w:val="20"/>
          <w:szCs w:val="20"/>
          <w:vertAlign w:val="superscript"/>
        </w:rPr>
        <w:t>-</w:t>
      </w:r>
      <w:r w:rsidR="00226797" w:rsidRPr="001D5326">
        <w:rPr>
          <w:rFonts w:ascii="Times New Roman" w:hAnsi="Times New Roman" w:cs="Times New Roman"/>
          <w:sz w:val="20"/>
          <w:szCs w:val="20"/>
        </w:rPr>
        <w:t>. This gave 1682cm</w:t>
      </w:r>
      <w:r w:rsidR="00226797" w:rsidRPr="001D5326">
        <w:rPr>
          <w:rFonts w:ascii="Times New Roman" w:hAnsi="Times New Roman" w:cs="Times New Roman"/>
          <w:sz w:val="20"/>
          <w:szCs w:val="20"/>
          <w:vertAlign w:val="superscript"/>
        </w:rPr>
        <w:t>-1</w:t>
      </w:r>
      <w:r w:rsidR="00226797" w:rsidRPr="001D5326">
        <w:rPr>
          <w:rFonts w:ascii="Times New Roman" w:hAnsi="Times New Roman" w:cs="Times New Roman"/>
          <w:sz w:val="20"/>
          <w:szCs w:val="20"/>
        </w:rPr>
        <w:t xml:space="preserve"> for A and 1322cm</w:t>
      </w:r>
      <w:r w:rsidR="00226797" w:rsidRPr="001D5326">
        <w:rPr>
          <w:rFonts w:ascii="Times New Roman" w:hAnsi="Times New Roman" w:cs="Times New Roman"/>
          <w:sz w:val="20"/>
          <w:szCs w:val="20"/>
          <w:vertAlign w:val="superscript"/>
        </w:rPr>
        <w:t>-1</w:t>
      </w:r>
      <w:r w:rsidR="00226797" w:rsidRPr="001D5326">
        <w:rPr>
          <w:rFonts w:ascii="Times New Roman" w:hAnsi="Times New Roman" w:cs="Times New Roman"/>
          <w:sz w:val="20"/>
          <w:szCs w:val="20"/>
        </w:rPr>
        <w:t xml:space="preserve">, for B. From the Absorption peaks, spectra of A and B appears to be quite similar, but there were marked difference between </w:t>
      </w:r>
      <w:r w:rsidR="00226797" w:rsidRPr="001D5326">
        <w:rPr>
          <w:rFonts w:ascii="Times New Roman" w:hAnsi="Times New Roman"/>
          <w:color w:val="000000"/>
          <w:sz w:val="20"/>
          <w:szCs w:val="20"/>
        </w:rPr>
        <w:t>A and B substituted with OH, showing the effect of substituent on the compounds.</w:t>
      </w:r>
    </w:p>
    <w:p w:rsidR="00530D80" w:rsidRPr="001D5326" w:rsidRDefault="00226797" w:rsidP="001D5326">
      <w:pPr>
        <w:snapToGrid w:val="0"/>
        <w:spacing w:after="0" w:line="240" w:lineRule="auto"/>
        <w:jc w:val="both"/>
        <w:rPr>
          <w:rFonts w:ascii="Times New Roman" w:hAnsi="Times New Roman" w:cs="Times New Roman"/>
          <w:sz w:val="20"/>
          <w:szCs w:val="20"/>
        </w:rPr>
      </w:pPr>
      <w:r w:rsidRPr="001D5326">
        <w:rPr>
          <w:rFonts w:ascii="Times New Roman" w:hAnsi="Times New Roman" w:cs="Times New Roman"/>
          <w:sz w:val="20"/>
          <w:szCs w:val="20"/>
        </w:rPr>
        <w:t>3.3</w:t>
      </w:r>
      <w:r w:rsidRPr="001D5326">
        <w:rPr>
          <w:rFonts w:ascii="Times New Roman" w:hAnsi="Times New Roman" w:cs="Times New Roman"/>
          <w:sz w:val="20"/>
          <w:szCs w:val="20"/>
        </w:rPr>
        <w:tab/>
        <w:t>Electronic Properties</w:t>
      </w:r>
    </w:p>
    <w:p w:rsidR="00226797" w:rsidRPr="001D5326" w:rsidRDefault="00530D80" w:rsidP="001D5326">
      <w:pPr>
        <w:snapToGrid w:val="0"/>
        <w:spacing w:after="0" w:line="240" w:lineRule="auto"/>
        <w:jc w:val="both"/>
        <w:rPr>
          <w:rFonts w:ascii="Times New Roman" w:hAnsi="Times New Roman"/>
          <w:sz w:val="20"/>
          <w:szCs w:val="20"/>
        </w:rPr>
      </w:pPr>
      <w:r w:rsidRPr="001D5326">
        <w:rPr>
          <w:rFonts w:ascii="Times New Roman" w:hAnsi="Times New Roman" w:cs="Times New Roman"/>
          <w:sz w:val="20"/>
          <w:szCs w:val="20"/>
        </w:rPr>
        <w:t xml:space="preserve"> </w:t>
      </w:r>
      <w:r w:rsidR="001162D8" w:rsidRPr="001D5326">
        <w:rPr>
          <w:rFonts w:ascii="Times New Roman" w:hAnsi="Times New Roman" w:cs="Times New Roman"/>
          <w:sz w:val="20"/>
          <w:szCs w:val="20"/>
        </w:rPr>
        <w:tab/>
      </w:r>
      <w:r w:rsidR="00226797" w:rsidRPr="001D5326">
        <w:rPr>
          <w:rFonts w:ascii="Times New Roman" w:hAnsi="Times New Roman" w:cs="Times New Roman"/>
          <w:sz w:val="20"/>
          <w:szCs w:val="20"/>
        </w:rPr>
        <w:t xml:space="preserve">It is known that energy gap between the highest occupied molecular orbital (HOMO) and the lowest unoccupied molecular orbital (LUMO), or simply HOMO-LUMO gap (HLG; </w:t>
      </w:r>
      <w:proofErr w:type="spellStart"/>
      <w:r w:rsidR="00226797" w:rsidRPr="001D5326">
        <w:rPr>
          <w:rFonts w:ascii="Times New Roman" w:hAnsi="Times New Roman" w:cs="Times New Roman"/>
          <w:sz w:val="20"/>
          <w:szCs w:val="20"/>
        </w:rPr>
        <w:t>ΔEg</w:t>
      </w:r>
      <w:proofErr w:type="spellEnd"/>
      <w:r w:rsidR="00226797" w:rsidRPr="001D5326">
        <w:rPr>
          <w:rFonts w:ascii="Times New Roman" w:hAnsi="Times New Roman" w:cs="Times New Roman"/>
          <w:sz w:val="20"/>
          <w:szCs w:val="20"/>
        </w:rPr>
        <w:t>), also called band gaps, is a key parameter which determines the molecular admittance because it is a measure o</w:t>
      </w:r>
      <w:r w:rsidR="006F2C75" w:rsidRPr="001D5326">
        <w:rPr>
          <w:rFonts w:ascii="Times New Roman" w:hAnsi="Times New Roman" w:cs="Times New Roman"/>
          <w:sz w:val="20"/>
          <w:szCs w:val="20"/>
        </w:rPr>
        <w:t xml:space="preserve">f the electron density hardness </w:t>
      </w:r>
      <w:r w:rsidRPr="001D5326">
        <w:rPr>
          <w:rFonts w:ascii="Times New Roman" w:hAnsi="Times New Roman" w:cs="Times New Roman"/>
          <w:sz w:val="20"/>
          <w:szCs w:val="20"/>
        </w:rPr>
        <w:t>(Meyer</w:t>
      </w:r>
      <w:r w:rsidR="00690F2D" w:rsidRPr="001D5326">
        <w:rPr>
          <w:rFonts w:ascii="Times New Roman" w:hAnsi="Times New Roman" w:cs="Times New Roman"/>
          <w:sz w:val="20"/>
          <w:szCs w:val="20"/>
        </w:rPr>
        <w:t xml:space="preserve"> </w:t>
      </w:r>
      <w:r w:rsidR="00690F2D" w:rsidRPr="001D5326">
        <w:rPr>
          <w:rFonts w:ascii="Times New Roman" w:hAnsi="Times New Roman" w:cs="Times New Roman"/>
          <w:i/>
          <w:sz w:val="20"/>
          <w:szCs w:val="20"/>
        </w:rPr>
        <w:t>et al.,</w:t>
      </w:r>
      <w:r w:rsidR="00690F2D" w:rsidRPr="001D5326">
        <w:rPr>
          <w:rFonts w:ascii="Times New Roman" w:hAnsi="Times New Roman" w:cs="Times New Roman"/>
          <w:sz w:val="20"/>
          <w:szCs w:val="20"/>
        </w:rPr>
        <w:t xml:space="preserve"> 1985</w:t>
      </w:r>
      <w:r w:rsidRPr="001D5326">
        <w:rPr>
          <w:rFonts w:ascii="Times New Roman" w:hAnsi="Times New Roman" w:cs="Times New Roman"/>
          <w:sz w:val="20"/>
          <w:szCs w:val="20"/>
        </w:rPr>
        <w:t>)</w:t>
      </w:r>
      <w:r w:rsidR="006F2C75" w:rsidRPr="001D5326">
        <w:rPr>
          <w:rFonts w:ascii="Times New Roman" w:hAnsi="Times New Roman" w:cs="Times New Roman"/>
          <w:sz w:val="20"/>
          <w:szCs w:val="20"/>
        </w:rPr>
        <w:t xml:space="preserve">.  </w:t>
      </w:r>
      <w:r w:rsidR="00690F2D" w:rsidRPr="001D5326">
        <w:rPr>
          <w:rFonts w:ascii="Times New Roman" w:hAnsi="Times New Roman" w:cs="Times New Roman"/>
          <w:sz w:val="20"/>
          <w:szCs w:val="20"/>
        </w:rPr>
        <w:t>Result shows t</w:t>
      </w:r>
      <w:r w:rsidR="006F2C75" w:rsidRPr="001D5326">
        <w:rPr>
          <w:rFonts w:ascii="Times New Roman" w:hAnsi="Times New Roman"/>
          <w:sz w:val="20"/>
          <w:szCs w:val="20"/>
        </w:rPr>
        <w:t>hat</w:t>
      </w:r>
      <w:r w:rsidR="00690F2D" w:rsidRPr="001D5326">
        <w:rPr>
          <w:rFonts w:ascii="Times New Roman" w:hAnsi="Times New Roman"/>
          <w:sz w:val="20"/>
          <w:szCs w:val="20"/>
        </w:rPr>
        <w:t xml:space="preserve"> replacement of an hydrogen atom with iodine in compound A and B, </w:t>
      </w:r>
      <w:r w:rsidR="006F2C75" w:rsidRPr="001D5326">
        <w:rPr>
          <w:rFonts w:ascii="Times New Roman" w:hAnsi="Times New Roman"/>
          <w:sz w:val="20"/>
          <w:szCs w:val="20"/>
        </w:rPr>
        <w:t>there was a significant reduction</w:t>
      </w:r>
      <w:r w:rsidR="00690F2D" w:rsidRPr="001D5326">
        <w:rPr>
          <w:rFonts w:ascii="Times New Roman" w:hAnsi="Times New Roman"/>
          <w:sz w:val="20"/>
          <w:szCs w:val="20"/>
        </w:rPr>
        <w:t xml:space="preserve"> in the band gap </w:t>
      </w:r>
      <w:r w:rsidR="006F2C75" w:rsidRPr="001D5326">
        <w:rPr>
          <w:rFonts w:ascii="Times New Roman" w:hAnsi="Times New Roman"/>
          <w:sz w:val="20"/>
          <w:szCs w:val="20"/>
        </w:rPr>
        <w:t>(</w:t>
      </w:r>
      <w:r w:rsidR="003842E3" w:rsidRPr="001D5326">
        <w:rPr>
          <w:rFonts w:ascii="Times New Roman" w:hAnsi="Times New Roman"/>
          <w:sz w:val="20"/>
          <w:szCs w:val="20"/>
        </w:rPr>
        <w:t xml:space="preserve">Table </w:t>
      </w:r>
      <w:r w:rsidR="006F2C75" w:rsidRPr="001D5326">
        <w:rPr>
          <w:rFonts w:ascii="Times New Roman" w:hAnsi="Times New Roman"/>
          <w:sz w:val="20"/>
          <w:szCs w:val="20"/>
        </w:rPr>
        <w:t xml:space="preserve">4.2). </w:t>
      </w:r>
      <w:r w:rsidR="00690F2D" w:rsidRPr="001D5326">
        <w:rPr>
          <w:rFonts w:ascii="Times New Roman" w:hAnsi="Times New Roman"/>
          <w:sz w:val="20"/>
          <w:szCs w:val="20"/>
        </w:rPr>
        <w:t xml:space="preserve">Also </w:t>
      </w:r>
      <w:r w:rsidR="006F2C75" w:rsidRPr="001D5326">
        <w:rPr>
          <w:rFonts w:ascii="Times New Roman" w:hAnsi="Times New Roman"/>
          <w:sz w:val="20"/>
          <w:szCs w:val="20"/>
        </w:rPr>
        <w:t xml:space="preserve">the calculated dipole moment </w:t>
      </w:r>
      <w:r w:rsidR="00690F2D" w:rsidRPr="001D5326">
        <w:rPr>
          <w:rFonts w:ascii="Times New Roman" w:hAnsi="Times New Roman"/>
          <w:sz w:val="20"/>
          <w:szCs w:val="20"/>
        </w:rPr>
        <w:t>shows that compound B has</w:t>
      </w:r>
      <w:r w:rsidR="006F2C75" w:rsidRPr="001D5326">
        <w:rPr>
          <w:rFonts w:ascii="Times New Roman" w:hAnsi="Times New Roman"/>
          <w:sz w:val="20"/>
          <w:szCs w:val="20"/>
        </w:rPr>
        <w:t xml:space="preserve"> the largest 1149.55D. It is worth knowing that the dipole moment of original compound A is the smallest 0.21D. This show that compound B is more stable than compound A.</w:t>
      </w:r>
    </w:p>
    <w:p w:rsidR="00334203" w:rsidRPr="001D5326" w:rsidRDefault="00334203" w:rsidP="00334203">
      <w:pPr>
        <w:snapToGrid w:val="0"/>
        <w:spacing w:after="0" w:line="240" w:lineRule="auto"/>
        <w:jc w:val="both"/>
        <w:rPr>
          <w:rFonts w:ascii="Times New Roman" w:hAnsi="Times New Roman"/>
          <w:sz w:val="20"/>
          <w:szCs w:val="20"/>
        </w:rPr>
      </w:pPr>
      <w:r>
        <w:rPr>
          <w:rFonts w:ascii="Times New Roman" w:hAnsi="Times New Roman"/>
          <w:sz w:val="20"/>
          <w:szCs w:val="20"/>
        </w:rPr>
        <w:t xml:space="preserve">3.5 </w:t>
      </w:r>
      <w:r w:rsidRPr="001D5326">
        <w:rPr>
          <w:rFonts w:ascii="Times New Roman" w:hAnsi="Times New Roman"/>
          <w:sz w:val="20"/>
          <w:szCs w:val="20"/>
        </w:rPr>
        <w:t xml:space="preserve">Molecular electrostatic potential map </w:t>
      </w:r>
    </w:p>
    <w:p w:rsidR="001162D8" w:rsidRPr="001D5326" w:rsidRDefault="00334203" w:rsidP="00334203">
      <w:pPr>
        <w:snapToGrid w:val="0"/>
        <w:spacing w:after="0" w:line="240" w:lineRule="auto"/>
        <w:jc w:val="both"/>
        <w:rPr>
          <w:rFonts w:ascii="Times New Roman" w:hAnsi="Times New Roman"/>
          <w:sz w:val="20"/>
          <w:szCs w:val="20"/>
        </w:rPr>
      </w:pPr>
      <w:r w:rsidRPr="001D5326">
        <w:rPr>
          <w:rFonts w:ascii="Times New Roman" w:hAnsi="Times New Roman"/>
          <w:sz w:val="20"/>
          <w:szCs w:val="20"/>
        </w:rPr>
        <w:tab/>
        <w:t xml:space="preserve">Further we made an attempt to compare results of bond order uniformity analysis with results of molecular surfaces, based on the molecular electron density analysis. Since the DFT method provides more </w:t>
      </w:r>
      <w:r w:rsidRPr="001D5326">
        <w:rPr>
          <w:rFonts w:ascii="Times New Roman" w:hAnsi="Times New Roman"/>
          <w:sz w:val="20"/>
          <w:szCs w:val="20"/>
        </w:rPr>
        <w:lastRenderedPageBreak/>
        <w:t>convenient and accurate way to calculate electron density surfaces and to estimate the ionization energy of a large molecular system than earlier proposed HF method (</w:t>
      </w:r>
      <w:proofErr w:type="spellStart"/>
      <w:r w:rsidRPr="001D5326">
        <w:rPr>
          <w:rFonts w:ascii="Times New Roman" w:hAnsi="Times New Roman"/>
          <w:sz w:val="20"/>
          <w:szCs w:val="20"/>
        </w:rPr>
        <w:t>Jiluo</w:t>
      </w:r>
      <w:proofErr w:type="spellEnd"/>
      <w:r w:rsidRPr="001D5326">
        <w:rPr>
          <w:rFonts w:ascii="Times New Roman" w:hAnsi="Times New Roman"/>
          <w:sz w:val="20"/>
          <w:szCs w:val="20"/>
        </w:rPr>
        <w:t xml:space="preserve">, </w:t>
      </w:r>
      <w:r w:rsidRPr="001D5326">
        <w:rPr>
          <w:rFonts w:ascii="Times New Roman" w:hAnsi="Times New Roman"/>
          <w:i/>
          <w:sz w:val="20"/>
          <w:szCs w:val="20"/>
        </w:rPr>
        <w:t>et al</w:t>
      </w:r>
      <w:r w:rsidRPr="001D5326">
        <w:rPr>
          <w:rFonts w:ascii="Times New Roman" w:hAnsi="Times New Roman"/>
          <w:sz w:val="20"/>
          <w:szCs w:val="20"/>
        </w:rPr>
        <w:t xml:space="preserve">; 2006) the DFT B3LYP 6-31G* basis set have been used for molecules </w:t>
      </w:r>
      <w:r w:rsidRPr="001D5326">
        <w:rPr>
          <w:rFonts w:ascii="Times New Roman" w:hAnsi="Times New Roman"/>
          <w:bCs/>
          <w:sz w:val="20"/>
          <w:szCs w:val="20"/>
        </w:rPr>
        <w:t xml:space="preserve">A </w:t>
      </w:r>
      <w:r w:rsidRPr="001D5326">
        <w:rPr>
          <w:rFonts w:ascii="Times New Roman" w:hAnsi="Times New Roman"/>
          <w:sz w:val="20"/>
          <w:szCs w:val="20"/>
        </w:rPr>
        <w:t xml:space="preserve">and </w:t>
      </w:r>
      <w:r w:rsidRPr="001D5326">
        <w:rPr>
          <w:rFonts w:ascii="Times New Roman" w:hAnsi="Times New Roman"/>
          <w:bCs/>
          <w:sz w:val="20"/>
          <w:szCs w:val="20"/>
        </w:rPr>
        <w:t>B</w:t>
      </w:r>
      <w:r w:rsidRPr="001D5326">
        <w:rPr>
          <w:rFonts w:ascii="Times New Roman" w:hAnsi="Times New Roman"/>
          <w:b/>
          <w:bCs/>
          <w:sz w:val="20"/>
          <w:szCs w:val="20"/>
        </w:rPr>
        <w:t xml:space="preserve"> </w:t>
      </w:r>
      <w:r w:rsidRPr="001D5326">
        <w:rPr>
          <w:rFonts w:ascii="Times New Roman" w:hAnsi="Times New Roman"/>
          <w:sz w:val="20"/>
          <w:szCs w:val="20"/>
        </w:rPr>
        <w:t xml:space="preserve">to calculate local ionization energy </w:t>
      </w:r>
      <w:r w:rsidRPr="001D5326">
        <w:rPr>
          <w:rFonts w:ascii="Times New Roman" w:hAnsi="Times New Roman"/>
          <w:i/>
          <w:iCs/>
          <w:sz w:val="20"/>
          <w:szCs w:val="20"/>
        </w:rPr>
        <w:t>I(</w:t>
      </w:r>
      <w:r w:rsidRPr="001D5326">
        <w:rPr>
          <w:rFonts w:ascii="Times New Roman" w:hAnsi="Times New Roman"/>
          <w:b/>
          <w:bCs/>
          <w:i/>
          <w:iCs/>
          <w:sz w:val="20"/>
          <w:szCs w:val="20"/>
        </w:rPr>
        <w:t>r</w:t>
      </w:r>
      <w:r w:rsidRPr="001D5326">
        <w:rPr>
          <w:rFonts w:ascii="Times New Roman" w:hAnsi="Times New Roman"/>
          <w:i/>
          <w:iCs/>
          <w:sz w:val="20"/>
          <w:szCs w:val="20"/>
        </w:rPr>
        <w:t xml:space="preserve">) </w:t>
      </w:r>
      <w:r w:rsidRPr="001D5326">
        <w:rPr>
          <w:rFonts w:ascii="Times New Roman" w:hAnsi="Times New Roman"/>
          <w:sz w:val="20"/>
          <w:szCs w:val="20"/>
        </w:rPr>
        <w:t xml:space="preserve">and molecular electrostatic potential MEP energy surfaces. The visualized and solid results of MEP energy and </w:t>
      </w:r>
      <w:r w:rsidRPr="001D5326">
        <w:rPr>
          <w:rFonts w:ascii="Times New Roman" w:hAnsi="Times New Roman"/>
          <w:i/>
          <w:iCs/>
          <w:sz w:val="20"/>
          <w:szCs w:val="20"/>
        </w:rPr>
        <w:t xml:space="preserve">I(r) </w:t>
      </w:r>
      <w:r w:rsidRPr="001D5326">
        <w:rPr>
          <w:rFonts w:ascii="Times New Roman" w:hAnsi="Times New Roman"/>
          <w:sz w:val="20"/>
          <w:szCs w:val="20"/>
        </w:rPr>
        <w:t>surfaces are shown in Figures 5.</w:t>
      </w:r>
    </w:p>
    <w:p w:rsidR="00334203" w:rsidRDefault="00334203" w:rsidP="001D5326">
      <w:pPr>
        <w:snapToGrid w:val="0"/>
        <w:spacing w:after="0" w:line="240" w:lineRule="auto"/>
        <w:rPr>
          <w:rFonts w:ascii="Times New Roman" w:hAnsi="Times New Roman"/>
          <w:color w:val="000000"/>
          <w:sz w:val="20"/>
          <w:szCs w:val="20"/>
        </w:rPr>
      </w:pPr>
    </w:p>
    <w:p w:rsidR="009B00A0" w:rsidRPr="001D5326" w:rsidRDefault="006F2C75" w:rsidP="00334203">
      <w:pPr>
        <w:snapToGrid w:val="0"/>
        <w:spacing w:after="0" w:line="240" w:lineRule="auto"/>
        <w:rPr>
          <w:rFonts w:ascii="Times New Roman" w:hAnsi="Times New Roman" w:cs="Times New Roman"/>
          <w:sz w:val="20"/>
          <w:szCs w:val="20"/>
        </w:rPr>
      </w:pPr>
      <w:r w:rsidRPr="001D5326">
        <w:rPr>
          <w:rFonts w:ascii="Times New Roman" w:hAnsi="Times New Roman"/>
          <w:color w:val="000000"/>
          <w:sz w:val="20"/>
          <w:szCs w:val="20"/>
        </w:rPr>
        <w:t>Table 2a.</w:t>
      </w:r>
      <w:r w:rsidRPr="001D5326">
        <w:rPr>
          <w:rFonts w:ascii="Times New Roman" w:eastAsia="Calibri" w:hAnsi="Times New Roman" w:cs="Times New Roman"/>
          <w:color w:val="000000"/>
          <w:sz w:val="20"/>
          <w:szCs w:val="20"/>
        </w:rPr>
        <w:t xml:space="preserve"> Electronic properties of Isomers A DFT</w:t>
      </w:r>
    </w:p>
    <w:tbl>
      <w:tblPr>
        <w:tblW w:w="5000" w:type="pct"/>
        <w:jc w:val="center"/>
        <w:tblLook w:val="04A0"/>
      </w:tblPr>
      <w:tblGrid>
        <w:gridCol w:w="1016"/>
        <w:gridCol w:w="876"/>
        <w:gridCol w:w="866"/>
        <w:gridCol w:w="700"/>
        <w:gridCol w:w="1163"/>
      </w:tblGrid>
      <w:tr w:rsidR="001D5326" w:rsidRPr="00334203" w:rsidTr="00334203">
        <w:trPr>
          <w:trHeight w:val="375"/>
          <w:jc w:val="center"/>
        </w:trPr>
        <w:tc>
          <w:tcPr>
            <w:tcW w:w="1094" w:type="pct"/>
            <w:tcBorders>
              <w:top w:val="single" w:sz="4" w:space="0" w:color="auto"/>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Compound</w:t>
            </w:r>
          </w:p>
        </w:tc>
        <w:tc>
          <w:tcPr>
            <w:tcW w:w="955" w:type="pct"/>
            <w:tcBorders>
              <w:top w:val="single" w:sz="4" w:space="0" w:color="auto"/>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E</w:t>
            </w:r>
            <w:r w:rsidRPr="00334203">
              <w:rPr>
                <w:rFonts w:ascii="Times New Roman" w:eastAsia="Times New Roman" w:hAnsi="Times New Roman" w:cs="Times New Roman"/>
                <w:color w:val="000000"/>
                <w:sz w:val="16"/>
                <w:szCs w:val="16"/>
                <w:vertAlign w:val="subscript"/>
              </w:rPr>
              <w:t>HOMO</w:t>
            </w:r>
            <w:r w:rsidRPr="00334203">
              <w:rPr>
                <w:rFonts w:ascii="Times New Roman" w:eastAsia="Times New Roman" w:hAnsi="Times New Roman" w:cs="Times New Roman"/>
                <w:color w:val="000000"/>
                <w:sz w:val="16"/>
                <w:szCs w:val="16"/>
              </w:rPr>
              <w:t>(</w:t>
            </w:r>
            <w:proofErr w:type="spellStart"/>
            <w:r w:rsidRPr="00334203">
              <w:rPr>
                <w:rFonts w:ascii="Times New Roman" w:eastAsia="Times New Roman" w:hAnsi="Times New Roman" w:cs="Times New Roman"/>
                <w:color w:val="000000"/>
                <w:sz w:val="16"/>
                <w:szCs w:val="16"/>
              </w:rPr>
              <w:t>eV</w:t>
            </w:r>
            <w:proofErr w:type="spellEnd"/>
            <w:r w:rsidRPr="00334203">
              <w:rPr>
                <w:rFonts w:ascii="Times New Roman" w:eastAsia="Times New Roman" w:hAnsi="Times New Roman" w:cs="Times New Roman"/>
                <w:color w:val="000000"/>
                <w:sz w:val="16"/>
                <w:szCs w:val="16"/>
              </w:rPr>
              <w:t>)</w:t>
            </w:r>
          </w:p>
        </w:tc>
        <w:tc>
          <w:tcPr>
            <w:tcW w:w="945" w:type="pct"/>
            <w:tcBorders>
              <w:top w:val="single" w:sz="4" w:space="0" w:color="auto"/>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E</w:t>
            </w:r>
            <w:r w:rsidRPr="00334203">
              <w:rPr>
                <w:rFonts w:ascii="Times New Roman" w:eastAsia="Times New Roman" w:hAnsi="Times New Roman" w:cs="Times New Roman"/>
                <w:color w:val="000000"/>
                <w:sz w:val="16"/>
                <w:szCs w:val="16"/>
                <w:vertAlign w:val="subscript"/>
              </w:rPr>
              <w:t>LUMO</w:t>
            </w:r>
            <w:r w:rsidRPr="00334203">
              <w:rPr>
                <w:rFonts w:ascii="Times New Roman" w:eastAsia="Times New Roman" w:hAnsi="Times New Roman" w:cs="Times New Roman"/>
                <w:color w:val="000000"/>
                <w:sz w:val="16"/>
                <w:szCs w:val="16"/>
              </w:rPr>
              <w:t>(</w:t>
            </w:r>
            <w:proofErr w:type="spellStart"/>
            <w:r w:rsidRPr="00334203">
              <w:rPr>
                <w:rFonts w:ascii="Times New Roman" w:eastAsia="Times New Roman" w:hAnsi="Times New Roman" w:cs="Times New Roman"/>
                <w:color w:val="000000"/>
                <w:sz w:val="16"/>
                <w:szCs w:val="16"/>
              </w:rPr>
              <w:t>eV</w:t>
            </w:r>
            <w:proofErr w:type="spellEnd"/>
            <w:r w:rsidRPr="00334203">
              <w:rPr>
                <w:rFonts w:ascii="Times New Roman" w:eastAsia="Times New Roman" w:hAnsi="Times New Roman" w:cs="Times New Roman"/>
                <w:color w:val="000000"/>
                <w:sz w:val="16"/>
                <w:szCs w:val="16"/>
              </w:rPr>
              <w:t>)</w:t>
            </w:r>
          </w:p>
        </w:tc>
        <w:tc>
          <w:tcPr>
            <w:tcW w:w="754" w:type="pct"/>
            <w:tcBorders>
              <w:top w:val="single" w:sz="4" w:space="0" w:color="auto"/>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proofErr w:type="spellStart"/>
            <w:r w:rsidRPr="00334203">
              <w:rPr>
                <w:rFonts w:ascii="Times New Roman" w:eastAsia="Times New Roman" w:hAnsi="Times New Roman" w:cs="Times New Roman"/>
                <w:color w:val="000000"/>
                <w:sz w:val="16"/>
                <w:szCs w:val="16"/>
              </w:rPr>
              <w:t>Eg</w:t>
            </w:r>
            <w:proofErr w:type="spellEnd"/>
            <w:r w:rsidRPr="00334203">
              <w:rPr>
                <w:rFonts w:ascii="Times New Roman" w:eastAsia="Times New Roman" w:hAnsi="Times New Roman" w:cs="Times New Roman"/>
                <w:color w:val="000000"/>
                <w:sz w:val="16"/>
                <w:szCs w:val="16"/>
              </w:rPr>
              <w:t xml:space="preserve"> (</w:t>
            </w:r>
            <w:proofErr w:type="spellStart"/>
            <w:r w:rsidRPr="00334203">
              <w:rPr>
                <w:rFonts w:ascii="Times New Roman" w:eastAsia="Times New Roman" w:hAnsi="Times New Roman" w:cs="Times New Roman"/>
                <w:color w:val="000000"/>
                <w:sz w:val="16"/>
                <w:szCs w:val="16"/>
              </w:rPr>
              <w:t>eV</w:t>
            </w:r>
            <w:proofErr w:type="spellEnd"/>
            <w:r w:rsidRPr="00334203">
              <w:rPr>
                <w:rFonts w:ascii="Times New Roman" w:eastAsia="Times New Roman" w:hAnsi="Times New Roman" w:cs="Times New Roman"/>
                <w:color w:val="000000"/>
                <w:sz w:val="16"/>
                <w:szCs w:val="16"/>
              </w:rPr>
              <w:t>)</w:t>
            </w:r>
          </w:p>
        </w:tc>
        <w:tc>
          <w:tcPr>
            <w:tcW w:w="1252" w:type="pct"/>
            <w:tcBorders>
              <w:top w:val="single" w:sz="4" w:space="0" w:color="auto"/>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Dipole moment</w:t>
            </w:r>
          </w:p>
        </w:tc>
      </w:tr>
      <w:tr w:rsidR="001D5326" w:rsidRPr="00334203" w:rsidTr="00334203">
        <w:trPr>
          <w:trHeight w:val="330"/>
          <w:jc w:val="center"/>
        </w:trPr>
        <w:tc>
          <w:tcPr>
            <w:tcW w:w="1094" w:type="pct"/>
            <w:tcBorders>
              <w:top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proofErr w:type="spellStart"/>
            <w:r w:rsidRPr="00334203">
              <w:rPr>
                <w:rFonts w:ascii="Times New Roman" w:eastAsia="Times New Roman" w:hAnsi="Times New Roman" w:cs="Times New Roman"/>
                <w:color w:val="000000"/>
                <w:sz w:val="16"/>
                <w:szCs w:val="16"/>
              </w:rPr>
              <w:t>IsomerA</w:t>
            </w:r>
            <w:proofErr w:type="spellEnd"/>
          </w:p>
        </w:tc>
        <w:tc>
          <w:tcPr>
            <w:tcW w:w="955" w:type="pct"/>
            <w:tcBorders>
              <w:top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-5.6</w:t>
            </w:r>
          </w:p>
        </w:tc>
        <w:tc>
          <w:tcPr>
            <w:tcW w:w="945" w:type="pct"/>
            <w:tcBorders>
              <w:top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-0.77</w:t>
            </w:r>
          </w:p>
        </w:tc>
        <w:tc>
          <w:tcPr>
            <w:tcW w:w="754" w:type="pct"/>
            <w:tcBorders>
              <w:top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4.83</w:t>
            </w:r>
          </w:p>
        </w:tc>
        <w:tc>
          <w:tcPr>
            <w:tcW w:w="1252" w:type="pct"/>
            <w:tcBorders>
              <w:top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0.48</w:t>
            </w:r>
          </w:p>
        </w:tc>
      </w:tr>
      <w:tr w:rsidR="001D5326" w:rsidRPr="00334203" w:rsidTr="00334203">
        <w:trPr>
          <w:trHeight w:val="330"/>
          <w:jc w:val="center"/>
        </w:trPr>
        <w:tc>
          <w:tcPr>
            <w:tcW w:w="1094"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proofErr w:type="spellStart"/>
            <w:r w:rsidRPr="00334203">
              <w:rPr>
                <w:rFonts w:ascii="Times New Roman" w:eastAsia="Times New Roman" w:hAnsi="Times New Roman" w:cs="Times New Roman"/>
                <w:color w:val="000000"/>
                <w:sz w:val="16"/>
                <w:szCs w:val="16"/>
              </w:rPr>
              <w:t>IsomerA</w:t>
            </w:r>
            <w:proofErr w:type="spellEnd"/>
            <w:r w:rsidRPr="00334203">
              <w:rPr>
                <w:rFonts w:ascii="Times New Roman" w:eastAsia="Times New Roman" w:hAnsi="Times New Roman" w:cs="Times New Roman"/>
                <w:color w:val="000000"/>
                <w:sz w:val="16"/>
                <w:szCs w:val="16"/>
              </w:rPr>
              <w:t>-Br</w:t>
            </w:r>
          </w:p>
        </w:tc>
        <w:tc>
          <w:tcPr>
            <w:tcW w:w="955"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-5.72</w:t>
            </w:r>
          </w:p>
        </w:tc>
        <w:tc>
          <w:tcPr>
            <w:tcW w:w="945"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-1.01</w:t>
            </w:r>
          </w:p>
        </w:tc>
        <w:tc>
          <w:tcPr>
            <w:tcW w:w="754"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4.71</w:t>
            </w:r>
          </w:p>
        </w:tc>
        <w:tc>
          <w:tcPr>
            <w:tcW w:w="1252"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1.04</w:t>
            </w:r>
          </w:p>
        </w:tc>
      </w:tr>
      <w:tr w:rsidR="001D5326" w:rsidRPr="00334203" w:rsidTr="00334203">
        <w:trPr>
          <w:trHeight w:val="330"/>
          <w:jc w:val="center"/>
        </w:trPr>
        <w:tc>
          <w:tcPr>
            <w:tcW w:w="1094"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proofErr w:type="spellStart"/>
            <w:r w:rsidRPr="00334203">
              <w:rPr>
                <w:rFonts w:ascii="Times New Roman" w:eastAsia="Times New Roman" w:hAnsi="Times New Roman" w:cs="Times New Roman"/>
                <w:color w:val="000000"/>
                <w:sz w:val="16"/>
                <w:szCs w:val="16"/>
              </w:rPr>
              <w:t>IsomerA</w:t>
            </w:r>
            <w:proofErr w:type="spellEnd"/>
            <w:r w:rsidRPr="00334203">
              <w:rPr>
                <w:rFonts w:ascii="Times New Roman" w:eastAsia="Times New Roman" w:hAnsi="Times New Roman" w:cs="Times New Roman"/>
                <w:color w:val="000000"/>
                <w:sz w:val="16"/>
                <w:szCs w:val="16"/>
              </w:rPr>
              <w:t>-I</w:t>
            </w:r>
          </w:p>
        </w:tc>
        <w:tc>
          <w:tcPr>
            <w:tcW w:w="955"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9.49</w:t>
            </w:r>
          </w:p>
        </w:tc>
        <w:tc>
          <w:tcPr>
            <w:tcW w:w="945"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9.72</w:t>
            </w:r>
          </w:p>
        </w:tc>
        <w:tc>
          <w:tcPr>
            <w:tcW w:w="754"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FF0000"/>
                <w:sz w:val="16"/>
                <w:szCs w:val="16"/>
              </w:rPr>
            </w:pPr>
            <w:r w:rsidRPr="00334203">
              <w:rPr>
                <w:rFonts w:ascii="Times New Roman" w:eastAsia="Times New Roman" w:hAnsi="Times New Roman" w:cs="Times New Roman"/>
                <w:color w:val="FF0000"/>
                <w:sz w:val="16"/>
                <w:szCs w:val="16"/>
              </w:rPr>
              <w:t>0.23</w:t>
            </w:r>
          </w:p>
        </w:tc>
        <w:tc>
          <w:tcPr>
            <w:tcW w:w="1252" w:type="pct"/>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FF0000"/>
                <w:sz w:val="16"/>
                <w:szCs w:val="16"/>
              </w:rPr>
              <w:t>1110.7</w:t>
            </w:r>
          </w:p>
        </w:tc>
      </w:tr>
      <w:tr w:rsidR="001D5326" w:rsidRPr="00334203" w:rsidTr="00334203">
        <w:trPr>
          <w:trHeight w:val="330"/>
          <w:jc w:val="center"/>
        </w:trPr>
        <w:tc>
          <w:tcPr>
            <w:tcW w:w="1094" w:type="pct"/>
            <w:tcBorders>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proofErr w:type="spellStart"/>
            <w:r w:rsidRPr="00334203">
              <w:rPr>
                <w:rFonts w:ascii="Times New Roman" w:eastAsia="Times New Roman" w:hAnsi="Times New Roman" w:cs="Times New Roman"/>
                <w:color w:val="000000"/>
                <w:sz w:val="16"/>
                <w:szCs w:val="16"/>
              </w:rPr>
              <w:t>IsomerA</w:t>
            </w:r>
            <w:proofErr w:type="spellEnd"/>
            <w:r w:rsidRPr="00334203">
              <w:rPr>
                <w:rFonts w:ascii="Times New Roman" w:eastAsia="Times New Roman" w:hAnsi="Times New Roman" w:cs="Times New Roman"/>
                <w:color w:val="000000"/>
                <w:sz w:val="16"/>
                <w:szCs w:val="16"/>
              </w:rPr>
              <w:t>-OH</w:t>
            </w:r>
          </w:p>
        </w:tc>
        <w:tc>
          <w:tcPr>
            <w:tcW w:w="955" w:type="pct"/>
            <w:tcBorders>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-5.23</w:t>
            </w:r>
          </w:p>
        </w:tc>
        <w:tc>
          <w:tcPr>
            <w:tcW w:w="945" w:type="pct"/>
            <w:tcBorders>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-0.58</w:t>
            </w:r>
          </w:p>
        </w:tc>
        <w:tc>
          <w:tcPr>
            <w:tcW w:w="754" w:type="pct"/>
            <w:tcBorders>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4.65</w:t>
            </w:r>
          </w:p>
        </w:tc>
        <w:tc>
          <w:tcPr>
            <w:tcW w:w="1252" w:type="pct"/>
            <w:tcBorders>
              <w:bottom w:val="single" w:sz="4" w:space="0" w:color="auto"/>
            </w:tcBorders>
            <w:shd w:val="clear" w:color="auto" w:fill="auto"/>
            <w:noWrap/>
            <w:vAlign w:val="bottom"/>
            <w:hideMark/>
          </w:tcPr>
          <w:p w:rsidR="001D5326" w:rsidRPr="00334203" w:rsidRDefault="001D5326" w:rsidP="00334203">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1.64</w:t>
            </w:r>
          </w:p>
        </w:tc>
      </w:tr>
    </w:tbl>
    <w:p w:rsidR="001162D8" w:rsidRPr="001D5326" w:rsidRDefault="001162D8" w:rsidP="001D5326">
      <w:pPr>
        <w:snapToGrid w:val="0"/>
        <w:spacing w:after="0" w:line="240" w:lineRule="auto"/>
        <w:rPr>
          <w:rFonts w:ascii="Times New Roman" w:hAnsi="Times New Roman"/>
          <w:color w:val="000000"/>
          <w:sz w:val="20"/>
          <w:szCs w:val="20"/>
        </w:rPr>
      </w:pPr>
    </w:p>
    <w:p w:rsidR="0098339F" w:rsidRPr="001D5326" w:rsidRDefault="0098339F" w:rsidP="001D5326">
      <w:pPr>
        <w:snapToGrid w:val="0"/>
        <w:spacing w:after="0" w:line="240" w:lineRule="auto"/>
        <w:rPr>
          <w:rFonts w:ascii="Times New Roman" w:eastAsia="Calibri" w:hAnsi="Times New Roman" w:cs="Times New Roman"/>
          <w:color w:val="000000"/>
          <w:sz w:val="20"/>
          <w:szCs w:val="20"/>
        </w:rPr>
      </w:pPr>
      <w:r w:rsidRPr="001D5326">
        <w:rPr>
          <w:rFonts w:ascii="Times New Roman" w:hAnsi="Times New Roman"/>
          <w:color w:val="000000"/>
          <w:sz w:val="20"/>
          <w:szCs w:val="20"/>
        </w:rPr>
        <w:t xml:space="preserve">Table </w:t>
      </w:r>
      <w:r w:rsidRPr="001D5326">
        <w:rPr>
          <w:rFonts w:ascii="Times New Roman" w:eastAsia="Calibri" w:hAnsi="Times New Roman" w:cs="Times New Roman"/>
          <w:color w:val="000000"/>
          <w:sz w:val="20"/>
          <w:szCs w:val="20"/>
        </w:rPr>
        <w:t>2</w:t>
      </w:r>
      <w:r w:rsidRPr="001D5326">
        <w:rPr>
          <w:rFonts w:ascii="Times New Roman" w:hAnsi="Times New Roman"/>
          <w:color w:val="000000"/>
          <w:sz w:val="20"/>
          <w:szCs w:val="20"/>
        </w:rPr>
        <w:t>b.</w:t>
      </w:r>
      <w:r w:rsidRPr="001D5326">
        <w:rPr>
          <w:rFonts w:ascii="Times New Roman" w:eastAsia="Calibri" w:hAnsi="Times New Roman" w:cs="Times New Roman"/>
          <w:color w:val="000000"/>
          <w:sz w:val="20"/>
          <w:szCs w:val="20"/>
        </w:rPr>
        <w:t xml:space="preserve"> Electronic properties of Isomers </w:t>
      </w:r>
      <w:r w:rsidR="007528A6" w:rsidRPr="001D5326">
        <w:rPr>
          <w:rFonts w:ascii="Times New Roman" w:eastAsia="Calibri" w:hAnsi="Times New Roman" w:cs="Times New Roman"/>
          <w:color w:val="000000"/>
          <w:sz w:val="20"/>
          <w:szCs w:val="20"/>
        </w:rPr>
        <w:t xml:space="preserve">B </w:t>
      </w:r>
      <w:r w:rsidRPr="001D5326">
        <w:rPr>
          <w:rFonts w:ascii="Times New Roman" w:eastAsia="Calibri" w:hAnsi="Times New Roman" w:cs="Times New Roman"/>
          <w:color w:val="000000"/>
          <w:sz w:val="20"/>
          <w:szCs w:val="20"/>
        </w:rPr>
        <w:t>DFT</w:t>
      </w:r>
    </w:p>
    <w:tbl>
      <w:tblPr>
        <w:tblW w:w="5000" w:type="pct"/>
        <w:tblLook w:val="04A0"/>
      </w:tblPr>
      <w:tblGrid>
        <w:gridCol w:w="1039"/>
        <w:gridCol w:w="871"/>
        <w:gridCol w:w="860"/>
        <w:gridCol w:w="696"/>
        <w:gridCol w:w="1155"/>
      </w:tblGrid>
      <w:tr w:rsidR="001324E3" w:rsidRPr="00334203" w:rsidTr="001D5326">
        <w:trPr>
          <w:trHeight w:val="375"/>
        </w:trPr>
        <w:tc>
          <w:tcPr>
            <w:tcW w:w="1132" w:type="pct"/>
            <w:tcBorders>
              <w:top w:val="single" w:sz="4" w:space="0" w:color="auto"/>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Compound</w:t>
            </w:r>
          </w:p>
        </w:tc>
        <w:tc>
          <w:tcPr>
            <w:tcW w:w="946" w:type="pct"/>
            <w:tcBorders>
              <w:top w:val="single" w:sz="4" w:space="0" w:color="auto"/>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E</w:t>
            </w:r>
            <w:r w:rsidRPr="00334203">
              <w:rPr>
                <w:rFonts w:ascii="Times New Roman" w:eastAsia="Times New Roman" w:hAnsi="Times New Roman" w:cs="Times New Roman"/>
                <w:color w:val="000000"/>
                <w:sz w:val="16"/>
                <w:szCs w:val="16"/>
                <w:vertAlign w:val="subscript"/>
              </w:rPr>
              <w:t>HOMO</w:t>
            </w:r>
            <w:r w:rsidRPr="00334203">
              <w:rPr>
                <w:rFonts w:ascii="Times New Roman" w:eastAsia="Times New Roman" w:hAnsi="Times New Roman" w:cs="Times New Roman"/>
                <w:color w:val="000000"/>
                <w:sz w:val="16"/>
                <w:szCs w:val="16"/>
              </w:rPr>
              <w:t>(</w:t>
            </w:r>
            <w:proofErr w:type="spellStart"/>
            <w:r w:rsidRPr="00334203">
              <w:rPr>
                <w:rFonts w:ascii="Times New Roman" w:eastAsia="Times New Roman" w:hAnsi="Times New Roman" w:cs="Times New Roman"/>
                <w:color w:val="000000"/>
                <w:sz w:val="16"/>
                <w:szCs w:val="16"/>
              </w:rPr>
              <w:t>eV</w:t>
            </w:r>
            <w:proofErr w:type="spellEnd"/>
            <w:r w:rsidRPr="00334203">
              <w:rPr>
                <w:rFonts w:ascii="Times New Roman" w:eastAsia="Times New Roman" w:hAnsi="Times New Roman" w:cs="Times New Roman"/>
                <w:color w:val="000000"/>
                <w:sz w:val="16"/>
                <w:szCs w:val="16"/>
              </w:rPr>
              <w:t>)</w:t>
            </w:r>
          </w:p>
        </w:tc>
        <w:tc>
          <w:tcPr>
            <w:tcW w:w="1011" w:type="pct"/>
            <w:tcBorders>
              <w:top w:val="single" w:sz="4" w:space="0" w:color="auto"/>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E</w:t>
            </w:r>
            <w:r w:rsidRPr="00334203">
              <w:rPr>
                <w:rFonts w:ascii="Times New Roman" w:eastAsia="Times New Roman" w:hAnsi="Times New Roman" w:cs="Times New Roman"/>
                <w:color w:val="000000"/>
                <w:sz w:val="16"/>
                <w:szCs w:val="16"/>
                <w:vertAlign w:val="subscript"/>
              </w:rPr>
              <w:t>LUMO</w:t>
            </w:r>
            <w:r w:rsidRPr="00334203">
              <w:rPr>
                <w:rFonts w:ascii="Times New Roman" w:eastAsia="Times New Roman" w:hAnsi="Times New Roman" w:cs="Times New Roman"/>
                <w:color w:val="000000"/>
                <w:sz w:val="16"/>
                <w:szCs w:val="16"/>
              </w:rPr>
              <w:t>(</w:t>
            </w:r>
            <w:proofErr w:type="spellStart"/>
            <w:r w:rsidRPr="00334203">
              <w:rPr>
                <w:rFonts w:ascii="Times New Roman" w:eastAsia="Times New Roman" w:hAnsi="Times New Roman" w:cs="Times New Roman"/>
                <w:color w:val="000000"/>
                <w:sz w:val="16"/>
                <w:szCs w:val="16"/>
              </w:rPr>
              <w:t>eV</w:t>
            </w:r>
            <w:proofErr w:type="spellEnd"/>
            <w:r w:rsidRPr="00334203">
              <w:rPr>
                <w:rFonts w:ascii="Times New Roman" w:eastAsia="Times New Roman" w:hAnsi="Times New Roman" w:cs="Times New Roman"/>
                <w:color w:val="000000"/>
                <w:sz w:val="16"/>
                <w:szCs w:val="16"/>
              </w:rPr>
              <w:t>)</w:t>
            </w:r>
          </w:p>
        </w:tc>
        <w:tc>
          <w:tcPr>
            <w:tcW w:w="791" w:type="pct"/>
            <w:tcBorders>
              <w:top w:val="single" w:sz="4" w:space="0" w:color="auto"/>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proofErr w:type="spellStart"/>
            <w:r w:rsidRPr="00334203">
              <w:rPr>
                <w:rFonts w:ascii="Times New Roman" w:eastAsia="Times New Roman" w:hAnsi="Times New Roman" w:cs="Times New Roman"/>
                <w:color w:val="000000"/>
                <w:sz w:val="16"/>
                <w:szCs w:val="16"/>
              </w:rPr>
              <w:t>Eg</w:t>
            </w:r>
            <w:proofErr w:type="spellEnd"/>
            <w:r w:rsidRPr="00334203">
              <w:rPr>
                <w:rFonts w:ascii="Times New Roman" w:eastAsia="Times New Roman" w:hAnsi="Times New Roman" w:cs="Times New Roman"/>
                <w:color w:val="000000"/>
                <w:sz w:val="16"/>
                <w:szCs w:val="16"/>
              </w:rPr>
              <w:t xml:space="preserve"> (</w:t>
            </w:r>
            <w:proofErr w:type="spellStart"/>
            <w:r w:rsidRPr="00334203">
              <w:rPr>
                <w:rFonts w:ascii="Times New Roman" w:eastAsia="Times New Roman" w:hAnsi="Times New Roman" w:cs="Times New Roman"/>
                <w:color w:val="000000"/>
                <w:sz w:val="16"/>
                <w:szCs w:val="16"/>
              </w:rPr>
              <w:t>eV</w:t>
            </w:r>
            <w:proofErr w:type="spellEnd"/>
            <w:r w:rsidRPr="00334203">
              <w:rPr>
                <w:rFonts w:ascii="Times New Roman" w:eastAsia="Times New Roman" w:hAnsi="Times New Roman" w:cs="Times New Roman"/>
                <w:color w:val="000000"/>
                <w:sz w:val="16"/>
                <w:szCs w:val="16"/>
              </w:rPr>
              <w:t>)</w:t>
            </w:r>
          </w:p>
        </w:tc>
        <w:tc>
          <w:tcPr>
            <w:tcW w:w="1121" w:type="pct"/>
            <w:tcBorders>
              <w:top w:val="single" w:sz="4" w:space="0" w:color="auto"/>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Dipole moment</w:t>
            </w:r>
          </w:p>
        </w:tc>
      </w:tr>
      <w:tr w:rsidR="001324E3" w:rsidRPr="00334203" w:rsidTr="001D5326">
        <w:trPr>
          <w:trHeight w:val="70"/>
        </w:trPr>
        <w:tc>
          <w:tcPr>
            <w:tcW w:w="1132" w:type="pct"/>
            <w:tcBorders>
              <w:top w:val="single" w:sz="4" w:space="0" w:color="auto"/>
              <w:left w:val="nil"/>
              <w:bottom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Isome</w:t>
            </w:r>
            <w:r w:rsidR="007528A6" w:rsidRPr="00334203">
              <w:rPr>
                <w:rFonts w:ascii="Times New Roman" w:eastAsia="Times New Roman" w:hAnsi="Times New Roman" w:cs="Times New Roman"/>
                <w:color w:val="000000"/>
                <w:sz w:val="16"/>
                <w:szCs w:val="16"/>
              </w:rPr>
              <w:t>r B</w:t>
            </w:r>
          </w:p>
        </w:tc>
        <w:tc>
          <w:tcPr>
            <w:tcW w:w="946" w:type="pct"/>
            <w:tcBorders>
              <w:top w:val="single" w:sz="4" w:space="0" w:color="auto"/>
              <w:left w:val="nil"/>
              <w:bottom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-5.71</w:t>
            </w:r>
          </w:p>
        </w:tc>
        <w:tc>
          <w:tcPr>
            <w:tcW w:w="1011" w:type="pct"/>
            <w:tcBorders>
              <w:top w:val="single" w:sz="4" w:space="0" w:color="auto"/>
              <w:left w:val="nil"/>
              <w:bottom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-0.95</w:t>
            </w:r>
          </w:p>
        </w:tc>
        <w:tc>
          <w:tcPr>
            <w:tcW w:w="791" w:type="pct"/>
            <w:tcBorders>
              <w:top w:val="single" w:sz="4" w:space="0" w:color="auto"/>
              <w:left w:val="nil"/>
              <w:bottom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4.76</w:t>
            </w:r>
          </w:p>
        </w:tc>
        <w:tc>
          <w:tcPr>
            <w:tcW w:w="1121" w:type="pct"/>
            <w:tcBorders>
              <w:top w:val="single" w:sz="4" w:space="0" w:color="auto"/>
              <w:left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0.29</w:t>
            </w:r>
          </w:p>
        </w:tc>
      </w:tr>
      <w:tr w:rsidR="001324E3" w:rsidRPr="00334203" w:rsidTr="001D5326">
        <w:trPr>
          <w:trHeight w:val="80"/>
        </w:trPr>
        <w:tc>
          <w:tcPr>
            <w:tcW w:w="1132" w:type="pct"/>
            <w:tcBorders>
              <w:top w:val="nil"/>
              <w:left w:val="nil"/>
              <w:bottom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Isomer</w:t>
            </w:r>
            <w:r w:rsidR="007528A6" w:rsidRPr="00334203">
              <w:rPr>
                <w:rFonts w:ascii="Times New Roman" w:eastAsia="Times New Roman" w:hAnsi="Times New Roman" w:cs="Times New Roman"/>
                <w:color w:val="000000"/>
                <w:sz w:val="16"/>
                <w:szCs w:val="16"/>
              </w:rPr>
              <w:t xml:space="preserve"> B</w:t>
            </w:r>
            <w:r w:rsidRPr="00334203">
              <w:rPr>
                <w:rFonts w:ascii="Times New Roman" w:eastAsia="Times New Roman" w:hAnsi="Times New Roman" w:cs="Times New Roman"/>
                <w:color w:val="000000"/>
                <w:sz w:val="16"/>
                <w:szCs w:val="16"/>
              </w:rPr>
              <w:t>-Br</w:t>
            </w:r>
          </w:p>
        </w:tc>
        <w:tc>
          <w:tcPr>
            <w:tcW w:w="946" w:type="pct"/>
            <w:tcBorders>
              <w:top w:val="nil"/>
              <w:left w:val="nil"/>
              <w:bottom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-5.79</w:t>
            </w:r>
          </w:p>
        </w:tc>
        <w:tc>
          <w:tcPr>
            <w:tcW w:w="1011" w:type="pct"/>
            <w:tcBorders>
              <w:top w:val="nil"/>
              <w:left w:val="nil"/>
              <w:bottom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-1.23</w:t>
            </w:r>
          </w:p>
        </w:tc>
        <w:tc>
          <w:tcPr>
            <w:tcW w:w="791" w:type="pct"/>
            <w:tcBorders>
              <w:top w:val="nil"/>
              <w:left w:val="nil"/>
              <w:bottom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4.56</w:t>
            </w:r>
          </w:p>
        </w:tc>
        <w:tc>
          <w:tcPr>
            <w:tcW w:w="1121" w:type="pct"/>
            <w:tcBorders>
              <w:top w:val="nil"/>
              <w:left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1.33</w:t>
            </w:r>
          </w:p>
        </w:tc>
      </w:tr>
      <w:tr w:rsidR="001324E3" w:rsidRPr="00334203" w:rsidTr="001D5326">
        <w:trPr>
          <w:trHeight w:val="80"/>
        </w:trPr>
        <w:tc>
          <w:tcPr>
            <w:tcW w:w="1132" w:type="pct"/>
            <w:tcBorders>
              <w:top w:val="nil"/>
              <w:left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Isomer</w:t>
            </w:r>
            <w:r w:rsidR="007528A6" w:rsidRPr="00334203">
              <w:rPr>
                <w:rFonts w:ascii="Times New Roman" w:eastAsia="Times New Roman" w:hAnsi="Times New Roman" w:cs="Times New Roman"/>
                <w:color w:val="000000"/>
                <w:sz w:val="16"/>
                <w:szCs w:val="16"/>
              </w:rPr>
              <w:t xml:space="preserve"> B</w:t>
            </w:r>
            <w:r w:rsidRPr="00334203">
              <w:rPr>
                <w:rFonts w:ascii="Times New Roman" w:eastAsia="Times New Roman" w:hAnsi="Times New Roman" w:cs="Times New Roman"/>
                <w:color w:val="000000"/>
                <w:sz w:val="16"/>
                <w:szCs w:val="16"/>
              </w:rPr>
              <w:t>-I</w:t>
            </w:r>
          </w:p>
        </w:tc>
        <w:tc>
          <w:tcPr>
            <w:tcW w:w="946" w:type="pct"/>
            <w:tcBorders>
              <w:top w:val="nil"/>
              <w:left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8.95</w:t>
            </w:r>
          </w:p>
        </w:tc>
        <w:tc>
          <w:tcPr>
            <w:tcW w:w="1011" w:type="pct"/>
            <w:tcBorders>
              <w:top w:val="nil"/>
              <w:left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9.</w:t>
            </w:r>
            <w:r w:rsidR="003842E3" w:rsidRPr="00334203">
              <w:rPr>
                <w:rFonts w:ascii="Times New Roman" w:eastAsia="Times New Roman" w:hAnsi="Times New Roman" w:cs="Times New Roman"/>
                <w:color w:val="000000"/>
                <w:sz w:val="16"/>
                <w:szCs w:val="16"/>
              </w:rPr>
              <w:t>20</w:t>
            </w:r>
          </w:p>
        </w:tc>
        <w:tc>
          <w:tcPr>
            <w:tcW w:w="791" w:type="pct"/>
            <w:tcBorders>
              <w:top w:val="nil"/>
              <w:left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FF0000"/>
                <w:sz w:val="16"/>
                <w:szCs w:val="16"/>
              </w:rPr>
            </w:pPr>
            <w:r w:rsidRPr="00334203">
              <w:rPr>
                <w:rFonts w:ascii="Times New Roman" w:eastAsia="Times New Roman" w:hAnsi="Times New Roman" w:cs="Times New Roman"/>
                <w:color w:val="FF0000"/>
                <w:sz w:val="16"/>
                <w:szCs w:val="16"/>
              </w:rPr>
              <w:t>0.2</w:t>
            </w:r>
            <w:r w:rsidR="00690F2D" w:rsidRPr="00334203">
              <w:rPr>
                <w:rFonts w:ascii="Times New Roman" w:eastAsia="Times New Roman" w:hAnsi="Times New Roman" w:cs="Times New Roman"/>
                <w:color w:val="FF0000"/>
                <w:sz w:val="16"/>
                <w:szCs w:val="16"/>
              </w:rPr>
              <w:t>5</w:t>
            </w:r>
          </w:p>
        </w:tc>
        <w:tc>
          <w:tcPr>
            <w:tcW w:w="1121" w:type="pct"/>
            <w:tcBorders>
              <w:top w:val="nil"/>
              <w:left w:val="nil"/>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FF0000"/>
                <w:sz w:val="16"/>
                <w:szCs w:val="16"/>
              </w:rPr>
              <w:t>1149.55</w:t>
            </w:r>
          </w:p>
        </w:tc>
      </w:tr>
      <w:tr w:rsidR="001324E3" w:rsidRPr="00334203" w:rsidTr="001D5326">
        <w:trPr>
          <w:trHeight w:val="80"/>
        </w:trPr>
        <w:tc>
          <w:tcPr>
            <w:tcW w:w="1132" w:type="pct"/>
            <w:tcBorders>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Isomer</w:t>
            </w:r>
            <w:r w:rsidR="007528A6" w:rsidRPr="00334203">
              <w:rPr>
                <w:rFonts w:ascii="Times New Roman" w:eastAsia="Times New Roman" w:hAnsi="Times New Roman" w:cs="Times New Roman"/>
                <w:color w:val="000000"/>
                <w:sz w:val="16"/>
                <w:szCs w:val="16"/>
              </w:rPr>
              <w:t xml:space="preserve"> B</w:t>
            </w:r>
            <w:r w:rsidRPr="00334203">
              <w:rPr>
                <w:rFonts w:ascii="Times New Roman" w:eastAsia="Times New Roman" w:hAnsi="Times New Roman" w:cs="Times New Roman"/>
                <w:color w:val="000000"/>
                <w:sz w:val="16"/>
                <w:szCs w:val="16"/>
              </w:rPr>
              <w:t>-OH</w:t>
            </w:r>
          </w:p>
        </w:tc>
        <w:tc>
          <w:tcPr>
            <w:tcW w:w="946" w:type="pct"/>
            <w:tcBorders>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-5.3</w:t>
            </w:r>
          </w:p>
        </w:tc>
        <w:tc>
          <w:tcPr>
            <w:tcW w:w="1011" w:type="pct"/>
            <w:tcBorders>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-0.69</w:t>
            </w:r>
          </w:p>
        </w:tc>
        <w:tc>
          <w:tcPr>
            <w:tcW w:w="791" w:type="pct"/>
            <w:tcBorders>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4.61</w:t>
            </w:r>
          </w:p>
        </w:tc>
        <w:tc>
          <w:tcPr>
            <w:tcW w:w="1121" w:type="pct"/>
            <w:tcBorders>
              <w:left w:val="nil"/>
              <w:bottom w:val="single" w:sz="4" w:space="0" w:color="auto"/>
              <w:right w:val="nil"/>
            </w:tcBorders>
            <w:shd w:val="clear" w:color="auto" w:fill="auto"/>
            <w:noWrap/>
            <w:vAlign w:val="bottom"/>
            <w:hideMark/>
          </w:tcPr>
          <w:p w:rsidR="001324E3" w:rsidRPr="00334203" w:rsidRDefault="001324E3" w:rsidP="001D5326">
            <w:pPr>
              <w:snapToGrid w:val="0"/>
              <w:spacing w:after="0" w:line="240" w:lineRule="auto"/>
              <w:jc w:val="center"/>
              <w:rPr>
                <w:rFonts w:ascii="Times New Roman" w:eastAsia="Times New Roman" w:hAnsi="Times New Roman" w:cs="Times New Roman"/>
                <w:color w:val="000000"/>
                <w:sz w:val="16"/>
                <w:szCs w:val="16"/>
              </w:rPr>
            </w:pPr>
            <w:r w:rsidRPr="00334203">
              <w:rPr>
                <w:rFonts w:ascii="Times New Roman" w:eastAsia="Times New Roman" w:hAnsi="Times New Roman" w:cs="Times New Roman"/>
                <w:color w:val="000000"/>
                <w:sz w:val="16"/>
                <w:szCs w:val="16"/>
              </w:rPr>
              <w:t>1.63</w:t>
            </w:r>
          </w:p>
        </w:tc>
      </w:tr>
    </w:tbl>
    <w:p w:rsidR="001162D8" w:rsidRPr="001D5326" w:rsidRDefault="001162D8" w:rsidP="001D5326">
      <w:pPr>
        <w:snapToGrid w:val="0"/>
        <w:spacing w:after="0" w:line="240" w:lineRule="auto"/>
        <w:rPr>
          <w:rFonts w:ascii="Times New Roman" w:hAnsi="Times New Roman"/>
          <w:sz w:val="20"/>
          <w:szCs w:val="20"/>
        </w:rPr>
      </w:pPr>
    </w:p>
    <w:p w:rsidR="00506F8D" w:rsidRPr="001D5326" w:rsidRDefault="0047299B" w:rsidP="001D5326">
      <w:pPr>
        <w:snapToGrid w:val="0"/>
        <w:spacing w:after="0" w:line="240" w:lineRule="auto"/>
        <w:rPr>
          <w:rFonts w:ascii="Times New Roman" w:hAnsi="Times New Roman"/>
          <w:sz w:val="20"/>
          <w:szCs w:val="20"/>
        </w:rPr>
      </w:pPr>
      <w:r w:rsidRPr="001D5326">
        <w:rPr>
          <w:rFonts w:ascii="Times New Roman" w:hAnsi="Times New Roman"/>
          <w:sz w:val="20"/>
          <w:szCs w:val="20"/>
        </w:rPr>
        <w:t>3.4</w:t>
      </w:r>
      <w:r w:rsidRPr="001D5326">
        <w:rPr>
          <w:rFonts w:ascii="Times New Roman" w:hAnsi="Times New Roman"/>
          <w:sz w:val="20"/>
          <w:szCs w:val="20"/>
        </w:rPr>
        <w:tab/>
      </w:r>
      <w:r w:rsidR="00506F8D" w:rsidRPr="001D5326">
        <w:rPr>
          <w:rFonts w:ascii="Times New Roman" w:hAnsi="Times New Roman"/>
          <w:sz w:val="20"/>
          <w:szCs w:val="20"/>
        </w:rPr>
        <w:t>Thermodynamic Properties</w:t>
      </w:r>
    </w:p>
    <w:p w:rsidR="0047299B" w:rsidRPr="001D5326" w:rsidRDefault="001162D8" w:rsidP="001D5326">
      <w:pPr>
        <w:snapToGrid w:val="0"/>
        <w:spacing w:after="0" w:line="240" w:lineRule="auto"/>
        <w:jc w:val="both"/>
        <w:rPr>
          <w:rFonts w:ascii="Times New Roman" w:hAnsi="Times New Roman"/>
          <w:sz w:val="20"/>
          <w:szCs w:val="20"/>
        </w:rPr>
      </w:pPr>
      <w:r w:rsidRPr="001D5326">
        <w:rPr>
          <w:rFonts w:ascii="Times New Roman" w:hAnsi="Times New Roman"/>
          <w:sz w:val="20"/>
          <w:szCs w:val="20"/>
        </w:rPr>
        <w:tab/>
      </w:r>
      <w:r w:rsidR="00506F8D" w:rsidRPr="001D5326">
        <w:rPr>
          <w:rFonts w:ascii="Times New Roman" w:hAnsi="Times New Roman"/>
          <w:sz w:val="20"/>
          <w:szCs w:val="20"/>
        </w:rPr>
        <w:t xml:space="preserve">The reaction energies, enthalpy, and zero point energy </w:t>
      </w:r>
      <w:r w:rsidR="00394009" w:rsidRPr="001D5326">
        <w:rPr>
          <w:rFonts w:ascii="Times New Roman" w:hAnsi="Times New Roman"/>
          <w:sz w:val="20"/>
          <w:szCs w:val="20"/>
        </w:rPr>
        <w:t xml:space="preserve">were </w:t>
      </w:r>
      <w:r w:rsidR="00506F8D" w:rsidRPr="001D5326">
        <w:rPr>
          <w:rFonts w:ascii="Times New Roman" w:hAnsi="Times New Roman"/>
          <w:sz w:val="20"/>
          <w:szCs w:val="20"/>
        </w:rPr>
        <w:t>evaluated by DFT B3LYP/6–31G* and semi empirical AM1 respectively</w:t>
      </w:r>
      <w:r w:rsidR="00394009" w:rsidRPr="001D5326">
        <w:rPr>
          <w:rFonts w:ascii="Times New Roman" w:hAnsi="Times New Roman"/>
          <w:sz w:val="20"/>
          <w:szCs w:val="20"/>
        </w:rPr>
        <w:t xml:space="preserve"> (</w:t>
      </w:r>
      <w:r w:rsidR="00506F8D" w:rsidRPr="001D5326">
        <w:rPr>
          <w:rFonts w:ascii="Times New Roman" w:hAnsi="Times New Roman"/>
          <w:sz w:val="20"/>
          <w:szCs w:val="20"/>
        </w:rPr>
        <w:t>Table 3</w:t>
      </w:r>
      <w:r w:rsidR="00394009" w:rsidRPr="001D5326">
        <w:rPr>
          <w:rFonts w:ascii="Times New Roman" w:hAnsi="Times New Roman"/>
          <w:sz w:val="20"/>
          <w:szCs w:val="20"/>
        </w:rPr>
        <w:t>)</w:t>
      </w:r>
      <w:r w:rsidR="00506F8D" w:rsidRPr="001D5326">
        <w:rPr>
          <w:rFonts w:ascii="Times New Roman" w:hAnsi="Times New Roman"/>
          <w:sz w:val="20"/>
          <w:szCs w:val="20"/>
        </w:rPr>
        <w:t>. The thermodynamic stability is expected when ΔH is negative, and the more negative the value of ΔH, the more stable the heterocyclic compound. With ZPE, the situation is the opposite which is</w:t>
      </w:r>
      <w:r w:rsidR="003842E3" w:rsidRPr="001D5326">
        <w:rPr>
          <w:rFonts w:ascii="Times New Roman" w:hAnsi="Times New Roman"/>
          <w:sz w:val="20"/>
          <w:szCs w:val="20"/>
        </w:rPr>
        <w:t>,</w:t>
      </w:r>
      <w:r w:rsidR="00506F8D" w:rsidRPr="001D5326">
        <w:rPr>
          <w:rFonts w:ascii="Times New Roman" w:hAnsi="Times New Roman"/>
          <w:sz w:val="20"/>
          <w:szCs w:val="20"/>
        </w:rPr>
        <w:t xml:space="preserve"> the more positive the value of ZPE, the more stable the compound. It can also be seen in the </w:t>
      </w:r>
      <w:r w:rsidR="003842E3" w:rsidRPr="001D5326">
        <w:rPr>
          <w:rFonts w:ascii="Times New Roman" w:hAnsi="Times New Roman"/>
          <w:sz w:val="20"/>
          <w:szCs w:val="20"/>
        </w:rPr>
        <w:t>Table 3</w:t>
      </w:r>
      <w:r w:rsidR="00506F8D" w:rsidRPr="001D5326">
        <w:rPr>
          <w:rFonts w:ascii="Times New Roman" w:hAnsi="Times New Roman"/>
          <w:sz w:val="20"/>
          <w:szCs w:val="20"/>
        </w:rPr>
        <w:t>.</w:t>
      </w:r>
    </w:p>
    <w:p w:rsidR="001162D8" w:rsidRPr="001D5326" w:rsidRDefault="001162D8" w:rsidP="001D5326">
      <w:pPr>
        <w:snapToGrid w:val="0"/>
        <w:spacing w:after="0" w:line="240" w:lineRule="auto"/>
        <w:rPr>
          <w:rFonts w:ascii="Times New Roman" w:hAnsi="Times New Roman"/>
          <w:sz w:val="20"/>
          <w:szCs w:val="20"/>
        </w:rPr>
      </w:pPr>
    </w:p>
    <w:p w:rsidR="00394009" w:rsidRPr="001D5326" w:rsidRDefault="00394009" w:rsidP="001D5326">
      <w:pPr>
        <w:snapToGrid w:val="0"/>
        <w:spacing w:after="0" w:line="240" w:lineRule="auto"/>
        <w:rPr>
          <w:rFonts w:ascii="Times New Roman" w:hAnsi="Times New Roman"/>
          <w:sz w:val="20"/>
          <w:szCs w:val="20"/>
        </w:rPr>
      </w:pPr>
      <w:r w:rsidRPr="001D5326">
        <w:rPr>
          <w:rFonts w:ascii="Times New Roman" w:hAnsi="Times New Roman"/>
          <w:sz w:val="20"/>
          <w:szCs w:val="20"/>
        </w:rPr>
        <w:t>Table 3a Thermodynamic properties of isomer A AM1</w:t>
      </w:r>
    </w:p>
    <w:tbl>
      <w:tblPr>
        <w:tblW w:w="5000" w:type="pct"/>
        <w:tblLook w:val="04A0"/>
      </w:tblPr>
      <w:tblGrid>
        <w:gridCol w:w="1015"/>
        <w:gridCol w:w="694"/>
        <w:gridCol w:w="762"/>
        <w:gridCol w:w="694"/>
        <w:gridCol w:w="762"/>
        <w:gridCol w:w="694"/>
      </w:tblGrid>
      <w:tr w:rsidR="001162D8" w:rsidRPr="00334203" w:rsidTr="001D5326">
        <w:trPr>
          <w:trHeight w:val="300"/>
        </w:trPr>
        <w:tc>
          <w:tcPr>
            <w:tcW w:w="1098"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Compound</w:t>
            </w:r>
          </w:p>
        </w:tc>
        <w:tc>
          <w:tcPr>
            <w:tcW w:w="751"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vertAlign w:val="superscript"/>
              </w:rPr>
            </w:pPr>
            <w:proofErr w:type="spellStart"/>
            <w:r w:rsidRPr="00334203">
              <w:rPr>
                <w:rFonts w:ascii="Times New Roman" w:hAnsi="Times New Roman"/>
                <w:color w:val="000000"/>
                <w:sz w:val="16"/>
                <w:szCs w:val="16"/>
              </w:rPr>
              <w:t>ZPE</w:t>
            </w:r>
            <w:r w:rsidRPr="00334203">
              <w:rPr>
                <w:rFonts w:ascii="Times New Roman" w:hAnsi="Times New Roman"/>
                <w:color w:val="000000"/>
                <w:sz w:val="16"/>
                <w:szCs w:val="16"/>
                <w:vertAlign w:val="superscript"/>
              </w:rPr>
              <w:t>o</w:t>
            </w:r>
            <w:proofErr w:type="spellEnd"/>
          </w:p>
        </w:tc>
        <w:tc>
          <w:tcPr>
            <w:tcW w:w="824"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vertAlign w:val="superscript"/>
              </w:rPr>
            </w:pPr>
            <w:r w:rsidRPr="00334203">
              <w:rPr>
                <w:rFonts w:ascii="Times New Roman" w:hAnsi="Times New Roman"/>
                <w:color w:val="000000"/>
                <w:sz w:val="16"/>
                <w:szCs w:val="16"/>
              </w:rPr>
              <w:t>H</w:t>
            </w:r>
            <w:r w:rsidRPr="00334203">
              <w:rPr>
                <w:rFonts w:ascii="Times New Roman" w:hAnsi="Times New Roman"/>
                <w:color w:val="000000"/>
                <w:sz w:val="16"/>
                <w:szCs w:val="16"/>
                <w:vertAlign w:val="superscript"/>
              </w:rPr>
              <w:t>o</w:t>
            </w:r>
          </w:p>
        </w:tc>
        <w:tc>
          <w:tcPr>
            <w:tcW w:w="751"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vertAlign w:val="superscript"/>
              </w:rPr>
            </w:pPr>
            <w:r w:rsidRPr="00334203">
              <w:rPr>
                <w:rFonts w:ascii="Times New Roman" w:hAnsi="Times New Roman"/>
                <w:color w:val="000000"/>
                <w:sz w:val="16"/>
                <w:szCs w:val="16"/>
              </w:rPr>
              <w:t>S</w:t>
            </w:r>
            <w:r w:rsidRPr="00334203">
              <w:rPr>
                <w:rFonts w:ascii="Times New Roman" w:hAnsi="Times New Roman"/>
                <w:color w:val="000000"/>
                <w:sz w:val="16"/>
                <w:szCs w:val="16"/>
                <w:vertAlign w:val="superscript"/>
              </w:rPr>
              <w:t>0</w:t>
            </w:r>
          </w:p>
        </w:tc>
        <w:tc>
          <w:tcPr>
            <w:tcW w:w="824"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vertAlign w:val="superscript"/>
              </w:rPr>
            </w:pPr>
            <w:r w:rsidRPr="00334203">
              <w:rPr>
                <w:rFonts w:ascii="Times New Roman" w:hAnsi="Times New Roman"/>
                <w:color w:val="000000"/>
                <w:sz w:val="16"/>
                <w:szCs w:val="16"/>
              </w:rPr>
              <w:t>G</w:t>
            </w:r>
            <w:r w:rsidRPr="00334203">
              <w:rPr>
                <w:rFonts w:ascii="Times New Roman" w:hAnsi="Times New Roman"/>
                <w:color w:val="000000"/>
                <w:sz w:val="16"/>
                <w:szCs w:val="16"/>
                <w:vertAlign w:val="superscript"/>
              </w:rPr>
              <w:t>0</w:t>
            </w:r>
          </w:p>
        </w:tc>
        <w:tc>
          <w:tcPr>
            <w:tcW w:w="751"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proofErr w:type="spellStart"/>
            <w:r w:rsidRPr="00334203">
              <w:rPr>
                <w:rFonts w:ascii="Times New Roman" w:hAnsi="Times New Roman"/>
                <w:color w:val="000000"/>
                <w:sz w:val="16"/>
                <w:szCs w:val="16"/>
              </w:rPr>
              <w:t>H</w:t>
            </w:r>
            <w:r w:rsidRPr="00334203">
              <w:rPr>
                <w:rFonts w:ascii="Times New Roman" w:hAnsi="Times New Roman"/>
                <w:color w:val="000000"/>
                <w:sz w:val="16"/>
                <w:szCs w:val="16"/>
                <w:vertAlign w:val="subscript"/>
              </w:rPr>
              <w:t>f</w:t>
            </w:r>
            <w:proofErr w:type="spellEnd"/>
          </w:p>
        </w:tc>
      </w:tr>
      <w:tr w:rsidR="001162D8" w:rsidRPr="00334203" w:rsidTr="00334203">
        <w:trPr>
          <w:trHeight w:val="70"/>
        </w:trPr>
        <w:tc>
          <w:tcPr>
            <w:tcW w:w="1098"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Isomer A</w:t>
            </w:r>
          </w:p>
        </w:tc>
        <w:tc>
          <w:tcPr>
            <w:tcW w:w="751"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357.61</w:t>
            </w:r>
          </w:p>
        </w:tc>
        <w:tc>
          <w:tcPr>
            <w:tcW w:w="824"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0.21</w:t>
            </w:r>
          </w:p>
        </w:tc>
        <w:tc>
          <w:tcPr>
            <w:tcW w:w="751"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368.1</w:t>
            </w:r>
          </w:p>
        </w:tc>
        <w:tc>
          <w:tcPr>
            <w:tcW w:w="824"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0.178</w:t>
            </w:r>
          </w:p>
        </w:tc>
        <w:tc>
          <w:tcPr>
            <w:tcW w:w="751"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196.73</w:t>
            </w:r>
          </w:p>
        </w:tc>
      </w:tr>
      <w:tr w:rsidR="001162D8" w:rsidRPr="00334203" w:rsidTr="001D5326">
        <w:trPr>
          <w:trHeight w:val="80"/>
        </w:trPr>
        <w:tc>
          <w:tcPr>
            <w:tcW w:w="1098"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proofErr w:type="spellStart"/>
            <w:r w:rsidRPr="00334203">
              <w:rPr>
                <w:rFonts w:ascii="Times New Roman" w:hAnsi="Times New Roman"/>
                <w:color w:val="000000"/>
                <w:sz w:val="16"/>
                <w:szCs w:val="16"/>
              </w:rPr>
              <w:t>IsomerA</w:t>
            </w:r>
            <w:proofErr w:type="spellEnd"/>
            <w:r w:rsidRPr="00334203">
              <w:rPr>
                <w:rFonts w:ascii="Times New Roman" w:hAnsi="Times New Roman"/>
                <w:color w:val="000000"/>
                <w:sz w:val="16"/>
                <w:szCs w:val="16"/>
              </w:rPr>
              <w:t>-Br</w:t>
            </w:r>
          </w:p>
        </w:tc>
        <w:tc>
          <w:tcPr>
            <w:tcW w:w="751"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331.0</w:t>
            </w:r>
          </w:p>
        </w:tc>
        <w:tc>
          <w:tcPr>
            <w:tcW w:w="824"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0.22</w:t>
            </w:r>
          </w:p>
        </w:tc>
        <w:tc>
          <w:tcPr>
            <w:tcW w:w="751"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399.0</w:t>
            </w:r>
          </w:p>
        </w:tc>
        <w:tc>
          <w:tcPr>
            <w:tcW w:w="824"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0.18</w:t>
            </w:r>
          </w:p>
        </w:tc>
        <w:tc>
          <w:tcPr>
            <w:tcW w:w="751"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239.1</w:t>
            </w:r>
          </w:p>
        </w:tc>
      </w:tr>
      <w:tr w:rsidR="001162D8" w:rsidRPr="00334203" w:rsidTr="001D5326">
        <w:trPr>
          <w:trHeight w:val="80"/>
        </w:trPr>
        <w:tc>
          <w:tcPr>
            <w:tcW w:w="1098"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proofErr w:type="spellStart"/>
            <w:r w:rsidRPr="00334203">
              <w:rPr>
                <w:rFonts w:ascii="Times New Roman" w:hAnsi="Times New Roman"/>
                <w:color w:val="000000"/>
                <w:sz w:val="16"/>
                <w:szCs w:val="16"/>
              </w:rPr>
              <w:t>IsomerA</w:t>
            </w:r>
            <w:proofErr w:type="spellEnd"/>
            <w:r w:rsidRPr="00334203">
              <w:rPr>
                <w:rFonts w:ascii="Times New Roman" w:hAnsi="Times New Roman"/>
                <w:color w:val="000000"/>
                <w:sz w:val="16"/>
                <w:szCs w:val="16"/>
              </w:rPr>
              <w:t>-I</w:t>
            </w:r>
          </w:p>
        </w:tc>
        <w:tc>
          <w:tcPr>
            <w:tcW w:w="751"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330.7</w:t>
            </w:r>
          </w:p>
        </w:tc>
        <w:tc>
          <w:tcPr>
            <w:tcW w:w="824"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0.24</w:t>
            </w:r>
          </w:p>
        </w:tc>
        <w:tc>
          <w:tcPr>
            <w:tcW w:w="751"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404.8</w:t>
            </w:r>
          </w:p>
        </w:tc>
        <w:tc>
          <w:tcPr>
            <w:tcW w:w="824"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0.20</w:t>
            </w:r>
          </w:p>
        </w:tc>
        <w:tc>
          <w:tcPr>
            <w:tcW w:w="751"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282.7</w:t>
            </w:r>
          </w:p>
        </w:tc>
      </w:tr>
      <w:tr w:rsidR="001162D8" w:rsidRPr="00334203" w:rsidTr="001D5326">
        <w:trPr>
          <w:trHeight w:val="80"/>
        </w:trPr>
        <w:tc>
          <w:tcPr>
            <w:tcW w:w="1098"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proofErr w:type="spellStart"/>
            <w:r w:rsidRPr="00334203">
              <w:rPr>
                <w:rFonts w:ascii="Times New Roman" w:hAnsi="Times New Roman"/>
                <w:color w:val="000000"/>
                <w:sz w:val="16"/>
                <w:szCs w:val="16"/>
              </w:rPr>
              <w:t>IsomerAOH</w:t>
            </w:r>
            <w:proofErr w:type="spellEnd"/>
          </w:p>
        </w:tc>
        <w:tc>
          <w:tcPr>
            <w:tcW w:w="751"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368.3</w:t>
            </w:r>
          </w:p>
        </w:tc>
        <w:tc>
          <w:tcPr>
            <w:tcW w:w="824"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0.15</w:t>
            </w:r>
          </w:p>
        </w:tc>
        <w:tc>
          <w:tcPr>
            <w:tcW w:w="751"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390.8</w:t>
            </w:r>
          </w:p>
        </w:tc>
        <w:tc>
          <w:tcPr>
            <w:tcW w:w="824"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0.11</w:t>
            </w:r>
          </w:p>
        </w:tc>
        <w:tc>
          <w:tcPr>
            <w:tcW w:w="751"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9.818</w:t>
            </w:r>
          </w:p>
        </w:tc>
      </w:tr>
    </w:tbl>
    <w:p w:rsidR="00394009" w:rsidRPr="001D5326" w:rsidRDefault="00394009" w:rsidP="001D5326">
      <w:pPr>
        <w:snapToGrid w:val="0"/>
        <w:spacing w:after="0" w:line="240" w:lineRule="auto"/>
        <w:rPr>
          <w:rFonts w:ascii="Times New Roman" w:hAnsi="Times New Roman"/>
          <w:sz w:val="20"/>
          <w:szCs w:val="20"/>
        </w:rPr>
      </w:pPr>
    </w:p>
    <w:p w:rsidR="00394009" w:rsidRPr="001D5326" w:rsidRDefault="00394009" w:rsidP="001D5326">
      <w:pPr>
        <w:snapToGrid w:val="0"/>
        <w:spacing w:after="0" w:line="240" w:lineRule="auto"/>
        <w:rPr>
          <w:rFonts w:ascii="Times New Roman" w:hAnsi="Times New Roman"/>
          <w:sz w:val="20"/>
          <w:szCs w:val="20"/>
        </w:rPr>
      </w:pPr>
      <w:r w:rsidRPr="001D5326">
        <w:rPr>
          <w:rFonts w:ascii="Times New Roman" w:hAnsi="Times New Roman"/>
          <w:sz w:val="20"/>
          <w:szCs w:val="20"/>
        </w:rPr>
        <w:t>Table 3b Thermodynamic properties of isomer B AM1</w:t>
      </w:r>
    </w:p>
    <w:tbl>
      <w:tblPr>
        <w:tblpPr w:leftFromText="180" w:rightFromText="180" w:vertAnchor="text" w:tblpY="1"/>
        <w:tblOverlap w:val="never"/>
        <w:tblW w:w="5000" w:type="pct"/>
        <w:tblLook w:val="04A0"/>
      </w:tblPr>
      <w:tblGrid>
        <w:gridCol w:w="1262"/>
        <w:gridCol w:w="666"/>
        <w:gridCol w:w="581"/>
        <w:gridCol w:w="666"/>
        <w:gridCol w:w="581"/>
        <w:gridCol w:w="865"/>
      </w:tblGrid>
      <w:tr w:rsidR="001162D8" w:rsidRPr="00334203" w:rsidTr="001D5326">
        <w:trPr>
          <w:trHeight w:val="300"/>
        </w:trPr>
        <w:tc>
          <w:tcPr>
            <w:tcW w:w="1364"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Compound</w:t>
            </w:r>
          </w:p>
        </w:tc>
        <w:tc>
          <w:tcPr>
            <w:tcW w:w="721"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vertAlign w:val="superscript"/>
              </w:rPr>
            </w:pPr>
            <w:r w:rsidRPr="00334203">
              <w:rPr>
                <w:rFonts w:ascii="Times New Roman" w:hAnsi="Times New Roman"/>
                <w:color w:val="000000"/>
                <w:sz w:val="16"/>
                <w:szCs w:val="16"/>
              </w:rPr>
              <w:t>ZPE</w:t>
            </w:r>
            <w:r w:rsidRPr="00334203">
              <w:rPr>
                <w:rFonts w:ascii="Times New Roman" w:hAnsi="Times New Roman"/>
                <w:color w:val="000000"/>
                <w:sz w:val="16"/>
                <w:szCs w:val="16"/>
                <w:vertAlign w:val="superscript"/>
              </w:rPr>
              <w:t>0</w:t>
            </w:r>
          </w:p>
        </w:tc>
        <w:tc>
          <w:tcPr>
            <w:tcW w:w="629"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vertAlign w:val="superscript"/>
              </w:rPr>
            </w:pPr>
            <w:r w:rsidRPr="00334203">
              <w:rPr>
                <w:rFonts w:ascii="Times New Roman" w:hAnsi="Times New Roman"/>
                <w:color w:val="000000"/>
                <w:sz w:val="16"/>
                <w:szCs w:val="16"/>
              </w:rPr>
              <w:t>H</w:t>
            </w:r>
            <w:r w:rsidRPr="00334203">
              <w:rPr>
                <w:rFonts w:ascii="Times New Roman" w:hAnsi="Times New Roman"/>
                <w:color w:val="000000"/>
                <w:sz w:val="16"/>
                <w:szCs w:val="16"/>
                <w:vertAlign w:val="superscript"/>
              </w:rPr>
              <w:t>0</w:t>
            </w:r>
          </w:p>
        </w:tc>
        <w:tc>
          <w:tcPr>
            <w:tcW w:w="721"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vertAlign w:val="superscript"/>
              </w:rPr>
            </w:pPr>
            <w:r w:rsidRPr="00334203">
              <w:rPr>
                <w:rFonts w:ascii="Times New Roman" w:hAnsi="Times New Roman"/>
                <w:color w:val="000000"/>
                <w:sz w:val="16"/>
                <w:szCs w:val="16"/>
              </w:rPr>
              <w:t>S</w:t>
            </w:r>
            <w:r w:rsidRPr="00334203">
              <w:rPr>
                <w:rFonts w:ascii="Times New Roman" w:hAnsi="Times New Roman"/>
                <w:color w:val="000000"/>
                <w:sz w:val="16"/>
                <w:szCs w:val="16"/>
                <w:vertAlign w:val="superscript"/>
              </w:rPr>
              <w:t>0</w:t>
            </w:r>
          </w:p>
        </w:tc>
        <w:tc>
          <w:tcPr>
            <w:tcW w:w="629"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vertAlign w:val="superscript"/>
              </w:rPr>
            </w:pPr>
            <w:r w:rsidRPr="00334203">
              <w:rPr>
                <w:rFonts w:ascii="Times New Roman" w:hAnsi="Times New Roman"/>
                <w:color w:val="000000"/>
                <w:sz w:val="16"/>
                <w:szCs w:val="16"/>
              </w:rPr>
              <w:t>G</w:t>
            </w:r>
            <w:r w:rsidRPr="00334203">
              <w:rPr>
                <w:rFonts w:ascii="Times New Roman" w:hAnsi="Times New Roman"/>
                <w:color w:val="000000"/>
                <w:sz w:val="16"/>
                <w:szCs w:val="16"/>
                <w:vertAlign w:val="superscript"/>
              </w:rPr>
              <w:t>0</w:t>
            </w:r>
          </w:p>
        </w:tc>
        <w:tc>
          <w:tcPr>
            <w:tcW w:w="937" w:type="pct"/>
            <w:tcBorders>
              <w:top w:val="single" w:sz="4" w:space="0" w:color="auto"/>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s="Times New Roman"/>
                <w:color w:val="000000"/>
                <w:sz w:val="16"/>
                <w:szCs w:val="16"/>
              </w:rPr>
              <w:t>∆</w:t>
            </w:r>
            <w:proofErr w:type="spellStart"/>
            <w:r w:rsidRPr="00334203">
              <w:rPr>
                <w:rFonts w:ascii="Times New Roman" w:hAnsi="Times New Roman"/>
                <w:color w:val="000000"/>
                <w:sz w:val="16"/>
                <w:szCs w:val="16"/>
              </w:rPr>
              <w:t>H</w:t>
            </w:r>
            <w:r w:rsidRPr="00334203">
              <w:rPr>
                <w:rFonts w:ascii="Times New Roman" w:hAnsi="Times New Roman"/>
                <w:color w:val="000000"/>
                <w:sz w:val="16"/>
                <w:szCs w:val="16"/>
                <w:vertAlign w:val="subscript"/>
              </w:rPr>
              <w:t>f</w:t>
            </w:r>
            <w:proofErr w:type="spellEnd"/>
          </w:p>
        </w:tc>
      </w:tr>
      <w:tr w:rsidR="001162D8" w:rsidRPr="00334203" w:rsidTr="001D5326">
        <w:trPr>
          <w:trHeight w:val="117"/>
        </w:trPr>
        <w:tc>
          <w:tcPr>
            <w:tcW w:w="1364"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r w:rsidRPr="00334203">
              <w:rPr>
                <w:rFonts w:ascii="Times New Roman" w:hAnsi="Times New Roman"/>
                <w:color w:val="000000"/>
                <w:sz w:val="16"/>
                <w:szCs w:val="16"/>
              </w:rPr>
              <w:t>Isomer B</w:t>
            </w:r>
          </w:p>
        </w:tc>
        <w:tc>
          <w:tcPr>
            <w:tcW w:w="721"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357.1</w:t>
            </w:r>
          </w:p>
        </w:tc>
        <w:tc>
          <w:tcPr>
            <w:tcW w:w="629" w:type="pct"/>
            <w:tcBorders>
              <w:top w:val="single" w:sz="4" w:space="0" w:color="auto"/>
              <w:left w:val="nil"/>
              <w:bottom w:val="nil"/>
              <w:right w:val="nil"/>
            </w:tcBorders>
            <w:shd w:val="clear" w:color="auto" w:fill="auto"/>
            <w:noWrap/>
            <w:vAlign w:val="bottom"/>
            <w:hideMark/>
          </w:tcPr>
          <w:p w:rsidR="001162D8" w:rsidRPr="00334203" w:rsidRDefault="001162D8" w:rsidP="001D5326">
            <w:pPr>
              <w:tabs>
                <w:tab w:val="left" w:pos="803"/>
              </w:tabs>
              <w:snapToGrid w:val="0"/>
              <w:spacing w:after="0" w:line="240" w:lineRule="auto"/>
              <w:ind w:left="-918" w:firstLine="911"/>
              <w:jc w:val="center"/>
              <w:rPr>
                <w:rFonts w:ascii="Times New Roman" w:hAnsi="Times New Roman"/>
                <w:color w:val="000000"/>
                <w:sz w:val="16"/>
                <w:szCs w:val="16"/>
              </w:rPr>
            </w:pPr>
            <w:r w:rsidRPr="00334203">
              <w:rPr>
                <w:rFonts w:ascii="Times New Roman" w:hAnsi="Times New Roman"/>
                <w:color w:val="000000"/>
                <w:sz w:val="16"/>
                <w:szCs w:val="16"/>
              </w:rPr>
              <w:t>0.22</w:t>
            </w:r>
          </w:p>
        </w:tc>
        <w:tc>
          <w:tcPr>
            <w:tcW w:w="721"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366.0</w:t>
            </w:r>
          </w:p>
        </w:tc>
        <w:tc>
          <w:tcPr>
            <w:tcW w:w="629"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0.18</w:t>
            </w:r>
          </w:p>
        </w:tc>
        <w:tc>
          <w:tcPr>
            <w:tcW w:w="937" w:type="pct"/>
            <w:tcBorders>
              <w:top w:val="single" w:sz="4" w:space="0" w:color="auto"/>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202.137</w:t>
            </w:r>
          </w:p>
        </w:tc>
      </w:tr>
      <w:tr w:rsidR="001162D8" w:rsidRPr="00334203" w:rsidTr="001D5326">
        <w:trPr>
          <w:trHeight w:val="80"/>
        </w:trPr>
        <w:tc>
          <w:tcPr>
            <w:tcW w:w="1364"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proofErr w:type="spellStart"/>
            <w:r w:rsidRPr="00334203">
              <w:rPr>
                <w:rFonts w:ascii="Times New Roman" w:hAnsi="Times New Roman"/>
                <w:color w:val="000000"/>
                <w:sz w:val="16"/>
                <w:szCs w:val="16"/>
              </w:rPr>
              <w:t>IsomerB</w:t>
            </w:r>
            <w:proofErr w:type="spellEnd"/>
            <w:r w:rsidRPr="00334203">
              <w:rPr>
                <w:rFonts w:ascii="Times New Roman" w:hAnsi="Times New Roman"/>
                <w:color w:val="000000"/>
                <w:sz w:val="16"/>
                <w:szCs w:val="16"/>
              </w:rPr>
              <w:t>-Br</w:t>
            </w:r>
          </w:p>
        </w:tc>
        <w:tc>
          <w:tcPr>
            <w:tcW w:w="721"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331.1</w:t>
            </w:r>
          </w:p>
        </w:tc>
        <w:tc>
          <w:tcPr>
            <w:tcW w:w="629"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0.21</w:t>
            </w:r>
          </w:p>
        </w:tc>
        <w:tc>
          <w:tcPr>
            <w:tcW w:w="721"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396.4</w:t>
            </w:r>
          </w:p>
        </w:tc>
        <w:tc>
          <w:tcPr>
            <w:tcW w:w="629"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0.19</w:t>
            </w:r>
          </w:p>
        </w:tc>
        <w:tc>
          <w:tcPr>
            <w:tcW w:w="937" w:type="pct"/>
            <w:tcBorders>
              <w:top w:val="nil"/>
              <w:left w:val="nil"/>
              <w:bottom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214.411</w:t>
            </w:r>
          </w:p>
        </w:tc>
      </w:tr>
      <w:tr w:rsidR="001162D8" w:rsidRPr="00334203" w:rsidTr="00334203">
        <w:trPr>
          <w:trHeight w:val="80"/>
        </w:trPr>
        <w:tc>
          <w:tcPr>
            <w:tcW w:w="1364"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proofErr w:type="spellStart"/>
            <w:r w:rsidRPr="00334203">
              <w:rPr>
                <w:rFonts w:ascii="Times New Roman" w:hAnsi="Times New Roman"/>
                <w:color w:val="000000"/>
                <w:sz w:val="16"/>
                <w:szCs w:val="16"/>
              </w:rPr>
              <w:t>IsomerB</w:t>
            </w:r>
            <w:proofErr w:type="spellEnd"/>
            <w:r w:rsidRPr="00334203">
              <w:rPr>
                <w:rFonts w:ascii="Times New Roman" w:hAnsi="Times New Roman"/>
                <w:color w:val="000000"/>
                <w:sz w:val="16"/>
                <w:szCs w:val="16"/>
              </w:rPr>
              <w:t>-I</w:t>
            </w:r>
          </w:p>
        </w:tc>
        <w:tc>
          <w:tcPr>
            <w:tcW w:w="721"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330.6</w:t>
            </w:r>
          </w:p>
        </w:tc>
        <w:tc>
          <w:tcPr>
            <w:tcW w:w="629"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0.23</w:t>
            </w:r>
          </w:p>
        </w:tc>
        <w:tc>
          <w:tcPr>
            <w:tcW w:w="721"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402.1</w:t>
            </w:r>
          </w:p>
        </w:tc>
        <w:tc>
          <w:tcPr>
            <w:tcW w:w="629"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0.19</w:t>
            </w:r>
          </w:p>
        </w:tc>
        <w:tc>
          <w:tcPr>
            <w:tcW w:w="937" w:type="pct"/>
            <w:tcBorders>
              <w:top w:val="nil"/>
              <w:left w:val="nil"/>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258.524</w:t>
            </w:r>
          </w:p>
        </w:tc>
      </w:tr>
      <w:tr w:rsidR="001162D8" w:rsidRPr="00334203" w:rsidTr="00334203">
        <w:trPr>
          <w:trHeight w:val="80"/>
        </w:trPr>
        <w:tc>
          <w:tcPr>
            <w:tcW w:w="1364"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rPr>
                <w:rFonts w:ascii="Times New Roman" w:hAnsi="Times New Roman"/>
                <w:color w:val="000000"/>
                <w:sz w:val="16"/>
                <w:szCs w:val="16"/>
              </w:rPr>
            </w:pPr>
            <w:proofErr w:type="spellStart"/>
            <w:r w:rsidRPr="00334203">
              <w:rPr>
                <w:rFonts w:ascii="Times New Roman" w:hAnsi="Times New Roman"/>
                <w:color w:val="000000"/>
                <w:sz w:val="16"/>
                <w:szCs w:val="16"/>
              </w:rPr>
              <w:t>IsomerB</w:t>
            </w:r>
            <w:proofErr w:type="spellEnd"/>
            <w:r w:rsidRPr="00334203">
              <w:rPr>
                <w:rFonts w:ascii="Times New Roman" w:hAnsi="Times New Roman"/>
                <w:color w:val="000000"/>
                <w:sz w:val="16"/>
                <w:szCs w:val="16"/>
              </w:rPr>
              <w:t>-OH</w:t>
            </w:r>
          </w:p>
        </w:tc>
        <w:tc>
          <w:tcPr>
            <w:tcW w:w="721"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367.3</w:t>
            </w:r>
          </w:p>
        </w:tc>
        <w:tc>
          <w:tcPr>
            <w:tcW w:w="629"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0.17</w:t>
            </w:r>
          </w:p>
        </w:tc>
        <w:tc>
          <w:tcPr>
            <w:tcW w:w="721"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390.2</w:t>
            </w:r>
          </w:p>
        </w:tc>
        <w:tc>
          <w:tcPr>
            <w:tcW w:w="629"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0.12</w:t>
            </w:r>
          </w:p>
        </w:tc>
        <w:tc>
          <w:tcPr>
            <w:tcW w:w="937" w:type="pct"/>
            <w:tcBorders>
              <w:top w:val="nil"/>
              <w:left w:val="nil"/>
              <w:bottom w:val="single" w:sz="4" w:space="0" w:color="auto"/>
              <w:right w:val="nil"/>
            </w:tcBorders>
            <w:shd w:val="clear" w:color="auto" w:fill="auto"/>
            <w:noWrap/>
            <w:vAlign w:val="bottom"/>
            <w:hideMark/>
          </w:tcPr>
          <w:p w:rsidR="001162D8" w:rsidRPr="00334203" w:rsidRDefault="001162D8" w:rsidP="001D5326">
            <w:pPr>
              <w:snapToGrid w:val="0"/>
              <w:spacing w:after="0" w:line="240" w:lineRule="auto"/>
              <w:jc w:val="center"/>
              <w:rPr>
                <w:rFonts w:ascii="Times New Roman" w:hAnsi="Times New Roman"/>
                <w:color w:val="000000"/>
                <w:sz w:val="16"/>
                <w:szCs w:val="16"/>
              </w:rPr>
            </w:pPr>
            <w:r w:rsidRPr="00334203">
              <w:rPr>
                <w:rFonts w:ascii="Times New Roman" w:hAnsi="Times New Roman"/>
                <w:color w:val="000000"/>
                <w:sz w:val="16"/>
                <w:szCs w:val="16"/>
              </w:rPr>
              <w:t>47.399</w:t>
            </w:r>
          </w:p>
        </w:tc>
      </w:tr>
    </w:tbl>
    <w:p w:rsidR="00394009" w:rsidRPr="001D5326" w:rsidRDefault="00394009" w:rsidP="001D5326">
      <w:pPr>
        <w:snapToGrid w:val="0"/>
        <w:spacing w:after="0" w:line="240" w:lineRule="auto"/>
        <w:rPr>
          <w:rFonts w:ascii="Times New Roman" w:hAnsi="Times New Roman"/>
          <w:sz w:val="20"/>
          <w:szCs w:val="20"/>
        </w:rPr>
      </w:pPr>
    </w:p>
    <w:p w:rsidR="00394009" w:rsidRPr="001D5326" w:rsidRDefault="00394009" w:rsidP="001D5326">
      <w:pPr>
        <w:snapToGrid w:val="0"/>
        <w:spacing w:after="0" w:line="240" w:lineRule="auto"/>
        <w:rPr>
          <w:rFonts w:ascii="Times New Roman" w:hAnsi="Times New Roman"/>
          <w:sz w:val="20"/>
          <w:szCs w:val="20"/>
        </w:rPr>
      </w:pPr>
    </w:p>
    <w:p w:rsidR="00394009" w:rsidRPr="001D5326" w:rsidRDefault="00394009" w:rsidP="001D5326">
      <w:pPr>
        <w:snapToGrid w:val="0"/>
        <w:spacing w:after="0" w:line="240" w:lineRule="auto"/>
        <w:rPr>
          <w:rFonts w:ascii="Times New Roman" w:hAnsi="Times New Roman"/>
          <w:sz w:val="20"/>
          <w:szCs w:val="20"/>
        </w:rPr>
      </w:pPr>
    </w:p>
    <w:p w:rsidR="00394009" w:rsidRPr="001D5326" w:rsidRDefault="00394009" w:rsidP="001D5326">
      <w:pPr>
        <w:snapToGrid w:val="0"/>
        <w:spacing w:after="0" w:line="240" w:lineRule="auto"/>
        <w:rPr>
          <w:rFonts w:ascii="Times New Roman" w:hAnsi="Times New Roman"/>
          <w:sz w:val="20"/>
          <w:szCs w:val="20"/>
        </w:rPr>
      </w:pPr>
    </w:p>
    <w:p w:rsidR="00506F8D" w:rsidRPr="001D5326" w:rsidRDefault="00506F8D" w:rsidP="001D5326">
      <w:pPr>
        <w:snapToGrid w:val="0"/>
        <w:spacing w:after="0" w:line="240" w:lineRule="auto"/>
        <w:jc w:val="both"/>
        <w:rPr>
          <w:rFonts w:ascii="Times New Roman" w:hAnsi="Times New Roman" w:cs="Times New Roman"/>
          <w:sz w:val="20"/>
          <w:szCs w:val="20"/>
        </w:rPr>
      </w:pPr>
    </w:p>
    <w:p w:rsidR="00201D8E" w:rsidRPr="001D5326" w:rsidRDefault="00201D8E" w:rsidP="001D5326">
      <w:pPr>
        <w:snapToGrid w:val="0"/>
        <w:spacing w:after="0" w:line="240" w:lineRule="auto"/>
        <w:jc w:val="both"/>
        <w:rPr>
          <w:rFonts w:ascii="Times New Roman" w:hAnsi="Times New Roman"/>
          <w:sz w:val="20"/>
          <w:szCs w:val="20"/>
        </w:rPr>
      </w:pPr>
    </w:p>
    <w:p w:rsidR="00201D8E" w:rsidRPr="001D5326" w:rsidRDefault="00201D8E" w:rsidP="001D5326">
      <w:pPr>
        <w:snapToGrid w:val="0"/>
        <w:spacing w:after="0" w:line="240" w:lineRule="auto"/>
        <w:rPr>
          <w:sz w:val="20"/>
          <w:szCs w:val="20"/>
        </w:rPr>
      </w:pPr>
      <w:r w:rsidRPr="001D5326">
        <w:rPr>
          <w:noProof/>
          <w:sz w:val="20"/>
          <w:szCs w:val="20"/>
          <w:lang w:eastAsia="zh-CN"/>
        </w:rPr>
        <w:drawing>
          <wp:inline distT="0" distB="0" distL="0" distR="0">
            <wp:extent cx="2447925" cy="2013096"/>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447925" cy="2013096"/>
                    </a:xfrm>
                    <a:prstGeom prst="rect">
                      <a:avLst/>
                    </a:prstGeom>
                  </pic:spPr>
                </pic:pic>
              </a:graphicData>
            </a:graphic>
          </wp:inline>
        </w:drawing>
      </w:r>
      <w:r w:rsidRPr="001D5326">
        <w:rPr>
          <w:sz w:val="20"/>
          <w:szCs w:val="20"/>
        </w:rPr>
        <w:t xml:space="preserve">   </w:t>
      </w:r>
      <w:r w:rsidRPr="001D5326">
        <w:rPr>
          <w:noProof/>
          <w:sz w:val="20"/>
          <w:szCs w:val="20"/>
          <w:lang w:eastAsia="zh-CN"/>
        </w:rPr>
        <w:drawing>
          <wp:inline distT="0" distB="0" distL="0" distR="0">
            <wp:extent cx="2314575" cy="2066925"/>
            <wp:effectExtent l="19050" t="0" r="952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314575" cy="2066925"/>
                    </a:xfrm>
                    <a:prstGeom prst="rect">
                      <a:avLst/>
                    </a:prstGeom>
                  </pic:spPr>
                </pic:pic>
              </a:graphicData>
            </a:graphic>
          </wp:inline>
        </w:drawing>
      </w:r>
    </w:p>
    <w:p w:rsidR="00201D8E" w:rsidRPr="001D5326" w:rsidRDefault="00201D8E" w:rsidP="001D5326">
      <w:pPr>
        <w:snapToGrid w:val="0"/>
        <w:spacing w:after="0" w:line="240" w:lineRule="auto"/>
        <w:rPr>
          <w:sz w:val="20"/>
          <w:szCs w:val="20"/>
        </w:rPr>
      </w:pPr>
      <w:r w:rsidRPr="001D5326">
        <w:rPr>
          <w:sz w:val="20"/>
          <w:szCs w:val="20"/>
        </w:rPr>
        <w:t>ISOMER A DFT</w:t>
      </w:r>
      <w:r w:rsidR="00334203">
        <w:rPr>
          <w:sz w:val="20"/>
          <w:szCs w:val="20"/>
        </w:rPr>
        <w:t xml:space="preserve"> </w:t>
      </w:r>
      <w:r w:rsidRPr="001D5326">
        <w:rPr>
          <w:sz w:val="20"/>
          <w:szCs w:val="20"/>
        </w:rPr>
        <w:t>ISOMER B DFT</w:t>
      </w:r>
    </w:p>
    <w:p w:rsidR="00201D8E" w:rsidRPr="001D5326" w:rsidRDefault="00201D8E" w:rsidP="001D5326">
      <w:pPr>
        <w:snapToGrid w:val="0"/>
        <w:spacing w:after="0" w:line="240" w:lineRule="auto"/>
        <w:rPr>
          <w:sz w:val="20"/>
          <w:szCs w:val="20"/>
        </w:rPr>
      </w:pPr>
      <w:r w:rsidRPr="001D5326">
        <w:rPr>
          <w:noProof/>
          <w:sz w:val="20"/>
          <w:szCs w:val="20"/>
          <w:lang w:eastAsia="zh-CN"/>
        </w:rPr>
        <w:drawing>
          <wp:inline distT="0" distB="0" distL="0" distR="0">
            <wp:extent cx="2543175" cy="1504950"/>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544260" cy="1505592"/>
                    </a:xfrm>
                    <a:prstGeom prst="rect">
                      <a:avLst/>
                    </a:prstGeom>
                  </pic:spPr>
                </pic:pic>
              </a:graphicData>
            </a:graphic>
          </wp:inline>
        </w:drawing>
      </w:r>
      <w:r w:rsidRPr="001D5326">
        <w:rPr>
          <w:sz w:val="20"/>
          <w:szCs w:val="20"/>
        </w:rPr>
        <w:t xml:space="preserve"> </w:t>
      </w:r>
      <w:r w:rsidRPr="001D5326">
        <w:rPr>
          <w:noProof/>
          <w:sz w:val="20"/>
          <w:szCs w:val="20"/>
          <w:lang w:eastAsia="zh-CN"/>
        </w:rPr>
        <w:drawing>
          <wp:inline distT="0" distB="0" distL="0" distR="0">
            <wp:extent cx="2543175" cy="1220724"/>
            <wp:effectExtent l="19050" t="0" r="9525"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544269" cy="1221249"/>
                    </a:xfrm>
                    <a:prstGeom prst="rect">
                      <a:avLst/>
                    </a:prstGeom>
                  </pic:spPr>
                </pic:pic>
              </a:graphicData>
            </a:graphic>
          </wp:inline>
        </w:drawing>
      </w:r>
    </w:p>
    <w:p w:rsidR="00201D8E" w:rsidRPr="001D5326" w:rsidRDefault="00201D8E" w:rsidP="001D5326">
      <w:pPr>
        <w:snapToGrid w:val="0"/>
        <w:spacing w:after="0" w:line="240" w:lineRule="auto"/>
        <w:rPr>
          <w:sz w:val="20"/>
          <w:szCs w:val="20"/>
        </w:rPr>
      </w:pPr>
      <w:r w:rsidRPr="001D5326">
        <w:rPr>
          <w:sz w:val="20"/>
          <w:szCs w:val="20"/>
        </w:rPr>
        <w:t>ISOMER A DFT</w:t>
      </w:r>
      <w:r w:rsidR="00334203">
        <w:rPr>
          <w:sz w:val="20"/>
          <w:szCs w:val="20"/>
        </w:rPr>
        <w:t xml:space="preserve"> </w:t>
      </w:r>
      <w:r w:rsidRPr="001D5326">
        <w:rPr>
          <w:sz w:val="20"/>
          <w:szCs w:val="20"/>
        </w:rPr>
        <w:t>ISOMER B DFT</w:t>
      </w:r>
    </w:p>
    <w:p w:rsidR="001162D8" w:rsidRPr="001D5326" w:rsidRDefault="001162D8" w:rsidP="001D5326">
      <w:pPr>
        <w:autoSpaceDE w:val="0"/>
        <w:autoSpaceDN w:val="0"/>
        <w:adjustRightInd w:val="0"/>
        <w:snapToGrid w:val="0"/>
        <w:spacing w:after="0" w:line="240" w:lineRule="auto"/>
        <w:jc w:val="both"/>
        <w:rPr>
          <w:rFonts w:ascii="Times New Roman" w:hAnsi="Times New Roman"/>
          <w:sz w:val="20"/>
          <w:szCs w:val="20"/>
        </w:rPr>
      </w:pPr>
    </w:p>
    <w:p w:rsidR="0070209B" w:rsidRPr="001D5326" w:rsidRDefault="0070209B" w:rsidP="001D5326">
      <w:pPr>
        <w:autoSpaceDE w:val="0"/>
        <w:autoSpaceDN w:val="0"/>
        <w:adjustRightInd w:val="0"/>
        <w:snapToGrid w:val="0"/>
        <w:spacing w:after="0" w:line="240" w:lineRule="auto"/>
        <w:jc w:val="both"/>
        <w:rPr>
          <w:rFonts w:ascii="Times New Roman" w:hAnsi="Times New Roman" w:cs="Times New Roman"/>
          <w:sz w:val="20"/>
          <w:szCs w:val="20"/>
        </w:rPr>
      </w:pPr>
      <w:r w:rsidRPr="001D5326">
        <w:rPr>
          <w:rFonts w:ascii="Times New Roman" w:hAnsi="Times New Roman"/>
          <w:sz w:val="20"/>
          <w:szCs w:val="20"/>
        </w:rPr>
        <w:t xml:space="preserve">Figure. </w:t>
      </w:r>
      <w:r w:rsidRPr="001D5326">
        <w:rPr>
          <w:rFonts w:ascii="Times New Roman" w:hAnsi="Times New Roman" w:cs="Times New Roman"/>
          <w:sz w:val="20"/>
          <w:szCs w:val="20"/>
        </w:rPr>
        <w:t>4. Showing simulated spectra for Isomers</w:t>
      </w:r>
    </w:p>
    <w:p w:rsidR="001162D8" w:rsidRPr="001D5326" w:rsidRDefault="001162D8" w:rsidP="001D5326">
      <w:pPr>
        <w:autoSpaceDE w:val="0"/>
        <w:autoSpaceDN w:val="0"/>
        <w:adjustRightInd w:val="0"/>
        <w:snapToGrid w:val="0"/>
        <w:spacing w:after="0" w:line="240" w:lineRule="auto"/>
        <w:jc w:val="both"/>
        <w:rPr>
          <w:rFonts w:ascii="Times New Roman" w:hAnsi="Times New Roman" w:cs="Times New Roman"/>
          <w:sz w:val="20"/>
          <w:szCs w:val="20"/>
        </w:rPr>
      </w:pPr>
    </w:p>
    <w:p w:rsidR="001162D8" w:rsidRPr="001D5326" w:rsidRDefault="001162D8" w:rsidP="001D5326">
      <w:pPr>
        <w:autoSpaceDE w:val="0"/>
        <w:autoSpaceDN w:val="0"/>
        <w:adjustRightInd w:val="0"/>
        <w:snapToGrid w:val="0"/>
        <w:spacing w:after="0" w:line="240" w:lineRule="auto"/>
        <w:jc w:val="both"/>
        <w:rPr>
          <w:rFonts w:ascii="Times New Roman" w:hAnsi="Times New Roman" w:cs="Times New Roman"/>
          <w:sz w:val="20"/>
          <w:szCs w:val="20"/>
        </w:rPr>
      </w:pPr>
    </w:p>
    <w:p w:rsidR="0070209B" w:rsidRPr="001D5326" w:rsidRDefault="0070209B" w:rsidP="001D5326">
      <w:pPr>
        <w:autoSpaceDE w:val="0"/>
        <w:autoSpaceDN w:val="0"/>
        <w:adjustRightInd w:val="0"/>
        <w:snapToGrid w:val="0"/>
        <w:spacing w:after="0" w:line="240" w:lineRule="auto"/>
        <w:jc w:val="both"/>
        <w:rPr>
          <w:rFonts w:ascii="Times New Roman" w:hAnsi="Times New Roman" w:cs="Times New Roman"/>
          <w:sz w:val="20"/>
          <w:szCs w:val="20"/>
        </w:rPr>
      </w:pPr>
    </w:p>
    <w:p w:rsidR="00334203" w:rsidRDefault="00334203" w:rsidP="001D5326">
      <w:pPr>
        <w:snapToGrid w:val="0"/>
        <w:spacing w:after="0" w:line="240" w:lineRule="auto"/>
        <w:jc w:val="both"/>
        <w:rPr>
          <w:rFonts w:ascii="Times New Roman" w:hAnsi="Times New Roman"/>
          <w:noProof/>
          <w:sz w:val="20"/>
          <w:szCs w:val="20"/>
        </w:rPr>
      </w:pPr>
    </w:p>
    <w:p w:rsidR="00334203" w:rsidRDefault="00334203" w:rsidP="001D5326">
      <w:pPr>
        <w:snapToGrid w:val="0"/>
        <w:spacing w:after="0" w:line="240" w:lineRule="auto"/>
        <w:jc w:val="both"/>
        <w:rPr>
          <w:rFonts w:ascii="Times New Roman" w:hAnsi="Times New Roman"/>
          <w:noProof/>
          <w:sz w:val="20"/>
          <w:szCs w:val="20"/>
        </w:rPr>
      </w:pPr>
    </w:p>
    <w:p w:rsidR="00334203" w:rsidRDefault="00334203" w:rsidP="001D5326">
      <w:pPr>
        <w:snapToGrid w:val="0"/>
        <w:spacing w:after="0" w:line="240" w:lineRule="auto"/>
        <w:jc w:val="both"/>
        <w:rPr>
          <w:rFonts w:ascii="Times New Roman" w:hAnsi="Times New Roman"/>
          <w:noProof/>
          <w:sz w:val="20"/>
          <w:szCs w:val="20"/>
        </w:rPr>
      </w:pPr>
      <w:r>
        <w:rPr>
          <w:rFonts w:ascii="Times New Roman" w:hAnsi="Times New Roman"/>
          <w:noProof/>
          <w:sz w:val="20"/>
          <w:szCs w:val="20"/>
        </w:rPr>
        <w:t xml:space="preserve">  </w:t>
      </w:r>
      <w:r w:rsidR="006F2C75" w:rsidRPr="001D5326">
        <w:rPr>
          <w:rFonts w:ascii="Times New Roman" w:hAnsi="Times New Roman"/>
          <w:noProof/>
          <w:sz w:val="20"/>
          <w:szCs w:val="20"/>
        </w:rPr>
        <w:t xml:space="preserve"> </w:t>
      </w:r>
      <w:r w:rsidR="006F2C75" w:rsidRPr="001D5326">
        <w:rPr>
          <w:rFonts w:ascii="Times New Roman" w:hAnsi="Times New Roman"/>
          <w:noProof/>
          <w:sz w:val="20"/>
          <w:szCs w:val="20"/>
          <w:lang w:eastAsia="zh-CN"/>
        </w:rPr>
        <w:drawing>
          <wp:inline distT="0" distB="0" distL="0" distR="0">
            <wp:extent cx="2124075" cy="12858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2124075" cy="1285875"/>
                    </a:xfrm>
                    <a:prstGeom prst="rect">
                      <a:avLst/>
                    </a:prstGeom>
                    <a:noFill/>
                    <a:ln w="9525">
                      <a:noFill/>
                      <a:miter lim="800000"/>
                      <a:headEnd/>
                      <a:tailEnd/>
                    </a:ln>
                  </pic:spPr>
                </pic:pic>
              </a:graphicData>
            </a:graphic>
          </wp:inline>
        </w:drawing>
      </w:r>
      <w:r w:rsidR="006F2C75" w:rsidRPr="001D5326">
        <w:rPr>
          <w:rFonts w:ascii="Times New Roman" w:hAnsi="Times New Roman"/>
          <w:noProof/>
          <w:sz w:val="20"/>
          <w:szCs w:val="20"/>
        </w:rPr>
        <w:t xml:space="preserve"> </w:t>
      </w:r>
    </w:p>
    <w:p w:rsidR="00334203" w:rsidRDefault="00334203" w:rsidP="00334203">
      <w:pPr>
        <w:pStyle w:val="Default"/>
        <w:snapToGrid w:val="0"/>
        <w:jc w:val="both"/>
        <w:rPr>
          <w:bCs/>
          <w:sz w:val="20"/>
          <w:szCs w:val="20"/>
        </w:rPr>
      </w:pPr>
      <w:r w:rsidRPr="001D5326">
        <w:rPr>
          <w:bCs/>
          <w:sz w:val="20"/>
          <w:szCs w:val="20"/>
        </w:rPr>
        <w:t xml:space="preserve">  Compound A  </w:t>
      </w:r>
    </w:p>
    <w:p w:rsidR="00334203" w:rsidRDefault="00334203" w:rsidP="001D5326">
      <w:pPr>
        <w:snapToGrid w:val="0"/>
        <w:spacing w:after="0" w:line="240" w:lineRule="auto"/>
        <w:jc w:val="both"/>
        <w:rPr>
          <w:rFonts w:ascii="Times New Roman" w:hAnsi="Times New Roman"/>
          <w:noProof/>
          <w:sz w:val="20"/>
          <w:szCs w:val="20"/>
        </w:rPr>
      </w:pPr>
    </w:p>
    <w:p w:rsidR="006F2C75" w:rsidRPr="001D5326" w:rsidRDefault="006F2C75" w:rsidP="001D5326">
      <w:pPr>
        <w:snapToGrid w:val="0"/>
        <w:spacing w:after="0" w:line="240" w:lineRule="auto"/>
        <w:jc w:val="both"/>
        <w:rPr>
          <w:rFonts w:ascii="Times New Roman" w:hAnsi="Times New Roman"/>
          <w:sz w:val="20"/>
          <w:szCs w:val="20"/>
        </w:rPr>
      </w:pPr>
      <w:r w:rsidRPr="001D5326">
        <w:rPr>
          <w:rFonts w:ascii="Times New Roman" w:hAnsi="Times New Roman"/>
          <w:noProof/>
          <w:sz w:val="20"/>
          <w:szCs w:val="20"/>
        </w:rPr>
        <w:t xml:space="preserve">  </w:t>
      </w:r>
      <w:r w:rsidRPr="001D5326">
        <w:rPr>
          <w:rFonts w:ascii="Times New Roman" w:hAnsi="Times New Roman"/>
          <w:noProof/>
          <w:sz w:val="20"/>
          <w:szCs w:val="20"/>
          <w:lang w:eastAsia="zh-CN"/>
        </w:rPr>
        <w:drawing>
          <wp:inline distT="0" distB="0" distL="0" distR="0">
            <wp:extent cx="2143125" cy="12001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2143125" cy="1200150"/>
                    </a:xfrm>
                    <a:prstGeom prst="rect">
                      <a:avLst/>
                    </a:prstGeom>
                    <a:noFill/>
                    <a:ln w="9525">
                      <a:noFill/>
                      <a:miter lim="800000"/>
                      <a:headEnd/>
                      <a:tailEnd/>
                    </a:ln>
                  </pic:spPr>
                </pic:pic>
              </a:graphicData>
            </a:graphic>
          </wp:inline>
        </w:drawing>
      </w:r>
    </w:p>
    <w:p w:rsidR="00334203" w:rsidRDefault="00334203" w:rsidP="001D5326">
      <w:pPr>
        <w:pStyle w:val="Default"/>
        <w:snapToGrid w:val="0"/>
        <w:jc w:val="both"/>
        <w:rPr>
          <w:bCs/>
          <w:sz w:val="20"/>
          <w:szCs w:val="20"/>
        </w:rPr>
      </w:pPr>
    </w:p>
    <w:p w:rsidR="006F2C75" w:rsidRPr="001D5326" w:rsidRDefault="006F2C75" w:rsidP="001D5326">
      <w:pPr>
        <w:pStyle w:val="Default"/>
        <w:snapToGrid w:val="0"/>
        <w:jc w:val="both"/>
        <w:rPr>
          <w:bCs/>
          <w:sz w:val="20"/>
          <w:szCs w:val="20"/>
        </w:rPr>
      </w:pPr>
      <w:r w:rsidRPr="001D5326">
        <w:rPr>
          <w:bCs/>
          <w:sz w:val="20"/>
          <w:szCs w:val="20"/>
        </w:rPr>
        <w:t>Compound B</w:t>
      </w:r>
    </w:p>
    <w:p w:rsidR="006F2C75" w:rsidRPr="001D5326" w:rsidRDefault="006F2C75" w:rsidP="001D5326">
      <w:pPr>
        <w:pStyle w:val="Default"/>
        <w:snapToGrid w:val="0"/>
        <w:jc w:val="both"/>
        <w:rPr>
          <w:bCs/>
          <w:sz w:val="20"/>
          <w:szCs w:val="20"/>
        </w:rPr>
      </w:pPr>
    </w:p>
    <w:p w:rsidR="001162D8" w:rsidRPr="001D5326" w:rsidRDefault="0070209B" w:rsidP="001D5326">
      <w:pPr>
        <w:pStyle w:val="Default"/>
        <w:snapToGrid w:val="0"/>
        <w:jc w:val="both"/>
        <w:rPr>
          <w:sz w:val="20"/>
          <w:szCs w:val="20"/>
        </w:rPr>
      </w:pPr>
      <w:r w:rsidRPr="001D5326">
        <w:rPr>
          <w:bCs/>
          <w:sz w:val="20"/>
          <w:szCs w:val="20"/>
        </w:rPr>
        <w:t>Figure 5</w:t>
      </w:r>
      <w:r w:rsidR="00F26B13" w:rsidRPr="001D5326">
        <w:rPr>
          <w:bCs/>
          <w:sz w:val="20"/>
          <w:szCs w:val="20"/>
        </w:rPr>
        <w:t>.</w:t>
      </w:r>
      <w:r w:rsidR="006F2C75" w:rsidRPr="001D5326">
        <w:rPr>
          <w:b/>
          <w:bCs/>
          <w:sz w:val="20"/>
          <w:szCs w:val="20"/>
        </w:rPr>
        <w:t xml:space="preserve"> </w:t>
      </w:r>
      <w:r w:rsidR="006F2C75" w:rsidRPr="001D5326">
        <w:rPr>
          <w:sz w:val="20"/>
          <w:szCs w:val="20"/>
        </w:rPr>
        <w:t xml:space="preserve">Calculated electrostatic potential surfaces on the molecular surfaces of </w:t>
      </w:r>
      <w:proofErr w:type="spellStart"/>
      <w:r w:rsidR="006F2C75" w:rsidRPr="001D5326">
        <w:rPr>
          <w:sz w:val="20"/>
          <w:szCs w:val="20"/>
        </w:rPr>
        <w:t>heterocycles</w:t>
      </w:r>
      <w:proofErr w:type="spellEnd"/>
      <w:r w:rsidR="006F2C75" w:rsidRPr="001D5326">
        <w:rPr>
          <w:sz w:val="20"/>
          <w:szCs w:val="20"/>
        </w:rPr>
        <w:t xml:space="preserve"> </w:t>
      </w:r>
      <w:r w:rsidR="006F2C75" w:rsidRPr="001D5326">
        <w:rPr>
          <w:bCs/>
          <w:sz w:val="20"/>
          <w:szCs w:val="20"/>
        </w:rPr>
        <w:t xml:space="preserve">A </w:t>
      </w:r>
      <w:r w:rsidR="006F2C75" w:rsidRPr="001D5326">
        <w:rPr>
          <w:sz w:val="20"/>
          <w:szCs w:val="20"/>
        </w:rPr>
        <w:t xml:space="preserve">and </w:t>
      </w:r>
      <w:r w:rsidR="006F2C75" w:rsidRPr="001D5326">
        <w:rPr>
          <w:bCs/>
          <w:sz w:val="20"/>
          <w:szCs w:val="20"/>
        </w:rPr>
        <w:t>B.</w:t>
      </w:r>
      <w:r w:rsidR="006F2C75" w:rsidRPr="001D5326">
        <w:rPr>
          <w:sz w:val="20"/>
          <w:szCs w:val="20"/>
        </w:rPr>
        <w:t xml:space="preserve"> Color ranges, in kcal/mol: from red -8.2 to blue +6.0. DFT B3LYP functional and 6-31G* basis set. </w:t>
      </w:r>
    </w:p>
    <w:p w:rsidR="0070209B" w:rsidRPr="001D5326" w:rsidRDefault="0070209B" w:rsidP="001D5326">
      <w:pPr>
        <w:snapToGrid w:val="0"/>
        <w:spacing w:after="0" w:line="240" w:lineRule="auto"/>
        <w:jc w:val="both"/>
        <w:rPr>
          <w:rFonts w:ascii="Times New Roman" w:hAnsi="Times New Roman"/>
          <w:sz w:val="20"/>
          <w:szCs w:val="20"/>
        </w:rPr>
      </w:pPr>
    </w:p>
    <w:p w:rsidR="006F2C75" w:rsidRPr="001D5326" w:rsidRDefault="001D5326" w:rsidP="001D5326">
      <w:pPr>
        <w:pStyle w:val="Default"/>
        <w:snapToGrid w:val="0"/>
        <w:jc w:val="both"/>
        <w:rPr>
          <w:sz w:val="20"/>
          <w:szCs w:val="20"/>
        </w:rPr>
      </w:pPr>
      <w:r>
        <w:rPr>
          <w:sz w:val="20"/>
          <w:szCs w:val="20"/>
        </w:rPr>
        <w:tab/>
      </w:r>
      <w:r w:rsidR="006F2C75" w:rsidRPr="001D5326">
        <w:rPr>
          <w:sz w:val="20"/>
          <w:szCs w:val="20"/>
        </w:rPr>
        <w:t xml:space="preserve">The presented MEP surface, an overlaying of the electrostatic potential (the attraction or repulsion of a positive charge for a molecule) is valuable for describing overall molecular charge distribution as well as anticipating sites of </w:t>
      </w:r>
      <w:proofErr w:type="spellStart"/>
      <w:r w:rsidR="006F2C75" w:rsidRPr="001D5326">
        <w:rPr>
          <w:sz w:val="20"/>
          <w:szCs w:val="20"/>
        </w:rPr>
        <w:t>electrophilic</w:t>
      </w:r>
      <w:proofErr w:type="spellEnd"/>
      <w:r w:rsidR="006F2C75" w:rsidRPr="001D5326">
        <w:rPr>
          <w:sz w:val="20"/>
          <w:szCs w:val="20"/>
        </w:rPr>
        <w:t xml:space="preserve"> addition. The red color indicates the π system by convention, indicating negatively charged potential and </w:t>
      </w:r>
      <w:r w:rsidR="00AC3C8A" w:rsidRPr="001D5326">
        <w:rPr>
          <w:sz w:val="20"/>
          <w:szCs w:val="20"/>
        </w:rPr>
        <w:t xml:space="preserve">the fact that this area of surface is attracted to a positive charge, and the blues color indicates the system </w:t>
      </w:r>
      <w:r w:rsidR="006F2C75" w:rsidRPr="001D5326">
        <w:rPr>
          <w:sz w:val="20"/>
          <w:szCs w:val="20"/>
        </w:rPr>
        <w:t xml:space="preserve">region is repelled </w:t>
      </w:r>
      <w:r w:rsidR="00AC3C8A" w:rsidRPr="001D5326">
        <w:rPr>
          <w:sz w:val="20"/>
          <w:szCs w:val="20"/>
        </w:rPr>
        <w:t>by</w:t>
      </w:r>
      <w:r w:rsidR="006F2C75" w:rsidRPr="001D5326">
        <w:rPr>
          <w:sz w:val="20"/>
          <w:szCs w:val="20"/>
        </w:rPr>
        <w:t xml:space="preserve"> p</w:t>
      </w:r>
      <w:r w:rsidR="00AC3C8A" w:rsidRPr="001D5326">
        <w:rPr>
          <w:sz w:val="20"/>
          <w:szCs w:val="20"/>
        </w:rPr>
        <w:t xml:space="preserve">ositive charge </w:t>
      </w:r>
      <w:proofErr w:type="spellStart"/>
      <w:r w:rsidR="00AC3C8A" w:rsidRPr="001D5326">
        <w:rPr>
          <w:sz w:val="20"/>
          <w:szCs w:val="20"/>
        </w:rPr>
        <w:t>i.e</w:t>
      </w:r>
      <w:proofErr w:type="spellEnd"/>
      <w:r w:rsidR="00AC3C8A" w:rsidRPr="001D5326">
        <w:rPr>
          <w:sz w:val="20"/>
          <w:szCs w:val="20"/>
        </w:rPr>
        <w:t xml:space="preserve"> </w:t>
      </w:r>
      <w:proofErr w:type="spellStart"/>
      <w:r w:rsidR="00AC3C8A" w:rsidRPr="001D5326">
        <w:rPr>
          <w:sz w:val="20"/>
          <w:szCs w:val="20"/>
        </w:rPr>
        <w:t>nucleophiles</w:t>
      </w:r>
      <w:proofErr w:type="spellEnd"/>
      <w:r w:rsidR="00AC3C8A" w:rsidRPr="001D5326">
        <w:rPr>
          <w:sz w:val="20"/>
          <w:szCs w:val="20"/>
        </w:rPr>
        <w:t>.</w:t>
      </w:r>
      <w:r w:rsidR="007F7D4B" w:rsidRPr="001D5326">
        <w:rPr>
          <w:sz w:val="20"/>
          <w:szCs w:val="20"/>
        </w:rPr>
        <w:t xml:space="preserve"> </w:t>
      </w:r>
      <w:r w:rsidR="006F2C75" w:rsidRPr="001D5326">
        <w:rPr>
          <w:sz w:val="20"/>
          <w:szCs w:val="20"/>
        </w:rPr>
        <w:t xml:space="preserve">Another indication of </w:t>
      </w:r>
      <w:proofErr w:type="spellStart"/>
      <w:r w:rsidR="006F2C75" w:rsidRPr="001D5326">
        <w:rPr>
          <w:sz w:val="20"/>
          <w:szCs w:val="20"/>
        </w:rPr>
        <w:t>electrophilic</w:t>
      </w:r>
      <w:proofErr w:type="spellEnd"/>
      <w:r w:rsidR="006F2C75" w:rsidRPr="001D5326">
        <w:rPr>
          <w:sz w:val="20"/>
          <w:szCs w:val="20"/>
        </w:rPr>
        <w:t xml:space="preserve"> attraction is provided by the local ionization potential energy surface, an overlaying of the energy of electron removal (ionization) onto the electron density. The regions with red color represent regions in the molecular surface where electron removal goes (with minimal energy) most easily. </w:t>
      </w:r>
      <w:r w:rsidR="0070209B" w:rsidRPr="001D5326">
        <w:rPr>
          <w:sz w:val="20"/>
          <w:szCs w:val="20"/>
        </w:rPr>
        <w:t>The</w:t>
      </w:r>
      <w:r w:rsidR="006F2C75" w:rsidRPr="001D5326">
        <w:rPr>
          <w:sz w:val="20"/>
          <w:szCs w:val="20"/>
        </w:rPr>
        <w:t xml:space="preserve"> more the red color, the lower the ionization potential and the more susceptible toward </w:t>
      </w:r>
      <w:proofErr w:type="spellStart"/>
      <w:r w:rsidR="006F2C75" w:rsidRPr="001D5326">
        <w:rPr>
          <w:sz w:val="20"/>
          <w:szCs w:val="20"/>
        </w:rPr>
        <w:t>electrophiles</w:t>
      </w:r>
      <w:proofErr w:type="spellEnd"/>
      <w:r w:rsidR="00334203">
        <w:rPr>
          <w:sz w:val="20"/>
          <w:szCs w:val="20"/>
        </w:rPr>
        <w:t>.</w:t>
      </w:r>
    </w:p>
    <w:p w:rsidR="00AC3C8A" w:rsidRPr="001D5326" w:rsidRDefault="00AC3C8A" w:rsidP="001D5326">
      <w:pPr>
        <w:snapToGrid w:val="0"/>
        <w:spacing w:after="0" w:line="240" w:lineRule="auto"/>
        <w:jc w:val="both"/>
        <w:rPr>
          <w:rFonts w:ascii="Times New Roman" w:hAnsi="Times New Roman"/>
          <w:sz w:val="20"/>
          <w:szCs w:val="20"/>
        </w:rPr>
      </w:pPr>
    </w:p>
    <w:p w:rsidR="00AC3C8A" w:rsidRPr="001D5326" w:rsidRDefault="00AC3C8A" w:rsidP="001D5326">
      <w:pPr>
        <w:snapToGrid w:val="0"/>
        <w:spacing w:after="0" w:line="240" w:lineRule="auto"/>
        <w:jc w:val="both"/>
        <w:rPr>
          <w:rFonts w:ascii="Times New Roman" w:hAnsi="Times New Roman"/>
          <w:sz w:val="20"/>
          <w:szCs w:val="20"/>
        </w:rPr>
      </w:pPr>
    </w:p>
    <w:p w:rsidR="00AC3C8A" w:rsidRPr="001D5326" w:rsidRDefault="00AC3C8A" w:rsidP="001D5326">
      <w:pPr>
        <w:snapToGrid w:val="0"/>
        <w:spacing w:after="0" w:line="240" w:lineRule="auto"/>
        <w:jc w:val="both"/>
        <w:rPr>
          <w:rFonts w:ascii="Times New Roman" w:hAnsi="Times New Roman"/>
          <w:sz w:val="20"/>
          <w:szCs w:val="20"/>
        </w:rPr>
      </w:pPr>
    </w:p>
    <w:p w:rsidR="00334203" w:rsidRDefault="006F2C75" w:rsidP="001D5326">
      <w:pPr>
        <w:snapToGrid w:val="0"/>
        <w:spacing w:after="0" w:line="240" w:lineRule="auto"/>
        <w:jc w:val="both"/>
        <w:rPr>
          <w:rFonts w:ascii="Times New Roman" w:hAnsi="Times New Roman"/>
          <w:noProof/>
          <w:sz w:val="20"/>
          <w:szCs w:val="20"/>
        </w:rPr>
      </w:pPr>
      <w:r w:rsidRPr="001D5326">
        <w:rPr>
          <w:rFonts w:ascii="Times New Roman" w:hAnsi="Times New Roman"/>
          <w:noProof/>
          <w:sz w:val="20"/>
          <w:szCs w:val="20"/>
          <w:lang w:eastAsia="zh-CN"/>
        </w:rPr>
        <w:lastRenderedPageBreak/>
        <w:drawing>
          <wp:inline distT="0" distB="0" distL="0" distR="0">
            <wp:extent cx="2085975" cy="136207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2085975" cy="1362075"/>
                    </a:xfrm>
                    <a:prstGeom prst="rect">
                      <a:avLst/>
                    </a:prstGeom>
                    <a:noFill/>
                    <a:ln w="9525">
                      <a:noFill/>
                      <a:miter lim="800000"/>
                      <a:headEnd/>
                      <a:tailEnd/>
                    </a:ln>
                  </pic:spPr>
                </pic:pic>
              </a:graphicData>
            </a:graphic>
          </wp:inline>
        </w:drawing>
      </w:r>
      <w:r w:rsidR="00334203">
        <w:rPr>
          <w:rFonts w:ascii="Times New Roman" w:hAnsi="Times New Roman"/>
          <w:noProof/>
          <w:sz w:val="20"/>
          <w:szCs w:val="20"/>
        </w:rPr>
        <w:t xml:space="preserve">  </w:t>
      </w:r>
    </w:p>
    <w:p w:rsidR="00334203" w:rsidRDefault="00334203" w:rsidP="001D5326">
      <w:pPr>
        <w:snapToGrid w:val="0"/>
        <w:spacing w:after="0" w:line="240" w:lineRule="auto"/>
        <w:jc w:val="both"/>
        <w:rPr>
          <w:rFonts w:ascii="Times New Roman" w:hAnsi="Times New Roman"/>
          <w:noProof/>
          <w:sz w:val="20"/>
          <w:szCs w:val="20"/>
        </w:rPr>
      </w:pPr>
    </w:p>
    <w:p w:rsidR="00334203" w:rsidRDefault="00334203" w:rsidP="001D5326">
      <w:pPr>
        <w:snapToGrid w:val="0"/>
        <w:spacing w:after="0" w:line="240" w:lineRule="auto"/>
        <w:jc w:val="both"/>
        <w:rPr>
          <w:rFonts w:ascii="Times New Roman" w:hAnsi="Times New Roman"/>
          <w:sz w:val="20"/>
          <w:szCs w:val="20"/>
        </w:rPr>
      </w:pPr>
      <w:r w:rsidRPr="001D5326">
        <w:rPr>
          <w:rFonts w:ascii="Times New Roman" w:hAnsi="Times New Roman"/>
          <w:sz w:val="20"/>
          <w:szCs w:val="20"/>
        </w:rPr>
        <w:t xml:space="preserve">Compound A </w:t>
      </w:r>
    </w:p>
    <w:p w:rsidR="006F2C75" w:rsidRPr="001D5326" w:rsidRDefault="006F2C75" w:rsidP="001D5326">
      <w:pPr>
        <w:snapToGrid w:val="0"/>
        <w:spacing w:after="0" w:line="240" w:lineRule="auto"/>
        <w:jc w:val="both"/>
        <w:rPr>
          <w:rFonts w:ascii="Times New Roman" w:hAnsi="Times New Roman"/>
          <w:noProof/>
          <w:sz w:val="20"/>
          <w:szCs w:val="20"/>
        </w:rPr>
      </w:pPr>
      <w:r w:rsidRPr="001D5326">
        <w:rPr>
          <w:rFonts w:ascii="Times New Roman" w:hAnsi="Times New Roman"/>
          <w:noProof/>
          <w:sz w:val="20"/>
          <w:szCs w:val="20"/>
          <w:lang w:eastAsia="zh-CN"/>
        </w:rPr>
        <w:drawing>
          <wp:inline distT="0" distB="0" distL="0" distR="0">
            <wp:extent cx="2162175" cy="12858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2162175" cy="1285875"/>
                    </a:xfrm>
                    <a:prstGeom prst="rect">
                      <a:avLst/>
                    </a:prstGeom>
                    <a:noFill/>
                    <a:ln w="9525">
                      <a:noFill/>
                      <a:miter lim="800000"/>
                      <a:headEnd/>
                      <a:tailEnd/>
                    </a:ln>
                  </pic:spPr>
                </pic:pic>
              </a:graphicData>
            </a:graphic>
          </wp:inline>
        </w:drawing>
      </w:r>
    </w:p>
    <w:p w:rsidR="00334203" w:rsidRDefault="00334203" w:rsidP="001D5326">
      <w:pPr>
        <w:snapToGrid w:val="0"/>
        <w:spacing w:after="0" w:line="240" w:lineRule="auto"/>
        <w:jc w:val="both"/>
        <w:rPr>
          <w:rFonts w:ascii="Times New Roman" w:hAnsi="Times New Roman"/>
          <w:sz w:val="20"/>
          <w:szCs w:val="20"/>
        </w:rPr>
      </w:pPr>
    </w:p>
    <w:p w:rsidR="0070209B" w:rsidRPr="001D5326" w:rsidRDefault="0070209B" w:rsidP="001D5326">
      <w:pPr>
        <w:snapToGrid w:val="0"/>
        <w:spacing w:after="0" w:line="240" w:lineRule="auto"/>
        <w:jc w:val="both"/>
        <w:rPr>
          <w:rFonts w:ascii="Times New Roman" w:hAnsi="Times New Roman"/>
          <w:sz w:val="20"/>
          <w:szCs w:val="20"/>
        </w:rPr>
      </w:pPr>
      <w:r w:rsidRPr="001D5326">
        <w:rPr>
          <w:rFonts w:ascii="Times New Roman" w:hAnsi="Times New Roman"/>
          <w:sz w:val="20"/>
          <w:szCs w:val="20"/>
        </w:rPr>
        <w:t>Compound B</w:t>
      </w:r>
    </w:p>
    <w:p w:rsidR="006F2C75" w:rsidRDefault="0070209B" w:rsidP="001D5326">
      <w:pPr>
        <w:pStyle w:val="Default"/>
        <w:snapToGrid w:val="0"/>
        <w:jc w:val="both"/>
        <w:rPr>
          <w:sz w:val="20"/>
          <w:szCs w:val="20"/>
        </w:rPr>
      </w:pPr>
      <w:r w:rsidRPr="001D5326">
        <w:rPr>
          <w:bCs/>
          <w:sz w:val="20"/>
          <w:szCs w:val="20"/>
        </w:rPr>
        <w:t>Figure 6</w:t>
      </w:r>
      <w:r w:rsidR="00F26B13" w:rsidRPr="001D5326">
        <w:rPr>
          <w:bCs/>
          <w:sz w:val="20"/>
          <w:szCs w:val="20"/>
        </w:rPr>
        <w:t>.</w:t>
      </w:r>
      <w:r w:rsidR="006F2C75" w:rsidRPr="001D5326">
        <w:rPr>
          <w:b/>
          <w:bCs/>
          <w:sz w:val="20"/>
          <w:szCs w:val="20"/>
        </w:rPr>
        <w:t xml:space="preserve"> </w:t>
      </w:r>
      <w:r w:rsidR="006F2C75" w:rsidRPr="001D5326">
        <w:rPr>
          <w:sz w:val="20"/>
          <w:szCs w:val="20"/>
        </w:rPr>
        <w:t xml:space="preserve">Calculated local ionization energy surfaces on the molecular surfaces of isomers </w:t>
      </w:r>
      <w:r w:rsidR="006F2C75" w:rsidRPr="001D5326">
        <w:rPr>
          <w:bCs/>
          <w:sz w:val="20"/>
          <w:szCs w:val="20"/>
        </w:rPr>
        <w:t>A</w:t>
      </w:r>
      <w:r w:rsidR="006F2C75" w:rsidRPr="001D5326">
        <w:rPr>
          <w:b/>
          <w:bCs/>
          <w:sz w:val="20"/>
          <w:szCs w:val="20"/>
        </w:rPr>
        <w:t xml:space="preserve"> </w:t>
      </w:r>
      <w:r w:rsidR="006F2C75" w:rsidRPr="001D5326">
        <w:rPr>
          <w:sz w:val="20"/>
          <w:szCs w:val="20"/>
        </w:rPr>
        <w:t xml:space="preserve">and </w:t>
      </w:r>
      <w:r w:rsidR="006F2C75" w:rsidRPr="001D5326">
        <w:rPr>
          <w:bCs/>
          <w:sz w:val="20"/>
          <w:szCs w:val="20"/>
        </w:rPr>
        <w:t>B</w:t>
      </w:r>
      <w:r w:rsidR="006F2C75" w:rsidRPr="001D5326">
        <w:rPr>
          <w:sz w:val="20"/>
          <w:szCs w:val="20"/>
        </w:rPr>
        <w:t xml:space="preserve">. Color ranges, in </w:t>
      </w:r>
      <w:proofErr w:type="spellStart"/>
      <w:r w:rsidR="006F2C75" w:rsidRPr="001D5326">
        <w:rPr>
          <w:sz w:val="20"/>
          <w:szCs w:val="20"/>
        </w:rPr>
        <w:t>eV</w:t>
      </w:r>
      <w:proofErr w:type="spellEnd"/>
      <w:r w:rsidR="006F2C75" w:rsidRPr="001D5326">
        <w:rPr>
          <w:sz w:val="20"/>
          <w:szCs w:val="20"/>
        </w:rPr>
        <w:t xml:space="preserve">: from red 0.4 to blue 30.5. DFT B3LYP functional and 6-31G* basis set. </w:t>
      </w:r>
    </w:p>
    <w:p w:rsidR="00334203" w:rsidRPr="001D5326" w:rsidRDefault="00334203" w:rsidP="001D5326">
      <w:pPr>
        <w:pStyle w:val="Default"/>
        <w:snapToGrid w:val="0"/>
        <w:jc w:val="both"/>
        <w:rPr>
          <w:sz w:val="20"/>
          <w:szCs w:val="20"/>
        </w:rPr>
      </w:pPr>
    </w:p>
    <w:p w:rsidR="001838DC" w:rsidRPr="001D5326" w:rsidRDefault="001D5326" w:rsidP="001D5326">
      <w:pPr>
        <w:pStyle w:val="Default"/>
        <w:snapToGrid w:val="0"/>
        <w:jc w:val="both"/>
        <w:rPr>
          <w:sz w:val="20"/>
          <w:szCs w:val="20"/>
        </w:rPr>
      </w:pPr>
      <w:r>
        <w:rPr>
          <w:sz w:val="20"/>
          <w:szCs w:val="20"/>
        </w:rPr>
        <w:tab/>
      </w:r>
      <w:r w:rsidR="006F2C75" w:rsidRPr="001D5326">
        <w:rPr>
          <w:sz w:val="20"/>
          <w:szCs w:val="20"/>
        </w:rPr>
        <w:t xml:space="preserve">The differences in reactivity of isomers </w:t>
      </w:r>
      <w:r w:rsidR="006F2C75" w:rsidRPr="001D5326">
        <w:rPr>
          <w:bCs/>
          <w:sz w:val="20"/>
          <w:szCs w:val="20"/>
        </w:rPr>
        <w:t xml:space="preserve">A </w:t>
      </w:r>
      <w:r w:rsidR="006F2C75" w:rsidRPr="001D5326">
        <w:rPr>
          <w:sz w:val="20"/>
          <w:szCs w:val="20"/>
        </w:rPr>
        <w:t xml:space="preserve">and </w:t>
      </w:r>
      <w:r w:rsidR="006F2C75" w:rsidRPr="001D5326">
        <w:rPr>
          <w:bCs/>
          <w:sz w:val="20"/>
          <w:szCs w:val="20"/>
        </w:rPr>
        <w:t xml:space="preserve">B </w:t>
      </w:r>
      <w:r w:rsidR="006F2C75" w:rsidRPr="001D5326">
        <w:rPr>
          <w:sz w:val="20"/>
          <w:szCs w:val="20"/>
        </w:rPr>
        <w:t xml:space="preserve">can be judged from the values of electrostatic potential and local ionization energy surfaces presented in Figures </w:t>
      </w:r>
      <w:r w:rsidR="0070209B" w:rsidRPr="001D5326">
        <w:rPr>
          <w:sz w:val="20"/>
          <w:szCs w:val="20"/>
        </w:rPr>
        <w:t>5</w:t>
      </w:r>
      <w:r w:rsidR="00AC3C8A" w:rsidRPr="001D5326">
        <w:rPr>
          <w:sz w:val="20"/>
          <w:szCs w:val="20"/>
        </w:rPr>
        <w:t xml:space="preserve">and </w:t>
      </w:r>
      <w:r w:rsidR="0070209B" w:rsidRPr="001D5326">
        <w:rPr>
          <w:sz w:val="20"/>
          <w:szCs w:val="20"/>
        </w:rPr>
        <w:t>6</w:t>
      </w:r>
      <w:r w:rsidR="006F2C75" w:rsidRPr="001D5326">
        <w:rPr>
          <w:sz w:val="20"/>
          <w:szCs w:val="20"/>
        </w:rPr>
        <w:t xml:space="preserve">. For isomer </w:t>
      </w:r>
      <w:r w:rsidR="006F2C75" w:rsidRPr="001D5326">
        <w:rPr>
          <w:bCs/>
          <w:sz w:val="20"/>
          <w:szCs w:val="20"/>
        </w:rPr>
        <w:t>A</w:t>
      </w:r>
      <w:r w:rsidR="006F2C75" w:rsidRPr="001D5326">
        <w:rPr>
          <w:b/>
          <w:bCs/>
          <w:sz w:val="20"/>
          <w:szCs w:val="20"/>
        </w:rPr>
        <w:t xml:space="preserve"> </w:t>
      </w:r>
      <w:r w:rsidR="006F2C75" w:rsidRPr="001D5326">
        <w:rPr>
          <w:sz w:val="20"/>
          <w:szCs w:val="20"/>
        </w:rPr>
        <w:t xml:space="preserve">the lowest local ionization energy values and negatively charged electrostatic potential values are found on the </w:t>
      </w:r>
      <w:proofErr w:type="spellStart"/>
      <w:r w:rsidR="006F2C75" w:rsidRPr="001D5326">
        <w:rPr>
          <w:sz w:val="20"/>
          <w:szCs w:val="20"/>
        </w:rPr>
        <w:t>benzothiophene</w:t>
      </w:r>
      <w:proofErr w:type="spellEnd"/>
      <w:r w:rsidR="006F2C75" w:rsidRPr="001D5326">
        <w:rPr>
          <w:sz w:val="20"/>
          <w:szCs w:val="20"/>
        </w:rPr>
        <w:t xml:space="preserve"> and over the C(2)=C(3) bond of furan ring. </w:t>
      </w:r>
    </w:p>
    <w:p w:rsidR="006F2C75" w:rsidRPr="001D5326" w:rsidRDefault="001D5326" w:rsidP="001D5326">
      <w:pPr>
        <w:pStyle w:val="Default"/>
        <w:snapToGrid w:val="0"/>
        <w:jc w:val="both"/>
        <w:rPr>
          <w:sz w:val="20"/>
          <w:szCs w:val="20"/>
        </w:rPr>
      </w:pPr>
      <w:r>
        <w:rPr>
          <w:sz w:val="20"/>
          <w:szCs w:val="20"/>
        </w:rPr>
        <w:tab/>
      </w:r>
      <w:r w:rsidR="006F2C75" w:rsidRPr="001D5326">
        <w:rPr>
          <w:sz w:val="20"/>
          <w:szCs w:val="20"/>
        </w:rPr>
        <w:t xml:space="preserve">This evidently points out why the </w:t>
      </w:r>
      <w:proofErr w:type="spellStart"/>
      <w:r w:rsidR="006F2C75" w:rsidRPr="001D5326">
        <w:rPr>
          <w:sz w:val="20"/>
          <w:szCs w:val="20"/>
        </w:rPr>
        <w:t>electrophilic</w:t>
      </w:r>
      <w:proofErr w:type="spellEnd"/>
      <w:r w:rsidR="006F2C75" w:rsidRPr="001D5326">
        <w:rPr>
          <w:sz w:val="20"/>
          <w:szCs w:val="20"/>
        </w:rPr>
        <w:t xml:space="preserve"> substitution reaction for </w:t>
      </w:r>
      <w:r w:rsidR="006F2C75" w:rsidRPr="001D5326">
        <w:rPr>
          <w:bCs/>
          <w:sz w:val="20"/>
          <w:szCs w:val="20"/>
        </w:rPr>
        <w:t>A</w:t>
      </w:r>
      <w:r w:rsidR="006F2C75" w:rsidRPr="001D5326">
        <w:rPr>
          <w:b/>
          <w:bCs/>
          <w:sz w:val="20"/>
          <w:szCs w:val="20"/>
        </w:rPr>
        <w:t xml:space="preserve"> </w:t>
      </w:r>
      <w:r w:rsidR="006F2C75" w:rsidRPr="001D5326">
        <w:rPr>
          <w:sz w:val="20"/>
          <w:szCs w:val="20"/>
        </w:rPr>
        <w:t xml:space="preserve">undergoes via addition-elimination mechanism. </w:t>
      </w:r>
    </w:p>
    <w:p w:rsidR="006F2C75" w:rsidRPr="001D5326" w:rsidRDefault="001D5326" w:rsidP="001D5326">
      <w:pPr>
        <w:pStyle w:val="Default"/>
        <w:snapToGrid w:val="0"/>
        <w:jc w:val="both"/>
        <w:rPr>
          <w:sz w:val="20"/>
          <w:szCs w:val="20"/>
        </w:rPr>
      </w:pPr>
      <w:r>
        <w:rPr>
          <w:sz w:val="20"/>
          <w:szCs w:val="20"/>
        </w:rPr>
        <w:tab/>
      </w:r>
      <w:r w:rsidR="006F2C75" w:rsidRPr="001D5326">
        <w:rPr>
          <w:sz w:val="20"/>
          <w:szCs w:val="20"/>
        </w:rPr>
        <w:t xml:space="preserve">On the contrary the electrostatic potential and local ionization energy surfaces for isomer </w:t>
      </w:r>
      <w:r w:rsidR="006F2C75" w:rsidRPr="001D5326">
        <w:rPr>
          <w:bCs/>
          <w:sz w:val="20"/>
          <w:szCs w:val="20"/>
        </w:rPr>
        <w:t>B</w:t>
      </w:r>
      <w:r w:rsidR="006F2C75" w:rsidRPr="001D5326">
        <w:rPr>
          <w:b/>
          <w:bCs/>
          <w:sz w:val="20"/>
          <w:szCs w:val="20"/>
        </w:rPr>
        <w:t xml:space="preserve"> </w:t>
      </w:r>
      <w:r w:rsidR="006F2C75" w:rsidRPr="001D5326">
        <w:rPr>
          <w:sz w:val="20"/>
          <w:szCs w:val="20"/>
        </w:rPr>
        <w:t xml:space="preserve">shows delocalized π–electron surface that reports stable aromatic system between benzene ring and </w:t>
      </w:r>
      <w:proofErr w:type="spellStart"/>
      <w:r w:rsidR="006F2C75" w:rsidRPr="001D5326">
        <w:rPr>
          <w:sz w:val="20"/>
          <w:szCs w:val="20"/>
        </w:rPr>
        <w:t>thiophene</w:t>
      </w:r>
      <w:proofErr w:type="spellEnd"/>
      <w:r w:rsidR="006F2C75" w:rsidRPr="001D5326">
        <w:rPr>
          <w:sz w:val="20"/>
          <w:szCs w:val="20"/>
        </w:rPr>
        <w:t xml:space="preserve"> heterocyclic. This result suggests the presumable possibility of aromatic </w:t>
      </w:r>
      <w:proofErr w:type="spellStart"/>
      <w:r w:rsidR="006F2C75" w:rsidRPr="001D5326">
        <w:rPr>
          <w:sz w:val="20"/>
          <w:szCs w:val="20"/>
        </w:rPr>
        <w:t>electrophilic</w:t>
      </w:r>
      <w:proofErr w:type="spellEnd"/>
      <w:r w:rsidR="006F2C75" w:rsidRPr="001D5326">
        <w:rPr>
          <w:sz w:val="20"/>
          <w:szCs w:val="20"/>
        </w:rPr>
        <w:t xml:space="preserve"> substitution mechanism scenario in the </w:t>
      </w:r>
      <w:proofErr w:type="spellStart"/>
      <w:r w:rsidR="006F2C75" w:rsidRPr="001D5326">
        <w:rPr>
          <w:sz w:val="20"/>
          <w:szCs w:val="20"/>
        </w:rPr>
        <w:t>halogenation</w:t>
      </w:r>
      <w:proofErr w:type="spellEnd"/>
      <w:r w:rsidR="006F2C75" w:rsidRPr="001D5326">
        <w:rPr>
          <w:sz w:val="20"/>
          <w:szCs w:val="20"/>
        </w:rPr>
        <w:t xml:space="preserve"> reactions of isomer </w:t>
      </w:r>
      <w:r w:rsidR="006F2C75" w:rsidRPr="001D5326">
        <w:rPr>
          <w:bCs/>
          <w:sz w:val="20"/>
          <w:szCs w:val="20"/>
        </w:rPr>
        <w:t>B</w:t>
      </w:r>
      <w:r w:rsidR="006F2C75" w:rsidRPr="001D5326">
        <w:rPr>
          <w:sz w:val="20"/>
          <w:szCs w:val="20"/>
        </w:rPr>
        <w:t xml:space="preserve">. </w:t>
      </w:r>
    </w:p>
    <w:p w:rsidR="006F2C75" w:rsidRPr="001D5326" w:rsidRDefault="001D5326" w:rsidP="001D5326">
      <w:pPr>
        <w:snapToGrid w:val="0"/>
        <w:spacing w:after="0" w:line="240" w:lineRule="auto"/>
        <w:jc w:val="both"/>
        <w:rPr>
          <w:rFonts w:ascii="Times New Roman" w:hAnsi="Times New Roman"/>
          <w:sz w:val="20"/>
          <w:szCs w:val="20"/>
        </w:rPr>
      </w:pPr>
      <w:r>
        <w:rPr>
          <w:rFonts w:ascii="Times New Roman" w:hAnsi="Times New Roman"/>
          <w:sz w:val="20"/>
          <w:szCs w:val="20"/>
        </w:rPr>
        <w:tab/>
      </w:r>
      <w:r w:rsidR="006F2C75" w:rsidRPr="001D5326">
        <w:rPr>
          <w:rFonts w:ascii="Times New Roman" w:hAnsi="Times New Roman"/>
          <w:sz w:val="20"/>
          <w:szCs w:val="20"/>
        </w:rPr>
        <w:t xml:space="preserve">The local ionization energy </w:t>
      </w:r>
      <w:r w:rsidR="006F2C75" w:rsidRPr="001D5326">
        <w:rPr>
          <w:rFonts w:ascii="Times New Roman" w:hAnsi="Times New Roman"/>
          <w:i/>
          <w:iCs/>
          <w:sz w:val="20"/>
          <w:szCs w:val="20"/>
        </w:rPr>
        <w:t xml:space="preserve">I(r) </w:t>
      </w:r>
      <w:r w:rsidR="006F2C75" w:rsidRPr="001D5326">
        <w:rPr>
          <w:rFonts w:ascii="Times New Roman" w:hAnsi="Times New Roman"/>
          <w:sz w:val="20"/>
          <w:szCs w:val="20"/>
        </w:rPr>
        <w:t xml:space="preserve">and molecular electrostatic potential MEP energy surfaces study for molecules </w:t>
      </w:r>
      <w:r w:rsidR="006F2C75" w:rsidRPr="001D5326">
        <w:rPr>
          <w:rFonts w:ascii="Times New Roman" w:hAnsi="Times New Roman"/>
          <w:bCs/>
          <w:sz w:val="20"/>
          <w:szCs w:val="20"/>
        </w:rPr>
        <w:t xml:space="preserve">A </w:t>
      </w:r>
      <w:r w:rsidR="006F2C75" w:rsidRPr="001D5326">
        <w:rPr>
          <w:rFonts w:ascii="Times New Roman" w:hAnsi="Times New Roman"/>
          <w:sz w:val="20"/>
          <w:szCs w:val="20"/>
        </w:rPr>
        <w:t xml:space="preserve">and </w:t>
      </w:r>
      <w:r w:rsidR="006F2C75" w:rsidRPr="001D5326">
        <w:rPr>
          <w:rFonts w:ascii="Times New Roman" w:hAnsi="Times New Roman"/>
          <w:bCs/>
          <w:sz w:val="20"/>
          <w:szCs w:val="20"/>
        </w:rPr>
        <w:t>B</w:t>
      </w:r>
      <w:r w:rsidR="006F2C75" w:rsidRPr="001D5326">
        <w:rPr>
          <w:rFonts w:ascii="Times New Roman" w:hAnsi="Times New Roman"/>
          <w:b/>
          <w:bCs/>
          <w:sz w:val="20"/>
          <w:szCs w:val="20"/>
        </w:rPr>
        <w:t xml:space="preserve"> </w:t>
      </w:r>
      <w:r w:rsidR="006F2C75" w:rsidRPr="001D5326">
        <w:rPr>
          <w:rFonts w:ascii="Times New Roman" w:hAnsi="Times New Roman"/>
          <w:sz w:val="20"/>
          <w:szCs w:val="20"/>
        </w:rPr>
        <w:t xml:space="preserve">is compatible with the bond order uniformity study. These reactivity characteristics identically revealed structural differences between </w:t>
      </w:r>
      <w:proofErr w:type="spellStart"/>
      <w:r w:rsidR="006F2C75" w:rsidRPr="001D5326">
        <w:rPr>
          <w:rFonts w:ascii="Times New Roman" w:hAnsi="Times New Roman"/>
          <w:sz w:val="20"/>
          <w:szCs w:val="20"/>
        </w:rPr>
        <w:t>benzothieno</w:t>
      </w:r>
      <w:proofErr w:type="spellEnd"/>
      <w:r w:rsidR="006F2C75" w:rsidRPr="001D5326">
        <w:rPr>
          <w:rFonts w:ascii="Times New Roman" w:hAnsi="Times New Roman"/>
          <w:sz w:val="20"/>
          <w:szCs w:val="20"/>
        </w:rPr>
        <w:t>[3,2-</w:t>
      </w:r>
      <w:r w:rsidR="006F2C75" w:rsidRPr="001D5326">
        <w:rPr>
          <w:rFonts w:ascii="Times New Roman" w:hAnsi="Times New Roman"/>
          <w:i/>
          <w:iCs/>
          <w:sz w:val="20"/>
          <w:szCs w:val="20"/>
        </w:rPr>
        <w:t>b</w:t>
      </w:r>
      <w:r w:rsidR="006F2C75" w:rsidRPr="001D5326">
        <w:rPr>
          <w:rFonts w:ascii="Times New Roman" w:hAnsi="Times New Roman"/>
          <w:sz w:val="20"/>
          <w:szCs w:val="20"/>
        </w:rPr>
        <w:t xml:space="preserve">]furan </w:t>
      </w:r>
      <w:r w:rsidR="006F2C75" w:rsidRPr="001D5326">
        <w:rPr>
          <w:rFonts w:ascii="Times New Roman" w:hAnsi="Times New Roman"/>
          <w:bCs/>
          <w:sz w:val="20"/>
          <w:szCs w:val="20"/>
        </w:rPr>
        <w:t>A</w:t>
      </w:r>
      <w:r w:rsidR="006F2C75" w:rsidRPr="001D5326">
        <w:rPr>
          <w:rFonts w:ascii="Times New Roman" w:hAnsi="Times New Roman"/>
          <w:b/>
          <w:bCs/>
          <w:sz w:val="20"/>
          <w:szCs w:val="20"/>
        </w:rPr>
        <w:t xml:space="preserve"> </w:t>
      </w:r>
      <w:r w:rsidR="006F2C75" w:rsidRPr="001D5326">
        <w:rPr>
          <w:rFonts w:ascii="Times New Roman" w:hAnsi="Times New Roman"/>
          <w:sz w:val="20"/>
          <w:szCs w:val="20"/>
        </w:rPr>
        <w:t xml:space="preserve">and </w:t>
      </w:r>
      <w:proofErr w:type="spellStart"/>
      <w:r w:rsidR="006F2C75" w:rsidRPr="001D5326">
        <w:rPr>
          <w:rFonts w:ascii="Times New Roman" w:hAnsi="Times New Roman"/>
          <w:sz w:val="20"/>
          <w:szCs w:val="20"/>
        </w:rPr>
        <w:t>thieno</w:t>
      </w:r>
      <w:proofErr w:type="spellEnd"/>
      <w:r w:rsidR="006F2C75" w:rsidRPr="001D5326">
        <w:rPr>
          <w:rFonts w:ascii="Times New Roman" w:hAnsi="Times New Roman"/>
          <w:sz w:val="20"/>
          <w:szCs w:val="20"/>
        </w:rPr>
        <w:t>[3,2-</w:t>
      </w:r>
      <w:r w:rsidR="006F2C75" w:rsidRPr="001D5326">
        <w:rPr>
          <w:rFonts w:ascii="Times New Roman" w:hAnsi="Times New Roman"/>
          <w:i/>
          <w:iCs/>
          <w:sz w:val="20"/>
          <w:szCs w:val="20"/>
        </w:rPr>
        <w:t>b</w:t>
      </w:r>
      <w:r w:rsidR="006F2C75" w:rsidRPr="001D5326">
        <w:rPr>
          <w:rFonts w:ascii="Times New Roman" w:hAnsi="Times New Roman"/>
          <w:sz w:val="20"/>
          <w:szCs w:val="20"/>
        </w:rPr>
        <w:t>]</w:t>
      </w:r>
      <w:proofErr w:type="spellStart"/>
      <w:r w:rsidR="006F2C75" w:rsidRPr="001D5326">
        <w:rPr>
          <w:rFonts w:ascii="Times New Roman" w:hAnsi="Times New Roman"/>
          <w:sz w:val="20"/>
          <w:szCs w:val="20"/>
        </w:rPr>
        <w:t>benzofuran</w:t>
      </w:r>
      <w:proofErr w:type="spellEnd"/>
      <w:r w:rsidR="006F2C75" w:rsidRPr="001D5326">
        <w:rPr>
          <w:rFonts w:ascii="Times New Roman" w:hAnsi="Times New Roman"/>
          <w:sz w:val="20"/>
          <w:szCs w:val="20"/>
        </w:rPr>
        <w:t xml:space="preserve"> </w:t>
      </w:r>
      <w:r w:rsidR="006F2C75" w:rsidRPr="001D5326">
        <w:rPr>
          <w:rFonts w:ascii="Times New Roman" w:hAnsi="Times New Roman"/>
          <w:bCs/>
          <w:sz w:val="20"/>
          <w:szCs w:val="20"/>
        </w:rPr>
        <w:t>B</w:t>
      </w:r>
      <w:r w:rsidR="0070209B" w:rsidRPr="001D5326">
        <w:rPr>
          <w:rFonts w:ascii="Times New Roman" w:hAnsi="Times New Roman"/>
          <w:bCs/>
          <w:sz w:val="20"/>
          <w:szCs w:val="20"/>
        </w:rPr>
        <w:t>.</w:t>
      </w:r>
      <w:r w:rsidR="006F2C75" w:rsidRPr="001D5326">
        <w:rPr>
          <w:rFonts w:ascii="Times New Roman" w:hAnsi="Times New Roman"/>
          <w:b/>
          <w:bCs/>
          <w:sz w:val="20"/>
          <w:szCs w:val="20"/>
        </w:rPr>
        <w:t xml:space="preserve"> </w:t>
      </w:r>
      <w:r w:rsidR="006F2C75" w:rsidRPr="001D5326">
        <w:rPr>
          <w:rFonts w:ascii="Times New Roman" w:hAnsi="Times New Roman"/>
          <w:sz w:val="20"/>
          <w:szCs w:val="20"/>
        </w:rPr>
        <w:t xml:space="preserve">Namely </w:t>
      </w:r>
      <w:proofErr w:type="spellStart"/>
      <w:r w:rsidR="006F2C75" w:rsidRPr="001D5326">
        <w:rPr>
          <w:rFonts w:ascii="Times New Roman" w:hAnsi="Times New Roman"/>
          <w:sz w:val="20"/>
          <w:szCs w:val="20"/>
        </w:rPr>
        <w:t>benzothieno</w:t>
      </w:r>
      <w:proofErr w:type="spellEnd"/>
      <w:r w:rsidR="006F2C75" w:rsidRPr="001D5326">
        <w:rPr>
          <w:rFonts w:ascii="Times New Roman" w:hAnsi="Times New Roman"/>
          <w:sz w:val="20"/>
          <w:szCs w:val="20"/>
        </w:rPr>
        <w:t>[3,2-</w:t>
      </w:r>
      <w:r w:rsidR="006F2C75" w:rsidRPr="001D5326">
        <w:rPr>
          <w:rFonts w:ascii="Times New Roman" w:hAnsi="Times New Roman"/>
          <w:i/>
          <w:iCs/>
          <w:sz w:val="20"/>
          <w:szCs w:val="20"/>
        </w:rPr>
        <w:t>b</w:t>
      </w:r>
      <w:r w:rsidR="006F2C75" w:rsidRPr="001D5326">
        <w:rPr>
          <w:rFonts w:ascii="Times New Roman" w:hAnsi="Times New Roman"/>
          <w:sz w:val="20"/>
          <w:szCs w:val="20"/>
        </w:rPr>
        <w:t xml:space="preserve">]furan </w:t>
      </w:r>
      <w:r w:rsidR="006F2C75" w:rsidRPr="001D5326">
        <w:rPr>
          <w:rFonts w:ascii="Times New Roman" w:hAnsi="Times New Roman"/>
          <w:bCs/>
          <w:sz w:val="20"/>
          <w:szCs w:val="20"/>
        </w:rPr>
        <w:t>A</w:t>
      </w:r>
      <w:r w:rsidR="006F2C75" w:rsidRPr="001D5326">
        <w:rPr>
          <w:rFonts w:ascii="Times New Roman" w:hAnsi="Times New Roman"/>
          <w:b/>
          <w:bCs/>
          <w:sz w:val="20"/>
          <w:szCs w:val="20"/>
        </w:rPr>
        <w:t xml:space="preserve"> </w:t>
      </w:r>
      <w:r w:rsidR="006F2C75" w:rsidRPr="001D5326">
        <w:rPr>
          <w:rFonts w:ascii="Times New Roman" w:hAnsi="Times New Roman"/>
          <w:sz w:val="20"/>
          <w:szCs w:val="20"/>
        </w:rPr>
        <w:t xml:space="preserve">could be structural analogue with a </w:t>
      </w:r>
      <w:proofErr w:type="spellStart"/>
      <w:r w:rsidR="006F2C75" w:rsidRPr="001D5326">
        <w:rPr>
          <w:rFonts w:ascii="Times New Roman" w:hAnsi="Times New Roman"/>
          <w:sz w:val="20"/>
          <w:szCs w:val="20"/>
        </w:rPr>
        <w:t>benzothiophene</w:t>
      </w:r>
      <w:proofErr w:type="spellEnd"/>
      <w:r w:rsidR="006F2C75" w:rsidRPr="001D5326">
        <w:rPr>
          <w:rFonts w:ascii="Times New Roman" w:hAnsi="Times New Roman"/>
          <w:sz w:val="20"/>
          <w:szCs w:val="20"/>
        </w:rPr>
        <w:t xml:space="preserve"> substituted with C(2)=C(3) </w:t>
      </w:r>
      <w:proofErr w:type="spellStart"/>
      <w:r w:rsidR="006F2C75" w:rsidRPr="001D5326">
        <w:rPr>
          <w:rFonts w:ascii="Times New Roman" w:hAnsi="Times New Roman"/>
          <w:sz w:val="20"/>
          <w:szCs w:val="20"/>
        </w:rPr>
        <w:t>vinylic</w:t>
      </w:r>
      <w:proofErr w:type="spellEnd"/>
      <w:r w:rsidR="006F2C75" w:rsidRPr="001D5326">
        <w:rPr>
          <w:rFonts w:ascii="Times New Roman" w:hAnsi="Times New Roman"/>
          <w:sz w:val="20"/>
          <w:szCs w:val="20"/>
        </w:rPr>
        <w:t xml:space="preserve"> moiety. This evidently points out wherefore the </w:t>
      </w:r>
      <w:proofErr w:type="spellStart"/>
      <w:r w:rsidR="006F2C75" w:rsidRPr="001D5326">
        <w:rPr>
          <w:rFonts w:ascii="Times New Roman" w:hAnsi="Times New Roman"/>
          <w:sz w:val="20"/>
          <w:szCs w:val="20"/>
        </w:rPr>
        <w:lastRenderedPageBreak/>
        <w:t>electrophilic</w:t>
      </w:r>
      <w:proofErr w:type="spellEnd"/>
      <w:r w:rsidR="006F2C75" w:rsidRPr="001D5326">
        <w:rPr>
          <w:rFonts w:ascii="Times New Roman" w:hAnsi="Times New Roman"/>
          <w:sz w:val="20"/>
          <w:szCs w:val="20"/>
        </w:rPr>
        <w:t xml:space="preserve"> substitution reaction for </w:t>
      </w:r>
      <w:proofErr w:type="spellStart"/>
      <w:r w:rsidR="006F2C75" w:rsidRPr="001D5326">
        <w:rPr>
          <w:rFonts w:ascii="Times New Roman" w:hAnsi="Times New Roman"/>
          <w:sz w:val="20"/>
          <w:szCs w:val="20"/>
        </w:rPr>
        <w:t>benzothieno</w:t>
      </w:r>
      <w:proofErr w:type="spellEnd"/>
      <w:r w:rsidR="006F2C75" w:rsidRPr="001D5326">
        <w:rPr>
          <w:rFonts w:ascii="Times New Roman" w:hAnsi="Times New Roman"/>
          <w:sz w:val="20"/>
          <w:szCs w:val="20"/>
        </w:rPr>
        <w:t>[3,2-</w:t>
      </w:r>
      <w:r w:rsidR="006F2C75" w:rsidRPr="001D5326">
        <w:rPr>
          <w:rFonts w:ascii="Times New Roman" w:hAnsi="Times New Roman"/>
          <w:i/>
          <w:iCs/>
          <w:sz w:val="20"/>
          <w:szCs w:val="20"/>
        </w:rPr>
        <w:t>b</w:t>
      </w:r>
      <w:r w:rsidR="006F2C75" w:rsidRPr="001D5326">
        <w:rPr>
          <w:rFonts w:ascii="Times New Roman" w:hAnsi="Times New Roman"/>
          <w:sz w:val="20"/>
          <w:szCs w:val="20"/>
        </w:rPr>
        <w:t>]furan goes via addition-elimination mechanism.</w:t>
      </w:r>
      <w:r w:rsidR="00334203">
        <w:rPr>
          <w:rFonts w:ascii="Times New Roman" w:hAnsi="Times New Roman"/>
          <w:sz w:val="20"/>
          <w:szCs w:val="20"/>
        </w:rPr>
        <w:t xml:space="preserve"> </w:t>
      </w:r>
      <w:r w:rsidR="006F2C75" w:rsidRPr="001D5326">
        <w:rPr>
          <w:rFonts w:ascii="Times New Roman" w:hAnsi="Times New Roman"/>
          <w:sz w:val="20"/>
          <w:szCs w:val="20"/>
        </w:rPr>
        <w:t xml:space="preserve">(Svoboda, </w:t>
      </w:r>
      <w:r w:rsidR="006F2C75" w:rsidRPr="001D5326">
        <w:rPr>
          <w:rFonts w:ascii="Times New Roman" w:hAnsi="Times New Roman"/>
          <w:i/>
          <w:sz w:val="20"/>
          <w:szCs w:val="20"/>
        </w:rPr>
        <w:t xml:space="preserve">et al </w:t>
      </w:r>
      <w:r w:rsidR="006F2C75" w:rsidRPr="001D5326">
        <w:rPr>
          <w:rFonts w:ascii="Times New Roman" w:hAnsi="Times New Roman"/>
          <w:sz w:val="20"/>
          <w:szCs w:val="20"/>
        </w:rPr>
        <w:t xml:space="preserve">1996.) </w:t>
      </w:r>
    </w:p>
    <w:p w:rsidR="006F2C75" w:rsidRPr="001D5326" w:rsidRDefault="001D5326" w:rsidP="001D5326">
      <w:pPr>
        <w:snapToGrid w:val="0"/>
        <w:spacing w:after="0" w:line="240" w:lineRule="auto"/>
        <w:jc w:val="both"/>
        <w:rPr>
          <w:rFonts w:ascii="Times New Roman" w:hAnsi="Times New Roman"/>
          <w:sz w:val="20"/>
          <w:szCs w:val="20"/>
        </w:rPr>
      </w:pPr>
      <w:r>
        <w:rPr>
          <w:rFonts w:ascii="Times New Roman" w:hAnsi="Times New Roman"/>
          <w:sz w:val="20"/>
          <w:szCs w:val="20"/>
        </w:rPr>
        <w:tab/>
      </w:r>
      <w:r w:rsidR="006F2C75" w:rsidRPr="001D5326">
        <w:rPr>
          <w:rFonts w:ascii="Times New Roman" w:hAnsi="Times New Roman"/>
          <w:sz w:val="20"/>
          <w:szCs w:val="20"/>
        </w:rPr>
        <w:t xml:space="preserve">This result also agreed, similarly with the earlier studies predicted by ( </w:t>
      </w:r>
      <w:proofErr w:type="spellStart"/>
      <w:r w:rsidR="006F2C75" w:rsidRPr="001D5326">
        <w:rPr>
          <w:rFonts w:ascii="Times New Roman" w:hAnsi="Times New Roman"/>
          <w:sz w:val="20"/>
          <w:szCs w:val="20"/>
        </w:rPr>
        <w:t>Vektariene</w:t>
      </w:r>
      <w:proofErr w:type="spellEnd"/>
      <w:r w:rsidR="006F2C75" w:rsidRPr="001D5326">
        <w:rPr>
          <w:rFonts w:ascii="Times New Roman" w:hAnsi="Times New Roman"/>
          <w:sz w:val="20"/>
          <w:szCs w:val="20"/>
        </w:rPr>
        <w:t xml:space="preserve">, </w:t>
      </w:r>
      <w:proofErr w:type="spellStart"/>
      <w:r w:rsidR="006F2C75" w:rsidRPr="001D5326">
        <w:rPr>
          <w:rFonts w:ascii="Times New Roman" w:hAnsi="Times New Roman"/>
          <w:sz w:val="20"/>
          <w:szCs w:val="20"/>
        </w:rPr>
        <w:t>Vektaris</w:t>
      </w:r>
      <w:proofErr w:type="spellEnd"/>
      <w:r w:rsidR="006F2C75" w:rsidRPr="001D5326">
        <w:rPr>
          <w:rFonts w:ascii="Times New Roman" w:hAnsi="Times New Roman"/>
          <w:sz w:val="20"/>
          <w:szCs w:val="20"/>
        </w:rPr>
        <w:t xml:space="preserve">, Svoboda, </w:t>
      </w:r>
    </w:p>
    <w:p w:rsidR="006F2C75" w:rsidRPr="001D5326" w:rsidRDefault="001D5326" w:rsidP="001D5326">
      <w:pPr>
        <w:snapToGrid w:val="0"/>
        <w:spacing w:after="0" w:line="240" w:lineRule="auto"/>
        <w:jc w:val="both"/>
        <w:rPr>
          <w:rFonts w:ascii="Times New Roman" w:hAnsi="Times New Roman"/>
          <w:sz w:val="20"/>
          <w:szCs w:val="20"/>
        </w:rPr>
      </w:pPr>
      <w:r>
        <w:rPr>
          <w:rFonts w:ascii="Times New Roman" w:hAnsi="Times New Roman"/>
          <w:sz w:val="20"/>
          <w:szCs w:val="20"/>
        </w:rPr>
        <w:tab/>
      </w:r>
      <w:r w:rsidR="006F2C75" w:rsidRPr="001D5326">
        <w:rPr>
          <w:rFonts w:ascii="Times New Roman" w:hAnsi="Times New Roman"/>
          <w:sz w:val="20"/>
          <w:szCs w:val="20"/>
        </w:rPr>
        <w:t xml:space="preserve">While the bond order, </w:t>
      </w:r>
      <w:r w:rsidR="006F2C75" w:rsidRPr="001D5326">
        <w:rPr>
          <w:rFonts w:ascii="Times New Roman" w:hAnsi="Times New Roman"/>
          <w:i/>
          <w:iCs/>
          <w:sz w:val="20"/>
          <w:szCs w:val="20"/>
        </w:rPr>
        <w:t xml:space="preserve">I(r) </w:t>
      </w:r>
      <w:r w:rsidR="006F2C75" w:rsidRPr="001D5326">
        <w:rPr>
          <w:rFonts w:ascii="Times New Roman" w:hAnsi="Times New Roman"/>
          <w:sz w:val="20"/>
          <w:szCs w:val="20"/>
        </w:rPr>
        <w:t xml:space="preserve">and MEP surfaces values for </w:t>
      </w:r>
      <w:proofErr w:type="spellStart"/>
      <w:r w:rsidR="006F2C75" w:rsidRPr="001D5326">
        <w:rPr>
          <w:rFonts w:ascii="Times New Roman" w:hAnsi="Times New Roman"/>
          <w:sz w:val="20"/>
          <w:szCs w:val="20"/>
        </w:rPr>
        <w:t>thieno</w:t>
      </w:r>
      <w:proofErr w:type="spellEnd"/>
      <w:r w:rsidR="006F2C75" w:rsidRPr="001D5326">
        <w:rPr>
          <w:rFonts w:ascii="Times New Roman" w:hAnsi="Times New Roman"/>
          <w:sz w:val="20"/>
          <w:szCs w:val="20"/>
        </w:rPr>
        <w:t>[3,2-</w:t>
      </w:r>
      <w:r w:rsidR="006F2C75" w:rsidRPr="001D5326">
        <w:rPr>
          <w:rFonts w:ascii="Times New Roman" w:hAnsi="Times New Roman"/>
          <w:i/>
          <w:iCs/>
          <w:sz w:val="20"/>
          <w:szCs w:val="20"/>
        </w:rPr>
        <w:t>b</w:t>
      </w:r>
      <w:r w:rsidR="006F2C75" w:rsidRPr="001D5326">
        <w:rPr>
          <w:rFonts w:ascii="Times New Roman" w:hAnsi="Times New Roman"/>
          <w:sz w:val="20"/>
          <w:szCs w:val="20"/>
        </w:rPr>
        <w:t>]</w:t>
      </w:r>
      <w:proofErr w:type="spellStart"/>
      <w:r w:rsidR="006F2C75" w:rsidRPr="001D5326">
        <w:rPr>
          <w:rFonts w:ascii="Times New Roman" w:hAnsi="Times New Roman"/>
          <w:sz w:val="20"/>
          <w:szCs w:val="20"/>
        </w:rPr>
        <w:t>benzofuran</w:t>
      </w:r>
      <w:proofErr w:type="spellEnd"/>
      <w:r w:rsidR="006F2C75" w:rsidRPr="001D5326">
        <w:rPr>
          <w:rFonts w:ascii="Times New Roman" w:hAnsi="Times New Roman"/>
          <w:sz w:val="20"/>
          <w:szCs w:val="20"/>
        </w:rPr>
        <w:t xml:space="preserve"> </w:t>
      </w:r>
      <w:r w:rsidR="006F2C75" w:rsidRPr="001D5326">
        <w:rPr>
          <w:rFonts w:ascii="Times New Roman" w:hAnsi="Times New Roman"/>
          <w:bCs/>
          <w:sz w:val="20"/>
          <w:szCs w:val="20"/>
        </w:rPr>
        <w:t>B</w:t>
      </w:r>
      <w:r w:rsidR="006F2C75" w:rsidRPr="001D5326">
        <w:rPr>
          <w:rFonts w:ascii="Times New Roman" w:hAnsi="Times New Roman"/>
          <w:b/>
          <w:bCs/>
          <w:sz w:val="20"/>
          <w:szCs w:val="20"/>
        </w:rPr>
        <w:t xml:space="preserve"> </w:t>
      </w:r>
      <w:r w:rsidR="006F2C75" w:rsidRPr="001D5326">
        <w:rPr>
          <w:rFonts w:ascii="Times New Roman" w:hAnsi="Times New Roman"/>
          <w:sz w:val="20"/>
          <w:szCs w:val="20"/>
        </w:rPr>
        <w:t xml:space="preserve">confirms delocalized π–electron surface that reports stable aromatic system between benzene ring and </w:t>
      </w:r>
      <w:proofErr w:type="spellStart"/>
      <w:r w:rsidR="006F2C75" w:rsidRPr="001D5326">
        <w:rPr>
          <w:rFonts w:ascii="Times New Roman" w:hAnsi="Times New Roman"/>
          <w:sz w:val="20"/>
          <w:szCs w:val="20"/>
        </w:rPr>
        <w:t>thiophene</w:t>
      </w:r>
      <w:proofErr w:type="spellEnd"/>
      <w:r w:rsidR="006F2C75" w:rsidRPr="001D5326">
        <w:rPr>
          <w:rFonts w:ascii="Times New Roman" w:hAnsi="Times New Roman"/>
          <w:sz w:val="20"/>
          <w:szCs w:val="20"/>
        </w:rPr>
        <w:t xml:space="preserve"> </w:t>
      </w:r>
      <w:proofErr w:type="spellStart"/>
      <w:r w:rsidR="006F2C75" w:rsidRPr="001D5326">
        <w:rPr>
          <w:rFonts w:ascii="Times New Roman" w:hAnsi="Times New Roman"/>
          <w:sz w:val="20"/>
          <w:szCs w:val="20"/>
        </w:rPr>
        <w:t>heterocycle</w:t>
      </w:r>
      <w:proofErr w:type="spellEnd"/>
      <w:r w:rsidR="006F2C75" w:rsidRPr="001D5326">
        <w:rPr>
          <w:rFonts w:ascii="Times New Roman" w:hAnsi="Times New Roman"/>
          <w:sz w:val="20"/>
          <w:szCs w:val="20"/>
        </w:rPr>
        <w:t xml:space="preserve">. This result suggests the presumable possibility of aromatic </w:t>
      </w:r>
      <w:proofErr w:type="spellStart"/>
      <w:r w:rsidR="006F2C75" w:rsidRPr="001D5326">
        <w:rPr>
          <w:rFonts w:ascii="Times New Roman" w:hAnsi="Times New Roman"/>
          <w:sz w:val="20"/>
          <w:szCs w:val="20"/>
        </w:rPr>
        <w:t>electrophilic</w:t>
      </w:r>
      <w:proofErr w:type="spellEnd"/>
      <w:r w:rsidR="006F2C75" w:rsidRPr="001D5326">
        <w:rPr>
          <w:rFonts w:ascii="Times New Roman" w:hAnsi="Times New Roman"/>
          <w:sz w:val="20"/>
          <w:szCs w:val="20"/>
        </w:rPr>
        <w:t xml:space="preserve"> substitution mechanism scenario for </w:t>
      </w:r>
      <w:proofErr w:type="spellStart"/>
      <w:r w:rsidR="006F2C75" w:rsidRPr="001D5326">
        <w:rPr>
          <w:rFonts w:ascii="Times New Roman" w:hAnsi="Times New Roman"/>
          <w:sz w:val="20"/>
          <w:szCs w:val="20"/>
        </w:rPr>
        <w:t>thieno</w:t>
      </w:r>
      <w:proofErr w:type="spellEnd"/>
      <w:r w:rsidR="006F2C75" w:rsidRPr="001D5326">
        <w:rPr>
          <w:rFonts w:ascii="Times New Roman" w:hAnsi="Times New Roman"/>
          <w:sz w:val="20"/>
          <w:szCs w:val="20"/>
        </w:rPr>
        <w:t>[3,2-</w:t>
      </w:r>
      <w:r w:rsidR="006F2C75" w:rsidRPr="001D5326">
        <w:rPr>
          <w:rFonts w:ascii="Times New Roman" w:hAnsi="Times New Roman"/>
          <w:i/>
          <w:iCs/>
          <w:sz w:val="20"/>
          <w:szCs w:val="20"/>
        </w:rPr>
        <w:t>b</w:t>
      </w:r>
      <w:r w:rsidR="006F2C75" w:rsidRPr="001D5326">
        <w:rPr>
          <w:rFonts w:ascii="Times New Roman" w:hAnsi="Times New Roman"/>
          <w:sz w:val="20"/>
          <w:szCs w:val="20"/>
        </w:rPr>
        <w:t>]</w:t>
      </w:r>
      <w:proofErr w:type="spellStart"/>
      <w:r w:rsidR="006F2C75" w:rsidRPr="001D5326">
        <w:rPr>
          <w:rFonts w:ascii="Times New Roman" w:hAnsi="Times New Roman"/>
          <w:sz w:val="20"/>
          <w:szCs w:val="20"/>
        </w:rPr>
        <w:t>benzofuran</w:t>
      </w:r>
      <w:proofErr w:type="spellEnd"/>
      <w:r w:rsidR="006F2C75" w:rsidRPr="001D5326">
        <w:rPr>
          <w:rFonts w:ascii="Times New Roman" w:hAnsi="Times New Roman"/>
          <w:sz w:val="20"/>
          <w:szCs w:val="20"/>
        </w:rPr>
        <w:t>.</w:t>
      </w:r>
    </w:p>
    <w:p w:rsidR="006F2C75" w:rsidRPr="001D5326" w:rsidRDefault="006F2C75" w:rsidP="001D5326">
      <w:pPr>
        <w:pStyle w:val="Default"/>
        <w:snapToGrid w:val="0"/>
        <w:jc w:val="both"/>
        <w:rPr>
          <w:sz w:val="20"/>
          <w:szCs w:val="20"/>
        </w:rPr>
      </w:pPr>
      <w:r w:rsidRPr="001D5326">
        <w:rPr>
          <w:b/>
          <w:bCs/>
          <w:sz w:val="20"/>
          <w:szCs w:val="20"/>
        </w:rPr>
        <w:t xml:space="preserve"> </w:t>
      </w:r>
      <w:r w:rsidR="00527F58" w:rsidRPr="001D5326">
        <w:rPr>
          <w:bCs/>
          <w:sz w:val="20"/>
          <w:szCs w:val="20"/>
        </w:rPr>
        <w:t>3</w:t>
      </w:r>
      <w:r w:rsidRPr="001D5326">
        <w:rPr>
          <w:bCs/>
          <w:sz w:val="20"/>
          <w:szCs w:val="20"/>
        </w:rPr>
        <w:t xml:space="preserve">.6     Molecular </w:t>
      </w:r>
      <w:proofErr w:type="spellStart"/>
      <w:r w:rsidRPr="001D5326">
        <w:rPr>
          <w:bCs/>
          <w:sz w:val="20"/>
          <w:szCs w:val="20"/>
        </w:rPr>
        <w:t>orbitals</w:t>
      </w:r>
      <w:proofErr w:type="spellEnd"/>
      <w:r w:rsidRPr="001D5326">
        <w:rPr>
          <w:bCs/>
          <w:sz w:val="20"/>
          <w:szCs w:val="20"/>
        </w:rPr>
        <w:t xml:space="preserve"> </w:t>
      </w:r>
    </w:p>
    <w:p w:rsidR="0047299B" w:rsidRDefault="006F2C75" w:rsidP="00334203">
      <w:pPr>
        <w:pStyle w:val="Default"/>
        <w:tabs>
          <w:tab w:val="left" w:pos="4680"/>
        </w:tabs>
        <w:snapToGrid w:val="0"/>
        <w:ind w:firstLineChars="213" w:firstLine="426"/>
        <w:jc w:val="both"/>
        <w:rPr>
          <w:sz w:val="20"/>
          <w:szCs w:val="20"/>
        </w:rPr>
      </w:pPr>
      <w:r w:rsidRPr="001D5326">
        <w:rPr>
          <w:sz w:val="20"/>
          <w:szCs w:val="20"/>
        </w:rPr>
        <w:t xml:space="preserve">The frontier molecular orbital pictures of the both molecules </w:t>
      </w:r>
      <w:r w:rsidRPr="001D5326">
        <w:rPr>
          <w:bCs/>
          <w:sz w:val="20"/>
          <w:szCs w:val="20"/>
        </w:rPr>
        <w:t>A</w:t>
      </w:r>
      <w:r w:rsidRPr="001D5326">
        <w:rPr>
          <w:sz w:val="20"/>
          <w:szCs w:val="20"/>
        </w:rPr>
        <w:t xml:space="preserve">, </w:t>
      </w:r>
      <w:r w:rsidRPr="001D5326">
        <w:rPr>
          <w:bCs/>
          <w:sz w:val="20"/>
          <w:szCs w:val="20"/>
        </w:rPr>
        <w:t>B</w:t>
      </w:r>
      <w:r w:rsidRPr="001D5326">
        <w:rPr>
          <w:b/>
          <w:bCs/>
          <w:sz w:val="20"/>
          <w:szCs w:val="20"/>
        </w:rPr>
        <w:t xml:space="preserve"> </w:t>
      </w:r>
      <w:r w:rsidRPr="001D5326">
        <w:rPr>
          <w:sz w:val="20"/>
          <w:szCs w:val="20"/>
        </w:rPr>
        <w:t xml:space="preserve">under study are shown in Figure </w:t>
      </w:r>
      <w:r w:rsidR="00D021CC" w:rsidRPr="001D5326">
        <w:rPr>
          <w:sz w:val="20"/>
          <w:szCs w:val="20"/>
        </w:rPr>
        <w:t>7</w:t>
      </w:r>
      <w:r w:rsidRPr="001D5326">
        <w:rPr>
          <w:sz w:val="20"/>
          <w:szCs w:val="20"/>
        </w:rPr>
        <w:t xml:space="preserve">. We present only the HOMO, and LUMO. The energy difference between the HOMO for </w:t>
      </w:r>
      <w:r w:rsidRPr="001D5326">
        <w:rPr>
          <w:bCs/>
          <w:sz w:val="20"/>
          <w:szCs w:val="20"/>
        </w:rPr>
        <w:t>A</w:t>
      </w:r>
      <w:r w:rsidRPr="001D5326">
        <w:rPr>
          <w:b/>
          <w:bCs/>
          <w:sz w:val="20"/>
          <w:szCs w:val="20"/>
        </w:rPr>
        <w:t xml:space="preserve"> </w:t>
      </w:r>
      <w:r w:rsidRPr="001D5326">
        <w:rPr>
          <w:sz w:val="20"/>
          <w:szCs w:val="20"/>
        </w:rPr>
        <w:t xml:space="preserve">is smaller than for </w:t>
      </w:r>
      <w:r w:rsidRPr="001D5326">
        <w:rPr>
          <w:bCs/>
          <w:sz w:val="20"/>
          <w:szCs w:val="20"/>
        </w:rPr>
        <w:t>B</w:t>
      </w:r>
      <w:r w:rsidRPr="001D5326">
        <w:rPr>
          <w:sz w:val="20"/>
          <w:szCs w:val="20"/>
        </w:rPr>
        <w:t xml:space="preserve">. For the </w:t>
      </w:r>
      <w:proofErr w:type="spellStart"/>
      <w:r w:rsidRPr="001D5326">
        <w:rPr>
          <w:sz w:val="20"/>
          <w:szCs w:val="20"/>
        </w:rPr>
        <w:t>heterocycles</w:t>
      </w:r>
      <w:proofErr w:type="spellEnd"/>
      <w:r w:rsidRPr="001D5326">
        <w:rPr>
          <w:sz w:val="20"/>
          <w:szCs w:val="20"/>
        </w:rPr>
        <w:t xml:space="preserve"> </w:t>
      </w:r>
      <w:r w:rsidRPr="001D5326">
        <w:rPr>
          <w:bCs/>
          <w:sz w:val="20"/>
          <w:szCs w:val="20"/>
        </w:rPr>
        <w:t>A</w:t>
      </w:r>
      <w:r w:rsidRPr="001D5326">
        <w:rPr>
          <w:b/>
          <w:bCs/>
          <w:sz w:val="20"/>
          <w:szCs w:val="20"/>
        </w:rPr>
        <w:t xml:space="preserve"> </w:t>
      </w:r>
      <w:r w:rsidRPr="001D5326">
        <w:rPr>
          <w:sz w:val="20"/>
          <w:szCs w:val="20"/>
        </w:rPr>
        <w:t xml:space="preserve">and </w:t>
      </w:r>
      <w:r w:rsidRPr="001D5326">
        <w:rPr>
          <w:bCs/>
          <w:sz w:val="20"/>
          <w:szCs w:val="20"/>
        </w:rPr>
        <w:t>B</w:t>
      </w:r>
      <w:r w:rsidRPr="001D5326">
        <w:rPr>
          <w:b/>
          <w:bCs/>
          <w:sz w:val="20"/>
          <w:szCs w:val="20"/>
        </w:rPr>
        <w:t xml:space="preserve"> </w:t>
      </w:r>
      <w:r w:rsidRPr="001D5326">
        <w:rPr>
          <w:sz w:val="20"/>
          <w:szCs w:val="20"/>
        </w:rPr>
        <w:t xml:space="preserve">the π molecular orbital localization exists between benzene, </w:t>
      </w:r>
      <w:proofErr w:type="spellStart"/>
      <w:r w:rsidRPr="001D5326">
        <w:rPr>
          <w:sz w:val="20"/>
          <w:szCs w:val="20"/>
        </w:rPr>
        <w:t>thiophene</w:t>
      </w:r>
      <w:proofErr w:type="spellEnd"/>
      <w:r w:rsidRPr="001D5326">
        <w:rPr>
          <w:sz w:val="20"/>
          <w:szCs w:val="20"/>
        </w:rPr>
        <w:t xml:space="preserve"> and benzene, furan rings accordingly as shown in HOMO shapes. For both molecules the greatest extension value of HOMO is observed on C(2) atom. Moreover for </w:t>
      </w:r>
      <w:r w:rsidRPr="001D5326">
        <w:rPr>
          <w:bCs/>
          <w:sz w:val="20"/>
          <w:szCs w:val="20"/>
        </w:rPr>
        <w:t>A</w:t>
      </w:r>
      <w:r w:rsidRPr="001D5326">
        <w:rPr>
          <w:b/>
          <w:bCs/>
          <w:sz w:val="20"/>
          <w:szCs w:val="20"/>
        </w:rPr>
        <w:t xml:space="preserve"> </w:t>
      </w:r>
      <w:r w:rsidRPr="001D5326">
        <w:rPr>
          <w:sz w:val="20"/>
          <w:szCs w:val="20"/>
        </w:rPr>
        <w:t xml:space="preserve">the HOMO is delocalized on C(2)=C(3) bond while for </w:t>
      </w:r>
      <w:r w:rsidRPr="001D5326">
        <w:rPr>
          <w:bCs/>
          <w:sz w:val="20"/>
          <w:szCs w:val="20"/>
        </w:rPr>
        <w:t>B</w:t>
      </w:r>
      <w:r w:rsidRPr="001D5326">
        <w:rPr>
          <w:b/>
          <w:bCs/>
          <w:sz w:val="20"/>
          <w:szCs w:val="20"/>
        </w:rPr>
        <w:t xml:space="preserve"> </w:t>
      </w:r>
      <w:r w:rsidRPr="001D5326">
        <w:rPr>
          <w:sz w:val="20"/>
          <w:szCs w:val="20"/>
        </w:rPr>
        <w:t xml:space="preserve">the HOMO  shape located on C(3) atom. With this molecular orbital analysis the relative reactivity can be explained. The π molecular orbital delocalization agrees well with the reactivity behavior of heterocyclic rings. The greatest extension value of HOMO shape on C(2) atom suggest exceptional reactivity of this atom in the </w:t>
      </w:r>
      <w:proofErr w:type="spellStart"/>
      <w:r w:rsidRPr="001D5326">
        <w:rPr>
          <w:sz w:val="20"/>
          <w:szCs w:val="20"/>
        </w:rPr>
        <w:t>electrophilic</w:t>
      </w:r>
      <w:proofErr w:type="spellEnd"/>
      <w:r w:rsidRPr="001D5326">
        <w:rPr>
          <w:sz w:val="20"/>
          <w:szCs w:val="20"/>
        </w:rPr>
        <w:t xml:space="preserve"> reactions. Furthermore the HOMO delocalization on C(2)=C(3) bond in case </w:t>
      </w:r>
      <w:r w:rsidRPr="001D5326">
        <w:rPr>
          <w:bCs/>
          <w:sz w:val="20"/>
          <w:szCs w:val="20"/>
        </w:rPr>
        <w:t>A</w:t>
      </w:r>
      <w:r w:rsidRPr="001D5326">
        <w:rPr>
          <w:b/>
          <w:bCs/>
          <w:sz w:val="20"/>
          <w:szCs w:val="20"/>
        </w:rPr>
        <w:t xml:space="preserve"> </w:t>
      </w:r>
      <w:r w:rsidRPr="001D5326">
        <w:rPr>
          <w:sz w:val="20"/>
          <w:szCs w:val="20"/>
        </w:rPr>
        <w:t>compatible with addition-elimination mechanism version.</w:t>
      </w:r>
    </w:p>
    <w:p w:rsidR="00334203" w:rsidRDefault="00334203" w:rsidP="00334203">
      <w:pPr>
        <w:pStyle w:val="Default"/>
        <w:tabs>
          <w:tab w:val="left" w:pos="4680"/>
        </w:tabs>
        <w:snapToGrid w:val="0"/>
        <w:ind w:firstLineChars="213" w:firstLine="426"/>
        <w:jc w:val="both"/>
        <w:rPr>
          <w:sz w:val="20"/>
          <w:szCs w:val="20"/>
        </w:rPr>
      </w:pPr>
      <w:r w:rsidRPr="001D5326">
        <w:rPr>
          <w:sz w:val="20"/>
          <w:szCs w:val="20"/>
        </w:rPr>
        <w:t xml:space="preserve">As outlined in the literature review it is possible to define atomic reactivity indexes, such as the condensed Fukui functions for given atom in a molecule.  In Table 4 the absolute values of condensed Fukui function values for </w:t>
      </w:r>
      <w:proofErr w:type="spellStart"/>
      <w:r w:rsidRPr="001D5326">
        <w:rPr>
          <w:sz w:val="20"/>
          <w:szCs w:val="20"/>
        </w:rPr>
        <w:t>electrophilic</w:t>
      </w:r>
      <w:proofErr w:type="spellEnd"/>
      <w:r w:rsidRPr="001D5326">
        <w:rPr>
          <w:sz w:val="20"/>
          <w:szCs w:val="20"/>
        </w:rPr>
        <w:t xml:space="preserve"> attack calculated at DFT B3LYP 6-31G* level of theory are shown for relevant atoms in heterocyclic compounds </w:t>
      </w:r>
      <w:r w:rsidRPr="001D5326">
        <w:rPr>
          <w:bCs/>
          <w:sz w:val="20"/>
          <w:szCs w:val="20"/>
        </w:rPr>
        <w:t>A</w:t>
      </w:r>
      <w:r w:rsidRPr="001D5326">
        <w:rPr>
          <w:b/>
          <w:bCs/>
          <w:sz w:val="20"/>
          <w:szCs w:val="20"/>
        </w:rPr>
        <w:t xml:space="preserve"> </w:t>
      </w:r>
      <w:r w:rsidRPr="001D5326">
        <w:rPr>
          <w:sz w:val="20"/>
          <w:szCs w:val="20"/>
        </w:rPr>
        <w:t xml:space="preserve">and </w:t>
      </w:r>
      <w:r w:rsidRPr="001D5326">
        <w:rPr>
          <w:bCs/>
          <w:sz w:val="20"/>
          <w:szCs w:val="20"/>
        </w:rPr>
        <w:t>B</w:t>
      </w:r>
      <w:r w:rsidRPr="001D5326">
        <w:rPr>
          <w:sz w:val="20"/>
          <w:szCs w:val="20"/>
        </w:rPr>
        <w:t xml:space="preserve"> For </w:t>
      </w:r>
      <w:r w:rsidRPr="001D5326">
        <w:rPr>
          <w:bCs/>
          <w:sz w:val="20"/>
          <w:szCs w:val="20"/>
        </w:rPr>
        <w:t>A</w:t>
      </w:r>
      <w:r w:rsidRPr="001D5326">
        <w:rPr>
          <w:b/>
          <w:bCs/>
          <w:sz w:val="20"/>
          <w:szCs w:val="20"/>
        </w:rPr>
        <w:t xml:space="preserve"> </w:t>
      </w:r>
      <w:r w:rsidRPr="001D5326">
        <w:rPr>
          <w:sz w:val="20"/>
          <w:szCs w:val="20"/>
        </w:rPr>
        <w:t xml:space="preserve">and </w:t>
      </w:r>
      <w:r w:rsidRPr="001D5326">
        <w:rPr>
          <w:bCs/>
          <w:sz w:val="20"/>
          <w:szCs w:val="20"/>
        </w:rPr>
        <w:t>B</w:t>
      </w:r>
      <w:r w:rsidRPr="001D5326">
        <w:rPr>
          <w:b/>
          <w:bCs/>
          <w:sz w:val="20"/>
          <w:szCs w:val="20"/>
        </w:rPr>
        <w:t xml:space="preserve"> </w:t>
      </w:r>
      <w:r w:rsidRPr="001D5326">
        <w:rPr>
          <w:sz w:val="20"/>
          <w:szCs w:val="20"/>
        </w:rPr>
        <w:t xml:space="preserve">the largest of value belong to C(2) atom in the furan and </w:t>
      </w:r>
      <w:proofErr w:type="spellStart"/>
      <w:r w:rsidRPr="001D5326">
        <w:rPr>
          <w:sz w:val="20"/>
          <w:szCs w:val="20"/>
        </w:rPr>
        <w:t>thiophene</w:t>
      </w:r>
      <w:proofErr w:type="spellEnd"/>
      <w:r w:rsidRPr="001D5326">
        <w:rPr>
          <w:sz w:val="20"/>
          <w:szCs w:val="20"/>
        </w:rPr>
        <w:t xml:space="preserve"> rings. Fukui values obtained with B3LYP method shows the same tendencies. This means that C(2) atom should be mostly reactive site towards an </w:t>
      </w:r>
      <w:proofErr w:type="spellStart"/>
      <w:r w:rsidRPr="001D5326">
        <w:rPr>
          <w:sz w:val="20"/>
          <w:szCs w:val="20"/>
        </w:rPr>
        <w:t>electrophilic</w:t>
      </w:r>
      <w:proofErr w:type="spellEnd"/>
      <w:r w:rsidRPr="001D5326">
        <w:rPr>
          <w:sz w:val="20"/>
          <w:szCs w:val="20"/>
        </w:rPr>
        <w:t xml:space="preserve"> attack of molecules. The </w:t>
      </w:r>
      <w:proofErr w:type="spellStart"/>
      <w:r w:rsidRPr="001D5326">
        <w:rPr>
          <w:sz w:val="20"/>
          <w:szCs w:val="20"/>
        </w:rPr>
        <w:t>Mulliken</w:t>
      </w:r>
      <w:proofErr w:type="spellEnd"/>
      <w:r w:rsidRPr="001D5326">
        <w:rPr>
          <w:sz w:val="20"/>
          <w:szCs w:val="20"/>
        </w:rPr>
        <w:t xml:space="preserve"> charge population calculated at DFT B3LYP 6-31G* level presented in the Figure 7 shows the different situation. The negative charge increase in molecule represents the attraction of relevant sites of molecule in reactions with </w:t>
      </w:r>
      <w:proofErr w:type="spellStart"/>
      <w:r w:rsidRPr="001D5326">
        <w:rPr>
          <w:sz w:val="20"/>
          <w:szCs w:val="20"/>
        </w:rPr>
        <w:t>electrophiles</w:t>
      </w:r>
      <w:proofErr w:type="spellEnd"/>
      <w:r w:rsidRPr="001D5326">
        <w:rPr>
          <w:sz w:val="20"/>
          <w:szCs w:val="20"/>
        </w:rPr>
        <w:t xml:space="preserve">. The highest negative charge located on C(3) atom of heterocyclic </w:t>
      </w:r>
      <w:r w:rsidRPr="001D5326">
        <w:rPr>
          <w:bCs/>
          <w:sz w:val="20"/>
          <w:szCs w:val="20"/>
        </w:rPr>
        <w:t>A</w:t>
      </w:r>
      <w:r w:rsidRPr="001D5326">
        <w:rPr>
          <w:sz w:val="20"/>
          <w:szCs w:val="20"/>
        </w:rPr>
        <w:t xml:space="preserve">. So </w:t>
      </w:r>
      <w:proofErr w:type="spellStart"/>
      <w:r w:rsidRPr="001D5326">
        <w:rPr>
          <w:sz w:val="20"/>
          <w:szCs w:val="20"/>
        </w:rPr>
        <w:t>Mulliken</w:t>
      </w:r>
      <w:proofErr w:type="spellEnd"/>
      <w:r w:rsidRPr="001D5326">
        <w:rPr>
          <w:sz w:val="20"/>
          <w:szCs w:val="20"/>
        </w:rPr>
        <w:t xml:space="preserve"> charge and Fukui </w:t>
      </w:r>
      <w:proofErr w:type="spellStart"/>
      <w:r w:rsidRPr="001D5326">
        <w:rPr>
          <w:sz w:val="20"/>
          <w:szCs w:val="20"/>
        </w:rPr>
        <w:t>indexe</w:t>
      </w:r>
      <w:proofErr w:type="spellEnd"/>
      <w:r w:rsidRPr="001D5326">
        <w:rPr>
          <w:sz w:val="20"/>
          <w:szCs w:val="20"/>
        </w:rPr>
        <w:t xml:space="preserve"> values for </w:t>
      </w:r>
      <w:r w:rsidRPr="001D5326">
        <w:rPr>
          <w:bCs/>
          <w:sz w:val="20"/>
          <w:szCs w:val="20"/>
        </w:rPr>
        <w:t>B</w:t>
      </w:r>
      <w:r w:rsidRPr="001D5326">
        <w:rPr>
          <w:b/>
          <w:bCs/>
          <w:sz w:val="20"/>
          <w:szCs w:val="20"/>
        </w:rPr>
        <w:t xml:space="preserve"> </w:t>
      </w:r>
      <w:r w:rsidRPr="001D5326">
        <w:rPr>
          <w:sz w:val="20"/>
          <w:szCs w:val="20"/>
        </w:rPr>
        <w:t xml:space="preserve">suggest expectation that </w:t>
      </w:r>
      <w:proofErr w:type="spellStart"/>
      <w:r w:rsidRPr="001D5326">
        <w:rPr>
          <w:sz w:val="20"/>
          <w:szCs w:val="20"/>
        </w:rPr>
        <w:t>electrophilic</w:t>
      </w:r>
      <w:proofErr w:type="spellEnd"/>
      <w:r w:rsidRPr="001D5326">
        <w:rPr>
          <w:sz w:val="20"/>
          <w:szCs w:val="20"/>
        </w:rPr>
        <w:t xml:space="preserve"> reaction could occur with C(2) and C(3) atoms via three-</w:t>
      </w:r>
      <w:proofErr w:type="spellStart"/>
      <w:r w:rsidRPr="001D5326">
        <w:rPr>
          <w:sz w:val="20"/>
          <w:szCs w:val="20"/>
        </w:rPr>
        <w:t>membered</w:t>
      </w:r>
      <w:proofErr w:type="spellEnd"/>
      <w:r w:rsidRPr="001D5326">
        <w:rPr>
          <w:sz w:val="20"/>
          <w:szCs w:val="20"/>
        </w:rPr>
        <w:t xml:space="preserve"> cyclic intermediate. For </w:t>
      </w:r>
      <w:r w:rsidRPr="001D5326">
        <w:rPr>
          <w:sz w:val="20"/>
          <w:szCs w:val="20"/>
        </w:rPr>
        <w:lastRenderedPageBreak/>
        <w:t xml:space="preserve">heterocyclic </w:t>
      </w:r>
      <w:r w:rsidRPr="001D5326">
        <w:rPr>
          <w:bCs/>
          <w:sz w:val="20"/>
          <w:szCs w:val="20"/>
        </w:rPr>
        <w:t>B</w:t>
      </w:r>
      <w:r w:rsidRPr="001D5326">
        <w:rPr>
          <w:b/>
          <w:bCs/>
          <w:sz w:val="20"/>
          <w:szCs w:val="20"/>
        </w:rPr>
        <w:t xml:space="preserve"> </w:t>
      </w:r>
      <w:r w:rsidRPr="001D5326">
        <w:rPr>
          <w:sz w:val="20"/>
          <w:szCs w:val="20"/>
        </w:rPr>
        <w:t xml:space="preserve">the increase of negative charge and highest Fukui function values were observed on C (2) atom. This is compatible with experimental results showing that C(2) site of molecule proceeds directly by an </w:t>
      </w:r>
      <w:proofErr w:type="spellStart"/>
      <w:r w:rsidRPr="001D5326">
        <w:rPr>
          <w:sz w:val="20"/>
          <w:szCs w:val="20"/>
        </w:rPr>
        <w:t>electrophilic</w:t>
      </w:r>
      <w:proofErr w:type="spellEnd"/>
      <w:r w:rsidRPr="001D5326">
        <w:rPr>
          <w:sz w:val="20"/>
          <w:szCs w:val="20"/>
        </w:rPr>
        <w:t xml:space="preserve"> mechanism.</w:t>
      </w:r>
    </w:p>
    <w:p w:rsidR="00334203" w:rsidRDefault="00334203" w:rsidP="00334203">
      <w:pPr>
        <w:pStyle w:val="Default"/>
        <w:tabs>
          <w:tab w:val="left" w:pos="4680"/>
        </w:tabs>
        <w:snapToGrid w:val="0"/>
        <w:ind w:firstLineChars="213" w:firstLine="426"/>
        <w:jc w:val="both"/>
        <w:rPr>
          <w:sz w:val="20"/>
          <w:szCs w:val="20"/>
        </w:rPr>
      </w:pPr>
    </w:p>
    <w:p w:rsidR="00334203" w:rsidRPr="00B355F3" w:rsidRDefault="00334203" w:rsidP="00334203">
      <w:pPr>
        <w:pStyle w:val="Default"/>
        <w:tabs>
          <w:tab w:val="left" w:pos="4680"/>
        </w:tabs>
        <w:snapToGrid w:val="0"/>
        <w:ind w:firstLineChars="213" w:firstLine="426"/>
        <w:jc w:val="both"/>
        <w:rPr>
          <w:sz w:val="20"/>
          <w:szCs w:val="20"/>
        </w:rPr>
      </w:pPr>
    </w:p>
    <w:p w:rsidR="006F2C75" w:rsidRDefault="006F2C75" w:rsidP="00B355F3">
      <w:pPr>
        <w:snapToGrid w:val="0"/>
        <w:spacing w:after="0" w:line="240" w:lineRule="auto"/>
        <w:jc w:val="center"/>
        <w:rPr>
          <w:rFonts w:ascii="Times New Roman" w:hAnsi="Times New Roman"/>
          <w:b/>
          <w:sz w:val="20"/>
          <w:szCs w:val="20"/>
        </w:rPr>
      </w:pPr>
      <w:r w:rsidRPr="001D5326">
        <w:rPr>
          <w:rFonts w:ascii="Times New Roman" w:hAnsi="Times New Roman"/>
          <w:b/>
          <w:sz w:val="20"/>
          <w:szCs w:val="20"/>
        </w:rPr>
        <w:t>Compound A</w:t>
      </w:r>
      <w:r w:rsidRPr="001D5326">
        <w:rPr>
          <w:rFonts w:ascii="Times New Roman" w:hAnsi="Times New Roman"/>
          <w:sz w:val="20"/>
          <w:szCs w:val="20"/>
        </w:rPr>
        <w:tab/>
      </w:r>
      <w:r w:rsidRPr="001D5326">
        <w:rPr>
          <w:rFonts w:ascii="Times New Roman" w:hAnsi="Times New Roman"/>
          <w:b/>
          <w:sz w:val="20"/>
          <w:szCs w:val="20"/>
        </w:rPr>
        <w:t>Compound B</w:t>
      </w:r>
    </w:p>
    <w:p w:rsidR="00334203" w:rsidRPr="001D5326" w:rsidRDefault="00334203" w:rsidP="00B355F3">
      <w:pPr>
        <w:snapToGrid w:val="0"/>
        <w:spacing w:after="0" w:line="240" w:lineRule="auto"/>
        <w:jc w:val="center"/>
        <w:rPr>
          <w:rFonts w:ascii="Times New Roman" w:hAnsi="Times New Roman"/>
          <w:sz w:val="20"/>
          <w:szCs w:val="20"/>
        </w:rPr>
      </w:pPr>
    </w:p>
    <w:p w:rsidR="00334203" w:rsidRDefault="006F2C75" w:rsidP="001D5326">
      <w:pPr>
        <w:snapToGrid w:val="0"/>
        <w:spacing w:after="0" w:line="240" w:lineRule="auto"/>
        <w:jc w:val="both"/>
        <w:rPr>
          <w:rFonts w:ascii="Times New Roman" w:hAnsi="Times New Roman"/>
          <w:noProof/>
          <w:sz w:val="20"/>
          <w:szCs w:val="20"/>
        </w:rPr>
      </w:pPr>
      <w:r w:rsidRPr="001D5326">
        <w:rPr>
          <w:rFonts w:ascii="Times New Roman" w:hAnsi="Times New Roman"/>
          <w:noProof/>
          <w:sz w:val="20"/>
          <w:szCs w:val="20"/>
          <w:lang w:eastAsia="zh-CN"/>
        </w:rPr>
        <w:drawing>
          <wp:inline distT="0" distB="0" distL="0" distR="0">
            <wp:extent cx="1819275" cy="945760"/>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1819275" cy="945760"/>
                    </a:xfrm>
                    <a:prstGeom prst="rect">
                      <a:avLst/>
                    </a:prstGeom>
                    <a:noFill/>
                    <a:ln w="9525">
                      <a:noFill/>
                      <a:miter lim="800000"/>
                      <a:headEnd/>
                      <a:tailEnd/>
                    </a:ln>
                  </pic:spPr>
                </pic:pic>
              </a:graphicData>
            </a:graphic>
          </wp:inline>
        </w:drawing>
      </w:r>
    </w:p>
    <w:p w:rsidR="006F2C75" w:rsidRPr="001D5326" w:rsidRDefault="006F2C75" w:rsidP="001D5326">
      <w:pPr>
        <w:snapToGrid w:val="0"/>
        <w:spacing w:after="0" w:line="240" w:lineRule="auto"/>
        <w:jc w:val="both"/>
        <w:rPr>
          <w:rFonts w:ascii="Times New Roman" w:hAnsi="Times New Roman"/>
          <w:noProof/>
          <w:sz w:val="20"/>
          <w:szCs w:val="20"/>
        </w:rPr>
      </w:pPr>
      <w:r w:rsidRPr="001D5326">
        <w:rPr>
          <w:rFonts w:ascii="Times New Roman" w:hAnsi="Times New Roman"/>
          <w:noProof/>
          <w:sz w:val="20"/>
          <w:szCs w:val="20"/>
        </w:rPr>
        <w:t xml:space="preserve"> </w:t>
      </w:r>
      <w:r w:rsidRPr="001D5326">
        <w:rPr>
          <w:rFonts w:ascii="Times New Roman" w:hAnsi="Times New Roman"/>
          <w:noProof/>
          <w:sz w:val="20"/>
          <w:szCs w:val="20"/>
          <w:lang w:eastAsia="zh-CN"/>
        </w:rPr>
        <w:drawing>
          <wp:inline distT="0" distB="0" distL="0" distR="0">
            <wp:extent cx="2371725" cy="12668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2371725" cy="1266825"/>
                    </a:xfrm>
                    <a:prstGeom prst="rect">
                      <a:avLst/>
                    </a:prstGeom>
                    <a:noFill/>
                    <a:ln w="9525">
                      <a:noFill/>
                      <a:miter lim="800000"/>
                      <a:headEnd/>
                      <a:tailEnd/>
                    </a:ln>
                  </pic:spPr>
                </pic:pic>
              </a:graphicData>
            </a:graphic>
          </wp:inline>
        </w:drawing>
      </w:r>
    </w:p>
    <w:p w:rsidR="006F2C75" w:rsidRPr="001D5326" w:rsidRDefault="006F2C75" w:rsidP="001D5326">
      <w:pPr>
        <w:snapToGrid w:val="0"/>
        <w:spacing w:after="0" w:line="240" w:lineRule="auto"/>
        <w:jc w:val="both"/>
        <w:rPr>
          <w:rFonts w:ascii="Times New Roman" w:hAnsi="Times New Roman"/>
          <w:noProof/>
          <w:sz w:val="20"/>
          <w:szCs w:val="20"/>
        </w:rPr>
      </w:pPr>
      <w:r w:rsidRPr="001D5326">
        <w:rPr>
          <w:rFonts w:ascii="Times New Roman" w:hAnsi="Times New Roman"/>
          <w:noProof/>
          <w:sz w:val="20"/>
          <w:szCs w:val="20"/>
        </w:rPr>
        <w:t xml:space="preserve">       HO</w:t>
      </w:r>
      <w:r w:rsidR="00B355F3">
        <w:rPr>
          <w:rFonts w:ascii="Times New Roman" w:hAnsi="Times New Roman"/>
          <w:noProof/>
          <w:sz w:val="20"/>
          <w:szCs w:val="20"/>
        </w:rPr>
        <w:t>MO– 8.3 eV</w:t>
      </w:r>
      <w:r w:rsidR="00B355F3">
        <w:rPr>
          <w:rFonts w:ascii="Times New Roman" w:hAnsi="Times New Roman"/>
          <w:noProof/>
          <w:sz w:val="20"/>
          <w:szCs w:val="20"/>
        </w:rPr>
        <w:tab/>
        <w:t xml:space="preserve">HOMO </w:t>
      </w:r>
      <w:r w:rsidR="00B355F3">
        <w:rPr>
          <w:rFonts w:ascii="Times New Roman" w:hAnsi="Times New Roman"/>
          <w:noProof/>
          <w:sz w:val="20"/>
          <w:szCs w:val="20"/>
        </w:rPr>
        <w:tab/>
      </w:r>
      <w:r w:rsidRPr="001D5326">
        <w:rPr>
          <w:rFonts w:ascii="Times New Roman" w:hAnsi="Times New Roman"/>
          <w:noProof/>
          <w:sz w:val="20"/>
          <w:szCs w:val="20"/>
        </w:rPr>
        <w:t>– 8.7 eV</w:t>
      </w:r>
    </w:p>
    <w:p w:rsidR="006F2C75" w:rsidRPr="001D5326" w:rsidRDefault="006F2C75" w:rsidP="001D5326">
      <w:pPr>
        <w:snapToGrid w:val="0"/>
        <w:spacing w:after="0" w:line="240" w:lineRule="auto"/>
        <w:jc w:val="both"/>
        <w:rPr>
          <w:rFonts w:ascii="Times New Roman" w:hAnsi="Times New Roman"/>
          <w:noProof/>
          <w:sz w:val="20"/>
          <w:szCs w:val="20"/>
        </w:rPr>
      </w:pPr>
      <w:r w:rsidRPr="001D5326">
        <w:rPr>
          <w:rFonts w:ascii="Times New Roman" w:hAnsi="Times New Roman"/>
          <w:noProof/>
          <w:sz w:val="20"/>
          <w:szCs w:val="20"/>
          <w:lang w:eastAsia="zh-CN"/>
        </w:rPr>
        <w:drawing>
          <wp:inline distT="0" distB="0" distL="0" distR="0">
            <wp:extent cx="1781175" cy="877295"/>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781175" cy="877295"/>
                    </a:xfrm>
                    <a:prstGeom prst="rect">
                      <a:avLst/>
                    </a:prstGeom>
                    <a:noFill/>
                    <a:ln w="9525">
                      <a:noFill/>
                      <a:miter lim="800000"/>
                      <a:headEnd/>
                      <a:tailEnd/>
                    </a:ln>
                  </pic:spPr>
                </pic:pic>
              </a:graphicData>
            </a:graphic>
          </wp:inline>
        </w:drawing>
      </w:r>
      <w:r w:rsidRPr="001D5326">
        <w:rPr>
          <w:rFonts w:ascii="Times New Roman" w:hAnsi="Times New Roman"/>
          <w:noProof/>
          <w:sz w:val="20"/>
          <w:szCs w:val="20"/>
          <w:lang w:eastAsia="zh-CN"/>
        </w:rPr>
        <w:drawing>
          <wp:inline distT="0" distB="0" distL="0" distR="0">
            <wp:extent cx="1695450" cy="841303"/>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1695450" cy="841303"/>
                    </a:xfrm>
                    <a:prstGeom prst="rect">
                      <a:avLst/>
                    </a:prstGeom>
                    <a:noFill/>
                    <a:ln w="9525">
                      <a:noFill/>
                      <a:miter lim="800000"/>
                      <a:headEnd/>
                      <a:tailEnd/>
                    </a:ln>
                  </pic:spPr>
                </pic:pic>
              </a:graphicData>
            </a:graphic>
          </wp:inline>
        </w:drawing>
      </w:r>
    </w:p>
    <w:p w:rsidR="006F2C75" w:rsidRPr="001D5326" w:rsidRDefault="001D5326" w:rsidP="001D5326">
      <w:pPr>
        <w:snapToGrid w:val="0"/>
        <w:spacing w:after="0" w:line="240" w:lineRule="auto"/>
        <w:jc w:val="both"/>
        <w:rPr>
          <w:rFonts w:ascii="Times New Roman" w:hAnsi="Times New Roman"/>
          <w:noProof/>
          <w:sz w:val="20"/>
          <w:szCs w:val="20"/>
        </w:rPr>
      </w:pPr>
      <w:r>
        <w:rPr>
          <w:rFonts w:ascii="Times New Roman" w:hAnsi="Times New Roman"/>
          <w:noProof/>
          <w:sz w:val="20"/>
          <w:szCs w:val="20"/>
        </w:rPr>
        <w:t xml:space="preserve">HOMO </w:t>
      </w:r>
      <w:r>
        <w:rPr>
          <w:rFonts w:ascii="Times New Roman" w:hAnsi="Times New Roman"/>
          <w:noProof/>
          <w:sz w:val="20"/>
          <w:szCs w:val="20"/>
        </w:rPr>
        <w:tab/>
        <w:t>9.5 eV  HOMO</w:t>
      </w:r>
      <w:r w:rsidR="006F2C75" w:rsidRPr="001D5326">
        <w:rPr>
          <w:rFonts w:ascii="Times New Roman" w:hAnsi="Times New Roman"/>
          <w:noProof/>
          <w:sz w:val="20"/>
          <w:szCs w:val="20"/>
        </w:rPr>
        <w:t xml:space="preserve"> 8.9 eV</w:t>
      </w:r>
    </w:p>
    <w:p w:rsidR="006F2C75" w:rsidRPr="001D5326" w:rsidRDefault="006F2C75" w:rsidP="001D5326">
      <w:pPr>
        <w:snapToGrid w:val="0"/>
        <w:spacing w:after="0" w:line="240" w:lineRule="auto"/>
        <w:jc w:val="both"/>
        <w:rPr>
          <w:rFonts w:ascii="Times New Roman" w:hAnsi="Times New Roman"/>
          <w:noProof/>
          <w:sz w:val="20"/>
          <w:szCs w:val="20"/>
        </w:rPr>
      </w:pPr>
      <w:r w:rsidRPr="001D5326">
        <w:rPr>
          <w:rFonts w:ascii="Times New Roman" w:hAnsi="Times New Roman"/>
          <w:noProof/>
          <w:sz w:val="20"/>
          <w:szCs w:val="20"/>
          <w:lang w:eastAsia="zh-CN"/>
        </w:rPr>
        <w:drawing>
          <wp:inline distT="0" distB="0" distL="0" distR="0">
            <wp:extent cx="1695450" cy="850998"/>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1695450" cy="850998"/>
                    </a:xfrm>
                    <a:prstGeom prst="rect">
                      <a:avLst/>
                    </a:prstGeom>
                    <a:noFill/>
                    <a:ln w="9525">
                      <a:noFill/>
                      <a:miter lim="800000"/>
                      <a:headEnd/>
                      <a:tailEnd/>
                    </a:ln>
                  </pic:spPr>
                </pic:pic>
              </a:graphicData>
            </a:graphic>
          </wp:inline>
        </w:drawing>
      </w:r>
      <w:r w:rsidRPr="001D5326">
        <w:rPr>
          <w:rFonts w:ascii="Times New Roman" w:hAnsi="Times New Roman"/>
          <w:noProof/>
          <w:sz w:val="20"/>
          <w:szCs w:val="20"/>
        </w:rPr>
        <w:t xml:space="preserve">                 </w:t>
      </w:r>
      <w:r w:rsidRPr="001D5326">
        <w:rPr>
          <w:rFonts w:ascii="Times New Roman" w:hAnsi="Times New Roman"/>
          <w:noProof/>
          <w:sz w:val="20"/>
          <w:szCs w:val="20"/>
          <w:lang w:eastAsia="zh-CN"/>
        </w:rPr>
        <w:drawing>
          <wp:inline distT="0" distB="0" distL="0" distR="0">
            <wp:extent cx="1693744" cy="876300"/>
            <wp:effectExtent l="19050" t="0" r="1706"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1693744" cy="876300"/>
                    </a:xfrm>
                    <a:prstGeom prst="rect">
                      <a:avLst/>
                    </a:prstGeom>
                    <a:noFill/>
                    <a:ln w="9525">
                      <a:noFill/>
                      <a:miter lim="800000"/>
                      <a:headEnd/>
                      <a:tailEnd/>
                    </a:ln>
                  </pic:spPr>
                </pic:pic>
              </a:graphicData>
            </a:graphic>
          </wp:inline>
        </w:drawing>
      </w:r>
    </w:p>
    <w:p w:rsidR="001162D8" w:rsidRPr="001D5326" w:rsidRDefault="001162D8" w:rsidP="001D5326">
      <w:pPr>
        <w:pStyle w:val="Default"/>
        <w:snapToGrid w:val="0"/>
        <w:jc w:val="both"/>
        <w:rPr>
          <w:bCs/>
          <w:sz w:val="20"/>
          <w:szCs w:val="20"/>
        </w:rPr>
      </w:pPr>
    </w:p>
    <w:p w:rsidR="006F2C75" w:rsidRDefault="0070209B" w:rsidP="001D5326">
      <w:pPr>
        <w:pStyle w:val="Default"/>
        <w:snapToGrid w:val="0"/>
        <w:jc w:val="both"/>
        <w:rPr>
          <w:sz w:val="20"/>
          <w:szCs w:val="20"/>
        </w:rPr>
      </w:pPr>
      <w:r w:rsidRPr="001D5326">
        <w:rPr>
          <w:bCs/>
          <w:sz w:val="20"/>
          <w:szCs w:val="20"/>
        </w:rPr>
        <w:t>Fig. 7</w:t>
      </w:r>
      <w:r w:rsidR="007F7D4B" w:rsidRPr="001D5326">
        <w:rPr>
          <w:bCs/>
          <w:sz w:val="20"/>
          <w:szCs w:val="20"/>
        </w:rPr>
        <w:t xml:space="preserve">. </w:t>
      </w:r>
      <w:r w:rsidR="007F7D4B" w:rsidRPr="001D5326">
        <w:rPr>
          <w:sz w:val="20"/>
          <w:szCs w:val="20"/>
        </w:rPr>
        <w:t>The frontier molecular orbital pictures of both Isomers</w:t>
      </w:r>
    </w:p>
    <w:p w:rsidR="00334203" w:rsidRPr="001D5326" w:rsidRDefault="00334203" w:rsidP="001D5326">
      <w:pPr>
        <w:pStyle w:val="Default"/>
        <w:snapToGrid w:val="0"/>
        <w:jc w:val="both"/>
        <w:rPr>
          <w:sz w:val="20"/>
          <w:szCs w:val="20"/>
        </w:rPr>
      </w:pPr>
    </w:p>
    <w:p w:rsidR="00006066" w:rsidRPr="00B355F3" w:rsidRDefault="006F2C75" w:rsidP="001D5326">
      <w:pPr>
        <w:pStyle w:val="Default"/>
        <w:snapToGrid w:val="0"/>
        <w:jc w:val="both"/>
        <w:rPr>
          <w:sz w:val="20"/>
          <w:szCs w:val="20"/>
        </w:rPr>
      </w:pPr>
      <w:r w:rsidRPr="001D5326">
        <w:rPr>
          <w:sz w:val="20"/>
          <w:szCs w:val="20"/>
        </w:rPr>
        <w:t xml:space="preserve"> </w:t>
      </w:r>
    </w:p>
    <w:p w:rsidR="00B355F3" w:rsidRDefault="00B355F3" w:rsidP="001D5326">
      <w:pPr>
        <w:pStyle w:val="Default"/>
        <w:snapToGrid w:val="0"/>
        <w:jc w:val="both"/>
        <w:rPr>
          <w:noProof/>
          <w:color w:val="auto"/>
          <w:sz w:val="20"/>
          <w:szCs w:val="20"/>
        </w:rPr>
      </w:pPr>
    </w:p>
    <w:p w:rsidR="00334203" w:rsidRDefault="00334203" w:rsidP="001D5326">
      <w:pPr>
        <w:pStyle w:val="Default"/>
        <w:snapToGrid w:val="0"/>
        <w:jc w:val="both"/>
        <w:rPr>
          <w:noProof/>
          <w:color w:val="auto"/>
          <w:sz w:val="20"/>
          <w:szCs w:val="20"/>
        </w:rPr>
      </w:pPr>
    </w:p>
    <w:p w:rsidR="00B355F3" w:rsidRPr="001D5326" w:rsidRDefault="00527F58" w:rsidP="001D5326">
      <w:pPr>
        <w:pStyle w:val="Default"/>
        <w:snapToGrid w:val="0"/>
        <w:jc w:val="both"/>
        <w:rPr>
          <w:noProof/>
          <w:color w:val="auto"/>
          <w:sz w:val="20"/>
          <w:szCs w:val="20"/>
        </w:rPr>
      </w:pPr>
      <w:r w:rsidRPr="001D5326">
        <w:rPr>
          <w:noProof/>
          <w:color w:val="auto"/>
          <w:sz w:val="20"/>
          <w:szCs w:val="20"/>
        </w:rPr>
        <w:t>Table 4</w:t>
      </w:r>
      <w:r w:rsidR="006F2C75" w:rsidRPr="001D5326">
        <w:rPr>
          <w:noProof/>
          <w:color w:val="auto"/>
          <w:sz w:val="20"/>
          <w:szCs w:val="20"/>
        </w:rPr>
        <w:t>a Compound A DFT</w:t>
      </w:r>
    </w:p>
    <w:tbl>
      <w:tblPr>
        <w:tblW w:w="4593" w:type="dxa"/>
        <w:jc w:val="center"/>
        <w:tblLook w:val="04A0"/>
      </w:tblPr>
      <w:tblGrid>
        <w:gridCol w:w="1311"/>
        <w:gridCol w:w="402"/>
        <w:gridCol w:w="960"/>
        <w:gridCol w:w="960"/>
        <w:gridCol w:w="960"/>
      </w:tblGrid>
      <w:tr w:rsidR="006F2C75" w:rsidRPr="001D5326" w:rsidTr="00334203">
        <w:trPr>
          <w:trHeight w:val="300"/>
          <w:jc w:val="center"/>
        </w:trPr>
        <w:tc>
          <w:tcPr>
            <w:tcW w:w="1713" w:type="dxa"/>
            <w:gridSpan w:val="2"/>
            <w:tcBorders>
              <w:top w:val="single" w:sz="4" w:space="0" w:color="auto"/>
              <w:left w:val="nil"/>
              <w:bottom w:val="single" w:sz="4" w:space="0" w:color="auto"/>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Compound</w:t>
            </w:r>
          </w:p>
        </w:tc>
        <w:tc>
          <w:tcPr>
            <w:tcW w:w="960" w:type="dxa"/>
            <w:tcBorders>
              <w:top w:val="single" w:sz="4" w:space="0" w:color="auto"/>
              <w:left w:val="nil"/>
              <w:bottom w:val="single" w:sz="4" w:space="0" w:color="auto"/>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 xml:space="preserve"> </w:t>
            </w:r>
            <w:r w:rsidRPr="001D5326">
              <w:rPr>
                <w:iCs/>
                <w:sz w:val="20"/>
                <w:szCs w:val="20"/>
              </w:rPr>
              <w:t xml:space="preserve"> η</w:t>
            </w:r>
            <w:r w:rsidRPr="001D5326">
              <w:rPr>
                <w:rFonts w:ascii="Times New Roman" w:hAnsi="Times New Roman"/>
                <w:color w:val="000000"/>
                <w:sz w:val="20"/>
                <w:szCs w:val="20"/>
              </w:rPr>
              <w:t xml:space="preserve"> (</w:t>
            </w:r>
            <w:proofErr w:type="spellStart"/>
            <w:r w:rsidRPr="001D5326">
              <w:rPr>
                <w:rFonts w:ascii="Times New Roman" w:hAnsi="Times New Roman"/>
                <w:color w:val="000000"/>
                <w:sz w:val="20"/>
                <w:szCs w:val="20"/>
              </w:rPr>
              <w:t>eV</w:t>
            </w:r>
            <w:proofErr w:type="spellEnd"/>
            <w:r w:rsidRPr="001D5326">
              <w:rPr>
                <w:rFonts w:ascii="Times New Roman" w:hAnsi="Times New Roman"/>
                <w:color w:val="000000"/>
                <w:sz w:val="20"/>
                <w:szCs w:val="20"/>
              </w:rPr>
              <w:t>)</w:t>
            </w:r>
          </w:p>
        </w:tc>
        <w:tc>
          <w:tcPr>
            <w:tcW w:w="960" w:type="dxa"/>
            <w:tcBorders>
              <w:top w:val="single" w:sz="4" w:space="0" w:color="auto"/>
              <w:left w:val="nil"/>
              <w:bottom w:val="single" w:sz="4" w:space="0" w:color="auto"/>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 xml:space="preserve"> µ(</w:t>
            </w:r>
            <w:proofErr w:type="spellStart"/>
            <w:r w:rsidRPr="001D5326">
              <w:rPr>
                <w:rFonts w:ascii="Times New Roman" w:hAnsi="Times New Roman"/>
                <w:color w:val="000000"/>
                <w:sz w:val="20"/>
                <w:szCs w:val="20"/>
              </w:rPr>
              <w:t>eV</w:t>
            </w:r>
            <w:proofErr w:type="spellEnd"/>
            <w:r w:rsidRPr="001D5326">
              <w:rPr>
                <w:rFonts w:ascii="Times New Roman" w:hAnsi="Times New Roman"/>
                <w:color w:val="000000"/>
                <w:sz w:val="20"/>
                <w:szCs w:val="20"/>
              </w:rPr>
              <w:t>)</w:t>
            </w:r>
          </w:p>
        </w:tc>
        <w:tc>
          <w:tcPr>
            <w:tcW w:w="960" w:type="dxa"/>
            <w:tcBorders>
              <w:top w:val="single" w:sz="4" w:space="0" w:color="auto"/>
              <w:left w:val="nil"/>
              <w:bottom w:val="single" w:sz="4" w:space="0" w:color="auto"/>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noProof/>
                <w:sz w:val="20"/>
                <w:szCs w:val="20"/>
              </w:rPr>
              <w:t xml:space="preserve">  ω(eV)</w:t>
            </w:r>
          </w:p>
        </w:tc>
      </w:tr>
      <w:tr w:rsidR="006F2C75" w:rsidRPr="001D5326" w:rsidTr="00334203">
        <w:trPr>
          <w:trHeight w:val="300"/>
          <w:jc w:val="center"/>
        </w:trPr>
        <w:tc>
          <w:tcPr>
            <w:tcW w:w="1311" w:type="dxa"/>
            <w:tcBorders>
              <w:top w:val="single" w:sz="4" w:space="0" w:color="auto"/>
              <w:left w:val="nil"/>
              <w:bottom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proofErr w:type="spellStart"/>
            <w:r w:rsidRPr="001D5326">
              <w:rPr>
                <w:rFonts w:ascii="Times New Roman" w:hAnsi="Times New Roman"/>
                <w:color w:val="000000"/>
                <w:sz w:val="20"/>
                <w:szCs w:val="20"/>
              </w:rPr>
              <w:t>IsomerA</w:t>
            </w:r>
            <w:proofErr w:type="spellEnd"/>
          </w:p>
        </w:tc>
        <w:tc>
          <w:tcPr>
            <w:tcW w:w="402" w:type="dxa"/>
            <w:tcBorders>
              <w:top w:val="single" w:sz="4" w:space="0" w:color="auto"/>
              <w:left w:val="nil"/>
              <w:bottom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2.45</w:t>
            </w:r>
          </w:p>
        </w:tc>
        <w:tc>
          <w:tcPr>
            <w:tcW w:w="960" w:type="dxa"/>
            <w:tcBorders>
              <w:top w:val="single" w:sz="4" w:space="0" w:color="auto"/>
              <w:left w:val="nil"/>
              <w:bottom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-3.43</w:t>
            </w:r>
          </w:p>
        </w:tc>
        <w:tc>
          <w:tcPr>
            <w:tcW w:w="960" w:type="dxa"/>
            <w:tcBorders>
              <w:top w:val="single" w:sz="4" w:space="0" w:color="auto"/>
              <w:left w:val="nil"/>
              <w:bottom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2.45</w:t>
            </w:r>
          </w:p>
        </w:tc>
      </w:tr>
      <w:tr w:rsidR="006F2C75" w:rsidRPr="001D5326" w:rsidTr="00334203">
        <w:trPr>
          <w:trHeight w:val="300"/>
          <w:jc w:val="center"/>
        </w:trPr>
        <w:tc>
          <w:tcPr>
            <w:tcW w:w="1713" w:type="dxa"/>
            <w:gridSpan w:val="2"/>
            <w:tcBorders>
              <w:top w:val="nil"/>
              <w:left w:val="nil"/>
              <w:bottom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proofErr w:type="spellStart"/>
            <w:r w:rsidRPr="001D5326">
              <w:rPr>
                <w:rFonts w:ascii="Times New Roman" w:hAnsi="Times New Roman"/>
                <w:color w:val="000000"/>
                <w:sz w:val="20"/>
                <w:szCs w:val="20"/>
              </w:rPr>
              <w:t>IsomerA</w:t>
            </w:r>
            <w:proofErr w:type="spellEnd"/>
            <w:r w:rsidRPr="001D5326">
              <w:rPr>
                <w:rFonts w:ascii="Times New Roman" w:hAnsi="Times New Roman"/>
                <w:color w:val="000000"/>
                <w:sz w:val="20"/>
                <w:szCs w:val="20"/>
              </w:rPr>
              <w:t>-Br</w:t>
            </w:r>
          </w:p>
        </w:tc>
        <w:tc>
          <w:tcPr>
            <w:tcW w:w="960" w:type="dxa"/>
            <w:tcBorders>
              <w:top w:val="nil"/>
              <w:left w:val="nil"/>
              <w:bottom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2.35</w:t>
            </w:r>
          </w:p>
        </w:tc>
        <w:tc>
          <w:tcPr>
            <w:tcW w:w="960" w:type="dxa"/>
            <w:tcBorders>
              <w:top w:val="nil"/>
              <w:left w:val="nil"/>
              <w:bottom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-3.37</w:t>
            </w:r>
          </w:p>
        </w:tc>
        <w:tc>
          <w:tcPr>
            <w:tcW w:w="960" w:type="dxa"/>
            <w:tcBorders>
              <w:top w:val="nil"/>
              <w:left w:val="nil"/>
              <w:bottom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2.4</w:t>
            </w:r>
          </w:p>
        </w:tc>
      </w:tr>
      <w:tr w:rsidR="006F2C75" w:rsidRPr="001D5326" w:rsidTr="00334203">
        <w:trPr>
          <w:trHeight w:val="300"/>
          <w:jc w:val="center"/>
        </w:trPr>
        <w:tc>
          <w:tcPr>
            <w:tcW w:w="1713" w:type="dxa"/>
            <w:gridSpan w:val="2"/>
            <w:tcBorders>
              <w:top w:val="nil"/>
              <w:left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proofErr w:type="spellStart"/>
            <w:r w:rsidRPr="001D5326">
              <w:rPr>
                <w:rFonts w:ascii="Times New Roman" w:hAnsi="Times New Roman"/>
                <w:color w:val="000000"/>
                <w:sz w:val="20"/>
                <w:szCs w:val="20"/>
              </w:rPr>
              <w:t>IsomerA</w:t>
            </w:r>
            <w:proofErr w:type="spellEnd"/>
            <w:r w:rsidRPr="001D5326">
              <w:rPr>
                <w:rFonts w:ascii="Times New Roman" w:hAnsi="Times New Roman"/>
                <w:color w:val="000000"/>
                <w:sz w:val="20"/>
                <w:szCs w:val="20"/>
              </w:rPr>
              <w:t>-I</w:t>
            </w:r>
          </w:p>
        </w:tc>
        <w:tc>
          <w:tcPr>
            <w:tcW w:w="960" w:type="dxa"/>
            <w:tcBorders>
              <w:top w:val="nil"/>
              <w:left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0.12</w:t>
            </w:r>
          </w:p>
        </w:tc>
        <w:tc>
          <w:tcPr>
            <w:tcW w:w="960" w:type="dxa"/>
            <w:tcBorders>
              <w:top w:val="nil"/>
              <w:left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9.61</w:t>
            </w:r>
          </w:p>
        </w:tc>
        <w:tc>
          <w:tcPr>
            <w:tcW w:w="960" w:type="dxa"/>
            <w:tcBorders>
              <w:top w:val="nil"/>
              <w:left w:val="nil"/>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384.8</w:t>
            </w:r>
          </w:p>
        </w:tc>
      </w:tr>
      <w:tr w:rsidR="006F2C75" w:rsidRPr="001D5326" w:rsidTr="00334203">
        <w:trPr>
          <w:trHeight w:val="300"/>
          <w:jc w:val="center"/>
        </w:trPr>
        <w:tc>
          <w:tcPr>
            <w:tcW w:w="1713" w:type="dxa"/>
            <w:gridSpan w:val="2"/>
            <w:tcBorders>
              <w:top w:val="nil"/>
              <w:left w:val="nil"/>
              <w:bottom w:val="single" w:sz="4" w:space="0" w:color="auto"/>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proofErr w:type="spellStart"/>
            <w:r w:rsidRPr="001D5326">
              <w:rPr>
                <w:rFonts w:ascii="Times New Roman" w:hAnsi="Times New Roman"/>
                <w:color w:val="000000"/>
                <w:sz w:val="20"/>
                <w:szCs w:val="20"/>
              </w:rPr>
              <w:t>IsomerA</w:t>
            </w:r>
            <w:proofErr w:type="spellEnd"/>
            <w:r w:rsidRPr="001D5326">
              <w:rPr>
                <w:rFonts w:ascii="Times New Roman" w:hAnsi="Times New Roman"/>
                <w:color w:val="000000"/>
                <w:sz w:val="20"/>
                <w:szCs w:val="20"/>
              </w:rPr>
              <w:t>-OH</w:t>
            </w:r>
          </w:p>
        </w:tc>
        <w:tc>
          <w:tcPr>
            <w:tcW w:w="960" w:type="dxa"/>
            <w:tcBorders>
              <w:top w:val="nil"/>
              <w:left w:val="nil"/>
              <w:bottom w:val="single" w:sz="4" w:space="0" w:color="auto"/>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2.31</w:t>
            </w:r>
          </w:p>
        </w:tc>
        <w:tc>
          <w:tcPr>
            <w:tcW w:w="960" w:type="dxa"/>
            <w:tcBorders>
              <w:top w:val="nil"/>
              <w:left w:val="nil"/>
              <w:bottom w:val="single" w:sz="4" w:space="0" w:color="auto"/>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-2.91</w:t>
            </w:r>
          </w:p>
        </w:tc>
        <w:tc>
          <w:tcPr>
            <w:tcW w:w="960" w:type="dxa"/>
            <w:tcBorders>
              <w:top w:val="nil"/>
              <w:left w:val="nil"/>
              <w:bottom w:val="single" w:sz="4" w:space="0" w:color="auto"/>
              <w:right w:val="nil"/>
            </w:tcBorders>
            <w:shd w:val="clear" w:color="auto" w:fill="auto"/>
            <w:noWrap/>
            <w:vAlign w:val="bottom"/>
            <w:hideMark/>
          </w:tcPr>
          <w:p w:rsidR="006F2C75" w:rsidRPr="001D5326" w:rsidRDefault="006F2C75"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1.83</w:t>
            </w:r>
          </w:p>
        </w:tc>
      </w:tr>
    </w:tbl>
    <w:p w:rsidR="006F2C75" w:rsidRPr="001D5326" w:rsidRDefault="006F2C75" w:rsidP="001D5326">
      <w:pPr>
        <w:pStyle w:val="Default"/>
        <w:snapToGrid w:val="0"/>
        <w:jc w:val="both"/>
        <w:rPr>
          <w:noProof/>
          <w:color w:val="auto"/>
          <w:sz w:val="20"/>
          <w:szCs w:val="20"/>
        </w:rPr>
      </w:pPr>
    </w:p>
    <w:p w:rsidR="006F2C75" w:rsidRPr="001D5326" w:rsidRDefault="00527F58" w:rsidP="001D5326">
      <w:pPr>
        <w:pStyle w:val="Default"/>
        <w:snapToGrid w:val="0"/>
        <w:jc w:val="both"/>
        <w:rPr>
          <w:noProof/>
          <w:color w:val="auto"/>
          <w:sz w:val="20"/>
          <w:szCs w:val="20"/>
        </w:rPr>
      </w:pPr>
      <w:r w:rsidRPr="001D5326">
        <w:rPr>
          <w:noProof/>
          <w:color w:val="auto"/>
          <w:sz w:val="20"/>
          <w:szCs w:val="20"/>
        </w:rPr>
        <w:t>Table 4b</w:t>
      </w:r>
      <w:r w:rsidR="006F2C75" w:rsidRPr="001D5326">
        <w:rPr>
          <w:noProof/>
          <w:color w:val="auto"/>
          <w:sz w:val="20"/>
          <w:szCs w:val="20"/>
        </w:rPr>
        <w:t xml:space="preserve"> Compound B DFT</w:t>
      </w:r>
    </w:p>
    <w:tbl>
      <w:tblPr>
        <w:tblW w:w="4580" w:type="dxa"/>
        <w:jc w:val="center"/>
        <w:tblLook w:val="04A0"/>
      </w:tblPr>
      <w:tblGrid>
        <w:gridCol w:w="1298"/>
        <w:gridCol w:w="402"/>
        <w:gridCol w:w="960"/>
        <w:gridCol w:w="960"/>
        <w:gridCol w:w="960"/>
      </w:tblGrid>
      <w:tr w:rsidR="00527F58" w:rsidRPr="001D5326" w:rsidTr="00334203">
        <w:trPr>
          <w:trHeight w:val="300"/>
          <w:jc w:val="center"/>
        </w:trPr>
        <w:tc>
          <w:tcPr>
            <w:tcW w:w="1700" w:type="dxa"/>
            <w:gridSpan w:val="2"/>
            <w:tcBorders>
              <w:top w:val="single" w:sz="4" w:space="0" w:color="auto"/>
              <w:left w:val="nil"/>
              <w:bottom w:val="single" w:sz="4" w:space="0" w:color="auto"/>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Compound</w:t>
            </w:r>
          </w:p>
        </w:tc>
        <w:tc>
          <w:tcPr>
            <w:tcW w:w="960" w:type="dxa"/>
            <w:tcBorders>
              <w:top w:val="single" w:sz="4" w:space="0" w:color="auto"/>
              <w:left w:val="nil"/>
              <w:bottom w:val="single" w:sz="4" w:space="0" w:color="auto"/>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iCs/>
                <w:sz w:val="20"/>
                <w:szCs w:val="20"/>
              </w:rPr>
              <w:t>η</w:t>
            </w:r>
            <w:r w:rsidRPr="001D5326">
              <w:rPr>
                <w:rFonts w:ascii="Times New Roman" w:hAnsi="Times New Roman"/>
                <w:color w:val="000000"/>
                <w:sz w:val="20"/>
                <w:szCs w:val="20"/>
              </w:rPr>
              <w:t xml:space="preserve"> (</w:t>
            </w:r>
            <w:proofErr w:type="spellStart"/>
            <w:r w:rsidRPr="001D5326">
              <w:rPr>
                <w:rFonts w:ascii="Times New Roman" w:hAnsi="Times New Roman"/>
                <w:color w:val="000000"/>
                <w:sz w:val="20"/>
                <w:szCs w:val="20"/>
              </w:rPr>
              <w:t>eV</w:t>
            </w:r>
            <w:proofErr w:type="spellEnd"/>
            <w:r w:rsidRPr="001D5326">
              <w:rPr>
                <w:rFonts w:ascii="Times New Roman" w:hAnsi="Times New Roman"/>
                <w:color w:val="000000"/>
                <w:sz w:val="20"/>
                <w:szCs w:val="20"/>
              </w:rPr>
              <w:t>)</w:t>
            </w:r>
          </w:p>
        </w:tc>
        <w:tc>
          <w:tcPr>
            <w:tcW w:w="960" w:type="dxa"/>
            <w:tcBorders>
              <w:top w:val="single" w:sz="4" w:space="0" w:color="auto"/>
              <w:left w:val="nil"/>
              <w:bottom w:val="single" w:sz="4" w:space="0" w:color="auto"/>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µ(</w:t>
            </w:r>
            <w:proofErr w:type="spellStart"/>
            <w:r w:rsidRPr="001D5326">
              <w:rPr>
                <w:rFonts w:ascii="Times New Roman" w:hAnsi="Times New Roman"/>
                <w:color w:val="000000"/>
                <w:sz w:val="20"/>
                <w:szCs w:val="20"/>
              </w:rPr>
              <w:t>eV</w:t>
            </w:r>
            <w:proofErr w:type="spellEnd"/>
            <w:r w:rsidRPr="001D5326">
              <w:rPr>
                <w:rFonts w:ascii="Times New Roman" w:hAnsi="Times New Roman"/>
                <w:color w:val="000000"/>
                <w:sz w:val="20"/>
                <w:szCs w:val="20"/>
              </w:rPr>
              <w:t>)</w:t>
            </w:r>
          </w:p>
        </w:tc>
        <w:tc>
          <w:tcPr>
            <w:tcW w:w="960" w:type="dxa"/>
            <w:tcBorders>
              <w:top w:val="single" w:sz="4" w:space="0" w:color="auto"/>
              <w:left w:val="nil"/>
              <w:bottom w:val="single" w:sz="4" w:space="0" w:color="auto"/>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noProof/>
                <w:sz w:val="20"/>
                <w:szCs w:val="20"/>
              </w:rPr>
              <w:t>ω (eV)</w:t>
            </w:r>
          </w:p>
        </w:tc>
      </w:tr>
      <w:tr w:rsidR="00527F58" w:rsidRPr="001D5326" w:rsidTr="00334203">
        <w:trPr>
          <w:trHeight w:val="300"/>
          <w:jc w:val="center"/>
        </w:trPr>
        <w:tc>
          <w:tcPr>
            <w:tcW w:w="1298" w:type="dxa"/>
            <w:tcBorders>
              <w:top w:val="single" w:sz="4" w:space="0" w:color="auto"/>
              <w:left w:val="nil"/>
              <w:bottom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proofErr w:type="spellStart"/>
            <w:r w:rsidRPr="001D5326">
              <w:rPr>
                <w:rFonts w:ascii="Times New Roman" w:hAnsi="Times New Roman"/>
                <w:color w:val="000000"/>
                <w:sz w:val="20"/>
                <w:szCs w:val="20"/>
              </w:rPr>
              <w:t>IsomerB</w:t>
            </w:r>
            <w:proofErr w:type="spellEnd"/>
          </w:p>
        </w:tc>
        <w:tc>
          <w:tcPr>
            <w:tcW w:w="402" w:type="dxa"/>
            <w:tcBorders>
              <w:top w:val="single" w:sz="4" w:space="0" w:color="auto"/>
              <w:left w:val="nil"/>
              <w:bottom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p>
        </w:tc>
        <w:tc>
          <w:tcPr>
            <w:tcW w:w="960" w:type="dxa"/>
            <w:tcBorders>
              <w:top w:val="single" w:sz="4" w:space="0" w:color="auto"/>
              <w:left w:val="nil"/>
              <w:bottom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2.38</w:t>
            </w:r>
          </w:p>
        </w:tc>
        <w:tc>
          <w:tcPr>
            <w:tcW w:w="960" w:type="dxa"/>
            <w:tcBorders>
              <w:top w:val="single" w:sz="4" w:space="0" w:color="auto"/>
              <w:left w:val="nil"/>
              <w:bottom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-3.33</w:t>
            </w:r>
          </w:p>
        </w:tc>
        <w:tc>
          <w:tcPr>
            <w:tcW w:w="960" w:type="dxa"/>
            <w:tcBorders>
              <w:top w:val="single" w:sz="4" w:space="0" w:color="auto"/>
              <w:left w:val="nil"/>
              <w:bottom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2.33</w:t>
            </w:r>
          </w:p>
        </w:tc>
      </w:tr>
      <w:tr w:rsidR="00527F58" w:rsidRPr="001D5326" w:rsidTr="00334203">
        <w:trPr>
          <w:trHeight w:val="300"/>
          <w:jc w:val="center"/>
        </w:trPr>
        <w:tc>
          <w:tcPr>
            <w:tcW w:w="1700" w:type="dxa"/>
            <w:gridSpan w:val="2"/>
            <w:tcBorders>
              <w:top w:val="nil"/>
              <w:left w:val="nil"/>
              <w:bottom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proofErr w:type="spellStart"/>
            <w:r w:rsidRPr="001D5326">
              <w:rPr>
                <w:rFonts w:ascii="Times New Roman" w:hAnsi="Times New Roman"/>
                <w:color w:val="000000"/>
                <w:sz w:val="20"/>
                <w:szCs w:val="20"/>
              </w:rPr>
              <w:t>IsomerB</w:t>
            </w:r>
            <w:proofErr w:type="spellEnd"/>
            <w:r w:rsidRPr="001D5326">
              <w:rPr>
                <w:rFonts w:ascii="Times New Roman" w:hAnsi="Times New Roman"/>
                <w:color w:val="000000"/>
                <w:sz w:val="20"/>
                <w:szCs w:val="20"/>
              </w:rPr>
              <w:t>-Br</w:t>
            </w:r>
          </w:p>
        </w:tc>
        <w:tc>
          <w:tcPr>
            <w:tcW w:w="960" w:type="dxa"/>
            <w:tcBorders>
              <w:top w:val="nil"/>
              <w:left w:val="nil"/>
              <w:bottom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2.28</w:t>
            </w:r>
          </w:p>
        </w:tc>
        <w:tc>
          <w:tcPr>
            <w:tcW w:w="960" w:type="dxa"/>
            <w:tcBorders>
              <w:top w:val="nil"/>
              <w:left w:val="nil"/>
              <w:bottom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-3.51</w:t>
            </w:r>
          </w:p>
        </w:tc>
        <w:tc>
          <w:tcPr>
            <w:tcW w:w="960" w:type="dxa"/>
            <w:tcBorders>
              <w:top w:val="nil"/>
              <w:left w:val="nil"/>
              <w:bottom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2.7</w:t>
            </w:r>
          </w:p>
        </w:tc>
      </w:tr>
      <w:tr w:rsidR="00527F58" w:rsidRPr="001D5326" w:rsidTr="00334203">
        <w:trPr>
          <w:trHeight w:val="300"/>
          <w:jc w:val="center"/>
        </w:trPr>
        <w:tc>
          <w:tcPr>
            <w:tcW w:w="1700" w:type="dxa"/>
            <w:gridSpan w:val="2"/>
            <w:tcBorders>
              <w:top w:val="nil"/>
              <w:left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proofErr w:type="spellStart"/>
            <w:r w:rsidRPr="001D5326">
              <w:rPr>
                <w:rFonts w:ascii="Times New Roman" w:hAnsi="Times New Roman"/>
                <w:color w:val="000000"/>
                <w:sz w:val="20"/>
                <w:szCs w:val="20"/>
              </w:rPr>
              <w:t>IsomerB</w:t>
            </w:r>
            <w:proofErr w:type="spellEnd"/>
            <w:r w:rsidRPr="001D5326">
              <w:rPr>
                <w:rFonts w:ascii="Times New Roman" w:hAnsi="Times New Roman"/>
                <w:color w:val="000000"/>
                <w:sz w:val="20"/>
                <w:szCs w:val="20"/>
              </w:rPr>
              <w:t>-I</w:t>
            </w:r>
          </w:p>
        </w:tc>
        <w:tc>
          <w:tcPr>
            <w:tcW w:w="960" w:type="dxa"/>
            <w:tcBorders>
              <w:top w:val="nil"/>
              <w:left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0.12</w:t>
            </w:r>
          </w:p>
        </w:tc>
        <w:tc>
          <w:tcPr>
            <w:tcW w:w="960" w:type="dxa"/>
            <w:tcBorders>
              <w:top w:val="nil"/>
              <w:left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9.07</w:t>
            </w:r>
          </w:p>
        </w:tc>
        <w:tc>
          <w:tcPr>
            <w:tcW w:w="960" w:type="dxa"/>
            <w:tcBorders>
              <w:top w:val="nil"/>
              <w:left w:val="nil"/>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342.77</w:t>
            </w:r>
          </w:p>
        </w:tc>
      </w:tr>
      <w:tr w:rsidR="00527F58" w:rsidRPr="001D5326" w:rsidTr="00334203">
        <w:trPr>
          <w:trHeight w:val="300"/>
          <w:jc w:val="center"/>
        </w:trPr>
        <w:tc>
          <w:tcPr>
            <w:tcW w:w="1700" w:type="dxa"/>
            <w:gridSpan w:val="2"/>
            <w:tcBorders>
              <w:top w:val="nil"/>
              <w:left w:val="nil"/>
              <w:bottom w:val="single" w:sz="4" w:space="0" w:color="auto"/>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proofErr w:type="spellStart"/>
            <w:r w:rsidRPr="001D5326">
              <w:rPr>
                <w:rFonts w:ascii="Times New Roman" w:hAnsi="Times New Roman"/>
                <w:color w:val="000000"/>
                <w:sz w:val="20"/>
                <w:szCs w:val="20"/>
              </w:rPr>
              <w:t>IsomerBOH</w:t>
            </w:r>
            <w:proofErr w:type="spellEnd"/>
          </w:p>
        </w:tc>
        <w:tc>
          <w:tcPr>
            <w:tcW w:w="960" w:type="dxa"/>
            <w:tcBorders>
              <w:top w:val="nil"/>
              <w:left w:val="nil"/>
              <w:bottom w:val="single" w:sz="4" w:space="0" w:color="auto"/>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2.31</w:t>
            </w:r>
          </w:p>
        </w:tc>
        <w:tc>
          <w:tcPr>
            <w:tcW w:w="960" w:type="dxa"/>
            <w:tcBorders>
              <w:top w:val="nil"/>
              <w:left w:val="nil"/>
              <w:bottom w:val="single" w:sz="4" w:space="0" w:color="auto"/>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2.9</w:t>
            </w:r>
          </w:p>
        </w:tc>
        <w:tc>
          <w:tcPr>
            <w:tcW w:w="960" w:type="dxa"/>
            <w:tcBorders>
              <w:top w:val="nil"/>
              <w:left w:val="nil"/>
              <w:bottom w:val="single" w:sz="4" w:space="0" w:color="auto"/>
              <w:right w:val="nil"/>
            </w:tcBorders>
            <w:shd w:val="clear" w:color="auto" w:fill="auto"/>
            <w:noWrap/>
            <w:vAlign w:val="bottom"/>
            <w:hideMark/>
          </w:tcPr>
          <w:p w:rsidR="00527F58" w:rsidRPr="001D5326" w:rsidRDefault="00527F58" w:rsidP="00334203">
            <w:pPr>
              <w:snapToGrid w:val="0"/>
              <w:spacing w:after="0" w:line="240" w:lineRule="auto"/>
              <w:jc w:val="both"/>
              <w:rPr>
                <w:rFonts w:ascii="Times New Roman" w:hAnsi="Times New Roman"/>
                <w:color w:val="000000"/>
                <w:sz w:val="20"/>
                <w:szCs w:val="20"/>
              </w:rPr>
            </w:pPr>
            <w:r w:rsidRPr="001D5326">
              <w:rPr>
                <w:rFonts w:ascii="Times New Roman" w:hAnsi="Times New Roman"/>
                <w:color w:val="000000"/>
                <w:sz w:val="20"/>
                <w:szCs w:val="20"/>
              </w:rPr>
              <w:t>1.82</w:t>
            </w:r>
          </w:p>
        </w:tc>
      </w:tr>
    </w:tbl>
    <w:p w:rsidR="00334203" w:rsidRDefault="00334203" w:rsidP="001D5326">
      <w:pPr>
        <w:pStyle w:val="Default"/>
        <w:snapToGrid w:val="0"/>
        <w:jc w:val="both"/>
        <w:rPr>
          <w:noProof/>
          <w:color w:val="auto"/>
          <w:sz w:val="20"/>
          <w:szCs w:val="20"/>
        </w:rPr>
      </w:pPr>
    </w:p>
    <w:p w:rsidR="006F2C75" w:rsidRPr="001D5326" w:rsidRDefault="00B355F3" w:rsidP="001D5326">
      <w:pPr>
        <w:pStyle w:val="Default"/>
        <w:snapToGrid w:val="0"/>
        <w:jc w:val="both"/>
        <w:rPr>
          <w:noProof/>
          <w:color w:val="auto"/>
          <w:sz w:val="20"/>
          <w:szCs w:val="20"/>
        </w:rPr>
      </w:pPr>
      <w:r w:rsidRPr="001D5326">
        <w:rPr>
          <w:noProof/>
          <w:color w:val="auto"/>
          <w:sz w:val="20"/>
          <w:szCs w:val="20"/>
          <w:lang w:eastAsia="zh-CN"/>
        </w:rPr>
        <w:drawing>
          <wp:inline distT="0" distB="0" distL="0" distR="0">
            <wp:extent cx="2797175" cy="1822226"/>
            <wp:effectExtent l="19050" t="0" r="22225" b="6574"/>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F3135" w:rsidRPr="001D5326" w:rsidRDefault="00CF3135" w:rsidP="001D5326">
      <w:pPr>
        <w:pStyle w:val="Default"/>
        <w:snapToGrid w:val="0"/>
        <w:rPr>
          <w:noProof/>
          <w:color w:val="auto"/>
          <w:sz w:val="20"/>
          <w:szCs w:val="20"/>
        </w:rPr>
      </w:pPr>
    </w:p>
    <w:p w:rsidR="00D30C40" w:rsidRPr="001D5326" w:rsidRDefault="0070209B" w:rsidP="001D5326">
      <w:pPr>
        <w:pStyle w:val="Default"/>
        <w:snapToGrid w:val="0"/>
        <w:rPr>
          <w:noProof/>
          <w:color w:val="auto"/>
          <w:sz w:val="20"/>
          <w:szCs w:val="20"/>
        </w:rPr>
      </w:pPr>
      <w:r w:rsidRPr="001D5326">
        <w:rPr>
          <w:noProof/>
          <w:color w:val="auto"/>
          <w:sz w:val="20"/>
          <w:szCs w:val="20"/>
        </w:rPr>
        <w:t>Fig 8</w:t>
      </w:r>
      <w:r w:rsidR="003D4DC3" w:rsidRPr="001D5326">
        <w:rPr>
          <w:noProof/>
          <w:color w:val="auto"/>
          <w:sz w:val="20"/>
          <w:szCs w:val="20"/>
        </w:rPr>
        <w:t>.1. A plot showing the effect of substituent on reactivity (ω)</w:t>
      </w:r>
    </w:p>
    <w:p w:rsidR="00CF3135" w:rsidRPr="001D5326" w:rsidRDefault="00B355F3" w:rsidP="001D5326">
      <w:pPr>
        <w:pStyle w:val="Default"/>
        <w:snapToGrid w:val="0"/>
        <w:rPr>
          <w:noProof/>
          <w:color w:val="auto"/>
          <w:sz w:val="20"/>
          <w:szCs w:val="20"/>
        </w:rPr>
      </w:pPr>
      <w:r w:rsidRPr="001D5326">
        <w:rPr>
          <w:noProof/>
          <w:color w:val="auto"/>
          <w:sz w:val="20"/>
          <w:szCs w:val="20"/>
          <w:lang w:eastAsia="zh-CN"/>
        </w:rPr>
        <w:drawing>
          <wp:inline distT="0" distB="0" distL="0" distR="0">
            <wp:extent cx="2797175" cy="1809472"/>
            <wp:effectExtent l="19050" t="0" r="22225" b="278"/>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F3135" w:rsidRPr="001D5326" w:rsidRDefault="00CF3135" w:rsidP="001D5326">
      <w:pPr>
        <w:pStyle w:val="Default"/>
        <w:snapToGrid w:val="0"/>
        <w:jc w:val="both"/>
        <w:rPr>
          <w:noProof/>
          <w:sz w:val="20"/>
          <w:szCs w:val="20"/>
        </w:rPr>
      </w:pPr>
    </w:p>
    <w:p w:rsidR="00006066" w:rsidRDefault="0070209B" w:rsidP="001D5326">
      <w:pPr>
        <w:pStyle w:val="Default"/>
        <w:snapToGrid w:val="0"/>
        <w:jc w:val="both"/>
        <w:rPr>
          <w:noProof/>
          <w:sz w:val="20"/>
          <w:szCs w:val="20"/>
        </w:rPr>
      </w:pPr>
      <w:r w:rsidRPr="001D5326">
        <w:rPr>
          <w:noProof/>
          <w:sz w:val="20"/>
          <w:szCs w:val="20"/>
        </w:rPr>
        <w:t>Fig 8</w:t>
      </w:r>
      <w:r w:rsidR="003D4DC3" w:rsidRPr="001D5326">
        <w:rPr>
          <w:noProof/>
          <w:sz w:val="20"/>
          <w:szCs w:val="20"/>
        </w:rPr>
        <w:t>.2. A plot showing the effect of substituent on reactivity (ω)</w:t>
      </w:r>
    </w:p>
    <w:p w:rsidR="00334203" w:rsidRPr="00B355F3" w:rsidRDefault="00334203" w:rsidP="001D5326">
      <w:pPr>
        <w:pStyle w:val="Default"/>
        <w:snapToGrid w:val="0"/>
        <w:jc w:val="both"/>
        <w:rPr>
          <w:noProof/>
          <w:sz w:val="20"/>
          <w:szCs w:val="20"/>
        </w:rPr>
      </w:pPr>
    </w:p>
    <w:p w:rsidR="007F7D4B" w:rsidRPr="00B355F3" w:rsidRDefault="00006066" w:rsidP="001D5326">
      <w:pPr>
        <w:pStyle w:val="Default"/>
        <w:snapToGrid w:val="0"/>
        <w:jc w:val="both"/>
        <w:rPr>
          <w:noProof/>
          <w:color w:val="auto"/>
          <w:sz w:val="20"/>
          <w:szCs w:val="20"/>
        </w:rPr>
      </w:pPr>
      <w:r w:rsidRPr="001D5326">
        <w:rPr>
          <w:noProof/>
          <w:color w:val="auto"/>
          <w:sz w:val="20"/>
          <w:szCs w:val="20"/>
        </w:rPr>
        <w:tab/>
      </w:r>
      <w:r w:rsidR="006F2C75" w:rsidRPr="001D5326">
        <w:rPr>
          <w:noProof/>
          <w:color w:val="auto"/>
          <w:sz w:val="20"/>
          <w:szCs w:val="20"/>
        </w:rPr>
        <w:t>The idea of  absolute hardness (</w:t>
      </w:r>
      <w:r w:rsidR="006F2C75" w:rsidRPr="001D5326">
        <w:rPr>
          <w:rFonts w:cs="Calibri"/>
          <w:sz w:val="20"/>
          <w:szCs w:val="20"/>
        </w:rPr>
        <w:t>Ƞ)</w:t>
      </w:r>
      <w:r w:rsidR="006F2C75" w:rsidRPr="001D5326">
        <w:rPr>
          <w:noProof/>
          <w:color w:val="auto"/>
          <w:sz w:val="20"/>
          <w:szCs w:val="20"/>
        </w:rPr>
        <w:t>, chemical potential(</w:t>
      </w:r>
      <w:r w:rsidR="006F2C75" w:rsidRPr="001D5326">
        <w:rPr>
          <w:rFonts w:cs="Calibri"/>
          <w:sz w:val="20"/>
          <w:szCs w:val="20"/>
        </w:rPr>
        <w:t>µ)</w:t>
      </w:r>
      <w:r w:rsidR="006F2C75" w:rsidRPr="001D5326">
        <w:rPr>
          <w:noProof/>
          <w:color w:val="auto"/>
          <w:sz w:val="20"/>
          <w:szCs w:val="20"/>
        </w:rPr>
        <w:t>, HOMO-LUMO energy gap (Eg), and electrophilicity index(ω), is commonly used as a c</w:t>
      </w:r>
      <w:r w:rsidR="00D323D9" w:rsidRPr="001D5326">
        <w:rPr>
          <w:noProof/>
          <w:color w:val="auto"/>
          <w:sz w:val="20"/>
          <w:szCs w:val="20"/>
        </w:rPr>
        <w:t>riteria</w:t>
      </w:r>
      <w:r w:rsidR="006F2C75" w:rsidRPr="001D5326">
        <w:rPr>
          <w:noProof/>
          <w:color w:val="auto"/>
          <w:sz w:val="20"/>
          <w:szCs w:val="20"/>
        </w:rPr>
        <w:t xml:space="preserve"> to study the chemical reactivity and stability (Aihira, et al. 1999). The theoretical result (</w:t>
      </w:r>
      <w:r w:rsidR="00527F58" w:rsidRPr="001D5326">
        <w:rPr>
          <w:noProof/>
          <w:color w:val="auto"/>
          <w:sz w:val="20"/>
          <w:szCs w:val="20"/>
        </w:rPr>
        <w:t>Table 4</w:t>
      </w:r>
      <w:r w:rsidR="006F2C75" w:rsidRPr="001D5326">
        <w:rPr>
          <w:noProof/>
          <w:color w:val="auto"/>
          <w:sz w:val="20"/>
          <w:szCs w:val="20"/>
        </w:rPr>
        <w:t xml:space="preserve">) show that higher aromaticity and hardness correspond </w:t>
      </w:r>
      <w:r w:rsidR="006F2C75" w:rsidRPr="001D5326">
        <w:rPr>
          <w:noProof/>
          <w:color w:val="auto"/>
          <w:sz w:val="20"/>
          <w:szCs w:val="20"/>
        </w:rPr>
        <w:lastRenderedPageBreak/>
        <w:t>to higher stability and reactivity for particular aromatic system. From the result</w:t>
      </w:r>
      <w:r w:rsidR="00D021CC" w:rsidRPr="001D5326">
        <w:rPr>
          <w:noProof/>
          <w:color w:val="auto"/>
          <w:sz w:val="20"/>
          <w:szCs w:val="20"/>
        </w:rPr>
        <w:t>,</w:t>
      </w:r>
      <w:r w:rsidR="006F2C75" w:rsidRPr="001D5326">
        <w:rPr>
          <w:noProof/>
          <w:color w:val="auto"/>
          <w:sz w:val="20"/>
          <w:szCs w:val="20"/>
        </w:rPr>
        <w:t xml:space="preserve"> it is expected that compound A is more reactive than compound B and exhibit higher reactivity and antiaromatic behavour. While compound B show higher aromaticity, hardness, and low reativity than compound A. A good electrophilic attack is charaterise with higher chemical potential and electrophilicity index. While a good nucleophilic attack is charaterise with lower chemical potential and electrophilicity index. </w:t>
      </w:r>
      <w:r w:rsidR="00D021CC" w:rsidRPr="001D5326">
        <w:rPr>
          <w:noProof/>
          <w:color w:val="auto"/>
          <w:sz w:val="20"/>
          <w:szCs w:val="20"/>
        </w:rPr>
        <w:t>Fig 8</w:t>
      </w:r>
      <w:r w:rsidR="003D4DC3" w:rsidRPr="001D5326">
        <w:rPr>
          <w:noProof/>
          <w:color w:val="auto"/>
          <w:sz w:val="20"/>
          <w:szCs w:val="20"/>
        </w:rPr>
        <w:t xml:space="preserve"> above shows the effect of substituents</w:t>
      </w:r>
      <w:r w:rsidR="00494458" w:rsidRPr="001D5326">
        <w:rPr>
          <w:noProof/>
          <w:color w:val="auto"/>
          <w:sz w:val="20"/>
          <w:szCs w:val="20"/>
        </w:rPr>
        <w:t xml:space="preserve"> </w:t>
      </w:r>
      <w:r w:rsidR="003D4DC3" w:rsidRPr="001D5326">
        <w:rPr>
          <w:noProof/>
          <w:color w:val="auto"/>
          <w:sz w:val="20"/>
          <w:szCs w:val="20"/>
        </w:rPr>
        <w:t>on the the reactivity of both isomers using the electrophilicity index</w:t>
      </w:r>
      <w:r w:rsidR="00494458" w:rsidRPr="001D5326">
        <w:rPr>
          <w:noProof/>
          <w:color w:val="auto"/>
          <w:sz w:val="20"/>
          <w:szCs w:val="20"/>
        </w:rPr>
        <w:t xml:space="preserve"> parameter which futher explains the fact that Isomer A is more reactive than Isomer B</w:t>
      </w:r>
    </w:p>
    <w:p w:rsidR="00006066" w:rsidRPr="001D5326" w:rsidRDefault="00527F58" w:rsidP="001D5326">
      <w:pPr>
        <w:pStyle w:val="Default"/>
        <w:snapToGrid w:val="0"/>
        <w:jc w:val="both"/>
        <w:rPr>
          <w:b/>
          <w:bCs/>
          <w:sz w:val="20"/>
          <w:szCs w:val="20"/>
        </w:rPr>
      </w:pPr>
      <w:r w:rsidRPr="001D5326">
        <w:rPr>
          <w:b/>
          <w:bCs/>
          <w:sz w:val="20"/>
          <w:szCs w:val="20"/>
        </w:rPr>
        <w:t>4.0</w:t>
      </w:r>
      <w:r w:rsidRPr="001D5326">
        <w:rPr>
          <w:b/>
          <w:bCs/>
          <w:sz w:val="20"/>
          <w:szCs w:val="20"/>
        </w:rPr>
        <w:tab/>
      </w:r>
      <w:r w:rsidR="006F2C75" w:rsidRPr="001D5326">
        <w:rPr>
          <w:b/>
          <w:bCs/>
          <w:sz w:val="20"/>
          <w:szCs w:val="20"/>
        </w:rPr>
        <w:t xml:space="preserve">Conclusions </w:t>
      </w:r>
    </w:p>
    <w:p w:rsidR="006F2C75" w:rsidRPr="001D5326" w:rsidRDefault="00006066" w:rsidP="001D5326">
      <w:pPr>
        <w:pStyle w:val="Default"/>
        <w:snapToGrid w:val="0"/>
        <w:jc w:val="both"/>
        <w:rPr>
          <w:sz w:val="20"/>
          <w:szCs w:val="20"/>
        </w:rPr>
      </w:pPr>
      <w:r w:rsidRPr="001D5326">
        <w:rPr>
          <w:sz w:val="20"/>
          <w:szCs w:val="20"/>
        </w:rPr>
        <w:tab/>
      </w:r>
      <w:r w:rsidR="006F2C75" w:rsidRPr="001D5326">
        <w:rPr>
          <w:sz w:val="20"/>
          <w:szCs w:val="20"/>
        </w:rPr>
        <w:t>A theoretical study of the stability and reactivity was carried ou</w:t>
      </w:r>
      <w:r w:rsidR="00D021CC" w:rsidRPr="001D5326">
        <w:rPr>
          <w:sz w:val="20"/>
          <w:szCs w:val="20"/>
        </w:rPr>
        <w:t xml:space="preserve">t at the semi empirical method and </w:t>
      </w:r>
      <w:r w:rsidR="006F2C75" w:rsidRPr="001D5326">
        <w:rPr>
          <w:sz w:val="20"/>
          <w:szCs w:val="20"/>
        </w:rPr>
        <w:t xml:space="preserve">density functional theory (DFT) calculation level for the structures of isomeric </w:t>
      </w:r>
      <w:proofErr w:type="spellStart"/>
      <w:r w:rsidR="006F2C75" w:rsidRPr="001D5326">
        <w:rPr>
          <w:sz w:val="20"/>
          <w:szCs w:val="20"/>
        </w:rPr>
        <w:t>benzofused</w:t>
      </w:r>
      <w:proofErr w:type="spellEnd"/>
      <w:r w:rsidR="006F2C75" w:rsidRPr="001D5326">
        <w:rPr>
          <w:sz w:val="20"/>
          <w:szCs w:val="20"/>
        </w:rPr>
        <w:t xml:space="preserve"> </w:t>
      </w:r>
      <w:proofErr w:type="spellStart"/>
      <w:r w:rsidR="006F2C75" w:rsidRPr="001D5326">
        <w:rPr>
          <w:sz w:val="20"/>
          <w:szCs w:val="20"/>
        </w:rPr>
        <w:t>thieno</w:t>
      </w:r>
      <w:proofErr w:type="spellEnd"/>
      <w:r w:rsidR="006F2C75" w:rsidRPr="001D5326">
        <w:rPr>
          <w:sz w:val="20"/>
          <w:szCs w:val="20"/>
        </w:rPr>
        <w:t>[3,2-</w:t>
      </w:r>
      <w:r w:rsidR="006F2C75" w:rsidRPr="001D5326">
        <w:rPr>
          <w:i/>
          <w:iCs/>
          <w:sz w:val="20"/>
          <w:szCs w:val="20"/>
        </w:rPr>
        <w:t>b</w:t>
      </w:r>
      <w:r w:rsidR="006F2C75" w:rsidRPr="001D5326">
        <w:rPr>
          <w:sz w:val="20"/>
          <w:szCs w:val="20"/>
        </w:rPr>
        <w:t>]furans. Reactivity indexes derived from DFT calculations have been successfully applied in understanding of chemical reactivity. Global description such as chemical electronic potential,(µ) molecular hardness (</w:t>
      </w:r>
      <w:r w:rsidR="006F2C75" w:rsidRPr="001D5326">
        <w:rPr>
          <w:i/>
          <w:iCs/>
          <w:sz w:val="20"/>
          <w:szCs w:val="20"/>
        </w:rPr>
        <w:t>η</w:t>
      </w:r>
      <w:r w:rsidR="006F2C75" w:rsidRPr="001D5326">
        <w:rPr>
          <w:sz w:val="20"/>
          <w:szCs w:val="20"/>
        </w:rPr>
        <w:t xml:space="preserve">), </w:t>
      </w:r>
      <w:proofErr w:type="spellStart"/>
      <w:r w:rsidR="006F2C75" w:rsidRPr="001D5326">
        <w:rPr>
          <w:sz w:val="20"/>
          <w:szCs w:val="20"/>
        </w:rPr>
        <w:t>electrophilicity</w:t>
      </w:r>
      <w:proofErr w:type="spellEnd"/>
      <w:r w:rsidR="006F2C75" w:rsidRPr="001D5326">
        <w:rPr>
          <w:sz w:val="20"/>
          <w:szCs w:val="20"/>
        </w:rPr>
        <w:t xml:space="preserve"> (</w:t>
      </w:r>
      <w:r w:rsidR="006F2C75" w:rsidRPr="001D5326">
        <w:rPr>
          <w:i/>
          <w:iCs/>
          <w:sz w:val="20"/>
          <w:szCs w:val="20"/>
        </w:rPr>
        <w:t>ω</w:t>
      </w:r>
      <w:r w:rsidR="006F2C75" w:rsidRPr="001D5326">
        <w:rPr>
          <w:sz w:val="20"/>
          <w:szCs w:val="20"/>
        </w:rPr>
        <w:t xml:space="preserve">), frontier molecular orbital shapes and band gaps (ΔH-L), local ionization energy and electrostatic potential energy surfaces were determined and used to identify the differences in the reactivity of </w:t>
      </w:r>
      <w:proofErr w:type="spellStart"/>
      <w:r w:rsidR="006F2C75" w:rsidRPr="001D5326">
        <w:rPr>
          <w:sz w:val="20"/>
          <w:szCs w:val="20"/>
        </w:rPr>
        <w:t>heterocycles</w:t>
      </w:r>
      <w:proofErr w:type="spellEnd"/>
      <w:r w:rsidR="006F2C75" w:rsidRPr="001D5326">
        <w:rPr>
          <w:sz w:val="20"/>
          <w:szCs w:val="20"/>
        </w:rPr>
        <w:t xml:space="preserve">. </w:t>
      </w:r>
    </w:p>
    <w:p w:rsidR="006F2C75" w:rsidRPr="001D5326" w:rsidRDefault="006F2C75" w:rsidP="001D5326">
      <w:pPr>
        <w:pStyle w:val="Default"/>
        <w:snapToGrid w:val="0"/>
        <w:jc w:val="both"/>
        <w:rPr>
          <w:sz w:val="20"/>
          <w:szCs w:val="20"/>
        </w:rPr>
      </w:pPr>
      <w:r w:rsidRPr="001D5326">
        <w:rPr>
          <w:sz w:val="20"/>
          <w:szCs w:val="20"/>
        </w:rPr>
        <w:t xml:space="preserve">DFT B3LYP 6-31G* calculations were used in this study to compare the performance of both approaches in the interpretation of reactivity descriptors. </w:t>
      </w:r>
    </w:p>
    <w:p w:rsidR="00006066" w:rsidRPr="001D5326" w:rsidRDefault="006F2C75" w:rsidP="001D5326">
      <w:pPr>
        <w:pStyle w:val="Default"/>
        <w:snapToGrid w:val="0"/>
        <w:jc w:val="both"/>
        <w:rPr>
          <w:sz w:val="20"/>
          <w:szCs w:val="20"/>
        </w:rPr>
      </w:pPr>
      <w:r w:rsidRPr="001D5326">
        <w:rPr>
          <w:sz w:val="20"/>
          <w:szCs w:val="20"/>
        </w:rPr>
        <w:t xml:space="preserve">DFT calculated reactivity descriptors: E, µ </w:t>
      </w:r>
      <w:r w:rsidRPr="001D5326">
        <w:rPr>
          <w:i/>
          <w:iCs/>
          <w:sz w:val="20"/>
          <w:szCs w:val="20"/>
        </w:rPr>
        <w:t>η</w:t>
      </w:r>
      <w:r w:rsidRPr="001D5326">
        <w:rPr>
          <w:sz w:val="20"/>
          <w:szCs w:val="20"/>
        </w:rPr>
        <w:t xml:space="preserve">, </w:t>
      </w:r>
      <w:r w:rsidRPr="001D5326">
        <w:rPr>
          <w:i/>
          <w:iCs/>
          <w:sz w:val="20"/>
          <w:szCs w:val="20"/>
        </w:rPr>
        <w:t>ω</w:t>
      </w:r>
      <w:r w:rsidRPr="001D5326">
        <w:rPr>
          <w:sz w:val="20"/>
          <w:szCs w:val="20"/>
        </w:rPr>
        <w:t xml:space="preserve">, Δ H-L, bond length and bond orders show very similar reactivity description values, and yield reasonable agreement with the relevant </w:t>
      </w:r>
      <w:r w:rsidR="00B355F3">
        <w:rPr>
          <w:sz w:val="20"/>
          <w:szCs w:val="20"/>
        </w:rPr>
        <w:t xml:space="preserve">experiment reactivity results. </w:t>
      </w:r>
    </w:p>
    <w:p w:rsidR="006F2C75" w:rsidRPr="001D5326" w:rsidRDefault="00006066" w:rsidP="001D5326">
      <w:pPr>
        <w:pStyle w:val="Default"/>
        <w:snapToGrid w:val="0"/>
        <w:jc w:val="both"/>
        <w:rPr>
          <w:sz w:val="20"/>
          <w:szCs w:val="20"/>
        </w:rPr>
      </w:pPr>
      <w:bookmarkStart w:id="0" w:name="_GoBack"/>
      <w:bookmarkEnd w:id="0"/>
      <w:r w:rsidRPr="001D5326">
        <w:rPr>
          <w:sz w:val="20"/>
          <w:szCs w:val="20"/>
        </w:rPr>
        <w:tab/>
      </w:r>
      <w:r w:rsidR="006F2C75" w:rsidRPr="001D5326">
        <w:rPr>
          <w:sz w:val="20"/>
          <w:szCs w:val="20"/>
        </w:rPr>
        <w:t xml:space="preserve">The study of bond order uniformity, local ionization energy and electrostatic potential energy surfaces analysis revealed structural differences of isomeric </w:t>
      </w:r>
      <w:proofErr w:type="spellStart"/>
      <w:r w:rsidR="006F2C75" w:rsidRPr="001D5326">
        <w:rPr>
          <w:sz w:val="20"/>
          <w:szCs w:val="20"/>
        </w:rPr>
        <w:t>thieno</w:t>
      </w:r>
      <w:proofErr w:type="spellEnd"/>
      <w:r w:rsidR="006F2C75" w:rsidRPr="001D5326">
        <w:rPr>
          <w:sz w:val="20"/>
          <w:szCs w:val="20"/>
        </w:rPr>
        <w:t>[3,2-</w:t>
      </w:r>
      <w:r w:rsidR="006F2C75" w:rsidRPr="001D5326">
        <w:rPr>
          <w:i/>
          <w:iCs/>
          <w:sz w:val="20"/>
          <w:szCs w:val="20"/>
        </w:rPr>
        <w:t>b</w:t>
      </w:r>
      <w:r w:rsidR="006F2C75" w:rsidRPr="001D5326">
        <w:rPr>
          <w:sz w:val="20"/>
          <w:szCs w:val="20"/>
        </w:rPr>
        <w:t xml:space="preserve">]furans that explains their reactivity features: </w:t>
      </w:r>
      <w:proofErr w:type="spellStart"/>
      <w:r w:rsidR="006F2C75" w:rsidRPr="001D5326">
        <w:rPr>
          <w:sz w:val="20"/>
          <w:szCs w:val="20"/>
        </w:rPr>
        <w:t>benzothieno</w:t>
      </w:r>
      <w:proofErr w:type="spellEnd"/>
      <w:r w:rsidR="006F2C75" w:rsidRPr="001D5326">
        <w:rPr>
          <w:sz w:val="20"/>
          <w:szCs w:val="20"/>
        </w:rPr>
        <w:t>[3,2-</w:t>
      </w:r>
      <w:r w:rsidR="006F2C75" w:rsidRPr="001D5326">
        <w:rPr>
          <w:i/>
          <w:iCs/>
          <w:sz w:val="20"/>
          <w:szCs w:val="20"/>
        </w:rPr>
        <w:t>b</w:t>
      </w:r>
      <w:r w:rsidR="006F2C75" w:rsidRPr="001D5326">
        <w:rPr>
          <w:sz w:val="20"/>
          <w:szCs w:val="20"/>
        </w:rPr>
        <w:t xml:space="preserve">]furan could be an analogue of aromatic </w:t>
      </w:r>
      <w:proofErr w:type="spellStart"/>
      <w:r w:rsidR="006F2C75" w:rsidRPr="001D5326">
        <w:rPr>
          <w:sz w:val="20"/>
          <w:szCs w:val="20"/>
        </w:rPr>
        <w:t>benzothiophene</w:t>
      </w:r>
      <w:proofErr w:type="spellEnd"/>
      <w:r w:rsidR="006F2C75" w:rsidRPr="001D5326">
        <w:rPr>
          <w:sz w:val="20"/>
          <w:szCs w:val="20"/>
        </w:rPr>
        <w:t xml:space="preserve"> substituted with C(2)=C(3) </w:t>
      </w:r>
      <w:proofErr w:type="spellStart"/>
      <w:r w:rsidR="006F2C75" w:rsidRPr="001D5326">
        <w:rPr>
          <w:sz w:val="20"/>
          <w:szCs w:val="20"/>
        </w:rPr>
        <w:t>vinylic</w:t>
      </w:r>
      <w:proofErr w:type="spellEnd"/>
      <w:r w:rsidR="006F2C75" w:rsidRPr="001D5326">
        <w:rPr>
          <w:sz w:val="20"/>
          <w:szCs w:val="20"/>
        </w:rPr>
        <w:t xml:space="preserve"> moiety. This evidently points out therefore the </w:t>
      </w:r>
      <w:proofErr w:type="spellStart"/>
      <w:r w:rsidR="006F2C75" w:rsidRPr="001D5326">
        <w:rPr>
          <w:sz w:val="20"/>
          <w:szCs w:val="20"/>
        </w:rPr>
        <w:t>electrophilic</w:t>
      </w:r>
      <w:proofErr w:type="spellEnd"/>
      <w:r w:rsidR="006F2C75" w:rsidRPr="001D5326">
        <w:rPr>
          <w:sz w:val="20"/>
          <w:szCs w:val="20"/>
        </w:rPr>
        <w:t xml:space="preserve"> substitution reaction for </w:t>
      </w:r>
      <w:proofErr w:type="spellStart"/>
      <w:r w:rsidR="006F2C75" w:rsidRPr="001D5326">
        <w:rPr>
          <w:sz w:val="20"/>
          <w:szCs w:val="20"/>
        </w:rPr>
        <w:t>benzothieno</w:t>
      </w:r>
      <w:proofErr w:type="spellEnd"/>
      <w:r w:rsidR="006F2C75" w:rsidRPr="001D5326">
        <w:rPr>
          <w:sz w:val="20"/>
          <w:szCs w:val="20"/>
        </w:rPr>
        <w:t>[3,2-</w:t>
      </w:r>
      <w:r w:rsidR="006F2C75" w:rsidRPr="001D5326">
        <w:rPr>
          <w:i/>
          <w:iCs/>
          <w:sz w:val="20"/>
          <w:szCs w:val="20"/>
        </w:rPr>
        <w:t>b</w:t>
      </w:r>
      <w:r w:rsidR="006F2C75" w:rsidRPr="001D5326">
        <w:rPr>
          <w:sz w:val="20"/>
          <w:szCs w:val="20"/>
        </w:rPr>
        <w:t xml:space="preserve">]furan goes via addition-elimination mechanism at the C(2). Molecular orbital shapes presents the π molecular orbital delocalization between benzene and </w:t>
      </w:r>
      <w:proofErr w:type="spellStart"/>
      <w:r w:rsidR="006F2C75" w:rsidRPr="001D5326">
        <w:rPr>
          <w:sz w:val="20"/>
          <w:szCs w:val="20"/>
        </w:rPr>
        <w:t>thiophene</w:t>
      </w:r>
      <w:proofErr w:type="spellEnd"/>
      <w:r w:rsidR="006F2C75" w:rsidRPr="001D5326">
        <w:rPr>
          <w:sz w:val="20"/>
          <w:szCs w:val="20"/>
        </w:rPr>
        <w:t xml:space="preserve">, also between benzene and furan rings for the isomeric </w:t>
      </w:r>
      <w:proofErr w:type="spellStart"/>
      <w:r w:rsidR="006F2C75" w:rsidRPr="001D5326">
        <w:rPr>
          <w:sz w:val="20"/>
          <w:szCs w:val="20"/>
        </w:rPr>
        <w:t>benzofused</w:t>
      </w:r>
      <w:proofErr w:type="spellEnd"/>
      <w:r w:rsidR="006F2C75" w:rsidRPr="001D5326">
        <w:rPr>
          <w:sz w:val="20"/>
          <w:szCs w:val="20"/>
        </w:rPr>
        <w:t xml:space="preserve"> </w:t>
      </w:r>
      <w:proofErr w:type="spellStart"/>
      <w:r w:rsidR="006F2C75" w:rsidRPr="001D5326">
        <w:rPr>
          <w:sz w:val="20"/>
          <w:szCs w:val="20"/>
        </w:rPr>
        <w:t>thieno</w:t>
      </w:r>
      <w:proofErr w:type="spellEnd"/>
      <w:r w:rsidR="006F2C75" w:rsidRPr="001D5326">
        <w:rPr>
          <w:sz w:val="20"/>
          <w:szCs w:val="20"/>
        </w:rPr>
        <w:t>[3,2-</w:t>
      </w:r>
      <w:r w:rsidR="006F2C75" w:rsidRPr="001D5326">
        <w:rPr>
          <w:i/>
          <w:iCs/>
          <w:sz w:val="20"/>
          <w:szCs w:val="20"/>
        </w:rPr>
        <w:t>b</w:t>
      </w:r>
      <w:r w:rsidR="006F2C75" w:rsidRPr="001D5326">
        <w:rPr>
          <w:sz w:val="20"/>
          <w:szCs w:val="20"/>
        </w:rPr>
        <w:t xml:space="preserve">]furans. Moreover the highest occupied molecular orbital is delocalized on C(2) atom for both isomers suggesting this site to be mostly reactive towards </w:t>
      </w:r>
      <w:proofErr w:type="spellStart"/>
      <w:r w:rsidR="006F2C75" w:rsidRPr="001D5326">
        <w:rPr>
          <w:sz w:val="20"/>
          <w:szCs w:val="20"/>
        </w:rPr>
        <w:t>electrophiles</w:t>
      </w:r>
      <w:proofErr w:type="spellEnd"/>
      <w:r w:rsidR="006F2C75" w:rsidRPr="001D5326">
        <w:rPr>
          <w:sz w:val="20"/>
          <w:szCs w:val="20"/>
        </w:rPr>
        <w:t xml:space="preserve">. </w:t>
      </w:r>
    </w:p>
    <w:p w:rsidR="006F2C75" w:rsidRPr="001D5326" w:rsidRDefault="006F2C75" w:rsidP="001D5326">
      <w:pPr>
        <w:pStyle w:val="Default"/>
        <w:snapToGrid w:val="0"/>
        <w:jc w:val="both"/>
        <w:rPr>
          <w:sz w:val="20"/>
          <w:szCs w:val="20"/>
        </w:rPr>
      </w:pPr>
      <w:r w:rsidRPr="001D5326">
        <w:rPr>
          <w:sz w:val="20"/>
          <w:szCs w:val="20"/>
        </w:rPr>
        <w:t xml:space="preserve">The calculated values for condensed Fukui function for </w:t>
      </w:r>
      <w:proofErr w:type="spellStart"/>
      <w:r w:rsidRPr="001D5326">
        <w:rPr>
          <w:sz w:val="20"/>
          <w:szCs w:val="20"/>
        </w:rPr>
        <w:t>electrophilic</w:t>
      </w:r>
      <w:proofErr w:type="spellEnd"/>
      <w:r w:rsidRPr="001D5326">
        <w:rPr>
          <w:sz w:val="20"/>
          <w:szCs w:val="20"/>
        </w:rPr>
        <w:t xml:space="preserve"> attack shows the largest value belong to C</w:t>
      </w:r>
      <w:r w:rsidR="00965251" w:rsidRPr="001D5326">
        <w:rPr>
          <w:sz w:val="20"/>
          <w:szCs w:val="20"/>
        </w:rPr>
        <w:t xml:space="preserve"> </w:t>
      </w:r>
      <w:r w:rsidRPr="001D5326">
        <w:rPr>
          <w:sz w:val="20"/>
          <w:szCs w:val="20"/>
        </w:rPr>
        <w:t xml:space="preserve">(2) atom for both heterocyclic. </w:t>
      </w:r>
    </w:p>
    <w:p w:rsidR="006F2C75" w:rsidRPr="001D5326" w:rsidRDefault="006F2C75" w:rsidP="001D5326">
      <w:pPr>
        <w:pStyle w:val="Default"/>
        <w:snapToGrid w:val="0"/>
        <w:jc w:val="both"/>
        <w:rPr>
          <w:sz w:val="20"/>
          <w:szCs w:val="20"/>
        </w:rPr>
      </w:pPr>
      <w:r w:rsidRPr="001D5326">
        <w:rPr>
          <w:sz w:val="20"/>
          <w:szCs w:val="20"/>
        </w:rPr>
        <w:lastRenderedPageBreak/>
        <w:t xml:space="preserve">Theoretical results from the molecular orbital analysis and Fukui function reactivity indexes are in complete agreement with the observed reactivity of these compounds showing exceptional reactivity of C(2) atom towards </w:t>
      </w:r>
      <w:proofErr w:type="spellStart"/>
      <w:r w:rsidRPr="001D5326">
        <w:rPr>
          <w:sz w:val="20"/>
          <w:szCs w:val="20"/>
        </w:rPr>
        <w:t>electrophilic</w:t>
      </w:r>
      <w:proofErr w:type="spellEnd"/>
      <w:r w:rsidRPr="001D5326">
        <w:rPr>
          <w:sz w:val="20"/>
          <w:szCs w:val="20"/>
        </w:rPr>
        <w:t xml:space="preserve"> attack for both isomers.</w:t>
      </w:r>
    </w:p>
    <w:p w:rsidR="00EA53FC" w:rsidRDefault="006F2C75" w:rsidP="001D5326">
      <w:pPr>
        <w:pStyle w:val="Default"/>
        <w:snapToGrid w:val="0"/>
        <w:jc w:val="both"/>
        <w:rPr>
          <w:sz w:val="20"/>
          <w:szCs w:val="20"/>
        </w:rPr>
      </w:pPr>
      <w:r w:rsidRPr="001D5326">
        <w:rPr>
          <w:sz w:val="20"/>
          <w:szCs w:val="20"/>
        </w:rPr>
        <w:t xml:space="preserve">In conclusion all the calculated parameters considered E, </w:t>
      </w:r>
      <w:r w:rsidRPr="001D5326">
        <w:rPr>
          <w:i/>
          <w:iCs/>
          <w:sz w:val="20"/>
          <w:szCs w:val="20"/>
        </w:rPr>
        <w:t>μ</w:t>
      </w:r>
      <w:r w:rsidRPr="001D5326">
        <w:rPr>
          <w:sz w:val="20"/>
          <w:szCs w:val="20"/>
        </w:rPr>
        <w:t>,</w:t>
      </w:r>
      <w:r w:rsidRPr="001D5326">
        <w:rPr>
          <w:iCs/>
          <w:sz w:val="20"/>
          <w:szCs w:val="20"/>
        </w:rPr>
        <w:t xml:space="preserve"> η</w:t>
      </w:r>
      <w:r w:rsidRPr="001D5326">
        <w:rPr>
          <w:sz w:val="20"/>
          <w:szCs w:val="20"/>
        </w:rPr>
        <w:t xml:space="preserve">, </w:t>
      </w:r>
      <w:r w:rsidRPr="001D5326">
        <w:rPr>
          <w:i/>
          <w:iCs/>
          <w:sz w:val="20"/>
          <w:szCs w:val="20"/>
        </w:rPr>
        <w:t xml:space="preserve">ω, </w:t>
      </w:r>
      <w:r w:rsidRPr="001D5326">
        <w:rPr>
          <w:sz w:val="20"/>
          <w:szCs w:val="20"/>
        </w:rPr>
        <w:t>ΔH-L lead</w:t>
      </w:r>
      <w:r w:rsidR="00D021CC" w:rsidRPr="001D5326">
        <w:rPr>
          <w:sz w:val="20"/>
          <w:szCs w:val="20"/>
        </w:rPr>
        <w:t>s</w:t>
      </w:r>
      <w:r w:rsidRPr="001D5326">
        <w:rPr>
          <w:sz w:val="20"/>
          <w:szCs w:val="20"/>
        </w:rPr>
        <w:t xml:space="preserve"> to the conclusion that </w:t>
      </w:r>
      <w:proofErr w:type="spellStart"/>
      <w:r w:rsidRPr="001D5326">
        <w:rPr>
          <w:sz w:val="20"/>
          <w:szCs w:val="20"/>
        </w:rPr>
        <w:t>thieno</w:t>
      </w:r>
      <w:proofErr w:type="spellEnd"/>
      <w:r w:rsidRPr="001D5326">
        <w:rPr>
          <w:sz w:val="20"/>
          <w:szCs w:val="20"/>
        </w:rPr>
        <w:t>[3,2-</w:t>
      </w:r>
      <w:r w:rsidRPr="001D5326">
        <w:rPr>
          <w:i/>
          <w:iCs/>
          <w:sz w:val="20"/>
          <w:szCs w:val="20"/>
        </w:rPr>
        <w:t>b</w:t>
      </w:r>
      <w:r w:rsidRPr="001D5326">
        <w:rPr>
          <w:sz w:val="20"/>
          <w:szCs w:val="20"/>
        </w:rPr>
        <w:t>]</w:t>
      </w:r>
      <w:proofErr w:type="spellStart"/>
      <w:r w:rsidRPr="001D5326">
        <w:rPr>
          <w:sz w:val="20"/>
          <w:szCs w:val="20"/>
        </w:rPr>
        <w:t>benzofuran</w:t>
      </w:r>
      <w:proofErr w:type="spellEnd"/>
      <w:r w:rsidRPr="001D5326">
        <w:rPr>
          <w:sz w:val="20"/>
          <w:szCs w:val="20"/>
        </w:rPr>
        <w:t xml:space="preserve"> is more aromatic, more stable and less reactive than isomeric </w:t>
      </w:r>
      <w:proofErr w:type="spellStart"/>
      <w:r w:rsidRPr="001D5326">
        <w:rPr>
          <w:sz w:val="20"/>
          <w:szCs w:val="20"/>
        </w:rPr>
        <w:t>benzothieno</w:t>
      </w:r>
      <w:proofErr w:type="spellEnd"/>
      <w:r w:rsidRPr="001D5326">
        <w:rPr>
          <w:sz w:val="20"/>
          <w:szCs w:val="20"/>
        </w:rPr>
        <w:t>[3,2-</w:t>
      </w:r>
      <w:r w:rsidRPr="001D5326">
        <w:rPr>
          <w:i/>
          <w:iCs/>
          <w:sz w:val="20"/>
          <w:szCs w:val="20"/>
        </w:rPr>
        <w:t>b</w:t>
      </w:r>
      <w:r w:rsidRPr="001D5326">
        <w:rPr>
          <w:sz w:val="20"/>
          <w:szCs w:val="20"/>
        </w:rPr>
        <w:t>]furan. These results agree with the experimental information concerning the different reactivity and stability of both heterocyclic systems.</w:t>
      </w:r>
      <w:r w:rsidR="0098238D" w:rsidRPr="001D5326">
        <w:rPr>
          <w:sz w:val="20"/>
          <w:szCs w:val="20"/>
        </w:rPr>
        <w:t xml:space="preserve"> </w:t>
      </w:r>
    </w:p>
    <w:p w:rsidR="00334203" w:rsidRPr="001D5326" w:rsidRDefault="00334203" w:rsidP="001D5326">
      <w:pPr>
        <w:pStyle w:val="Default"/>
        <w:snapToGrid w:val="0"/>
        <w:jc w:val="both"/>
        <w:rPr>
          <w:sz w:val="20"/>
          <w:szCs w:val="20"/>
        </w:rPr>
      </w:pPr>
    </w:p>
    <w:p w:rsidR="0098238D" w:rsidRPr="001D5326" w:rsidRDefault="0098238D" w:rsidP="001D5326">
      <w:pPr>
        <w:pStyle w:val="Default"/>
        <w:snapToGrid w:val="0"/>
        <w:jc w:val="both"/>
        <w:rPr>
          <w:sz w:val="20"/>
          <w:szCs w:val="20"/>
        </w:rPr>
      </w:pPr>
      <w:r w:rsidRPr="001D5326">
        <w:rPr>
          <w:b/>
          <w:sz w:val="20"/>
          <w:szCs w:val="20"/>
        </w:rPr>
        <w:t>REFERENCES</w:t>
      </w:r>
    </w:p>
    <w:p w:rsidR="003652A1"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Aihara</w:t>
      </w:r>
      <w:proofErr w:type="spellEnd"/>
      <w:r w:rsidR="0098238D" w:rsidRPr="001D5326">
        <w:rPr>
          <w:rFonts w:ascii="Times New Roman" w:hAnsi="Times New Roman" w:cs="Times New Roman"/>
          <w:sz w:val="20"/>
          <w:szCs w:val="20"/>
        </w:rPr>
        <w:t xml:space="preserve">, J.I.  1999. Kinetic instability of neutral and charge fullerenes with four </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membered</w:t>
      </w:r>
      <w:proofErr w:type="spellEnd"/>
      <w:r w:rsidR="0098238D" w:rsidRPr="001D5326">
        <w:rPr>
          <w:rFonts w:ascii="Times New Roman" w:hAnsi="Times New Roman" w:cs="Times New Roman"/>
          <w:sz w:val="20"/>
          <w:szCs w:val="20"/>
        </w:rPr>
        <w:t xml:space="preserve"> ring </w:t>
      </w:r>
      <w:r w:rsidR="0098238D" w:rsidRPr="001D5326">
        <w:rPr>
          <w:rFonts w:ascii="Times New Roman" w:hAnsi="Times New Roman" w:cs="Times New Roman"/>
          <w:i/>
          <w:sz w:val="20"/>
          <w:szCs w:val="20"/>
        </w:rPr>
        <w:t>Chemical Physics</w:t>
      </w:r>
      <w:r w:rsidR="0098238D" w:rsidRPr="001D5326">
        <w:rPr>
          <w:rFonts w:ascii="Times New Roman" w:hAnsi="Times New Roman" w:cs="Times New Roman"/>
          <w:sz w:val="20"/>
          <w:szCs w:val="20"/>
        </w:rPr>
        <w:t xml:space="preserve"> 2, 3193.</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2.</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Becke</w:t>
      </w:r>
      <w:proofErr w:type="spellEnd"/>
      <w:r w:rsidR="0098238D" w:rsidRPr="001D5326">
        <w:rPr>
          <w:rFonts w:ascii="Times New Roman" w:hAnsi="Times New Roman" w:cs="Times New Roman"/>
          <w:i/>
          <w:sz w:val="20"/>
          <w:szCs w:val="20"/>
        </w:rPr>
        <w:t>, A.D.</w:t>
      </w:r>
      <w:r w:rsidR="0098238D" w:rsidRPr="001D5326">
        <w:rPr>
          <w:rFonts w:ascii="Times New Roman" w:hAnsi="Times New Roman" w:cs="Times New Roman"/>
          <w:sz w:val="20"/>
          <w:szCs w:val="20"/>
        </w:rPr>
        <w:t xml:space="preserve"> 1993. “Density functional </w:t>
      </w:r>
      <w:proofErr w:type="spellStart"/>
      <w:r w:rsidR="0098238D" w:rsidRPr="001D5326">
        <w:rPr>
          <w:rFonts w:ascii="Times New Roman" w:hAnsi="Times New Roman" w:cs="Times New Roman"/>
          <w:sz w:val="20"/>
          <w:szCs w:val="20"/>
        </w:rPr>
        <w:t>thermochemistry</w:t>
      </w:r>
      <w:proofErr w:type="spellEnd"/>
      <w:r w:rsidR="0098238D" w:rsidRPr="001D5326">
        <w:rPr>
          <w:rFonts w:ascii="Times New Roman" w:hAnsi="Times New Roman" w:cs="Times New Roman"/>
          <w:sz w:val="20"/>
          <w:szCs w:val="20"/>
        </w:rPr>
        <w:t xml:space="preserve">. III. The role of exact </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exchange” </w:t>
      </w:r>
      <w:r w:rsidR="0098238D" w:rsidRPr="001D5326">
        <w:rPr>
          <w:rFonts w:ascii="Times New Roman" w:hAnsi="Times New Roman" w:cs="Times New Roman"/>
          <w:i/>
          <w:sz w:val="20"/>
          <w:szCs w:val="20"/>
        </w:rPr>
        <w:t>J. Chem. Phys.</w:t>
      </w:r>
      <w:r w:rsidR="0098238D" w:rsidRPr="001D5326">
        <w:rPr>
          <w:rFonts w:ascii="Times New Roman" w:hAnsi="Times New Roman" w:cs="Times New Roman"/>
          <w:sz w:val="20"/>
          <w:szCs w:val="20"/>
        </w:rPr>
        <w:t xml:space="preserve"> </w:t>
      </w:r>
      <w:r w:rsidR="0098238D" w:rsidRPr="001D5326">
        <w:rPr>
          <w:rFonts w:ascii="Times New Roman" w:hAnsi="Times New Roman" w:cs="Times New Roman"/>
          <w:b/>
          <w:sz w:val="20"/>
          <w:szCs w:val="20"/>
        </w:rPr>
        <w:t>98</w:t>
      </w:r>
      <w:r w:rsidR="0098238D" w:rsidRPr="001D5326">
        <w:rPr>
          <w:rFonts w:ascii="Times New Roman" w:hAnsi="Times New Roman" w:cs="Times New Roman"/>
          <w:sz w:val="20"/>
          <w:szCs w:val="20"/>
        </w:rPr>
        <w:t>-p.5648-5652.</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3.</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Cyransky</w:t>
      </w:r>
      <w:proofErr w:type="spellEnd"/>
      <w:r w:rsidR="0098238D" w:rsidRPr="001D5326">
        <w:rPr>
          <w:rFonts w:ascii="Times New Roman" w:hAnsi="Times New Roman" w:cs="Times New Roman"/>
          <w:sz w:val="20"/>
          <w:szCs w:val="20"/>
        </w:rPr>
        <w:t xml:space="preserve">, M. K. 2005. A linear bond length-Stabilization energy relation for five </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membered</w:t>
      </w:r>
      <w:proofErr w:type="spellEnd"/>
      <w:r w:rsidR="0098238D" w:rsidRPr="001D5326">
        <w:rPr>
          <w:rFonts w:ascii="Times New Roman" w:hAnsi="Times New Roman" w:cs="Times New Roman"/>
          <w:sz w:val="20"/>
          <w:szCs w:val="20"/>
        </w:rPr>
        <w:t xml:space="preserve"> rings, </w:t>
      </w:r>
      <w:r w:rsidR="0098238D" w:rsidRPr="001D5326">
        <w:rPr>
          <w:rFonts w:ascii="Times New Roman" w:hAnsi="Times New Roman" w:cs="Times New Roman"/>
          <w:i/>
          <w:sz w:val="20"/>
          <w:szCs w:val="20"/>
        </w:rPr>
        <w:t>Chemistry Revision</w:t>
      </w:r>
      <w:r w:rsidR="0098238D" w:rsidRPr="001D5326">
        <w:rPr>
          <w:rFonts w:ascii="Times New Roman" w:hAnsi="Times New Roman" w:cs="Times New Roman"/>
          <w:sz w:val="20"/>
          <w:szCs w:val="20"/>
        </w:rPr>
        <w:t xml:space="preserve"> 105, 3773</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4.</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De </w:t>
      </w:r>
      <w:proofErr w:type="spellStart"/>
      <w:r w:rsidR="0098238D" w:rsidRPr="001D5326">
        <w:rPr>
          <w:rFonts w:ascii="Times New Roman" w:hAnsi="Times New Roman" w:cs="Times New Roman"/>
          <w:sz w:val="20"/>
          <w:szCs w:val="20"/>
        </w:rPr>
        <w:t>Proft</w:t>
      </w:r>
      <w:proofErr w:type="spellEnd"/>
      <w:r w:rsidR="0098238D" w:rsidRPr="001D5326">
        <w:rPr>
          <w:rFonts w:ascii="Times New Roman" w:hAnsi="Times New Roman" w:cs="Times New Roman"/>
          <w:sz w:val="20"/>
          <w:szCs w:val="20"/>
        </w:rPr>
        <w:t xml:space="preserve">, F., </w:t>
      </w:r>
      <w:proofErr w:type="spellStart"/>
      <w:r w:rsidR="0098238D" w:rsidRPr="001D5326">
        <w:rPr>
          <w:rFonts w:ascii="Times New Roman" w:hAnsi="Times New Roman" w:cs="Times New Roman"/>
          <w:sz w:val="20"/>
          <w:szCs w:val="20"/>
        </w:rPr>
        <w:t>Geerlings</w:t>
      </w:r>
      <w:proofErr w:type="spellEnd"/>
      <w:r w:rsidR="0098238D" w:rsidRPr="001D5326">
        <w:rPr>
          <w:rFonts w:ascii="Times New Roman" w:hAnsi="Times New Roman" w:cs="Times New Roman"/>
          <w:sz w:val="20"/>
          <w:szCs w:val="20"/>
        </w:rPr>
        <w:t xml:space="preserve">, P. 2004. Spin polarized conceptual density functional theory </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study of the </w:t>
      </w:r>
      <w:proofErr w:type="spellStart"/>
      <w:r w:rsidR="0098238D" w:rsidRPr="001D5326">
        <w:rPr>
          <w:rFonts w:ascii="Times New Roman" w:hAnsi="Times New Roman" w:cs="Times New Roman"/>
          <w:sz w:val="20"/>
          <w:szCs w:val="20"/>
        </w:rPr>
        <w:t>regioselectivity</w:t>
      </w:r>
      <w:proofErr w:type="spellEnd"/>
      <w:r w:rsidR="0098238D" w:rsidRPr="001D5326">
        <w:rPr>
          <w:rFonts w:ascii="Times New Roman" w:hAnsi="Times New Roman" w:cs="Times New Roman"/>
          <w:sz w:val="20"/>
          <w:szCs w:val="20"/>
        </w:rPr>
        <w:t xml:space="preserve"> in the [2+2] </w:t>
      </w:r>
      <w:proofErr w:type="spellStart"/>
      <w:r w:rsidR="0098238D" w:rsidRPr="001D5326">
        <w:rPr>
          <w:rFonts w:ascii="Times New Roman" w:hAnsi="Times New Roman" w:cs="Times New Roman"/>
          <w:sz w:val="20"/>
          <w:szCs w:val="20"/>
        </w:rPr>
        <w:t>photocycloaddition</w:t>
      </w:r>
      <w:proofErr w:type="spellEnd"/>
      <w:r w:rsidR="0098238D" w:rsidRPr="001D5326">
        <w:rPr>
          <w:rFonts w:ascii="Times New Roman" w:hAnsi="Times New Roman" w:cs="Times New Roman"/>
          <w:sz w:val="20"/>
          <w:szCs w:val="20"/>
        </w:rPr>
        <w:t xml:space="preserve"> of </w:t>
      </w:r>
      <w:proofErr w:type="spellStart"/>
      <w:r w:rsidR="0098238D" w:rsidRPr="001D5326">
        <w:rPr>
          <w:rFonts w:ascii="Times New Roman" w:hAnsi="Times New Roman" w:cs="Times New Roman"/>
          <w:sz w:val="20"/>
          <w:szCs w:val="20"/>
        </w:rPr>
        <w:t>enones</w:t>
      </w:r>
      <w:proofErr w:type="spellEnd"/>
      <w:r w:rsidR="0098238D" w:rsidRPr="001D5326">
        <w:rPr>
          <w:rFonts w:ascii="Times New Roman" w:hAnsi="Times New Roman" w:cs="Times New Roman"/>
          <w:sz w:val="20"/>
          <w:szCs w:val="20"/>
        </w:rPr>
        <w:t xml:space="preserve"> to substituted </w:t>
      </w:r>
      <w:proofErr w:type="spellStart"/>
      <w:r w:rsidR="0098238D" w:rsidRPr="001D5326">
        <w:rPr>
          <w:rFonts w:ascii="Times New Roman" w:hAnsi="Times New Roman" w:cs="Times New Roman"/>
          <w:sz w:val="20"/>
          <w:szCs w:val="20"/>
        </w:rPr>
        <w:t>alkene</w:t>
      </w:r>
      <w:proofErr w:type="spellEnd"/>
      <w:r w:rsidR="0098238D" w:rsidRPr="001D5326">
        <w:rPr>
          <w:rFonts w:ascii="Times New Roman" w:hAnsi="Times New Roman" w:cs="Times New Roman"/>
          <w:sz w:val="20"/>
          <w:szCs w:val="20"/>
        </w:rPr>
        <w:t xml:space="preserve">) </w:t>
      </w:r>
      <w:r w:rsidR="0098238D" w:rsidRPr="001D5326">
        <w:rPr>
          <w:rFonts w:ascii="Times New Roman" w:hAnsi="Times New Roman" w:cs="Times New Roman"/>
          <w:i/>
          <w:sz w:val="20"/>
          <w:szCs w:val="20"/>
        </w:rPr>
        <w:t>Physical Chemistry</w:t>
      </w:r>
      <w:r w:rsidR="0098238D" w:rsidRPr="001D5326">
        <w:rPr>
          <w:rFonts w:ascii="Times New Roman" w:hAnsi="Times New Roman" w:cs="Times New Roman"/>
          <w:sz w:val="20"/>
          <w:szCs w:val="20"/>
        </w:rPr>
        <w:t xml:space="preserve"> 6, 242.</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5.</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Dewar, M., </w:t>
      </w:r>
      <w:proofErr w:type="spellStart"/>
      <w:r w:rsidR="0098238D" w:rsidRPr="001D5326">
        <w:rPr>
          <w:rFonts w:ascii="Times New Roman" w:hAnsi="Times New Roman" w:cs="Times New Roman"/>
          <w:sz w:val="20"/>
          <w:szCs w:val="20"/>
        </w:rPr>
        <w:t>Thiel</w:t>
      </w:r>
      <w:proofErr w:type="spellEnd"/>
      <w:r w:rsidR="0098238D" w:rsidRPr="001D5326">
        <w:rPr>
          <w:rFonts w:ascii="Times New Roman" w:hAnsi="Times New Roman" w:cs="Times New Roman"/>
          <w:sz w:val="20"/>
          <w:szCs w:val="20"/>
        </w:rPr>
        <w:t xml:space="preserve">, W. Semi </w:t>
      </w:r>
      <w:proofErr w:type="spellStart"/>
      <w:r w:rsidR="0098238D" w:rsidRPr="001D5326">
        <w:rPr>
          <w:rFonts w:ascii="Times New Roman" w:hAnsi="Times New Roman" w:cs="Times New Roman"/>
          <w:sz w:val="20"/>
          <w:szCs w:val="20"/>
        </w:rPr>
        <w:t>Emperical</w:t>
      </w:r>
      <w:proofErr w:type="spellEnd"/>
      <w:r w:rsidR="0098238D" w:rsidRPr="001D5326">
        <w:rPr>
          <w:rFonts w:ascii="Times New Roman" w:hAnsi="Times New Roman" w:cs="Times New Roman"/>
          <w:sz w:val="20"/>
          <w:szCs w:val="20"/>
        </w:rPr>
        <w:t xml:space="preserve"> Quantum Chemistry</w:t>
      </w:r>
      <w:r w:rsidR="0098238D" w:rsidRPr="001D5326">
        <w:rPr>
          <w:rFonts w:ascii="Times New Roman" w:hAnsi="Times New Roman" w:cs="Times New Roman"/>
          <w:i/>
          <w:sz w:val="20"/>
          <w:szCs w:val="20"/>
        </w:rPr>
        <w:t xml:space="preserve"> </w:t>
      </w:r>
      <w:r w:rsidR="0098238D" w:rsidRPr="001D5326">
        <w:rPr>
          <w:rFonts w:ascii="Times New Roman" w:hAnsi="Times New Roman" w:cs="Times New Roman"/>
          <w:i/>
          <w:iCs/>
          <w:sz w:val="20"/>
          <w:szCs w:val="20"/>
        </w:rPr>
        <w:t>J. Am. Chem. Soc.</w:t>
      </w:r>
      <w:r w:rsidR="0098238D" w:rsidRPr="001D5326">
        <w:rPr>
          <w:rFonts w:ascii="Times New Roman" w:hAnsi="Times New Roman" w:cs="Times New Roman"/>
          <w:iCs/>
          <w:sz w:val="20"/>
          <w:szCs w:val="20"/>
        </w:rPr>
        <w:t xml:space="preserve"> </w:t>
      </w:r>
      <w:r w:rsidR="0098238D" w:rsidRPr="001D5326">
        <w:rPr>
          <w:rFonts w:ascii="Times New Roman" w:hAnsi="Times New Roman" w:cs="Times New Roman"/>
          <w:bCs/>
          <w:sz w:val="20"/>
          <w:szCs w:val="20"/>
        </w:rPr>
        <w:t>1977-</w:t>
      </w:r>
      <w:r w:rsidR="0098238D" w:rsidRPr="001D5326">
        <w:rPr>
          <w:rFonts w:ascii="Times New Roman" w:hAnsi="Times New Roman" w:cs="Times New Roman"/>
          <w:b/>
          <w:sz w:val="20"/>
          <w:szCs w:val="20"/>
        </w:rPr>
        <w:t>99</w:t>
      </w:r>
      <w:r w:rsidR="0098238D" w:rsidRPr="001D5326">
        <w:rPr>
          <w:rFonts w:ascii="Times New Roman" w:hAnsi="Times New Roman" w:cs="Times New Roman"/>
          <w:sz w:val="20"/>
          <w:szCs w:val="20"/>
        </w:rPr>
        <w:t>-p.4499.</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6.</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Ji</w:t>
      </w:r>
      <w:proofErr w:type="spellEnd"/>
      <w:r w:rsidR="0098238D" w:rsidRPr="001D5326">
        <w:rPr>
          <w:rFonts w:ascii="Times New Roman" w:hAnsi="Times New Roman" w:cs="Times New Roman"/>
          <w:sz w:val="20"/>
          <w:szCs w:val="20"/>
        </w:rPr>
        <w:t xml:space="preserve"> </w:t>
      </w:r>
      <w:proofErr w:type="spellStart"/>
      <w:r w:rsidR="0098238D" w:rsidRPr="001D5326">
        <w:rPr>
          <w:rFonts w:ascii="Times New Roman" w:hAnsi="Times New Roman" w:cs="Times New Roman"/>
          <w:sz w:val="20"/>
          <w:szCs w:val="20"/>
        </w:rPr>
        <w:t>Luo</w:t>
      </w:r>
      <w:proofErr w:type="spellEnd"/>
      <w:r w:rsidR="0098238D" w:rsidRPr="001D5326">
        <w:rPr>
          <w:rFonts w:ascii="Times New Roman" w:hAnsi="Times New Roman" w:cs="Times New Roman"/>
          <w:sz w:val="20"/>
          <w:szCs w:val="20"/>
        </w:rPr>
        <w:t xml:space="preserve">., </w:t>
      </w:r>
      <w:proofErr w:type="spellStart"/>
      <w:r w:rsidR="0098238D" w:rsidRPr="001D5326">
        <w:rPr>
          <w:rFonts w:ascii="Times New Roman" w:hAnsi="Times New Roman" w:cs="Times New Roman"/>
          <w:sz w:val="20"/>
          <w:szCs w:val="20"/>
        </w:rPr>
        <w:t>Zeng</w:t>
      </w:r>
      <w:proofErr w:type="spellEnd"/>
      <w:r w:rsidR="0098238D" w:rsidRPr="001D5326">
        <w:rPr>
          <w:rFonts w:ascii="Times New Roman" w:hAnsi="Times New Roman" w:cs="Times New Roman"/>
          <w:sz w:val="20"/>
          <w:szCs w:val="20"/>
        </w:rPr>
        <w:t xml:space="preserve">  </w:t>
      </w:r>
      <w:proofErr w:type="spellStart"/>
      <w:r w:rsidR="0098238D" w:rsidRPr="001D5326">
        <w:rPr>
          <w:rFonts w:ascii="Times New Roman" w:hAnsi="Times New Roman" w:cs="Times New Roman"/>
          <w:sz w:val="20"/>
          <w:szCs w:val="20"/>
        </w:rPr>
        <w:t>Quan</w:t>
      </w:r>
      <w:proofErr w:type="spellEnd"/>
      <w:r w:rsidR="0098238D" w:rsidRPr="001D5326">
        <w:rPr>
          <w:rFonts w:ascii="Times New Roman" w:hAnsi="Times New Roman" w:cs="Times New Roman"/>
          <w:sz w:val="20"/>
          <w:szCs w:val="20"/>
        </w:rPr>
        <w:t xml:space="preserve">  </w:t>
      </w:r>
      <w:proofErr w:type="spellStart"/>
      <w:r w:rsidR="0098238D" w:rsidRPr="001D5326">
        <w:rPr>
          <w:rFonts w:ascii="Times New Roman" w:hAnsi="Times New Roman" w:cs="Times New Roman"/>
          <w:sz w:val="20"/>
          <w:szCs w:val="20"/>
        </w:rPr>
        <w:t>Xue</w:t>
      </w:r>
      <w:proofErr w:type="spellEnd"/>
      <w:r w:rsidR="0098238D" w:rsidRPr="001D5326">
        <w:rPr>
          <w:rFonts w:ascii="Times New Roman" w:hAnsi="Times New Roman" w:cs="Times New Roman"/>
          <w:sz w:val="20"/>
          <w:szCs w:val="20"/>
        </w:rPr>
        <w:t xml:space="preserve">., Wei Min Liu., Jin Lei Wu., </w:t>
      </w:r>
      <w:proofErr w:type="spellStart"/>
      <w:r w:rsidR="0098238D" w:rsidRPr="001D5326">
        <w:rPr>
          <w:rFonts w:ascii="Times New Roman" w:hAnsi="Times New Roman" w:cs="Times New Roman"/>
          <w:sz w:val="20"/>
          <w:szCs w:val="20"/>
        </w:rPr>
        <w:t>Zhong</w:t>
      </w:r>
      <w:proofErr w:type="spellEnd"/>
      <w:r w:rsidR="0098238D" w:rsidRPr="001D5326">
        <w:rPr>
          <w:rFonts w:ascii="Times New Roman" w:hAnsi="Times New Roman" w:cs="Times New Roman"/>
          <w:sz w:val="20"/>
          <w:szCs w:val="20"/>
        </w:rPr>
        <w:t xml:space="preserve"> Qin Yang. J. 2006. </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Koopmann’s</w:t>
      </w:r>
      <w:proofErr w:type="spellEnd"/>
      <w:r w:rsidR="0098238D" w:rsidRPr="001D5326">
        <w:rPr>
          <w:rFonts w:ascii="Times New Roman" w:hAnsi="Times New Roman" w:cs="Times New Roman"/>
          <w:sz w:val="20"/>
          <w:szCs w:val="20"/>
        </w:rPr>
        <w:t xml:space="preserve">  Theorem for Large System within Density Functional Theorem </w:t>
      </w:r>
      <w:r w:rsidR="0098238D" w:rsidRPr="001D5326">
        <w:rPr>
          <w:rFonts w:ascii="Times New Roman" w:hAnsi="Times New Roman" w:cs="Times New Roman"/>
          <w:i/>
          <w:sz w:val="20"/>
          <w:szCs w:val="20"/>
        </w:rPr>
        <w:t>Physical Chemistry</w:t>
      </w:r>
      <w:r w:rsidR="0098238D" w:rsidRPr="001D5326">
        <w:rPr>
          <w:rFonts w:ascii="Times New Roman" w:hAnsi="Times New Roman" w:cs="Times New Roman"/>
          <w:sz w:val="20"/>
          <w:szCs w:val="20"/>
        </w:rPr>
        <w:t xml:space="preserve"> 110, 12005.</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7.</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Jursic</w:t>
      </w:r>
      <w:proofErr w:type="spellEnd"/>
      <w:r w:rsidR="0098238D" w:rsidRPr="001D5326">
        <w:rPr>
          <w:rFonts w:ascii="Times New Roman" w:hAnsi="Times New Roman" w:cs="Times New Roman"/>
          <w:sz w:val="20"/>
          <w:szCs w:val="20"/>
        </w:rPr>
        <w:t xml:space="preserve"> B.S. J. 1998. Benzene Fused five-</w:t>
      </w:r>
      <w:proofErr w:type="spellStart"/>
      <w:r w:rsidR="0098238D" w:rsidRPr="001D5326">
        <w:rPr>
          <w:rFonts w:ascii="Times New Roman" w:hAnsi="Times New Roman" w:cs="Times New Roman"/>
          <w:sz w:val="20"/>
          <w:szCs w:val="20"/>
        </w:rPr>
        <w:t>membered</w:t>
      </w:r>
      <w:proofErr w:type="spellEnd"/>
      <w:r w:rsidR="0098238D" w:rsidRPr="001D5326">
        <w:rPr>
          <w:rFonts w:ascii="Times New Roman" w:hAnsi="Times New Roman" w:cs="Times New Roman"/>
          <w:sz w:val="20"/>
          <w:szCs w:val="20"/>
        </w:rPr>
        <w:t xml:space="preserve"> Heterocyclic in Theoretical </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Approach, Molecular Structure (</w:t>
      </w:r>
      <w:proofErr w:type="spellStart"/>
      <w:r w:rsidR="0098238D" w:rsidRPr="001D5326">
        <w:rPr>
          <w:rFonts w:ascii="Times New Roman" w:hAnsi="Times New Roman" w:cs="Times New Roman"/>
          <w:sz w:val="20"/>
          <w:szCs w:val="20"/>
        </w:rPr>
        <w:t>Theochem</w:t>
      </w:r>
      <w:proofErr w:type="spellEnd"/>
      <w:r w:rsidR="0098238D" w:rsidRPr="001D5326">
        <w:rPr>
          <w:rFonts w:ascii="Times New Roman" w:hAnsi="Times New Roman" w:cs="Times New Roman"/>
          <w:sz w:val="20"/>
          <w:szCs w:val="20"/>
        </w:rPr>
        <w:t>)  427, 165.</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8.</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Jursic</w:t>
      </w:r>
      <w:proofErr w:type="spellEnd"/>
      <w:r w:rsidR="0098238D" w:rsidRPr="001D5326">
        <w:rPr>
          <w:rFonts w:ascii="Times New Roman" w:hAnsi="Times New Roman" w:cs="Times New Roman"/>
          <w:sz w:val="20"/>
          <w:szCs w:val="20"/>
        </w:rPr>
        <w:t xml:space="preserve">, B. S. J. 1995. A Theoretical approach to the </w:t>
      </w:r>
      <w:proofErr w:type="spellStart"/>
      <w:r w:rsidR="0098238D" w:rsidRPr="001D5326">
        <w:rPr>
          <w:rFonts w:ascii="Times New Roman" w:hAnsi="Times New Roman" w:cs="Times New Roman"/>
          <w:sz w:val="20"/>
          <w:szCs w:val="20"/>
        </w:rPr>
        <w:t>Nucleophilic</w:t>
      </w:r>
      <w:proofErr w:type="spellEnd"/>
      <w:r w:rsidR="0098238D" w:rsidRPr="001D5326">
        <w:rPr>
          <w:rFonts w:ascii="Times New Roman" w:hAnsi="Times New Roman" w:cs="Times New Roman"/>
          <w:sz w:val="20"/>
          <w:szCs w:val="20"/>
        </w:rPr>
        <w:t xml:space="preserve"> </w:t>
      </w:r>
      <w:proofErr w:type="spellStart"/>
      <w:r w:rsidR="0098238D" w:rsidRPr="001D5326">
        <w:rPr>
          <w:rFonts w:ascii="Times New Roman" w:hAnsi="Times New Roman" w:cs="Times New Roman"/>
          <w:sz w:val="20"/>
          <w:szCs w:val="20"/>
        </w:rPr>
        <w:t>Behaviour</w:t>
      </w:r>
      <w:proofErr w:type="spellEnd"/>
      <w:r w:rsidR="0098238D" w:rsidRPr="001D5326">
        <w:rPr>
          <w:rFonts w:ascii="Times New Roman" w:hAnsi="Times New Roman" w:cs="Times New Roman"/>
          <w:sz w:val="20"/>
          <w:szCs w:val="20"/>
        </w:rPr>
        <w:t xml:space="preserve"> of </w:t>
      </w:r>
      <w:r w:rsidRPr="001D5326">
        <w:rPr>
          <w:rFonts w:ascii="Times New Roman" w:hAnsi="Times New Roman" w:cs="Times New Roman"/>
          <w:sz w:val="20"/>
          <w:szCs w:val="20"/>
        </w:rPr>
        <w:t>9.</w:t>
      </w:r>
      <w:r w:rsidR="00334203">
        <w:rPr>
          <w:rFonts w:ascii="Times New Roman" w:hAnsi="Times New Roman" w:cs="Times New Roman"/>
          <w:sz w:val="20"/>
          <w:szCs w:val="20"/>
        </w:rPr>
        <w:t xml:space="preserve"> </w:t>
      </w:r>
      <w:proofErr w:type="spellStart"/>
      <w:r w:rsidR="0098238D" w:rsidRPr="001D5326">
        <w:rPr>
          <w:rFonts w:ascii="Times New Roman" w:hAnsi="Times New Roman" w:cs="Times New Roman"/>
          <w:sz w:val="20"/>
          <w:szCs w:val="20"/>
        </w:rPr>
        <w:t>Benzofusedthieno</w:t>
      </w:r>
      <w:proofErr w:type="spellEnd"/>
      <w:r w:rsidR="0098238D" w:rsidRPr="001D5326">
        <w:rPr>
          <w:rFonts w:ascii="Times New Roman" w:hAnsi="Times New Roman" w:cs="Times New Roman"/>
          <w:sz w:val="20"/>
          <w:szCs w:val="20"/>
        </w:rPr>
        <w:t xml:space="preserve">[3,2-b]Furans </w:t>
      </w:r>
      <w:r w:rsidR="0098238D" w:rsidRPr="001D5326">
        <w:rPr>
          <w:rFonts w:ascii="Times New Roman" w:hAnsi="Times New Roman" w:cs="Times New Roman"/>
          <w:i/>
          <w:sz w:val="20"/>
          <w:szCs w:val="20"/>
        </w:rPr>
        <w:t>Chemical Society</w:t>
      </w:r>
      <w:r w:rsidR="0098238D" w:rsidRPr="001D5326">
        <w:rPr>
          <w:rFonts w:ascii="Times New Roman" w:hAnsi="Times New Roman" w:cs="Times New Roman"/>
          <w:sz w:val="20"/>
          <w:szCs w:val="20"/>
        </w:rPr>
        <w:t>., Perkin Trans. 2, 373.</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9.</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Jursic</w:t>
      </w:r>
      <w:proofErr w:type="spellEnd"/>
      <w:r w:rsidR="0098238D" w:rsidRPr="001D5326">
        <w:rPr>
          <w:rFonts w:ascii="Times New Roman" w:hAnsi="Times New Roman" w:cs="Times New Roman"/>
          <w:sz w:val="20"/>
          <w:szCs w:val="20"/>
        </w:rPr>
        <w:t xml:space="preserve">, B. S. J. 1996. The  Estimation of the </w:t>
      </w:r>
      <w:proofErr w:type="spellStart"/>
      <w:r w:rsidR="0098238D" w:rsidRPr="001D5326">
        <w:rPr>
          <w:rFonts w:ascii="Times New Roman" w:hAnsi="Times New Roman" w:cs="Times New Roman"/>
          <w:sz w:val="20"/>
          <w:szCs w:val="20"/>
        </w:rPr>
        <w:t>Aromaticity</w:t>
      </w:r>
      <w:proofErr w:type="spellEnd"/>
      <w:r w:rsidR="0098238D" w:rsidRPr="001D5326">
        <w:rPr>
          <w:rFonts w:ascii="Times New Roman" w:hAnsi="Times New Roman" w:cs="Times New Roman"/>
          <w:sz w:val="20"/>
          <w:szCs w:val="20"/>
        </w:rPr>
        <w:t xml:space="preserve"> of five </w:t>
      </w:r>
      <w:proofErr w:type="spellStart"/>
      <w:r w:rsidR="0098238D" w:rsidRPr="001D5326">
        <w:rPr>
          <w:rFonts w:ascii="Times New Roman" w:hAnsi="Times New Roman" w:cs="Times New Roman"/>
          <w:sz w:val="20"/>
          <w:szCs w:val="20"/>
        </w:rPr>
        <w:t>Membered</w:t>
      </w:r>
      <w:proofErr w:type="spellEnd"/>
      <w:r w:rsidR="0098238D" w:rsidRPr="001D5326">
        <w:rPr>
          <w:rFonts w:ascii="Times New Roman" w:hAnsi="Times New Roman" w:cs="Times New Roman"/>
          <w:sz w:val="20"/>
          <w:szCs w:val="20"/>
        </w:rPr>
        <w:t xml:space="preserve"> and </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Benzofused</w:t>
      </w:r>
      <w:proofErr w:type="spellEnd"/>
      <w:r w:rsidR="0098238D" w:rsidRPr="001D5326">
        <w:rPr>
          <w:rFonts w:ascii="Times New Roman" w:hAnsi="Times New Roman" w:cs="Times New Roman"/>
          <w:sz w:val="20"/>
          <w:szCs w:val="20"/>
        </w:rPr>
        <w:t xml:space="preserve"> Five-</w:t>
      </w:r>
      <w:proofErr w:type="spellStart"/>
      <w:r w:rsidR="0098238D" w:rsidRPr="001D5326">
        <w:rPr>
          <w:rFonts w:ascii="Times New Roman" w:hAnsi="Times New Roman" w:cs="Times New Roman"/>
          <w:sz w:val="20"/>
          <w:szCs w:val="20"/>
        </w:rPr>
        <w:t>membered</w:t>
      </w:r>
      <w:proofErr w:type="spellEnd"/>
      <w:r w:rsidR="0098238D" w:rsidRPr="001D5326">
        <w:rPr>
          <w:rFonts w:ascii="Times New Roman" w:hAnsi="Times New Roman" w:cs="Times New Roman"/>
          <w:sz w:val="20"/>
          <w:szCs w:val="20"/>
        </w:rPr>
        <w:t xml:space="preserve"> Rings by the Hybrid DFT Computed magnetic Properties, </w:t>
      </w:r>
      <w:r w:rsidR="0098238D" w:rsidRPr="001D5326">
        <w:rPr>
          <w:rFonts w:ascii="Times New Roman" w:hAnsi="Times New Roman" w:cs="Times New Roman"/>
          <w:i/>
          <w:sz w:val="20"/>
          <w:szCs w:val="20"/>
        </w:rPr>
        <w:t xml:space="preserve">Heterocyclic Chemistry </w:t>
      </w:r>
      <w:r w:rsidR="0098238D" w:rsidRPr="001D5326">
        <w:rPr>
          <w:rFonts w:ascii="Times New Roman" w:hAnsi="Times New Roman" w:cs="Times New Roman"/>
          <w:sz w:val="20"/>
          <w:szCs w:val="20"/>
        </w:rPr>
        <w:t>33, 1079.</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10.</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Jursic</w:t>
      </w:r>
      <w:proofErr w:type="spellEnd"/>
      <w:r w:rsidR="0098238D" w:rsidRPr="001D5326">
        <w:rPr>
          <w:rFonts w:ascii="Times New Roman" w:hAnsi="Times New Roman" w:cs="Times New Roman"/>
          <w:sz w:val="20"/>
          <w:szCs w:val="20"/>
        </w:rPr>
        <w:t xml:space="preserve">, B.S and </w:t>
      </w:r>
      <w:proofErr w:type="spellStart"/>
      <w:r w:rsidR="0098238D" w:rsidRPr="001D5326">
        <w:rPr>
          <w:rFonts w:ascii="Times New Roman" w:hAnsi="Times New Roman" w:cs="Times New Roman"/>
          <w:sz w:val="20"/>
          <w:szCs w:val="20"/>
        </w:rPr>
        <w:t>Zdravskovski</w:t>
      </w:r>
      <w:proofErr w:type="spellEnd"/>
      <w:r w:rsidR="0098238D" w:rsidRPr="001D5326">
        <w:rPr>
          <w:rFonts w:ascii="Times New Roman" w:hAnsi="Times New Roman" w:cs="Times New Roman"/>
          <w:sz w:val="20"/>
          <w:szCs w:val="20"/>
        </w:rPr>
        <w:t xml:space="preserve">, Z. 1994. </w:t>
      </w:r>
      <w:proofErr w:type="spellStart"/>
      <w:r w:rsidR="0098238D" w:rsidRPr="001D5326">
        <w:rPr>
          <w:rFonts w:ascii="Times New Roman" w:hAnsi="Times New Roman" w:cs="Times New Roman"/>
          <w:sz w:val="20"/>
          <w:szCs w:val="20"/>
        </w:rPr>
        <w:t>Thoretical</w:t>
      </w:r>
      <w:proofErr w:type="spellEnd"/>
      <w:r w:rsidR="0098238D" w:rsidRPr="001D5326">
        <w:rPr>
          <w:rFonts w:ascii="Times New Roman" w:hAnsi="Times New Roman" w:cs="Times New Roman"/>
          <w:sz w:val="20"/>
          <w:szCs w:val="20"/>
        </w:rPr>
        <w:t xml:space="preserve"> Study of </w:t>
      </w:r>
      <w:proofErr w:type="spellStart"/>
      <w:r w:rsidR="0098238D" w:rsidRPr="001D5326">
        <w:rPr>
          <w:rFonts w:ascii="Times New Roman" w:hAnsi="Times New Roman" w:cs="Times New Roman"/>
          <w:sz w:val="20"/>
          <w:szCs w:val="20"/>
        </w:rPr>
        <w:t>Benzofusedthieno</w:t>
      </w:r>
      <w:proofErr w:type="spellEnd"/>
      <w:r w:rsidR="0098238D" w:rsidRPr="001D5326">
        <w:rPr>
          <w:rFonts w:ascii="Times New Roman" w:hAnsi="Times New Roman" w:cs="Times New Roman"/>
          <w:sz w:val="20"/>
          <w:szCs w:val="20"/>
        </w:rPr>
        <w:t>[3,2-</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b]Furans in the reaction with </w:t>
      </w:r>
      <w:proofErr w:type="spellStart"/>
      <w:r w:rsidR="0098238D" w:rsidRPr="001D5326">
        <w:rPr>
          <w:rFonts w:ascii="Times New Roman" w:hAnsi="Times New Roman" w:cs="Times New Roman"/>
          <w:sz w:val="20"/>
          <w:szCs w:val="20"/>
        </w:rPr>
        <w:t>electrophiles</w:t>
      </w:r>
      <w:proofErr w:type="spellEnd"/>
      <w:r w:rsidR="0098238D" w:rsidRPr="001D5326">
        <w:rPr>
          <w:rFonts w:ascii="Times New Roman" w:hAnsi="Times New Roman" w:cs="Times New Roman"/>
          <w:sz w:val="20"/>
          <w:szCs w:val="20"/>
        </w:rPr>
        <w:t xml:space="preserve">,  Int. </w:t>
      </w:r>
      <w:r w:rsidR="0098238D" w:rsidRPr="001D5326">
        <w:rPr>
          <w:rFonts w:ascii="Times New Roman" w:hAnsi="Times New Roman" w:cs="Times New Roman"/>
          <w:i/>
          <w:sz w:val="20"/>
          <w:szCs w:val="20"/>
        </w:rPr>
        <w:t>J. Quantum Chemistry</w:t>
      </w:r>
      <w:r w:rsidR="0098238D" w:rsidRPr="001D5326">
        <w:rPr>
          <w:rFonts w:ascii="Times New Roman" w:hAnsi="Times New Roman" w:cs="Times New Roman"/>
          <w:sz w:val="20"/>
          <w:szCs w:val="20"/>
        </w:rPr>
        <w:t xml:space="preserve">  54,161.</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lastRenderedPageBreak/>
        <w:t>11.</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Jursic</w:t>
      </w:r>
      <w:proofErr w:type="spellEnd"/>
      <w:r w:rsidR="0098238D" w:rsidRPr="001D5326">
        <w:rPr>
          <w:rFonts w:ascii="Times New Roman" w:hAnsi="Times New Roman" w:cs="Times New Roman"/>
          <w:sz w:val="20"/>
          <w:szCs w:val="20"/>
        </w:rPr>
        <w:t xml:space="preserve">, B.S., Can, J. 1996. Theoretical Study on </w:t>
      </w:r>
      <w:proofErr w:type="spellStart"/>
      <w:r w:rsidR="0098238D" w:rsidRPr="001D5326">
        <w:rPr>
          <w:rFonts w:ascii="Times New Roman" w:hAnsi="Times New Roman" w:cs="Times New Roman"/>
          <w:sz w:val="20"/>
          <w:szCs w:val="20"/>
        </w:rPr>
        <w:t>Benzofusedthieno</w:t>
      </w:r>
      <w:proofErr w:type="spellEnd"/>
      <w:r w:rsidR="0098238D" w:rsidRPr="001D5326">
        <w:rPr>
          <w:rFonts w:ascii="Times New Roman" w:hAnsi="Times New Roman" w:cs="Times New Roman"/>
          <w:sz w:val="20"/>
          <w:szCs w:val="20"/>
        </w:rPr>
        <w:t xml:space="preserve">[3,2-b]Furan </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Bromination</w:t>
      </w:r>
      <w:proofErr w:type="spellEnd"/>
      <w:r w:rsidR="0098238D" w:rsidRPr="001D5326">
        <w:rPr>
          <w:rFonts w:ascii="Times New Roman" w:hAnsi="Times New Roman" w:cs="Times New Roman"/>
          <w:sz w:val="20"/>
          <w:szCs w:val="20"/>
        </w:rPr>
        <w:t xml:space="preserve"> Mechanism , </w:t>
      </w:r>
      <w:r w:rsidR="0098238D" w:rsidRPr="001D5326">
        <w:rPr>
          <w:rFonts w:ascii="Times New Roman" w:hAnsi="Times New Roman" w:cs="Times New Roman"/>
          <w:i/>
          <w:sz w:val="20"/>
          <w:szCs w:val="20"/>
        </w:rPr>
        <w:t>Chemistry</w:t>
      </w:r>
      <w:r w:rsidR="0098238D" w:rsidRPr="001D5326">
        <w:rPr>
          <w:rFonts w:ascii="Times New Roman" w:hAnsi="Times New Roman" w:cs="Times New Roman"/>
          <w:sz w:val="20"/>
          <w:szCs w:val="20"/>
        </w:rPr>
        <w:t xml:space="preserve"> 74, 114.</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12.</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Meyer, W.H., </w:t>
      </w:r>
      <w:proofErr w:type="spellStart"/>
      <w:r w:rsidR="0098238D" w:rsidRPr="001D5326">
        <w:rPr>
          <w:rFonts w:ascii="Times New Roman" w:hAnsi="Times New Roman" w:cs="Times New Roman"/>
          <w:sz w:val="20"/>
          <w:szCs w:val="20"/>
        </w:rPr>
        <w:t>Kiess</w:t>
      </w:r>
      <w:proofErr w:type="spellEnd"/>
      <w:r w:rsidR="0098238D" w:rsidRPr="001D5326">
        <w:rPr>
          <w:rFonts w:ascii="Times New Roman" w:hAnsi="Times New Roman" w:cs="Times New Roman"/>
          <w:sz w:val="20"/>
          <w:szCs w:val="20"/>
        </w:rPr>
        <w:t xml:space="preserve">, H., </w:t>
      </w:r>
      <w:proofErr w:type="spellStart"/>
      <w:r w:rsidR="0098238D" w:rsidRPr="001D5326">
        <w:rPr>
          <w:rFonts w:ascii="Times New Roman" w:hAnsi="Times New Roman" w:cs="Times New Roman"/>
          <w:sz w:val="20"/>
          <w:szCs w:val="20"/>
        </w:rPr>
        <w:t>Binggeli</w:t>
      </w:r>
      <w:proofErr w:type="spellEnd"/>
      <w:r w:rsidR="0098238D" w:rsidRPr="001D5326">
        <w:rPr>
          <w:rFonts w:ascii="Times New Roman" w:hAnsi="Times New Roman" w:cs="Times New Roman"/>
          <w:sz w:val="20"/>
          <w:szCs w:val="20"/>
        </w:rPr>
        <w:t xml:space="preserve">, B., Meier, E., </w:t>
      </w:r>
      <w:proofErr w:type="spellStart"/>
      <w:r w:rsidR="0098238D" w:rsidRPr="001D5326">
        <w:rPr>
          <w:rFonts w:ascii="Times New Roman" w:hAnsi="Times New Roman" w:cs="Times New Roman"/>
          <w:sz w:val="20"/>
          <w:szCs w:val="20"/>
        </w:rPr>
        <w:t>Harbeke</w:t>
      </w:r>
      <w:proofErr w:type="spellEnd"/>
      <w:r w:rsidR="0098238D" w:rsidRPr="001D5326">
        <w:rPr>
          <w:rFonts w:ascii="Times New Roman" w:hAnsi="Times New Roman" w:cs="Times New Roman"/>
          <w:sz w:val="20"/>
          <w:szCs w:val="20"/>
        </w:rPr>
        <w:t xml:space="preserve">, G. polymer for use in </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information storage</w:t>
      </w:r>
      <w:r w:rsidR="0098238D" w:rsidRPr="001D5326">
        <w:rPr>
          <w:rFonts w:ascii="Times New Roman" w:hAnsi="Times New Roman" w:cs="Times New Roman"/>
          <w:i/>
          <w:sz w:val="20"/>
          <w:szCs w:val="20"/>
        </w:rPr>
        <w:t xml:space="preserve">  </w:t>
      </w:r>
      <w:proofErr w:type="spellStart"/>
      <w:r w:rsidR="0098238D" w:rsidRPr="001D5326">
        <w:rPr>
          <w:rFonts w:ascii="Times New Roman" w:hAnsi="Times New Roman" w:cs="Times New Roman"/>
          <w:i/>
          <w:sz w:val="20"/>
          <w:szCs w:val="20"/>
        </w:rPr>
        <w:t>Synth</w:t>
      </w:r>
      <w:proofErr w:type="spellEnd"/>
      <w:r w:rsidR="0098238D" w:rsidRPr="001D5326">
        <w:rPr>
          <w:rFonts w:ascii="Times New Roman" w:hAnsi="Times New Roman" w:cs="Times New Roman"/>
          <w:i/>
          <w:sz w:val="20"/>
          <w:szCs w:val="20"/>
        </w:rPr>
        <w:t>. Met</w:t>
      </w:r>
      <w:r w:rsidR="0098238D" w:rsidRPr="001D5326">
        <w:rPr>
          <w:rFonts w:ascii="Times New Roman" w:hAnsi="Times New Roman" w:cs="Times New Roman"/>
          <w:sz w:val="20"/>
          <w:szCs w:val="20"/>
        </w:rPr>
        <w:t xml:space="preserve">. </w:t>
      </w:r>
      <w:r w:rsidR="0098238D" w:rsidRPr="001D5326">
        <w:rPr>
          <w:rFonts w:ascii="Times New Roman" w:hAnsi="Times New Roman" w:cs="Times New Roman"/>
          <w:b/>
          <w:sz w:val="20"/>
          <w:szCs w:val="20"/>
        </w:rPr>
        <w:t>1985</w:t>
      </w:r>
      <w:r w:rsidR="0098238D" w:rsidRPr="001D5326">
        <w:rPr>
          <w:rFonts w:ascii="Times New Roman" w:hAnsi="Times New Roman" w:cs="Times New Roman"/>
          <w:sz w:val="20"/>
          <w:szCs w:val="20"/>
        </w:rPr>
        <w:t>-10--p.255-259.</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13.</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Nathaniel, R., </w:t>
      </w:r>
      <w:proofErr w:type="spellStart"/>
      <w:r w:rsidR="0098238D" w:rsidRPr="001D5326">
        <w:rPr>
          <w:rFonts w:ascii="Times New Roman" w:hAnsi="Times New Roman" w:cs="Times New Roman"/>
          <w:sz w:val="20"/>
          <w:szCs w:val="20"/>
        </w:rPr>
        <w:t>Mineva</w:t>
      </w:r>
      <w:proofErr w:type="spellEnd"/>
      <w:r w:rsidR="0098238D" w:rsidRPr="001D5326">
        <w:rPr>
          <w:rFonts w:ascii="Times New Roman" w:hAnsi="Times New Roman" w:cs="Times New Roman"/>
          <w:sz w:val="20"/>
          <w:szCs w:val="20"/>
        </w:rPr>
        <w:t xml:space="preserve">, T., </w:t>
      </w:r>
      <w:proofErr w:type="spellStart"/>
      <w:r w:rsidR="0098238D" w:rsidRPr="001D5326">
        <w:rPr>
          <w:rFonts w:ascii="Times New Roman" w:hAnsi="Times New Roman" w:cs="Times New Roman"/>
          <w:sz w:val="20"/>
          <w:szCs w:val="20"/>
        </w:rPr>
        <w:t>Nikolova</w:t>
      </w:r>
      <w:proofErr w:type="spellEnd"/>
      <w:r w:rsidR="0098238D" w:rsidRPr="001D5326">
        <w:rPr>
          <w:rFonts w:ascii="Times New Roman" w:hAnsi="Times New Roman" w:cs="Times New Roman"/>
          <w:sz w:val="20"/>
          <w:szCs w:val="20"/>
        </w:rPr>
        <w:t xml:space="preserve">, R.,  </w:t>
      </w:r>
      <w:proofErr w:type="spellStart"/>
      <w:r w:rsidR="0098238D" w:rsidRPr="001D5326">
        <w:rPr>
          <w:rFonts w:ascii="Times New Roman" w:hAnsi="Times New Roman" w:cs="Times New Roman"/>
          <w:sz w:val="20"/>
          <w:szCs w:val="20"/>
        </w:rPr>
        <w:t>Bojilova</w:t>
      </w:r>
      <w:proofErr w:type="spellEnd"/>
      <w:r w:rsidR="0098238D" w:rsidRPr="001D5326">
        <w:rPr>
          <w:rFonts w:ascii="Times New Roman" w:hAnsi="Times New Roman" w:cs="Times New Roman"/>
          <w:sz w:val="20"/>
          <w:szCs w:val="20"/>
        </w:rPr>
        <w:t xml:space="preserve">, A. 2006. Density Functional Study </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of the Interaction of (3ω-bromoacetyl)  </w:t>
      </w:r>
      <w:proofErr w:type="spellStart"/>
      <w:r w:rsidR="0098238D" w:rsidRPr="001D5326">
        <w:rPr>
          <w:rFonts w:ascii="Times New Roman" w:hAnsi="Times New Roman" w:cs="Times New Roman"/>
          <w:sz w:val="20"/>
          <w:szCs w:val="20"/>
        </w:rPr>
        <w:t>Coumarin</w:t>
      </w:r>
      <w:proofErr w:type="spellEnd"/>
      <w:r w:rsidR="0098238D" w:rsidRPr="001D5326">
        <w:rPr>
          <w:rFonts w:ascii="Times New Roman" w:hAnsi="Times New Roman" w:cs="Times New Roman"/>
          <w:sz w:val="20"/>
          <w:szCs w:val="20"/>
        </w:rPr>
        <w:t xml:space="preserve"> with Phosphate, Int. </w:t>
      </w:r>
      <w:r w:rsidR="0098238D" w:rsidRPr="001D5326">
        <w:rPr>
          <w:rFonts w:ascii="Times New Roman" w:hAnsi="Times New Roman" w:cs="Times New Roman"/>
          <w:i/>
          <w:sz w:val="20"/>
          <w:szCs w:val="20"/>
        </w:rPr>
        <w:t>J. Quantum</w:t>
      </w:r>
      <w:r w:rsidR="00334203">
        <w:rPr>
          <w:rFonts w:ascii="Times New Roman" w:hAnsi="Times New Roman" w:cs="Times New Roman"/>
          <w:i/>
          <w:sz w:val="20"/>
          <w:szCs w:val="20"/>
        </w:rPr>
        <w:t xml:space="preserve"> </w:t>
      </w:r>
      <w:r w:rsidR="0098238D" w:rsidRPr="001D5326">
        <w:rPr>
          <w:rFonts w:ascii="Times New Roman" w:hAnsi="Times New Roman" w:cs="Times New Roman"/>
          <w:i/>
          <w:sz w:val="20"/>
          <w:szCs w:val="20"/>
        </w:rPr>
        <w:t>Chemistry</w:t>
      </w:r>
      <w:r w:rsidR="0098238D" w:rsidRPr="001D5326">
        <w:rPr>
          <w:rFonts w:ascii="Times New Roman" w:hAnsi="Times New Roman" w:cs="Times New Roman"/>
          <w:sz w:val="20"/>
          <w:szCs w:val="20"/>
        </w:rPr>
        <w:t xml:space="preserve"> 106, 1357.</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14.</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Okujama</w:t>
      </w:r>
      <w:proofErr w:type="spellEnd"/>
      <w:r w:rsidR="0098238D" w:rsidRPr="001D5326">
        <w:rPr>
          <w:rFonts w:ascii="Times New Roman" w:hAnsi="Times New Roman" w:cs="Times New Roman"/>
          <w:sz w:val="20"/>
          <w:szCs w:val="20"/>
        </w:rPr>
        <w:t xml:space="preserve">, T., </w:t>
      </w:r>
      <w:proofErr w:type="spellStart"/>
      <w:r w:rsidR="0098238D" w:rsidRPr="001D5326">
        <w:rPr>
          <w:rFonts w:ascii="Times New Roman" w:hAnsi="Times New Roman" w:cs="Times New Roman"/>
          <w:sz w:val="20"/>
          <w:szCs w:val="20"/>
        </w:rPr>
        <w:t>Fueno</w:t>
      </w:r>
      <w:proofErr w:type="spellEnd"/>
      <w:r w:rsidR="0098238D" w:rsidRPr="001D5326">
        <w:rPr>
          <w:rFonts w:ascii="Times New Roman" w:hAnsi="Times New Roman" w:cs="Times New Roman"/>
          <w:sz w:val="20"/>
          <w:szCs w:val="20"/>
        </w:rPr>
        <w:t xml:space="preserve">, T. Bull.1974 Theoretical Study of </w:t>
      </w:r>
      <w:proofErr w:type="spellStart"/>
      <w:r w:rsidR="0098238D" w:rsidRPr="001D5326">
        <w:rPr>
          <w:rFonts w:ascii="Times New Roman" w:hAnsi="Times New Roman" w:cs="Times New Roman"/>
          <w:sz w:val="20"/>
          <w:szCs w:val="20"/>
        </w:rPr>
        <w:t>Benzofusedthieno</w:t>
      </w:r>
      <w:proofErr w:type="spellEnd"/>
      <w:r w:rsidR="0098238D" w:rsidRPr="001D5326">
        <w:rPr>
          <w:rFonts w:ascii="Times New Roman" w:hAnsi="Times New Roman" w:cs="Times New Roman"/>
          <w:sz w:val="20"/>
          <w:szCs w:val="20"/>
        </w:rPr>
        <w:t xml:space="preserve">[3,2-b]Furans in the </w:t>
      </w:r>
      <w:proofErr w:type="spellStart"/>
      <w:r w:rsidR="0098238D" w:rsidRPr="001D5326">
        <w:rPr>
          <w:rFonts w:ascii="Times New Roman" w:hAnsi="Times New Roman" w:cs="Times New Roman"/>
          <w:sz w:val="20"/>
          <w:szCs w:val="20"/>
        </w:rPr>
        <w:t>reactionwith</w:t>
      </w:r>
      <w:proofErr w:type="spellEnd"/>
      <w:r w:rsidR="0098238D" w:rsidRPr="001D5326">
        <w:rPr>
          <w:rFonts w:ascii="Times New Roman" w:hAnsi="Times New Roman" w:cs="Times New Roman"/>
          <w:sz w:val="20"/>
          <w:szCs w:val="20"/>
        </w:rPr>
        <w:t xml:space="preserve"> </w:t>
      </w:r>
      <w:proofErr w:type="spellStart"/>
      <w:r w:rsidR="0098238D" w:rsidRPr="001D5326">
        <w:rPr>
          <w:rFonts w:ascii="Times New Roman" w:hAnsi="Times New Roman" w:cs="Times New Roman"/>
          <w:sz w:val="20"/>
          <w:szCs w:val="20"/>
        </w:rPr>
        <w:t>Electrophiles</w:t>
      </w:r>
      <w:proofErr w:type="spellEnd"/>
      <w:r w:rsidR="0098238D" w:rsidRPr="001D5326">
        <w:rPr>
          <w:rFonts w:ascii="Times New Roman" w:hAnsi="Times New Roman" w:cs="Times New Roman"/>
          <w:sz w:val="20"/>
          <w:szCs w:val="20"/>
        </w:rPr>
        <w:t xml:space="preserve">, </w:t>
      </w:r>
      <w:r w:rsidR="0098238D" w:rsidRPr="001D5326">
        <w:rPr>
          <w:rFonts w:ascii="Times New Roman" w:hAnsi="Times New Roman" w:cs="Times New Roman"/>
          <w:i/>
          <w:sz w:val="20"/>
          <w:szCs w:val="20"/>
        </w:rPr>
        <w:t>Chemical Society</w:t>
      </w:r>
      <w:r w:rsidR="0098238D" w:rsidRPr="001D5326">
        <w:rPr>
          <w:rFonts w:ascii="Times New Roman" w:hAnsi="Times New Roman" w:cs="Times New Roman"/>
          <w:sz w:val="20"/>
          <w:szCs w:val="20"/>
        </w:rPr>
        <w:t xml:space="preserve">. </w:t>
      </w:r>
      <w:r w:rsidR="0098238D" w:rsidRPr="001D5326">
        <w:rPr>
          <w:rFonts w:ascii="Times New Roman" w:hAnsi="Times New Roman" w:cs="Times New Roman"/>
          <w:i/>
          <w:sz w:val="20"/>
          <w:szCs w:val="20"/>
        </w:rPr>
        <w:t>Japan</w:t>
      </w:r>
      <w:r w:rsidR="0098238D" w:rsidRPr="001D5326">
        <w:rPr>
          <w:rFonts w:ascii="Times New Roman" w:hAnsi="Times New Roman" w:cs="Times New Roman"/>
          <w:sz w:val="20"/>
          <w:szCs w:val="20"/>
        </w:rPr>
        <w:t>.  47(5), 1263.</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15.</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Okujama</w:t>
      </w:r>
      <w:proofErr w:type="spellEnd"/>
      <w:r w:rsidR="0098238D" w:rsidRPr="001D5326">
        <w:rPr>
          <w:rFonts w:ascii="Times New Roman" w:hAnsi="Times New Roman" w:cs="Times New Roman"/>
          <w:sz w:val="20"/>
          <w:szCs w:val="20"/>
        </w:rPr>
        <w:t xml:space="preserve">, T., </w:t>
      </w:r>
      <w:proofErr w:type="spellStart"/>
      <w:r w:rsidR="0098238D" w:rsidRPr="001D5326">
        <w:rPr>
          <w:rFonts w:ascii="Times New Roman" w:hAnsi="Times New Roman" w:cs="Times New Roman"/>
          <w:sz w:val="20"/>
          <w:szCs w:val="20"/>
        </w:rPr>
        <w:t>Kunugiza</w:t>
      </w:r>
      <w:proofErr w:type="spellEnd"/>
      <w:r w:rsidR="0098238D" w:rsidRPr="001D5326">
        <w:rPr>
          <w:rFonts w:ascii="Times New Roman" w:hAnsi="Times New Roman" w:cs="Times New Roman"/>
          <w:sz w:val="20"/>
          <w:szCs w:val="20"/>
        </w:rPr>
        <w:t xml:space="preserve">, K., Bull. 1974. Experimental and Theoretical Investigation of </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Substituent </w:t>
      </w:r>
      <w:proofErr w:type="spellStart"/>
      <w:r w:rsidR="0098238D" w:rsidRPr="001D5326">
        <w:rPr>
          <w:rFonts w:ascii="Times New Roman" w:hAnsi="Times New Roman" w:cs="Times New Roman"/>
          <w:sz w:val="20"/>
          <w:szCs w:val="20"/>
        </w:rPr>
        <w:t>Effeects</w:t>
      </w:r>
      <w:proofErr w:type="spellEnd"/>
      <w:r w:rsidR="0098238D" w:rsidRPr="001D5326">
        <w:rPr>
          <w:rFonts w:ascii="Times New Roman" w:hAnsi="Times New Roman" w:cs="Times New Roman"/>
          <w:sz w:val="20"/>
          <w:szCs w:val="20"/>
        </w:rPr>
        <w:t xml:space="preserve"> in a two Pathways Reaction of </w:t>
      </w:r>
      <w:proofErr w:type="spellStart"/>
      <w:r w:rsidR="0098238D" w:rsidRPr="001D5326">
        <w:rPr>
          <w:rFonts w:ascii="Times New Roman" w:hAnsi="Times New Roman" w:cs="Times New Roman"/>
          <w:sz w:val="20"/>
          <w:szCs w:val="20"/>
        </w:rPr>
        <w:t>tetrahydro</w:t>
      </w:r>
      <w:proofErr w:type="spellEnd"/>
      <w:r w:rsidR="0098238D" w:rsidRPr="001D5326">
        <w:rPr>
          <w:rFonts w:ascii="Times New Roman" w:hAnsi="Times New Roman" w:cs="Times New Roman"/>
          <w:sz w:val="20"/>
          <w:szCs w:val="20"/>
        </w:rPr>
        <w:t xml:space="preserve"> 1,5-benzodiazepine-2-thiones with 4-substituted </w:t>
      </w:r>
      <w:r w:rsidR="0098238D" w:rsidRPr="001D5326">
        <w:rPr>
          <w:rFonts w:ascii="Times New Roman" w:hAnsi="Times New Roman" w:cs="Times New Roman"/>
          <w:sz w:val="20"/>
          <w:szCs w:val="20"/>
        </w:rPr>
        <w:lastRenderedPageBreak/>
        <w:t xml:space="preserve">2-bromoacetophenone, </w:t>
      </w:r>
      <w:r w:rsidR="0098238D" w:rsidRPr="001D5326">
        <w:rPr>
          <w:rFonts w:ascii="Times New Roman" w:hAnsi="Times New Roman" w:cs="Times New Roman"/>
          <w:i/>
          <w:sz w:val="20"/>
          <w:szCs w:val="20"/>
        </w:rPr>
        <w:t>Chemical Society</w:t>
      </w:r>
      <w:r w:rsidR="0098238D" w:rsidRPr="001D5326">
        <w:rPr>
          <w:rFonts w:ascii="Times New Roman" w:hAnsi="Times New Roman" w:cs="Times New Roman"/>
          <w:sz w:val="20"/>
          <w:szCs w:val="20"/>
        </w:rPr>
        <w:t xml:space="preserve"> </w:t>
      </w:r>
      <w:r w:rsidR="0098238D" w:rsidRPr="001D5326">
        <w:rPr>
          <w:rFonts w:ascii="Times New Roman" w:hAnsi="Times New Roman" w:cs="Times New Roman"/>
          <w:i/>
          <w:sz w:val="20"/>
          <w:szCs w:val="20"/>
        </w:rPr>
        <w:t>Japan</w:t>
      </w:r>
      <w:r w:rsidR="0098238D" w:rsidRPr="001D5326">
        <w:rPr>
          <w:rFonts w:ascii="Times New Roman" w:hAnsi="Times New Roman" w:cs="Times New Roman"/>
          <w:sz w:val="20"/>
          <w:szCs w:val="20"/>
        </w:rPr>
        <w:t>., 47(5), 1267.</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16.</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Paula, Y.B.  2007. </w:t>
      </w:r>
      <w:r w:rsidR="0098238D" w:rsidRPr="001D5326">
        <w:rPr>
          <w:rFonts w:ascii="Times New Roman" w:hAnsi="Times New Roman" w:cs="Times New Roman"/>
          <w:i/>
          <w:sz w:val="20"/>
          <w:szCs w:val="20"/>
        </w:rPr>
        <w:t>Organic chemistry</w:t>
      </w:r>
      <w:r w:rsidR="0098238D" w:rsidRPr="001D5326">
        <w:rPr>
          <w:rFonts w:ascii="Times New Roman" w:hAnsi="Times New Roman" w:cs="Times New Roman"/>
          <w:sz w:val="20"/>
          <w:szCs w:val="20"/>
        </w:rPr>
        <w:t xml:space="preserve">  </w:t>
      </w:r>
      <w:r w:rsidR="0098238D" w:rsidRPr="001D5326">
        <w:rPr>
          <w:rFonts w:ascii="Times New Roman" w:hAnsi="Times New Roman" w:cs="Times New Roman"/>
          <w:i/>
          <w:sz w:val="20"/>
          <w:szCs w:val="20"/>
        </w:rPr>
        <w:t>Fifth Edition</w:t>
      </w:r>
      <w:r w:rsidR="0098238D" w:rsidRPr="001D5326">
        <w:rPr>
          <w:rFonts w:ascii="Times New Roman" w:hAnsi="Times New Roman" w:cs="Times New Roman"/>
          <w:sz w:val="20"/>
          <w:szCs w:val="20"/>
        </w:rPr>
        <w:t>. 957, 1319.</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17.</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SPARTAN 10,  </w:t>
      </w:r>
      <w:proofErr w:type="spellStart"/>
      <w:r w:rsidR="0098238D" w:rsidRPr="001D5326">
        <w:rPr>
          <w:rFonts w:ascii="Times New Roman" w:hAnsi="Times New Roman" w:cs="Times New Roman"/>
          <w:sz w:val="20"/>
          <w:szCs w:val="20"/>
        </w:rPr>
        <w:t>Wavefunction</w:t>
      </w:r>
      <w:proofErr w:type="spellEnd"/>
      <w:r w:rsidR="0098238D" w:rsidRPr="001D5326">
        <w:rPr>
          <w:rFonts w:ascii="Times New Roman" w:hAnsi="Times New Roman" w:cs="Times New Roman"/>
          <w:sz w:val="20"/>
          <w:szCs w:val="20"/>
        </w:rPr>
        <w:t xml:space="preserve"> Inc,  Irvine, CA, 92612.</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18.</w:t>
      </w:r>
      <w:r w:rsidRPr="001D5326">
        <w:rPr>
          <w:rFonts w:ascii="Times New Roman" w:hAnsi="Times New Roman" w:cs="Times New Roman"/>
          <w:sz w:val="20"/>
          <w:szCs w:val="20"/>
        </w:rPr>
        <w:tab/>
      </w:r>
      <w:r w:rsidR="0098238D" w:rsidRPr="001D5326">
        <w:rPr>
          <w:rFonts w:ascii="Times New Roman" w:hAnsi="Times New Roman" w:cs="Times New Roman"/>
          <w:sz w:val="20"/>
          <w:szCs w:val="20"/>
        </w:rPr>
        <w:t xml:space="preserve">Svoboda, J., </w:t>
      </w:r>
      <w:proofErr w:type="spellStart"/>
      <w:r w:rsidR="0098238D" w:rsidRPr="001D5326">
        <w:rPr>
          <w:rFonts w:ascii="Times New Roman" w:hAnsi="Times New Roman" w:cs="Times New Roman"/>
          <w:sz w:val="20"/>
          <w:szCs w:val="20"/>
        </w:rPr>
        <w:t>Pihera</w:t>
      </w:r>
      <w:proofErr w:type="spellEnd"/>
      <w:r w:rsidR="0098238D" w:rsidRPr="001D5326">
        <w:rPr>
          <w:rFonts w:ascii="Times New Roman" w:hAnsi="Times New Roman" w:cs="Times New Roman"/>
          <w:sz w:val="20"/>
          <w:szCs w:val="20"/>
        </w:rPr>
        <w:t xml:space="preserve">, P., </w:t>
      </w:r>
      <w:proofErr w:type="spellStart"/>
      <w:r w:rsidR="0098238D" w:rsidRPr="001D5326">
        <w:rPr>
          <w:rFonts w:ascii="Times New Roman" w:hAnsi="Times New Roman" w:cs="Times New Roman"/>
          <w:sz w:val="20"/>
          <w:szCs w:val="20"/>
        </w:rPr>
        <w:t>Sedmera</w:t>
      </w:r>
      <w:proofErr w:type="spellEnd"/>
      <w:r w:rsidR="0098238D" w:rsidRPr="001D5326">
        <w:rPr>
          <w:rFonts w:ascii="Times New Roman" w:hAnsi="Times New Roman" w:cs="Times New Roman"/>
          <w:sz w:val="20"/>
          <w:szCs w:val="20"/>
        </w:rPr>
        <w:t xml:space="preserve">, P., </w:t>
      </w:r>
      <w:proofErr w:type="spellStart"/>
      <w:r w:rsidR="0098238D" w:rsidRPr="001D5326">
        <w:rPr>
          <w:rFonts w:ascii="Times New Roman" w:hAnsi="Times New Roman" w:cs="Times New Roman"/>
          <w:sz w:val="20"/>
          <w:szCs w:val="20"/>
        </w:rPr>
        <w:t>Palecek</w:t>
      </w:r>
      <w:proofErr w:type="spellEnd"/>
      <w:r w:rsidR="0098238D" w:rsidRPr="001D5326">
        <w:rPr>
          <w:rFonts w:ascii="Times New Roman" w:hAnsi="Times New Roman" w:cs="Times New Roman"/>
          <w:sz w:val="20"/>
          <w:szCs w:val="20"/>
        </w:rPr>
        <w:t xml:space="preserve">, J. 1996. A Theoretical Approach to the </w:t>
      </w:r>
      <w:proofErr w:type="spellStart"/>
      <w:r w:rsidR="0098238D" w:rsidRPr="001D5326">
        <w:rPr>
          <w:rFonts w:ascii="Times New Roman" w:hAnsi="Times New Roman" w:cs="Times New Roman"/>
          <w:sz w:val="20"/>
          <w:szCs w:val="20"/>
        </w:rPr>
        <w:t>Nucleophilic</w:t>
      </w:r>
      <w:proofErr w:type="spellEnd"/>
      <w:r w:rsidR="0098238D" w:rsidRPr="001D5326">
        <w:rPr>
          <w:rFonts w:ascii="Times New Roman" w:hAnsi="Times New Roman" w:cs="Times New Roman"/>
          <w:sz w:val="20"/>
          <w:szCs w:val="20"/>
        </w:rPr>
        <w:t xml:space="preserve"> Behavior of </w:t>
      </w:r>
      <w:proofErr w:type="spellStart"/>
      <w:r w:rsidR="0098238D" w:rsidRPr="001D5326">
        <w:rPr>
          <w:rFonts w:ascii="Times New Roman" w:hAnsi="Times New Roman" w:cs="Times New Roman"/>
          <w:sz w:val="20"/>
          <w:szCs w:val="20"/>
        </w:rPr>
        <w:t>thieno</w:t>
      </w:r>
      <w:proofErr w:type="spellEnd"/>
      <w:r w:rsidR="0098238D" w:rsidRPr="001D5326">
        <w:rPr>
          <w:rFonts w:ascii="Times New Roman" w:hAnsi="Times New Roman" w:cs="Times New Roman"/>
          <w:sz w:val="20"/>
          <w:szCs w:val="20"/>
        </w:rPr>
        <w:t xml:space="preserve">[3,2-b]Furans using DFT and HF base reactivity Descriptors, Collect. Czech. Chem. </w:t>
      </w:r>
      <w:proofErr w:type="spellStart"/>
      <w:r w:rsidR="0098238D" w:rsidRPr="001D5326">
        <w:rPr>
          <w:rFonts w:ascii="Times New Roman" w:hAnsi="Times New Roman" w:cs="Times New Roman"/>
          <w:sz w:val="20"/>
          <w:szCs w:val="20"/>
        </w:rPr>
        <w:t>Commun</w:t>
      </w:r>
      <w:proofErr w:type="spellEnd"/>
      <w:r w:rsidR="0098238D" w:rsidRPr="001D5326">
        <w:rPr>
          <w:rFonts w:ascii="Times New Roman" w:hAnsi="Times New Roman" w:cs="Times New Roman"/>
          <w:sz w:val="20"/>
          <w:szCs w:val="20"/>
        </w:rPr>
        <w:t>. 61, 888</w:t>
      </w:r>
      <w:r w:rsidR="0014555B">
        <w:rPr>
          <w:rFonts w:ascii="Times New Roman" w:hAnsi="Times New Roman" w:cs="Times New Roman"/>
          <w:sz w:val="20"/>
          <w:szCs w:val="20"/>
        </w:rPr>
        <w:t>.</w:t>
      </w:r>
    </w:p>
    <w:p w:rsidR="0098238D"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19.</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Vachal</w:t>
      </w:r>
      <w:proofErr w:type="spellEnd"/>
      <w:r w:rsidR="0098238D" w:rsidRPr="001D5326">
        <w:rPr>
          <w:rFonts w:ascii="Times New Roman" w:hAnsi="Times New Roman" w:cs="Times New Roman"/>
          <w:sz w:val="20"/>
          <w:szCs w:val="20"/>
        </w:rPr>
        <w:t xml:space="preserve">, P., </w:t>
      </w:r>
      <w:proofErr w:type="spellStart"/>
      <w:r w:rsidR="0098238D" w:rsidRPr="001D5326">
        <w:rPr>
          <w:rFonts w:ascii="Times New Roman" w:hAnsi="Times New Roman" w:cs="Times New Roman"/>
          <w:sz w:val="20"/>
          <w:szCs w:val="20"/>
        </w:rPr>
        <w:t>Pihera</w:t>
      </w:r>
      <w:proofErr w:type="spellEnd"/>
      <w:r w:rsidR="0098238D" w:rsidRPr="001D5326">
        <w:rPr>
          <w:rFonts w:ascii="Times New Roman" w:hAnsi="Times New Roman" w:cs="Times New Roman"/>
          <w:sz w:val="20"/>
          <w:szCs w:val="20"/>
        </w:rPr>
        <w:t xml:space="preserve">, P., Svoboda, J. 1997 </w:t>
      </w:r>
      <w:proofErr w:type="spellStart"/>
      <w:r w:rsidR="0098238D" w:rsidRPr="001D5326">
        <w:rPr>
          <w:rFonts w:ascii="Times New Roman" w:hAnsi="Times New Roman" w:cs="Times New Roman"/>
          <w:sz w:val="20"/>
          <w:szCs w:val="20"/>
        </w:rPr>
        <w:t>Thieno</w:t>
      </w:r>
      <w:proofErr w:type="spellEnd"/>
      <w:r w:rsidR="0098238D" w:rsidRPr="001D5326">
        <w:rPr>
          <w:rFonts w:ascii="Times New Roman" w:hAnsi="Times New Roman" w:cs="Times New Roman"/>
          <w:sz w:val="20"/>
          <w:szCs w:val="20"/>
        </w:rPr>
        <w:t xml:space="preserve">[3,2-b]Furan Synthesis and Reactions, Collect. Czech. Chem. </w:t>
      </w:r>
      <w:proofErr w:type="spellStart"/>
      <w:r w:rsidR="0098238D" w:rsidRPr="001D5326">
        <w:rPr>
          <w:rFonts w:ascii="Times New Roman" w:hAnsi="Times New Roman" w:cs="Times New Roman"/>
          <w:sz w:val="20"/>
          <w:szCs w:val="20"/>
        </w:rPr>
        <w:t>Commun</w:t>
      </w:r>
      <w:proofErr w:type="spellEnd"/>
      <w:r w:rsidR="0098238D" w:rsidRPr="001D5326">
        <w:rPr>
          <w:rFonts w:ascii="Times New Roman" w:hAnsi="Times New Roman" w:cs="Times New Roman"/>
          <w:sz w:val="20"/>
          <w:szCs w:val="20"/>
        </w:rPr>
        <w:t>. 62, 1468</w:t>
      </w:r>
      <w:r w:rsidR="0014555B">
        <w:rPr>
          <w:rFonts w:ascii="Times New Roman" w:hAnsi="Times New Roman" w:cs="Times New Roman"/>
          <w:sz w:val="20"/>
          <w:szCs w:val="20"/>
        </w:rPr>
        <w:t>.</w:t>
      </w:r>
    </w:p>
    <w:p w:rsidR="0012322B" w:rsidRPr="001D5326" w:rsidRDefault="003652A1" w:rsidP="00334203">
      <w:pPr>
        <w:tabs>
          <w:tab w:val="left" w:pos="851"/>
        </w:tabs>
        <w:snapToGrid w:val="0"/>
        <w:spacing w:after="0" w:line="240" w:lineRule="auto"/>
        <w:ind w:leftChars="129" w:left="848" w:hangingChars="282" w:hanging="564"/>
        <w:jc w:val="both"/>
        <w:rPr>
          <w:rFonts w:ascii="Times New Roman" w:hAnsi="Times New Roman" w:cs="Times New Roman"/>
          <w:sz w:val="20"/>
          <w:szCs w:val="20"/>
        </w:rPr>
      </w:pPr>
      <w:r w:rsidRPr="001D5326">
        <w:rPr>
          <w:rFonts w:ascii="Times New Roman" w:hAnsi="Times New Roman" w:cs="Times New Roman"/>
          <w:sz w:val="20"/>
          <w:szCs w:val="20"/>
        </w:rPr>
        <w:t>20.</w:t>
      </w:r>
      <w:r w:rsidRPr="001D5326">
        <w:rPr>
          <w:rFonts w:ascii="Times New Roman" w:hAnsi="Times New Roman" w:cs="Times New Roman"/>
          <w:sz w:val="20"/>
          <w:szCs w:val="20"/>
        </w:rPr>
        <w:tab/>
      </w:r>
      <w:proofErr w:type="spellStart"/>
      <w:r w:rsidR="0098238D" w:rsidRPr="001D5326">
        <w:rPr>
          <w:rFonts w:ascii="Times New Roman" w:hAnsi="Times New Roman" w:cs="Times New Roman"/>
          <w:sz w:val="20"/>
          <w:szCs w:val="20"/>
        </w:rPr>
        <w:t>Vektariene</w:t>
      </w:r>
      <w:proofErr w:type="spellEnd"/>
      <w:r w:rsidR="0098238D" w:rsidRPr="001D5326">
        <w:rPr>
          <w:rFonts w:ascii="Times New Roman" w:hAnsi="Times New Roman" w:cs="Times New Roman"/>
          <w:sz w:val="20"/>
          <w:szCs w:val="20"/>
        </w:rPr>
        <w:t xml:space="preserve">, A., </w:t>
      </w:r>
      <w:proofErr w:type="spellStart"/>
      <w:r w:rsidR="0098238D" w:rsidRPr="001D5326">
        <w:rPr>
          <w:rFonts w:ascii="Times New Roman" w:hAnsi="Times New Roman" w:cs="Times New Roman"/>
          <w:sz w:val="20"/>
          <w:szCs w:val="20"/>
        </w:rPr>
        <w:t>Vektaris</w:t>
      </w:r>
      <w:proofErr w:type="spellEnd"/>
      <w:r w:rsidR="0098238D" w:rsidRPr="001D5326">
        <w:rPr>
          <w:rFonts w:ascii="Times New Roman" w:hAnsi="Times New Roman" w:cs="Times New Roman"/>
          <w:sz w:val="20"/>
          <w:szCs w:val="20"/>
        </w:rPr>
        <w:t xml:space="preserve">, G. 2004. Theoretical Study of </w:t>
      </w:r>
      <w:proofErr w:type="spellStart"/>
      <w:r w:rsidR="0098238D" w:rsidRPr="001D5326">
        <w:rPr>
          <w:rFonts w:ascii="Times New Roman" w:hAnsi="Times New Roman" w:cs="Times New Roman"/>
          <w:sz w:val="20"/>
          <w:szCs w:val="20"/>
        </w:rPr>
        <w:t>Benzofusedthieno</w:t>
      </w:r>
      <w:proofErr w:type="spellEnd"/>
      <w:r w:rsidR="0098238D" w:rsidRPr="001D5326">
        <w:rPr>
          <w:rFonts w:ascii="Times New Roman" w:hAnsi="Times New Roman" w:cs="Times New Roman"/>
          <w:sz w:val="20"/>
          <w:szCs w:val="20"/>
        </w:rPr>
        <w:t xml:space="preserve">[3,2-b]Furans in the Reactions with </w:t>
      </w:r>
      <w:proofErr w:type="spellStart"/>
      <w:r w:rsidR="0098238D" w:rsidRPr="001D5326">
        <w:rPr>
          <w:rFonts w:ascii="Times New Roman" w:hAnsi="Times New Roman" w:cs="Times New Roman"/>
          <w:sz w:val="20"/>
          <w:szCs w:val="20"/>
        </w:rPr>
        <w:t>electrophiles</w:t>
      </w:r>
      <w:proofErr w:type="spellEnd"/>
      <w:r w:rsidR="0098238D" w:rsidRPr="001D5326">
        <w:rPr>
          <w:rFonts w:ascii="Times New Roman" w:hAnsi="Times New Roman" w:cs="Times New Roman"/>
          <w:sz w:val="20"/>
          <w:szCs w:val="20"/>
        </w:rPr>
        <w:t xml:space="preserve">, </w:t>
      </w:r>
      <w:r w:rsidR="0098238D" w:rsidRPr="001D5326">
        <w:rPr>
          <w:rFonts w:ascii="Times New Roman" w:hAnsi="Times New Roman" w:cs="Times New Roman"/>
          <w:i/>
          <w:sz w:val="20"/>
          <w:szCs w:val="20"/>
        </w:rPr>
        <w:t>Heteroatom Chemistry</w:t>
      </w:r>
      <w:r w:rsidR="0098238D" w:rsidRPr="001D5326">
        <w:rPr>
          <w:rFonts w:ascii="Times New Roman" w:hAnsi="Times New Roman" w:cs="Times New Roman"/>
          <w:sz w:val="20"/>
          <w:szCs w:val="20"/>
        </w:rPr>
        <w:t xml:space="preserve">  15(3), 263.</w:t>
      </w:r>
    </w:p>
    <w:p w:rsidR="00474927" w:rsidRDefault="00474927" w:rsidP="001D5326">
      <w:pPr>
        <w:snapToGrid w:val="0"/>
        <w:spacing w:after="0" w:line="240" w:lineRule="auto"/>
        <w:jc w:val="both"/>
        <w:rPr>
          <w:rFonts w:ascii="Times New Roman" w:hAnsi="Times New Roman" w:cs="Times New Roman"/>
          <w:sz w:val="20"/>
          <w:szCs w:val="20"/>
        </w:rPr>
        <w:sectPr w:rsidR="00474927" w:rsidSect="001D5326">
          <w:type w:val="continuous"/>
          <w:pgSz w:w="12240" w:h="15840" w:code="1"/>
          <w:pgMar w:top="1440" w:right="1440" w:bottom="1440" w:left="1440" w:header="720" w:footer="720" w:gutter="0"/>
          <w:cols w:num="2" w:space="550"/>
          <w:docGrid w:linePitch="360"/>
        </w:sectPr>
      </w:pPr>
    </w:p>
    <w:p w:rsidR="0012322B" w:rsidRPr="001D5326" w:rsidRDefault="0012322B" w:rsidP="001D5326">
      <w:pPr>
        <w:snapToGrid w:val="0"/>
        <w:spacing w:after="0" w:line="240" w:lineRule="auto"/>
        <w:jc w:val="both"/>
        <w:rPr>
          <w:rFonts w:ascii="Times New Roman" w:hAnsi="Times New Roman" w:cs="Times New Roman"/>
          <w:sz w:val="20"/>
          <w:szCs w:val="20"/>
        </w:rPr>
      </w:pPr>
    </w:p>
    <w:p w:rsidR="0012322B" w:rsidRPr="001D5326" w:rsidRDefault="0012322B" w:rsidP="001D5326">
      <w:pPr>
        <w:snapToGrid w:val="0"/>
        <w:spacing w:after="0" w:line="240" w:lineRule="auto"/>
        <w:jc w:val="both"/>
        <w:rPr>
          <w:rFonts w:ascii="Times New Roman" w:hAnsi="Times New Roman" w:cs="Times New Roman"/>
          <w:sz w:val="20"/>
          <w:szCs w:val="20"/>
        </w:rPr>
      </w:pPr>
    </w:p>
    <w:p w:rsidR="0012322B" w:rsidRPr="001D5326" w:rsidRDefault="0012322B" w:rsidP="001D5326">
      <w:pPr>
        <w:snapToGrid w:val="0"/>
        <w:spacing w:after="0" w:line="240" w:lineRule="auto"/>
        <w:jc w:val="both"/>
        <w:rPr>
          <w:rFonts w:ascii="Times New Roman" w:hAnsi="Times New Roman" w:cs="Times New Roman"/>
          <w:sz w:val="20"/>
          <w:szCs w:val="20"/>
        </w:rPr>
      </w:pPr>
    </w:p>
    <w:p w:rsidR="0012322B" w:rsidRPr="001D5326" w:rsidRDefault="00B355F3" w:rsidP="001D5326">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11/01/2012</w:t>
      </w:r>
    </w:p>
    <w:sectPr w:rsidR="0012322B" w:rsidRPr="001D5326" w:rsidSect="00474927">
      <w:type w:val="continuous"/>
      <w:pgSz w:w="12240" w:h="15840" w:code="1"/>
      <w:pgMar w:top="1440" w:right="1440" w:bottom="1440" w:left="1440" w:header="720" w:footer="720" w:gutter="0"/>
      <w:cols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FBC" w:rsidRDefault="009B3FBC" w:rsidP="00F26B13">
      <w:pPr>
        <w:spacing w:after="0" w:line="240" w:lineRule="auto"/>
      </w:pPr>
      <w:r>
        <w:separator/>
      </w:r>
    </w:p>
  </w:endnote>
  <w:endnote w:type="continuationSeparator" w:id="0">
    <w:p w:rsidR="009B3FBC" w:rsidRDefault="009B3FBC" w:rsidP="00F26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93168"/>
      <w:docPartObj>
        <w:docPartGallery w:val="Page Numbers (Bottom of Page)"/>
        <w:docPartUnique/>
      </w:docPartObj>
    </w:sdtPr>
    <w:sdtContent>
      <w:p w:rsidR="00334203" w:rsidRDefault="000A558C">
        <w:pPr>
          <w:pStyle w:val="Footer"/>
          <w:jc w:val="center"/>
        </w:pPr>
        <w:fldSimple w:instr=" PAGE   \* MERGEFORMAT ">
          <w:r w:rsidR="00DF43B7" w:rsidRPr="00DF43B7">
            <w:rPr>
              <w:noProof/>
              <w:lang w:val="zh-CN"/>
            </w:rPr>
            <w:t>75</w:t>
          </w:r>
        </w:fldSimple>
      </w:p>
    </w:sdtContent>
  </w:sdt>
  <w:p w:rsidR="00334203" w:rsidRDefault="00334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FBC" w:rsidRDefault="009B3FBC" w:rsidP="00F26B13">
      <w:pPr>
        <w:spacing w:after="0" w:line="240" w:lineRule="auto"/>
      </w:pPr>
      <w:r>
        <w:separator/>
      </w:r>
    </w:p>
  </w:footnote>
  <w:footnote w:type="continuationSeparator" w:id="0">
    <w:p w:rsidR="009B3FBC" w:rsidRDefault="009B3FBC" w:rsidP="00F26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203" w:rsidRDefault="00334203" w:rsidP="005C6635">
    <w:pPr>
      <w:pBdr>
        <w:bottom w:val="thinThickMediumGap" w:sz="12" w:space="1" w:color="auto"/>
      </w:pBdr>
      <w:tabs>
        <w:tab w:val="left" w:pos="9360"/>
      </w:tabs>
      <w:jc w:val="center"/>
      <w:rPr>
        <w:rFonts w:ascii="Times New Roman" w:hAnsi="Times New Roman" w:cs="Times New Roman"/>
        <w:sz w:val="20"/>
        <w:szCs w:val="20"/>
      </w:rPr>
    </w:pPr>
    <w:r>
      <w:rPr>
        <w:rFonts w:ascii="Times New Roman" w:hAnsi="Times New Roman" w:cs="Times New Roman"/>
        <w:sz w:val="20"/>
        <w:szCs w:val="20"/>
      </w:rPr>
      <w:t xml:space="preserve">Nature and Science 2013;11(1) </w:t>
    </w:r>
    <w:r>
      <w:rPr>
        <w:rFonts w:ascii="Times New Roman" w:hAnsi="Times New Roman" w:cs="Times New Roman"/>
        <w:color w:val="000000"/>
        <w:sz w:val="20"/>
        <w:szCs w:val="20"/>
      </w:rPr>
      <w:t xml:space="preserve">                                     </w:t>
    </w:r>
    <w:hyperlink r:id="rId1" w:history="1">
      <w:r>
        <w:rPr>
          <w:rStyle w:val="Hyperlink"/>
          <w:rFonts w:ascii="Times New Roman" w:hAnsi="Times New Roman" w:cs="Times New Roman"/>
          <w:sz w:val="20"/>
          <w:szCs w:val="20"/>
        </w:rPr>
        <w:t>http://www.sciencepub.net/nature</w:t>
      </w:r>
    </w:hyperlink>
    <w:r>
      <w:rPr>
        <w:rFonts w:ascii="Times New Roman" w:hAnsi="Times New Roman" w:cs="Times New Roman"/>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2530"/>
  </w:hdrShapeDefaults>
  <w:footnotePr>
    <w:footnote w:id="-1"/>
    <w:footnote w:id="0"/>
  </w:footnotePr>
  <w:endnotePr>
    <w:endnote w:id="-1"/>
    <w:endnote w:id="0"/>
  </w:endnotePr>
  <w:compat>
    <w:useFELayout/>
  </w:compat>
  <w:rsids>
    <w:rsidRoot w:val="00846810"/>
    <w:rsid w:val="00006066"/>
    <w:rsid w:val="00016BC1"/>
    <w:rsid w:val="00054B62"/>
    <w:rsid w:val="00060766"/>
    <w:rsid w:val="00084D6C"/>
    <w:rsid w:val="000A5513"/>
    <w:rsid w:val="000A558C"/>
    <w:rsid w:val="000B7404"/>
    <w:rsid w:val="000B7CD3"/>
    <w:rsid w:val="001162D8"/>
    <w:rsid w:val="0012322B"/>
    <w:rsid w:val="001324E3"/>
    <w:rsid w:val="00135AF6"/>
    <w:rsid w:val="0014555B"/>
    <w:rsid w:val="00145852"/>
    <w:rsid w:val="00161A73"/>
    <w:rsid w:val="001838DC"/>
    <w:rsid w:val="001B1703"/>
    <w:rsid w:val="001D5326"/>
    <w:rsid w:val="001E3292"/>
    <w:rsid w:val="00201D8E"/>
    <w:rsid w:val="0020237D"/>
    <w:rsid w:val="002045E8"/>
    <w:rsid w:val="00207ADB"/>
    <w:rsid w:val="00211EF1"/>
    <w:rsid w:val="00226797"/>
    <w:rsid w:val="00242929"/>
    <w:rsid w:val="00263B85"/>
    <w:rsid w:val="0027732A"/>
    <w:rsid w:val="002D39DF"/>
    <w:rsid w:val="002F1CFC"/>
    <w:rsid w:val="00334203"/>
    <w:rsid w:val="00335CE2"/>
    <w:rsid w:val="00337013"/>
    <w:rsid w:val="00353B8B"/>
    <w:rsid w:val="003652A1"/>
    <w:rsid w:val="003842E3"/>
    <w:rsid w:val="00394009"/>
    <w:rsid w:val="003A0155"/>
    <w:rsid w:val="003A1564"/>
    <w:rsid w:val="003B7343"/>
    <w:rsid w:val="003C6BC9"/>
    <w:rsid w:val="003D4DC3"/>
    <w:rsid w:val="00407BCB"/>
    <w:rsid w:val="004263F9"/>
    <w:rsid w:val="00430D19"/>
    <w:rsid w:val="004463EC"/>
    <w:rsid w:val="0046645A"/>
    <w:rsid w:val="0047299B"/>
    <w:rsid w:val="00474927"/>
    <w:rsid w:val="00494458"/>
    <w:rsid w:val="004B4DC5"/>
    <w:rsid w:val="004F1434"/>
    <w:rsid w:val="00500F8C"/>
    <w:rsid w:val="00506F8D"/>
    <w:rsid w:val="005201DB"/>
    <w:rsid w:val="00527F58"/>
    <w:rsid w:val="0053090C"/>
    <w:rsid w:val="00530D80"/>
    <w:rsid w:val="00536B09"/>
    <w:rsid w:val="00543BE3"/>
    <w:rsid w:val="00564D56"/>
    <w:rsid w:val="00570593"/>
    <w:rsid w:val="005A2C0A"/>
    <w:rsid w:val="005B2CB5"/>
    <w:rsid w:val="005C5596"/>
    <w:rsid w:val="005C6635"/>
    <w:rsid w:val="005F0A19"/>
    <w:rsid w:val="0060484F"/>
    <w:rsid w:val="00605378"/>
    <w:rsid w:val="00620F60"/>
    <w:rsid w:val="00625065"/>
    <w:rsid w:val="0063362C"/>
    <w:rsid w:val="006526A7"/>
    <w:rsid w:val="006630A1"/>
    <w:rsid w:val="00690F2D"/>
    <w:rsid w:val="006973A9"/>
    <w:rsid w:val="006A1F49"/>
    <w:rsid w:val="006C0DEE"/>
    <w:rsid w:val="006D21AF"/>
    <w:rsid w:val="006F2C75"/>
    <w:rsid w:val="006F423F"/>
    <w:rsid w:val="006F58A7"/>
    <w:rsid w:val="0070209B"/>
    <w:rsid w:val="00737BEA"/>
    <w:rsid w:val="007528A6"/>
    <w:rsid w:val="00753DF7"/>
    <w:rsid w:val="007746D7"/>
    <w:rsid w:val="00776DAA"/>
    <w:rsid w:val="00786D1C"/>
    <w:rsid w:val="00787DDC"/>
    <w:rsid w:val="007B38E3"/>
    <w:rsid w:val="007C1BF4"/>
    <w:rsid w:val="007D08B5"/>
    <w:rsid w:val="007D3D77"/>
    <w:rsid w:val="007E046B"/>
    <w:rsid w:val="007F7D4B"/>
    <w:rsid w:val="008059F4"/>
    <w:rsid w:val="00826F04"/>
    <w:rsid w:val="00846810"/>
    <w:rsid w:val="008D47E8"/>
    <w:rsid w:val="00965251"/>
    <w:rsid w:val="00966708"/>
    <w:rsid w:val="0098238D"/>
    <w:rsid w:val="0098339F"/>
    <w:rsid w:val="009B00A0"/>
    <w:rsid w:val="009B3FBC"/>
    <w:rsid w:val="009C7D8C"/>
    <w:rsid w:val="00A56D6B"/>
    <w:rsid w:val="00A60D6E"/>
    <w:rsid w:val="00A73C99"/>
    <w:rsid w:val="00A865B5"/>
    <w:rsid w:val="00AB6CCA"/>
    <w:rsid w:val="00AC3C8A"/>
    <w:rsid w:val="00B156D7"/>
    <w:rsid w:val="00B355F3"/>
    <w:rsid w:val="00B95383"/>
    <w:rsid w:val="00BA18F5"/>
    <w:rsid w:val="00BB3149"/>
    <w:rsid w:val="00BD3405"/>
    <w:rsid w:val="00C10640"/>
    <w:rsid w:val="00C21654"/>
    <w:rsid w:val="00C22EAF"/>
    <w:rsid w:val="00C277EB"/>
    <w:rsid w:val="00C33D23"/>
    <w:rsid w:val="00C51A74"/>
    <w:rsid w:val="00C525E0"/>
    <w:rsid w:val="00CE1C21"/>
    <w:rsid w:val="00CF3135"/>
    <w:rsid w:val="00D021CC"/>
    <w:rsid w:val="00D139C9"/>
    <w:rsid w:val="00D30C40"/>
    <w:rsid w:val="00D323D9"/>
    <w:rsid w:val="00D32DE5"/>
    <w:rsid w:val="00D42A45"/>
    <w:rsid w:val="00D5061F"/>
    <w:rsid w:val="00D63C27"/>
    <w:rsid w:val="00D70AC1"/>
    <w:rsid w:val="00D91CA3"/>
    <w:rsid w:val="00DF1005"/>
    <w:rsid w:val="00DF43B7"/>
    <w:rsid w:val="00DF5A10"/>
    <w:rsid w:val="00E27CBD"/>
    <w:rsid w:val="00E67752"/>
    <w:rsid w:val="00EA53FC"/>
    <w:rsid w:val="00EC04D9"/>
    <w:rsid w:val="00EE655C"/>
    <w:rsid w:val="00EF432B"/>
    <w:rsid w:val="00F07F66"/>
    <w:rsid w:val="00F26B13"/>
    <w:rsid w:val="00F27EEE"/>
    <w:rsid w:val="00F719E0"/>
    <w:rsid w:val="00FA042C"/>
    <w:rsid w:val="00FC05FF"/>
    <w:rsid w:val="00FF6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6810"/>
    <w:rPr>
      <w:color w:val="0000FF" w:themeColor="hyperlink"/>
      <w:u w:val="single"/>
    </w:rPr>
  </w:style>
  <w:style w:type="paragraph" w:styleId="BalloonText">
    <w:name w:val="Balloon Text"/>
    <w:basedOn w:val="Normal"/>
    <w:link w:val="BalloonTextChar"/>
    <w:uiPriority w:val="99"/>
    <w:semiHidden/>
    <w:unhideWhenUsed/>
    <w:rsid w:val="00826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F04"/>
    <w:rPr>
      <w:rFonts w:ascii="Tahoma" w:hAnsi="Tahoma" w:cs="Tahoma"/>
      <w:sz w:val="16"/>
      <w:szCs w:val="16"/>
    </w:rPr>
  </w:style>
  <w:style w:type="paragraph" w:customStyle="1" w:styleId="Default">
    <w:name w:val="Default"/>
    <w:rsid w:val="006F2C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2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B13"/>
  </w:style>
  <w:style w:type="paragraph" w:styleId="Footer">
    <w:name w:val="footer"/>
    <w:basedOn w:val="Normal"/>
    <w:link w:val="FooterChar"/>
    <w:uiPriority w:val="99"/>
    <w:unhideWhenUsed/>
    <w:rsid w:val="00F2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7072994">
      <w:bodyDiv w:val="1"/>
      <w:marLeft w:val="0"/>
      <w:marRight w:val="0"/>
      <w:marTop w:val="0"/>
      <w:marBottom w:val="0"/>
      <w:divBdr>
        <w:top w:val="none" w:sz="0" w:space="0" w:color="auto"/>
        <w:left w:val="none" w:sz="0" w:space="0" w:color="auto"/>
        <w:bottom w:val="none" w:sz="0" w:space="0" w:color="auto"/>
        <w:right w:val="none" w:sz="0" w:space="0" w:color="auto"/>
      </w:divBdr>
    </w:div>
    <w:div w:id="18476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12.png"/><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hyperlink" Target="mailto:ibejicollins@yahoo.com" TargetMode="Externa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4.bin"/><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933789844497543"/>
          <c:y val="2.7118050921600897E-2"/>
          <c:w val="0.81523943675198063"/>
          <c:h val="0.64643115556501385"/>
        </c:manualLayout>
      </c:layout>
      <c:lineChart>
        <c:grouping val="stacked"/>
        <c:ser>
          <c:idx val="0"/>
          <c:order val="0"/>
          <c:tx>
            <c:strRef>
              <c:f>Sheet1!$C$10</c:f>
              <c:strCache>
                <c:ptCount val="1"/>
                <c:pt idx="0">
                  <c:v>ω(eV)</c:v>
                </c:pt>
              </c:strCache>
            </c:strRef>
          </c:tx>
          <c:marker>
            <c:symbol val="none"/>
          </c:marker>
          <c:dLbls>
            <c:showVal val="1"/>
          </c:dLbls>
          <c:cat>
            <c:strRef>
              <c:f>Sheet1!$B$11:$B$14</c:f>
              <c:strCache>
                <c:ptCount val="4"/>
                <c:pt idx="0">
                  <c:v>B</c:v>
                </c:pt>
                <c:pt idx="1">
                  <c:v>B-Br</c:v>
                </c:pt>
                <c:pt idx="2">
                  <c:v>B-I</c:v>
                </c:pt>
                <c:pt idx="3">
                  <c:v>B-OH</c:v>
                </c:pt>
              </c:strCache>
            </c:strRef>
          </c:cat>
          <c:val>
            <c:numRef>
              <c:f>Sheet1!$C$11:$C$14</c:f>
              <c:numCache>
                <c:formatCode>General</c:formatCode>
                <c:ptCount val="4"/>
                <c:pt idx="0">
                  <c:v>2.3299999999999987</c:v>
                </c:pt>
                <c:pt idx="1">
                  <c:v>2.7</c:v>
                </c:pt>
                <c:pt idx="2">
                  <c:v>342.77</c:v>
                </c:pt>
                <c:pt idx="3">
                  <c:v>1.82</c:v>
                </c:pt>
              </c:numCache>
            </c:numRef>
          </c:val>
        </c:ser>
        <c:hiLowLines/>
        <c:marker val="1"/>
        <c:axId val="111281280"/>
        <c:axId val="111283200"/>
      </c:lineChart>
      <c:catAx>
        <c:axId val="111281280"/>
        <c:scaling>
          <c:orientation val="minMax"/>
        </c:scaling>
        <c:axPos val="b"/>
        <c:title>
          <c:tx>
            <c:rich>
              <a:bodyPr/>
              <a:lstStyle/>
              <a:p>
                <a:pPr>
                  <a:defRPr/>
                </a:pPr>
                <a:r>
                  <a:rPr lang="en-US"/>
                  <a:t>Isomer A</a:t>
                </a:r>
              </a:p>
            </c:rich>
          </c:tx>
          <c:layout>
            <c:manualLayout>
              <c:xMode val="edge"/>
              <c:yMode val="edge"/>
              <c:x val="0.43800176430228588"/>
              <c:y val="0.8246453568304003"/>
            </c:manualLayout>
          </c:layout>
        </c:title>
        <c:majorTickMark val="none"/>
        <c:tickLblPos val="nextTo"/>
        <c:crossAx val="111283200"/>
        <c:crosses val="autoZero"/>
        <c:auto val="1"/>
        <c:lblAlgn val="ctr"/>
        <c:lblOffset val="100"/>
      </c:catAx>
      <c:valAx>
        <c:axId val="111283200"/>
        <c:scaling>
          <c:orientation val="minMax"/>
        </c:scaling>
        <c:axPos val="l"/>
        <c:title>
          <c:tx>
            <c:rich>
              <a:bodyPr/>
              <a:lstStyle/>
              <a:p>
                <a:pPr>
                  <a:defRPr/>
                </a:pPr>
                <a:r>
                  <a:rPr lang="el-GR"/>
                  <a:t>ω(</a:t>
                </a:r>
                <a:r>
                  <a:rPr lang="en-US"/>
                  <a:t>eV)</a:t>
                </a:r>
              </a:p>
            </c:rich>
          </c:tx>
        </c:title>
        <c:numFmt formatCode="General" sourceLinked="1"/>
        <c:tickLblPos val="nextTo"/>
        <c:crossAx val="111281280"/>
        <c:crosses val="autoZero"/>
        <c:crossBetween val="between"/>
      </c:valAx>
      <c:spPr>
        <a:noFill/>
        <a:ln w="25400">
          <a:noFill/>
        </a:ln>
      </c:spPr>
    </c:plotArea>
    <c:plotVisOnly val="1"/>
  </c:chart>
  <c:txPr>
    <a:bodyPr/>
    <a:lstStyle/>
    <a:p>
      <a:pPr>
        <a:defRPr sz="12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264086897488119"/>
          <c:y val="3.7393838928028812E-2"/>
          <c:w val="0.84571162820533374"/>
          <c:h val="0.62889807768442962"/>
        </c:manualLayout>
      </c:layout>
      <c:lineChart>
        <c:grouping val="stacked"/>
        <c:ser>
          <c:idx val="0"/>
          <c:order val="0"/>
          <c:tx>
            <c:strRef>
              <c:f>Sheet1!$C$10</c:f>
              <c:strCache>
                <c:ptCount val="1"/>
                <c:pt idx="0">
                  <c:v>ω(eV)</c:v>
                </c:pt>
              </c:strCache>
            </c:strRef>
          </c:tx>
          <c:marker>
            <c:symbol val="none"/>
          </c:marker>
          <c:dLbls>
            <c:showVal val="1"/>
          </c:dLbls>
          <c:cat>
            <c:strRef>
              <c:f>Sheet1!$B$11:$B$14</c:f>
              <c:strCache>
                <c:ptCount val="4"/>
                <c:pt idx="0">
                  <c:v>B</c:v>
                </c:pt>
                <c:pt idx="1">
                  <c:v>B-Br</c:v>
                </c:pt>
                <c:pt idx="2">
                  <c:v>B-I</c:v>
                </c:pt>
                <c:pt idx="3">
                  <c:v>B-OH</c:v>
                </c:pt>
              </c:strCache>
            </c:strRef>
          </c:cat>
          <c:val>
            <c:numRef>
              <c:f>Sheet1!$C$11:$C$14</c:f>
              <c:numCache>
                <c:formatCode>General</c:formatCode>
                <c:ptCount val="4"/>
                <c:pt idx="0">
                  <c:v>2.3299999999999987</c:v>
                </c:pt>
                <c:pt idx="1">
                  <c:v>2.7</c:v>
                </c:pt>
                <c:pt idx="2">
                  <c:v>342.77</c:v>
                </c:pt>
                <c:pt idx="3">
                  <c:v>1.82</c:v>
                </c:pt>
              </c:numCache>
            </c:numRef>
          </c:val>
        </c:ser>
        <c:hiLowLines/>
        <c:marker val="1"/>
        <c:axId val="110861312"/>
        <c:axId val="111297664"/>
      </c:lineChart>
      <c:catAx>
        <c:axId val="110861312"/>
        <c:scaling>
          <c:orientation val="minMax"/>
        </c:scaling>
        <c:axPos val="b"/>
        <c:title>
          <c:tx>
            <c:rich>
              <a:bodyPr/>
              <a:lstStyle/>
              <a:p>
                <a:pPr>
                  <a:defRPr/>
                </a:pPr>
                <a:r>
                  <a:rPr lang="en-US"/>
                  <a:t>Isomer B</a:t>
                </a:r>
              </a:p>
            </c:rich>
          </c:tx>
          <c:layout>
            <c:manualLayout>
              <c:xMode val="edge"/>
              <c:yMode val="edge"/>
              <c:x val="0.45631808243928906"/>
              <c:y val="0.83496444229388034"/>
            </c:manualLayout>
          </c:layout>
        </c:title>
        <c:majorTickMark val="none"/>
        <c:tickLblPos val="nextTo"/>
        <c:crossAx val="111297664"/>
        <c:crosses val="autoZero"/>
        <c:auto val="1"/>
        <c:lblAlgn val="ctr"/>
        <c:lblOffset val="100"/>
      </c:catAx>
      <c:valAx>
        <c:axId val="111297664"/>
        <c:scaling>
          <c:orientation val="minMax"/>
        </c:scaling>
        <c:axPos val="l"/>
        <c:title>
          <c:tx>
            <c:rich>
              <a:bodyPr/>
              <a:lstStyle/>
              <a:p>
                <a:pPr>
                  <a:defRPr/>
                </a:pPr>
                <a:r>
                  <a:rPr lang="el-GR"/>
                  <a:t>ω(</a:t>
                </a:r>
                <a:r>
                  <a:rPr lang="en-US"/>
                  <a:t>eV)</a:t>
                </a:r>
              </a:p>
            </c:rich>
          </c:tx>
          <c:layout>
            <c:manualLayout>
              <c:xMode val="edge"/>
              <c:yMode val="edge"/>
              <c:x val="5.4310930074678008E-4"/>
              <c:y val="0.3132242022378805"/>
            </c:manualLayout>
          </c:layout>
        </c:title>
        <c:numFmt formatCode="General" sourceLinked="1"/>
        <c:tickLblPos val="nextTo"/>
        <c:crossAx val="110861312"/>
        <c:crosses val="autoZero"/>
        <c:crossBetween val="between"/>
      </c:valAx>
    </c:plotArea>
    <c:plotVisOnly val="1"/>
  </c:chart>
  <c:txPr>
    <a:bodyPr/>
    <a:lstStyle/>
    <a:p>
      <a:pPr>
        <a:defRPr sz="12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850C-E7F4-46F0-95A2-19C8C751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MAYBOY</dc:creator>
  <cp:lastModifiedBy>Administrator</cp:lastModifiedBy>
  <cp:revision>18</cp:revision>
  <cp:lastPrinted>2012-12-25T15:53:00Z</cp:lastPrinted>
  <dcterms:created xsi:type="dcterms:W3CDTF">2012-12-21T06:14:00Z</dcterms:created>
  <dcterms:modified xsi:type="dcterms:W3CDTF">2012-12-25T15:58:00Z</dcterms:modified>
</cp:coreProperties>
</file>