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AD6" w:rsidRPr="00EF71FF" w:rsidRDefault="0007619C" w:rsidP="00E543A5">
      <w:pPr>
        <w:tabs>
          <w:tab w:val="left" w:pos="9810"/>
        </w:tabs>
        <w:adjustRightInd w:val="0"/>
        <w:snapToGrid w:val="0"/>
        <w:spacing w:after="0" w:line="240" w:lineRule="auto"/>
        <w:jc w:val="center"/>
        <w:rPr>
          <w:rFonts w:ascii="Times New Roman" w:hAnsi="Times New Roman" w:cs="Times New Roman"/>
          <w:b/>
          <w:sz w:val="20"/>
          <w:szCs w:val="20"/>
        </w:rPr>
      </w:pPr>
      <w:bookmarkStart w:id="0" w:name="OLE_LINK31"/>
      <w:bookmarkStart w:id="1" w:name="OLE_LINK32"/>
      <w:r w:rsidRPr="00EF71FF">
        <w:rPr>
          <w:rFonts w:ascii="Times New Roman" w:hAnsi="Times New Roman" w:cs="Times New Roman"/>
          <w:b/>
          <w:sz w:val="20"/>
          <w:szCs w:val="20"/>
        </w:rPr>
        <w:t xml:space="preserve">Enrolment, Infrastructure </w:t>
      </w:r>
      <w:proofErr w:type="gramStart"/>
      <w:r w:rsidRPr="00EF71FF">
        <w:rPr>
          <w:rFonts w:ascii="Times New Roman" w:hAnsi="Times New Roman" w:cs="Times New Roman"/>
          <w:b/>
          <w:sz w:val="20"/>
          <w:szCs w:val="20"/>
        </w:rPr>
        <w:t>And</w:t>
      </w:r>
      <w:proofErr w:type="gramEnd"/>
      <w:r w:rsidRPr="00EF71FF">
        <w:rPr>
          <w:rFonts w:ascii="Times New Roman" w:hAnsi="Times New Roman" w:cs="Times New Roman"/>
          <w:b/>
          <w:sz w:val="20"/>
          <w:szCs w:val="20"/>
        </w:rPr>
        <w:t xml:space="preserve"> Qualification Of Teachers At College Level In District </w:t>
      </w:r>
      <w:proofErr w:type="spellStart"/>
      <w:r w:rsidRPr="00EF71FF">
        <w:rPr>
          <w:rFonts w:ascii="Times New Roman" w:hAnsi="Times New Roman" w:cs="Times New Roman"/>
          <w:b/>
          <w:sz w:val="20"/>
          <w:szCs w:val="20"/>
        </w:rPr>
        <w:t>Anantnag</w:t>
      </w:r>
      <w:proofErr w:type="spellEnd"/>
    </w:p>
    <w:bookmarkEnd w:id="0"/>
    <w:bookmarkEnd w:id="1"/>
    <w:p w:rsidR="00E4604A" w:rsidRPr="00EF71FF" w:rsidRDefault="00E4604A" w:rsidP="00E543A5">
      <w:pPr>
        <w:tabs>
          <w:tab w:val="left" w:pos="9810"/>
        </w:tabs>
        <w:adjustRightInd w:val="0"/>
        <w:snapToGrid w:val="0"/>
        <w:spacing w:after="0" w:line="240" w:lineRule="auto"/>
        <w:jc w:val="center"/>
        <w:rPr>
          <w:rFonts w:ascii="Times New Roman" w:hAnsi="Times New Roman" w:cs="Times New Roman"/>
          <w:b/>
          <w:sz w:val="20"/>
          <w:szCs w:val="20"/>
        </w:rPr>
      </w:pPr>
    </w:p>
    <w:p w:rsidR="00CD4BC2" w:rsidRPr="00EF71FF" w:rsidRDefault="00A31AD6" w:rsidP="00E543A5">
      <w:pPr>
        <w:tabs>
          <w:tab w:val="left" w:pos="9360"/>
        </w:tabs>
        <w:adjustRightInd w:val="0"/>
        <w:snapToGrid w:val="0"/>
        <w:spacing w:after="0" w:line="240" w:lineRule="auto"/>
        <w:jc w:val="center"/>
        <w:rPr>
          <w:rFonts w:ascii="Times New Roman" w:hAnsi="Times New Roman" w:cs="Times New Roman"/>
          <w:sz w:val="20"/>
          <w:szCs w:val="20"/>
          <w:lang w:eastAsia="zh-CN"/>
        </w:rPr>
      </w:pPr>
      <w:r w:rsidRPr="00EF71FF">
        <w:rPr>
          <w:rFonts w:ascii="Times New Roman" w:hAnsi="Times New Roman" w:cs="Times New Roman"/>
          <w:sz w:val="20"/>
          <w:szCs w:val="20"/>
        </w:rPr>
        <w:t>Ms</w:t>
      </w:r>
      <w:bookmarkStart w:id="2" w:name="OLE_LINK30"/>
      <w:r w:rsidRPr="00EF71FF">
        <w:rPr>
          <w:rFonts w:ascii="Times New Roman" w:hAnsi="Times New Roman" w:cs="Times New Roman"/>
          <w:sz w:val="20"/>
          <w:szCs w:val="20"/>
        </w:rPr>
        <w:t xml:space="preserve">. </w:t>
      </w:r>
      <w:proofErr w:type="spellStart"/>
      <w:r w:rsidRPr="00EF71FF">
        <w:rPr>
          <w:rFonts w:ascii="Times New Roman" w:hAnsi="Times New Roman" w:cs="Times New Roman"/>
          <w:sz w:val="20"/>
          <w:szCs w:val="20"/>
        </w:rPr>
        <w:t>Shazia</w:t>
      </w:r>
      <w:proofErr w:type="spellEnd"/>
      <w:r w:rsidRPr="00EF71FF">
        <w:rPr>
          <w:rFonts w:ascii="Times New Roman" w:hAnsi="Times New Roman" w:cs="Times New Roman"/>
          <w:sz w:val="20"/>
          <w:szCs w:val="20"/>
        </w:rPr>
        <w:t xml:space="preserve"> </w:t>
      </w:r>
      <w:proofErr w:type="spellStart"/>
      <w:r w:rsidRPr="00EF71FF">
        <w:rPr>
          <w:rFonts w:ascii="Times New Roman" w:hAnsi="Times New Roman" w:cs="Times New Roman"/>
          <w:sz w:val="20"/>
          <w:szCs w:val="20"/>
        </w:rPr>
        <w:t>Siraj</w:t>
      </w:r>
      <w:proofErr w:type="spellEnd"/>
      <w:r w:rsidRPr="00EF71FF">
        <w:rPr>
          <w:rFonts w:ascii="Times New Roman" w:hAnsi="Times New Roman" w:cs="Times New Roman"/>
          <w:sz w:val="20"/>
          <w:szCs w:val="20"/>
        </w:rPr>
        <w:t xml:space="preserve"> </w:t>
      </w:r>
      <w:proofErr w:type="spellStart"/>
      <w:r w:rsidRPr="00EF71FF">
        <w:rPr>
          <w:rFonts w:ascii="Times New Roman" w:hAnsi="Times New Roman" w:cs="Times New Roman"/>
          <w:sz w:val="20"/>
          <w:szCs w:val="20"/>
        </w:rPr>
        <w:t>Zargar</w:t>
      </w:r>
      <w:proofErr w:type="spellEnd"/>
      <w:r w:rsidR="00CD4BC2" w:rsidRPr="00EF71FF">
        <w:rPr>
          <w:rFonts w:ascii="Times New Roman" w:hAnsi="Times New Roman" w:cs="Times New Roman"/>
          <w:sz w:val="20"/>
          <w:szCs w:val="20"/>
        </w:rPr>
        <w:t xml:space="preserve">, Dr. Mohammad </w:t>
      </w:r>
      <w:proofErr w:type="spellStart"/>
      <w:r w:rsidR="00CD4BC2" w:rsidRPr="00EF71FF">
        <w:rPr>
          <w:rFonts w:ascii="Times New Roman" w:hAnsi="Times New Roman" w:cs="Times New Roman"/>
          <w:sz w:val="20"/>
          <w:szCs w:val="20"/>
        </w:rPr>
        <w:t>Yousuf</w:t>
      </w:r>
      <w:proofErr w:type="spellEnd"/>
      <w:r w:rsidR="00CD4BC2" w:rsidRPr="00EF71FF">
        <w:rPr>
          <w:rFonts w:ascii="Times New Roman" w:hAnsi="Times New Roman" w:cs="Times New Roman"/>
          <w:sz w:val="20"/>
          <w:szCs w:val="20"/>
        </w:rPr>
        <w:t xml:space="preserve"> </w:t>
      </w:r>
      <w:proofErr w:type="spellStart"/>
      <w:r w:rsidR="00CD4BC2" w:rsidRPr="00EF71FF">
        <w:rPr>
          <w:rFonts w:ascii="Times New Roman" w:hAnsi="Times New Roman" w:cs="Times New Roman"/>
          <w:sz w:val="20"/>
          <w:szCs w:val="20"/>
        </w:rPr>
        <w:t>Ganai</w:t>
      </w:r>
      <w:proofErr w:type="spellEnd"/>
    </w:p>
    <w:p w:rsidR="0007619C" w:rsidRPr="00EF71FF" w:rsidRDefault="0007619C" w:rsidP="00E543A5">
      <w:pPr>
        <w:tabs>
          <w:tab w:val="left" w:pos="9360"/>
        </w:tabs>
        <w:adjustRightInd w:val="0"/>
        <w:snapToGrid w:val="0"/>
        <w:spacing w:after="0" w:line="240" w:lineRule="auto"/>
        <w:jc w:val="center"/>
        <w:rPr>
          <w:rFonts w:ascii="Times New Roman" w:hAnsi="Times New Roman" w:cs="Times New Roman"/>
          <w:b/>
          <w:sz w:val="20"/>
          <w:szCs w:val="20"/>
          <w:lang w:eastAsia="zh-CN"/>
        </w:rPr>
      </w:pPr>
    </w:p>
    <w:bookmarkEnd w:id="2"/>
    <w:p w:rsidR="00853D0B" w:rsidRPr="00EF71FF" w:rsidRDefault="00A31AD6" w:rsidP="00E543A5">
      <w:pPr>
        <w:tabs>
          <w:tab w:val="left" w:pos="9360"/>
        </w:tabs>
        <w:adjustRightInd w:val="0"/>
        <w:snapToGrid w:val="0"/>
        <w:spacing w:after="0" w:line="240" w:lineRule="auto"/>
        <w:jc w:val="center"/>
        <w:rPr>
          <w:rFonts w:ascii="Times New Roman" w:hAnsi="Times New Roman" w:cs="Times New Roman"/>
          <w:sz w:val="20"/>
          <w:szCs w:val="20"/>
        </w:rPr>
      </w:pPr>
      <w:r w:rsidRPr="00EF71FF">
        <w:rPr>
          <w:rFonts w:ascii="Times New Roman" w:hAnsi="Times New Roman" w:cs="Times New Roman"/>
          <w:sz w:val="20"/>
          <w:szCs w:val="20"/>
        </w:rPr>
        <w:t>PhD Scholar</w:t>
      </w:r>
      <w:r w:rsidR="00CD4BC2" w:rsidRPr="00EF71FF">
        <w:rPr>
          <w:rFonts w:ascii="Times New Roman" w:hAnsi="Times New Roman" w:cs="Times New Roman"/>
          <w:sz w:val="20"/>
          <w:szCs w:val="20"/>
        </w:rPr>
        <w:t xml:space="preserve">, </w:t>
      </w:r>
      <w:r w:rsidR="009F7F26" w:rsidRPr="00EF71FF">
        <w:rPr>
          <w:rFonts w:ascii="Times New Roman" w:hAnsi="Times New Roman" w:cs="Times New Roman"/>
          <w:sz w:val="20"/>
          <w:szCs w:val="20"/>
        </w:rPr>
        <w:t>Department of E</w:t>
      </w:r>
      <w:r w:rsidR="00CD4BC2" w:rsidRPr="00EF71FF">
        <w:rPr>
          <w:rFonts w:ascii="Times New Roman" w:hAnsi="Times New Roman" w:cs="Times New Roman"/>
          <w:sz w:val="20"/>
          <w:szCs w:val="20"/>
        </w:rPr>
        <w:t>ducation, University of Kashmir, India</w:t>
      </w:r>
    </w:p>
    <w:p w:rsidR="00A31AD6" w:rsidRPr="00EF71FF" w:rsidRDefault="00824C67" w:rsidP="00E543A5">
      <w:pPr>
        <w:tabs>
          <w:tab w:val="left" w:pos="9360"/>
        </w:tabs>
        <w:adjustRightInd w:val="0"/>
        <w:snapToGrid w:val="0"/>
        <w:spacing w:after="0" w:line="240" w:lineRule="auto"/>
        <w:jc w:val="center"/>
        <w:rPr>
          <w:rFonts w:ascii="Times New Roman" w:hAnsi="Times New Roman" w:cs="Times New Roman"/>
          <w:sz w:val="20"/>
          <w:szCs w:val="20"/>
        </w:rPr>
      </w:pPr>
      <w:r w:rsidRPr="00EF71FF">
        <w:rPr>
          <w:rFonts w:ascii="Times New Roman" w:hAnsi="Times New Roman" w:cs="Times New Roman"/>
          <w:sz w:val="20"/>
          <w:szCs w:val="20"/>
        </w:rPr>
        <w:t>Associate P</w:t>
      </w:r>
      <w:r w:rsidR="009F7F26" w:rsidRPr="00EF71FF">
        <w:rPr>
          <w:rFonts w:ascii="Times New Roman" w:hAnsi="Times New Roman" w:cs="Times New Roman"/>
          <w:sz w:val="20"/>
          <w:szCs w:val="20"/>
        </w:rPr>
        <w:t>rofessor</w:t>
      </w:r>
      <w:r w:rsidR="00CD4BC2" w:rsidRPr="00EF71FF">
        <w:rPr>
          <w:rFonts w:ascii="Times New Roman" w:hAnsi="Times New Roman" w:cs="Times New Roman"/>
          <w:sz w:val="20"/>
          <w:szCs w:val="20"/>
        </w:rPr>
        <w:t xml:space="preserve">, </w:t>
      </w:r>
      <w:r w:rsidR="00A31AD6" w:rsidRPr="00EF71FF">
        <w:rPr>
          <w:rFonts w:ascii="Times New Roman" w:hAnsi="Times New Roman" w:cs="Times New Roman"/>
          <w:sz w:val="20"/>
          <w:szCs w:val="20"/>
        </w:rPr>
        <w:t xml:space="preserve">Department of Education, </w:t>
      </w:r>
      <w:r w:rsidR="00CD4BC2" w:rsidRPr="00EF71FF">
        <w:rPr>
          <w:rFonts w:ascii="Times New Roman" w:hAnsi="Times New Roman" w:cs="Times New Roman"/>
          <w:sz w:val="20"/>
          <w:szCs w:val="20"/>
        </w:rPr>
        <w:t>University of Kashmir, India</w:t>
      </w:r>
    </w:p>
    <w:p w:rsidR="00A31AD6" w:rsidRPr="00EF71FF" w:rsidRDefault="00CD4BC2" w:rsidP="00E543A5">
      <w:pPr>
        <w:tabs>
          <w:tab w:val="left" w:pos="9360"/>
        </w:tabs>
        <w:adjustRightInd w:val="0"/>
        <w:snapToGrid w:val="0"/>
        <w:spacing w:after="0" w:line="240" w:lineRule="auto"/>
        <w:jc w:val="center"/>
        <w:rPr>
          <w:rFonts w:ascii="Times New Roman" w:hAnsi="Times New Roman" w:cs="Times New Roman"/>
          <w:sz w:val="20"/>
          <w:szCs w:val="20"/>
          <w:lang w:eastAsia="zh-CN"/>
        </w:rPr>
      </w:pPr>
      <w:r w:rsidRPr="00EF71FF">
        <w:rPr>
          <w:rFonts w:ascii="Times New Roman" w:hAnsi="Times New Roman" w:cs="Times New Roman"/>
          <w:sz w:val="20"/>
          <w:szCs w:val="20"/>
        </w:rPr>
        <w:t xml:space="preserve">E-mail: </w:t>
      </w:r>
      <w:hyperlink r:id="rId7" w:history="1">
        <w:r w:rsidRPr="00EF71FF">
          <w:rPr>
            <w:rStyle w:val="Hyperlink"/>
            <w:rFonts w:ascii="Times New Roman" w:hAnsi="Times New Roman" w:cs="Times New Roman"/>
            <w:sz w:val="20"/>
            <w:szCs w:val="20"/>
          </w:rPr>
          <w:t>showkat80ahmad@gmail.com</w:t>
        </w:r>
      </w:hyperlink>
      <w:r w:rsidRPr="00EF71FF">
        <w:rPr>
          <w:rFonts w:ascii="Times New Roman" w:hAnsi="Times New Roman" w:cs="Times New Roman"/>
          <w:sz w:val="20"/>
          <w:szCs w:val="20"/>
        </w:rPr>
        <w:t xml:space="preserve"> </w:t>
      </w:r>
    </w:p>
    <w:p w:rsidR="0007619C" w:rsidRPr="00EF71FF" w:rsidRDefault="0007619C" w:rsidP="00E543A5">
      <w:pPr>
        <w:tabs>
          <w:tab w:val="left" w:pos="9360"/>
        </w:tabs>
        <w:adjustRightInd w:val="0"/>
        <w:snapToGrid w:val="0"/>
        <w:spacing w:after="0" w:line="240" w:lineRule="auto"/>
        <w:jc w:val="center"/>
        <w:rPr>
          <w:rFonts w:ascii="Times New Roman" w:hAnsi="Times New Roman" w:cs="Times New Roman"/>
          <w:sz w:val="20"/>
          <w:szCs w:val="20"/>
          <w:lang w:eastAsia="zh-CN"/>
        </w:rPr>
      </w:pPr>
    </w:p>
    <w:p w:rsidR="00A50A58" w:rsidRPr="00EF71FF" w:rsidRDefault="00A31AD6" w:rsidP="00E543A5">
      <w:pPr>
        <w:adjustRightInd w:val="0"/>
        <w:snapToGrid w:val="0"/>
        <w:spacing w:after="0" w:line="240" w:lineRule="auto"/>
        <w:ind w:right="90"/>
        <w:jc w:val="both"/>
        <w:rPr>
          <w:rFonts w:ascii="Times New Roman" w:hAnsi="Times New Roman" w:cs="Times New Roman"/>
          <w:b/>
          <w:sz w:val="20"/>
          <w:szCs w:val="20"/>
          <w:lang w:eastAsia="zh-CN"/>
        </w:rPr>
      </w:pPr>
      <w:r w:rsidRPr="00EF71FF">
        <w:rPr>
          <w:rFonts w:ascii="Times New Roman" w:hAnsi="Times New Roman" w:cs="Times New Roman"/>
          <w:b/>
          <w:sz w:val="20"/>
          <w:szCs w:val="20"/>
        </w:rPr>
        <w:t>Abstract</w:t>
      </w:r>
      <w:r w:rsidR="0007619C" w:rsidRPr="00EF71FF">
        <w:rPr>
          <w:rFonts w:ascii="Times New Roman" w:hAnsi="Times New Roman" w:cs="Times New Roman"/>
          <w:b/>
          <w:sz w:val="20"/>
          <w:szCs w:val="20"/>
          <w:lang w:eastAsia="zh-CN"/>
        </w:rPr>
        <w:t xml:space="preserve">: </w:t>
      </w:r>
      <w:r w:rsidR="003F349A" w:rsidRPr="00EF71FF">
        <w:rPr>
          <w:rFonts w:ascii="Times New Roman" w:hAnsi="Times New Roman" w:cs="Times New Roman"/>
          <w:sz w:val="20"/>
          <w:szCs w:val="20"/>
        </w:rPr>
        <w:t xml:space="preserve">The purpose of the study was to study Enrolment, Infrastructure and Qualification of Teachers at college level in District </w:t>
      </w:r>
      <w:proofErr w:type="spellStart"/>
      <w:r w:rsidR="003F349A" w:rsidRPr="00EF71FF">
        <w:rPr>
          <w:rFonts w:ascii="Times New Roman" w:hAnsi="Times New Roman" w:cs="Times New Roman"/>
          <w:sz w:val="20"/>
          <w:szCs w:val="20"/>
        </w:rPr>
        <w:t>Anantnag</w:t>
      </w:r>
      <w:proofErr w:type="spellEnd"/>
      <w:r w:rsidR="003F349A" w:rsidRPr="00EF71FF">
        <w:rPr>
          <w:rFonts w:ascii="Times New Roman" w:hAnsi="Times New Roman" w:cs="Times New Roman"/>
          <w:b/>
          <w:sz w:val="20"/>
          <w:szCs w:val="20"/>
        </w:rPr>
        <w:t xml:space="preserve"> </w:t>
      </w:r>
      <w:r w:rsidR="003F349A" w:rsidRPr="00EF71FF">
        <w:rPr>
          <w:rFonts w:ascii="Times New Roman" w:hAnsi="Times New Roman" w:cs="Times New Roman"/>
          <w:sz w:val="20"/>
          <w:szCs w:val="20"/>
        </w:rPr>
        <w:t xml:space="preserve">(1) </w:t>
      </w:r>
      <w:proofErr w:type="gramStart"/>
      <w:r w:rsidR="003F349A" w:rsidRPr="00EF71FF">
        <w:rPr>
          <w:rFonts w:ascii="Times New Roman" w:hAnsi="Times New Roman" w:cs="Times New Roman"/>
          <w:sz w:val="20"/>
          <w:szCs w:val="20"/>
        </w:rPr>
        <w:t>To</w:t>
      </w:r>
      <w:proofErr w:type="gramEnd"/>
      <w:r w:rsidR="003F349A" w:rsidRPr="00EF71FF">
        <w:rPr>
          <w:rFonts w:ascii="Times New Roman" w:hAnsi="Times New Roman" w:cs="Times New Roman"/>
          <w:sz w:val="20"/>
          <w:szCs w:val="20"/>
        </w:rPr>
        <w:t xml:space="preserve"> find out the overall enrolment at college levels in District </w:t>
      </w:r>
      <w:proofErr w:type="spellStart"/>
      <w:r w:rsidR="003F349A" w:rsidRPr="00EF71FF">
        <w:rPr>
          <w:rFonts w:ascii="Times New Roman" w:hAnsi="Times New Roman" w:cs="Times New Roman"/>
          <w:sz w:val="20"/>
          <w:szCs w:val="20"/>
        </w:rPr>
        <w:t>Anantnag</w:t>
      </w:r>
      <w:proofErr w:type="spellEnd"/>
      <w:r w:rsidR="003F349A" w:rsidRPr="00EF71FF">
        <w:rPr>
          <w:rFonts w:ascii="Times New Roman" w:hAnsi="Times New Roman" w:cs="Times New Roman"/>
          <w:sz w:val="20"/>
          <w:szCs w:val="20"/>
        </w:rPr>
        <w:t xml:space="preserve">. (2) To find out the infrastructure facilities which cater to the needs of the </w:t>
      </w:r>
      <w:proofErr w:type="gramStart"/>
      <w:r w:rsidR="003F349A" w:rsidRPr="00EF71FF">
        <w:rPr>
          <w:rFonts w:ascii="Times New Roman" w:hAnsi="Times New Roman" w:cs="Times New Roman"/>
          <w:sz w:val="20"/>
          <w:szCs w:val="20"/>
        </w:rPr>
        <w:t>student</w:t>
      </w:r>
      <w:r w:rsidR="00001EFB" w:rsidRPr="00EF71FF">
        <w:rPr>
          <w:rFonts w:ascii="Times New Roman" w:hAnsi="Times New Roman" w:cs="Times New Roman"/>
          <w:sz w:val="20"/>
          <w:szCs w:val="20"/>
        </w:rPr>
        <w:t>’</w:t>
      </w:r>
      <w:r w:rsidR="003F349A" w:rsidRPr="00EF71FF">
        <w:rPr>
          <w:rFonts w:ascii="Times New Roman" w:hAnsi="Times New Roman" w:cs="Times New Roman"/>
          <w:sz w:val="20"/>
          <w:szCs w:val="20"/>
        </w:rPr>
        <w:t>s.</w:t>
      </w:r>
      <w:proofErr w:type="gramEnd"/>
      <w:r w:rsidR="003F349A" w:rsidRPr="00EF71FF">
        <w:rPr>
          <w:rFonts w:ascii="Times New Roman" w:hAnsi="Times New Roman" w:cs="Times New Roman"/>
          <w:sz w:val="20"/>
          <w:szCs w:val="20"/>
        </w:rPr>
        <w:t xml:space="preserve"> (3) To find out the sanitary facilities in the said colleges especially in newly established colleges. (4) To find out the accommodation, infrastructure and laboratory facilities at newly established college of </w:t>
      </w:r>
      <w:proofErr w:type="spellStart"/>
      <w:r w:rsidR="003F349A" w:rsidRPr="00EF71FF">
        <w:rPr>
          <w:rFonts w:ascii="Times New Roman" w:hAnsi="Times New Roman" w:cs="Times New Roman"/>
          <w:sz w:val="20"/>
          <w:szCs w:val="20"/>
        </w:rPr>
        <w:t>Anantnag</w:t>
      </w:r>
      <w:proofErr w:type="spellEnd"/>
      <w:r w:rsidR="003F349A" w:rsidRPr="00EF71FF">
        <w:rPr>
          <w:rFonts w:ascii="Times New Roman" w:hAnsi="Times New Roman" w:cs="Times New Roman"/>
          <w:sz w:val="20"/>
          <w:szCs w:val="20"/>
        </w:rPr>
        <w:t xml:space="preserve"> District. (4) To find out the number and qualification of the teacher working at colleges.  All Government degree colleges functioning in District </w:t>
      </w:r>
      <w:proofErr w:type="spellStart"/>
      <w:r w:rsidR="003F349A" w:rsidRPr="00EF71FF">
        <w:rPr>
          <w:rFonts w:ascii="Times New Roman" w:hAnsi="Times New Roman" w:cs="Times New Roman"/>
          <w:sz w:val="20"/>
          <w:szCs w:val="20"/>
        </w:rPr>
        <w:t>Anantnag</w:t>
      </w:r>
      <w:proofErr w:type="spellEnd"/>
      <w:r w:rsidR="003F349A" w:rsidRPr="00EF71FF">
        <w:rPr>
          <w:rFonts w:ascii="Times New Roman" w:hAnsi="Times New Roman" w:cs="Times New Roman"/>
          <w:sz w:val="20"/>
          <w:szCs w:val="20"/>
        </w:rPr>
        <w:t xml:space="preserve"> were taken as sample for the present investigation. The total number of degree colleges was 06 and their enrolment was 16242 including 9445 males and 6797 females.</w:t>
      </w:r>
      <w:r w:rsidR="003F349A" w:rsidRPr="00EF71FF">
        <w:rPr>
          <w:rFonts w:ascii="Times New Roman" w:hAnsi="Times New Roman" w:cs="Times New Roman"/>
          <w:b/>
          <w:sz w:val="20"/>
          <w:szCs w:val="20"/>
        </w:rPr>
        <w:t xml:space="preserve"> </w:t>
      </w:r>
      <w:r w:rsidR="00A17203" w:rsidRPr="00EF71FF">
        <w:rPr>
          <w:rFonts w:ascii="Times New Roman" w:hAnsi="Times New Roman" w:cs="Times New Roman"/>
          <w:sz w:val="20"/>
          <w:szCs w:val="20"/>
        </w:rPr>
        <w:t>It is found that</w:t>
      </w:r>
      <w:r w:rsidR="00A17203" w:rsidRPr="00EF71FF">
        <w:rPr>
          <w:rFonts w:ascii="Times New Roman" w:hAnsi="Times New Roman" w:cs="Times New Roman"/>
          <w:b/>
          <w:sz w:val="20"/>
          <w:szCs w:val="20"/>
        </w:rPr>
        <w:t xml:space="preserve"> </w:t>
      </w:r>
      <w:r w:rsidR="00273651" w:rsidRPr="00EF71FF">
        <w:rPr>
          <w:rFonts w:ascii="Times New Roman" w:hAnsi="Times New Roman" w:cs="Times New Roman"/>
          <w:sz w:val="20"/>
          <w:szCs w:val="20"/>
        </w:rPr>
        <w:t xml:space="preserve">(1) In terms of total enrolment of colleges existing in District </w:t>
      </w:r>
      <w:proofErr w:type="spellStart"/>
      <w:r w:rsidR="00273651" w:rsidRPr="00EF71FF">
        <w:rPr>
          <w:rFonts w:ascii="Times New Roman" w:hAnsi="Times New Roman" w:cs="Times New Roman"/>
          <w:sz w:val="20"/>
          <w:szCs w:val="20"/>
        </w:rPr>
        <w:t>Anantnag</w:t>
      </w:r>
      <w:proofErr w:type="spellEnd"/>
      <w:r w:rsidR="00273651" w:rsidRPr="00EF71FF">
        <w:rPr>
          <w:rFonts w:ascii="Times New Roman" w:hAnsi="Times New Roman" w:cs="Times New Roman"/>
          <w:sz w:val="20"/>
          <w:szCs w:val="20"/>
        </w:rPr>
        <w:t xml:space="preserve"> is 16242. Among them 9445 (58.15%) are male and 6797 (41.845) are female students. (2) In terms of the enrolment of students in different stream. Among them 3554 (21.88%) are enrolled in science stream in which 2493 (70.14%) are male students and 1061 (29.85%) are female students. In arts stream, 12272 (75.55%) are enrolled, in which 6654 (54.22%) are males and 5618 (45.77%) are females. Among others (commerce and B.C.A. 416 (2.56%) are enrolled, in which 290 (69.71%) are male students and 126 (30.28%) are female students. (3) In terms of position of buildings it was found that the total number of colleges was 06. Out of them 04 (66.66%) have their own buildings and 02 (33.33%) have rented buildings. Out of 06 colleges, all the colleges have </w:t>
      </w:r>
      <w:proofErr w:type="spellStart"/>
      <w:r w:rsidR="00273651" w:rsidRPr="00EF71FF">
        <w:rPr>
          <w:rFonts w:ascii="Times New Roman" w:hAnsi="Times New Roman" w:cs="Times New Roman"/>
          <w:sz w:val="20"/>
          <w:szCs w:val="20"/>
        </w:rPr>
        <w:t>pucca</w:t>
      </w:r>
      <w:proofErr w:type="spellEnd"/>
      <w:r w:rsidR="00273651" w:rsidRPr="00EF71FF">
        <w:rPr>
          <w:rFonts w:ascii="Times New Roman" w:hAnsi="Times New Roman" w:cs="Times New Roman"/>
          <w:sz w:val="20"/>
          <w:szCs w:val="20"/>
        </w:rPr>
        <w:t xml:space="preserve"> buildings. (4) In terms of number of colleges, out of 06 Govt. degree 04 (66.66%) colleges, have single building and 02 (33.33%) have more than 05 buildings. (5) In terms of equipment/ infrastructure of Govt. degree, it was revealed that there were 6500 chair, 259 whiteboards, 04 playgrounds, 06 libraries, 121187 books, 02 botanical gardens, 02 Auditoriums, 273 computers, 45 bathrooms, 02 Hostels and 04 laptops in all Govt. degree colleges in District </w:t>
      </w:r>
      <w:proofErr w:type="spellStart"/>
      <w:r w:rsidR="00273651" w:rsidRPr="00EF71FF">
        <w:rPr>
          <w:rFonts w:ascii="Times New Roman" w:hAnsi="Times New Roman" w:cs="Times New Roman"/>
          <w:sz w:val="20"/>
          <w:szCs w:val="20"/>
        </w:rPr>
        <w:t>Anantnag</w:t>
      </w:r>
      <w:proofErr w:type="spellEnd"/>
      <w:r w:rsidR="00273651" w:rsidRPr="00EF71FF">
        <w:rPr>
          <w:rFonts w:ascii="Times New Roman" w:hAnsi="Times New Roman" w:cs="Times New Roman"/>
          <w:sz w:val="20"/>
          <w:szCs w:val="20"/>
        </w:rPr>
        <w:t xml:space="preserve">. (6) In terms of number and percentage of permanent and contractual teachers working at colleges in District </w:t>
      </w:r>
      <w:proofErr w:type="spellStart"/>
      <w:r w:rsidR="00273651" w:rsidRPr="00EF71FF">
        <w:rPr>
          <w:rFonts w:ascii="Times New Roman" w:hAnsi="Times New Roman" w:cs="Times New Roman"/>
          <w:sz w:val="20"/>
          <w:szCs w:val="20"/>
        </w:rPr>
        <w:t>Anantnag</w:t>
      </w:r>
      <w:proofErr w:type="spellEnd"/>
      <w:r w:rsidR="00273651" w:rsidRPr="00EF71FF">
        <w:rPr>
          <w:rFonts w:ascii="Times New Roman" w:hAnsi="Times New Roman" w:cs="Times New Roman"/>
          <w:sz w:val="20"/>
          <w:szCs w:val="20"/>
        </w:rPr>
        <w:t xml:space="preserve">, it was found that out of 95 (33.56%) permanent teachers 41 (43.15%), 24 (25.26%), 30 (31.57%) are postgraduate, M. Phil and PhD respectively. (7) In terms of qualification of contractual teachers, it has been found that out of 188 (66.43%), 40 (21.27%), 131 (69.68%), 17 (9.04%) are postgraduate, M. Phil and PhD respectively. (8) Finally in terms of number of colleges and their enrolment in District </w:t>
      </w:r>
      <w:proofErr w:type="spellStart"/>
      <w:r w:rsidR="00273651" w:rsidRPr="00EF71FF">
        <w:rPr>
          <w:rFonts w:ascii="Times New Roman" w:hAnsi="Times New Roman" w:cs="Times New Roman"/>
          <w:sz w:val="20"/>
          <w:szCs w:val="20"/>
        </w:rPr>
        <w:t>Anantnag</w:t>
      </w:r>
      <w:proofErr w:type="spellEnd"/>
      <w:r w:rsidR="00273651" w:rsidRPr="00EF71FF">
        <w:rPr>
          <w:rFonts w:ascii="Times New Roman" w:hAnsi="Times New Roman" w:cs="Times New Roman"/>
          <w:sz w:val="20"/>
          <w:szCs w:val="20"/>
        </w:rPr>
        <w:t xml:space="preserve"> it has been found that there were 06 colleges and their enrolment was 16242, among them 9445 (58.15%) were male students and 6797 (41.84%) were female students. Out of 16242, 6318 (38.8%) students were enrolled in first year. Among them 3956 (24.3%) and 2362 (14.5%) were male and female students respectively. Similarly, 5222 (32.1%) were enrolled in 2</w:t>
      </w:r>
      <w:r w:rsidR="00273651" w:rsidRPr="00EF71FF">
        <w:rPr>
          <w:rFonts w:ascii="Times New Roman" w:hAnsi="Times New Roman" w:cs="Times New Roman"/>
          <w:sz w:val="20"/>
          <w:szCs w:val="20"/>
          <w:vertAlign w:val="superscript"/>
        </w:rPr>
        <w:t>nd</w:t>
      </w:r>
      <w:r w:rsidR="00273651" w:rsidRPr="00EF71FF">
        <w:rPr>
          <w:rFonts w:ascii="Times New Roman" w:hAnsi="Times New Roman" w:cs="Times New Roman"/>
          <w:sz w:val="20"/>
          <w:szCs w:val="20"/>
        </w:rPr>
        <w:t xml:space="preserve"> year, among them 2915 (17.9%) were male students and 2307 (14.2%) were female students. Similarly in final year out of 4702 (28.9%), 2574 (15.8%) were male students and 2128 (13.1%) were female students.</w:t>
      </w:r>
    </w:p>
    <w:p w:rsidR="00EF71FF" w:rsidRPr="00EF71FF" w:rsidRDefault="00EF71FF" w:rsidP="00E543A5">
      <w:pPr>
        <w:tabs>
          <w:tab w:val="left" w:pos="9810"/>
        </w:tabs>
        <w:adjustRightInd w:val="0"/>
        <w:snapToGrid w:val="0"/>
        <w:spacing w:after="0" w:line="240" w:lineRule="auto"/>
        <w:rPr>
          <w:rFonts w:ascii="Times New Roman" w:hAnsi="Times New Roman" w:cs="Times New Roman"/>
          <w:b/>
          <w:sz w:val="20"/>
          <w:szCs w:val="20"/>
          <w:lang w:eastAsia="zh-CN"/>
        </w:rPr>
      </w:pPr>
      <w:r w:rsidRPr="00EF71FF">
        <w:rPr>
          <w:rFonts w:ascii="Times New Roman" w:hAnsi="Times New Roman" w:cs="Times New Roman"/>
          <w:sz w:val="20"/>
          <w:szCs w:val="20"/>
          <w:lang w:eastAsia="zh-CN"/>
        </w:rPr>
        <w:t>[</w:t>
      </w:r>
      <w:proofErr w:type="spellStart"/>
      <w:r w:rsidRPr="00EF71FF">
        <w:rPr>
          <w:rFonts w:ascii="Times New Roman" w:hAnsi="Times New Roman" w:cs="Times New Roman"/>
          <w:sz w:val="20"/>
          <w:szCs w:val="20"/>
        </w:rPr>
        <w:t>Shazia</w:t>
      </w:r>
      <w:proofErr w:type="spellEnd"/>
      <w:r w:rsidRPr="00EF71FF">
        <w:rPr>
          <w:rFonts w:ascii="Times New Roman" w:hAnsi="Times New Roman" w:cs="Times New Roman"/>
          <w:sz w:val="20"/>
          <w:szCs w:val="20"/>
        </w:rPr>
        <w:t xml:space="preserve"> </w:t>
      </w:r>
      <w:proofErr w:type="spellStart"/>
      <w:r w:rsidRPr="00EF71FF">
        <w:rPr>
          <w:rFonts w:ascii="Times New Roman" w:hAnsi="Times New Roman" w:cs="Times New Roman"/>
          <w:sz w:val="20"/>
          <w:szCs w:val="20"/>
        </w:rPr>
        <w:t>Siraj</w:t>
      </w:r>
      <w:proofErr w:type="spellEnd"/>
      <w:r w:rsidRPr="00EF71FF">
        <w:rPr>
          <w:rFonts w:ascii="Times New Roman" w:hAnsi="Times New Roman" w:cs="Times New Roman"/>
          <w:sz w:val="20"/>
          <w:szCs w:val="20"/>
        </w:rPr>
        <w:t xml:space="preserve"> </w:t>
      </w:r>
      <w:proofErr w:type="spellStart"/>
      <w:r w:rsidRPr="00EF71FF">
        <w:rPr>
          <w:rFonts w:ascii="Times New Roman" w:hAnsi="Times New Roman" w:cs="Times New Roman"/>
          <w:sz w:val="20"/>
          <w:szCs w:val="20"/>
        </w:rPr>
        <w:t>Zargar</w:t>
      </w:r>
      <w:proofErr w:type="spellEnd"/>
      <w:r w:rsidRPr="00EF71FF">
        <w:rPr>
          <w:rFonts w:ascii="Times New Roman" w:hAnsi="Times New Roman" w:cs="Times New Roman"/>
          <w:sz w:val="20"/>
          <w:szCs w:val="20"/>
        </w:rPr>
        <w:t xml:space="preserve">, Mohammad </w:t>
      </w:r>
      <w:proofErr w:type="spellStart"/>
      <w:r w:rsidRPr="00EF71FF">
        <w:rPr>
          <w:rFonts w:ascii="Times New Roman" w:hAnsi="Times New Roman" w:cs="Times New Roman"/>
          <w:sz w:val="20"/>
          <w:szCs w:val="20"/>
        </w:rPr>
        <w:t>Yousuf</w:t>
      </w:r>
      <w:proofErr w:type="spellEnd"/>
      <w:r w:rsidRPr="00EF71FF">
        <w:rPr>
          <w:rFonts w:ascii="Times New Roman" w:hAnsi="Times New Roman" w:cs="Times New Roman"/>
          <w:sz w:val="20"/>
          <w:szCs w:val="20"/>
        </w:rPr>
        <w:t xml:space="preserve"> </w:t>
      </w:r>
      <w:proofErr w:type="spellStart"/>
      <w:r w:rsidRPr="00EF71FF">
        <w:rPr>
          <w:rFonts w:ascii="Times New Roman" w:hAnsi="Times New Roman" w:cs="Times New Roman"/>
          <w:sz w:val="20"/>
          <w:szCs w:val="20"/>
        </w:rPr>
        <w:t>Ganai</w:t>
      </w:r>
      <w:proofErr w:type="spellEnd"/>
      <w:r w:rsidR="00710F14">
        <w:rPr>
          <w:rFonts w:ascii="Times New Roman" w:hAnsi="Times New Roman" w:cs="Times New Roman" w:hint="eastAsia"/>
          <w:sz w:val="20"/>
          <w:szCs w:val="20"/>
          <w:lang w:eastAsia="zh-CN"/>
        </w:rPr>
        <w:t>.</w:t>
      </w:r>
      <w:r w:rsidRPr="00EF71FF">
        <w:rPr>
          <w:rFonts w:ascii="Times New Roman" w:hAnsi="Times New Roman" w:cs="Times New Roman"/>
          <w:b/>
          <w:sz w:val="20"/>
          <w:szCs w:val="20"/>
        </w:rPr>
        <w:t xml:space="preserve"> Enrolment, Infrastructure </w:t>
      </w:r>
      <w:proofErr w:type="gramStart"/>
      <w:r w:rsidRPr="00EF71FF">
        <w:rPr>
          <w:rFonts w:ascii="Times New Roman" w:hAnsi="Times New Roman" w:cs="Times New Roman"/>
          <w:b/>
          <w:sz w:val="20"/>
          <w:szCs w:val="20"/>
        </w:rPr>
        <w:t>And</w:t>
      </w:r>
      <w:proofErr w:type="gramEnd"/>
      <w:r w:rsidRPr="00EF71FF">
        <w:rPr>
          <w:rFonts w:ascii="Times New Roman" w:hAnsi="Times New Roman" w:cs="Times New Roman"/>
          <w:b/>
          <w:sz w:val="20"/>
          <w:szCs w:val="20"/>
        </w:rPr>
        <w:t xml:space="preserve"> Qualification Of Teachers At College Level In District </w:t>
      </w:r>
      <w:proofErr w:type="spellStart"/>
      <w:r w:rsidRPr="00EF71FF">
        <w:rPr>
          <w:rFonts w:ascii="Times New Roman" w:hAnsi="Times New Roman" w:cs="Times New Roman"/>
          <w:b/>
          <w:sz w:val="20"/>
          <w:szCs w:val="20"/>
        </w:rPr>
        <w:t>Anantnag</w:t>
      </w:r>
      <w:bookmarkStart w:id="3" w:name="OLE_LINK1"/>
      <w:bookmarkStart w:id="4" w:name="OLE_LINK2"/>
      <w:bookmarkStart w:id="5" w:name="OLE_LINK11"/>
      <w:proofErr w:type="spellEnd"/>
      <w:r w:rsidRPr="00EF71FF">
        <w:rPr>
          <w:rFonts w:ascii="Times New Roman" w:hAnsi="Times New Roman" w:cs="Times New Roman"/>
          <w:b/>
          <w:sz w:val="20"/>
          <w:szCs w:val="20"/>
          <w:lang w:eastAsia="zh-CN"/>
        </w:rPr>
        <w:t xml:space="preserve">. </w:t>
      </w:r>
      <w:r w:rsidRPr="00EF71FF">
        <w:rPr>
          <w:rFonts w:ascii="Times New Roman" w:eastAsia="Times New Roman" w:hAnsi="Times New Roman" w:cs="Times New Roman"/>
          <w:bCs/>
          <w:i/>
          <w:color w:val="000000"/>
          <w:sz w:val="20"/>
          <w:szCs w:val="20"/>
          <w:lang w:bidi="ar-EG"/>
        </w:rPr>
        <w:t xml:space="preserve">Nat </w:t>
      </w:r>
      <w:proofErr w:type="spellStart"/>
      <w:r w:rsidRPr="00EF71FF">
        <w:rPr>
          <w:rFonts w:ascii="Times New Roman" w:eastAsia="Times New Roman" w:hAnsi="Times New Roman" w:cs="Times New Roman"/>
          <w:bCs/>
          <w:i/>
          <w:color w:val="000000"/>
          <w:sz w:val="20"/>
          <w:szCs w:val="20"/>
          <w:lang w:bidi="ar-EG"/>
        </w:rPr>
        <w:t>Sci</w:t>
      </w:r>
      <w:proofErr w:type="spellEnd"/>
      <w:r w:rsidRPr="00EF71FF">
        <w:rPr>
          <w:rFonts w:ascii="Times New Roman" w:eastAsia="Times New Roman" w:hAnsi="Times New Roman" w:cs="Times New Roman"/>
          <w:bCs/>
          <w:color w:val="000000"/>
          <w:sz w:val="20"/>
          <w:szCs w:val="20"/>
          <w:lang w:bidi="ar-EG"/>
        </w:rPr>
        <w:t xml:space="preserve"> </w:t>
      </w:r>
      <w:r w:rsidRPr="00EF71FF">
        <w:rPr>
          <w:rFonts w:ascii="Times New Roman" w:eastAsia="Times New Roman" w:hAnsi="Times New Roman" w:cs="Times New Roman"/>
          <w:color w:val="000000"/>
          <w:sz w:val="20"/>
          <w:szCs w:val="20"/>
          <w:lang w:bidi="ar-EG"/>
        </w:rPr>
        <w:t>2013;11(</w:t>
      </w:r>
      <w:r w:rsidRPr="00EF71FF">
        <w:rPr>
          <w:rFonts w:ascii="Times New Roman" w:hAnsi="Times New Roman" w:cs="Times New Roman"/>
          <w:color w:val="000000"/>
          <w:sz w:val="20"/>
          <w:szCs w:val="20"/>
          <w:lang w:bidi="ar-EG"/>
        </w:rPr>
        <w:t>3</w:t>
      </w:r>
      <w:r w:rsidRPr="00EF71FF">
        <w:rPr>
          <w:rFonts w:ascii="Times New Roman" w:eastAsia="Times New Roman" w:hAnsi="Times New Roman" w:cs="Times New Roman"/>
          <w:color w:val="000000"/>
          <w:sz w:val="20"/>
          <w:szCs w:val="20"/>
          <w:lang w:bidi="ar-EG"/>
        </w:rPr>
        <w:t>):</w:t>
      </w:r>
      <w:r w:rsidR="00B174CA">
        <w:rPr>
          <w:rFonts w:ascii="Times New Roman" w:hAnsi="Times New Roman" w:cs="Times New Roman" w:hint="eastAsia"/>
          <w:color w:val="000000"/>
          <w:sz w:val="20"/>
          <w:szCs w:val="20"/>
          <w:lang w:eastAsia="zh-CN" w:bidi="ar-EG"/>
        </w:rPr>
        <w:t>65</w:t>
      </w:r>
      <w:r w:rsidRPr="00EF71FF">
        <w:rPr>
          <w:rFonts w:ascii="Times New Roman" w:eastAsia="Times New Roman" w:hAnsi="Times New Roman" w:cs="Times New Roman"/>
          <w:color w:val="000000"/>
          <w:sz w:val="20"/>
          <w:szCs w:val="20"/>
          <w:lang w:bidi="ar-EG"/>
        </w:rPr>
        <w:t>-</w:t>
      </w:r>
      <w:r w:rsidRPr="00EF71FF">
        <w:rPr>
          <w:rFonts w:ascii="Times New Roman" w:hAnsi="Times New Roman" w:cs="Times New Roman"/>
          <w:color w:val="000000"/>
          <w:sz w:val="20"/>
          <w:szCs w:val="20"/>
          <w:lang w:bidi="ar-EG"/>
        </w:rPr>
        <w:t>7</w:t>
      </w:r>
      <w:r w:rsidR="004F00DE">
        <w:rPr>
          <w:rFonts w:ascii="Times New Roman" w:hAnsi="Times New Roman" w:cs="Times New Roman" w:hint="eastAsia"/>
          <w:color w:val="000000"/>
          <w:sz w:val="20"/>
          <w:szCs w:val="20"/>
          <w:lang w:eastAsia="zh-CN" w:bidi="ar-EG"/>
        </w:rPr>
        <w:t>0</w:t>
      </w:r>
      <w:r w:rsidRPr="00EF71FF">
        <w:rPr>
          <w:rFonts w:ascii="Times New Roman" w:eastAsia="Times New Roman" w:hAnsi="Times New Roman" w:cs="Times New Roman"/>
          <w:color w:val="000000"/>
          <w:sz w:val="20"/>
          <w:szCs w:val="20"/>
          <w:lang w:bidi="ar-EG"/>
        </w:rPr>
        <w:t xml:space="preserve">]. (ISSN: 1545-0740). </w:t>
      </w:r>
      <w:hyperlink r:id="rId8" w:history="1">
        <w:r w:rsidRPr="00EF71FF">
          <w:rPr>
            <w:rStyle w:val="Hyperlink"/>
            <w:rFonts w:ascii="Times New Roman" w:eastAsia="Times New Roman" w:hAnsi="Times New Roman" w:cs="Times New Roman"/>
            <w:sz w:val="20"/>
            <w:szCs w:val="20"/>
            <w:lang w:bidi="ar-EG"/>
          </w:rPr>
          <w:t>http://www.sciencepub.net</w:t>
        </w:r>
      </w:hyperlink>
      <w:r w:rsidRPr="00EF71FF">
        <w:rPr>
          <w:rFonts w:ascii="Times New Roman" w:eastAsia="Times New Roman" w:hAnsi="Times New Roman" w:cs="Times New Roman"/>
          <w:color w:val="000000"/>
          <w:sz w:val="20"/>
          <w:szCs w:val="20"/>
          <w:lang w:bidi="ar-EG"/>
        </w:rPr>
        <w:t>.</w:t>
      </w:r>
      <w:r w:rsidRPr="00EF71FF">
        <w:rPr>
          <w:rFonts w:ascii="Times New Roman" w:hAnsi="Times New Roman" w:cs="Times New Roman"/>
          <w:color w:val="000000"/>
          <w:sz w:val="20"/>
          <w:szCs w:val="20"/>
          <w:lang w:eastAsia="zh-CN" w:bidi="ar-EG"/>
        </w:rPr>
        <w:t>1</w:t>
      </w:r>
      <w:r w:rsidR="00710F14">
        <w:rPr>
          <w:rFonts w:ascii="Times New Roman" w:hAnsi="Times New Roman" w:cs="Times New Roman" w:hint="eastAsia"/>
          <w:color w:val="000000"/>
          <w:sz w:val="20"/>
          <w:szCs w:val="20"/>
          <w:lang w:eastAsia="zh-CN" w:bidi="ar-EG"/>
        </w:rPr>
        <w:t>0</w:t>
      </w:r>
    </w:p>
    <w:p w:rsidR="00EF71FF" w:rsidRPr="00EF71FF" w:rsidRDefault="00EF71FF" w:rsidP="00E543A5">
      <w:pPr>
        <w:pStyle w:val="NoSpacing"/>
        <w:adjustRightInd w:val="0"/>
        <w:snapToGrid w:val="0"/>
        <w:rPr>
          <w:rFonts w:eastAsia="Times New Roman"/>
          <w:b/>
          <w:bCs/>
          <w:color w:val="000000"/>
          <w:kern w:val="0"/>
          <w:sz w:val="20"/>
          <w:szCs w:val="20"/>
          <w:lang w:eastAsia="en-US" w:bidi="ar-EG"/>
        </w:rPr>
      </w:pPr>
    </w:p>
    <w:bookmarkEnd w:id="3"/>
    <w:bookmarkEnd w:id="4"/>
    <w:bookmarkEnd w:id="5"/>
    <w:p w:rsidR="00A57B4A" w:rsidRPr="00EF71FF" w:rsidRDefault="00A31AD6" w:rsidP="00E543A5">
      <w:pPr>
        <w:adjustRightInd w:val="0"/>
        <w:snapToGrid w:val="0"/>
        <w:spacing w:after="0" w:line="240" w:lineRule="auto"/>
        <w:jc w:val="both"/>
        <w:rPr>
          <w:rFonts w:ascii="Times New Roman" w:hAnsi="Times New Roman" w:cs="Times New Roman"/>
          <w:sz w:val="20"/>
          <w:szCs w:val="20"/>
        </w:rPr>
      </w:pPr>
      <w:r w:rsidRPr="00EF71FF">
        <w:rPr>
          <w:rFonts w:ascii="Times New Roman" w:hAnsi="Times New Roman" w:cs="Times New Roman"/>
          <w:b/>
          <w:sz w:val="20"/>
          <w:szCs w:val="20"/>
        </w:rPr>
        <w:t xml:space="preserve">Key Words: </w:t>
      </w:r>
      <w:r w:rsidR="00B93643" w:rsidRPr="00EF71FF">
        <w:rPr>
          <w:rFonts w:ascii="Times New Roman" w:hAnsi="Times New Roman" w:cs="Times New Roman"/>
          <w:sz w:val="20"/>
          <w:szCs w:val="20"/>
        </w:rPr>
        <w:t>Enrolment, Infrastructur</w:t>
      </w:r>
      <w:r w:rsidR="00FF7E06" w:rsidRPr="00EF71FF">
        <w:rPr>
          <w:rFonts w:ascii="Times New Roman" w:hAnsi="Times New Roman" w:cs="Times New Roman"/>
          <w:sz w:val="20"/>
          <w:szCs w:val="20"/>
        </w:rPr>
        <w:t xml:space="preserve">e and Qualification, </w:t>
      </w:r>
      <w:r w:rsidR="00B93643" w:rsidRPr="00EF71FF">
        <w:rPr>
          <w:rFonts w:ascii="Times New Roman" w:hAnsi="Times New Roman" w:cs="Times New Roman"/>
          <w:sz w:val="20"/>
          <w:szCs w:val="20"/>
        </w:rPr>
        <w:t xml:space="preserve">Teachers, college and </w:t>
      </w:r>
      <w:proofErr w:type="spellStart"/>
      <w:r w:rsidR="00B93643" w:rsidRPr="00EF71FF">
        <w:rPr>
          <w:rFonts w:ascii="Times New Roman" w:hAnsi="Times New Roman" w:cs="Times New Roman"/>
          <w:sz w:val="20"/>
          <w:szCs w:val="20"/>
        </w:rPr>
        <w:t>Anantnag</w:t>
      </w:r>
      <w:proofErr w:type="spellEnd"/>
      <w:r w:rsidR="00B93643" w:rsidRPr="00EF71FF">
        <w:rPr>
          <w:rFonts w:ascii="Times New Roman" w:hAnsi="Times New Roman" w:cs="Times New Roman"/>
          <w:sz w:val="20"/>
          <w:szCs w:val="20"/>
        </w:rPr>
        <w:t>”</w:t>
      </w:r>
    </w:p>
    <w:p w:rsidR="00CD4BC2" w:rsidRPr="00EF71FF" w:rsidRDefault="00CD4BC2" w:rsidP="00E543A5">
      <w:pPr>
        <w:adjustRightInd w:val="0"/>
        <w:snapToGrid w:val="0"/>
        <w:spacing w:after="0" w:line="240" w:lineRule="auto"/>
        <w:jc w:val="both"/>
        <w:rPr>
          <w:rFonts w:ascii="Times New Roman" w:hAnsi="Times New Roman" w:cs="Times New Roman"/>
          <w:b/>
          <w:sz w:val="20"/>
          <w:szCs w:val="20"/>
        </w:rPr>
      </w:pPr>
    </w:p>
    <w:p w:rsidR="00CD4BC2" w:rsidRPr="00EF71FF" w:rsidRDefault="00CD4BC2" w:rsidP="00E543A5">
      <w:pPr>
        <w:adjustRightInd w:val="0"/>
        <w:snapToGrid w:val="0"/>
        <w:spacing w:after="0" w:line="240" w:lineRule="auto"/>
        <w:jc w:val="both"/>
        <w:rPr>
          <w:rFonts w:ascii="Times New Roman" w:hAnsi="Times New Roman" w:cs="Times New Roman"/>
          <w:b/>
          <w:sz w:val="20"/>
          <w:szCs w:val="20"/>
        </w:rPr>
        <w:sectPr w:rsidR="00CD4BC2" w:rsidRPr="00EF71FF" w:rsidSect="00D006F1">
          <w:headerReference w:type="default" r:id="rId9"/>
          <w:footerReference w:type="default" r:id="rId10"/>
          <w:pgSz w:w="12240" w:h="15840" w:code="1"/>
          <w:pgMar w:top="1440" w:right="1440" w:bottom="1440" w:left="1440" w:header="720" w:footer="720" w:gutter="0"/>
          <w:pgNumType w:start="65"/>
          <w:cols w:space="720"/>
          <w:docGrid w:linePitch="360"/>
        </w:sectPr>
      </w:pPr>
    </w:p>
    <w:p w:rsidR="00867928" w:rsidRPr="00EF71FF" w:rsidRDefault="00CB37A2" w:rsidP="00E543A5">
      <w:pPr>
        <w:adjustRightInd w:val="0"/>
        <w:snapToGrid w:val="0"/>
        <w:spacing w:after="0" w:line="240" w:lineRule="auto"/>
        <w:jc w:val="both"/>
        <w:rPr>
          <w:rFonts w:ascii="Times New Roman" w:hAnsi="Times New Roman" w:cs="Times New Roman"/>
          <w:sz w:val="20"/>
          <w:szCs w:val="20"/>
          <w:lang w:eastAsia="zh-CN"/>
        </w:rPr>
      </w:pPr>
      <w:r w:rsidRPr="00EF71FF">
        <w:rPr>
          <w:rFonts w:ascii="Times New Roman" w:hAnsi="Times New Roman" w:cs="Times New Roman"/>
          <w:b/>
          <w:sz w:val="20"/>
          <w:szCs w:val="20"/>
        </w:rPr>
        <w:lastRenderedPageBreak/>
        <w:t>Introduction</w:t>
      </w:r>
      <w:r w:rsidRPr="00EF71FF">
        <w:rPr>
          <w:rFonts w:ascii="Times New Roman" w:hAnsi="Times New Roman" w:cs="Times New Roman"/>
          <w:sz w:val="20"/>
          <w:szCs w:val="20"/>
          <w:lang w:eastAsia="zh-CN"/>
        </w:rPr>
        <w:tab/>
      </w:r>
    </w:p>
    <w:p w:rsidR="00DA2E4D" w:rsidRPr="00EF71FF" w:rsidRDefault="00EF1CB0" w:rsidP="00E543A5">
      <w:pPr>
        <w:adjustRightInd w:val="0"/>
        <w:snapToGrid w:val="0"/>
        <w:spacing w:after="0" w:line="240" w:lineRule="auto"/>
        <w:ind w:firstLine="720"/>
        <w:jc w:val="both"/>
        <w:rPr>
          <w:rFonts w:ascii="Times New Roman" w:hAnsi="Times New Roman" w:cs="Times New Roman"/>
          <w:sz w:val="20"/>
          <w:szCs w:val="20"/>
        </w:rPr>
      </w:pPr>
      <w:r w:rsidRPr="00EF71FF">
        <w:rPr>
          <w:rFonts w:ascii="Times New Roman" w:hAnsi="Times New Roman" w:cs="Times New Roman"/>
          <w:sz w:val="20"/>
          <w:szCs w:val="20"/>
        </w:rPr>
        <w:t>The higher education in India has grown in a remarkable</w:t>
      </w:r>
      <w:r w:rsidR="009376BE" w:rsidRPr="00EF71FF">
        <w:rPr>
          <w:rFonts w:ascii="Times New Roman" w:hAnsi="Times New Roman" w:cs="Times New Roman"/>
          <w:sz w:val="20"/>
          <w:szCs w:val="20"/>
        </w:rPr>
        <w:t xml:space="preserve"> way, particularly in the post </w:t>
      </w:r>
      <w:r w:rsidR="008C489E" w:rsidRPr="00EF71FF">
        <w:rPr>
          <w:rFonts w:ascii="Times New Roman" w:hAnsi="Times New Roman" w:cs="Times New Roman"/>
          <w:sz w:val="20"/>
          <w:szCs w:val="20"/>
        </w:rPr>
        <w:t xml:space="preserve">independence period </w:t>
      </w:r>
      <w:r w:rsidR="006E4D72" w:rsidRPr="00EF71FF">
        <w:rPr>
          <w:rFonts w:ascii="Times New Roman" w:hAnsi="Times New Roman" w:cs="Times New Roman"/>
          <w:sz w:val="20"/>
          <w:szCs w:val="20"/>
        </w:rPr>
        <w:t xml:space="preserve">to become one of the largest </w:t>
      </w:r>
      <w:proofErr w:type="gramStart"/>
      <w:r w:rsidR="006E4D72" w:rsidRPr="00EF71FF">
        <w:rPr>
          <w:rFonts w:ascii="Times New Roman" w:hAnsi="Times New Roman" w:cs="Times New Roman"/>
          <w:sz w:val="20"/>
          <w:szCs w:val="20"/>
        </w:rPr>
        <w:t>system</w:t>
      </w:r>
      <w:proofErr w:type="gramEnd"/>
      <w:r w:rsidR="006E4D72" w:rsidRPr="00EF71FF">
        <w:rPr>
          <w:rFonts w:ascii="Times New Roman" w:hAnsi="Times New Roman" w:cs="Times New Roman"/>
          <w:sz w:val="20"/>
          <w:szCs w:val="20"/>
        </w:rPr>
        <w:t xml:space="preserve"> of its</w:t>
      </w:r>
      <w:r w:rsidR="00D453B0" w:rsidRPr="00EF71FF">
        <w:rPr>
          <w:rFonts w:ascii="Times New Roman" w:hAnsi="Times New Roman" w:cs="Times New Roman"/>
          <w:sz w:val="20"/>
          <w:szCs w:val="20"/>
        </w:rPr>
        <w:t xml:space="preserve"> kind in the world. However the system has many issues</w:t>
      </w:r>
      <w:r w:rsidR="00DD1E5A" w:rsidRPr="00EF71FF">
        <w:rPr>
          <w:rFonts w:ascii="Times New Roman" w:hAnsi="Times New Roman" w:cs="Times New Roman"/>
          <w:sz w:val="20"/>
          <w:szCs w:val="20"/>
        </w:rPr>
        <w:t xml:space="preserve"> of concern like financing and management </w:t>
      </w:r>
      <w:r w:rsidR="00A54E07" w:rsidRPr="00EF71FF">
        <w:rPr>
          <w:rFonts w:ascii="Times New Roman" w:hAnsi="Times New Roman" w:cs="Times New Roman"/>
          <w:sz w:val="20"/>
          <w:szCs w:val="20"/>
        </w:rPr>
        <w:t>including assess equity</w:t>
      </w:r>
      <w:r w:rsidR="00AA2227" w:rsidRPr="00EF71FF">
        <w:rPr>
          <w:rFonts w:ascii="Times New Roman" w:hAnsi="Times New Roman" w:cs="Times New Roman"/>
          <w:sz w:val="20"/>
          <w:szCs w:val="20"/>
        </w:rPr>
        <w:t xml:space="preserve">, relevance and reorientation of </w:t>
      </w:r>
      <w:proofErr w:type="spellStart"/>
      <w:r w:rsidR="00AA2227" w:rsidRPr="00EF71FF">
        <w:rPr>
          <w:rFonts w:ascii="Times New Roman" w:hAnsi="Times New Roman" w:cs="Times New Roman"/>
          <w:sz w:val="20"/>
          <w:szCs w:val="20"/>
        </w:rPr>
        <w:t>programmes</w:t>
      </w:r>
      <w:proofErr w:type="spellEnd"/>
      <w:r w:rsidR="008F711E" w:rsidRPr="00EF71FF">
        <w:rPr>
          <w:rFonts w:ascii="Times New Roman" w:hAnsi="Times New Roman" w:cs="Times New Roman"/>
          <w:sz w:val="20"/>
          <w:szCs w:val="20"/>
        </w:rPr>
        <w:t xml:space="preserve"> by laying emphasis on health consciousness</w:t>
      </w:r>
      <w:r w:rsidR="00DA2E4D" w:rsidRPr="00EF71FF">
        <w:rPr>
          <w:rFonts w:ascii="Times New Roman" w:hAnsi="Times New Roman" w:cs="Times New Roman"/>
          <w:sz w:val="20"/>
          <w:szCs w:val="20"/>
        </w:rPr>
        <w:t xml:space="preserve"> value of Ethics and quality of higher education together with the assessment of institutions and their accreditation. These issues are important for the country, as it is now engaged in the use of higher education as a powerful tool to build </w:t>
      </w:r>
      <w:r w:rsidR="00DA2E4D" w:rsidRPr="00EF71FF">
        <w:rPr>
          <w:rFonts w:ascii="Times New Roman" w:hAnsi="Times New Roman" w:cs="Times New Roman"/>
          <w:sz w:val="20"/>
          <w:szCs w:val="20"/>
        </w:rPr>
        <w:lastRenderedPageBreak/>
        <w:t>knowledge based information society of the 21</w:t>
      </w:r>
      <w:r w:rsidR="00DA2E4D" w:rsidRPr="00EF71FF">
        <w:rPr>
          <w:rFonts w:ascii="Times New Roman" w:hAnsi="Times New Roman" w:cs="Times New Roman"/>
          <w:sz w:val="20"/>
          <w:szCs w:val="20"/>
          <w:vertAlign w:val="superscript"/>
        </w:rPr>
        <w:t>st</w:t>
      </w:r>
      <w:r w:rsidR="00DA2E4D" w:rsidRPr="00EF71FF">
        <w:rPr>
          <w:rFonts w:ascii="Times New Roman" w:hAnsi="Times New Roman" w:cs="Times New Roman"/>
          <w:sz w:val="20"/>
          <w:szCs w:val="20"/>
        </w:rPr>
        <w:t xml:space="preserve"> century. After independence, education for all was the mission of the Government. The unhealthy practice of discriminations was removed by the 86</w:t>
      </w:r>
      <w:r w:rsidR="00DA2E4D" w:rsidRPr="00EF71FF">
        <w:rPr>
          <w:rFonts w:ascii="Times New Roman" w:hAnsi="Times New Roman" w:cs="Times New Roman"/>
          <w:sz w:val="20"/>
          <w:szCs w:val="20"/>
          <w:vertAlign w:val="superscript"/>
        </w:rPr>
        <w:t xml:space="preserve">th </w:t>
      </w:r>
      <w:r w:rsidR="00DA2E4D" w:rsidRPr="00EF71FF">
        <w:rPr>
          <w:rFonts w:ascii="Times New Roman" w:hAnsi="Times New Roman" w:cs="Times New Roman"/>
          <w:sz w:val="20"/>
          <w:szCs w:val="20"/>
        </w:rPr>
        <w:t>Constitutional Amendments and Education has been made compulsory for the age groups 6-14. The significant gap between the rate of rural and urban literacy is being bridged and the UGC was set up in the year 1953 to regulate the process of educational development in the country.</w:t>
      </w:r>
    </w:p>
    <w:p w:rsidR="00FF7E06" w:rsidRPr="00EF71FF" w:rsidRDefault="000D7EB8" w:rsidP="00E543A5">
      <w:pPr>
        <w:tabs>
          <w:tab w:val="left" w:pos="540"/>
        </w:tabs>
        <w:adjustRightInd w:val="0"/>
        <w:snapToGrid w:val="0"/>
        <w:spacing w:after="0" w:line="240" w:lineRule="auto"/>
        <w:jc w:val="both"/>
        <w:rPr>
          <w:rFonts w:ascii="Times New Roman" w:hAnsi="Times New Roman" w:cs="Times New Roman"/>
          <w:sz w:val="20"/>
          <w:szCs w:val="20"/>
        </w:rPr>
      </w:pPr>
      <w:r w:rsidRPr="00EF71FF">
        <w:rPr>
          <w:rFonts w:ascii="Times New Roman" w:hAnsi="Times New Roman" w:cs="Times New Roman"/>
          <w:sz w:val="20"/>
          <w:szCs w:val="20"/>
        </w:rPr>
        <w:tab/>
      </w:r>
      <w:r w:rsidR="00B522E7" w:rsidRPr="00EF71FF">
        <w:rPr>
          <w:rFonts w:ascii="Times New Roman" w:hAnsi="Times New Roman" w:cs="Times New Roman"/>
          <w:sz w:val="20"/>
          <w:szCs w:val="20"/>
        </w:rPr>
        <w:t xml:space="preserve">Indian </w:t>
      </w:r>
      <w:r w:rsidR="000E0826" w:rsidRPr="00EF71FF">
        <w:rPr>
          <w:rFonts w:ascii="Times New Roman" w:hAnsi="Times New Roman" w:cs="Times New Roman"/>
          <w:sz w:val="20"/>
          <w:szCs w:val="20"/>
        </w:rPr>
        <w:t>Higher Education system has unde</w:t>
      </w:r>
      <w:r w:rsidR="00FF7E06" w:rsidRPr="00EF71FF">
        <w:rPr>
          <w:rFonts w:ascii="Times New Roman" w:hAnsi="Times New Roman" w:cs="Times New Roman"/>
          <w:sz w:val="20"/>
          <w:szCs w:val="20"/>
        </w:rPr>
        <w:t xml:space="preserve">rgone massive expansion in post independent India with a national resolve to establish several </w:t>
      </w:r>
      <w:r w:rsidR="00FF7E06" w:rsidRPr="00EF71FF">
        <w:rPr>
          <w:rFonts w:ascii="Times New Roman" w:hAnsi="Times New Roman" w:cs="Times New Roman"/>
          <w:sz w:val="20"/>
          <w:szCs w:val="20"/>
        </w:rPr>
        <w:lastRenderedPageBreak/>
        <w:t>universities, Technical Institutes, Research Institutes and professional and Non-professional colleges all over the country to generate and disseminate knowledge coupled with the noble intention of providing easy access to higher education to the common Indian. The public initiatives played a dominant and controlling role in this phase. Most of the Universities were public institutions with power to regulate academic activities on their campuses as well as in their areas of jurisdiction through the affiliating system. Even the private institutions U.S.A. Government of India is aware of higher education sector and has been trying to bring reforms on one of the most talked about bill is foreign universities to establish campuses in India. The bill is still under discussion and even it gets passed, its feasibility and effectiveness is questionable as it misses the context, diversity and segment of international foreign institutions interested in India. One of the approaches to make internationalization of Indian higher education effective is to develop a coherent and comprehensive policy which aims at infusing excellence, bringing institutional diversity and aids in capacity building.</w:t>
      </w:r>
    </w:p>
    <w:p w:rsidR="00FF7E06" w:rsidRPr="00EF71FF" w:rsidRDefault="00FF7E06" w:rsidP="00E543A5">
      <w:pPr>
        <w:tabs>
          <w:tab w:val="left" w:pos="540"/>
        </w:tabs>
        <w:adjustRightInd w:val="0"/>
        <w:snapToGrid w:val="0"/>
        <w:spacing w:after="0" w:line="240" w:lineRule="auto"/>
        <w:jc w:val="both"/>
        <w:rPr>
          <w:rFonts w:ascii="Times New Roman" w:hAnsi="Times New Roman" w:cs="Times New Roman"/>
          <w:sz w:val="20"/>
          <w:szCs w:val="20"/>
        </w:rPr>
      </w:pPr>
      <w:r w:rsidRPr="00EF71FF">
        <w:rPr>
          <w:rFonts w:ascii="Times New Roman" w:hAnsi="Times New Roman" w:cs="Times New Roman"/>
          <w:sz w:val="20"/>
          <w:szCs w:val="20"/>
        </w:rPr>
        <w:tab/>
        <w:t>India’s higher education system is 3</w:t>
      </w:r>
      <w:r w:rsidRPr="00EF71FF">
        <w:rPr>
          <w:rFonts w:ascii="Times New Roman" w:hAnsi="Times New Roman" w:cs="Times New Roman"/>
          <w:sz w:val="20"/>
          <w:szCs w:val="20"/>
          <w:vertAlign w:val="superscript"/>
        </w:rPr>
        <w:t>rd</w:t>
      </w:r>
      <w:r w:rsidRPr="00EF71FF">
        <w:rPr>
          <w:rFonts w:ascii="Times New Roman" w:hAnsi="Times New Roman" w:cs="Times New Roman"/>
          <w:sz w:val="20"/>
          <w:szCs w:val="20"/>
        </w:rPr>
        <w:t xml:space="preserve"> largest in the world after China and United States. The main governing body at the tertiary level is the University Grants Commission (UGC India) which enforces its standards advises the government, and helps coordinate between center and the state, Accreditation for higher learning is overseen by 12 autonomous institution established by the  UGC. National Assessment and Accreditation Council is an autonomous body established by UGC of India to assess and accredit institutes of higher education in the country. It is an outcome of the recommendations of the National Policy on Education (1986) which laid special emphasis on holding the quality of higher education in India. </w:t>
      </w:r>
      <w:proofErr w:type="gramStart"/>
      <w:r w:rsidRPr="00EF71FF">
        <w:rPr>
          <w:rFonts w:ascii="Times New Roman" w:hAnsi="Times New Roman" w:cs="Times New Roman"/>
          <w:sz w:val="20"/>
          <w:szCs w:val="20"/>
        </w:rPr>
        <w:t>To address the issue of quality, National Policy on Education (1986).</w:t>
      </w:r>
      <w:proofErr w:type="gramEnd"/>
      <w:r w:rsidRPr="00EF71FF">
        <w:rPr>
          <w:rFonts w:ascii="Times New Roman" w:hAnsi="Times New Roman" w:cs="Times New Roman"/>
          <w:sz w:val="20"/>
          <w:szCs w:val="20"/>
        </w:rPr>
        <w:t xml:space="preserve"> And the Plan of Action (POA-1992) advocated the establishment of an independent national accreditation </w:t>
      </w:r>
      <w:proofErr w:type="gramStart"/>
      <w:r w:rsidRPr="00EF71FF">
        <w:rPr>
          <w:rFonts w:ascii="Times New Roman" w:hAnsi="Times New Roman" w:cs="Times New Roman"/>
          <w:sz w:val="20"/>
          <w:szCs w:val="20"/>
        </w:rPr>
        <w:t>body,</w:t>
      </w:r>
      <w:proofErr w:type="gramEnd"/>
      <w:r w:rsidRPr="00EF71FF">
        <w:rPr>
          <w:rFonts w:ascii="Times New Roman" w:hAnsi="Times New Roman" w:cs="Times New Roman"/>
          <w:sz w:val="20"/>
          <w:szCs w:val="20"/>
        </w:rPr>
        <w:t xml:space="preserve"> consequently the NAAC was established in 1994 with its head quarters at Bangalore.</w:t>
      </w:r>
    </w:p>
    <w:p w:rsidR="00FF7E06" w:rsidRPr="00EF71FF" w:rsidRDefault="00FF7E06" w:rsidP="00E543A5">
      <w:pPr>
        <w:tabs>
          <w:tab w:val="left" w:pos="540"/>
        </w:tabs>
        <w:adjustRightInd w:val="0"/>
        <w:snapToGrid w:val="0"/>
        <w:spacing w:after="0" w:line="240" w:lineRule="auto"/>
        <w:jc w:val="both"/>
        <w:rPr>
          <w:rFonts w:ascii="Times New Roman" w:hAnsi="Times New Roman" w:cs="Times New Roman"/>
          <w:sz w:val="20"/>
          <w:szCs w:val="20"/>
        </w:rPr>
      </w:pPr>
      <w:r w:rsidRPr="00EF71FF">
        <w:rPr>
          <w:rFonts w:ascii="Times New Roman" w:hAnsi="Times New Roman" w:cs="Times New Roman"/>
          <w:sz w:val="20"/>
          <w:szCs w:val="20"/>
        </w:rPr>
        <w:tab/>
        <w:t xml:space="preserve">Total Literacy Rate of Jammu and Kashmir is 54.46%. In the state of J and K, District </w:t>
      </w:r>
      <w:proofErr w:type="spellStart"/>
      <w:r w:rsidRPr="00EF71FF">
        <w:rPr>
          <w:rFonts w:ascii="Times New Roman" w:hAnsi="Times New Roman" w:cs="Times New Roman"/>
          <w:sz w:val="20"/>
          <w:szCs w:val="20"/>
        </w:rPr>
        <w:t>Anantnag</w:t>
      </w:r>
      <w:proofErr w:type="spellEnd"/>
      <w:r w:rsidRPr="00EF71FF">
        <w:rPr>
          <w:rFonts w:ascii="Times New Roman" w:hAnsi="Times New Roman" w:cs="Times New Roman"/>
          <w:sz w:val="20"/>
          <w:szCs w:val="20"/>
        </w:rPr>
        <w:t xml:space="preserve"> has a total population of 1070144 and out of these figures 562200 are males and 507944 are females. Literacy percentage among males is 56% and 32% among females. Thus the total literacy rate is 44.10%. The literacy rate of rural areas in District </w:t>
      </w:r>
      <w:proofErr w:type="spellStart"/>
      <w:r w:rsidRPr="00EF71FF">
        <w:rPr>
          <w:rFonts w:ascii="Times New Roman" w:hAnsi="Times New Roman" w:cs="Times New Roman"/>
          <w:sz w:val="20"/>
          <w:szCs w:val="20"/>
        </w:rPr>
        <w:t>Anantnag</w:t>
      </w:r>
      <w:proofErr w:type="spellEnd"/>
      <w:r w:rsidRPr="00EF71FF">
        <w:rPr>
          <w:rFonts w:ascii="Times New Roman" w:hAnsi="Times New Roman" w:cs="Times New Roman"/>
          <w:sz w:val="20"/>
          <w:szCs w:val="20"/>
        </w:rPr>
        <w:t xml:space="preserve"> is 41.04% and those of the urban areas are 61.05%. Thus in District </w:t>
      </w:r>
      <w:proofErr w:type="spellStart"/>
      <w:r w:rsidRPr="00EF71FF">
        <w:rPr>
          <w:rFonts w:ascii="Times New Roman" w:hAnsi="Times New Roman" w:cs="Times New Roman"/>
          <w:sz w:val="20"/>
          <w:szCs w:val="20"/>
        </w:rPr>
        <w:t>Anantnag</w:t>
      </w:r>
      <w:proofErr w:type="spellEnd"/>
      <w:r w:rsidRPr="00EF71FF">
        <w:rPr>
          <w:rFonts w:ascii="Times New Roman" w:hAnsi="Times New Roman" w:cs="Times New Roman"/>
          <w:sz w:val="20"/>
          <w:szCs w:val="20"/>
        </w:rPr>
        <w:t xml:space="preserve"> major portion of the people are illiterates. Therefore, it is need of the hour to look into the exact enrolment of the students at college level in the said District Besides the </w:t>
      </w:r>
      <w:r w:rsidRPr="00EF71FF">
        <w:rPr>
          <w:rFonts w:ascii="Times New Roman" w:hAnsi="Times New Roman" w:cs="Times New Roman"/>
          <w:sz w:val="20"/>
          <w:szCs w:val="20"/>
        </w:rPr>
        <w:lastRenderedPageBreak/>
        <w:t xml:space="preserve">investigator wants to know infrastructure and qualification of teachers at colleges in District </w:t>
      </w:r>
      <w:proofErr w:type="spellStart"/>
      <w:r w:rsidRPr="00EF71FF">
        <w:rPr>
          <w:rFonts w:ascii="Times New Roman" w:hAnsi="Times New Roman" w:cs="Times New Roman"/>
          <w:sz w:val="20"/>
          <w:szCs w:val="20"/>
        </w:rPr>
        <w:t>Anantnag</w:t>
      </w:r>
      <w:proofErr w:type="spellEnd"/>
      <w:r w:rsidRPr="00EF71FF">
        <w:rPr>
          <w:rFonts w:ascii="Times New Roman" w:hAnsi="Times New Roman" w:cs="Times New Roman"/>
          <w:sz w:val="20"/>
          <w:szCs w:val="20"/>
        </w:rPr>
        <w:t>. The data of the present study will be helpful for policy makers and academicians of the country for making a concrete plan to arrive at the quality control in higher education. Hence the investigator has formulated the topic for the present investigation</w:t>
      </w:r>
    </w:p>
    <w:p w:rsidR="00FF7E06" w:rsidRPr="00EF71FF" w:rsidRDefault="00FF7E06" w:rsidP="00E543A5">
      <w:pPr>
        <w:tabs>
          <w:tab w:val="left" w:pos="540"/>
        </w:tabs>
        <w:adjustRightInd w:val="0"/>
        <w:snapToGrid w:val="0"/>
        <w:spacing w:after="0" w:line="240" w:lineRule="auto"/>
        <w:jc w:val="both"/>
        <w:rPr>
          <w:rFonts w:ascii="Times New Roman" w:hAnsi="Times New Roman" w:cs="Times New Roman"/>
          <w:b/>
          <w:sz w:val="20"/>
          <w:szCs w:val="20"/>
        </w:rPr>
      </w:pPr>
      <w:r w:rsidRPr="00EF71FF">
        <w:rPr>
          <w:rFonts w:ascii="Times New Roman" w:hAnsi="Times New Roman" w:cs="Times New Roman"/>
          <w:b/>
          <w:sz w:val="20"/>
          <w:szCs w:val="20"/>
        </w:rPr>
        <w:t>Significance of the study</w:t>
      </w:r>
    </w:p>
    <w:p w:rsidR="00FF7E06" w:rsidRPr="00EF71FF" w:rsidRDefault="00FF7E06" w:rsidP="00E543A5">
      <w:pPr>
        <w:tabs>
          <w:tab w:val="left" w:pos="540"/>
        </w:tabs>
        <w:adjustRightInd w:val="0"/>
        <w:snapToGrid w:val="0"/>
        <w:spacing w:after="0" w:line="240" w:lineRule="auto"/>
        <w:jc w:val="both"/>
        <w:rPr>
          <w:rFonts w:ascii="Times New Roman" w:hAnsi="Times New Roman" w:cs="Times New Roman"/>
          <w:sz w:val="20"/>
          <w:szCs w:val="20"/>
        </w:rPr>
      </w:pPr>
      <w:r w:rsidRPr="00EF71FF">
        <w:rPr>
          <w:rFonts w:ascii="Times New Roman" w:hAnsi="Times New Roman" w:cs="Times New Roman"/>
          <w:sz w:val="20"/>
          <w:szCs w:val="20"/>
        </w:rPr>
        <w:tab/>
        <w:t>The ninth plan regarded education as the most crucial investment in human development. The prime minister’s special action plan emphasis on the total eradication of illiteracy, by providing equal access to and opportunity of education up to the school leaving stage, improvement in the quality of education at all levels, and the need for expansion and improvement of infrastructure facilities. The thrust area in the 9</w:t>
      </w:r>
      <w:r w:rsidRPr="00EF71FF">
        <w:rPr>
          <w:rFonts w:ascii="Times New Roman" w:hAnsi="Times New Roman" w:cs="Times New Roman"/>
          <w:sz w:val="20"/>
          <w:szCs w:val="20"/>
          <w:vertAlign w:val="superscript"/>
        </w:rPr>
        <w:t>th</w:t>
      </w:r>
      <w:r w:rsidRPr="00EF71FF">
        <w:rPr>
          <w:rFonts w:ascii="Times New Roman" w:hAnsi="Times New Roman" w:cs="Times New Roman"/>
          <w:sz w:val="20"/>
          <w:szCs w:val="20"/>
        </w:rPr>
        <w:t xml:space="preserve"> plan includes </w:t>
      </w:r>
      <w:proofErr w:type="spellStart"/>
      <w:r w:rsidRPr="00EF71FF">
        <w:rPr>
          <w:rFonts w:ascii="Times New Roman" w:hAnsi="Times New Roman" w:cs="Times New Roman"/>
          <w:sz w:val="20"/>
          <w:szCs w:val="20"/>
        </w:rPr>
        <w:t>universalization</w:t>
      </w:r>
      <w:proofErr w:type="spellEnd"/>
      <w:r w:rsidRPr="00EF71FF">
        <w:rPr>
          <w:rFonts w:ascii="Times New Roman" w:hAnsi="Times New Roman" w:cs="Times New Roman"/>
          <w:sz w:val="20"/>
          <w:szCs w:val="20"/>
        </w:rPr>
        <w:t xml:space="preserve"> of elementary education, full adult literacy, raising the quality of education at all levels and improving learner’s achievement.</w:t>
      </w:r>
    </w:p>
    <w:p w:rsidR="00FF7E06" w:rsidRPr="00EF71FF" w:rsidRDefault="00FF7E06" w:rsidP="00E543A5">
      <w:pPr>
        <w:tabs>
          <w:tab w:val="left" w:pos="540"/>
        </w:tabs>
        <w:adjustRightInd w:val="0"/>
        <w:snapToGrid w:val="0"/>
        <w:spacing w:after="0" w:line="240" w:lineRule="auto"/>
        <w:jc w:val="both"/>
        <w:rPr>
          <w:rFonts w:ascii="Times New Roman" w:hAnsi="Times New Roman" w:cs="Times New Roman"/>
          <w:sz w:val="20"/>
          <w:szCs w:val="20"/>
        </w:rPr>
      </w:pPr>
      <w:r w:rsidRPr="00EF71FF">
        <w:rPr>
          <w:rFonts w:ascii="Times New Roman" w:hAnsi="Times New Roman" w:cs="Times New Roman"/>
          <w:sz w:val="20"/>
          <w:szCs w:val="20"/>
        </w:rPr>
        <w:tab/>
        <w:t>The challenge before the country at the beginning of the 21</w:t>
      </w:r>
      <w:r w:rsidRPr="00EF71FF">
        <w:rPr>
          <w:rFonts w:ascii="Times New Roman" w:hAnsi="Times New Roman" w:cs="Times New Roman"/>
          <w:sz w:val="20"/>
          <w:szCs w:val="20"/>
          <w:vertAlign w:val="superscript"/>
        </w:rPr>
        <w:t>st</w:t>
      </w:r>
      <w:r w:rsidRPr="00EF71FF">
        <w:rPr>
          <w:rFonts w:ascii="Times New Roman" w:hAnsi="Times New Roman" w:cs="Times New Roman"/>
          <w:sz w:val="20"/>
          <w:szCs w:val="20"/>
        </w:rPr>
        <w:t xml:space="preserve"> century is to become a developed society by the year 2020, which requires that not only a vibrant economy driven by knowledge has to be ushered in soon, but also a new society were justice and human values prevail has to be created. Moreover challenges in higher education are no longer only nation centric. They have already attained global dimensions particularly after trade in services has been brought under the purview of the WTO regime with the explosive growth of knowledge in the past century and with the development of handy tools of information and communication technologies as well as of other scientific innovations, competition has become a hallmark of growth all over the world. As a result, knowledge is not only going to the driver of Indian economy but also it is going to permeate into all the strata of Indian society for a better quality of life and living conditions. Therefore, India has to rise to the occasion urgently and reorient its higher education system to be vibrant, competitive, meaningful and purposeful. Besides, there is absolutely no substitute to quality of higher education, although the country has been facing for a long time with the serious problem of meeting the quantity needs of our society. It is therefore, essential that a careful balancing of the two is given priority to meet the twine requirements of the society in a forcible future.</w:t>
      </w:r>
    </w:p>
    <w:p w:rsidR="00FF7E06" w:rsidRPr="00EF71FF" w:rsidRDefault="00FF7E06" w:rsidP="00E543A5">
      <w:pPr>
        <w:tabs>
          <w:tab w:val="left" w:pos="540"/>
        </w:tabs>
        <w:adjustRightInd w:val="0"/>
        <w:snapToGrid w:val="0"/>
        <w:spacing w:after="0" w:line="240" w:lineRule="auto"/>
        <w:jc w:val="both"/>
        <w:rPr>
          <w:rFonts w:ascii="Times New Roman" w:hAnsi="Times New Roman" w:cs="Times New Roman"/>
          <w:sz w:val="20"/>
          <w:szCs w:val="20"/>
        </w:rPr>
      </w:pPr>
      <w:r w:rsidRPr="00EF71FF">
        <w:rPr>
          <w:rFonts w:ascii="Times New Roman" w:hAnsi="Times New Roman" w:cs="Times New Roman"/>
          <w:sz w:val="20"/>
          <w:szCs w:val="20"/>
        </w:rPr>
        <w:tab/>
        <w:t xml:space="preserve">The University Grant Commission (UGC) coordinates, determines and maintains standard of Indian education at various levels. However, the efforts of upgrading the standards of Indian Education are not meeting with success due to hurdles in accessibility, poverty and the other factor. </w:t>
      </w:r>
      <w:r w:rsidRPr="00EF71FF">
        <w:rPr>
          <w:rFonts w:ascii="Times New Roman" w:hAnsi="Times New Roman" w:cs="Times New Roman"/>
          <w:sz w:val="20"/>
          <w:szCs w:val="20"/>
        </w:rPr>
        <w:lastRenderedPageBreak/>
        <w:t xml:space="preserve">Despite, growing investment in education 25% Indi’s population is still illiterate, only 15% of Indian students reach school, and just 7% of the 15% who make it to high school, graduate at college level. As of 2008, India post, secondary institutions offer only enough seats for 7% of India’s college age population, 25% of teaching positions </w:t>
      </w:r>
      <w:proofErr w:type="spellStart"/>
      <w:r w:rsidRPr="00EF71FF">
        <w:rPr>
          <w:rFonts w:ascii="Times New Roman" w:hAnsi="Times New Roman" w:cs="Times New Roman"/>
          <w:sz w:val="20"/>
          <w:szCs w:val="20"/>
        </w:rPr>
        <w:t>nation wide</w:t>
      </w:r>
      <w:proofErr w:type="spellEnd"/>
      <w:r w:rsidRPr="00EF71FF">
        <w:rPr>
          <w:rFonts w:ascii="Times New Roman" w:hAnsi="Times New Roman" w:cs="Times New Roman"/>
          <w:sz w:val="20"/>
          <w:szCs w:val="20"/>
        </w:rPr>
        <w:t xml:space="preserve"> are vacant and 57% of college professors lack either M. Phil or PhD degree. The access to higher education measured in terms of gross enrolment ratio increased from 0.7% to 1.4% in 1960/61. By 2006/07 the GER increased about 11%.</w:t>
      </w:r>
    </w:p>
    <w:p w:rsidR="00FF7E06" w:rsidRPr="00EF71FF" w:rsidRDefault="00FF7E06" w:rsidP="00E543A5">
      <w:pPr>
        <w:tabs>
          <w:tab w:val="left" w:pos="540"/>
        </w:tabs>
        <w:adjustRightInd w:val="0"/>
        <w:snapToGrid w:val="0"/>
        <w:spacing w:after="0" w:line="240" w:lineRule="auto"/>
        <w:jc w:val="both"/>
        <w:rPr>
          <w:rFonts w:ascii="Times New Roman" w:hAnsi="Times New Roman" w:cs="Times New Roman"/>
          <w:sz w:val="20"/>
          <w:szCs w:val="20"/>
        </w:rPr>
      </w:pPr>
      <w:r w:rsidRPr="00EF71FF">
        <w:rPr>
          <w:rFonts w:ascii="Times New Roman" w:hAnsi="Times New Roman" w:cs="Times New Roman"/>
          <w:sz w:val="20"/>
          <w:szCs w:val="20"/>
        </w:rPr>
        <w:tab/>
        <w:t xml:space="preserve">A paradigm shift has been noticed in higher education now a days from national education to global education from one time education for a few to </w:t>
      </w:r>
      <w:proofErr w:type="spellStart"/>
      <w:r w:rsidRPr="00EF71FF">
        <w:rPr>
          <w:rFonts w:ascii="Times New Roman" w:hAnsi="Times New Roman" w:cs="Times New Roman"/>
          <w:sz w:val="20"/>
          <w:szCs w:val="20"/>
        </w:rPr>
        <w:t>life long</w:t>
      </w:r>
      <w:proofErr w:type="spellEnd"/>
      <w:r w:rsidRPr="00EF71FF">
        <w:rPr>
          <w:rFonts w:ascii="Times New Roman" w:hAnsi="Times New Roman" w:cs="Times New Roman"/>
          <w:sz w:val="20"/>
          <w:szCs w:val="20"/>
        </w:rPr>
        <w:t xml:space="preserve"> education for all, from teacher-centric to learner centric education. These changes make new demands and pose fresh challenges to the established education systems and practices in the country. Because of interdependence and integration of world economy in recent years, the Indian higher education has a new role and a challenge to provide to the nation and the world at large, skilled human power at all levels, having breadth of knowledge and confidence to effectively confront the social and economic realities. It is worth noticing that the total number of students hardly represents 6% of the relevant age group i.e. 18-23 which is much below the average of developed countries, which is about 47%. Thus, access, equity, accountability and quality should form the guiding principles, while planning for higher education development in India in the 21</w:t>
      </w:r>
      <w:r w:rsidRPr="00EF71FF">
        <w:rPr>
          <w:rFonts w:ascii="Times New Roman" w:hAnsi="Times New Roman" w:cs="Times New Roman"/>
          <w:sz w:val="20"/>
          <w:szCs w:val="20"/>
          <w:vertAlign w:val="superscript"/>
        </w:rPr>
        <w:t>st</w:t>
      </w:r>
      <w:r w:rsidRPr="00EF71FF">
        <w:rPr>
          <w:rFonts w:ascii="Times New Roman" w:hAnsi="Times New Roman" w:cs="Times New Roman"/>
          <w:sz w:val="20"/>
          <w:szCs w:val="20"/>
        </w:rPr>
        <w:t xml:space="preserve"> century. But, the major challenge, before the Indian higher education system is to bring equity in quality of education across the length and breadth of the country. This is more close to the heart of students in rural and urban, semi-urban and urban areas because they also wish to participate in the new economic revolution. </w:t>
      </w:r>
    </w:p>
    <w:p w:rsidR="00FF7E06" w:rsidRPr="00EF71FF" w:rsidRDefault="00FF7E06" w:rsidP="00E543A5">
      <w:pPr>
        <w:tabs>
          <w:tab w:val="left" w:pos="540"/>
        </w:tabs>
        <w:adjustRightInd w:val="0"/>
        <w:snapToGrid w:val="0"/>
        <w:spacing w:after="0" w:line="240" w:lineRule="auto"/>
        <w:jc w:val="both"/>
        <w:rPr>
          <w:rFonts w:ascii="Times New Roman" w:hAnsi="Times New Roman" w:cs="Times New Roman"/>
          <w:sz w:val="20"/>
          <w:szCs w:val="20"/>
        </w:rPr>
      </w:pPr>
      <w:r w:rsidRPr="00EF71FF">
        <w:rPr>
          <w:rFonts w:ascii="Times New Roman" w:hAnsi="Times New Roman" w:cs="Times New Roman"/>
          <w:sz w:val="20"/>
          <w:szCs w:val="20"/>
        </w:rPr>
        <w:tab/>
        <w:t xml:space="preserve">Good faculty is must for any higher education institution aspiring </w:t>
      </w:r>
      <w:r w:rsidR="00CD4BC2" w:rsidRPr="00EF71FF">
        <w:rPr>
          <w:rFonts w:ascii="Times New Roman" w:hAnsi="Times New Roman" w:cs="Times New Roman"/>
          <w:sz w:val="20"/>
          <w:szCs w:val="20"/>
        </w:rPr>
        <w:t>for</w:t>
      </w:r>
      <w:r w:rsidRPr="00EF71FF">
        <w:rPr>
          <w:rFonts w:ascii="Times New Roman" w:hAnsi="Times New Roman" w:cs="Times New Roman"/>
          <w:sz w:val="20"/>
          <w:szCs w:val="20"/>
        </w:rPr>
        <w:t xml:space="preserve"> quality. It is high time that an Indian higher educational service, along the </w:t>
      </w:r>
      <w:r w:rsidR="00CD4BC2" w:rsidRPr="00EF71FF">
        <w:rPr>
          <w:rFonts w:ascii="Times New Roman" w:hAnsi="Times New Roman" w:cs="Times New Roman"/>
          <w:sz w:val="20"/>
          <w:szCs w:val="20"/>
        </w:rPr>
        <w:t>lines</w:t>
      </w:r>
      <w:r w:rsidRPr="00EF71FF">
        <w:rPr>
          <w:rFonts w:ascii="Times New Roman" w:hAnsi="Times New Roman" w:cs="Times New Roman"/>
          <w:sz w:val="20"/>
          <w:szCs w:val="20"/>
        </w:rPr>
        <w:t xml:space="preserve"> of the IAS, is formed. </w:t>
      </w:r>
      <w:r w:rsidR="00CD4BC2" w:rsidRPr="00EF71FF">
        <w:rPr>
          <w:rFonts w:ascii="Times New Roman" w:hAnsi="Times New Roman" w:cs="Times New Roman"/>
          <w:sz w:val="20"/>
          <w:szCs w:val="20"/>
        </w:rPr>
        <w:t>This has</w:t>
      </w:r>
      <w:r w:rsidRPr="00EF71FF">
        <w:rPr>
          <w:rFonts w:ascii="Times New Roman" w:hAnsi="Times New Roman" w:cs="Times New Roman"/>
          <w:sz w:val="20"/>
          <w:szCs w:val="20"/>
        </w:rPr>
        <w:t xml:space="preserve"> the advantage of quality control of the teaching faculty for higher education. A new Human Resource Development policy shall be evolved to facilitate. This could assure that there is continuous infusion of young blood in the teaching cadre, which is not happening at the moment. With some restrictions on faculty appointments, the present evil of in eliminated. The in breeding has destroyed many departments at Indian Universities.</w:t>
      </w:r>
    </w:p>
    <w:p w:rsidR="00FF7E06" w:rsidRPr="00EF71FF" w:rsidRDefault="00FF7E06" w:rsidP="00E543A5">
      <w:pPr>
        <w:tabs>
          <w:tab w:val="left" w:pos="540"/>
        </w:tabs>
        <w:adjustRightInd w:val="0"/>
        <w:snapToGrid w:val="0"/>
        <w:spacing w:after="0" w:line="240" w:lineRule="auto"/>
        <w:jc w:val="both"/>
        <w:rPr>
          <w:rFonts w:ascii="Times New Roman" w:hAnsi="Times New Roman" w:cs="Times New Roman"/>
          <w:sz w:val="20"/>
          <w:szCs w:val="20"/>
        </w:rPr>
      </w:pPr>
      <w:r w:rsidRPr="00EF71FF">
        <w:rPr>
          <w:rFonts w:ascii="Times New Roman" w:hAnsi="Times New Roman" w:cs="Times New Roman"/>
          <w:sz w:val="20"/>
          <w:szCs w:val="20"/>
        </w:rPr>
        <w:tab/>
        <w:t xml:space="preserve">Along with the necessary and inevitable quantitative expansion, it is equally important to improve the quality of higher education would find it difficult to meet the challenger of globalization of higher education if one fails in this front. The issue of </w:t>
      </w:r>
      <w:r w:rsidRPr="00EF71FF">
        <w:rPr>
          <w:rFonts w:ascii="Times New Roman" w:hAnsi="Times New Roman" w:cs="Times New Roman"/>
          <w:sz w:val="20"/>
          <w:szCs w:val="20"/>
        </w:rPr>
        <w:lastRenderedPageBreak/>
        <w:t xml:space="preserve">accessibility to quality higher education needs to be addressed in the light of the vast economic and social disparities, cultural and </w:t>
      </w:r>
      <w:proofErr w:type="spellStart"/>
      <w:r w:rsidRPr="00EF71FF">
        <w:rPr>
          <w:rFonts w:ascii="Times New Roman" w:hAnsi="Times New Roman" w:cs="Times New Roman"/>
          <w:sz w:val="20"/>
          <w:szCs w:val="20"/>
        </w:rPr>
        <w:t>linguistics</w:t>
      </w:r>
      <w:proofErr w:type="spellEnd"/>
      <w:r w:rsidRPr="00EF71FF">
        <w:rPr>
          <w:rFonts w:ascii="Times New Roman" w:hAnsi="Times New Roman" w:cs="Times New Roman"/>
          <w:sz w:val="20"/>
          <w:szCs w:val="20"/>
        </w:rPr>
        <w:t xml:space="preserve"> diversities, and extremely uneven opportunities of learning at the school level together with the aspirations and capacities of the potential students. There should be uniformity as far as possible, in the standards of courses, academic calendar and the examination system of universities. The challenge for providing quality education at higher education level also involves improvement in the preparation, motivation and deployment of teachers. Libraries should be fully equipped with the latest books, journals and periodicals. Laboratories should be updated and obsolesce in equipment facilities should be removed on regular basis. Working facilities and workload of teachers should be as per the international norms. Teachers should be encouraged to attend various conventions, seminars, workshops in their disciplines to update their subject know how. There should be regular monitoring and evaluation of teaching and research in the universities and other institutions of higher learning. Necessary steps should be taken to attract bright students after graduation/post graduation into the teaching profession. It is the need of the hour to encourage optimum utilization of infrastructure and equipment. The institutions must provide a rational student-teacher ratio and encouraging the application of ICT in all processes, providing pay and use internet connections to campus residents. The college should also endeavor to impart relevant higher education through vocational courses.</w:t>
      </w:r>
    </w:p>
    <w:p w:rsidR="00FF7E06" w:rsidRPr="00EF71FF" w:rsidRDefault="00CD4BC2" w:rsidP="00E543A5">
      <w:pPr>
        <w:tabs>
          <w:tab w:val="left" w:pos="540"/>
        </w:tabs>
        <w:adjustRightInd w:val="0"/>
        <w:snapToGrid w:val="0"/>
        <w:spacing w:after="0" w:line="240" w:lineRule="auto"/>
        <w:jc w:val="both"/>
        <w:rPr>
          <w:rFonts w:ascii="Times New Roman" w:hAnsi="Times New Roman" w:cs="Times New Roman"/>
          <w:b/>
          <w:sz w:val="20"/>
          <w:szCs w:val="20"/>
        </w:rPr>
      </w:pPr>
      <w:r w:rsidRPr="00EF71FF">
        <w:rPr>
          <w:rFonts w:ascii="Times New Roman" w:hAnsi="Times New Roman" w:cs="Times New Roman"/>
          <w:b/>
          <w:sz w:val="20"/>
          <w:szCs w:val="20"/>
        </w:rPr>
        <w:t>Sample</w:t>
      </w:r>
    </w:p>
    <w:p w:rsidR="00FF7E06" w:rsidRPr="00EF71FF" w:rsidRDefault="00FF7E06" w:rsidP="00E543A5">
      <w:pPr>
        <w:tabs>
          <w:tab w:val="left" w:pos="540"/>
        </w:tabs>
        <w:adjustRightInd w:val="0"/>
        <w:snapToGrid w:val="0"/>
        <w:spacing w:after="0" w:line="240" w:lineRule="auto"/>
        <w:jc w:val="both"/>
        <w:rPr>
          <w:rFonts w:ascii="Times New Roman" w:hAnsi="Times New Roman" w:cs="Times New Roman"/>
          <w:sz w:val="20"/>
          <w:szCs w:val="20"/>
        </w:rPr>
      </w:pPr>
      <w:r w:rsidRPr="00EF71FF">
        <w:rPr>
          <w:rFonts w:ascii="Times New Roman" w:hAnsi="Times New Roman" w:cs="Times New Roman"/>
          <w:sz w:val="20"/>
          <w:szCs w:val="20"/>
        </w:rPr>
        <w:tab/>
        <w:t>The details about the sample and tools employed for the purpose of the data collection are as follows:</w:t>
      </w:r>
    </w:p>
    <w:p w:rsidR="00FF7E06" w:rsidRPr="00EF71FF" w:rsidRDefault="00FF7E06" w:rsidP="00E543A5">
      <w:pPr>
        <w:tabs>
          <w:tab w:val="left" w:pos="540"/>
        </w:tabs>
        <w:adjustRightInd w:val="0"/>
        <w:snapToGrid w:val="0"/>
        <w:spacing w:after="0" w:line="240" w:lineRule="auto"/>
        <w:jc w:val="both"/>
        <w:rPr>
          <w:rFonts w:ascii="Times New Roman" w:hAnsi="Times New Roman" w:cs="Times New Roman"/>
          <w:sz w:val="20"/>
          <w:szCs w:val="20"/>
        </w:rPr>
      </w:pPr>
      <w:r w:rsidRPr="00EF71FF">
        <w:rPr>
          <w:rFonts w:ascii="Times New Roman" w:hAnsi="Times New Roman" w:cs="Times New Roman"/>
          <w:sz w:val="20"/>
          <w:szCs w:val="20"/>
        </w:rPr>
        <w:tab/>
        <w:t xml:space="preserve">All Government degree colleges functioning in District </w:t>
      </w:r>
      <w:proofErr w:type="spellStart"/>
      <w:r w:rsidRPr="00EF71FF">
        <w:rPr>
          <w:rFonts w:ascii="Times New Roman" w:hAnsi="Times New Roman" w:cs="Times New Roman"/>
          <w:sz w:val="20"/>
          <w:szCs w:val="20"/>
        </w:rPr>
        <w:t>Anantnag</w:t>
      </w:r>
      <w:proofErr w:type="spellEnd"/>
      <w:r w:rsidRPr="00EF71FF">
        <w:rPr>
          <w:rFonts w:ascii="Times New Roman" w:hAnsi="Times New Roman" w:cs="Times New Roman"/>
          <w:sz w:val="20"/>
          <w:szCs w:val="20"/>
        </w:rPr>
        <w:t xml:space="preserve"> were taken as sample for the present investigation. The total number of degree colleges was 06 and their enrolment was 16242 including 9445 males and 6797 females.</w:t>
      </w:r>
    </w:p>
    <w:p w:rsidR="00FF7E06" w:rsidRPr="00EF71FF" w:rsidRDefault="00CD4BC2" w:rsidP="00E543A5">
      <w:pPr>
        <w:tabs>
          <w:tab w:val="left" w:pos="540"/>
        </w:tabs>
        <w:adjustRightInd w:val="0"/>
        <w:snapToGrid w:val="0"/>
        <w:spacing w:after="0" w:line="240" w:lineRule="auto"/>
        <w:jc w:val="both"/>
        <w:rPr>
          <w:rFonts w:ascii="Times New Roman" w:hAnsi="Times New Roman" w:cs="Times New Roman"/>
          <w:b/>
          <w:sz w:val="20"/>
          <w:szCs w:val="20"/>
        </w:rPr>
      </w:pPr>
      <w:r w:rsidRPr="00EF71FF">
        <w:rPr>
          <w:rFonts w:ascii="Times New Roman" w:hAnsi="Times New Roman" w:cs="Times New Roman"/>
          <w:b/>
          <w:sz w:val="20"/>
          <w:szCs w:val="20"/>
        </w:rPr>
        <w:t>Tools</w:t>
      </w:r>
    </w:p>
    <w:p w:rsidR="00FF7E06" w:rsidRPr="00EF71FF" w:rsidRDefault="00FF7E06" w:rsidP="00E543A5">
      <w:pPr>
        <w:tabs>
          <w:tab w:val="left" w:pos="540"/>
        </w:tabs>
        <w:adjustRightInd w:val="0"/>
        <w:snapToGrid w:val="0"/>
        <w:spacing w:after="0" w:line="240" w:lineRule="auto"/>
        <w:jc w:val="both"/>
        <w:rPr>
          <w:rFonts w:ascii="Times New Roman" w:hAnsi="Times New Roman" w:cs="Times New Roman"/>
          <w:sz w:val="20"/>
          <w:szCs w:val="20"/>
        </w:rPr>
      </w:pPr>
      <w:r w:rsidRPr="00EF71FF">
        <w:rPr>
          <w:rFonts w:ascii="Times New Roman" w:hAnsi="Times New Roman" w:cs="Times New Roman"/>
          <w:sz w:val="20"/>
          <w:szCs w:val="20"/>
        </w:rPr>
        <w:tab/>
        <w:t>The data for the present investigation has been collected with the help of following tools:</w:t>
      </w:r>
    </w:p>
    <w:p w:rsidR="00FF7E06" w:rsidRPr="00EF71FF" w:rsidRDefault="00FF7E06" w:rsidP="00E543A5">
      <w:pPr>
        <w:pStyle w:val="ListParagraph"/>
        <w:numPr>
          <w:ilvl w:val="0"/>
          <w:numId w:val="3"/>
        </w:numPr>
        <w:tabs>
          <w:tab w:val="left" w:pos="810"/>
        </w:tabs>
        <w:adjustRightInd w:val="0"/>
        <w:snapToGrid w:val="0"/>
        <w:spacing w:after="0" w:line="240" w:lineRule="auto"/>
        <w:ind w:left="0"/>
        <w:contextualSpacing w:val="0"/>
        <w:jc w:val="both"/>
        <w:rPr>
          <w:rFonts w:ascii="Times New Roman" w:hAnsi="Times New Roman" w:cs="Times New Roman"/>
          <w:b/>
          <w:sz w:val="20"/>
          <w:szCs w:val="20"/>
        </w:rPr>
      </w:pPr>
      <w:r w:rsidRPr="00EF71FF">
        <w:rPr>
          <w:rFonts w:ascii="Times New Roman" w:hAnsi="Times New Roman" w:cs="Times New Roman"/>
          <w:b/>
          <w:sz w:val="20"/>
          <w:szCs w:val="20"/>
        </w:rPr>
        <w:t>Information Blanks I:</w:t>
      </w:r>
    </w:p>
    <w:p w:rsidR="00FF7E06" w:rsidRPr="00EF71FF" w:rsidRDefault="00FF7E06" w:rsidP="00E543A5">
      <w:pPr>
        <w:tabs>
          <w:tab w:val="left" w:pos="810"/>
        </w:tabs>
        <w:adjustRightInd w:val="0"/>
        <w:snapToGrid w:val="0"/>
        <w:spacing w:after="0" w:line="240" w:lineRule="auto"/>
        <w:jc w:val="both"/>
        <w:rPr>
          <w:rFonts w:ascii="Times New Roman" w:hAnsi="Times New Roman" w:cs="Times New Roman"/>
          <w:sz w:val="20"/>
          <w:szCs w:val="20"/>
        </w:rPr>
      </w:pPr>
      <w:r w:rsidRPr="00EF71FF">
        <w:rPr>
          <w:rFonts w:ascii="Times New Roman" w:hAnsi="Times New Roman" w:cs="Times New Roman"/>
          <w:b/>
          <w:sz w:val="20"/>
          <w:szCs w:val="20"/>
        </w:rPr>
        <w:tab/>
      </w:r>
      <w:r w:rsidRPr="00EF71FF">
        <w:rPr>
          <w:rFonts w:ascii="Times New Roman" w:hAnsi="Times New Roman" w:cs="Times New Roman"/>
          <w:sz w:val="20"/>
          <w:szCs w:val="20"/>
        </w:rPr>
        <w:t xml:space="preserve">The information blank I has been developed by the investigator and administered with the purposed to survey the number of college existing in District </w:t>
      </w:r>
      <w:proofErr w:type="spellStart"/>
      <w:r w:rsidRPr="00EF71FF">
        <w:rPr>
          <w:rFonts w:ascii="Times New Roman" w:hAnsi="Times New Roman" w:cs="Times New Roman"/>
          <w:sz w:val="20"/>
          <w:szCs w:val="20"/>
        </w:rPr>
        <w:t>Anantnag</w:t>
      </w:r>
      <w:proofErr w:type="spellEnd"/>
      <w:r w:rsidRPr="00EF71FF">
        <w:rPr>
          <w:rFonts w:ascii="Times New Roman" w:hAnsi="Times New Roman" w:cs="Times New Roman"/>
          <w:sz w:val="20"/>
          <w:szCs w:val="20"/>
        </w:rPr>
        <w:t xml:space="preserve"> and collect the information with regard to students enrolment (sex-wise, stream wise and class wise)</w:t>
      </w:r>
    </w:p>
    <w:p w:rsidR="00FF7E06" w:rsidRPr="00EF71FF" w:rsidRDefault="00FF7E06" w:rsidP="00E543A5">
      <w:pPr>
        <w:pStyle w:val="ListParagraph"/>
        <w:numPr>
          <w:ilvl w:val="0"/>
          <w:numId w:val="3"/>
        </w:numPr>
        <w:tabs>
          <w:tab w:val="left" w:pos="810"/>
        </w:tabs>
        <w:adjustRightInd w:val="0"/>
        <w:snapToGrid w:val="0"/>
        <w:spacing w:after="0" w:line="240" w:lineRule="auto"/>
        <w:ind w:left="0"/>
        <w:contextualSpacing w:val="0"/>
        <w:jc w:val="both"/>
        <w:rPr>
          <w:rFonts w:ascii="Times New Roman" w:hAnsi="Times New Roman" w:cs="Times New Roman"/>
          <w:b/>
          <w:sz w:val="20"/>
          <w:szCs w:val="20"/>
        </w:rPr>
      </w:pPr>
      <w:r w:rsidRPr="00EF71FF">
        <w:rPr>
          <w:rFonts w:ascii="Times New Roman" w:hAnsi="Times New Roman" w:cs="Times New Roman"/>
          <w:b/>
          <w:sz w:val="20"/>
          <w:szCs w:val="20"/>
        </w:rPr>
        <w:t>Information Blanks II:</w:t>
      </w:r>
    </w:p>
    <w:p w:rsidR="00FF7E06" w:rsidRPr="00EF71FF" w:rsidRDefault="00FF7E06" w:rsidP="00E543A5">
      <w:pPr>
        <w:pStyle w:val="ListParagraph"/>
        <w:adjustRightInd w:val="0"/>
        <w:snapToGrid w:val="0"/>
        <w:spacing w:after="0" w:line="240" w:lineRule="auto"/>
        <w:ind w:left="0" w:firstLine="360"/>
        <w:contextualSpacing w:val="0"/>
        <w:jc w:val="both"/>
        <w:rPr>
          <w:rFonts w:ascii="Times New Roman" w:hAnsi="Times New Roman" w:cs="Times New Roman"/>
          <w:sz w:val="20"/>
          <w:szCs w:val="20"/>
        </w:rPr>
      </w:pPr>
      <w:r w:rsidRPr="00EF71FF">
        <w:rPr>
          <w:rFonts w:ascii="Times New Roman" w:hAnsi="Times New Roman" w:cs="Times New Roman"/>
          <w:sz w:val="20"/>
          <w:szCs w:val="20"/>
        </w:rPr>
        <w:t xml:space="preserve">The information blank II has been developed by the investigator in order to get the right information about the infrastructure, number of teachers and their qualifications in all colleges of District </w:t>
      </w:r>
      <w:proofErr w:type="spellStart"/>
      <w:r w:rsidRPr="00EF71FF">
        <w:rPr>
          <w:rFonts w:ascii="Times New Roman" w:hAnsi="Times New Roman" w:cs="Times New Roman"/>
          <w:sz w:val="20"/>
          <w:szCs w:val="20"/>
        </w:rPr>
        <w:t>Anantnag</w:t>
      </w:r>
      <w:proofErr w:type="spellEnd"/>
      <w:r w:rsidRPr="00EF71FF">
        <w:rPr>
          <w:rFonts w:ascii="Times New Roman" w:hAnsi="Times New Roman" w:cs="Times New Roman"/>
          <w:sz w:val="20"/>
          <w:szCs w:val="20"/>
        </w:rPr>
        <w:t>.</w:t>
      </w:r>
    </w:p>
    <w:p w:rsidR="0058463E" w:rsidRPr="00EF71FF" w:rsidRDefault="004A5138" w:rsidP="00E543A5">
      <w:pPr>
        <w:adjustRightInd w:val="0"/>
        <w:snapToGrid w:val="0"/>
        <w:spacing w:after="0" w:line="240" w:lineRule="auto"/>
        <w:jc w:val="both"/>
        <w:rPr>
          <w:rFonts w:ascii="Times New Roman" w:hAnsi="Times New Roman" w:cs="Times New Roman"/>
          <w:sz w:val="20"/>
          <w:szCs w:val="20"/>
        </w:rPr>
      </w:pPr>
      <w:r w:rsidRPr="002012EF">
        <w:rPr>
          <w:rFonts w:ascii="Times New Roman" w:hAnsi="Times New Roman" w:cs="Times New Roman"/>
          <w:b/>
          <w:sz w:val="20"/>
          <w:szCs w:val="20"/>
        </w:rPr>
        <w:lastRenderedPageBreak/>
        <w:t>Table1:</w:t>
      </w:r>
      <w:r w:rsidRPr="00EF71FF">
        <w:rPr>
          <w:rFonts w:ascii="Times New Roman" w:hAnsi="Times New Roman" w:cs="Times New Roman"/>
          <w:sz w:val="20"/>
          <w:szCs w:val="20"/>
        </w:rPr>
        <w:t xml:space="preserve"> Showing the number and percentage</w:t>
      </w:r>
      <w:r w:rsidR="00BF7171" w:rsidRPr="00EF71FF">
        <w:rPr>
          <w:rFonts w:ascii="Times New Roman" w:hAnsi="Times New Roman" w:cs="Times New Roman"/>
          <w:sz w:val="20"/>
          <w:szCs w:val="20"/>
        </w:rPr>
        <w:t xml:space="preserve"> of students (Sex-wise) studying at colleges.</w:t>
      </w:r>
    </w:p>
    <w:tbl>
      <w:tblPr>
        <w:tblStyle w:val="TableGrid"/>
        <w:tblW w:w="4881" w:type="pct"/>
        <w:tblInd w:w="108" w:type="dxa"/>
        <w:tblLook w:val="04A0"/>
      </w:tblPr>
      <w:tblGrid>
        <w:gridCol w:w="2840"/>
        <w:gridCol w:w="792"/>
        <w:gridCol w:w="796"/>
      </w:tblGrid>
      <w:tr w:rsidR="00D15D04" w:rsidRPr="00AC3264" w:rsidTr="00867928">
        <w:tc>
          <w:tcPr>
            <w:tcW w:w="3207" w:type="pct"/>
          </w:tcPr>
          <w:p w:rsidR="00D15D04" w:rsidRPr="00AC3264" w:rsidRDefault="00D15D04" w:rsidP="00E543A5">
            <w:pPr>
              <w:adjustRightInd w:val="0"/>
              <w:snapToGrid w:val="0"/>
              <w:jc w:val="center"/>
              <w:rPr>
                <w:rFonts w:ascii="Times New Roman" w:hAnsi="Times New Roman" w:cs="Times New Roman"/>
                <w:b/>
                <w:sz w:val="16"/>
                <w:szCs w:val="16"/>
              </w:rPr>
            </w:pPr>
            <w:r w:rsidRPr="00AC3264">
              <w:rPr>
                <w:rFonts w:ascii="Times New Roman" w:hAnsi="Times New Roman" w:cs="Times New Roman"/>
                <w:b/>
                <w:sz w:val="16"/>
                <w:szCs w:val="16"/>
              </w:rPr>
              <w:t>Total Number of students studying at colleges</w:t>
            </w:r>
          </w:p>
        </w:tc>
        <w:tc>
          <w:tcPr>
            <w:tcW w:w="894" w:type="pct"/>
          </w:tcPr>
          <w:p w:rsidR="000B37AC" w:rsidRPr="00AC3264" w:rsidRDefault="000B37AC" w:rsidP="00E543A5">
            <w:pPr>
              <w:adjustRightInd w:val="0"/>
              <w:snapToGrid w:val="0"/>
              <w:jc w:val="center"/>
              <w:rPr>
                <w:rFonts w:ascii="Times New Roman" w:hAnsi="Times New Roman" w:cs="Times New Roman"/>
                <w:b/>
                <w:sz w:val="16"/>
                <w:szCs w:val="16"/>
              </w:rPr>
            </w:pPr>
          </w:p>
          <w:p w:rsidR="00D15D04" w:rsidRPr="00AC3264" w:rsidRDefault="00D15D04" w:rsidP="00E543A5">
            <w:pPr>
              <w:adjustRightInd w:val="0"/>
              <w:snapToGrid w:val="0"/>
              <w:jc w:val="center"/>
              <w:rPr>
                <w:rFonts w:ascii="Times New Roman" w:hAnsi="Times New Roman" w:cs="Times New Roman"/>
                <w:b/>
                <w:sz w:val="16"/>
                <w:szCs w:val="16"/>
              </w:rPr>
            </w:pPr>
            <w:r w:rsidRPr="00AC3264">
              <w:rPr>
                <w:rFonts w:ascii="Times New Roman" w:hAnsi="Times New Roman" w:cs="Times New Roman"/>
                <w:b/>
                <w:sz w:val="16"/>
                <w:szCs w:val="16"/>
              </w:rPr>
              <w:t>Male</w:t>
            </w:r>
          </w:p>
        </w:tc>
        <w:tc>
          <w:tcPr>
            <w:tcW w:w="899" w:type="pct"/>
          </w:tcPr>
          <w:p w:rsidR="000B37AC" w:rsidRPr="00AC3264" w:rsidRDefault="000B37AC" w:rsidP="00E543A5">
            <w:pPr>
              <w:adjustRightInd w:val="0"/>
              <w:snapToGrid w:val="0"/>
              <w:jc w:val="center"/>
              <w:rPr>
                <w:rFonts w:ascii="Times New Roman" w:hAnsi="Times New Roman" w:cs="Times New Roman"/>
                <w:b/>
                <w:sz w:val="16"/>
                <w:szCs w:val="16"/>
              </w:rPr>
            </w:pPr>
          </w:p>
          <w:p w:rsidR="00D15D04" w:rsidRPr="00AC3264" w:rsidRDefault="00D15D04" w:rsidP="00E543A5">
            <w:pPr>
              <w:adjustRightInd w:val="0"/>
              <w:snapToGrid w:val="0"/>
              <w:jc w:val="center"/>
              <w:rPr>
                <w:rFonts w:ascii="Times New Roman" w:hAnsi="Times New Roman" w:cs="Times New Roman"/>
                <w:b/>
                <w:sz w:val="16"/>
                <w:szCs w:val="16"/>
              </w:rPr>
            </w:pPr>
            <w:r w:rsidRPr="00AC3264">
              <w:rPr>
                <w:rFonts w:ascii="Times New Roman" w:hAnsi="Times New Roman" w:cs="Times New Roman"/>
                <w:b/>
                <w:sz w:val="16"/>
                <w:szCs w:val="16"/>
              </w:rPr>
              <w:t>Female</w:t>
            </w:r>
          </w:p>
        </w:tc>
      </w:tr>
      <w:tr w:rsidR="00D15D04" w:rsidRPr="00AC3264" w:rsidTr="00867928">
        <w:tc>
          <w:tcPr>
            <w:tcW w:w="3207" w:type="pct"/>
          </w:tcPr>
          <w:p w:rsidR="00D15D04" w:rsidRPr="00AC3264" w:rsidRDefault="00D15D04" w:rsidP="00E543A5">
            <w:pPr>
              <w:adjustRightInd w:val="0"/>
              <w:snapToGrid w:val="0"/>
              <w:jc w:val="center"/>
              <w:rPr>
                <w:rFonts w:ascii="Times New Roman" w:hAnsi="Times New Roman" w:cs="Times New Roman"/>
                <w:sz w:val="16"/>
                <w:szCs w:val="16"/>
              </w:rPr>
            </w:pPr>
            <w:r w:rsidRPr="00AC3264">
              <w:rPr>
                <w:rFonts w:ascii="Times New Roman" w:hAnsi="Times New Roman" w:cs="Times New Roman"/>
                <w:sz w:val="16"/>
                <w:szCs w:val="16"/>
              </w:rPr>
              <w:t>16242</w:t>
            </w:r>
          </w:p>
        </w:tc>
        <w:tc>
          <w:tcPr>
            <w:tcW w:w="894" w:type="pct"/>
          </w:tcPr>
          <w:p w:rsidR="00D15D04" w:rsidRPr="00AC3264" w:rsidRDefault="00D15D04" w:rsidP="00E543A5">
            <w:pPr>
              <w:adjustRightInd w:val="0"/>
              <w:snapToGrid w:val="0"/>
              <w:jc w:val="center"/>
              <w:rPr>
                <w:rFonts w:ascii="Times New Roman" w:hAnsi="Times New Roman" w:cs="Times New Roman"/>
                <w:sz w:val="16"/>
                <w:szCs w:val="16"/>
              </w:rPr>
            </w:pPr>
            <w:r w:rsidRPr="00AC3264">
              <w:rPr>
                <w:rFonts w:ascii="Times New Roman" w:hAnsi="Times New Roman" w:cs="Times New Roman"/>
                <w:sz w:val="16"/>
                <w:szCs w:val="16"/>
              </w:rPr>
              <w:t>9445</w:t>
            </w:r>
          </w:p>
        </w:tc>
        <w:tc>
          <w:tcPr>
            <w:tcW w:w="899" w:type="pct"/>
          </w:tcPr>
          <w:p w:rsidR="00D15D04" w:rsidRPr="00AC3264" w:rsidRDefault="00D15D04" w:rsidP="00E543A5">
            <w:pPr>
              <w:adjustRightInd w:val="0"/>
              <w:snapToGrid w:val="0"/>
              <w:jc w:val="center"/>
              <w:rPr>
                <w:rFonts w:ascii="Times New Roman" w:hAnsi="Times New Roman" w:cs="Times New Roman"/>
                <w:sz w:val="16"/>
                <w:szCs w:val="16"/>
              </w:rPr>
            </w:pPr>
            <w:r w:rsidRPr="00AC3264">
              <w:rPr>
                <w:rFonts w:ascii="Times New Roman" w:hAnsi="Times New Roman" w:cs="Times New Roman"/>
                <w:sz w:val="16"/>
                <w:szCs w:val="16"/>
              </w:rPr>
              <w:t>6797</w:t>
            </w:r>
          </w:p>
        </w:tc>
      </w:tr>
      <w:tr w:rsidR="00D15D04" w:rsidRPr="00AC3264" w:rsidTr="00867928">
        <w:tc>
          <w:tcPr>
            <w:tcW w:w="3207" w:type="pct"/>
          </w:tcPr>
          <w:p w:rsidR="00D15D04" w:rsidRPr="00AC3264" w:rsidRDefault="00D15D04" w:rsidP="00E543A5">
            <w:pPr>
              <w:adjustRightInd w:val="0"/>
              <w:snapToGrid w:val="0"/>
              <w:jc w:val="center"/>
              <w:rPr>
                <w:rFonts w:ascii="Times New Roman" w:hAnsi="Times New Roman" w:cs="Times New Roman"/>
                <w:sz w:val="16"/>
                <w:szCs w:val="16"/>
              </w:rPr>
            </w:pPr>
            <w:r w:rsidRPr="00AC3264">
              <w:rPr>
                <w:rFonts w:ascii="Times New Roman" w:hAnsi="Times New Roman" w:cs="Times New Roman"/>
                <w:sz w:val="16"/>
                <w:szCs w:val="16"/>
              </w:rPr>
              <w:t>Percentage</w:t>
            </w:r>
          </w:p>
        </w:tc>
        <w:tc>
          <w:tcPr>
            <w:tcW w:w="894" w:type="pct"/>
          </w:tcPr>
          <w:p w:rsidR="00D15D04" w:rsidRPr="00AC3264" w:rsidRDefault="00D15D04" w:rsidP="00E543A5">
            <w:pPr>
              <w:adjustRightInd w:val="0"/>
              <w:snapToGrid w:val="0"/>
              <w:jc w:val="center"/>
              <w:rPr>
                <w:rFonts w:ascii="Times New Roman" w:hAnsi="Times New Roman" w:cs="Times New Roman"/>
                <w:sz w:val="16"/>
                <w:szCs w:val="16"/>
              </w:rPr>
            </w:pPr>
            <w:r w:rsidRPr="00AC3264">
              <w:rPr>
                <w:rFonts w:ascii="Times New Roman" w:hAnsi="Times New Roman" w:cs="Times New Roman"/>
                <w:sz w:val="16"/>
                <w:szCs w:val="16"/>
              </w:rPr>
              <w:t>58.15%</w:t>
            </w:r>
          </w:p>
        </w:tc>
        <w:tc>
          <w:tcPr>
            <w:tcW w:w="899" w:type="pct"/>
          </w:tcPr>
          <w:p w:rsidR="00D15D04" w:rsidRPr="00AC3264" w:rsidRDefault="00D15D04" w:rsidP="00E543A5">
            <w:pPr>
              <w:adjustRightInd w:val="0"/>
              <w:snapToGrid w:val="0"/>
              <w:jc w:val="center"/>
              <w:rPr>
                <w:rFonts w:ascii="Times New Roman" w:hAnsi="Times New Roman" w:cs="Times New Roman"/>
                <w:sz w:val="16"/>
                <w:szCs w:val="16"/>
              </w:rPr>
            </w:pPr>
            <w:r w:rsidRPr="00AC3264">
              <w:rPr>
                <w:rFonts w:ascii="Times New Roman" w:hAnsi="Times New Roman" w:cs="Times New Roman"/>
                <w:sz w:val="16"/>
                <w:szCs w:val="16"/>
              </w:rPr>
              <w:t>41.84%</w:t>
            </w:r>
          </w:p>
        </w:tc>
      </w:tr>
    </w:tbl>
    <w:p w:rsidR="000D3DC9" w:rsidRPr="00EF71FF" w:rsidRDefault="00212C29" w:rsidP="00E543A5">
      <w:pPr>
        <w:adjustRightInd w:val="0"/>
        <w:snapToGrid w:val="0"/>
        <w:spacing w:after="0" w:line="240" w:lineRule="auto"/>
        <w:ind w:firstLine="720"/>
        <w:jc w:val="both"/>
        <w:rPr>
          <w:rFonts w:ascii="Times New Roman" w:hAnsi="Times New Roman" w:cs="Times New Roman"/>
          <w:sz w:val="20"/>
          <w:szCs w:val="20"/>
        </w:rPr>
      </w:pPr>
      <w:r w:rsidRPr="00EF71FF">
        <w:rPr>
          <w:rFonts w:ascii="Times New Roman" w:hAnsi="Times New Roman" w:cs="Times New Roman"/>
          <w:sz w:val="20"/>
          <w:szCs w:val="20"/>
        </w:rPr>
        <w:lastRenderedPageBreak/>
        <w:t xml:space="preserve">The above table shows that the total enrolment of colleges existing in District </w:t>
      </w:r>
      <w:proofErr w:type="spellStart"/>
      <w:r w:rsidRPr="00EF71FF">
        <w:rPr>
          <w:rFonts w:ascii="Times New Roman" w:hAnsi="Times New Roman" w:cs="Times New Roman"/>
          <w:sz w:val="20"/>
          <w:szCs w:val="20"/>
        </w:rPr>
        <w:t>Anantnag</w:t>
      </w:r>
      <w:proofErr w:type="spellEnd"/>
      <w:r w:rsidRPr="00EF71FF">
        <w:rPr>
          <w:rFonts w:ascii="Times New Roman" w:hAnsi="Times New Roman" w:cs="Times New Roman"/>
          <w:sz w:val="20"/>
          <w:szCs w:val="20"/>
        </w:rPr>
        <w:t xml:space="preserve"> is </w:t>
      </w:r>
      <w:r w:rsidR="00544337" w:rsidRPr="00EF71FF">
        <w:rPr>
          <w:rFonts w:ascii="Times New Roman" w:hAnsi="Times New Roman" w:cs="Times New Roman"/>
          <w:sz w:val="20"/>
          <w:szCs w:val="20"/>
        </w:rPr>
        <w:t>16242. Among them 9445 (58.15%) are male and 6797 (41.845) are female students.</w:t>
      </w:r>
    </w:p>
    <w:p w:rsidR="00CD4BC2" w:rsidRPr="00EF71FF" w:rsidRDefault="00CD4BC2" w:rsidP="00E543A5">
      <w:pPr>
        <w:adjustRightInd w:val="0"/>
        <w:snapToGrid w:val="0"/>
        <w:spacing w:after="0" w:line="240" w:lineRule="auto"/>
        <w:jc w:val="both"/>
        <w:rPr>
          <w:rFonts w:ascii="Times New Roman" w:hAnsi="Times New Roman" w:cs="Times New Roman"/>
          <w:b/>
          <w:sz w:val="20"/>
          <w:szCs w:val="20"/>
        </w:rPr>
        <w:sectPr w:rsidR="00CD4BC2" w:rsidRPr="00EF71FF" w:rsidSect="00AF733E">
          <w:type w:val="continuous"/>
          <w:pgSz w:w="12240" w:h="15840" w:code="1"/>
          <w:pgMar w:top="1440" w:right="1440" w:bottom="1440" w:left="1440" w:header="720" w:footer="720" w:gutter="0"/>
          <w:cols w:num="2" w:space="720"/>
          <w:docGrid w:linePitch="360"/>
        </w:sectPr>
      </w:pPr>
    </w:p>
    <w:p w:rsidR="00CD4BC2" w:rsidRPr="00EF71FF" w:rsidRDefault="00CD4BC2" w:rsidP="00E543A5">
      <w:pPr>
        <w:adjustRightInd w:val="0"/>
        <w:snapToGrid w:val="0"/>
        <w:spacing w:after="0" w:line="240" w:lineRule="auto"/>
        <w:jc w:val="both"/>
        <w:rPr>
          <w:rFonts w:ascii="Times New Roman" w:hAnsi="Times New Roman" w:cs="Times New Roman"/>
          <w:b/>
          <w:sz w:val="20"/>
          <w:szCs w:val="20"/>
        </w:rPr>
      </w:pPr>
    </w:p>
    <w:p w:rsidR="00996D6C" w:rsidRPr="00EF71FF" w:rsidRDefault="000B37AC" w:rsidP="00E543A5">
      <w:pPr>
        <w:adjustRightInd w:val="0"/>
        <w:snapToGrid w:val="0"/>
        <w:spacing w:after="0" w:line="240" w:lineRule="auto"/>
        <w:jc w:val="both"/>
        <w:rPr>
          <w:rFonts w:ascii="Times New Roman" w:hAnsi="Times New Roman" w:cs="Times New Roman"/>
          <w:sz w:val="20"/>
          <w:szCs w:val="20"/>
        </w:rPr>
      </w:pPr>
      <w:r w:rsidRPr="00EF71FF">
        <w:rPr>
          <w:rFonts w:ascii="Times New Roman" w:hAnsi="Times New Roman" w:cs="Times New Roman"/>
          <w:b/>
          <w:sz w:val="20"/>
          <w:szCs w:val="20"/>
        </w:rPr>
        <w:t>Table2</w:t>
      </w:r>
      <w:r w:rsidR="00996D6C" w:rsidRPr="00EF71FF">
        <w:rPr>
          <w:rFonts w:ascii="Times New Roman" w:hAnsi="Times New Roman" w:cs="Times New Roman"/>
          <w:b/>
          <w:sz w:val="20"/>
          <w:szCs w:val="20"/>
        </w:rPr>
        <w:t>:</w:t>
      </w:r>
      <w:r w:rsidR="00996D6C" w:rsidRPr="00EF71FF">
        <w:rPr>
          <w:rFonts w:ascii="Times New Roman" w:hAnsi="Times New Roman" w:cs="Times New Roman"/>
          <w:sz w:val="20"/>
          <w:szCs w:val="20"/>
        </w:rPr>
        <w:t xml:space="preserve"> Showing the number and percentage of students studying </w:t>
      </w:r>
      <w:r w:rsidR="009F3AD1" w:rsidRPr="00EF71FF">
        <w:rPr>
          <w:rFonts w:ascii="Times New Roman" w:hAnsi="Times New Roman" w:cs="Times New Roman"/>
          <w:sz w:val="20"/>
          <w:szCs w:val="20"/>
        </w:rPr>
        <w:t xml:space="preserve">in different </w:t>
      </w:r>
      <w:r w:rsidR="00336AA7" w:rsidRPr="00EF71FF">
        <w:rPr>
          <w:rFonts w:ascii="Times New Roman" w:hAnsi="Times New Roman" w:cs="Times New Roman"/>
          <w:sz w:val="20"/>
          <w:szCs w:val="20"/>
        </w:rPr>
        <w:t xml:space="preserve">streams </w:t>
      </w:r>
      <w:r w:rsidR="00996D6C" w:rsidRPr="00EF71FF">
        <w:rPr>
          <w:rFonts w:ascii="Times New Roman" w:hAnsi="Times New Roman" w:cs="Times New Roman"/>
          <w:sz w:val="20"/>
          <w:szCs w:val="20"/>
        </w:rPr>
        <w:t>at colleges.</w:t>
      </w:r>
    </w:p>
    <w:tbl>
      <w:tblPr>
        <w:tblStyle w:val="TableGrid"/>
        <w:tblW w:w="5000" w:type="pct"/>
        <w:tblLook w:val="04A0"/>
      </w:tblPr>
      <w:tblGrid>
        <w:gridCol w:w="2369"/>
        <w:gridCol w:w="2467"/>
        <w:gridCol w:w="2484"/>
        <w:gridCol w:w="2256"/>
      </w:tblGrid>
      <w:tr w:rsidR="00412DB9" w:rsidRPr="00B174CA" w:rsidTr="00CB593F">
        <w:tc>
          <w:tcPr>
            <w:tcW w:w="1237" w:type="pct"/>
          </w:tcPr>
          <w:p w:rsidR="00412DB9" w:rsidRPr="00B174CA" w:rsidRDefault="00412DB9" w:rsidP="00E543A5">
            <w:pPr>
              <w:adjustRightInd w:val="0"/>
              <w:snapToGrid w:val="0"/>
              <w:jc w:val="center"/>
              <w:rPr>
                <w:rFonts w:ascii="Times New Roman" w:hAnsi="Times New Roman" w:cs="Times New Roman"/>
                <w:b/>
                <w:sz w:val="16"/>
                <w:szCs w:val="16"/>
              </w:rPr>
            </w:pPr>
            <w:r w:rsidRPr="00B174CA">
              <w:rPr>
                <w:rFonts w:ascii="Times New Roman" w:hAnsi="Times New Roman" w:cs="Times New Roman"/>
                <w:b/>
                <w:sz w:val="16"/>
                <w:szCs w:val="16"/>
              </w:rPr>
              <w:t>Stream</w:t>
            </w:r>
          </w:p>
        </w:tc>
        <w:tc>
          <w:tcPr>
            <w:tcW w:w="1288" w:type="pct"/>
          </w:tcPr>
          <w:p w:rsidR="00412DB9" w:rsidRPr="00B174CA" w:rsidRDefault="00412DB9" w:rsidP="00E543A5">
            <w:pPr>
              <w:adjustRightInd w:val="0"/>
              <w:snapToGrid w:val="0"/>
              <w:jc w:val="center"/>
              <w:rPr>
                <w:rFonts w:ascii="Times New Roman" w:hAnsi="Times New Roman" w:cs="Times New Roman"/>
                <w:b/>
                <w:sz w:val="16"/>
                <w:szCs w:val="16"/>
              </w:rPr>
            </w:pPr>
            <w:r w:rsidRPr="00B174CA">
              <w:rPr>
                <w:rFonts w:ascii="Times New Roman" w:hAnsi="Times New Roman" w:cs="Times New Roman"/>
                <w:b/>
                <w:sz w:val="16"/>
                <w:szCs w:val="16"/>
              </w:rPr>
              <w:t>Male</w:t>
            </w:r>
          </w:p>
        </w:tc>
        <w:tc>
          <w:tcPr>
            <w:tcW w:w="1297" w:type="pct"/>
          </w:tcPr>
          <w:p w:rsidR="00412DB9" w:rsidRPr="00B174CA" w:rsidRDefault="00412DB9" w:rsidP="00E543A5">
            <w:pPr>
              <w:adjustRightInd w:val="0"/>
              <w:snapToGrid w:val="0"/>
              <w:jc w:val="center"/>
              <w:rPr>
                <w:rFonts w:ascii="Times New Roman" w:hAnsi="Times New Roman" w:cs="Times New Roman"/>
                <w:b/>
                <w:sz w:val="16"/>
                <w:szCs w:val="16"/>
              </w:rPr>
            </w:pPr>
            <w:r w:rsidRPr="00B174CA">
              <w:rPr>
                <w:rFonts w:ascii="Times New Roman" w:hAnsi="Times New Roman" w:cs="Times New Roman"/>
                <w:b/>
                <w:sz w:val="16"/>
                <w:szCs w:val="16"/>
              </w:rPr>
              <w:t>Female</w:t>
            </w:r>
          </w:p>
        </w:tc>
        <w:tc>
          <w:tcPr>
            <w:tcW w:w="1178" w:type="pct"/>
          </w:tcPr>
          <w:p w:rsidR="00412DB9" w:rsidRPr="00B174CA" w:rsidRDefault="00412DB9" w:rsidP="00E543A5">
            <w:pPr>
              <w:adjustRightInd w:val="0"/>
              <w:snapToGrid w:val="0"/>
              <w:jc w:val="center"/>
              <w:rPr>
                <w:rFonts w:ascii="Times New Roman" w:hAnsi="Times New Roman" w:cs="Times New Roman"/>
                <w:b/>
                <w:sz w:val="16"/>
                <w:szCs w:val="16"/>
              </w:rPr>
            </w:pPr>
            <w:r w:rsidRPr="00B174CA">
              <w:rPr>
                <w:rFonts w:ascii="Times New Roman" w:hAnsi="Times New Roman" w:cs="Times New Roman"/>
                <w:b/>
                <w:sz w:val="16"/>
                <w:szCs w:val="16"/>
              </w:rPr>
              <w:t>Total</w:t>
            </w:r>
          </w:p>
        </w:tc>
      </w:tr>
      <w:tr w:rsidR="00D97548" w:rsidRPr="00B174CA" w:rsidTr="00CB593F">
        <w:trPr>
          <w:trHeight w:val="70"/>
        </w:trPr>
        <w:tc>
          <w:tcPr>
            <w:tcW w:w="1237" w:type="pct"/>
            <w:tcBorders>
              <w:bottom w:val="single" w:sz="4" w:space="0" w:color="auto"/>
            </w:tcBorders>
          </w:tcPr>
          <w:p w:rsidR="00D97548" w:rsidRPr="00B174CA" w:rsidRDefault="00D97548" w:rsidP="00E543A5">
            <w:pPr>
              <w:adjustRightInd w:val="0"/>
              <w:snapToGrid w:val="0"/>
              <w:jc w:val="center"/>
              <w:rPr>
                <w:rFonts w:ascii="Times New Roman" w:hAnsi="Times New Roman" w:cs="Times New Roman"/>
                <w:b/>
                <w:sz w:val="16"/>
                <w:szCs w:val="16"/>
              </w:rPr>
            </w:pPr>
            <w:r w:rsidRPr="00B174CA">
              <w:rPr>
                <w:rFonts w:ascii="Times New Roman" w:hAnsi="Times New Roman" w:cs="Times New Roman"/>
                <w:b/>
                <w:sz w:val="16"/>
                <w:szCs w:val="16"/>
              </w:rPr>
              <w:t>Science</w:t>
            </w:r>
          </w:p>
        </w:tc>
        <w:tc>
          <w:tcPr>
            <w:tcW w:w="1288" w:type="pct"/>
            <w:vMerge w:val="restart"/>
          </w:tcPr>
          <w:p w:rsidR="00FF4C73" w:rsidRPr="00B174CA" w:rsidRDefault="00FF4C73" w:rsidP="00E543A5">
            <w:pPr>
              <w:adjustRightInd w:val="0"/>
              <w:snapToGrid w:val="0"/>
              <w:jc w:val="center"/>
              <w:rPr>
                <w:rFonts w:ascii="Times New Roman" w:hAnsi="Times New Roman" w:cs="Times New Roman"/>
                <w:sz w:val="16"/>
                <w:szCs w:val="16"/>
              </w:rPr>
            </w:pPr>
            <w:r w:rsidRPr="00B174CA">
              <w:rPr>
                <w:rFonts w:ascii="Times New Roman" w:hAnsi="Times New Roman" w:cs="Times New Roman"/>
                <w:sz w:val="16"/>
                <w:szCs w:val="16"/>
              </w:rPr>
              <w:t>2493</w:t>
            </w:r>
          </w:p>
          <w:p w:rsidR="00FF4C73" w:rsidRPr="00B174CA" w:rsidRDefault="00FF4C73" w:rsidP="00E543A5">
            <w:pPr>
              <w:adjustRightInd w:val="0"/>
              <w:snapToGrid w:val="0"/>
              <w:jc w:val="center"/>
              <w:rPr>
                <w:rFonts w:ascii="Times New Roman" w:hAnsi="Times New Roman" w:cs="Times New Roman"/>
                <w:sz w:val="16"/>
                <w:szCs w:val="16"/>
              </w:rPr>
            </w:pPr>
          </w:p>
          <w:p w:rsidR="00FF4C73" w:rsidRPr="00B174CA" w:rsidRDefault="00FF4C73" w:rsidP="00E543A5">
            <w:pPr>
              <w:adjustRightInd w:val="0"/>
              <w:snapToGrid w:val="0"/>
              <w:jc w:val="center"/>
              <w:rPr>
                <w:rFonts w:ascii="Times New Roman" w:hAnsi="Times New Roman" w:cs="Times New Roman"/>
                <w:sz w:val="16"/>
                <w:szCs w:val="16"/>
              </w:rPr>
            </w:pPr>
            <w:r w:rsidRPr="00B174CA">
              <w:rPr>
                <w:rFonts w:ascii="Times New Roman" w:hAnsi="Times New Roman" w:cs="Times New Roman"/>
                <w:sz w:val="16"/>
                <w:szCs w:val="16"/>
              </w:rPr>
              <w:t>70.14%</w:t>
            </w:r>
          </w:p>
        </w:tc>
        <w:tc>
          <w:tcPr>
            <w:tcW w:w="1297" w:type="pct"/>
            <w:vMerge w:val="restart"/>
          </w:tcPr>
          <w:p w:rsidR="00FF4C73" w:rsidRPr="00B174CA" w:rsidRDefault="00FF4C73" w:rsidP="00E543A5">
            <w:pPr>
              <w:adjustRightInd w:val="0"/>
              <w:snapToGrid w:val="0"/>
              <w:jc w:val="center"/>
              <w:rPr>
                <w:rFonts w:ascii="Times New Roman" w:hAnsi="Times New Roman" w:cs="Times New Roman"/>
                <w:sz w:val="16"/>
                <w:szCs w:val="16"/>
              </w:rPr>
            </w:pPr>
            <w:r w:rsidRPr="00B174CA">
              <w:rPr>
                <w:rFonts w:ascii="Times New Roman" w:hAnsi="Times New Roman" w:cs="Times New Roman"/>
                <w:sz w:val="16"/>
                <w:szCs w:val="16"/>
              </w:rPr>
              <w:t>1061</w:t>
            </w:r>
          </w:p>
          <w:p w:rsidR="00FF4C73" w:rsidRPr="00B174CA" w:rsidRDefault="00FF4C73" w:rsidP="00E543A5">
            <w:pPr>
              <w:adjustRightInd w:val="0"/>
              <w:snapToGrid w:val="0"/>
              <w:jc w:val="center"/>
              <w:rPr>
                <w:rFonts w:ascii="Times New Roman" w:hAnsi="Times New Roman" w:cs="Times New Roman"/>
                <w:sz w:val="16"/>
                <w:szCs w:val="16"/>
              </w:rPr>
            </w:pPr>
          </w:p>
          <w:p w:rsidR="00FF4C73" w:rsidRPr="00B174CA" w:rsidRDefault="00FF4C73" w:rsidP="00E543A5">
            <w:pPr>
              <w:adjustRightInd w:val="0"/>
              <w:snapToGrid w:val="0"/>
              <w:jc w:val="center"/>
              <w:rPr>
                <w:rFonts w:ascii="Times New Roman" w:hAnsi="Times New Roman" w:cs="Times New Roman"/>
                <w:sz w:val="16"/>
                <w:szCs w:val="16"/>
              </w:rPr>
            </w:pPr>
            <w:r w:rsidRPr="00B174CA">
              <w:rPr>
                <w:rFonts w:ascii="Times New Roman" w:hAnsi="Times New Roman" w:cs="Times New Roman"/>
                <w:sz w:val="16"/>
                <w:szCs w:val="16"/>
              </w:rPr>
              <w:t>28.85%</w:t>
            </w:r>
          </w:p>
        </w:tc>
        <w:tc>
          <w:tcPr>
            <w:tcW w:w="1178" w:type="pct"/>
            <w:vMerge w:val="restart"/>
          </w:tcPr>
          <w:p w:rsidR="00E573B1" w:rsidRPr="00B174CA" w:rsidRDefault="00E573B1" w:rsidP="00E543A5">
            <w:pPr>
              <w:adjustRightInd w:val="0"/>
              <w:snapToGrid w:val="0"/>
              <w:jc w:val="center"/>
              <w:rPr>
                <w:rFonts w:ascii="Times New Roman" w:hAnsi="Times New Roman" w:cs="Times New Roman"/>
                <w:sz w:val="16"/>
                <w:szCs w:val="16"/>
              </w:rPr>
            </w:pPr>
            <w:r w:rsidRPr="00B174CA">
              <w:rPr>
                <w:rFonts w:ascii="Times New Roman" w:hAnsi="Times New Roman" w:cs="Times New Roman"/>
                <w:sz w:val="16"/>
                <w:szCs w:val="16"/>
              </w:rPr>
              <w:t>3554</w:t>
            </w:r>
          </w:p>
          <w:p w:rsidR="00E573B1" w:rsidRPr="00B174CA" w:rsidRDefault="00E573B1" w:rsidP="00E543A5">
            <w:pPr>
              <w:adjustRightInd w:val="0"/>
              <w:snapToGrid w:val="0"/>
              <w:jc w:val="center"/>
              <w:rPr>
                <w:rFonts w:ascii="Times New Roman" w:hAnsi="Times New Roman" w:cs="Times New Roman"/>
                <w:sz w:val="16"/>
                <w:szCs w:val="16"/>
              </w:rPr>
            </w:pPr>
          </w:p>
          <w:p w:rsidR="00E573B1" w:rsidRPr="00B174CA" w:rsidRDefault="00E573B1" w:rsidP="00E543A5">
            <w:pPr>
              <w:adjustRightInd w:val="0"/>
              <w:snapToGrid w:val="0"/>
              <w:jc w:val="center"/>
              <w:rPr>
                <w:rFonts w:ascii="Times New Roman" w:hAnsi="Times New Roman" w:cs="Times New Roman"/>
                <w:sz w:val="16"/>
                <w:szCs w:val="16"/>
              </w:rPr>
            </w:pPr>
            <w:r w:rsidRPr="00B174CA">
              <w:rPr>
                <w:rFonts w:ascii="Times New Roman" w:hAnsi="Times New Roman" w:cs="Times New Roman"/>
                <w:sz w:val="16"/>
                <w:szCs w:val="16"/>
              </w:rPr>
              <w:t>21.88%</w:t>
            </w:r>
          </w:p>
        </w:tc>
      </w:tr>
      <w:tr w:rsidR="00D97548" w:rsidRPr="00B174CA" w:rsidTr="00CB593F">
        <w:trPr>
          <w:trHeight w:val="143"/>
        </w:trPr>
        <w:tc>
          <w:tcPr>
            <w:tcW w:w="1237" w:type="pct"/>
            <w:tcBorders>
              <w:top w:val="single" w:sz="4" w:space="0" w:color="auto"/>
            </w:tcBorders>
          </w:tcPr>
          <w:p w:rsidR="00D97548" w:rsidRPr="00B174CA" w:rsidRDefault="00FF4C73" w:rsidP="00E543A5">
            <w:pPr>
              <w:adjustRightInd w:val="0"/>
              <w:snapToGrid w:val="0"/>
              <w:jc w:val="center"/>
              <w:rPr>
                <w:rFonts w:ascii="Times New Roman" w:hAnsi="Times New Roman" w:cs="Times New Roman"/>
                <w:b/>
                <w:sz w:val="16"/>
                <w:szCs w:val="16"/>
              </w:rPr>
            </w:pPr>
            <w:r w:rsidRPr="00B174CA">
              <w:rPr>
                <w:rFonts w:ascii="Times New Roman" w:hAnsi="Times New Roman" w:cs="Times New Roman"/>
                <w:b/>
                <w:sz w:val="16"/>
                <w:szCs w:val="16"/>
              </w:rPr>
              <w:t>Percentage</w:t>
            </w:r>
          </w:p>
        </w:tc>
        <w:tc>
          <w:tcPr>
            <w:tcW w:w="1288" w:type="pct"/>
            <w:vMerge/>
          </w:tcPr>
          <w:p w:rsidR="00D97548" w:rsidRPr="00B174CA" w:rsidRDefault="00D97548" w:rsidP="00E543A5">
            <w:pPr>
              <w:adjustRightInd w:val="0"/>
              <w:snapToGrid w:val="0"/>
              <w:jc w:val="center"/>
              <w:rPr>
                <w:rFonts w:ascii="Times New Roman" w:hAnsi="Times New Roman" w:cs="Times New Roman"/>
                <w:sz w:val="16"/>
                <w:szCs w:val="16"/>
              </w:rPr>
            </w:pPr>
          </w:p>
        </w:tc>
        <w:tc>
          <w:tcPr>
            <w:tcW w:w="1297" w:type="pct"/>
            <w:vMerge/>
          </w:tcPr>
          <w:p w:rsidR="00D97548" w:rsidRPr="00B174CA" w:rsidRDefault="00D97548" w:rsidP="00E543A5">
            <w:pPr>
              <w:adjustRightInd w:val="0"/>
              <w:snapToGrid w:val="0"/>
              <w:jc w:val="center"/>
              <w:rPr>
                <w:rFonts w:ascii="Times New Roman" w:hAnsi="Times New Roman" w:cs="Times New Roman"/>
                <w:sz w:val="16"/>
                <w:szCs w:val="16"/>
              </w:rPr>
            </w:pPr>
          </w:p>
        </w:tc>
        <w:tc>
          <w:tcPr>
            <w:tcW w:w="1178" w:type="pct"/>
            <w:vMerge/>
          </w:tcPr>
          <w:p w:rsidR="00D97548" w:rsidRPr="00B174CA" w:rsidRDefault="00D97548" w:rsidP="00E543A5">
            <w:pPr>
              <w:adjustRightInd w:val="0"/>
              <w:snapToGrid w:val="0"/>
              <w:jc w:val="center"/>
              <w:rPr>
                <w:rFonts w:ascii="Times New Roman" w:hAnsi="Times New Roman" w:cs="Times New Roman"/>
                <w:sz w:val="16"/>
                <w:szCs w:val="16"/>
              </w:rPr>
            </w:pPr>
          </w:p>
        </w:tc>
      </w:tr>
      <w:tr w:rsidR="00D97548" w:rsidRPr="00B174CA" w:rsidTr="00B174CA">
        <w:trPr>
          <w:trHeight w:val="70"/>
        </w:trPr>
        <w:tc>
          <w:tcPr>
            <w:tcW w:w="1237" w:type="pct"/>
            <w:tcBorders>
              <w:bottom w:val="single" w:sz="4" w:space="0" w:color="auto"/>
            </w:tcBorders>
          </w:tcPr>
          <w:p w:rsidR="00D97548" w:rsidRPr="00B174CA" w:rsidRDefault="00D97548" w:rsidP="00E543A5">
            <w:pPr>
              <w:adjustRightInd w:val="0"/>
              <w:snapToGrid w:val="0"/>
              <w:jc w:val="center"/>
              <w:rPr>
                <w:rFonts w:ascii="Times New Roman" w:hAnsi="Times New Roman" w:cs="Times New Roman"/>
                <w:b/>
                <w:sz w:val="16"/>
                <w:szCs w:val="16"/>
              </w:rPr>
            </w:pPr>
            <w:r w:rsidRPr="00B174CA">
              <w:rPr>
                <w:rFonts w:ascii="Times New Roman" w:hAnsi="Times New Roman" w:cs="Times New Roman"/>
                <w:b/>
                <w:sz w:val="16"/>
                <w:szCs w:val="16"/>
              </w:rPr>
              <w:t>Arts</w:t>
            </w:r>
          </w:p>
        </w:tc>
        <w:tc>
          <w:tcPr>
            <w:tcW w:w="1288" w:type="pct"/>
            <w:vMerge w:val="restart"/>
          </w:tcPr>
          <w:p w:rsidR="00D97548" w:rsidRPr="00B174CA" w:rsidRDefault="00084B9E" w:rsidP="00E543A5">
            <w:pPr>
              <w:adjustRightInd w:val="0"/>
              <w:snapToGrid w:val="0"/>
              <w:jc w:val="center"/>
              <w:rPr>
                <w:rFonts w:ascii="Times New Roman" w:hAnsi="Times New Roman" w:cs="Times New Roman"/>
                <w:sz w:val="16"/>
                <w:szCs w:val="16"/>
              </w:rPr>
            </w:pPr>
            <w:r w:rsidRPr="00B174CA">
              <w:rPr>
                <w:rFonts w:ascii="Times New Roman" w:hAnsi="Times New Roman" w:cs="Times New Roman"/>
                <w:sz w:val="16"/>
                <w:szCs w:val="16"/>
              </w:rPr>
              <w:t>6654</w:t>
            </w:r>
          </w:p>
          <w:p w:rsidR="00084B9E" w:rsidRPr="00B174CA" w:rsidRDefault="00084B9E" w:rsidP="00E543A5">
            <w:pPr>
              <w:adjustRightInd w:val="0"/>
              <w:snapToGrid w:val="0"/>
              <w:jc w:val="center"/>
              <w:rPr>
                <w:rFonts w:ascii="Times New Roman" w:hAnsi="Times New Roman" w:cs="Times New Roman"/>
                <w:sz w:val="16"/>
                <w:szCs w:val="16"/>
              </w:rPr>
            </w:pPr>
          </w:p>
          <w:p w:rsidR="00084B9E" w:rsidRPr="00B174CA" w:rsidRDefault="00084B9E" w:rsidP="00E543A5">
            <w:pPr>
              <w:adjustRightInd w:val="0"/>
              <w:snapToGrid w:val="0"/>
              <w:jc w:val="center"/>
              <w:rPr>
                <w:rFonts w:ascii="Times New Roman" w:hAnsi="Times New Roman" w:cs="Times New Roman"/>
                <w:sz w:val="16"/>
                <w:szCs w:val="16"/>
              </w:rPr>
            </w:pPr>
            <w:r w:rsidRPr="00B174CA">
              <w:rPr>
                <w:rFonts w:ascii="Times New Roman" w:hAnsi="Times New Roman" w:cs="Times New Roman"/>
                <w:sz w:val="16"/>
                <w:szCs w:val="16"/>
              </w:rPr>
              <w:t>54.22%</w:t>
            </w:r>
          </w:p>
        </w:tc>
        <w:tc>
          <w:tcPr>
            <w:tcW w:w="1297" w:type="pct"/>
            <w:vMerge w:val="restart"/>
          </w:tcPr>
          <w:p w:rsidR="00D97548" w:rsidRPr="00B174CA" w:rsidRDefault="00084B9E" w:rsidP="00E543A5">
            <w:pPr>
              <w:adjustRightInd w:val="0"/>
              <w:snapToGrid w:val="0"/>
              <w:jc w:val="center"/>
              <w:rPr>
                <w:rFonts w:ascii="Times New Roman" w:hAnsi="Times New Roman" w:cs="Times New Roman"/>
                <w:sz w:val="16"/>
                <w:szCs w:val="16"/>
              </w:rPr>
            </w:pPr>
            <w:r w:rsidRPr="00B174CA">
              <w:rPr>
                <w:rFonts w:ascii="Times New Roman" w:hAnsi="Times New Roman" w:cs="Times New Roman"/>
                <w:sz w:val="16"/>
                <w:szCs w:val="16"/>
              </w:rPr>
              <w:t>5618</w:t>
            </w:r>
          </w:p>
          <w:p w:rsidR="00084B9E" w:rsidRPr="00B174CA" w:rsidRDefault="00084B9E" w:rsidP="00E543A5">
            <w:pPr>
              <w:adjustRightInd w:val="0"/>
              <w:snapToGrid w:val="0"/>
              <w:jc w:val="center"/>
              <w:rPr>
                <w:rFonts w:ascii="Times New Roman" w:hAnsi="Times New Roman" w:cs="Times New Roman"/>
                <w:sz w:val="16"/>
                <w:szCs w:val="16"/>
              </w:rPr>
            </w:pPr>
          </w:p>
          <w:p w:rsidR="00084B9E" w:rsidRPr="00B174CA" w:rsidRDefault="00084B9E" w:rsidP="00E543A5">
            <w:pPr>
              <w:adjustRightInd w:val="0"/>
              <w:snapToGrid w:val="0"/>
              <w:jc w:val="center"/>
              <w:rPr>
                <w:rFonts w:ascii="Times New Roman" w:hAnsi="Times New Roman" w:cs="Times New Roman"/>
                <w:sz w:val="16"/>
                <w:szCs w:val="16"/>
              </w:rPr>
            </w:pPr>
            <w:r w:rsidRPr="00B174CA">
              <w:rPr>
                <w:rFonts w:ascii="Times New Roman" w:hAnsi="Times New Roman" w:cs="Times New Roman"/>
                <w:sz w:val="16"/>
                <w:szCs w:val="16"/>
              </w:rPr>
              <w:t>45.77%</w:t>
            </w:r>
          </w:p>
        </w:tc>
        <w:tc>
          <w:tcPr>
            <w:tcW w:w="1178" w:type="pct"/>
            <w:vMerge w:val="restart"/>
          </w:tcPr>
          <w:p w:rsidR="00D97548" w:rsidRPr="00B174CA" w:rsidRDefault="00084B9E" w:rsidP="00E543A5">
            <w:pPr>
              <w:adjustRightInd w:val="0"/>
              <w:snapToGrid w:val="0"/>
              <w:jc w:val="center"/>
              <w:rPr>
                <w:rFonts w:ascii="Times New Roman" w:hAnsi="Times New Roman" w:cs="Times New Roman"/>
                <w:sz w:val="16"/>
                <w:szCs w:val="16"/>
              </w:rPr>
            </w:pPr>
            <w:r w:rsidRPr="00B174CA">
              <w:rPr>
                <w:rFonts w:ascii="Times New Roman" w:hAnsi="Times New Roman" w:cs="Times New Roman"/>
                <w:sz w:val="16"/>
                <w:szCs w:val="16"/>
              </w:rPr>
              <w:t>12272</w:t>
            </w:r>
          </w:p>
          <w:p w:rsidR="00084B9E" w:rsidRPr="00B174CA" w:rsidRDefault="00084B9E" w:rsidP="00E543A5">
            <w:pPr>
              <w:adjustRightInd w:val="0"/>
              <w:snapToGrid w:val="0"/>
              <w:jc w:val="center"/>
              <w:rPr>
                <w:rFonts w:ascii="Times New Roman" w:hAnsi="Times New Roman" w:cs="Times New Roman"/>
                <w:sz w:val="16"/>
                <w:szCs w:val="16"/>
              </w:rPr>
            </w:pPr>
          </w:p>
          <w:p w:rsidR="00084B9E" w:rsidRPr="00B174CA" w:rsidRDefault="00084B9E" w:rsidP="00E543A5">
            <w:pPr>
              <w:adjustRightInd w:val="0"/>
              <w:snapToGrid w:val="0"/>
              <w:jc w:val="center"/>
              <w:rPr>
                <w:rFonts w:ascii="Times New Roman" w:hAnsi="Times New Roman" w:cs="Times New Roman"/>
                <w:sz w:val="16"/>
                <w:szCs w:val="16"/>
              </w:rPr>
            </w:pPr>
            <w:r w:rsidRPr="00B174CA">
              <w:rPr>
                <w:rFonts w:ascii="Times New Roman" w:hAnsi="Times New Roman" w:cs="Times New Roman"/>
                <w:sz w:val="16"/>
                <w:szCs w:val="16"/>
              </w:rPr>
              <w:t>75.55%</w:t>
            </w:r>
          </w:p>
        </w:tc>
      </w:tr>
      <w:tr w:rsidR="00D97548" w:rsidRPr="00B174CA" w:rsidTr="00B174CA">
        <w:trPr>
          <w:trHeight w:val="125"/>
        </w:trPr>
        <w:tc>
          <w:tcPr>
            <w:tcW w:w="1237" w:type="pct"/>
            <w:tcBorders>
              <w:top w:val="single" w:sz="4" w:space="0" w:color="auto"/>
            </w:tcBorders>
          </w:tcPr>
          <w:p w:rsidR="00D97548" w:rsidRPr="00B174CA" w:rsidRDefault="00FF4C73" w:rsidP="00E543A5">
            <w:pPr>
              <w:adjustRightInd w:val="0"/>
              <w:snapToGrid w:val="0"/>
              <w:jc w:val="center"/>
              <w:rPr>
                <w:rFonts w:ascii="Times New Roman" w:hAnsi="Times New Roman" w:cs="Times New Roman"/>
                <w:b/>
                <w:sz w:val="16"/>
                <w:szCs w:val="16"/>
              </w:rPr>
            </w:pPr>
            <w:r w:rsidRPr="00B174CA">
              <w:rPr>
                <w:rFonts w:ascii="Times New Roman" w:hAnsi="Times New Roman" w:cs="Times New Roman"/>
                <w:b/>
                <w:sz w:val="16"/>
                <w:szCs w:val="16"/>
              </w:rPr>
              <w:t>Percentage</w:t>
            </w:r>
          </w:p>
        </w:tc>
        <w:tc>
          <w:tcPr>
            <w:tcW w:w="1288" w:type="pct"/>
            <w:vMerge/>
          </w:tcPr>
          <w:p w:rsidR="00D97548" w:rsidRPr="00B174CA" w:rsidRDefault="00D97548" w:rsidP="00E543A5">
            <w:pPr>
              <w:adjustRightInd w:val="0"/>
              <w:snapToGrid w:val="0"/>
              <w:jc w:val="center"/>
              <w:rPr>
                <w:rFonts w:ascii="Times New Roman" w:hAnsi="Times New Roman" w:cs="Times New Roman"/>
                <w:sz w:val="16"/>
                <w:szCs w:val="16"/>
              </w:rPr>
            </w:pPr>
          </w:p>
        </w:tc>
        <w:tc>
          <w:tcPr>
            <w:tcW w:w="1297" w:type="pct"/>
            <w:vMerge/>
          </w:tcPr>
          <w:p w:rsidR="00D97548" w:rsidRPr="00B174CA" w:rsidRDefault="00D97548" w:rsidP="00E543A5">
            <w:pPr>
              <w:adjustRightInd w:val="0"/>
              <w:snapToGrid w:val="0"/>
              <w:jc w:val="center"/>
              <w:rPr>
                <w:rFonts w:ascii="Times New Roman" w:hAnsi="Times New Roman" w:cs="Times New Roman"/>
                <w:sz w:val="16"/>
                <w:szCs w:val="16"/>
              </w:rPr>
            </w:pPr>
          </w:p>
        </w:tc>
        <w:tc>
          <w:tcPr>
            <w:tcW w:w="1178" w:type="pct"/>
            <w:vMerge/>
          </w:tcPr>
          <w:p w:rsidR="00D97548" w:rsidRPr="00B174CA" w:rsidRDefault="00D97548" w:rsidP="00E543A5">
            <w:pPr>
              <w:adjustRightInd w:val="0"/>
              <w:snapToGrid w:val="0"/>
              <w:jc w:val="center"/>
              <w:rPr>
                <w:rFonts w:ascii="Times New Roman" w:hAnsi="Times New Roman" w:cs="Times New Roman"/>
                <w:sz w:val="16"/>
                <w:szCs w:val="16"/>
              </w:rPr>
            </w:pPr>
          </w:p>
        </w:tc>
      </w:tr>
      <w:tr w:rsidR="00D97548" w:rsidRPr="00B174CA" w:rsidTr="00CB593F">
        <w:trPr>
          <w:trHeight w:val="152"/>
        </w:trPr>
        <w:tc>
          <w:tcPr>
            <w:tcW w:w="1237" w:type="pct"/>
            <w:tcBorders>
              <w:bottom w:val="single" w:sz="4" w:space="0" w:color="auto"/>
            </w:tcBorders>
          </w:tcPr>
          <w:p w:rsidR="00D97548" w:rsidRPr="00B174CA" w:rsidRDefault="00D97548" w:rsidP="00E543A5">
            <w:pPr>
              <w:adjustRightInd w:val="0"/>
              <w:snapToGrid w:val="0"/>
              <w:jc w:val="center"/>
              <w:rPr>
                <w:rFonts w:ascii="Times New Roman" w:hAnsi="Times New Roman" w:cs="Times New Roman"/>
                <w:b/>
                <w:sz w:val="16"/>
                <w:szCs w:val="16"/>
              </w:rPr>
            </w:pPr>
            <w:r w:rsidRPr="00B174CA">
              <w:rPr>
                <w:rFonts w:ascii="Times New Roman" w:hAnsi="Times New Roman" w:cs="Times New Roman"/>
                <w:b/>
                <w:sz w:val="16"/>
                <w:szCs w:val="16"/>
              </w:rPr>
              <w:t>Others (B.C.A. Commerce)</w:t>
            </w:r>
          </w:p>
        </w:tc>
        <w:tc>
          <w:tcPr>
            <w:tcW w:w="1288" w:type="pct"/>
            <w:vMerge w:val="restart"/>
          </w:tcPr>
          <w:p w:rsidR="00D97548" w:rsidRPr="00B174CA" w:rsidRDefault="0003316D" w:rsidP="00E543A5">
            <w:pPr>
              <w:adjustRightInd w:val="0"/>
              <w:snapToGrid w:val="0"/>
              <w:jc w:val="center"/>
              <w:rPr>
                <w:rFonts w:ascii="Times New Roman" w:hAnsi="Times New Roman" w:cs="Times New Roman"/>
                <w:sz w:val="16"/>
                <w:szCs w:val="16"/>
              </w:rPr>
            </w:pPr>
            <w:r w:rsidRPr="00B174CA">
              <w:rPr>
                <w:rFonts w:ascii="Times New Roman" w:hAnsi="Times New Roman" w:cs="Times New Roman"/>
                <w:sz w:val="16"/>
                <w:szCs w:val="16"/>
              </w:rPr>
              <w:t>290</w:t>
            </w:r>
          </w:p>
          <w:p w:rsidR="0003316D" w:rsidRPr="00B174CA" w:rsidRDefault="0003316D" w:rsidP="00E543A5">
            <w:pPr>
              <w:adjustRightInd w:val="0"/>
              <w:snapToGrid w:val="0"/>
              <w:jc w:val="center"/>
              <w:rPr>
                <w:rFonts w:ascii="Times New Roman" w:hAnsi="Times New Roman" w:cs="Times New Roman"/>
                <w:sz w:val="16"/>
                <w:szCs w:val="16"/>
              </w:rPr>
            </w:pPr>
          </w:p>
          <w:p w:rsidR="0003316D" w:rsidRPr="00B174CA" w:rsidRDefault="0003316D" w:rsidP="00E543A5">
            <w:pPr>
              <w:adjustRightInd w:val="0"/>
              <w:snapToGrid w:val="0"/>
              <w:jc w:val="center"/>
              <w:rPr>
                <w:rFonts w:ascii="Times New Roman" w:hAnsi="Times New Roman" w:cs="Times New Roman"/>
                <w:sz w:val="16"/>
                <w:szCs w:val="16"/>
              </w:rPr>
            </w:pPr>
            <w:r w:rsidRPr="00B174CA">
              <w:rPr>
                <w:rFonts w:ascii="Times New Roman" w:hAnsi="Times New Roman" w:cs="Times New Roman"/>
                <w:sz w:val="16"/>
                <w:szCs w:val="16"/>
              </w:rPr>
              <w:t>69.7%</w:t>
            </w:r>
          </w:p>
        </w:tc>
        <w:tc>
          <w:tcPr>
            <w:tcW w:w="1297" w:type="pct"/>
            <w:vMerge w:val="restart"/>
          </w:tcPr>
          <w:p w:rsidR="00D97548" w:rsidRPr="00B174CA" w:rsidRDefault="004F12D3" w:rsidP="00E543A5">
            <w:pPr>
              <w:adjustRightInd w:val="0"/>
              <w:snapToGrid w:val="0"/>
              <w:jc w:val="center"/>
              <w:rPr>
                <w:rFonts w:ascii="Times New Roman" w:hAnsi="Times New Roman" w:cs="Times New Roman"/>
                <w:sz w:val="16"/>
                <w:szCs w:val="16"/>
              </w:rPr>
            </w:pPr>
            <w:r w:rsidRPr="00B174CA">
              <w:rPr>
                <w:rFonts w:ascii="Times New Roman" w:hAnsi="Times New Roman" w:cs="Times New Roman"/>
                <w:sz w:val="16"/>
                <w:szCs w:val="16"/>
              </w:rPr>
              <w:t>126</w:t>
            </w:r>
          </w:p>
          <w:p w:rsidR="004F12D3" w:rsidRPr="00B174CA" w:rsidRDefault="004F12D3" w:rsidP="00E543A5">
            <w:pPr>
              <w:adjustRightInd w:val="0"/>
              <w:snapToGrid w:val="0"/>
              <w:jc w:val="center"/>
              <w:rPr>
                <w:rFonts w:ascii="Times New Roman" w:hAnsi="Times New Roman" w:cs="Times New Roman"/>
                <w:sz w:val="16"/>
                <w:szCs w:val="16"/>
              </w:rPr>
            </w:pPr>
          </w:p>
          <w:p w:rsidR="004F12D3" w:rsidRPr="00B174CA" w:rsidRDefault="004F12D3" w:rsidP="00E543A5">
            <w:pPr>
              <w:adjustRightInd w:val="0"/>
              <w:snapToGrid w:val="0"/>
              <w:jc w:val="center"/>
              <w:rPr>
                <w:rFonts w:ascii="Times New Roman" w:hAnsi="Times New Roman" w:cs="Times New Roman"/>
                <w:sz w:val="16"/>
                <w:szCs w:val="16"/>
              </w:rPr>
            </w:pPr>
            <w:r w:rsidRPr="00B174CA">
              <w:rPr>
                <w:rFonts w:ascii="Times New Roman" w:hAnsi="Times New Roman" w:cs="Times New Roman"/>
                <w:sz w:val="16"/>
                <w:szCs w:val="16"/>
              </w:rPr>
              <w:t>30.28%</w:t>
            </w:r>
          </w:p>
        </w:tc>
        <w:tc>
          <w:tcPr>
            <w:tcW w:w="1178" w:type="pct"/>
            <w:vMerge w:val="restart"/>
          </w:tcPr>
          <w:p w:rsidR="00D97548" w:rsidRPr="00B174CA" w:rsidRDefault="00632E92" w:rsidP="00E543A5">
            <w:pPr>
              <w:adjustRightInd w:val="0"/>
              <w:snapToGrid w:val="0"/>
              <w:jc w:val="center"/>
              <w:rPr>
                <w:rFonts w:ascii="Times New Roman" w:hAnsi="Times New Roman" w:cs="Times New Roman"/>
                <w:sz w:val="16"/>
                <w:szCs w:val="16"/>
              </w:rPr>
            </w:pPr>
            <w:r w:rsidRPr="00B174CA">
              <w:rPr>
                <w:rFonts w:ascii="Times New Roman" w:hAnsi="Times New Roman" w:cs="Times New Roman"/>
                <w:sz w:val="16"/>
                <w:szCs w:val="16"/>
              </w:rPr>
              <w:t>416</w:t>
            </w:r>
          </w:p>
          <w:p w:rsidR="00632E92" w:rsidRPr="00B174CA" w:rsidRDefault="00632E92" w:rsidP="00E543A5">
            <w:pPr>
              <w:adjustRightInd w:val="0"/>
              <w:snapToGrid w:val="0"/>
              <w:jc w:val="center"/>
              <w:rPr>
                <w:rFonts w:ascii="Times New Roman" w:hAnsi="Times New Roman" w:cs="Times New Roman"/>
                <w:sz w:val="16"/>
                <w:szCs w:val="16"/>
              </w:rPr>
            </w:pPr>
          </w:p>
          <w:p w:rsidR="00632E92" w:rsidRPr="00B174CA" w:rsidRDefault="00632E92" w:rsidP="00E543A5">
            <w:pPr>
              <w:adjustRightInd w:val="0"/>
              <w:snapToGrid w:val="0"/>
              <w:jc w:val="center"/>
              <w:rPr>
                <w:rFonts w:ascii="Times New Roman" w:hAnsi="Times New Roman" w:cs="Times New Roman"/>
                <w:sz w:val="16"/>
                <w:szCs w:val="16"/>
              </w:rPr>
            </w:pPr>
            <w:r w:rsidRPr="00B174CA">
              <w:rPr>
                <w:rFonts w:ascii="Times New Roman" w:hAnsi="Times New Roman" w:cs="Times New Roman"/>
                <w:sz w:val="16"/>
                <w:szCs w:val="16"/>
              </w:rPr>
              <w:t>2.56%</w:t>
            </w:r>
          </w:p>
        </w:tc>
      </w:tr>
      <w:tr w:rsidR="00D97548" w:rsidRPr="00B174CA" w:rsidTr="00CB593F">
        <w:trPr>
          <w:trHeight w:val="323"/>
        </w:trPr>
        <w:tc>
          <w:tcPr>
            <w:tcW w:w="1237" w:type="pct"/>
            <w:tcBorders>
              <w:top w:val="single" w:sz="4" w:space="0" w:color="auto"/>
            </w:tcBorders>
          </w:tcPr>
          <w:p w:rsidR="00D97548" w:rsidRPr="00B174CA" w:rsidRDefault="00FF4C73" w:rsidP="00E543A5">
            <w:pPr>
              <w:adjustRightInd w:val="0"/>
              <w:snapToGrid w:val="0"/>
              <w:jc w:val="center"/>
              <w:rPr>
                <w:rFonts w:ascii="Times New Roman" w:hAnsi="Times New Roman" w:cs="Times New Roman"/>
                <w:b/>
                <w:sz w:val="16"/>
                <w:szCs w:val="16"/>
              </w:rPr>
            </w:pPr>
            <w:r w:rsidRPr="00B174CA">
              <w:rPr>
                <w:rFonts w:ascii="Times New Roman" w:hAnsi="Times New Roman" w:cs="Times New Roman"/>
                <w:b/>
                <w:sz w:val="16"/>
                <w:szCs w:val="16"/>
              </w:rPr>
              <w:t>Percentage</w:t>
            </w:r>
          </w:p>
        </w:tc>
        <w:tc>
          <w:tcPr>
            <w:tcW w:w="1288" w:type="pct"/>
            <w:vMerge/>
          </w:tcPr>
          <w:p w:rsidR="00D97548" w:rsidRPr="00B174CA" w:rsidRDefault="00D97548" w:rsidP="00E543A5">
            <w:pPr>
              <w:adjustRightInd w:val="0"/>
              <w:snapToGrid w:val="0"/>
              <w:jc w:val="center"/>
              <w:rPr>
                <w:rFonts w:ascii="Times New Roman" w:hAnsi="Times New Roman" w:cs="Times New Roman"/>
                <w:sz w:val="16"/>
                <w:szCs w:val="16"/>
              </w:rPr>
            </w:pPr>
          </w:p>
        </w:tc>
        <w:tc>
          <w:tcPr>
            <w:tcW w:w="1297" w:type="pct"/>
            <w:vMerge/>
          </w:tcPr>
          <w:p w:rsidR="00D97548" w:rsidRPr="00B174CA" w:rsidRDefault="00D97548" w:rsidP="00E543A5">
            <w:pPr>
              <w:adjustRightInd w:val="0"/>
              <w:snapToGrid w:val="0"/>
              <w:jc w:val="center"/>
              <w:rPr>
                <w:rFonts w:ascii="Times New Roman" w:hAnsi="Times New Roman" w:cs="Times New Roman"/>
                <w:sz w:val="16"/>
                <w:szCs w:val="16"/>
              </w:rPr>
            </w:pPr>
          </w:p>
        </w:tc>
        <w:tc>
          <w:tcPr>
            <w:tcW w:w="1178" w:type="pct"/>
            <w:vMerge/>
          </w:tcPr>
          <w:p w:rsidR="00D97548" w:rsidRPr="00B174CA" w:rsidRDefault="00D97548" w:rsidP="00E543A5">
            <w:pPr>
              <w:adjustRightInd w:val="0"/>
              <w:snapToGrid w:val="0"/>
              <w:jc w:val="center"/>
              <w:rPr>
                <w:rFonts w:ascii="Times New Roman" w:hAnsi="Times New Roman" w:cs="Times New Roman"/>
                <w:sz w:val="16"/>
                <w:szCs w:val="16"/>
              </w:rPr>
            </w:pPr>
          </w:p>
        </w:tc>
      </w:tr>
    </w:tbl>
    <w:p w:rsidR="00CD4BC2" w:rsidRPr="00EF71FF" w:rsidRDefault="00CD4BC2" w:rsidP="00E543A5">
      <w:pPr>
        <w:adjustRightInd w:val="0"/>
        <w:snapToGrid w:val="0"/>
        <w:spacing w:after="0" w:line="240" w:lineRule="auto"/>
        <w:ind w:firstLine="360"/>
        <w:jc w:val="both"/>
        <w:rPr>
          <w:rFonts w:ascii="Times New Roman" w:hAnsi="Times New Roman" w:cs="Times New Roman"/>
          <w:sz w:val="20"/>
          <w:szCs w:val="20"/>
        </w:rPr>
        <w:sectPr w:rsidR="00CD4BC2" w:rsidRPr="00EF71FF" w:rsidSect="00AF733E">
          <w:type w:val="continuous"/>
          <w:pgSz w:w="12240" w:h="15840" w:code="1"/>
          <w:pgMar w:top="1440" w:right="1440" w:bottom="1440" w:left="1440" w:header="720" w:footer="720" w:gutter="0"/>
          <w:cols w:space="720"/>
          <w:docGrid w:linePitch="360"/>
        </w:sectPr>
      </w:pPr>
    </w:p>
    <w:p w:rsidR="00CB593F" w:rsidRPr="00EF71FF" w:rsidRDefault="00CB593F" w:rsidP="00E543A5">
      <w:pPr>
        <w:adjustRightInd w:val="0"/>
        <w:snapToGrid w:val="0"/>
        <w:spacing w:after="0" w:line="240" w:lineRule="auto"/>
        <w:ind w:firstLine="360"/>
        <w:jc w:val="both"/>
        <w:rPr>
          <w:rFonts w:ascii="Times New Roman" w:hAnsi="Times New Roman" w:cs="Times New Roman"/>
          <w:sz w:val="20"/>
          <w:szCs w:val="20"/>
          <w:lang w:eastAsia="zh-CN"/>
        </w:rPr>
      </w:pPr>
    </w:p>
    <w:p w:rsidR="00996D6C" w:rsidRPr="00EF71FF" w:rsidRDefault="00CB593F" w:rsidP="00E543A5">
      <w:pPr>
        <w:adjustRightInd w:val="0"/>
        <w:snapToGrid w:val="0"/>
        <w:spacing w:after="0" w:line="240" w:lineRule="auto"/>
        <w:ind w:firstLine="360"/>
        <w:jc w:val="both"/>
        <w:rPr>
          <w:rFonts w:ascii="Times New Roman" w:hAnsi="Times New Roman" w:cs="Times New Roman"/>
          <w:sz w:val="20"/>
          <w:szCs w:val="20"/>
          <w:lang w:eastAsia="zh-CN"/>
        </w:rPr>
      </w:pPr>
      <w:r w:rsidRPr="00EF71FF">
        <w:rPr>
          <w:rFonts w:ascii="Times New Roman" w:hAnsi="Times New Roman" w:cs="Times New Roman"/>
          <w:sz w:val="20"/>
          <w:szCs w:val="20"/>
        </w:rPr>
        <w:t>The above table shows the enrolment of students in different stream. Among them 3554 (21.88%) are</w:t>
      </w:r>
      <w:r w:rsidRPr="00EF71FF">
        <w:rPr>
          <w:rFonts w:ascii="Times New Roman" w:hAnsi="Times New Roman" w:cs="Times New Roman"/>
          <w:sz w:val="20"/>
          <w:szCs w:val="20"/>
          <w:lang w:eastAsia="zh-CN"/>
        </w:rPr>
        <w:t xml:space="preserve"> </w:t>
      </w:r>
      <w:r w:rsidR="004D564E" w:rsidRPr="00EF71FF">
        <w:rPr>
          <w:rFonts w:ascii="Times New Roman" w:hAnsi="Times New Roman" w:cs="Times New Roman"/>
          <w:sz w:val="20"/>
          <w:szCs w:val="20"/>
        </w:rPr>
        <w:t>enrolled in science stream in which 2493 (70.14%) are male students and 1061 (29.85%)</w:t>
      </w:r>
      <w:r w:rsidR="00CD6A69" w:rsidRPr="00EF71FF">
        <w:rPr>
          <w:rFonts w:ascii="Times New Roman" w:hAnsi="Times New Roman" w:cs="Times New Roman"/>
          <w:sz w:val="20"/>
          <w:szCs w:val="20"/>
        </w:rPr>
        <w:t xml:space="preserve"> are female students. In arts stream, 12272 (75.55%) are enrolled, </w:t>
      </w:r>
      <w:r w:rsidR="00CD6A69" w:rsidRPr="00EF71FF">
        <w:rPr>
          <w:rFonts w:ascii="Times New Roman" w:hAnsi="Times New Roman" w:cs="Times New Roman"/>
          <w:sz w:val="20"/>
          <w:szCs w:val="20"/>
        </w:rPr>
        <w:lastRenderedPageBreak/>
        <w:t xml:space="preserve">in which </w:t>
      </w:r>
      <w:r w:rsidR="00523F5B" w:rsidRPr="00EF71FF">
        <w:rPr>
          <w:rFonts w:ascii="Times New Roman" w:hAnsi="Times New Roman" w:cs="Times New Roman"/>
          <w:sz w:val="20"/>
          <w:szCs w:val="20"/>
        </w:rPr>
        <w:t>6654 (54.22%) are males and 5618 (45.77%) are females</w:t>
      </w:r>
      <w:r w:rsidR="00695CD4" w:rsidRPr="00EF71FF">
        <w:rPr>
          <w:rFonts w:ascii="Times New Roman" w:hAnsi="Times New Roman" w:cs="Times New Roman"/>
          <w:sz w:val="20"/>
          <w:szCs w:val="20"/>
        </w:rPr>
        <w:t xml:space="preserve">. Among </w:t>
      </w:r>
      <w:r w:rsidR="008F066B" w:rsidRPr="00EF71FF">
        <w:rPr>
          <w:rFonts w:ascii="Times New Roman" w:hAnsi="Times New Roman" w:cs="Times New Roman"/>
          <w:sz w:val="20"/>
          <w:szCs w:val="20"/>
        </w:rPr>
        <w:t>others (commerce and B.C.A. 416 (2.56%) are enrolled, in which 290 (69.71%) are male students and 126 (30.28%)</w:t>
      </w:r>
      <w:r w:rsidR="005E4505" w:rsidRPr="00EF71FF">
        <w:rPr>
          <w:rFonts w:ascii="Times New Roman" w:hAnsi="Times New Roman" w:cs="Times New Roman"/>
          <w:sz w:val="20"/>
          <w:szCs w:val="20"/>
        </w:rPr>
        <w:t xml:space="preserve"> are female students.</w:t>
      </w:r>
    </w:p>
    <w:p w:rsidR="00CD4BC2" w:rsidRPr="00EF71FF" w:rsidRDefault="00CD4BC2" w:rsidP="00E543A5">
      <w:pPr>
        <w:adjustRightInd w:val="0"/>
        <w:snapToGrid w:val="0"/>
        <w:spacing w:after="0" w:line="240" w:lineRule="auto"/>
        <w:jc w:val="both"/>
        <w:rPr>
          <w:rFonts w:ascii="Times New Roman" w:hAnsi="Times New Roman" w:cs="Times New Roman"/>
          <w:b/>
          <w:sz w:val="20"/>
          <w:szCs w:val="20"/>
        </w:rPr>
        <w:sectPr w:rsidR="00CD4BC2" w:rsidRPr="00EF71FF" w:rsidSect="00AF733E">
          <w:type w:val="continuous"/>
          <w:pgSz w:w="12240" w:h="15840" w:code="1"/>
          <w:pgMar w:top="1440" w:right="1440" w:bottom="1440" w:left="1440" w:header="720" w:footer="720" w:gutter="0"/>
          <w:cols w:num="2" w:space="720"/>
          <w:docGrid w:linePitch="360"/>
        </w:sectPr>
      </w:pPr>
    </w:p>
    <w:p w:rsidR="00CB593F" w:rsidRPr="00EF71FF" w:rsidRDefault="00CB593F" w:rsidP="00E543A5">
      <w:pPr>
        <w:adjustRightInd w:val="0"/>
        <w:snapToGrid w:val="0"/>
        <w:spacing w:after="0" w:line="240" w:lineRule="auto"/>
        <w:jc w:val="both"/>
        <w:rPr>
          <w:rFonts w:ascii="Times New Roman" w:hAnsi="Times New Roman" w:cs="Times New Roman"/>
          <w:b/>
          <w:sz w:val="20"/>
          <w:szCs w:val="20"/>
          <w:lang w:eastAsia="zh-CN"/>
        </w:rPr>
      </w:pPr>
    </w:p>
    <w:p w:rsidR="00BD72D6" w:rsidRPr="00EF71FF" w:rsidRDefault="00BD72D6" w:rsidP="00E543A5">
      <w:pPr>
        <w:adjustRightInd w:val="0"/>
        <w:snapToGrid w:val="0"/>
        <w:spacing w:after="0" w:line="240" w:lineRule="auto"/>
        <w:jc w:val="both"/>
        <w:rPr>
          <w:rFonts w:ascii="Times New Roman" w:hAnsi="Times New Roman" w:cs="Times New Roman"/>
          <w:sz w:val="20"/>
          <w:szCs w:val="20"/>
        </w:rPr>
      </w:pPr>
      <w:r w:rsidRPr="00EF71FF">
        <w:rPr>
          <w:rFonts w:ascii="Times New Roman" w:hAnsi="Times New Roman" w:cs="Times New Roman"/>
          <w:b/>
          <w:sz w:val="20"/>
          <w:szCs w:val="20"/>
        </w:rPr>
        <w:t>Table 3:</w:t>
      </w:r>
      <w:r w:rsidR="00355310" w:rsidRPr="00EF71FF">
        <w:rPr>
          <w:rFonts w:ascii="Times New Roman" w:hAnsi="Times New Roman" w:cs="Times New Roman"/>
          <w:b/>
          <w:sz w:val="20"/>
          <w:szCs w:val="20"/>
        </w:rPr>
        <w:t xml:space="preserve"> </w:t>
      </w:r>
      <w:r w:rsidR="00355310" w:rsidRPr="00EF71FF">
        <w:rPr>
          <w:rFonts w:ascii="Times New Roman" w:hAnsi="Times New Roman" w:cs="Times New Roman"/>
          <w:sz w:val="20"/>
          <w:szCs w:val="20"/>
        </w:rPr>
        <w:t xml:space="preserve">Showing the number of colleges </w:t>
      </w:r>
      <w:r w:rsidR="00B7392A" w:rsidRPr="00EF71FF">
        <w:rPr>
          <w:rFonts w:ascii="Times New Roman" w:hAnsi="Times New Roman" w:cs="Times New Roman"/>
          <w:sz w:val="20"/>
          <w:szCs w:val="20"/>
        </w:rPr>
        <w:t xml:space="preserve">in District </w:t>
      </w:r>
      <w:proofErr w:type="spellStart"/>
      <w:r w:rsidR="00B7392A" w:rsidRPr="00EF71FF">
        <w:rPr>
          <w:rFonts w:ascii="Times New Roman" w:hAnsi="Times New Roman" w:cs="Times New Roman"/>
          <w:sz w:val="20"/>
          <w:szCs w:val="20"/>
        </w:rPr>
        <w:t>Anantnag</w:t>
      </w:r>
      <w:proofErr w:type="spellEnd"/>
      <w:r w:rsidR="00B7392A" w:rsidRPr="00EF71FF">
        <w:rPr>
          <w:rFonts w:ascii="Times New Roman" w:hAnsi="Times New Roman" w:cs="Times New Roman"/>
          <w:sz w:val="20"/>
          <w:szCs w:val="20"/>
        </w:rPr>
        <w:t xml:space="preserve"> in terms of position </w:t>
      </w:r>
      <w:r w:rsidR="00CF3FE4" w:rsidRPr="00EF71FF">
        <w:rPr>
          <w:rFonts w:ascii="Times New Roman" w:hAnsi="Times New Roman" w:cs="Times New Roman"/>
          <w:sz w:val="20"/>
          <w:szCs w:val="20"/>
        </w:rPr>
        <w:t>of building</w:t>
      </w:r>
      <w:r w:rsidR="005F575E" w:rsidRPr="00EF71FF">
        <w:rPr>
          <w:rFonts w:ascii="Times New Roman" w:hAnsi="Times New Roman" w:cs="Times New Roman"/>
          <w:sz w:val="20"/>
          <w:szCs w:val="20"/>
        </w:rPr>
        <w:t>s.</w:t>
      </w:r>
    </w:p>
    <w:tbl>
      <w:tblPr>
        <w:tblStyle w:val="TableGrid"/>
        <w:tblW w:w="5000" w:type="pct"/>
        <w:tblLook w:val="04A0"/>
      </w:tblPr>
      <w:tblGrid>
        <w:gridCol w:w="2172"/>
        <w:gridCol w:w="3821"/>
        <w:gridCol w:w="3583"/>
      </w:tblGrid>
      <w:tr w:rsidR="00D0237B" w:rsidRPr="002012EF" w:rsidTr="00B174CA">
        <w:tc>
          <w:tcPr>
            <w:tcW w:w="1134" w:type="pct"/>
          </w:tcPr>
          <w:p w:rsidR="00D0237B" w:rsidRPr="002012EF" w:rsidRDefault="00D0237B" w:rsidP="00E543A5">
            <w:pPr>
              <w:adjustRightInd w:val="0"/>
              <w:snapToGrid w:val="0"/>
              <w:jc w:val="center"/>
              <w:rPr>
                <w:rFonts w:ascii="Times New Roman" w:hAnsi="Times New Roman" w:cs="Times New Roman"/>
                <w:b/>
                <w:sz w:val="16"/>
                <w:szCs w:val="16"/>
              </w:rPr>
            </w:pPr>
            <w:r w:rsidRPr="002012EF">
              <w:rPr>
                <w:rFonts w:ascii="Times New Roman" w:hAnsi="Times New Roman" w:cs="Times New Roman"/>
                <w:b/>
                <w:sz w:val="16"/>
                <w:szCs w:val="16"/>
              </w:rPr>
              <w:t>Total Number of colleges</w:t>
            </w:r>
          </w:p>
        </w:tc>
        <w:tc>
          <w:tcPr>
            <w:tcW w:w="1995" w:type="pct"/>
          </w:tcPr>
          <w:p w:rsidR="00D0237B" w:rsidRPr="002012EF" w:rsidRDefault="00AC7B3F" w:rsidP="00E543A5">
            <w:pPr>
              <w:adjustRightInd w:val="0"/>
              <w:snapToGrid w:val="0"/>
              <w:jc w:val="center"/>
              <w:rPr>
                <w:rFonts w:ascii="Times New Roman" w:hAnsi="Times New Roman" w:cs="Times New Roman"/>
                <w:b/>
                <w:sz w:val="16"/>
                <w:szCs w:val="16"/>
              </w:rPr>
            </w:pPr>
            <w:r w:rsidRPr="002012EF">
              <w:rPr>
                <w:rFonts w:ascii="Times New Roman" w:hAnsi="Times New Roman" w:cs="Times New Roman"/>
                <w:b/>
                <w:sz w:val="16"/>
                <w:szCs w:val="16"/>
              </w:rPr>
              <w:t xml:space="preserve">Number of colleges having their own </w:t>
            </w:r>
            <w:r w:rsidR="00D0237B" w:rsidRPr="002012EF">
              <w:rPr>
                <w:rFonts w:ascii="Times New Roman" w:hAnsi="Times New Roman" w:cs="Times New Roman"/>
                <w:b/>
                <w:sz w:val="16"/>
                <w:szCs w:val="16"/>
              </w:rPr>
              <w:t>buildings</w:t>
            </w:r>
          </w:p>
        </w:tc>
        <w:tc>
          <w:tcPr>
            <w:tcW w:w="1872" w:type="pct"/>
          </w:tcPr>
          <w:p w:rsidR="00D0237B" w:rsidRPr="002012EF" w:rsidRDefault="00D0237B" w:rsidP="00E543A5">
            <w:pPr>
              <w:adjustRightInd w:val="0"/>
              <w:snapToGrid w:val="0"/>
              <w:jc w:val="center"/>
              <w:rPr>
                <w:rFonts w:ascii="Times New Roman" w:hAnsi="Times New Roman" w:cs="Times New Roman"/>
                <w:b/>
                <w:sz w:val="16"/>
                <w:szCs w:val="16"/>
              </w:rPr>
            </w:pPr>
            <w:r w:rsidRPr="002012EF">
              <w:rPr>
                <w:rFonts w:ascii="Times New Roman" w:hAnsi="Times New Roman" w:cs="Times New Roman"/>
                <w:b/>
                <w:sz w:val="16"/>
                <w:szCs w:val="16"/>
              </w:rPr>
              <w:t>Number of colleges having rented buildings</w:t>
            </w:r>
          </w:p>
        </w:tc>
      </w:tr>
      <w:tr w:rsidR="00D0237B" w:rsidRPr="002012EF" w:rsidTr="00B174CA">
        <w:tc>
          <w:tcPr>
            <w:tcW w:w="1134" w:type="pct"/>
          </w:tcPr>
          <w:p w:rsidR="00D0237B" w:rsidRPr="002012EF" w:rsidRDefault="00D0237B"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06</w:t>
            </w:r>
          </w:p>
        </w:tc>
        <w:tc>
          <w:tcPr>
            <w:tcW w:w="1995" w:type="pct"/>
          </w:tcPr>
          <w:p w:rsidR="00D0237B" w:rsidRPr="002012EF" w:rsidRDefault="00D0237B"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04</w:t>
            </w:r>
          </w:p>
        </w:tc>
        <w:tc>
          <w:tcPr>
            <w:tcW w:w="1872" w:type="pct"/>
          </w:tcPr>
          <w:p w:rsidR="00D0237B" w:rsidRPr="002012EF" w:rsidRDefault="00D0237B"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02</w:t>
            </w:r>
          </w:p>
        </w:tc>
      </w:tr>
      <w:tr w:rsidR="00D0237B" w:rsidRPr="002012EF" w:rsidTr="00B174CA">
        <w:trPr>
          <w:trHeight w:val="197"/>
        </w:trPr>
        <w:tc>
          <w:tcPr>
            <w:tcW w:w="1134" w:type="pct"/>
          </w:tcPr>
          <w:p w:rsidR="00D0237B" w:rsidRPr="002012EF" w:rsidRDefault="00D0237B"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Percentage</w:t>
            </w:r>
          </w:p>
        </w:tc>
        <w:tc>
          <w:tcPr>
            <w:tcW w:w="1995" w:type="pct"/>
          </w:tcPr>
          <w:p w:rsidR="00D0237B" w:rsidRPr="002012EF" w:rsidRDefault="00D0237B"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66.66%</w:t>
            </w:r>
          </w:p>
        </w:tc>
        <w:tc>
          <w:tcPr>
            <w:tcW w:w="1872" w:type="pct"/>
          </w:tcPr>
          <w:p w:rsidR="00D0237B" w:rsidRPr="002012EF" w:rsidRDefault="00D0237B"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33.33%</w:t>
            </w:r>
          </w:p>
        </w:tc>
      </w:tr>
      <w:tr w:rsidR="0019506E" w:rsidRPr="002012EF" w:rsidTr="00B174CA">
        <w:tc>
          <w:tcPr>
            <w:tcW w:w="1134" w:type="pct"/>
          </w:tcPr>
          <w:p w:rsidR="0019506E" w:rsidRPr="002012EF" w:rsidRDefault="00EC75F1" w:rsidP="00E543A5">
            <w:pPr>
              <w:adjustRightInd w:val="0"/>
              <w:snapToGrid w:val="0"/>
              <w:jc w:val="center"/>
              <w:rPr>
                <w:rFonts w:ascii="Times New Roman" w:hAnsi="Times New Roman" w:cs="Times New Roman"/>
                <w:b/>
                <w:sz w:val="16"/>
                <w:szCs w:val="16"/>
              </w:rPr>
            </w:pPr>
            <w:r w:rsidRPr="002012EF">
              <w:rPr>
                <w:rFonts w:ascii="Times New Roman" w:hAnsi="Times New Roman" w:cs="Times New Roman"/>
                <w:b/>
                <w:sz w:val="16"/>
                <w:szCs w:val="16"/>
              </w:rPr>
              <w:t>Total No. of colleges</w:t>
            </w:r>
          </w:p>
        </w:tc>
        <w:tc>
          <w:tcPr>
            <w:tcW w:w="1995" w:type="pct"/>
          </w:tcPr>
          <w:p w:rsidR="0019506E" w:rsidRPr="002012EF" w:rsidRDefault="00EC75F1" w:rsidP="00E543A5">
            <w:pPr>
              <w:adjustRightInd w:val="0"/>
              <w:snapToGrid w:val="0"/>
              <w:jc w:val="center"/>
              <w:rPr>
                <w:rFonts w:ascii="Times New Roman" w:hAnsi="Times New Roman" w:cs="Times New Roman"/>
                <w:b/>
                <w:sz w:val="16"/>
                <w:szCs w:val="16"/>
              </w:rPr>
            </w:pPr>
            <w:proofErr w:type="spellStart"/>
            <w:r w:rsidRPr="002012EF">
              <w:rPr>
                <w:rFonts w:ascii="Times New Roman" w:hAnsi="Times New Roman" w:cs="Times New Roman"/>
                <w:b/>
                <w:sz w:val="16"/>
                <w:szCs w:val="16"/>
              </w:rPr>
              <w:t>Kutcha</w:t>
            </w:r>
            <w:proofErr w:type="spellEnd"/>
            <w:r w:rsidRPr="002012EF">
              <w:rPr>
                <w:rFonts w:ascii="Times New Roman" w:hAnsi="Times New Roman" w:cs="Times New Roman"/>
                <w:b/>
                <w:sz w:val="16"/>
                <w:szCs w:val="16"/>
              </w:rPr>
              <w:t xml:space="preserve"> and Mixed</w:t>
            </w:r>
          </w:p>
        </w:tc>
        <w:tc>
          <w:tcPr>
            <w:tcW w:w="1872" w:type="pct"/>
          </w:tcPr>
          <w:p w:rsidR="0019506E" w:rsidRPr="002012EF" w:rsidRDefault="00EC75F1" w:rsidP="00E543A5">
            <w:pPr>
              <w:adjustRightInd w:val="0"/>
              <w:snapToGrid w:val="0"/>
              <w:jc w:val="center"/>
              <w:rPr>
                <w:rFonts w:ascii="Times New Roman" w:hAnsi="Times New Roman" w:cs="Times New Roman"/>
                <w:b/>
                <w:sz w:val="16"/>
                <w:szCs w:val="16"/>
              </w:rPr>
            </w:pPr>
            <w:proofErr w:type="spellStart"/>
            <w:r w:rsidRPr="002012EF">
              <w:rPr>
                <w:rFonts w:ascii="Times New Roman" w:hAnsi="Times New Roman" w:cs="Times New Roman"/>
                <w:b/>
                <w:sz w:val="16"/>
                <w:szCs w:val="16"/>
              </w:rPr>
              <w:t>Pucca</w:t>
            </w:r>
            <w:proofErr w:type="spellEnd"/>
            <w:r w:rsidRPr="002012EF">
              <w:rPr>
                <w:rFonts w:ascii="Times New Roman" w:hAnsi="Times New Roman" w:cs="Times New Roman"/>
                <w:b/>
                <w:sz w:val="16"/>
                <w:szCs w:val="16"/>
              </w:rPr>
              <w:t xml:space="preserve"> </w:t>
            </w:r>
          </w:p>
        </w:tc>
      </w:tr>
      <w:tr w:rsidR="0019506E" w:rsidRPr="002012EF" w:rsidTr="00B174CA">
        <w:tc>
          <w:tcPr>
            <w:tcW w:w="1134" w:type="pct"/>
          </w:tcPr>
          <w:p w:rsidR="0019506E" w:rsidRPr="002012EF" w:rsidRDefault="00EC75F1"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percentage</w:t>
            </w:r>
          </w:p>
        </w:tc>
        <w:tc>
          <w:tcPr>
            <w:tcW w:w="1995" w:type="pct"/>
          </w:tcPr>
          <w:p w:rsidR="0019506E" w:rsidRPr="002012EF" w:rsidRDefault="00EC75F1"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Nil</w:t>
            </w:r>
          </w:p>
        </w:tc>
        <w:tc>
          <w:tcPr>
            <w:tcW w:w="1872" w:type="pct"/>
          </w:tcPr>
          <w:p w:rsidR="0019506E" w:rsidRPr="002012EF" w:rsidRDefault="00785BB9"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06</w:t>
            </w:r>
          </w:p>
        </w:tc>
      </w:tr>
    </w:tbl>
    <w:p w:rsidR="00CD4BC2" w:rsidRPr="00EF71FF" w:rsidRDefault="00CD4BC2" w:rsidP="00E543A5">
      <w:pPr>
        <w:adjustRightInd w:val="0"/>
        <w:snapToGrid w:val="0"/>
        <w:spacing w:after="0" w:line="240" w:lineRule="auto"/>
        <w:ind w:firstLine="360"/>
        <w:jc w:val="both"/>
        <w:rPr>
          <w:rFonts w:ascii="Times New Roman" w:hAnsi="Times New Roman" w:cs="Times New Roman"/>
          <w:sz w:val="20"/>
          <w:szCs w:val="20"/>
        </w:rPr>
        <w:sectPr w:rsidR="00CD4BC2" w:rsidRPr="00EF71FF" w:rsidSect="00AF733E">
          <w:type w:val="continuous"/>
          <w:pgSz w:w="12240" w:h="15840" w:code="1"/>
          <w:pgMar w:top="1440" w:right="1440" w:bottom="1440" w:left="1440" w:header="720" w:footer="720" w:gutter="0"/>
          <w:cols w:space="720"/>
          <w:docGrid w:linePitch="360"/>
        </w:sectPr>
      </w:pPr>
    </w:p>
    <w:p w:rsidR="00A202CF" w:rsidRPr="00EF71FF" w:rsidRDefault="00A202CF" w:rsidP="00E543A5">
      <w:pPr>
        <w:adjustRightInd w:val="0"/>
        <w:snapToGrid w:val="0"/>
        <w:spacing w:after="0" w:line="240" w:lineRule="auto"/>
        <w:ind w:firstLine="360"/>
        <w:jc w:val="both"/>
        <w:rPr>
          <w:rFonts w:ascii="Times New Roman" w:hAnsi="Times New Roman" w:cs="Times New Roman"/>
          <w:sz w:val="20"/>
          <w:szCs w:val="20"/>
          <w:lang w:eastAsia="zh-CN"/>
        </w:rPr>
      </w:pPr>
    </w:p>
    <w:p w:rsidR="00A202CF" w:rsidRPr="00EF71FF" w:rsidRDefault="002E69B6" w:rsidP="00E543A5">
      <w:pPr>
        <w:adjustRightInd w:val="0"/>
        <w:snapToGrid w:val="0"/>
        <w:spacing w:after="0" w:line="240" w:lineRule="auto"/>
        <w:ind w:firstLine="360"/>
        <w:jc w:val="both"/>
        <w:rPr>
          <w:rFonts w:ascii="Times New Roman" w:hAnsi="Times New Roman" w:cs="Times New Roman"/>
          <w:sz w:val="20"/>
          <w:szCs w:val="20"/>
          <w:lang w:eastAsia="zh-CN"/>
        </w:rPr>
      </w:pPr>
      <w:r w:rsidRPr="00EF71FF">
        <w:rPr>
          <w:rFonts w:ascii="Times New Roman" w:hAnsi="Times New Roman" w:cs="Times New Roman"/>
          <w:sz w:val="20"/>
          <w:szCs w:val="20"/>
        </w:rPr>
        <w:t>The above table reveal that the total number of colleges in term of their building position</w:t>
      </w:r>
      <w:r w:rsidR="009014BE" w:rsidRPr="00EF71FF">
        <w:rPr>
          <w:rFonts w:ascii="Times New Roman" w:hAnsi="Times New Roman" w:cs="Times New Roman"/>
          <w:sz w:val="20"/>
          <w:szCs w:val="20"/>
        </w:rPr>
        <w:t xml:space="preserve">. It is evident from the above table that there </w:t>
      </w:r>
      <w:proofErr w:type="gramStart"/>
      <w:r w:rsidR="009014BE" w:rsidRPr="00EF71FF">
        <w:rPr>
          <w:rFonts w:ascii="Times New Roman" w:hAnsi="Times New Roman" w:cs="Times New Roman"/>
          <w:sz w:val="20"/>
          <w:szCs w:val="20"/>
        </w:rPr>
        <w:t>are</w:t>
      </w:r>
      <w:proofErr w:type="gramEnd"/>
      <w:r w:rsidR="009014BE" w:rsidRPr="00EF71FF">
        <w:rPr>
          <w:rFonts w:ascii="Times New Roman" w:hAnsi="Times New Roman" w:cs="Times New Roman"/>
          <w:sz w:val="20"/>
          <w:szCs w:val="20"/>
        </w:rPr>
        <w:t xml:space="preserve"> 6 degree </w:t>
      </w:r>
    </w:p>
    <w:p w:rsidR="00A202CF" w:rsidRPr="00EF71FF" w:rsidRDefault="00A202CF" w:rsidP="00E543A5">
      <w:pPr>
        <w:adjustRightInd w:val="0"/>
        <w:snapToGrid w:val="0"/>
        <w:spacing w:after="0" w:line="240" w:lineRule="auto"/>
        <w:jc w:val="both"/>
        <w:rPr>
          <w:rFonts w:ascii="Times New Roman" w:hAnsi="Times New Roman" w:cs="Times New Roman"/>
          <w:sz w:val="20"/>
          <w:szCs w:val="20"/>
          <w:lang w:eastAsia="zh-CN"/>
        </w:rPr>
      </w:pPr>
    </w:p>
    <w:p w:rsidR="004B218F" w:rsidRPr="00EF71FF" w:rsidRDefault="009014BE" w:rsidP="00E543A5">
      <w:pPr>
        <w:adjustRightInd w:val="0"/>
        <w:snapToGrid w:val="0"/>
        <w:spacing w:after="0" w:line="240" w:lineRule="auto"/>
        <w:jc w:val="both"/>
        <w:rPr>
          <w:rFonts w:ascii="Times New Roman" w:hAnsi="Times New Roman" w:cs="Times New Roman"/>
          <w:sz w:val="20"/>
          <w:szCs w:val="20"/>
        </w:rPr>
      </w:pPr>
      <w:proofErr w:type="gramStart"/>
      <w:r w:rsidRPr="00EF71FF">
        <w:rPr>
          <w:rFonts w:ascii="Times New Roman" w:hAnsi="Times New Roman" w:cs="Times New Roman"/>
          <w:sz w:val="20"/>
          <w:szCs w:val="20"/>
        </w:rPr>
        <w:lastRenderedPageBreak/>
        <w:t>colleges</w:t>
      </w:r>
      <w:proofErr w:type="gramEnd"/>
      <w:r w:rsidRPr="00EF71FF">
        <w:rPr>
          <w:rFonts w:ascii="Times New Roman" w:hAnsi="Times New Roman" w:cs="Times New Roman"/>
          <w:sz w:val="20"/>
          <w:szCs w:val="20"/>
        </w:rPr>
        <w:t>, out of them 4 (66.66%) have their own building</w:t>
      </w:r>
      <w:r w:rsidR="00DE0747" w:rsidRPr="00EF71FF">
        <w:rPr>
          <w:rFonts w:ascii="Times New Roman" w:hAnsi="Times New Roman" w:cs="Times New Roman"/>
          <w:sz w:val="20"/>
          <w:szCs w:val="20"/>
        </w:rPr>
        <w:t xml:space="preserve">s and 2 (33.33%) colleges have </w:t>
      </w:r>
      <w:r w:rsidR="009C5C35" w:rsidRPr="00EF71FF">
        <w:rPr>
          <w:rFonts w:ascii="Times New Roman" w:hAnsi="Times New Roman" w:cs="Times New Roman"/>
          <w:sz w:val="20"/>
          <w:szCs w:val="20"/>
        </w:rPr>
        <w:t xml:space="preserve">rented </w:t>
      </w:r>
      <w:r w:rsidR="006973F2" w:rsidRPr="00EF71FF">
        <w:rPr>
          <w:rFonts w:ascii="Times New Roman" w:hAnsi="Times New Roman" w:cs="Times New Roman"/>
          <w:sz w:val="20"/>
          <w:szCs w:val="20"/>
        </w:rPr>
        <w:t xml:space="preserve">buildings. However none of the college </w:t>
      </w:r>
      <w:r w:rsidR="00BA7791" w:rsidRPr="00EF71FF">
        <w:rPr>
          <w:rFonts w:ascii="Times New Roman" w:hAnsi="Times New Roman" w:cs="Times New Roman"/>
          <w:sz w:val="20"/>
          <w:szCs w:val="20"/>
        </w:rPr>
        <w:t>has</w:t>
      </w:r>
      <w:r w:rsidR="006973F2" w:rsidRPr="00EF71FF">
        <w:rPr>
          <w:rFonts w:ascii="Times New Roman" w:hAnsi="Times New Roman" w:cs="Times New Roman"/>
          <w:sz w:val="20"/>
          <w:szCs w:val="20"/>
        </w:rPr>
        <w:t xml:space="preserve"> </w:t>
      </w:r>
      <w:proofErr w:type="spellStart"/>
      <w:r w:rsidR="006973F2" w:rsidRPr="00EF71FF">
        <w:rPr>
          <w:rFonts w:ascii="Times New Roman" w:hAnsi="Times New Roman" w:cs="Times New Roman"/>
          <w:sz w:val="20"/>
          <w:szCs w:val="20"/>
        </w:rPr>
        <w:t>kutcha</w:t>
      </w:r>
      <w:proofErr w:type="spellEnd"/>
      <w:r w:rsidR="006973F2" w:rsidRPr="00EF71FF">
        <w:rPr>
          <w:rFonts w:ascii="Times New Roman" w:hAnsi="Times New Roman" w:cs="Times New Roman"/>
          <w:sz w:val="20"/>
          <w:szCs w:val="20"/>
        </w:rPr>
        <w:t xml:space="preserve"> buildings</w:t>
      </w:r>
      <w:r w:rsidR="00121F4A" w:rsidRPr="00EF71FF">
        <w:rPr>
          <w:rFonts w:ascii="Times New Roman" w:hAnsi="Times New Roman" w:cs="Times New Roman"/>
          <w:sz w:val="20"/>
          <w:szCs w:val="20"/>
        </w:rPr>
        <w:t>.</w:t>
      </w:r>
    </w:p>
    <w:p w:rsidR="00CD4BC2" w:rsidRPr="00EF71FF" w:rsidRDefault="00CD4BC2" w:rsidP="00E543A5">
      <w:pPr>
        <w:adjustRightInd w:val="0"/>
        <w:snapToGrid w:val="0"/>
        <w:spacing w:after="0" w:line="240" w:lineRule="auto"/>
        <w:jc w:val="both"/>
        <w:rPr>
          <w:rFonts w:ascii="Times New Roman" w:hAnsi="Times New Roman" w:cs="Times New Roman"/>
          <w:b/>
          <w:sz w:val="20"/>
          <w:szCs w:val="20"/>
        </w:rPr>
        <w:sectPr w:rsidR="00CD4BC2" w:rsidRPr="00EF71FF" w:rsidSect="00AF733E">
          <w:type w:val="continuous"/>
          <w:pgSz w:w="12240" w:h="15840" w:code="1"/>
          <w:pgMar w:top="1440" w:right="1440" w:bottom="1440" w:left="1440" w:header="720" w:footer="720" w:gutter="0"/>
          <w:cols w:num="2" w:space="720"/>
          <w:docGrid w:linePitch="360"/>
        </w:sectPr>
      </w:pPr>
    </w:p>
    <w:p w:rsidR="0031289C" w:rsidRPr="00EF71FF" w:rsidRDefault="00121F4A" w:rsidP="00E543A5">
      <w:pPr>
        <w:adjustRightInd w:val="0"/>
        <w:snapToGrid w:val="0"/>
        <w:spacing w:after="0" w:line="240" w:lineRule="auto"/>
        <w:jc w:val="both"/>
        <w:rPr>
          <w:rFonts w:ascii="Times New Roman" w:hAnsi="Times New Roman" w:cs="Times New Roman"/>
          <w:sz w:val="20"/>
          <w:szCs w:val="20"/>
        </w:rPr>
      </w:pPr>
      <w:r w:rsidRPr="00EF71FF">
        <w:rPr>
          <w:rFonts w:ascii="Times New Roman" w:hAnsi="Times New Roman" w:cs="Times New Roman"/>
          <w:b/>
          <w:sz w:val="20"/>
          <w:szCs w:val="20"/>
        </w:rPr>
        <w:lastRenderedPageBreak/>
        <w:t xml:space="preserve">Table 4: </w:t>
      </w:r>
      <w:r w:rsidRPr="00EF71FF">
        <w:rPr>
          <w:rFonts w:ascii="Times New Roman" w:hAnsi="Times New Roman" w:cs="Times New Roman"/>
          <w:sz w:val="20"/>
          <w:szCs w:val="20"/>
        </w:rPr>
        <w:t>Showing</w:t>
      </w:r>
      <w:r w:rsidR="002C11E5" w:rsidRPr="00EF71FF">
        <w:rPr>
          <w:rFonts w:ascii="Times New Roman" w:hAnsi="Times New Roman" w:cs="Times New Roman"/>
          <w:b/>
          <w:sz w:val="20"/>
          <w:szCs w:val="20"/>
        </w:rPr>
        <w:t xml:space="preserve"> </w:t>
      </w:r>
      <w:r w:rsidR="002C11E5" w:rsidRPr="00EF71FF">
        <w:rPr>
          <w:rFonts w:ascii="Times New Roman" w:hAnsi="Times New Roman" w:cs="Times New Roman"/>
          <w:sz w:val="20"/>
          <w:szCs w:val="20"/>
        </w:rPr>
        <w:t xml:space="preserve">the number of buildings of degree colleges in District </w:t>
      </w:r>
      <w:proofErr w:type="spellStart"/>
      <w:r w:rsidR="002C11E5" w:rsidRPr="00EF71FF">
        <w:rPr>
          <w:rFonts w:ascii="Times New Roman" w:hAnsi="Times New Roman" w:cs="Times New Roman"/>
          <w:sz w:val="20"/>
          <w:szCs w:val="20"/>
        </w:rPr>
        <w:t>Anantnag</w:t>
      </w:r>
      <w:proofErr w:type="spellEnd"/>
      <w:r w:rsidR="002C11E5" w:rsidRPr="00EF71FF">
        <w:rPr>
          <w:rFonts w:ascii="Times New Roman" w:hAnsi="Times New Roman" w:cs="Times New Roman"/>
          <w:sz w:val="20"/>
          <w:szCs w:val="20"/>
        </w:rPr>
        <w:t>.</w:t>
      </w:r>
    </w:p>
    <w:tbl>
      <w:tblPr>
        <w:tblStyle w:val="TableGrid"/>
        <w:tblW w:w="5000" w:type="pct"/>
        <w:tblLook w:val="04A0"/>
      </w:tblPr>
      <w:tblGrid>
        <w:gridCol w:w="2134"/>
        <w:gridCol w:w="3432"/>
        <w:gridCol w:w="4010"/>
      </w:tblGrid>
      <w:tr w:rsidR="0031289C" w:rsidRPr="002012EF" w:rsidTr="00B174CA">
        <w:trPr>
          <w:trHeight w:val="70"/>
        </w:trPr>
        <w:tc>
          <w:tcPr>
            <w:tcW w:w="1114" w:type="pct"/>
          </w:tcPr>
          <w:p w:rsidR="0031289C" w:rsidRPr="002012EF" w:rsidRDefault="00484BC7" w:rsidP="00E543A5">
            <w:pPr>
              <w:adjustRightInd w:val="0"/>
              <w:snapToGrid w:val="0"/>
              <w:jc w:val="center"/>
              <w:rPr>
                <w:rFonts w:ascii="Times New Roman" w:hAnsi="Times New Roman" w:cs="Times New Roman"/>
                <w:b/>
                <w:sz w:val="16"/>
                <w:szCs w:val="16"/>
              </w:rPr>
            </w:pPr>
            <w:r w:rsidRPr="002012EF">
              <w:rPr>
                <w:rFonts w:ascii="Times New Roman" w:hAnsi="Times New Roman" w:cs="Times New Roman"/>
                <w:b/>
                <w:sz w:val="16"/>
                <w:szCs w:val="16"/>
              </w:rPr>
              <w:t>Total Number of Colleges</w:t>
            </w:r>
          </w:p>
        </w:tc>
        <w:tc>
          <w:tcPr>
            <w:tcW w:w="1792" w:type="pct"/>
          </w:tcPr>
          <w:p w:rsidR="0031289C" w:rsidRPr="002012EF" w:rsidRDefault="00D33244" w:rsidP="00E543A5">
            <w:pPr>
              <w:adjustRightInd w:val="0"/>
              <w:snapToGrid w:val="0"/>
              <w:jc w:val="center"/>
              <w:rPr>
                <w:rFonts w:ascii="Times New Roman" w:hAnsi="Times New Roman" w:cs="Times New Roman"/>
                <w:b/>
                <w:sz w:val="16"/>
                <w:szCs w:val="16"/>
              </w:rPr>
            </w:pPr>
            <w:r w:rsidRPr="002012EF">
              <w:rPr>
                <w:rFonts w:ascii="Times New Roman" w:hAnsi="Times New Roman" w:cs="Times New Roman"/>
                <w:b/>
                <w:sz w:val="16"/>
                <w:szCs w:val="16"/>
              </w:rPr>
              <w:t>Number of Colleges having single buildings</w:t>
            </w:r>
          </w:p>
        </w:tc>
        <w:tc>
          <w:tcPr>
            <w:tcW w:w="2094" w:type="pct"/>
          </w:tcPr>
          <w:p w:rsidR="0031289C" w:rsidRPr="002012EF" w:rsidRDefault="00247457" w:rsidP="00E543A5">
            <w:pPr>
              <w:adjustRightInd w:val="0"/>
              <w:snapToGrid w:val="0"/>
              <w:jc w:val="center"/>
              <w:rPr>
                <w:rFonts w:ascii="Times New Roman" w:hAnsi="Times New Roman" w:cs="Times New Roman"/>
                <w:b/>
                <w:sz w:val="16"/>
                <w:szCs w:val="16"/>
              </w:rPr>
            </w:pPr>
            <w:r w:rsidRPr="002012EF">
              <w:rPr>
                <w:rFonts w:ascii="Times New Roman" w:hAnsi="Times New Roman" w:cs="Times New Roman"/>
                <w:b/>
                <w:sz w:val="16"/>
                <w:szCs w:val="16"/>
              </w:rPr>
              <w:t>Number of Colleges having more than one building</w:t>
            </w:r>
          </w:p>
        </w:tc>
      </w:tr>
      <w:tr w:rsidR="0031289C" w:rsidRPr="002012EF" w:rsidTr="00B174CA">
        <w:tc>
          <w:tcPr>
            <w:tcW w:w="1114" w:type="pct"/>
          </w:tcPr>
          <w:p w:rsidR="0031289C" w:rsidRPr="002012EF" w:rsidRDefault="000435A9"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06</w:t>
            </w:r>
          </w:p>
        </w:tc>
        <w:tc>
          <w:tcPr>
            <w:tcW w:w="1792" w:type="pct"/>
          </w:tcPr>
          <w:p w:rsidR="0031289C" w:rsidRPr="002012EF" w:rsidRDefault="000435A9"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04</w:t>
            </w:r>
          </w:p>
        </w:tc>
        <w:tc>
          <w:tcPr>
            <w:tcW w:w="2094" w:type="pct"/>
          </w:tcPr>
          <w:p w:rsidR="0031289C" w:rsidRPr="002012EF" w:rsidRDefault="000435A9"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02</w:t>
            </w:r>
          </w:p>
        </w:tc>
      </w:tr>
      <w:tr w:rsidR="0031289C" w:rsidRPr="002012EF" w:rsidTr="00B174CA">
        <w:tc>
          <w:tcPr>
            <w:tcW w:w="1114" w:type="pct"/>
          </w:tcPr>
          <w:p w:rsidR="0031289C" w:rsidRPr="002012EF" w:rsidRDefault="00320C59"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P</w:t>
            </w:r>
            <w:r w:rsidR="000435A9" w:rsidRPr="002012EF">
              <w:rPr>
                <w:rFonts w:ascii="Times New Roman" w:hAnsi="Times New Roman" w:cs="Times New Roman"/>
                <w:sz w:val="16"/>
                <w:szCs w:val="16"/>
              </w:rPr>
              <w:t>ercentage</w:t>
            </w:r>
          </w:p>
        </w:tc>
        <w:tc>
          <w:tcPr>
            <w:tcW w:w="1792" w:type="pct"/>
          </w:tcPr>
          <w:p w:rsidR="0031289C" w:rsidRPr="002012EF" w:rsidRDefault="000435A9"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66.66%</w:t>
            </w:r>
          </w:p>
        </w:tc>
        <w:tc>
          <w:tcPr>
            <w:tcW w:w="2094" w:type="pct"/>
          </w:tcPr>
          <w:p w:rsidR="0031289C" w:rsidRPr="002012EF" w:rsidRDefault="000435A9"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33.33%</w:t>
            </w:r>
          </w:p>
        </w:tc>
      </w:tr>
    </w:tbl>
    <w:p w:rsidR="00CD4BC2" w:rsidRPr="00EF71FF" w:rsidRDefault="00121F4A" w:rsidP="00E543A5">
      <w:pPr>
        <w:adjustRightInd w:val="0"/>
        <w:snapToGrid w:val="0"/>
        <w:spacing w:after="0" w:line="240" w:lineRule="auto"/>
        <w:jc w:val="both"/>
        <w:rPr>
          <w:rFonts w:ascii="Times New Roman" w:hAnsi="Times New Roman" w:cs="Times New Roman"/>
          <w:sz w:val="20"/>
          <w:szCs w:val="20"/>
        </w:rPr>
        <w:sectPr w:rsidR="00CD4BC2" w:rsidRPr="00EF71FF" w:rsidSect="00AF733E">
          <w:type w:val="continuous"/>
          <w:pgSz w:w="12240" w:h="15840" w:code="1"/>
          <w:pgMar w:top="1440" w:right="1440" w:bottom="1440" w:left="1440" w:header="720" w:footer="720" w:gutter="0"/>
          <w:cols w:space="720"/>
          <w:docGrid w:linePitch="360"/>
        </w:sectPr>
      </w:pPr>
      <w:r w:rsidRPr="00EF71FF">
        <w:rPr>
          <w:rFonts w:ascii="Times New Roman" w:hAnsi="Times New Roman" w:cs="Times New Roman"/>
          <w:sz w:val="20"/>
          <w:szCs w:val="20"/>
        </w:rPr>
        <w:t xml:space="preserve"> </w:t>
      </w:r>
      <w:r w:rsidR="00766330" w:rsidRPr="00EF71FF">
        <w:rPr>
          <w:rFonts w:ascii="Times New Roman" w:hAnsi="Times New Roman" w:cs="Times New Roman"/>
          <w:sz w:val="20"/>
          <w:szCs w:val="20"/>
        </w:rPr>
        <w:tab/>
      </w:r>
    </w:p>
    <w:p w:rsidR="00570EA0" w:rsidRPr="00EF71FF" w:rsidRDefault="00570EA0" w:rsidP="00E543A5">
      <w:pPr>
        <w:adjustRightInd w:val="0"/>
        <w:snapToGrid w:val="0"/>
        <w:spacing w:after="0" w:line="240" w:lineRule="auto"/>
        <w:jc w:val="both"/>
        <w:rPr>
          <w:rFonts w:ascii="Times New Roman" w:hAnsi="Times New Roman" w:cs="Times New Roman"/>
          <w:sz w:val="20"/>
          <w:szCs w:val="20"/>
        </w:rPr>
      </w:pPr>
      <w:r w:rsidRPr="00EF71FF">
        <w:rPr>
          <w:rFonts w:ascii="Times New Roman" w:hAnsi="Times New Roman" w:cs="Times New Roman"/>
          <w:b/>
          <w:sz w:val="20"/>
          <w:szCs w:val="20"/>
        </w:rPr>
        <w:lastRenderedPageBreak/>
        <w:t>Table 5:</w:t>
      </w:r>
      <w:r w:rsidRPr="00EF71FF">
        <w:rPr>
          <w:rFonts w:ascii="Times New Roman" w:hAnsi="Times New Roman" w:cs="Times New Roman"/>
          <w:sz w:val="20"/>
          <w:szCs w:val="20"/>
        </w:rPr>
        <w:t xml:space="preserve"> Showing the infrastructure of degree </w:t>
      </w:r>
      <w:r w:rsidR="000B4D56" w:rsidRPr="00EF71FF">
        <w:rPr>
          <w:rFonts w:ascii="Times New Roman" w:hAnsi="Times New Roman" w:cs="Times New Roman"/>
          <w:sz w:val="20"/>
          <w:szCs w:val="20"/>
        </w:rPr>
        <w:t>colleges in terms of equipments and other facilities.</w:t>
      </w:r>
    </w:p>
    <w:tbl>
      <w:tblPr>
        <w:tblStyle w:val="TableGrid"/>
        <w:tblW w:w="4881" w:type="pct"/>
        <w:tblInd w:w="108" w:type="dxa"/>
        <w:tblLook w:val="04A0"/>
      </w:tblPr>
      <w:tblGrid>
        <w:gridCol w:w="3301"/>
        <w:gridCol w:w="1127"/>
      </w:tblGrid>
      <w:tr w:rsidR="00AE5365" w:rsidRPr="002012EF" w:rsidTr="00A202CF">
        <w:tc>
          <w:tcPr>
            <w:tcW w:w="3727" w:type="pct"/>
          </w:tcPr>
          <w:p w:rsidR="00AE5365" w:rsidRPr="002012EF" w:rsidRDefault="00320C59"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Number of chairs</w:t>
            </w:r>
          </w:p>
        </w:tc>
        <w:tc>
          <w:tcPr>
            <w:tcW w:w="1273" w:type="pct"/>
          </w:tcPr>
          <w:p w:rsidR="00AE5365" w:rsidRPr="002012EF" w:rsidRDefault="007820CA"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6500</w:t>
            </w:r>
          </w:p>
        </w:tc>
      </w:tr>
      <w:tr w:rsidR="00AE5365" w:rsidRPr="002012EF" w:rsidTr="00A202CF">
        <w:tc>
          <w:tcPr>
            <w:tcW w:w="3727" w:type="pct"/>
          </w:tcPr>
          <w:p w:rsidR="00AE5365" w:rsidRPr="002012EF" w:rsidRDefault="00320C59"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Number of</w:t>
            </w:r>
            <w:r w:rsidR="008D3E32" w:rsidRPr="002012EF">
              <w:rPr>
                <w:rFonts w:ascii="Times New Roman" w:hAnsi="Times New Roman" w:cs="Times New Roman"/>
                <w:sz w:val="16"/>
                <w:szCs w:val="16"/>
              </w:rPr>
              <w:t xml:space="preserve"> blackboards</w:t>
            </w:r>
          </w:p>
        </w:tc>
        <w:tc>
          <w:tcPr>
            <w:tcW w:w="1273" w:type="pct"/>
          </w:tcPr>
          <w:p w:rsidR="00AE5365" w:rsidRPr="002012EF" w:rsidRDefault="007820CA"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259</w:t>
            </w:r>
          </w:p>
        </w:tc>
      </w:tr>
      <w:tr w:rsidR="00AE5365" w:rsidRPr="002012EF" w:rsidTr="00A202CF">
        <w:tc>
          <w:tcPr>
            <w:tcW w:w="3727" w:type="pct"/>
          </w:tcPr>
          <w:p w:rsidR="00AE5365" w:rsidRPr="002012EF" w:rsidRDefault="00320C59"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Number of</w:t>
            </w:r>
            <w:r w:rsidR="008D3E32" w:rsidRPr="002012EF">
              <w:rPr>
                <w:rFonts w:ascii="Times New Roman" w:hAnsi="Times New Roman" w:cs="Times New Roman"/>
                <w:sz w:val="16"/>
                <w:szCs w:val="16"/>
              </w:rPr>
              <w:t xml:space="preserve"> playground</w:t>
            </w:r>
          </w:p>
        </w:tc>
        <w:tc>
          <w:tcPr>
            <w:tcW w:w="1273" w:type="pct"/>
          </w:tcPr>
          <w:p w:rsidR="00AE5365" w:rsidRPr="002012EF" w:rsidRDefault="007820CA"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04</w:t>
            </w:r>
          </w:p>
        </w:tc>
      </w:tr>
      <w:tr w:rsidR="00AE5365" w:rsidRPr="002012EF" w:rsidTr="00A202CF">
        <w:tc>
          <w:tcPr>
            <w:tcW w:w="3727" w:type="pct"/>
          </w:tcPr>
          <w:p w:rsidR="00AE5365" w:rsidRPr="002012EF" w:rsidRDefault="00320C59"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Number of</w:t>
            </w:r>
            <w:r w:rsidR="008D3E32" w:rsidRPr="002012EF">
              <w:rPr>
                <w:rFonts w:ascii="Times New Roman" w:hAnsi="Times New Roman" w:cs="Times New Roman"/>
                <w:sz w:val="16"/>
                <w:szCs w:val="16"/>
              </w:rPr>
              <w:t xml:space="preserve"> libraries</w:t>
            </w:r>
          </w:p>
        </w:tc>
        <w:tc>
          <w:tcPr>
            <w:tcW w:w="1273" w:type="pct"/>
          </w:tcPr>
          <w:p w:rsidR="00AE5365" w:rsidRPr="002012EF" w:rsidRDefault="007820CA"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06</w:t>
            </w:r>
          </w:p>
        </w:tc>
      </w:tr>
      <w:tr w:rsidR="00AE5365" w:rsidRPr="002012EF" w:rsidTr="00A202CF">
        <w:tc>
          <w:tcPr>
            <w:tcW w:w="3727" w:type="pct"/>
          </w:tcPr>
          <w:p w:rsidR="00AE5365" w:rsidRPr="002012EF" w:rsidRDefault="00320C59"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Number of</w:t>
            </w:r>
            <w:r w:rsidR="008D3E32" w:rsidRPr="002012EF">
              <w:rPr>
                <w:rFonts w:ascii="Times New Roman" w:hAnsi="Times New Roman" w:cs="Times New Roman"/>
                <w:sz w:val="16"/>
                <w:szCs w:val="16"/>
              </w:rPr>
              <w:t xml:space="preserve"> books</w:t>
            </w:r>
          </w:p>
        </w:tc>
        <w:tc>
          <w:tcPr>
            <w:tcW w:w="1273" w:type="pct"/>
          </w:tcPr>
          <w:p w:rsidR="00AE5365" w:rsidRPr="002012EF" w:rsidRDefault="007820CA"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121187</w:t>
            </w:r>
          </w:p>
        </w:tc>
      </w:tr>
      <w:tr w:rsidR="00AE5365" w:rsidRPr="002012EF" w:rsidTr="00A202CF">
        <w:tc>
          <w:tcPr>
            <w:tcW w:w="3727" w:type="pct"/>
          </w:tcPr>
          <w:p w:rsidR="00AE5365" w:rsidRPr="002012EF" w:rsidRDefault="00320C59"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Number of</w:t>
            </w:r>
            <w:r w:rsidR="008D3E32" w:rsidRPr="002012EF">
              <w:rPr>
                <w:rFonts w:ascii="Times New Roman" w:hAnsi="Times New Roman" w:cs="Times New Roman"/>
                <w:sz w:val="16"/>
                <w:szCs w:val="16"/>
              </w:rPr>
              <w:t xml:space="preserve"> Botanical gardens</w:t>
            </w:r>
          </w:p>
        </w:tc>
        <w:tc>
          <w:tcPr>
            <w:tcW w:w="1273" w:type="pct"/>
          </w:tcPr>
          <w:p w:rsidR="00AE5365" w:rsidRPr="002012EF" w:rsidRDefault="007820CA"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02</w:t>
            </w:r>
          </w:p>
        </w:tc>
      </w:tr>
      <w:tr w:rsidR="00AE5365" w:rsidRPr="002012EF" w:rsidTr="00A202CF">
        <w:tc>
          <w:tcPr>
            <w:tcW w:w="3727" w:type="pct"/>
          </w:tcPr>
          <w:p w:rsidR="00AE5365" w:rsidRPr="002012EF" w:rsidRDefault="00320C59"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Number of</w:t>
            </w:r>
            <w:r w:rsidR="008D3E32" w:rsidRPr="002012EF">
              <w:rPr>
                <w:rFonts w:ascii="Times New Roman" w:hAnsi="Times New Roman" w:cs="Times New Roman"/>
                <w:sz w:val="16"/>
                <w:szCs w:val="16"/>
              </w:rPr>
              <w:t xml:space="preserve"> museums</w:t>
            </w:r>
          </w:p>
        </w:tc>
        <w:tc>
          <w:tcPr>
            <w:tcW w:w="1273" w:type="pct"/>
          </w:tcPr>
          <w:p w:rsidR="00AE5365" w:rsidRPr="002012EF" w:rsidRDefault="007820CA"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02</w:t>
            </w:r>
          </w:p>
        </w:tc>
      </w:tr>
      <w:tr w:rsidR="00AE5365" w:rsidRPr="002012EF" w:rsidTr="00A202CF">
        <w:tc>
          <w:tcPr>
            <w:tcW w:w="3727" w:type="pct"/>
          </w:tcPr>
          <w:p w:rsidR="00AE5365" w:rsidRPr="002012EF" w:rsidRDefault="00320C59"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Number of</w:t>
            </w:r>
            <w:r w:rsidR="008D3E32" w:rsidRPr="002012EF">
              <w:rPr>
                <w:rFonts w:ascii="Times New Roman" w:hAnsi="Times New Roman" w:cs="Times New Roman"/>
                <w:sz w:val="16"/>
                <w:szCs w:val="16"/>
              </w:rPr>
              <w:t xml:space="preserve"> Auditoriums</w:t>
            </w:r>
          </w:p>
        </w:tc>
        <w:tc>
          <w:tcPr>
            <w:tcW w:w="1273" w:type="pct"/>
          </w:tcPr>
          <w:p w:rsidR="00AE5365" w:rsidRPr="002012EF" w:rsidRDefault="007820CA"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02</w:t>
            </w:r>
          </w:p>
        </w:tc>
      </w:tr>
      <w:tr w:rsidR="00AE5365" w:rsidRPr="002012EF" w:rsidTr="00A202CF">
        <w:tc>
          <w:tcPr>
            <w:tcW w:w="3727" w:type="pct"/>
          </w:tcPr>
          <w:p w:rsidR="00AE5365" w:rsidRPr="002012EF" w:rsidRDefault="00320C59"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Number of</w:t>
            </w:r>
            <w:r w:rsidR="008D3E32" w:rsidRPr="002012EF">
              <w:rPr>
                <w:rFonts w:ascii="Times New Roman" w:hAnsi="Times New Roman" w:cs="Times New Roman"/>
                <w:sz w:val="16"/>
                <w:szCs w:val="16"/>
              </w:rPr>
              <w:t xml:space="preserve"> computers</w:t>
            </w:r>
          </w:p>
        </w:tc>
        <w:tc>
          <w:tcPr>
            <w:tcW w:w="1273" w:type="pct"/>
          </w:tcPr>
          <w:p w:rsidR="00AE5365" w:rsidRPr="002012EF" w:rsidRDefault="007820CA"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273</w:t>
            </w:r>
          </w:p>
        </w:tc>
      </w:tr>
      <w:tr w:rsidR="00AE5365" w:rsidRPr="002012EF" w:rsidTr="00A202CF">
        <w:tc>
          <w:tcPr>
            <w:tcW w:w="3727" w:type="pct"/>
          </w:tcPr>
          <w:p w:rsidR="00AE5365" w:rsidRPr="002012EF" w:rsidRDefault="00320C59"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Number of</w:t>
            </w:r>
            <w:r w:rsidR="008D3E32" w:rsidRPr="002012EF">
              <w:rPr>
                <w:rFonts w:ascii="Times New Roman" w:hAnsi="Times New Roman" w:cs="Times New Roman"/>
                <w:sz w:val="16"/>
                <w:szCs w:val="16"/>
              </w:rPr>
              <w:t xml:space="preserve"> bathrooms</w:t>
            </w:r>
          </w:p>
        </w:tc>
        <w:tc>
          <w:tcPr>
            <w:tcW w:w="1273" w:type="pct"/>
          </w:tcPr>
          <w:p w:rsidR="00AE5365" w:rsidRPr="002012EF" w:rsidRDefault="007820CA"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45</w:t>
            </w:r>
          </w:p>
        </w:tc>
      </w:tr>
      <w:tr w:rsidR="00AE5365" w:rsidRPr="002012EF" w:rsidTr="00A202CF">
        <w:tc>
          <w:tcPr>
            <w:tcW w:w="3727" w:type="pct"/>
          </w:tcPr>
          <w:p w:rsidR="00AE5365" w:rsidRPr="002012EF" w:rsidRDefault="00320C59"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Number of</w:t>
            </w:r>
            <w:r w:rsidR="008D3E32" w:rsidRPr="002012EF">
              <w:rPr>
                <w:rFonts w:ascii="Times New Roman" w:hAnsi="Times New Roman" w:cs="Times New Roman"/>
                <w:sz w:val="16"/>
                <w:szCs w:val="16"/>
              </w:rPr>
              <w:t xml:space="preserve"> Hostels</w:t>
            </w:r>
          </w:p>
        </w:tc>
        <w:tc>
          <w:tcPr>
            <w:tcW w:w="1273" w:type="pct"/>
          </w:tcPr>
          <w:p w:rsidR="00AE5365" w:rsidRPr="002012EF" w:rsidRDefault="007820CA"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02</w:t>
            </w:r>
          </w:p>
        </w:tc>
      </w:tr>
      <w:tr w:rsidR="00AE5365" w:rsidRPr="002012EF" w:rsidTr="00A202CF">
        <w:tc>
          <w:tcPr>
            <w:tcW w:w="3727" w:type="pct"/>
          </w:tcPr>
          <w:p w:rsidR="00AE5365" w:rsidRPr="002012EF" w:rsidRDefault="00320C59"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Number of</w:t>
            </w:r>
            <w:r w:rsidR="008D3E32" w:rsidRPr="002012EF">
              <w:rPr>
                <w:rFonts w:ascii="Times New Roman" w:hAnsi="Times New Roman" w:cs="Times New Roman"/>
                <w:sz w:val="16"/>
                <w:szCs w:val="16"/>
              </w:rPr>
              <w:t xml:space="preserve"> laptops</w:t>
            </w:r>
          </w:p>
        </w:tc>
        <w:tc>
          <w:tcPr>
            <w:tcW w:w="1273" w:type="pct"/>
          </w:tcPr>
          <w:p w:rsidR="00AE5365" w:rsidRPr="002012EF" w:rsidRDefault="007820CA"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04</w:t>
            </w:r>
          </w:p>
        </w:tc>
      </w:tr>
    </w:tbl>
    <w:p w:rsidR="00A202CF" w:rsidRPr="00EF71FF" w:rsidRDefault="00A202CF" w:rsidP="00E543A5">
      <w:pPr>
        <w:adjustRightInd w:val="0"/>
        <w:snapToGrid w:val="0"/>
        <w:spacing w:after="0" w:line="240" w:lineRule="auto"/>
        <w:jc w:val="both"/>
        <w:rPr>
          <w:rFonts w:ascii="Times New Roman" w:hAnsi="Times New Roman" w:cs="Times New Roman"/>
          <w:sz w:val="20"/>
          <w:szCs w:val="20"/>
          <w:lang w:eastAsia="zh-CN"/>
        </w:rPr>
      </w:pPr>
    </w:p>
    <w:p w:rsidR="00A202CF" w:rsidRPr="00EF71FF" w:rsidRDefault="00A202CF" w:rsidP="00E543A5">
      <w:pPr>
        <w:adjustRightInd w:val="0"/>
        <w:snapToGrid w:val="0"/>
        <w:spacing w:after="0" w:line="240" w:lineRule="auto"/>
        <w:ind w:firstLine="360"/>
        <w:jc w:val="both"/>
        <w:rPr>
          <w:rFonts w:ascii="Times New Roman" w:hAnsi="Times New Roman" w:cs="Times New Roman"/>
          <w:sz w:val="20"/>
          <w:szCs w:val="20"/>
        </w:rPr>
      </w:pPr>
      <w:r w:rsidRPr="00EF71FF">
        <w:rPr>
          <w:rFonts w:ascii="Times New Roman" w:hAnsi="Times New Roman" w:cs="Times New Roman"/>
          <w:sz w:val="20"/>
          <w:szCs w:val="20"/>
        </w:rPr>
        <w:t xml:space="preserve">The above table reveals that the number of buildings of colleges. It is evident from the table that </w:t>
      </w:r>
      <w:r w:rsidRPr="00EF71FF">
        <w:rPr>
          <w:rFonts w:ascii="Times New Roman" w:hAnsi="Times New Roman" w:cs="Times New Roman"/>
          <w:sz w:val="20"/>
          <w:szCs w:val="20"/>
        </w:rPr>
        <w:lastRenderedPageBreak/>
        <w:t xml:space="preserve">there are 06 degree colleges, out of them 04 (66.66%) colleges have single buildings and (33.33%) have more than one building. </w:t>
      </w:r>
    </w:p>
    <w:p w:rsidR="00A02275" w:rsidRPr="00EF71FF" w:rsidRDefault="0003535B" w:rsidP="00E543A5">
      <w:pPr>
        <w:adjustRightInd w:val="0"/>
        <w:snapToGrid w:val="0"/>
        <w:spacing w:after="0" w:line="240" w:lineRule="auto"/>
        <w:ind w:firstLine="360"/>
        <w:jc w:val="both"/>
        <w:rPr>
          <w:rFonts w:ascii="Times New Roman" w:hAnsi="Times New Roman" w:cs="Times New Roman"/>
          <w:sz w:val="20"/>
          <w:szCs w:val="20"/>
        </w:rPr>
      </w:pPr>
      <w:r w:rsidRPr="00EF71FF">
        <w:rPr>
          <w:rFonts w:ascii="Times New Roman" w:hAnsi="Times New Roman" w:cs="Times New Roman"/>
          <w:sz w:val="20"/>
          <w:szCs w:val="20"/>
        </w:rPr>
        <w:t xml:space="preserve">The above table reveals </w:t>
      </w:r>
      <w:r w:rsidR="00A02275" w:rsidRPr="00EF71FF">
        <w:rPr>
          <w:rFonts w:ascii="Times New Roman" w:hAnsi="Times New Roman" w:cs="Times New Roman"/>
          <w:sz w:val="20"/>
          <w:szCs w:val="20"/>
        </w:rPr>
        <w:t>the number of chairs, blackboards</w:t>
      </w:r>
      <w:r w:rsidR="000D0741" w:rsidRPr="00EF71FF">
        <w:rPr>
          <w:rFonts w:ascii="Times New Roman" w:hAnsi="Times New Roman" w:cs="Times New Roman"/>
          <w:sz w:val="20"/>
          <w:szCs w:val="20"/>
        </w:rPr>
        <w:t>,</w:t>
      </w:r>
      <w:r w:rsidR="00A02275" w:rsidRPr="00EF71FF">
        <w:rPr>
          <w:rFonts w:ascii="Times New Roman" w:hAnsi="Times New Roman" w:cs="Times New Roman"/>
          <w:sz w:val="20"/>
          <w:szCs w:val="20"/>
        </w:rPr>
        <w:t xml:space="preserve"> playground</w:t>
      </w:r>
      <w:r w:rsidR="000D0741" w:rsidRPr="00EF71FF">
        <w:rPr>
          <w:rFonts w:ascii="Times New Roman" w:hAnsi="Times New Roman" w:cs="Times New Roman"/>
          <w:sz w:val="20"/>
          <w:szCs w:val="20"/>
        </w:rPr>
        <w:t>,</w:t>
      </w:r>
      <w:r w:rsidR="00A02275" w:rsidRPr="00EF71FF">
        <w:rPr>
          <w:rFonts w:ascii="Times New Roman" w:hAnsi="Times New Roman" w:cs="Times New Roman"/>
          <w:sz w:val="20"/>
          <w:szCs w:val="20"/>
        </w:rPr>
        <w:t xml:space="preserve"> libraries books</w:t>
      </w:r>
      <w:r w:rsidR="000D0741" w:rsidRPr="00EF71FF">
        <w:rPr>
          <w:rFonts w:ascii="Times New Roman" w:hAnsi="Times New Roman" w:cs="Times New Roman"/>
          <w:sz w:val="20"/>
          <w:szCs w:val="20"/>
        </w:rPr>
        <w:t>,</w:t>
      </w:r>
      <w:r w:rsidR="00A02275" w:rsidRPr="00EF71FF">
        <w:rPr>
          <w:rFonts w:ascii="Times New Roman" w:hAnsi="Times New Roman" w:cs="Times New Roman"/>
          <w:sz w:val="20"/>
          <w:szCs w:val="20"/>
        </w:rPr>
        <w:t xml:space="preserve"> Botanical gardens</w:t>
      </w:r>
      <w:r w:rsidR="000D0741" w:rsidRPr="00EF71FF">
        <w:rPr>
          <w:rFonts w:ascii="Times New Roman" w:hAnsi="Times New Roman" w:cs="Times New Roman"/>
          <w:sz w:val="20"/>
          <w:szCs w:val="20"/>
        </w:rPr>
        <w:t>,</w:t>
      </w:r>
      <w:r w:rsidR="00A02275" w:rsidRPr="00EF71FF">
        <w:rPr>
          <w:rFonts w:ascii="Times New Roman" w:hAnsi="Times New Roman" w:cs="Times New Roman"/>
          <w:sz w:val="20"/>
          <w:szCs w:val="20"/>
        </w:rPr>
        <w:t xml:space="preserve"> museums</w:t>
      </w:r>
      <w:r w:rsidR="000D0741" w:rsidRPr="00EF71FF">
        <w:rPr>
          <w:rFonts w:ascii="Times New Roman" w:hAnsi="Times New Roman" w:cs="Times New Roman"/>
          <w:sz w:val="20"/>
          <w:szCs w:val="20"/>
        </w:rPr>
        <w:t>,</w:t>
      </w:r>
      <w:r w:rsidR="00A02275" w:rsidRPr="00EF71FF">
        <w:rPr>
          <w:rFonts w:ascii="Times New Roman" w:hAnsi="Times New Roman" w:cs="Times New Roman"/>
          <w:sz w:val="20"/>
          <w:szCs w:val="20"/>
        </w:rPr>
        <w:t xml:space="preserve"> Auditoriums</w:t>
      </w:r>
      <w:r w:rsidR="000D0741" w:rsidRPr="00EF71FF">
        <w:rPr>
          <w:rFonts w:ascii="Times New Roman" w:hAnsi="Times New Roman" w:cs="Times New Roman"/>
          <w:sz w:val="20"/>
          <w:szCs w:val="20"/>
        </w:rPr>
        <w:t>,</w:t>
      </w:r>
      <w:r w:rsidR="00A02275" w:rsidRPr="00EF71FF">
        <w:rPr>
          <w:rFonts w:ascii="Times New Roman" w:hAnsi="Times New Roman" w:cs="Times New Roman"/>
          <w:sz w:val="20"/>
          <w:szCs w:val="20"/>
        </w:rPr>
        <w:t xml:space="preserve"> computers</w:t>
      </w:r>
      <w:r w:rsidR="000D0741" w:rsidRPr="00EF71FF">
        <w:rPr>
          <w:rFonts w:ascii="Times New Roman" w:hAnsi="Times New Roman" w:cs="Times New Roman"/>
          <w:sz w:val="20"/>
          <w:szCs w:val="20"/>
        </w:rPr>
        <w:t>,</w:t>
      </w:r>
      <w:r w:rsidR="00A02275" w:rsidRPr="00EF71FF">
        <w:rPr>
          <w:rFonts w:ascii="Times New Roman" w:hAnsi="Times New Roman" w:cs="Times New Roman"/>
          <w:sz w:val="20"/>
          <w:szCs w:val="20"/>
        </w:rPr>
        <w:t xml:space="preserve"> bathrooms</w:t>
      </w:r>
      <w:r w:rsidR="000D0741" w:rsidRPr="00EF71FF">
        <w:rPr>
          <w:rFonts w:ascii="Times New Roman" w:hAnsi="Times New Roman" w:cs="Times New Roman"/>
          <w:sz w:val="20"/>
          <w:szCs w:val="20"/>
        </w:rPr>
        <w:t>,</w:t>
      </w:r>
      <w:r w:rsidR="00A02275" w:rsidRPr="00EF71FF">
        <w:rPr>
          <w:rFonts w:ascii="Times New Roman" w:hAnsi="Times New Roman" w:cs="Times New Roman"/>
          <w:sz w:val="20"/>
          <w:szCs w:val="20"/>
        </w:rPr>
        <w:t xml:space="preserve"> Hostels</w:t>
      </w:r>
      <w:r w:rsidR="000D0741" w:rsidRPr="00EF71FF">
        <w:rPr>
          <w:rFonts w:ascii="Times New Roman" w:hAnsi="Times New Roman" w:cs="Times New Roman"/>
          <w:sz w:val="20"/>
          <w:szCs w:val="20"/>
        </w:rPr>
        <w:t xml:space="preserve"> and</w:t>
      </w:r>
      <w:r w:rsidR="00A02275" w:rsidRPr="00EF71FF">
        <w:rPr>
          <w:rFonts w:ascii="Times New Roman" w:hAnsi="Times New Roman" w:cs="Times New Roman"/>
          <w:sz w:val="20"/>
          <w:szCs w:val="20"/>
        </w:rPr>
        <w:t xml:space="preserve"> laptops</w:t>
      </w:r>
      <w:r w:rsidR="00F51D0E" w:rsidRPr="00EF71FF">
        <w:rPr>
          <w:rFonts w:ascii="Times New Roman" w:hAnsi="Times New Roman" w:cs="Times New Roman"/>
          <w:sz w:val="20"/>
          <w:szCs w:val="20"/>
        </w:rPr>
        <w:t xml:space="preserve"> at all degree colleges existing in District </w:t>
      </w:r>
      <w:proofErr w:type="spellStart"/>
      <w:r w:rsidR="00F51D0E" w:rsidRPr="00EF71FF">
        <w:rPr>
          <w:rFonts w:ascii="Times New Roman" w:hAnsi="Times New Roman" w:cs="Times New Roman"/>
          <w:sz w:val="20"/>
          <w:szCs w:val="20"/>
        </w:rPr>
        <w:t>Anantnag</w:t>
      </w:r>
      <w:proofErr w:type="spellEnd"/>
      <w:r w:rsidR="00F51D0E" w:rsidRPr="00EF71FF">
        <w:rPr>
          <w:rFonts w:ascii="Times New Roman" w:hAnsi="Times New Roman" w:cs="Times New Roman"/>
          <w:sz w:val="20"/>
          <w:szCs w:val="20"/>
        </w:rPr>
        <w:t xml:space="preserve">. It is </w:t>
      </w:r>
      <w:r w:rsidR="00C61A6D" w:rsidRPr="00EF71FF">
        <w:rPr>
          <w:rFonts w:ascii="Times New Roman" w:hAnsi="Times New Roman" w:cs="Times New Roman"/>
          <w:sz w:val="20"/>
          <w:szCs w:val="20"/>
        </w:rPr>
        <w:t>evident from the table that the number of chairs</w:t>
      </w:r>
      <w:r w:rsidR="00DA26F6" w:rsidRPr="00EF71FF">
        <w:rPr>
          <w:rFonts w:ascii="Times New Roman" w:hAnsi="Times New Roman" w:cs="Times New Roman"/>
          <w:sz w:val="20"/>
          <w:szCs w:val="20"/>
        </w:rPr>
        <w:t xml:space="preserve"> is 6500, number of blackboards</w:t>
      </w:r>
      <w:r w:rsidR="00140228" w:rsidRPr="00EF71FF">
        <w:rPr>
          <w:rFonts w:ascii="Times New Roman" w:hAnsi="Times New Roman" w:cs="Times New Roman"/>
          <w:sz w:val="20"/>
          <w:szCs w:val="20"/>
        </w:rPr>
        <w:t xml:space="preserve"> 259</w:t>
      </w:r>
      <w:r w:rsidR="00DA26F6" w:rsidRPr="00EF71FF">
        <w:rPr>
          <w:rFonts w:ascii="Times New Roman" w:hAnsi="Times New Roman" w:cs="Times New Roman"/>
          <w:sz w:val="20"/>
          <w:szCs w:val="20"/>
        </w:rPr>
        <w:t>, number of playground</w:t>
      </w:r>
      <w:r w:rsidR="00140228" w:rsidRPr="00EF71FF">
        <w:rPr>
          <w:rFonts w:ascii="Times New Roman" w:hAnsi="Times New Roman" w:cs="Times New Roman"/>
          <w:sz w:val="20"/>
          <w:szCs w:val="20"/>
        </w:rPr>
        <w:t xml:space="preserve"> 04</w:t>
      </w:r>
      <w:r w:rsidR="00DA26F6" w:rsidRPr="00EF71FF">
        <w:rPr>
          <w:rFonts w:ascii="Times New Roman" w:hAnsi="Times New Roman" w:cs="Times New Roman"/>
          <w:sz w:val="20"/>
          <w:szCs w:val="20"/>
        </w:rPr>
        <w:t>, number of libraries</w:t>
      </w:r>
      <w:r w:rsidR="00140228" w:rsidRPr="00EF71FF">
        <w:rPr>
          <w:rFonts w:ascii="Times New Roman" w:hAnsi="Times New Roman" w:cs="Times New Roman"/>
          <w:sz w:val="20"/>
          <w:szCs w:val="20"/>
        </w:rPr>
        <w:t xml:space="preserve">06, number of </w:t>
      </w:r>
      <w:r w:rsidR="00DA26F6" w:rsidRPr="00EF71FF">
        <w:rPr>
          <w:rFonts w:ascii="Times New Roman" w:hAnsi="Times New Roman" w:cs="Times New Roman"/>
          <w:sz w:val="20"/>
          <w:szCs w:val="20"/>
        </w:rPr>
        <w:t>books</w:t>
      </w:r>
      <w:r w:rsidR="00B206A9" w:rsidRPr="00EF71FF">
        <w:rPr>
          <w:rFonts w:ascii="Times New Roman" w:hAnsi="Times New Roman" w:cs="Times New Roman"/>
          <w:sz w:val="20"/>
          <w:szCs w:val="20"/>
        </w:rPr>
        <w:t>121187</w:t>
      </w:r>
      <w:r w:rsidR="00DA26F6" w:rsidRPr="00EF71FF">
        <w:rPr>
          <w:rFonts w:ascii="Times New Roman" w:hAnsi="Times New Roman" w:cs="Times New Roman"/>
          <w:sz w:val="20"/>
          <w:szCs w:val="20"/>
        </w:rPr>
        <w:t>, number of Botanical gardens</w:t>
      </w:r>
      <w:r w:rsidR="00B206A9" w:rsidRPr="00EF71FF">
        <w:rPr>
          <w:rFonts w:ascii="Times New Roman" w:hAnsi="Times New Roman" w:cs="Times New Roman"/>
          <w:sz w:val="20"/>
          <w:szCs w:val="20"/>
        </w:rPr>
        <w:t xml:space="preserve"> 02</w:t>
      </w:r>
      <w:r w:rsidR="00DA26F6" w:rsidRPr="00EF71FF">
        <w:rPr>
          <w:rFonts w:ascii="Times New Roman" w:hAnsi="Times New Roman" w:cs="Times New Roman"/>
          <w:sz w:val="20"/>
          <w:szCs w:val="20"/>
        </w:rPr>
        <w:t>, number of museums</w:t>
      </w:r>
      <w:r w:rsidR="00B206A9" w:rsidRPr="00EF71FF">
        <w:rPr>
          <w:rFonts w:ascii="Times New Roman" w:hAnsi="Times New Roman" w:cs="Times New Roman"/>
          <w:sz w:val="20"/>
          <w:szCs w:val="20"/>
        </w:rPr>
        <w:t xml:space="preserve"> 02</w:t>
      </w:r>
      <w:r w:rsidR="00DA26F6" w:rsidRPr="00EF71FF">
        <w:rPr>
          <w:rFonts w:ascii="Times New Roman" w:hAnsi="Times New Roman" w:cs="Times New Roman"/>
          <w:sz w:val="20"/>
          <w:szCs w:val="20"/>
        </w:rPr>
        <w:t>, number of Auditoriums</w:t>
      </w:r>
      <w:r w:rsidR="00B206A9" w:rsidRPr="00EF71FF">
        <w:rPr>
          <w:rFonts w:ascii="Times New Roman" w:hAnsi="Times New Roman" w:cs="Times New Roman"/>
          <w:sz w:val="20"/>
          <w:szCs w:val="20"/>
        </w:rPr>
        <w:t xml:space="preserve"> 02</w:t>
      </w:r>
      <w:r w:rsidR="00DA26F6" w:rsidRPr="00EF71FF">
        <w:rPr>
          <w:rFonts w:ascii="Times New Roman" w:hAnsi="Times New Roman" w:cs="Times New Roman"/>
          <w:sz w:val="20"/>
          <w:szCs w:val="20"/>
        </w:rPr>
        <w:t>, number of computers</w:t>
      </w:r>
      <w:r w:rsidR="00D56FB6" w:rsidRPr="00EF71FF">
        <w:rPr>
          <w:rFonts w:ascii="Times New Roman" w:hAnsi="Times New Roman" w:cs="Times New Roman"/>
          <w:sz w:val="20"/>
          <w:szCs w:val="20"/>
        </w:rPr>
        <w:t xml:space="preserve"> 273</w:t>
      </w:r>
      <w:r w:rsidR="00DA26F6" w:rsidRPr="00EF71FF">
        <w:rPr>
          <w:rFonts w:ascii="Times New Roman" w:hAnsi="Times New Roman" w:cs="Times New Roman"/>
          <w:sz w:val="20"/>
          <w:szCs w:val="20"/>
        </w:rPr>
        <w:t>, number of bathrooms</w:t>
      </w:r>
      <w:r w:rsidR="00D56FB6" w:rsidRPr="00EF71FF">
        <w:rPr>
          <w:rFonts w:ascii="Times New Roman" w:hAnsi="Times New Roman" w:cs="Times New Roman"/>
          <w:sz w:val="20"/>
          <w:szCs w:val="20"/>
        </w:rPr>
        <w:t xml:space="preserve"> 45</w:t>
      </w:r>
      <w:r w:rsidR="00DA26F6" w:rsidRPr="00EF71FF">
        <w:rPr>
          <w:rFonts w:ascii="Times New Roman" w:hAnsi="Times New Roman" w:cs="Times New Roman"/>
          <w:sz w:val="20"/>
          <w:szCs w:val="20"/>
        </w:rPr>
        <w:t>, number of Hostels</w:t>
      </w:r>
      <w:r w:rsidR="00D56FB6" w:rsidRPr="00EF71FF">
        <w:rPr>
          <w:rFonts w:ascii="Times New Roman" w:hAnsi="Times New Roman" w:cs="Times New Roman"/>
          <w:sz w:val="20"/>
          <w:szCs w:val="20"/>
        </w:rPr>
        <w:t xml:space="preserve"> 02</w:t>
      </w:r>
      <w:r w:rsidR="00DA26F6" w:rsidRPr="00EF71FF">
        <w:rPr>
          <w:rFonts w:ascii="Times New Roman" w:hAnsi="Times New Roman" w:cs="Times New Roman"/>
          <w:sz w:val="20"/>
          <w:szCs w:val="20"/>
        </w:rPr>
        <w:t xml:space="preserve"> and number of laptops</w:t>
      </w:r>
      <w:r w:rsidR="00D56FB6" w:rsidRPr="00EF71FF">
        <w:rPr>
          <w:rFonts w:ascii="Times New Roman" w:hAnsi="Times New Roman" w:cs="Times New Roman"/>
          <w:sz w:val="20"/>
          <w:szCs w:val="20"/>
        </w:rPr>
        <w:t xml:space="preserve"> 04</w:t>
      </w:r>
      <w:r w:rsidR="000B4020" w:rsidRPr="00EF71FF">
        <w:rPr>
          <w:rFonts w:ascii="Times New Roman" w:hAnsi="Times New Roman" w:cs="Times New Roman"/>
          <w:sz w:val="20"/>
          <w:szCs w:val="20"/>
        </w:rPr>
        <w:t>.</w:t>
      </w:r>
    </w:p>
    <w:p w:rsidR="00CD4BC2" w:rsidRPr="00EF71FF" w:rsidRDefault="00CD4BC2" w:rsidP="00E543A5">
      <w:pPr>
        <w:adjustRightInd w:val="0"/>
        <w:snapToGrid w:val="0"/>
        <w:spacing w:after="0" w:line="240" w:lineRule="auto"/>
        <w:jc w:val="both"/>
        <w:rPr>
          <w:rFonts w:ascii="Times New Roman" w:hAnsi="Times New Roman" w:cs="Times New Roman"/>
          <w:b/>
          <w:sz w:val="20"/>
          <w:szCs w:val="20"/>
        </w:rPr>
        <w:sectPr w:rsidR="00CD4BC2" w:rsidRPr="00EF71FF" w:rsidSect="00AF733E">
          <w:type w:val="continuous"/>
          <w:pgSz w:w="12240" w:h="15840" w:code="1"/>
          <w:pgMar w:top="1440" w:right="1440" w:bottom="1440" w:left="1440" w:header="720" w:footer="720" w:gutter="0"/>
          <w:cols w:num="2" w:space="720"/>
          <w:docGrid w:linePitch="360"/>
        </w:sectPr>
      </w:pPr>
    </w:p>
    <w:p w:rsidR="00CB593F" w:rsidRDefault="00CB593F" w:rsidP="00E543A5">
      <w:pPr>
        <w:adjustRightInd w:val="0"/>
        <w:snapToGrid w:val="0"/>
        <w:spacing w:after="0" w:line="240" w:lineRule="auto"/>
        <w:jc w:val="both"/>
        <w:rPr>
          <w:rFonts w:ascii="Times New Roman" w:hAnsi="Times New Roman" w:cs="Times New Roman"/>
          <w:b/>
          <w:sz w:val="20"/>
          <w:szCs w:val="20"/>
          <w:lang w:eastAsia="zh-CN"/>
        </w:rPr>
      </w:pPr>
    </w:p>
    <w:p w:rsidR="00B174CA" w:rsidRDefault="00B174CA" w:rsidP="00E543A5">
      <w:pPr>
        <w:adjustRightInd w:val="0"/>
        <w:snapToGrid w:val="0"/>
        <w:spacing w:after="0" w:line="240" w:lineRule="auto"/>
        <w:jc w:val="both"/>
        <w:rPr>
          <w:rFonts w:ascii="Times New Roman" w:hAnsi="Times New Roman" w:cs="Times New Roman"/>
          <w:b/>
          <w:sz w:val="20"/>
          <w:szCs w:val="20"/>
          <w:lang w:eastAsia="zh-CN"/>
        </w:rPr>
      </w:pPr>
    </w:p>
    <w:p w:rsidR="00B174CA" w:rsidRPr="00EF71FF" w:rsidRDefault="00B174CA" w:rsidP="00E543A5">
      <w:pPr>
        <w:adjustRightInd w:val="0"/>
        <w:snapToGrid w:val="0"/>
        <w:spacing w:after="0" w:line="240" w:lineRule="auto"/>
        <w:jc w:val="both"/>
        <w:rPr>
          <w:rFonts w:ascii="Times New Roman" w:hAnsi="Times New Roman" w:cs="Times New Roman"/>
          <w:b/>
          <w:sz w:val="20"/>
          <w:szCs w:val="20"/>
          <w:lang w:eastAsia="zh-CN"/>
        </w:rPr>
      </w:pPr>
    </w:p>
    <w:p w:rsidR="000B4020" w:rsidRPr="00EF71FF" w:rsidRDefault="000B4020" w:rsidP="00E543A5">
      <w:pPr>
        <w:adjustRightInd w:val="0"/>
        <w:snapToGrid w:val="0"/>
        <w:spacing w:after="0" w:line="240" w:lineRule="auto"/>
        <w:jc w:val="both"/>
        <w:rPr>
          <w:rFonts w:ascii="Times New Roman" w:hAnsi="Times New Roman" w:cs="Times New Roman"/>
          <w:sz w:val="20"/>
          <w:szCs w:val="20"/>
        </w:rPr>
      </w:pPr>
      <w:r w:rsidRPr="00EF71FF">
        <w:rPr>
          <w:rFonts w:ascii="Times New Roman" w:hAnsi="Times New Roman" w:cs="Times New Roman"/>
          <w:b/>
          <w:sz w:val="20"/>
          <w:szCs w:val="20"/>
        </w:rPr>
        <w:lastRenderedPageBreak/>
        <w:t xml:space="preserve">Table 6: </w:t>
      </w:r>
      <w:r w:rsidRPr="00EF71FF">
        <w:rPr>
          <w:rFonts w:ascii="Times New Roman" w:hAnsi="Times New Roman" w:cs="Times New Roman"/>
          <w:sz w:val="20"/>
          <w:szCs w:val="20"/>
        </w:rPr>
        <w:t xml:space="preserve">Showing number and percentage of permanent and contractual teachers working at colleges working at colleges in District </w:t>
      </w:r>
      <w:proofErr w:type="spellStart"/>
      <w:r w:rsidRPr="00EF71FF">
        <w:rPr>
          <w:rFonts w:ascii="Times New Roman" w:hAnsi="Times New Roman" w:cs="Times New Roman"/>
          <w:sz w:val="20"/>
          <w:szCs w:val="20"/>
        </w:rPr>
        <w:t>Anantnag</w:t>
      </w:r>
      <w:proofErr w:type="spellEnd"/>
      <w:r w:rsidRPr="00EF71FF">
        <w:rPr>
          <w:rFonts w:ascii="Times New Roman" w:hAnsi="Times New Roman" w:cs="Times New Roman"/>
          <w:sz w:val="20"/>
          <w:szCs w:val="20"/>
        </w:rPr>
        <w:t>.</w:t>
      </w:r>
    </w:p>
    <w:tbl>
      <w:tblPr>
        <w:tblStyle w:val="TableGrid"/>
        <w:tblW w:w="5000" w:type="pct"/>
        <w:tblLook w:val="04A0"/>
      </w:tblPr>
      <w:tblGrid>
        <w:gridCol w:w="2784"/>
        <w:gridCol w:w="3371"/>
        <w:gridCol w:w="3421"/>
      </w:tblGrid>
      <w:tr w:rsidR="00092CAB" w:rsidRPr="002012EF" w:rsidTr="00CB593F">
        <w:trPr>
          <w:trHeight w:val="98"/>
        </w:trPr>
        <w:tc>
          <w:tcPr>
            <w:tcW w:w="1454" w:type="pct"/>
          </w:tcPr>
          <w:p w:rsidR="00092CAB" w:rsidRPr="002012EF" w:rsidRDefault="00010EC3" w:rsidP="00E543A5">
            <w:pPr>
              <w:adjustRightInd w:val="0"/>
              <w:snapToGrid w:val="0"/>
              <w:ind w:firstLine="720"/>
              <w:jc w:val="center"/>
              <w:rPr>
                <w:rFonts w:ascii="Times New Roman" w:hAnsi="Times New Roman" w:cs="Times New Roman"/>
                <w:b/>
                <w:sz w:val="16"/>
                <w:szCs w:val="16"/>
              </w:rPr>
            </w:pPr>
            <w:r w:rsidRPr="002012EF">
              <w:rPr>
                <w:rFonts w:ascii="Times New Roman" w:hAnsi="Times New Roman" w:cs="Times New Roman"/>
                <w:b/>
                <w:sz w:val="16"/>
                <w:szCs w:val="16"/>
              </w:rPr>
              <w:t>Total number of teachers</w:t>
            </w:r>
          </w:p>
        </w:tc>
        <w:tc>
          <w:tcPr>
            <w:tcW w:w="1760" w:type="pct"/>
          </w:tcPr>
          <w:p w:rsidR="00092CAB" w:rsidRPr="002012EF" w:rsidRDefault="00010EC3" w:rsidP="00E543A5">
            <w:pPr>
              <w:adjustRightInd w:val="0"/>
              <w:snapToGrid w:val="0"/>
              <w:jc w:val="center"/>
              <w:rPr>
                <w:rFonts w:ascii="Times New Roman" w:hAnsi="Times New Roman" w:cs="Times New Roman"/>
                <w:b/>
                <w:sz w:val="16"/>
                <w:szCs w:val="16"/>
              </w:rPr>
            </w:pPr>
            <w:r w:rsidRPr="002012EF">
              <w:rPr>
                <w:rFonts w:ascii="Times New Roman" w:hAnsi="Times New Roman" w:cs="Times New Roman"/>
                <w:b/>
                <w:sz w:val="16"/>
                <w:szCs w:val="16"/>
              </w:rPr>
              <w:t>Number of permanent teachers</w:t>
            </w:r>
          </w:p>
        </w:tc>
        <w:tc>
          <w:tcPr>
            <w:tcW w:w="1786" w:type="pct"/>
          </w:tcPr>
          <w:p w:rsidR="00092CAB" w:rsidRPr="002012EF" w:rsidRDefault="00010EC3" w:rsidP="00E543A5">
            <w:pPr>
              <w:adjustRightInd w:val="0"/>
              <w:snapToGrid w:val="0"/>
              <w:jc w:val="center"/>
              <w:rPr>
                <w:rFonts w:ascii="Times New Roman" w:hAnsi="Times New Roman" w:cs="Times New Roman"/>
                <w:b/>
                <w:sz w:val="16"/>
                <w:szCs w:val="16"/>
              </w:rPr>
            </w:pPr>
            <w:r w:rsidRPr="002012EF">
              <w:rPr>
                <w:rFonts w:ascii="Times New Roman" w:hAnsi="Times New Roman" w:cs="Times New Roman"/>
                <w:b/>
                <w:sz w:val="16"/>
                <w:szCs w:val="16"/>
              </w:rPr>
              <w:t>Number of contractual teachers</w:t>
            </w:r>
          </w:p>
        </w:tc>
      </w:tr>
      <w:tr w:rsidR="00092CAB" w:rsidRPr="002012EF" w:rsidTr="00CB593F">
        <w:tc>
          <w:tcPr>
            <w:tcW w:w="1454" w:type="pct"/>
          </w:tcPr>
          <w:p w:rsidR="00092CAB" w:rsidRPr="002012EF" w:rsidRDefault="000B666B"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283</w:t>
            </w:r>
          </w:p>
        </w:tc>
        <w:tc>
          <w:tcPr>
            <w:tcW w:w="1760" w:type="pct"/>
          </w:tcPr>
          <w:p w:rsidR="00092CAB" w:rsidRPr="002012EF" w:rsidRDefault="000B666B"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95</w:t>
            </w:r>
          </w:p>
        </w:tc>
        <w:tc>
          <w:tcPr>
            <w:tcW w:w="1786" w:type="pct"/>
          </w:tcPr>
          <w:p w:rsidR="00092CAB" w:rsidRPr="002012EF" w:rsidRDefault="000B666B"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188</w:t>
            </w:r>
          </w:p>
        </w:tc>
      </w:tr>
      <w:tr w:rsidR="00092CAB" w:rsidRPr="002012EF" w:rsidTr="00CB593F">
        <w:tc>
          <w:tcPr>
            <w:tcW w:w="1454" w:type="pct"/>
          </w:tcPr>
          <w:p w:rsidR="00092CAB" w:rsidRPr="002012EF" w:rsidRDefault="000B666B"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percentage</w:t>
            </w:r>
          </w:p>
        </w:tc>
        <w:tc>
          <w:tcPr>
            <w:tcW w:w="1760" w:type="pct"/>
          </w:tcPr>
          <w:p w:rsidR="00092CAB" w:rsidRPr="002012EF" w:rsidRDefault="000B666B"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33.56%</w:t>
            </w:r>
          </w:p>
        </w:tc>
        <w:tc>
          <w:tcPr>
            <w:tcW w:w="1786" w:type="pct"/>
          </w:tcPr>
          <w:p w:rsidR="00092CAB" w:rsidRPr="002012EF" w:rsidRDefault="000B666B"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66.43%</w:t>
            </w:r>
          </w:p>
        </w:tc>
      </w:tr>
    </w:tbl>
    <w:p w:rsidR="006D13C3" w:rsidRPr="00EF71FF" w:rsidRDefault="006D13C3" w:rsidP="00E543A5">
      <w:pPr>
        <w:adjustRightInd w:val="0"/>
        <w:snapToGrid w:val="0"/>
        <w:spacing w:after="0" w:line="240" w:lineRule="auto"/>
        <w:ind w:firstLine="360"/>
        <w:jc w:val="both"/>
        <w:rPr>
          <w:rFonts w:ascii="Times New Roman" w:hAnsi="Times New Roman" w:cs="Times New Roman"/>
          <w:sz w:val="20"/>
          <w:szCs w:val="20"/>
        </w:rPr>
      </w:pPr>
    </w:p>
    <w:p w:rsidR="00CD4BC2" w:rsidRPr="00EF71FF" w:rsidRDefault="00CD4BC2" w:rsidP="00E543A5">
      <w:pPr>
        <w:adjustRightInd w:val="0"/>
        <w:snapToGrid w:val="0"/>
        <w:spacing w:after="0" w:line="240" w:lineRule="auto"/>
        <w:ind w:firstLine="360"/>
        <w:jc w:val="both"/>
        <w:rPr>
          <w:rFonts w:ascii="Times New Roman" w:hAnsi="Times New Roman" w:cs="Times New Roman"/>
          <w:sz w:val="20"/>
          <w:szCs w:val="20"/>
        </w:rPr>
        <w:sectPr w:rsidR="00CD4BC2" w:rsidRPr="00EF71FF" w:rsidSect="00AF733E">
          <w:type w:val="continuous"/>
          <w:pgSz w:w="12240" w:h="15840" w:code="1"/>
          <w:pgMar w:top="1440" w:right="1440" w:bottom="1440" w:left="1440" w:header="720" w:footer="720" w:gutter="0"/>
          <w:cols w:space="720"/>
          <w:docGrid w:linePitch="360"/>
        </w:sectPr>
      </w:pPr>
    </w:p>
    <w:p w:rsidR="00092CAB" w:rsidRPr="00EF71FF" w:rsidRDefault="006D13C3" w:rsidP="00E543A5">
      <w:pPr>
        <w:adjustRightInd w:val="0"/>
        <w:snapToGrid w:val="0"/>
        <w:spacing w:after="0" w:line="240" w:lineRule="auto"/>
        <w:ind w:firstLine="360"/>
        <w:jc w:val="both"/>
        <w:rPr>
          <w:rFonts w:ascii="Times New Roman" w:hAnsi="Times New Roman" w:cs="Times New Roman"/>
          <w:sz w:val="20"/>
          <w:szCs w:val="20"/>
        </w:rPr>
      </w:pPr>
      <w:r w:rsidRPr="00EF71FF">
        <w:rPr>
          <w:rFonts w:ascii="Times New Roman" w:hAnsi="Times New Roman" w:cs="Times New Roman"/>
          <w:sz w:val="20"/>
          <w:szCs w:val="20"/>
        </w:rPr>
        <w:lastRenderedPageBreak/>
        <w:t>It is evident from the table that there are 283 teachers working at Government</w:t>
      </w:r>
      <w:r w:rsidR="004A5969" w:rsidRPr="00EF71FF">
        <w:rPr>
          <w:rFonts w:ascii="Times New Roman" w:hAnsi="Times New Roman" w:cs="Times New Roman"/>
          <w:sz w:val="20"/>
          <w:szCs w:val="20"/>
        </w:rPr>
        <w:t xml:space="preserve"> </w:t>
      </w:r>
      <w:r w:rsidR="00564549" w:rsidRPr="00EF71FF">
        <w:rPr>
          <w:rFonts w:ascii="Times New Roman" w:hAnsi="Times New Roman" w:cs="Times New Roman"/>
          <w:sz w:val="20"/>
          <w:szCs w:val="20"/>
        </w:rPr>
        <w:t xml:space="preserve">degree colleges. Among them 95 are working on permanent basis and 188 are working on academic arrangement. </w:t>
      </w:r>
      <w:r w:rsidR="00C531C2" w:rsidRPr="00EF71FF">
        <w:rPr>
          <w:rFonts w:ascii="Times New Roman" w:hAnsi="Times New Roman" w:cs="Times New Roman"/>
          <w:sz w:val="20"/>
          <w:szCs w:val="20"/>
        </w:rPr>
        <w:t xml:space="preserve">The </w:t>
      </w:r>
      <w:r w:rsidR="00C531C2" w:rsidRPr="00EF71FF">
        <w:rPr>
          <w:rFonts w:ascii="Times New Roman" w:hAnsi="Times New Roman" w:cs="Times New Roman"/>
          <w:sz w:val="20"/>
          <w:szCs w:val="20"/>
        </w:rPr>
        <w:lastRenderedPageBreak/>
        <w:t xml:space="preserve">percentage of teachers working as permanent faculty is 33.56% and </w:t>
      </w:r>
      <w:r w:rsidR="006857FF" w:rsidRPr="00EF71FF">
        <w:rPr>
          <w:rFonts w:ascii="Times New Roman" w:hAnsi="Times New Roman" w:cs="Times New Roman"/>
          <w:sz w:val="20"/>
          <w:szCs w:val="20"/>
        </w:rPr>
        <w:t>those working as faculty on academic arrangement are</w:t>
      </w:r>
      <w:r w:rsidR="00766549" w:rsidRPr="00EF71FF">
        <w:rPr>
          <w:rFonts w:ascii="Times New Roman" w:hAnsi="Times New Roman" w:cs="Times New Roman"/>
          <w:sz w:val="20"/>
          <w:szCs w:val="20"/>
        </w:rPr>
        <w:t xml:space="preserve"> 66.43%</w:t>
      </w:r>
      <w:r w:rsidRPr="00EF71FF">
        <w:rPr>
          <w:rFonts w:ascii="Times New Roman" w:hAnsi="Times New Roman" w:cs="Times New Roman"/>
          <w:sz w:val="20"/>
          <w:szCs w:val="20"/>
        </w:rPr>
        <w:t xml:space="preserve">  </w:t>
      </w:r>
    </w:p>
    <w:p w:rsidR="00CD4BC2" w:rsidRPr="00EF71FF" w:rsidRDefault="00CD4BC2" w:rsidP="00E543A5">
      <w:pPr>
        <w:adjustRightInd w:val="0"/>
        <w:snapToGrid w:val="0"/>
        <w:spacing w:after="0" w:line="240" w:lineRule="auto"/>
        <w:jc w:val="both"/>
        <w:rPr>
          <w:rFonts w:ascii="Times New Roman" w:hAnsi="Times New Roman" w:cs="Times New Roman"/>
          <w:b/>
          <w:sz w:val="20"/>
          <w:szCs w:val="20"/>
        </w:rPr>
        <w:sectPr w:rsidR="00CD4BC2" w:rsidRPr="00EF71FF" w:rsidSect="00AF733E">
          <w:type w:val="continuous"/>
          <w:pgSz w:w="12240" w:h="15840" w:code="1"/>
          <w:pgMar w:top="1440" w:right="1440" w:bottom="1440" w:left="1440" w:header="720" w:footer="720" w:gutter="0"/>
          <w:cols w:num="2" w:space="720"/>
          <w:docGrid w:linePitch="360"/>
        </w:sectPr>
      </w:pPr>
    </w:p>
    <w:p w:rsidR="00996D6C" w:rsidRPr="00EF71FF" w:rsidRDefault="00135A88" w:rsidP="00E543A5">
      <w:pPr>
        <w:adjustRightInd w:val="0"/>
        <w:snapToGrid w:val="0"/>
        <w:spacing w:after="0" w:line="240" w:lineRule="auto"/>
        <w:jc w:val="both"/>
        <w:rPr>
          <w:rFonts w:ascii="Times New Roman" w:hAnsi="Times New Roman" w:cs="Times New Roman"/>
          <w:sz w:val="20"/>
          <w:szCs w:val="20"/>
        </w:rPr>
      </w:pPr>
      <w:r w:rsidRPr="00EF71FF">
        <w:rPr>
          <w:rFonts w:ascii="Times New Roman" w:hAnsi="Times New Roman" w:cs="Times New Roman"/>
          <w:b/>
          <w:sz w:val="20"/>
          <w:szCs w:val="20"/>
        </w:rPr>
        <w:lastRenderedPageBreak/>
        <w:t xml:space="preserve">Table 7 (a): </w:t>
      </w:r>
      <w:r w:rsidRPr="00EF71FF">
        <w:rPr>
          <w:rFonts w:ascii="Times New Roman" w:hAnsi="Times New Roman" w:cs="Times New Roman"/>
          <w:sz w:val="20"/>
          <w:szCs w:val="20"/>
        </w:rPr>
        <w:t xml:space="preserve">Showing the qualification of teachers working as permanent faculty </w:t>
      </w:r>
      <w:r w:rsidR="00B0144B" w:rsidRPr="00EF71FF">
        <w:rPr>
          <w:rFonts w:ascii="Times New Roman" w:hAnsi="Times New Roman" w:cs="Times New Roman"/>
          <w:sz w:val="20"/>
          <w:szCs w:val="20"/>
        </w:rPr>
        <w:t xml:space="preserve">at colleges in District </w:t>
      </w:r>
      <w:proofErr w:type="spellStart"/>
      <w:r w:rsidR="00B0144B" w:rsidRPr="00EF71FF">
        <w:rPr>
          <w:rFonts w:ascii="Times New Roman" w:hAnsi="Times New Roman" w:cs="Times New Roman"/>
          <w:sz w:val="20"/>
          <w:szCs w:val="20"/>
        </w:rPr>
        <w:t>Anantnag</w:t>
      </w:r>
      <w:proofErr w:type="spellEnd"/>
      <w:r w:rsidR="00B0144B" w:rsidRPr="00EF71FF">
        <w:rPr>
          <w:rFonts w:ascii="Times New Roman" w:hAnsi="Times New Roman" w:cs="Times New Roman"/>
          <w:sz w:val="20"/>
          <w:szCs w:val="20"/>
        </w:rPr>
        <w:t>.</w:t>
      </w:r>
    </w:p>
    <w:tbl>
      <w:tblPr>
        <w:tblStyle w:val="TableGrid"/>
        <w:tblW w:w="5000" w:type="pct"/>
        <w:tblLook w:val="04A0"/>
      </w:tblPr>
      <w:tblGrid>
        <w:gridCol w:w="2287"/>
        <w:gridCol w:w="2501"/>
        <w:gridCol w:w="2501"/>
        <w:gridCol w:w="2287"/>
      </w:tblGrid>
      <w:tr w:rsidR="00B0144B" w:rsidRPr="002012EF" w:rsidTr="002012EF">
        <w:tc>
          <w:tcPr>
            <w:tcW w:w="1194" w:type="pct"/>
          </w:tcPr>
          <w:p w:rsidR="00B0144B" w:rsidRPr="002012EF" w:rsidRDefault="00466DDF" w:rsidP="00E543A5">
            <w:pPr>
              <w:adjustRightInd w:val="0"/>
              <w:snapToGrid w:val="0"/>
              <w:jc w:val="center"/>
              <w:rPr>
                <w:rFonts w:ascii="Times New Roman" w:hAnsi="Times New Roman" w:cs="Times New Roman"/>
                <w:b/>
                <w:sz w:val="16"/>
                <w:szCs w:val="16"/>
              </w:rPr>
            </w:pPr>
            <w:r w:rsidRPr="002012EF">
              <w:rPr>
                <w:rFonts w:ascii="Times New Roman" w:hAnsi="Times New Roman" w:cs="Times New Roman"/>
                <w:b/>
                <w:sz w:val="16"/>
                <w:szCs w:val="16"/>
              </w:rPr>
              <w:t>Total number of teachers</w:t>
            </w:r>
          </w:p>
        </w:tc>
        <w:tc>
          <w:tcPr>
            <w:tcW w:w="1306" w:type="pct"/>
          </w:tcPr>
          <w:p w:rsidR="00B0144B" w:rsidRPr="002012EF" w:rsidRDefault="00466DDF" w:rsidP="00E543A5">
            <w:pPr>
              <w:adjustRightInd w:val="0"/>
              <w:snapToGrid w:val="0"/>
              <w:jc w:val="center"/>
              <w:rPr>
                <w:rFonts w:ascii="Times New Roman" w:hAnsi="Times New Roman" w:cs="Times New Roman"/>
                <w:b/>
                <w:sz w:val="16"/>
                <w:szCs w:val="16"/>
              </w:rPr>
            </w:pPr>
            <w:r w:rsidRPr="002012EF">
              <w:rPr>
                <w:rFonts w:ascii="Times New Roman" w:hAnsi="Times New Roman" w:cs="Times New Roman"/>
                <w:b/>
                <w:sz w:val="16"/>
                <w:szCs w:val="16"/>
              </w:rPr>
              <w:t>Qualification</w:t>
            </w:r>
          </w:p>
        </w:tc>
        <w:tc>
          <w:tcPr>
            <w:tcW w:w="1306" w:type="pct"/>
          </w:tcPr>
          <w:p w:rsidR="00B0144B" w:rsidRPr="002012EF" w:rsidRDefault="00466DDF" w:rsidP="00E543A5">
            <w:pPr>
              <w:adjustRightInd w:val="0"/>
              <w:snapToGrid w:val="0"/>
              <w:jc w:val="center"/>
              <w:rPr>
                <w:rFonts w:ascii="Times New Roman" w:hAnsi="Times New Roman" w:cs="Times New Roman"/>
                <w:b/>
                <w:sz w:val="16"/>
                <w:szCs w:val="16"/>
              </w:rPr>
            </w:pPr>
            <w:r w:rsidRPr="002012EF">
              <w:rPr>
                <w:rFonts w:ascii="Times New Roman" w:hAnsi="Times New Roman" w:cs="Times New Roman"/>
                <w:b/>
                <w:sz w:val="16"/>
                <w:szCs w:val="16"/>
              </w:rPr>
              <w:t>Number of teachers</w:t>
            </w:r>
          </w:p>
        </w:tc>
        <w:tc>
          <w:tcPr>
            <w:tcW w:w="1194" w:type="pct"/>
          </w:tcPr>
          <w:p w:rsidR="00B0144B" w:rsidRPr="002012EF" w:rsidRDefault="00466DDF" w:rsidP="00E543A5">
            <w:pPr>
              <w:adjustRightInd w:val="0"/>
              <w:snapToGrid w:val="0"/>
              <w:jc w:val="center"/>
              <w:rPr>
                <w:rFonts w:ascii="Times New Roman" w:hAnsi="Times New Roman" w:cs="Times New Roman"/>
                <w:b/>
                <w:sz w:val="16"/>
                <w:szCs w:val="16"/>
              </w:rPr>
            </w:pPr>
            <w:r w:rsidRPr="002012EF">
              <w:rPr>
                <w:rFonts w:ascii="Times New Roman" w:hAnsi="Times New Roman" w:cs="Times New Roman"/>
                <w:b/>
                <w:sz w:val="16"/>
                <w:szCs w:val="16"/>
              </w:rPr>
              <w:t>Percentage</w:t>
            </w:r>
          </w:p>
        </w:tc>
      </w:tr>
      <w:tr w:rsidR="00B0144B" w:rsidRPr="002012EF" w:rsidTr="002012EF">
        <w:trPr>
          <w:trHeight w:val="602"/>
        </w:trPr>
        <w:tc>
          <w:tcPr>
            <w:tcW w:w="1194" w:type="pct"/>
          </w:tcPr>
          <w:p w:rsidR="00C87A7F" w:rsidRPr="002012EF" w:rsidRDefault="00C87A7F" w:rsidP="00E543A5">
            <w:pPr>
              <w:adjustRightInd w:val="0"/>
              <w:snapToGrid w:val="0"/>
              <w:rPr>
                <w:rFonts w:ascii="Times New Roman" w:hAnsi="Times New Roman" w:cs="Times New Roman"/>
                <w:sz w:val="16"/>
                <w:szCs w:val="16"/>
              </w:rPr>
            </w:pPr>
          </w:p>
          <w:p w:rsidR="00B0144B" w:rsidRPr="002012EF" w:rsidRDefault="00C87A7F"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95</w:t>
            </w:r>
          </w:p>
        </w:tc>
        <w:tc>
          <w:tcPr>
            <w:tcW w:w="1306" w:type="pct"/>
          </w:tcPr>
          <w:p w:rsidR="00C87A7F" w:rsidRPr="002012EF" w:rsidRDefault="00C87A7F"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Post-graduate</w:t>
            </w:r>
          </w:p>
          <w:p w:rsidR="00C87A7F" w:rsidRPr="002012EF" w:rsidRDefault="00C87A7F"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M.</w:t>
            </w:r>
            <w:r w:rsidR="00D062FD" w:rsidRPr="002012EF">
              <w:rPr>
                <w:rFonts w:ascii="Times New Roman" w:hAnsi="Times New Roman" w:cs="Times New Roman"/>
                <w:sz w:val="16"/>
                <w:szCs w:val="16"/>
              </w:rPr>
              <w:t xml:space="preserve"> </w:t>
            </w:r>
            <w:r w:rsidRPr="002012EF">
              <w:rPr>
                <w:rFonts w:ascii="Times New Roman" w:hAnsi="Times New Roman" w:cs="Times New Roman"/>
                <w:sz w:val="16"/>
                <w:szCs w:val="16"/>
              </w:rPr>
              <w:t>Phil</w:t>
            </w:r>
          </w:p>
          <w:p w:rsidR="00C87A7F" w:rsidRPr="002012EF" w:rsidRDefault="00C87A7F"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PhD</w:t>
            </w:r>
          </w:p>
        </w:tc>
        <w:tc>
          <w:tcPr>
            <w:tcW w:w="1306" w:type="pct"/>
          </w:tcPr>
          <w:p w:rsidR="00C87A7F" w:rsidRPr="002012EF" w:rsidRDefault="00C87A7F"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41</w:t>
            </w:r>
          </w:p>
          <w:p w:rsidR="00C87A7F" w:rsidRPr="002012EF" w:rsidRDefault="00C87A7F"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24</w:t>
            </w:r>
          </w:p>
          <w:p w:rsidR="00C87A7F" w:rsidRPr="002012EF" w:rsidRDefault="00C87A7F"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30</w:t>
            </w:r>
          </w:p>
        </w:tc>
        <w:tc>
          <w:tcPr>
            <w:tcW w:w="1194" w:type="pct"/>
          </w:tcPr>
          <w:p w:rsidR="00C87A7F" w:rsidRPr="002012EF" w:rsidRDefault="00C87A7F"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43.15%</w:t>
            </w:r>
          </w:p>
          <w:p w:rsidR="00C87A7F" w:rsidRPr="002012EF" w:rsidRDefault="00C87A7F"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25.26%</w:t>
            </w:r>
          </w:p>
          <w:p w:rsidR="00C87A7F" w:rsidRPr="002012EF" w:rsidRDefault="00C87A7F"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31.57%</w:t>
            </w:r>
          </w:p>
        </w:tc>
      </w:tr>
    </w:tbl>
    <w:p w:rsidR="00CD4BC2" w:rsidRPr="00EF71FF" w:rsidRDefault="00CD4BC2" w:rsidP="00E543A5">
      <w:pPr>
        <w:adjustRightInd w:val="0"/>
        <w:snapToGrid w:val="0"/>
        <w:spacing w:after="0" w:line="240" w:lineRule="auto"/>
        <w:ind w:firstLine="360"/>
        <w:jc w:val="both"/>
        <w:rPr>
          <w:rFonts w:ascii="Times New Roman" w:hAnsi="Times New Roman" w:cs="Times New Roman"/>
          <w:sz w:val="20"/>
          <w:szCs w:val="20"/>
        </w:rPr>
        <w:sectPr w:rsidR="00CD4BC2" w:rsidRPr="00EF71FF" w:rsidSect="00AF733E">
          <w:type w:val="continuous"/>
          <w:pgSz w:w="12240" w:h="15840" w:code="1"/>
          <w:pgMar w:top="1440" w:right="1440" w:bottom="1440" w:left="1440" w:header="720" w:footer="720" w:gutter="0"/>
          <w:cols w:space="720"/>
          <w:docGrid w:linePitch="360"/>
        </w:sectPr>
      </w:pPr>
    </w:p>
    <w:p w:rsidR="00F43106" w:rsidRPr="00EF71FF" w:rsidRDefault="005B2922" w:rsidP="00E543A5">
      <w:pPr>
        <w:adjustRightInd w:val="0"/>
        <w:snapToGrid w:val="0"/>
        <w:spacing w:after="0" w:line="240" w:lineRule="auto"/>
        <w:ind w:firstLine="360"/>
        <w:jc w:val="both"/>
        <w:rPr>
          <w:rFonts w:ascii="Times New Roman" w:hAnsi="Times New Roman" w:cs="Times New Roman"/>
          <w:sz w:val="20"/>
          <w:szCs w:val="20"/>
        </w:rPr>
      </w:pPr>
      <w:r w:rsidRPr="00EF71FF">
        <w:rPr>
          <w:rFonts w:ascii="Times New Roman" w:hAnsi="Times New Roman" w:cs="Times New Roman"/>
          <w:sz w:val="20"/>
          <w:szCs w:val="20"/>
        </w:rPr>
        <w:lastRenderedPageBreak/>
        <w:t xml:space="preserve">The above table </w:t>
      </w:r>
      <w:r w:rsidR="00FE2C8E" w:rsidRPr="00EF71FF">
        <w:rPr>
          <w:rFonts w:ascii="Times New Roman" w:hAnsi="Times New Roman" w:cs="Times New Roman"/>
          <w:sz w:val="20"/>
          <w:szCs w:val="20"/>
        </w:rPr>
        <w:t xml:space="preserve">reveals that the total number </w:t>
      </w:r>
      <w:r w:rsidR="007D72C1" w:rsidRPr="00EF71FF">
        <w:rPr>
          <w:rFonts w:ascii="Times New Roman" w:hAnsi="Times New Roman" w:cs="Times New Roman"/>
          <w:sz w:val="20"/>
          <w:szCs w:val="20"/>
        </w:rPr>
        <w:t>of teachers working as permanent faculty at Govt. colleges in terms of their qualification.</w:t>
      </w:r>
      <w:r w:rsidR="004C6C81" w:rsidRPr="00EF71FF">
        <w:rPr>
          <w:rFonts w:ascii="Times New Roman" w:hAnsi="Times New Roman" w:cs="Times New Roman"/>
          <w:sz w:val="20"/>
          <w:szCs w:val="20"/>
        </w:rPr>
        <w:t xml:space="preserve"> It is evident from the table that the qualification of teachers in </w:t>
      </w:r>
      <w:r w:rsidR="004C6C81" w:rsidRPr="00EF71FF">
        <w:rPr>
          <w:rFonts w:ascii="Times New Roman" w:hAnsi="Times New Roman" w:cs="Times New Roman"/>
          <w:sz w:val="20"/>
          <w:szCs w:val="20"/>
        </w:rPr>
        <w:lastRenderedPageBreak/>
        <w:t>terms of post-graduate, M. Phil and PhD is 41, 24, 30 and their qualification percentage is 43.15%, 25.26% and 31.57% respectively.</w:t>
      </w:r>
    </w:p>
    <w:p w:rsidR="00CD4BC2" w:rsidRPr="00EF71FF" w:rsidRDefault="00CD4BC2" w:rsidP="00E543A5">
      <w:pPr>
        <w:adjustRightInd w:val="0"/>
        <w:snapToGrid w:val="0"/>
        <w:spacing w:after="0" w:line="240" w:lineRule="auto"/>
        <w:jc w:val="both"/>
        <w:rPr>
          <w:rFonts w:ascii="Times New Roman" w:hAnsi="Times New Roman" w:cs="Times New Roman"/>
          <w:b/>
          <w:sz w:val="20"/>
          <w:szCs w:val="20"/>
        </w:rPr>
        <w:sectPr w:rsidR="00CD4BC2" w:rsidRPr="00EF71FF" w:rsidSect="00AF733E">
          <w:type w:val="continuous"/>
          <w:pgSz w:w="12240" w:h="15840" w:code="1"/>
          <w:pgMar w:top="1440" w:right="1440" w:bottom="1440" w:left="1440" w:header="720" w:footer="720" w:gutter="0"/>
          <w:cols w:num="2" w:space="720"/>
          <w:docGrid w:linePitch="360"/>
        </w:sectPr>
      </w:pPr>
    </w:p>
    <w:p w:rsidR="00CD4BC2" w:rsidRPr="00EF71FF" w:rsidRDefault="00CD4BC2" w:rsidP="00E543A5">
      <w:pPr>
        <w:adjustRightInd w:val="0"/>
        <w:snapToGrid w:val="0"/>
        <w:spacing w:after="0" w:line="240" w:lineRule="auto"/>
        <w:jc w:val="both"/>
        <w:rPr>
          <w:rFonts w:ascii="Times New Roman" w:hAnsi="Times New Roman" w:cs="Times New Roman"/>
          <w:b/>
          <w:sz w:val="20"/>
          <w:szCs w:val="20"/>
        </w:rPr>
      </w:pPr>
    </w:p>
    <w:p w:rsidR="00F43106" w:rsidRPr="00EF71FF" w:rsidRDefault="00F43106" w:rsidP="00E543A5">
      <w:pPr>
        <w:adjustRightInd w:val="0"/>
        <w:snapToGrid w:val="0"/>
        <w:spacing w:after="0" w:line="240" w:lineRule="auto"/>
        <w:jc w:val="both"/>
        <w:rPr>
          <w:rFonts w:ascii="Times New Roman" w:hAnsi="Times New Roman" w:cs="Times New Roman"/>
          <w:sz w:val="20"/>
          <w:szCs w:val="20"/>
        </w:rPr>
      </w:pPr>
      <w:r w:rsidRPr="00EF71FF">
        <w:rPr>
          <w:rFonts w:ascii="Times New Roman" w:hAnsi="Times New Roman" w:cs="Times New Roman"/>
          <w:b/>
          <w:sz w:val="20"/>
          <w:szCs w:val="20"/>
        </w:rPr>
        <w:t xml:space="preserve">Table 7 (b): </w:t>
      </w:r>
      <w:r w:rsidRPr="00EF71FF">
        <w:rPr>
          <w:rFonts w:ascii="Times New Roman" w:hAnsi="Times New Roman" w:cs="Times New Roman"/>
          <w:sz w:val="20"/>
          <w:szCs w:val="20"/>
        </w:rPr>
        <w:t xml:space="preserve">Showing the qualification of teachers working on academic arrangement at colleges in District </w:t>
      </w:r>
      <w:proofErr w:type="spellStart"/>
      <w:r w:rsidRPr="00EF71FF">
        <w:rPr>
          <w:rFonts w:ascii="Times New Roman" w:hAnsi="Times New Roman" w:cs="Times New Roman"/>
          <w:sz w:val="20"/>
          <w:szCs w:val="20"/>
        </w:rPr>
        <w:t>Anantnag</w:t>
      </w:r>
      <w:proofErr w:type="spellEnd"/>
      <w:r w:rsidRPr="00EF71FF">
        <w:rPr>
          <w:rFonts w:ascii="Times New Roman" w:hAnsi="Times New Roman" w:cs="Times New Roman"/>
          <w:sz w:val="20"/>
          <w:szCs w:val="20"/>
        </w:rPr>
        <w:t>.</w:t>
      </w:r>
    </w:p>
    <w:tbl>
      <w:tblPr>
        <w:tblStyle w:val="TableGrid"/>
        <w:tblW w:w="5000" w:type="pct"/>
        <w:tblLook w:val="04A0"/>
      </w:tblPr>
      <w:tblGrid>
        <w:gridCol w:w="2287"/>
        <w:gridCol w:w="2501"/>
        <w:gridCol w:w="2501"/>
        <w:gridCol w:w="2287"/>
      </w:tblGrid>
      <w:tr w:rsidR="00F43106" w:rsidRPr="002012EF" w:rsidTr="002012EF">
        <w:tc>
          <w:tcPr>
            <w:tcW w:w="1194" w:type="pct"/>
          </w:tcPr>
          <w:p w:rsidR="00F43106" w:rsidRPr="002012EF" w:rsidRDefault="00F43106" w:rsidP="00E543A5">
            <w:pPr>
              <w:adjustRightInd w:val="0"/>
              <w:snapToGrid w:val="0"/>
              <w:jc w:val="center"/>
              <w:rPr>
                <w:rFonts w:ascii="Times New Roman" w:hAnsi="Times New Roman" w:cs="Times New Roman"/>
                <w:b/>
                <w:sz w:val="16"/>
                <w:szCs w:val="16"/>
              </w:rPr>
            </w:pPr>
            <w:r w:rsidRPr="002012EF">
              <w:rPr>
                <w:rFonts w:ascii="Times New Roman" w:hAnsi="Times New Roman" w:cs="Times New Roman"/>
                <w:b/>
                <w:sz w:val="16"/>
                <w:szCs w:val="16"/>
              </w:rPr>
              <w:t>Total number of teachers</w:t>
            </w:r>
          </w:p>
        </w:tc>
        <w:tc>
          <w:tcPr>
            <w:tcW w:w="1306" w:type="pct"/>
          </w:tcPr>
          <w:p w:rsidR="00F43106" w:rsidRPr="002012EF" w:rsidRDefault="00F43106" w:rsidP="00E543A5">
            <w:pPr>
              <w:adjustRightInd w:val="0"/>
              <w:snapToGrid w:val="0"/>
              <w:jc w:val="center"/>
              <w:rPr>
                <w:rFonts w:ascii="Times New Roman" w:hAnsi="Times New Roman" w:cs="Times New Roman"/>
                <w:b/>
                <w:sz w:val="16"/>
                <w:szCs w:val="16"/>
              </w:rPr>
            </w:pPr>
            <w:r w:rsidRPr="002012EF">
              <w:rPr>
                <w:rFonts w:ascii="Times New Roman" w:hAnsi="Times New Roman" w:cs="Times New Roman"/>
                <w:b/>
                <w:sz w:val="16"/>
                <w:szCs w:val="16"/>
              </w:rPr>
              <w:t>Qualification</w:t>
            </w:r>
          </w:p>
        </w:tc>
        <w:tc>
          <w:tcPr>
            <w:tcW w:w="1306" w:type="pct"/>
          </w:tcPr>
          <w:p w:rsidR="00F43106" w:rsidRPr="002012EF" w:rsidRDefault="00F43106" w:rsidP="00E543A5">
            <w:pPr>
              <w:adjustRightInd w:val="0"/>
              <w:snapToGrid w:val="0"/>
              <w:jc w:val="center"/>
              <w:rPr>
                <w:rFonts w:ascii="Times New Roman" w:hAnsi="Times New Roman" w:cs="Times New Roman"/>
                <w:b/>
                <w:sz w:val="16"/>
                <w:szCs w:val="16"/>
              </w:rPr>
            </w:pPr>
            <w:r w:rsidRPr="002012EF">
              <w:rPr>
                <w:rFonts w:ascii="Times New Roman" w:hAnsi="Times New Roman" w:cs="Times New Roman"/>
                <w:b/>
                <w:sz w:val="16"/>
                <w:szCs w:val="16"/>
              </w:rPr>
              <w:t>Number of teachers</w:t>
            </w:r>
          </w:p>
        </w:tc>
        <w:tc>
          <w:tcPr>
            <w:tcW w:w="1194" w:type="pct"/>
          </w:tcPr>
          <w:p w:rsidR="00F43106" w:rsidRPr="002012EF" w:rsidRDefault="00F43106" w:rsidP="00E543A5">
            <w:pPr>
              <w:adjustRightInd w:val="0"/>
              <w:snapToGrid w:val="0"/>
              <w:jc w:val="center"/>
              <w:rPr>
                <w:rFonts w:ascii="Times New Roman" w:hAnsi="Times New Roman" w:cs="Times New Roman"/>
                <w:b/>
                <w:sz w:val="16"/>
                <w:szCs w:val="16"/>
              </w:rPr>
            </w:pPr>
            <w:r w:rsidRPr="002012EF">
              <w:rPr>
                <w:rFonts w:ascii="Times New Roman" w:hAnsi="Times New Roman" w:cs="Times New Roman"/>
                <w:b/>
                <w:sz w:val="16"/>
                <w:szCs w:val="16"/>
              </w:rPr>
              <w:t>Percentage</w:t>
            </w:r>
          </w:p>
        </w:tc>
      </w:tr>
      <w:tr w:rsidR="00F43106" w:rsidRPr="002012EF" w:rsidTr="002012EF">
        <w:trPr>
          <w:trHeight w:val="512"/>
        </w:trPr>
        <w:tc>
          <w:tcPr>
            <w:tcW w:w="1194" w:type="pct"/>
          </w:tcPr>
          <w:p w:rsidR="00F43106" w:rsidRPr="002012EF" w:rsidRDefault="00F43106" w:rsidP="00E543A5">
            <w:pPr>
              <w:adjustRightInd w:val="0"/>
              <w:snapToGrid w:val="0"/>
              <w:rPr>
                <w:rFonts w:ascii="Times New Roman" w:hAnsi="Times New Roman" w:cs="Times New Roman"/>
                <w:sz w:val="16"/>
                <w:szCs w:val="16"/>
              </w:rPr>
            </w:pPr>
          </w:p>
          <w:p w:rsidR="00F43106" w:rsidRPr="002012EF" w:rsidRDefault="00D167A1"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188</w:t>
            </w:r>
          </w:p>
        </w:tc>
        <w:tc>
          <w:tcPr>
            <w:tcW w:w="1306" w:type="pct"/>
          </w:tcPr>
          <w:p w:rsidR="00F43106" w:rsidRPr="002012EF" w:rsidRDefault="00F43106"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Post-graduate</w:t>
            </w:r>
          </w:p>
          <w:p w:rsidR="00F43106" w:rsidRPr="002012EF" w:rsidRDefault="00F43106"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M.</w:t>
            </w:r>
            <w:r w:rsidR="00F6025F" w:rsidRPr="002012EF">
              <w:rPr>
                <w:rFonts w:ascii="Times New Roman" w:hAnsi="Times New Roman" w:cs="Times New Roman"/>
                <w:sz w:val="16"/>
                <w:szCs w:val="16"/>
              </w:rPr>
              <w:t xml:space="preserve"> </w:t>
            </w:r>
            <w:r w:rsidRPr="002012EF">
              <w:rPr>
                <w:rFonts w:ascii="Times New Roman" w:hAnsi="Times New Roman" w:cs="Times New Roman"/>
                <w:sz w:val="16"/>
                <w:szCs w:val="16"/>
              </w:rPr>
              <w:t>Phil</w:t>
            </w:r>
          </w:p>
          <w:p w:rsidR="00F43106" w:rsidRPr="002012EF" w:rsidRDefault="00F43106"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PhD</w:t>
            </w:r>
          </w:p>
        </w:tc>
        <w:tc>
          <w:tcPr>
            <w:tcW w:w="1306" w:type="pct"/>
          </w:tcPr>
          <w:p w:rsidR="00F43106" w:rsidRPr="002012EF" w:rsidRDefault="00D167A1"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40</w:t>
            </w:r>
          </w:p>
          <w:p w:rsidR="00F43106" w:rsidRPr="002012EF" w:rsidRDefault="00D167A1"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131</w:t>
            </w:r>
          </w:p>
          <w:p w:rsidR="00F43106" w:rsidRPr="002012EF" w:rsidRDefault="00D167A1"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17</w:t>
            </w:r>
          </w:p>
        </w:tc>
        <w:tc>
          <w:tcPr>
            <w:tcW w:w="1194" w:type="pct"/>
          </w:tcPr>
          <w:p w:rsidR="00F43106" w:rsidRPr="002012EF" w:rsidRDefault="00D167A1"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21.27</w:t>
            </w:r>
            <w:r w:rsidR="00F43106" w:rsidRPr="002012EF">
              <w:rPr>
                <w:rFonts w:ascii="Times New Roman" w:hAnsi="Times New Roman" w:cs="Times New Roman"/>
                <w:sz w:val="16"/>
                <w:szCs w:val="16"/>
              </w:rPr>
              <w:t>%</w:t>
            </w:r>
          </w:p>
          <w:p w:rsidR="00F43106" w:rsidRPr="002012EF" w:rsidRDefault="00D167A1"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69.68</w:t>
            </w:r>
            <w:r w:rsidR="00F43106" w:rsidRPr="002012EF">
              <w:rPr>
                <w:rFonts w:ascii="Times New Roman" w:hAnsi="Times New Roman" w:cs="Times New Roman"/>
                <w:sz w:val="16"/>
                <w:szCs w:val="16"/>
              </w:rPr>
              <w:t>%</w:t>
            </w:r>
          </w:p>
          <w:p w:rsidR="00F43106" w:rsidRPr="002012EF" w:rsidRDefault="00D167A1" w:rsidP="00E543A5">
            <w:pPr>
              <w:adjustRightInd w:val="0"/>
              <w:snapToGrid w:val="0"/>
              <w:jc w:val="center"/>
              <w:rPr>
                <w:rFonts w:ascii="Times New Roman" w:hAnsi="Times New Roman" w:cs="Times New Roman"/>
                <w:sz w:val="16"/>
                <w:szCs w:val="16"/>
              </w:rPr>
            </w:pPr>
            <w:r w:rsidRPr="002012EF">
              <w:rPr>
                <w:rFonts w:ascii="Times New Roman" w:hAnsi="Times New Roman" w:cs="Times New Roman"/>
                <w:sz w:val="16"/>
                <w:szCs w:val="16"/>
              </w:rPr>
              <w:t>9.04</w:t>
            </w:r>
            <w:r w:rsidR="00F43106" w:rsidRPr="002012EF">
              <w:rPr>
                <w:rFonts w:ascii="Times New Roman" w:hAnsi="Times New Roman" w:cs="Times New Roman"/>
                <w:sz w:val="16"/>
                <w:szCs w:val="16"/>
              </w:rPr>
              <w:t>%</w:t>
            </w:r>
          </w:p>
        </w:tc>
      </w:tr>
    </w:tbl>
    <w:p w:rsidR="00CD4BC2" w:rsidRPr="00EF71FF" w:rsidRDefault="00CD4BC2" w:rsidP="00E543A5">
      <w:pPr>
        <w:adjustRightInd w:val="0"/>
        <w:snapToGrid w:val="0"/>
        <w:spacing w:after="0" w:line="240" w:lineRule="auto"/>
        <w:jc w:val="both"/>
        <w:rPr>
          <w:rFonts w:ascii="Times New Roman" w:hAnsi="Times New Roman" w:cs="Times New Roman"/>
          <w:sz w:val="20"/>
          <w:szCs w:val="20"/>
        </w:rPr>
        <w:sectPr w:rsidR="00CD4BC2" w:rsidRPr="00EF71FF" w:rsidSect="00AF733E">
          <w:type w:val="continuous"/>
          <w:pgSz w:w="12240" w:h="15840" w:code="1"/>
          <w:pgMar w:top="1440" w:right="1440" w:bottom="1440" w:left="1440" w:header="720" w:footer="720" w:gutter="0"/>
          <w:cols w:space="720"/>
          <w:docGrid w:linePitch="360"/>
        </w:sectPr>
      </w:pPr>
    </w:p>
    <w:p w:rsidR="002012EF" w:rsidRDefault="002012EF" w:rsidP="00E543A5">
      <w:pPr>
        <w:adjustRightInd w:val="0"/>
        <w:snapToGrid w:val="0"/>
        <w:spacing w:after="0" w:line="240" w:lineRule="auto"/>
        <w:jc w:val="both"/>
        <w:rPr>
          <w:rFonts w:ascii="Times New Roman" w:hAnsi="Times New Roman" w:cs="Times New Roman"/>
          <w:sz w:val="20"/>
          <w:szCs w:val="20"/>
          <w:lang w:eastAsia="zh-CN"/>
        </w:rPr>
      </w:pPr>
    </w:p>
    <w:p w:rsidR="002012EF" w:rsidRDefault="00842F67" w:rsidP="00E543A5">
      <w:pPr>
        <w:adjustRightInd w:val="0"/>
        <w:snapToGrid w:val="0"/>
        <w:spacing w:after="0" w:line="240" w:lineRule="auto"/>
        <w:jc w:val="both"/>
        <w:rPr>
          <w:rFonts w:ascii="Times New Roman" w:hAnsi="Times New Roman" w:cs="Times New Roman"/>
          <w:sz w:val="20"/>
          <w:szCs w:val="20"/>
          <w:lang w:eastAsia="zh-CN"/>
        </w:rPr>
      </w:pPr>
      <w:r w:rsidRPr="00EF71FF">
        <w:rPr>
          <w:rFonts w:ascii="Times New Roman" w:hAnsi="Times New Roman" w:cs="Times New Roman"/>
          <w:sz w:val="20"/>
          <w:szCs w:val="20"/>
        </w:rPr>
        <w:t xml:space="preserve">The table 7 (b) reveals that the total number of teachers working on academic arrangement at Govt. colleges in terms of their qualification. It is evident </w:t>
      </w:r>
    </w:p>
    <w:p w:rsidR="00B0144B" w:rsidRPr="00EF71FF" w:rsidRDefault="00842F67" w:rsidP="00E543A5">
      <w:pPr>
        <w:adjustRightInd w:val="0"/>
        <w:snapToGrid w:val="0"/>
        <w:spacing w:after="0" w:line="240" w:lineRule="auto"/>
        <w:jc w:val="both"/>
        <w:rPr>
          <w:rFonts w:ascii="Times New Roman" w:hAnsi="Times New Roman" w:cs="Times New Roman"/>
          <w:sz w:val="20"/>
          <w:szCs w:val="20"/>
        </w:rPr>
      </w:pPr>
      <w:proofErr w:type="gramStart"/>
      <w:r w:rsidRPr="00EF71FF">
        <w:rPr>
          <w:rFonts w:ascii="Times New Roman" w:hAnsi="Times New Roman" w:cs="Times New Roman"/>
          <w:sz w:val="20"/>
          <w:szCs w:val="20"/>
        </w:rPr>
        <w:lastRenderedPageBreak/>
        <w:t>from</w:t>
      </w:r>
      <w:proofErr w:type="gramEnd"/>
      <w:r w:rsidRPr="00EF71FF">
        <w:rPr>
          <w:rFonts w:ascii="Times New Roman" w:hAnsi="Times New Roman" w:cs="Times New Roman"/>
          <w:sz w:val="20"/>
          <w:szCs w:val="20"/>
        </w:rPr>
        <w:t xml:space="preserve"> the table that the qualification of teachers in terms of post graduation, M. [Phil and PhD</w:t>
      </w:r>
      <w:r w:rsidR="005266A6" w:rsidRPr="00EF71FF">
        <w:rPr>
          <w:rFonts w:ascii="Times New Roman" w:hAnsi="Times New Roman" w:cs="Times New Roman"/>
          <w:sz w:val="20"/>
          <w:szCs w:val="20"/>
        </w:rPr>
        <w:t xml:space="preserve"> is 40,131, 17 and their qualification percentage is 21.27%, 69.68% and 9.04% respectively.</w:t>
      </w:r>
    </w:p>
    <w:p w:rsidR="00CD4BC2" w:rsidRPr="00EF71FF" w:rsidRDefault="00CD4BC2" w:rsidP="00E543A5">
      <w:pPr>
        <w:adjustRightInd w:val="0"/>
        <w:snapToGrid w:val="0"/>
        <w:spacing w:after="0" w:line="240" w:lineRule="auto"/>
        <w:jc w:val="both"/>
        <w:rPr>
          <w:rFonts w:ascii="Times New Roman" w:hAnsi="Times New Roman" w:cs="Times New Roman"/>
          <w:b/>
          <w:sz w:val="20"/>
          <w:szCs w:val="20"/>
        </w:rPr>
        <w:sectPr w:rsidR="00CD4BC2" w:rsidRPr="00EF71FF" w:rsidSect="00AF733E">
          <w:type w:val="continuous"/>
          <w:pgSz w:w="12240" w:h="15840" w:code="1"/>
          <w:pgMar w:top="1440" w:right="1440" w:bottom="1440" w:left="1440" w:header="720" w:footer="720" w:gutter="0"/>
          <w:cols w:num="2" w:space="720"/>
          <w:docGrid w:linePitch="360"/>
        </w:sectPr>
      </w:pPr>
    </w:p>
    <w:p w:rsidR="00CD4BC2" w:rsidRPr="00EF71FF" w:rsidRDefault="00CD4BC2" w:rsidP="00E543A5">
      <w:pPr>
        <w:adjustRightInd w:val="0"/>
        <w:snapToGrid w:val="0"/>
        <w:spacing w:after="0" w:line="240" w:lineRule="auto"/>
        <w:jc w:val="both"/>
        <w:rPr>
          <w:rFonts w:ascii="Times New Roman" w:hAnsi="Times New Roman" w:cs="Times New Roman"/>
          <w:b/>
          <w:sz w:val="20"/>
          <w:szCs w:val="20"/>
        </w:rPr>
      </w:pPr>
    </w:p>
    <w:p w:rsidR="00FC759D" w:rsidRPr="00EF71FF" w:rsidRDefault="00FC759D" w:rsidP="00E543A5">
      <w:pPr>
        <w:adjustRightInd w:val="0"/>
        <w:snapToGrid w:val="0"/>
        <w:spacing w:after="0" w:line="240" w:lineRule="auto"/>
        <w:jc w:val="both"/>
        <w:rPr>
          <w:rFonts w:ascii="Times New Roman" w:hAnsi="Times New Roman" w:cs="Times New Roman"/>
          <w:sz w:val="20"/>
          <w:szCs w:val="20"/>
        </w:rPr>
      </w:pPr>
      <w:r w:rsidRPr="00EF71FF">
        <w:rPr>
          <w:rFonts w:ascii="Times New Roman" w:hAnsi="Times New Roman" w:cs="Times New Roman"/>
          <w:b/>
          <w:sz w:val="20"/>
          <w:szCs w:val="20"/>
        </w:rPr>
        <w:t xml:space="preserve">Table 8: </w:t>
      </w:r>
      <w:r w:rsidRPr="00EF71FF">
        <w:rPr>
          <w:rFonts w:ascii="Times New Roman" w:hAnsi="Times New Roman" w:cs="Times New Roman"/>
          <w:sz w:val="20"/>
          <w:szCs w:val="20"/>
        </w:rPr>
        <w:t xml:space="preserve">Showing the number of colleges and their enrolment in District </w:t>
      </w:r>
      <w:proofErr w:type="spellStart"/>
      <w:r w:rsidRPr="00EF71FF">
        <w:rPr>
          <w:rFonts w:ascii="Times New Roman" w:hAnsi="Times New Roman" w:cs="Times New Roman"/>
          <w:sz w:val="20"/>
          <w:szCs w:val="20"/>
        </w:rPr>
        <w:t>Anantnag</w:t>
      </w:r>
      <w:proofErr w:type="spellEnd"/>
    </w:p>
    <w:tbl>
      <w:tblPr>
        <w:tblStyle w:val="TableGrid"/>
        <w:tblW w:w="5000" w:type="pct"/>
        <w:tblLook w:val="04A0"/>
      </w:tblPr>
      <w:tblGrid>
        <w:gridCol w:w="1788"/>
        <w:gridCol w:w="2001"/>
        <w:gridCol w:w="2001"/>
        <w:gridCol w:w="2001"/>
        <w:gridCol w:w="1785"/>
      </w:tblGrid>
      <w:tr w:rsidR="003F1530" w:rsidRPr="006008FA" w:rsidTr="002012EF">
        <w:tc>
          <w:tcPr>
            <w:tcW w:w="933" w:type="pct"/>
          </w:tcPr>
          <w:p w:rsidR="003F1530" w:rsidRPr="006008FA" w:rsidRDefault="003F1530" w:rsidP="00E543A5">
            <w:pPr>
              <w:adjustRightInd w:val="0"/>
              <w:snapToGrid w:val="0"/>
              <w:jc w:val="center"/>
              <w:rPr>
                <w:rFonts w:ascii="Times New Roman" w:hAnsi="Times New Roman" w:cs="Times New Roman"/>
                <w:b/>
                <w:sz w:val="16"/>
                <w:szCs w:val="16"/>
              </w:rPr>
            </w:pPr>
            <w:r w:rsidRPr="006008FA">
              <w:rPr>
                <w:rFonts w:ascii="Times New Roman" w:hAnsi="Times New Roman" w:cs="Times New Roman"/>
                <w:b/>
                <w:sz w:val="16"/>
                <w:szCs w:val="16"/>
              </w:rPr>
              <w:t>Number of Colleges</w:t>
            </w:r>
          </w:p>
        </w:tc>
        <w:tc>
          <w:tcPr>
            <w:tcW w:w="1045" w:type="pct"/>
          </w:tcPr>
          <w:p w:rsidR="003F1530" w:rsidRPr="006008FA" w:rsidRDefault="003F1530" w:rsidP="00E543A5">
            <w:pPr>
              <w:adjustRightInd w:val="0"/>
              <w:snapToGrid w:val="0"/>
              <w:jc w:val="center"/>
              <w:rPr>
                <w:rFonts w:ascii="Times New Roman" w:hAnsi="Times New Roman" w:cs="Times New Roman"/>
                <w:b/>
                <w:sz w:val="16"/>
                <w:szCs w:val="16"/>
              </w:rPr>
            </w:pPr>
            <w:r w:rsidRPr="006008FA">
              <w:rPr>
                <w:rFonts w:ascii="Times New Roman" w:hAnsi="Times New Roman" w:cs="Times New Roman"/>
                <w:b/>
                <w:sz w:val="16"/>
                <w:szCs w:val="16"/>
              </w:rPr>
              <w:t>Classes</w:t>
            </w:r>
          </w:p>
        </w:tc>
        <w:tc>
          <w:tcPr>
            <w:tcW w:w="1045" w:type="pct"/>
          </w:tcPr>
          <w:p w:rsidR="003F1530" w:rsidRPr="006008FA" w:rsidRDefault="003F1530" w:rsidP="00E543A5">
            <w:pPr>
              <w:adjustRightInd w:val="0"/>
              <w:snapToGrid w:val="0"/>
              <w:jc w:val="center"/>
              <w:rPr>
                <w:rFonts w:ascii="Times New Roman" w:hAnsi="Times New Roman" w:cs="Times New Roman"/>
                <w:b/>
                <w:sz w:val="16"/>
                <w:szCs w:val="16"/>
              </w:rPr>
            </w:pPr>
            <w:r w:rsidRPr="006008FA">
              <w:rPr>
                <w:rFonts w:ascii="Times New Roman" w:hAnsi="Times New Roman" w:cs="Times New Roman"/>
                <w:b/>
                <w:sz w:val="16"/>
                <w:szCs w:val="16"/>
              </w:rPr>
              <w:t>Boys</w:t>
            </w:r>
          </w:p>
        </w:tc>
        <w:tc>
          <w:tcPr>
            <w:tcW w:w="1045" w:type="pct"/>
          </w:tcPr>
          <w:p w:rsidR="003F1530" w:rsidRPr="006008FA" w:rsidRDefault="003F1530" w:rsidP="00E543A5">
            <w:pPr>
              <w:adjustRightInd w:val="0"/>
              <w:snapToGrid w:val="0"/>
              <w:jc w:val="center"/>
              <w:rPr>
                <w:rFonts w:ascii="Times New Roman" w:hAnsi="Times New Roman" w:cs="Times New Roman"/>
                <w:b/>
                <w:sz w:val="16"/>
                <w:szCs w:val="16"/>
              </w:rPr>
            </w:pPr>
            <w:r w:rsidRPr="006008FA">
              <w:rPr>
                <w:rFonts w:ascii="Times New Roman" w:hAnsi="Times New Roman" w:cs="Times New Roman"/>
                <w:b/>
                <w:sz w:val="16"/>
                <w:szCs w:val="16"/>
              </w:rPr>
              <w:t>Girls</w:t>
            </w:r>
          </w:p>
        </w:tc>
        <w:tc>
          <w:tcPr>
            <w:tcW w:w="933" w:type="pct"/>
          </w:tcPr>
          <w:p w:rsidR="003F1530" w:rsidRPr="006008FA" w:rsidRDefault="003F1530" w:rsidP="00E543A5">
            <w:pPr>
              <w:adjustRightInd w:val="0"/>
              <w:snapToGrid w:val="0"/>
              <w:jc w:val="center"/>
              <w:rPr>
                <w:rFonts w:ascii="Times New Roman" w:hAnsi="Times New Roman" w:cs="Times New Roman"/>
                <w:b/>
                <w:sz w:val="16"/>
                <w:szCs w:val="16"/>
              </w:rPr>
            </w:pPr>
            <w:r w:rsidRPr="006008FA">
              <w:rPr>
                <w:rFonts w:ascii="Times New Roman" w:hAnsi="Times New Roman" w:cs="Times New Roman"/>
                <w:b/>
                <w:sz w:val="16"/>
                <w:szCs w:val="16"/>
              </w:rPr>
              <w:t>Total</w:t>
            </w:r>
          </w:p>
        </w:tc>
      </w:tr>
      <w:tr w:rsidR="003F1530" w:rsidRPr="006008FA" w:rsidTr="002012EF">
        <w:trPr>
          <w:trHeight w:val="260"/>
        </w:trPr>
        <w:tc>
          <w:tcPr>
            <w:tcW w:w="933" w:type="pct"/>
            <w:vMerge w:val="restart"/>
          </w:tcPr>
          <w:p w:rsidR="003F1530" w:rsidRPr="006008FA" w:rsidRDefault="003F1530" w:rsidP="00E543A5">
            <w:pPr>
              <w:adjustRightInd w:val="0"/>
              <w:snapToGrid w:val="0"/>
              <w:jc w:val="center"/>
              <w:rPr>
                <w:rFonts w:ascii="Times New Roman" w:hAnsi="Times New Roman" w:cs="Times New Roman"/>
                <w:sz w:val="16"/>
                <w:szCs w:val="16"/>
              </w:rPr>
            </w:pPr>
          </w:p>
          <w:p w:rsidR="00595E00" w:rsidRPr="006008FA" w:rsidRDefault="00595E00" w:rsidP="00E543A5">
            <w:pPr>
              <w:adjustRightInd w:val="0"/>
              <w:snapToGrid w:val="0"/>
              <w:jc w:val="center"/>
              <w:rPr>
                <w:rFonts w:ascii="Times New Roman" w:hAnsi="Times New Roman" w:cs="Times New Roman"/>
                <w:sz w:val="16"/>
                <w:szCs w:val="16"/>
              </w:rPr>
            </w:pPr>
          </w:p>
          <w:p w:rsidR="00595E00" w:rsidRPr="006008FA" w:rsidRDefault="00595E00" w:rsidP="00E543A5">
            <w:pPr>
              <w:adjustRightInd w:val="0"/>
              <w:snapToGrid w:val="0"/>
              <w:jc w:val="center"/>
              <w:rPr>
                <w:rFonts w:ascii="Times New Roman" w:hAnsi="Times New Roman" w:cs="Times New Roman"/>
                <w:sz w:val="16"/>
                <w:szCs w:val="16"/>
              </w:rPr>
            </w:pPr>
          </w:p>
          <w:p w:rsidR="003F1530" w:rsidRPr="006008FA" w:rsidRDefault="003F1530" w:rsidP="00E543A5">
            <w:pPr>
              <w:adjustRightInd w:val="0"/>
              <w:snapToGrid w:val="0"/>
              <w:jc w:val="center"/>
              <w:rPr>
                <w:rFonts w:ascii="Times New Roman" w:hAnsi="Times New Roman" w:cs="Times New Roman"/>
                <w:sz w:val="16"/>
                <w:szCs w:val="16"/>
              </w:rPr>
            </w:pPr>
            <w:r w:rsidRPr="006008FA">
              <w:rPr>
                <w:rFonts w:ascii="Times New Roman" w:hAnsi="Times New Roman" w:cs="Times New Roman"/>
                <w:sz w:val="16"/>
                <w:szCs w:val="16"/>
              </w:rPr>
              <w:t>06</w:t>
            </w:r>
          </w:p>
          <w:p w:rsidR="003F1530" w:rsidRPr="006008FA" w:rsidRDefault="003F1530" w:rsidP="00E543A5">
            <w:pPr>
              <w:adjustRightInd w:val="0"/>
              <w:snapToGrid w:val="0"/>
              <w:rPr>
                <w:rFonts w:ascii="Times New Roman" w:hAnsi="Times New Roman" w:cs="Times New Roman"/>
                <w:sz w:val="16"/>
                <w:szCs w:val="16"/>
              </w:rPr>
            </w:pPr>
          </w:p>
        </w:tc>
        <w:tc>
          <w:tcPr>
            <w:tcW w:w="1045" w:type="pct"/>
            <w:tcBorders>
              <w:bottom w:val="single" w:sz="4" w:space="0" w:color="auto"/>
            </w:tcBorders>
          </w:tcPr>
          <w:p w:rsidR="003F1530" w:rsidRPr="006008FA" w:rsidRDefault="003F1530" w:rsidP="00E543A5">
            <w:pPr>
              <w:adjustRightInd w:val="0"/>
              <w:snapToGrid w:val="0"/>
              <w:jc w:val="center"/>
              <w:rPr>
                <w:rFonts w:ascii="Times New Roman" w:hAnsi="Times New Roman" w:cs="Times New Roman"/>
                <w:sz w:val="16"/>
                <w:szCs w:val="16"/>
              </w:rPr>
            </w:pPr>
          </w:p>
          <w:p w:rsidR="003F1530" w:rsidRPr="006008FA" w:rsidRDefault="003F1530" w:rsidP="00E543A5">
            <w:pPr>
              <w:adjustRightInd w:val="0"/>
              <w:snapToGrid w:val="0"/>
              <w:jc w:val="center"/>
              <w:rPr>
                <w:rFonts w:ascii="Times New Roman" w:hAnsi="Times New Roman" w:cs="Times New Roman"/>
                <w:sz w:val="16"/>
                <w:szCs w:val="16"/>
              </w:rPr>
            </w:pPr>
            <w:r w:rsidRPr="006008FA">
              <w:rPr>
                <w:rFonts w:ascii="Times New Roman" w:hAnsi="Times New Roman" w:cs="Times New Roman"/>
                <w:sz w:val="16"/>
                <w:szCs w:val="16"/>
              </w:rPr>
              <w:t>1</w:t>
            </w:r>
            <w:r w:rsidRPr="006008FA">
              <w:rPr>
                <w:rFonts w:ascii="Times New Roman" w:hAnsi="Times New Roman" w:cs="Times New Roman"/>
                <w:sz w:val="16"/>
                <w:szCs w:val="16"/>
                <w:vertAlign w:val="superscript"/>
              </w:rPr>
              <w:t>st</w:t>
            </w:r>
            <w:r w:rsidR="00595E00" w:rsidRPr="006008FA">
              <w:rPr>
                <w:rFonts w:ascii="Times New Roman" w:hAnsi="Times New Roman" w:cs="Times New Roman"/>
                <w:sz w:val="16"/>
                <w:szCs w:val="16"/>
              </w:rPr>
              <w:t xml:space="preserve"> Y</w:t>
            </w:r>
            <w:r w:rsidRPr="006008FA">
              <w:rPr>
                <w:rFonts w:ascii="Times New Roman" w:hAnsi="Times New Roman" w:cs="Times New Roman"/>
                <w:sz w:val="16"/>
                <w:szCs w:val="16"/>
              </w:rPr>
              <w:t>ear</w:t>
            </w:r>
          </w:p>
        </w:tc>
        <w:tc>
          <w:tcPr>
            <w:tcW w:w="1045" w:type="pct"/>
            <w:tcBorders>
              <w:bottom w:val="single" w:sz="4" w:space="0" w:color="auto"/>
            </w:tcBorders>
          </w:tcPr>
          <w:p w:rsidR="003F1530" w:rsidRPr="006008FA" w:rsidRDefault="003F1530" w:rsidP="00E543A5">
            <w:pPr>
              <w:adjustRightInd w:val="0"/>
              <w:snapToGrid w:val="0"/>
              <w:jc w:val="center"/>
              <w:rPr>
                <w:rFonts w:ascii="Times New Roman" w:hAnsi="Times New Roman" w:cs="Times New Roman"/>
                <w:sz w:val="16"/>
                <w:szCs w:val="16"/>
              </w:rPr>
            </w:pPr>
            <w:r w:rsidRPr="006008FA">
              <w:rPr>
                <w:rFonts w:ascii="Times New Roman" w:hAnsi="Times New Roman" w:cs="Times New Roman"/>
                <w:sz w:val="16"/>
                <w:szCs w:val="16"/>
              </w:rPr>
              <w:t>3956</w:t>
            </w:r>
          </w:p>
          <w:p w:rsidR="003F1530" w:rsidRPr="006008FA" w:rsidRDefault="003F1530" w:rsidP="00E543A5">
            <w:pPr>
              <w:adjustRightInd w:val="0"/>
              <w:snapToGrid w:val="0"/>
              <w:jc w:val="center"/>
              <w:rPr>
                <w:rFonts w:ascii="Times New Roman" w:hAnsi="Times New Roman" w:cs="Times New Roman"/>
                <w:sz w:val="16"/>
                <w:szCs w:val="16"/>
              </w:rPr>
            </w:pPr>
            <w:r w:rsidRPr="006008FA">
              <w:rPr>
                <w:rFonts w:ascii="Times New Roman" w:hAnsi="Times New Roman" w:cs="Times New Roman"/>
                <w:sz w:val="16"/>
                <w:szCs w:val="16"/>
              </w:rPr>
              <w:t>(24.3%)</w:t>
            </w:r>
          </w:p>
        </w:tc>
        <w:tc>
          <w:tcPr>
            <w:tcW w:w="1045" w:type="pct"/>
            <w:tcBorders>
              <w:bottom w:val="single" w:sz="4" w:space="0" w:color="auto"/>
            </w:tcBorders>
          </w:tcPr>
          <w:p w:rsidR="003F1530" w:rsidRPr="006008FA" w:rsidRDefault="003F1530" w:rsidP="00E543A5">
            <w:pPr>
              <w:adjustRightInd w:val="0"/>
              <w:snapToGrid w:val="0"/>
              <w:jc w:val="center"/>
              <w:rPr>
                <w:rFonts w:ascii="Times New Roman" w:hAnsi="Times New Roman" w:cs="Times New Roman"/>
                <w:sz w:val="16"/>
                <w:szCs w:val="16"/>
              </w:rPr>
            </w:pPr>
            <w:r w:rsidRPr="006008FA">
              <w:rPr>
                <w:rFonts w:ascii="Times New Roman" w:hAnsi="Times New Roman" w:cs="Times New Roman"/>
                <w:sz w:val="16"/>
                <w:szCs w:val="16"/>
              </w:rPr>
              <w:t>2362</w:t>
            </w:r>
          </w:p>
          <w:p w:rsidR="003F1530" w:rsidRPr="006008FA" w:rsidRDefault="003F1530" w:rsidP="00E543A5">
            <w:pPr>
              <w:adjustRightInd w:val="0"/>
              <w:snapToGrid w:val="0"/>
              <w:jc w:val="center"/>
              <w:rPr>
                <w:rFonts w:ascii="Times New Roman" w:hAnsi="Times New Roman" w:cs="Times New Roman"/>
                <w:sz w:val="16"/>
                <w:szCs w:val="16"/>
              </w:rPr>
            </w:pPr>
            <w:r w:rsidRPr="006008FA">
              <w:rPr>
                <w:rFonts w:ascii="Times New Roman" w:hAnsi="Times New Roman" w:cs="Times New Roman"/>
                <w:sz w:val="16"/>
                <w:szCs w:val="16"/>
              </w:rPr>
              <w:t>(14.5%)</w:t>
            </w:r>
          </w:p>
        </w:tc>
        <w:tc>
          <w:tcPr>
            <w:tcW w:w="933" w:type="pct"/>
            <w:tcBorders>
              <w:bottom w:val="single" w:sz="4" w:space="0" w:color="auto"/>
            </w:tcBorders>
          </w:tcPr>
          <w:p w:rsidR="003F1530" w:rsidRPr="006008FA" w:rsidRDefault="003F1530" w:rsidP="00E543A5">
            <w:pPr>
              <w:adjustRightInd w:val="0"/>
              <w:snapToGrid w:val="0"/>
              <w:jc w:val="center"/>
              <w:rPr>
                <w:rFonts w:ascii="Times New Roman" w:hAnsi="Times New Roman" w:cs="Times New Roman"/>
                <w:sz w:val="16"/>
                <w:szCs w:val="16"/>
              </w:rPr>
            </w:pPr>
            <w:r w:rsidRPr="006008FA">
              <w:rPr>
                <w:rFonts w:ascii="Times New Roman" w:hAnsi="Times New Roman" w:cs="Times New Roman"/>
                <w:sz w:val="16"/>
                <w:szCs w:val="16"/>
              </w:rPr>
              <w:t>6318</w:t>
            </w:r>
          </w:p>
          <w:p w:rsidR="003F1530" w:rsidRPr="006008FA" w:rsidRDefault="003F1530" w:rsidP="00E543A5">
            <w:pPr>
              <w:adjustRightInd w:val="0"/>
              <w:snapToGrid w:val="0"/>
              <w:jc w:val="center"/>
              <w:rPr>
                <w:rFonts w:ascii="Times New Roman" w:hAnsi="Times New Roman" w:cs="Times New Roman"/>
                <w:sz w:val="16"/>
                <w:szCs w:val="16"/>
              </w:rPr>
            </w:pPr>
            <w:r w:rsidRPr="006008FA">
              <w:rPr>
                <w:rFonts w:ascii="Times New Roman" w:hAnsi="Times New Roman" w:cs="Times New Roman"/>
                <w:sz w:val="16"/>
                <w:szCs w:val="16"/>
              </w:rPr>
              <w:t>(38.8%)</w:t>
            </w:r>
          </w:p>
        </w:tc>
      </w:tr>
      <w:tr w:rsidR="003F1530" w:rsidRPr="006008FA" w:rsidTr="002012EF">
        <w:trPr>
          <w:trHeight w:val="242"/>
        </w:trPr>
        <w:tc>
          <w:tcPr>
            <w:tcW w:w="933" w:type="pct"/>
            <w:vMerge/>
          </w:tcPr>
          <w:p w:rsidR="003F1530" w:rsidRPr="006008FA" w:rsidRDefault="003F1530" w:rsidP="00E543A5">
            <w:pPr>
              <w:adjustRightInd w:val="0"/>
              <w:snapToGrid w:val="0"/>
              <w:jc w:val="center"/>
              <w:rPr>
                <w:rFonts w:ascii="Times New Roman" w:hAnsi="Times New Roman" w:cs="Times New Roman"/>
                <w:sz w:val="16"/>
                <w:szCs w:val="16"/>
              </w:rPr>
            </w:pPr>
          </w:p>
        </w:tc>
        <w:tc>
          <w:tcPr>
            <w:tcW w:w="1045" w:type="pct"/>
            <w:tcBorders>
              <w:top w:val="single" w:sz="4" w:space="0" w:color="auto"/>
              <w:bottom w:val="single" w:sz="4" w:space="0" w:color="auto"/>
            </w:tcBorders>
          </w:tcPr>
          <w:p w:rsidR="003F1530" w:rsidRPr="006008FA" w:rsidRDefault="003F1530" w:rsidP="00E543A5">
            <w:pPr>
              <w:adjustRightInd w:val="0"/>
              <w:snapToGrid w:val="0"/>
              <w:jc w:val="center"/>
              <w:rPr>
                <w:rFonts w:ascii="Times New Roman" w:hAnsi="Times New Roman" w:cs="Times New Roman"/>
                <w:sz w:val="16"/>
                <w:szCs w:val="16"/>
              </w:rPr>
            </w:pPr>
          </w:p>
          <w:p w:rsidR="00595E00" w:rsidRPr="006008FA" w:rsidRDefault="00595E00" w:rsidP="00E543A5">
            <w:pPr>
              <w:adjustRightInd w:val="0"/>
              <w:snapToGrid w:val="0"/>
              <w:jc w:val="center"/>
              <w:rPr>
                <w:rFonts w:ascii="Times New Roman" w:hAnsi="Times New Roman" w:cs="Times New Roman"/>
                <w:sz w:val="16"/>
                <w:szCs w:val="16"/>
              </w:rPr>
            </w:pPr>
            <w:r w:rsidRPr="006008FA">
              <w:rPr>
                <w:rFonts w:ascii="Times New Roman" w:hAnsi="Times New Roman" w:cs="Times New Roman"/>
                <w:sz w:val="16"/>
                <w:szCs w:val="16"/>
              </w:rPr>
              <w:t>2</w:t>
            </w:r>
            <w:r w:rsidRPr="006008FA">
              <w:rPr>
                <w:rFonts w:ascii="Times New Roman" w:hAnsi="Times New Roman" w:cs="Times New Roman"/>
                <w:sz w:val="16"/>
                <w:szCs w:val="16"/>
                <w:vertAlign w:val="superscript"/>
              </w:rPr>
              <w:t>nd</w:t>
            </w:r>
            <w:r w:rsidRPr="006008FA">
              <w:rPr>
                <w:rFonts w:ascii="Times New Roman" w:hAnsi="Times New Roman" w:cs="Times New Roman"/>
                <w:sz w:val="16"/>
                <w:szCs w:val="16"/>
              </w:rPr>
              <w:t xml:space="preserve"> Year</w:t>
            </w:r>
          </w:p>
        </w:tc>
        <w:tc>
          <w:tcPr>
            <w:tcW w:w="1045" w:type="pct"/>
            <w:tcBorders>
              <w:top w:val="single" w:sz="4" w:space="0" w:color="auto"/>
              <w:bottom w:val="single" w:sz="4" w:space="0" w:color="auto"/>
            </w:tcBorders>
          </w:tcPr>
          <w:p w:rsidR="0076061D" w:rsidRPr="006008FA" w:rsidRDefault="0076061D" w:rsidP="00E543A5">
            <w:pPr>
              <w:adjustRightInd w:val="0"/>
              <w:snapToGrid w:val="0"/>
              <w:jc w:val="center"/>
              <w:rPr>
                <w:rFonts w:ascii="Times New Roman" w:hAnsi="Times New Roman" w:cs="Times New Roman"/>
                <w:sz w:val="16"/>
                <w:szCs w:val="16"/>
              </w:rPr>
            </w:pPr>
            <w:r w:rsidRPr="006008FA">
              <w:rPr>
                <w:rFonts w:ascii="Times New Roman" w:hAnsi="Times New Roman" w:cs="Times New Roman"/>
                <w:sz w:val="16"/>
                <w:szCs w:val="16"/>
              </w:rPr>
              <w:t>2915</w:t>
            </w:r>
          </w:p>
          <w:p w:rsidR="0076061D" w:rsidRPr="006008FA" w:rsidRDefault="0076061D" w:rsidP="00E543A5">
            <w:pPr>
              <w:adjustRightInd w:val="0"/>
              <w:snapToGrid w:val="0"/>
              <w:jc w:val="center"/>
              <w:rPr>
                <w:rFonts w:ascii="Times New Roman" w:hAnsi="Times New Roman" w:cs="Times New Roman"/>
                <w:sz w:val="16"/>
                <w:szCs w:val="16"/>
              </w:rPr>
            </w:pPr>
            <w:r w:rsidRPr="006008FA">
              <w:rPr>
                <w:rFonts w:ascii="Times New Roman" w:hAnsi="Times New Roman" w:cs="Times New Roman"/>
                <w:sz w:val="16"/>
                <w:szCs w:val="16"/>
              </w:rPr>
              <w:t>(17.9%)</w:t>
            </w:r>
          </w:p>
        </w:tc>
        <w:tc>
          <w:tcPr>
            <w:tcW w:w="1045" w:type="pct"/>
            <w:tcBorders>
              <w:top w:val="single" w:sz="4" w:space="0" w:color="auto"/>
              <w:bottom w:val="single" w:sz="4" w:space="0" w:color="auto"/>
            </w:tcBorders>
          </w:tcPr>
          <w:p w:rsidR="005B0BD3" w:rsidRPr="006008FA" w:rsidRDefault="005B0BD3" w:rsidP="00E543A5">
            <w:pPr>
              <w:adjustRightInd w:val="0"/>
              <w:snapToGrid w:val="0"/>
              <w:jc w:val="center"/>
              <w:rPr>
                <w:rFonts w:ascii="Times New Roman" w:hAnsi="Times New Roman" w:cs="Times New Roman"/>
                <w:sz w:val="16"/>
                <w:szCs w:val="16"/>
              </w:rPr>
            </w:pPr>
            <w:r w:rsidRPr="006008FA">
              <w:rPr>
                <w:rFonts w:ascii="Times New Roman" w:hAnsi="Times New Roman" w:cs="Times New Roman"/>
                <w:sz w:val="16"/>
                <w:szCs w:val="16"/>
              </w:rPr>
              <w:t>2307</w:t>
            </w:r>
          </w:p>
          <w:p w:rsidR="005B0BD3" w:rsidRPr="006008FA" w:rsidRDefault="005B0BD3" w:rsidP="00E543A5">
            <w:pPr>
              <w:adjustRightInd w:val="0"/>
              <w:snapToGrid w:val="0"/>
              <w:jc w:val="center"/>
              <w:rPr>
                <w:rFonts w:ascii="Times New Roman" w:hAnsi="Times New Roman" w:cs="Times New Roman"/>
                <w:sz w:val="16"/>
                <w:szCs w:val="16"/>
              </w:rPr>
            </w:pPr>
            <w:r w:rsidRPr="006008FA">
              <w:rPr>
                <w:rFonts w:ascii="Times New Roman" w:hAnsi="Times New Roman" w:cs="Times New Roman"/>
                <w:sz w:val="16"/>
                <w:szCs w:val="16"/>
              </w:rPr>
              <w:t>(14.2%)</w:t>
            </w:r>
          </w:p>
        </w:tc>
        <w:tc>
          <w:tcPr>
            <w:tcW w:w="933" w:type="pct"/>
            <w:tcBorders>
              <w:top w:val="single" w:sz="4" w:space="0" w:color="auto"/>
              <w:bottom w:val="single" w:sz="4" w:space="0" w:color="auto"/>
            </w:tcBorders>
          </w:tcPr>
          <w:p w:rsidR="005B0BD3" w:rsidRPr="006008FA" w:rsidRDefault="005B0BD3" w:rsidP="00E543A5">
            <w:pPr>
              <w:adjustRightInd w:val="0"/>
              <w:snapToGrid w:val="0"/>
              <w:jc w:val="center"/>
              <w:rPr>
                <w:rFonts w:ascii="Times New Roman" w:hAnsi="Times New Roman" w:cs="Times New Roman"/>
                <w:sz w:val="16"/>
                <w:szCs w:val="16"/>
              </w:rPr>
            </w:pPr>
            <w:r w:rsidRPr="006008FA">
              <w:rPr>
                <w:rFonts w:ascii="Times New Roman" w:hAnsi="Times New Roman" w:cs="Times New Roman"/>
                <w:sz w:val="16"/>
                <w:szCs w:val="16"/>
              </w:rPr>
              <w:t>5222</w:t>
            </w:r>
          </w:p>
          <w:p w:rsidR="005B0BD3" w:rsidRPr="006008FA" w:rsidRDefault="005B0BD3" w:rsidP="00E543A5">
            <w:pPr>
              <w:adjustRightInd w:val="0"/>
              <w:snapToGrid w:val="0"/>
              <w:jc w:val="center"/>
              <w:rPr>
                <w:rFonts w:ascii="Times New Roman" w:hAnsi="Times New Roman" w:cs="Times New Roman"/>
                <w:sz w:val="16"/>
                <w:szCs w:val="16"/>
              </w:rPr>
            </w:pPr>
            <w:r w:rsidRPr="006008FA">
              <w:rPr>
                <w:rFonts w:ascii="Times New Roman" w:hAnsi="Times New Roman" w:cs="Times New Roman"/>
                <w:sz w:val="16"/>
                <w:szCs w:val="16"/>
              </w:rPr>
              <w:t>(32.22%)</w:t>
            </w:r>
          </w:p>
        </w:tc>
      </w:tr>
      <w:tr w:rsidR="005B0BD3" w:rsidRPr="006008FA" w:rsidTr="002012EF">
        <w:trPr>
          <w:trHeight w:val="323"/>
        </w:trPr>
        <w:tc>
          <w:tcPr>
            <w:tcW w:w="933" w:type="pct"/>
            <w:vMerge/>
          </w:tcPr>
          <w:p w:rsidR="005B0BD3" w:rsidRPr="006008FA" w:rsidRDefault="005B0BD3" w:rsidP="00E543A5">
            <w:pPr>
              <w:adjustRightInd w:val="0"/>
              <w:snapToGrid w:val="0"/>
              <w:jc w:val="center"/>
              <w:rPr>
                <w:rFonts w:ascii="Times New Roman" w:hAnsi="Times New Roman" w:cs="Times New Roman"/>
                <w:sz w:val="16"/>
                <w:szCs w:val="16"/>
              </w:rPr>
            </w:pPr>
          </w:p>
        </w:tc>
        <w:tc>
          <w:tcPr>
            <w:tcW w:w="1045" w:type="pct"/>
            <w:tcBorders>
              <w:top w:val="single" w:sz="4" w:space="0" w:color="auto"/>
            </w:tcBorders>
          </w:tcPr>
          <w:p w:rsidR="005B0BD3" w:rsidRPr="006008FA" w:rsidRDefault="005B0BD3" w:rsidP="00E543A5">
            <w:pPr>
              <w:adjustRightInd w:val="0"/>
              <w:snapToGrid w:val="0"/>
              <w:rPr>
                <w:rFonts w:ascii="Times New Roman" w:hAnsi="Times New Roman" w:cs="Times New Roman"/>
                <w:sz w:val="16"/>
                <w:szCs w:val="16"/>
              </w:rPr>
            </w:pPr>
          </w:p>
          <w:p w:rsidR="005B0BD3" w:rsidRPr="006008FA" w:rsidRDefault="005B0BD3" w:rsidP="00E543A5">
            <w:pPr>
              <w:adjustRightInd w:val="0"/>
              <w:snapToGrid w:val="0"/>
              <w:jc w:val="center"/>
              <w:rPr>
                <w:rFonts w:ascii="Times New Roman" w:hAnsi="Times New Roman" w:cs="Times New Roman"/>
                <w:sz w:val="16"/>
                <w:szCs w:val="16"/>
              </w:rPr>
            </w:pPr>
            <w:r w:rsidRPr="006008FA">
              <w:rPr>
                <w:rFonts w:ascii="Times New Roman" w:hAnsi="Times New Roman" w:cs="Times New Roman"/>
                <w:sz w:val="16"/>
                <w:szCs w:val="16"/>
              </w:rPr>
              <w:t>3</w:t>
            </w:r>
            <w:r w:rsidRPr="006008FA">
              <w:rPr>
                <w:rFonts w:ascii="Times New Roman" w:hAnsi="Times New Roman" w:cs="Times New Roman"/>
                <w:sz w:val="16"/>
                <w:szCs w:val="16"/>
                <w:vertAlign w:val="superscript"/>
              </w:rPr>
              <w:t>rd</w:t>
            </w:r>
            <w:r w:rsidRPr="006008FA">
              <w:rPr>
                <w:rFonts w:ascii="Times New Roman" w:hAnsi="Times New Roman" w:cs="Times New Roman"/>
                <w:sz w:val="16"/>
                <w:szCs w:val="16"/>
              </w:rPr>
              <w:t xml:space="preserve"> Year</w:t>
            </w:r>
          </w:p>
        </w:tc>
        <w:tc>
          <w:tcPr>
            <w:tcW w:w="1045" w:type="pct"/>
            <w:tcBorders>
              <w:top w:val="single" w:sz="4" w:space="0" w:color="auto"/>
            </w:tcBorders>
          </w:tcPr>
          <w:p w:rsidR="005B0BD3" w:rsidRPr="006008FA" w:rsidRDefault="005B0BD3" w:rsidP="00E543A5">
            <w:pPr>
              <w:adjustRightInd w:val="0"/>
              <w:snapToGrid w:val="0"/>
              <w:jc w:val="center"/>
              <w:rPr>
                <w:rFonts w:ascii="Times New Roman" w:hAnsi="Times New Roman" w:cs="Times New Roman"/>
                <w:sz w:val="16"/>
                <w:szCs w:val="16"/>
              </w:rPr>
            </w:pPr>
            <w:r w:rsidRPr="006008FA">
              <w:rPr>
                <w:rFonts w:ascii="Times New Roman" w:hAnsi="Times New Roman" w:cs="Times New Roman"/>
                <w:sz w:val="16"/>
                <w:szCs w:val="16"/>
              </w:rPr>
              <w:t>2574</w:t>
            </w:r>
          </w:p>
          <w:p w:rsidR="005B0BD3" w:rsidRPr="006008FA" w:rsidRDefault="005B0BD3" w:rsidP="00E543A5">
            <w:pPr>
              <w:adjustRightInd w:val="0"/>
              <w:snapToGrid w:val="0"/>
              <w:jc w:val="center"/>
              <w:rPr>
                <w:rFonts w:ascii="Times New Roman" w:hAnsi="Times New Roman" w:cs="Times New Roman"/>
                <w:sz w:val="16"/>
                <w:szCs w:val="16"/>
              </w:rPr>
            </w:pPr>
            <w:r w:rsidRPr="006008FA">
              <w:rPr>
                <w:rFonts w:ascii="Times New Roman" w:hAnsi="Times New Roman" w:cs="Times New Roman"/>
                <w:sz w:val="16"/>
                <w:szCs w:val="16"/>
              </w:rPr>
              <w:t>(15.8%)</w:t>
            </w:r>
          </w:p>
        </w:tc>
        <w:tc>
          <w:tcPr>
            <w:tcW w:w="1045" w:type="pct"/>
            <w:tcBorders>
              <w:top w:val="single" w:sz="4" w:space="0" w:color="auto"/>
            </w:tcBorders>
          </w:tcPr>
          <w:p w:rsidR="005B0BD3" w:rsidRPr="006008FA" w:rsidRDefault="005B0BD3" w:rsidP="00E543A5">
            <w:pPr>
              <w:adjustRightInd w:val="0"/>
              <w:snapToGrid w:val="0"/>
              <w:jc w:val="center"/>
              <w:rPr>
                <w:rFonts w:ascii="Times New Roman" w:hAnsi="Times New Roman" w:cs="Times New Roman"/>
                <w:sz w:val="16"/>
                <w:szCs w:val="16"/>
              </w:rPr>
            </w:pPr>
            <w:r w:rsidRPr="006008FA">
              <w:rPr>
                <w:rFonts w:ascii="Times New Roman" w:hAnsi="Times New Roman" w:cs="Times New Roman"/>
                <w:sz w:val="16"/>
                <w:szCs w:val="16"/>
              </w:rPr>
              <w:t>2128</w:t>
            </w:r>
          </w:p>
          <w:p w:rsidR="005B0BD3" w:rsidRPr="006008FA" w:rsidRDefault="005B0BD3" w:rsidP="00E543A5">
            <w:pPr>
              <w:adjustRightInd w:val="0"/>
              <w:snapToGrid w:val="0"/>
              <w:jc w:val="center"/>
              <w:rPr>
                <w:rFonts w:ascii="Times New Roman" w:hAnsi="Times New Roman" w:cs="Times New Roman"/>
                <w:sz w:val="16"/>
                <w:szCs w:val="16"/>
              </w:rPr>
            </w:pPr>
            <w:r w:rsidRPr="006008FA">
              <w:rPr>
                <w:rFonts w:ascii="Times New Roman" w:hAnsi="Times New Roman" w:cs="Times New Roman"/>
                <w:sz w:val="16"/>
                <w:szCs w:val="16"/>
              </w:rPr>
              <w:t>13.10%)</w:t>
            </w:r>
          </w:p>
        </w:tc>
        <w:tc>
          <w:tcPr>
            <w:tcW w:w="933" w:type="pct"/>
            <w:tcBorders>
              <w:top w:val="single" w:sz="4" w:space="0" w:color="auto"/>
            </w:tcBorders>
          </w:tcPr>
          <w:p w:rsidR="005B0BD3" w:rsidRPr="006008FA" w:rsidRDefault="005B0BD3" w:rsidP="00E543A5">
            <w:pPr>
              <w:adjustRightInd w:val="0"/>
              <w:snapToGrid w:val="0"/>
              <w:jc w:val="center"/>
              <w:rPr>
                <w:rFonts w:ascii="Times New Roman" w:hAnsi="Times New Roman" w:cs="Times New Roman"/>
                <w:sz w:val="16"/>
                <w:szCs w:val="16"/>
              </w:rPr>
            </w:pPr>
            <w:r w:rsidRPr="006008FA">
              <w:rPr>
                <w:rFonts w:ascii="Times New Roman" w:hAnsi="Times New Roman" w:cs="Times New Roman"/>
                <w:sz w:val="16"/>
                <w:szCs w:val="16"/>
              </w:rPr>
              <w:t>4702</w:t>
            </w:r>
          </w:p>
          <w:p w:rsidR="005B0BD3" w:rsidRPr="006008FA" w:rsidRDefault="005B0BD3" w:rsidP="00E543A5">
            <w:pPr>
              <w:adjustRightInd w:val="0"/>
              <w:snapToGrid w:val="0"/>
              <w:jc w:val="center"/>
              <w:rPr>
                <w:rFonts w:ascii="Times New Roman" w:hAnsi="Times New Roman" w:cs="Times New Roman"/>
                <w:sz w:val="16"/>
                <w:szCs w:val="16"/>
              </w:rPr>
            </w:pPr>
            <w:r w:rsidRPr="006008FA">
              <w:rPr>
                <w:rFonts w:ascii="Times New Roman" w:hAnsi="Times New Roman" w:cs="Times New Roman"/>
                <w:sz w:val="16"/>
                <w:szCs w:val="16"/>
              </w:rPr>
              <w:t>(28.95)</w:t>
            </w:r>
          </w:p>
        </w:tc>
      </w:tr>
      <w:tr w:rsidR="005B0BD3" w:rsidRPr="006008FA" w:rsidTr="006008FA">
        <w:trPr>
          <w:trHeight w:val="70"/>
        </w:trPr>
        <w:tc>
          <w:tcPr>
            <w:tcW w:w="933" w:type="pct"/>
          </w:tcPr>
          <w:p w:rsidR="005B0BD3" w:rsidRPr="006008FA" w:rsidRDefault="008925EE" w:rsidP="00E543A5">
            <w:pPr>
              <w:adjustRightInd w:val="0"/>
              <w:snapToGrid w:val="0"/>
              <w:jc w:val="center"/>
              <w:rPr>
                <w:rFonts w:ascii="Times New Roman" w:hAnsi="Times New Roman" w:cs="Times New Roman"/>
                <w:sz w:val="16"/>
                <w:szCs w:val="16"/>
              </w:rPr>
            </w:pPr>
            <w:r w:rsidRPr="006008FA">
              <w:rPr>
                <w:rFonts w:ascii="Times New Roman" w:hAnsi="Times New Roman" w:cs="Times New Roman"/>
                <w:sz w:val="16"/>
                <w:szCs w:val="16"/>
              </w:rPr>
              <w:t>Total</w:t>
            </w:r>
          </w:p>
        </w:tc>
        <w:tc>
          <w:tcPr>
            <w:tcW w:w="1045" w:type="pct"/>
          </w:tcPr>
          <w:p w:rsidR="005B0BD3" w:rsidRPr="006008FA" w:rsidRDefault="008925EE" w:rsidP="00E543A5">
            <w:pPr>
              <w:adjustRightInd w:val="0"/>
              <w:snapToGrid w:val="0"/>
              <w:jc w:val="center"/>
              <w:rPr>
                <w:rFonts w:ascii="Times New Roman" w:hAnsi="Times New Roman" w:cs="Times New Roman"/>
                <w:sz w:val="16"/>
                <w:szCs w:val="16"/>
              </w:rPr>
            </w:pPr>
            <w:r w:rsidRPr="006008FA">
              <w:rPr>
                <w:rFonts w:ascii="Times New Roman" w:hAnsi="Times New Roman" w:cs="Times New Roman"/>
                <w:sz w:val="16"/>
                <w:szCs w:val="16"/>
              </w:rPr>
              <w:t>16242</w:t>
            </w:r>
          </w:p>
        </w:tc>
        <w:tc>
          <w:tcPr>
            <w:tcW w:w="1045" w:type="pct"/>
          </w:tcPr>
          <w:p w:rsidR="005B0BD3" w:rsidRPr="006008FA" w:rsidRDefault="008925EE" w:rsidP="00E543A5">
            <w:pPr>
              <w:adjustRightInd w:val="0"/>
              <w:snapToGrid w:val="0"/>
              <w:jc w:val="center"/>
              <w:rPr>
                <w:rFonts w:ascii="Times New Roman" w:hAnsi="Times New Roman" w:cs="Times New Roman"/>
                <w:sz w:val="16"/>
                <w:szCs w:val="16"/>
              </w:rPr>
            </w:pPr>
            <w:r w:rsidRPr="006008FA">
              <w:rPr>
                <w:rFonts w:ascii="Times New Roman" w:hAnsi="Times New Roman" w:cs="Times New Roman"/>
                <w:sz w:val="16"/>
                <w:szCs w:val="16"/>
              </w:rPr>
              <w:t>9445</w:t>
            </w:r>
          </w:p>
        </w:tc>
        <w:tc>
          <w:tcPr>
            <w:tcW w:w="1045" w:type="pct"/>
          </w:tcPr>
          <w:p w:rsidR="005B0BD3" w:rsidRPr="006008FA" w:rsidRDefault="008925EE" w:rsidP="00E543A5">
            <w:pPr>
              <w:adjustRightInd w:val="0"/>
              <w:snapToGrid w:val="0"/>
              <w:jc w:val="center"/>
              <w:rPr>
                <w:rFonts w:ascii="Times New Roman" w:hAnsi="Times New Roman" w:cs="Times New Roman"/>
                <w:sz w:val="16"/>
                <w:szCs w:val="16"/>
              </w:rPr>
            </w:pPr>
            <w:r w:rsidRPr="006008FA">
              <w:rPr>
                <w:rFonts w:ascii="Times New Roman" w:hAnsi="Times New Roman" w:cs="Times New Roman"/>
                <w:sz w:val="16"/>
                <w:szCs w:val="16"/>
              </w:rPr>
              <w:t>6797</w:t>
            </w:r>
          </w:p>
        </w:tc>
        <w:tc>
          <w:tcPr>
            <w:tcW w:w="933" w:type="pct"/>
          </w:tcPr>
          <w:p w:rsidR="005B0BD3" w:rsidRPr="006008FA" w:rsidRDefault="008925EE" w:rsidP="00E543A5">
            <w:pPr>
              <w:adjustRightInd w:val="0"/>
              <w:snapToGrid w:val="0"/>
              <w:jc w:val="center"/>
              <w:rPr>
                <w:rFonts w:ascii="Times New Roman" w:hAnsi="Times New Roman" w:cs="Times New Roman"/>
                <w:sz w:val="16"/>
                <w:szCs w:val="16"/>
              </w:rPr>
            </w:pPr>
            <w:r w:rsidRPr="006008FA">
              <w:rPr>
                <w:rFonts w:ascii="Times New Roman" w:hAnsi="Times New Roman" w:cs="Times New Roman"/>
                <w:sz w:val="16"/>
                <w:szCs w:val="16"/>
              </w:rPr>
              <w:t>16242</w:t>
            </w:r>
          </w:p>
        </w:tc>
      </w:tr>
      <w:tr w:rsidR="005B0BD3" w:rsidRPr="006008FA" w:rsidTr="002012EF">
        <w:tc>
          <w:tcPr>
            <w:tcW w:w="933" w:type="pct"/>
          </w:tcPr>
          <w:p w:rsidR="005B0BD3" w:rsidRPr="006008FA" w:rsidRDefault="008925EE" w:rsidP="00E543A5">
            <w:pPr>
              <w:adjustRightInd w:val="0"/>
              <w:snapToGrid w:val="0"/>
              <w:jc w:val="center"/>
              <w:rPr>
                <w:rFonts w:ascii="Times New Roman" w:hAnsi="Times New Roman" w:cs="Times New Roman"/>
                <w:sz w:val="16"/>
                <w:szCs w:val="16"/>
              </w:rPr>
            </w:pPr>
            <w:r w:rsidRPr="006008FA">
              <w:rPr>
                <w:rFonts w:ascii="Times New Roman" w:hAnsi="Times New Roman" w:cs="Times New Roman"/>
                <w:sz w:val="16"/>
                <w:szCs w:val="16"/>
              </w:rPr>
              <w:t>Percentage</w:t>
            </w:r>
          </w:p>
        </w:tc>
        <w:tc>
          <w:tcPr>
            <w:tcW w:w="1045" w:type="pct"/>
          </w:tcPr>
          <w:p w:rsidR="005B0BD3" w:rsidRPr="006008FA" w:rsidRDefault="005B0BD3" w:rsidP="00E543A5">
            <w:pPr>
              <w:adjustRightInd w:val="0"/>
              <w:snapToGrid w:val="0"/>
              <w:jc w:val="center"/>
              <w:rPr>
                <w:rFonts w:ascii="Times New Roman" w:hAnsi="Times New Roman" w:cs="Times New Roman"/>
                <w:sz w:val="16"/>
                <w:szCs w:val="16"/>
              </w:rPr>
            </w:pPr>
          </w:p>
        </w:tc>
        <w:tc>
          <w:tcPr>
            <w:tcW w:w="1045" w:type="pct"/>
          </w:tcPr>
          <w:p w:rsidR="005B0BD3" w:rsidRPr="006008FA" w:rsidRDefault="008925EE" w:rsidP="00E543A5">
            <w:pPr>
              <w:adjustRightInd w:val="0"/>
              <w:snapToGrid w:val="0"/>
              <w:jc w:val="center"/>
              <w:rPr>
                <w:rFonts w:ascii="Times New Roman" w:hAnsi="Times New Roman" w:cs="Times New Roman"/>
                <w:sz w:val="16"/>
                <w:szCs w:val="16"/>
              </w:rPr>
            </w:pPr>
            <w:r w:rsidRPr="006008FA">
              <w:rPr>
                <w:rFonts w:ascii="Times New Roman" w:hAnsi="Times New Roman" w:cs="Times New Roman"/>
                <w:sz w:val="16"/>
                <w:szCs w:val="16"/>
              </w:rPr>
              <w:t>58.15%</w:t>
            </w:r>
          </w:p>
        </w:tc>
        <w:tc>
          <w:tcPr>
            <w:tcW w:w="1045" w:type="pct"/>
          </w:tcPr>
          <w:p w:rsidR="005B0BD3" w:rsidRPr="006008FA" w:rsidRDefault="008925EE" w:rsidP="00E543A5">
            <w:pPr>
              <w:adjustRightInd w:val="0"/>
              <w:snapToGrid w:val="0"/>
              <w:jc w:val="center"/>
              <w:rPr>
                <w:rFonts w:ascii="Times New Roman" w:hAnsi="Times New Roman" w:cs="Times New Roman"/>
                <w:sz w:val="16"/>
                <w:szCs w:val="16"/>
              </w:rPr>
            </w:pPr>
            <w:r w:rsidRPr="006008FA">
              <w:rPr>
                <w:rFonts w:ascii="Times New Roman" w:hAnsi="Times New Roman" w:cs="Times New Roman"/>
                <w:sz w:val="16"/>
                <w:szCs w:val="16"/>
              </w:rPr>
              <w:t>41.84%</w:t>
            </w:r>
          </w:p>
        </w:tc>
        <w:tc>
          <w:tcPr>
            <w:tcW w:w="933" w:type="pct"/>
          </w:tcPr>
          <w:p w:rsidR="005B0BD3" w:rsidRPr="006008FA" w:rsidRDefault="005B0BD3" w:rsidP="00E543A5">
            <w:pPr>
              <w:adjustRightInd w:val="0"/>
              <w:snapToGrid w:val="0"/>
              <w:jc w:val="center"/>
              <w:rPr>
                <w:rFonts w:ascii="Times New Roman" w:hAnsi="Times New Roman" w:cs="Times New Roman"/>
                <w:sz w:val="16"/>
                <w:szCs w:val="16"/>
              </w:rPr>
            </w:pPr>
          </w:p>
        </w:tc>
      </w:tr>
    </w:tbl>
    <w:p w:rsidR="007B12DF" w:rsidRPr="00EF71FF" w:rsidRDefault="007B12DF" w:rsidP="00E543A5">
      <w:pPr>
        <w:adjustRightInd w:val="0"/>
        <w:snapToGrid w:val="0"/>
        <w:spacing w:after="0" w:line="240" w:lineRule="auto"/>
        <w:jc w:val="both"/>
        <w:rPr>
          <w:rFonts w:ascii="Times New Roman" w:hAnsi="Times New Roman" w:cs="Times New Roman"/>
          <w:sz w:val="20"/>
          <w:szCs w:val="20"/>
        </w:rPr>
      </w:pPr>
      <w:r w:rsidRPr="00EF71FF">
        <w:rPr>
          <w:rFonts w:ascii="Times New Roman" w:hAnsi="Times New Roman" w:cs="Times New Roman"/>
          <w:sz w:val="20"/>
          <w:szCs w:val="20"/>
        </w:rPr>
        <w:tab/>
      </w:r>
    </w:p>
    <w:p w:rsidR="00CD4BC2" w:rsidRPr="00EF71FF" w:rsidRDefault="00CD4BC2" w:rsidP="00E543A5">
      <w:pPr>
        <w:adjustRightInd w:val="0"/>
        <w:snapToGrid w:val="0"/>
        <w:spacing w:after="0" w:line="240" w:lineRule="auto"/>
        <w:ind w:firstLine="360"/>
        <w:jc w:val="both"/>
        <w:rPr>
          <w:rFonts w:ascii="Times New Roman" w:hAnsi="Times New Roman" w:cs="Times New Roman"/>
          <w:sz w:val="20"/>
          <w:szCs w:val="20"/>
        </w:rPr>
        <w:sectPr w:rsidR="00CD4BC2" w:rsidRPr="00EF71FF" w:rsidSect="00AF733E">
          <w:type w:val="continuous"/>
          <w:pgSz w:w="12240" w:h="15840" w:code="1"/>
          <w:pgMar w:top="1440" w:right="1440" w:bottom="1440" w:left="1440" w:header="720" w:footer="720" w:gutter="0"/>
          <w:cols w:space="720"/>
          <w:docGrid w:linePitch="360"/>
        </w:sectPr>
      </w:pPr>
    </w:p>
    <w:p w:rsidR="00A50A58" w:rsidRPr="00EF71FF" w:rsidRDefault="007B12DF" w:rsidP="00E543A5">
      <w:pPr>
        <w:adjustRightInd w:val="0"/>
        <w:snapToGrid w:val="0"/>
        <w:spacing w:after="0" w:line="240" w:lineRule="auto"/>
        <w:ind w:right="90" w:firstLine="720"/>
        <w:jc w:val="both"/>
        <w:rPr>
          <w:rFonts w:ascii="Times New Roman" w:hAnsi="Times New Roman" w:cs="Times New Roman"/>
          <w:sz w:val="20"/>
          <w:szCs w:val="20"/>
        </w:rPr>
      </w:pPr>
      <w:r w:rsidRPr="00EF71FF">
        <w:rPr>
          <w:rFonts w:ascii="Times New Roman" w:hAnsi="Times New Roman" w:cs="Times New Roman"/>
          <w:sz w:val="20"/>
          <w:szCs w:val="20"/>
        </w:rPr>
        <w:lastRenderedPageBreak/>
        <w:t>The above table</w:t>
      </w:r>
      <w:r w:rsidR="00B24C90" w:rsidRPr="00EF71FF">
        <w:rPr>
          <w:rFonts w:ascii="Times New Roman" w:hAnsi="Times New Roman" w:cs="Times New Roman"/>
          <w:sz w:val="20"/>
          <w:szCs w:val="20"/>
        </w:rPr>
        <w:t xml:space="preserve"> reveals that there are 06 Govt. Degree colleges in District </w:t>
      </w:r>
      <w:proofErr w:type="spellStart"/>
      <w:r w:rsidR="00B24C90" w:rsidRPr="00EF71FF">
        <w:rPr>
          <w:rFonts w:ascii="Times New Roman" w:hAnsi="Times New Roman" w:cs="Times New Roman"/>
          <w:sz w:val="20"/>
          <w:szCs w:val="20"/>
        </w:rPr>
        <w:t>Anantnag</w:t>
      </w:r>
      <w:proofErr w:type="spellEnd"/>
      <w:r w:rsidR="00B24C90" w:rsidRPr="00EF71FF">
        <w:rPr>
          <w:rFonts w:ascii="Times New Roman" w:hAnsi="Times New Roman" w:cs="Times New Roman"/>
          <w:sz w:val="20"/>
          <w:szCs w:val="20"/>
        </w:rPr>
        <w:t xml:space="preserve">. It is also evident from the table </w:t>
      </w:r>
      <w:r w:rsidR="002E34A3" w:rsidRPr="00EF71FF">
        <w:rPr>
          <w:rFonts w:ascii="Times New Roman" w:hAnsi="Times New Roman" w:cs="Times New Roman"/>
          <w:sz w:val="20"/>
          <w:szCs w:val="20"/>
        </w:rPr>
        <w:t xml:space="preserve">that the total enrolment of students at Govt. degree </w:t>
      </w:r>
      <w:r w:rsidR="00F96274" w:rsidRPr="00EF71FF">
        <w:rPr>
          <w:rFonts w:ascii="Times New Roman" w:hAnsi="Times New Roman" w:cs="Times New Roman"/>
          <w:sz w:val="20"/>
          <w:szCs w:val="20"/>
        </w:rPr>
        <w:t xml:space="preserve">colleges existing in District </w:t>
      </w:r>
      <w:proofErr w:type="spellStart"/>
      <w:r w:rsidR="00F96274" w:rsidRPr="00EF71FF">
        <w:rPr>
          <w:rFonts w:ascii="Times New Roman" w:hAnsi="Times New Roman" w:cs="Times New Roman"/>
          <w:sz w:val="20"/>
          <w:szCs w:val="20"/>
        </w:rPr>
        <w:t>Anantnag</w:t>
      </w:r>
      <w:proofErr w:type="spellEnd"/>
      <w:r w:rsidR="00F96274" w:rsidRPr="00EF71FF">
        <w:rPr>
          <w:rFonts w:ascii="Times New Roman" w:hAnsi="Times New Roman" w:cs="Times New Roman"/>
          <w:sz w:val="20"/>
          <w:szCs w:val="20"/>
        </w:rPr>
        <w:t xml:space="preserve"> is 16242. Among them 9445 (58.5%) are male students and 6797 (41.84%) are female students. The analysis and interpretation of results reported in proceeding </w:t>
      </w:r>
      <w:r w:rsidR="004C7B63" w:rsidRPr="00EF71FF">
        <w:rPr>
          <w:rFonts w:ascii="Times New Roman" w:hAnsi="Times New Roman" w:cs="Times New Roman"/>
          <w:sz w:val="20"/>
          <w:szCs w:val="20"/>
        </w:rPr>
        <w:t>page indicate that 3554 (21.88%) are enrolment in science stream in which 2493 (70.14%) are male students and 1061 (29.85%) are female students in terms of arts stream there are 12272 (75.55%)</w:t>
      </w:r>
      <w:r w:rsidR="0075792A" w:rsidRPr="00EF71FF">
        <w:rPr>
          <w:rFonts w:ascii="Times New Roman" w:hAnsi="Times New Roman" w:cs="Times New Roman"/>
          <w:sz w:val="20"/>
          <w:szCs w:val="20"/>
        </w:rPr>
        <w:t xml:space="preserve"> students enrolment in which 6654 (54.225) are males and 5618 (45.77%) are females. Among others (Commerce and B.C.A.) there are 416 (2.56%) students in which 290 (69.71%) </w:t>
      </w:r>
      <w:r w:rsidR="00950532" w:rsidRPr="00EF71FF">
        <w:rPr>
          <w:rFonts w:ascii="Times New Roman" w:hAnsi="Times New Roman" w:cs="Times New Roman"/>
          <w:sz w:val="20"/>
          <w:szCs w:val="20"/>
        </w:rPr>
        <w:t xml:space="preserve">are males and 126 (30.28%) are female </w:t>
      </w:r>
      <w:r w:rsidR="005B25D2" w:rsidRPr="00EF71FF">
        <w:rPr>
          <w:rFonts w:ascii="Times New Roman" w:hAnsi="Times New Roman" w:cs="Times New Roman"/>
          <w:sz w:val="20"/>
          <w:szCs w:val="20"/>
        </w:rPr>
        <w:t xml:space="preserve">students in terms of position of buildings it was found that the total </w:t>
      </w:r>
      <w:r w:rsidR="004A3C2B" w:rsidRPr="00EF71FF">
        <w:rPr>
          <w:rFonts w:ascii="Times New Roman" w:hAnsi="Times New Roman" w:cs="Times New Roman"/>
          <w:sz w:val="20"/>
          <w:szCs w:val="20"/>
        </w:rPr>
        <w:lastRenderedPageBreak/>
        <w:t xml:space="preserve">number of colleges were 06 out of them </w:t>
      </w:r>
      <w:r w:rsidR="006D7F91" w:rsidRPr="00EF71FF">
        <w:rPr>
          <w:rFonts w:ascii="Times New Roman" w:hAnsi="Times New Roman" w:cs="Times New Roman"/>
          <w:sz w:val="20"/>
          <w:szCs w:val="20"/>
        </w:rPr>
        <w:t>04 (66.66%) have their own buildings</w:t>
      </w:r>
      <w:r w:rsidR="00A9478E" w:rsidRPr="00EF71FF">
        <w:rPr>
          <w:rFonts w:ascii="Times New Roman" w:hAnsi="Times New Roman" w:cs="Times New Roman"/>
          <w:sz w:val="20"/>
          <w:szCs w:val="20"/>
        </w:rPr>
        <w:t xml:space="preserve"> and 02 (33.33%) have rented buildings</w:t>
      </w:r>
      <w:r w:rsidR="006D7F91" w:rsidRPr="00EF71FF">
        <w:rPr>
          <w:rFonts w:ascii="Times New Roman" w:hAnsi="Times New Roman" w:cs="Times New Roman"/>
          <w:sz w:val="20"/>
          <w:szCs w:val="20"/>
        </w:rPr>
        <w:t xml:space="preserve">. Out of 06 colleges, all colleges have </w:t>
      </w:r>
      <w:proofErr w:type="spellStart"/>
      <w:r w:rsidR="006D7F91" w:rsidRPr="00EF71FF">
        <w:rPr>
          <w:rFonts w:ascii="Times New Roman" w:hAnsi="Times New Roman" w:cs="Times New Roman"/>
          <w:sz w:val="20"/>
          <w:szCs w:val="20"/>
        </w:rPr>
        <w:t>pucca</w:t>
      </w:r>
      <w:proofErr w:type="spellEnd"/>
      <w:r w:rsidR="006D7F91" w:rsidRPr="00EF71FF">
        <w:rPr>
          <w:rFonts w:ascii="Times New Roman" w:hAnsi="Times New Roman" w:cs="Times New Roman"/>
          <w:sz w:val="20"/>
          <w:szCs w:val="20"/>
        </w:rPr>
        <w:t xml:space="preserve"> buildings. </w:t>
      </w:r>
    </w:p>
    <w:p w:rsidR="00CD4BC2" w:rsidRPr="00EF71FF" w:rsidRDefault="00CD4BC2" w:rsidP="00E543A5">
      <w:pPr>
        <w:adjustRightInd w:val="0"/>
        <w:snapToGrid w:val="0"/>
        <w:spacing w:after="0" w:line="240" w:lineRule="auto"/>
        <w:ind w:right="90"/>
        <w:jc w:val="both"/>
        <w:rPr>
          <w:rFonts w:ascii="Times New Roman" w:hAnsi="Times New Roman" w:cs="Times New Roman"/>
          <w:b/>
          <w:sz w:val="20"/>
          <w:szCs w:val="20"/>
        </w:rPr>
      </w:pPr>
    </w:p>
    <w:p w:rsidR="00A50A58" w:rsidRPr="00EF71FF" w:rsidRDefault="00CD4BC2" w:rsidP="00E543A5">
      <w:pPr>
        <w:adjustRightInd w:val="0"/>
        <w:snapToGrid w:val="0"/>
        <w:spacing w:after="0" w:line="240" w:lineRule="auto"/>
        <w:ind w:right="90"/>
        <w:jc w:val="both"/>
        <w:rPr>
          <w:rFonts w:ascii="Times New Roman" w:hAnsi="Times New Roman" w:cs="Times New Roman"/>
          <w:b/>
          <w:sz w:val="20"/>
          <w:szCs w:val="20"/>
        </w:rPr>
      </w:pPr>
      <w:r w:rsidRPr="00EF71FF">
        <w:rPr>
          <w:rFonts w:ascii="Times New Roman" w:hAnsi="Times New Roman" w:cs="Times New Roman"/>
          <w:b/>
          <w:sz w:val="20"/>
          <w:szCs w:val="20"/>
        </w:rPr>
        <w:t xml:space="preserve">CONCLUSIONS: </w:t>
      </w:r>
    </w:p>
    <w:p w:rsidR="00F54D3A" w:rsidRPr="00EF71FF" w:rsidRDefault="00D02306" w:rsidP="00E543A5">
      <w:pPr>
        <w:pStyle w:val="ListParagraph"/>
        <w:numPr>
          <w:ilvl w:val="0"/>
          <w:numId w:val="4"/>
        </w:numPr>
        <w:tabs>
          <w:tab w:val="left" w:pos="450"/>
        </w:tabs>
        <w:adjustRightInd w:val="0"/>
        <w:snapToGrid w:val="0"/>
        <w:spacing w:after="0" w:line="240" w:lineRule="auto"/>
        <w:ind w:left="0" w:right="90" w:firstLine="0"/>
        <w:contextualSpacing w:val="0"/>
        <w:jc w:val="both"/>
        <w:rPr>
          <w:rFonts w:ascii="Times New Roman" w:hAnsi="Times New Roman" w:cs="Times New Roman"/>
          <w:sz w:val="20"/>
          <w:szCs w:val="20"/>
        </w:rPr>
      </w:pPr>
      <w:r w:rsidRPr="00EF71FF">
        <w:rPr>
          <w:rFonts w:ascii="Times New Roman" w:hAnsi="Times New Roman" w:cs="Times New Roman"/>
          <w:sz w:val="20"/>
          <w:szCs w:val="20"/>
        </w:rPr>
        <w:t xml:space="preserve">In terms of total enrolment of colleges existing in District </w:t>
      </w:r>
      <w:proofErr w:type="spellStart"/>
      <w:r w:rsidRPr="00EF71FF">
        <w:rPr>
          <w:rFonts w:ascii="Times New Roman" w:hAnsi="Times New Roman" w:cs="Times New Roman"/>
          <w:sz w:val="20"/>
          <w:szCs w:val="20"/>
        </w:rPr>
        <w:t>Anantnag</w:t>
      </w:r>
      <w:proofErr w:type="spellEnd"/>
      <w:r w:rsidRPr="00EF71FF">
        <w:rPr>
          <w:rFonts w:ascii="Times New Roman" w:hAnsi="Times New Roman" w:cs="Times New Roman"/>
          <w:sz w:val="20"/>
          <w:szCs w:val="20"/>
        </w:rPr>
        <w:t xml:space="preserve"> is 16242. </w:t>
      </w:r>
      <w:r w:rsidR="00915149" w:rsidRPr="00EF71FF">
        <w:rPr>
          <w:rFonts w:ascii="Times New Roman" w:hAnsi="Times New Roman" w:cs="Times New Roman"/>
          <w:sz w:val="20"/>
          <w:szCs w:val="20"/>
        </w:rPr>
        <w:t>Among</w:t>
      </w:r>
      <w:r w:rsidRPr="00EF71FF">
        <w:rPr>
          <w:rFonts w:ascii="Times New Roman" w:hAnsi="Times New Roman" w:cs="Times New Roman"/>
          <w:sz w:val="20"/>
          <w:szCs w:val="20"/>
        </w:rPr>
        <w:t xml:space="preserve"> them 9445 (58.15%) are male and 6797 (41.845) are female students.</w:t>
      </w:r>
    </w:p>
    <w:p w:rsidR="00F54D3A" w:rsidRPr="00EF71FF" w:rsidRDefault="00160394" w:rsidP="00E543A5">
      <w:pPr>
        <w:pStyle w:val="ListParagraph"/>
        <w:numPr>
          <w:ilvl w:val="0"/>
          <w:numId w:val="4"/>
        </w:numPr>
        <w:tabs>
          <w:tab w:val="left" w:pos="270"/>
          <w:tab w:val="left" w:pos="4770"/>
          <w:tab w:val="left" w:pos="5130"/>
        </w:tabs>
        <w:adjustRightInd w:val="0"/>
        <w:snapToGrid w:val="0"/>
        <w:spacing w:after="0" w:line="240" w:lineRule="auto"/>
        <w:ind w:left="0" w:right="90" w:firstLine="0"/>
        <w:contextualSpacing w:val="0"/>
        <w:jc w:val="both"/>
        <w:rPr>
          <w:rFonts w:ascii="Times New Roman" w:hAnsi="Times New Roman" w:cs="Times New Roman"/>
          <w:sz w:val="20"/>
          <w:szCs w:val="20"/>
        </w:rPr>
      </w:pPr>
      <w:r w:rsidRPr="00EF71FF">
        <w:rPr>
          <w:rFonts w:ascii="Times New Roman" w:hAnsi="Times New Roman" w:cs="Times New Roman"/>
          <w:sz w:val="20"/>
          <w:szCs w:val="20"/>
        </w:rPr>
        <w:t xml:space="preserve">In terms of the enrolment of students in different stream. Among them 3554 (21.88%) are enrolled in science stream in which 2493 (70.14%) are male students and 1061 (29.85%) are female students. In arts stream, 12272 (75.55%) are enrolled, in which 6654 (54.22%) are males and 5618 (45.77%) are females. Among others (commerce and B.C.A. 416 </w:t>
      </w:r>
      <w:r w:rsidRPr="00EF71FF">
        <w:rPr>
          <w:rFonts w:ascii="Times New Roman" w:hAnsi="Times New Roman" w:cs="Times New Roman"/>
          <w:sz w:val="20"/>
          <w:szCs w:val="20"/>
        </w:rPr>
        <w:lastRenderedPageBreak/>
        <w:t>(2.56%) are enrolled, in which 290 (69.71%) are male students and 126 (30.28%) are female students.</w:t>
      </w:r>
    </w:p>
    <w:p w:rsidR="00F54D3A" w:rsidRPr="00EF71FF" w:rsidRDefault="001C50AA" w:rsidP="00E543A5">
      <w:pPr>
        <w:pStyle w:val="ListParagraph"/>
        <w:numPr>
          <w:ilvl w:val="0"/>
          <w:numId w:val="4"/>
        </w:numPr>
        <w:tabs>
          <w:tab w:val="left" w:pos="270"/>
          <w:tab w:val="left" w:pos="4770"/>
          <w:tab w:val="left" w:pos="5130"/>
        </w:tabs>
        <w:adjustRightInd w:val="0"/>
        <w:snapToGrid w:val="0"/>
        <w:spacing w:after="0" w:line="240" w:lineRule="auto"/>
        <w:ind w:left="0" w:right="90" w:firstLine="0"/>
        <w:contextualSpacing w:val="0"/>
        <w:jc w:val="both"/>
        <w:rPr>
          <w:rFonts w:ascii="Times New Roman" w:hAnsi="Times New Roman" w:cs="Times New Roman"/>
          <w:sz w:val="20"/>
          <w:szCs w:val="20"/>
        </w:rPr>
      </w:pPr>
      <w:r w:rsidRPr="00EF71FF">
        <w:rPr>
          <w:rFonts w:ascii="Times New Roman" w:hAnsi="Times New Roman" w:cs="Times New Roman"/>
          <w:sz w:val="20"/>
          <w:szCs w:val="20"/>
        </w:rPr>
        <w:t xml:space="preserve">In terms of position of buildings it was </w:t>
      </w:r>
      <w:r w:rsidR="00E942F2" w:rsidRPr="00EF71FF">
        <w:rPr>
          <w:rFonts w:ascii="Times New Roman" w:hAnsi="Times New Roman" w:cs="Times New Roman"/>
          <w:sz w:val="20"/>
          <w:szCs w:val="20"/>
        </w:rPr>
        <w:t xml:space="preserve">found that the total </w:t>
      </w:r>
      <w:r w:rsidR="00000EE4" w:rsidRPr="00EF71FF">
        <w:rPr>
          <w:rFonts w:ascii="Times New Roman" w:hAnsi="Times New Roman" w:cs="Times New Roman"/>
          <w:sz w:val="20"/>
          <w:szCs w:val="20"/>
        </w:rPr>
        <w:t>number of colleges was</w:t>
      </w:r>
      <w:r w:rsidR="006C2843" w:rsidRPr="00EF71FF">
        <w:rPr>
          <w:rFonts w:ascii="Times New Roman" w:hAnsi="Times New Roman" w:cs="Times New Roman"/>
          <w:sz w:val="20"/>
          <w:szCs w:val="20"/>
        </w:rPr>
        <w:t xml:space="preserve"> </w:t>
      </w:r>
      <w:r w:rsidR="00000EE4" w:rsidRPr="00EF71FF">
        <w:rPr>
          <w:rFonts w:ascii="Times New Roman" w:hAnsi="Times New Roman" w:cs="Times New Roman"/>
          <w:sz w:val="20"/>
          <w:szCs w:val="20"/>
        </w:rPr>
        <w:t>06. Out of them 04 (66.66%) have their own buildings</w:t>
      </w:r>
      <w:r w:rsidR="000D7C69" w:rsidRPr="00EF71FF">
        <w:rPr>
          <w:rFonts w:ascii="Times New Roman" w:hAnsi="Times New Roman" w:cs="Times New Roman"/>
          <w:sz w:val="20"/>
          <w:szCs w:val="20"/>
        </w:rPr>
        <w:t xml:space="preserve"> and 02 (33.33%) have rented buildings. Out of 06 colleges, all the colleges have </w:t>
      </w:r>
      <w:proofErr w:type="spellStart"/>
      <w:r w:rsidR="000D7C69" w:rsidRPr="00EF71FF">
        <w:rPr>
          <w:rFonts w:ascii="Times New Roman" w:hAnsi="Times New Roman" w:cs="Times New Roman"/>
          <w:sz w:val="20"/>
          <w:szCs w:val="20"/>
        </w:rPr>
        <w:t>pucca</w:t>
      </w:r>
      <w:proofErr w:type="spellEnd"/>
      <w:r w:rsidR="000D7C69" w:rsidRPr="00EF71FF">
        <w:rPr>
          <w:rFonts w:ascii="Times New Roman" w:hAnsi="Times New Roman" w:cs="Times New Roman"/>
          <w:sz w:val="20"/>
          <w:szCs w:val="20"/>
        </w:rPr>
        <w:t xml:space="preserve"> buildings.</w:t>
      </w:r>
    </w:p>
    <w:p w:rsidR="00F54D3A" w:rsidRPr="00EF71FF" w:rsidRDefault="006D7F91" w:rsidP="00E543A5">
      <w:pPr>
        <w:pStyle w:val="ListParagraph"/>
        <w:numPr>
          <w:ilvl w:val="0"/>
          <w:numId w:val="4"/>
        </w:numPr>
        <w:tabs>
          <w:tab w:val="left" w:pos="270"/>
          <w:tab w:val="left" w:pos="4770"/>
          <w:tab w:val="left" w:pos="5130"/>
        </w:tabs>
        <w:adjustRightInd w:val="0"/>
        <w:snapToGrid w:val="0"/>
        <w:spacing w:after="0" w:line="240" w:lineRule="auto"/>
        <w:ind w:left="0" w:right="90" w:firstLine="0"/>
        <w:contextualSpacing w:val="0"/>
        <w:jc w:val="both"/>
        <w:rPr>
          <w:rFonts w:ascii="Times New Roman" w:hAnsi="Times New Roman" w:cs="Times New Roman"/>
          <w:sz w:val="20"/>
          <w:szCs w:val="20"/>
        </w:rPr>
      </w:pPr>
      <w:r w:rsidRPr="00EF71FF">
        <w:rPr>
          <w:rFonts w:ascii="Times New Roman" w:hAnsi="Times New Roman" w:cs="Times New Roman"/>
          <w:sz w:val="20"/>
          <w:szCs w:val="20"/>
        </w:rPr>
        <w:t xml:space="preserve">In terms of </w:t>
      </w:r>
      <w:r w:rsidR="00A9478E" w:rsidRPr="00EF71FF">
        <w:rPr>
          <w:rFonts w:ascii="Times New Roman" w:hAnsi="Times New Roman" w:cs="Times New Roman"/>
          <w:sz w:val="20"/>
          <w:szCs w:val="20"/>
        </w:rPr>
        <w:t>number of</w:t>
      </w:r>
      <w:r w:rsidR="006A3FE8" w:rsidRPr="00EF71FF">
        <w:rPr>
          <w:rFonts w:ascii="Times New Roman" w:hAnsi="Times New Roman" w:cs="Times New Roman"/>
          <w:sz w:val="20"/>
          <w:szCs w:val="20"/>
        </w:rPr>
        <w:t xml:space="preserve"> colleges</w:t>
      </w:r>
      <w:r w:rsidR="00A9478E" w:rsidRPr="00EF71FF">
        <w:rPr>
          <w:rFonts w:ascii="Times New Roman" w:hAnsi="Times New Roman" w:cs="Times New Roman"/>
          <w:sz w:val="20"/>
          <w:szCs w:val="20"/>
        </w:rPr>
        <w:t xml:space="preserve">, out of </w:t>
      </w:r>
      <w:r w:rsidR="001C50AA" w:rsidRPr="00EF71FF">
        <w:rPr>
          <w:rFonts w:ascii="Times New Roman" w:hAnsi="Times New Roman" w:cs="Times New Roman"/>
          <w:sz w:val="20"/>
          <w:szCs w:val="20"/>
        </w:rPr>
        <w:t xml:space="preserve">06 Govt. </w:t>
      </w:r>
      <w:r w:rsidR="00D2785E" w:rsidRPr="00EF71FF">
        <w:rPr>
          <w:rFonts w:ascii="Times New Roman" w:hAnsi="Times New Roman" w:cs="Times New Roman"/>
          <w:sz w:val="20"/>
          <w:szCs w:val="20"/>
        </w:rPr>
        <w:t xml:space="preserve">degree </w:t>
      </w:r>
      <w:r w:rsidR="001C50AA" w:rsidRPr="00EF71FF">
        <w:rPr>
          <w:rFonts w:ascii="Times New Roman" w:hAnsi="Times New Roman" w:cs="Times New Roman"/>
          <w:sz w:val="20"/>
          <w:szCs w:val="20"/>
        </w:rPr>
        <w:t xml:space="preserve">04 (66.66%) </w:t>
      </w:r>
      <w:r w:rsidR="00D2785E" w:rsidRPr="00EF71FF">
        <w:rPr>
          <w:rFonts w:ascii="Times New Roman" w:hAnsi="Times New Roman" w:cs="Times New Roman"/>
          <w:sz w:val="20"/>
          <w:szCs w:val="20"/>
        </w:rPr>
        <w:t>colleges</w:t>
      </w:r>
      <w:r w:rsidR="00DF24A2" w:rsidRPr="00EF71FF">
        <w:rPr>
          <w:rFonts w:ascii="Times New Roman" w:hAnsi="Times New Roman" w:cs="Times New Roman"/>
          <w:sz w:val="20"/>
          <w:szCs w:val="20"/>
        </w:rPr>
        <w:t xml:space="preserve">, have single building and </w:t>
      </w:r>
      <w:r w:rsidR="001C50AA" w:rsidRPr="00EF71FF">
        <w:rPr>
          <w:rFonts w:ascii="Times New Roman" w:hAnsi="Times New Roman" w:cs="Times New Roman"/>
          <w:sz w:val="20"/>
          <w:szCs w:val="20"/>
        </w:rPr>
        <w:t xml:space="preserve">02 </w:t>
      </w:r>
      <w:r w:rsidR="00DF24A2" w:rsidRPr="00EF71FF">
        <w:rPr>
          <w:rFonts w:ascii="Times New Roman" w:hAnsi="Times New Roman" w:cs="Times New Roman"/>
          <w:sz w:val="20"/>
          <w:szCs w:val="20"/>
        </w:rPr>
        <w:t xml:space="preserve">(33.33%) </w:t>
      </w:r>
      <w:r w:rsidR="00D2785E" w:rsidRPr="00EF71FF">
        <w:rPr>
          <w:rFonts w:ascii="Times New Roman" w:hAnsi="Times New Roman" w:cs="Times New Roman"/>
          <w:sz w:val="20"/>
          <w:szCs w:val="20"/>
        </w:rPr>
        <w:t xml:space="preserve">have more than 05 buildings. </w:t>
      </w:r>
    </w:p>
    <w:p w:rsidR="00F54D3A" w:rsidRPr="00EF71FF" w:rsidRDefault="00F54D3A" w:rsidP="00E543A5">
      <w:pPr>
        <w:pStyle w:val="ListParagraph"/>
        <w:numPr>
          <w:ilvl w:val="0"/>
          <w:numId w:val="4"/>
        </w:numPr>
        <w:tabs>
          <w:tab w:val="left" w:pos="270"/>
          <w:tab w:val="left" w:pos="4770"/>
          <w:tab w:val="left" w:pos="5130"/>
        </w:tabs>
        <w:adjustRightInd w:val="0"/>
        <w:snapToGrid w:val="0"/>
        <w:spacing w:after="0" w:line="240" w:lineRule="auto"/>
        <w:ind w:left="0" w:right="90" w:firstLine="0"/>
        <w:contextualSpacing w:val="0"/>
        <w:jc w:val="both"/>
        <w:rPr>
          <w:rFonts w:ascii="Times New Roman" w:hAnsi="Times New Roman" w:cs="Times New Roman"/>
          <w:sz w:val="20"/>
          <w:szCs w:val="20"/>
        </w:rPr>
      </w:pPr>
      <w:r w:rsidRPr="00EF71FF">
        <w:rPr>
          <w:rFonts w:ascii="Times New Roman" w:hAnsi="Times New Roman" w:cs="Times New Roman"/>
          <w:sz w:val="20"/>
          <w:szCs w:val="20"/>
        </w:rPr>
        <w:t>In terms of equipment/</w:t>
      </w:r>
      <w:r w:rsidR="00D2785E" w:rsidRPr="00EF71FF">
        <w:rPr>
          <w:rFonts w:ascii="Times New Roman" w:hAnsi="Times New Roman" w:cs="Times New Roman"/>
          <w:sz w:val="20"/>
          <w:szCs w:val="20"/>
        </w:rPr>
        <w:t xml:space="preserve">infrastructure of Govt. degree, it was revealed </w:t>
      </w:r>
      <w:r w:rsidR="00F27465" w:rsidRPr="00EF71FF">
        <w:rPr>
          <w:rFonts w:ascii="Times New Roman" w:hAnsi="Times New Roman" w:cs="Times New Roman"/>
          <w:sz w:val="20"/>
          <w:szCs w:val="20"/>
        </w:rPr>
        <w:t>that there were 6500 chair, 259 whiteboards, 04 playgrounds, 06 libraries, 1211</w:t>
      </w:r>
      <w:r w:rsidR="00C3747F" w:rsidRPr="00EF71FF">
        <w:rPr>
          <w:rFonts w:ascii="Times New Roman" w:hAnsi="Times New Roman" w:cs="Times New Roman"/>
          <w:sz w:val="20"/>
          <w:szCs w:val="20"/>
        </w:rPr>
        <w:t xml:space="preserve">87 books, 02 botanical gardens, </w:t>
      </w:r>
      <w:r w:rsidR="00A64698" w:rsidRPr="00EF71FF">
        <w:rPr>
          <w:rFonts w:ascii="Times New Roman" w:hAnsi="Times New Roman" w:cs="Times New Roman"/>
          <w:sz w:val="20"/>
          <w:szCs w:val="20"/>
        </w:rPr>
        <w:t xml:space="preserve">02 </w:t>
      </w:r>
      <w:r w:rsidR="00C3747F" w:rsidRPr="00EF71FF">
        <w:rPr>
          <w:rFonts w:ascii="Times New Roman" w:hAnsi="Times New Roman" w:cs="Times New Roman"/>
          <w:sz w:val="20"/>
          <w:szCs w:val="20"/>
        </w:rPr>
        <w:t xml:space="preserve">Auditoriums, </w:t>
      </w:r>
      <w:r w:rsidR="00A64698" w:rsidRPr="00EF71FF">
        <w:rPr>
          <w:rFonts w:ascii="Times New Roman" w:hAnsi="Times New Roman" w:cs="Times New Roman"/>
          <w:sz w:val="20"/>
          <w:szCs w:val="20"/>
        </w:rPr>
        <w:t xml:space="preserve">273 </w:t>
      </w:r>
      <w:r w:rsidR="00C3747F" w:rsidRPr="00EF71FF">
        <w:rPr>
          <w:rFonts w:ascii="Times New Roman" w:hAnsi="Times New Roman" w:cs="Times New Roman"/>
          <w:sz w:val="20"/>
          <w:szCs w:val="20"/>
        </w:rPr>
        <w:t xml:space="preserve">computers, </w:t>
      </w:r>
      <w:r w:rsidR="00A64698" w:rsidRPr="00EF71FF">
        <w:rPr>
          <w:rFonts w:ascii="Times New Roman" w:hAnsi="Times New Roman" w:cs="Times New Roman"/>
          <w:sz w:val="20"/>
          <w:szCs w:val="20"/>
        </w:rPr>
        <w:t xml:space="preserve">45 </w:t>
      </w:r>
      <w:r w:rsidR="00C3747F" w:rsidRPr="00EF71FF">
        <w:rPr>
          <w:rFonts w:ascii="Times New Roman" w:hAnsi="Times New Roman" w:cs="Times New Roman"/>
          <w:sz w:val="20"/>
          <w:szCs w:val="20"/>
        </w:rPr>
        <w:t xml:space="preserve">bathrooms, </w:t>
      </w:r>
      <w:r w:rsidR="00A64698" w:rsidRPr="00EF71FF">
        <w:rPr>
          <w:rFonts w:ascii="Times New Roman" w:hAnsi="Times New Roman" w:cs="Times New Roman"/>
          <w:sz w:val="20"/>
          <w:szCs w:val="20"/>
        </w:rPr>
        <w:t xml:space="preserve">02 </w:t>
      </w:r>
      <w:r w:rsidR="00C3747F" w:rsidRPr="00EF71FF">
        <w:rPr>
          <w:rFonts w:ascii="Times New Roman" w:hAnsi="Times New Roman" w:cs="Times New Roman"/>
          <w:sz w:val="20"/>
          <w:szCs w:val="20"/>
        </w:rPr>
        <w:t xml:space="preserve">Hostels </w:t>
      </w:r>
      <w:r w:rsidR="00A64698" w:rsidRPr="00EF71FF">
        <w:rPr>
          <w:rFonts w:ascii="Times New Roman" w:hAnsi="Times New Roman" w:cs="Times New Roman"/>
          <w:sz w:val="20"/>
          <w:szCs w:val="20"/>
        </w:rPr>
        <w:t xml:space="preserve">and 04 </w:t>
      </w:r>
      <w:r w:rsidR="00C3747F" w:rsidRPr="00EF71FF">
        <w:rPr>
          <w:rFonts w:ascii="Times New Roman" w:hAnsi="Times New Roman" w:cs="Times New Roman"/>
          <w:sz w:val="20"/>
          <w:szCs w:val="20"/>
        </w:rPr>
        <w:t>laptops</w:t>
      </w:r>
      <w:r w:rsidR="007801C6" w:rsidRPr="00EF71FF">
        <w:rPr>
          <w:rFonts w:ascii="Times New Roman" w:hAnsi="Times New Roman" w:cs="Times New Roman"/>
          <w:sz w:val="20"/>
          <w:szCs w:val="20"/>
        </w:rPr>
        <w:t xml:space="preserve"> in all Govt. degree colleges in District </w:t>
      </w:r>
      <w:proofErr w:type="spellStart"/>
      <w:r w:rsidR="007801C6" w:rsidRPr="00EF71FF">
        <w:rPr>
          <w:rFonts w:ascii="Times New Roman" w:hAnsi="Times New Roman" w:cs="Times New Roman"/>
          <w:sz w:val="20"/>
          <w:szCs w:val="20"/>
        </w:rPr>
        <w:t>Anantnag</w:t>
      </w:r>
      <w:proofErr w:type="spellEnd"/>
      <w:r w:rsidR="00C3747F" w:rsidRPr="00EF71FF">
        <w:rPr>
          <w:rFonts w:ascii="Times New Roman" w:hAnsi="Times New Roman" w:cs="Times New Roman"/>
          <w:sz w:val="20"/>
          <w:szCs w:val="20"/>
        </w:rPr>
        <w:t>.</w:t>
      </w:r>
      <w:r w:rsidR="007801C6" w:rsidRPr="00EF71FF">
        <w:rPr>
          <w:rFonts w:ascii="Times New Roman" w:hAnsi="Times New Roman" w:cs="Times New Roman"/>
          <w:sz w:val="20"/>
          <w:szCs w:val="20"/>
        </w:rPr>
        <w:t xml:space="preserve"> </w:t>
      </w:r>
    </w:p>
    <w:p w:rsidR="00F54D3A" w:rsidRPr="00EF71FF" w:rsidRDefault="007801C6" w:rsidP="00E543A5">
      <w:pPr>
        <w:pStyle w:val="ListParagraph"/>
        <w:numPr>
          <w:ilvl w:val="0"/>
          <w:numId w:val="4"/>
        </w:numPr>
        <w:tabs>
          <w:tab w:val="left" w:pos="270"/>
          <w:tab w:val="left" w:pos="4770"/>
          <w:tab w:val="left" w:pos="5130"/>
        </w:tabs>
        <w:adjustRightInd w:val="0"/>
        <w:snapToGrid w:val="0"/>
        <w:spacing w:after="0" w:line="240" w:lineRule="auto"/>
        <w:ind w:left="0" w:right="90" w:firstLine="0"/>
        <w:contextualSpacing w:val="0"/>
        <w:jc w:val="both"/>
        <w:rPr>
          <w:rFonts w:ascii="Times New Roman" w:hAnsi="Times New Roman" w:cs="Times New Roman"/>
          <w:sz w:val="20"/>
          <w:szCs w:val="20"/>
        </w:rPr>
      </w:pPr>
      <w:r w:rsidRPr="00EF71FF">
        <w:rPr>
          <w:rFonts w:ascii="Times New Roman" w:hAnsi="Times New Roman" w:cs="Times New Roman"/>
          <w:sz w:val="20"/>
          <w:szCs w:val="20"/>
        </w:rPr>
        <w:t>In</w:t>
      </w:r>
      <w:r w:rsidR="00C936E8" w:rsidRPr="00EF71FF">
        <w:rPr>
          <w:rFonts w:ascii="Times New Roman" w:hAnsi="Times New Roman" w:cs="Times New Roman"/>
          <w:sz w:val="20"/>
          <w:szCs w:val="20"/>
        </w:rPr>
        <w:t xml:space="preserve"> </w:t>
      </w:r>
      <w:r w:rsidRPr="00EF71FF">
        <w:rPr>
          <w:rFonts w:ascii="Times New Roman" w:hAnsi="Times New Roman" w:cs="Times New Roman"/>
          <w:sz w:val="20"/>
          <w:szCs w:val="20"/>
        </w:rPr>
        <w:t>terms</w:t>
      </w:r>
      <w:r w:rsidR="00C936E8" w:rsidRPr="00EF71FF">
        <w:rPr>
          <w:rFonts w:ascii="Times New Roman" w:hAnsi="Times New Roman" w:cs="Times New Roman"/>
          <w:sz w:val="20"/>
          <w:szCs w:val="20"/>
        </w:rPr>
        <w:t xml:space="preserve"> of </w:t>
      </w:r>
      <w:r w:rsidR="00EF7B23" w:rsidRPr="00EF71FF">
        <w:rPr>
          <w:rFonts w:ascii="Times New Roman" w:hAnsi="Times New Roman" w:cs="Times New Roman"/>
          <w:sz w:val="20"/>
          <w:szCs w:val="20"/>
        </w:rPr>
        <w:t xml:space="preserve">number and percentage of permanent and contractual teachers </w:t>
      </w:r>
      <w:r w:rsidR="00945D19" w:rsidRPr="00EF71FF">
        <w:rPr>
          <w:rFonts w:ascii="Times New Roman" w:hAnsi="Times New Roman" w:cs="Times New Roman"/>
          <w:sz w:val="20"/>
          <w:szCs w:val="20"/>
        </w:rPr>
        <w:t xml:space="preserve">working at </w:t>
      </w:r>
      <w:r w:rsidR="00EC3948" w:rsidRPr="00EF71FF">
        <w:rPr>
          <w:rFonts w:ascii="Times New Roman" w:hAnsi="Times New Roman" w:cs="Times New Roman"/>
          <w:sz w:val="20"/>
          <w:szCs w:val="20"/>
        </w:rPr>
        <w:t xml:space="preserve">colleges in District </w:t>
      </w:r>
      <w:proofErr w:type="spellStart"/>
      <w:r w:rsidR="00EC3948" w:rsidRPr="00EF71FF">
        <w:rPr>
          <w:rFonts w:ascii="Times New Roman" w:hAnsi="Times New Roman" w:cs="Times New Roman"/>
          <w:sz w:val="20"/>
          <w:szCs w:val="20"/>
        </w:rPr>
        <w:t>Anantnag</w:t>
      </w:r>
      <w:proofErr w:type="spellEnd"/>
      <w:r w:rsidR="00EC3948" w:rsidRPr="00EF71FF">
        <w:rPr>
          <w:rFonts w:ascii="Times New Roman" w:hAnsi="Times New Roman" w:cs="Times New Roman"/>
          <w:sz w:val="20"/>
          <w:szCs w:val="20"/>
        </w:rPr>
        <w:t xml:space="preserve">, it was found that </w:t>
      </w:r>
      <w:r w:rsidR="00D35608" w:rsidRPr="00EF71FF">
        <w:rPr>
          <w:rFonts w:ascii="Times New Roman" w:hAnsi="Times New Roman" w:cs="Times New Roman"/>
          <w:sz w:val="20"/>
          <w:szCs w:val="20"/>
        </w:rPr>
        <w:t xml:space="preserve">out of 95 (33.56%) </w:t>
      </w:r>
      <w:r w:rsidR="00011206" w:rsidRPr="00EF71FF">
        <w:rPr>
          <w:rFonts w:ascii="Times New Roman" w:hAnsi="Times New Roman" w:cs="Times New Roman"/>
          <w:sz w:val="20"/>
          <w:szCs w:val="20"/>
        </w:rPr>
        <w:t>permanent teachers 41 (43.15%), 24 (25.26%), 30 (31.57%) are postgraduate, M. Phil and PhD respectively.</w:t>
      </w:r>
    </w:p>
    <w:p w:rsidR="00F54D3A" w:rsidRPr="00EF71FF" w:rsidRDefault="00BB4F87" w:rsidP="00E543A5">
      <w:pPr>
        <w:pStyle w:val="ListParagraph"/>
        <w:numPr>
          <w:ilvl w:val="0"/>
          <w:numId w:val="4"/>
        </w:numPr>
        <w:tabs>
          <w:tab w:val="left" w:pos="270"/>
          <w:tab w:val="left" w:pos="4770"/>
          <w:tab w:val="left" w:pos="5130"/>
        </w:tabs>
        <w:adjustRightInd w:val="0"/>
        <w:snapToGrid w:val="0"/>
        <w:spacing w:after="0" w:line="240" w:lineRule="auto"/>
        <w:ind w:left="0" w:right="90" w:firstLine="0"/>
        <w:contextualSpacing w:val="0"/>
        <w:jc w:val="both"/>
        <w:rPr>
          <w:rFonts w:ascii="Times New Roman" w:hAnsi="Times New Roman" w:cs="Times New Roman"/>
          <w:sz w:val="20"/>
          <w:szCs w:val="20"/>
        </w:rPr>
      </w:pPr>
      <w:r w:rsidRPr="00EF71FF">
        <w:rPr>
          <w:rFonts w:ascii="Times New Roman" w:hAnsi="Times New Roman" w:cs="Times New Roman"/>
          <w:sz w:val="20"/>
          <w:szCs w:val="20"/>
        </w:rPr>
        <w:t>In terms of qualification of contractual teachers, it has been found that out of 188 (66.43%), 40 (21.27%), 131 (69.68%), 17 (9.04%)</w:t>
      </w:r>
      <w:r w:rsidR="00EA5701" w:rsidRPr="00EF71FF">
        <w:rPr>
          <w:rFonts w:ascii="Times New Roman" w:hAnsi="Times New Roman" w:cs="Times New Roman"/>
          <w:sz w:val="20"/>
          <w:szCs w:val="20"/>
        </w:rPr>
        <w:t xml:space="preserve"> are postgraduate, M. Phil and PhD respectively.</w:t>
      </w:r>
    </w:p>
    <w:p w:rsidR="001201FD" w:rsidRPr="00EF71FF" w:rsidRDefault="00885D95" w:rsidP="00E543A5">
      <w:pPr>
        <w:pStyle w:val="ListParagraph"/>
        <w:numPr>
          <w:ilvl w:val="0"/>
          <w:numId w:val="4"/>
        </w:numPr>
        <w:tabs>
          <w:tab w:val="left" w:pos="270"/>
          <w:tab w:val="left" w:pos="4770"/>
          <w:tab w:val="left" w:pos="5130"/>
        </w:tabs>
        <w:adjustRightInd w:val="0"/>
        <w:snapToGrid w:val="0"/>
        <w:spacing w:after="0" w:line="240" w:lineRule="auto"/>
        <w:ind w:left="0" w:right="90" w:firstLine="0"/>
        <w:contextualSpacing w:val="0"/>
        <w:jc w:val="both"/>
        <w:rPr>
          <w:rFonts w:ascii="Times New Roman" w:hAnsi="Times New Roman" w:cs="Times New Roman"/>
          <w:sz w:val="20"/>
          <w:szCs w:val="20"/>
        </w:rPr>
      </w:pPr>
      <w:r w:rsidRPr="00EF71FF">
        <w:rPr>
          <w:rFonts w:ascii="Times New Roman" w:hAnsi="Times New Roman" w:cs="Times New Roman"/>
          <w:sz w:val="20"/>
          <w:szCs w:val="20"/>
        </w:rPr>
        <w:t xml:space="preserve">Finally in terms of number of colleges and their enrolment in District </w:t>
      </w:r>
      <w:proofErr w:type="spellStart"/>
      <w:r w:rsidRPr="00EF71FF">
        <w:rPr>
          <w:rFonts w:ascii="Times New Roman" w:hAnsi="Times New Roman" w:cs="Times New Roman"/>
          <w:sz w:val="20"/>
          <w:szCs w:val="20"/>
        </w:rPr>
        <w:t>Anantnag</w:t>
      </w:r>
      <w:proofErr w:type="spellEnd"/>
      <w:r w:rsidRPr="00EF71FF">
        <w:rPr>
          <w:rFonts w:ascii="Times New Roman" w:hAnsi="Times New Roman" w:cs="Times New Roman"/>
          <w:sz w:val="20"/>
          <w:szCs w:val="20"/>
        </w:rPr>
        <w:t xml:space="preserve"> it has been found that there were 06 colleges and their enrolment was 16242, among them 9445 (58.15%) were male students and 6797 (41.84%) were female students. Out of 16242, 6318 (38.8%) students were enrolled in first year. Among them 3956 (24.3%) and 2362 (14.5%) were male and female students respectively. Similarly, 5222 (32.1%) were enrolled in 2</w:t>
      </w:r>
      <w:r w:rsidRPr="00EF71FF">
        <w:rPr>
          <w:rFonts w:ascii="Times New Roman" w:hAnsi="Times New Roman" w:cs="Times New Roman"/>
          <w:sz w:val="20"/>
          <w:szCs w:val="20"/>
          <w:vertAlign w:val="superscript"/>
        </w:rPr>
        <w:t>nd</w:t>
      </w:r>
      <w:r w:rsidRPr="00EF71FF">
        <w:rPr>
          <w:rFonts w:ascii="Times New Roman" w:hAnsi="Times New Roman" w:cs="Times New Roman"/>
          <w:sz w:val="20"/>
          <w:szCs w:val="20"/>
        </w:rPr>
        <w:t xml:space="preserve"> year, among them 2915 (17.9%) were male students and 2307 (14.2%) were female students. Similarly in final year out of 4702 (28.9%), 2574 (15.8%) were male students and 2128 (13.1%) were female students.</w:t>
      </w:r>
    </w:p>
    <w:p w:rsidR="00E543A5" w:rsidRDefault="00E543A5" w:rsidP="00E543A5">
      <w:pPr>
        <w:pStyle w:val="Heading1"/>
        <w:adjustRightInd w:val="0"/>
        <w:snapToGrid w:val="0"/>
        <w:spacing w:before="0" w:line="240" w:lineRule="auto"/>
        <w:rPr>
          <w:rFonts w:ascii="Times New Roman" w:hAnsi="Times New Roman" w:cs="Times New Roman"/>
          <w:sz w:val="20"/>
          <w:szCs w:val="20"/>
          <w:lang w:eastAsia="zh-CN"/>
        </w:rPr>
      </w:pPr>
    </w:p>
    <w:p w:rsidR="00E011D0" w:rsidRPr="00EF71FF" w:rsidRDefault="00E543A5" w:rsidP="00E543A5">
      <w:pPr>
        <w:pStyle w:val="Heading1"/>
        <w:adjustRightInd w:val="0"/>
        <w:snapToGrid w:val="0"/>
        <w:spacing w:before="0" w:line="240" w:lineRule="auto"/>
        <w:rPr>
          <w:rFonts w:ascii="Times New Roman" w:hAnsi="Times New Roman" w:cs="Times New Roman"/>
          <w:b w:val="0"/>
          <w:sz w:val="20"/>
          <w:szCs w:val="20"/>
        </w:rPr>
      </w:pPr>
      <w:r w:rsidRPr="00EF71FF">
        <w:rPr>
          <w:rFonts w:ascii="Times New Roman" w:hAnsi="Times New Roman" w:cs="Times New Roman"/>
          <w:sz w:val="20"/>
          <w:szCs w:val="20"/>
        </w:rPr>
        <w:t>References</w:t>
      </w:r>
    </w:p>
    <w:p w:rsidR="000B6448" w:rsidRPr="00E543A5" w:rsidRDefault="00EB17A5" w:rsidP="000223C1">
      <w:pPr>
        <w:pStyle w:val="ListParagraph"/>
        <w:numPr>
          <w:ilvl w:val="0"/>
          <w:numId w:val="6"/>
        </w:numPr>
        <w:tabs>
          <w:tab w:val="left" w:pos="450"/>
        </w:tabs>
        <w:adjustRightInd w:val="0"/>
        <w:snapToGrid w:val="0"/>
        <w:spacing w:after="0" w:line="240" w:lineRule="auto"/>
        <w:ind w:left="630" w:right="90"/>
        <w:jc w:val="both"/>
        <w:rPr>
          <w:rFonts w:ascii="Times New Roman" w:hAnsi="Times New Roman" w:cs="Times New Roman"/>
          <w:sz w:val="18"/>
          <w:szCs w:val="18"/>
        </w:rPr>
      </w:pPr>
      <w:r w:rsidRPr="00E543A5">
        <w:rPr>
          <w:rFonts w:ascii="Times New Roman" w:hAnsi="Times New Roman" w:cs="Times New Roman"/>
          <w:sz w:val="18"/>
          <w:szCs w:val="18"/>
        </w:rPr>
        <w:t>Annual report, Ministry of Human Resource Development, Government of India, 2009-2010</w:t>
      </w:r>
    </w:p>
    <w:p w:rsidR="00D35940" w:rsidRPr="00E543A5" w:rsidRDefault="00E011D0" w:rsidP="000223C1">
      <w:pPr>
        <w:pStyle w:val="ListParagraph"/>
        <w:numPr>
          <w:ilvl w:val="0"/>
          <w:numId w:val="6"/>
        </w:numPr>
        <w:tabs>
          <w:tab w:val="left" w:pos="450"/>
        </w:tabs>
        <w:adjustRightInd w:val="0"/>
        <w:snapToGrid w:val="0"/>
        <w:spacing w:after="0" w:line="240" w:lineRule="auto"/>
        <w:ind w:left="630" w:right="90"/>
        <w:jc w:val="both"/>
        <w:rPr>
          <w:rFonts w:ascii="Times New Roman" w:hAnsi="Times New Roman" w:cs="Times New Roman"/>
          <w:sz w:val="18"/>
          <w:szCs w:val="18"/>
        </w:rPr>
      </w:pPr>
      <w:proofErr w:type="spellStart"/>
      <w:r w:rsidRPr="00E543A5">
        <w:rPr>
          <w:rFonts w:ascii="Times New Roman" w:hAnsi="Times New Roman" w:cs="Times New Roman"/>
          <w:sz w:val="18"/>
          <w:szCs w:val="18"/>
        </w:rPr>
        <w:t>Agarwal</w:t>
      </w:r>
      <w:proofErr w:type="spellEnd"/>
      <w:r w:rsidRPr="00E543A5">
        <w:rPr>
          <w:rFonts w:ascii="Times New Roman" w:hAnsi="Times New Roman" w:cs="Times New Roman"/>
          <w:sz w:val="18"/>
          <w:szCs w:val="18"/>
        </w:rPr>
        <w:t xml:space="preserve">, P. (2006) Higher Education in </w:t>
      </w:r>
      <w:r w:rsidR="000B6448" w:rsidRPr="00E543A5">
        <w:rPr>
          <w:rFonts w:ascii="Times New Roman" w:hAnsi="Times New Roman" w:cs="Times New Roman"/>
          <w:sz w:val="18"/>
          <w:szCs w:val="18"/>
        </w:rPr>
        <w:t xml:space="preserve">India: The need for change, New </w:t>
      </w:r>
      <w:r w:rsidRPr="00E543A5">
        <w:rPr>
          <w:rFonts w:ascii="Times New Roman" w:hAnsi="Times New Roman" w:cs="Times New Roman"/>
          <w:sz w:val="18"/>
          <w:szCs w:val="18"/>
        </w:rPr>
        <w:t xml:space="preserve">Delhi, Indian Council for </w:t>
      </w:r>
      <w:r w:rsidR="00D35940" w:rsidRPr="00E543A5">
        <w:rPr>
          <w:rFonts w:ascii="Times New Roman" w:hAnsi="Times New Roman" w:cs="Times New Roman"/>
          <w:sz w:val="18"/>
          <w:szCs w:val="18"/>
        </w:rPr>
        <w:t>Research on International Economic Relations</w:t>
      </w:r>
    </w:p>
    <w:p w:rsidR="00C82B9C" w:rsidRPr="00E543A5" w:rsidRDefault="00573717" w:rsidP="000223C1">
      <w:pPr>
        <w:pStyle w:val="ListParagraph"/>
        <w:numPr>
          <w:ilvl w:val="0"/>
          <w:numId w:val="6"/>
        </w:numPr>
        <w:tabs>
          <w:tab w:val="left" w:pos="450"/>
        </w:tabs>
        <w:adjustRightInd w:val="0"/>
        <w:snapToGrid w:val="0"/>
        <w:spacing w:after="0" w:line="240" w:lineRule="auto"/>
        <w:ind w:left="630" w:right="90"/>
        <w:jc w:val="both"/>
        <w:rPr>
          <w:rFonts w:ascii="Times New Roman" w:hAnsi="Times New Roman" w:cs="Times New Roman"/>
          <w:sz w:val="18"/>
          <w:szCs w:val="18"/>
        </w:rPr>
      </w:pPr>
      <w:r w:rsidRPr="00E543A5">
        <w:rPr>
          <w:rFonts w:ascii="Times New Roman" w:hAnsi="Times New Roman" w:cs="Times New Roman"/>
          <w:sz w:val="18"/>
          <w:szCs w:val="18"/>
        </w:rPr>
        <w:t>Analysis of budgeted expenditure on Education, Ministry of Hu</w:t>
      </w:r>
      <w:r w:rsidR="000E608B" w:rsidRPr="00E543A5">
        <w:rPr>
          <w:rFonts w:ascii="Times New Roman" w:hAnsi="Times New Roman" w:cs="Times New Roman"/>
          <w:sz w:val="18"/>
          <w:szCs w:val="18"/>
        </w:rPr>
        <w:t xml:space="preserve">man Resource Development (2006), cited in Kanpur, </w:t>
      </w:r>
      <w:proofErr w:type="spellStart"/>
      <w:r w:rsidR="000E608B" w:rsidRPr="00E543A5">
        <w:rPr>
          <w:rFonts w:ascii="Times New Roman" w:hAnsi="Times New Roman" w:cs="Times New Roman"/>
          <w:sz w:val="18"/>
          <w:szCs w:val="18"/>
        </w:rPr>
        <w:t>Devesh</w:t>
      </w:r>
      <w:proofErr w:type="spellEnd"/>
      <w:r w:rsidR="000E608B" w:rsidRPr="00E543A5">
        <w:rPr>
          <w:rFonts w:ascii="Times New Roman" w:hAnsi="Times New Roman" w:cs="Times New Roman"/>
          <w:sz w:val="18"/>
          <w:szCs w:val="18"/>
        </w:rPr>
        <w:t xml:space="preserve"> and </w:t>
      </w:r>
      <w:proofErr w:type="spellStart"/>
      <w:r w:rsidR="000E608B" w:rsidRPr="00E543A5">
        <w:rPr>
          <w:rFonts w:ascii="Times New Roman" w:hAnsi="Times New Roman" w:cs="Times New Roman"/>
          <w:sz w:val="18"/>
          <w:szCs w:val="18"/>
        </w:rPr>
        <w:t>Pratap</w:t>
      </w:r>
      <w:proofErr w:type="spellEnd"/>
      <w:r w:rsidR="000E608B" w:rsidRPr="00E543A5">
        <w:rPr>
          <w:rFonts w:ascii="Times New Roman" w:hAnsi="Times New Roman" w:cs="Times New Roman"/>
          <w:sz w:val="18"/>
          <w:szCs w:val="18"/>
        </w:rPr>
        <w:t xml:space="preserve"> </w:t>
      </w:r>
      <w:proofErr w:type="spellStart"/>
      <w:r w:rsidR="000E608B" w:rsidRPr="00E543A5">
        <w:rPr>
          <w:rFonts w:ascii="Times New Roman" w:hAnsi="Times New Roman" w:cs="Times New Roman"/>
          <w:sz w:val="18"/>
          <w:szCs w:val="18"/>
        </w:rPr>
        <w:t>Banu</w:t>
      </w:r>
      <w:proofErr w:type="spellEnd"/>
      <w:r w:rsidR="000E608B" w:rsidRPr="00E543A5">
        <w:rPr>
          <w:rFonts w:ascii="Times New Roman" w:hAnsi="Times New Roman" w:cs="Times New Roman"/>
          <w:sz w:val="18"/>
          <w:szCs w:val="18"/>
        </w:rPr>
        <w:t xml:space="preserve"> Mehta. “Indian Higher Education</w:t>
      </w:r>
      <w:r w:rsidR="007A6D22" w:rsidRPr="00E543A5">
        <w:rPr>
          <w:rFonts w:ascii="Times New Roman" w:hAnsi="Times New Roman" w:cs="Times New Roman"/>
          <w:sz w:val="18"/>
          <w:szCs w:val="18"/>
        </w:rPr>
        <w:t xml:space="preserve"> </w:t>
      </w:r>
      <w:r w:rsidR="003607B4" w:rsidRPr="00E543A5">
        <w:rPr>
          <w:rFonts w:ascii="Times New Roman" w:hAnsi="Times New Roman" w:cs="Times New Roman"/>
          <w:sz w:val="18"/>
          <w:szCs w:val="18"/>
        </w:rPr>
        <w:t>Reform: from half baked socialism</w:t>
      </w:r>
    </w:p>
    <w:p w:rsidR="003607B4" w:rsidRPr="00E543A5" w:rsidRDefault="007902D8" w:rsidP="000223C1">
      <w:pPr>
        <w:pStyle w:val="ListParagraph"/>
        <w:numPr>
          <w:ilvl w:val="0"/>
          <w:numId w:val="6"/>
        </w:numPr>
        <w:tabs>
          <w:tab w:val="left" w:pos="450"/>
        </w:tabs>
        <w:adjustRightInd w:val="0"/>
        <w:snapToGrid w:val="0"/>
        <w:spacing w:after="0" w:line="240" w:lineRule="auto"/>
        <w:ind w:left="630" w:right="90"/>
        <w:jc w:val="both"/>
        <w:rPr>
          <w:rFonts w:ascii="Times New Roman" w:hAnsi="Times New Roman" w:cs="Times New Roman"/>
          <w:sz w:val="18"/>
          <w:szCs w:val="18"/>
        </w:rPr>
      </w:pPr>
      <w:r w:rsidRPr="00E543A5">
        <w:rPr>
          <w:rFonts w:ascii="Times New Roman" w:hAnsi="Times New Roman" w:cs="Times New Roman"/>
          <w:sz w:val="18"/>
          <w:szCs w:val="18"/>
        </w:rPr>
        <w:lastRenderedPageBreak/>
        <w:t>Annual rep</w:t>
      </w:r>
      <w:r w:rsidR="007A6442" w:rsidRPr="00E543A5">
        <w:rPr>
          <w:rFonts w:ascii="Times New Roman" w:hAnsi="Times New Roman" w:cs="Times New Roman"/>
          <w:sz w:val="18"/>
          <w:szCs w:val="18"/>
        </w:rPr>
        <w:t xml:space="preserve">ort, Ministry of Human Resource </w:t>
      </w:r>
      <w:r w:rsidR="0063313D" w:rsidRPr="00E543A5">
        <w:rPr>
          <w:rFonts w:ascii="Times New Roman" w:hAnsi="Times New Roman" w:cs="Times New Roman"/>
          <w:sz w:val="18"/>
          <w:szCs w:val="18"/>
        </w:rPr>
        <w:t>Development, Government of India, 2006-2007</w:t>
      </w:r>
    </w:p>
    <w:p w:rsidR="00EB17A5" w:rsidRPr="00E543A5" w:rsidRDefault="00EB17A5" w:rsidP="000223C1">
      <w:pPr>
        <w:pStyle w:val="ListParagraph"/>
        <w:numPr>
          <w:ilvl w:val="0"/>
          <w:numId w:val="6"/>
        </w:numPr>
        <w:tabs>
          <w:tab w:val="left" w:pos="450"/>
        </w:tabs>
        <w:adjustRightInd w:val="0"/>
        <w:snapToGrid w:val="0"/>
        <w:spacing w:after="0" w:line="240" w:lineRule="auto"/>
        <w:ind w:left="630" w:right="90"/>
        <w:jc w:val="both"/>
        <w:rPr>
          <w:rFonts w:ascii="Times New Roman" w:hAnsi="Times New Roman" w:cs="Times New Roman"/>
          <w:sz w:val="18"/>
          <w:szCs w:val="18"/>
        </w:rPr>
      </w:pPr>
      <w:r w:rsidRPr="00E543A5">
        <w:rPr>
          <w:rFonts w:ascii="Times New Roman" w:hAnsi="Times New Roman" w:cs="Times New Roman"/>
          <w:sz w:val="18"/>
          <w:szCs w:val="18"/>
        </w:rPr>
        <w:t>Draft report of working group on Higher education for the 11</w:t>
      </w:r>
      <w:r w:rsidRPr="00E543A5">
        <w:rPr>
          <w:rFonts w:ascii="Times New Roman" w:hAnsi="Times New Roman" w:cs="Times New Roman"/>
          <w:sz w:val="18"/>
          <w:szCs w:val="18"/>
          <w:vertAlign w:val="superscript"/>
        </w:rPr>
        <w:t>th</w:t>
      </w:r>
      <w:r w:rsidRPr="00E543A5">
        <w:rPr>
          <w:rFonts w:ascii="Times New Roman" w:hAnsi="Times New Roman" w:cs="Times New Roman"/>
          <w:sz w:val="18"/>
          <w:szCs w:val="18"/>
        </w:rPr>
        <w:t xml:space="preserve"> plan, planning commission, Government of India (2007) </w:t>
      </w:r>
    </w:p>
    <w:p w:rsidR="00E42A74" w:rsidRPr="00E543A5" w:rsidRDefault="00CE4A98" w:rsidP="000223C1">
      <w:pPr>
        <w:pStyle w:val="ListParagraph"/>
        <w:numPr>
          <w:ilvl w:val="0"/>
          <w:numId w:val="6"/>
        </w:numPr>
        <w:tabs>
          <w:tab w:val="left" w:pos="450"/>
        </w:tabs>
        <w:adjustRightInd w:val="0"/>
        <w:snapToGrid w:val="0"/>
        <w:spacing w:after="0" w:line="240" w:lineRule="auto"/>
        <w:ind w:left="630" w:right="90"/>
        <w:jc w:val="both"/>
        <w:rPr>
          <w:rFonts w:ascii="Times New Roman" w:hAnsi="Times New Roman" w:cs="Times New Roman"/>
          <w:sz w:val="18"/>
          <w:szCs w:val="18"/>
        </w:rPr>
      </w:pPr>
      <w:proofErr w:type="spellStart"/>
      <w:r w:rsidRPr="00E543A5">
        <w:rPr>
          <w:rFonts w:ascii="Times New Roman" w:hAnsi="Times New Roman" w:cs="Times New Roman"/>
          <w:sz w:val="18"/>
          <w:szCs w:val="18"/>
        </w:rPr>
        <w:t>Dhar</w:t>
      </w:r>
      <w:proofErr w:type="spellEnd"/>
      <w:r w:rsidRPr="00E543A5">
        <w:rPr>
          <w:rFonts w:ascii="Times New Roman" w:hAnsi="Times New Roman" w:cs="Times New Roman"/>
          <w:sz w:val="18"/>
          <w:szCs w:val="18"/>
        </w:rPr>
        <w:t>, T.N. (1996) Professional status of Teachers, New Delhi National Council for Teacher Education</w:t>
      </w:r>
    </w:p>
    <w:p w:rsidR="0042076B" w:rsidRPr="00E543A5" w:rsidRDefault="0042076B" w:rsidP="000223C1">
      <w:pPr>
        <w:pStyle w:val="ListParagraph"/>
        <w:numPr>
          <w:ilvl w:val="0"/>
          <w:numId w:val="6"/>
        </w:numPr>
        <w:tabs>
          <w:tab w:val="left" w:pos="450"/>
        </w:tabs>
        <w:adjustRightInd w:val="0"/>
        <w:snapToGrid w:val="0"/>
        <w:spacing w:after="0" w:line="240" w:lineRule="auto"/>
        <w:ind w:left="630" w:right="90"/>
        <w:jc w:val="both"/>
        <w:rPr>
          <w:rFonts w:ascii="Times New Roman" w:hAnsi="Times New Roman" w:cs="Times New Roman"/>
          <w:sz w:val="18"/>
          <w:szCs w:val="18"/>
        </w:rPr>
      </w:pPr>
      <w:r w:rsidRPr="00E543A5">
        <w:rPr>
          <w:rFonts w:ascii="Times New Roman" w:hAnsi="Times New Roman" w:cs="Times New Roman"/>
          <w:sz w:val="18"/>
          <w:szCs w:val="18"/>
        </w:rPr>
        <w:t>DOE (1996) Committee on teachers Education Policy, South Africa</w:t>
      </w:r>
    </w:p>
    <w:p w:rsidR="00483654" w:rsidRPr="00E543A5" w:rsidRDefault="00EB17A5" w:rsidP="000223C1">
      <w:pPr>
        <w:pStyle w:val="ListParagraph"/>
        <w:numPr>
          <w:ilvl w:val="0"/>
          <w:numId w:val="6"/>
        </w:numPr>
        <w:tabs>
          <w:tab w:val="left" w:pos="450"/>
        </w:tabs>
        <w:adjustRightInd w:val="0"/>
        <w:snapToGrid w:val="0"/>
        <w:spacing w:after="0" w:line="240" w:lineRule="auto"/>
        <w:ind w:left="630" w:right="90"/>
        <w:jc w:val="both"/>
        <w:rPr>
          <w:rFonts w:ascii="Times New Roman" w:hAnsi="Times New Roman" w:cs="Times New Roman"/>
          <w:sz w:val="18"/>
          <w:szCs w:val="18"/>
        </w:rPr>
      </w:pPr>
      <w:r w:rsidRPr="00E543A5">
        <w:rPr>
          <w:rFonts w:ascii="Times New Roman" w:hAnsi="Times New Roman" w:cs="Times New Roman"/>
          <w:sz w:val="18"/>
          <w:szCs w:val="18"/>
        </w:rPr>
        <w:t>Higher Education in India (2003)</w:t>
      </w:r>
      <w:r w:rsidR="00D32742" w:rsidRPr="00E543A5">
        <w:rPr>
          <w:rFonts w:ascii="Times New Roman" w:hAnsi="Times New Roman" w:cs="Times New Roman"/>
          <w:sz w:val="18"/>
          <w:szCs w:val="18"/>
        </w:rPr>
        <w:t xml:space="preserve"> Issues, concerns and new directions University Grant Commission, New Delhi, December 2003</w:t>
      </w:r>
    </w:p>
    <w:p w:rsidR="00EE5133" w:rsidRPr="00E543A5" w:rsidRDefault="00591EC9" w:rsidP="000223C1">
      <w:pPr>
        <w:pStyle w:val="ListParagraph"/>
        <w:numPr>
          <w:ilvl w:val="0"/>
          <w:numId w:val="6"/>
        </w:numPr>
        <w:tabs>
          <w:tab w:val="left" w:pos="450"/>
        </w:tabs>
        <w:adjustRightInd w:val="0"/>
        <w:snapToGrid w:val="0"/>
        <w:spacing w:after="0" w:line="240" w:lineRule="auto"/>
        <w:ind w:left="630" w:right="90"/>
        <w:jc w:val="both"/>
        <w:rPr>
          <w:rFonts w:ascii="Times New Roman" w:hAnsi="Times New Roman" w:cs="Times New Roman"/>
          <w:sz w:val="18"/>
          <w:szCs w:val="18"/>
        </w:rPr>
      </w:pPr>
      <w:r w:rsidRPr="00E543A5">
        <w:rPr>
          <w:rFonts w:ascii="Times New Roman" w:hAnsi="Times New Roman" w:cs="Times New Roman"/>
          <w:sz w:val="18"/>
          <w:szCs w:val="18"/>
        </w:rPr>
        <w:t xml:space="preserve">Inclusive and Qualitative Expansion of higher education 2011. The five Year Plan, 2012-17. University Grants Commission </w:t>
      </w:r>
      <w:proofErr w:type="spellStart"/>
      <w:r w:rsidRPr="00E543A5">
        <w:rPr>
          <w:rFonts w:ascii="Times New Roman" w:hAnsi="Times New Roman" w:cs="Times New Roman"/>
          <w:sz w:val="18"/>
          <w:szCs w:val="18"/>
        </w:rPr>
        <w:t>Bhadur</w:t>
      </w:r>
      <w:proofErr w:type="spellEnd"/>
      <w:r w:rsidRPr="00E543A5">
        <w:rPr>
          <w:rFonts w:ascii="Times New Roman" w:hAnsi="Times New Roman" w:cs="Times New Roman"/>
          <w:sz w:val="18"/>
          <w:szCs w:val="18"/>
        </w:rPr>
        <w:t xml:space="preserve"> Shah </w:t>
      </w:r>
      <w:proofErr w:type="spellStart"/>
      <w:r w:rsidRPr="00E543A5">
        <w:rPr>
          <w:rFonts w:ascii="Times New Roman" w:hAnsi="Times New Roman" w:cs="Times New Roman"/>
          <w:sz w:val="18"/>
          <w:szCs w:val="18"/>
        </w:rPr>
        <w:t>Zafar</w:t>
      </w:r>
      <w:proofErr w:type="spellEnd"/>
      <w:r w:rsidRPr="00E543A5">
        <w:rPr>
          <w:rFonts w:ascii="Times New Roman" w:hAnsi="Times New Roman" w:cs="Times New Roman"/>
          <w:sz w:val="18"/>
          <w:szCs w:val="18"/>
        </w:rPr>
        <w:t xml:space="preserve"> </w:t>
      </w:r>
      <w:proofErr w:type="spellStart"/>
      <w:r w:rsidRPr="00E543A5">
        <w:rPr>
          <w:rFonts w:ascii="Times New Roman" w:hAnsi="Times New Roman" w:cs="Times New Roman"/>
          <w:sz w:val="18"/>
          <w:szCs w:val="18"/>
        </w:rPr>
        <w:t>Marg</w:t>
      </w:r>
      <w:proofErr w:type="spellEnd"/>
      <w:r w:rsidRPr="00E543A5">
        <w:rPr>
          <w:rFonts w:ascii="Times New Roman" w:hAnsi="Times New Roman" w:cs="Times New Roman"/>
          <w:sz w:val="18"/>
          <w:szCs w:val="18"/>
        </w:rPr>
        <w:t xml:space="preserve"> New </w:t>
      </w:r>
      <w:r w:rsidR="00DD1D63" w:rsidRPr="00E543A5">
        <w:rPr>
          <w:rFonts w:ascii="Times New Roman" w:hAnsi="Times New Roman" w:cs="Times New Roman"/>
          <w:sz w:val="18"/>
          <w:szCs w:val="18"/>
        </w:rPr>
        <w:t>Delhi: Compilation based on Deliberations of the working group for Higher Education in the 12</w:t>
      </w:r>
      <w:r w:rsidR="00DD1D63" w:rsidRPr="00E543A5">
        <w:rPr>
          <w:rFonts w:ascii="Times New Roman" w:hAnsi="Times New Roman" w:cs="Times New Roman"/>
          <w:sz w:val="18"/>
          <w:szCs w:val="18"/>
          <w:vertAlign w:val="superscript"/>
        </w:rPr>
        <w:t>th</w:t>
      </w:r>
      <w:r w:rsidR="00DD1D63" w:rsidRPr="00E543A5">
        <w:rPr>
          <w:rFonts w:ascii="Times New Roman" w:hAnsi="Times New Roman" w:cs="Times New Roman"/>
          <w:sz w:val="18"/>
          <w:szCs w:val="18"/>
        </w:rPr>
        <w:t xml:space="preserve"> five-year plan (2012-17)</w:t>
      </w:r>
    </w:p>
    <w:p w:rsidR="00EB17A5" w:rsidRPr="00E543A5" w:rsidRDefault="00EB17A5" w:rsidP="000223C1">
      <w:pPr>
        <w:pStyle w:val="ListParagraph"/>
        <w:numPr>
          <w:ilvl w:val="0"/>
          <w:numId w:val="6"/>
        </w:numPr>
        <w:tabs>
          <w:tab w:val="left" w:pos="450"/>
        </w:tabs>
        <w:adjustRightInd w:val="0"/>
        <w:snapToGrid w:val="0"/>
        <w:spacing w:after="0" w:line="240" w:lineRule="auto"/>
        <w:ind w:left="630" w:right="90"/>
        <w:jc w:val="both"/>
        <w:rPr>
          <w:rFonts w:ascii="Times New Roman" w:hAnsi="Times New Roman" w:cs="Times New Roman"/>
          <w:sz w:val="18"/>
          <w:szCs w:val="18"/>
        </w:rPr>
      </w:pPr>
      <w:r w:rsidRPr="00E543A5">
        <w:rPr>
          <w:rFonts w:ascii="Times New Roman" w:hAnsi="Times New Roman" w:cs="Times New Roman"/>
          <w:sz w:val="18"/>
          <w:szCs w:val="18"/>
        </w:rPr>
        <w:t xml:space="preserve">Ministry of Human Resource Development (1998). Annual report, 1997-98, New Delhi: Government of India </w:t>
      </w:r>
    </w:p>
    <w:p w:rsidR="003F59A2" w:rsidRPr="00E543A5" w:rsidRDefault="00EE5133" w:rsidP="000223C1">
      <w:pPr>
        <w:pStyle w:val="ListParagraph"/>
        <w:numPr>
          <w:ilvl w:val="0"/>
          <w:numId w:val="6"/>
        </w:numPr>
        <w:tabs>
          <w:tab w:val="left" w:pos="450"/>
        </w:tabs>
        <w:adjustRightInd w:val="0"/>
        <w:snapToGrid w:val="0"/>
        <w:spacing w:after="0" w:line="240" w:lineRule="auto"/>
        <w:ind w:left="630" w:right="90"/>
        <w:jc w:val="both"/>
        <w:rPr>
          <w:rFonts w:ascii="Times New Roman" w:hAnsi="Times New Roman" w:cs="Times New Roman"/>
          <w:sz w:val="18"/>
          <w:szCs w:val="18"/>
        </w:rPr>
      </w:pPr>
      <w:r w:rsidRPr="00E543A5">
        <w:rPr>
          <w:rFonts w:ascii="Times New Roman" w:hAnsi="Times New Roman" w:cs="Times New Roman"/>
          <w:sz w:val="18"/>
          <w:szCs w:val="18"/>
        </w:rPr>
        <w:t xml:space="preserve">Medley, D. M. and Shannon (1994) Teacher Evaluation in </w:t>
      </w:r>
      <w:proofErr w:type="spellStart"/>
      <w:r w:rsidRPr="00E543A5">
        <w:rPr>
          <w:rFonts w:ascii="Times New Roman" w:hAnsi="Times New Roman" w:cs="Times New Roman"/>
          <w:sz w:val="18"/>
          <w:szCs w:val="18"/>
        </w:rPr>
        <w:t>Husen</w:t>
      </w:r>
      <w:proofErr w:type="spellEnd"/>
      <w:r w:rsidRPr="00E543A5">
        <w:rPr>
          <w:rFonts w:ascii="Times New Roman" w:hAnsi="Times New Roman" w:cs="Times New Roman"/>
          <w:sz w:val="18"/>
          <w:szCs w:val="18"/>
        </w:rPr>
        <w:t xml:space="preserve">, T. and </w:t>
      </w:r>
    </w:p>
    <w:p w:rsidR="003F59A2" w:rsidRPr="00E543A5" w:rsidRDefault="003F59A2" w:rsidP="000223C1">
      <w:pPr>
        <w:pStyle w:val="ListParagraph"/>
        <w:numPr>
          <w:ilvl w:val="0"/>
          <w:numId w:val="6"/>
        </w:numPr>
        <w:tabs>
          <w:tab w:val="left" w:pos="450"/>
        </w:tabs>
        <w:adjustRightInd w:val="0"/>
        <w:snapToGrid w:val="0"/>
        <w:spacing w:after="0" w:line="240" w:lineRule="auto"/>
        <w:ind w:left="630" w:right="90"/>
        <w:jc w:val="both"/>
        <w:rPr>
          <w:rFonts w:ascii="Times New Roman" w:hAnsi="Times New Roman" w:cs="Times New Roman"/>
          <w:sz w:val="18"/>
          <w:szCs w:val="18"/>
        </w:rPr>
      </w:pPr>
      <w:r w:rsidRPr="00E543A5">
        <w:rPr>
          <w:rFonts w:ascii="Times New Roman" w:hAnsi="Times New Roman" w:cs="Times New Roman"/>
          <w:sz w:val="18"/>
          <w:szCs w:val="18"/>
        </w:rPr>
        <w:t>National Knowledge Commission (2006), Report on Higher Education</w:t>
      </w:r>
    </w:p>
    <w:p w:rsidR="003F59A2" w:rsidRPr="00E543A5" w:rsidRDefault="003F59A2" w:rsidP="000223C1">
      <w:pPr>
        <w:pStyle w:val="ListParagraph"/>
        <w:numPr>
          <w:ilvl w:val="0"/>
          <w:numId w:val="6"/>
        </w:numPr>
        <w:tabs>
          <w:tab w:val="left" w:pos="450"/>
        </w:tabs>
        <w:adjustRightInd w:val="0"/>
        <w:snapToGrid w:val="0"/>
        <w:spacing w:after="0" w:line="240" w:lineRule="auto"/>
        <w:ind w:left="630" w:right="90"/>
        <w:jc w:val="both"/>
        <w:rPr>
          <w:rFonts w:ascii="Times New Roman" w:hAnsi="Times New Roman" w:cs="Times New Roman"/>
          <w:sz w:val="18"/>
          <w:szCs w:val="18"/>
        </w:rPr>
      </w:pPr>
      <w:r w:rsidRPr="00E543A5">
        <w:rPr>
          <w:rFonts w:ascii="Times New Roman" w:hAnsi="Times New Roman" w:cs="Times New Roman"/>
          <w:sz w:val="18"/>
          <w:szCs w:val="18"/>
        </w:rPr>
        <w:t>National Council for Teacher Education (1998) Competency based and commitment oriented: teacher education for quality school education. New Delhi: NCTE</w:t>
      </w:r>
    </w:p>
    <w:p w:rsidR="003F59A2" w:rsidRPr="00E543A5" w:rsidRDefault="003F59A2" w:rsidP="000223C1">
      <w:pPr>
        <w:pStyle w:val="ListParagraph"/>
        <w:numPr>
          <w:ilvl w:val="0"/>
          <w:numId w:val="6"/>
        </w:numPr>
        <w:tabs>
          <w:tab w:val="left" w:pos="450"/>
        </w:tabs>
        <w:adjustRightInd w:val="0"/>
        <w:snapToGrid w:val="0"/>
        <w:spacing w:after="0" w:line="240" w:lineRule="auto"/>
        <w:ind w:left="630" w:right="90"/>
        <w:jc w:val="both"/>
        <w:rPr>
          <w:rFonts w:ascii="Times New Roman" w:hAnsi="Times New Roman" w:cs="Times New Roman"/>
          <w:sz w:val="18"/>
          <w:szCs w:val="18"/>
        </w:rPr>
      </w:pPr>
      <w:proofErr w:type="spellStart"/>
      <w:r w:rsidRPr="00E543A5">
        <w:rPr>
          <w:rFonts w:ascii="Times New Roman" w:hAnsi="Times New Roman" w:cs="Times New Roman"/>
          <w:sz w:val="18"/>
          <w:szCs w:val="18"/>
        </w:rPr>
        <w:t>Naik</w:t>
      </w:r>
      <w:proofErr w:type="spellEnd"/>
      <w:r w:rsidRPr="00E543A5">
        <w:rPr>
          <w:rFonts w:ascii="Times New Roman" w:hAnsi="Times New Roman" w:cs="Times New Roman"/>
          <w:sz w:val="18"/>
          <w:szCs w:val="18"/>
        </w:rPr>
        <w:t>, J. P. (1965) Educational Planning in India. Delhi: Allied Publishers</w:t>
      </w:r>
    </w:p>
    <w:p w:rsidR="003158A7" w:rsidRPr="00E543A5" w:rsidRDefault="00EE5133" w:rsidP="000223C1">
      <w:pPr>
        <w:pStyle w:val="ListParagraph"/>
        <w:numPr>
          <w:ilvl w:val="0"/>
          <w:numId w:val="6"/>
        </w:numPr>
        <w:tabs>
          <w:tab w:val="left" w:pos="450"/>
        </w:tabs>
        <w:adjustRightInd w:val="0"/>
        <w:snapToGrid w:val="0"/>
        <w:spacing w:after="0" w:line="240" w:lineRule="auto"/>
        <w:ind w:left="630" w:right="90"/>
        <w:jc w:val="both"/>
        <w:rPr>
          <w:rFonts w:ascii="Times New Roman" w:hAnsi="Times New Roman" w:cs="Times New Roman"/>
          <w:sz w:val="18"/>
          <w:szCs w:val="18"/>
        </w:rPr>
      </w:pPr>
      <w:proofErr w:type="spellStart"/>
      <w:r w:rsidRPr="00E543A5">
        <w:rPr>
          <w:rFonts w:ascii="Times New Roman" w:hAnsi="Times New Roman" w:cs="Times New Roman"/>
          <w:sz w:val="18"/>
          <w:szCs w:val="18"/>
        </w:rPr>
        <w:t>Postlethwaite</w:t>
      </w:r>
      <w:proofErr w:type="spellEnd"/>
      <w:r w:rsidRPr="00E543A5">
        <w:rPr>
          <w:rFonts w:ascii="Times New Roman" w:hAnsi="Times New Roman" w:cs="Times New Roman"/>
          <w:sz w:val="18"/>
          <w:szCs w:val="18"/>
        </w:rPr>
        <w:t>, T. N. (</w:t>
      </w:r>
      <w:proofErr w:type="spellStart"/>
      <w:proofErr w:type="gramStart"/>
      <w:r w:rsidRPr="00E543A5">
        <w:rPr>
          <w:rFonts w:ascii="Times New Roman" w:hAnsi="Times New Roman" w:cs="Times New Roman"/>
          <w:sz w:val="18"/>
          <w:szCs w:val="18"/>
        </w:rPr>
        <w:t>ed</w:t>
      </w:r>
      <w:proofErr w:type="spellEnd"/>
      <w:proofErr w:type="gramEnd"/>
      <w:r w:rsidRPr="00E543A5">
        <w:rPr>
          <w:rFonts w:ascii="Times New Roman" w:hAnsi="Times New Roman" w:cs="Times New Roman"/>
          <w:sz w:val="18"/>
          <w:szCs w:val="18"/>
        </w:rPr>
        <w:t>). The international encyclopedia of Education, 2</w:t>
      </w:r>
      <w:r w:rsidRPr="00E543A5">
        <w:rPr>
          <w:rFonts w:ascii="Times New Roman" w:hAnsi="Times New Roman" w:cs="Times New Roman"/>
          <w:sz w:val="18"/>
          <w:szCs w:val="18"/>
          <w:vertAlign w:val="superscript"/>
        </w:rPr>
        <w:t>nd</w:t>
      </w:r>
      <w:r w:rsidRPr="00E543A5">
        <w:rPr>
          <w:rFonts w:ascii="Times New Roman" w:hAnsi="Times New Roman" w:cs="Times New Roman"/>
          <w:sz w:val="18"/>
          <w:szCs w:val="18"/>
        </w:rPr>
        <w:t xml:space="preserve"> </w:t>
      </w:r>
      <w:r w:rsidR="0035402C" w:rsidRPr="00E543A5">
        <w:rPr>
          <w:rFonts w:ascii="Times New Roman" w:hAnsi="Times New Roman" w:cs="Times New Roman"/>
          <w:sz w:val="18"/>
          <w:szCs w:val="18"/>
        </w:rPr>
        <w:t>Edition,</w:t>
      </w:r>
      <w:r w:rsidR="008652D8" w:rsidRPr="00E543A5">
        <w:rPr>
          <w:rFonts w:ascii="Times New Roman" w:hAnsi="Times New Roman" w:cs="Times New Roman"/>
          <w:sz w:val="18"/>
          <w:szCs w:val="18"/>
        </w:rPr>
        <w:t xml:space="preserve"> Vol.</w:t>
      </w:r>
      <w:r w:rsidR="00795B34" w:rsidRPr="00E543A5">
        <w:rPr>
          <w:rFonts w:ascii="Times New Roman" w:hAnsi="Times New Roman" w:cs="Times New Roman"/>
          <w:sz w:val="18"/>
          <w:szCs w:val="18"/>
        </w:rPr>
        <w:t xml:space="preserve"> 10, (P. P. 6015-6020)</w:t>
      </w:r>
      <w:r w:rsidR="00732A61" w:rsidRPr="00E543A5">
        <w:rPr>
          <w:rFonts w:ascii="Times New Roman" w:hAnsi="Times New Roman" w:cs="Times New Roman"/>
          <w:sz w:val="18"/>
          <w:szCs w:val="18"/>
        </w:rPr>
        <w:t xml:space="preserve"> </w:t>
      </w:r>
      <w:r w:rsidR="003158A7" w:rsidRPr="00E543A5">
        <w:rPr>
          <w:rFonts w:ascii="Times New Roman" w:hAnsi="Times New Roman" w:cs="Times New Roman"/>
          <w:sz w:val="18"/>
          <w:szCs w:val="18"/>
        </w:rPr>
        <w:t xml:space="preserve">Oxford </w:t>
      </w:r>
      <w:proofErr w:type="spellStart"/>
      <w:r w:rsidR="003158A7" w:rsidRPr="00E543A5">
        <w:rPr>
          <w:rFonts w:ascii="Times New Roman" w:hAnsi="Times New Roman" w:cs="Times New Roman"/>
          <w:sz w:val="18"/>
          <w:szCs w:val="18"/>
        </w:rPr>
        <w:t>pergamon</w:t>
      </w:r>
      <w:proofErr w:type="spellEnd"/>
      <w:r w:rsidR="003158A7" w:rsidRPr="00E543A5">
        <w:rPr>
          <w:rFonts w:ascii="Times New Roman" w:hAnsi="Times New Roman" w:cs="Times New Roman"/>
          <w:sz w:val="18"/>
          <w:szCs w:val="18"/>
        </w:rPr>
        <w:t>.</w:t>
      </w:r>
    </w:p>
    <w:p w:rsidR="00DD1DD2" w:rsidRPr="00E543A5" w:rsidRDefault="003305C2" w:rsidP="000223C1">
      <w:pPr>
        <w:pStyle w:val="ListParagraph"/>
        <w:numPr>
          <w:ilvl w:val="0"/>
          <w:numId w:val="6"/>
        </w:numPr>
        <w:tabs>
          <w:tab w:val="left" w:pos="450"/>
        </w:tabs>
        <w:adjustRightInd w:val="0"/>
        <w:snapToGrid w:val="0"/>
        <w:spacing w:after="0" w:line="240" w:lineRule="auto"/>
        <w:ind w:left="630" w:right="90"/>
        <w:jc w:val="both"/>
        <w:rPr>
          <w:rFonts w:ascii="Times New Roman" w:hAnsi="Times New Roman" w:cs="Times New Roman"/>
          <w:sz w:val="18"/>
          <w:szCs w:val="18"/>
        </w:rPr>
      </w:pPr>
      <w:proofErr w:type="spellStart"/>
      <w:r w:rsidRPr="00E543A5">
        <w:rPr>
          <w:rFonts w:ascii="Times New Roman" w:hAnsi="Times New Roman" w:cs="Times New Roman"/>
          <w:sz w:val="18"/>
          <w:szCs w:val="18"/>
        </w:rPr>
        <w:t>Rao</w:t>
      </w:r>
      <w:proofErr w:type="spellEnd"/>
      <w:r w:rsidRPr="00E543A5">
        <w:rPr>
          <w:rFonts w:ascii="Times New Roman" w:hAnsi="Times New Roman" w:cs="Times New Roman"/>
          <w:sz w:val="18"/>
          <w:szCs w:val="18"/>
        </w:rPr>
        <w:t xml:space="preserve">, </w:t>
      </w:r>
      <w:proofErr w:type="spellStart"/>
      <w:r w:rsidRPr="00E543A5">
        <w:rPr>
          <w:rFonts w:ascii="Times New Roman" w:hAnsi="Times New Roman" w:cs="Times New Roman"/>
          <w:sz w:val="18"/>
          <w:szCs w:val="18"/>
        </w:rPr>
        <w:t>Srinivasa</w:t>
      </w:r>
      <w:proofErr w:type="spellEnd"/>
      <w:r w:rsidRPr="00E543A5">
        <w:rPr>
          <w:rFonts w:ascii="Times New Roman" w:hAnsi="Times New Roman" w:cs="Times New Roman"/>
          <w:sz w:val="18"/>
          <w:szCs w:val="18"/>
        </w:rPr>
        <w:t xml:space="preserve"> S. (2002)</w:t>
      </w:r>
      <w:r w:rsidR="009624C4" w:rsidRPr="00E543A5">
        <w:rPr>
          <w:rFonts w:ascii="Times New Roman" w:hAnsi="Times New Roman" w:cs="Times New Roman"/>
          <w:sz w:val="18"/>
          <w:szCs w:val="18"/>
        </w:rPr>
        <w:t xml:space="preserve"> Equality in higher education: Impact of affirmative action policies in India, In Edgar F. Beckham (</w:t>
      </w:r>
      <w:proofErr w:type="spellStart"/>
      <w:proofErr w:type="gramStart"/>
      <w:r w:rsidR="009624C4" w:rsidRPr="00E543A5">
        <w:rPr>
          <w:rFonts w:ascii="Times New Roman" w:hAnsi="Times New Roman" w:cs="Times New Roman"/>
          <w:sz w:val="18"/>
          <w:szCs w:val="18"/>
        </w:rPr>
        <w:t>ed</w:t>
      </w:r>
      <w:proofErr w:type="spellEnd"/>
      <w:proofErr w:type="gramEnd"/>
      <w:r w:rsidR="009624C4" w:rsidRPr="00E543A5">
        <w:rPr>
          <w:rFonts w:ascii="Times New Roman" w:hAnsi="Times New Roman" w:cs="Times New Roman"/>
          <w:sz w:val="18"/>
          <w:szCs w:val="18"/>
        </w:rPr>
        <w:t>). Global</w:t>
      </w:r>
      <w:r w:rsidR="006D6981" w:rsidRPr="00E543A5">
        <w:rPr>
          <w:rFonts w:ascii="Times New Roman" w:hAnsi="Times New Roman" w:cs="Times New Roman"/>
          <w:sz w:val="18"/>
          <w:szCs w:val="18"/>
        </w:rPr>
        <w:t xml:space="preserve"> collaborations. The role </w:t>
      </w:r>
      <w:r w:rsidR="00F252B3" w:rsidRPr="00E543A5">
        <w:rPr>
          <w:rFonts w:ascii="Times New Roman" w:hAnsi="Times New Roman" w:cs="Times New Roman"/>
          <w:sz w:val="18"/>
          <w:szCs w:val="18"/>
        </w:rPr>
        <w:t xml:space="preserve">of higher education in diverse democracies. Washington D C Association of American colleges and universities </w:t>
      </w:r>
    </w:p>
    <w:p w:rsidR="00797A1C" w:rsidRPr="00E543A5" w:rsidRDefault="00797A1C" w:rsidP="000223C1">
      <w:pPr>
        <w:pStyle w:val="ListParagraph"/>
        <w:numPr>
          <w:ilvl w:val="0"/>
          <w:numId w:val="6"/>
        </w:numPr>
        <w:tabs>
          <w:tab w:val="left" w:pos="450"/>
        </w:tabs>
        <w:adjustRightInd w:val="0"/>
        <w:snapToGrid w:val="0"/>
        <w:spacing w:after="0" w:line="240" w:lineRule="auto"/>
        <w:ind w:left="630" w:right="90"/>
        <w:jc w:val="both"/>
        <w:rPr>
          <w:rFonts w:ascii="Times New Roman" w:hAnsi="Times New Roman" w:cs="Times New Roman"/>
          <w:sz w:val="18"/>
          <w:szCs w:val="18"/>
        </w:rPr>
      </w:pPr>
      <w:r w:rsidRPr="00E543A5">
        <w:rPr>
          <w:rFonts w:ascii="Times New Roman" w:hAnsi="Times New Roman" w:cs="Times New Roman"/>
          <w:sz w:val="18"/>
          <w:szCs w:val="18"/>
        </w:rPr>
        <w:t>Report of the university Education commission (1948-49), New Delhi: Government of India</w:t>
      </w:r>
    </w:p>
    <w:p w:rsidR="003F59A2" w:rsidRPr="00E543A5" w:rsidRDefault="003F59A2" w:rsidP="000223C1">
      <w:pPr>
        <w:pStyle w:val="ListParagraph"/>
        <w:numPr>
          <w:ilvl w:val="0"/>
          <w:numId w:val="6"/>
        </w:numPr>
        <w:tabs>
          <w:tab w:val="left" w:pos="450"/>
        </w:tabs>
        <w:adjustRightInd w:val="0"/>
        <w:snapToGrid w:val="0"/>
        <w:spacing w:after="0" w:line="240" w:lineRule="auto"/>
        <w:ind w:left="630" w:right="90"/>
        <w:jc w:val="both"/>
        <w:rPr>
          <w:rFonts w:ascii="Times New Roman" w:hAnsi="Times New Roman" w:cs="Times New Roman"/>
          <w:sz w:val="18"/>
          <w:szCs w:val="18"/>
        </w:rPr>
      </w:pPr>
      <w:r w:rsidRPr="00E543A5">
        <w:rPr>
          <w:rFonts w:ascii="Times New Roman" w:hAnsi="Times New Roman" w:cs="Times New Roman"/>
          <w:sz w:val="18"/>
          <w:szCs w:val="18"/>
        </w:rPr>
        <w:t>Singh, A. (2004) Fifty years of higher education in India- The role of University Grants Commission, New Delhi, Sage Publications</w:t>
      </w:r>
    </w:p>
    <w:p w:rsidR="00A0529D" w:rsidRPr="00E543A5" w:rsidRDefault="00A0529D" w:rsidP="000223C1">
      <w:pPr>
        <w:pStyle w:val="ListParagraph"/>
        <w:numPr>
          <w:ilvl w:val="0"/>
          <w:numId w:val="6"/>
        </w:numPr>
        <w:tabs>
          <w:tab w:val="left" w:pos="450"/>
        </w:tabs>
        <w:adjustRightInd w:val="0"/>
        <w:snapToGrid w:val="0"/>
        <w:spacing w:after="0" w:line="240" w:lineRule="auto"/>
        <w:ind w:left="630" w:right="90"/>
        <w:jc w:val="both"/>
        <w:rPr>
          <w:rFonts w:ascii="Times New Roman" w:hAnsi="Times New Roman" w:cs="Times New Roman"/>
          <w:sz w:val="18"/>
          <w:szCs w:val="18"/>
        </w:rPr>
      </w:pPr>
      <w:r w:rsidRPr="00E543A5">
        <w:rPr>
          <w:rFonts w:ascii="Times New Roman" w:hAnsi="Times New Roman" w:cs="Times New Roman"/>
          <w:sz w:val="18"/>
          <w:szCs w:val="18"/>
        </w:rPr>
        <w:t>Sail, V. U. (1999) Orientation/refresher courses: A participants evaluation, university News, 37 (15)</w:t>
      </w:r>
    </w:p>
    <w:p w:rsidR="00A0529D" w:rsidRPr="00E543A5" w:rsidRDefault="00690780" w:rsidP="000223C1">
      <w:pPr>
        <w:pStyle w:val="ListParagraph"/>
        <w:numPr>
          <w:ilvl w:val="0"/>
          <w:numId w:val="6"/>
        </w:numPr>
        <w:tabs>
          <w:tab w:val="left" w:pos="450"/>
        </w:tabs>
        <w:adjustRightInd w:val="0"/>
        <w:snapToGrid w:val="0"/>
        <w:spacing w:after="0" w:line="240" w:lineRule="auto"/>
        <w:ind w:left="630" w:right="90"/>
        <w:jc w:val="both"/>
        <w:rPr>
          <w:rFonts w:ascii="Times New Roman" w:hAnsi="Times New Roman" w:cs="Times New Roman"/>
          <w:sz w:val="18"/>
          <w:szCs w:val="18"/>
        </w:rPr>
      </w:pPr>
      <w:proofErr w:type="spellStart"/>
      <w:r w:rsidRPr="00E543A5">
        <w:rPr>
          <w:rFonts w:ascii="Times New Roman" w:hAnsi="Times New Roman" w:cs="Times New Roman"/>
          <w:sz w:val="18"/>
          <w:szCs w:val="18"/>
        </w:rPr>
        <w:t>Shulman</w:t>
      </w:r>
      <w:proofErr w:type="spellEnd"/>
      <w:r w:rsidRPr="00E543A5">
        <w:rPr>
          <w:rFonts w:ascii="Times New Roman" w:hAnsi="Times New Roman" w:cs="Times New Roman"/>
          <w:sz w:val="18"/>
          <w:szCs w:val="18"/>
        </w:rPr>
        <w:t>, L. S. (1986) Those who understand: knowledge growth in teaching in educational researcher</w:t>
      </w:r>
      <w:r w:rsidR="004165D0" w:rsidRPr="00E543A5">
        <w:rPr>
          <w:rFonts w:ascii="Times New Roman" w:hAnsi="Times New Roman" w:cs="Times New Roman"/>
          <w:sz w:val="18"/>
          <w:szCs w:val="18"/>
        </w:rPr>
        <w:t>, 15 (2), (Pp. 4-14)</w:t>
      </w:r>
    </w:p>
    <w:p w:rsidR="00184768" w:rsidRPr="00E543A5" w:rsidRDefault="00CF622D" w:rsidP="000223C1">
      <w:pPr>
        <w:pStyle w:val="ListParagraph"/>
        <w:numPr>
          <w:ilvl w:val="0"/>
          <w:numId w:val="6"/>
        </w:numPr>
        <w:tabs>
          <w:tab w:val="left" w:pos="450"/>
        </w:tabs>
        <w:adjustRightInd w:val="0"/>
        <w:snapToGrid w:val="0"/>
        <w:spacing w:after="0" w:line="240" w:lineRule="auto"/>
        <w:ind w:left="630" w:right="90"/>
        <w:jc w:val="both"/>
        <w:rPr>
          <w:rFonts w:ascii="Times New Roman" w:hAnsi="Times New Roman" w:cs="Times New Roman"/>
          <w:sz w:val="18"/>
          <w:szCs w:val="18"/>
        </w:rPr>
      </w:pPr>
      <w:proofErr w:type="spellStart"/>
      <w:r w:rsidRPr="00E543A5">
        <w:rPr>
          <w:rFonts w:ascii="Times New Roman" w:hAnsi="Times New Roman" w:cs="Times New Roman"/>
          <w:sz w:val="18"/>
          <w:szCs w:val="18"/>
        </w:rPr>
        <w:t>Thakore</w:t>
      </w:r>
      <w:proofErr w:type="spellEnd"/>
      <w:r w:rsidRPr="00E543A5">
        <w:rPr>
          <w:rFonts w:ascii="Times New Roman" w:hAnsi="Times New Roman" w:cs="Times New Roman"/>
          <w:sz w:val="18"/>
          <w:szCs w:val="18"/>
        </w:rPr>
        <w:t>, D.</w:t>
      </w:r>
      <w:r w:rsidR="00006632" w:rsidRPr="00E543A5">
        <w:rPr>
          <w:rFonts w:ascii="Times New Roman" w:hAnsi="Times New Roman" w:cs="Times New Roman"/>
          <w:sz w:val="18"/>
          <w:szCs w:val="18"/>
        </w:rPr>
        <w:t xml:space="preserve"> (2004)</w:t>
      </w:r>
      <w:r w:rsidRPr="00E543A5">
        <w:rPr>
          <w:rFonts w:ascii="Times New Roman" w:hAnsi="Times New Roman" w:cs="Times New Roman"/>
          <w:sz w:val="18"/>
          <w:szCs w:val="18"/>
        </w:rPr>
        <w:t xml:space="preserve"> “UGC begins a new innings.” India-together</w:t>
      </w:r>
      <w:r w:rsidR="003E202F" w:rsidRPr="00E543A5">
        <w:rPr>
          <w:rFonts w:ascii="Times New Roman" w:hAnsi="Times New Roman" w:cs="Times New Roman"/>
          <w:sz w:val="18"/>
          <w:szCs w:val="18"/>
        </w:rPr>
        <w:t>.</w:t>
      </w:r>
      <w:r w:rsidRPr="00E543A5">
        <w:rPr>
          <w:rFonts w:ascii="Times New Roman" w:hAnsi="Times New Roman" w:cs="Times New Roman"/>
          <w:sz w:val="18"/>
          <w:szCs w:val="18"/>
        </w:rPr>
        <w:t>org. May 2004</w:t>
      </w:r>
    </w:p>
    <w:p w:rsidR="003E202F" w:rsidRPr="00E543A5" w:rsidRDefault="008126CB" w:rsidP="000223C1">
      <w:pPr>
        <w:pStyle w:val="ListParagraph"/>
        <w:numPr>
          <w:ilvl w:val="0"/>
          <w:numId w:val="6"/>
        </w:numPr>
        <w:tabs>
          <w:tab w:val="left" w:pos="450"/>
        </w:tabs>
        <w:adjustRightInd w:val="0"/>
        <w:snapToGrid w:val="0"/>
        <w:spacing w:after="0" w:line="240" w:lineRule="auto"/>
        <w:ind w:left="630" w:right="90"/>
        <w:jc w:val="both"/>
        <w:rPr>
          <w:rFonts w:ascii="Times New Roman" w:hAnsi="Times New Roman" w:cs="Times New Roman"/>
          <w:sz w:val="18"/>
          <w:szCs w:val="18"/>
        </w:rPr>
      </w:pPr>
      <w:proofErr w:type="spellStart"/>
      <w:r w:rsidRPr="00E543A5">
        <w:rPr>
          <w:rFonts w:ascii="Times New Roman" w:hAnsi="Times New Roman" w:cs="Times New Roman"/>
          <w:sz w:val="18"/>
          <w:szCs w:val="18"/>
        </w:rPr>
        <w:t>Tilak</w:t>
      </w:r>
      <w:proofErr w:type="spellEnd"/>
      <w:r w:rsidRPr="00E543A5">
        <w:rPr>
          <w:rFonts w:ascii="Times New Roman" w:hAnsi="Times New Roman" w:cs="Times New Roman"/>
          <w:sz w:val="18"/>
          <w:szCs w:val="18"/>
        </w:rPr>
        <w:t>, B. G. (2004) Indian Higher Education: Global Challenges and local issues.</w:t>
      </w:r>
    </w:p>
    <w:p w:rsidR="0063313D" w:rsidRPr="00E543A5" w:rsidRDefault="00125AAC" w:rsidP="000223C1">
      <w:pPr>
        <w:pStyle w:val="ListParagraph"/>
        <w:numPr>
          <w:ilvl w:val="0"/>
          <w:numId w:val="6"/>
        </w:numPr>
        <w:tabs>
          <w:tab w:val="left" w:pos="450"/>
        </w:tabs>
        <w:adjustRightInd w:val="0"/>
        <w:snapToGrid w:val="0"/>
        <w:spacing w:after="0" w:line="240" w:lineRule="auto"/>
        <w:ind w:left="630" w:right="90"/>
        <w:jc w:val="both"/>
        <w:rPr>
          <w:rFonts w:ascii="Times New Roman" w:hAnsi="Times New Roman" w:cs="Times New Roman"/>
          <w:sz w:val="18"/>
          <w:szCs w:val="18"/>
        </w:rPr>
      </w:pPr>
      <w:proofErr w:type="spellStart"/>
      <w:r w:rsidRPr="00E543A5">
        <w:rPr>
          <w:rFonts w:ascii="Times New Roman" w:hAnsi="Times New Roman" w:cs="Times New Roman"/>
          <w:sz w:val="18"/>
          <w:szCs w:val="18"/>
        </w:rPr>
        <w:t>Warham</w:t>
      </w:r>
      <w:proofErr w:type="spellEnd"/>
      <w:r w:rsidRPr="00E543A5">
        <w:rPr>
          <w:rFonts w:ascii="Times New Roman" w:hAnsi="Times New Roman" w:cs="Times New Roman"/>
          <w:sz w:val="18"/>
          <w:szCs w:val="18"/>
        </w:rPr>
        <w:t>, S. (1993) Reflections on Hegemony. Towards a model of Teacher competence in educational studies: 19 (2) (Pp. 205-17)</w:t>
      </w:r>
      <w:r w:rsidR="00CD4BC2" w:rsidRPr="00E543A5">
        <w:rPr>
          <w:rFonts w:ascii="Times New Roman" w:hAnsi="Times New Roman" w:cs="Times New Roman"/>
          <w:sz w:val="18"/>
          <w:szCs w:val="18"/>
        </w:rPr>
        <w:t>.</w:t>
      </w:r>
    </w:p>
    <w:p w:rsidR="00CD4BC2" w:rsidRPr="00E543A5" w:rsidRDefault="00CD4BC2" w:rsidP="00E543A5">
      <w:pPr>
        <w:tabs>
          <w:tab w:val="left" w:pos="4770"/>
          <w:tab w:val="left" w:pos="5130"/>
        </w:tabs>
        <w:adjustRightInd w:val="0"/>
        <w:snapToGrid w:val="0"/>
        <w:spacing w:after="0" w:line="240" w:lineRule="auto"/>
        <w:ind w:right="90"/>
        <w:jc w:val="both"/>
        <w:rPr>
          <w:rFonts w:ascii="Times New Roman" w:hAnsi="Times New Roman" w:cs="Times New Roman"/>
          <w:sz w:val="18"/>
          <w:szCs w:val="18"/>
        </w:rPr>
        <w:sectPr w:rsidR="00CD4BC2" w:rsidRPr="00E543A5" w:rsidSect="00B174CA">
          <w:type w:val="continuous"/>
          <w:pgSz w:w="12240" w:h="15840" w:code="1"/>
          <w:pgMar w:top="1440" w:right="1440" w:bottom="1440" w:left="1440" w:header="720" w:footer="720" w:gutter="0"/>
          <w:cols w:num="2" w:space="576"/>
          <w:docGrid w:linePitch="360"/>
        </w:sectPr>
      </w:pPr>
    </w:p>
    <w:p w:rsidR="006A48E4" w:rsidRPr="00EF71FF" w:rsidRDefault="006A48E4" w:rsidP="00E543A5">
      <w:pPr>
        <w:tabs>
          <w:tab w:val="left" w:pos="4770"/>
          <w:tab w:val="left" w:pos="5130"/>
        </w:tabs>
        <w:adjustRightInd w:val="0"/>
        <w:snapToGrid w:val="0"/>
        <w:spacing w:after="0" w:line="240" w:lineRule="auto"/>
        <w:ind w:right="90"/>
        <w:jc w:val="both"/>
        <w:rPr>
          <w:rFonts w:ascii="Times New Roman" w:hAnsi="Times New Roman" w:cs="Times New Roman"/>
          <w:sz w:val="20"/>
          <w:szCs w:val="20"/>
        </w:rPr>
      </w:pPr>
    </w:p>
    <w:p w:rsidR="00AC27C7" w:rsidRPr="00EF71FF" w:rsidRDefault="00E543A5" w:rsidP="00E543A5">
      <w:pPr>
        <w:tabs>
          <w:tab w:val="left" w:pos="4770"/>
          <w:tab w:val="left" w:pos="5130"/>
        </w:tabs>
        <w:adjustRightInd w:val="0"/>
        <w:snapToGrid w:val="0"/>
        <w:spacing w:after="0" w:line="240" w:lineRule="auto"/>
        <w:ind w:right="9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1/15/2013</w:t>
      </w:r>
    </w:p>
    <w:p w:rsidR="00AC27C7" w:rsidRPr="00EF71FF" w:rsidRDefault="00AC27C7" w:rsidP="00E543A5">
      <w:pPr>
        <w:pStyle w:val="ListParagraph"/>
        <w:tabs>
          <w:tab w:val="left" w:pos="4770"/>
          <w:tab w:val="left" w:pos="5130"/>
        </w:tabs>
        <w:adjustRightInd w:val="0"/>
        <w:snapToGrid w:val="0"/>
        <w:spacing w:after="0" w:line="240" w:lineRule="auto"/>
        <w:ind w:left="0" w:right="90"/>
        <w:contextualSpacing w:val="0"/>
        <w:jc w:val="both"/>
        <w:rPr>
          <w:rFonts w:ascii="Times New Roman" w:hAnsi="Times New Roman" w:cs="Times New Roman"/>
          <w:b/>
          <w:sz w:val="20"/>
          <w:szCs w:val="20"/>
        </w:rPr>
      </w:pPr>
    </w:p>
    <w:sectPr w:rsidR="00AC27C7" w:rsidRPr="00EF71FF" w:rsidSect="00B174CA">
      <w:type w:val="continuous"/>
      <w:pgSz w:w="12240" w:h="15840" w:code="1"/>
      <w:pgMar w:top="1440" w:right="1440" w:bottom="1440" w:left="1440" w:header="72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0B7" w:rsidRDefault="00D040B7" w:rsidP="00D040B7">
      <w:pPr>
        <w:spacing w:after="0" w:line="240" w:lineRule="auto"/>
      </w:pPr>
      <w:r>
        <w:separator/>
      </w:r>
    </w:p>
  </w:endnote>
  <w:endnote w:type="continuationSeparator" w:id="0">
    <w:p w:rsidR="00D040B7" w:rsidRDefault="00D040B7" w:rsidP="00D040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1309"/>
      <w:docPartObj>
        <w:docPartGallery w:val="Page Numbers (Bottom of Page)"/>
        <w:docPartUnique/>
      </w:docPartObj>
    </w:sdtPr>
    <w:sdtEndPr>
      <w:rPr>
        <w:rFonts w:ascii="Times New Roman" w:hAnsi="Times New Roman" w:cs="Times New Roman"/>
        <w:sz w:val="20"/>
        <w:szCs w:val="20"/>
      </w:rPr>
    </w:sdtEndPr>
    <w:sdtContent>
      <w:p w:rsidR="00D006F1" w:rsidRPr="00D006F1" w:rsidRDefault="00E93414">
        <w:pPr>
          <w:pStyle w:val="Footer"/>
          <w:jc w:val="center"/>
          <w:rPr>
            <w:rFonts w:ascii="Times New Roman" w:hAnsi="Times New Roman" w:cs="Times New Roman"/>
            <w:sz w:val="20"/>
            <w:szCs w:val="20"/>
          </w:rPr>
        </w:pPr>
        <w:r w:rsidRPr="00D006F1">
          <w:rPr>
            <w:rFonts w:ascii="Times New Roman" w:hAnsi="Times New Roman" w:cs="Times New Roman"/>
            <w:sz w:val="20"/>
            <w:szCs w:val="20"/>
          </w:rPr>
          <w:fldChar w:fldCharType="begin"/>
        </w:r>
        <w:r w:rsidR="00D006F1" w:rsidRPr="00D006F1">
          <w:rPr>
            <w:rFonts w:ascii="Times New Roman" w:hAnsi="Times New Roman" w:cs="Times New Roman"/>
            <w:sz w:val="20"/>
            <w:szCs w:val="20"/>
          </w:rPr>
          <w:instrText xml:space="preserve"> PAGE   \* MERGEFORMAT </w:instrText>
        </w:r>
        <w:r w:rsidRPr="00D006F1">
          <w:rPr>
            <w:rFonts w:ascii="Times New Roman" w:hAnsi="Times New Roman" w:cs="Times New Roman"/>
            <w:sz w:val="20"/>
            <w:szCs w:val="20"/>
          </w:rPr>
          <w:fldChar w:fldCharType="separate"/>
        </w:r>
        <w:r w:rsidR="00710F14">
          <w:rPr>
            <w:rFonts w:ascii="Times New Roman" w:hAnsi="Times New Roman" w:cs="Times New Roman"/>
            <w:noProof/>
            <w:sz w:val="20"/>
            <w:szCs w:val="20"/>
          </w:rPr>
          <w:t>65</w:t>
        </w:r>
        <w:r w:rsidRPr="00D006F1">
          <w:rPr>
            <w:rFonts w:ascii="Times New Roman" w:hAnsi="Times New Roman" w:cs="Times New Roman"/>
            <w:sz w:val="20"/>
            <w:szCs w:val="20"/>
          </w:rPr>
          <w:fldChar w:fldCharType="end"/>
        </w:r>
      </w:p>
    </w:sdtContent>
  </w:sdt>
  <w:p w:rsidR="00D006F1" w:rsidRDefault="00D006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0B7" w:rsidRDefault="00D040B7" w:rsidP="00D040B7">
      <w:pPr>
        <w:spacing w:after="0" w:line="240" w:lineRule="auto"/>
      </w:pPr>
      <w:r>
        <w:separator/>
      </w:r>
    </w:p>
  </w:footnote>
  <w:footnote w:type="continuationSeparator" w:id="0">
    <w:p w:rsidR="00D040B7" w:rsidRDefault="00D040B7" w:rsidP="00D040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0B7" w:rsidRPr="00D040B7" w:rsidRDefault="00D040B7" w:rsidP="00D040B7">
    <w:pPr>
      <w:pBdr>
        <w:bottom w:val="thinThickMediumGap" w:sz="12" w:space="1" w:color="auto"/>
      </w:pBdr>
      <w:tabs>
        <w:tab w:val="left" w:pos="9360"/>
      </w:tabs>
      <w:jc w:val="center"/>
      <w:rPr>
        <w:rFonts w:ascii="Times New Roman" w:hAnsi="Times New Roman" w:cs="Times New Roman"/>
        <w:sz w:val="20"/>
        <w:szCs w:val="20"/>
      </w:rPr>
    </w:pPr>
    <w:bookmarkStart w:id="6" w:name="OLE_LINK3"/>
    <w:bookmarkStart w:id="7" w:name="OLE_LINK4"/>
    <w:bookmarkStart w:id="8" w:name="OLE_LINK5"/>
    <w:bookmarkStart w:id="9" w:name="OLE_LINK6"/>
    <w:bookmarkStart w:id="10" w:name="_Hlk348452333"/>
    <w:bookmarkStart w:id="11" w:name="OLE_LINK7"/>
    <w:bookmarkStart w:id="12" w:name="OLE_LINK8"/>
    <w:bookmarkStart w:id="13" w:name="_Hlk348452343"/>
    <w:bookmarkStart w:id="14" w:name="OLE_LINK9"/>
    <w:bookmarkStart w:id="15" w:name="OLE_LINK10"/>
    <w:bookmarkStart w:id="16" w:name="_Hlk348452351"/>
    <w:bookmarkStart w:id="17" w:name="OLE_LINK16"/>
    <w:bookmarkStart w:id="18" w:name="OLE_LINK17"/>
    <w:bookmarkStart w:id="19" w:name="_Hlk348452446"/>
    <w:bookmarkStart w:id="20" w:name="OLE_LINK18"/>
    <w:bookmarkStart w:id="21" w:name="OLE_LINK19"/>
    <w:bookmarkStart w:id="22" w:name="_Hlk348452449"/>
    <w:r w:rsidRPr="00D040B7">
      <w:rPr>
        <w:rFonts w:ascii="Times New Roman" w:hAnsi="Times New Roman" w:cs="Times New Roman"/>
        <w:sz w:val="20"/>
        <w:szCs w:val="20"/>
      </w:rPr>
      <w:t>Nature and Science 2013</w:t>
    </w:r>
    <w:proofErr w:type="gramStart"/>
    <w:r w:rsidRPr="00D040B7">
      <w:rPr>
        <w:rFonts w:ascii="Times New Roman" w:hAnsi="Times New Roman" w:cs="Times New Roman"/>
        <w:sz w:val="20"/>
        <w:szCs w:val="20"/>
      </w:rPr>
      <w:t>;11</w:t>
    </w:r>
    <w:proofErr w:type="gramEnd"/>
    <w:r w:rsidRPr="00D040B7">
      <w:rPr>
        <w:rFonts w:ascii="Times New Roman" w:hAnsi="Times New Roman" w:cs="Times New Roman"/>
        <w:sz w:val="20"/>
        <w:szCs w:val="20"/>
      </w:rPr>
      <w:t xml:space="preserve">(3) </w:t>
    </w:r>
    <w:r w:rsidRPr="00D040B7">
      <w:rPr>
        <w:rFonts w:ascii="Times New Roman" w:hAnsi="Times New Roman" w:cs="Times New Roman"/>
        <w:color w:val="000000"/>
        <w:sz w:val="20"/>
        <w:szCs w:val="20"/>
      </w:rPr>
      <w:t xml:space="preserve">            </w:t>
    </w:r>
    <w:r>
      <w:rPr>
        <w:rFonts w:ascii="Times New Roman" w:hAnsi="Times New Roman" w:cs="Times New Roman" w:hint="eastAsia"/>
        <w:color w:val="000000"/>
        <w:sz w:val="20"/>
        <w:szCs w:val="20"/>
        <w:lang w:eastAsia="zh-CN"/>
      </w:rPr>
      <w:t xml:space="preserve">                 </w:t>
    </w:r>
    <w:r w:rsidRPr="00D040B7">
      <w:rPr>
        <w:rFonts w:ascii="Times New Roman" w:hAnsi="Times New Roman" w:cs="Times New Roman"/>
        <w:color w:val="000000"/>
        <w:sz w:val="20"/>
        <w:szCs w:val="20"/>
      </w:rPr>
      <w:t xml:space="preserve">              </w:t>
    </w:r>
    <w:hyperlink r:id="rId1" w:history="1">
      <w:r w:rsidRPr="00D040B7">
        <w:rPr>
          <w:rStyle w:val="Hyperlink"/>
          <w:rFonts w:ascii="Times New Roman" w:hAnsi="Times New Roman" w:cs="Times New Roman"/>
          <w:sz w:val="20"/>
          <w:szCs w:val="20"/>
        </w:rPr>
        <w:t>http://www.sciencepub.net/nature</w:t>
      </w:r>
    </w:hyperlink>
    <w:bookmarkEnd w:id="6"/>
    <w:bookmarkEnd w:id="7"/>
    <w:r w:rsidRPr="00D040B7">
      <w:rPr>
        <w:rFonts w:ascii="Times New Roman" w:hAnsi="Times New Roman" w:cs="Times New Roman"/>
        <w:sz w:val="20"/>
        <w:szCs w:val="20"/>
      </w:rPr>
      <w:t xml:space="preserve"> </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224A"/>
    <w:multiLevelType w:val="hybridMultilevel"/>
    <w:tmpl w:val="F20A17C0"/>
    <w:lvl w:ilvl="0" w:tplc="A6D6FB64">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F15A49"/>
    <w:multiLevelType w:val="hybridMultilevel"/>
    <w:tmpl w:val="BE706D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1D96B00"/>
    <w:multiLevelType w:val="hybridMultilevel"/>
    <w:tmpl w:val="6D968EF6"/>
    <w:lvl w:ilvl="0" w:tplc="FB14BFF8">
      <w:start w:val="1"/>
      <w:numFmt w:val="decimal"/>
      <w:lvlText w:val="%1."/>
      <w:lvlJc w:val="left"/>
      <w:pPr>
        <w:ind w:left="720" w:hanging="360"/>
      </w:pPr>
      <w:rPr>
        <w:rFonts w:hint="eastAsia"/>
        <w:sz w:val="16"/>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B64B39"/>
    <w:multiLevelType w:val="hybridMultilevel"/>
    <w:tmpl w:val="53765584"/>
    <w:lvl w:ilvl="0" w:tplc="A142D5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1555E0"/>
    <w:multiLevelType w:val="hybridMultilevel"/>
    <w:tmpl w:val="994C9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12504E"/>
    <w:multiLevelType w:val="hybridMultilevel"/>
    <w:tmpl w:val="F704F0F6"/>
    <w:lvl w:ilvl="0" w:tplc="5B9A8E6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A31AD6"/>
    <w:rsid w:val="0000028C"/>
    <w:rsid w:val="00000EE4"/>
    <w:rsid w:val="000016F1"/>
    <w:rsid w:val="00001EFB"/>
    <w:rsid w:val="00006632"/>
    <w:rsid w:val="00010456"/>
    <w:rsid w:val="00010EC3"/>
    <w:rsid w:val="00011206"/>
    <w:rsid w:val="000223C1"/>
    <w:rsid w:val="00030930"/>
    <w:rsid w:val="0003316D"/>
    <w:rsid w:val="0003535B"/>
    <w:rsid w:val="000435A9"/>
    <w:rsid w:val="00055628"/>
    <w:rsid w:val="000635E9"/>
    <w:rsid w:val="000719D2"/>
    <w:rsid w:val="0007619C"/>
    <w:rsid w:val="00083581"/>
    <w:rsid w:val="00084B9E"/>
    <w:rsid w:val="00092C83"/>
    <w:rsid w:val="00092CAB"/>
    <w:rsid w:val="00092F40"/>
    <w:rsid w:val="0009425D"/>
    <w:rsid w:val="000A5D28"/>
    <w:rsid w:val="000B37AC"/>
    <w:rsid w:val="000B3851"/>
    <w:rsid w:val="000B4020"/>
    <w:rsid w:val="000B4D56"/>
    <w:rsid w:val="000B6448"/>
    <w:rsid w:val="000B666B"/>
    <w:rsid w:val="000D0741"/>
    <w:rsid w:val="000D1D0E"/>
    <w:rsid w:val="000D30E7"/>
    <w:rsid w:val="000D3DC9"/>
    <w:rsid w:val="000D7C69"/>
    <w:rsid w:val="000D7EB8"/>
    <w:rsid w:val="000E0826"/>
    <w:rsid w:val="000E608B"/>
    <w:rsid w:val="000F7A01"/>
    <w:rsid w:val="001062F7"/>
    <w:rsid w:val="001130AD"/>
    <w:rsid w:val="00113A55"/>
    <w:rsid w:val="001167DB"/>
    <w:rsid w:val="001201FD"/>
    <w:rsid w:val="00121906"/>
    <w:rsid w:val="00121F4A"/>
    <w:rsid w:val="00125AAC"/>
    <w:rsid w:val="0013073C"/>
    <w:rsid w:val="001316FB"/>
    <w:rsid w:val="00135A88"/>
    <w:rsid w:val="00137BF8"/>
    <w:rsid w:val="00140228"/>
    <w:rsid w:val="00160394"/>
    <w:rsid w:val="001677A3"/>
    <w:rsid w:val="0017045C"/>
    <w:rsid w:val="00171BE4"/>
    <w:rsid w:val="00184768"/>
    <w:rsid w:val="00191AD5"/>
    <w:rsid w:val="0019506E"/>
    <w:rsid w:val="001B7E59"/>
    <w:rsid w:val="001C02A3"/>
    <w:rsid w:val="001C50AA"/>
    <w:rsid w:val="001E4794"/>
    <w:rsid w:val="001E51E0"/>
    <w:rsid w:val="001F38BD"/>
    <w:rsid w:val="001F4473"/>
    <w:rsid w:val="002012EF"/>
    <w:rsid w:val="0020630B"/>
    <w:rsid w:val="00212822"/>
    <w:rsid w:val="00212A18"/>
    <w:rsid w:val="00212C29"/>
    <w:rsid w:val="00217C1F"/>
    <w:rsid w:val="00224942"/>
    <w:rsid w:val="0024061F"/>
    <w:rsid w:val="00243140"/>
    <w:rsid w:val="00244730"/>
    <w:rsid w:val="00247457"/>
    <w:rsid w:val="00247F53"/>
    <w:rsid w:val="0025149F"/>
    <w:rsid w:val="00253FDC"/>
    <w:rsid w:val="00260634"/>
    <w:rsid w:val="002645A2"/>
    <w:rsid w:val="00273651"/>
    <w:rsid w:val="00281D54"/>
    <w:rsid w:val="00285F24"/>
    <w:rsid w:val="0029088A"/>
    <w:rsid w:val="002926A1"/>
    <w:rsid w:val="00296B95"/>
    <w:rsid w:val="002A3115"/>
    <w:rsid w:val="002B39D1"/>
    <w:rsid w:val="002C11E5"/>
    <w:rsid w:val="002C311C"/>
    <w:rsid w:val="002C68CA"/>
    <w:rsid w:val="002D6BC6"/>
    <w:rsid w:val="002D7119"/>
    <w:rsid w:val="002D78F9"/>
    <w:rsid w:val="002E34A3"/>
    <w:rsid w:val="002E5E01"/>
    <w:rsid w:val="002E5FAB"/>
    <w:rsid w:val="002E69B6"/>
    <w:rsid w:val="002E7CC9"/>
    <w:rsid w:val="002E7E7C"/>
    <w:rsid w:val="002F0110"/>
    <w:rsid w:val="002F3636"/>
    <w:rsid w:val="0030033E"/>
    <w:rsid w:val="00301063"/>
    <w:rsid w:val="00311A39"/>
    <w:rsid w:val="0031289C"/>
    <w:rsid w:val="00312C0F"/>
    <w:rsid w:val="003158A7"/>
    <w:rsid w:val="00320C59"/>
    <w:rsid w:val="00323467"/>
    <w:rsid w:val="003235D3"/>
    <w:rsid w:val="00326C6F"/>
    <w:rsid w:val="003305C2"/>
    <w:rsid w:val="00336AA7"/>
    <w:rsid w:val="00345437"/>
    <w:rsid w:val="00351D6B"/>
    <w:rsid w:val="0035402C"/>
    <w:rsid w:val="00354C20"/>
    <w:rsid w:val="00355310"/>
    <w:rsid w:val="003607B4"/>
    <w:rsid w:val="00363A75"/>
    <w:rsid w:val="003753B9"/>
    <w:rsid w:val="00382C7E"/>
    <w:rsid w:val="003A1E23"/>
    <w:rsid w:val="003A5346"/>
    <w:rsid w:val="003B01E4"/>
    <w:rsid w:val="003B48FD"/>
    <w:rsid w:val="003B5CF0"/>
    <w:rsid w:val="003B6886"/>
    <w:rsid w:val="003B6ACB"/>
    <w:rsid w:val="003C20F7"/>
    <w:rsid w:val="003C40E6"/>
    <w:rsid w:val="003C416F"/>
    <w:rsid w:val="003C6038"/>
    <w:rsid w:val="003C69A2"/>
    <w:rsid w:val="003D190D"/>
    <w:rsid w:val="003D25CB"/>
    <w:rsid w:val="003D2682"/>
    <w:rsid w:val="003E1F7B"/>
    <w:rsid w:val="003E202F"/>
    <w:rsid w:val="003E3678"/>
    <w:rsid w:val="003E7875"/>
    <w:rsid w:val="003F1530"/>
    <w:rsid w:val="003F349A"/>
    <w:rsid w:val="003F59A2"/>
    <w:rsid w:val="00412DB9"/>
    <w:rsid w:val="004165D0"/>
    <w:rsid w:val="0042076B"/>
    <w:rsid w:val="00423C48"/>
    <w:rsid w:val="00424CB7"/>
    <w:rsid w:val="004264DC"/>
    <w:rsid w:val="0043207D"/>
    <w:rsid w:val="00432C65"/>
    <w:rsid w:val="004330A9"/>
    <w:rsid w:val="0045058F"/>
    <w:rsid w:val="00452221"/>
    <w:rsid w:val="00454CF1"/>
    <w:rsid w:val="00466DDF"/>
    <w:rsid w:val="004773D6"/>
    <w:rsid w:val="00481000"/>
    <w:rsid w:val="00483654"/>
    <w:rsid w:val="00484BC7"/>
    <w:rsid w:val="0048553F"/>
    <w:rsid w:val="00485B38"/>
    <w:rsid w:val="00486379"/>
    <w:rsid w:val="004A1112"/>
    <w:rsid w:val="004A3C2B"/>
    <w:rsid w:val="004A5138"/>
    <w:rsid w:val="004A5969"/>
    <w:rsid w:val="004B04F1"/>
    <w:rsid w:val="004B218F"/>
    <w:rsid w:val="004B2DD2"/>
    <w:rsid w:val="004C6C81"/>
    <w:rsid w:val="004C6C9F"/>
    <w:rsid w:val="004C7B63"/>
    <w:rsid w:val="004D0BB2"/>
    <w:rsid w:val="004D564E"/>
    <w:rsid w:val="004E616F"/>
    <w:rsid w:val="004F00DE"/>
    <w:rsid w:val="004F12D3"/>
    <w:rsid w:val="0050309B"/>
    <w:rsid w:val="0050474B"/>
    <w:rsid w:val="00512B4C"/>
    <w:rsid w:val="00516B6F"/>
    <w:rsid w:val="00517A23"/>
    <w:rsid w:val="0052244E"/>
    <w:rsid w:val="00523F5B"/>
    <w:rsid w:val="00524F58"/>
    <w:rsid w:val="00525C3B"/>
    <w:rsid w:val="005266A6"/>
    <w:rsid w:val="0053529D"/>
    <w:rsid w:val="00544337"/>
    <w:rsid w:val="00551759"/>
    <w:rsid w:val="00553385"/>
    <w:rsid w:val="00556B7D"/>
    <w:rsid w:val="00564549"/>
    <w:rsid w:val="005648A0"/>
    <w:rsid w:val="005649E5"/>
    <w:rsid w:val="00567834"/>
    <w:rsid w:val="00570EA0"/>
    <w:rsid w:val="00571832"/>
    <w:rsid w:val="00573717"/>
    <w:rsid w:val="0057737A"/>
    <w:rsid w:val="0058463E"/>
    <w:rsid w:val="005916BF"/>
    <w:rsid w:val="00591EC9"/>
    <w:rsid w:val="00595161"/>
    <w:rsid w:val="00595E00"/>
    <w:rsid w:val="005962BC"/>
    <w:rsid w:val="005A2CF3"/>
    <w:rsid w:val="005A3F53"/>
    <w:rsid w:val="005A5194"/>
    <w:rsid w:val="005B0BD3"/>
    <w:rsid w:val="005B25D2"/>
    <w:rsid w:val="005B2922"/>
    <w:rsid w:val="005B2EC4"/>
    <w:rsid w:val="005C0A14"/>
    <w:rsid w:val="005C622A"/>
    <w:rsid w:val="005D2643"/>
    <w:rsid w:val="005D760E"/>
    <w:rsid w:val="005E4505"/>
    <w:rsid w:val="005E55E7"/>
    <w:rsid w:val="005F0B4C"/>
    <w:rsid w:val="005F2533"/>
    <w:rsid w:val="005F575E"/>
    <w:rsid w:val="005F72D9"/>
    <w:rsid w:val="006008FA"/>
    <w:rsid w:val="006111FB"/>
    <w:rsid w:val="00620EC1"/>
    <w:rsid w:val="00625CFC"/>
    <w:rsid w:val="00632E92"/>
    <w:rsid w:val="0063313D"/>
    <w:rsid w:val="00640AF4"/>
    <w:rsid w:val="006410EB"/>
    <w:rsid w:val="00641771"/>
    <w:rsid w:val="00657725"/>
    <w:rsid w:val="0066099F"/>
    <w:rsid w:val="0066214C"/>
    <w:rsid w:val="00670CC5"/>
    <w:rsid w:val="006857FF"/>
    <w:rsid w:val="00690780"/>
    <w:rsid w:val="00694F50"/>
    <w:rsid w:val="00695CD4"/>
    <w:rsid w:val="006960F1"/>
    <w:rsid w:val="006973F2"/>
    <w:rsid w:val="006A3FE8"/>
    <w:rsid w:val="006A48E4"/>
    <w:rsid w:val="006B55A4"/>
    <w:rsid w:val="006C2843"/>
    <w:rsid w:val="006C4D83"/>
    <w:rsid w:val="006C7992"/>
    <w:rsid w:val="006D00E4"/>
    <w:rsid w:val="006D13C3"/>
    <w:rsid w:val="006D6981"/>
    <w:rsid w:val="006D75A5"/>
    <w:rsid w:val="006D7F91"/>
    <w:rsid w:val="006E4D72"/>
    <w:rsid w:val="006E5052"/>
    <w:rsid w:val="006F1968"/>
    <w:rsid w:val="006F2A7E"/>
    <w:rsid w:val="0070322A"/>
    <w:rsid w:val="00710F14"/>
    <w:rsid w:val="00724A1B"/>
    <w:rsid w:val="00732A61"/>
    <w:rsid w:val="00735CBF"/>
    <w:rsid w:val="00736E78"/>
    <w:rsid w:val="007418DE"/>
    <w:rsid w:val="00742663"/>
    <w:rsid w:val="00745114"/>
    <w:rsid w:val="00754287"/>
    <w:rsid w:val="00754752"/>
    <w:rsid w:val="00756ECC"/>
    <w:rsid w:val="00757482"/>
    <w:rsid w:val="0075792A"/>
    <w:rsid w:val="0076061D"/>
    <w:rsid w:val="00761420"/>
    <w:rsid w:val="00763FAB"/>
    <w:rsid w:val="00764B14"/>
    <w:rsid w:val="00766330"/>
    <w:rsid w:val="00766549"/>
    <w:rsid w:val="00774764"/>
    <w:rsid w:val="007751F3"/>
    <w:rsid w:val="007801C6"/>
    <w:rsid w:val="007820CA"/>
    <w:rsid w:val="0078412D"/>
    <w:rsid w:val="00785BB9"/>
    <w:rsid w:val="007902D8"/>
    <w:rsid w:val="00795B34"/>
    <w:rsid w:val="007962D2"/>
    <w:rsid w:val="00796D80"/>
    <w:rsid w:val="0079717D"/>
    <w:rsid w:val="00797A1C"/>
    <w:rsid w:val="007A273E"/>
    <w:rsid w:val="007A6442"/>
    <w:rsid w:val="007A6D22"/>
    <w:rsid w:val="007A7FE2"/>
    <w:rsid w:val="007B12DF"/>
    <w:rsid w:val="007B19DA"/>
    <w:rsid w:val="007B2E0D"/>
    <w:rsid w:val="007C0E4F"/>
    <w:rsid w:val="007D0056"/>
    <w:rsid w:val="007D3156"/>
    <w:rsid w:val="007D6119"/>
    <w:rsid w:val="007D6DAA"/>
    <w:rsid w:val="007D72C1"/>
    <w:rsid w:val="007E5437"/>
    <w:rsid w:val="007E6271"/>
    <w:rsid w:val="007F5123"/>
    <w:rsid w:val="007F7819"/>
    <w:rsid w:val="00806F66"/>
    <w:rsid w:val="008126CB"/>
    <w:rsid w:val="00812D4A"/>
    <w:rsid w:val="008149C6"/>
    <w:rsid w:val="00822D2E"/>
    <w:rsid w:val="00824C67"/>
    <w:rsid w:val="00827014"/>
    <w:rsid w:val="008302C7"/>
    <w:rsid w:val="00832DE5"/>
    <w:rsid w:val="00837078"/>
    <w:rsid w:val="00837E0E"/>
    <w:rsid w:val="00842F67"/>
    <w:rsid w:val="00847109"/>
    <w:rsid w:val="0085199D"/>
    <w:rsid w:val="00853AED"/>
    <w:rsid w:val="00853D0B"/>
    <w:rsid w:val="00862C2F"/>
    <w:rsid w:val="0086508F"/>
    <w:rsid w:val="008652D8"/>
    <w:rsid w:val="00867928"/>
    <w:rsid w:val="008778DB"/>
    <w:rsid w:val="00877D16"/>
    <w:rsid w:val="008839BA"/>
    <w:rsid w:val="0088515A"/>
    <w:rsid w:val="00885D95"/>
    <w:rsid w:val="00886C61"/>
    <w:rsid w:val="008874B0"/>
    <w:rsid w:val="00887CA6"/>
    <w:rsid w:val="008925EE"/>
    <w:rsid w:val="008979E6"/>
    <w:rsid w:val="008A0B2D"/>
    <w:rsid w:val="008B2890"/>
    <w:rsid w:val="008C489E"/>
    <w:rsid w:val="008C7D04"/>
    <w:rsid w:val="008D3E32"/>
    <w:rsid w:val="008D5EA4"/>
    <w:rsid w:val="008F066B"/>
    <w:rsid w:val="008F0863"/>
    <w:rsid w:val="008F711E"/>
    <w:rsid w:val="009014BE"/>
    <w:rsid w:val="00906425"/>
    <w:rsid w:val="00911CE9"/>
    <w:rsid w:val="00915149"/>
    <w:rsid w:val="009226DB"/>
    <w:rsid w:val="00924C7B"/>
    <w:rsid w:val="00927B78"/>
    <w:rsid w:val="009376BE"/>
    <w:rsid w:val="00937C7A"/>
    <w:rsid w:val="00945B7B"/>
    <w:rsid w:val="00945D19"/>
    <w:rsid w:val="00950532"/>
    <w:rsid w:val="009528E4"/>
    <w:rsid w:val="0095419C"/>
    <w:rsid w:val="00954A8B"/>
    <w:rsid w:val="00954D2B"/>
    <w:rsid w:val="009624C4"/>
    <w:rsid w:val="009643CD"/>
    <w:rsid w:val="00966AFA"/>
    <w:rsid w:val="0098097D"/>
    <w:rsid w:val="009811E6"/>
    <w:rsid w:val="009838C3"/>
    <w:rsid w:val="0098446C"/>
    <w:rsid w:val="0098572F"/>
    <w:rsid w:val="009877A2"/>
    <w:rsid w:val="00990787"/>
    <w:rsid w:val="00996D6C"/>
    <w:rsid w:val="009A138B"/>
    <w:rsid w:val="009A41DE"/>
    <w:rsid w:val="009A4E00"/>
    <w:rsid w:val="009B617B"/>
    <w:rsid w:val="009B63EC"/>
    <w:rsid w:val="009C2120"/>
    <w:rsid w:val="009C5C35"/>
    <w:rsid w:val="009E34BC"/>
    <w:rsid w:val="009E55B5"/>
    <w:rsid w:val="009E7D36"/>
    <w:rsid w:val="009F2050"/>
    <w:rsid w:val="009F3808"/>
    <w:rsid w:val="009F3AD1"/>
    <w:rsid w:val="009F5A01"/>
    <w:rsid w:val="009F6E37"/>
    <w:rsid w:val="009F7F26"/>
    <w:rsid w:val="00A02275"/>
    <w:rsid w:val="00A0529D"/>
    <w:rsid w:val="00A12C13"/>
    <w:rsid w:val="00A15C86"/>
    <w:rsid w:val="00A15CEC"/>
    <w:rsid w:val="00A17203"/>
    <w:rsid w:val="00A202CF"/>
    <w:rsid w:val="00A207A4"/>
    <w:rsid w:val="00A21744"/>
    <w:rsid w:val="00A25299"/>
    <w:rsid w:val="00A261C9"/>
    <w:rsid w:val="00A31481"/>
    <w:rsid w:val="00A31AD6"/>
    <w:rsid w:val="00A33C0D"/>
    <w:rsid w:val="00A3796D"/>
    <w:rsid w:val="00A452FB"/>
    <w:rsid w:val="00A453E0"/>
    <w:rsid w:val="00A46F9F"/>
    <w:rsid w:val="00A50A58"/>
    <w:rsid w:val="00A54E07"/>
    <w:rsid w:val="00A57B4A"/>
    <w:rsid w:val="00A62C4A"/>
    <w:rsid w:val="00A63637"/>
    <w:rsid w:val="00A64698"/>
    <w:rsid w:val="00A74907"/>
    <w:rsid w:val="00A92E4D"/>
    <w:rsid w:val="00A9478E"/>
    <w:rsid w:val="00AA2227"/>
    <w:rsid w:val="00AB2636"/>
    <w:rsid w:val="00AB43F2"/>
    <w:rsid w:val="00AB7795"/>
    <w:rsid w:val="00AC27C7"/>
    <w:rsid w:val="00AC3264"/>
    <w:rsid w:val="00AC78E0"/>
    <w:rsid w:val="00AC7A44"/>
    <w:rsid w:val="00AC7B3F"/>
    <w:rsid w:val="00AE5365"/>
    <w:rsid w:val="00AE75D8"/>
    <w:rsid w:val="00AF4BB2"/>
    <w:rsid w:val="00AF5E84"/>
    <w:rsid w:val="00AF6231"/>
    <w:rsid w:val="00AF733E"/>
    <w:rsid w:val="00B0144B"/>
    <w:rsid w:val="00B022BC"/>
    <w:rsid w:val="00B078CA"/>
    <w:rsid w:val="00B11C51"/>
    <w:rsid w:val="00B174CA"/>
    <w:rsid w:val="00B206A9"/>
    <w:rsid w:val="00B22AAC"/>
    <w:rsid w:val="00B24C90"/>
    <w:rsid w:val="00B27F57"/>
    <w:rsid w:val="00B3149F"/>
    <w:rsid w:val="00B411B4"/>
    <w:rsid w:val="00B430AB"/>
    <w:rsid w:val="00B46664"/>
    <w:rsid w:val="00B46DFD"/>
    <w:rsid w:val="00B522E7"/>
    <w:rsid w:val="00B575F4"/>
    <w:rsid w:val="00B67359"/>
    <w:rsid w:val="00B72AB9"/>
    <w:rsid w:val="00B72F71"/>
    <w:rsid w:val="00B7392A"/>
    <w:rsid w:val="00B83850"/>
    <w:rsid w:val="00B9327C"/>
    <w:rsid w:val="00B93643"/>
    <w:rsid w:val="00B93DDA"/>
    <w:rsid w:val="00B940A5"/>
    <w:rsid w:val="00BA4DB2"/>
    <w:rsid w:val="00BA6314"/>
    <w:rsid w:val="00BA6AE0"/>
    <w:rsid w:val="00BA7791"/>
    <w:rsid w:val="00BB4F87"/>
    <w:rsid w:val="00BC11EE"/>
    <w:rsid w:val="00BC747E"/>
    <w:rsid w:val="00BD00B8"/>
    <w:rsid w:val="00BD0EA4"/>
    <w:rsid w:val="00BD72D6"/>
    <w:rsid w:val="00BF7171"/>
    <w:rsid w:val="00C028FF"/>
    <w:rsid w:val="00C04734"/>
    <w:rsid w:val="00C15E1D"/>
    <w:rsid w:val="00C17B14"/>
    <w:rsid w:val="00C17D48"/>
    <w:rsid w:val="00C328F0"/>
    <w:rsid w:val="00C35DDB"/>
    <w:rsid w:val="00C3747F"/>
    <w:rsid w:val="00C43568"/>
    <w:rsid w:val="00C531C2"/>
    <w:rsid w:val="00C54E52"/>
    <w:rsid w:val="00C61A6D"/>
    <w:rsid w:val="00C82B9C"/>
    <w:rsid w:val="00C85ADF"/>
    <w:rsid w:val="00C87510"/>
    <w:rsid w:val="00C87A7F"/>
    <w:rsid w:val="00C936E8"/>
    <w:rsid w:val="00CA240B"/>
    <w:rsid w:val="00CA425B"/>
    <w:rsid w:val="00CA4D26"/>
    <w:rsid w:val="00CB37A2"/>
    <w:rsid w:val="00CB5589"/>
    <w:rsid w:val="00CB593F"/>
    <w:rsid w:val="00CC0F56"/>
    <w:rsid w:val="00CC63C1"/>
    <w:rsid w:val="00CD2EF6"/>
    <w:rsid w:val="00CD4BC2"/>
    <w:rsid w:val="00CD6A69"/>
    <w:rsid w:val="00CE2700"/>
    <w:rsid w:val="00CE4A98"/>
    <w:rsid w:val="00CF0465"/>
    <w:rsid w:val="00CF3650"/>
    <w:rsid w:val="00CF3FE4"/>
    <w:rsid w:val="00CF622D"/>
    <w:rsid w:val="00D006F1"/>
    <w:rsid w:val="00D02306"/>
    <w:rsid w:val="00D0237B"/>
    <w:rsid w:val="00D040B7"/>
    <w:rsid w:val="00D04DD3"/>
    <w:rsid w:val="00D062FD"/>
    <w:rsid w:val="00D15D04"/>
    <w:rsid w:val="00D167A1"/>
    <w:rsid w:val="00D17690"/>
    <w:rsid w:val="00D201B9"/>
    <w:rsid w:val="00D2785E"/>
    <w:rsid w:val="00D312EE"/>
    <w:rsid w:val="00D32742"/>
    <w:rsid w:val="00D33244"/>
    <w:rsid w:val="00D35608"/>
    <w:rsid w:val="00D35940"/>
    <w:rsid w:val="00D376EF"/>
    <w:rsid w:val="00D453B0"/>
    <w:rsid w:val="00D50F12"/>
    <w:rsid w:val="00D56FB6"/>
    <w:rsid w:val="00D578C8"/>
    <w:rsid w:val="00D72E2B"/>
    <w:rsid w:val="00D753F2"/>
    <w:rsid w:val="00D76E59"/>
    <w:rsid w:val="00D82679"/>
    <w:rsid w:val="00D8615F"/>
    <w:rsid w:val="00D92665"/>
    <w:rsid w:val="00D92F74"/>
    <w:rsid w:val="00D96B35"/>
    <w:rsid w:val="00D97548"/>
    <w:rsid w:val="00DA26F6"/>
    <w:rsid w:val="00DA2E4D"/>
    <w:rsid w:val="00DB6267"/>
    <w:rsid w:val="00DB6ED9"/>
    <w:rsid w:val="00DC073E"/>
    <w:rsid w:val="00DC5E2B"/>
    <w:rsid w:val="00DD1D63"/>
    <w:rsid w:val="00DD1DD2"/>
    <w:rsid w:val="00DD1E5A"/>
    <w:rsid w:val="00DD317C"/>
    <w:rsid w:val="00DD43EC"/>
    <w:rsid w:val="00DE0747"/>
    <w:rsid w:val="00DE4C9B"/>
    <w:rsid w:val="00DF24A2"/>
    <w:rsid w:val="00DF489F"/>
    <w:rsid w:val="00E011D0"/>
    <w:rsid w:val="00E0420E"/>
    <w:rsid w:val="00E136D8"/>
    <w:rsid w:val="00E168F8"/>
    <w:rsid w:val="00E16FC7"/>
    <w:rsid w:val="00E25B7D"/>
    <w:rsid w:val="00E311A3"/>
    <w:rsid w:val="00E32812"/>
    <w:rsid w:val="00E3550C"/>
    <w:rsid w:val="00E37E2A"/>
    <w:rsid w:val="00E42A74"/>
    <w:rsid w:val="00E43F4D"/>
    <w:rsid w:val="00E4604A"/>
    <w:rsid w:val="00E50DF4"/>
    <w:rsid w:val="00E534CC"/>
    <w:rsid w:val="00E543A5"/>
    <w:rsid w:val="00E573B1"/>
    <w:rsid w:val="00E62A29"/>
    <w:rsid w:val="00E83330"/>
    <w:rsid w:val="00E87271"/>
    <w:rsid w:val="00E93414"/>
    <w:rsid w:val="00E942F2"/>
    <w:rsid w:val="00EA1ECF"/>
    <w:rsid w:val="00EA4D16"/>
    <w:rsid w:val="00EA5701"/>
    <w:rsid w:val="00EA6740"/>
    <w:rsid w:val="00EB17A5"/>
    <w:rsid w:val="00EB5F40"/>
    <w:rsid w:val="00EC3948"/>
    <w:rsid w:val="00EC5508"/>
    <w:rsid w:val="00EC75F1"/>
    <w:rsid w:val="00EC7FDB"/>
    <w:rsid w:val="00ED0DC6"/>
    <w:rsid w:val="00ED1FA4"/>
    <w:rsid w:val="00EE2CB2"/>
    <w:rsid w:val="00EE48A9"/>
    <w:rsid w:val="00EE5133"/>
    <w:rsid w:val="00EF1CB0"/>
    <w:rsid w:val="00EF3358"/>
    <w:rsid w:val="00EF44B9"/>
    <w:rsid w:val="00EF666D"/>
    <w:rsid w:val="00EF71FF"/>
    <w:rsid w:val="00EF7B23"/>
    <w:rsid w:val="00F01285"/>
    <w:rsid w:val="00F02792"/>
    <w:rsid w:val="00F06B9F"/>
    <w:rsid w:val="00F1699E"/>
    <w:rsid w:val="00F2286E"/>
    <w:rsid w:val="00F252B3"/>
    <w:rsid w:val="00F26E90"/>
    <w:rsid w:val="00F27465"/>
    <w:rsid w:val="00F3502D"/>
    <w:rsid w:val="00F413D4"/>
    <w:rsid w:val="00F43106"/>
    <w:rsid w:val="00F45A93"/>
    <w:rsid w:val="00F469D2"/>
    <w:rsid w:val="00F51D0E"/>
    <w:rsid w:val="00F54D3A"/>
    <w:rsid w:val="00F56B16"/>
    <w:rsid w:val="00F60257"/>
    <w:rsid w:val="00F6025F"/>
    <w:rsid w:val="00F629C6"/>
    <w:rsid w:val="00F63808"/>
    <w:rsid w:val="00F66AE9"/>
    <w:rsid w:val="00F7178D"/>
    <w:rsid w:val="00F743C8"/>
    <w:rsid w:val="00F750A0"/>
    <w:rsid w:val="00F83E23"/>
    <w:rsid w:val="00F96274"/>
    <w:rsid w:val="00FA7F80"/>
    <w:rsid w:val="00FB1AE3"/>
    <w:rsid w:val="00FB69A4"/>
    <w:rsid w:val="00FC1759"/>
    <w:rsid w:val="00FC2723"/>
    <w:rsid w:val="00FC2D82"/>
    <w:rsid w:val="00FC51E4"/>
    <w:rsid w:val="00FC759D"/>
    <w:rsid w:val="00FD251B"/>
    <w:rsid w:val="00FD6088"/>
    <w:rsid w:val="00FE2C8E"/>
    <w:rsid w:val="00FE5E0B"/>
    <w:rsid w:val="00FF4C73"/>
    <w:rsid w:val="00FF6633"/>
    <w:rsid w:val="00FF7E06"/>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1FF"/>
  </w:style>
  <w:style w:type="paragraph" w:styleId="Heading1">
    <w:name w:val="heading 1"/>
    <w:basedOn w:val="Normal"/>
    <w:next w:val="Normal"/>
    <w:link w:val="Heading1Char"/>
    <w:uiPriority w:val="9"/>
    <w:qFormat/>
    <w:rsid w:val="00E543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8FF"/>
    <w:pPr>
      <w:ind w:left="720"/>
      <w:contextualSpacing/>
    </w:pPr>
  </w:style>
  <w:style w:type="table" w:styleId="TableGrid">
    <w:name w:val="Table Grid"/>
    <w:basedOn w:val="TableNormal"/>
    <w:uiPriority w:val="59"/>
    <w:rsid w:val="00D15D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D4BC2"/>
    <w:rPr>
      <w:color w:val="0000FF" w:themeColor="hyperlink"/>
      <w:u w:val="single"/>
    </w:rPr>
  </w:style>
  <w:style w:type="paragraph" w:styleId="Header">
    <w:name w:val="header"/>
    <w:basedOn w:val="Normal"/>
    <w:link w:val="HeaderChar"/>
    <w:uiPriority w:val="99"/>
    <w:unhideWhenUsed/>
    <w:rsid w:val="00D040B7"/>
    <w:pPr>
      <w:tabs>
        <w:tab w:val="center" w:pos="4320"/>
        <w:tab w:val="right" w:pos="8640"/>
      </w:tabs>
      <w:spacing w:after="0" w:line="240" w:lineRule="auto"/>
    </w:pPr>
  </w:style>
  <w:style w:type="character" w:customStyle="1" w:styleId="HeaderChar">
    <w:name w:val="Header Char"/>
    <w:basedOn w:val="DefaultParagraphFont"/>
    <w:link w:val="Header"/>
    <w:uiPriority w:val="99"/>
    <w:rsid w:val="00D040B7"/>
  </w:style>
  <w:style w:type="paragraph" w:styleId="Footer">
    <w:name w:val="footer"/>
    <w:basedOn w:val="Normal"/>
    <w:link w:val="FooterChar"/>
    <w:uiPriority w:val="99"/>
    <w:unhideWhenUsed/>
    <w:rsid w:val="00D040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40B7"/>
  </w:style>
  <w:style w:type="paragraph" w:styleId="NoSpacing">
    <w:name w:val="No Spacing"/>
    <w:uiPriority w:val="1"/>
    <w:qFormat/>
    <w:rsid w:val="00EF71FF"/>
    <w:pPr>
      <w:widowControl w:val="0"/>
      <w:spacing w:after="0" w:line="240" w:lineRule="auto"/>
      <w:jc w:val="both"/>
    </w:pPr>
    <w:rPr>
      <w:rFonts w:ascii="Times New Roman" w:eastAsia="宋体" w:hAnsi="Times New Roman" w:cs="Times New Roman"/>
      <w:kern w:val="2"/>
      <w:sz w:val="21"/>
      <w:szCs w:val="24"/>
      <w:lang w:eastAsia="zh-CN"/>
    </w:rPr>
  </w:style>
  <w:style w:type="character" w:customStyle="1" w:styleId="Heading1Char">
    <w:name w:val="Heading 1 Char"/>
    <w:basedOn w:val="DefaultParagraphFont"/>
    <w:link w:val="Heading1"/>
    <w:uiPriority w:val="9"/>
    <w:rsid w:val="00E543A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03206083">
      <w:bodyDiv w:val="1"/>
      <w:marLeft w:val="0"/>
      <w:marRight w:val="0"/>
      <w:marTop w:val="0"/>
      <w:marBottom w:val="0"/>
      <w:divBdr>
        <w:top w:val="none" w:sz="0" w:space="0" w:color="auto"/>
        <w:left w:val="none" w:sz="0" w:space="0" w:color="auto"/>
        <w:bottom w:val="none" w:sz="0" w:space="0" w:color="auto"/>
        <w:right w:val="none" w:sz="0" w:space="0" w:color="auto"/>
      </w:divBdr>
    </w:div>
    <w:div w:id="1492716553">
      <w:bodyDiv w:val="1"/>
      <w:marLeft w:val="0"/>
      <w:marRight w:val="0"/>
      <w:marTop w:val="0"/>
      <w:marBottom w:val="0"/>
      <w:divBdr>
        <w:top w:val="none" w:sz="0" w:space="0" w:color="auto"/>
        <w:left w:val="none" w:sz="0" w:space="0" w:color="auto"/>
        <w:bottom w:val="none" w:sz="0" w:space="0" w:color="auto"/>
        <w:right w:val="none" w:sz="0" w:space="0" w:color="auto"/>
      </w:divBdr>
    </w:div>
    <w:div w:id="150852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3" Type="http://schemas.openxmlformats.org/officeDocument/2006/relationships/settings" Target="settings.xml"/><Relationship Id="rId7" Type="http://schemas.openxmlformats.org/officeDocument/2006/relationships/hyperlink" Target="mailto:showkat80ahmad@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569</TotalTime>
  <Pages>6</Pages>
  <Words>4116</Words>
  <Characters>23467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 Presario</dc:creator>
  <cp:keywords/>
  <dc:description/>
  <cp:lastModifiedBy>Administrator</cp:lastModifiedBy>
  <cp:revision>665</cp:revision>
  <dcterms:created xsi:type="dcterms:W3CDTF">2013-01-06T10:56:00Z</dcterms:created>
  <dcterms:modified xsi:type="dcterms:W3CDTF">2013-02-14T10:30:00Z</dcterms:modified>
</cp:coreProperties>
</file>