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0A" w:rsidRPr="00735AC3" w:rsidRDefault="00693EC7" w:rsidP="004F0FBA">
      <w:pPr>
        <w:spacing w:after="0" w:line="240" w:lineRule="auto"/>
        <w:jc w:val="center"/>
        <w:rPr>
          <w:rFonts w:ascii="Times New Roman" w:hAnsi="Times New Roman"/>
          <w:b/>
          <w:sz w:val="20"/>
          <w:szCs w:val="20"/>
        </w:rPr>
      </w:pPr>
      <w:bookmarkStart w:id="0" w:name="OLE_LINK1"/>
      <w:bookmarkStart w:id="1" w:name="OLE_LINK2"/>
      <w:r w:rsidRPr="00735AC3">
        <w:rPr>
          <w:rFonts w:ascii="Times New Roman" w:hAnsi="Times New Roman"/>
          <w:b/>
          <w:sz w:val="20"/>
          <w:szCs w:val="20"/>
        </w:rPr>
        <w:t xml:space="preserve">Evaluation of </w:t>
      </w:r>
      <w:proofErr w:type="spellStart"/>
      <w:r w:rsidRPr="00735AC3">
        <w:rPr>
          <w:rFonts w:ascii="Times New Roman" w:hAnsi="Times New Roman"/>
          <w:b/>
          <w:i/>
          <w:sz w:val="20"/>
          <w:szCs w:val="20"/>
        </w:rPr>
        <w:t>Cucumeropsis</w:t>
      </w:r>
      <w:proofErr w:type="spellEnd"/>
      <w:r w:rsidRPr="00735AC3">
        <w:rPr>
          <w:rFonts w:ascii="Times New Roman" w:hAnsi="Times New Roman"/>
          <w:b/>
          <w:i/>
          <w:sz w:val="20"/>
          <w:szCs w:val="20"/>
        </w:rPr>
        <w:t xml:space="preserve"> </w:t>
      </w:r>
      <w:proofErr w:type="spellStart"/>
      <w:r w:rsidRPr="00735AC3">
        <w:rPr>
          <w:rFonts w:ascii="Times New Roman" w:hAnsi="Times New Roman"/>
          <w:b/>
          <w:i/>
          <w:sz w:val="20"/>
          <w:szCs w:val="20"/>
        </w:rPr>
        <w:t>mannii</w:t>
      </w:r>
      <w:proofErr w:type="spellEnd"/>
      <w:r w:rsidRPr="00735AC3">
        <w:rPr>
          <w:rFonts w:ascii="Times New Roman" w:hAnsi="Times New Roman"/>
          <w:b/>
          <w:sz w:val="20"/>
          <w:szCs w:val="20"/>
        </w:rPr>
        <w:t xml:space="preserve"> Seed Cake</w:t>
      </w:r>
    </w:p>
    <w:p w:rsidR="00693EC7" w:rsidRPr="00DD3E48" w:rsidRDefault="00A46CC8" w:rsidP="004F0FBA">
      <w:pPr>
        <w:spacing w:after="0" w:line="240" w:lineRule="auto"/>
        <w:jc w:val="center"/>
        <w:rPr>
          <w:rFonts w:ascii="Times New Roman" w:hAnsi="Times New Roman"/>
          <w:b/>
          <w:sz w:val="20"/>
          <w:szCs w:val="20"/>
        </w:rPr>
      </w:pPr>
      <w:r w:rsidRPr="00A4600A">
        <w:rPr>
          <w:rFonts w:ascii="Times New Roman" w:hAnsi="Times New Roman"/>
          <w:b/>
          <w:sz w:val="28"/>
          <w:szCs w:val="28"/>
        </w:rPr>
        <w:t xml:space="preserve"> </w:t>
      </w:r>
    </w:p>
    <w:p w:rsidR="00693EC7" w:rsidRDefault="00693EC7" w:rsidP="004F0FBA">
      <w:pPr>
        <w:spacing w:after="0" w:line="240" w:lineRule="auto"/>
        <w:jc w:val="center"/>
        <w:rPr>
          <w:rFonts w:ascii="Times New Roman" w:eastAsiaTheme="minorEastAsia" w:hAnsi="Times New Roman"/>
          <w:sz w:val="20"/>
          <w:szCs w:val="20"/>
          <w:lang w:eastAsia="zh-CN"/>
        </w:rPr>
      </w:pPr>
      <w:proofErr w:type="spellStart"/>
      <w:r w:rsidRPr="00AC42F4">
        <w:rPr>
          <w:rFonts w:ascii="Times New Roman" w:hAnsi="Times New Roman"/>
          <w:sz w:val="20"/>
          <w:szCs w:val="20"/>
        </w:rPr>
        <w:t>Ibironke</w:t>
      </w:r>
      <w:proofErr w:type="spellEnd"/>
      <w:r w:rsidRPr="00AC42F4">
        <w:rPr>
          <w:rFonts w:ascii="Times New Roman" w:hAnsi="Times New Roman"/>
          <w:sz w:val="20"/>
          <w:szCs w:val="20"/>
        </w:rPr>
        <w:t xml:space="preserve"> </w:t>
      </w:r>
      <w:proofErr w:type="spellStart"/>
      <w:r w:rsidRPr="00AC42F4">
        <w:rPr>
          <w:rFonts w:ascii="Times New Roman" w:hAnsi="Times New Roman"/>
          <w:sz w:val="20"/>
          <w:szCs w:val="20"/>
        </w:rPr>
        <w:t>Ajayi</w:t>
      </w:r>
      <w:proofErr w:type="spellEnd"/>
      <w:r w:rsidRPr="00AC42F4">
        <w:rPr>
          <w:rFonts w:ascii="Times New Roman" w:hAnsi="Times New Roman"/>
          <w:sz w:val="20"/>
          <w:szCs w:val="20"/>
        </w:rPr>
        <w:t>,</w:t>
      </w:r>
      <w:r w:rsidR="008F41F3">
        <w:rPr>
          <w:rFonts w:ascii="Times New Roman" w:hAnsi="Times New Roman"/>
          <w:sz w:val="20"/>
          <w:szCs w:val="20"/>
        </w:rPr>
        <w:t xml:space="preserve"> </w:t>
      </w:r>
      <w:proofErr w:type="spellStart"/>
      <w:r w:rsidR="008F41F3">
        <w:rPr>
          <w:rFonts w:ascii="Times New Roman" w:hAnsi="Times New Roman"/>
          <w:sz w:val="20"/>
          <w:szCs w:val="20"/>
        </w:rPr>
        <w:t>Adegboye</w:t>
      </w:r>
      <w:proofErr w:type="spellEnd"/>
      <w:r w:rsidR="008F41F3">
        <w:rPr>
          <w:rFonts w:ascii="Times New Roman" w:hAnsi="Times New Roman"/>
          <w:sz w:val="20"/>
          <w:szCs w:val="20"/>
        </w:rPr>
        <w:t xml:space="preserve"> Salami</w:t>
      </w:r>
    </w:p>
    <w:p w:rsidR="00FD2A09" w:rsidRPr="00FD2A09" w:rsidRDefault="00FD2A09" w:rsidP="004F0FBA">
      <w:pPr>
        <w:spacing w:after="0" w:line="240" w:lineRule="auto"/>
        <w:jc w:val="center"/>
        <w:rPr>
          <w:rFonts w:ascii="Times New Roman" w:eastAsiaTheme="minorEastAsia" w:hAnsi="Times New Roman"/>
          <w:sz w:val="20"/>
          <w:szCs w:val="20"/>
          <w:lang w:eastAsia="zh-CN"/>
        </w:rPr>
      </w:pPr>
    </w:p>
    <w:p w:rsidR="00693EC7" w:rsidRPr="00AC42F4" w:rsidRDefault="00693EC7" w:rsidP="004F0FBA">
      <w:pPr>
        <w:spacing w:after="0" w:line="240" w:lineRule="auto"/>
        <w:jc w:val="center"/>
        <w:rPr>
          <w:rFonts w:ascii="Times New Roman" w:hAnsi="Times New Roman"/>
          <w:sz w:val="20"/>
          <w:szCs w:val="20"/>
        </w:rPr>
      </w:pPr>
      <w:r w:rsidRPr="00AC42F4">
        <w:rPr>
          <w:rFonts w:ascii="Times New Roman" w:hAnsi="Times New Roman"/>
          <w:sz w:val="20"/>
          <w:szCs w:val="20"/>
        </w:rPr>
        <w:t>Industrial Chemistry unit, Chemistry Department,</w:t>
      </w:r>
      <w:r w:rsidR="00F523AF">
        <w:rPr>
          <w:rFonts w:ascii="Times New Roman" w:hAnsi="Times New Roman"/>
          <w:sz w:val="20"/>
          <w:szCs w:val="20"/>
        </w:rPr>
        <w:t xml:space="preserve"> </w:t>
      </w:r>
      <w:r w:rsidRPr="00AC42F4">
        <w:rPr>
          <w:rFonts w:ascii="Times New Roman" w:hAnsi="Times New Roman"/>
          <w:sz w:val="20"/>
          <w:szCs w:val="20"/>
        </w:rPr>
        <w:t>Faculty of Science, University of Ibadan</w:t>
      </w:r>
      <w:r w:rsidR="00050A01" w:rsidRPr="00AC42F4">
        <w:rPr>
          <w:rFonts w:ascii="Times New Roman" w:hAnsi="Times New Roman"/>
          <w:sz w:val="20"/>
          <w:szCs w:val="20"/>
        </w:rPr>
        <w:t>, Ibadan, Nigeria</w:t>
      </w:r>
    </w:p>
    <w:p w:rsidR="00693EC7" w:rsidRPr="004C4AFF" w:rsidRDefault="00F5187F" w:rsidP="004F0FBA">
      <w:pPr>
        <w:spacing w:after="0" w:line="240" w:lineRule="auto"/>
        <w:jc w:val="center"/>
        <w:rPr>
          <w:rFonts w:ascii="Times New Roman" w:eastAsiaTheme="minorEastAsia" w:hAnsi="Times New Roman"/>
          <w:color w:val="00B0F0"/>
          <w:sz w:val="20"/>
          <w:szCs w:val="20"/>
          <w:u w:val="single"/>
          <w:lang w:eastAsia="zh-CN"/>
        </w:rPr>
      </w:pPr>
      <w:hyperlink r:id="rId7" w:history="1">
        <w:r w:rsidR="004C4AFF" w:rsidRPr="009A1BA7">
          <w:rPr>
            <w:rStyle w:val="Hyperlink"/>
            <w:rFonts w:ascii="Times New Roman" w:hAnsi="Times New Roman"/>
            <w:sz w:val="20"/>
            <w:szCs w:val="20"/>
          </w:rPr>
          <w:t>frajayi@yahoo.com</w:t>
        </w:r>
      </w:hyperlink>
      <w:r w:rsidR="004C4AFF">
        <w:rPr>
          <w:rFonts w:ascii="Times New Roman" w:eastAsiaTheme="minorEastAsia" w:hAnsi="Times New Roman" w:hint="eastAsia"/>
          <w:color w:val="00B0F0"/>
          <w:sz w:val="20"/>
          <w:szCs w:val="20"/>
          <w:u w:val="single"/>
          <w:lang w:eastAsia="zh-CN"/>
        </w:rPr>
        <w:t xml:space="preserve"> </w:t>
      </w:r>
    </w:p>
    <w:p w:rsidR="00693EC7" w:rsidRPr="00AC42F4" w:rsidRDefault="00693EC7" w:rsidP="004F0FBA">
      <w:pPr>
        <w:spacing w:after="0" w:line="240" w:lineRule="auto"/>
        <w:rPr>
          <w:rFonts w:ascii="Times New Roman" w:hAnsi="Times New Roman"/>
          <w:b/>
          <w:sz w:val="20"/>
          <w:szCs w:val="20"/>
        </w:rPr>
      </w:pPr>
    </w:p>
    <w:p w:rsidR="00693EC7" w:rsidRDefault="00693EC7" w:rsidP="004F0FBA">
      <w:pPr>
        <w:spacing w:after="0" w:line="240" w:lineRule="auto"/>
        <w:jc w:val="both"/>
        <w:rPr>
          <w:rFonts w:ascii="Times New Roman" w:eastAsiaTheme="minorEastAsia" w:hAnsi="Times New Roman"/>
          <w:sz w:val="20"/>
          <w:szCs w:val="20"/>
          <w:lang w:eastAsia="zh-CN"/>
        </w:rPr>
      </w:pPr>
      <w:r w:rsidRPr="00AC42F4">
        <w:rPr>
          <w:rFonts w:ascii="Times New Roman" w:hAnsi="Times New Roman"/>
          <w:b/>
          <w:sz w:val="20"/>
          <w:szCs w:val="20"/>
        </w:rPr>
        <w:t xml:space="preserve">Abstract: </w:t>
      </w:r>
      <w:r w:rsidRPr="00AC42F4">
        <w:rPr>
          <w:rFonts w:ascii="Times New Roman" w:hAnsi="Times New Roman"/>
          <w:sz w:val="20"/>
          <w:szCs w:val="20"/>
        </w:rPr>
        <w:t xml:space="preserve">The chemical composition of </w:t>
      </w:r>
      <w:proofErr w:type="spellStart"/>
      <w:r w:rsidRPr="00AC42F4">
        <w:rPr>
          <w:rFonts w:ascii="Times New Roman" w:hAnsi="Times New Roman"/>
          <w:i/>
          <w:sz w:val="20"/>
          <w:szCs w:val="20"/>
        </w:rPr>
        <w:t>Cucumeropsis</w:t>
      </w:r>
      <w:proofErr w:type="spellEnd"/>
      <w:r w:rsidRPr="00AC42F4">
        <w:rPr>
          <w:rFonts w:ascii="Times New Roman" w:hAnsi="Times New Roman"/>
          <w:i/>
          <w:sz w:val="20"/>
          <w:szCs w:val="20"/>
        </w:rPr>
        <w:t xml:space="preserve"> </w:t>
      </w:r>
      <w:proofErr w:type="spellStart"/>
      <w:r w:rsidRPr="00AC42F4">
        <w:rPr>
          <w:rFonts w:ascii="Times New Roman" w:hAnsi="Times New Roman"/>
          <w:i/>
          <w:sz w:val="20"/>
          <w:szCs w:val="20"/>
        </w:rPr>
        <w:t>manii</w:t>
      </w:r>
      <w:proofErr w:type="spellEnd"/>
      <w:r w:rsidRPr="00AC42F4">
        <w:rPr>
          <w:rFonts w:ascii="Times New Roman" w:hAnsi="Times New Roman"/>
          <w:sz w:val="20"/>
          <w:szCs w:val="20"/>
        </w:rPr>
        <w:t xml:space="preserve"> seed cake was analyzed for in order to evaluate its suitability and application in albino rat feed. The proximate analysis of </w:t>
      </w:r>
      <w:proofErr w:type="spellStart"/>
      <w:r w:rsidRPr="00AC42F4">
        <w:rPr>
          <w:rFonts w:ascii="Times New Roman" w:hAnsi="Times New Roman"/>
          <w:i/>
          <w:sz w:val="20"/>
          <w:szCs w:val="20"/>
        </w:rPr>
        <w:t>Cucumeropsis</w:t>
      </w:r>
      <w:proofErr w:type="spellEnd"/>
      <w:r w:rsidRPr="00AC42F4">
        <w:rPr>
          <w:rFonts w:ascii="Times New Roman" w:hAnsi="Times New Roman"/>
          <w:i/>
          <w:sz w:val="20"/>
          <w:szCs w:val="20"/>
        </w:rPr>
        <w:t xml:space="preserve"> </w:t>
      </w:r>
      <w:proofErr w:type="spellStart"/>
      <w:r w:rsidRPr="00AC42F4">
        <w:rPr>
          <w:rFonts w:ascii="Times New Roman" w:hAnsi="Times New Roman"/>
          <w:i/>
          <w:sz w:val="20"/>
          <w:szCs w:val="20"/>
        </w:rPr>
        <w:t>manni</w:t>
      </w:r>
      <w:proofErr w:type="spellEnd"/>
      <w:r w:rsidRPr="00AC42F4">
        <w:rPr>
          <w:rFonts w:ascii="Times New Roman" w:hAnsi="Times New Roman"/>
          <w:sz w:val="20"/>
          <w:szCs w:val="20"/>
        </w:rPr>
        <w:t xml:space="preserve"> seed cake showed that it had high protein (43.63 ± 0.13%) but low carbohydrate (5.28 ± 0.14%) and crude </w:t>
      </w:r>
      <w:proofErr w:type="spellStart"/>
      <w:r w:rsidRPr="00AC42F4">
        <w:rPr>
          <w:rFonts w:ascii="Times New Roman" w:hAnsi="Times New Roman"/>
          <w:sz w:val="20"/>
          <w:szCs w:val="20"/>
        </w:rPr>
        <w:t>fibre</w:t>
      </w:r>
      <w:proofErr w:type="spellEnd"/>
      <w:r w:rsidRPr="00AC42F4">
        <w:rPr>
          <w:rFonts w:ascii="Times New Roman" w:hAnsi="Times New Roman"/>
          <w:sz w:val="20"/>
          <w:szCs w:val="20"/>
        </w:rPr>
        <w:t xml:space="preserve"> value (4.39 ± 0.03 %) contents. The predominant mineral was K (181.90 g/l) followed by Mg (83.90 g/l) and Na (39.93g/l). Other mineral elements such as Ca, Fe, Zn, Cu and </w:t>
      </w:r>
      <w:proofErr w:type="spellStart"/>
      <w:r w:rsidRPr="00AC42F4">
        <w:rPr>
          <w:rFonts w:ascii="Times New Roman" w:hAnsi="Times New Roman"/>
          <w:sz w:val="20"/>
          <w:szCs w:val="20"/>
        </w:rPr>
        <w:t>Mn</w:t>
      </w:r>
      <w:proofErr w:type="spellEnd"/>
      <w:r w:rsidRPr="00AC42F4">
        <w:rPr>
          <w:rFonts w:ascii="Times New Roman" w:hAnsi="Times New Roman"/>
          <w:sz w:val="20"/>
          <w:szCs w:val="20"/>
        </w:rPr>
        <w:t xml:space="preserve"> were 3.75, 2.58, 1.86, 0.695 and 0.417 g/l respectively. The amino acid content (g/100g) of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mannii</w:t>
      </w:r>
      <w:proofErr w:type="spellEnd"/>
      <w:r w:rsidRPr="00AC42F4">
        <w:rPr>
          <w:rFonts w:ascii="Times New Roman" w:hAnsi="Times New Roman"/>
          <w:sz w:val="20"/>
          <w:szCs w:val="20"/>
        </w:rPr>
        <w:t xml:space="preserve"> seed cake was appreciably high especially for </w:t>
      </w:r>
      <w:proofErr w:type="spellStart"/>
      <w:r w:rsidRPr="00AC42F4">
        <w:rPr>
          <w:rFonts w:ascii="Times New Roman" w:hAnsi="Times New Roman"/>
          <w:sz w:val="20"/>
          <w:szCs w:val="20"/>
        </w:rPr>
        <w:t>arginine</w:t>
      </w:r>
      <w:proofErr w:type="spellEnd"/>
      <w:r w:rsidRPr="00AC42F4">
        <w:rPr>
          <w:rFonts w:ascii="Times New Roman" w:hAnsi="Times New Roman"/>
          <w:sz w:val="20"/>
          <w:szCs w:val="20"/>
        </w:rPr>
        <w:t xml:space="preserve"> (9.19), </w:t>
      </w:r>
      <w:proofErr w:type="spellStart"/>
      <w:r w:rsidRPr="00AC42F4">
        <w:rPr>
          <w:rFonts w:ascii="Times New Roman" w:hAnsi="Times New Roman"/>
          <w:sz w:val="20"/>
          <w:szCs w:val="20"/>
        </w:rPr>
        <w:t>alanine</w:t>
      </w:r>
      <w:proofErr w:type="spellEnd"/>
      <w:r w:rsidRPr="00AC42F4">
        <w:rPr>
          <w:rFonts w:ascii="Times New Roman" w:hAnsi="Times New Roman"/>
          <w:sz w:val="20"/>
          <w:szCs w:val="20"/>
        </w:rPr>
        <w:t xml:space="preserve"> (5.74) and glutamine (16.82), asparagines (16.25). The rat experiment lasted for eight weeks; rats were divided into two groups A and B and fed with diets that contained groundnut cake (control group) and 14.45%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manii</w:t>
      </w:r>
      <w:proofErr w:type="spellEnd"/>
      <w:r w:rsidRPr="00AC42F4">
        <w:rPr>
          <w:rFonts w:ascii="Times New Roman" w:hAnsi="Times New Roman"/>
          <w:sz w:val="20"/>
          <w:szCs w:val="20"/>
        </w:rPr>
        <w:t xml:space="preserve"> seed cake as a total replacement for groundnut cake (test group) and in the compounded feed.</w:t>
      </w:r>
      <w:r w:rsidR="004C4AFF">
        <w:rPr>
          <w:rFonts w:ascii="Times New Roman" w:hAnsi="Times New Roman"/>
          <w:sz w:val="20"/>
          <w:szCs w:val="20"/>
        </w:rPr>
        <w:t xml:space="preserve"> </w:t>
      </w:r>
      <w:r w:rsidRPr="00AC42F4">
        <w:rPr>
          <w:rFonts w:ascii="Times New Roman" w:hAnsi="Times New Roman"/>
          <w:sz w:val="20"/>
          <w:szCs w:val="20"/>
        </w:rPr>
        <w:t xml:space="preserve">Both control and test feed had high values of carbohydrate (50.03 ± 0.11% and 44.4 ± 0.27%) and crude protein (22.40 ± 0.13% and 23.71 ± 0.13%) than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w:t>
      </w:r>
      <w:proofErr w:type="spellEnd"/>
      <w:r w:rsidR="00811059">
        <w:rPr>
          <w:rFonts w:ascii="Times New Roman" w:hAnsi="Times New Roman"/>
          <w:sz w:val="20"/>
          <w:szCs w:val="20"/>
        </w:rPr>
        <w:t xml:space="preserve"> seed cake respectively. </w:t>
      </w:r>
      <w:r w:rsidRPr="00AC42F4">
        <w:rPr>
          <w:rFonts w:ascii="Times New Roman" w:hAnsi="Times New Roman"/>
          <w:sz w:val="20"/>
          <w:szCs w:val="20"/>
        </w:rPr>
        <w:t>The albino rats appeared to suffer no toxicological effect and weekly monitoring showed good physical appearance.</w:t>
      </w:r>
      <w:r w:rsidR="004C4AFF">
        <w:rPr>
          <w:rFonts w:ascii="Times New Roman" w:hAnsi="Times New Roman"/>
          <w:sz w:val="20"/>
          <w:szCs w:val="20"/>
        </w:rPr>
        <w:t xml:space="preserve"> </w:t>
      </w:r>
      <w:proofErr w:type="spellStart"/>
      <w:r w:rsidRPr="00AC42F4">
        <w:rPr>
          <w:rFonts w:ascii="Times New Roman" w:hAnsi="Times New Roman"/>
          <w:sz w:val="20"/>
          <w:szCs w:val="20"/>
        </w:rPr>
        <w:t>Haematological</w:t>
      </w:r>
      <w:proofErr w:type="spellEnd"/>
      <w:r w:rsidRPr="00AC42F4">
        <w:rPr>
          <w:rFonts w:ascii="Times New Roman" w:hAnsi="Times New Roman"/>
          <w:sz w:val="20"/>
          <w:szCs w:val="20"/>
        </w:rPr>
        <w:t xml:space="preserve"> and </w:t>
      </w:r>
      <w:proofErr w:type="spellStart"/>
      <w:r w:rsidRPr="00AC42F4">
        <w:rPr>
          <w:rFonts w:ascii="Times New Roman" w:hAnsi="Times New Roman"/>
          <w:sz w:val="20"/>
          <w:szCs w:val="20"/>
        </w:rPr>
        <w:t>histopathological</w:t>
      </w:r>
      <w:proofErr w:type="spellEnd"/>
      <w:r w:rsidRPr="00AC42F4">
        <w:rPr>
          <w:rFonts w:ascii="Times New Roman" w:hAnsi="Times New Roman"/>
          <w:sz w:val="20"/>
          <w:szCs w:val="20"/>
        </w:rPr>
        <w:t xml:space="preserve"> examination of sections of the heart, liver, kidney, spleen, lung, </w:t>
      </w:r>
      <w:proofErr w:type="gramStart"/>
      <w:r w:rsidRPr="00AC42F4">
        <w:rPr>
          <w:rFonts w:ascii="Times New Roman" w:hAnsi="Times New Roman"/>
          <w:sz w:val="20"/>
          <w:szCs w:val="20"/>
        </w:rPr>
        <w:t>intestine</w:t>
      </w:r>
      <w:proofErr w:type="gramEnd"/>
      <w:r w:rsidRPr="00AC42F4">
        <w:rPr>
          <w:rFonts w:ascii="Times New Roman" w:hAnsi="Times New Roman"/>
          <w:sz w:val="20"/>
          <w:szCs w:val="20"/>
        </w:rPr>
        <w:t xml:space="preserve"> and brain results obtained showed no significant difference between the test and control groups.</w:t>
      </w:r>
    </w:p>
    <w:p w:rsidR="00CD35EF" w:rsidRPr="004C4AFF" w:rsidRDefault="00FD2A09" w:rsidP="004F0FBA">
      <w:pPr>
        <w:spacing w:after="0" w:line="240" w:lineRule="auto"/>
        <w:jc w:val="both"/>
        <w:rPr>
          <w:rFonts w:ascii="Times New Roman" w:eastAsiaTheme="minorEastAsia" w:hAnsi="Times New Roman"/>
          <w:b/>
          <w:sz w:val="20"/>
          <w:szCs w:val="20"/>
          <w:lang w:eastAsia="zh-CN"/>
        </w:rPr>
      </w:pPr>
      <w:r w:rsidRPr="00FD2A09">
        <w:rPr>
          <w:rFonts w:ascii="Times New Roman" w:eastAsiaTheme="minorEastAsia" w:hAnsi="Times New Roman"/>
          <w:sz w:val="20"/>
          <w:szCs w:val="20"/>
          <w:lang w:eastAsia="zh-CN"/>
        </w:rPr>
        <w:t>[</w:t>
      </w:r>
      <w:proofErr w:type="spellStart"/>
      <w:r w:rsidRPr="00FD2A09">
        <w:rPr>
          <w:rFonts w:ascii="Times New Roman" w:hAnsi="Times New Roman"/>
          <w:sz w:val="20"/>
          <w:szCs w:val="20"/>
        </w:rPr>
        <w:t>Ibironke</w:t>
      </w:r>
      <w:proofErr w:type="spellEnd"/>
      <w:r w:rsidRPr="00FD2A09">
        <w:rPr>
          <w:rFonts w:ascii="Times New Roman" w:hAnsi="Times New Roman"/>
          <w:sz w:val="20"/>
          <w:szCs w:val="20"/>
        </w:rPr>
        <w:t xml:space="preserve"> </w:t>
      </w:r>
      <w:proofErr w:type="spellStart"/>
      <w:r w:rsidRPr="00FD2A09">
        <w:rPr>
          <w:rFonts w:ascii="Times New Roman" w:hAnsi="Times New Roman"/>
          <w:sz w:val="20"/>
          <w:szCs w:val="20"/>
        </w:rPr>
        <w:t>Ajayi</w:t>
      </w:r>
      <w:proofErr w:type="spellEnd"/>
      <w:r w:rsidRPr="00FD2A09">
        <w:rPr>
          <w:rFonts w:ascii="Times New Roman" w:hAnsi="Times New Roman"/>
          <w:sz w:val="20"/>
          <w:szCs w:val="20"/>
        </w:rPr>
        <w:t xml:space="preserve">, </w:t>
      </w:r>
      <w:proofErr w:type="spellStart"/>
      <w:r w:rsidRPr="00FD2A09">
        <w:rPr>
          <w:rFonts w:ascii="Times New Roman" w:hAnsi="Times New Roman"/>
          <w:sz w:val="20"/>
          <w:szCs w:val="20"/>
        </w:rPr>
        <w:t>Adegboye</w:t>
      </w:r>
      <w:proofErr w:type="spellEnd"/>
      <w:r w:rsidRPr="00FD2A09">
        <w:rPr>
          <w:rFonts w:ascii="Times New Roman" w:hAnsi="Times New Roman"/>
          <w:sz w:val="20"/>
          <w:szCs w:val="20"/>
        </w:rPr>
        <w:t xml:space="preserve"> Salami</w:t>
      </w:r>
      <w:r w:rsidRPr="00FD2A09">
        <w:rPr>
          <w:rFonts w:ascii="Times New Roman" w:eastAsiaTheme="minorEastAsia" w:hAnsi="Times New Roman"/>
          <w:sz w:val="20"/>
          <w:szCs w:val="20"/>
          <w:lang w:eastAsia="zh-CN"/>
        </w:rPr>
        <w:t>.</w:t>
      </w:r>
      <w:r w:rsidRPr="00FD2A09">
        <w:rPr>
          <w:rFonts w:ascii="Times New Roman" w:hAnsi="Times New Roman"/>
          <w:b/>
          <w:sz w:val="20"/>
          <w:szCs w:val="20"/>
        </w:rPr>
        <w:t xml:space="preserve"> Evaluation of </w:t>
      </w:r>
      <w:proofErr w:type="spellStart"/>
      <w:r w:rsidRPr="00FD2A09">
        <w:rPr>
          <w:rFonts w:ascii="Times New Roman" w:hAnsi="Times New Roman"/>
          <w:b/>
          <w:i/>
          <w:sz w:val="20"/>
          <w:szCs w:val="20"/>
        </w:rPr>
        <w:t>Cucumeropsis</w:t>
      </w:r>
      <w:proofErr w:type="spellEnd"/>
      <w:r w:rsidRPr="00FD2A09">
        <w:rPr>
          <w:rFonts w:ascii="Times New Roman" w:hAnsi="Times New Roman"/>
          <w:b/>
          <w:i/>
          <w:sz w:val="20"/>
          <w:szCs w:val="20"/>
        </w:rPr>
        <w:t xml:space="preserve"> </w:t>
      </w:r>
      <w:proofErr w:type="spellStart"/>
      <w:r w:rsidRPr="00FD2A09">
        <w:rPr>
          <w:rFonts w:ascii="Times New Roman" w:hAnsi="Times New Roman"/>
          <w:b/>
          <w:i/>
          <w:sz w:val="20"/>
          <w:szCs w:val="20"/>
        </w:rPr>
        <w:t>mannii</w:t>
      </w:r>
      <w:proofErr w:type="spellEnd"/>
      <w:r w:rsidRPr="00FD2A09">
        <w:rPr>
          <w:rFonts w:ascii="Times New Roman" w:hAnsi="Times New Roman"/>
          <w:b/>
          <w:sz w:val="20"/>
          <w:szCs w:val="20"/>
        </w:rPr>
        <w:t xml:space="preserve"> Seed Cake</w:t>
      </w:r>
      <w:r w:rsidRPr="00FD2A09">
        <w:rPr>
          <w:rFonts w:ascii="Times New Roman" w:eastAsiaTheme="minorEastAsia" w:hAnsi="Times New Roman"/>
          <w:b/>
          <w:sz w:val="20"/>
          <w:szCs w:val="20"/>
          <w:lang w:eastAsia="zh-CN"/>
        </w:rPr>
        <w:t>.</w:t>
      </w:r>
      <w:r w:rsidRPr="00FD2A09">
        <w:rPr>
          <w:rFonts w:ascii="Times New Roman" w:eastAsia="Times New Roman" w:hAnsi="Times New Roman"/>
          <w:bCs/>
          <w:i/>
          <w:sz w:val="20"/>
          <w:szCs w:val="20"/>
        </w:rPr>
        <w:t xml:space="preserve"> </w:t>
      </w:r>
      <w:r w:rsidR="00CD35EF" w:rsidRPr="00FD2A09">
        <w:rPr>
          <w:rFonts w:ascii="Times New Roman" w:eastAsia="Times New Roman" w:hAnsi="Times New Roman"/>
          <w:bCs/>
          <w:i/>
          <w:sz w:val="20"/>
          <w:szCs w:val="20"/>
        </w:rPr>
        <w:t xml:space="preserve">Nat </w:t>
      </w:r>
      <w:proofErr w:type="spellStart"/>
      <w:r w:rsidR="00CD35EF" w:rsidRPr="00FD2A09">
        <w:rPr>
          <w:rFonts w:ascii="Times New Roman" w:eastAsia="Times New Roman" w:hAnsi="Times New Roman"/>
          <w:bCs/>
          <w:i/>
          <w:sz w:val="20"/>
          <w:szCs w:val="20"/>
        </w:rPr>
        <w:t>Sci</w:t>
      </w:r>
      <w:proofErr w:type="spellEnd"/>
      <w:r w:rsidR="00CD35EF" w:rsidRPr="00FD2A09">
        <w:rPr>
          <w:rFonts w:ascii="Times New Roman" w:eastAsia="Times New Roman" w:hAnsi="Times New Roman"/>
          <w:bCs/>
          <w:sz w:val="20"/>
          <w:szCs w:val="20"/>
        </w:rPr>
        <w:t xml:space="preserve"> </w:t>
      </w:r>
      <w:r w:rsidR="00CD35EF" w:rsidRPr="00FD2A09">
        <w:rPr>
          <w:rFonts w:ascii="Times New Roman" w:hAnsi="Times New Roman"/>
          <w:sz w:val="20"/>
          <w:szCs w:val="20"/>
        </w:rPr>
        <w:t>2013</w:t>
      </w:r>
      <w:proofErr w:type="gramStart"/>
      <w:r w:rsidR="00CD35EF" w:rsidRPr="00FD2A09">
        <w:rPr>
          <w:rFonts w:ascii="Times New Roman" w:hAnsi="Times New Roman"/>
          <w:sz w:val="20"/>
          <w:szCs w:val="20"/>
        </w:rPr>
        <w:t>;11</w:t>
      </w:r>
      <w:proofErr w:type="gramEnd"/>
      <w:r w:rsidR="00CD35EF" w:rsidRPr="00FD2A09">
        <w:rPr>
          <w:rFonts w:ascii="Times New Roman" w:hAnsi="Times New Roman"/>
          <w:sz w:val="20"/>
          <w:szCs w:val="20"/>
        </w:rPr>
        <w:t>(</w:t>
      </w:r>
      <w:r w:rsidR="00CD35EF" w:rsidRPr="00FD2A09">
        <w:rPr>
          <w:rFonts w:ascii="Times New Roman" w:hAnsi="Times New Roman"/>
          <w:sz w:val="20"/>
          <w:szCs w:val="20"/>
          <w:lang w:eastAsia="zh-CN"/>
        </w:rPr>
        <w:t>7</w:t>
      </w:r>
      <w:r w:rsidR="00CD35EF" w:rsidRPr="00FD2A09">
        <w:rPr>
          <w:rFonts w:ascii="Times New Roman" w:hAnsi="Times New Roman"/>
          <w:sz w:val="20"/>
          <w:szCs w:val="20"/>
        </w:rPr>
        <w:t>):</w:t>
      </w:r>
      <w:r w:rsidR="004C4AFF">
        <w:rPr>
          <w:rFonts w:ascii="Times New Roman" w:eastAsiaTheme="minorEastAsia" w:hAnsi="Times New Roman" w:hint="eastAsia"/>
          <w:sz w:val="20"/>
          <w:szCs w:val="20"/>
          <w:lang w:eastAsia="zh-CN"/>
        </w:rPr>
        <w:t>86</w:t>
      </w:r>
      <w:r w:rsidR="00CD35EF" w:rsidRPr="00FD2A09">
        <w:rPr>
          <w:rFonts w:ascii="Times New Roman" w:hAnsi="Times New Roman"/>
          <w:sz w:val="20"/>
          <w:szCs w:val="20"/>
        </w:rPr>
        <w:t>-</w:t>
      </w:r>
      <w:r w:rsidR="00FF6D4A">
        <w:rPr>
          <w:rFonts w:ascii="Times New Roman" w:eastAsiaTheme="minorEastAsia" w:hAnsi="Times New Roman" w:hint="eastAsia"/>
          <w:sz w:val="20"/>
          <w:szCs w:val="20"/>
          <w:lang w:eastAsia="zh-CN"/>
        </w:rPr>
        <w:t>93</w:t>
      </w:r>
      <w:r w:rsidR="00CD35EF" w:rsidRPr="00FD2A09">
        <w:rPr>
          <w:rFonts w:ascii="Times New Roman" w:hAnsi="Times New Roman"/>
          <w:sz w:val="20"/>
          <w:szCs w:val="20"/>
        </w:rPr>
        <w:t xml:space="preserve">]. (ISSN: 1545-0740). </w:t>
      </w:r>
      <w:hyperlink r:id="rId8" w:history="1">
        <w:r w:rsidR="00CD35EF" w:rsidRPr="00FD2A09">
          <w:rPr>
            <w:rStyle w:val="Hyperlink"/>
            <w:rFonts w:ascii="Times New Roman" w:hAnsi="Times New Roman"/>
            <w:sz w:val="20"/>
            <w:szCs w:val="20"/>
          </w:rPr>
          <w:t>http://www.sciencepub.net/nature</w:t>
        </w:r>
      </w:hyperlink>
      <w:r w:rsidR="00CD35EF" w:rsidRPr="00FD2A09">
        <w:rPr>
          <w:rFonts w:ascii="Times New Roman" w:hAnsi="Times New Roman"/>
          <w:sz w:val="20"/>
          <w:szCs w:val="20"/>
        </w:rPr>
        <w:t>.</w:t>
      </w:r>
      <w:r w:rsidR="004C4AFF">
        <w:rPr>
          <w:rFonts w:ascii="Times New Roman" w:eastAsiaTheme="minorEastAsia" w:hAnsi="Times New Roman" w:hint="eastAsia"/>
          <w:sz w:val="20"/>
          <w:szCs w:val="20"/>
          <w:lang w:eastAsia="zh-CN"/>
        </w:rPr>
        <w:t xml:space="preserve"> 14</w:t>
      </w:r>
    </w:p>
    <w:p w:rsidR="00693EC7" w:rsidRPr="00CD35EF" w:rsidRDefault="00693EC7" w:rsidP="004F0FBA">
      <w:pPr>
        <w:tabs>
          <w:tab w:val="left" w:pos="6926"/>
        </w:tabs>
        <w:spacing w:after="0" w:line="240" w:lineRule="auto"/>
        <w:jc w:val="both"/>
        <w:rPr>
          <w:rFonts w:ascii="Times New Roman" w:eastAsiaTheme="minorEastAsia" w:hAnsi="Times New Roman"/>
          <w:sz w:val="20"/>
          <w:szCs w:val="20"/>
          <w:lang w:eastAsia="zh-CN"/>
        </w:rPr>
      </w:pPr>
    </w:p>
    <w:p w:rsidR="00693EC7" w:rsidRPr="00AC42F4" w:rsidRDefault="00693EC7" w:rsidP="004F0FBA">
      <w:pPr>
        <w:spacing w:after="0" w:line="240" w:lineRule="auto"/>
        <w:jc w:val="both"/>
        <w:rPr>
          <w:rFonts w:ascii="Times New Roman" w:hAnsi="Times New Roman"/>
          <w:i/>
          <w:sz w:val="20"/>
          <w:szCs w:val="20"/>
        </w:rPr>
      </w:pPr>
      <w:r w:rsidRPr="00AC42F4">
        <w:rPr>
          <w:rFonts w:ascii="Times New Roman" w:hAnsi="Times New Roman"/>
          <w:b/>
          <w:sz w:val="20"/>
          <w:szCs w:val="20"/>
        </w:rPr>
        <w:t>Keywords:</w:t>
      </w:r>
      <w:r w:rsidR="001D3071" w:rsidRPr="00AC42F4">
        <w:rPr>
          <w:rFonts w:ascii="Times New Roman" w:hAnsi="Times New Roman"/>
          <w:sz w:val="20"/>
          <w:szCs w:val="20"/>
        </w:rPr>
        <w:t xml:space="preserve"> </w:t>
      </w:r>
      <w:r w:rsidRPr="00AC42F4">
        <w:rPr>
          <w:rFonts w:ascii="Times New Roman" w:hAnsi="Times New Roman"/>
          <w:sz w:val="20"/>
          <w:szCs w:val="20"/>
        </w:rPr>
        <w:t xml:space="preserve">Amino acid, </w:t>
      </w:r>
      <w:proofErr w:type="spellStart"/>
      <w:r w:rsidRPr="00AC42F4">
        <w:rPr>
          <w:rFonts w:ascii="Times New Roman" w:hAnsi="Times New Roman"/>
          <w:i/>
          <w:sz w:val="20"/>
          <w:szCs w:val="20"/>
        </w:rPr>
        <w:t>Cucumeropsis</w:t>
      </w:r>
      <w:proofErr w:type="spellEnd"/>
      <w:r w:rsidRPr="00AC42F4">
        <w:rPr>
          <w:rFonts w:ascii="Times New Roman" w:hAnsi="Times New Roman"/>
          <w:i/>
          <w:sz w:val="20"/>
          <w:szCs w:val="20"/>
        </w:rPr>
        <w:t xml:space="preserve"> </w:t>
      </w:r>
      <w:proofErr w:type="spellStart"/>
      <w:r w:rsidRPr="00AC42F4">
        <w:rPr>
          <w:rFonts w:ascii="Times New Roman" w:hAnsi="Times New Roman"/>
          <w:i/>
          <w:sz w:val="20"/>
          <w:szCs w:val="20"/>
        </w:rPr>
        <w:t>mannii</w:t>
      </w:r>
      <w:proofErr w:type="spellEnd"/>
      <w:r w:rsidRPr="00AC42F4">
        <w:rPr>
          <w:rFonts w:ascii="Times New Roman" w:hAnsi="Times New Roman"/>
          <w:i/>
          <w:sz w:val="20"/>
          <w:szCs w:val="20"/>
        </w:rPr>
        <w:t>,</w:t>
      </w:r>
      <w:r w:rsidRPr="00AC42F4">
        <w:rPr>
          <w:rFonts w:ascii="Times New Roman" w:hAnsi="Times New Roman"/>
          <w:sz w:val="20"/>
          <w:szCs w:val="20"/>
        </w:rPr>
        <w:t xml:space="preserve"> </w:t>
      </w:r>
      <w:proofErr w:type="spellStart"/>
      <w:r w:rsidRPr="00AC42F4">
        <w:rPr>
          <w:rFonts w:ascii="Times New Roman" w:hAnsi="Times New Roman"/>
          <w:sz w:val="20"/>
          <w:szCs w:val="20"/>
        </w:rPr>
        <w:t>histopathological</w:t>
      </w:r>
      <w:proofErr w:type="spellEnd"/>
      <w:r w:rsidRPr="00AC42F4">
        <w:rPr>
          <w:rFonts w:ascii="Times New Roman" w:hAnsi="Times New Roman"/>
          <w:sz w:val="20"/>
          <w:szCs w:val="20"/>
        </w:rPr>
        <w:t xml:space="preserve"> examination, mineral element</w:t>
      </w:r>
      <w:r w:rsidR="004C4AFF">
        <w:rPr>
          <w:rFonts w:ascii="Times New Roman" w:hAnsi="Times New Roman"/>
          <w:sz w:val="20"/>
          <w:szCs w:val="20"/>
        </w:rPr>
        <w:t xml:space="preserve"> </w:t>
      </w:r>
    </w:p>
    <w:bookmarkEnd w:id="0"/>
    <w:bookmarkEnd w:id="1"/>
    <w:p w:rsidR="00693EC7" w:rsidRPr="00AC42F4" w:rsidRDefault="00693EC7" w:rsidP="004F0FBA">
      <w:pPr>
        <w:spacing w:after="0" w:line="240" w:lineRule="auto"/>
        <w:jc w:val="both"/>
        <w:rPr>
          <w:rFonts w:ascii="Times New Roman" w:hAnsi="Times New Roman"/>
          <w:sz w:val="20"/>
          <w:szCs w:val="20"/>
        </w:rPr>
      </w:pPr>
    </w:p>
    <w:p w:rsidR="004C4AFF" w:rsidRDefault="004C4AFF" w:rsidP="004F0FBA">
      <w:pPr>
        <w:autoSpaceDE w:val="0"/>
        <w:autoSpaceDN w:val="0"/>
        <w:adjustRightInd w:val="0"/>
        <w:spacing w:after="0" w:line="240" w:lineRule="auto"/>
        <w:jc w:val="both"/>
        <w:rPr>
          <w:rFonts w:ascii="Times New Roman" w:hAnsi="Times New Roman"/>
          <w:b/>
          <w:sz w:val="20"/>
          <w:szCs w:val="20"/>
        </w:rPr>
        <w:sectPr w:rsidR="004C4AFF" w:rsidSect="004C4AFF">
          <w:headerReference w:type="default" r:id="rId9"/>
          <w:footerReference w:type="default" r:id="rId10"/>
          <w:pgSz w:w="12240" w:h="15840" w:code="1"/>
          <w:pgMar w:top="1440" w:right="1440" w:bottom="1440" w:left="1440" w:header="720" w:footer="720" w:gutter="0"/>
          <w:pgNumType w:start="86"/>
          <w:cols w:space="720"/>
          <w:docGrid w:linePitch="360"/>
        </w:sectPr>
      </w:pPr>
    </w:p>
    <w:p w:rsidR="00693EC7" w:rsidRPr="00AC42F4" w:rsidRDefault="00693EC7" w:rsidP="004F0FBA">
      <w:pPr>
        <w:autoSpaceDE w:val="0"/>
        <w:autoSpaceDN w:val="0"/>
        <w:adjustRightInd w:val="0"/>
        <w:spacing w:after="0" w:line="240" w:lineRule="auto"/>
        <w:jc w:val="both"/>
        <w:rPr>
          <w:rFonts w:ascii="Times New Roman" w:hAnsi="Times New Roman"/>
          <w:sz w:val="20"/>
          <w:szCs w:val="20"/>
        </w:rPr>
      </w:pPr>
      <w:r w:rsidRPr="00AC42F4">
        <w:rPr>
          <w:rFonts w:ascii="Times New Roman" w:hAnsi="Times New Roman"/>
          <w:b/>
          <w:sz w:val="20"/>
          <w:szCs w:val="20"/>
        </w:rPr>
        <w:lastRenderedPageBreak/>
        <w:t>1. Introduction</w:t>
      </w:r>
      <w:r w:rsidRPr="00AC42F4">
        <w:rPr>
          <w:rFonts w:ascii="Times New Roman" w:hAnsi="Times New Roman"/>
          <w:sz w:val="20"/>
          <w:szCs w:val="20"/>
        </w:rPr>
        <w:t xml:space="preserve"> </w:t>
      </w:r>
    </w:p>
    <w:p w:rsidR="00693EC7" w:rsidRPr="00AC42F4" w:rsidRDefault="00693EC7" w:rsidP="004F0FBA">
      <w:pPr>
        <w:autoSpaceDE w:val="0"/>
        <w:autoSpaceDN w:val="0"/>
        <w:adjustRightInd w:val="0"/>
        <w:spacing w:after="0" w:line="240" w:lineRule="auto"/>
        <w:jc w:val="both"/>
        <w:rPr>
          <w:rFonts w:ascii="Times New Roman" w:eastAsiaTheme="minorHAnsi" w:hAnsi="Times New Roman"/>
          <w:sz w:val="20"/>
          <w:szCs w:val="20"/>
          <w:lang w:val="en-GB"/>
        </w:rPr>
      </w:pPr>
      <w:r w:rsidRPr="00AC42F4">
        <w:rPr>
          <w:rFonts w:ascii="Times New Roman" w:hAnsi="Times New Roman"/>
          <w:b/>
          <w:sz w:val="20"/>
          <w:szCs w:val="20"/>
        </w:rPr>
        <w:tab/>
      </w:r>
      <w:r w:rsidR="004C4AFF">
        <w:rPr>
          <w:rFonts w:ascii="Times New Roman" w:hAnsi="Times New Roman"/>
          <w:b/>
          <w:sz w:val="20"/>
          <w:szCs w:val="20"/>
        </w:rPr>
        <w:t xml:space="preserve"> </w:t>
      </w:r>
      <w:proofErr w:type="spellStart"/>
      <w:r w:rsidRPr="00AC42F4">
        <w:rPr>
          <w:rFonts w:ascii="Times New Roman" w:eastAsiaTheme="minorHAnsi" w:hAnsi="Times New Roman"/>
          <w:i/>
          <w:iCs/>
          <w:sz w:val="20"/>
          <w:szCs w:val="20"/>
          <w:lang w:val="en-GB"/>
        </w:rPr>
        <w:t>Cucumeropsis</w:t>
      </w:r>
      <w:proofErr w:type="spellEnd"/>
      <w:r w:rsidRPr="00AC42F4">
        <w:rPr>
          <w:rFonts w:ascii="Times New Roman" w:eastAsiaTheme="minorHAnsi" w:hAnsi="Times New Roman"/>
          <w:i/>
          <w:iCs/>
          <w:sz w:val="20"/>
          <w:szCs w:val="20"/>
          <w:lang w:val="en-GB"/>
        </w:rPr>
        <w:t xml:space="preserve"> </w:t>
      </w:r>
      <w:proofErr w:type="spellStart"/>
      <w:r w:rsidRPr="00AC42F4">
        <w:rPr>
          <w:rFonts w:ascii="Times New Roman" w:eastAsiaTheme="minorHAnsi" w:hAnsi="Times New Roman"/>
          <w:i/>
          <w:iCs/>
          <w:sz w:val="20"/>
          <w:szCs w:val="20"/>
          <w:lang w:val="en-GB"/>
        </w:rPr>
        <w:t>mannii</w:t>
      </w:r>
      <w:proofErr w:type="spellEnd"/>
      <w:r w:rsidRPr="00AC42F4">
        <w:rPr>
          <w:rFonts w:ascii="Times New Roman" w:eastAsiaTheme="minorHAnsi" w:hAnsi="Times New Roman"/>
          <w:iCs/>
          <w:sz w:val="20"/>
          <w:szCs w:val="20"/>
          <w:lang w:val="en-GB"/>
        </w:rPr>
        <w:t>,</w:t>
      </w:r>
      <w:r w:rsidRPr="00AC42F4">
        <w:rPr>
          <w:rFonts w:ascii="Times New Roman" w:eastAsiaTheme="minorHAnsi" w:hAnsi="Times New Roman"/>
          <w:i/>
          <w:iCs/>
          <w:sz w:val="20"/>
          <w:szCs w:val="20"/>
          <w:lang w:val="en-GB"/>
        </w:rPr>
        <w:t xml:space="preserve"> </w:t>
      </w:r>
      <w:r w:rsidRPr="00AC42F4">
        <w:rPr>
          <w:rFonts w:ascii="Times New Roman" w:eastAsiaTheme="minorHAnsi" w:hAnsi="Times New Roman"/>
          <w:sz w:val="20"/>
          <w:szCs w:val="20"/>
          <w:lang w:val="en-GB"/>
        </w:rPr>
        <w:t xml:space="preserve">belonging to the </w:t>
      </w:r>
      <w:proofErr w:type="spellStart"/>
      <w:r w:rsidRPr="00AC42F4">
        <w:rPr>
          <w:rFonts w:ascii="Times New Roman" w:eastAsiaTheme="minorHAnsi" w:hAnsi="Times New Roman"/>
          <w:i/>
          <w:iCs/>
          <w:sz w:val="20"/>
          <w:szCs w:val="20"/>
          <w:lang w:val="en-GB"/>
        </w:rPr>
        <w:t>Cucurbitaceae</w:t>
      </w:r>
      <w:proofErr w:type="spellEnd"/>
      <w:r w:rsidRPr="00AC42F4">
        <w:rPr>
          <w:rFonts w:ascii="Times New Roman" w:eastAsiaTheme="minorHAnsi" w:hAnsi="Times New Roman"/>
          <w:i/>
          <w:iCs/>
          <w:sz w:val="20"/>
          <w:szCs w:val="20"/>
          <w:lang w:val="en-GB"/>
        </w:rPr>
        <w:t xml:space="preserve"> </w:t>
      </w:r>
      <w:r w:rsidRPr="00AC42F4">
        <w:rPr>
          <w:rFonts w:ascii="Times New Roman" w:eastAsiaTheme="minorHAnsi" w:hAnsi="Times New Roman"/>
          <w:sz w:val="20"/>
          <w:szCs w:val="20"/>
          <w:lang w:val="en-GB"/>
        </w:rPr>
        <w:t>family, is a climber that grows in wet humid climate,</w:t>
      </w:r>
      <w:r w:rsidRPr="00AC42F4">
        <w:rPr>
          <w:rFonts w:ascii="Times New Roman" w:eastAsiaTheme="minorHAnsi" w:hAnsi="Times New Roman"/>
          <w:i/>
          <w:iCs/>
          <w:sz w:val="20"/>
          <w:szCs w:val="20"/>
          <w:lang w:val="en-GB"/>
        </w:rPr>
        <w:t xml:space="preserve"> </w:t>
      </w:r>
      <w:r w:rsidRPr="00AC42F4">
        <w:rPr>
          <w:rFonts w:ascii="Times New Roman" w:eastAsiaTheme="minorHAnsi" w:hAnsi="Times New Roman"/>
          <w:sz w:val="20"/>
          <w:szCs w:val="20"/>
          <w:lang w:val="en-GB"/>
        </w:rPr>
        <w:t xml:space="preserve">particularly in the South western Nigeria. This white </w:t>
      </w:r>
      <w:r w:rsidRPr="00AC42F4">
        <w:rPr>
          <w:rFonts w:ascii="Times New Roman" w:eastAsiaTheme="minorHAnsi" w:hAnsi="Times New Roman"/>
          <w:iCs/>
          <w:sz w:val="20"/>
          <w:szCs w:val="20"/>
          <w:lang w:val="en-GB"/>
        </w:rPr>
        <w:t>seed</w:t>
      </w:r>
      <w:r w:rsidRPr="00AC42F4">
        <w:rPr>
          <w:rFonts w:ascii="Times New Roman" w:eastAsiaTheme="minorHAnsi" w:hAnsi="Times New Roman"/>
          <w:sz w:val="20"/>
          <w:szCs w:val="20"/>
          <w:lang w:val="en-GB"/>
        </w:rPr>
        <w:t xml:space="preserve"> melon is grown mostly as an oil rich seed crop</w:t>
      </w:r>
      <w:r w:rsidRPr="00AC42F4">
        <w:rPr>
          <w:rFonts w:ascii="Times New Roman" w:eastAsiaTheme="minorHAnsi" w:hAnsi="Times New Roman"/>
          <w:i/>
          <w:iCs/>
          <w:sz w:val="20"/>
          <w:szCs w:val="20"/>
          <w:lang w:val="en-GB"/>
        </w:rPr>
        <w:t xml:space="preserve"> </w:t>
      </w:r>
      <w:r w:rsidRPr="00AC42F4">
        <w:rPr>
          <w:rFonts w:ascii="Times New Roman" w:eastAsiaTheme="minorHAnsi" w:hAnsi="Times New Roman"/>
          <w:sz w:val="20"/>
          <w:szCs w:val="20"/>
          <w:lang w:val="en-GB"/>
        </w:rPr>
        <w:t xml:space="preserve">and it is also a source of dietary proteins </w:t>
      </w:r>
      <w:proofErr w:type="spellStart"/>
      <w:r w:rsidRPr="00AC42F4">
        <w:rPr>
          <w:rFonts w:ascii="Times New Roman" w:eastAsiaTheme="minorHAnsi" w:hAnsi="Times New Roman"/>
          <w:sz w:val="20"/>
          <w:szCs w:val="20"/>
          <w:lang w:val="en-GB"/>
        </w:rPr>
        <w:t>Badiru</w:t>
      </w:r>
      <w:proofErr w:type="spellEnd"/>
      <w:r w:rsidRPr="00AC42F4">
        <w:rPr>
          <w:rFonts w:ascii="Times New Roman" w:eastAsiaTheme="minorHAnsi" w:hAnsi="Times New Roman"/>
          <w:sz w:val="20"/>
          <w:szCs w:val="20"/>
          <w:lang w:val="en-GB"/>
        </w:rPr>
        <w:t xml:space="preserve"> </w:t>
      </w:r>
      <w:r w:rsidRPr="00AC42F4">
        <w:rPr>
          <w:rFonts w:ascii="Times New Roman" w:eastAsiaTheme="minorHAnsi" w:hAnsi="Times New Roman"/>
          <w:i/>
          <w:sz w:val="20"/>
          <w:szCs w:val="20"/>
          <w:lang w:val="en-GB"/>
        </w:rPr>
        <w:t>et al.</w:t>
      </w:r>
      <w:r w:rsidRPr="00AC42F4">
        <w:rPr>
          <w:rFonts w:ascii="Times New Roman" w:eastAsiaTheme="minorHAnsi" w:hAnsi="Times New Roman"/>
          <w:sz w:val="20"/>
          <w:szCs w:val="20"/>
          <w:lang w:val="en-GB"/>
        </w:rPr>
        <w:t xml:space="preserve"> (1991) and </w:t>
      </w:r>
      <w:proofErr w:type="spellStart"/>
      <w:r w:rsidRPr="00AC42F4">
        <w:rPr>
          <w:rFonts w:ascii="Times New Roman" w:eastAsiaTheme="minorHAnsi" w:hAnsi="Times New Roman"/>
          <w:sz w:val="20"/>
          <w:szCs w:val="20"/>
          <w:lang w:val="en-GB"/>
        </w:rPr>
        <w:t>Fokou</w:t>
      </w:r>
      <w:proofErr w:type="spellEnd"/>
      <w:r w:rsidRPr="00AC42F4">
        <w:rPr>
          <w:rFonts w:ascii="Times New Roman" w:eastAsiaTheme="minorHAnsi" w:hAnsi="Times New Roman"/>
          <w:sz w:val="20"/>
          <w:szCs w:val="20"/>
          <w:lang w:val="en-GB"/>
        </w:rPr>
        <w:t xml:space="preserve"> </w:t>
      </w:r>
      <w:r w:rsidRPr="00AC42F4">
        <w:rPr>
          <w:rFonts w:ascii="Times New Roman" w:eastAsiaTheme="minorHAnsi" w:hAnsi="Times New Roman"/>
          <w:i/>
          <w:sz w:val="20"/>
          <w:szCs w:val="20"/>
          <w:lang w:val="en-GB"/>
        </w:rPr>
        <w:t>et al.</w:t>
      </w:r>
      <w:r w:rsidRPr="00AC42F4">
        <w:rPr>
          <w:rFonts w:ascii="Times New Roman" w:eastAsiaTheme="minorHAnsi" w:hAnsi="Times New Roman"/>
          <w:sz w:val="20"/>
          <w:szCs w:val="20"/>
          <w:lang w:val="en-GB"/>
        </w:rPr>
        <w:t xml:space="preserve"> (2004).</w:t>
      </w:r>
      <w:r w:rsidR="004C4AFF">
        <w:rPr>
          <w:rFonts w:ascii="Times New Roman" w:eastAsiaTheme="minorHAnsi" w:hAnsi="Times New Roman"/>
          <w:sz w:val="20"/>
          <w:szCs w:val="20"/>
          <w:lang w:val="en-GB"/>
        </w:rPr>
        <w:t xml:space="preserve"> </w:t>
      </w:r>
      <w:r w:rsidRPr="00AC42F4">
        <w:rPr>
          <w:rFonts w:ascii="Times New Roman" w:eastAsiaTheme="minorHAnsi" w:hAnsi="Times New Roman"/>
          <w:sz w:val="20"/>
          <w:szCs w:val="20"/>
          <w:lang w:val="en-GB"/>
        </w:rPr>
        <w:t xml:space="preserve">The seeds are obtained either in shelled or unshelled forms in West African markets and are used greatly in West African cookery. The shelled seeds can be ground or milled before and after roasting and are used in soups and as soup condiments. Melon seeds may be eaten as snacks, either as whole toasted seeds or as fried cake prepared from milled seeds </w:t>
      </w:r>
      <w:proofErr w:type="spellStart"/>
      <w:r w:rsidRPr="00AC42F4">
        <w:rPr>
          <w:rFonts w:ascii="Times New Roman" w:eastAsiaTheme="minorHAnsi" w:hAnsi="Times New Roman"/>
          <w:sz w:val="20"/>
          <w:szCs w:val="20"/>
          <w:lang w:val="en-GB"/>
        </w:rPr>
        <w:t>Ogbonna</w:t>
      </w:r>
      <w:proofErr w:type="spellEnd"/>
      <w:r w:rsidRPr="00AC42F4">
        <w:rPr>
          <w:rFonts w:ascii="Times New Roman" w:eastAsiaTheme="minorHAnsi" w:hAnsi="Times New Roman"/>
          <w:sz w:val="20"/>
          <w:szCs w:val="20"/>
          <w:lang w:val="en-GB"/>
        </w:rPr>
        <w:t xml:space="preserve"> </w:t>
      </w:r>
      <w:r w:rsidRPr="00AC42F4">
        <w:rPr>
          <w:rFonts w:ascii="Times New Roman" w:eastAsiaTheme="minorHAnsi" w:hAnsi="Times New Roman"/>
          <w:i/>
          <w:sz w:val="20"/>
          <w:szCs w:val="20"/>
          <w:lang w:val="en-GB"/>
        </w:rPr>
        <w:t xml:space="preserve">et al. </w:t>
      </w:r>
      <w:r w:rsidRPr="00AC42F4">
        <w:rPr>
          <w:rFonts w:ascii="Times New Roman" w:eastAsiaTheme="minorHAnsi" w:hAnsi="Times New Roman"/>
          <w:sz w:val="20"/>
          <w:szCs w:val="20"/>
          <w:lang w:val="en-GB"/>
        </w:rPr>
        <w:t>(2000).</w:t>
      </w:r>
      <w:r w:rsidR="004C4AFF">
        <w:rPr>
          <w:rFonts w:ascii="Times New Roman" w:eastAsiaTheme="minorHAnsi" w:hAnsi="Times New Roman"/>
          <w:sz w:val="20"/>
          <w:szCs w:val="20"/>
          <w:lang w:val="en-GB"/>
        </w:rPr>
        <w:t xml:space="preserve"> </w:t>
      </w:r>
      <w:r w:rsidRPr="00AC42F4">
        <w:rPr>
          <w:rFonts w:ascii="Times New Roman" w:hAnsi="Times New Roman"/>
          <w:sz w:val="20"/>
          <w:szCs w:val="20"/>
        </w:rPr>
        <w:t>Various ethnic groups have different local names as follows:</w:t>
      </w:r>
      <w:r w:rsidR="004C4AFF">
        <w:rPr>
          <w:rFonts w:ascii="Times New Roman" w:hAnsi="Times New Roman"/>
          <w:sz w:val="20"/>
          <w:szCs w:val="20"/>
          <w:lang w:val="fr-FR"/>
        </w:rPr>
        <w:t xml:space="preserve"> </w:t>
      </w:r>
      <w:r w:rsidRPr="00AC42F4">
        <w:rPr>
          <w:rFonts w:ascii="Times New Roman" w:eastAsia="Times New Roman" w:hAnsi="Times New Roman"/>
          <w:iCs/>
          <w:sz w:val="20"/>
          <w:szCs w:val="20"/>
        </w:rPr>
        <w:t>EFIK</w:t>
      </w:r>
      <w:r w:rsidRPr="00AC42F4">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òkôkòn</w:t>
      </w:r>
      <w:proofErr w:type="spellEnd"/>
      <w:r w:rsidRPr="00AC42F4">
        <w:rPr>
          <w:rFonts w:ascii="Times New Roman" w:eastAsia="Times New Roman" w:hAnsi="Times New Roman"/>
          <w:sz w:val="20"/>
          <w:szCs w:val="20"/>
        </w:rPr>
        <w:t xml:space="preserve">, IGBO </w:t>
      </w:r>
      <w:proofErr w:type="spellStart"/>
      <w:r w:rsidRPr="00AC42F4">
        <w:rPr>
          <w:rFonts w:ascii="Times New Roman" w:eastAsia="Times New Roman" w:hAnsi="Times New Roman"/>
          <w:sz w:val="20"/>
          <w:szCs w:val="20"/>
        </w:rPr>
        <w:t>àhụ</w:t>
      </w:r>
      <w:proofErr w:type="spellEnd"/>
      <w:r w:rsidRPr="00AC42F4">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àhụ</w:t>
      </w:r>
      <w:proofErr w:type="spellEnd"/>
      <w:r w:rsidRPr="00AC42F4">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elu</w:t>
      </w:r>
      <w:proofErr w:type="spellEnd"/>
      <w:r w:rsidRPr="00AC42F4">
        <w:rPr>
          <w:rFonts w:ascii="Times New Roman" w:eastAsia="Times New Roman" w:hAnsi="Times New Roman"/>
          <w:sz w:val="20"/>
          <w:szCs w:val="20"/>
        </w:rPr>
        <w:t xml:space="preserve"> or </w:t>
      </w:r>
      <w:proofErr w:type="spellStart"/>
      <w:r w:rsidRPr="00AC42F4">
        <w:rPr>
          <w:rFonts w:ascii="Times New Roman" w:eastAsia="Times New Roman" w:hAnsi="Times New Roman"/>
          <w:sz w:val="20"/>
          <w:szCs w:val="20"/>
        </w:rPr>
        <w:t>aki</w:t>
      </w:r>
      <w:proofErr w:type="spellEnd"/>
      <w:r w:rsidRPr="00AC42F4">
        <w:rPr>
          <w:rFonts w:ascii="Times New Roman" w:eastAsia="Times New Roman" w:hAnsi="Times New Roman"/>
          <w:sz w:val="20"/>
          <w:szCs w:val="20"/>
        </w:rPr>
        <w:t xml:space="preserve"> </w:t>
      </w:r>
      <w:r w:rsidRPr="00AC42F4">
        <w:rPr>
          <w:rFonts w:ascii="Times New Roman" w:eastAsia="Times New Roman" w:hAnsi="Times New Roman"/>
          <w:iCs/>
          <w:sz w:val="20"/>
          <w:szCs w:val="20"/>
        </w:rPr>
        <w:t>(Onitsha),</w:t>
      </w:r>
      <w:r w:rsidRPr="00AC42F4">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ògìlì</w:t>
      </w:r>
      <w:proofErr w:type="spellEnd"/>
      <w:r w:rsidRPr="00AC42F4">
        <w:rPr>
          <w:rFonts w:ascii="Times New Roman" w:eastAsia="Times New Roman" w:hAnsi="Times New Roman"/>
          <w:sz w:val="20"/>
          <w:szCs w:val="20"/>
        </w:rPr>
        <w:t xml:space="preserve"> </w:t>
      </w:r>
      <w:r w:rsidRPr="00AC42F4">
        <w:rPr>
          <w:rFonts w:ascii="Times New Roman" w:eastAsia="Times New Roman" w:hAnsi="Times New Roman"/>
          <w:iCs/>
          <w:sz w:val="20"/>
          <w:szCs w:val="20"/>
        </w:rPr>
        <w:t>(</w:t>
      </w:r>
      <w:proofErr w:type="spellStart"/>
      <w:r w:rsidRPr="00AC42F4">
        <w:rPr>
          <w:rFonts w:ascii="Times New Roman" w:eastAsia="Times New Roman" w:hAnsi="Times New Roman"/>
          <w:iCs/>
          <w:sz w:val="20"/>
          <w:szCs w:val="20"/>
        </w:rPr>
        <w:t>Owerri</w:t>
      </w:r>
      <w:proofErr w:type="spellEnd"/>
      <w:r w:rsidRPr="00AC42F4">
        <w:rPr>
          <w:rFonts w:ascii="Times New Roman" w:eastAsia="Times New Roman" w:hAnsi="Times New Roman"/>
          <w:iCs/>
          <w:sz w:val="20"/>
          <w:szCs w:val="20"/>
        </w:rPr>
        <w:t>)</w:t>
      </w:r>
      <w:r w:rsidRPr="00AC42F4">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àhụ</w:t>
      </w:r>
      <w:proofErr w:type="spellEnd"/>
      <w:r w:rsidRPr="00AC42F4">
        <w:rPr>
          <w:rFonts w:ascii="Times New Roman" w:eastAsia="Times New Roman" w:hAnsi="Times New Roman"/>
          <w:sz w:val="20"/>
          <w:szCs w:val="20"/>
        </w:rPr>
        <w:t>́,</w:t>
      </w:r>
      <w:r w:rsidR="004C4AFF">
        <w:rPr>
          <w:rFonts w:ascii="Times New Roman" w:eastAsia="Times New Roman" w:hAnsi="Times New Roman"/>
          <w:sz w:val="20"/>
          <w:szCs w:val="20"/>
        </w:rPr>
        <w:t xml:space="preserve"> </w:t>
      </w:r>
      <w:r w:rsidRPr="00AC42F4">
        <w:rPr>
          <w:rFonts w:ascii="Times New Roman" w:eastAsia="Times New Roman" w:hAnsi="Times New Roman"/>
          <w:iCs/>
          <w:sz w:val="20"/>
          <w:szCs w:val="20"/>
        </w:rPr>
        <w:t xml:space="preserve">YORUBA </w:t>
      </w:r>
      <w:proofErr w:type="spellStart"/>
      <w:r w:rsidRPr="00AC42F4">
        <w:rPr>
          <w:rFonts w:ascii="Times New Roman" w:eastAsia="Times New Roman" w:hAnsi="Times New Roman"/>
          <w:sz w:val="20"/>
          <w:szCs w:val="20"/>
        </w:rPr>
        <w:t>ẹ̀gúsí-ìtóò</w:t>
      </w:r>
      <w:proofErr w:type="spellEnd"/>
      <w:r w:rsidRPr="00AC42F4">
        <w:rPr>
          <w:rFonts w:ascii="Times New Roman" w:eastAsia="Times New Roman" w:hAnsi="Times New Roman"/>
          <w:sz w:val="20"/>
          <w:szCs w:val="20"/>
        </w:rPr>
        <w:t xml:space="preserve"> or</w:t>
      </w:r>
      <w:r w:rsidR="004C4AFF">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itóò</w:t>
      </w:r>
      <w:proofErr w:type="spellEnd"/>
      <w:r w:rsidRPr="00AC42F4">
        <w:rPr>
          <w:rFonts w:ascii="Times New Roman" w:eastAsia="Times New Roman" w:hAnsi="Times New Roman"/>
          <w:sz w:val="20"/>
          <w:szCs w:val="20"/>
        </w:rPr>
        <w:t>,</w:t>
      </w:r>
      <w:r w:rsidR="004C4AFF">
        <w:rPr>
          <w:rFonts w:ascii="Times New Roman" w:eastAsia="Times New Roman" w:hAnsi="Times New Roman"/>
          <w:sz w:val="20"/>
          <w:szCs w:val="20"/>
        </w:rPr>
        <w:t xml:space="preserve"> </w:t>
      </w:r>
      <w:r w:rsidRPr="00AC42F4">
        <w:rPr>
          <w:rFonts w:ascii="Times New Roman" w:eastAsia="Times New Roman" w:hAnsi="Times New Roman"/>
          <w:iCs/>
          <w:sz w:val="20"/>
          <w:szCs w:val="20"/>
        </w:rPr>
        <w:t>(Ilorin)</w:t>
      </w:r>
      <w:r w:rsidRPr="00AC42F4">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itoro</w:t>
      </w:r>
      <w:proofErr w:type="spellEnd"/>
      <w:r w:rsidRPr="00AC42F4">
        <w:rPr>
          <w:rFonts w:ascii="Times New Roman" w:eastAsia="Times New Roman" w:hAnsi="Times New Roman"/>
          <w:sz w:val="20"/>
          <w:szCs w:val="20"/>
        </w:rPr>
        <w:t xml:space="preserve"> and </w:t>
      </w:r>
      <w:r w:rsidRPr="00AC42F4">
        <w:rPr>
          <w:rFonts w:ascii="Times New Roman" w:eastAsia="Times New Roman" w:hAnsi="Times New Roman"/>
          <w:iCs/>
          <w:sz w:val="20"/>
          <w:szCs w:val="20"/>
        </w:rPr>
        <w:t>HAUSA</w:t>
      </w:r>
      <w:r w:rsidRPr="00AC42F4">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àgúshií</w:t>
      </w:r>
      <w:proofErr w:type="spellEnd"/>
      <w:r w:rsidRPr="00AC42F4">
        <w:rPr>
          <w:rFonts w:ascii="Times New Roman" w:eastAsia="Times New Roman" w:hAnsi="Times New Roman"/>
          <w:sz w:val="20"/>
          <w:szCs w:val="20"/>
        </w:rPr>
        <w:t xml:space="preserve"> (</w:t>
      </w:r>
      <w:proofErr w:type="spellStart"/>
      <w:r w:rsidR="00F5187F">
        <w:fldChar w:fldCharType="begin"/>
      </w:r>
      <w:r w:rsidR="007B4469">
        <w:instrText>HYPERLINK "http://plants.jstor.org/search?personName=Burkill%2C+H.M."</w:instrText>
      </w:r>
      <w:r w:rsidR="00F5187F">
        <w:fldChar w:fldCharType="separate"/>
      </w:r>
      <w:r w:rsidRPr="00AC42F4">
        <w:rPr>
          <w:rFonts w:ascii="Times New Roman" w:eastAsia="Times New Roman" w:hAnsi="Times New Roman"/>
          <w:sz w:val="20"/>
          <w:szCs w:val="20"/>
        </w:rPr>
        <w:t>Burkill</w:t>
      </w:r>
      <w:proofErr w:type="spellEnd"/>
      <w:r w:rsidRPr="00AC42F4">
        <w:rPr>
          <w:rFonts w:ascii="Times New Roman" w:eastAsia="Times New Roman" w:hAnsi="Times New Roman"/>
          <w:sz w:val="20"/>
          <w:szCs w:val="20"/>
        </w:rPr>
        <w:t xml:space="preserve">, </w:t>
      </w:r>
      <w:r w:rsidR="00F5187F">
        <w:fldChar w:fldCharType="end"/>
      </w:r>
      <w:hyperlink r:id="rId11" w:history="1">
        <w:r w:rsidRPr="00AC42F4">
          <w:rPr>
            <w:rFonts w:ascii="Times New Roman" w:eastAsia="Times New Roman" w:hAnsi="Times New Roman"/>
            <w:sz w:val="20"/>
            <w:szCs w:val="20"/>
          </w:rPr>
          <w:t>1985</w:t>
        </w:r>
      </w:hyperlink>
      <w:r w:rsidRPr="00AC42F4">
        <w:rPr>
          <w:rFonts w:ascii="Times New Roman" w:eastAsia="Times New Roman" w:hAnsi="Times New Roman"/>
          <w:sz w:val="20"/>
          <w:szCs w:val="20"/>
        </w:rPr>
        <w:t>).</w:t>
      </w:r>
      <w:r w:rsidR="004C4AFF">
        <w:rPr>
          <w:rFonts w:ascii="Times New Roman" w:eastAsia="Times New Roman" w:hAnsi="Times New Roman"/>
          <w:sz w:val="20"/>
          <w:szCs w:val="20"/>
        </w:rPr>
        <w:t xml:space="preserve"> </w:t>
      </w:r>
    </w:p>
    <w:p w:rsidR="00DD003F" w:rsidRPr="00AC42F4" w:rsidRDefault="00693EC7" w:rsidP="004F0FBA">
      <w:pPr>
        <w:spacing w:after="0" w:line="240" w:lineRule="auto"/>
        <w:jc w:val="both"/>
        <w:rPr>
          <w:rFonts w:ascii="Times New Roman" w:hAnsi="Times New Roman"/>
          <w:sz w:val="20"/>
          <w:szCs w:val="20"/>
        </w:rPr>
      </w:pPr>
      <w:r w:rsidRPr="00AC42F4">
        <w:rPr>
          <w:rFonts w:ascii="Times New Roman" w:eastAsiaTheme="minorHAnsi" w:hAnsi="Times New Roman"/>
          <w:sz w:val="20"/>
          <w:szCs w:val="20"/>
          <w:lang w:val="en-GB"/>
        </w:rPr>
        <w:tab/>
        <w:t xml:space="preserve">Developing nations do not produce enough food and of the right nutritional quality to meet daily needs of their ever growing population, therefore, there is a need to search for nutritious and locally available underutilized food products in order to ensure that all the potential sources of foods are effectively exploited, </w:t>
      </w:r>
      <w:proofErr w:type="spellStart"/>
      <w:r w:rsidRPr="00AC42F4">
        <w:rPr>
          <w:rFonts w:ascii="Times New Roman" w:eastAsiaTheme="minorHAnsi" w:hAnsi="Times New Roman"/>
          <w:sz w:val="20"/>
          <w:szCs w:val="20"/>
          <w:lang w:val="en-GB"/>
        </w:rPr>
        <w:t>Oshodi</w:t>
      </w:r>
      <w:proofErr w:type="spellEnd"/>
      <w:r w:rsidRPr="00AC42F4">
        <w:rPr>
          <w:rFonts w:ascii="Times New Roman" w:eastAsiaTheme="minorHAnsi" w:hAnsi="Times New Roman"/>
          <w:sz w:val="20"/>
          <w:szCs w:val="20"/>
          <w:lang w:val="en-GB"/>
        </w:rPr>
        <w:t xml:space="preserve"> </w:t>
      </w:r>
      <w:r w:rsidRPr="00AC42F4">
        <w:rPr>
          <w:rFonts w:ascii="Times New Roman" w:eastAsiaTheme="minorHAnsi" w:hAnsi="Times New Roman"/>
          <w:i/>
          <w:sz w:val="20"/>
          <w:szCs w:val="20"/>
          <w:lang w:val="en-GB"/>
        </w:rPr>
        <w:t>et al.</w:t>
      </w:r>
      <w:r w:rsidRPr="00AC42F4">
        <w:rPr>
          <w:rFonts w:ascii="Times New Roman" w:eastAsiaTheme="minorHAnsi" w:hAnsi="Times New Roman"/>
          <w:sz w:val="20"/>
          <w:szCs w:val="20"/>
          <w:lang w:val="en-GB"/>
        </w:rPr>
        <w:t xml:space="preserve"> (1999). The effective utilization of any plant protein sources in food supplementation or in new food product formulation is based on the knowledge of their nutritional composition and functional properties. </w:t>
      </w:r>
      <w:proofErr w:type="spellStart"/>
      <w:r w:rsidRPr="00AC42F4">
        <w:rPr>
          <w:rFonts w:ascii="Times New Roman" w:eastAsiaTheme="minorHAnsi" w:hAnsi="Times New Roman"/>
          <w:i/>
          <w:iCs/>
          <w:sz w:val="20"/>
          <w:szCs w:val="20"/>
          <w:lang w:val="en-GB"/>
        </w:rPr>
        <w:lastRenderedPageBreak/>
        <w:t>Cucumeropsis</w:t>
      </w:r>
      <w:proofErr w:type="spellEnd"/>
      <w:r w:rsidRPr="00AC42F4">
        <w:rPr>
          <w:rFonts w:ascii="Times New Roman" w:eastAsiaTheme="minorHAnsi" w:hAnsi="Times New Roman"/>
          <w:i/>
          <w:iCs/>
          <w:sz w:val="20"/>
          <w:szCs w:val="20"/>
          <w:lang w:val="en-GB"/>
        </w:rPr>
        <w:t xml:space="preserve"> </w:t>
      </w:r>
      <w:proofErr w:type="spellStart"/>
      <w:r w:rsidRPr="00AC42F4">
        <w:rPr>
          <w:rFonts w:ascii="Times New Roman" w:eastAsiaTheme="minorHAnsi" w:hAnsi="Times New Roman"/>
          <w:i/>
          <w:iCs/>
          <w:sz w:val="20"/>
          <w:szCs w:val="20"/>
          <w:lang w:val="en-GB"/>
        </w:rPr>
        <w:t>mannii</w:t>
      </w:r>
      <w:proofErr w:type="spellEnd"/>
      <w:r w:rsidRPr="00AC42F4">
        <w:rPr>
          <w:rFonts w:ascii="Times New Roman" w:eastAsiaTheme="minorHAnsi" w:hAnsi="Times New Roman"/>
          <w:i/>
          <w:iCs/>
          <w:sz w:val="20"/>
          <w:szCs w:val="20"/>
          <w:lang w:val="en-GB"/>
        </w:rPr>
        <w:t xml:space="preserve"> </w:t>
      </w:r>
      <w:r w:rsidRPr="00AC42F4">
        <w:rPr>
          <w:rFonts w:ascii="Times New Roman" w:eastAsiaTheme="minorHAnsi" w:hAnsi="Times New Roman"/>
          <w:sz w:val="20"/>
          <w:szCs w:val="20"/>
          <w:lang w:val="en-GB"/>
        </w:rPr>
        <w:t xml:space="preserve">is a good source of dietary oil and protein </w:t>
      </w:r>
      <w:proofErr w:type="spellStart"/>
      <w:r w:rsidRPr="00AC42F4">
        <w:rPr>
          <w:rFonts w:ascii="Times New Roman" w:eastAsiaTheme="minorHAnsi" w:hAnsi="Times New Roman"/>
          <w:sz w:val="20"/>
          <w:szCs w:val="20"/>
          <w:lang w:val="en-GB"/>
        </w:rPr>
        <w:t>Fokou</w:t>
      </w:r>
      <w:proofErr w:type="spellEnd"/>
      <w:r w:rsidRPr="00AC42F4">
        <w:rPr>
          <w:rFonts w:ascii="Times New Roman" w:eastAsiaTheme="minorHAnsi" w:hAnsi="Times New Roman"/>
          <w:sz w:val="20"/>
          <w:szCs w:val="20"/>
          <w:lang w:val="en-GB"/>
        </w:rPr>
        <w:t xml:space="preserve"> </w:t>
      </w:r>
      <w:r w:rsidRPr="00AC42F4">
        <w:rPr>
          <w:rFonts w:ascii="Times New Roman" w:eastAsiaTheme="minorHAnsi" w:hAnsi="Times New Roman"/>
          <w:i/>
          <w:sz w:val="20"/>
          <w:szCs w:val="20"/>
          <w:lang w:val="en-GB"/>
        </w:rPr>
        <w:t>et al</w:t>
      </w:r>
      <w:r w:rsidR="00983C5D" w:rsidRPr="00AC42F4">
        <w:rPr>
          <w:rFonts w:ascii="Times New Roman" w:eastAsiaTheme="minorHAnsi" w:hAnsi="Times New Roman"/>
          <w:i/>
          <w:sz w:val="20"/>
          <w:szCs w:val="20"/>
          <w:lang w:val="en-GB"/>
        </w:rPr>
        <w:t>.</w:t>
      </w:r>
      <w:r w:rsidRPr="00AC42F4">
        <w:rPr>
          <w:rFonts w:ascii="Times New Roman" w:eastAsiaTheme="minorHAnsi" w:hAnsi="Times New Roman"/>
          <w:sz w:val="20"/>
          <w:szCs w:val="20"/>
          <w:lang w:val="en-GB"/>
        </w:rPr>
        <w:t xml:space="preserve"> (2004).</w:t>
      </w:r>
      <w:r w:rsidR="004C4AFF">
        <w:rPr>
          <w:rFonts w:ascii="Times New Roman" w:eastAsiaTheme="minorHAnsi" w:hAnsi="Times New Roman"/>
          <w:sz w:val="20"/>
          <w:szCs w:val="20"/>
          <w:lang w:val="en-GB"/>
        </w:rPr>
        <w:t xml:space="preserve"> </w:t>
      </w:r>
      <w:r w:rsidRPr="00AC42F4">
        <w:rPr>
          <w:rFonts w:ascii="Times New Roman" w:eastAsiaTheme="minorHAnsi" w:hAnsi="Times New Roman"/>
          <w:sz w:val="20"/>
          <w:szCs w:val="20"/>
          <w:lang w:val="en-GB"/>
        </w:rPr>
        <w:t>Its industrial application, however, depends on the knowledge of their protein quality and functional properties.</w:t>
      </w:r>
      <w:r w:rsidR="004C4AFF">
        <w:rPr>
          <w:rFonts w:ascii="Times New Roman" w:eastAsiaTheme="minorHAnsi" w:hAnsi="Times New Roman"/>
          <w:sz w:val="20"/>
          <w:szCs w:val="20"/>
          <w:lang w:val="en-GB"/>
        </w:rPr>
        <w:t xml:space="preserve"> </w:t>
      </w:r>
      <w:r w:rsidRPr="00AC42F4">
        <w:rPr>
          <w:rFonts w:ascii="Times New Roman" w:eastAsiaTheme="minorHAnsi" w:hAnsi="Times New Roman"/>
          <w:sz w:val="20"/>
          <w:szCs w:val="20"/>
          <w:lang w:val="en-GB"/>
        </w:rPr>
        <w:t xml:space="preserve">The aim of this work therefore is to determine the amino acid content, the chemical composition, the nutritional evaluation as well as to evaluate the toxicological effect of using defatted </w:t>
      </w:r>
      <w:r w:rsidRPr="00AC42F4">
        <w:rPr>
          <w:rFonts w:ascii="Times New Roman" w:eastAsiaTheme="minorHAnsi" w:hAnsi="Times New Roman"/>
          <w:i/>
          <w:sz w:val="20"/>
          <w:szCs w:val="20"/>
          <w:lang w:val="en-GB"/>
        </w:rPr>
        <w:t xml:space="preserve">C. </w:t>
      </w:r>
      <w:proofErr w:type="spellStart"/>
      <w:r w:rsidRPr="00AC42F4">
        <w:rPr>
          <w:rFonts w:ascii="Times New Roman" w:eastAsiaTheme="minorHAnsi" w:hAnsi="Times New Roman"/>
          <w:i/>
          <w:sz w:val="20"/>
          <w:szCs w:val="20"/>
          <w:lang w:val="en-GB"/>
        </w:rPr>
        <w:t>mannii</w:t>
      </w:r>
      <w:proofErr w:type="spellEnd"/>
      <w:r w:rsidRPr="00AC42F4">
        <w:rPr>
          <w:rFonts w:ascii="Times New Roman" w:eastAsiaTheme="minorHAnsi" w:hAnsi="Times New Roman"/>
          <w:sz w:val="20"/>
          <w:szCs w:val="20"/>
          <w:lang w:val="en-GB"/>
        </w:rPr>
        <w:t xml:space="preserve"> seeds as feed supplement in albino rat.</w:t>
      </w:r>
      <w:r w:rsidR="00DD003F" w:rsidRPr="00AC42F4">
        <w:rPr>
          <w:rFonts w:ascii="Times New Roman" w:eastAsiaTheme="minorHAnsi" w:hAnsi="Times New Roman"/>
          <w:sz w:val="20"/>
          <w:szCs w:val="20"/>
          <w:lang w:val="en-GB"/>
        </w:rPr>
        <w:t xml:space="preserve"> This is in continuation of </w:t>
      </w:r>
      <w:r w:rsidR="00DD003F" w:rsidRPr="00AC42F4">
        <w:rPr>
          <w:rFonts w:ascii="Times New Roman" w:hAnsi="Times New Roman"/>
          <w:sz w:val="20"/>
          <w:szCs w:val="20"/>
        </w:rPr>
        <w:t>previous works on seeds and seed cake and their nutritional /industrial applications (</w:t>
      </w:r>
      <w:proofErr w:type="spellStart"/>
      <w:r w:rsidR="00DD003F" w:rsidRPr="00AC42F4">
        <w:rPr>
          <w:rFonts w:ascii="Times New Roman" w:hAnsi="Times New Roman"/>
          <w:sz w:val="20"/>
          <w:szCs w:val="20"/>
        </w:rPr>
        <w:t>Ajayi</w:t>
      </w:r>
      <w:proofErr w:type="spellEnd"/>
      <w:r w:rsidR="00DD003F" w:rsidRPr="00AC42F4">
        <w:rPr>
          <w:rFonts w:ascii="Times New Roman" w:hAnsi="Times New Roman"/>
          <w:sz w:val="20"/>
          <w:szCs w:val="20"/>
        </w:rPr>
        <w:t xml:space="preserve"> </w:t>
      </w:r>
      <w:r w:rsidR="00DD003F" w:rsidRPr="00AC42F4">
        <w:rPr>
          <w:rFonts w:ascii="Times New Roman" w:hAnsi="Times New Roman"/>
          <w:i/>
          <w:sz w:val="20"/>
          <w:szCs w:val="20"/>
        </w:rPr>
        <w:t>et al</w:t>
      </w:r>
      <w:r w:rsidR="00DD003F" w:rsidRPr="00AC42F4">
        <w:rPr>
          <w:rFonts w:ascii="Times New Roman" w:hAnsi="Times New Roman"/>
          <w:sz w:val="20"/>
          <w:szCs w:val="20"/>
        </w:rPr>
        <w:t>., 2004; 2008; 2012).</w:t>
      </w:r>
    </w:p>
    <w:p w:rsidR="00693EC7" w:rsidRPr="00AC42F4" w:rsidRDefault="00693EC7" w:rsidP="004F0FBA">
      <w:pPr>
        <w:spacing w:after="0" w:line="240" w:lineRule="auto"/>
        <w:jc w:val="both"/>
        <w:rPr>
          <w:rFonts w:ascii="Times New Roman" w:hAnsi="Times New Roman"/>
          <w:b/>
          <w:sz w:val="20"/>
          <w:szCs w:val="20"/>
        </w:rPr>
      </w:pPr>
      <w:r w:rsidRPr="00AC42F4">
        <w:rPr>
          <w:rFonts w:ascii="Times New Roman" w:hAnsi="Times New Roman"/>
          <w:b/>
          <w:sz w:val="20"/>
          <w:szCs w:val="20"/>
        </w:rPr>
        <w:t>2.</w:t>
      </w:r>
      <w:r w:rsidR="004C4AFF">
        <w:rPr>
          <w:rFonts w:ascii="Times New Roman" w:hAnsi="Times New Roman"/>
          <w:b/>
          <w:sz w:val="20"/>
          <w:szCs w:val="20"/>
        </w:rPr>
        <w:t xml:space="preserve"> </w:t>
      </w:r>
      <w:r w:rsidRPr="00AC42F4">
        <w:rPr>
          <w:rFonts w:ascii="Times New Roman" w:hAnsi="Times New Roman"/>
          <w:b/>
          <w:sz w:val="20"/>
          <w:szCs w:val="20"/>
        </w:rPr>
        <w:t>Material and methods</w:t>
      </w:r>
    </w:p>
    <w:p w:rsidR="00693EC7" w:rsidRPr="00AC42F4" w:rsidRDefault="00FF6D4A" w:rsidP="004F0FBA">
      <w:pPr>
        <w:spacing w:after="0" w:line="240" w:lineRule="auto"/>
        <w:jc w:val="both"/>
        <w:rPr>
          <w:rFonts w:ascii="Times New Roman" w:hAnsi="Times New Roman"/>
          <w:sz w:val="20"/>
          <w:szCs w:val="20"/>
        </w:rPr>
      </w:pPr>
      <w:r>
        <w:rPr>
          <w:rFonts w:ascii="Times New Roman" w:hAnsi="Times New Roman"/>
          <w:b/>
          <w:sz w:val="20"/>
          <w:szCs w:val="20"/>
        </w:rPr>
        <w:t xml:space="preserve"> </w:t>
      </w:r>
      <w:r w:rsidR="00CB5D17" w:rsidRPr="00AC42F4">
        <w:rPr>
          <w:rFonts w:ascii="Times New Roman" w:hAnsi="Times New Roman"/>
          <w:b/>
          <w:sz w:val="20"/>
          <w:szCs w:val="20"/>
        </w:rPr>
        <w:t xml:space="preserve">       </w:t>
      </w:r>
      <w:proofErr w:type="spellStart"/>
      <w:r w:rsidR="00693EC7" w:rsidRPr="00AC42F4">
        <w:rPr>
          <w:rFonts w:ascii="Times New Roman" w:hAnsi="Times New Roman"/>
          <w:i/>
          <w:sz w:val="20"/>
          <w:szCs w:val="20"/>
        </w:rPr>
        <w:t>Cucumeropsis</w:t>
      </w:r>
      <w:proofErr w:type="spellEnd"/>
      <w:r w:rsidR="00693EC7" w:rsidRPr="00AC42F4">
        <w:rPr>
          <w:rFonts w:ascii="Times New Roman" w:hAnsi="Times New Roman"/>
          <w:i/>
          <w:sz w:val="20"/>
          <w:szCs w:val="20"/>
        </w:rPr>
        <w:t xml:space="preserve">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sz w:val="20"/>
          <w:szCs w:val="20"/>
        </w:rPr>
        <w:t xml:space="preserve"> fruits used for this work were collected from a farm at Bode-</w:t>
      </w:r>
      <w:proofErr w:type="spellStart"/>
      <w:r w:rsidR="00693EC7" w:rsidRPr="00AC42F4">
        <w:rPr>
          <w:rFonts w:ascii="Times New Roman" w:hAnsi="Times New Roman"/>
          <w:sz w:val="20"/>
          <w:szCs w:val="20"/>
        </w:rPr>
        <w:t>saadu</w:t>
      </w:r>
      <w:proofErr w:type="spellEnd"/>
      <w:r w:rsidR="00693EC7" w:rsidRPr="00AC42F4">
        <w:rPr>
          <w:rFonts w:ascii="Times New Roman" w:hAnsi="Times New Roman"/>
          <w:sz w:val="20"/>
          <w:szCs w:val="20"/>
        </w:rPr>
        <w:t xml:space="preserve"> in Ilorin, </w:t>
      </w:r>
      <w:proofErr w:type="spellStart"/>
      <w:r w:rsidR="00693EC7" w:rsidRPr="00AC42F4">
        <w:rPr>
          <w:rFonts w:ascii="Times New Roman" w:hAnsi="Times New Roman"/>
          <w:sz w:val="20"/>
          <w:szCs w:val="20"/>
        </w:rPr>
        <w:t>Kwara</w:t>
      </w:r>
      <w:proofErr w:type="spellEnd"/>
      <w:r w:rsidR="00693EC7" w:rsidRPr="00AC42F4">
        <w:rPr>
          <w:rFonts w:ascii="Times New Roman" w:hAnsi="Times New Roman"/>
          <w:sz w:val="20"/>
          <w:szCs w:val="20"/>
        </w:rPr>
        <w:t xml:space="preserve"> state, Nigeria. After collection, fruits were cracked, packed in a heap and left for 14–20 days to allow the fruit pulp to rot. Then the seeds were removed and thoroughly washed to remove thick mucilage covering them. They were covered with sand to prevent sticking, which would make hulling difficult and were dried at room temperature before packing. The seeds obtained were shelled manually and left to air dried for few days at room temperature and ground into a paste using a previously cleaned and dried mortar and pestle. The paste was then stored in an air tight container for analysis.</w:t>
      </w:r>
    </w:p>
    <w:p w:rsidR="00693EC7" w:rsidRPr="00647C39" w:rsidRDefault="00CB5D17" w:rsidP="004F0FBA">
      <w:pPr>
        <w:spacing w:after="0" w:line="240" w:lineRule="auto"/>
        <w:jc w:val="both"/>
        <w:rPr>
          <w:rFonts w:ascii="Times New Roman" w:hAnsi="Times New Roman"/>
          <w:b/>
          <w:sz w:val="20"/>
          <w:szCs w:val="20"/>
        </w:rPr>
      </w:pPr>
      <w:r w:rsidRPr="00AC42F4">
        <w:rPr>
          <w:rFonts w:ascii="Times New Roman" w:hAnsi="Times New Roman"/>
          <w:b/>
          <w:sz w:val="20"/>
          <w:szCs w:val="20"/>
        </w:rPr>
        <w:t xml:space="preserve">          </w:t>
      </w:r>
      <w:r w:rsidRPr="00AC42F4">
        <w:rPr>
          <w:rFonts w:ascii="Times New Roman" w:hAnsi="Times New Roman"/>
          <w:i/>
          <w:sz w:val="20"/>
          <w:szCs w:val="20"/>
        </w:rPr>
        <w:t>C.</w:t>
      </w:r>
      <w:r w:rsidR="00693EC7" w:rsidRPr="00AC42F4">
        <w:rPr>
          <w:rFonts w:ascii="Times New Roman" w:hAnsi="Times New Roman"/>
          <w:i/>
          <w:sz w:val="20"/>
          <w:szCs w:val="20"/>
        </w:rPr>
        <w:t xml:space="preserve">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sz w:val="20"/>
          <w:szCs w:val="20"/>
        </w:rPr>
        <w:t xml:space="preserve"> seed oil was extracted using cold extraction method. The residue</w:t>
      </w:r>
      <w:r w:rsidR="00693EC7" w:rsidRPr="00AC42F4">
        <w:rPr>
          <w:rFonts w:ascii="Times New Roman" w:hAnsi="Times New Roman"/>
          <w:i/>
          <w:sz w:val="20"/>
          <w:szCs w:val="20"/>
        </w:rPr>
        <w:t xml:space="preserve"> </w:t>
      </w:r>
      <w:r w:rsidR="00693EC7" w:rsidRPr="00AC42F4">
        <w:rPr>
          <w:rFonts w:ascii="Times New Roman" w:hAnsi="Times New Roman"/>
          <w:sz w:val="20"/>
          <w:szCs w:val="20"/>
        </w:rPr>
        <w:t xml:space="preserve">remaining after oil extraction was air dried, pulverized and passed </w:t>
      </w:r>
      <w:r w:rsidR="00693EC7" w:rsidRPr="00AC42F4">
        <w:rPr>
          <w:rFonts w:ascii="Times New Roman" w:hAnsi="Times New Roman"/>
          <w:sz w:val="20"/>
          <w:szCs w:val="20"/>
        </w:rPr>
        <w:lastRenderedPageBreak/>
        <w:t xml:space="preserve">through a 200 mesh size to obtain the defatted powder known as </w:t>
      </w:r>
      <w:r w:rsidR="00693EC7" w:rsidRPr="00AC42F4">
        <w:rPr>
          <w:rFonts w:ascii="Times New Roman" w:hAnsi="Times New Roman"/>
          <w:i/>
          <w:sz w:val="20"/>
          <w:szCs w:val="20"/>
        </w:rPr>
        <w:t>C</w:t>
      </w:r>
      <w:r w:rsidRPr="00AC42F4">
        <w:rPr>
          <w:rFonts w:ascii="Times New Roman" w:hAnsi="Times New Roman"/>
          <w:i/>
          <w:sz w:val="20"/>
          <w:szCs w:val="20"/>
        </w:rPr>
        <w:t>.</w:t>
      </w:r>
      <w:r w:rsidR="00693EC7" w:rsidRPr="00AC42F4">
        <w:rPr>
          <w:rFonts w:ascii="Times New Roman" w:hAnsi="Times New Roman"/>
          <w:i/>
          <w:sz w:val="20"/>
          <w:szCs w:val="20"/>
        </w:rPr>
        <w:t xml:space="preserve">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sz w:val="20"/>
          <w:szCs w:val="20"/>
        </w:rPr>
        <w:t xml:space="preserve"> seed cake which was used as experimental material.</w:t>
      </w:r>
      <w:r w:rsidR="00647C39">
        <w:rPr>
          <w:rFonts w:ascii="Times New Roman" w:hAnsi="Times New Roman"/>
          <w:b/>
          <w:sz w:val="20"/>
          <w:szCs w:val="20"/>
        </w:rPr>
        <w:t xml:space="preserve">  </w:t>
      </w:r>
      <w:r w:rsidR="00693EC7" w:rsidRPr="00AC42F4">
        <w:rPr>
          <w:rFonts w:ascii="Times New Roman" w:hAnsi="Times New Roman"/>
          <w:sz w:val="20"/>
          <w:szCs w:val="20"/>
        </w:rPr>
        <w:t xml:space="preserve">Percent moisture, crude fat, ash and crude </w:t>
      </w:r>
      <w:proofErr w:type="spellStart"/>
      <w:r w:rsidR="00693EC7" w:rsidRPr="00AC42F4">
        <w:rPr>
          <w:rFonts w:ascii="Times New Roman" w:hAnsi="Times New Roman"/>
          <w:sz w:val="20"/>
          <w:szCs w:val="20"/>
        </w:rPr>
        <w:t>fibre</w:t>
      </w:r>
      <w:proofErr w:type="spellEnd"/>
      <w:r w:rsidR="00693EC7" w:rsidRPr="00AC42F4">
        <w:rPr>
          <w:rFonts w:ascii="Times New Roman" w:hAnsi="Times New Roman"/>
          <w:sz w:val="20"/>
          <w:szCs w:val="20"/>
        </w:rPr>
        <w:t xml:space="preserve"> contents </w:t>
      </w:r>
      <w:r w:rsidR="00693EC7" w:rsidRPr="00AC42F4">
        <w:rPr>
          <w:rFonts w:ascii="Times New Roman" w:hAnsi="Times New Roman"/>
          <w:i/>
          <w:sz w:val="20"/>
          <w:szCs w:val="20"/>
        </w:rPr>
        <w:t>C</w:t>
      </w:r>
      <w:r w:rsidR="00754A2E" w:rsidRPr="00AC42F4">
        <w:rPr>
          <w:rFonts w:ascii="Times New Roman" w:hAnsi="Times New Roman"/>
          <w:i/>
          <w:sz w:val="20"/>
          <w:szCs w:val="20"/>
        </w:rPr>
        <w:t>.</w:t>
      </w:r>
      <w:r w:rsidR="00693EC7" w:rsidRPr="00AC42F4">
        <w:rPr>
          <w:rFonts w:ascii="Times New Roman" w:hAnsi="Times New Roman"/>
          <w:i/>
          <w:sz w:val="20"/>
          <w:szCs w:val="20"/>
        </w:rPr>
        <w:t xml:space="preserve">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i/>
          <w:sz w:val="20"/>
          <w:szCs w:val="20"/>
        </w:rPr>
        <w:t xml:space="preserve"> </w:t>
      </w:r>
      <w:r w:rsidR="00693EC7" w:rsidRPr="00AC42F4">
        <w:rPr>
          <w:rFonts w:ascii="Times New Roman" w:hAnsi="Times New Roman"/>
          <w:sz w:val="20"/>
          <w:szCs w:val="20"/>
        </w:rPr>
        <w:t>seed cake was determined using the methods of Association of Official</w:t>
      </w:r>
      <w:r w:rsidR="00B67DBD" w:rsidRPr="00AC42F4">
        <w:rPr>
          <w:rFonts w:ascii="Times New Roman" w:hAnsi="Times New Roman"/>
          <w:sz w:val="20"/>
          <w:szCs w:val="20"/>
        </w:rPr>
        <w:t xml:space="preserve"> Analytical Chemists (AOAC, 1990</w:t>
      </w:r>
      <w:r w:rsidR="00693EC7" w:rsidRPr="00AC42F4">
        <w:rPr>
          <w:rFonts w:ascii="Times New Roman" w:hAnsi="Times New Roman"/>
          <w:sz w:val="20"/>
          <w:szCs w:val="20"/>
        </w:rPr>
        <w:t xml:space="preserve">). </w:t>
      </w:r>
      <w:r w:rsidR="00647C39">
        <w:rPr>
          <w:rFonts w:ascii="Times New Roman" w:hAnsi="Times New Roman"/>
          <w:sz w:val="20"/>
          <w:szCs w:val="20"/>
        </w:rPr>
        <w:t xml:space="preserve"> Evaluation of p</w:t>
      </w:r>
      <w:r w:rsidR="00693EC7" w:rsidRPr="00AC42F4">
        <w:rPr>
          <w:rFonts w:ascii="Times New Roman" w:hAnsi="Times New Roman"/>
          <w:sz w:val="20"/>
          <w:szCs w:val="20"/>
        </w:rPr>
        <w:t>ercent crude</w:t>
      </w:r>
      <w:r w:rsidR="00314DBF" w:rsidRPr="00AC42F4">
        <w:rPr>
          <w:rFonts w:ascii="Times New Roman" w:hAnsi="Times New Roman"/>
          <w:sz w:val="20"/>
          <w:szCs w:val="20"/>
        </w:rPr>
        <w:t xml:space="preserve"> protein content of the seed cake </w:t>
      </w:r>
      <w:r w:rsidR="00693EC7" w:rsidRPr="00AC42F4">
        <w:rPr>
          <w:rFonts w:ascii="Times New Roman" w:hAnsi="Times New Roman"/>
          <w:sz w:val="20"/>
          <w:szCs w:val="20"/>
        </w:rPr>
        <w:t xml:space="preserve">was </w:t>
      </w:r>
      <w:r w:rsidR="00647C39">
        <w:rPr>
          <w:rFonts w:ascii="Times New Roman" w:hAnsi="Times New Roman"/>
          <w:sz w:val="20"/>
          <w:szCs w:val="20"/>
        </w:rPr>
        <w:t xml:space="preserve">carried out </w:t>
      </w:r>
      <w:r w:rsidR="00693EC7" w:rsidRPr="00AC42F4">
        <w:rPr>
          <w:rFonts w:ascii="Times New Roman" w:hAnsi="Times New Roman"/>
          <w:sz w:val="20"/>
          <w:szCs w:val="20"/>
        </w:rPr>
        <w:t>using the micro-</w:t>
      </w:r>
      <w:proofErr w:type="spellStart"/>
      <w:r w:rsidR="00693EC7" w:rsidRPr="00AC42F4">
        <w:rPr>
          <w:rFonts w:ascii="Times New Roman" w:hAnsi="Times New Roman"/>
          <w:sz w:val="20"/>
          <w:szCs w:val="20"/>
        </w:rPr>
        <w:t>Kjeldahl</w:t>
      </w:r>
      <w:proofErr w:type="spellEnd"/>
      <w:r w:rsidR="00693EC7" w:rsidRPr="00AC42F4">
        <w:rPr>
          <w:rFonts w:ascii="Times New Roman" w:hAnsi="Times New Roman"/>
          <w:sz w:val="20"/>
          <w:szCs w:val="20"/>
        </w:rPr>
        <w:t xml:space="preserve"> method and crude protein was calculated (N X 6.25). </w:t>
      </w:r>
      <w:r w:rsidR="00A06D52" w:rsidRPr="00AC42F4">
        <w:rPr>
          <w:rFonts w:ascii="Times New Roman" w:hAnsi="Times New Roman"/>
          <w:sz w:val="20"/>
          <w:szCs w:val="20"/>
        </w:rPr>
        <w:t xml:space="preserve"> </w:t>
      </w:r>
      <w:r w:rsidR="00693EC7" w:rsidRPr="00AC42F4">
        <w:rPr>
          <w:rFonts w:ascii="Times New Roman" w:hAnsi="Times New Roman"/>
          <w:color w:val="000000"/>
          <w:sz w:val="20"/>
          <w:szCs w:val="20"/>
        </w:rPr>
        <w:t xml:space="preserve">Moisture, oil, protein, ash and crude fiber contents of the seeds were </w:t>
      </w:r>
      <w:r w:rsidR="00B67DBD" w:rsidRPr="00AC42F4">
        <w:rPr>
          <w:rFonts w:ascii="Times New Roman" w:hAnsi="Times New Roman"/>
          <w:color w:val="000000"/>
          <w:sz w:val="20"/>
          <w:szCs w:val="20"/>
        </w:rPr>
        <w:t xml:space="preserve">also </w:t>
      </w:r>
      <w:r w:rsidR="00693EC7" w:rsidRPr="00AC42F4">
        <w:rPr>
          <w:rFonts w:ascii="Times New Roman" w:hAnsi="Times New Roman"/>
          <w:color w:val="000000"/>
          <w:sz w:val="20"/>
          <w:szCs w:val="20"/>
        </w:rPr>
        <w:t>analyzed</w:t>
      </w:r>
      <w:r w:rsidR="00A06D52" w:rsidRPr="00AC42F4">
        <w:rPr>
          <w:rFonts w:ascii="Times New Roman" w:hAnsi="Times New Roman"/>
          <w:color w:val="000000"/>
          <w:sz w:val="20"/>
          <w:szCs w:val="20"/>
        </w:rPr>
        <w:t xml:space="preserve"> for.</w:t>
      </w:r>
      <w:r w:rsidR="00693EC7" w:rsidRPr="00AC42F4">
        <w:rPr>
          <w:rFonts w:ascii="Times New Roman" w:hAnsi="Times New Roman"/>
          <w:color w:val="000000"/>
          <w:sz w:val="20"/>
          <w:szCs w:val="20"/>
        </w:rPr>
        <w:t xml:space="preserve"> Carbohydrate contents were determined by difference [100 - (protein + crude fat + ash + crude fiber)].</w:t>
      </w:r>
    </w:p>
    <w:p w:rsidR="00693EC7" w:rsidRPr="00AC42F4" w:rsidRDefault="00CB5D17" w:rsidP="004F0FBA">
      <w:pPr>
        <w:autoSpaceDE w:val="0"/>
        <w:autoSpaceDN w:val="0"/>
        <w:adjustRightInd w:val="0"/>
        <w:spacing w:after="0" w:line="240" w:lineRule="auto"/>
        <w:jc w:val="both"/>
        <w:rPr>
          <w:rFonts w:ascii="Times New Roman" w:hAnsi="Times New Roman"/>
          <w:b/>
          <w:color w:val="000000"/>
          <w:sz w:val="20"/>
          <w:szCs w:val="20"/>
        </w:rPr>
      </w:pPr>
      <w:r w:rsidRPr="00AC42F4">
        <w:rPr>
          <w:rFonts w:ascii="Times New Roman" w:hAnsi="Times New Roman"/>
          <w:b/>
          <w:color w:val="000000"/>
          <w:sz w:val="20"/>
          <w:szCs w:val="20"/>
        </w:rPr>
        <w:t xml:space="preserve">         </w:t>
      </w:r>
      <w:r w:rsidR="00703E92" w:rsidRPr="00AC42F4">
        <w:rPr>
          <w:rFonts w:ascii="Times New Roman" w:hAnsi="Times New Roman"/>
          <w:b/>
          <w:color w:val="000000"/>
          <w:sz w:val="20"/>
          <w:szCs w:val="20"/>
        </w:rPr>
        <w:t xml:space="preserve"> </w:t>
      </w:r>
      <w:r w:rsidR="00693EC7" w:rsidRPr="00AC42F4">
        <w:rPr>
          <w:rFonts w:ascii="Times New Roman" w:hAnsi="Times New Roman"/>
          <w:color w:val="000000"/>
          <w:sz w:val="20"/>
          <w:szCs w:val="20"/>
        </w:rPr>
        <w:t xml:space="preserve">0.5 g of </w:t>
      </w:r>
      <w:r w:rsidR="00693EC7" w:rsidRPr="00AC42F4">
        <w:rPr>
          <w:rFonts w:ascii="Times New Roman" w:hAnsi="Times New Roman"/>
          <w:i/>
          <w:color w:val="000000"/>
          <w:sz w:val="20"/>
          <w:szCs w:val="20"/>
        </w:rPr>
        <w:t>C</w:t>
      </w:r>
      <w:r w:rsidR="00703E92" w:rsidRPr="00AC42F4">
        <w:rPr>
          <w:rFonts w:ascii="Times New Roman" w:hAnsi="Times New Roman"/>
          <w:i/>
          <w:color w:val="000000"/>
          <w:sz w:val="20"/>
          <w:szCs w:val="20"/>
        </w:rPr>
        <w:t>.</w:t>
      </w:r>
      <w:r w:rsidR="00693EC7" w:rsidRPr="00AC42F4">
        <w:rPr>
          <w:rFonts w:ascii="Times New Roman" w:hAnsi="Times New Roman"/>
          <w:i/>
          <w:color w:val="000000"/>
          <w:sz w:val="20"/>
          <w:szCs w:val="20"/>
        </w:rPr>
        <w:t xml:space="preserve"> </w:t>
      </w:r>
      <w:proofErr w:type="spellStart"/>
      <w:r w:rsidR="00693EC7" w:rsidRPr="00AC42F4">
        <w:rPr>
          <w:rFonts w:ascii="Times New Roman" w:hAnsi="Times New Roman"/>
          <w:i/>
          <w:color w:val="000000"/>
          <w:sz w:val="20"/>
          <w:szCs w:val="20"/>
        </w:rPr>
        <w:t>mannii</w:t>
      </w:r>
      <w:proofErr w:type="spellEnd"/>
      <w:r w:rsidR="00693EC7" w:rsidRPr="00AC42F4">
        <w:rPr>
          <w:rFonts w:ascii="Times New Roman" w:hAnsi="Times New Roman"/>
          <w:color w:val="000000"/>
          <w:sz w:val="20"/>
          <w:szCs w:val="20"/>
        </w:rPr>
        <w:t xml:space="preserve"> seed</w:t>
      </w:r>
      <w:r w:rsidR="00314DBF" w:rsidRPr="00AC42F4">
        <w:rPr>
          <w:rFonts w:ascii="Times New Roman" w:hAnsi="Times New Roman"/>
          <w:color w:val="000000"/>
          <w:sz w:val="20"/>
          <w:szCs w:val="20"/>
        </w:rPr>
        <w:t xml:space="preserve"> cake</w:t>
      </w:r>
      <w:r w:rsidR="00693EC7" w:rsidRPr="00AC42F4">
        <w:rPr>
          <w:rFonts w:ascii="Times New Roman" w:hAnsi="Times New Roman"/>
          <w:color w:val="000000"/>
          <w:sz w:val="20"/>
          <w:szCs w:val="20"/>
        </w:rPr>
        <w:t xml:space="preserve"> was digested with 20 ml mixture of concentrated HNO</w:t>
      </w:r>
      <w:r w:rsidR="00693EC7" w:rsidRPr="00AC42F4">
        <w:rPr>
          <w:rFonts w:ascii="Times New Roman" w:hAnsi="Times New Roman"/>
          <w:color w:val="000000"/>
          <w:sz w:val="20"/>
          <w:szCs w:val="20"/>
          <w:vertAlign w:val="subscript"/>
        </w:rPr>
        <w:t>3</w:t>
      </w:r>
      <w:r w:rsidR="00693EC7" w:rsidRPr="00AC42F4">
        <w:rPr>
          <w:rFonts w:ascii="Times New Roman" w:hAnsi="Times New Roman"/>
          <w:color w:val="000000"/>
          <w:sz w:val="20"/>
          <w:szCs w:val="20"/>
        </w:rPr>
        <w:t xml:space="preserve"> and </w:t>
      </w:r>
      <w:proofErr w:type="spellStart"/>
      <w:r w:rsidR="00693EC7" w:rsidRPr="00AC42F4">
        <w:rPr>
          <w:rFonts w:ascii="Times New Roman" w:hAnsi="Times New Roman"/>
          <w:color w:val="000000"/>
          <w:sz w:val="20"/>
          <w:szCs w:val="20"/>
        </w:rPr>
        <w:t>perchloric</w:t>
      </w:r>
      <w:proofErr w:type="spellEnd"/>
      <w:r w:rsidR="00693EC7" w:rsidRPr="00AC42F4">
        <w:rPr>
          <w:rFonts w:ascii="Times New Roman" w:hAnsi="Times New Roman"/>
          <w:color w:val="000000"/>
          <w:sz w:val="20"/>
          <w:szCs w:val="20"/>
        </w:rPr>
        <w:t xml:space="preserve"> acid (2:1 v/v) until the solution became a clean one.</w:t>
      </w:r>
      <w:r w:rsidR="004C4AFF">
        <w:rPr>
          <w:rFonts w:ascii="Times New Roman" w:hAnsi="Times New Roman"/>
          <w:color w:val="000000"/>
          <w:sz w:val="20"/>
          <w:szCs w:val="20"/>
        </w:rPr>
        <w:t xml:space="preserve"> </w:t>
      </w:r>
      <w:r w:rsidR="00693EC7" w:rsidRPr="00AC42F4">
        <w:rPr>
          <w:rFonts w:ascii="Times New Roman" w:hAnsi="Times New Roman"/>
          <w:color w:val="000000"/>
          <w:sz w:val="20"/>
          <w:szCs w:val="20"/>
        </w:rPr>
        <w:t xml:space="preserve">It was thereafter, transferred to a 100 ml volumetric flask, and diluted. It was made up to the mark with </w:t>
      </w:r>
      <w:proofErr w:type="spellStart"/>
      <w:r w:rsidR="00693EC7" w:rsidRPr="00AC42F4">
        <w:rPr>
          <w:rFonts w:ascii="Times New Roman" w:hAnsi="Times New Roman"/>
          <w:color w:val="000000"/>
          <w:sz w:val="20"/>
          <w:szCs w:val="20"/>
        </w:rPr>
        <w:t>deionized</w:t>
      </w:r>
      <w:proofErr w:type="spellEnd"/>
      <w:r w:rsidR="00693EC7" w:rsidRPr="00AC42F4">
        <w:rPr>
          <w:rFonts w:ascii="Times New Roman" w:hAnsi="Times New Roman"/>
          <w:color w:val="000000"/>
          <w:sz w:val="20"/>
          <w:szCs w:val="20"/>
        </w:rPr>
        <w:t xml:space="preserve"> water and stored in a clean polyethylene bottle. The mineral element content was determined using an atomic absorption spectrophotometer (Perkin–Elmer model 703, USA) as described by </w:t>
      </w:r>
      <w:proofErr w:type="spellStart"/>
      <w:r w:rsidR="00693EC7" w:rsidRPr="00AC42F4">
        <w:rPr>
          <w:rFonts w:ascii="Times New Roman" w:hAnsi="Times New Roman"/>
          <w:sz w:val="20"/>
          <w:szCs w:val="20"/>
        </w:rPr>
        <w:t>Onyeike</w:t>
      </w:r>
      <w:proofErr w:type="spellEnd"/>
      <w:r w:rsidR="00693EC7" w:rsidRPr="00AC42F4">
        <w:rPr>
          <w:rFonts w:ascii="Times New Roman" w:hAnsi="Times New Roman"/>
          <w:sz w:val="20"/>
          <w:szCs w:val="20"/>
        </w:rPr>
        <w:t xml:space="preserve"> and </w:t>
      </w:r>
      <w:proofErr w:type="spellStart"/>
      <w:r w:rsidR="00693EC7" w:rsidRPr="00AC42F4">
        <w:rPr>
          <w:rFonts w:ascii="Times New Roman" w:hAnsi="Times New Roman"/>
          <w:sz w:val="20"/>
          <w:szCs w:val="20"/>
        </w:rPr>
        <w:t>Acheru</w:t>
      </w:r>
      <w:proofErr w:type="spellEnd"/>
      <w:r w:rsidR="00693EC7" w:rsidRPr="00AC42F4">
        <w:rPr>
          <w:rFonts w:ascii="Times New Roman" w:hAnsi="Times New Roman"/>
          <w:sz w:val="20"/>
          <w:szCs w:val="20"/>
        </w:rPr>
        <w:t xml:space="preserve"> (2002)</w:t>
      </w:r>
      <w:r w:rsidR="00693EC7" w:rsidRPr="00AC42F4">
        <w:rPr>
          <w:rFonts w:ascii="Times New Roman" w:hAnsi="Times New Roman"/>
          <w:color w:val="000000"/>
          <w:sz w:val="20"/>
          <w:szCs w:val="20"/>
        </w:rPr>
        <w:t xml:space="preserve"> with the exception of sodium and potassium which were determined </w:t>
      </w:r>
      <w:r w:rsidR="00693EC7" w:rsidRPr="00AC42F4">
        <w:rPr>
          <w:rFonts w:ascii="Times New Roman" w:hAnsi="Times New Roman"/>
          <w:sz w:val="20"/>
          <w:szCs w:val="20"/>
        </w:rPr>
        <w:t>by flame photometric method.</w:t>
      </w:r>
    </w:p>
    <w:p w:rsidR="00693EC7" w:rsidRPr="00AC42F4" w:rsidRDefault="00693EC7" w:rsidP="004F0FBA">
      <w:pPr>
        <w:autoSpaceDE w:val="0"/>
        <w:autoSpaceDN w:val="0"/>
        <w:adjustRightInd w:val="0"/>
        <w:spacing w:after="0" w:line="240" w:lineRule="auto"/>
        <w:jc w:val="both"/>
        <w:rPr>
          <w:rFonts w:ascii="Times New Roman" w:hAnsi="Times New Roman"/>
          <w:b/>
          <w:color w:val="000000"/>
          <w:sz w:val="20"/>
          <w:szCs w:val="20"/>
        </w:rPr>
      </w:pPr>
      <w:r w:rsidRPr="00AC42F4">
        <w:rPr>
          <w:rFonts w:ascii="Times New Roman" w:hAnsi="Times New Roman"/>
          <w:b/>
          <w:color w:val="000000"/>
          <w:sz w:val="20"/>
          <w:szCs w:val="20"/>
        </w:rPr>
        <w:tab/>
      </w:r>
      <w:r w:rsidRPr="00AC42F4">
        <w:rPr>
          <w:rFonts w:ascii="Times New Roman" w:hAnsi="Times New Roman"/>
          <w:sz w:val="20"/>
          <w:szCs w:val="20"/>
        </w:rPr>
        <w:t xml:space="preserve">The </w:t>
      </w:r>
      <w:r w:rsidR="00314DBF" w:rsidRPr="00AC42F4">
        <w:rPr>
          <w:rFonts w:ascii="Times New Roman" w:hAnsi="Times New Roman"/>
          <w:sz w:val="20"/>
          <w:szCs w:val="20"/>
        </w:rPr>
        <w:t xml:space="preserve">seed cake </w:t>
      </w:r>
      <w:r w:rsidRPr="00AC42F4">
        <w:rPr>
          <w:rFonts w:ascii="Times New Roman" w:hAnsi="Times New Roman"/>
          <w:sz w:val="20"/>
          <w:szCs w:val="20"/>
        </w:rPr>
        <w:t xml:space="preserve">was </w:t>
      </w:r>
      <w:proofErr w:type="spellStart"/>
      <w:r w:rsidRPr="00AC42F4">
        <w:rPr>
          <w:rFonts w:ascii="Times New Roman" w:hAnsi="Times New Roman"/>
          <w:sz w:val="20"/>
          <w:szCs w:val="20"/>
        </w:rPr>
        <w:t>hydrolysed</w:t>
      </w:r>
      <w:proofErr w:type="spellEnd"/>
      <w:r w:rsidRPr="00AC42F4">
        <w:rPr>
          <w:rFonts w:ascii="Times New Roman" w:hAnsi="Times New Roman"/>
          <w:sz w:val="20"/>
          <w:szCs w:val="20"/>
        </w:rPr>
        <w:t xml:space="preserve"> in 6 M </w:t>
      </w:r>
      <w:proofErr w:type="spellStart"/>
      <w:r w:rsidRPr="00AC42F4">
        <w:rPr>
          <w:rFonts w:ascii="Times New Roman" w:hAnsi="Times New Roman"/>
          <w:sz w:val="20"/>
          <w:szCs w:val="20"/>
        </w:rPr>
        <w:t>HCl</w:t>
      </w:r>
      <w:proofErr w:type="spellEnd"/>
      <w:r w:rsidRPr="00AC42F4">
        <w:rPr>
          <w:rFonts w:ascii="Times New Roman" w:hAnsi="Times New Roman"/>
          <w:sz w:val="20"/>
          <w:szCs w:val="20"/>
        </w:rPr>
        <w:t xml:space="preserve"> at 105 </w:t>
      </w:r>
      <w:proofErr w:type="spellStart"/>
      <w:r w:rsidRPr="00AC42F4">
        <w:rPr>
          <w:rFonts w:ascii="Times New Roman" w:hAnsi="Times New Roman"/>
          <w:sz w:val="20"/>
          <w:szCs w:val="20"/>
          <w:vertAlign w:val="superscript"/>
        </w:rPr>
        <w:t>o</w:t>
      </w:r>
      <w:r w:rsidRPr="00AC42F4">
        <w:rPr>
          <w:rFonts w:ascii="Times New Roman" w:hAnsi="Times New Roman"/>
          <w:sz w:val="20"/>
          <w:szCs w:val="20"/>
        </w:rPr>
        <w:t>C</w:t>
      </w:r>
      <w:proofErr w:type="spellEnd"/>
      <w:r w:rsidRPr="00AC42F4">
        <w:rPr>
          <w:rFonts w:ascii="Times New Roman" w:hAnsi="Times New Roman"/>
          <w:sz w:val="20"/>
          <w:szCs w:val="20"/>
        </w:rPr>
        <w:t xml:space="preserve"> for 22 hours in nitrogen flush. The </w:t>
      </w:r>
      <w:proofErr w:type="spellStart"/>
      <w:r w:rsidRPr="00AC42F4">
        <w:rPr>
          <w:rFonts w:ascii="Times New Roman" w:hAnsi="Times New Roman"/>
          <w:sz w:val="20"/>
          <w:szCs w:val="20"/>
        </w:rPr>
        <w:t>hydrolysate</w:t>
      </w:r>
      <w:proofErr w:type="spellEnd"/>
      <w:r w:rsidRPr="00AC42F4">
        <w:rPr>
          <w:rFonts w:ascii="Times New Roman" w:hAnsi="Times New Roman"/>
          <w:sz w:val="20"/>
          <w:szCs w:val="20"/>
        </w:rPr>
        <w:t xml:space="preserve"> was further </w:t>
      </w:r>
      <w:proofErr w:type="spellStart"/>
      <w:r w:rsidRPr="00AC42F4">
        <w:rPr>
          <w:rFonts w:ascii="Times New Roman" w:hAnsi="Times New Roman"/>
          <w:sz w:val="20"/>
          <w:szCs w:val="20"/>
        </w:rPr>
        <w:t>analysed</w:t>
      </w:r>
      <w:proofErr w:type="spellEnd"/>
      <w:r w:rsidRPr="00AC42F4">
        <w:rPr>
          <w:rFonts w:ascii="Times New Roman" w:hAnsi="Times New Roman"/>
          <w:sz w:val="20"/>
          <w:szCs w:val="20"/>
        </w:rPr>
        <w:t xml:space="preserve"> for amino acids using the sequential multi-sample amino acid analyzer as described by </w:t>
      </w:r>
      <w:proofErr w:type="spellStart"/>
      <w:r w:rsidRPr="00AC42F4">
        <w:rPr>
          <w:rFonts w:ascii="Times New Roman" w:hAnsi="Times New Roman"/>
          <w:sz w:val="20"/>
          <w:szCs w:val="20"/>
        </w:rPr>
        <w:t>Spackman</w:t>
      </w:r>
      <w:proofErr w:type="spellEnd"/>
      <w:r w:rsidRPr="00AC42F4">
        <w:rPr>
          <w:rFonts w:ascii="Times New Roman" w:hAnsi="Times New Roman"/>
          <w:sz w:val="20"/>
          <w:szCs w:val="20"/>
        </w:rPr>
        <w:t xml:space="preserve"> </w:t>
      </w:r>
      <w:r w:rsidRPr="00AC42F4">
        <w:rPr>
          <w:rFonts w:ascii="Times New Roman" w:hAnsi="Times New Roman"/>
          <w:i/>
          <w:iCs/>
          <w:sz w:val="20"/>
          <w:szCs w:val="20"/>
        </w:rPr>
        <w:t xml:space="preserve">et al. </w:t>
      </w:r>
      <w:r w:rsidRPr="00AC42F4">
        <w:rPr>
          <w:rFonts w:ascii="Times New Roman" w:hAnsi="Times New Roman"/>
          <w:sz w:val="20"/>
          <w:szCs w:val="20"/>
        </w:rPr>
        <w:t xml:space="preserve">(1958). The chromatogram of the sample was compared using </w:t>
      </w:r>
      <w:proofErr w:type="spellStart"/>
      <w:r w:rsidRPr="00AC42F4">
        <w:rPr>
          <w:rFonts w:ascii="Times New Roman" w:hAnsi="Times New Roman"/>
          <w:sz w:val="20"/>
          <w:szCs w:val="20"/>
        </w:rPr>
        <w:t>norleucine</w:t>
      </w:r>
      <w:proofErr w:type="spellEnd"/>
      <w:r w:rsidRPr="00AC42F4">
        <w:rPr>
          <w:rFonts w:ascii="Times New Roman" w:hAnsi="Times New Roman"/>
          <w:sz w:val="20"/>
          <w:szCs w:val="20"/>
        </w:rPr>
        <w:t xml:space="preserve"> as a standard.</w:t>
      </w:r>
      <w:r w:rsidRPr="00AC42F4">
        <w:rPr>
          <w:rFonts w:ascii="Times New Roman" w:eastAsia="Times New Roman" w:hAnsi="Times New Roman"/>
          <w:sz w:val="20"/>
          <w:szCs w:val="20"/>
        </w:rPr>
        <w:t xml:space="preserve"> The amino acid content of the sample was recovered by extracting with 30 ml of dichloromethane three times before concentrating to 1.0 ml for gas chromatography analysis (AOAC, 2006).</w:t>
      </w:r>
    </w:p>
    <w:p w:rsidR="00693EC7" w:rsidRPr="00AC42F4" w:rsidRDefault="00703E92" w:rsidP="004F0FBA">
      <w:pPr>
        <w:tabs>
          <w:tab w:val="left" w:pos="720"/>
          <w:tab w:val="left" w:pos="1440"/>
          <w:tab w:val="left" w:pos="2160"/>
          <w:tab w:val="left" w:pos="2880"/>
          <w:tab w:val="left" w:pos="5861"/>
        </w:tabs>
        <w:spacing w:after="0" w:line="240" w:lineRule="auto"/>
        <w:jc w:val="both"/>
        <w:rPr>
          <w:rFonts w:ascii="Times New Roman" w:hAnsi="Times New Roman"/>
          <w:b/>
          <w:sz w:val="20"/>
          <w:szCs w:val="20"/>
        </w:rPr>
      </w:pPr>
      <w:r w:rsidRPr="00AC42F4">
        <w:rPr>
          <w:rFonts w:ascii="Times New Roman" w:hAnsi="Times New Roman"/>
          <w:sz w:val="20"/>
          <w:szCs w:val="20"/>
        </w:rPr>
        <w:t xml:space="preserve">           </w:t>
      </w:r>
      <w:r w:rsidR="00693EC7" w:rsidRPr="00AC42F4">
        <w:rPr>
          <w:rFonts w:ascii="Times New Roman" w:hAnsi="Times New Roman"/>
          <w:sz w:val="20"/>
          <w:szCs w:val="20"/>
        </w:rPr>
        <w:t>Fourteen albino rats (aged 6 weeks, weighing between 80-86</w:t>
      </w:r>
      <w:r w:rsidRPr="00AC42F4">
        <w:rPr>
          <w:rFonts w:ascii="Times New Roman" w:hAnsi="Times New Roman"/>
          <w:sz w:val="20"/>
          <w:szCs w:val="20"/>
        </w:rPr>
        <w:t xml:space="preserve"> </w:t>
      </w:r>
      <w:r w:rsidR="00693EC7" w:rsidRPr="00AC42F4">
        <w:rPr>
          <w:rFonts w:ascii="Times New Roman" w:hAnsi="Times New Roman"/>
          <w:sz w:val="20"/>
          <w:szCs w:val="20"/>
        </w:rPr>
        <w:t xml:space="preserve">g) </w:t>
      </w:r>
      <w:r w:rsidRPr="00AC42F4">
        <w:rPr>
          <w:rFonts w:ascii="Times New Roman" w:hAnsi="Times New Roman"/>
          <w:sz w:val="20"/>
          <w:szCs w:val="20"/>
        </w:rPr>
        <w:t>were</w:t>
      </w:r>
      <w:r w:rsidR="00693EC7" w:rsidRPr="00AC42F4">
        <w:rPr>
          <w:rFonts w:ascii="Times New Roman" w:hAnsi="Times New Roman"/>
          <w:sz w:val="20"/>
          <w:szCs w:val="20"/>
        </w:rPr>
        <w:t xml:space="preserve"> obtained from the Physiology Department, University of Ibadan, Nigeria. The animals were divided into 2 groups (A and B) of seven rats per group. At the beginning of experiment, the control group (A) was fed with control diet (Feed A) while the test group (B) was fed with the compounded feed (Feed B) made from</w:t>
      </w:r>
      <w:r w:rsidR="00693EC7" w:rsidRPr="00AC42F4">
        <w:rPr>
          <w:rFonts w:ascii="Times New Roman" w:hAnsi="Times New Roman"/>
          <w:i/>
          <w:sz w:val="20"/>
          <w:szCs w:val="20"/>
        </w:rPr>
        <w:t xml:space="preserve"> C</w:t>
      </w:r>
      <w:r w:rsidR="00314DBF" w:rsidRPr="00AC42F4">
        <w:rPr>
          <w:rFonts w:ascii="Times New Roman" w:hAnsi="Times New Roman"/>
          <w:i/>
          <w:sz w:val="20"/>
          <w:szCs w:val="20"/>
        </w:rPr>
        <w:t>.</w:t>
      </w:r>
      <w:r w:rsidR="00693EC7" w:rsidRPr="00AC42F4">
        <w:rPr>
          <w:rFonts w:ascii="Times New Roman" w:hAnsi="Times New Roman"/>
          <w:i/>
          <w:sz w:val="20"/>
          <w:szCs w:val="20"/>
        </w:rPr>
        <w:t xml:space="preserve">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sz w:val="20"/>
          <w:szCs w:val="20"/>
        </w:rPr>
        <w:t xml:space="preserve"> seed cake. </w:t>
      </w:r>
    </w:p>
    <w:p w:rsidR="00693EC7" w:rsidRPr="00AC42F4" w:rsidRDefault="00D7036F" w:rsidP="004F0FBA">
      <w:pPr>
        <w:spacing w:after="0" w:line="240" w:lineRule="auto"/>
        <w:jc w:val="both"/>
        <w:rPr>
          <w:rFonts w:ascii="Times New Roman" w:hAnsi="Times New Roman"/>
          <w:b/>
          <w:sz w:val="20"/>
          <w:szCs w:val="20"/>
        </w:rPr>
      </w:pPr>
      <w:r w:rsidRPr="00AC42F4">
        <w:rPr>
          <w:rFonts w:ascii="Times New Roman" w:hAnsi="Times New Roman"/>
          <w:sz w:val="20"/>
          <w:szCs w:val="20"/>
        </w:rPr>
        <w:t xml:space="preserve">            </w:t>
      </w:r>
      <w:r w:rsidR="00693EC7" w:rsidRPr="00AC42F4">
        <w:rPr>
          <w:rFonts w:ascii="Times New Roman" w:hAnsi="Times New Roman"/>
          <w:sz w:val="20"/>
          <w:szCs w:val="20"/>
        </w:rPr>
        <w:t>A basal diet feed was formulated to meet the entire nutrient requirement for young rats. The diet was prepared according to the formula and procedure used by Souza</w:t>
      </w:r>
      <w:r w:rsidR="00693EC7" w:rsidRPr="00AC42F4">
        <w:rPr>
          <w:rFonts w:ascii="Times New Roman" w:hAnsi="Times New Roman"/>
          <w:i/>
          <w:sz w:val="20"/>
          <w:szCs w:val="20"/>
        </w:rPr>
        <w:t xml:space="preserve"> et al</w:t>
      </w:r>
      <w:r w:rsidR="00693EC7" w:rsidRPr="00AC42F4">
        <w:rPr>
          <w:rFonts w:ascii="Times New Roman" w:hAnsi="Times New Roman"/>
          <w:sz w:val="20"/>
          <w:szCs w:val="20"/>
        </w:rPr>
        <w:t>. (2007)</w:t>
      </w:r>
      <w:r w:rsidR="00693EC7" w:rsidRPr="00AC42F4">
        <w:rPr>
          <w:rFonts w:ascii="Times New Roman" w:hAnsi="Times New Roman"/>
          <w:i/>
          <w:sz w:val="20"/>
          <w:szCs w:val="20"/>
        </w:rPr>
        <w:t xml:space="preserve"> </w:t>
      </w:r>
      <w:r w:rsidR="00693EC7" w:rsidRPr="00AC42F4">
        <w:rPr>
          <w:rFonts w:ascii="Times New Roman" w:hAnsi="Times New Roman"/>
          <w:sz w:val="20"/>
          <w:szCs w:val="20"/>
        </w:rPr>
        <w:t>with little modification. The basic ingredients used were 4000.0</w:t>
      </w:r>
      <w:r w:rsidR="000F7D12" w:rsidRPr="00AC42F4">
        <w:rPr>
          <w:rFonts w:ascii="Times New Roman" w:hAnsi="Times New Roman"/>
          <w:sz w:val="20"/>
          <w:szCs w:val="20"/>
        </w:rPr>
        <w:t xml:space="preserve"> </w:t>
      </w:r>
      <w:r w:rsidR="00693EC7" w:rsidRPr="00AC42F4">
        <w:rPr>
          <w:rFonts w:ascii="Times New Roman" w:hAnsi="Times New Roman"/>
          <w:sz w:val="20"/>
          <w:szCs w:val="20"/>
        </w:rPr>
        <w:t>g of maize, 1820.0</w:t>
      </w:r>
      <w:r w:rsidR="000F7D12" w:rsidRPr="00AC42F4">
        <w:rPr>
          <w:rFonts w:ascii="Times New Roman" w:hAnsi="Times New Roman"/>
          <w:sz w:val="20"/>
          <w:szCs w:val="20"/>
        </w:rPr>
        <w:t xml:space="preserve"> </w:t>
      </w:r>
      <w:r w:rsidR="00693EC7" w:rsidRPr="00AC42F4">
        <w:rPr>
          <w:rFonts w:ascii="Times New Roman" w:hAnsi="Times New Roman"/>
          <w:sz w:val="20"/>
          <w:szCs w:val="20"/>
        </w:rPr>
        <w:t xml:space="preserve">g of soy beans, 330.0g of </w:t>
      </w:r>
      <w:proofErr w:type="spellStart"/>
      <w:r w:rsidR="00693EC7" w:rsidRPr="00AC42F4">
        <w:rPr>
          <w:rFonts w:ascii="Times New Roman" w:hAnsi="Times New Roman"/>
          <w:sz w:val="20"/>
          <w:szCs w:val="20"/>
        </w:rPr>
        <w:t>dicalciumphosphate</w:t>
      </w:r>
      <w:proofErr w:type="spellEnd"/>
      <w:r w:rsidR="00693EC7" w:rsidRPr="00AC42F4">
        <w:rPr>
          <w:rFonts w:ascii="Times New Roman" w:hAnsi="Times New Roman"/>
          <w:sz w:val="20"/>
          <w:szCs w:val="20"/>
        </w:rPr>
        <w:t>, 79.0</w:t>
      </w:r>
      <w:r w:rsidR="000F7D12" w:rsidRPr="00AC42F4">
        <w:rPr>
          <w:rFonts w:ascii="Times New Roman" w:hAnsi="Times New Roman"/>
          <w:sz w:val="20"/>
          <w:szCs w:val="20"/>
        </w:rPr>
        <w:t xml:space="preserve"> </w:t>
      </w:r>
      <w:r w:rsidR="00693EC7" w:rsidRPr="00AC42F4">
        <w:rPr>
          <w:rFonts w:ascii="Times New Roman" w:hAnsi="Times New Roman"/>
          <w:sz w:val="20"/>
          <w:szCs w:val="20"/>
        </w:rPr>
        <w:t>g of salt, 1445.0</w:t>
      </w:r>
      <w:r w:rsidR="000F7D12" w:rsidRPr="00AC42F4">
        <w:rPr>
          <w:rFonts w:ascii="Times New Roman" w:hAnsi="Times New Roman"/>
          <w:sz w:val="20"/>
          <w:szCs w:val="20"/>
        </w:rPr>
        <w:t xml:space="preserve"> </w:t>
      </w:r>
      <w:r w:rsidR="00693EC7" w:rsidRPr="00AC42F4">
        <w:rPr>
          <w:rFonts w:ascii="Times New Roman" w:hAnsi="Times New Roman"/>
          <w:sz w:val="20"/>
          <w:szCs w:val="20"/>
        </w:rPr>
        <w:t>g of groundnut cake, 700.0</w:t>
      </w:r>
      <w:r w:rsidR="000F7D12" w:rsidRPr="00AC42F4">
        <w:rPr>
          <w:rFonts w:ascii="Times New Roman" w:hAnsi="Times New Roman"/>
          <w:sz w:val="20"/>
          <w:szCs w:val="20"/>
        </w:rPr>
        <w:t xml:space="preserve"> </w:t>
      </w:r>
      <w:r w:rsidR="00693EC7" w:rsidRPr="00AC42F4">
        <w:rPr>
          <w:rFonts w:ascii="Times New Roman" w:hAnsi="Times New Roman"/>
          <w:sz w:val="20"/>
          <w:szCs w:val="20"/>
        </w:rPr>
        <w:t>g of palm kernel cake, 700.0</w:t>
      </w:r>
      <w:r w:rsidR="000F7D12" w:rsidRPr="00AC42F4">
        <w:rPr>
          <w:rFonts w:ascii="Times New Roman" w:hAnsi="Times New Roman"/>
          <w:sz w:val="20"/>
          <w:szCs w:val="20"/>
        </w:rPr>
        <w:t xml:space="preserve"> </w:t>
      </w:r>
      <w:r w:rsidR="00693EC7" w:rsidRPr="00AC42F4">
        <w:rPr>
          <w:rFonts w:ascii="Times New Roman" w:hAnsi="Times New Roman"/>
          <w:sz w:val="20"/>
          <w:szCs w:val="20"/>
        </w:rPr>
        <w:t>g of wheat, 700.0</w:t>
      </w:r>
      <w:r w:rsidR="000F7D12" w:rsidRPr="00AC42F4">
        <w:rPr>
          <w:rFonts w:ascii="Times New Roman" w:hAnsi="Times New Roman"/>
          <w:sz w:val="20"/>
          <w:szCs w:val="20"/>
        </w:rPr>
        <w:t xml:space="preserve"> </w:t>
      </w:r>
      <w:r w:rsidR="00693EC7" w:rsidRPr="00AC42F4">
        <w:rPr>
          <w:rFonts w:ascii="Times New Roman" w:hAnsi="Times New Roman"/>
          <w:sz w:val="20"/>
          <w:szCs w:val="20"/>
        </w:rPr>
        <w:t>g of corn bran and 226.0</w:t>
      </w:r>
      <w:r w:rsidR="000F7D12" w:rsidRPr="00AC42F4">
        <w:rPr>
          <w:rFonts w:ascii="Times New Roman" w:hAnsi="Times New Roman"/>
          <w:sz w:val="20"/>
          <w:szCs w:val="20"/>
        </w:rPr>
        <w:t xml:space="preserve"> </w:t>
      </w:r>
      <w:r w:rsidR="00693EC7" w:rsidRPr="00AC42F4">
        <w:rPr>
          <w:rFonts w:ascii="Times New Roman" w:hAnsi="Times New Roman"/>
          <w:sz w:val="20"/>
          <w:szCs w:val="20"/>
        </w:rPr>
        <w:t>g of oyster shell. For the experimental feed, 1445.0</w:t>
      </w:r>
      <w:r w:rsidR="000F7D12" w:rsidRPr="00AC42F4">
        <w:rPr>
          <w:rFonts w:ascii="Times New Roman" w:hAnsi="Times New Roman"/>
          <w:sz w:val="20"/>
          <w:szCs w:val="20"/>
        </w:rPr>
        <w:t xml:space="preserve"> </w:t>
      </w:r>
      <w:r w:rsidR="00693EC7" w:rsidRPr="00AC42F4">
        <w:rPr>
          <w:rFonts w:ascii="Times New Roman" w:hAnsi="Times New Roman"/>
          <w:sz w:val="20"/>
          <w:szCs w:val="20"/>
        </w:rPr>
        <w:t xml:space="preserve">g of </w:t>
      </w:r>
      <w:r w:rsidR="00693EC7" w:rsidRPr="00AC42F4">
        <w:rPr>
          <w:rFonts w:ascii="Times New Roman" w:hAnsi="Times New Roman"/>
          <w:i/>
          <w:sz w:val="20"/>
          <w:szCs w:val="20"/>
        </w:rPr>
        <w:t xml:space="preserve">C.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i/>
          <w:sz w:val="20"/>
          <w:szCs w:val="20"/>
        </w:rPr>
        <w:t xml:space="preserve"> </w:t>
      </w:r>
      <w:r w:rsidR="00693EC7" w:rsidRPr="00AC42F4">
        <w:rPr>
          <w:rFonts w:ascii="Times New Roman" w:hAnsi="Times New Roman"/>
          <w:sz w:val="20"/>
          <w:szCs w:val="20"/>
        </w:rPr>
        <w:t xml:space="preserve">seed cake was used to </w:t>
      </w:r>
      <w:r w:rsidR="00693EC7" w:rsidRPr="00AC42F4">
        <w:rPr>
          <w:rFonts w:ascii="Times New Roman" w:hAnsi="Times New Roman"/>
          <w:sz w:val="20"/>
          <w:szCs w:val="20"/>
        </w:rPr>
        <w:lastRenderedPageBreak/>
        <w:t>replace 1445.0</w:t>
      </w:r>
      <w:r w:rsidR="000F7D12" w:rsidRPr="00AC42F4">
        <w:rPr>
          <w:rFonts w:ascii="Times New Roman" w:hAnsi="Times New Roman"/>
          <w:sz w:val="20"/>
          <w:szCs w:val="20"/>
        </w:rPr>
        <w:t xml:space="preserve"> </w:t>
      </w:r>
      <w:r w:rsidR="00693EC7" w:rsidRPr="00AC42F4">
        <w:rPr>
          <w:rFonts w:ascii="Times New Roman" w:hAnsi="Times New Roman"/>
          <w:sz w:val="20"/>
          <w:szCs w:val="20"/>
        </w:rPr>
        <w:t>g of groundnut cake which was used in the control feed (Table 1).</w:t>
      </w:r>
      <w:r w:rsidR="004C4AFF">
        <w:rPr>
          <w:rFonts w:ascii="Times New Roman" w:hAnsi="Times New Roman"/>
          <w:sz w:val="20"/>
          <w:szCs w:val="20"/>
        </w:rPr>
        <w:t xml:space="preserve"> </w:t>
      </w:r>
      <w:r w:rsidR="00693EC7" w:rsidRPr="00AC42F4">
        <w:rPr>
          <w:rFonts w:ascii="Times New Roman" w:hAnsi="Times New Roman"/>
          <w:sz w:val="20"/>
          <w:szCs w:val="20"/>
        </w:rPr>
        <w:t xml:space="preserve">The ingredients were mixed thoroughly with the mixing machine, pelletized, air-dried and packed into two different transparent containers. </w:t>
      </w:r>
    </w:p>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b/>
          <w:sz w:val="20"/>
          <w:szCs w:val="20"/>
        </w:rPr>
        <w:tab/>
        <w:t xml:space="preserve"> </w:t>
      </w:r>
      <w:r w:rsidRPr="00AC42F4">
        <w:rPr>
          <w:rFonts w:ascii="Times New Roman" w:hAnsi="Times New Roman"/>
          <w:sz w:val="20"/>
          <w:szCs w:val="20"/>
        </w:rPr>
        <w:t>At the end of the feeding period of eight weeks, the rats were fasted over night.</w:t>
      </w:r>
      <w:r w:rsidR="004C4AFF">
        <w:rPr>
          <w:rFonts w:ascii="Times New Roman" w:hAnsi="Times New Roman"/>
          <w:sz w:val="20"/>
          <w:szCs w:val="20"/>
        </w:rPr>
        <w:t xml:space="preserve"> </w:t>
      </w:r>
      <w:r w:rsidRPr="00AC42F4">
        <w:rPr>
          <w:rFonts w:ascii="Times New Roman" w:hAnsi="Times New Roman"/>
          <w:sz w:val="20"/>
          <w:szCs w:val="20"/>
        </w:rPr>
        <w:t>Blood sample was immediately collected from the eye into test tubes containing EDTA to prevent blood coagulation, and then, they were harvested. The tissues collected were kidney, heart, spleen, lungs, small intestine, brain and liver. These organs were weighed immediately after collection and preserved in formalin for pathology studies.</w:t>
      </w:r>
    </w:p>
    <w:p w:rsidR="00693EC7" w:rsidRPr="00AC42F4" w:rsidRDefault="00693EC7" w:rsidP="004F0FBA">
      <w:pPr>
        <w:spacing w:after="0" w:line="240" w:lineRule="auto"/>
        <w:jc w:val="both"/>
        <w:rPr>
          <w:rFonts w:ascii="Times New Roman" w:hAnsi="Times New Roman"/>
          <w:b/>
          <w:sz w:val="20"/>
          <w:szCs w:val="20"/>
        </w:rPr>
      </w:pPr>
      <w:r w:rsidRPr="00AC42F4">
        <w:rPr>
          <w:rFonts w:ascii="Times New Roman" w:hAnsi="Times New Roman"/>
          <w:b/>
          <w:sz w:val="20"/>
          <w:szCs w:val="20"/>
        </w:rPr>
        <w:tab/>
      </w:r>
      <w:r w:rsidRPr="00AC42F4">
        <w:rPr>
          <w:rFonts w:ascii="Times New Roman" w:hAnsi="Times New Roman"/>
          <w:color w:val="000000"/>
          <w:sz w:val="20"/>
          <w:szCs w:val="20"/>
        </w:rPr>
        <w:t>The packed cell volume</w:t>
      </w:r>
      <w:r w:rsidRPr="00AC42F4">
        <w:rPr>
          <w:rFonts w:ascii="Times New Roman" w:hAnsi="Times New Roman"/>
          <w:sz w:val="20"/>
          <w:szCs w:val="20"/>
        </w:rPr>
        <w:t xml:space="preserve"> </w:t>
      </w:r>
      <w:r w:rsidRPr="00AC42F4">
        <w:rPr>
          <w:rFonts w:ascii="Times New Roman" w:hAnsi="Times New Roman"/>
          <w:color w:val="000000"/>
          <w:sz w:val="20"/>
          <w:szCs w:val="20"/>
        </w:rPr>
        <w:t xml:space="preserve">(PCV), </w:t>
      </w:r>
      <w:proofErr w:type="spellStart"/>
      <w:r w:rsidRPr="00AC42F4">
        <w:rPr>
          <w:rFonts w:ascii="Times New Roman" w:hAnsi="Times New Roman"/>
          <w:color w:val="000000"/>
          <w:sz w:val="20"/>
          <w:szCs w:val="20"/>
        </w:rPr>
        <w:t>haemoglobin</w:t>
      </w:r>
      <w:proofErr w:type="spellEnd"/>
      <w:r w:rsidRPr="00AC42F4">
        <w:rPr>
          <w:rFonts w:ascii="Times New Roman" w:hAnsi="Times New Roman"/>
          <w:color w:val="000000"/>
          <w:sz w:val="20"/>
          <w:szCs w:val="20"/>
        </w:rPr>
        <w:t xml:space="preserve"> (</w:t>
      </w:r>
      <w:proofErr w:type="spellStart"/>
      <w:r w:rsidRPr="00AC42F4">
        <w:rPr>
          <w:rFonts w:ascii="Times New Roman" w:hAnsi="Times New Roman"/>
          <w:color w:val="000000"/>
          <w:sz w:val="20"/>
          <w:szCs w:val="20"/>
        </w:rPr>
        <w:t>Hb</w:t>
      </w:r>
      <w:proofErr w:type="spellEnd"/>
      <w:r w:rsidRPr="00AC42F4">
        <w:rPr>
          <w:rFonts w:ascii="Times New Roman" w:hAnsi="Times New Roman"/>
          <w:color w:val="000000"/>
          <w:sz w:val="20"/>
          <w:szCs w:val="20"/>
        </w:rPr>
        <w:t xml:space="preserve">) concentration, red blood cell (RBC) and white blood cell (WBC) counts were determined using the standard techniques described by </w:t>
      </w:r>
      <w:proofErr w:type="spellStart"/>
      <w:r w:rsidRPr="00AC42F4">
        <w:rPr>
          <w:rFonts w:ascii="Times New Roman" w:hAnsi="Times New Roman"/>
          <w:sz w:val="20"/>
          <w:szCs w:val="20"/>
        </w:rPr>
        <w:t>Dacie</w:t>
      </w:r>
      <w:proofErr w:type="spellEnd"/>
      <w:r w:rsidRPr="00AC42F4">
        <w:rPr>
          <w:rFonts w:ascii="Times New Roman" w:hAnsi="Times New Roman"/>
          <w:sz w:val="20"/>
          <w:szCs w:val="20"/>
        </w:rPr>
        <w:t xml:space="preserve"> and Lewis (1991) and Jain (1986).</w:t>
      </w:r>
      <w:r w:rsidRPr="00AC42F4">
        <w:rPr>
          <w:rFonts w:ascii="Times New Roman" w:hAnsi="Times New Roman"/>
          <w:color w:val="000000"/>
          <w:sz w:val="20"/>
          <w:szCs w:val="20"/>
        </w:rPr>
        <w:t xml:space="preserve"> The differential WBC counts mean corpuscular volume (MCV) and mean corpuscular </w:t>
      </w:r>
      <w:proofErr w:type="spellStart"/>
      <w:r w:rsidRPr="00AC42F4">
        <w:rPr>
          <w:rFonts w:ascii="Times New Roman" w:hAnsi="Times New Roman"/>
          <w:color w:val="000000"/>
          <w:sz w:val="20"/>
          <w:szCs w:val="20"/>
        </w:rPr>
        <w:t>haemoglobin</w:t>
      </w:r>
      <w:proofErr w:type="spellEnd"/>
      <w:r w:rsidRPr="00AC42F4">
        <w:rPr>
          <w:rFonts w:ascii="Times New Roman" w:hAnsi="Times New Roman"/>
          <w:color w:val="000000"/>
          <w:sz w:val="20"/>
          <w:szCs w:val="20"/>
        </w:rPr>
        <w:t xml:space="preserve"> concentration (MCHC) were calculated </w:t>
      </w:r>
      <w:r w:rsidRPr="00AC42F4">
        <w:rPr>
          <w:rFonts w:ascii="Times New Roman" w:hAnsi="Times New Roman"/>
          <w:sz w:val="20"/>
          <w:szCs w:val="20"/>
        </w:rPr>
        <w:t>(Jain, 1986).</w:t>
      </w:r>
    </w:p>
    <w:p w:rsidR="00693EC7" w:rsidRPr="00AC42F4" w:rsidRDefault="00693EC7" w:rsidP="004F0FBA">
      <w:pPr>
        <w:spacing w:after="0" w:line="240" w:lineRule="auto"/>
        <w:jc w:val="both"/>
        <w:rPr>
          <w:rFonts w:ascii="Times New Roman" w:hAnsi="Times New Roman"/>
          <w:b/>
          <w:sz w:val="20"/>
          <w:szCs w:val="20"/>
        </w:rPr>
      </w:pPr>
      <w:r w:rsidRPr="00AC42F4">
        <w:rPr>
          <w:rFonts w:ascii="Times New Roman" w:hAnsi="Times New Roman"/>
          <w:sz w:val="20"/>
          <w:szCs w:val="20"/>
        </w:rPr>
        <w:tab/>
        <w:t xml:space="preserve">The internal organs were exposed by dissection and the liver, spleen, kidney and lungs were observed for gross lesions. Small portions of each organ already stored in formalin were fixed and put through timed series of dehydration in graded concentrations of </w:t>
      </w:r>
      <w:proofErr w:type="spellStart"/>
      <w:r w:rsidRPr="00AC42F4">
        <w:rPr>
          <w:rFonts w:ascii="Times New Roman" w:hAnsi="Times New Roman"/>
          <w:sz w:val="20"/>
          <w:szCs w:val="20"/>
        </w:rPr>
        <w:t>xylene</w:t>
      </w:r>
      <w:proofErr w:type="spellEnd"/>
      <w:r w:rsidRPr="00AC42F4">
        <w:rPr>
          <w:rFonts w:ascii="Times New Roman" w:hAnsi="Times New Roman"/>
          <w:sz w:val="20"/>
          <w:szCs w:val="20"/>
        </w:rPr>
        <w:t xml:space="preserve">. They were embedded in wax, sectioned at 5μ and transferred on to clean glass slide. The thin sections were stained with </w:t>
      </w:r>
      <w:proofErr w:type="spellStart"/>
      <w:r w:rsidRPr="00AC42F4">
        <w:rPr>
          <w:rFonts w:ascii="Times New Roman" w:hAnsi="Times New Roman"/>
          <w:sz w:val="20"/>
          <w:szCs w:val="20"/>
        </w:rPr>
        <w:t>haematoxylin</w:t>
      </w:r>
      <w:proofErr w:type="spellEnd"/>
      <w:r w:rsidRPr="00AC42F4">
        <w:rPr>
          <w:rFonts w:ascii="Times New Roman" w:hAnsi="Times New Roman"/>
          <w:sz w:val="20"/>
          <w:szCs w:val="20"/>
        </w:rPr>
        <w:t xml:space="preserve"> and eosin (H and E) dye for examination under the light microscope for histological changes.</w:t>
      </w:r>
    </w:p>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b/>
          <w:sz w:val="20"/>
          <w:szCs w:val="20"/>
        </w:rPr>
        <w:t>3.</w:t>
      </w:r>
      <w:r w:rsidR="004C4AFF">
        <w:rPr>
          <w:rFonts w:ascii="Times New Roman" w:hAnsi="Times New Roman"/>
          <w:b/>
          <w:sz w:val="20"/>
          <w:szCs w:val="20"/>
        </w:rPr>
        <w:t xml:space="preserve"> </w:t>
      </w:r>
      <w:r w:rsidRPr="00AC42F4">
        <w:rPr>
          <w:rFonts w:ascii="Times New Roman" w:hAnsi="Times New Roman"/>
          <w:b/>
          <w:sz w:val="20"/>
          <w:szCs w:val="20"/>
        </w:rPr>
        <w:t xml:space="preserve">Results </w:t>
      </w:r>
    </w:p>
    <w:p w:rsidR="00A46CC8" w:rsidRDefault="004C4AFF" w:rsidP="004F0FBA">
      <w:pPr>
        <w:tabs>
          <w:tab w:val="left" w:pos="720"/>
          <w:tab w:val="left" w:pos="1440"/>
          <w:tab w:val="left" w:pos="2160"/>
          <w:tab w:val="left" w:pos="2880"/>
        </w:tabs>
        <w:autoSpaceDE w:val="0"/>
        <w:autoSpaceDN w:val="0"/>
        <w:adjustRightInd w:val="0"/>
        <w:spacing w:after="0" w:line="240" w:lineRule="auto"/>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ab/>
      </w:r>
      <w:r w:rsidR="00A46CC8" w:rsidRPr="00AC42F4">
        <w:rPr>
          <w:rFonts w:ascii="Times New Roman" w:hAnsi="Times New Roman"/>
          <w:sz w:val="20"/>
          <w:szCs w:val="20"/>
        </w:rPr>
        <w:t>The results of the ex</w:t>
      </w:r>
      <w:r w:rsidR="001A41FA" w:rsidRPr="00AC42F4">
        <w:rPr>
          <w:rFonts w:ascii="Times New Roman" w:hAnsi="Times New Roman"/>
          <w:sz w:val="20"/>
          <w:szCs w:val="20"/>
        </w:rPr>
        <w:t>periment are shown on T</w:t>
      </w:r>
      <w:r w:rsidR="00A46CC8" w:rsidRPr="00AC42F4">
        <w:rPr>
          <w:rFonts w:ascii="Times New Roman" w:hAnsi="Times New Roman"/>
          <w:sz w:val="20"/>
          <w:szCs w:val="20"/>
        </w:rPr>
        <w:t>ables 1-7 and Figures 1-5</w:t>
      </w:r>
      <w:r w:rsidR="00AA1DCB" w:rsidRPr="00AC42F4">
        <w:rPr>
          <w:rFonts w:ascii="Times New Roman" w:hAnsi="Times New Roman"/>
          <w:sz w:val="20"/>
          <w:szCs w:val="20"/>
        </w:rPr>
        <w:t xml:space="preserve"> below</w:t>
      </w:r>
      <w:r w:rsidR="00A46CC8" w:rsidRPr="00AC42F4">
        <w:rPr>
          <w:rFonts w:ascii="Times New Roman" w:hAnsi="Times New Roman"/>
          <w:sz w:val="20"/>
          <w:szCs w:val="20"/>
        </w:rPr>
        <w:t>.</w:t>
      </w:r>
    </w:p>
    <w:p w:rsidR="00FF6D4A" w:rsidRPr="00FF6D4A" w:rsidRDefault="00FF6D4A" w:rsidP="004F0FBA">
      <w:pPr>
        <w:tabs>
          <w:tab w:val="left" w:pos="720"/>
          <w:tab w:val="left" w:pos="1440"/>
          <w:tab w:val="left" w:pos="2160"/>
          <w:tab w:val="left" w:pos="2880"/>
        </w:tabs>
        <w:autoSpaceDE w:val="0"/>
        <w:autoSpaceDN w:val="0"/>
        <w:adjustRightInd w:val="0"/>
        <w:spacing w:after="0" w:line="240" w:lineRule="auto"/>
        <w:jc w:val="both"/>
        <w:rPr>
          <w:rFonts w:ascii="Times New Roman" w:eastAsiaTheme="minorEastAsia" w:hAnsi="Times New Roman"/>
          <w:sz w:val="20"/>
          <w:szCs w:val="20"/>
          <w:lang w:eastAsia="zh-CN"/>
        </w:rPr>
      </w:pPr>
    </w:p>
    <w:p w:rsidR="00FF6D4A" w:rsidRPr="00FF6D4A" w:rsidRDefault="00FF6D4A" w:rsidP="00FF6D4A">
      <w:pPr>
        <w:spacing w:after="0" w:line="240" w:lineRule="auto"/>
        <w:jc w:val="both"/>
        <w:rPr>
          <w:rFonts w:ascii="Times New Roman" w:eastAsiaTheme="minorEastAsia" w:hAnsi="Times New Roman"/>
          <w:sz w:val="20"/>
          <w:szCs w:val="20"/>
          <w:lang w:eastAsia="zh-CN"/>
        </w:rPr>
      </w:pPr>
      <w:proofErr w:type="gramStart"/>
      <w:r w:rsidRPr="00AC42F4">
        <w:rPr>
          <w:rFonts w:ascii="Times New Roman" w:hAnsi="Times New Roman"/>
          <w:sz w:val="20"/>
          <w:szCs w:val="20"/>
        </w:rPr>
        <w:t>Table 1.</w:t>
      </w:r>
      <w:proofErr w:type="gramEnd"/>
      <w:r w:rsidRPr="00AC42F4">
        <w:rPr>
          <w:rFonts w:ascii="Times New Roman" w:hAnsi="Times New Roman"/>
          <w:sz w:val="20"/>
          <w:szCs w:val="20"/>
        </w:rPr>
        <w:t xml:space="preserve"> Composition of control and test feeds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3"/>
        <w:gridCol w:w="929"/>
        <w:gridCol w:w="970"/>
        <w:gridCol w:w="936"/>
      </w:tblGrid>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Feed components (g)</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Amount (%)</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Control Feed</w:t>
            </w:r>
            <w:r>
              <w:rPr>
                <w:rFonts w:ascii="Times New Roman" w:hAnsi="Times New Roman"/>
                <w:sz w:val="20"/>
                <w:szCs w:val="20"/>
              </w:rPr>
              <w:t xml:space="preserve"> </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Test Feed</w:t>
            </w:r>
            <w:r>
              <w:rPr>
                <w:rFonts w:ascii="Times New Roman" w:hAnsi="Times New Roman"/>
                <w:sz w:val="20"/>
                <w:szCs w:val="20"/>
              </w:rPr>
              <w:t xml:space="preserve"> </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Maize</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40.0</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4000.0</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4000.0</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Soy bean</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18.2</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1820.0</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1820.0</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Bone (Ca</w:t>
            </w:r>
            <w:r w:rsidRPr="00AC42F4">
              <w:rPr>
                <w:rFonts w:ascii="Times New Roman" w:hAnsi="Times New Roman"/>
                <w:sz w:val="20"/>
                <w:szCs w:val="20"/>
                <w:vertAlign w:val="subscript"/>
              </w:rPr>
              <w:t>2</w:t>
            </w:r>
            <w:r w:rsidRPr="00AC42F4">
              <w:rPr>
                <w:rFonts w:ascii="Times New Roman" w:hAnsi="Times New Roman"/>
                <w:sz w:val="20"/>
                <w:szCs w:val="20"/>
              </w:rPr>
              <w:t>PO</w:t>
            </w:r>
            <w:r w:rsidRPr="00AC42F4">
              <w:rPr>
                <w:rFonts w:ascii="Times New Roman" w:hAnsi="Times New Roman"/>
                <w:sz w:val="20"/>
                <w:szCs w:val="20"/>
                <w:vertAlign w:val="subscript"/>
              </w:rPr>
              <w:t>4</w:t>
            </w:r>
            <w:r w:rsidRPr="00AC42F4">
              <w:rPr>
                <w:rFonts w:ascii="Times New Roman" w:hAnsi="Times New Roman"/>
                <w:sz w:val="20"/>
                <w:szCs w:val="20"/>
              </w:rPr>
              <w:t>)</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3.3</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330.0</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330.0</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Salt</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0.79</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79.0</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79.0</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w:t>
            </w:r>
            <w:proofErr w:type="spellEnd"/>
            <w:r w:rsidRPr="00AC42F4">
              <w:rPr>
                <w:rFonts w:ascii="Times New Roman" w:hAnsi="Times New Roman"/>
                <w:sz w:val="20"/>
                <w:szCs w:val="20"/>
              </w:rPr>
              <w:t xml:space="preserve"> seed cake/ Groundnut cake </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14.45</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1445.0</w:t>
            </w:r>
            <w:r w:rsidRPr="00AC42F4">
              <w:rPr>
                <w:rFonts w:ascii="Times New Roman" w:hAnsi="Times New Roman"/>
                <w:sz w:val="20"/>
                <w:szCs w:val="20"/>
                <w:vertAlign w:val="superscript"/>
              </w:rPr>
              <w:t>a</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1445.0</w:t>
            </w:r>
            <w:r w:rsidRPr="00AC42F4">
              <w:rPr>
                <w:rFonts w:ascii="Times New Roman" w:hAnsi="Times New Roman"/>
                <w:sz w:val="20"/>
                <w:szCs w:val="20"/>
                <w:vertAlign w:val="superscript"/>
              </w:rPr>
              <w:t>b</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Palm kernel cake</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7.0</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700.0</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700.0</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Wheat</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7.0</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700.0</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700.0</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Corn bran</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7.0</w:t>
            </w:r>
          </w:p>
        </w:tc>
        <w:tc>
          <w:tcPr>
            <w:tcW w:w="1053" w:type="pct"/>
          </w:tcPr>
          <w:p w:rsidR="00FF6D4A" w:rsidRPr="00AC42F4" w:rsidRDefault="00FF6D4A" w:rsidP="00FF6D4A">
            <w:pPr>
              <w:spacing w:after="0" w:line="240" w:lineRule="auto"/>
              <w:jc w:val="both"/>
              <w:rPr>
                <w:rFonts w:ascii="Times New Roman" w:hAnsi="Times New Roman"/>
                <w:sz w:val="20"/>
                <w:szCs w:val="20"/>
                <w:vertAlign w:val="superscript"/>
              </w:rPr>
            </w:pPr>
            <w:r w:rsidRPr="00AC42F4">
              <w:rPr>
                <w:rFonts w:ascii="Times New Roman" w:hAnsi="Times New Roman"/>
                <w:sz w:val="20"/>
                <w:szCs w:val="20"/>
              </w:rPr>
              <w:t>700.0</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700.0</w:t>
            </w:r>
          </w:p>
        </w:tc>
      </w:tr>
      <w:tr w:rsidR="00FF6D4A" w:rsidRPr="00AC42F4" w:rsidTr="00FF6D4A">
        <w:trPr>
          <w:cantSplit/>
          <w:jc w:val="center"/>
        </w:trPr>
        <w:tc>
          <w:tcPr>
            <w:tcW w:w="192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Oyster shell</w:t>
            </w:r>
          </w:p>
        </w:tc>
        <w:tc>
          <w:tcPr>
            <w:tcW w:w="1007"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2.26</w:t>
            </w:r>
          </w:p>
        </w:tc>
        <w:tc>
          <w:tcPr>
            <w:tcW w:w="1053"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226.0</w:t>
            </w:r>
          </w:p>
        </w:tc>
        <w:tc>
          <w:tcPr>
            <w:tcW w:w="1016" w:type="pct"/>
          </w:tcPr>
          <w:p w:rsidR="00FF6D4A" w:rsidRPr="00AC42F4" w:rsidRDefault="00FF6D4A" w:rsidP="00FF6D4A">
            <w:pPr>
              <w:spacing w:after="0" w:line="240" w:lineRule="auto"/>
              <w:jc w:val="both"/>
              <w:rPr>
                <w:rFonts w:ascii="Times New Roman" w:hAnsi="Times New Roman"/>
                <w:sz w:val="20"/>
                <w:szCs w:val="20"/>
              </w:rPr>
            </w:pPr>
            <w:r w:rsidRPr="00AC42F4">
              <w:rPr>
                <w:rFonts w:ascii="Times New Roman" w:hAnsi="Times New Roman"/>
                <w:sz w:val="20"/>
                <w:szCs w:val="20"/>
              </w:rPr>
              <w:t>226.0</w:t>
            </w:r>
          </w:p>
        </w:tc>
      </w:tr>
    </w:tbl>
    <w:p w:rsidR="00FF6D4A" w:rsidRDefault="00FF6D4A" w:rsidP="004F0FBA">
      <w:pPr>
        <w:tabs>
          <w:tab w:val="left" w:pos="720"/>
          <w:tab w:val="left" w:pos="1440"/>
          <w:tab w:val="left" w:pos="2160"/>
          <w:tab w:val="left" w:pos="2880"/>
        </w:tabs>
        <w:autoSpaceDE w:val="0"/>
        <w:autoSpaceDN w:val="0"/>
        <w:adjustRightInd w:val="0"/>
        <w:spacing w:after="0" w:line="240" w:lineRule="auto"/>
        <w:jc w:val="both"/>
        <w:rPr>
          <w:rFonts w:ascii="Times New Roman" w:eastAsiaTheme="minorEastAsia" w:hAnsi="Times New Roman"/>
          <w:sz w:val="20"/>
          <w:szCs w:val="20"/>
          <w:lang w:eastAsia="zh-CN"/>
        </w:rPr>
      </w:pPr>
    </w:p>
    <w:p w:rsidR="00FF6D4A" w:rsidRDefault="00FF6D4A" w:rsidP="004F0FBA">
      <w:pPr>
        <w:tabs>
          <w:tab w:val="left" w:pos="720"/>
          <w:tab w:val="left" w:pos="1440"/>
          <w:tab w:val="left" w:pos="2160"/>
          <w:tab w:val="left" w:pos="2880"/>
        </w:tabs>
        <w:autoSpaceDE w:val="0"/>
        <w:autoSpaceDN w:val="0"/>
        <w:adjustRightInd w:val="0"/>
        <w:spacing w:after="0" w:line="240" w:lineRule="auto"/>
        <w:jc w:val="both"/>
        <w:rPr>
          <w:rFonts w:ascii="Times New Roman" w:eastAsiaTheme="minorEastAsia" w:hAnsi="Times New Roman"/>
          <w:sz w:val="20"/>
          <w:szCs w:val="20"/>
          <w:lang w:eastAsia="zh-CN"/>
        </w:rPr>
        <w:sectPr w:rsidR="00FF6D4A" w:rsidSect="00FF6D4A">
          <w:type w:val="continuous"/>
          <w:pgSz w:w="12240" w:h="15840" w:code="1"/>
          <w:pgMar w:top="1440" w:right="1440" w:bottom="1440" w:left="1440" w:header="720" w:footer="720" w:gutter="0"/>
          <w:cols w:num="2" w:space="576"/>
          <w:docGrid w:linePitch="360"/>
        </w:sectPr>
      </w:pPr>
    </w:p>
    <w:p w:rsidR="004C4AFF" w:rsidRPr="004C4AFF" w:rsidRDefault="004C4AFF" w:rsidP="004F0FBA">
      <w:pPr>
        <w:tabs>
          <w:tab w:val="left" w:pos="720"/>
          <w:tab w:val="left" w:pos="1440"/>
          <w:tab w:val="left" w:pos="2160"/>
          <w:tab w:val="left" w:pos="2880"/>
        </w:tabs>
        <w:autoSpaceDE w:val="0"/>
        <w:autoSpaceDN w:val="0"/>
        <w:adjustRightInd w:val="0"/>
        <w:spacing w:after="0" w:line="240" w:lineRule="auto"/>
        <w:jc w:val="both"/>
        <w:rPr>
          <w:rFonts w:ascii="Times New Roman" w:eastAsiaTheme="minorEastAsia" w:hAnsi="Times New Roman"/>
          <w:sz w:val="20"/>
          <w:szCs w:val="20"/>
          <w:lang w:eastAsia="zh-CN"/>
        </w:rPr>
      </w:pPr>
    </w:p>
    <w:p w:rsidR="00936700" w:rsidRPr="00AC42F4" w:rsidRDefault="00936700" w:rsidP="004F0FBA">
      <w:pPr>
        <w:spacing w:after="0" w:line="240" w:lineRule="auto"/>
        <w:jc w:val="both"/>
        <w:rPr>
          <w:rFonts w:ascii="Times New Roman" w:hAnsi="Times New Roman"/>
          <w:sz w:val="20"/>
          <w:szCs w:val="20"/>
        </w:rPr>
      </w:pPr>
      <w:proofErr w:type="gramStart"/>
      <w:r w:rsidRPr="00AC42F4">
        <w:rPr>
          <w:rFonts w:ascii="Times New Roman" w:hAnsi="Times New Roman"/>
          <w:sz w:val="20"/>
          <w:szCs w:val="20"/>
        </w:rPr>
        <w:t>Table 2.</w:t>
      </w:r>
      <w:proofErr w:type="gramEnd"/>
      <w:r w:rsidRPr="00AC42F4">
        <w:rPr>
          <w:rFonts w:ascii="Times New Roman" w:hAnsi="Times New Roman"/>
          <w:sz w:val="20"/>
          <w:szCs w:val="20"/>
        </w:rPr>
        <w:t xml:space="preserve"> Result of proximate composition of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mannii</w:t>
      </w:r>
      <w:proofErr w:type="spellEnd"/>
      <w:r w:rsidRPr="00AC42F4">
        <w:rPr>
          <w:rFonts w:ascii="Times New Roman" w:hAnsi="Times New Roman"/>
          <w:i/>
          <w:sz w:val="20"/>
          <w:szCs w:val="20"/>
        </w:rPr>
        <w:t xml:space="preserve"> </w:t>
      </w:r>
      <w:r w:rsidRPr="00AC42F4">
        <w:rPr>
          <w:rFonts w:ascii="Times New Roman" w:hAnsi="Times New Roman"/>
          <w:sz w:val="20"/>
          <w:szCs w:val="20"/>
        </w:rPr>
        <w:t>seed cake</w:t>
      </w:r>
      <w:r w:rsidRPr="00AC42F4">
        <w:rPr>
          <w:rFonts w:ascii="Times New Roman" w:hAnsi="Times New Roman"/>
          <w:i/>
          <w:sz w:val="20"/>
          <w:szCs w:val="20"/>
        </w:rPr>
        <w:t xml:space="preserve"> </w:t>
      </w:r>
      <w:r w:rsidRPr="00AC42F4">
        <w:rPr>
          <w:rFonts w:ascii="Times New Roman" w:hAnsi="Times New Roman"/>
          <w:sz w:val="20"/>
          <w:szCs w:val="20"/>
        </w:rPr>
        <w:t>and diets A and B</w:t>
      </w:r>
      <w:r w:rsidR="004C4AFF">
        <w:rPr>
          <w:rFonts w:ascii="Times New Roman" w:hAnsi="Times New Roman"/>
          <w:sz w:val="20"/>
          <w:szCs w:val="20"/>
        </w:rPr>
        <w:t xml:space="preserve"> </w:t>
      </w:r>
    </w:p>
    <w:tbl>
      <w:tblPr>
        <w:tblStyle w:val="TableGrid"/>
        <w:tblW w:w="5000" w:type="pct"/>
        <w:jc w:val="center"/>
        <w:tblLook w:val="04A0"/>
      </w:tblPr>
      <w:tblGrid>
        <w:gridCol w:w="2394"/>
        <w:gridCol w:w="2394"/>
        <w:gridCol w:w="2394"/>
        <w:gridCol w:w="2394"/>
      </w:tblGrid>
      <w:tr w:rsidR="00C13A48" w:rsidRPr="00AC42F4" w:rsidTr="004C4AFF">
        <w:trPr>
          <w:cantSplit/>
          <w:jc w:val="center"/>
        </w:trPr>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lastRenderedPageBreak/>
              <w:t>Parameters (%)</w:t>
            </w:r>
          </w:p>
        </w:tc>
        <w:tc>
          <w:tcPr>
            <w:tcW w:w="1250" w:type="pct"/>
          </w:tcPr>
          <w:p w:rsidR="00C13A48" w:rsidRPr="00AC42F4" w:rsidRDefault="00C13A48" w:rsidP="004C4AFF">
            <w:pPr>
              <w:jc w:val="both"/>
              <w:rPr>
                <w:rFonts w:ascii="Times New Roman" w:hAnsi="Times New Roman"/>
                <w:i/>
                <w:sz w:val="20"/>
                <w:szCs w:val="20"/>
              </w:rPr>
            </w:pP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w:t>
            </w:r>
            <w:proofErr w:type="spellEnd"/>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Control feed</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Test feed</w:t>
            </w:r>
          </w:p>
        </w:tc>
      </w:tr>
      <w:tr w:rsidR="00C13A48" w:rsidRPr="00AC42F4" w:rsidTr="004C4AFF">
        <w:trPr>
          <w:cantSplit/>
          <w:jc w:val="center"/>
        </w:trPr>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Moisture content</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12.74 ± 0.02</w:t>
            </w:r>
            <w:r w:rsidR="00FF6D4A">
              <w:rPr>
                <w:rFonts w:ascii="Times New Roman" w:hAnsi="Times New Roman"/>
                <w:sz w:val="20"/>
                <w:szCs w:val="20"/>
              </w:rPr>
              <w:t xml:space="preserve"> </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14.11 ± 0.11</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15.33 ± 0.08</w:t>
            </w:r>
          </w:p>
        </w:tc>
      </w:tr>
      <w:tr w:rsidR="00C13A48" w:rsidRPr="00AC42F4" w:rsidTr="004C4AFF">
        <w:trPr>
          <w:cantSplit/>
          <w:jc w:val="center"/>
        </w:trPr>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Ash content</w:t>
            </w:r>
          </w:p>
        </w:tc>
        <w:tc>
          <w:tcPr>
            <w:tcW w:w="1250" w:type="pct"/>
          </w:tcPr>
          <w:p w:rsidR="00C13A48" w:rsidRPr="00AC42F4" w:rsidRDefault="004C4AFF" w:rsidP="004C4AFF">
            <w:pPr>
              <w:jc w:val="both"/>
              <w:rPr>
                <w:rFonts w:ascii="Times New Roman" w:hAnsi="Times New Roman"/>
                <w:sz w:val="20"/>
                <w:szCs w:val="20"/>
              </w:rPr>
            </w:pPr>
            <w:r>
              <w:rPr>
                <w:rFonts w:ascii="Times New Roman" w:hAnsi="Times New Roman"/>
                <w:sz w:val="20"/>
                <w:szCs w:val="20"/>
              </w:rPr>
              <w:t xml:space="preserve"> </w:t>
            </w:r>
            <w:r w:rsidR="00C13A48" w:rsidRPr="00AC42F4">
              <w:rPr>
                <w:rFonts w:ascii="Times New Roman" w:hAnsi="Times New Roman"/>
                <w:sz w:val="20"/>
                <w:szCs w:val="20"/>
              </w:rPr>
              <w:t>5.15 ± 0.01</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12.40 ± 0.13</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12.79 ± 0.20</w:t>
            </w:r>
          </w:p>
        </w:tc>
      </w:tr>
      <w:tr w:rsidR="00C13A48" w:rsidRPr="00AC42F4" w:rsidTr="004C4AFF">
        <w:trPr>
          <w:cantSplit/>
          <w:jc w:val="center"/>
        </w:trPr>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Crude protein</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43.63 ± 0.13</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22.40 ± 0.13</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23.71 ± 0.13</w:t>
            </w:r>
          </w:p>
        </w:tc>
      </w:tr>
      <w:tr w:rsidR="00C13A48" w:rsidRPr="00AC42F4" w:rsidTr="004C4AFF">
        <w:trPr>
          <w:cantSplit/>
          <w:jc w:val="center"/>
        </w:trPr>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 xml:space="preserve">Crude </w:t>
            </w:r>
            <w:proofErr w:type="spellStart"/>
            <w:r w:rsidRPr="00AC42F4">
              <w:rPr>
                <w:rFonts w:ascii="Times New Roman" w:hAnsi="Times New Roman"/>
                <w:sz w:val="20"/>
                <w:szCs w:val="20"/>
              </w:rPr>
              <w:t>fibre</w:t>
            </w:r>
            <w:proofErr w:type="spellEnd"/>
          </w:p>
        </w:tc>
        <w:tc>
          <w:tcPr>
            <w:tcW w:w="1250" w:type="pct"/>
          </w:tcPr>
          <w:p w:rsidR="00C13A48" w:rsidRPr="00AC42F4" w:rsidRDefault="004C4AFF" w:rsidP="004C4AFF">
            <w:pPr>
              <w:jc w:val="both"/>
              <w:rPr>
                <w:rFonts w:ascii="Times New Roman" w:hAnsi="Times New Roman"/>
                <w:sz w:val="20"/>
                <w:szCs w:val="20"/>
              </w:rPr>
            </w:pPr>
            <w:r>
              <w:rPr>
                <w:rFonts w:ascii="Times New Roman" w:hAnsi="Times New Roman"/>
                <w:sz w:val="20"/>
                <w:szCs w:val="20"/>
              </w:rPr>
              <w:t xml:space="preserve"> </w:t>
            </w:r>
            <w:r w:rsidR="00C13A48" w:rsidRPr="00AC42F4">
              <w:rPr>
                <w:rFonts w:ascii="Times New Roman" w:hAnsi="Times New Roman"/>
                <w:sz w:val="20"/>
                <w:szCs w:val="20"/>
              </w:rPr>
              <w:t>4.39 ± 0.03</w:t>
            </w:r>
          </w:p>
        </w:tc>
        <w:tc>
          <w:tcPr>
            <w:tcW w:w="1250" w:type="pct"/>
          </w:tcPr>
          <w:p w:rsidR="00C13A48" w:rsidRPr="00AC42F4" w:rsidRDefault="004C4AFF" w:rsidP="004C4AFF">
            <w:pPr>
              <w:jc w:val="both"/>
              <w:rPr>
                <w:rFonts w:ascii="Times New Roman" w:hAnsi="Times New Roman"/>
                <w:sz w:val="20"/>
                <w:szCs w:val="20"/>
              </w:rPr>
            </w:pPr>
            <w:r>
              <w:rPr>
                <w:rFonts w:ascii="Times New Roman" w:hAnsi="Times New Roman"/>
                <w:sz w:val="20"/>
                <w:szCs w:val="20"/>
              </w:rPr>
              <w:t xml:space="preserve"> </w:t>
            </w:r>
            <w:r w:rsidR="00C13A48" w:rsidRPr="00AC42F4">
              <w:rPr>
                <w:rFonts w:ascii="Times New Roman" w:hAnsi="Times New Roman"/>
                <w:sz w:val="20"/>
                <w:szCs w:val="20"/>
              </w:rPr>
              <w:t>7.50 ± 0.02</w:t>
            </w:r>
          </w:p>
        </w:tc>
        <w:tc>
          <w:tcPr>
            <w:tcW w:w="1250" w:type="pct"/>
          </w:tcPr>
          <w:p w:rsidR="00C13A48" w:rsidRPr="00AC42F4" w:rsidRDefault="004C4AFF" w:rsidP="004C4AFF">
            <w:pPr>
              <w:jc w:val="both"/>
              <w:rPr>
                <w:rFonts w:ascii="Times New Roman" w:hAnsi="Times New Roman"/>
                <w:sz w:val="20"/>
                <w:szCs w:val="20"/>
              </w:rPr>
            </w:pPr>
            <w:r>
              <w:rPr>
                <w:rFonts w:ascii="Times New Roman" w:hAnsi="Times New Roman"/>
                <w:sz w:val="20"/>
                <w:szCs w:val="20"/>
              </w:rPr>
              <w:t xml:space="preserve"> </w:t>
            </w:r>
            <w:r w:rsidR="00C13A48" w:rsidRPr="00AC42F4">
              <w:rPr>
                <w:rFonts w:ascii="Times New Roman" w:hAnsi="Times New Roman"/>
                <w:sz w:val="20"/>
                <w:szCs w:val="20"/>
              </w:rPr>
              <w:t>7.60 ± 0.02</w:t>
            </w:r>
          </w:p>
        </w:tc>
      </w:tr>
      <w:tr w:rsidR="00C13A48" w:rsidRPr="00AC42F4" w:rsidTr="004C4AFF">
        <w:trPr>
          <w:cantSplit/>
          <w:jc w:val="center"/>
        </w:trPr>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Crude fat</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33.21 ± 0.04</w:t>
            </w:r>
          </w:p>
        </w:tc>
        <w:tc>
          <w:tcPr>
            <w:tcW w:w="1250" w:type="pct"/>
          </w:tcPr>
          <w:p w:rsidR="00C13A48" w:rsidRPr="00AC42F4" w:rsidRDefault="004C4AFF" w:rsidP="004C4AFF">
            <w:pPr>
              <w:jc w:val="both"/>
              <w:rPr>
                <w:rFonts w:ascii="Times New Roman" w:hAnsi="Times New Roman"/>
                <w:sz w:val="20"/>
                <w:szCs w:val="20"/>
              </w:rPr>
            </w:pPr>
            <w:r>
              <w:rPr>
                <w:rFonts w:ascii="Times New Roman" w:hAnsi="Times New Roman"/>
                <w:sz w:val="20"/>
                <w:szCs w:val="20"/>
              </w:rPr>
              <w:t xml:space="preserve"> </w:t>
            </w:r>
            <w:r w:rsidR="00C13A48" w:rsidRPr="00AC42F4">
              <w:rPr>
                <w:rFonts w:ascii="Times New Roman" w:hAnsi="Times New Roman"/>
                <w:sz w:val="20"/>
                <w:szCs w:val="20"/>
              </w:rPr>
              <w:t>0.49 ± 0.01</w:t>
            </w:r>
          </w:p>
        </w:tc>
        <w:tc>
          <w:tcPr>
            <w:tcW w:w="1250" w:type="pct"/>
          </w:tcPr>
          <w:p w:rsidR="00C13A48" w:rsidRPr="00AC42F4" w:rsidRDefault="004C4AFF" w:rsidP="004C4AFF">
            <w:pPr>
              <w:jc w:val="both"/>
              <w:rPr>
                <w:rFonts w:ascii="Times New Roman" w:hAnsi="Times New Roman"/>
                <w:sz w:val="20"/>
                <w:szCs w:val="20"/>
              </w:rPr>
            </w:pPr>
            <w:r>
              <w:rPr>
                <w:rFonts w:ascii="Times New Roman" w:hAnsi="Times New Roman"/>
                <w:sz w:val="20"/>
                <w:szCs w:val="20"/>
              </w:rPr>
              <w:t xml:space="preserve"> </w:t>
            </w:r>
            <w:r w:rsidR="00C13A48" w:rsidRPr="00AC42F4">
              <w:rPr>
                <w:rFonts w:ascii="Times New Roman" w:hAnsi="Times New Roman"/>
                <w:sz w:val="20"/>
                <w:szCs w:val="20"/>
              </w:rPr>
              <w:t>3.77 ± 0.19</w:t>
            </w:r>
          </w:p>
        </w:tc>
      </w:tr>
      <w:tr w:rsidR="00C13A48" w:rsidRPr="00AC42F4" w:rsidTr="004C4AFF">
        <w:trPr>
          <w:cantSplit/>
          <w:jc w:val="center"/>
        </w:trPr>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Carbohydrate</w:t>
            </w:r>
          </w:p>
        </w:tc>
        <w:tc>
          <w:tcPr>
            <w:tcW w:w="1250" w:type="pct"/>
          </w:tcPr>
          <w:p w:rsidR="00C13A48" w:rsidRPr="00AC42F4" w:rsidRDefault="004C4AFF" w:rsidP="004C4AFF">
            <w:pPr>
              <w:jc w:val="both"/>
              <w:rPr>
                <w:rFonts w:ascii="Times New Roman" w:hAnsi="Times New Roman"/>
                <w:sz w:val="20"/>
                <w:szCs w:val="20"/>
              </w:rPr>
            </w:pPr>
            <w:r>
              <w:rPr>
                <w:rFonts w:ascii="Times New Roman" w:hAnsi="Times New Roman"/>
                <w:sz w:val="20"/>
                <w:szCs w:val="20"/>
              </w:rPr>
              <w:t xml:space="preserve"> </w:t>
            </w:r>
            <w:r w:rsidR="00C13A48" w:rsidRPr="00AC42F4">
              <w:rPr>
                <w:rFonts w:ascii="Times New Roman" w:hAnsi="Times New Roman"/>
                <w:sz w:val="20"/>
                <w:szCs w:val="20"/>
              </w:rPr>
              <w:t>5.28 ± 0.14</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50.03 ±</w:t>
            </w:r>
            <w:r w:rsidR="004C4AFF">
              <w:rPr>
                <w:rFonts w:ascii="Times New Roman" w:hAnsi="Times New Roman"/>
                <w:sz w:val="20"/>
                <w:szCs w:val="20"/>
              </w:rPr>
              <w:t xml:space="preserve"> </w:t>
            </w:r>
            <w:r w:rsidRPr="00AC42F4">
              <w:rPr>
                <w:rFonts w:ascii="Times New Roman" w:hAnsi="Times New Roman"/>
                <w:sz w:val="20"/>
                <w:szCs w:val="20"/>
              </w:rPr>
              <w:t>0.11</w:t>
            </w:r>
          </w:p>
        </w:tc>
        <w:tc>
          <w:tcPr>
            <w:tcW w:w="1250" w:type="pct"/>
          </w:tcPr>
          <w:p w:rsidR="00C13A48" w:rsidRPr="00AC42F4" w:rsidRDefault="00C13A48" w:rsidP="004C4AFF">
            <w:pPr>
              <w:jc w:val="both"/>
              <w:rPr>
                <w:rFonts w:ascii="Times New Roman" w:hAnsi="Times New Roman"/>
                <w:sz w:val="20"/>
                <w:szCs w:val="20"/>
              </w:rPr>
            </w:pPr>
            <w:r w:rsidRPr="00AC42F4">
              <w:rPr>
                <w:rFonts w:ascii="Times New Roman" w:hAnsi="Times New Roman"/>
                <w:sz w:val="20"/>
                <w:szCs w:val="20"/>
              </w:rPr>
              <w:t>44.42 ± 0.27</w:t>
            </w:r>
          </w:p>
        </w:tc>
      </w:tr>
    </w:tbl>
    <w:p w:rsidR="00936700" w:rsidRPr="00AC42F4" w:rsidRDefault="00936700" w:rsidP="004F0FBA">
      <w:pPr>
        <w:spacing w:after="0" w:line="240" w:lineRule="auto"/>
        <w:jc w:val="both"/>
        <w:rPr>
          <w:rFonts w:ascii="Times New Roman" w:hAnsi="Times New Roman"/>
          <w:sz w:val="18"/>
          <w:szCs w:val="18"/>
        </w:rPr>
      </w:pPr>
      <w:r w:rsidRPr="00AC42F4">
        <w:rPr>
          <w:rFonts w:ascii="Times New Roman" w:hAnsi="Times New Roman"/>
          <w:sz w:val="18"/>
          <w:szCs w:val="18"/>
        </w:rPr>
        <w:t>Values are expressed as mean ± SD for n= 3 except for carbohydrate</w:t>
      </w:r>
    </w:p>
    <w:p w:rsidR="00936700" w:rsidRPr="00AC42F4" w:rsidRDefault="00936700" w:rsidP="004F0FBA">
      <w:pPr>
        <w:spacing w:after="0" w:line="240" w:lineRule="auto"/>
        <w:jc w:val="both"/>
        <w:rPr>
          <w:rFonts w:ascii="Times New Roman" w:hAnsi="Times New Roman"/>
          <w:sz w:val="20"/>
          <w:szCs w:val="20"/>
        </w:rPr>
      </w:pPr>
    </w:p>
    <w:p w:rsidR="00693EC7" w:rsidRPr="00AC42F4" w:rsidRDefault="00693EC7" w:rsidP="004F0FBA">
      <w:pPr>
        <w:spacing w:after="0" w:line="240" w:lineRule="auto"/>
        <w:jc w:val="both"/>
        <w:rPr>
          <w:rFonts w:ascii="Times New Roman" w:hAnsi="Times New Roman"/>
          <w:sz w:val="20"/>
          <w:szCs w:val="20"/>
        </w:rPr>
      </w:pPr>
      <w:proofErr w:type="gramStart"/>
      <w:r w:rsidRPr="00AC42F4">
        <w:rPr>
          <w:rFonts w:ascii="Times New Roman" w:hAnsi="Times New Roman"/>
          <w:sz w:val="20"/>
          <w:szCs w:val="20"/>
        </w:rPr>
        <w:t>Table 3</w:t>
      </w:r>
      <w:r w:rsidR="001A41FA" w:rsidRPr="00AC42F4">
        <w:rPr>
          <w:rFonts w:ascii="Times New Roman" w:hAnsi="Times New Roman"/>
          <w:sz w:val="20"/>
          <w:szCs w:val="20"/>
        </w:rPr>
        <w:t>.</w:t>
      </w:r>
      <w:proofErr w:type="gramEnd"/>
      <w:r w:rsidR="004C4AFF">
        <w:rPr>
          <w:rFonts w:ascii="Times New Roman" w:hAnsi="Times New Roman"/>
          <w:sz w:val="20"/>
          <w:szCs w:val="20"/>
        </w:rPr>
        <w:t xml:space="preserve"> </w:t>
      </w:r>
      <w:r w:rsidRPr="00AC42F4">
        <w:rPr>
          <w:rFonts w:ascii="Times New Roman" w:hAnsi="Times New Roman"/>
          <w:sz w:val="20"/>
          <w:szCs w:val="20"/>
        </w:rPr>
        <w:t xml:space="preserve">Mineral element content of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mannii</w:t>
      </w:r>
      <w:proofErr w:type="spellEnd"/>
      <w:r w:rsidRPr="00AC42F4">
        <w:rPr>
          <w:rFonts w:ascii="Times New Roman" w:hAnsi="Times New Roman"/>
          <w:sz w:val="20"/>
          <w:szCs w:val="20"/>
        </w:rPr>
        <w:t xml:space="preserve"> seed cake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3"/>
        <w:gridCol w:w="5943"/>
      </w:tblGrid>
      <w:tr w:rsidR="00693EC7" w:rsidRPr="00AC42F4" w:rsidTr="00FF6D4A">
        <w:trPr>
          <w:cantSplit/>
          <w:jc w:val="center"/>
        </w:trPr>
        <w:tc>
          <w:tcPr>
            <w:tcW w:w="1897" w:type="pct"/>
          </w:tcPr>
          <w:p w:rsidR="00693EC7" w:rsidRPr="00AC42F4" w:rsidRDefault="00693EC7" w:rsidP="004C4AFF">
            <w:pPr>
              <w:tabs>
                <w:tab w:val="center" w:pos="2415"/>
              </w:tabs>
              <w:spacing w:after="0" w:line="240" w:lineRule="auto"/>
              <w:jc w:val="both"/>
              <w:rPr>
                <w:rFonts w:ascii="Times New Roman" w:hAnsi="Times New Roman"/>
                <w:sz w:val="20"/>
                <w:szCs w:val="20"/>
              </w:rPr>
            </w:pPr>
            <w:r w:rsidRPr="00AC42F4">
              <w:rPr>
                <w:rFonts w:ascii="Times New Roman" w:hAnsi="Times New Roman"/>
                <w:sz w:val="20"/>
                <w:szCs w:val="20"/>
              </w:rPr>
              <w:t>Metals</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Concentration (mg/l)</w:t>
            </w:r>
          </w:p>
        </w:tc>
      </w:tr>
      <w:tr w:rsidR="00693EC7" w:rsidRPr="00AC42F4" w:rsidTr="00FF6D4A">
        <w:trPr>
          <w:cantSplit/>
          <w:jc w:val="center"/>
        </w:trPr>
        <w:tc>
          <w:tcPr>
            <w:tcW w:w="1897"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Magnesium</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83.903</w:t>
            </w:r>
          </w:p>
        </w:tc>
      </w:tr>
      <w:tr w:rsidR="00693EC7" w:rsidRPr="00AC42F4" w:rsidTr="00FF6D4A">
        <w:trPr>
          <w:cantSplit/>
          <w:jc w:val="center"/>
        </w:trPr>
        <w:tc>
          <w:tcPr>
            <w:tcW w:w="1897"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Calcium</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3.753</w:t>
            </w:r>
          </w:p>
        </w:tc>
      </w:tr>
      <w:tr w:rsidR="00693EC7" w:rsidRPr="00AC42F4" w:rsidTr="00FF6D4A">
        <w:trPr>
          <w:cantSplit/>
          <w:jc w:val="center"/>
        </w:trPr>
        <w:tc>
          <w:tcPr>
            <w:tcW w:w="1897"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Sodium</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39.930</w:t>
            </w:r>
          </w:p>
        </w:tc>
      </w:tr>
      <w:tr w:rsidR="00693EC7" w:rsidRPr="00AC42F4" w:rsidTr="00FF6D4A">
        <w:trPr>
          <w:cantSplit/>
          <w:jc w:val="center"/>
        </w:trPr>
        <w:tc>
          <w:tcPr>
            <w:tcW w:w="1897"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Manganese</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0.417</w:t>
            </w:r>
          </w:p>
        </w:tc>
      </w:tr>
      <w:tr w:rsidR="00693EC7" w:rsidRPr="00AC42F4" w:rsidTr="00FF6D4A">
        <w:trPr>
          <w:cantSplit/>
          <w:jc w:val="center"/>
        </w:trPr>
        <w:tc>
          <w:tcPr>
            <w:tcW w:w="1897"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Copper</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0.695</w:t>
            </w:r>
          </w:p>
        </w:tc>
      </w:tr>
      <w:tr w:rsidR="00693EC7" w:rsidRPr="00AC42F4" w:rsidTr="00FF6D4A">
        <w:trPr>
          <w:cantSplit/>
          <w:jc w:val="center"/>
        </w:trPr>
        <w:tc>
          <w:tcPr>
            <w:tcW w:w="1897"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Iron</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2.583</w:t>
            </w:r>
          </w:p>
        </w:tc>
      </w:tr>
      <w:tr w:rsidR="00693EC7" w:rsidRPr="00AC42F4" w:rsidTr="00FF6D4A">
        <w:trPr>
          <w:cantSplit/>
          <w:jc w:val="center"/>
        </w:trPr>
        <w:tc>
          <w:tcPr>
            <w:tcW w:w="1897"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Zinc</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1.857</w:t>
            </w:r>
          </w:p>
        </w:tc>
      </w:tr>
      <w:tr w:rsidR="00693EC7" w:rsidRPr="00AC42F4" w:rsidTr="00FF6D4A">
        <w:trPr>
          <w:cantSplit/>
          <w:jc w:val="center"/>
        </w:trPr>
        <w:tc>
          <w:tcPr>
            <w:tcW w:w="1897"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Potassium</w:t>
            </w:r>
          </w:p>
        </w:tc>
        <w:tc>
          <w:tcPr>
            <w:tcW w:w="3103"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181.897</w:t>
            </w:r>
          </w:p>
        </w:tc>
      </w:tr>
    </w:tbl>
    <w:p w:rsidR="00693EC7" w:rsidRPr="00AC42F4" w:rsidRDefault="00693EC7" w:rsidP="004F0FBA">
      <w:pPr>
        <w:spacing w:after="0" w:line="240" w:lineRule="auto"/>
        <w:jc w:val="both"/>
        <w:rPr>
          <w:rFonts w:ascii="Times New Roman" w:hAnsi="Times New Roman"/>
          <w:b/>
          <w:sz w:val="20"/>
          <w:szCs w:val="20"/>
        </w:rPr>
      </w:pPr>
    </w:p>
    <w:p w:rsidR="00693EC7" w:rsidRPr="00AC42F4" w:rsidRDefault="001A41FA" w:rsidP="004F0FBA">
      <w:pPr>
        <w:spacing w:after="0" w:line="240" w:lineRule="auto"/>
        <w:jc w:val="both"/>
        <w:rPr>
          <w:rFonts w:ascii="Times New Roman" w:hAnsi="Times New Roman"/>
          <w:sz w:val="20"/>
          <w:szCs w:val="20"/>
        </w:rPr>
      </w:pPr>
      <w:proofErr w:type="gramStart"/>
      <w:r w:rsidRPr="00AC42F4">
        <w:rPr>
          <w:rFonts w:ascii="Times New Roman" w:hAnsi="Times New Roman"/>
          <w:sz w:val="20"/>
          <w:szCs w:val="20"/>
        </w:rPr>
        <w:t>Table 4.</w:t>
      </w:r>
      <w:proofErr w:type="gramEnd"/>
      <w:r w:rsidR="00693EC7" w:rsidRPr="00AC42F4">
        <w:rPr>
          <w:rFonts w:ascii="Times New Roman" w:hAnsi="Times New Roman"/>
          <w:sz w:val="20"/>
          <w:szCs w:val="20"/>
        </w:rPr>
        <w:t xml:space="preserve"> Amino acid content of </w:t>
      </w:r>
      <w:r w:rsidR="00693EC7" w:rsidRPr="00AC42F4">
        <w:rPr>
          <w:rFonts w:ascii="Times New Roman" w:hAnsi="Times New Roman"/>
          <w:i/>
          <w:sz w:val="20"/>
          <w:szCs w:val="20"/>
        </w:rPr>
        <w:t xml:space="preserve">C.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sz w:val="20"/>
          <w:szCs w:val="20"/>
        </w:rPr>
        <w:t xml:space="preserve"> seed cake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0"/>
        <w:gridCol w:w="4516"/>
      </w:tblGrid>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Amino acid</w:t>
            </w:r>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Content</w:t>
            </w:r>
            <w:r w:rsidR="004C4AFF">
              <w:rPr>
                <w:rFonts w:ascii="Times New Roman" w:hAnsi="Times New Roman"/>
                <w:sz w:val="20"/>
                <w:szCs w:val="20"/>
              </w:rPr>
              <w:t xml:space="preserve"> </w:t>
            </w:r>
            <w:r w:rsidRPr="00AC42F4">
              <w:rPr>
                <w:rFonts w:ascii="Times New Roman" w:hAnsi="Times New Roman"/>
                <w:sz w:val="20"/>
                <w:szCs w:val="20"/>
              </w:rPr>
              <w:t>(g/100g)</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Glycine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2.346</w:t>
            </w:r>
            <w:r w:rsidR="00FF6D4A">
              <w:rPr>
                <w:rFonts w:ascii="Times New Roman" w:hAnsi="Times New Roman"/>
                <w:sz w:val="20"/>
                <w:szCs w:val="20"/>
              </w:rPr>
              <w:t xml:space="preserve">    </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 xml:space="preserve"> </w:t>
            </w:r>
            <w:proofErr w:type="spellStart"/>
            <w:r w:rsidRPr="00AC42F4">
              <w:rPr>
                <w:rFonts w:ascii="Times New Roman" w:hAnsi="Times New Roman"/>
                <w:sz w:val="20"/>
                <w:szCs w:val="20"/>
              </w:rPr>
              <w:t>Alanine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5.739</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Serine</w:t>
            </w:r>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2.258</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Proline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3.356</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Valine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1.373</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Threonine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3.419</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Leucine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4.293</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Isoleucine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4.857</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Lysine</w:t>
            </w:r>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4.122e</w:t>
            </w:r>
            <w:r w:rsidRPr="00AC42F4">
              <w:rPr>
                <w:rFonts w:ascii="Times New Roman" w:hAnsi="Times New Roman"/>
                <w:sz w:val="20"/>
                <w:szCs w:val="20"/>
                <w:vertAlign w:val="superscript"/>
              </w:rPr>
              <w:t>-1</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Aspartate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16.252</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Glutamate</w:t>
            </w:r>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16.817</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Phenylalanine</w:t>
            </w:r>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3.481</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Methionine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3.267e</w:t>
            </w:r>
            <w:r w:rsidRPr="00AC42F4">
              <w:rPr>
                <w:rFonts w:ascii="Times New Roman" w:hAnsi="Times New Roman"/>
                <w:sz w:val="20"/>
                <w:szCs w:val="20"/>
                <w:vertAlign w:val="superscript"/>
              </w:rPr>
              <w:t>-1</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Arginine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9.193</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Histidine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2.117</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Cystine</w:t>
            </w:r>
            <w:proofErr w:type="spellEnd"/>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1.168</w:t>
            </w:r>
          </w:p>
        </w:tc>
      </w:tr>
      <w:tr w:rsidR="00693EC7" w:rsidRPr="00AC42F4" w:rsidTr="00FF6D4A">
        <w:trPr>
          <w:cantSplit/>
          <w:jc w:val="center"/>
        </w:trPr>
        <w:tc>
          <w:tcPr>
            <w:tcW w:w="2642"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Tyrosine</w:t>
            </w:r>
          </w:p>
        </w:tc>
        <w:tc>
          <w:tcPr>
            <w:tcW w:w="2358" w:type="pct"/>
          </w:tcPr>
          <w:p w:rsidR="00693EC7" w:rsidRPr="00AC42F4" w:rsidRDefault="00693EC7" w:rsidP="004C4AFF">
            <w:pPr>
              <w:spacing w:after="0" w:line="240" w:lineRule="auto"/>
              <w:jc w:val="both"/>
              <w:rPr>
                <w:rFonts w:ascii="Times New Roman" w:hAnsi="Times New Roman"/>
                <w:sz w:val="20"/>
                <w:szCs w:val="20"/>
              </w:rPr>
            </w:pPr>
            <w:r w:rsidRPr="00AC42F4">
              <w:rPr>
                <w:rFonts w:ascii="Times New Roman" w:hAnsi="Times New Roman"/>
                <w:sz w:val="20"/>
                <w:szCs w:val="20"/>
              </w:rPr>
              <w:t>2.369</w:t>
            </w:r>
          </w:p>
        </w:tc>
      </w:tr>
    </w:tbl>
    <w:p w:rsidR="00693EC7" w:rsidRPr="00AC42F4" w:rsidRDefault="00693EC7" w:rsidP="004F0FBA">
      <w:pPr>
        <w:spacing w:after="0" w:line="240" w:lineRule="auto"/>
        <w:jc w:val="both"/>
        <w:rPr>
          <w:rFonts w:ascii="Times New Roman" w:hAnsi="Times New Roman"/>
          <w:sz w:val="20"/>
          <w:szCs w:val="20"/>
        </w:rPr>
      </w:pPr>
    </w:p>
    <w:p w:rsidR="00693EC7" w:rsidRPr="00AC42F4" w:rsidRDefault="00B67DBD" w:rsidP="004F0FBA">
      <w:pPr>
        <w:spacing w:after="0" w:line="240" w:lineRule="auto"/>
        <w:jc w:val="both"/>
        <w:rPr>
          <w:rFonts w:ascii="Times New Roman" w:hAnsi="Times New Roman"/>
          <w:sz w:val="20"/>
          <w:szCs w:val="20"/>
        </w:rPr>
      </w:pPr>
      <w:proofErr w:type="gramStart"/>
      <w:r w:rsidRPr="00AC42F4">
        <w:rPr>
          <w:rFonts w:ascii="Times New Roman" w:hAnsi="Times New Roman"/>
          <w:sz w:val="20"/>
          <w:szCs w:val="20"/>
        </w:rPr>
        <w:t>Table 5.</w:t>
      </w:r>
      <w:proofErr w:type="gramEnd"/>
      <w:r w:rsidR="00693EC7" w:rsidRPr="00AC42F4">
        <w:rPr>
          <w:rFonts w:ascii="Times New Roman" w:hAnsi="Times New Roman"/>
          <w:sz w:val="20"/>
          <w:szCs w:val="20"/>
        </w:rPr>
        <w:t xml:space="preserve"> Weight of rat tissues (g)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3741"/>
        <w:gridCol w:w="3316"/>
      </w:tblGrid>
      <w:tr w:rsidR="00647C39" w:rsidRPr="00AC42F4" w:rsidTr="00FF6D4A">
        <w:trPr>
          <w:cantSplit/>
          <w:jc w:val="center"/>
        </w:trPr>
        <w:tc>
          <w:tcPr>
            <w:tcW w:w="1315"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Tissue</w:t>
            </w:r>
          </w:p>
        </w:tc>
        <w:tc>
          <w:tcPr>
            <w:tcW w:w="1953"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 xml:space="preserve">Control group </w:t>
            </w:r>
          </w:p>
        </w:tc>
        <w:tc>
          <w:tcPr>
            <w:tcW w:w="1731"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Test group</w:t>
            </w:r>
            <w:r w:rsidR="004C4AFF">
              <w:rPr>
                <w:rFonts w:ascii="Times New Roman" w:hAnsi="Times New Roman"/>
                <w:sz w:val="20"/>
                <w:szCs w:val="20"/>
              </w:rPr>
              <w:t xml:space="preserve"> </w:t>
            </w:r>
          </w:p>
        </w:tc>
      </w:tr>
      <w:tr w:rsidR="00647C39" w:rsidRPr="00AC42F4" w:rsidTr="00FF6D4A">
        <w:trPr>
          <w:cantSplit/>
          <w:jc w:val="center"/>
        </w:trPr>
        <w:tc>
          <w:tcPr>
            <w:tcW w:w="1315"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Kidney</w:t>
            </w:r>
          </w:p>
        </w:tc>
        <w:tc>
          <w:tcPr>
            <w:tcW w:w="1953"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1.34 ± 0.21</w:t>
            </w:r>
            <w:r w:rsidRPr="00AC42F4">
              <w:rPr>
                <w:rFonts w:ascii="Times New Roman" w:hAnsi="Times New Roman"/>
                <w:sz w:val="20"/>
                <w:szCs w:val="20"/>
                <w:vertAlign w:val="superscript"/>
              </w:rPr>
              <w:t>a</w:t>
            </w:r>
          </w:p>
        </w:tc>
        <w:tc>
          <w:tcPr>
            <w:tcW w:w="1731"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1.24 ± 0.18</w:t>
            </w:r>
            <w:r w:rsidRPr="00AC42F4">
              <w:rPr>
                <w:rFonts w:ascii="Times New Roman" w:hAnsi="Times New Roman"/>
                <w:sz w:val="20"/>
                <w:szCs w:val="20"/>
                <w:vertAlign w:val="superscript"/>
              </w:rPr>
              <w:t>a</w:t>
            </w:r>
          </w:p>
        </w:tc>
      </w:tr>
      <w:tr w:rsidR="00647C39" w:rsidRPr="00AC42F4" w:rsidTr="00FF6D4A">
        <w:trPr>
          <w:cantSplit/>
          <w:jc w:val="center"/>
        </w:trPr>
        <w:tc>
          <w:tcPr>
            <w:tcW w:w="1315"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Liver</w:t>
            </w:r>
          </w:p>
        </w:tc>
        <w:tc>
          <w:tcPr>
            <w:tcW w:w="1953"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6.29 ± 0.76</w:t>
            </w:r>
            <w:r w:rsidRPr="00AC42F4">
              <w:rPr>
                <w:rFonts w:ascii="Times New Roman" w:hAnsi="Times New Roman"/>
                <w:sz w:val="20"/>
                <w:szCs w:val="20"/>
                <w:vertAlign w:val="superscript"/>
              </w:rPr>
              <w:t>a</w:t>
            </w:r>
          </w:p>
        </w:tc>
        <w:tc>
          <w:tcPr>
            <w:tcW w:w="1731"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5.48 ± 0.58</w:t>
            </w:r>
            <w:r w:rsidRPr="00AC42F4">
              <w:rPr>
                <w:rFonts w:ascii="Times New Roman" w:hAnsi="Times New Roman"/>
                <w:sz w:val="20"/>
                <w:szCs w:val="20"/>
                <w:vertAlign w:val="superscript"/>
              </w:rPr>
              <w:t>b</w:t>
            </w:r>
          </w:p>
        </w:tc>
      </w:tr>
      <w:tr w:rsidR="00647C39" w:rsidRPr="00AC42F4" w:rsidTr="00FF6D4A">
        <w:trPr>
          <w:cantSplit/>
          <w:jc w:val="center"/>
        </w:trPr>
        <w:tc>
          <w:tcPr>
            <w:tcW w:w="1315"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Lungs</w:t>
            </w:r>
          </w:p>
        </w:tc>
        <w:tc>
          <w:tcPr>
            <w:tcW w:w="1953"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1.60 ± 0.27</w:t>
            </w:r>
            <w:r w:rsidRPr="00AC42F4">
              <w:rPr>
                <w:rFonts w:ascii="Times New Roman" w:hAnsi="Times New Roman"/>
                <w:sz w:val="20"/>
                <w:szCs w:val="20"/>
                <w:vertAlign w:val="superscript"/>
              </w:rPr>
              <w:t>a</w:t>
            </w:r>
          </w:p>
        </w:tc>
        <w:tc>
          <w:tcPr>
            <w:tcW w:w="1731"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1.34 ± 0.18</w:t>
            </w:r>
            <w:r w:rsidRPr="00AC42F4">
              <w:rPr>
                <w:rFonts w:ascii="Times New Roman" w:hAnsi="Times New Roman"/>
                <w:sz w:val="20"/>
                <w:szCs w:val="20"/>
                <w:vertAlign w:val="superscript"/>
              </w:rPr>
              <w:t>b</w:t>
            </w:r>
          </w:p>
        </w:tc>
      </w:tr>
      <w:tr w:rsidR="00647C39" w:rsidRPr="00AC42F4" w:rsidTr="00FF6D4A">
        <w:trPr>
          <w:cantSplit/>
          <w:jc w:val="center"/>
        </w:trPr>
        <w:tc>
          <w:tcPr>
            <w:tcW w:w="1315"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Heart</w:t>
            </w:r>
          </w:p>
        </w:tc>
        <w:tc>
          <w:tcPr>
            <w:tcW w:w="1953"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0.73 ± 0.14</w:t>
            </w:r>
            <w:r w:rsidRPr="00AC42F4">
              <w:rPr>
                <w:rFonts w:ascii="Times New Roman" w:hAnsi="Times New Roman"/>
                <w:sz w:val="20"/>
                <w:szCs w:val="20"/>
                <w:vertAlign w:val="superscript"/>
              </w:rPr>
              <w:t>a</w:t>
            </w:r>
          </w:p>
        </w:tc>
        <w:tc>
          <w:tcPr>
            <w:tcW w:w="1731"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0.90 ± 0.35</w:t>
            </w:r>
            <w:r w:rsidRPr="00AC42F4">
              <w:rPr>
                <w:rFonts w:ascii="Times New Roman" w:hAnsi="Times New Roman"/>
                <w:sz w:val="20"/>
                <w:szCs w:val="20"/>
                <w:vertAlign w:val="superscript"/>
              </w:rPr>
              <w:t>a</w:t>
            </w:r>
          </w:p>
        </w:tc>
      </w:tr>
      <w:tr w:rsidR="00647C39" w:rsidRPr="00AC42F4" w:rsidTr="00FF6D4A">
        <w:trPr>
          <w:cantSplit/>
          <w:jc w:val="center"/>
        </w:trPr>
        <w:tc>
          <w:tcPr>
            <w:tcW w:w="1315"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Spleen</w:t>
            </w:r>
          </w:p>
        </w:tc>
        <w:tc>
          <w:tcPr>
            <w:tcW w:w="1953"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0.69 ± 0.09</w:t>
            </w:r>
            <w:r w:rsidRPr="00AC42F4">
              <w:rPr>
                <w:rFonts w:ascii="Times New Roman" w:hAnsi="Times New Roman"/>
                <w:sz w:val="20"/>
                <w:szCs w:val="20"/>
                <w:vertAlign w:val="superscript"/>
              </w:rPr>
              <w:t>a</w:t>
            </w:r>
          </w:p>
        </w:tc>
        <w:tc>
          <w:tcPr>
            <w:tcW w:w="1731"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0.80 ± 0.16</w:t>
            </w:r>
            <w:r w:rsidRPr="00AC42F4">
              <w:rPr>
                <w:rFonts w:ascii="Times New Roman" w:hAnsi="Times New Roman"/>
                <w:sz w:val="20"/>
                <w:szCs w:val="20"/>
                <w:vertAlign w:val="superscript"/>
              </w:rPr>
              <w:t>a</w:t>
            </w:r>
          </w:p>
        </w:tc>
      </w:tr>
      <w:tr w:rsidR="00647C39" w:rsidRPr="00AC42F4" w:rsidTr="00FF6D4A">
        <w:trPr>
          <w:cantSplit/>
          <w:jc w:val="center"/>
        </w:trPr>
        <w:tc>
          <w:tcPr>
            <w:tcW w:w="1315"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Intestine</w:t>
            </w:r>
          </w:p>
        </w:tc>
        <w:tc>
          <w:tcPr>
            <w:tcW w:w="1953"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1.37 ± 0.16</w:t>
            </w:r>
            <w:r w:rsidRPr="00AC42F4">
              <w:rPr>
                <w:rFonts w:ascii="Times New Roman" w:hAnsi="Times New Roman"/>
                <w:sz w:val="20"/>
                <w:szCs w:val="20"/>
                <w:vertAlign w:val="superscript"/>
              </w:rPr>
              <w:t>b</w:t>
            </w:r>
          </w:p>
        </w:tc>
        <w:tc>
          <w:tcPr>
            <w:tcW w:w="1731"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1.78 ± 0.22</w:t>
            </w:r>
            <w:r w:rsidRPr="00AC42F4">
              <w:rPr>
                <w:rFonts w:ascii="Times New Roman" w:hAnsi="Times New Roman"/>
                <w:sz w:val="20"/>
                <w:szCs w:val="20"/>
                <w:vertAlign w:val="superscript"/>
              </w:rPr>
              <w:t>a</w:t>
            </w:r>
          </w:p>
        </w:tc>
      </w:tr>
      <w:tr w:rsidR="00647C39" w:rsidRPr="00AC42F4" w:rsidTr="00FF6D4A">
        <w:trPr>
          <w:cantSplit/>
          <w:jc w:val="center"/>
        </w:trPr>
        <w:tc>
          <w:tcPr>
            <w:tcW w:w="1315"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Brain</w:t>
            </w:r>
          </w:p>
        </w:tc>
        <w:tc>
          <w:tcPr>
            <w:tcW w:w="1953"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1.49 ± 0.12</w:t>
            </w:r>
            <w:r w:rsidRPr="00AC42F4">
              <w:rPr>
                <w:rFonts w:ascii="Times New Roman" w:hAnsi="Times New Roman"/>
                <w:sz w:val="20"/>
                <w:szCs w:val="20"/>
                <w:vertAlign w:val="superscript"/>
              </w:rPr>
              <w:t>a</w:t>
            </w:r>
          </w:p>
        </w:tc>
        <w:tc>
          <w:tcPr>
            <w:tcW w:w="1731" w:type="pct"/>
          </w:tcPr>
          <w:p w:rsidR="00647C39" w:rsidRPr="00AC42F4" w:rsidRDefault="00647C39" w:rsidP="004C4AFF">
            <w:pPr>
              <w:spacing w:after="0" w:line="240" w:lineRule="auto"/>
              <w:jc w:val="both"/>
              <w:rPr>
                <w:rFonts w:ascii="Times New Roman" w:hAnsi="Times New Roman"/>
                <w:sz w:val="20"/>
                <w:szCs w:val="20"/>
              </w:rPr>
            </w:pPr>
            <w:r w:rsidRPr="00AC42F4">
              <w:rPr>
                <w:rFonts w:ascii="Times New Roman" w:hAnsi="Times New Roman"/>
                <w:sz w:val="20"/>
                <w:szCs w:val="20"/>
              </w:rPr>
              <w:t>1.54 ± 0.11</w:t>
            </w:r>
            <w:r w:rsidRPr="00AC42F4">
              <w:rPr>
                <w:rFonts w:ascii="Times New Roman" w:hAnsi="Times New Roman"/>
                <w:sz w:val="20"/>
                <w:szCs w:val="20"/>
                <w:vertAlign w:val="superscript"/>
              </w:rPr>
              <w:t>a</w:t>
            </w:r>
          </w:p>
        </w:tc>
      </w:tr>
    </w:tbl>
    <w:p w:rsidR="0053702C" w:rsidRDefault="00693EC7" w:rsidP="004F0FBA">
      <w:pPr>
        <w:spacing w:after="0" w:line="240" w:lineRule="auto"/>
        <w:jc w:val="both"/>
        <w:rPr>
          <w:rFonts w:ascii="Times New Roman" w:hAnsi="Times New Roman"/>
          <w:sz w:val="18"/>
          <w:szCs w:val="18"/>
        </w:rPr>
      </w:pPr>
      <w:r w:rsidRPr="00647C39">
        <w:rPr>
          <w:rFonts w:ascii="Times New Roman" w:hAnsi="Times New Roman"/>
          <w:sz w:val="18"/>
          <w:szCs w:val="18"/>
        </w:rPr>
        <w:t>Values are expressed as mean ± SD for (n=7) f</w:t>
      </w:r>
      <w:r w:rsidR="0046702A">
        <w:rPr>
          <w:rFonts w:ascii="Times New Roman" w:hAnsi="Times New Roman"/>
          <w:sz w:val="18"/>
          <w:szCs w:val="18"/>
        </w:rPr>
        <w:t>or both control and test groups</w:t>
      </w:r>
      <w:r w:rsidRPr="00647C39">
        <w:rPr>
          <w:rFonts w:ascii="Times New Roman" w:hAnsi="Times New Roman"/>
          <w:sz w:val="18"/>
          <w:szCs w:val="18"/>
        </w:rPr>
        <w:t xml:space="preserve"> </w:t>
      </w:r>
    </w:p>
    <w:p w:rsidR="00693EC7" w:rsidRDefault="00693EC7" w:rsidP="004F0FBA">
      <w:pPr>
        <w:spacing w:after="0" w:line="240" w:lineRule="auto"/>
        <w:jc w:val="both"/>
        <w:rPr>
          <w:rFonts w:ascii="Times New Roman" w:hAnsi="Times New Roman"/>
          <w:sz w:val="18"/>
          <w:szCs w:val="18"/>
        </w:rPr>
      </w:pPr>
      <w:r w:rsidRPr="00647C39">
        <w:rPr>
          <w:rFonts w:ascii="Times New Roman" w:hAnsi="Times New Roman"/>
          <w:sz w:val="18"/>
          <w:szCs w:val="18"/>
        </w:rPr>
        <w:t>Values in the same row with different superscripts are si</w:t>
      </w:r>
      <w:r w:rsidR="00647C39">
        <w:rPr>
          <w:rFonts w:ascii="Times New Roman" w:hAnsi="Times New Roman"/>
          <w:sz w:val="18"/>
          <w:szCs w:val="18"/>
        </w:rPr>
        <w:t>gnificantly different at P˂0.05</w:t>
      </w:r>
    </w:p>
    <w:p w:rsidR="00FF6D4A" w:rsidRDefault="00FF6D4A" w:rsidP="004F0FBA">
      <w:pPr>
        <w:spacing w:after="0" w:line="240" w:lineRule="auto"/>
        <w:jc w:val="both"/>
        <w:rPr>
          <w:rFonts w:ascii="Times New Roman" w:eastAsiaTheme="minorEastAsia" w:hAnsi="Times New Roman"/>
          <w:sz w:val="20"/>
          <w:szCs w:val="20"/>
          <w:lang w:eastAsia="zh-CN"/>
        </w:rPr>
      </w:pPr>
    </w:p>
    <w:p w:rsidR="00FF6D4A" w:rsidRDefault="00FF6D4A" w:rsidP="004F0FBA">
      <w:pPr>
        <w:spacing w:after="0" w:line="240" w:lineRule="auto"/>
        <w:jc w:val="both"/>
        <w:rPr>
          <w:rFonts w:ascii="Times New Roman" w:eastAsiaTheme="minorEastAsia" w:hAnsi="Times New Roman"/>
          <w:sz w:val="20"/>
          <w:szCs w:val="20"/>
          <w:lang w:eastAsia="zh-CN"/>
        </w:rPr>
      </w:pPr>
    </w:p>
    <w:p w:rsidR="00693EC7" w:rsidRPr="00AC42F4" w:rsidRDefault="004F0FBA" w:rsidP="004F0FBA">
      <w:pPr>
        <w:spacing w:after="0" w:line="240" w:lineRule="auto"/>
        <w:jc w:val="both"/>
        <w:rPr>
          <w:rFonts w:ascii="Times New Roman" w:hAnsi="Times New Roman"/>
          <w:sz w:val="20"/>
          <w:szCs w:val="20"/>
        </w:rPr>
      </w:pPr>
      <w:proofErr w:type="gramStart"/>
      <w:r>
        <w:rPr>
          <w:rFonts w:ascii="Times New Roman" w:hAnsi="Times New Roman"/>
          <w:sz w:val="20"/>
          <w:szCs w:val="20"/>
        </w:rPr>
        <w:t>Table 6</w:t>
      </w:r>
      <w:r w:rsidR="00E422D3" w:rsidRPr="00AC42F4">
        <w:rPr>
          <w:rFonts w:ascii="Times New Roman" w:hAnsi="Times New Roman"/>
          <w:sz w:val="20"/>
          <w:szCs w:val="20"/>
        </w:rPr>
        <w:t>.</w:t>
      </w:r>
      <w:proofErr w:type="gramEnd"/>
      <w:r w:rsidR="00693EC7" w:rsidRPr="00AC42F4">
        <w:rPr>
          <w:rFonts w:ascii="Times New Roman" w:hAnsi="Times New Roman"/>
          <w:sz w:val="20"/>
          <w:szCs w:val="20"/>
        </w:rPr>
        <w:t xml:space="preserve"> Result of </w:t>
      </w:r>
      <w:proofErr w:type="spellStart"/>
      <w:r w:rsidR="00693EC7" w:rsidRPr="00AC42F4">
        <w:rPr>
          <w:rFonts w:ascii="Times New Roman" w:hAnsi="Times New Roman"/>
          <w:sz w:val="20"/>
          <w:szCs w:val="20"/>
        </w:rPr>
        <w:t>haematological</w:t>
      </w:r>
      <w:proofErr w:type="spellEnd"/>
      <w:r w:rsidR="00E422D3" w:rsidRPr="00AC42F4">
        <w:rPr>
          <w:rFonts w:ascii="Times New Roman" w:hAnsi="Times New Roman"/>
          <w:sz w:val="20"/>
          <w:szCs w:val="20"/>
        </w:rPr>
        <w:t xml:space="preserve"> and biochemical </w:t>
      </w:r>
      <w:proofErr w:type="spellStart"/>
      <w:r w:rsidR="00AD2F24">
        <w:rPr>
          <w:rFonts w:ascii="Times New Roman" w:hAnsi="Times New Roman"/>
          <w:sz w:val="20"/>
          <w:szCs w:val="20"/>
        </w:rPr>
        <w:t>analye</w:t>
      </w:r>
      <w:r w:rsidR="00693EC7" w:rsidRPr="00AC42F4">
        <w:rPr>
          <w:rFonts w:ascii="Times New Roman" w:hAnsi="Times New Roman"/>
          <w:sz w:val="20"/>
          <w:szCs w:val="20"/>
        </w:rPr>
        <w:t>s</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6"/>
        <w:gridCol w:w="3179"/>
        <w:gridCol w:w="3091"/>
      </w:tblGrid>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lastRenderedPageBreak/>
              <w:t>Parameter</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Control group</w:t>
            </w:r>
            <w:r w:rsidR="004C4AFF">
              <w:rPr>
                <w:rFonts w:ascii="Times New Roman" w:hAnsi="Times New Roman"/>
                <w:sz w:val="20"/>
                <w:szCs w:val="20"/>
              </w:rPr>
              <w:t xml:space="preserve"> </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 xml:space="preserve">Test group </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PVC (%)</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49.14 ± 4.38</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43.40 ± 6.19</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RBC (10</w:t>
            </w:r>
            <w:r w:rsidRPr="00AC42F4">
              <w:rPr>
                <w:rFonts w:ascii="Times New Roman" w:hAnsi="Times New Roman"/>
                <w:sz w:val="20"/>
                <w:szCs w:val="20"/>
                <w:vertAlign w:val="superscript"/>
              </w:rPr>
              <w:t>6</w:t>
            </w:r>
            <w:r w:rsidRPr="00AC42F4">
              <w:rPr>
                <w:rFonts w:ascii="Times New Roman" w:hAnsi="Times New Roman"/>
                <w:sz w:val="20"/>
                <w:szCs w:val="20"/>
              </w:rPr>
              <w:t>/µl)</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7.98 ± 0.76</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7.21 ± 1.23</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Hb</w:t>
            </w:r>
            <w:proofErr w:type="spellEnd"/>
            <w:r w:rsidRPr="00AC42F4">
              <w:rPr>
                <w:rFonts w:ascii="Times New Roman" w:hAnsi="Times New Roman"/>
                <w:sz w:val="20"/>
                <w:szCs w:val="20"/>
              </w:rPr>
              <w:t xml:space="preserve"> (mg/dl)</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15.60 ±1.60</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13.70 ± 1.77</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WBC</w:t>
            </w:r>
            <w:r w:rsidR="004C4AFF">
              <w:rPr>
                <w:rFonts w:ascii="Times New Roman" w:hAnsi="Times New Roman"/>
                <w:sz w:val="20"/>
                <w:szCs w:val="20"/>
              </w:rPr>
              <w:t xml:space="preserve"> </w:t>
            </w:r>
            <w:r w:rsidRPr="00AC42F4">
              <w:rPr>
                <w:rFonts w:ascii="Times New Roman" w:hAnsi="Times New Roman"/>
                <w:sz w:val="20"/>
                <w:szCs w:val="20"/>
              </w:rPr>
              <w:t>(10</w:t>
            </w:r>
            <w:r w:rsidRPr="00AC42F4">
              <w:rPr>
                <w:rFonts w:ascii="Times New Roman" w:hAnsi="Times New Roman"/>
                <w:sz w:val="20"/>
                <w:szCs w:val="20"/>
                <w:vertAlign w:val="superscript"/>
              </w:rPr>
              <w:t>3</w:t>
            </w:r>
            <w:r w:rsidRPr="00AC42F4">
              <w:rPr>
                <w:rFonts w:ascii="Times New Roman" w:hAnsi="Times New Roman"/>
                <w:sz w:val="20"/>
                <w:szCs w:val="20"/>
              </w:rPr>
              <w:t>/µl)</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4692.86 ± 1276.53</w:t>
            </w:r>
            <w:r w:rsidRPr="00AC42F4">
              <w:rPr>
                <w:rFonts w:ascii="Times New Roman" w:hAnsi="Times New Roman"/>
                <w:sz w:val="20"/>
                <w:szCs w:val="20"/>
                <w:vertAlign w:val="superscript"/>
              </w:rPr>
              <w:t>b</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4970 ± 1449.40</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B67DBD" w:rsidP="004F0FBA">
            <w:pPr>
              <w:spacing w:after="0" w:line="240" w:lineRule="auto"/>
              <w:jc w:val="both"/>
              <w:rPr>
                <w:rFonts w:ascii="Times New Roman" w:hAnsi="Times New Roman"/>
                <w:sz w:val="20"/>
                <w:szCs w:val="20"/>
              </w:rPr>
            </w:pPr>
            <w:r w:rsidRPr="00AC42F4">
              <w:rPr>
                <w:rFonts w:ascii="Times New Roman" w:hAnsi="Times New Roman"/>
                <w:sz w:val="20"/>
                <w:szCs w:val="20"/>
              </w:rPr>
              <w:t xml:space="preserve">MCHC </w:t>
            </w:r>
            <w:r w:rsidR="00693EC7" w:rsidRPr="00AC42F4">
              <w:rPr>
                <w:rFonts w:ascii="Times New Roman" w:hAnsi="Times New Roman"/>
                <w:sz w:val="20"/>
                <w:szCs w:val="20"/>
              </w:rPr>
              <w:t>(%)</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31.70 ± 0.98</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31.64 ± 1.26</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MCV (%)</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61.64 ± 1.68</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60.43 ± 2.27</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MCH (%)</w:t>
            </w:r>
          </w:p>
        </w:tc>
        <w:tc>
          <w:tcPr>
            <w:tcW w:w="1660" w:type="pct"/>
          </w:tcPr>
          <w:p w:rsidR="00693EC7" w:rsidRPr="00AC42F4" w:rsidRDefault="00693EC7" w:rsidP="004C4AFF">
            <w:pPr>
              <w:tabs>
                <w:tab w:val="right" w:pos="2394"/>
              </w:tabs>
              <w:spacing w:after="0" w:line="240" w:lineRule="auto"/>
              <w:jc w:val="both"/>
              <w:rPr>
                <w:rFonts w:ascii="Times New Roman" w:hAnsi="Times New Roman"/>
                <w:sz w:val="20"/>
                <w:szCs w:val="20"/>
              </w:rPr>
            </w:pPr>
            <w:r w:rsidRPr="00AC42F4">
              <w:rPr>
                <w:rFonts w:ascii="Times New Roman" w:hAnsi="Times New Roman"/>
                <w:sz w:val="20"/>
                <w:szCs w:val="20"/>
              </w:rPr>
              <w:t>19.54 ± 0.82</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19.13 ± 1.22</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Lymphocyte (%)</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74.29 ± 5.41</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67.80 ± 12.81</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Neutrophyl</w:t>
            </w:r>
            <w:proofErr w:type="spellEnd"/>
            <w:r w:rsidRPr="00AC42F4">
              <w:rPr>
                <w:rFonts w:ascii="Times New Roman" w:hAnsi="Times New Roman"/>
                <w:sz w:val="20"/>
                <w:szCs w:val="20"/>
              </w:rPr>
              <w:t xml:space="preserve"> (%)</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22.86 ± 6.18</w:t>
            </w:r>
            <w:r w:rsidRPr="00AC42F4">
              <w:rPr>
                <w:rFonts w:ascii="Times New Roman" w:hAnsi="Times New Roman"/>
                <w:sz w:val="20"/>
                <w:szCs w:val="20"/>
                <w:vertAlign w:val="superscript"/>
              </w:rPr>
              <w:t>b</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30.20 ± 14.02</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Eosinophyl</w:t>
            </w:r>
            <w:proofErr w:type="spellEnd"/>
            <w:r w:rsidRPr="00AC42F4">
              <w:rPr>
                <w:rFonts w:ascii="Times New Roman" w:hAnsi="Times New Roman"/>
                <w:sz w:val="20"/>
                <w:szCs w:val="20"/>
              </w:rPr>
              <w:t xml:space="preserve"> (%)</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1.57 ± 0.53</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1.00 ± 1.41</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Monocyte</w:t>
            </w:r>
            <w:proofErr w:type="spellEnd"/>
            <w:r w:rsidRPr="00AC42F4">
              <w:rPr>
                <w:rFonts w:ascii="Times New Roman" w:hAnsi="Times New Roman"/>
                <w:sz w:val="20"/>
                <w:szCs w:val="20"/>
              </w:rPr>
              <w:t xml:space="preserve"> (%)</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2.00 ± 1.00</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1.20 ± 0.84</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Absolute Lymphocyte</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4393.36 ± 1017.07</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3392.10 ± 1373.97</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 xml:space="preserve">Absolute </w:t>
            </w:r>
            <w:proofErr w:type="spellStart"/>
            <w:r w:rsidRPr="00AC42F4">
              <w:rPr>
                <w:rFonts w:ascii="Times New Roman" w:hAnsi="Times New Roman"/>
                <w:sz w:val="20"/>
                <w:szCs w:val="20"/>
              </w:rPr>
              <w:t>Neutrophyl</w:t>
            </w:r>
            <w:proofErr w:type="spellEnd"/>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1058.64 ± 380.11</w:t>
            </w:r>
            <w:r w:rsidRPr="00AC42F4">
              <w:rPr>
                <w:rFonts w:ascii="Times New Roman" w:hAnsi="Times New Roman"/>
                <w:sz w:val="20"/>
                <w:szCs w:val="20"/>
                <w:vertAlign w:val="superscript"/>
              </w:rPr>
              <w:t>b</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1478.00 ± 811.17</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 xml:space="preserve">Absolute </w:t>
            </w:r>
            <w:proofErr w:type="spellStart"/>
            <w:r w:rsidRPr="00AC42F4">
              <w:rPr>
                <w:rFonts w:ascii="Times New Roman" w:hAnsi="Times New Roman"/>
                <w:sz w:val="20"/>
                <w:szCs w:val="20"/>
              </w:rPr>
              <w:t>Eosinophyl</w:t>
            </w:r>
            <w:proofErr w:type="spellEnd"/>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76.50 ± 38.98</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52.60 ±72.48</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Absolute</w:t>
            </w:r>
            <w:r w:rsidR="004C4AFF">
              <w:rPr>
                <w:rFonts w:ascii="Times New Roman" w:hAnsi="Times New Roman"/>
                <w:sz w:val="20"/>
                <w:szCs w:val="20"/>
              </w:rPr>
              <w:t xml:space="preserve"> </w:t>
            </w:r>
            <w:proofErr w:type="spellStart"/>
            <w:r w:rsidRPr="00AC42F4">
              <w:rPr>
                <w:rFonts w:ascii="Times New Roman" w:hAnsi="Times New Roman"/>
                <w:sz w:val="20"/>
                <w:szCs w:val="20"/>
              </w:rPr>
              <w:t>Monocyte</w:t>
            </w:r>
            <w:proofErr w:type="spellEnd"/>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90.50 ± 43.60</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58.20 ± 35.98</w:t>
            </w:r>
            <w:r w:rsidRPr="00AC42F4">
              <w:rPr>
                <w:rFonts w:ascii="Times New Roman" w:hAnsi="Times New Roman"/>
                <w:sz w:val="20"/>
                <w:szCs w:val="20"/>
                <w:vertAlign w:val="superscript"/>
              </w:rPr>
              <w:t>b</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Platelets</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88428.57 ± 19,346.47</w:t>
            </w:r>
            <w:r w:rsidRPr="00AC42F4">
              <w:rPr>
                <w:rFonts w:ascii="Times New Roman" w:hAnsi="Times New Roman"/>
                <w:sz w:val="20"/>
                <w:szCs w:val="20"/>
                <w:vertAlign w:val="superscript"/>
              </w:rPr>
              <w:t>b</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91000.00 ± 24728.53</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Total protein</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8.00 ± 0.30</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7.66 ± 0.37</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Albumin</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4.91 ± 0.29</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4.58 ± 0.28</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Globulin</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3.04 ± 0.18</w:t>
            </w:r>
            <w:r w:rsidRPr="00AC42F4">
              <w:rPr>
                <w:rFonts w:ascii="Times New Roman" w:hAnsi="Times New Roman"/>
                <w:sz w:val="20"/>
                <w:szCs w:val="20"/>
                <w:vertAlign w:val="superscript"/>
              </w:rPr>
              <w:t>b</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3.28 ± 0.40</w:t>
            </w:r>
            <w:r w:rsidRPr="00AC42F4">
              <w:rPr>
                <w:rFonts w:ascii="Times New Roman" w:hAnsi="Times New Roman"/>
                <w:sz w:val="20"/>
                <w:szCs w:val="20"/>
                <w:vertAlign w:val="superscript"/>
              </w:rPr>
              <w:t>a</w:t>
            </w:r>
          </w:p>
        </w:tc>
      </w:tr>
      <w:tr w:rsidR="00693EC7" w:rsidRPr="00AC42F4" w:rsidTr="00FF6D4A">
        <w:trPr>
          <w:cantSplit/>
          <w:jc w:val="center"/>
        </w:trPr>
        <w:tc>
          <w:tcPr>
            <w:tcW w:w="1726"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Albumin-Globulin ratio</w:t>
            </w:r>
          </w:p>
        </w:tc>
        <w:tc>
          <w:tcPr>
            <w:tcW w:w="1660"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1.60 ± 0.13</w:t>
            </w:r>
            <w:r w:rsidRPr="00AC42F4">
              <w:rPr>
                <w:rFonts w:ascii="Times New Roman" w:hAnsi="Times New Roman"/>
                <w:sz w:val="20"/>
                <w:szCs w:val="20"/>
                <w:vertAlign w:val="superscript"/>
              </w:rPr>
              <w:t>a</w:t>
            </w:r>
          </w:p>
        </w:tc>
        <w:tc>
          <w:tcPr>
            <w:tcW w:w="1614" w:type="pct"/>
          </w:tcPr>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sz w:val="20"/>
                <w:szCs w:val="20"/>
              </w:rPr>
              <w:t>1.36 ± 0.13</w:t>
            </w:r>
            <w:r w:rsidRPr="00AC42F4">
              <w:rPr>
                <w:rFonts w:ascii="Times New Roman" w:hAnsi="Times New Roman"/>
                <w:sz w:val="20"/>
                <w:szCs w:val="20"/>
                <w:vertAlign w:val="superscript"/>
              </w:rPr>
              <w:t>b</w:t>
            </w:r>
          </w:p>
        </w:tc>
      </w:tr>
    </w:tbl>
    <w:p w:rsidR="00693EC7" w:rsidRPr="00647C39" w:rsidRDefault="00693EC7" w:rsidP="004F0FBA">
      <w:pPr>
        <w:spacing w:after="0" w:line="240" w:lineRule="auto"/>
        <w:jc w:val="both"/>
        <w:rPr>
          <w:rFonts w:ascii="Times New Roman" w:hAnsi="Times New Roman"/>
          <w:sz w:val="18"/>
          <w:szCs w:val="18"/>
        </w:rPr>
      </w:pPr>
      <w:r w:rsidRPr="00647C39">
        <w:rPr>
          <w:rFonts w:ascii="Times New Roman" w:hAnsi="Times New Roman"/>
          <w:sz w:val="18"/>
          <w:szCs w:val="18"/>
        </w:rPr>
        <w:t>Values are expressed as mean ± SD for (n=6) for control group and (n=7) for test group</w:t>
      </w:r>
    </w:p>
    <w:p w:rsidR="00693EC7" w:rsidRDefault="00693EC7" w:rsidP="004F0FBA">
      <w:pPr>
        <w:spacing w:after="0" w:line="240" w:lineRule="auto"/>
        <w:jc w:val="both"/>
        <w:rPr>
          <w:rFonts w:ascii="Times New Roman" w:hAnsi="Times New Roman"/>
          <w:sz w:val="18"/>
          <w:szCs w:val="18"/>
        </w:rPr>
      </w:pPr>
      <w:r w:rsidRPr="00647C39">
        <w:rPr>
          <w:rFonts w:ascii="Times New Roman" w:hAnsi="Times New Roman"/>
          <w:sz w:val="18"/>
          <w:szCs w:val="18"/>
        </w:rPr>
        <w:t>Values in the same row with different superscripts are significantly different at P˂0.05</w:t>
      </w:r>
    </w:p>
    <w:p w:rsidR="00126D0C" w:rsidRDefault="00126D0C" w:rsidP="004F0FBA">
      <w:pPr>
        <w:spacing w:after="0" w:line="240" w:lineRule="auto"/>
        <w:rPr>
          <w:rFonts w:ascii="Times New Roman" w:hAnsi="Times New Roman"/>
          <w:sz w:val="20"/>
          <w:szCs w:val="20"/>
        </w:rPr>
      </w:pPr>
    </w:p>
    <w:p w:rsidR="004F0FBA" w:rsidRDefault="00126D0C" w:rsidP="004F0FBA">
      <w:pPr>
        <w:spacing w:after="0" w:line="240" w:lineRule="auto"/>
        <w:rPr>
          <w:rFonts w:ascii="Times New Roman" w:hAnsi="Times New Roman"/>
          <w:sz w:val="20"/>
          <w:szCs w:val="20"/>
        </w:rPr>
      </w:pPr>
      <w:r>
        <w:rPr>
          <w:rFonts w:ascii="Times New Roman" w:hAnsi="Times New Roman"/>
          <w:sz w:val="20"/>
          <w:szCs w:val="20"/>
        </w:rPr>
        <w:t>Table 7</w:t>
      </w:r>
      <w:r w:rsidR="004F0FBA" w:rsidRPr="00AC42F4">
        <w:rPr>
          <w:rFonts w:ascii="Times New Roman" w:hAnsi="Times New Roman"/>
          <w:sz w:val="20"/>
          <w:szCs w:val="20"/>
        </w:rPr>
        <w:t>:</w:t>
      </w:r>
      <w:r w:rsidR="00FF6D4A">
        <w:rPr>
          <w:rFonts w:ascii="Times New Roman" w:hAnsi="Times New Roman"/>
          <w:sz w:val="20"/>
          <w:szCs w:val="20"/>
        </w:rPr>
        <w:t xml:space="preserve"> </w:t>
      </w:r>
      <w:r w:rsidR="004F0FBA" w:rsidRPr="00AC42F4">
        <w:rPr>
          <w:rFonts w:ascii="Times New Roman" w:hAnsi="Times New Roman"/>
          <w:sz w:val="20"/>
          <w:szCs w:val="20"/>
        </w:rPr>
        <w:t>Pathology examination of rat tissues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3670"/>
        <w:gridCol w:w="5001"/>
      </w:tblGrid>
      <w:tr w:rsidR="00126D0C" w:rsidRPr="00AC42F4" w:rsidTr="00FF6D4A">
        <w:trPr>
          <w:cantSplit/>
          <w:jc w:val="center"/>
        </w:trPr>
        <w:tc>
          <w:tcPr>
            <w:tcW w:w="473" w:type="pct"/>
          </w:tcPr>
          <w:p w:rsidR="00126D0C" w:rsidRPr="00AC42F4" w:rsidRDefault="00126D0C" w:rsidP="004C4AFF">
            <w:pPr>
              <w:spacing w:after="0" w:line="240" w:lineRule="auto"/>
              <w:rPr>
                <w:rFonts w:ascii="Times New Roman" w:hAnsi="Times New Roman"/>
                <w:sz w:val="20"/>
                <w:szCs w:val="20"/>
              </w:rPr>
            </w:pPr>
            <w:r w:rsidRPr="00AC42F4">
              <w:rPr>
                <w:rFonts w:ascii="Times New Roman" w:hAnsi="Times New Roman"/>
                <w:sz w:val="20"/>
                <w:szCs w:val="20"/>
              </w:rPr>
              <w:t>Tissue</w:t>
            </w:r>
          </w:p>
        </w:tc>
        <w:tc>
          <w:tcPr>
            <w:tcW w:w="1916" w:type="pct"/>
          </w:tcPr>
          <w:p w:rsidR="00126D0C" w:rsidRPr="00AC42F4" w:rsidRDefault="00FF6D4A" w:rsidP="004C4AFF">
            <w:pPr>
              <w:spacing w:after="0" w:line="240" w:lineRule="auto"/>
              <w:rPr>
                <w:rFonts w:ascii="Times New Roman" w:hAnsi="Times New Roman"/>
                <w:sz w:val="20"/>
                <w:szCs w:val="20"/>
              </w:rPr>
            </w:pPr>
            <w:r>
              <w:rPr>
                <w:rFonts w:ascii="Times New Roman" w:hAnsi="Times New Roman"/>
                <w:sz w:val="20"/>
                <w:szCs w:val="20"/>
              </w:rPr>
              <w:t xml:space="preserve">  </w:t>
            </w:r>
            <w:r w:rsidR="00126D0C" w:rsidRPr="00AC42F4">
              <w:rPr>
                <w:rFonts w:ascii="Times New Roman" w:hAnsi="Times New Roman"/>
                <w:sz w:val="20"/>
                <w:szCs w:val="20"/>
              </w:rPr>
              <w:t xml:space="preserve"> Control group</w:t>
            </w:r>
            <w:r w:rsidR="004C4AFF">
              <w:rPr>
                <w:rFonts w:ascii="Times New Roman" w:hAnsi="Times New Roman"/>
                <w:sz w:val="20"/>
                <w:szCs w:val="20"/>
              </w:rPr>
              <w:t xml:space="preserve"> </w:t>
            </w:r>
          </w:p>
        </w:tc>
        <w:tc>
          <w:tcPr>
            <w:tcW w:w="2611" w:type="pct"/>
          </w:tcPr>
          <w:p w:rsidR="00126D0C" w:rsidRPr="00AC42F4" w:rsidRDefault="00FF6D4A" w:rsidP="004C4AFF">
            <w:pPr>
              <w:spacing w:after="0" w:line="240" w:lineRule="auto"/>
              <w:rPr>
                <w:rFonts w:ascii="Times New Roman" w:hAnsi="Times New Roman"/>
                <w:sz w:val="20"/>
                <w:szCs w:val="20"/>
              </w:rPr>
            </w:pPr>
            <w:r>
              <w:rPr>
                <w:rFonts w:ascii="Times New Roman" w:hAnsi="Times New Roman"/>
                <w:sz w:val="20"/>
                <w:szCs w:val="20"/>
              </w:rPr>
              <w:t xml:space="preserve">  </w:t>
            </w:r>
            <w:r w:rsidR="00126D0C" w:rsidRPr="00AC42F4">
              <w:rPr>
                <w:rFonts w:ascii="Times New Roman" w:hAnsi="Times New Roman"/>
                <w:sz w:val="20"/>
                <w:szCs w:val="20"/>
              </w:rPr>
              <w:t>Test</w:t>
            </w:r>
            <w:r w:rsidR="004C4AFF">
              <w:rPr>
                <w:rFonts w:ascii="Times New Roman" w:hAnsi="Times New Roman"/>
                <w:sz w:val="20"/>
                <w:szCs w:val="20"/>
              </w:rPr>
              <w:t xml:space="preserve"> </w:t>
            </w:r>
            <w:r w:rsidR="00126D0C" w:rsidRPr="00AC42F4">
              <w:rPr>
                <w:rFonts w:ascii="Times New Roman" w:hAnsi="Times New Roman"/>
                <w:sz w:val="20"/>
                <w:szCs w:val="20"/>
              </w:rPr>
              <w:t xml:space="preserve">group </w:t>
            </w:r>
          </w:p>
        </w:tc>
      </w:tr>
      <w:tr w:rsidR="00126D0C" w:rsidRPr="00AC42F4" w:rsidTr="00FF6D4A">
        <w:trPr>
          <w:cantSplit/>
          <w:jc w:val="center"/>
        </w:trPr>
        <w:tc>
          <w:tcPr>
            <w:tcW w:w="473" w:type="pct"/>
          </w:tcPr>
          <w:p w:rsidR="00126D0C" w:rsidRPr="00AC42F4" w:rsidRDefault="00126D0C" w:rsidP="004C4AFF">
            <w:pPr>
              <w:spacing w:after="0" w:line="240" w:lineRule="auto"/>
              <w:rPr>
                <w:rFonts w:ascii="Times New Roman" w:hAnsi="Times New Roman"/>
                <w:sz w:val="20"/>
                <w:szCs w:val="20"/>
              </w:rPr>
            </w:pPr>
            <w:r w:rsidRPr="00AC42F4">
              <w:rPr>
                <w:rFonts w:ascii="Times New Roman" w:hAnsi="Times New Roman"/>
                <w:sz w:val="20"/>
                <w:szCs w:val="20"/>
              </w:rPr>
              <w:t>Heart</w:t>
            </w:r>
          </w:p>
        </w:tc>
        <w:tc>
          <w:tcPr>
            <w:tcW w:w="1916" w:type="pct"/>
          </w:tcPr>
          <w:p w:rsidR="00126D0C" w:rsidRPr="00AC42F4" w:rsidRDefault="00126D0C" w:rsidP="004C4AFF">
            <w:pPr>
              <w:spacing w:after="0" w:line="240" w:lineRule="auto"/>
              <w:rPr>
                <w:rFonts w:ascii="Times New Roman" w:hAnsi="Times New Roman"/>
                <w:sz w:val="20"/>
                <w:szCs w:val="20"/>
              </w:rPr>
            </w:pPr>
            <w:r w:rsidRPr="00AC42F4">
              <w:rPr>
                <w:rFonts w:ascii="Times New Roman" w:hAnsi="Times New Roman"/>
                <w:sz w:val="20"/>
                <w:szCs w:val="20"/>
              </w:rPr>
              <w:t>No visible lesion</w:t>
            </w:r>
          </w:p>
        </w:tc>
        <w:tc>
          <w:tcPr>
            <w:tcW w:w="2611" w:type="pct"/>
          </w:tcPr>
          <w:p w:rsidR="00126D0C" w:rsidRPr="00AC42F4" w:rsidRDefault="004C4AFF" w:rsidP="004C4AFF">
            <w:pPr>
              <w:spacing w:after="0" w:line="240" w:lineRule="auto"/>
              <w:rPr>
                <w:rFonts w:ascii="Times New Roman" w:hAnsi="Times New Roman"/>
                <w:sz w:val="20"/>
                <w:szCs w:val="20"/>
              </w:rPr>
            </w:pPr>
            <w:r>
              <w:rPr>
                <w:rFonts w:ascii="Times New Roman" w:hAnsi="Times New Roman"/>
                <w:sz w:val="20"/>
                <w:szCs w:val="20"/>
              </w:rPr>
              <w:t xml:space="preserve"> </w:t>
            </w:r>
            <w:r w:rsidR="00126D0C" w:rsidRPr="00AC42F4">
              <w:rPr>
                <w:rFonts w:ascii="Times New Roman" w:hAnsi="Times New Roman"/>
                <w:sz w:val="20"/>
                <w:szCs w:val="20"/>
              </w:rPr>
              <w:t>No visible lesion</w:t>
            </w:r>
          </w:p>
        </w:tc>
      </w:tr>
      <w:tr w:rsidR="00126D0C" w:rsidRPr="00AC42F4" w:rsidTr="00FF6D4A">
        <w:trPr>
          <w:cantSplit/>
          <w:jc w:val="center"/>
        </w:trPr>
        <w:tc>
          <w:tcPr>
            <w:tcW w:w="473" w:type="pct"/>
          </w:tcPr>
          <w:p w:rsidR="00126D0C" w:rsidRPr="00AC42F4" w:rsidRDefault="00126D0C" w:rsidP="004C4AFF">
            <w:pPr>
              <w:spacing w:after="0" w:line="240" w:lineRule="auto"/>
              <w:rPr>
                <w:rFonts w:ascii="Times New Roman" w:hAnsi="Times New Roman"/>
                <w:sz w:val="20"/>
                <w:szCs w:val="20"/>
              </w:rPr>
            </w:pPr>
            <w:r w:rsidRPr="00AC42F4">
              <w:rPr>
                <w:rFonts w:ascii="Times New Roman" w:hAnsi="Times New Roman"/>
                <w:sz w:val="20"/>
                <w:szCs w:val="20"/>
              </w:rPr>
              <w:t>Lung</w:t>
            </w:r>
          </w:p>
        </w:tc>
        <w:tc>
          <w:tcPr>
            <w:tcW w:w="1916" w:type="pct"/>
          </w:tcPr>
          <w:p w:rsidR="00126D0C" w:rsidRPr="00AC42F4" w:rsidRDefault="00126D0C" w:rsidP="004C4AFF">
            <w:pPr>
              <w:spacing w:after="0" w:line="240" w:lineRule="auto"/>
              <w:jc w:val="both"/>
              <w:rPr>
                <w:rFonts w:ascii="Times New Roman" w:hAnsi="Times New Roman"/>
                <w:sz w:val="20"/>
                <w:szCs w:val="20"/>
              </w:rPr>
            </w:pPr>
            <w:r w:rsidRPr="00AC42F4">
              <w:rPr>
                <w:rFonts w:ascii="Times New Roman" w:hAnsi="Times New Roman"/>
                <w:sz w:val="20"/>
                <w:szCs w:val="20"/>
              </w:rPr>
              <w:t>No visible lesion</w:t>
            </w:r>
          </w:p>
        </w:tc>
        <w:tc>
          <w:tcPr>
            <w:tcW w:w="2611" w:type="pct"/>
          </w:tcPr>
          <w:p w:rsidR="00126D0C" w:rsidRPr="004C4AFF" w:rsidRDefault="00126D0C" w:rsidP="004C4AFF">
            <w:pPr>
              <w:pStyle w:val="NoSpacing"/>
              <w:rPr>
                <w:rFonts w:ascii="Times New Roman" w:eastAsiaTheme="minorEastAsia" w:hAnsi="Times New Roman"/>
                <w:sz w:val="20"/>
                <w:szCs w:val="20"/>
                <w:lang w:eastAsia="zh-CN"/>
              </w:rPr>
            </w:pPr>
            <w:r w:rsidRPr="00AC42F4">
              <w:rPr>
                <w:sz w:val="20"/>
                <w:szCs w:val="20"/>
              </w:rPr>
              <w:t xml:space="preserve"> </w:t>
            </w:r>
            <w:r w:rsidRPr="00AC42F4">
              <w:rPr>
                <w:rFonts w:ascii="Times New Roman" w:hAnsi="Times New Roman"/>
                <w:sz w:val="20"/>
                <w:szCs w:val="20"/>
              </w:rPr>
              <w:t>There is slight desquamation of the bronchiolar epithelium</w:t>
            </w:r>
          </w:p>
        </w:tc>
      </w:tr>
      <w:tr w:rsidR="00126D0C" w:rsidRPr="00AC42F4" w:rsidTr="00FF6D4A">
        <w:trPr>
          <w:cantSplit/>
          <w:jc w:val="center"/>
        </w:trPr>
        <w:tc>
          <w:tcPr>
            <w:tcW w:w="473" w:type="pct"/>
          </w:tcPr>
          <w:p w:rsidR="00126D0C" w:rsidRPr="00AC42F4" w:rsidRDefault="00126D0C" w:rsidP="004C4AFF">
            <w:pPr>
              <w:spacing w:after="0" w:line="240" w:lineRule="auto"/>
              <w:rPr>
                <w:rFonts w:ascii="Times New Roman" w:hAnsi="Times New Roman"/>
                <w:sz w:val="20"/>
                <w:szCs w:val="20"/>
              </w:rPr>
            </w:pPr>
            <w:r w:rsidRPr="00AC42F4">
              <w:rPr>
                <w:rFonts w:ascii="Times New Roman" w:hAnsi="Times New Roman"/>
                <w:sz w:val="20"/>
                <w:szCs w:val="20"/>
              </w:rPr>
              <w:t>Liver</w:t>
            </w:r>
          </w:p>
        </w:tc>
        <w:tc>
          <w:tcPr>
            <w:tcW w:w="1916" w:type="pct"/>
          </w:tcPr>
          <w:p w:rsidR="00126D0C" w:rsidRPr="00AC42F4" w:rsidRDefault="00126D0C" w:rsidP="004C4AFF">
            <w:pPr>
              <w:pStyle w:val="NoSpacing"/>
              <w:rPr>
                <w:rFonts w:ascii="Times New Roman" w:hAnsi="Times New Roman"/>
                <w:sz w:val="20"/>
                <w:szCs w:val="20"/>
              </w:rPr>
            </w:pPr>
            <w:r w:rsidRPr="00AC42F4">
              <w:rPr>
                <w:rFonts w:ascii="Times New Roman" w:hAnsi="Times New Roman"/>
                <w:sz w:val="20"/>
                <w:szCs w:val="20"/>
              </w:rPr>
              <w:t>No visible lesion</w:t>
            </w:r>
          </w:p>
        </w:tc>
        <w:tc>
          <w:tcPr>
            <w:tcW w:w="2611" w:type="pct"/>
          </w:tcPr>
          <w:p w:rsidR="00126D0C" w:rsidRPr="00AC42F4" w:rsidRDefault="00126D0C" w:rsidP="004C4AFF">
            <w:pPr>
              <w:spacing w:after="0" w:line="240" w:lineRule="auto"/>
              <w:rPr>
                <w:rFonts w:ascii="Times New Roman" w:hAnsi="Times New Roman"/>
                <w:sz w:val="20"/>
                <w:szCs w:val="20"/>
              </w:rPr>
            </w:pPr>
            <w:r w:rsidRPr="00AC42F4">
              <w:rPr>
                <w:rFonts w:ascii="Times New Roman" w:hAnsi="Times New Roman"/>
                <w:sz w:val="20"/>
                <w:szCs w:val="20"/>
              </w:rPr>
              <w:t>No visible lesion</w:t>
            </w:r>
          </w:p>
        </w:tc>
      </w:tr>
      <w:tr w:rsidR="00126D0C" w:rsidRPr="00AC42F4" w:rsidTr="00FF6D4A">
        <w:trPr>
          <w:cantSplit/>
          <w:jc w:val="center"/>
        </w:trPr>
        <w:tc>
          <w:tcPr>
            <w:tcW w:w="473" w:type="pct"/>
          </w:tcPr>
          <w:p w:rsidR="00126D0C" w:rsidRPr="00AC42F4" w:rsidRDefault="00126D0C" w:rsidP="004C4AFF">
            <w:pPr>
              <w:spacing w:after="0" w:line="240" w:lineRule="auto"/>
              <w:rPr>
                <w:rFonts w:ascii="Times New Roman" w:hAnsi="Times New Roman"/>
                <w:sz w:val="20"/>
                <w:szCs w:val="20"/>
              </w:rPr>
            </w:pPr>
            <w:r w:rsidRPr="00AC42F4">
              <w:rPr>
                <w:rFonts w:ascii="Times New Roman" w:hAnsi="Times New Roman"/>
                <w:sz w:val="20"/>
                <w:szCs w:val="20"/>
              </w:rPr>
              <w:t>Kidney</w:t>
            </w:r>
          </w:p>
          <w:p w:rsidR="00126D0C" w:rsidRPr="004C4AFF" w:rsidRDefault="00126D0C" w:rsidP="004C4AFF">
            <w:pPr>
              <w:spacing w:after="0" w:line="240" w:lineRule="auto"/>
              <w:rPr>
                <w:rFonts w:ascii="Times New Roman" w:eastAsiaTheme="minorEastAsia" w:hAnsi="Times New Roman"/>
                <w:sz w:val="20"/>
                <w:szCs w:val="20"/>
                <w:lang w:eastAsia="zh-CN"/>
              </w:rPr>
            </w:pPr>
            <w:r w:rsidRPr="00AC42F4">
              <w:rPr>
                <w:rFonts w:ascii="Times New Roman" w:hAnsi="Times New Roman"/>
                <w:sz w:val="20"/>
                <w:szCs w:val="20"/>
              </w:rPr>
              <w:t>Brain</w:t>
            </w:r>
          </w:p>
        </w:tc>
        <w:tc>
          <w:tcPr>
            <w:tcW w:w="1916" w:type="pct"/>
          </w:tcPr>
          <w:p w:rsidR="004C4AFF" w:rsidRDefault="00126D0C" w:rsidP="004C4AFF">
            <w:pPr>
              <w:pStyle w:val="NoSpacing"/>
              <w:jc w:val="both"/>
              <w:rPr>
                <w:rFonts w:ascii="Times New Roman" w:eastAsiaTheme="minorEastAsia" w:hAnsi="Times New Roman"/>
                <w:sz w:val="20"/>
                <w:szCs w:val="20"/>
                <w:lang w:eastAsia="zh-CN"/>
              </w:rPr>
            </w:pPr>
            <w:r w:rsidRPr="00AC42F4">
              <w:rPr>
                <w:rFonts w:ascii="Times New Roman" w:hAnsi="Times New Roman"/>
                <w:sz w:val="20"/>
                <w:szCs w:val="20"/>
              </w:rPr>
              <w:t>There is moderate sloughing off of the tubular epithelium in the renal medulla.</w:t>
            </w:r>
          </w:p>
          <w:p w:rsidR="00126D0C" w:rsidRPr="004C4AFF" w:rsidRDefault="00126D0C" w:rsidP="004C4AFF">
            <w:pPr>
              <w:pStyle w:val="NoSpacing"/>
              <w:jc w:val="both"/>
              <w:rPr>
                <w:rFonts w:ascii="Times New Roman" w:eastAsiaTheme="minorEastAsia" w:hAnsi="Times New Roman"/>
                <w:sz w:val="20"/>
                <w:szCs w:val="20"/>
                <w:lang w:eastAsia="zh-CN"/>
              </w:rPr>
            </w:pPr>
            <w:r w:rsidRPr="00AC42F4">
              <w:rPr>
                <w:rFonts w:ascii="Times New Roman" w:hAnsi="Times New Roman"/>
                <w:sz w:val="20"/>
                <w:szCs w:val="20"/>
              </w:rPr>
              <w:t xml:space="preserve">There is marked </w:t>
            </w:r>
            <w:proofErr w:type="spellStart"/>
            <w:r w:rsidRPr="00AC42F4">
              <w:rPr>
                <w:rFonts w:ascii="Times New Roman" w:hAnsi="Times New Roman"/>
                <w:sz w:val="20"/>
                <w:szCs w:val="20"/>
              </w:rPr>
              <w:t>vacuolation</w:t>
            </w:r>
            <w:proofErr w:type="spellEnd"/>
            <w:r w:rsidRPr="00AC42F4">
              <w:rPr>
                <w:rFonts w:ascii="Times New Roman" w:hAnsi="Times New Roman"/>
                <w:sz w:val="20"/>
                <w:szCs w:val="20"/>
              </w:rPr>
              <w:t xml:space="preserve"> of the neurons and </w:t>
            </w:r>
            <w:proofErr w:type="spellStart"/>
            <w:r w:rsidRPr="00AC42F4">
              <w:rPr>
                <w:rFonts w:ascii="Times New Roman" w:hAnsi="Times New Roman"/>
                <w:sz w:val="20"/>
                <w:szCs w:val="20"/>
              </w:rPr>
              <w:t>neutrophils</w:t>
            </w:r>
            <w:proofErr w:type="spellEnd"/>
          </w:p>
        </w:tc>
        <w:tc>
          <w:tcPr>
            <w:tcW w:w="2611" w:type="pct"/>
          </w:tcPr>
          <w:p w:rsidR="004C4AFF" w:rsidRDefault="00126D0C" w:rsidP="004C4AFF">
            <w:pPr>
              <w:pStyle w:val="NoSpacing"/>
              <w:rPr>
                <w:rFonts w:ascii="Times New Roman" w:eastAsiaTheme="minorEastAsia" w:hAnsi="Times New Roman"/>
                <w:sz w:val="20"/>
                <w:szCs w:val="20"/>
                <w:lang w:eastAsia="zh-CN"/>
              </w:rPr>
            </w:pPr>
            <w:r w:rsidRPr="00AC42F4">
              <w:rPr>
                <w:rFonts w:ascii="Times New Roman" w:hAnsi="Times New Roman"/>
                <w:sz w:val="20"/>
                <w:szCs w:val="20"/>
              </w:rPr>
              <w:t>There is moderate multifocal sloughing off of the tubular epithelium in the renal medulla</w:t>
            </w:r>
            <w:r w:rsidR="004C4AFF">
              <w:rPr>
                <w:rFonts w:ascii="Times New Roman" w:eastAsiaTheme="minorEastAsia" w:hAnsi="Times New Roman" w:hint="eastAsia"/>
                <w:sz w:val="20"/>
                <w:szCs w:val="20"/>
                <w:lang w:eastAsia="zh-CN"/>
              </w:rPr>
              <w:t xml:space="preserve">. </w:t>
            </w:r>
          </w:p>
          <w:p w:rsidR="00126D0C" w:rsidRPr="00AC42F4" w:rsidRDefault="00126D0C" w:rsidP="004C4AFF">
            <w:pPr>
              <w:pStyle w:val="NoSpacing"/>
              <w:rPr>
                <w:rFonts w:ascii="Times New Roman" w:hAnsi="Times New Roman"/>
                <w:sz w:val="20"/>
                <w:szCs w:val="20"/>
              </w:rPr>
            </w:pPr>
            <w:r w:rsidRPr="00AC42F4">
              <w:rPr>
                <w:rFonts w:ascii="Times New Roman" w:hAnsi="Times New Roman"/>
                <w:sz w:val="20"/>
                <w:szCs w:val="20"/>
              </w:rPr>
              <w:t xml:space="preserve">There are a few foci of moderate to severe </w:t>
            </w:r>
            <w:proofErr w:type="spellStart"/>
            <w:r w:rsidRPr="00AC42F4">
              <w:rPr>
                <w:rFonts w:ascii="Times New Roman" w:hAnsi="Times New Roman"/>
                <w:sz w:val="20"/>
                <w:szCs w:val="20"/>
              </w:rPr>
              <w:t>vacuolation</w:t>
            </w:r>
            <w:proofErr w:type="spellEnd"/>
            <w:r w:rsidRPr="00AC42F4">
              <w:rPr>
                <w:rFonts w:ascii="Times New Roman" w:hAnsi="Times New Roman"/>
                <w:sz w:val="20"/>
                <w:szCs w:val="20"/>
              </w:rPr>
              <w:t xml:space="preserve"> of the neurons and </w:t>
            </w:r>
            <w:proofErr w:type="spellStart"/>
            <w:r w:rsidRPr="00AC42F4">
              <w:rPr>
                <w:rFonts w:ascii="Times New Roman" w:hAnsi="Times New Roman"/>
                <w:sz w:val="20"/>
                <w:szCs w:val="20"/>
              </w:rPr>
              <w:t>neutrophils</w:t>
            </w:r>
            <w:proofErr w:type="spellEnd"/>
          </w:p>
        </w:tc>
      </w:tr>
      <w:tr w:rsidR="00126D0C" w:rsidRPr="00AC42F4" w:rsidTr="00FF6D4A">
        <w:trPr>
          <w:cantSplit/>
          <w:jc w:val="center"/>
        </w:trPr>
        <w:tc>
          <w:tcPr>
            <w:tcW w:w="473" w:type="pct"/>
          </w:tcPr>
          <w:p w:rsidR="00126D0C" w:rsidRPr="00AC42F4" w:rsidRDefault="00126D0C" w:rsidP="004C4AFF">
            <w:pPr>
              <w:spacing w:after="0" w:line="240" w:lineRule="auto"/>
              <w:rPr>
                <w:rFonts w:ascii="Times New Roman" w:hAnsi="Times New Roman"/>
                <w:sz w:val="20"/>
                <w:szCs w:val="20"/>
              </w:rPr>
            </w:pPr>
            <w:r w:rsidRPr="00AC42F4">
              <w:rPr>
                <w:rFonts w:ascii="Times New Roman" w:hAnsi="Times New Roman"/>
                <w:sz w:val="20"/>
                <w:szCs w:val="20"/>
              </w:rPr>
              <w:t>Intestine</w:t>
            </w:r>
          </w:p>
        </w:tc>
        <w:tc>
          <w:tcPr>
            <w:tcW w:w="1916" w:type="pct"/>
          </w:tcPr>
          <w:p w:rsidR="00126D0C" w:rsidRPr="004C4AFF" w:rsidRDefault="00126D0C" w:rsidP="004C4AFF">
            <w:pPr>
              <w:pStyle w:val="NoSpacing"/>
              <w:jc w:val="both"/>
              <w:rPr>
                <w:rFonts w:ascii="Times New Roman" w:eastAsiaTheme="minorEastAsia" w:hAnsi="Times New Roman"/>
                <w:sz w:val="20"/>
                <w:szCs w:val="20"/>
                <w:lang w:eastAsia="zh-CN"/>
              </w:rPr>
            </w:pPr>
            <w:r w:rsidRPr="00AC42F4">
              <w:rPr>
                <w:rFonts w:ascii="Times New Roman" w:hAnsi="Times New Roman"/>
                <w:sz w:val="20"/>
                <w:szCs w:val="20"/>
              </w:rPr>
              <w:t xml:space="preserve">There is marked sloughing off of the </w:t>
            </w:r>
            <w:proofErr w:type="spellStart"/>
            <w:r w:rsidRPr="00AC42F4">
              <w:rPr>
                <w:rFonts w:ascii="Times New Roman" w:hAnsi="Times New Roman"/>
                <w:sz w:val="20"/>
                <w:szCs w:val="20"/>
              </w:rPr>
              <w:t>villi</w:t>
            </w:r>
            <w:proofErr w:type="spellEnd"/>
            <w:r w:rsidRPr="00AC42F4">
              <w:rPr>
                <w:rFonts w:ascii="Times New Roman" w:hAnsi="Times New Roman"/>
                <w:sz w:val="20"/>
                <w:szCs w:val="20"/>
              </w:rPr>
              <w:t>; there are numerous amounts of cellular debris in the intestinal lumen</w:t>
            </w:r>
          </w:p>
        </w:tc>
        <w:tc>
          <w:tcPr>
            <w:tcW w:w="2611" w:type="pct"/>
          </w:tcPr>
          <w:p w:rsidR="00126D0C" w:rsidRPr="004C4AFF" w:rsidRDefault="00126D0C" w:rsidP="004C4AFF">
            <w:pPr>
              <w:pStyle w:val="NoSpacing"/>
              <w:jc w:val="both"/>
              <w:rPr>
                <w:rFonts w:ascii="Times New Roman" w:eastAsiaTheme="minorEastAsia" w:hAnsi="Times New Roman"/>
                <w:sz w:val="20"/>
                <w:szCs w:val="20"/>
                <w:lang w:eastAsia="zh-CN"/>
              </w:rPr>
            </w:pPr>
            <w:r w:rsidRPr="00AC42F4">
              <w:rPr>
                <w:rFonts w:ascii="Times New Roman" w:hAnsi="Times New Roman"/>
                <w:sz w:val="20"/>
                <w:szCs w:val="20"/>
              </w:rPr>
              <w:t xml:space="preserve">The </w:t>
            </w:r>
            <w:proofErr w:type="spellStart"/>
            <w:r w:rsidRPr="00AC42F4">
              <w:rPr>
                <w:rFonts w:ascii="Times New Roman" w:hAnsi="Times New Roman"/>
                <w:sz w:val="20"/>
                <w:szCs w:val="20"/>
              </w:rPr>
              <w:t>villi</w:t>
            </w:r>
            <w:proofErr w:type="spellEnd"/>
            <w:r w:rsidRPr="00AC42F4">
              <w:rPr>
                <w:rFonts w:ascii="Times New Roman" w:hAnsi="Times New Roman"/>
                <w:sz w:val="20"/>
                <w:szCs w:val="20"/>
              </w:rPr>
              <w:t xml:space="preserve"> are shortened, moderately depleted in numbers; at the tip of the </w:t>
            </w:r>
            <w:proofErr w:type="spellStart"/>
            <w:r w:rsidRPr="00AC42F4">
              <w:rPr>
                <w:rFonts w:ascii="Times New Roman" w:hAnsi="Times New Roman"/>
                <w:sz w:val="20"/>
                <w:szCs w:val="20"/>
              </w:rPr>
              <w:t>villi</w:t>
            </w:r>
            <w:proofErr w:type="spellEnd"/>
            <w:r w:rsidRPr="00AC42F4">
              <w:rPr>
                <w:rFonts w:ascii="Times New Roman" w:hAnsi="Times New Roman"/>
                <w:sz w:val="20"/>
                <w:szCs w:val="20"/>
              </w:rPr>
              <w:t xml:space="preserve">, there are inflammatory cellular aggregates (mostly </w:t>
            </w:r>
            <w:proofErr w:type="spellStart"/>
            <w:r w:rsidRPr="00AC42F4">
              <w:rPr>
                <w:rFonts w:ascii="Times New Roman" w:hAnsi="Times New Roman"/>
                <w:sz w:val="20"/>
                <w:szCs w:val="20"/>
              </w:rPr>
              <w:t>neutrophils</w:t>
            </w:r>
            <w:proofErr w:type="spellEnd"/>
            <w:r w:rsidRPr="00AC42F4">
              <w:rPr>
                <w:rFonts w:ascii="Times New Roman" w:hAnsi="Times New Roman"/>
                <w:sz w:val="20"/>
                <w:szCs w:val="20"/>
              </w:rPr>
              <w:t xml:space="preserve"> and lymphocytes)</w:t>
            </w:r>
          </w:p>
        </w:tc>
      </w:tr>
    </w:tbl>
    <w:p w:rsidR="004F0FBA" w:rsidRDefault="004F0FBA" w:rsidP="004F0FBA">
      <w:pPr>
        <w:spacing w:after="0" w:line="240" w:lineRule="auto"/>
        <w:jc w:val="both"/>
        <w:rPr>
          <w:rFonts w:ascii="Times New Roman" w:hAnsi="Times New Roman"/>
          <w:sz w:val="18"/>
          <w:szCs w:val="18"/>
        </w:rPr>
      </w:pPr>
    </w:p>
    <w:p w:rsidR="00693EC7" w:rsidRPr="00AC42F4" w:rsidRDefault="002D2E02" w:rsidP="00FF6D4A">
      <w:pPr>
        <w:spacing w:after="0" w:line="240" w:lineRule="auto"/>
        <w:jc w:val="center"/>
        <w:rPr>
          <w:rFonts w:ascii="Times New Roman" w:hAnsi="Times New Roman"/>
          <w:sz w:val="20"/>
          <w:szCs w:val="20"/>
        </w:rPr>
      </w:pPr>
      <w:r w:rsidRPr="00AC42F4">
        <w:rPr>
          <w:rFonts w:ascii="Times New Roman" w:hAnsi="Times New Roman"/>
          <w:noProof/>
          <w:sz w:val="20"/>
          <w:szCs w:val="20"/>
          <w:lang w:eastAsia="zh-CN"/>
        </w:rPr>
        <w:drawing>
          <wp:inline distT="0" distB="0" distL="0" distR="0">
            <wp:extent cx="5578475" cy="2133600"/>
            <wp:effectExtent l="19050" t="0" r="22225"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693EC7" w:rsidRPr="00AC42F4">
        <w:rPr>
          <w:rFonts w:ascii="Times New Roman" w:hAnsi="Times New Roman"/>
          <w:sz w:val="20"/>
          <w:szCs w:val="20"/>
        </w:rPr>
        <w:br w:type="textWrapping" w:clear="all"/>
      </w:r>
      <w:proofErr w:type="gramStart"/>
      <w:r w:rsidR="00693EC7" w:rsidRPr="00AC42F4">
        <w:rPr>
          <w:rFonts w:ascii="Times New Roman" w:hAnsi="Times New Roman"/>
          <w:sz w:val="20"/>
          <w:szCs w:val="20"/>
        </w:rPr>
        <w:t>Figure 1.</w:t>
      </w:r>
      <w:proofErr w:type="gramEnd"/>
      <w:r w:rsidR="004C4AFF">
        <w:rPr>
          <w:rFonts w:ascii="Times New Roman" w:hAnsi="Times New Roman"/>
          <w:sz w:val="20"/>
          <w:szCs w:val="20"/>
        </w:rPr>
        <w:t xml:space="preserve"> </w:t>
      </w:r>
      <w:r w:rsidR="00693EC7" w:rsidRPr="00AC42F4">
        <w:rPr>
          <w:rFonts w:ascii="Times New Roman" w:hAnsi="Times New Roman"/>
          <w:sz w:val="20"/>
          <w:szCs w:val="20"/>
        </w:rPr>
        <w:t xml:space="preserve">Graph of feed intake of </w:t>
      </w:r>
      <w:r w:rsidR="00682226" w:rsidRPr="00AC42F4">
        <w:rPr>
          <w:rFonts w:ascii="Times New Roman" w:hAnsi="Times New Roman"/>
          <w:sz w:val="20"/>
          <w:szCs w:val="20"/>
        </w:rPr>
        <w:t xml:space="preserve">control (A) and test (B) </w:t>
      </w:r>
      <w:r w:rsidR="00693EC7" w:rsidRPr="00AC42F4">
        <w:rPr>
          <w:rFonts w:ascii="Times New Roman" w:hAnsi="Times New Roman"/>
          <w:sz w:val="20"/>
          <w:szCs w:val="20"/>
        </w:rPr>
        <w:t>rats</w:t>
      </w:r>
    </w:p>
    <w:p w:rsidR="00693EC7" w:rsidRPr="00AC42F4" w:rsidRDefault="00693EC7" w:rsidP="004F0FBA">
      <w:pPr>
        <w:spacing w:after="0" w:line="240" w:lineRule="auto"/>
        <w:jc w:val="both"/>
        <w:rPr>
          <w:rFonts w:ascii="Times New Roman" w:hAnsi="Times New Roman"/>
          <w:sz w:val="20"/>
          <w:szCs w:val="20"/>
        </w:rPr>
      </w:pPr>
    </w:p>
    <w:p w:rsidR="00693EC7" w:rsidRPr="00AC42F4" w:rsidRDefault="00693EC7" w:rsidP="00FF6D4A">
      <w:pPr>
        <w:spacing w:after="0" w:line="240" w:lineRule="auto"/>
        <w:jc w:val="center"/>
        <w:rPr>
          <w:sz w:val="20"/>
          <w:szCs w:val="20"/>
        </w:rPr>
      </w:pPr>
      <w:r w:rsidRPr="00AC42F4">
        <w:rPr>
          <w:noProof/>
          <w:sz w:val="20"/>
          <w:szCs w:val="20"/>
          <w:lang w:eastAsia="zh-CN"/>
        </w:rPr>
        <w:lastRenderedPageBreak/>
        <w:drawing>
          <wp:inline distT="0" distB="0" distL="0" distR="0">
            <wp:extent cx="5602045" cy="2832847"/>
            <wp:effectExtent l="19050" t="0" r="17705" b="5603"/>
            <wp:docPr id="5"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3EC7" w:rsidRDefault="00693EC7" w:rsidP="004F0FBA">
      <w:pPr>
        <w:spacing w:after="0" w:line="240" w:lineRule="auto"/>
        <w:jc w:val="both"/>
        <w:rPr>
          <w:rFonts w:ascii="Times New Roman" w:hAnsi="Times New Roman"/>
          <w:sz w:val="20"/>
          <w:szCs w:val="20"/>
        </w:rPr>
      </w:pPr>
      <w:proofErr w:type="gramStart"/>
      <w:r w:rsidRPr="00AC42F4">
        <w:rPr>
          <w:rFonts w:ascii="Times New Roman" w:hAnsi="Times New Roman"/>
          <w:sz w:val="20"/>
          <w:szCs w:val="20"/>
        </w:rPr>
        <w:t>Figure 2.</w:t>
      </w:r>
      <w:proofErr w:type="gramEnd"/>
      <w:r w:rsidR="004C4AFF">
        <w:rPr>
          <w:rFonts w:ascii="Times New Roman" w:hAnsi="Times New Roman"/>
          <w:sz w:val="20"/>
          <w:szCs w:val="20"/>
        </w:rPr>
        <w:t xml:space="preserve"> </w:t>
      </w:r>
      <w:r w:rsidRPr="00AC42F4">
        <w:rPr>
          <w:rFonts w:ascii="Times New Roman" w:hAnsi="Times New Roman"/>
          <w:sz w:val="20"/>
          <w:szCs w:val="20"/>
        </w:rPr>
        <w:t xml:space="preserve">Graph of weight increase of </w:t>
      </w:r>
      <w:r w:rsidR="00682226" w:rsidRPr="00AC42F4">
        <w:rPr>
          <w:rFonts w:ascii="Times New Roman" w:hAnsi="Times New Roman"/>
          <w:sz w:val="20"/>
          <w:szCs w:val="20"/>
        </w:rPr>
        <w:t xml:space="preserve">control (A) and test (B) </w:t>
      </w:r>
      <w:r w:rsidRPr="00AC42F4">
        <w:rPr>
          <w:rFonts w:ascii="Times New Roman" w:hAnsi="Times New Roman"/>
          <w:sz w:val="20"/>
          <w:szCs w:val="20"/>
        </w:rPr>
        <w:t>rats</w:t>
      </w:r>
    </w:p>
    <w:p w:rsidR="004F0FBA" w:rsidRDefault="004F0FBA" w:rsidP="004F0FBA">
      <w:pPr>
        <w:spacing w:after="0" w:line="240" w:lineRule="auto"/>
        <w:jc w:val="both"/>
        <w:rPr>
          <w:rFonts w:ascii="Times New Roman" w:hAnsi="Times New Roman"/>
          <w:sz w:val="20"/>
          <w:szCs w:val="20"/>
        </w:rPr>
      </w:pPr>
    </w:p>
    <w:p w:rsidR="00693EC7" w:rsidRPr="00AC42F4" w:rsidRDefault="00FF6D4A" w:rsidP="004F0FBA">
      <w:pPr>
        <w:spacing w:after="0" w:line="240" w:lineRule="auto"/>
        <w:jc w:val="both"/>
        <w:rPr>
          <w:rFonts w:ascii="Times New Roman" w:hAnsi="Times New Roman"/>
          <w:sz w:val="20"/>
          <w:szCs w:val="20"/>
        </w:rPr>
      </w:pPr>
      <w:r>
        <w:rPr>
          <w:rFonts w:ascii="Times New Roman" w:hAnsi="Times New Roman"/>
          <w:noProof/>
          <w:sz w:val="20"/>
          <w:szCs w:val="20"/>
          <w:lang w:eastAsia="zh-CN"/>
        </w:rPr>
        <w:drawing>
          <wp:anchor distT="0" distB="0" distL="114300" distR="114300" simplePos="0" relativeHeight="251660288" behindDoc="0" locked="0" layoutInCell="1" allowOverlap="1">
            <wp:simplePos x="0" y="0"/>
            <wp:positionH relativeFrom="column">
              <wp:posOffset>1085850</wp:posOffset>
            </wp:positionH>
            <wp:positionV relativeFrom="paragraph">
              <wp:posOffset>31750</wp:posOffset>
            </wp:positionV>
            <wp:extent cx="3674745" cy="1943100"/>
            <wp:effectExtent l="19050" t="0" r="1905" b="0"/>
            <wp:wrapSquare wrapText="bothSides"/>
            <wp:docPr id="6" name="Picture 1" descr="C:\Users\CHINWE\Desktop\Salami\B2 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WE\Desktop\Salami\B2 INT-.JPG"/>
                    <pic:cNvPicPr>
                      <a:picLocks noChangeAspect="1" noChangeArrowheads="1"/>
                    </pic:cNvPicPr>
                  </pic:nvPicPr>
                  <pic:blipFill>
                    <a:blip r:embed="rId14" cstate="print"/>
                    <a:srcRect/>
                    <a:stretch>
                      <a:fillRect/>
                    </a:stretch>
                  </pic:blipFill>
                  <pic:spPr bwMode="auto">
                    <a:xfrm>
                      <a:off x="0" y="0"/>
                      <a:ext cx="3674745" cy="1943100"/>
                    </a:xfrm>
                    <a:prstGeom prst="rect">
                      <a:avLst/>
                    </a:prstGeom>
                    <a:noFill/>
                    <a:ln w="9525">
                      <a:noFill/>
                      <a:miter lim="800000"/>
                      <a:headEnd/>
                      <a:tailEnd/>
                    </a:ln>
                  </pic:spPr>
                </pic:pic>
              </a:graphicData>
            </a:graphic>
          </wp:anchor>
        </w:drawing>
      </w:r>
    </w:p>
    <w:p w:rsidR="00693EC7" w:rsidRPr="00AC42F4" w:rsidRDefault="00693EC7" w:rsidP="004F0FBA">
      <w:pPr>
        <w:spacing w:after="0" w:line="240" w:lineRule="auto"/>
        <w:jc w:val="both"/>
        <w:rPr>
          <w:rFonts w:ascii="Times New Roman" w:hAnsi="Times New Roman"/>
          <w:sz w:val="20"/>
          <w:szCs w:val="20"/>
        </w:rPr>
      </w:pPr>
    </w:p>
    <w:p w:rsidR="00693EC7" w:rsidRPr="00AC42F4" w:rsidRDefault="00693EC7" w:rsidP="004F0FBA">
      <w:pPr>
        <w:spacing w:after="0" w:line="240" w:lineRule="auto"/>
        <w:jc w:val="both"/>
        <w:rPr>
          <w:rFonts w:ascii="Times New Roman" w:hAnsi="Times New Roman"/>
          <w:sz w:val="20"/>
          <w:szCs w:val="20"/>
        </w:rPr>
      </w:pPr>
    </w:p>
    <w:p w:rsidR="00693EC7" w:rsidRPr="00AC42F4" w:rsidRDefault="00693EC7" w:rsidP="004F0FBA">
      <w:pPr>
        <w:spacing w:after="0" w:line="240" w:lineRule="auto"/>
        <w:jc w:val="both"/>
        <w:rPr>
          <w:rFonts w:ascii="Times New Roman" w:hAnsi="Times New Roman"/>
          <w:sz w:val="20"/>
          <w:szCs w:val="20"/>
        </w:rPr>
      </w:pPr>
    </w:p>
    <w:p w:rsidR="00693EC7" w:rsidRPr="00AC42F4" w:rsidRDefault="00693EC7" w:rsidP="004F0FBA">
      <w:pPr>
        <w:spacing w:after="0" w:line="240" w:lineRule="auto"/>
        <w:jc w:val="both"/>
        <w:rPr>
          <w:rFonts w:ascii="Times New Roman" w:hAnsi="Times New Roman"/>
          <w:sz w:val="20"/>
          <w:szCs w:val="20"/>
        </w:rPr>
      </w:pPr>
    </w:p>
    <w:p w:rsidR="00693EC7" w:rsidRPr="00AC42F4" w:rsidRDefault="00693EC7" w:rsidP="004F0FBA">
      <w:pPr>
        <w:spacing w:after="0" w:line="240" w:lineRule="auto"/>
        <w:jc w:val="both"/>
        <w:rPr>
          <w:rFonts w:ascii="Times New Roman" w:hAnsi="Times New Roman"/>
          <w:sz w:val="20"/>
          <w:szCs w:val="20"/>
        </w:rPr>
      </w:pPr>
    </w:p>
    <w:p w:rsidR="00693EC7" w:rsidRPr="00AC42F4" w:rsidRDefault="00693EC7" w:rsidP="004F0FBA">
      <w:pPr>
        <w:spacing w:after="0" w:line="240" w:lineRule="auto"/>
        <w:jc w:val="both"/>
        <w:rPr>
          <w:rFonts w:ascii="Times New Roman" w:hAnsi="Times New Roman"/>
          <w:sz w:val="20"/>
          <w:szCs w:val="20"/>
        </w:rPr>
      </w:pPr>
    </w:p>
    <w:p w:rsidR="00693EC7" w:rsidRPr="00AC42F4" w:rsidRDefault="00693EC7" w:rsidP="004F0FBA">
      <w:pPr>
        <w:spacing w:after="0" w:line="240" w:lineRule="auto"/>
        <w:jc w:val="both"/>
        <w:rPr>
          <w:rFonts w:ascii="Times New Roman" w:hAnsi="Times New Roman"/>
          <w:sz w:val="20"/>
          <w:szCs w:val="20"/>
        </w:rPr>
      </w:pPr>
    </w:p>
    <w:p w:rsidR="004C4AFF" w:rsidRPr="00FF6D4A" w:rsidRDefault="00FF6D4A" w:rsidP="00126D0C">
      <w:pPr>
        <w:spacing w:after="0" w:line="240" w:lineRule="auto"/>
        <w:jc w:val="both"/>
        <w:rPr>
          <w:rFonts w:ascii="Times New Roman" w:eastAsiaTheme="minorEastAsia" w:hAnsi="Times New Roman"/>
          <w:sz w:val="20"/>
          <w:szCs w:val="20"/>
          <w:lang w:eastAsia="zh-CN"/>
        </w:rPr>
      </w:pPr>
      <w:r>
        <w:rPr>
          <w:rFonts w:ascii="Times New Roman" w:hAnsi="Times New Roman"/>
          <w:sz w:val="20"/>
          <w:szCs w:val="20"/>
        </w:rPr>
        <w:t xml:space="preserve"> </w:t>
      </w:r>
    </w:p>
    <w:p w:rsidR="004C4AFF" w:rsidRDefault="004C4AFF" w:rsidP="00126D0C">
      <w:pPr>
        <w:spacing w:after="0" w:line="240" w:lineRule="auto"/>
        <w:jc w:val="both"/>
        <w:rPr>
          <w:rFonts w:ascii="Times New Roman" w:eastAsiaTheme="minorEastAsia" w:hAnsi="Times New Roman"/>
          <w:sz w:val="20"/>
          <w:szCs w:val="20"/>
          <w:lang w:eastAsia="zh-CN"/>
        </w:rPr>
      </w:pPr>
    </w:p>
    <w:p w:rsidR="004C4AFF" w:rsidRDefault="004C4AFF" w:rsidP="00126D0C">
      <w:pPr>
        <w:spacing w:after="0" w:line="240" w:lineRule="auto"/>
        <w:jc w:val="both"/>
        <w:rPr>
          <w:rFonts w:ascii="Times New Roman" w:eastAsiaTheme="minorEastAsia" w:hAnsi="Times New Roman"/>
          <w:sz w:val="20"/>
          <w:szCs w:val="20"/>
          <w:lang w:eastAsia="zh-CN"/>
        </w:rPr>
      </w:pPr>
    </w:p>
    <w:p w:rsidR="004C4AFF" w:rsidRDefault="004C4AFF" w:rsidP="00126D0C">
      <w:pPr>
        <w:spacing w:after="0" w:line="240" w:lineRule="auto"/>
        <w:jc w:val="both"/>
        <w:rPr>
          <w:rFonts w:ascii="Times New Roman" w:eastAsiaTheme="minorEastAsia" w:hAnsi="Times New Roman"/>
          <w:sz w:val="20"/>
          <w:szCs w:val="20"/>
          <w:lang w:eastAsia="zh-CN"/>
        </w:rPr>
      </w:pPr>
    </w:p>
    <w:p w:rsidR="004C4AFF" w:rsidRDefault="004C4AFF" w:rsidP="00126D0C">
      <w:pPr>
        <w:spacing w:after="0" w:line="240" w:lineRule="auto"/>
        <w:jc w:val="both"/>
        <w:rPr>
          <w:rFonts w:ascii="Times New Roman" w:eastAsiaTheme="minorEastAsia" w:hAnsi="Times New Roman"/>
          <w:sz w:val="20"/>
          <w:szCs w:val="20"/>
          <w:lang w:eastAsia="zh-CN"/>
        </w:rPr>
      </w:pPr>
    </w:p>
    <w:p w:rsidR="004C4AFF" w:rsidRDefault="004C4AFF" w:rsidP="00126D0C">
      <w:pPr>
        <w:spacing w:after="0" w:line="240" w:lineRule="auto"/>
        <w:jc w:val="both"/>
        <w:rPr>
          <w:rFonts w:ascii="Times New Roman" w:eastAsiaTheme="minorEastAsia" w:hAnsi="Times New Roman"/>
          <w:sz w:val="20"/>
          <w:szCs w:val="20"/>
          <w:lang w:eastAsia="zh-CN"/>
        </w:rPr>
      </w:pPr>
    </w:p>
    <w:p w:rsidR="00126D0C" w:rsidRDefault="00693EC7" w:rsidP="00126D0C">
      <w:pPr>
        <w:spacing w:after="0" w:line="240" w:lineRule="auto"/>
        <w:jc w:val="both"/>
        <w:rPr>
          <w:rFonts w:ascii="Times New Roman" w:hAnsi="Times New Roman"/>
          <w:sz w:val="20"/>
          <w:szCs w:val="20"/>
        </w:rPr>
      </w:pPr>
      <w:proofErr w:type="gramStart"/>
      <w:r w:rsidRPr="00AC42F4">
        <w:rPr>
          <w:rFonts w:ascii="Times New Roman" w:hAnsi="Times New Roman"/>
          <w:sz w:val="20"/>
          <w:szCs w:val="20"/>
        </w:rPr>
        <w:t>Figure 3.</w:t>
      </w:r>
      <w:proofErr w:type="gramEnd"/>
      <w:r w:rsidRPr="00AC42F4">
        <w:rPr>
          <w:rFonts w:ascii="Times New Roman" w:hAnsi="Times New Roman"/>
          <w:sz w:val="20"/>
          <w:szCs w:val="20"/>
        </w:rPr>
        <w:t xml:space="preserve"> Photomicrograph of the intestine of one of the test rats showing that the </w:t>
      </w:r>
      <w:proofErr w:type="spellStart"/>
      <w:r w:rsidRPr="00AC42F4">
        <w:rPr>
          <w:rFonts w:ascii="Times New Roman" w:hAnsi="Times New Roman"/>
          <w:sz w:val="20"/>
          <w:szCs w:val="20"/>
        </w:rPr>
        <w:t>villi</w:t>
      </w:r>
      <w:proofErr w:type="spellEnd"/>
      <w:r w:rsidRPr="00AC42F4">
        <w:rPr>
          <w:rFonts w:ascii="Times New Roman" w:hAnsi="Times New Roman"/>
          <w:sz w:val="20"/>
          <w:szCs w:val="20"/>
        </w:rPr>
        <w:t xml:space="preserve"> are shortened, moderately depleted in numbers and have inflammatory cellular aggregates.</w:t>
      </w:r>
      <w:r w:rsidR="00FF6D4A">
        <w:rPr>
          <w:rFonts w:ascii="Times New Roman" w:hAnsi="Times New Roman"/>
          <w:sz w:val="20"/>
          <w:szCs w:val="20"/>
        </w:rPr>
        <w:t xml:space="preserve">  </w:t>
      </w:r>
      <w:r w:rsidRPr="00AC42F4">
        <w:rPr>
          <w:rFonts w:ascii="Times New Roman" w:hAnsi="Times New Roman"/>
          <w:sz w:val="20"/>
          <w:szCs w:val="20"/>
        </w:rPr>
        <w:t xml:space="preserve">H&amp;E= X 100 </w:t>
      </w:r>
    </w:p>
    <w:p w:rsidR="00126D0C" w:rsidRDefault="00126D0C" w:rsidP="00126D0C">
      <w:pPr>
        <w:spacing w:after="0" w:line="240" w:lineRule="auto"/>
        <w:jc w:val="both"/>
        <w:rPr>
          <w:rFonts w:ascii="Times New Roman" w:hAnsi="Times New Roman"/>
          <w:sz w:val="20"/>
          <w:szCs w:val="20"/>
        </w:rPr>
      </w:pPr>
    </w:p>
    <w:p w:rsidR="00693EC7" w:rsidRPr="00AC42F4" w:rsidRDefault="002D2E02" w:rsidP="00FF6D4A">
      <w:pPr>
        <w:spacing w:after="0" w:line="240" w:lineRule="auto"/>
        <w:jc w:val="center"/>
        <w:rPr>
          <w:rFonts w:ascii="Times New Roman" w:hAnsi="Times New Roman"/>
          <w:sz w:val="20"/>
          <w:szCs w:val="20"/>
        </w:rPr>
      </w:pPr>
      <w:r w:rsidRPr="00AC42F4">
        <w:rPr>
          <w:rFonts w:ascii="Times New Roman" w:hAnsi="Times New Roman"/>
          <w:noProof/>
          <w:sz w:val="20"/>
          <w:szCs w:val="20"/>
          <w:lang w:eastAsia="zh-CN"/>
        </w:rPr>
        <w:drawing>
          <wp:inline distT="0" distB="0" distL="0" distR="0">
            <wp:extent cx="3441040" cy="1894637"/>
            <wp:effectExtent l="19050" t="0" r="7010" b="0"/>
            <wp:docPr id="2" name="Picture 2" descr="C:\Users\CHINWE\Desktop\Salami\U4 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NWE\Desktop\Salami\U4 LV.JPG"/>
                    <pic:cNvPicPr>
                      <a:picLocks noChangeAspect="1" noChangeArrowheads="1"/>
                    </pic:cNvPicPr>
                  </pic:nvPicPr>
                  <pic:blipFill>
                    <a:blip r:embed="rId15" cstate="print"/>
                    <a:srcRect/>
                    <a:stretch>
                      <a:fillRect/>
                    </a:stretch>
                  </pic:blipFill>
                  <pic:spPr bwMode="auto">
                    <a:xfrm>
                      <a:off x="0" y="0"/>
                      <a:ext cx="3446910" cy="1897869"/>
                    </a:xfrm>
                    <a:prstGeom prst="rect">
                      <a:avLst/>
                    </a:prstGeom>
                    <a:noFill/>
                    <a:ln w="9525">
                      <a:noFill/>
                      <a:miter lim="800000"/>
                      <a:headEnd/>
                      <a:tailEnd/>
                    </a:ln>
                  </pic:spPr>
                </pic:pic>
              </a:graphicData>
            </a:graphic>
          </wp:inline>
        </w:drawing>
      </w:r>
    </w:p>
    <w:p w:rsidR="00693EC7" w:rsidRPr="00AC42F4" w:rsidRDefault="00693EC7" w:rsidP="004F0FBA">
      <w:pPr>
        <w:spacing w:after="0" w:line="240" w:lineRule="auto"/>
        <w:rPr>
          <w:rFonts w:ascii="Times New Roman" w:hAnsi="Times New Roman"/>
          <w:sz w:val="20"/>
          <w:szCs w:val="20"/>
        </w:rPr>
      </w:pPr>
      <w:proofErr w:type="gramStart"/>
      <w:r w:rsidRPr="00AC42F4">
        <w:rPr>
          <w:rFonts w:ascii="Times New Roman" w:hAnsi="Times New Roman"/>
          <w:sz w:val="20"/>
          <w:szCs w:val="20"/>
        </w:rPr>
        <w:t>Figure 4.</w:t>
      </w:r>
      <w:proofErr w:type="gramEnd"/>
      <w:r w:rsidRPr="00AC42F4">
        <w:rPr>
          <w:rFonts w:ascii="Times New Roman" w:hAnsi="Times New Roman"/>
          <w:sz w:val="20"/>
          <w:szCs w:val="20"/>
        </w:rPr>
        <w:t xml:space="preserve"> Photomicrograph of the lung of one of the test rats showing a slight desquamation of </w:t>
      </w:r>
    </w:p>
    <w:p w:rsidR="00693EC7" w:rsidRPr="00AC42F4" w:rsidRDefault="00693EC7" w:rsidP="004F0FBA">
      <w:pPr>
        <w:spacing w:after="0" w:line="240" w:lineRule="auto"/>
        <w:rPr>
          <w:rFonts w:ascii="Times New Roman" w:hAnsi="Times New Roman"/>
          <w:sz w:val="20"/>
          <w:szCs w:val="20"/>
        </w:rPr>
      </w:pPr>
      <w:proofErr w:type="gramStart"/>
      <w:r w:rsidRPr="00AC42F4">
        <w:rPr>
          <w:rFonts w:ascii="Times New Roman" w:hAnsi="Times New Roman"/>
          <w:sz w:val="20"/>
          <w:szCs w:val="20"/>
        </w:rPr>
        <w:t>bronchiolar</w:t>
      </w:r>
      <w:proofErr w:type="gramEnd"/>
      <w:r w:rsidRPr="00AC42F4">
        <w:rPr>
          <w:rFonts w:ascii="Times New Roman" w:hAnsi="Times New Roman"/>
          <w:sz w:val="20"/>
          <w:szCs w:val="20"/>
        </w:rPr>
        <w:t xml:space="preserve"> epithelium.</w:t>
      </w:r>
      <w:r w:rsidR="00FF6D4A">
        <w:rPr>
          <w:rFonts w:ascii="Times New Roman" w:hAnsi="Times New Roman"/>
          <w:sz w:val="20"/>
          <w:szCs w:val="20"/>
        </w:rPr>
        <w:t xml:space="preserve"> </w:t>
      </w:r>
      <w:r w:rsidRPr="00AC42F4">
        <w:rPr>
          <w:rFonts w:ascii="Times New Roman" w:hAnsi="Times New Roman"/>
          <w:sz w:val="20"/>
          <w:szCs w:val="20"/>
        </w:rPr>
        <w:t>H&amp;E= X 100</w:t>
      </w:r>
    </w:p>
    <w:p w:rsidR="00693EC7" w:rsidRPr="00AC42F4" w:rsidRDefault="00693EC7" w:rsidP="004F0FBA">
      <w:pPr>
        <w:spacing w:after="0" w:line="240" w:lineRule="auto"/>
        <w:rPr>
          <w:rFonts w:ascii="Times New Roman" w:hAnsi="Times New Roman"/>
          <w:sz w:val="20"/>
          <w:szCs w:val="20"/>
        </w:rPr>
      </w:pPr>
    </w:p>
    <w:p w:rsidR="00693EC7" w:rsidRPr="00AC42F4" w:rsidRDefault="002D2E02" w:rsidP="00FF6D4A">
      <w:pPr>
        <w:spacing w:after="0" w:line="240" w:lineRule="auto"/>
        <w:jc w:val="center"/>
        <w:rPr>
          <w:rFonts w:ascii="Times New Roman" w:hAnsi="Times New Roman"/>
          <w:sz w:val="20"/>
          <w:szCs w:val="20"/>
        </w:rPr>
      </w:pPr>
      <w:r w:rsidRPr="00AC42F4">
        <w:rPr>
          <w:rFonts w:ascii="Times New Roman" w:hAnsi="Times New Roman"/>
          <w:noProof/>
          <w:sz w:val="20"/>
          <w:szCs w:val="20"/>
          <w:lang w:eastAsia="zh-CN"/>
        </w:rPr>
        <w:lastRenderedPageBreak/>
        <w:drawing>
          <wp:inline distT="0" distB="0" distL="0" distR="0">
            <wp:extent cx="3952799" cy="2099462"/>
            <wp:effectExtent l="19050" t="0" r="0" b="0"/>
            <wp:docPr id="3" name="Picture 3" descr="C:\Users\CHINWE\Desktop\Salami\F4 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NWE\Desktop\Salami\F4 BR.JPG"/>
                    <pic:cNvPicPr>
                      <a:picLocks noChangeAspect="1" noChangeArrowheads="1"/>
                    </pic:cNvPicPr>
                  </pic:nvPicPr>
                  <pic:blipFill>
                    <a:blip r:embed="rId16" cstate="print"/>
                    <a:srcRect/>
                    <a:stretch>
                      <a:fillRect/>
                    </a:stretch>
                  </pic:blipFill>
                  <pic:spPr bwMode="auto">
                    <a:xfrm>
                      <a:off x="0" y="0"/>
                      <a:ext cx="3966943" cy="2106974"/>
                    </a:xfrm>
                    <a:prstGeom prst="rect">
                      <a:avLst/>
                    </a:prstGeom>
                    <a:noFill/>
                    <a:ln w="9525">
                      <a:noFill/>
                      <a:miter lim="800000"/>
                      <a:headEnd/>
                      <a:tailEnd/>
                    </a:ln>
                  </pic:spPr>
                </pic:pic>
              </a:graphicData>
            </a:graphic>
          </wp:inline>
        </w:drawing>
      </w:r>
    </w:p>
    <w:p w:rsidR="002D2E02" w:rsidRPr="00AC42F4" w:rsidRDefault="002D2E02" w:rsidP="004F0FBA">
      <w:pPr>
        <w:spacing w:after="0" w:line="240" w:lineRule="auto"/>
        <w:jc w:val="both"/>
        <w:rPr>
          <w:rFonts w:ascii="Times New Roman" w:hAnsi="Times New Roman"/>
          <w:sz w:val="20"/>
          <w:szCs w:val="20"/>
        </w:rPr>
      </w:pPr>
      <w:proofErr w:type="gramStart"/>
      <w:r w:rsidRPr="00AC42F4">
        <w:rPr>
          <w:rFonts w:ascii="Times New Roman" w:hAnsi="Times New Roman"/>
          <w:sz w:val="20"/>
          <w:szCs w:val="20"/>
        </w:rPr>
        <w:t>Figure 5.</w:t>
      </w:r>
      <w:proofErr w:type="gramEnd"/>
      <w:r w:rsidRPr="00AC42F4">
        <w:rPr>
          <w:rFonts w:ascii="Times New Roman" w:hAnsi="Times New Roman"/>
          <w:sz w:val="20"/>
          <w:szCs w:val="20"/>
        </w:rPr>
        <w:t xml:space="preserve"> Photomicrograph of the brain of one of the test rats showing few foci of moderate</w:t>
      </w:r>
      <w:r w:rsidR="00FF6D4A">
        <w:rPr>
          <w:rFonts w:ascii="Times New Roman" w:hAnsi="Times New Roman"/>
          <w:sz w:val="20"/>
          <w:szCs w:val="20"/>
        </w:rPr>
        <w:t xml:space="preserve"> </w:t>
      </w:r>
      <w:r w:rsidRPr="00AC42F4">
        <w:rPr>
          <w:rFonts w:ascii="Times New Roman" w:hAnsi="Times New Roman"/>
          <w:sz w:val="20"/>
          <w:szCs w:val="20"/>
        </w:rPr>
        <w:t xml:space="preserve">to severe </w:t>
      </w:r>
      <w:proofErr w:type="spellStart"/>
      <w:r w:rsidRPr="00AC42F4">
        <w:rPr>
          <w:rFonts w:ascii="Times New Roman" w:hAnsi="Times New Roman"/>
          <w:sz w:val="20"/>
          <w:szCs w:val="20"/>
        </w:rPr>
        <w:t>vacuolation</w:t>
      </w:r>
      <w:proofErr w:type="spellEnd"/>
      <w:r w:rsidRPr="00AC42F4">
        <w:rPr>
          <w:rFonts w:ascii="Times New Roman" w:hAnsi="Times New Roman"/>
          <w:sz w:val="20"/>
          <w:szCs w:val="20"/>
        </w:rPr>
        <w:t xml:space="preserve"> of the </w:t>
      </w:r>
      <w:r w:rsidR="004C4AFF">
        <w:rPr>
          <w:rFonts w:ascii="Times New Roman" w:hAnsi="Times New Roman"/>
          <w:sz w:val="20"/>
          <w:szCs w:val="20"/>
        </w:rPr>
        <w:t xml:space="preserve">neurons and </w:t>
      </w:r>
      <w:proofErr w:type="spellStart"/>
      <w:r w:rsidR="004C4AFF">
        <w:rPr>
          <w:rFonts w:ascii="Times New Roman" w:hAnsi="Times New Roman"/>
          <w:sz w:val="20"/>
          <w:szCs w:val="20"/>
        </w:rPr>
        <w:t>neurophilis</w:t>
      </w:r>
      <w:proofErr w:type="spellEnd"/>
      <w:r w:rsidR="004C4AFF">
        <w:rPr>
          <w:rFonts w:ascii="Times New Roman" w:eastAsiaTheme="minorEastAsia" w:hAnsi="Times New Roman" w:hint="eastAsia"/>
          <w:sz w:val="20"/>
          <w:szCs w:val="20"/>
          <w:lang w:eastAsia="zh-CN"/>
        </w:rPr>
        <w:t>.</w:t>
      </w:r>
      <w:r w:rsidR="00FF6D4A">
        <w:rPr>
          <w:rFonts w:ascii="Times New Roman" w:hAnsi="Times New Roman"/>
          <w:sz w:val="20"/>
          <w:szCs w:val="20"/>
        </w:rPr>
        <w:t xml:space="preserve">  </w:t>
      </w:r>
      <w:r w:rsidRPr="00AC42F4">
        <w:rPr>
          <w:rFonts w:ascii="Times New Roman" w:hAnsi="Times New Roman"/>
          <w:sz w:val="20"/>
          <w:szCs w:val="20"/>
        </w:rPr>
        <w:t>H&amp;E=100</w:t>
      </w:r>
    </w:p>
    <w:p w:rsidR="00693EC7" w:rsidRPr="00AC42F4" w:rsidRDefault="00693EC7" w:rsidP="004F0FBA">
      <w:pPr>
        <w:spacing w:after="0" w:line="240" w:lineRule="auto"/>
        <w:rPr>
          <w:rFonts w:ascii="Times New Roman" w:hAnsi="Times New Roman"/>
          <w:sz w:val="20"/>
          <w:szCs w:val="20"/>
        </w:rPr>
      </w:pPr>
    </w:p>
    <w:p w:rsidR="004C4AFF" w:rsidRDefault="004C4AFF" w:rsidP="004F0FBA">
      <w:pPr>
        <w:spacing w:after="0" w:line="240" w:lineRule="auto"/>
        <w:jc w:val="both"/>
        <w:rPr>
          <w:rFonts w:ascii="Times New Roman" w:hAnsi="Times New Roman"/>
          <w:b/>
          <w:sz w:val="20"/>
          <w:szCs w:val="20"/>
        </w:rPr>
        <w:sectPr w:rsidR="004C4AFF" w:rsidSect="00FF6D4A">
          <w:type w:val="continuous"/>
          <w:pgSz w:w="12240" w:h="15840" w:code="1"/>
          <w:pgMar w:top="1440" w:right="1440" w:bottom="1440" w:left="1440" w:header="720" w:footer="720" w:gutter="0"/>
          <w:cols w:space="720"/>
          <w:docGrid w:linePitch="360"/>
        </w:sectPr>
      </w:pPr>
    </w:p>
    <w:p w:rsidR="00693EC7" w:rsidRPr="00C85E05" w:rsidRDefault="00693EC7" w:rsidP="004F0FBA">
      <w:pPr>
        <w:spacing w:after="0" w:line="240" w:lineRule="auto"/>
        <w:jc w:val="both"/>
        <w:rPr>
          <w:rFonts w:ascii="Times New Roman" w:hAnsi="Times New Roman"/>
          <w:sz w:val="20"/>
          <w:szCs w:val="20"/>
        </w:rPr>
      </w:pPr>
      <w:r w:rsidRPr="00AC42F4">
        <w:rPr>
          <w:rFonts w:ascii="Times New Roman" w:hAnsi="Times New Roman"/>
          <w:b/>
          <w:sz w:val="20"/>
          <w:szCs w:val="20"/>
        </w:rPr>
        <w:lastRenderedPageBreak/>
        <w:t>Discussions</w:t>
      </w:r>
    </w:p>
    <w:p w:rsidR="00693EC7" w:rsidRPr="00AC42F4" w:rsidRDefault="00FF6D4A" w:rsidP="004F0FBA">
      <w:pPr>
        <w:tabs>
          <w:tab w:val="left" w:pos="720"/>
          <w:tab w:val="left" w:pos="1440"/>
          <w:tab w:val="left" w:pos="2160"/>
          <w:tab w:val="left" w:pos="2880"/>
        </w:tabs>
        <w:autoSpaceDE w:val="0"/>
        <w:autoSpaceDN w:val="0"/>
        <w:adjustRightInd w:val="0"/>
        <w:spacing w:after="0" w:line="240" w:lineRule="auto"/>
        <w:jc w:val="both"/>
        <w:rPr>
          <w:rFonts w:ascii="Times New Roman" w:hAnsi="Times New Roman"/>
          <w:sz w:val="20"/>
          <w:szCs w:val="20"/>
        </w:rPr>
      </w:pPr>
      <w:r>
        <w:rPr>
          <w:rFonts w:ascii="Times New Roman" w:hAnsi="Times New Roman"/>
          <w:b/>
          <w:sz w:val="20"/>
          <w:szCs w:val="20"/>
        </w:rPr>
        <w:t xml:space="preserve"> </w:t>
      </w:r>
      <w:r w:rsidR="00693EC7" w:rsidRPr="00AC42F4">
        <w:rPr>
          <w:rFonts w:ascii="Times New Roman" w:hAnsi="Times New Roman"/>
          <w:b/>
          <w:sz w:val="20"/>
          <w:szCs w:val="20"/>
        </w:rPr>
        <w:t xml:space="preserve">      </w:t>
      </w:r>
      <w:r w:rsidR="00693EC7" w:rsidRPr="00AC42F4">
        <w:rPr>
          <w:rFonts w:ascii="Times New Roman" w:hAnsi="Times New Roman"/>
          <w:color w:val="000000"/>
          <w:sz w:val="20"/>
          <w:szCs w:val="20"/>
        </w:rPr>
        <w:t>The result of proximate analysis of</w:t>
      </w:r>
      <w:r w:rsidR="00693EC7" w:rsidRPr="00AC42F4">
        <w:rPr>
          <w:rFonts w:ascii="Times New Roman" w:hAnsi="Times New Roman"/>
          <w:b/>
          <w:i/>
          <w:sz w:val="20"/>
          <w:szCs w:val="20"/>
        </w:rPr>
        <w:t xml:space="preserve"> </w:t>
      </w:r>
      <w:r w:rsidR="00693EC7" w:rsidRPr="00AC42F4">
        <w:rPr>
          <w:rFonts w:ascii="Times New Roman" w:hAnsi="Times New Roman"/>
          <w:i/>
          <w:sz w:val="20"/>
          <w:szCs w:val="20"/>
        </w:rPr>
        <w:t xml:space="preserve">C.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b/>
          <w:color w:val="000000"/>
          <w:sz w:val="20"/>
          <w:szCs w:val="20"/>
        </w:rPr>
        <w:t xml:space="preserve"> </w:t>
      </w:r>
      <w:r w:rsidR="00693EC7" w:rsidRPr="00AC42F4">
        <w:rPr>
          <w:rFonts w:ascii="Times New Roman" w:hAnsi="Times New Roman"/>
          <w:color w:val="000000"/>
          <w:sz w:val="20"/>
          <w:szCs w:val="20"/>
        </w:rPr>
        <w:t xml:space="preserve">seed </w:t>
      </w:r>
      <w:r w:rsidR="00561957">
        <w:rPr>
          <w:rFonts w:ascii="Times New Roman" w:hAnsi="Times New Roman"/>
          <w:color w:val="000000"/>
          <w:sz w:val="20"/>
          <w:szCs w:val="20"/>
        </w:rPr>
        <w:t xml:space="preserve">cake </w:t>
      </w:r>
      <w:r w:rsidR="00693EC7" w:rsidRPr="00AC42F4">
        <w:rPr>
          <w:rFonts w:ascii="Times New Roman" w:hAnsi="Times New Roman"/>
          <w:color w:val="000000"/>
          <w:sz w:val="20"/>
          <w:szCs w:val="20"/>
        </w:rPr>
        <w:t xml:space="preserve">is shown on Table 2. The result obtained showed that defatted </w:t>
      </w:r>
      <w:proofErr w:type="spellStart"/>
      <w:r w:rsidR="00693EC7" w:rsidRPr="00AC42F4">
        <w:rPr>
          <w:rFonts w:ascii="Times New Roman" w:hAnsi="Times New Roman"/>
          <w:color w:val="000000"/>
          <w:sz w:val="20"/>
          <w:szCs w:val="20"/>
        </w:rPr>
        <w:t>cucumeropsis</w:t>
      </w:r>
      <w:proofErr w:type="spellEnd"/>
      <w:r w:rsidR="00693EC7" w:rsidRPr="00AC42F4">
        <w:rPr>
          <w:rFonts w:ascii="Times New Roman" w:hAnsi="Times New Roman"/>
          <w:color w:val="000000"/>
          <w:sz w:val="20"/>
          <w:szCs w:val="20"/>
        </w:rPr>
        <w:t xml:space="preserve"> seed contained 12.74 </w:t>
      </w:r>
      <w:r w:rsidR="00693EC7" w:rsidRPr="00AC42F4">
        <w:rPr>
          <w:rFonts w:ascii="Times New Roman" w:hAnsi="Times New Roman"/>
          <w:sz w:val="20"/>
          <w:szCs w:val="20"/>
        </w:rPr>
        <w:t xml:space="preserve">± 0.02 moisture, 43..63 ± 0.13 crude protein, 4.39 ±0.03 crude </w:t>
      </w:r>
      <w:proofErr w:type="spellStart"/>
      <w:r w:rsidR="00693EC7" w:rsidRPr="00AC42F4">
        <w:rPr>
          <w:rFonts w:ascii="Times New Roman" w:hAnsi="Times New Roman"/>
          <w:sz w:val="20"/>
          <w:szCs w:val="20"/>
        </w:rPr>
        <w:t>fibre</w:t>
      </w:r>
      <w:proofErr w:type="spellEnd"/>
      <w:r w:rsidR="00693EC7" w:rsidRPr="00AC42F4">
        <w:rPr>
          <w:rFonts w:ascii="Times New Roman" w:hAnsi="Times New Roman"/>
          <w:sz w:val="20"/>
          <w:szCs w:val="20"/>
        </w:rPr>
        <w:t>, 33.21</w:t>
      </w:r>
      <w:r w:rsidR="00693EC7" w:rsidRPr="00AC42F4">
        <w:rPr>
          <w:rFonts w:ascii="Times New Roman" w:hAnsi="Times New Roman"/>
          <w:color w:val="000000"/>
          <w:sz w:val="20"/>
          <w:szCs w:val="20"/>
        </w:rPr>
        <w:t xml:space="preserve"> </w:t>
      </w:r>
      <w:r w:rsidR="00693EC7" w:rsidRPr="00AC42F4">
        <w:rPr>
          <w:rFonts w:ascii="Times New Roman" w:hAnsi="Times New Roman"/>
          <w:sz w:val="20"/>
          <w:szCs w:val="20"/>
        </w:rPr>
        <w:t xml:space="preserve">± 0.04 fat, and 5.15 ±0.01 </w:t>
      </w:r>
      <w:r w:rsidR="00693EC7" w:rsidRPr="00AC42F4">
        <w:rPr>
          <w:rFonts w:ascii="Times New Roman" w:hAnsi="Times New Roman"/>
          <w:color w:val="000000"/>
          <w:sz w:val="20"/>
          <w:szCs w:val="20"/>
        </w:rPr>
        <w:t>ash content.</w:t>
      </w:r>
      <w:r w:rsidR="004C4AFF">
        <w:rPr>
          <w:rFonts w:ascii="Times New Roman" w:hAnsi="Times New Roman"/>
          <w:color w:val="000000"/>
          <w:sz w:val="20"/>
          <w:szCs w:val="20"/>
        </w:rPr>
        <w:t xml:space="preserve"> </w:t>
      </w:r>
      <w:r w:rsidR="00693EC7" w:rsidRPr="006327AA">
        <w:rPr>
          <w:rFonts w:ascii="Times New Roman" w:hAnsi="Times New Roman"/>
          <w:sz w:val="20"/>
          <w:szCs w:val="20"/>
        </w:rPr>
        <w:t>The carbohydrate content is very low, 5.28 ± 0.14%.</w:t>
      </w:r>
      <w:r w:rsidR="004C4AFF">
        <w:rPr>
          <w:rFonts w:ascii="Times New Roman" w:hAnsi="Times New Roman"/>
          <w:sz w:val="20"/>
          <w:szCs w:val="20"/>
        </w:rPr>
        <w:t xml:space="preserve"> </w:t>
      </w:r>
      <w:r w:rsidR="00693EC7" w:rsidRPr="006327AA">
        <w:rPr>
          <w:rFonts w:ascii="Times New Roman" w:hAnsi="Times New Roman"/>
          <w:i/>
          <w:sz w:val="20"/>
          <w:szCs w:val="20"/>
        </w:rPr>
        <w:t xml:space="preserve">C. </w:t>
      </w:r>
      <w:proofErr w:type="spellStart"/>
      <w:r w:rsidR="00693EC7" w:rsidRPr="006327AA">
        <w:rPr>
          <w:rFonts w:ascii="Times New Roman" w:hAnsi="Times New Roman"/>
          <w:i/>
          <w:sz w:val="20"/>
          <w:szCs w:val="20"/>
        </w:rPr>
        <w:t>mannii</w:t>
      </w:r>
      <w:proofErr w:type="spellEnd"/>
      <w:r w:rsidR="00693EC7" w:rsidRPr="006327AA">
        <w:rPr>
          <w:rFonts w:ascii="Times New Roman" w:hAnsi="Times New Roman"/>
          <w:sz w:val="20"/>
          <w:szCs w:val="20"/>
        </w:rPr>
        <w:t xml:space="preserve"> </w:t>
      </w:r>
      <w:r w:rsidR="00561957" w:rsidRPr="006327AA">
        <w:rPr>
          <w:rFonts w:ascii="Times New Roman" w:hAnsi="Times New Roman"/>
          <w:sz w:val="20"/>
          <w:szCs w:val="20"/>
        </w:rPr>
        <w:t xml:space="preserve">seed cake </w:t>
      </w:r>
      <w:r w:rsidR="00693EC7" w:rsidRPr="006327AA">
        <w:rPr>
          <w:rFonts w:ascii="Times New Roman" w:hAnsi="Times New Roman"/>
          <w:sz w:val="20"/>
          <w:szCs w:val="20"/>
        </w:rPr>
        <w:t>had high fat content (33.21</w:t>
      </w:r>
      <w:r w:rsidR="00693EC7" w:rsidRPr="006327AA">
        <w:rPr>
          <w:rFonts w:ascii="Times New Roman" w:hAnsi="Times New Roman"/>
          <w:color w:val="000000"/>
          <w:sz w:val="20"/>
          <w:szCs w:val="20"/>
        </w:rPr>
        <w:t xml:space="preserve"> </w:t>
      </w:r>
      <w:r w:rsidR="00693EC7" w:rsidRPr="006327AA">
        <w:rPr>
          <w:rFonts w:ascii="Times New Roman" w:hAnsi="Times New Roman"/>
          <w:sz w:val="20"/>
          <w:szCs w:val="20"/>
        </w:rPr>
        <w:t xml:space="preserve">± 0.04 g/100g) when compared with 23.5g/100g reported for soybean by </w:t>
      </w:r>
      <w:proofErr w:type="spellStart"/>
      <w:r w:rsidR="006327AA">
        <w:rPr>
          <w:rFonts w:ascii="Times New Roman" w:hAnsi="Times New Roman"/>
          <w:sz w:val="20"/>
          <w:szCs w:val="20"/>
        </w:rPr>
        <w:t>Njoku</w:t>
      </w:r>
      <w:proofErr w:type="spellEnd"/>
      <w:r w:rsidR="006327AA">
        <w:rPr>
          <w:rFonts w:ascii="Times New Roman" w:hAnsi="Times New Roman"/>
          <w:sz w:val="20"/>
          <w:szCs w:val="20"/>
        </w:rPr>
        <w:t xml:space="preserve"> et al. </w:t>
      </w:r>
      <w:r w:rsidR="00E660FE">
        <w:rPr>
          <w:rFonts w:ascii="Times New Roman" w:hAnsi="Times New Roman"/>
          <w:sz w:val="20"/>
          <w:szCs w:val="20"/>
        </w:rPr>
        <w:t>(2010</w:t>
      </w:r>
      <w:r w:rsidR="00693EC7" w:rsidRPr="006327AA">
        <w:rPr>
          <w:rFonts w:ascii="Times New Roman" w:hAnsi="Times New Roman"/>
          <w:sz w:val="20"/>
          <w:szCs w:val="20"/>
        </w:rPr>
        <w:t>).</w:t>
      </w:r>
      <w:r w:rsidR="004C4AFF">
        <w:rPr>
          <w:rFonts w:ascii="Times New Roman" w:hAnsi="Times New Roman"/>
          <w:sz w:val="20"/>
          <w:szCs w:val="20"/>
        </w:rPr>
        <w:t xml:space="preserve"> </w:t>
      </w:r>
      <w:r w:rsidR="00A67D12">
        <w:rPr>
          <w:rFonts w:ascii="Times New Roman" w:hAnsi="Times New Roman"/>
          <w:sz w:val="20"/>
          <w:szCs w:val="20"/>
        </w:rPr>
        <w:t xml:space="preserve">However, the crude </w:t>
      </w:r>
      <w:r w:rsidR="00693EC7" w:rsidRPr="00AC42F4">
        <w:rPr>
          <w:rFonts w:ascii="Times New Roman" w:hAnsi="Times New Roman"/>
          <w:sz w:val="20"/>
          <w:szCs w:val="20"/>
        </w:rPr>
        <w:t xml:space="preserve">protein </w:t>
      </w:r>
      <w:r w:rsidR="00561957">
        <w:rPr>
          <w:rFonts w:ascii="Times New Roman" w:hAnsi="Times New Roman"/>
          <w:sz w:val="20"/>
          <w:szCs w:val="20"/>
        </w:rPr>
        <w:t>content in the seed cake</w:t>
      </w:r>
      <w:r w:rsidR="00693EC7" w:rsidRPr="00AC42F4">
        <w:rPr>
          <w:rFonts w:ascii="Times New Roman" w:hAnsi="Times New Roman"/>
          <w:sz w:val="20"/>
          <w:szCs w:val="20"/>
        </w:rPr>
        <w:t xml:space="preserve"> </w:t>
      </w:r>
      <w:r w:rsidR="00561957">
        <w:rPr>
          <w:rFonts w:ascii="Times New Roman" w:hAnsi="Times New Roman"/>
          <w:sz w:val="20"/>
          <w:szCs w:val="20"/>
        </w:rPr>
        <w:t xml:space="preserve">is higher than the one that is given in literature </w:t>
      </w:r>
      <w:r w:rsidR="00693EC7" w:rsidRPr="00AC42F4">
        <w:rPr>
          <w:rFonts w:ascii="Times New Roman" w:hAnsi="Times New Roman"/>
          <w:sz w:val="20"/>
          <w:szCs w:val="20"/>
        </w:rPr>
        <w:t xml:space="preserve">for legumes and oil seed flours such as fluted pumpkin (30.42), pigeon pea (21.64) </w:t>
      </w:r>
      <w:r w:rsidR="00693EC7" w:rsidRPr="00AC42F4">
        <w:rPr>
          <w:rFonts w:ascii="Times New Roman" w:hAnsi="Times New Roman"/>
          <w:i/>
          <w:sz w:val="20"/>
          <w:szCs w:val="20"/>
        </w:rPr>
        <w:t xml:space="preserve">C. </w:t>
      </w:r>
      <w:proofErr w:type="spellStart"/>
      <w:r w:rsidR="00693EC7" w:rsidRPr="00AC42F4">
        <w:rPr>
          <w:rFonts w:ascii="Times New Roman" w:hAnsi="Times New Roman"/>
          <w:i/>
          <w:sz w:val="20"/>
          <w:szCs w:val="20"/>
        </w:rPr>
        <w:t>citrullus</w:t>
      </w:r>
      <w:proofErr w:type="spellEnd"/>
      <w:r w:rsidR="00693EC7" w:rsidRPr="00AC42F4">
        <w:rPr>
          <w:rFonts w:ascii="Times New Roman" w:hAnsi="Times New Roman"/>
          <w:sz w:val="20"/>
          <w:szCs w:val="20"/>
        </w:rPr>
        <w:t xml:space="preserve"> (28.44) and compared well with (33.8) in </w:t>
      </w:r>
      <w:proofErr w:type="spellStart"/>
      <w:r w:rsidR="00693EC7" w:rsidRPr="00AC42F4">
        <w:rPr>
          <w:rFonts w:ascii="Times New Roman" w:hAnsi="Times New Roman"/>
          <w:sz w:val="20"/>
          <w:szCs w:val="20"/>
        </w:rPr>
        <w:t>lupin</w:t>
      </w:r>
      <w:proofErr w:type="spellEnd"/>
      <w:r w:rsidR="00693EC7" w:rsidRPr="00AC42F4">
        <w:rPr>
          <w:rFonts w:ascii="Times New Roman" w:hAnsi="Times New Roman"/>
          <w:sz w:val="20"/>
          <w:szCs w:val="20"/>
        </w:rPr>
        <w:t xml:space="preserve"> seed flours as reported respectively by </w:t>
      </w:r>
      <w:proofErr w:type="spellStart"/>
      <w:r w:rsidR="00693EC7" w:rsidRPr="00AC42F4">
        <w:rPr>
          <w:rFonts w:ascii="Times New Roman" w:hAnsi="Times New Roman"/>
          <w:sz w:val="20"/>
          <w:szCs w:val="20"/>
        </w:rPr>
        <w:t>Fagbemi</w:t>
      </w:r>
      <w:proofErr w:type="spellEnd"/>
      <w:r w:rsidR="00693EC7" w:rsidRPr="00AC42F4">
        <w:rPr>
          <w:rFonts w:ascii="Times New Roman" w:hAnsi="Times New Roman"/>
          <w:sz w:val="20"/>
          <w:szCs w:val="20"/>
        </w:rPr>
        <w:t xml:space="preserve"> </w:t>
      </w:r>
      <w:r w:rsidR="00693EC7" w:rsidRPr="00AC42F4">
        <w:rPr>
          <w:rFonts w:ascii="Times New Roman" w:hAnsi="Times New Roman"/>
          <w:i/>
          <w:sz w:val="20"/>
          <w:szCs w:val="20"/>
        </w:rPr>
        <w:t>et al.</w:t>
      </w:r>
      <w:r w:rsidR="00EB259C">
        <w:rPr>
          <w:rFonts w:ascii="Times New Roman" w:hAnsi="Times New Roman"/>
          <w:sz w:val="20"/>
          <w:szCs w:val="20"/>
        </w:rPr>
        <w:t xml:space="preserve"> (2007); </w:t>
      </w:r>
      <w:proofErr w:type="spellStart"/>
      <w:r w:rsidR="00693EC7" w:rsidRPr="00AC42F4">
        <w:rPr>
          <w:rFonts w:ascii="Times New Roman" w:hAnsi="Times New Roman"/>
          <w:sz w:val="20"/>
          <w:szCs w:val="20"/>
        </w:rPr>
        <w:t>Aremu</w:t>
      </w:r>
      <w:proofErr w:type="spellEnd"/>
      <w:r w:rsidR="00693EC7" w:rsidRPr="00AC42F4">
        <w:rPr>
          <w:rFonts w:ascii="Times New Roman" w:hAnsi="Times New Roman"/>
          <w:sz w:val="20"/>
          <w:szCs w:val="20"/>
        </w:rPr>
        <w:t xml:space="preserve"> </w:t>
      </w:r>
      <w:r w:rsidR="00693EC7" w:rsidRPr="00AC42F4">
        <w:rPr>
          <w:rFonts w:ascii="Times New Roman" w:hAnsi="Times New Roman"/>
          <w:i/>
          <w:sz w:val="20"/>
          <w:szCs w:val="20"/>
        </w:rPr>
        <w:t>et al.</w:t>
      </w:r>
      <w:r w:rsidR="00693EC7" w:rsidRPr="00AC42F4">
        <w:rPr>
          <w:rFonts w:ascii="Times New Roman" w:hAnsi="Times New Roman"/>
          <w:sz w:val="20"/>
          <w:szCs w:val="20"/>
        </w:rPr>
        <w:t xml:space="preserve"> (2006)</w:t>
      </w:r>
      <w:r w:rsidR="00EB259C">
        <w:rPr>
          <w:rFonts w:ascii="Times New Roman" w:hAnsi="Times New Roman"/>
          <w:sz w:val="20"/>
          <w:szCs w:val="20"/>
        </w:rPr>
        <w:t xml:space="preserve"> and</w:t>
      </w:r>
      <w:r w:rsidR="00EB259C" w:rsidRPr="00EB259C">
        <w:rPr>
          <w:rFonts w:ascii="Times New Roman" w:hAnsi="Times New Roman"/>
          <w:sz w:val="24"/>
          <w:szCs w:val="24"/>
        </w:rPr>
        <w:t xml:space="preserve"> </w:t>
      </w:r>
      <w:proofErr w:type="spellStart"/>
      <w:r w:rsidR="00EB259C" w:rsidRPr="00EB259C">
        <w:rPr>
          <w:rFonts w:ascii="Times New Roman" w:hAnsi="Times New Roman"/>
          <w:sz w:val="20"/>
          <w:szCs w:val="20"/>
        </w:rPr>
        <w:t>Lqari</w:t>
      </w:r>
      <w:proofErr w:type="spellEnd"/>
      <w:r w:rsidR="00EB259C" w:rsidRPr="00EB259C">
        <w:rPr>
          <w:rFonts w:ascii="Times New Roman" w:hAnsi="Times New Roman"/>
          <w:sz w:val="20"/>
          <w:szCs w:val="20"/>
        </w:rPr>
        <w:t xml:space="preserve"> </w:t>
      </w:r>
      <w:r w:rsidR="00EB259C" w:rsidRPr="00EB259C">
        <w:rPr>
          <w:rFonts w:ascii="Times New Roman" w:hAnsi="Times New Roman"/>
          <w:i/>
          <w:sz w:val="20"/>
          <w:szCs w:val="20"/>
        </w:rPr>
        <w:t>et al</w:t>
      </w:r>
      <w:r w:rsidR="00EB259C" w:rsidRPr="00EB259C">
        <w:rPr>
          <w:rFonts w:ascii="Times New Roman" w:hAnsi="Times New Roman"/>
          <w:sz w:val="20"/>
          <w:szCs w:val="20"/>
        </w:rPr>
        <w:t>. (2002)</w:t>
      </w:r>
      <w:r w:rsidR="00561957" w:rsidRPr="00EB259C">
        <w:rPr>
          <w:rFonts w:ascii="Times New Roman" w:hAnsi="Times New Roman"/>
          <w:sz w:val="20"/>
          <w:szCs w:val="20"/>
        </w:rPr>
        <w:t>.</w:t>
      </w:r>
      <w:r w:rsidR="00561957">
        <w:rPr>
          <w:rFonts w:ascii="Times New Roman" w:hAnsi="Times New Roman"/>
          <w:sz w:val="20"/>
          <w:szCs w:val="20"/>
        </w:rPr>
        <w:t xml:space="preserve"> </w:t>
      </w:r>
      <w:r w:rsidR="00693EC7" w:rsidRPr="00AC42F4">
        <w:rPr>
          <w:rFonts w:ascii="Times New Roman" w:hAnsi="Times New Roman"/>
          <w:sz w:val="20"/>
          <w:szCs w:val="20"/>
        </w:rPr>
        <w:t>It was found to be 43.63 ± 0.13% whic</w:t>
      </w:r>
      <w:r w:rsidR="00B00586">
        <w:rPr>
          <w:rFonts w:ascii="Times New Roman" w:hAnsi="Times New Roman"/>
          <w:sz w:val="20"/>
          <w:szCs w:val="20"/>
        </w:rPr>
        <w:t>h was very high when compared with</w:t>
      </w:r>
      <w:r w:rsidR="00693EC7" w:rsidRPr="00AC42F4">
        <w:rPr>
          <w:rFonts w:ascii="Times New Roman" w:hAnsi="Times New Roman"/>
          <w:sz w:val="20"/>
          <w:szCs w:val="20"/>
        </w:rPr>
        <w:t xml:space="preserve"> </w:t>
      </w:r>
      <w:r w:rsidR="00693EC7" w:rsidRPr="00AC42F4">
        <w:rPr>
          <w:rFonts w:ascii="Times New Roman" w:hAnsi="Times New Roman"/>
          <w:i/>
          <w:sz w:val="20"/>
          <w:szCs w:val="20"/>
        </w:rPr>
        <w:t xml:space="preserve">A. </w:t>
      </w:r>
      <w:proofErr w:type="spellStart"/>
      <w:r w:rsidR="00693EC7" w:rsidRPr="00AC42F4">
        <w:rPr>
          <w:rFonts w:ascii="Times New Roman" w:hAnsi="Times New Roman"/>
          <w:i/>
          <w:sz w:val="20"/>
          <w:szCs w:val="20"/>
        </w:rPr>
        <w:t>heterophyllus</w:t>
      </w:r>
      <w:proofErr w:type="spellEnd"/>
      <w:r w:rsidR="00693EC7" w:rsidRPr="00AC42F4">
        <w:rPr>
          <w:rFonts w:ascii="Times New Roman" w:hAnsi="Times New Roman"/>
          <w:sz w:val="20"/>
          <w:szCs w:val="20"/>
        </w:rPr>
        <w:t xml:space="preserve"> (20.19%), </w:t>
      </w:r>
      <w:r w:rsidR="00693EC7" w:rsidRPr="00AC42F4">
        <w:rPr>
          <w:rFonts w:ascii="Times New Roman" w:hAnsi="Times New Roman"/>
          <w:i/>
          <w:sz w:val="20"/>
          <w:szCs w:val="20"/>
        </w:rPr>
        <w:t xml:space="preserve">T. </w:t>
      </w:r>
      <w:proofErr w:type="spellStart"/>
      <w:r w:rsidR="00693EC7" w:rsidRPr="00AC42F4">
        <w:rPr>
          <w:rFonts w:ascii="Times New Roman" w:hAnsi="Times New Roman"/>
          <w:i/>
          <w:sz w:val="20"/>
          <w:szCs w:val="20"/>
        </w:rPr>
        <w:t>africana</w:t>
      </w:r>
      <w:proofErr w:type="spellEnd"/>
      <w:r w:rsidR="00561957">
        <w:rPr>
          <w:rFonts w:ascii="Times New Roman" w:hAnsi="Times New Roman"/>
          <w:sz w:val="20"/>
          <w:szCs w:val="20"/>
        </w:rPr>
        <w:t xml:space="preserve"> (27.44%) and</w:t>
      </w:r>
      <w:r w:rsidR="00693EC7" w:rsidRPr="00AC42F4">
        <w:rPr>
          <w:rFonts w:ascii="Times New Roman" w:hAnsi="Times New Roman"/>
          <w:sz w:val="20"/>
          <w:szCs w:val="20"/>
        </w:rPr>
        <w:t xml:space="preserve"> groundnut 26.5% (</w:t>
      </w:r>
      <w:proofErr w:type="spellStart"/>
      <w:r w:rsidR="00693EC7" w:rsidRPr="00AC42F4">
        <w:rPr>
          <w:rFonts w:ascii="Times New Roman" w:hAnsi="Times New Roman"/>
          <w:sz w:val="20"/>
          <w:szCs w:val="20"/>
        </w:rPr>
        <w:t>Onyeike</w:t>
      </w:r>
      <w:proofErr w:type="spellEnd"/>
      <w:r w:rsidR="00693EC7" w:rsidRPr="00AC42F4">
        <w:rPr>
          <w:rFonts w:ascii="Times New Roman" w:hAnsi="Times New Roman"/>
          <w:sz w:val="20"/>
          <w:szCs w:val="20"/>
        </w:rPr>
        <w:t xml:space="preserve"> and </w:t>
      </w:r>
      <w:proofErr w:type="spellStart"/>
      <w:r w:rsidR="00693EC7" w:rsidRPr="00AC42F4">
        <w:rPr>
          <w:rFonts w:ascii="Times New Roman" w:hAnsi="Times New Roman"/>
          <w:sz w:val="20"/>
          <w:szCs w:val="20"/>
        </w:rPr>
        <w:t>Acheru</w:t>
      </w:r>
      <w:proofErr w:type="spellEnd"/>
      <w:r w:rsidR="00693EC7" w:rsidRPr="00AC42F4">
        <w:rPr>
          <w:rFonts w:ascii="Times New Roman" w:hAnsi="Times New Roman"/>
          <w:sz w:val="20"/>
          <w:szCs w:val="20"/>
        </w:rPr>
        <w:t xml:space="preserve"> 2002).</w:t>
      </w:r>
      <w:r w:rsidR="004C4AFF">
        <w:rPr>
          <w:rFonts w:ascii="Times New Roman" w:hAnsi="Times New Roman"/>
          <w:sz w:val="20"/>
          <w:szCs w:val="20"/>
        </w:rPr>
        <w:t xml:space="preserve"> </w:t>
      </w:r>
      <w:r w:rsidR="00693EC7" w:rsidRPr="00AC42F4">
        <w:rPr>
          <w:rFonts w:ascii="Times New Roman" w:hAnsi="Times New Roman"/>
          <w:sz w:val="20"/>
          <w:szCs w:val="20"/>
        </w:rPr>
        <w:t xml:space="preserve">Both the high protein and crude fiber </w:t>
      </w:r>
      <w:r w:rsidR="0026345F" w:rsidRPr="00AC42F4">
        <w:rPr>
          <w:rFonts w:ascii="Times New Roman" w:hAnsi="Times New Roman"/>
          <w:sz w:val="20"/>
          <w:szCs w:val="20"/>
        </w:rPr>
        <w:t>value</w:t>
      </w:r>
      <w:r w:rsidR="0026345F">
        <w:rPr>
          <w:rFonts w:ascii="Times New Roman" w:hAnsi="Times New Roman"/>
          <w:sz w:val="20"/>
          <w:szCs w:val="20"/>
        </w:rPr>
        <w:t>s</w:t>
      </w:r>
      <w:r w:rsidR="0026345F" w:rsidRPr="00AC42F4">
        <w:rPr>
          <w:rFonts w:ascii="Times New Roman" w:hAnsi="Times New Roman"/>
          <w:sz w:val="20"/>
          <w:szCs w:val="20"/>
        </w:rPr>
        <w:t xml:space="preserve"> </w:t>
      </w:r>
      <w:r w:rsidR="00693EC7" w:rsidRPr="00AC42F4">
        <w:rPr>
          <w:rFonts w:ascii="Times New Roman" w:hAnsi="Times New Roman"/>
          <w:sz w:val="20"/>
          <w:szCs w:val="20"/>
        </w:rPr>
        <w:t xml:space="preserve">are in accordance with the values obtained for </w:t>
      </w:r>
      <w:r w:rsidR="00693EC7" w:rsidRPr="00AC42F4">
        <w:rPr>
          <w:rFonts w:ascii="Times New Roman" w:hAnsi="Times New Roman"/>
          <w:i/>
          <w:sz w:val="20"/>
          <w:szCs w:val="20"/>
        </w:rPr>
        <w:t xml:space="preserve">C.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sz w:val="20"/>
          <w:szCs w:val="20"/>
        </w:rPr>
        <w:t xml:space="preserve"> seed cake by Eunice </w:t>
      </w:r>
      <w:r w:rsidR="00693EC7" w:rsidRPr="00AC42F4">
        <w:rPr>
          <w:rFonts w:ascii="Times New Roman" w:hAnsi="Times New Roman"/>
          <w:i/>
          <w:sz w:val="20"/>
          <w:szCs w:val="20"/>
        </w:rPr>
        <w:t>et al.</w:t>
      </w:r>
      <w:r w:rsidR="00693EC7" w:rsidRPr="00AC42F4">
        <w:rPr>
          <w:rFonts w:ascii="Times New Roman" w:hAnsi="Times New Roman"/>
          <w:sz w:val="20"/>
          <w:szCs w:val="20"/>
        </w:rPr>
        <w:t xml:space="preserve"> (2012); </w:t>
      </w:r>
      <w:r w:rsidR="00693EC7" w:rsidRPr="00AC42F4">
        <w:rPr>
          <w:rFonts w:ascii="Times New Roman" w:hAnsi="Times New Roman"/>
          <w:i/>
          <w:sz w:val="20"/>
          <w:szCs w:val="20"/>
        </w:rPr>
        <w:t xml:space="preserve">C. </w:t>
      </w:r>
      <w:proofErr w:type="spellStart"/>
      <w:r w:rsidR="00693EC7" w:rsidRPr="00AC42F4">
        <w:rPr>
          <w:rFonts w:ascii="Times New Roman" w:hAnsi="Times New Roman"/>
          <w:i/>
          <w:sz w:val="20"/>
          <w:szCs w:val="20"/>
        </w:rPr>
        <w:t>mannii</w:t>
      </w:r>
      <w:proofErr w:type="spellEnd"/>
      <w:r w:rsidR="00693EC7" w:rsidRPr="00AC42F4">
        <w:rPr>
          <w:rFonts w:ascii="Times New Roman" w:hAnsi="Times New Roman"/>
          <w:sz w:val="20"/>
          <w:szCs w:val="20"/>
        </w:rPr>
        <w:t xml:space="preserve"> could be an alternative source of dietary protein.</w:t>
      </w:r>
      <w:r w:rsidR="004C4AFF">
        <w:rPr>
          <w:rFonts w:ascii="Times New Roman" w:hAnsi="Times New Roman"/>
          <w:color w:val="000000"/>
          <w:sz w:val="20"/>
          <w:szCs w:val="20"/>
        </w:rPr>
        <w:t xml:space="preserve"> </w:t>
      </w:r>
      <w:r w:rsidR="00693EC7" w:rsidRPr="00AC42F4">
        <w:rPr>
          <w:rFonts w:ascii="Times New Roman" w:hAnsi="Times New Roman"/>
          <w:sz w:val="20"/>
          <w:szCs w:val="20"/>
        </w:rPr>
        <w:t xml:space="preserve">The value obtained for crude </w:t>
      </w:r>
      <w:proofErr w:type="spellStart"/>
      <w:r w:rsidR="00693EC7" w:rsidRPr="00AC42F4">
        <w:rPr>
          <w:rFonts w:ascii="Times New Roman" w:hAnsi="Times New Roman"/>
          <w:sz w:val="20"/>
          <w:szCs w:val="20"/>
        </w:rPr>
        <w:t>fibre</w:t>
      </w:r>
      <w:proofErr w:type="spellEnd"/>
      <w:r w:rsidR="00693EC7" w:rsidRPr="00AC42F4">
        <w:rPr>
          <w:rFonts w:ascii="Times New Roman" w:hAnsi="Times New Roman"/>
          <w:sz w:val="20"/>
          <w:szCs w:val="20"/>
        </w:rPr>
        <w:t xml:space="preserve"> was 4.39 ± 0.03%. The ash content shown (5.15 ± 0.01%) was</w:t>
      </w:r>
      <w:r w:rsidR="0026345F">
        <w:rPr>
          <w:rFonts w:ascii="Times New Roman" w:hAnsi="Times New Roman"/>
          <w:sz w:val="20"/>
          <w:szCs w:val="20"/>
        </w:rPr>
        <w:t xml:space="preserve"> slightly lower when compared with</w:t>
      </w:r>
      <w:r w:rsidR="00693EC7" w:rsidRPr="00AC42F4">
        <w:rPr>
          <w:rFonts w:ascii="Times New Roman" w:hAnsi="Times New Roman"/>
          <w:sz w:val="20"/>
          <w:szCs w:val="20"/>
        </w:rPr>
        <w:t xml:space="preserve"> 6.72% and 5.50% for </w:t>
      </w:r>
      <w:r w:rsidR="00693EC7" w:rsidRPr="00AC42F4">
        <w:rPr>
          <w:rFonts w:ascii="Times New Roman" w:hAnsi="Times New Roman"/>
          <w:i/>
          <w:sz w:val="20"/>
          <w:szCs w:val="20"/>
        </w:rPr>
        <w:t xml:space="preserve">A. </w:t>
      </w:r>
      <w:proofErr w:type="spellStart"/>
      <w:r w:rsidR="00693EC7" w:rsidRPr="00AC42F4">
        <w:rPr>
          <w:rFonts w:ascii="Times New Roman" w:hAnsi="Times New Roman"/>
          <w:i/>
          <w:sz w:val="20"/>
          <w:szCs w:val="20"/>
        </w:rPr>
        <w:t>heterophyllus</w:t>
      </w:r>
      <w:proofErr w:type="spellEnd"/>
      <w:r w:rsidR="00693EC7" w:rsidRPr="00AC42F4">
        <w:rPr>
          <w:rFonts w:ascii="Times New Roman" w:hAnsi="Times New Roman"/>
          <w:i/>
          <w:sz w:val="20"/>
          <w:szCs w:val="20"/>
        </w:rPr>
        <w:t xml:space="preserve"> and T. </w:t>
      </w:r>
      <w:proofErr w:type="spellStart"/>
      <w:r w:rsidR="00693EC7" w:rsidRPr="00AC42F4">
        <w:rPr>
          <w:rFonts w:ascii="Times New Roman" w:hAnsi="Times New Roman"/>
          <w:i/>
          <w:sz w:val="20"/>
          <w:szCs w:val="20"/>
        </w:rPr>
        <w:t>africana</w:t>
      </w:r>
      <w:proofErr w:type="spellEnd"/>
      <w:r w:rsidR="00693EC7" w:rsidRPr="00AC42F4">
        <w:rPr>
          <w:rFonts w:ascii="Times New Roman" w:hAnsi="Times New Roman"/>
          <w:sz w:val="20"/>
          <w:szCs w:val="20"/>
        </w:rPr>
        <w:t xml:space="preserve"> </w:t>
      </w:r>
      <w:r w:rsidR="0036696F">
        <w:rPr>
          <w:rFonts w:ascii="Times New Roman" w:hAnsi="Times New Roman"/>
          <w:sz w:val="20"/>
          <w:szCs w:val="20"/>
        </w:rPr>
        <w:t>(</w:t>
      </w:r>
      <w:proofErr w:type="spellStart"/>
      <w:r w:rsidR="0036696F">
        <w:rPr>
          <w:rFonts w:ascii="Times New Roman" w:hAnsi="Times New Roman"/>
          <w:sz w:val="20"/>
          <w:szCs w:val="20"/>
        </w:rPr>
        <w:t>Ajayi</w:t>
      </w:r>
      <w:proofErr w:type="spellEnd"/>
      <w:r w:rsidR="0036696F">
        <w:rPr>
          <w:rFonts w:ascii="Times New Roman" w:hAnsi="Times New Roman"/>
          <w:sz w:val="20"/>
          <w:szCs w:val="20"/>
        </w:rPr>
        <w:t xml:space="preserve">, 2008) but higher than </w:t>
      </w:r>
      <w:r w:rsidR="00693EC7" w:rsidRPr="00AC42F4">
        <w:rPr>
          <w:rFonts w:ascii="Times New Roman" w:hAnsi="Times New Roman"/>
          <w:sz w:val="20"/>
          <w:szCs w:val="20"/>
        </w:rPr>
        <w:t>the values of 1.5% and 2.27% for palm kernel and groundnut (</w:t>
      </w:r>
      <w:proofErr w:type="spellStart"/>
      <w:r w:rsidR="00693EC7" w:rsidRPr="00AC42F4">
        <w:rPr>
          <w:rFonts w:ascii="Times New Roman" w:hAnsi="Times New Roman"/>
          <w:sz w:val="20"/>
          <w:szCs w:val="20"/>
        </w:rPr>
        <w:t>Onyeike</w:t>
      </w:r>
      <w:proofErr w:type="spellEnd"/>
      <w:r w:rsidR="00693EC7" w:rsidRPr="00AC42F4">
        <w:rPr>
          <w:rFonts w:ascii="Times New Roman" w:hAnsi="Times New Roman"/>
          <w:sz w:val="20"/>
          <w:szCs w:val="20"/>
        </w:rPr>
        <w:t xml:space="preserve"> and </w:t>
      </w:r>
      <w:proofErr w:type="spellStart"/>
      <w:r w:rsidR="00693EC7" w:rsidRPr="00AC42F4">
        <w:rPr>
          <w:rFonts w:ascii="Times New Roman" w:hAnsi="Times New Roman"/>
          <w:sz w:val="20"/>
          <w:szCs w:val="20"/>
        </w:rPr>
        <w:t>Acheru</w:t>
      </w:r>
      <w:proofErr w:type="spellEnd"/>
      <w:r w:rsidR="00693EC7" w:rsidRPr="00AC42F4">
        <w:rPr>
          <w:rFonts w:ascii="Times New Roman" w:hAnsi="Times New Roman"/>
          <w:sz w:val="20"/>
          <w:szCs w:val="20"/>
        </w:rPr>
        <w:t>, 2002).</w:t>
      </w:r>
    </w:p>
    <w:p w:rsidR="00A67D12" w:rsidRPr="00A67D12" w:rsidRDefault="00693EC7" w:rsidP="00D82D89">
      <w:pPr>
        <w:autoSpaceDE w:val="0"/>
        <w:autoSpaceDN w:val="0"/>
        <w:adjustRightInd w:val="0"/>
        <w:spacing w:after="0" w:line="240" w:lineRule="auto"/>
        <w:jc w:val="both"/>
        <w:rPr>
          <w:rFonts w:ascii="Times New Roman" w:eastAsiaTheme="minorHAnsi" w:hAnsi="Times New Roman"/>
          <w:sz w:val="20"/>
          <w:szCs w:val="20"/>
          <w:lang w:val="en-GB"/>
        </w:rPr>
      </w:pPr>
      <w:r w:rsidRPr="00AC42F4">
        <w:rPr>
          <w:rFonts w:ascii="Times New Roman" w:hAnsi="Times New Roman"/>
          <w:b/>
          <w:color w:val="000000"/>
          <w:sz w:val="20"/>
          <w:szCs w:val="20"/>
        </w:rPr>
        <w:tab/>
      </w:r>
      <w:r w:rsidRPr="00AC42F4">
        <w:rPr>
          <w:rFonts w:ascii="Times New Roman" w:hAnsi="Times New Roman"/>
          <w:sz w:val="20"/>
          <w:szCs w:val="20"/>
        </w:rPr>
        <w:t xml:space="preserve">The result of the mineral elements indicates that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mannii</w:t>
      </w:r>
      <w:proofErr w:type="spellEnd"/>
      <w:r w:rsidRPr="00AC42F4">
        <w:rPr>
          <w:rFonts w:ascii="Times New Roman" w:hAnsi="Times New Roman"/>
          <w:sz w:val="20"/>
          <w:szCs w:val="20"/>
        </w:rPr>
        <w:t xml:space="preserve"> seed cake </w:t>
      </w:r>
      <w:r w:rsidRPr="00AC42F4">
        <w:rPr>
          <w:rFonts w:ascii="Times New Roman" w:eastAsia="TimesNewRoman" w:hAnsi="Times New Roman"/>
          <w:sz w:val="20"/>
          <w:szCs w:val="20"/>
        </w:rPr>
        <w:t xml:space="preserve">contained significant amount of important minerals (Table 3). The K concentration (181.897 mg/L) was the highest, followed in descending order by Mg (83.903 mg/L), Na (39.930mg/L), Ca (3.753 mg/L), Fe (2.583 mg/l) Zn (1.857mg/L), Cu (0.695mg/l), and </w:t>
      </w:r>
      <w:proofErr w:type="spellStart"/>
      <w:r w:rsidRPr="00AC42F4">
        <w:rPr>
          <w:rFonts w:ascii="Times New Roman" w:eastAsia="TimesNewRoman" w:hAnsi="Times New Roman"/>
          <w:sz w:val="20"/>
          <w:szCs w:val="20"/>
        </w:rPr>
        <w:t>Mn</w:t>
      </w:r>
      <w:proofErr w:type="spellEnd"/>
      <w:r w:rsidRPr="00AC42F4">
        <w:rPr>
          <w:rFonts w:ascii="Times New Roman" w:eastAsia="TimesNewRoman" w:hAnsi="Times New Roman"/>
          <w:sz w:val="20"/>
          <w:szCs w:val="20"/>
        </w:rPr>
        <w:t xml:space="preserve"> (0.417 mg/L). </w:t>
      </w:r>
      <w:r w:rsidR="00A67D12" w:rsidRPr="00A67D12">
        <w:rPr>
          <w:rFonts w:ascii="Times New Roman" w:hAnsi="Times New Roman"/>
          <w:sz w:val="20"/>
          <w:szCs w:val="20"/>
        </w:rPr>
        <w:t xml:space="preserve">These minerals in the diet are generally required </w:t>
      </w:r>
      <w:r w:rsidR="00A67D12" w:rsidRPr="00A67D12">
        <w:rPr>
          <w:rFonts w:ascii="Times New Roman" w:eastAsiaTheme="minorHAnsi" w:hAnsi="Times New Roman"/>
          <w:sz w:val="20"/>
          <w:szCs w:val="20"/>
          <w:lang w:val="en-GB"/>
        </w:rPr>
        <w:t xml:space="preserve">for </w:t>
      </w:r>
      <w:r w:rsidR="00A67D12" w:rsidRPr="00A67D12">
        <w:rPr>
          <w:rFonts w:ascii="Times New Roman" w:eastAsiaTheme="minorHAnsi" w:hAnsi="Times New Roman"/>
          <w:sz w:val="20"/>
          <w:szCs w:val="20"/>
          <w:lang w:val="en-GB"/>
        </w:rPr>
        <w:lastRenderedPageBreak/>
        <w:t>normal growth, activities of muscles and skeletal development, cellular activity and oxygen transport, chemical reaction in the body and intestinal absorption, fluid balance and nerve transmission, as well as the regulation of acid-base balance (</w:t>
      </w:r>
      <w:proofErr w:type="spellStart"/>
      <w:r w:rsidR="00A67D12" w:rsidRPr="00A67D12">
        <w:rPr>
          <w:rFonts w:ascii="Times New Roman" w:eastAsiaTheme="minorHAnsi" w:hAnsi="Times New Roman"/>
          <w:sz w:val="20"/>
          <w:szCs w:val="20"/>
          <w:lang w:val="en-GB"/>
        </w:rPr>
        <w:t>Ogbe</w:t>
      </w:r>
      <w:proofErr w:type="spellEnd"/>
      <w:r w:rsidR="00A67D12" w:rsidRPr="00A67D12">
        <w:rPr>
          <w:rFonts w:ascii="Times New Roman" w:eastAsiaTheme="minorHAnsi" w:hAnsi="Times New Roman"/>
          <w:sz w:val="20"/>
          <w:szCs w:val="20"/>
          <w:lang w:val="en-GB"/>
        </w:rPr>
        <w:t xml:space="preserve"> and </w:t>
      </w:r>
      <w:proofErr w:type="spellStart"/>
      <w:r w:rsidR="00A67D12" w:rsidRPr="00A67D12">
        <w:rPr>
          <w:rFonts w:ascii="Times New Roman" w:eastAsiaTheme="minorHAnsi" w:hAnsi="Times New Roman"/>
          <w:sz w:val="20"/>
          <w:szCs w:val="20"/>
          <w:lang w:val="en-GB"/>
        </w:rPr>
        <w:t>Affiku</w:t>
      </w:r>
      <w:proofErr w:type="spellEnd"/>
      <w:r w:rsidR="00A67D12" w:rsidRPr="00A67D12">
        <w:rPr>
          <w:rFonts w:ascii="Times New Roman" w:eastAsiaTheme="minorHAnsi" w:hAnsi="Times New Roman"/>
          <w:sz w:val="20"/>
          <w:szCs w:val="20"/>
          <w:lang w:val="en-GB"/>
        </w:rPr>
        <w:t>, 2011).</w:t>
      </w:r>
    </w:p>
    <w:p w:rsidR="00693EC7" w:rsidRPr="00AC42F4" w:rsidRDefault="00693EC7" w:rsidP="00FF6D4A">
      <w:pPr>
        <w:tabs>
          <w:tab w:val="left" w:pos="990"/>
        </w:tabs>
        <w:spacing w:after="0" w:line="240" w:lineRule="auto"/>
        <w:jc w:val="both"/>
        <w:rPr>
          <w:rFonts w:ascii="Times New Roman" w:hAnsi="Times New Roman"/>
          <w:b/>
          <w:sz w:val="20"/>
          <w:szCs w:val="20"/>
        </w:rPr>
      </w:pPr>
      <w:r w:rsidRPr="00AC42F4">
        <w:rPr>
          <w:rFonts w:ascii="Times New Roman" w:hAnsi="Times New Roman"/>
          <w:sz w:val="20"/>
          <w:szCs w:val="20"/>
        </w:rPr>
        <w:t xml:space="preserve">        Among the 17 amino acids determined in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mannii</w:t>
      </w:r>
      <w:proofErr w:type="spellEnd"/>
      <w:r w:rsidRPr="00AC42F4">
        <w:rPr>
          <w:rFonts w:ascii="Times New Roman" w:hAnsi="Times New Roman"/>
          <w:sz w:val="20"/>
          <w:szCs w:val="20"/>
        </w:rPr>
        <w:t xml:space="preserve"> seed cake as shown on  Table 4, glutamate had the highest concentration (16.817 g/100g) followed by </w:t>
      </w:r>
      <w:proofErr w:type="spellStart"/>
      <w:r w:rsidRPr="00AC42F4">
        <w:rPr>
          <w:rFonts w:ascii="Times New Roman" w:hAnsi="Times New Roman"/>
          <w:sz w:val="20"/>
          <w:szCs w:val="20"/>
        </w:rPr>
        <w:t>aspartate</w:t>
      </w:r>
      <w:proofErr w:type="spellEnd"/>
      <w:r w:rsidRPr="00AC42F4">
        <w:rPr>
          <w:rFonts w:ascii="Times New Roman" w:hAnsi="Times New Roman"/>
          <w:sz w:val="20"/>
          <w:szCs w:val="20"/>
        </w:rPr>
        <w:t xml:space="preserve"> 16.252 g/100g, </w:t>
      </w:r>
      <w:proofErr w:type="spellStart"/>
      <w:r w:rsidRPr="00AC42F4">
        <w:rPr>
          <w:rFonts w:ascii="Times New Roman" w:hAnsi="Times New Roman"/>
          <w:sz w:val="20"/>
          <w:szCs w:val="20"/>
        </w:rPr>
        <w:t>arginine</w:t>
      </w:r>
      <w:proofErr w:type="spellEnd"/>
      <w:r w:rsidRPr="00AC42F4">
        <w:rPr>
          <w:rFonts w:ascii="Times New Roman" w:hAnsi="Times New Roman"/>
          <w:sz w:val="20"/>
          <w:szCs w:val="20"/>
        </w:rPr>
        <w:t xml:space="preserve"> 9.193 g/100g, </w:t>
      </w:r>
      <w:proofErr w:type="spellStart"/>
      <w:r w:rsidRPr="00AC42F4">
        <w:rPr>
          <w:rFonts w:ascii="Times New Roman" w:hAnsi="Times New Roman"/>
          <w:sz w:val="20"/>
          <w:szCs w:val="20"/>
        </w:rPr>
        <w:t>alanine</w:t>
      </w:r>
      <w:proofErr w:type="spellEnd"/>
      <w:r w:rsidRPr="00AC42F4">
        <w:rPr>
          <w:rFonts w:ascii="Times New Roman" w:hAnsi="Times New Roman"/>
          <w:sz w:val="20"/>
          <w:szCs w:val="20"/>
        </w:rPr>
        <w:t xml:space="preserve"> 5.739 g/100g, </w:t>
      </w:r>
      <w:proofErr w:type="spellStart"/>
      <w:r w:rsidRPr="00AC42F4">
        <w:rPr>
          <w:rFonts w:ascii="Times New Roman" w:hAnsi="Times New Roman"/>
          <w:sz w:val="20"/>
          <w:szCs w:val="20"/>
        </w:rPr>
        <w:t>isoleucine</w:t>
      </w:r>
      <w:proofErr w:type="spellEnd"/>
      <w:r w:rsidRPr="00AC42F4">
        <w:rPr>
          <w:rFonts w:ascii="Times New Roman" w:hAnsi="Times New Roman"/>
          <w:sz w:val="20"/>
          <w:szCs w:val="20"/>
        </w:rPr>
        <w:t xml:space="preserve"> 4.857 g/100g, </w:t>
      </w:r>
      <w:proofErr w:type="spellStart"/>
      <w:r w:rsidRPr="00AC42F4">
        <w:rPr>
          <w:rFonts w:ascii="Times New Roman" w:hAnsi="Times New Roman"/>
          <w:sz w:val="20"/>
          <w:szCs w:val="20"/>
        </w:rPr>
        <w:t>leucine</w:t>
      </w:r>
      <w:proofErr w:type="spellEnd"/>
      <w:r w:rsidRPr="00AC42F4">
        <w:rPr>
          <w:rFonts w:ascii="Times New Roman" w:hAnsi="Times New Roman"/>
          <w:sz w:val="20"/>
          <w:szCs w:val="20"/>
        </w:rPr>
        <w:t xml:space="preserve"> 4.293 g/100g, </w:t>
      </w:r>
      <w:proofErr w:type="spellStart"/>
      <w:r w:rsidRPr="00AC42F4">
        <w:rPr>
          <w:rFonts w:ascii="Times New Roman" w:hAnsi="Times New Roman"/>
          <w:sz w:val="20"/>
          <w:szCs w:val="20"/>
        </w:rPr>
        <w:t>phenyalanine</w:t>
      </w:r>
      <w:proofErr w:type="spellEnd"/>
      <w:r w:rsidRPr="00AC42F4">
        <w:rPr>
          <w:rFonts w:ascii="Times New Roman" w:hAnsi="Times New Roman"/>
          <w:sz w:val="20"/>
          <w:szCs w:val="20"/>
        </w:rPr>
        <w:t xml:space="preserve"> 3.481 g/100g.  </w:t>
      </w:r>
      <w:proofErr w:type="spellStart"/>
      <w:r w:rsidRPr="00AC42F4">
        <w:rPr>
          <w:rFonts w:ascii="Times New Roman" w:eastAsia="Times New Roman" w:hAnsi="Times New Roman"/>
          <w:sz w:val="20"/>
          <w:szCs w:val="20"/>
        </w:rPr>
        <w:t>Ojieh</w:t>
      </w:r>
      <w:proofErr w:type="spellEnd"/>
      <w:r w:rsidRPr="00AC42F4">
        <w:rPr>
          <w:rFonts w:ascii="Times New Roman" w:eastAsia="Times New Roman" w:hAnsi="Times New Roman"/>
          <w:sz w:val="20"/>
          <w:szCs w:val="20"/>
        </w:rPr>
        <w:t xml:space="preserve"> </w:t>
      </w:r>
      <w:r w:rsidRPr="00AC42F4">
        <w:rPr>
          <w:rFonts w:ascii="Times New Roman" w:eastAsia="Times New Roman" w:hAnsi="Times New Roman"/>
          <w:i/>
          <w:sz w:val="20"/>
          <w:szCs w:val="20"/>
        </w:rPr>
        <w:t>et al.</w:t>
      </w:r>
      <w:r w:rsidRPr="00AC42F4">
        <w:rPr>
          <w:rFonts w:ascii="Times New Roman" w:eastAsia="Times New Roman" w:hAnsi="Times New Roman"/>
          <w:sz w:val="20"/>
          <w:szCs w:val="20"/>
        </w:rPr>
        <w:t xml:space="preserve"> (2008) reported the following values for these essential amino acids: </w:t>
      </w:r>
      <w:proofErr w:type="spellStart"/>
      <w:r w:rsidRPr="00AC42F4">
        <w:rPr>
          <w:rFonts w:ascii="Times New Roman" w:eastAsia="Times New Roman" w:hAnsi="Times New Roman"/>
          <w:sz w:val="20"/>
          <w:szCs w:val="20"/>
        </w:rPr>
        <w:t>arginine</w:t>
      </w:r>
      <w:proofErr w:type="spellEnd"/>
      <w:r w:rsidRPr="00AC42F4">
        <w:rPr>
          <w:rFonts w:ascii="Times New Roman" w:eastAsia="Times New Roman" w:hAnsi="Times New Roman"/>
          <w:sz w:val="20"/>
          <w:szCs w:val="20"/>
        </w:rPr>
        <w:t xml:space="preserve"> (9.0), </w:t>
      </w:r>
      <w:proofErr w:type="spellStart"/>
      <w:r w:rsidRPr="00AC42F4">
        <w:rPr>
          <w:rFonts w:ascii="Times New Roman" w:eastAsia="Times New Roman" w:hAnsi="Times New Roman"/>
          <w:sz w:val="20"/>
          <w:szCs w:val="20"/>
        </w:rPr>
        <w:t>isoluecine</w:t>
      </w:r>
      <w:proofErr w:type="spellEnd"/>
      <w:r w:rsidRPr="00AC42F4">
        <w:rPr>
          <w:rFonts w:ascii="Times New Roman" w:eastAsia="Times New Roman" w:hAnsi="Times New Roman"/>
          <w:sz w:val="20"/>
          <w:szCs w:val="20"/>
        </w:rPr>
        <w:t xml:space="preserve"> (4.8), </w:t>
      </w:r>
      <w:proofErr w:type="spellStart"/>
      <w:r w:rsidRPr="00AC42F4">
        <w:rPr>
          <w:rFonts w:ascii="Times New Roman" w:eastAsia="Times New Roman" w:hAnsi="Times New Roman"/>
          <w:sz w:val="20"/>
          <w:szCs w:val="20"/>
        </w:rPr>
        <w:t>leucine</w:t>
      </w:r>
      <w:proofErr w:type="spellEnd"/>
      <w:r w:rsidRPr="00AC42F4">
        <w:rPr>
          <w:rFonts w:ascii="Times New Roman" w:eastAsia="Times New Roman" w:hAnsi="Times New Roman"/>
          <w:sz w:val="20"/>
          <w:szCs w:val="20"/>
        </w:rPr>
        <w:t xml:space="preserve"> (4.2), and phenylalanine (3.2) as well as </w:t>
      </w:r>
      <w:proofErr w:type="spellStart"/>
      <w:r w:rsidRPr="00AC42F4">
        <w:rPr>
          <w:rFonts w:ascii="Times New Roman" w:eastAsia="Times New Roman" w:hAnsi="Times New Roman"/>
          <w:sz w:val="20"/>
          <w:szCs w:val="20"/>
        </w:rPr>
        <w:t>glutamic</w:t>
      </w:r>
      <w:proofErr w:type="spellEnd"/>
      <w:r w:rsidRPr="00AC42F4">
        <w:rPr>
          <w:rFonts w:ascii="Times New Roman" w:eastAsia="Times New Roman" w:hAnsi="Times New Roman"/>
          <w:sz w:val="20"/>
          <w:szCs w:val="20"/>
        </w:rPr>
        <w:t xml:space="preserve"> acid (16.9) and aspartic acid (16.3) for </w:t>
      </w:r>
      <w:proofErr w:type="spellStart"/>
      <w:r w:rsidRPr="00AC42F4">
        <w:rPr>
          <w:rFonts w:ascii="Times New Roman" w:eastAsia="Times New Roman" w:hAnsi="Times New Roman"/>
          <w:i/>
          <w:sz w:val="20"/>
          <w:szCs w:val="20"/>
        </w:rPr>
        <w:t>Citrullus</w:t>
      </w:r>
      <w:proofErr w:type="spellEnd"/>
      <w:r w:rsidRPr="00AC42F4">
        <w:rPr>
          <w:rFonts w:ascii="Times New Roman" w:eastAsia="Times New Roman" w:hAnsi="Times New Roman"/>
          <w:i/>
          <w:sz w:val="20"/>
          <w:szCs w:val="20"/>
        </w:rPr>
        <w:t xml:space="preserve"> </w:t>
      </w:r>
      <w:proofErr w:type="spellStart"/>
      <w:r w:rsidRPr="00AC42F4">
        <w:rPr>
          <w:rFonts w:ascii="Times New Roman" w:eastAsia="Times New Roman" w:hAnsi="Times New Roman"/>
          <w:i/>
          <w:sz w:val="20"/>
          <w:szCs w:val="20"/>
        </w:rPr>
        <w:t>lanatus</w:t>
      </w:r>
      <w:proofErr w:type="spellEnd"/>
      <w:r w:rsidRPr="00AC42F4">
        <w:rPr>
          <w:rFonts w:ascii="Times New Roman" w:eastAsia="Times New Roman" w:hAnsi="Times New Roman"/>
          <w:sz w:val="20"/>
          <w:szCs w:val="20"/>
        </w:rPr>
        <w:t xml:space="preserve"> (</w:t>
      </w:r>
      <w:proofErr w:type="spellStart"/>
      <w:r w:rsidRPr="00AC42F4">
        <w:rPr>
          <w:rFonts w:ascii="Times New Roman" w:eastAsia="Times New Roman" w:hAnsi="Times New Roman"/>
          <w:sz w:val="20"/>
          <w:szCs w:val="20"/>
        </w:rPr>
        <w:t>egusi</w:t>
      </w:r>
      <w:proofErr w:type="spellEnd"/>
      <w:r w:rsidR="00655427">
        <w:rPr>
          <w:rFonts w:ascii="Times New Roman" w:eastAsia="Times New Roman" w:hAnsi="Times New Roman"/>
          <w:sz w:val="20"/>
          <w:szCs w:val="20"/>
        </w:rPr>
        <w:t>,</w:t>
      </w:r>
      <w:r w:rsidRPr="00AC42F4">
        <w:rPr>
          <w:rFonts w:ascii="Times New Roman" w:eastAsia="Times New Roman" w:hAnsi="Times New Roman"/>
          <w:sz w:val="20"/>
          <w:szCs w:val="20"/>
        </w:rPr>
        <w:t xml:space="preserve"> melon) flour.  Lysine had a very low value of </w:t>
      </w:r>
      <w:r w:rsidRPr="00AC42F4">
        <w:rPr>
          <w:rFonts w:ascii="Times New Roman" w:hAnsi="Times New Roman"/>
          <w:sz w:val="20"/>
          <w:szCs w:val="20"/>
        </w:rPr>
        <w:t>4.122e</w:t>
      </w:r>
      <w:r w:rsidRPr="00AC42F4">
        <w:rPr>
          <w:rFonts w:ascii="Times New Roman" w:hAnsi="Times New Roman"/>
          <w:sz w:val="20"/>
          <w:szCs w:val="20"/>
          <w:vertAlign w:val="superscript"/>
        </w:rPr>
        <w:t>-1</w:t>
      </w:r>
      <w:r w:rsidRPr="00AC42F4">
        <w:rPr>
          <w:rFonts w:ascii="Times New Roman" w:eastAsia="Times New Roman" w:hAnsi="Times New Roman"/>
          <w:sz w:val="20"/>
          <w:szCs w:val="20"/>
        </w:rPr>
        <w:t xml:space="preserve"> which was the same with the one reported by </w:t>
      </w:r>
      <w:proofErr w:type="spellStart"/>
      <w:r w:rsidRPr="00AC42F4">
        <w:rPr>
          <w:rFonts w:ascii="Times New Roman" w:hAnsi="Times New Roman"/>
          <w:bCs/>
          <w:sz w:val="20"/>
          <w:szCs w:val="20"/>
        </w:rPr>
        <w:t>Oyenuga</w:t>
      </w:r>
      <w:proofErr w:type="spellEnd"/>
      <w:r w:rsidRPr="00AC42F4">
        <w:rPr>
          <w:rFonts w:ascii="Times New Roman" w:hAnsi="Times New Roman"/>
          <w:bCs/>
          <w:sz w:val="20"/>
          <w:szCs w:val="20"/>
        </w:rPr>
        <w:t xml:space="preserve"> (1978)</w:t>
      </w:r>
      <w:r w:rsidRPr="00AC42F4">
        <w:rPr>
          <w:rFonts w:ascii="Times New Roman" w:hAnsi="Times New Roman"/>
          <w:sz w:val="20"/>
          <w:szCs w:val="20"/>
        </w:rPr>
        <w:t xml:space="preserve"> for melon species.</w:t>
      </w:r>
    </w:p>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b/>
          <w:sz w:val="20"/>
          <w:szCs w:val="20"/>
        </w:rPr>
        <w:t xml:space="preserve">              </w:t>
      </w:r>
      <w:r w:rsidRPr="00AC42F4">
        <w:rPr>
          <w:rFonts w:ascii="Times New Roman" w:hAnsi="Times New Roman"/>
          <w:sz w:val="20"/>
          <w:szCs w:val="20"/>
        </w:rPr>
        <w:t>Generally, the rats maintained fine and smooth hairs all through. There was no significant smell except that of their urine. Both the control and experimental group</w:t>
      </w:r>
      <w:r w:rsidR="00655427">
        <w:rPr>
          <w:rFonts w:ascii="Times New Roman" w:hAnsi="Times New Roman"/>
          <w:sz w:val="20"/>
          <w:szCs w:val="20"/>
        </w:rPr>
        <w:t>s had</w:t>
      </w:r>
      <w:r w:rsidRPr="00AC42F4">
        <w:rPr>
          <w:rFonts w:ascii="Times New Roman" w:hAnsi="Times New Roman"/>
          <w:sz w:val="20"/>
          <w:szCs w:val="20"/>
        </w:rPr>
        <w:t xml:space="preserve"> the normal rats smell. It was important to note that cases of natural mortality were recorded in the experimental group with symptoms weight drop and weakness of the body</w:t>
      </w:r>
      <w:r w:rsidR="00655427">
        <w:rPr>
          <w:rFonts w:ascii="Times New Roman" w:hAnsi="Times New Roman"/>
          <w:sz w:val="20"/>
          <w:szCs w:val="20"/>
        </w:rPr>
        <w:t xml:space="preserve"> in the seventh and eighth week</w:t>
      </w:r>
      <w:r w:rsidRPr="00AC42F4">
        <w:rPr>
          <w:rFonts w:ascii="Times New Roman" w:hAnsi="Times New Roman"/>
          <w:sz w:val="20"/>
          <w:szCs w:val="20"/>
        </w:rPr>
        <w:t>s respectively.</w:t>
      </w:r>
    </w:p>
    <w:p w:rsidR="00693EC7" w:rsidRPr="00AC42F4" w:rsidRDefault="00693EC7" w:rsidP="004F0FBA">
      <w:pPr>
        <w:spacing w:after="0" w:line="240" w:lineRule="auto"/>
        <w:jc w:val="both"/>
        <w:rPr>
          <w:rFonts w:ascii="Times New Roman" w:hAnsi="Times New Roman"/>
          <w:b/>
          <w:sz w:val="20"/>
          <w:szCs w:val="20"/>
        </w:rPr>
      </w:pPr>
      <w:r w:rsidRPr="00AC42F4">
        <w:rPr>
          <w:rFonts w:ascii="Times New Roman" w:hAnsi="Times New Roman"/>
          <w:sz w:val="20"/>
          <w:szCs w:val="20"/>
        </w:rPr>
        <w:tab/>
        <w:t>Figs. 1 and 2 show the feed intake and body weight changes per week of the rats in both the test and control groups. There were positive weight changes in each group within the period of this study. At the beginning of the experiment, the feed consumed by both control and experimental groups increased from the first week to the eight week.</w:t>
      </w:r>
      <w:r w:rsidR="004C4AFF">
        <w:rPr>
          <w:rFonts w:ascii="Times New Roman" w:hAnsi="Times New Roman"/>
          <w:b/>
          <w:sz w:val="20"/>
          <w:szCs w:val="20"/>
        </w:rPr>
        <w:t xml:space="preserve"> </w:t>
      </w:r>
      <w:r w:rsidRPr="00AC42F4">
        <w:rPr>
          <w:rFonts w:ascii="Times New Roman" w:hAnsi="Times New Roman"/>
          <w:sz w:val="20"/>
          <w:szCs w:val="20"/>
        </w:rPr>
        <w:t>The average body weight of rats for both the test and control groups increased from the beginning till the end of the experiment as shown on Fig. 2. This is</w:t>
      </w:r>
      <w:r w:rsidR="00655427">
        <w:rPr>
          <w:rFonts w:ascii="Times New Roman" w:hAnsi="Times New Roman"/>
          <w:sz w:val="20"/>
          <w:szCs w:val="20"/>
        </w:rPr>
        <w:t xml:space="preserve"> a </w:t>
      </w:r>
      <w:r w:rsidR="00655427">
        <w:rPr>
          <w:rFonts w:ascii="Times New Roman" w:hAnsi="Times New Roman"/>
          <w:sz w:val="20"/>
          <w:szCs w:val="20"/>
        </w:rPr>
        <w:lastRenderedPageBreak/>
        <w:t>good indication that</w:t>
      </w:r>
      <w:r w:rsidRPr="00AC42F4">
        <w:rPr>
          <w:rFonts w:ascii="Times New Roman" w:hAnsi="Times New Roman"/>
          <w:sz w:val="20"/>
          <w:szCs w:val="20"/>
        </w:rPr>
        <w:t xml:space="preserve">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mannii</w:t>
      </w:r>
      <w:proofErr w:type="spellEnd"/>
      <w:r w:rsidRPr="00AC42F4">
        <w:rPr>
          <w:rFonts w:ascii="Times New Roman" w:hAnsi="Times New Roman"/>
          <w:sz w:val="20"/>
          <w:szCs w:val="20"/>
        </w:rPr>
        <w:t xml:space="preserve"> seed cake</w:t>
      </w:r>
      <w:r w:rsidR="00655427">
        <w:rPr>
          <w:rFonts w:ascii="Times New Roman" w:hAnsi="Times New Roman"/>
          <w:sz w:val="20"/>
          <w:szCs w:val="20"/>
        </w:rPr>
        <w:t xml:space="preserve"> might</w:t>
      </w:r>
      <w:r w:rsidRPr="00AC42F4">
        <w:rPr>
          <w:rFonts w:ascii="Times New Roman" w:hAnsi="Times New Roman"/>
          <w:sz w:val="20"/>
          <w:szCs w:val="20"/>
        </w:rPr>
        <w:t xml:space="preserve"> actually </w:t>
      </w:r>
      <w:r w:rsidR="00655427">
        <w:rPr>
          <w:rFonts w:ascii="Times New Roman" w:hAnsi="Times New Roman"/>
          <w:sz w:val="20"/>
          <w:szCs w:val="20"/>
        </w:rPr>
        <w:t xml:space="preserve">be </w:t>
      </w:r>
      <w:r w:rsidRPr="00AC42F4">
        <w:rPr>
          <w:rFonts w:ascii="Times New Roman" w:hAnsi="Times New Roman"/>
          <w:sz w:val="20"/>
          <w:szCs w:val="20"/>
        </w:rPr>
        <w:t>good as total replacement for groundnut cake in rat feed due to rapid weight gained and the good physical appearance of the rats.</w:t>
      </w:r>
    </w:p>
    <w:p w:rsidR="00693EC7" w:rsidRPr="00AC42F4" w:rsidRDefault="004C4AFF" w:rsidP="004F0FBA">
      <w:pPr>
        <w:spacing w:after="0" w:line="240" w:lineRule="auto"/>
        <w:jc w:val="both"/>
        <w:rPr>
          <w:rFonts w:ascii="Times New Roman" w:hAnsi="Times New Roman"/>
          <w:b/>
          <w:sz w:val="20"/>
          <w:szCs w:val="20"/>
        </w:rPr>
      </w:pPr>
      <w:r>
        <w:rPr>
          <w:rFonts w:ascii="Times New Roman" w:hAnsi="Times New Roman"/>
          <w:b/>
          <w:sz w:val="20"/>
          <w:szCs w:val="20"/>
        </w:rPr>
        <w:t xml:space="preserve">        </w:t>
      </w:r>
      <w:r w:rsidR="00693EC7" w:rsidRPr="00AC42F4">
        <w:rPr>
          <w:rFonts w:ascii="Times New Roman" w:hAnsi="Times New Roman"/>
          <w:b/>
          <w:sz w:val="20"/>
          <w:szCs w:val="20"/>
        </w:rPr>
        <w:t xml:space="preserve"> </w:t>
      </w:r>
      <w:r w:rsidR="00693EC7" w:rsidRPr="00AC42F4">
        <w:rPr>
          <w:rFonts w:ascii="Times New Roman" w:hAnsi="Times New Roman"/>
          <w:sz w:val="20"/>
          <w:szCs w:val="20"/>
        </w:rPr>
        <w:t>The organs whose weights were noted were liver, kidney, heart, lungs, intestine, brain and spleen (Table 5</w:t>
      </w:r>
      <w:r w:rsidR="006B7BBB">
        <w:rPr>
          <w:rFonts w:ascii="Times New Roman" w:hAnsi="Times New Roman"/>
          <w:sz w:val="20"/>
          <w:szCs w:val="20"/>
        </w:rPr>
        <w:t xml:space="preserve">). The liver weight obtained for rats in the control and test </w:t>
      </w:r>
      <w:r w:rsidR="00693EC7" w:rsidRPr="00AC42F4">
        <w:rPr>
          <w:rFonts w:ascii="Times New Roman" w:hAnsi="Times New Roman"/>
          <w:sz w:val="20"/>
          <w:szCs w:val="20"/>
        </w:rPr>
        <w:t xml:space="preserve">groups (5.48 ± 0.58g and 6.29 ± 0.76g) respectively is higher than the report given by Vishnu </w:t>
      </w:r>
      <w:r w:rsidR="00693EC7" w:rsidRPr="00AC42F4">
        <w:rPr>
          <w:rFonts w:ascii="Times New Roman" w:hAnsi="Times New Roman"/>
          <w:i/>
          <w:sz w:val="20"/>
          <w:szCs w:val="20"/>
        </w:rPr>
        <w:t>et al.</w:t>
      </w:r>
      <w:r w:rsidR="00693EC7" w:rsidRPr="00AC42F4">
        <w:rPr>
          <w:rFonts w:ascii="Times New Roman" w:hAnsi="Times New Roman"/>
          <w:sz w:val="20"/>
          <w:szCs w:val="20"/>
        </w:rPr>
        <w:t xml:space="preserve"> (2010) where the control group was 4.1 ± 0.26 and the test group ranged from 3.94 ± 0.94g to 4.01 ± 0.31g.</w:t>
      </w:r>
      <w:r>
        <w:rPr>
          <w:rFonts w:ascii="Times New Roman" w:hAnsi="Times New Roman"/>
          <w:sz w:val="20"/>
          <w:szCs w:val="20"/>
        </w:rPr>
        <w:t xml:space="preserve"> </w:t>
      </w:r>
      <w:r w:rsidR="00693EC7" w:rsidRPr="00AC42F4">
        <w:rPr>
          <w:rFonts w:ascii="Times New Roman" w:hAnsi="Times New Roman"/>
          <w:sz w:val="20"/>
          <w:szCs w:val="20"/>
        </w:rPr>
        <w:t xml:space="preserve">Vishnu </w:t>
      </w:r>
      <w:r w:rsidR="00693EC7" w:rsidRPr="00AC42F4">
        <w:rPr>
          <w:rFonts w:ascii="Times New Roman" w:hAnsi="Times New Roman"/>
          <w:i/>
          <w:sz w:val="20"/>
          <w:szCs w:val="20"/>
        </w:rPr>
        <w:t>et al.</w:t>
      </w:r>
      <w:r w:rsidR="00693EC7" w:rsidRPr="00AC42F4">
        <w:rPr>
          <w:rFonts w:ascii="Times New Roman" w:hAnsi="Times New Roman"/>
          <w:sz w:val="20"/>
          <w:szCs w:val="20"/>
        </w:rPr>
        <w:t xml:space="preserve"> (2010) </w:t>
      </w:r>
      <w:r w:rsidR="00655427" w:rsidRPr="00AC42F4">
        <w:rPr>
          <w:rFonts w:ascii="Times New Roman" w:hAnsi="Times New Roman"/>
          <w:sz w:val="20"/>
          <w:szCs w:val="20"/>
        </w:rPr>
        <w:t xml:space="preserve">also </w:t>
      </w:r>
      <w:r w:rsidR="00693EC7" w:rsidRPr="00AC42F4">
        <w:rPr>
          <w:rFonts w:ascii="Times New Roman" w:hAnsi="Times New Roman"/>
          <w:sz w:val="20"/>
          <w:szCs w:val="20"/>
        </w:rPr>
        <w:t>found no significant difference between the organs of the rats in the control group and the various dose</w:t>
      </w:r>
      <w:r w:rsidR="006B7BBB">
        <w:rPr>
          <w:rFonts w:ascii="Times New Roman" w:hAnsi="Times New Roman"/>
          <w:sz w:val="20"/>
          <w:szCs w:val="20"/>
        </w:rPr>
        <w:t>s</w:t>
      </w:r>
      <w:r w:rsidR="00693EC7" w:rsidRPr="00AC42F4">
        <w:rPr>
          <w:rFonts w:ascii="Times New Roman" w:hAnsi="Times New Roman"/>
          <w:sz w:val="20"/>
          <w:szCs w:val="20"/>
        </w:rPr>
        <w:t xml:space="preserve"> of </w:t>
      </w:r>
      <w:r w:rsidR="00693EC7" w:rsidRPr="00AC42F4">
        <w:rPr>
          <w:rFonts w:ascii="Times New Roman" w:hAnsi="Times New Roman"/>
          <w:i/>
          <w:sz w:val="20"/>
          <w:szCs w:val="20"/>
        </w:rPr>
        <w:t xml:space="preserve">G. </w:t>
      </w:r>
      <w:proofErr w:type="spellStart"/>
      <w:r w:rsidR="00693EC7" w:rsidRPr="00AC42F4">
        <w:rPr>
          <w:rFonts w:ascii="Times New Roman" w:hAnsi="Times New Roman"/>
          <w:i/>
          <w:sz w:val="20"/>
          <w:szCs w:val="20"/>
        </w:rPr>
        <w:t>mangostana</w:t>
      </w:r>
      <w:proofErr w:type="spellEnd"/>
      <w:r w:rsidR="00693EC7" w:rsidRPr="00AC42F4">
        <w:rPr>
          <w:rFonts w:ascii="Times New Roman" w:hAnsi="Times New Roman"/>
          <w:i/>
          <w:sz w:val="20"/>
          <w:szCs w:val="20"/>
        </w:rPr>
        <w:t xml:space="preserve"> </w:t>
      </w:r>
      <w:proofErr w:type="spellStart"/>
      <w:r w:rsidR="00693EC7" w:rsidRPr="00AC42F4">
        <w:rPr>
          <w:rFonts w:ascii="Times New Roman" w:hAnsi="Times New Roman"/>
          <w:sz w:val="20"/>
          <w:szCs w:val="20"/>
        </w:rPr>
        <w:t>pericarp</w:t>
      </w:r>
      <w:proofErr w:type="spellEnd"/>
      <w:r w:rsidR="00693EC7" w:rsidRPr="00AC42F4">
        <w:rPr>
          <w:rFonts w:ascii="Times New Roman" w:hAnsi="Times New Roman"/>
          <w:sz w:val="20"/>
          <w:szCs w:val="20"/>
        </w:rPr>
        <w:t xml:space="preserve"> applied on rats.</w:t>
      </w:r>
      <w:r>
        <w:rPr>
          <w:rFonts w:ascii="Times New Roman" w:hAnsi="Times New Roman"/>
          <w:sz w:val="20"/>
          <w:szCs w:val="20"/>
        </w:rPr>
        <w:t xml:space="preserve"> </w:t>
      </w:r>
      <w:r w:rsidR="00655427">
        <w:rPr>
          <w:rFonts w:ascii="Times New Roman" w:hAnsi="Times New Roman"/>
          <w:sz w:val="20"/>
          <w:szCs w:val="20"/>
        </w:rPr>
        <w:t>The values of heart, brain,</w:t>
      </w:r>
      <w:r w:rsidR="00693EC7" w:rsidRPr="00AC42F4">
        <w:rPr>
          <w:rFonts w:ascii="Times New Roman" w:hAnsi="Times New Roman"/>
          <w:sz w:val="20"/>
          <w:szCs w:val="20"/>
        </w:rPr>
        <w:t xml:space="preserve"> 0.73 ± 0.1 g, 1.49 ± 0.</w:t>
      </w:r>
      <w:r w:rsidR="00687FD1">
        <w:rPr>
          <w:rFonts w:ascii="Times New Roman" w:hAnsi="Times New Roman"/>
          <w:sz w:val="20"/>
          <w:szCs w:val="20"/>
        </w:rPr>
        <w:t>12g obtained for rats in the control group are similar to those for test</w:t>
      </w:r>
      <w:r w:rsidR="00693EC7" w:rsidRPr="00AC42F4">
        <w:rPr>
          <w:rFonts w:ascii="Times New Roman" w:hAnsi="Times New Roman"/>
          <w:sz w:val="20"/>
          <w:szCs w:val="20"/>
        </w:rPr>
        <w:t xml:space="preserve"> group rats. Average</w:t>
      </w:r>
      <w:r w:rsidR="00687FD1">
        <w:rPr>
          <w:rFonts w:ascii="Times New Roman" w:hAnsi="Times New Roman"/>
          <w:sz w:val="20"/>
          <w:szCs w:val="20"/>
        </w:rPr>
        <w:t xml:space="preserve"> lungs weight of rats in control group</w:t>
      </w:r>
      <w:r w:rsidR="00693EC7" w:rsidRPr="00AC42F4">
        <w:rPr>
          <w:rFonts w:ascii="Times New Roman" w:hAnsi="Times New Roman"/>
          <w:sz w:val="20"/>
          <w:szCs w:val="20"/>
        </w:rPr>
        <w:t xml:space="preserve"> (1.60 ± 0.27g) was slightly higher than that of </w:t>
      </w:r>
      <w:r w:rsidR="00687FD1">
        <w:rPr>
          <w:rFonts w:ascii="Times New Roman" w:hAnsi="Times New Roman"/>
          <w:sz w:val="20"/>
          <w:szCs w:val="20"/>
        </w:rPr>
        <w:t xml:space="preserve">test group </w:t>
      </w:r>
      <w:r w:rsidR="00693EC7" w:rsidRPr="00AC42F4">
        <w:rPr>
          <w:rFonts w:ascii="Times New Roman" w:hAnsi="Times New Roman"/>
          <w:sz w:val="20"/>
          <w:szCs w:val="20"/>
        </w:rPr>
        <w:t>(1.34 ± 0.18g).</w:t>
      </w:r>
      <w:r>
        <w:rPr>
          <w:rFonts w:ascii="Times New Roman" w:hAnsi="Times New Roman"/>
          <w:sz w:val="20"/>
          <w:szCs w:val="20"/>
        </w:rPr>
        <w:t xml:space="preserve"> </w:t>
      </w:r>
      <w:r w:rsidR="00693EC7" w:rsidRPr="00AC42F4">
        <w:rPr>
          <w:rFonts w:ascii="Times New Roman" w:hAnsi="Times New Roman"/>
          <w:sz w:val="20"/>
          <w:szCs w:val="20"/>
        </w:rPr>
        <w:t>The kidney weight for control group (1.34 ± 0.21g) was highe</w:t>
      </w:r>
      <w:r w:rsidR="00687FD1">
        <w:rPr>
          <w:rFonts w:ascii="Times New Roman" w:hAnsi="Times New Roman"/>
          <w:sz w:val="20"/>
          <w:szCs w:val="20"/>
        </w:rPr>
        <w:t>r than those of the test</w:t>
      </w:r>
      <w:r w:rsidR="00693EC7" w:rsidRPr="00AC42F4">
        <w:rPr>
          <w:rFonts w:ascii="Times New Roman" w:hAnsi="Times New Roman"/>
          <w:sz w:val="20"/>
          <w:szCs w:val="20"/>
        </w:rPr>
        <w:t xml:space="preserve"> group (1.24 ± 0.18g).</w:t>
      </w:r>
      <w:r>
        <w:rPr>
          <w:rFonts w:ascii="Times New Roman" w:hAnsi="Times New Roman"/>
          <w:sz w:val="20"/>
          <w:szCs w:val="20"/>
        </w:rPr>
        <w:t xml:space="preserve"> </w:t>
      </w:r>
      <w:r w:rsidR="00693EC7" w:rsidRPr="00AC42F4">
        <w:rPr>
          <w:rFonts w:ascii="Times New Roman" w:hAnsi="Times New Roman"/>
          <w:sz w:val="20"/>
          <w:szCs w:val="20"/>
        </w:rPr>
        <w:t>The difference in the kidney weight of the rats may emanate from the initial body differences in the rats.</w:t>
      </w:r>
      <w:r>
        <w:rPr>
          <w:rFonts w:ascii="Times New Roman" w:hAnsi="Times New Roman"/>
          <w:sz w:val="20"/>
          <w:szCs w:val="20"/>
        </w:rPr>
        <w:t xml:space="preserve"> </w:t>
      </w:r>
      <w:r w:rsidR="00693EC7" w:rsidRPr="00AC42F4">
        <w:rPr>
          <w:rFonts w:ascii="Times New Roman" w:hAnsi="Times New Roman"/>
          <w:sz w:val="20"/>
          <w:szCs w:val="20"/>
        </w:rPr>
        <w:t>The spleen weight of the control group (0.69 ± 0.09g) was lower than that of the test group (1.78 ± 0.22g).</w:t>
      </w:r>
      <w:r>
        <w:rPr>
          <w:rFonts w:ascii="Times New Roman" w:hAnsi="Times New Roman"/>
          <w:sz w:val="20"/>
          <w:szCs w:val="20"/>
        </w:rPr>
        <w:t xml:space="preserve"> </w:t>
      </w:r>
      <w:r w:rsidR="00693EC7" w:rsidRPr="00AC42F4">
        <w:rPr>
          <w:rFonts w:ascii="Times New Roman" w:hAnsi="Times New Roman"/>
          <w:sz w:val="20"/>
          <w:szCs w:val="20"/>
        </w:rPr>
        <w:t xml:space="preserve">The values obtained for the brain weight of </w:t>
      </w:r>
      <w:r w:rsidR="00655427">
        <w:rPr>
          <w:rFonts w:ascii="Times New Roman" w:hAnsi="Times New Roman"/>
          <w:sz w:val="20"/>
          <w:szCs w:val="20"/>
        </w:rPr>
        <w:t>both groups are almost the same</w:t>
      </w:r>
      <w:r w:rsidR="00693EC7" w:rsidRPr="00AC42F4">
        <w:rPr>
          <w:rFonts w:ascii="Times New Roman" w:hAnsi="Times New Roman"/>
          <w:sz w:val="20"/>
          <w:szCs w:val="20"/>
        </w:rPr>
        <w:t xml:space="preserve"> (1.49 ± 0.12g and 1.54 ± 0.11g for the control and test group respectively).</w:t>
      </w:r>
    </w:p>
    <w:p w:rsidR="00655427" w:rsidRDefault="00655427" w:rsidP="004F0FBA">
      <w:pPr>
        <w:spacing w:after="0" w:line="240" w:lineRule="auto"/>
        <w:jc w:val="both"/>
        <w:rPr>
          <w:rFonts w:ascii="Times New Roman" w:hAnsi="Times New Roman"/>
          <w:sz w:val="20"/>
          <w:szCs w:val="20"/>
        </w:rPr>
      </w:pPr>
      <w:r>
        <w:rPr>
          <w:rFonts w:ascii="Times New Roman" w:hAnsi="Times New Roman"/>
          <w:sz w:val="20"/>
          <w:szCs w:val="20"/>
        </w:rPr>
        <w:t xml:space="preserve">            </w:t>
      </w:r>
      <w:r w:rsidR="00126D0C">
        <w:rPr>
          <w:rFonts w:ascii="Times New Roman" w:hAnsi="Times New Roman"/>
          <w:sz w:val="20"/>
          <w:szCs w:val="20"/>
        </w:rPr>
        <w:t>Table 6</w:t>
      </w:r>
      <w:r w:rsidRPr="00AC42F4">
        <w:rPr>
          <w:rFonts w:ascii="Times New Roman" w:hAnsi="Times New Roman"/>
          <w:sz w:val="20"/>
          <w:szCs w:val="20"/>
        </w:rPr>
        <w:t xml:space="preserve"> shows the result of packed cell volume (PVC) and total white blood cell (WBC) count of the control and test rats. The mean packed cell volume (PVC) and total white blood cell count (WBC) of rats in the test group are 43.40 ± 6.19 % and 4970 ± 14.49, respectively. These values did not differ significantly from 49.14 ± 4.38 % and 4692.86 ± </w:t>
      </w:r>
      <w:r w:rsidR="00553E60">
        <w:rPr>
          <w:rFonts w:ascii="Times New Roman" w:hAnsi="Times New Roman"/>
          <w:sz w:val="20"/>
          <w:szCs w:val="20"/>
        </w:rPr>
        <w:t>1276</w:t>
      </w:r>
      <w:r w:rsidRPr="00AC42F4">
        <w:rPr>
          <w:rFonts w:ascii="Times New Roman" w:hAnsi="Times New Roman"/>
          <w:sz w:val="20"/>
          <w:szCs w:val="20"/>
        </w:rPr>
        <w:t xml:space="preserve"> respectively in the control rats. </w:t>
      </w:r>
      <w:r w:rsidR="00D82D89" w:rsidRPr="00D82D89">
        <w:rPr>
          <w:rFonts w:ascii="Times New Roman" w:hAnsi="Times New Roman"/>
          <w:sz w:val="20"/>
          <w:szCs w:val="20"/>
        </w:rPr>
        <w:t xml:space="preserve">The result indicate that rats in the two groups were not </w:t>
      </w:r>
      <w:proofErr w:type="spellStart"/>
      <w:r w:rsidR="00D82D89" w:rsidRPr="00D82D89">
        <w:rPr>
          <w:rFonts w:ascii="Times New Roman" w:hAnsi="Times New Roman"/>
          <w:sz w:val="20"/>
          <w:szCs w:val="20"/>
        </w:rPr>
        <w:t>anaemic</w:t>
      </w:r>
      <w:proofErr w:type="spellEnd"/>
      <w:r w:rsidR="00D82D89" w:rsidRPr="00D82D89">
        <w:rPr>
          <w:rFonts w:ascii="Times New Roman" w:hAnsi="Times New Roman"/>
          <w:sz w:val="20"/>
          <w:szCs w:val="20"/>
        </w:rPr>
        <w:t xml:space="preserve">, as their </w:t>
      </w:r>
      <w:proofErr w:type="spellStart"/>
      <w:r w:rsidR="00D82D89" w:rsidRPr="00D82D89">
        <w:rPr>
          <w:rFonts w:ascii="Times New Roman" w:hAnsi="Times New Roman"/>
          <w:sz w:val="20"/>
          <w:szCs w:val="20"/>
        </w:rPr>
        <w:t>haematological</w:t>
      </w:r>
      <w:proofErr w:type="spellEnd"/>
      <w:r w:rsidR="00D82D89" w:rsidRPr="00D82D89">
        <w:rPr>
          <w:rFonts w:ascii="Times New Roman" w:hAnsi="Times New Roman"/>
          <w:sz w:val="20"/>
          <w:szCs w:val="20"/>
        </w:rPr>
        <w:t xml:space="preserve"> values were similar to those reported for healthy rats and related </w:t>
      </w:r>
      <w:proofErr w:type="spellStart"/>
      <w:r w:rsidR="00D82D89" w:rsidRPr="00D82D89">
        <w:rPr>
          <w:rFonts w:ascii="Times New Roman" w:hAnsi="Times New Roman"/>
          <w:sz w:val="20"/>
          <w:szCs w:val="20"/>
        </w:rPr>
        <w:t>murine</w:t>
      </w:r>
      <w:proofErr w:type="spellEnd"/>
      <w:r w:rsidR="00D82D89" w:rsidRPr="00D82D89">
        <w:rPr>
          <w:rFonts w:ascii="Times New Roman" w:hAnsi="Times New Roman"/>
          <w:sz w:val="20"/>
          <w:szCs w:val="20"/>
        </w:rPr>
        <w:t xml:space="preserve"> species (</w:t>
      </w:r>
      <w:proofErr w:type="spellStart"/>
      <w:r w:rsidR="00D82D89" w:rsidRPr="00D82D89">
        <w:rPr>
          <w:rFonts w:ascii="Times New Roman" w:hAnsi="Times New Roman"/>
          <w:sz w:val="20"/>
          <w:szCs w:val="20"/>
        </w:rPr>
        <w:t>Ogunsanmi</w:t>
      </w:r>
      <w:proofErr w:type="spellEnd"/>
      <w:r w:rsidR="00D82D89" w:rsidRPr="00D82D89">
        <w:rPr>
          <w:rFonts w:ascii="Times New Roman" w:hAnsi="Times New Roman"/>
          <w:sz w:val="20"/>
          <w:szCs w:val="20"/>
        </w:rPr>
        <w:t xml:space="preserve"> </w:t>
      </w:r>
      <w:r w:rsidR="00D82D89" w:rsidRPr="003F1BE4">
        <w:rPr>
          <w:rFonts w:ascii="Times New Roman" w:hAnsi="Times New Roman"/>
          <w:i/>
          <w:sz w:val="20"/>
          <w:szCs w:val="20"/>
        </w:rPr>
        <w:t>et al</w:t>
      </w:r>
      <w:r w:rsidR="00D82D89" w:rsidRPr="00D82D89">
        <w:rPr>
          <w:rFonts w:ascii="Times New Roman" w:hAnsi="Times New Roman"/>
          <w:sz w:val="20"/>
          <w:szCs w:val="20"/>
        </w:rPr>
        <w:t xml:space="preserve">., 2002). </w:t>
      </w:r>
      <w:r w:rsidRPr="00AC42F4">
        <w:rPr>
          <w:rFonts w:ascii="Times New Roman" w:hAnsi="Times New Roman"/>
          <w:sz w:val="20"/>
          <w:szCs w:val="20"/>
        </w:rPr>
        <w:t xml:space="preserve">The similarity of WBC, both in the test and control </w:t>
      </w:r>
      <w:r w:rsidR="00553E60">
        <w:rPr>
          <w:rFonts w:ascii="Times New Roman" w:hAnsi="Times New Roman"/>
          <w:sz w:val="20"/>
          <w:szCs w:val="20"/>
        </w:rPr>
        <w:t xml:space="preserve">rats </w:t>
      </w:r>
      <w:r w:rsidRPr="00AC42F4">
        <w:rPr>
          <w:rFonts w:ascii="Times New Roman" w:hAnsi="Times New Roman"/>
          <w:sz w:val="20"/>
          <w:szCs w:val="20"/>
        </w:rPr>
        <w:t>suggests that the rats had no infection.</w:t>
      </w:r>
      <w:r w:rsidR="00FF6D4A">
        <w:rPr>
          <w:rFonts w:ascii="Times New Roman" w:hAnsi="Times New Roman"/>
          <w:sz w:val="20"/>
          <w:szCs w:val="20"/>
        </w:rPr>
        <w:t xml:space="preserve"> </w:t>
      </w:r>
      <w:r w:rsidRPr="00AC42F4">
        <w:rPr>
          <w:rFonts w:ascii="Times New Roman" w:hAnsi="Times New Roman"/>
          <w:sz w:val="20"/>
          <w:szCs w:val="20"/>
        </w:rPr>
        <w:t xml:space="preserve">This is similar to previous report on </w:t>
      </w:r>
      <w:r w:rsidRPr="00AC42F4">
        <w:rPr>
          <w:rFonts w:ascii="Times New Roman" w:hAnsi="Times New Roman"/>
          <w:i/>
          <w:sz w:val="20"/>
          <w:szCs w:val="20"/>
        </w:rPr>
        <w:t xml:space="preserve">T. </w:t>
      </w:r>
      <w:proofErr w:type="spellStart"/>
      <w:r w:rsidRPr="00AC42F4">
        <w:rPr>
          <w:rFonts w:ascii="Times New Roman" w:hAnsi="Times New Roman"/>
          <w:i/>
          <w:sz w:val="20"/>
          <w:szCs w:val="20"/>
        </w:rPr>
        <w:t>occidentalis</w:t>
      </w:r>
      <w:proofErr w:type="spellEnd"/>
      <w:r w:rsidRPr="00AC42F4">
        <w:rPr>
          <w:rFonts w:ascii="Times New Roman" w:hAnsi="Times New Roman"/>
          <w:sz w:val="20"/>
          <w:szCs w:val="20"/>
        </w:rPr>
        <w:t xml:space="preserve"> by </w:t>
      </w:r>
      <w:proofErr w:type="spellStart"/>
      <w:r w:rsidRPr="00AC42F4">
        <w:rPr>
          <w:rFonts w:ascii="Times New Roman" w:hAnsi="Times New Roman"/>
          <w:sz w:val="20"/>
          <w:szCs w:val="20"/>
        </w:rPr>
        <w:t>Ajayi</w:t>
      </w:r>
      <w:proofErr w:type="spellEnd"/>
      <w:r w:rsidRPr="00AC42F4">
        <w:rPr>
          <w:rFonts w:ascii="Times New Roman" w:hAnsi="Times New Roman"/>
          <w:sz w:val="20"/>
          <w:szCs w:val="20"/>
        </w:rPr>
        <w:t xml:space="preserve"> </w:t>
      </w:r>
      <w:r w:rsidRPr="00AC42F4">
        <w:rPr>
          <w:rFonts w:ascii="Times New Roman" w:hAnsi="Times New Roman"/>
          <w:i/>
          <w:sz w:val="20"/>
          <w:szCs w:val="20"/>
        </w:rPr>
        <w:t>et al</w:t>
      </w:r>
      <w:r w:rsidR="006B7BBB">
        <w:rPr>
          <w:rFonts w:ascii="Times New Roman" w:hAnsi="Times New Roman"/>
          <w:sz w:val="20"/>
          <w:szCs w:val="20"/>
        </w:rPr>
        <w:t>.</w:t>
      </w:r>
      <w:r w:rsidRPr="00AC42F4">
        <w:rPr>
          <w:rFonts w:ascii="Times New Roman" w:hAnsi="Times New Roman"/>
          <w:sz w:val="20"/>
          <w:szCs w:val="20"/>
        </w:rPr>
        <w:t xml:space="preserve"> (2004). </w:t>
      </w:r>
    </w:p>
    <w:p w:rsidR="00126D0C" w:rsidRDefault="00126D0C" w:rsidP="004F0FBA">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42F4">
        <w:rPr>
          <w:rFonts w:ascii="Times New Roman" w:hAnsi="Times New Roman"/>
          <w:sz w:val="20"/>
          <w:szCs w:val="20"/>
        </w:rPr>
        <w:t>No lesions w</w:t>
      </w:r>
      <w:r>
        <w:rPr>
          <w:rFonts w:ascii="Times New Roman" w:hAnsi="Times New Roman"/>
          <w:sz w:val="20"/>
          <w:szCs w:val="20"/>
        </w:rPr>
        <w:t>ere observed in the heart, lung</w:t>
      </w:r>
      <w:r w:rsidRPr="00AC42F4">
        <w:rPr>
          <w:rFonts w:ascii="Times New Roman" w:hAnsi="Times New Roman"/>
          <w:sz w:val="20"/>
          <w:szCs w:val="20"/>
        </w:rPr>
        <w:t xml:space="preserve"> and liver of rats from the control group fed with normal rat feed. In the rats fed with </w:t>
      </w:r>
      <w:r w:rsidRPr="00AC42F4">
        <w:rPr>
          <w:rFonts w:ascii="Times New Roman" w:hAnsi="Times New Roman"/>
          <w:i/>
          <w:sz w:val="20"/>
          <w:szCs w:val="20"/>
        </w:rPr>
        <w:t xml:space="preserve">C. </w:t>
      </w:r>
      <w:proofErr w:type="spellStart"/>
      <w:r>
        <w:rPr>
          <w:rFonts w:ascii="Times New Roman" w:hAnsi="Times New Roman"/>
          <w:i/>
          <w:sz w:val="20"/>
          <w:szCs w:val="20"/>
        </w:rPr>
        <w:t>manni</w:t>
      </w:r>
      <w:proofErr w:type="spellEnd"/>
      <w:r>
        <w:rPr>
          <w:rFonts w:ascii="Times New Roman" w:hAnsi="Times New Roman"/>
          <w:i/>
          <w:sz w:val="20"/>
          <w:szCs w:val="20"/>
        </w:rPr>
        <w:t xml:space="preserve"> </w:t>
      </w:r>
      <w:r w:rsidRPr="00655427">
        <w:rPr>
          <w:rFonts w:ascii="Times New Roman" w:hAnsi="Times New Roman"/>
          <w:sz w:val="20"/>
          <w:szCs w:val="20"/>
        </w:rPr>
        <w:t xml:space="preserve">seed </w:t>
      </w:r>
      <w:r w:rsidRPr="00AC42F4">
        <w:rPr>
          <w:rFonts w:ascii="Times New Roman" w:hAnsi="Times New Roman"/>
          <w:sz w:val="20"/>
          <w:szCs w:val="20"/>
        </w:rPr>
        <w:t xml:space="preserve">cake, the pathology result showed no major complications </w:t>
      </w:r>
      <w:r>
        <w:rPr>
          <w:rFonts w:ascii="Times New Roman" w:hAnsi="Times New Roman"/>
          <w:sz w:val="20"/>
          <w:szCs w:val="20"/>
        </w:rPr>
        <w:t>and no significant differences i</w:t>
      </w:r>
      <w:r w:rsidRPr="00AC42F4">
        <w:rPr>
          <w:rFonts w:ascii="Times New Roman" w:hAnsi="Times New Roman"/>
          <w:sz w:val="20"/>
          <w:szCs w:val="20"/>
        </w:rPr>
        <w:t xml:space="preserve">n the tissues (heart, lung, liver and kidney) of rats in both groups as shown on </w:t>
      </w:r>
      <w:r>
        <w:rPr>
          <w:rFonts w:ascii="Times New Roman" w:hAnsi="Times New Roman"/>
          <w:sz w:val="20"/>
          <w:szCs w:val="20"/>
        </w:rPr>
        <w:t>table 6</w:t>
      </w:r>
      <w:r w:rsidRPr="00AC42F4">
        <w:rPr>
          <w:rFonts w:ascii="Times New Roman" w:hAnsi="Times New Roman"/>
          <w:sz w:val="20"/>
          <w:szCs w:val="20"/>
        </w:rPr>
        <w:t>.</w:t>
      </w:r>
      <w:r w:rsidR="004C4AFF">
        <w:rPr>
          <w:rFonts w:ascii="Times New Roman" w:hAnsi="Times New Roman"/>
          <w:sz w:val="20"/>
          <w:szCs w:val="20"/>
        </w:rPr>
        <w:t xml:space="preserve"> </w:t>
      </w:r>
      <w:r w:rsidRPr="00AC42F4">
        <w:rPr>
          <w:rFonts w:ascii="Times New Roman" w:hAnsi="Times New Roman"/>
          <w:sz w:val="20"/>
          <w:szCs w:val="20"/>
        </w:rPr>
        <w:t xml:space="preserve">The intestine and the brain of rats fed with normal feed showed a marked sloughing off of the </w:t>
      </w:r>
      <w:proofErr w:type="spellStart"/>
      <w:r w:rsidRPr="00AC42F4">
        <w:rPr>
          <w:rFonts w:ascii="Times New Roman" w:hAnsi="Times New Roman"/>
          <w:sz w:val="20"/>
          <w:szCs w:val="20"/>
        </w:rPr>
        <w:t>villi</w:t>
      </w:r>
      <w:proofErr w:type="spellEnd"/>
      <w:r w:rsidRPr="00AC42F4">
        <w:rPr>
          <w:rFonts w:ascii="Times New Roman" w:hAnsi="Times New Roman"/>
          <w:sz w:val="20"/>
          <w:szCs w:val="20"/>
        </w:rPr>
        <w:t xml:space="preserve">, numerous amounts of cellular debris in the intestinal lumen (Fig. 3) and a marked </w:t>
      </w:r>
      <w:proofErr w:type="spellStart"/>
      <w:r w:rsidRPr="00AC42F4">
        <w:rPr>
          <w:rFonts w:ascii="Times New Roman" w:hAnsi="Times New Roman"/>
          <w:sz w:val="20"/>
          <w:szCs w:val="20"/>
        </w:rPr>
        <w:t>vacuolation</w:t>
      </w:r>
      <w:proofErr w:type="spellEnd"/>
      <w:r w:rsidRPr="00AC42F4">
        <w:rPr>
          <w:rFonts w:ascii="Times New Roman" w:hAnsi="Times New Roman"/>
          <w:sz w:val="20"/>
          <w:szCs w:val="20"/>
        </w:rPr>
        <w:t xml:space="preserve"> of the neurons and </w:t>
      </w:r>
      <w:proofErr w:type="spellStart"/>
      <w:r w:rsidRPr="00AC42F4">
        <w:rPr>
          <w:rFonts w:ascii="Times New Roman" w:hAnsi="Times New Roman"/>
          <w:sz w:val="20"/>
          <w:szCs w:val="20"/>
        </w:rPr>
        <w:t>neutrophil</w:t>
      </w:r>
      <w:proofErr w:type="spellEnd"/>
      <w:r w:rsidRPr="00AC42F4">
        <w:rPr>
          <w:rFonts w:ascii="Times New Roman" w:hAnsi="Times New Roman"/>
          <w:sz w:val="20"/>
          <w:szCs w:val="20"/>
        </w:rPr>
        <w:t>.</w:t>
      </w:r>
      <w:r w:rsidR="004C4AFF">
        <w:rPr>
          <w:rFonts w:ascii="Times New Roman" w:hAnsi="Times New Roman"/>
          <w:sz w:val="20"/>
          <w:szCs w:val="20"/>
        </w:rPr>
        <w:t xml:space="preserve"> </w:t>
      </w:r>
      <w:r w:rsidRPr="00AC42F4">
        <w:rPr>
          <w:rFonts w:ascii="Times New Roman" w:hAnsi="Times New Roman"/>
          <w:sz w:val="20"/>
          <w:szCs w:val="20"/>
        </w:rPr>
        <w:t xml:space="preserve">Rats fed with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w:t>
      </w:r>
      <w:proofErr w:type="spellEnd"/>
      <w:r w:rsidRPr="00AC42F4">
        <w:rPr>
          <w:rFonts w:ascii="Times New Roman" w:hAnsi="Times New Roman"/>
          <w:i/>
          <w:sz w:val="20"/>
          <w:szCs w:val="20"/>
        </w:rPr>
        <w:t xml:space="preserve"> </w:t>
      </w:r>
      <w:r w:rsidRPr="00AC42F4">
        <w:rPr>
          <w:rFonts w:ascii="Times New Roman" w:hAnsi="Times New Roman"/>
          <w:sz w:val="20"/>
          <w:szCs w:val="20"/>
        </w:rPr>
        <w:t>seed cake showed that</w:t>
      </w:r>
      <w:r>
        <w:rPr>
          <w:rFonts w:ascii="Times New Roman" w:hAnsi="Times New Roman"/>
          <w:sz w:val="20"/>
          <w:szCs w:val="20"/>
        </w:rPr>
        <w:t xml:space="preserve"> </w:t>
      </w:r>
      <w:r w:rsidRPr="00AC42F4">
        <w:rPr>
          <w:rFonts w:ascii="Times New Roman" w:hAnsi="Times New Roman"/>
          <w:sz w:val="20"/>
          <w:szCs w:val="20"/>
        </w:rPr>
        <w:t>t</w:t>
      </w:r>
      <w:r>
        <w:rPr>
          <w:rFonts w:ascii="Times New Roman" w:hAnsi="Times New Roman"/>
          <w:sz w:val="20"/>
          <w:szCs w:val="20"/>
        </w:rPr>
        <w:t xml:space="preserve">he </w:t>
      </w:r>
      <w:proofErr w:type="spellStart"/>
      <w:r>
        <w:rPr>
          <w:rFonts w:ascii="Times New Roman" w:hAnsi="Times New Roman"/>
          <w:sz w:val="20"/>
          <w:szCs w:val="20"/>
        </w:rPr>
        <w:t>villi</w:t>
      </w:r>
      <w:proofErr w:type="spellEnd"/>
      <w:r>
        <w:rPr>
          <w:rFonts w:ascii="Times New Roman" w:hAnsi="Times New Roman"/>
          <w:sz w:val="20"/>
          <w:szCs w:val="20"/>
        </w:rPr>
        <w:t xml:space="preserve"> </w:t>
      </w:r>
      <w:r>
        <w:rPr>
          <w:rFonts w:ascii="Times New Roman" w:hAnsi="Times New Roman"/>
          <w:sz w:val="20"/>
          <w:szCs w:val="20"/>
        </w:rPr>
        <w:lastRenderedPageBreak/>
        <w:t>we</w:t>
      </w:r>
      <w:r w:rsidRPr="00AC42F4">
        <w:rPr>
          <w:rFonts w:ascii="Times New Roman" w:hAnsi="Times New Roman"/>
          <w:sz w:val="20"/>
          <w:szCs w:val="20"/>
        </w:rPr>
        <w:t xml:space="preserve">re shortened, moderately depleted in numbers; at the tip of the </w:t>
      </w:r>
      <w:proofErr w:type="spellStart"/>
      <w:r w:rsidRPr="00AC42F4">
        <w:rPr>
          <w:rFonts w:ascii="Times New Roman" w:hAnsi="Times New Roman"/>
          <w:sz w:val="20"/>
          <w:szCs w:val="20"/>
        </w:rPr>
        <w:t>villi</w:t>
      </w:r>
      <w:proofErr w:type="spellEnd"/>
      <w:r w:rsidRPr="00AC42F4">
        <w:rPr>
          <w:rFonts w:ascii="Times New Roman" w:hAnsi="Times New Roman"/>
          <w:sz w:val="20"/>
          <w:szCs w:val="20"/>
        </w:rPr>
        <w:t xml:space="preserve">, there are inflammatory cellular aggregates mostly </w:t>
      </w:r>
      <w:proofErr w:type="spellStart"/>
      <w:r w:rsidRPr="00AC42F4">
        <w:rPr>
          <w:rFonts w:ascii="Times New Roman" w:hAnsi="Times New Roman"/>
          <w:sz w:val="20"/>
          <w:szCs w:val="20"/>
        </w:rPr>
        <w:t>neutrophils</w:t>
      </w:r>
      <w:proofErr w:type="spellEnd"/>
      <w:r w:rsidRPr="00AC42F4">
        <w:rPr>
          <w:rFonts w:ascii="Times New Roman" w:hAnsi="Times New Roman"/>
          <w:sz w:val="20"/>
          <w:szCs w:val="20"/>
        </w:rPr>
        <w:t xml:space="preserve"> and lymphocytes and t</w:t>
      </w:r>
      <w:r>
        <w:rPr>
          <w:rFonts w:ascii="Times New Roman" w:hAnsi="Times New Roman"/>
          <w:sz w:val="20"/>
          <w:szCs w:val="20"/>
        </w:rPr>
        <w:t>here we</w:t>
      </w:r>
      <w:r w:rsidRPr="00AC42F4">
        <w:rPr>
          <w:rFonts w:ascii="Times New Roman" w:hAnsi="Times New Roman"/>
          <w:sz w:val="20"/>
          <w:szCs w:val="20"/>
        </w:rPr>
        <w:t xml:space="preserve">re a few foci of moderate to severe </w:t>
      </w:r>
      <w:proofErr w:type="spellStart"/>
      <w:r w:rsidRPr="00AC42F4">
        <w:rPr>
          <w:rFonts w:ascii="Times New Roman" w:hAnsi="Times New Roman"/>
          <w:sz w:val="20"/>
          <w:szCs w:val="20"/>
        </w:rPr>
        <w:t>vacuolation</w:t>
      </w:r>
      <w:proofErr w:type="spellEnd"/>
      <w:r w:rsidRPr="00AC42F4">
        <w:rPr>
          <w:rFonts w:ascii="Times New Roman" w:hAnsi="Times New Roman"/>
          <w:sz w:val="20"/>
          <w:szCs w:val="20"/>
        </w:rPr>
        <w:t xml:space="preserve"> of the neurons and </w:t>
      </w:r>
      <w:proofErr w:type="spellStart"/>
      <w:r w:rsidRPr="00AC42F4">
        <w:rPr>
          <w:rFonts w:ascii="Times New Roman" w:hAnsi="Times New Roman"/>
          <w:sz w:val="20"/>
          <w:szCs w:val="20"/>
        </w:rPr>
        <w:t>neutrophil</w:t>
      </w:r>
      <w:proofErr w:type="spellEnd"/>
      <w:r w:rsidRPr="00AC42F4">
        <w:rPr>
          <w:rFonts w:ascii="Times New Roman" w:hAnsi="Times New Roman"/>
          <w:sz w:val="20"/>
          <w:szCs w:val="20"/>
        </w:rPr>
        <w:t xml:space="preserve"> in the brain (Fig. 5).</w:t>
      </w:r>
      <w:r w:rsidR="004C4AFF">
        <w:rPr>
          <w:rFonts w:ascii="Times New Roman" w:hAnsi="Times New Roman"/>
          <w:sz w:val="20"/>
          <w:szCs w:val="20"/>
        </w:rPr>
        <w:t xml:space="preserve"> </w:t>
      </w:r>
      <w:r w:rsidRPr="00AC42F4">
        <w:rPr>
          <w:rFonts w:ascii="Times New Roman" w:hAnsi="Times New Roman"/>
          <w:sz w:val="20"/>
          <w:szCs w:val="20"/>
        </w:rPr>
        <w:t>No lesion were observed in the liver and h</w:t>
      </w:r>
      <w:r>
        <w:rPr>
          <w:rFonts w:ascii="Times New Roman" w:hAnsi="Times New Roman"/>
          <w:sz w:val="20"/>
          <w:szCs w:val="20"/>
        </w:rPr>
        <w:t>eart of rats fe</w:t>
      </w:r>
      <w:r w:rsidRPr="00AC42F4">
        <w:rPr>
          <w:rFonts w:ascii="Times New Roman" w:hAnsi="Times New Roman"/>
          <w:sz w:val="20"/>
          <w:szCs w:val="20"/>
        </w:rPr>
        <w:t xml:space="preserve">d with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w:t>
      </w:r>
      <w:proofErr w:type="spellEnd"/>
      <w:r w:rsidRPr="00AC42F4">
        <w:rPr>
          <w:rFonts w:ascii="Times New Roman" w:hAnsi="Times New Roman"/>
          <w:i/>
          <w:sz w:val="20"/>
          <w:szCs w:val="20"/>
        </w:rPr>
        <w:t xml:space="preserve"> </w:t>
      </w:r>
      <w:r w:rsidRPr="00AC42F4">
        <w:rPr>
          <w:rFonts w:ascii="Times New Roman" w:hAnsi="Times New Roman"/>
          <w:sz w:val="20"/>
          <w:szCs w:val="20"/>
        </w:rPr>
        <w:t>seed</w:t>
      </w:r>
      <w:r w:rsidRPr="00AC42F4">
        <w:rPr>
          <w:rFonts w:ascii="Times New Roman" w:hAnsi="Times New Roman"/>
          <w:i/>
          <w:sz w:val="20"/>
          <w:szCs w:val="20"/>
        </w:rPr>
        <w:t xml:space="preserve"> </w:t>
      </w:r>
      <w:r w:rsidRPr="00AC42F4">
        <w:rPr>
          <w:rFonts w:ascii="Times New Roman" w:hAnsi="Times New Roman"/>
          <w:sz w:val="20"/>
          <w:szCs w:val="20"/>
        </w:rPr>
        <w:t xml:space="preserve">cake. These findings indicate that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w:t>
      </w:r>
      <w:proofErr w:type="spellEnd"/>
      <w:r w:rsidRPr="00AC42F4">
        <w:rPr>
          <w:rFonts w:ascii="Times New Roman" w:hAnsi="Times New Roman"/>
          <w:sz w:val="20"/>
          <w:szCs w:val="20"/>
        </w:rPr>
        <w:t xml:space="preserve"> seed cake is not harmful to most organs and tissues of rats.</w:t>
      </w:r>
      <w:r w:rsidR="004C4AFF">
        <w:rPr>
          <w:rFonts w:ascii="Times New Roman" w:hAnsi="Times New Roman"/>
          <w:sz w:val="20"/>
          <w:szCs w:val="20"/>
        </w:rPr>
        <w:t xml:space="preserve"> </w:t>
      </w:r>
      <w:r w:rsidRPr="00AC42F4">
        <w:rPr>
          <w:rFonts w:ascii="Times New Roman" w:hAnsi="Times New Roman"/>
          <w:sz w:val="20"/>
          <w:szCs w:val="20"/>
        </w:rPr>
        <w:t>Hence it can be used to replace similar conventional seed cake in the diet of livestock.</w:t>
      </w:r>
    </w:p>
    <w:p w:rsidR="00693EC7" w:rsidRPr="00AC42F4" w:rsidRDefault="00693EC7" w:rsidP="004F0FBA">
      <w:pPr>
        <w:spacing w:after="0" w:line="240" w:lineRule="auto"/>
        <w:jc w:val="both"/>
        <w:rPr>
          <w:rFonts w:ascii="Times New Roman" w:hAnsi="Times New Roman"/>
          <w:b/>
          <w:sz w:val="20"/>
          <w:szCs w:val="20"/>
        </w:rPr>
      </w:pPr>
      <w:r w:rsidRPr="00AC42F4">
        <w:rPr>
          <w:rFonts w:ascii="Times New Roman" w:hAnsi="Times New Roman"/>
          <w:b/>
          <w:sz w:val="20"/>
          <w:szCs w:val="20"/>
        </w:rPr>
        <w:t>4.</w:t>
      </w:r>
      <w:r w:rsidRPr="00AC42F4">
        <w:rPr>
          <w:rFonts w:ascii="Times New Roman" w:hAnsi="Times New Roman"/>
          <w:b/>
          <w:sz w:val="20"/>
          <w:szCs w:val="20"/>
        </w:rPr>
        <w:tab/>
        <w:t>Conclusion</w:t>
      </w:r>
      <w:r w:rsidRPr="00AC42F4">
        <w:rPr>
          <w:rFonts w:ascii="Times New Roman" w:hAnsi="Times New Roman"/>
          <w:sz w:val="20"/>
          <w:szCs w:val="20"/>
        </w:rPr>
        <w:t xml:space="preserve"> </w:t>
      </w:r>
    </w:p>
    <w:p w:rsidR="00693EC7" w:rsidRPr="00AC42F4" w:rsidRDefault="00693EC7" w:rsidP="004F0FBA">
      <w:pPr>
        <w:spacing w:after="0" w:line="240" w:lineRule="auto"/>
        <w:ind w:firstLine="720"/>
        <w:jc w:val="both"/>
        <w:rPr>
          <w:rFonts w:ascii="Times New Roman" w:hAnsi="Times New Roman"/>
          <w:sz w:val="20"/>
          <w:szCs w:val="20"/>
        </w:rPr>
      </w:pPr>
      <w:proofErr w:type="spellStart"/>
      <w:r w:rsidRPr="00AC42F4">
        <w:rPr>
          <w:rFonts w:ascii="Times New Roman" w:hAnsi="Times New Roman"/>
          <w:i/>
          <w:sz w:val="20"/>
          <w:szCs w:val="20"/>
        </w:rPr>
        <w:t>Cucucmeropsis</w:t>
      </w:r>
      <w:proofErr w:type="spellEnd"/>
      <w:r w:rsidRPr="00AC42F4">
        <w:rPr>
          <w:rFonts w:ascii="Times New Roman" w:hAnsi="Times New Roman"/>
          <w:i/>
          <w:sz w:val="20"/>
          <w:szCs w:val="20"/>
        </w:rPr>
        <w:t xml:space="preserve"> </w:t>
      </w:r>
      <w:proofErr w:type="spellStart"/>
      <w:r w:rsidRPr="00AC42F4">
        <w:rPr>
          <w:rFonts w:ascii="Times New Roman" w:hAnsi="Times New Roman"/>
          <w:i/>
          <w:sz w:val="20"/>
          <w:szCs w:val="20"/>
        </w:rPr>
        <w:t>mannii</w:t>
      </w:r>
      <w:proofErr w:type="spellEnd"/>
      <w:r w:rsidRPr="00AC42F4">
        <w:rPr>
          <w:rFonts w:ascii="Times New Roman" w:hAnsi="Times New Roman"/>
          <w:sz w:val="20"/>
          <w:szCs w:val="20"/>
        </w:rPr>
        <w:t xml:space="preserve"> seed cake had a high value of crude protein but low crude </w:t>
      </w:r>
      <w:proofErr w:type="spellStart"/>
      <w:r w:rsidRPr="00AC42F4">
        <w:rPr>
          <w:rFonts w:ascii="Times New Roman" w:hAnsi="Times New Roman"/>
          <w:sz w:val="20"/>
          <w:szCs w:val="20"/>
        </w:rPr>
        <w:t>fibre</w:t>
      </w:r>
      <w:proofErr w:type="spellEnd"/>
      <w:r w:rsidRPr="00AC42F4">
        <w:rPr>
          <w:rFonts w:ascii="Times New Roman" w:hAnsi="Times New Roman"/>
          <w:sz w:val="20"/>
          <w:szCs w:val="20"/>
        </w:rPr>
        <w:t xml:space="preserve"> and carbohydrate; it can be supplemented for with hig</w:t>
      </w:r>
      <w:r w:rsidR="00553E60">
        <w:rPr>
          <w:rFonts w:ascii="Times New Roman" w:hAnsi="Times New Roman"/>
          <w:sz w:val="20"/>
          <w:szCs w:val="20"/>
        </w:rPr>
        <w:t xml:space="preserve">h carbohydrate feed components </w:t>
      </w:r>
      <w:r w:rsidRPr="00AC42F4">
        <w:rPr>
          <w:rFonts w:ascii="Times New Roman" w:hAnsi="Times New Roman"/>
          <w:sz w:val="20"/>
          <w:szCs w:val="20"/>
        </w:rPr>
        <w:t>such as maize and corn bran.</w:t>
      </w:r>
      <w:r w:rsidR="004C4AFF">
        <w:rPr>
          <w:rFonts w:ascii="Times New Roman" w:hAnsi="Times New Roman"/>
          <w:sz w:val="20"/>
          <w:szCs w:val="20"/>
        </w:rPr>
        <w:t xml:space="preserve"> </w:t>
      </w:r>
      <w:r w:rsidRPr="00AC42F4">
        <w:rPr>
          <w:rFonts w:ascii="Times New Roman" w:hAnsi="Times New Roman"/>
          <w:sz w:val="20"/>
          <w:szCs w:val="20"/>
        </w:rPr>
        <w:t>The high values of some amino acids found in the seed cake indicate the good protein nature of defatted.</w:t>
      </w:r>
      <w:r w:rsidR="004C4AFF">
        <w:rPr>
          <w:rFonts w:ascii="Times New Roman" w:hAnsi="Times New Roman"/>
          <w:sz w:val="20"/>
          <w:szCs w:val="20"/>
        </w:rPr>
        <w:t xml:space="preserve">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mannii</w:t>
      </w:r>
      <w:proofErr w:type="spellEnd"/>
      <w:r w:rsidRPr="00AC42F4">
        <w:rPr>
          <w:rFonts w:ascii="Times New Roman" w:hAnsi="Times New Roman"/>
          <w:i/>
          <w:sz w:val="20"/>
          <w:szCs w:val="20"/>
        </w:rPr>
        <w:t xml:space="preserve"> </w:t>
      </w:r>
      <w:r w:rsidRPr="00AC42F4">
        <w:rPr>
          <w:rFonts w:ascii="Times New Roman" w:hAnsi="Times New Roman"/>
          <w:sz w:val="20"/>
          <w:szCs w:val="20"/>
        </w:rPr>
        <w:t>seed cake contains mineral element that are all useful in making the body strong.</w:t>
      </w:r>
      <w:r w:rsidR="004C4AFF">
        <w:rPr>
          <w:rFonts w:ascii="Times New Roman" w:hAnsi="Times New Roman"/>
          <w:sz w:val="20"/>
          <w:szCs w:val="20"/>
        </w:rPr>
        <w:t xml:space="preserve"> </w:t>
      </w:r>
      <w:r w:rsidRPr="00AC42F4">
        <w:rPr>
          <w:rFonts w:ascii="Times New Roman" w:hAnsi="Times New Roman"/>
          <w:sz w:val="20"/>
          <w:szCs w:val="20"/>
        </w:rPr>
        <w:t>The rats in the test group displayed fairly similar body weight gain when compared to those from the control group.</w:t>
      </w:r>
      <w:r w:rsidR="004C4AFF">
        <w:rPr>
          <w:rFonts w:ascii="Times New Roman" w:hAnsi="Times New Roman"/>
          <w:sz w:val="20"/>
          <w:szCs w:val="20"/>
        </w:rPr>
        <w:t xml:space="preserve"> </w:t>
      </w:r>
      <w:r w:rsidRPr="00AC42F4">
        <w:rPr>
          <w:rFonts w:ascii="Times New Roman" w:hAnsi="Times New Roman"/>
          <w:sz w:val="20"/>
          <w:szCs w:val="20"/>
        </w:rPr>
        <w:t xml:space="preserve">There was no significant change in the </w:t>
      </w:r>
      <w:proofErr w:type="spellStart"/>
      <w:r w:rsidRPr="00AC42F4">
        <w:rPr>
          <w:rFonts w:ascii="Times New Roman" w:hAnsi="Times New Roman"/>
          <w:sz w:val="20"/>
          <w:szCs w:val="20"/>
        </w:rPr>
        <w:t>haematological</w:t>
      </w:r>
      <w:proofErr w:type="spellEnd"/>
      <w:r w:rsidRPr="00AC42F4">
        <w:rPr>
          <w:rFonts w:ascii="Times New Roman" w:hAnsi="Times New Roman"/>
          <w:sz w:val="20"/>
          <w:szCs w:val="20"/>
        </w:rPr>
        <w:t xml:space="preserve"> parameters as well as in the tissue pathology studies of the rat in both groups; </w:t>
      </w:r>
      <w:r w:rsidRPr="00AC42F4">
        <w:rPr>
          <w:rFonts w:ascii="Times New Roman" w:hAnsi="Times New Roman"/>
          <w:i/>
          <w:sz w:val="20"/>
          <w:szCs w:val="20"/>
        </w:rPr>
        <w:t xml:space="preserve">C. </w:t>
      </w:r>
      <w:proofErr w:type="spellStart"/>
      <w:r w:rsidRPr="00AC42F4">
        <w:rPr>
          <w:rFonts w:ascii="Times New Roman" w:hAnsi="Times New Roman"/>
          <w:i/>
          <w:sz w:val="20"/>
          <w:szCs w:val="20"/>
        </w:rPr>
        <w:t>mannii</w:t>
      </w:r>
      <w:proofErr w:type="spellEnd"/>
      <w:r w:rsidRPr="00AC42F4">
        <w:rPr>
          <w:rFonts w:ascii="Times New Roman" w:hAnsi="Times New Roman"/>
          <w:i/>
          <w:sz w:val="20"/>
          <w:szCs w:val="20"/>
        </w:rPr>
        <w:t xml:space="preserve"> </w:t>
      </w:r>
      <w:r w:rsidRPr="00AC42F4">
        <w:rPr>
          <w:rFonts w:ascii="Times New Roman" w:hAnsi="Times New Roman"/>
          <w:sz w:val="20"/>
          <w:szCs w:val="20"/>
        </w:rPr>
        <w:t>seed cake might be a good component of rat feed.</w:t>
      </w:r>
    </w:p>
    <w:p w:rsidR="00693EC7" w:rsidRPr="004C4AFF" w:rsidRDefault="00693EC7" w:rsidP="004F0FBA">
      <w:pPr>
        <w:spacing w:after="0" w:line="240" w:lineRule="auto"/>
        <w:jc w:val="both"/>
        <w:rPr>
          <w:rFonts w:ascii="Times New Roman" w:eastAsiaTheme="minorEastAsia" w:hAnsi="Times New Roman"/>
          <w:b/>
          <w:sz w:val="20"/>
          <w:szCs w:val="20"/>
          <w:lang w:eastAsia="zh-CN"/>
        </w:rPr>
      </w:pPr>
    </w:p>
    <w:p w:rsidR="00693EC7" w:rsidRPr="00AC42F4" w:rsidRDefault="00693EC7" w:rsidP="004F0FBA">
      <w:pPr>
        <w:spacing w:after="0" w:line="240" w:lineRule="auto"/>
        <w:jc w:val="both"/>
        <w:rPr>
          <w:rFonts w:ascii="Times New Roman" w:hAnsi="Times New Roman"/>
          <w:b/>
          <w:sz w:val="20"/>
          <w:szCs w:val="20"/>
        </w:rPr>
      </w:pPr>
      <w:r w:rsidRPr="00AC42F4">
        <w:rPr>
          <w:rFonts w:ascii="Times New Roman" w:hAnsi="Times New Roman"/>
          <w:b/>
          <w:sz w:val="20"/>
          <w:szCs w:val="20"/>
        </w:rPr>
        <w:t xml:space="preserve">Acknowledgements: </w:t>
      </w:r>
    </w:p>
    <w:p w:rsidR="00693EC7" w:rsidRPr="00AC42F4" w:rsidRDefault="00693EC7" w:rsidP="004F0FBA">
      <w:pPr>
        <w:spacing w:after="0" w:line="240" w:lineRule="auto"/>
        <w:jc w:val="both"/>
        <w:rPr>
          <w:rFonts w:ascii="Times New Roman" w:hAnsi="Times New Roman"/>
          <w:sz w:val="20"/>
          <w:szCs w:val="20"/>
        </w:rPr>
      </w:pPr>
      <w:r w:rsidRPr="00AC42F4">
        <w:rPr>
          <w:rFonts w:ascii="Times New Roman" w:hAnsi="Times New Roman"/>
          <w:b/>
          <w:sz w:val="20"/>
          <w:szCs w:val="20"/>
        </w:rPr>
        <w:t xml:space="preserve">           </w:t>
      </w:r>
      <w:r w:rsidRPr="00AC42F4">
        <w:rPr>
          <w:rFonts w:ascii="Times New Roman" w:hAnsi="Times New Roman"/>
          <w:sz w:val="20"/>
          <w:szCs w:val="20"/>
        </w:rPr>
        <w:t>The authors thank the Department of Chemistry, Faculty of Science and Department of Veterinary Pathology, Faculty of Veterinary of University of Ibadan, Ibadan, Nigeria for</w:t>
      </w:r>
      <w:r w:rsidR="00FF6D4A">
        <w:rPr>
          <w:rFonts w:ascii="Times New Roman" w:hAnsi="Times New Roman"/>
          <w:sz w:val="20"/>
          <w:szCs w:val="20"/>
        </w:rPr>
        <w:t xml:space="preserve"> </w:t>
      </w:r>
      <w:r w:rsidRPr="00AC42F4">
        <w:rPr>
          <w:rFonts w:ascii="Times New Roman" w:hAnsi="Times New Roman"/>
          <w:sz w:val="20"/>
          <w:szCs w:val="20"/>
        </w:rPr>
        <w:t xml:space="preserve">making their facilities available. </w:t>
      </w:r>
    </w:p>
    <w:p w:rsidR="00553E60" w:rsidRDefault="00553E60" w:rsidP="004F0FBA">
      <w:pPr>
        <w:spacing w:after="0" w:line="240" w:lineRule="auto"/>
        <w:jc w:val="both"/>
        <w:rPr>
          <w:rFonts w:ascii="Times New Roman" w:hAnsi="Times New Roman"/>
          <w:b/>
          <w:sz w:val="20"/>
          <w:szCs w:val="20"/>
        </w:rPr>
      </w:pPr>
    </w:p>
    <w:p w:rsidR="002625FA" w:rsidRPr="00AC42F4" w:rsidRDefault="002625FA" w:rsidP="004F0FBA">
      <w:pPr>
        <w:spacing w:after="0" w:line="240" w:lineRule="auto"/>
        <w:jc w:val="both"/>
        <w:rPr>
          <w:rFonts w:ascii="Times New Roman" w:hAnsi="Times New Roman"/>
          <w:b/>
          <w:sz w:val="20"/>
          <w:szCs w:val="20"/>
        </w:rPr>
      </w:pPr>
      <w:r w:rsidRPr="00AC42F4">
        <w:rPr>
          <w:rFonts w:ascii="Times New Roman" w:hAnsi="Times New Roman"/>
          <w:b/>
          <w:sz w:val="20"/>
          <w:szCs w:val="20"/>
        </w:rPr>
        <w:t>Corresponding Author:</w:t>
      </w:r>
    </w:p>
    <w:p w:rsidR="002625FA" w:rsidRPr="00AC42F4" w:rsidRDefault="002625FA" w:rsidP="004F0FBA">
      <w:pPr>
        <w:spacing w:after="0" w:line="240" w:lineRule="auto"/>
        <w:jc w:val="both"/>
        <w:rPr>
          <w:rFonts w:ascii="Times New Roman" w:hAnsi="Times New Roman"/>
          <w:sz w:val="20"/>
          <w:szCs w:val="20"/>
        </w:rPr>
      </w:pPr>
      <w:proofErr w:type="spellStart"/>
      <w:r w:rsidRPr="00AC42F4">
        <w:rPr>
          <w:rFonts w:ascii="Times New Roman" w:hAnsi="Times New Roman"/>
          <w:sz w:val="20"/>
          <w:szCs w:val="20"/>
        </w:rPr>
        <w:t>Ibironke</w:t>
      </w:r>
      <w:proofErr w:type="spellEnd"/>
      <w:r w:rsidRPr="00AC42F4">
        <w:rPr>
          <w:rFonts w:ascii="Times New Roman" w:hAnsi="Times New Roman"/>
          <w:sz w:val="20"/>
          <w:szCs w:val="20"/>
        </w:rPr>
        <w:t xml:space="preserve"> A. </w:t>
      </w:r>
      <w:proofErr w:type="spellStart"/>
      <w:r w:rsidRPr="00AC42F4">
        <w:rPr>
          <w:rFonts w:ascii="Times New Roman" w:hAnsi="Times New Roman"/>
          <w:sz w:val="20"/>
          <w:szCs w:val="20"/>
        </w:rPr>
        <w:t>Ajayi</w:t>
      </w:r>
      <w:proofErr w:type="spellEnd"/>
      <w:r w:rsidRPr="00AC42F4">
        <w:rPr>
          <w:rFonts w:ascii="Times New Roman" w:hAnsi="Times New Roman"/>
          <w:sz w:val="20"/>
          <w:szCs w:val="20"/>
        </w:rPr>
        <w:t>,</w:t>
      </w:r>
    </w:p>
    <w:p w:rsidR="002625FA" w:rsidRPr="00AC42F4" w:rsidRDefault="002625FA" w:rsidP="004F0FBA">
      <w:pPr>
        <w:spacing w:after="0" w:line="240" w:lineRule="auto"/>
        <w:jc w:val="both"/>
        <w:rPr>
          <w:rFonts w:ascii="Times New Roman" w:hAnsi="Times New Roman"/>
          <w:sz w:val="20"/>
          <w:szCs w:val="20"/>
        </w:rPr>
      </w:pPr>
      <w:r w:rsidRPr="00AC42F4">
        <w:rPr>
          <w:rFonts w:ascii="Times New Roman" w:hAnsi="Times New Roman"/>
          <w:sz w:val="20"/>
          <w:szCs w:val="20"/>
        </w:rPr>
        <w:t>Industrial unit,</w:t>
      </w:r>
      <w:r w:rsidR="00FF6D4A">
        <w:rPr>
          <w:rFonts w:ascii="Times New Roman" w:eastAsiaTheme="minorEastAsia" w:hAnsi="Times New Roman" w:hint="eastAsia"/>
          <w:sz w:val="20"/>
          <w:szCs w:val="20"/>
          <w:lang w:eastAsia="zh-CN"/>
        </w:rPr>
        <w:t xml:space="preserve"> </w:t>
      </w:r>
      <w:r w:rsidRPr="00AC42F4">
        <w:rPr>
          <w:rFonts w:ascii="Times New Roman" w:hAnsi="Times New Roman"/>
          <w:sz w:val="20"/>
          <w:szCs w:val="20"/>
        </w:rPr>
        <w:t>Chemistry Department,</w:t>
      </w:r>
    </w:p>
    <w:p w:rsidR="002625FA" w:rsidRPr="00AC42F4" w:rsidRDefault="002625FA" w:rsidP="004F0FBA">
      <w:pPr>
        <w:spacing w:after="0" w:line="240" w:lineRule="auto"/>
        <w:jc w:val="both"/>
        <w:rPr>
          <w:rFonts w:ascii="Times New Roman" w:hAnsi="Times New Roman"/>
          <w:sz w:val="20"/>
          <w:szCs w:val="20"/>
        </w:rPr>
      </w:pPr>
      <w:r w:rsidRPr="00AC42F4">
        <w:rPr>
          <w:rFonts w:ascii="Times New Roman" w:hAnsi="Times New Roman"/>
          <w:sz w:val="20"/>
          <w:szCs w:val="20"/>
        </w:rPr>
        <w:t>Faculty of Science,</w:t>
      </w:r>
      <w:r w:rsidR="00FF6D4A">
        <w:rPr>
          <w:rFonts w:ascii="Times New Roman" w:eastAsiaTheme="minorEastAsia" w:hAnsi="Times New Roman" w:hint="eastAsia"/>
          <w:sz w:val="20"/>
          <w:szCs w:val="20"/>
          <w:lang w:eastAsia="zh-CN"/>
        </w:rPr>
        <w:t xml:space="preserve"> </w:t>
      </w:r>
      <w:r w:rsidRPr="00AC42F4">
        <w:rPr>
          <w:rFonts w:ascii="Times New Roman" w:hAnsi="Times New Roman"/>
          <w:sz w:val="20"/>
          <w:szCs w:val="20"/>
        </w:rPr>
        <w:t>University of Ibadan,</w:t>
      </w:r>
    </w:p>
    <w:p w:rsidR="002625FA" w:rsidRPr="00AC42F4" w:rsidRDefault="002625FA" w:rsidP="004F0FBA">
      <w:pPr>
        <w:spacing w:after="0" w:line="240" w:lineRule="auto"/>
        <w:jc w:val="both"/>
        <w:rPr>
          <w:rFonts w:ascii="Times New Roman" w:hAnsi="Times New Roman"/>
          <w:sz w:val="20"/>
          <w:szCs w:val="20"/>
        </w:rPr>
      </w:pPr>
      <w:r w:rsidRPr="00AC42F4">
        <w:rPr>
          <w:rFonts w:ascii="Times New Roman" w:hAnsi="Times New Roman"/>
          <w:sz w:val="20"/>
          <w:szCs w:val="20"/>
        </w:rPr>
        <w:t>Ibadan, Nigeria</w:t>
      </w:r>
    </w:p>
    <w:p w:rsidR="002625FA" w:rsidRPr="00AC42F4" w:rsidRDefault="002625FA" w:rsidP="004F0FBA">
      <w:pPr>
        <w:spacing w:after="0" w:line="240" w:lineRule="auto"/>
        <w:jc w:val="both"/>
        <w:rPr>
          <w:rFonts w:ascii="Times New Roman" w:hAnsi="Times New Roman"/>
          <w:sz w:val="20"/>
          <w:szCs w:val="20"/>
        </w:rPr>
      </w:pPr>
      <w:r w:rsidRPr="00AC42F4">
        <w:rPr>
          <w:rFonts w:ascii="Times New Roman" w:hAnsi="Times New Roman"/>
          <w:sz w:val="20"/>
          <w:szCs w:val="20"/>
        </w:rPr>
        <w:t xml:space="preserve"> E-mail: </w:t>
      </w:r>
      <w:hyperlink r:id="rId17" w:history="1">
        <w:r w:rsidRPr="00AC42F4">
          <w:rPr>
            <w:rStyle w:val="Hyperlink"/>
            <w:rFonts w:ascii="Times New Roman" w:hAnsi="Times New Roman"/>
            <w:sz w:val="20"/>
            <w:szCs w:val="20"/>
          </w:rPr>
          <w:t>frajayi@yahoo.com</w:t>
        </w:r>
      </w:hyperlink>
    </w:p>
    <w:p w:rsidR="002625FA" w:rsidRPr="00AC42F4" w:rsidRDefault="002625FA" w:rsidP="004F0FBA">
      <w:pPr>
        <w:spacing w:after="0" w:line="240" w:lineRule="auto"/>
        <w:jc w:val="both"/>
        <w:rPr>
          <w:rFonts w:ascii="Times New Roman" w:hAnsi="Times New Roman"/>
          <w:b/>
          <w:sz w:val="20"/>
          <w:szCs w:val="20"/>
        </w:rPr>
      </w:pPr>
    </w:p>
    <w:p w:rsidR="00693EC7" w:rsidRPr="00AC42F4" w:rsidRDefault="00CB5D17" w:rsidP="004F0FBA">
      <w:pPr>
        <w:spacing w:after="0" w:line="240" w:lineRule="auto"/>
        <w:jc w:val="both"/>
        <w:rPr>
          <w:rFonts w:ascii="Times New Roman" w:hAnsi="Times New Roman"/>
          <w:b/>
          <w:sz w:val="20"/>
          <w:szCs w:val="20"/>
        </w:rPr>
      </w:pPr>
      <w:r w:rsidRPr="00AC42F4">
        <w:rPr>
          <w:rFonts w:ascii="Times New Roman" w:hAnsi="Times New Roman"/>
          <w:b/>
          <w:sz w:val="20"/>
          <w:szCs w:val="20"/>
        </w:rPr>
        <w:t>References</w:t>
      </w:r>
    </w:p>
    <w:p w:rsidR="00871E0C" w:rsidRPr="00AC42F4" w:rsidRDefault="008B5C46" w:rsidP="00FF6D4A">
      <w:pPr>
        <w:pStyle w:val="ListParagraph"/>
        <w:numPr>
          <w:ilvl w:val="0"/>
          <w:numId w:val="3"/>
        </w:numPr>
        <w:spacing w:after="0" w:line="240" w:lineRule="auto"/>
        <w:ind w:left="450"/>
        <w:jc w:val="both"/>
        <w:rPr>
          <w:rFonts w:ascii="Times New Roman" w:eastAsiaTheme="minorHAnsi" w:hAnsi="Times New Roman"/>
          <w:i/>
          <w:sz w:val="20"/>
          <w:szCs w:val="20"/>
          <w:lang w:val="en-GB"/>
        </w:rPr>
      </w:pPr>
      <w:proofErr w:type="spellStart"/>
      <w:r w:rsidRPr="00AC42F4">
        <w:rPr>
          <w:rFonts w:ascii="Times New Roman" w:eastAsiaTheme="minorHAnsi" w:hAnsi="Times New Roman"/>
          <w:sz w:val="20"/>
          <w:szCs w:val="20"/>
          <w:lang w:val="en-GB"/>
        </w:rPr>
        <w:t>Badifu</w:t>
      </w:r>
      <w:proofErr w:type="spellEnd"/>
      <w:r w:rsidRPr="00AC42F4">
        <w:rPr>
          <w:rFonts w:ascii="Times New Roman" w:eastAsiaTheme="minorHAnsi" w:hAnsi="Times New Roman"/>
          <w:sz w:val="20"/>
          <w:szCs w:val="20"/>
          <w:lang w:val="en-GB"/>
        </w:rPr>
        <w:t xml:space="preserve"> GL, </w:t>
      </w:r>
      <w:proofErr w:type="spellStart"/>
      <w:r w:rsidRPr="00AC42F4">
        <w:rPr>
          <w:rFonts w:ascii="Times New Roman" w:eastAsiaTheme="minorHAnsi" w:hAnsi="Times New Roman"/>
          <w:sz w:val="20"/>
          <w:szCs w:val="20"/>
          <w:lang w:val="en-GB"/>
        </w:rPr>
        <w:t>Ogunsua</w:t>
      </w:r>
      <w:proofErr w:type="spellEnd"/>
      <w:r w:rsidRPr="00AC42F4">
        <w:rPr>
          <w:rFonts w:ascii="Times New Roman" w:eastAsiaTheme="minorHAnsi" w:hAnsi="Times New Roman"/>
          <w:sz w:val="20"/>
          <w:szCs w:val="20"/>
          <w:lang w:val="en-GB"/>
        </w:rPr>
        <w:t xml:space="preserve"> A</w:t>
      </w:r>
      <w:r w:rsidR="00871E0C" w:rsidRPr="00AC42F4">
        <w:rPr>
          <w:rFonts w:ascii="Times New Roman" w:eastAsiaTheme="minorHAnsi" w:hAnsi="Times New Roman"/>
          <w:sz w:val="20"/>
          <w:szCs w:val="20"/>
          <w:lang w:val="en-GB"/>
        </w:rPr>
        <w:t>O</w:t>
      </w:r>
      <w:r w:rsidRPr="00AC42F4">
        <w:rPr>
          <w:rFonts w:ascii="Times New Roman" w:eastAsiaTheme="minorHAnsi" w:hAnsi="Times New Roman"/>
          <w:sz w:val="20"/>
          <w:szCs w:val="20"/>
          <w:lang w:val="en-GB"/>
        </w:rPr>
        <w:t>.</w:t>
      </w:r>
      <w:r w:rsidR="00871E0C" w:rsidRPr="00AC42F4">
        <w:rPr>
          <w:rFonts w:ascii="Times New Roman" w:eastAsiaTheme="minorHAnsi" w:hAnsi="Times New Roman"/>
          <w:sz w:val="20"/>
          <w:szCs w:val="20"/>
          <w:lang w:val="en-GB"/>
        </w:rPr>
        <w:t xml:space="preserve"> Chemical composition of</w:t>
      </w:r>
      <w:r w:rsidR="00871E0C" w:rsidRPr="00AC42F4">
        <w:rPr>
          <w:rFonts w:ascii="Times New Roman" w:hAnsi="Times New Roman"/>
          <w:sz w:val="20"/>
          <w:szCs w:val="20"/>
        </w:rPr>
        <w:t xml:space="preserve"> </w:t>
      </w:r>
      <w:r w:rsidR="00871E0C" w:rsidRPr="00AC42F4">
        <w:rPr>
          <w:rFonts w:ascii="Times New Roman" w:eastAsiaTheme="minorHAnsi" w:hAnsi="Times New Roman"/>
          <w:sz w:val="20"/>
          <w:szCs w:val="20"/>
          <w:lang w:val="en-GB"/>
        </w:rPr>
        <w:t xml:space="preserve">kennels from some species of </w:t>
      </w:r>
      <w:proofErr w:type="spellStart"/>
      <w:r w:rsidR="00871E0C" w:rsidRPr="00AC42F4">
        <w:rPr>
          <w:rFonts w:ascii="Times New Roman" w:eastAsiaTheme="minorHAnsi" w:hAnsi="Times New Roman"/>
          <w:sz w:val="20"/>
          <w:szCs w:val="20"/>
          <w:lang w:val="en-GB"/>
        </w:rPr>
        <w:t>Cucurbitaceae</w:t>
      </w:r>
      <w:proofErr w:type="spellEnd"/>
      <w:r w:rsidR="00871E0C" w:rsidRPr="00AC42F4">
        <w:rPr>
          <w:rFonts w:ascii="Times New Roman" w:eastAsiaTheme="minorHAnsi" w:hAnsi="Times New Roman"/>
          <w:sz w:val="20"/>
          <w:szCs w:val="20"/>
          <w:lang w:val="en-GB"/>
        </w:rPr>
        <w:t xml:space="preserve"> grown in</w:t>
      </w:r>
      <w:r w:rsidR="00871E0C" w:rsidRPr="00AC42F4">
        <w:rPr>
          <w:rFonts w:ascii="Times New Roman" w:hAnsi="Times New Roman"/>
          <w:sz w:val="20"/>
          <w:szCs w:val="20"/>
        </w:rPr>
        <w:t xml:space="preserve"> </w:t>
      </w:r>
      <w:r w:rsidRPr="00AC42F4">
        <w:rPr>
          <w:rFonts w:ascii="Times New Roman" w:eastAsiaTheme="minorHAnsi" w:hAnsi="Times New Roman"/>
          <w:sz w:val="20"/>
          <w:szCs w:val="20"/>
          <w:lang w:val="en-GB"/>
        </w:rPr>
        <w:t>Nigeria. Plant Food for Human Nutrition</w:t>
      </w:r>
      <w:r w:rsidR="00871E0C" w:rsidRPr="00AC42F4">
        <w:rPr>
          <w:rFonts w:ascii="Times New Roman" w:eastAsiaTheme="minorHAnsi" w:hAnsi="Times New Roman"/>
          <w:sz w:val="20"/>
          <w:szCs w:val="20"/>
          <w:lang w:val="en-GB"/>
        </w:rPr>
        <w:t xml:space="preserve"> </w:t>
      </w:r>
      <w:r w:rsidRPr="00AC42F4">
        <w:rPr>
          <w:rFonts w:ascii="Times New Roman" w:eastAsiaTheme="minorHAnsi" w:hAnsi="Times New Roman"/>
          <w:sz w:val="20"/>
          <w:szCs w:val="20"/>
          <w:lang w:val="en-GB"/>
        </w:rPr>
        <w:t xml:space="preserve">1991; </w:t>
      </w:r>
      <w:r w:rsidR="00871E0C" w:rsidRPr="00AC42F4">
        <w:rPr>
          <w:rFonts w:ascii="Times New Roman" w:eastAsiaTheme="minorHAnsi" w:hAnsi="Times New Roman"/>
          <w:sz w:val="20"/>
          <w:szCs w:val="20"/>
          <w:lang w:val="en-GB"/>
        </w:rPr>
        <w:t>41</w:t>
      </w:r>
      <w:r w:rsidR="00871E0C" w:rsidRPr="00AC42F4">
        <w:rPr>
          <w:rFonts w:ascii="Times New Roman" w:hAnsi="Times New Roman"/>
          <w:sz w:val="20"/>
          <w:szCs w:val="20"/>
        </w:rPr>
        <w:t>(</w:t>
      </w:r>
      <w:r w:rsidR="00871E0C" w:rsidRPr="00AC42F4">
        <w:rPr>
          <w:rFonts w:ascii="Times New Roman" w:eastAsiaTheme="minorHAnsi" w:hAnsi="Times New Roman"/>
          <w:sz w:val="20"/>
          <w:szCs w:val="20"/>
          <w:lang w:val="en-GB"/>
        </w:rPr>
        <w:t>35):474-496</w:t>
      </w:r>
      <w:r w:rsidRPr="00AC42F4">
        <w:rPr>
          <w:rFonts w:ascii="Times New Roman" w:eastAsiaTheme="minorHAnsi" w:hAnsi="Times New Roman"/>
          <w:sz w:val="20"/>
          <w:szCs w:val="20"/>
          <w:lang w:val="en-GB"/>
        </w:rPr>
        <w:t>.</w:t>
      </w:r>
    </w:p>
    <w:p w:rsidR="00871E0C" w:rsidRPr="00AC42F4" w:rsidRDefault="008B5C46" w:rsidP="00FF6D4A">
      <w:pPr>
        <w:pStyle w:val="ListParagraph"/>
        <w:numPr>
          <w:ilvl w:val="0"/>
          <w:numId w:val="3"/>
        </w:numPr>
        <w:autoSpaceDE w:val="0"/>
        <w:autoSpaceDN w:val="0"/>
        <w:adjustRightInd w:val="0"/>
        <w:spacing w:after="0" w:line="240" w:lineRule="auto"/>
        <w:ind w:left="450"/>
        <w:jc w:val="both"/>
        <w:rPr>
          <w:rFonts w:ascii="Times New Roman" w:hAnsi="Times New Roman"/>
          <w:sz w:val="20"/>
          <w:szCs w:val="20"/>
        </w:rPr>
      </w:pPr>
      <w:proofErr w:type="spellStart"/>
      <w:r w:rsidRPr="00AC42F4">
        <w:rPr>
          <w:rFonts w:ascii="Times New Roman" w:hAnsi="Times New Roman"/>
          <w:sz w:val="20"/>
          <w:szCs w:val="20"/>
        </w:rPr>
        <w:t>Fokou</w:t>
      </w:r>
      <w:proofErr w:type="spellEnd"/>
      <w:r w:rsidRPr="00AC42F4">
        <w:rPr>
          <w:rFonts w:ascii="Times New Roman" w:hAnsi="Times New Roman"/>
          <w:sz w:val="20"/>
          <w:szCs w:val="20"/>
        </w:rPr>
        <w:t xml:space="preserve"> E, </w:t>
      </w:r>
      <w:proofErr w:type="spellStart"/>
      <w:r w:rsidRPr="00AC42F4">
        <w:rPr>
          <w:rFonts w:ascii="Times New Roman" w:hAnsi="Times New Roman"/>
          <w:sz w:val="20"/>
          <w:szCs w:val="20"/>
        </w:rPr>
        <w:t>Achu</w:t>
      </w:r>
      <w:proofErr w:type="spellEnd"/>
      <w:r w:rsidRPr="00AC42F4">
        <w:rPr>
          <w:rFonts w:ascii="Times New Roman" w:hAnsi="Times New Roman"/>
          <w:sz w:val="20"/>
          <w:szCs w:val="20"/>
        </w:rPr>
        <w:t xml:space="preserve"> MB, </w:t>
      </w:r>
      <w:proofErr w:type="spellStart"/>
      <w:r w:rsidRPr="00AC42F4">
        <w:rPr>
          <w:rFonts w:ascii="Times New Roman" w:hAnsi="Times New Roman"/>
          <w:sz w:val="20"/>
          <w:szCs w:val="20"/>
        </w:rPr>
        <w:t>Tchouanguep</w:t>
      </w:r>
      <w:proofErr w:type="spellEnd"/>
      <w:r w:rsidRPr="00AC42F4">
        <w:rPr>
          <w:rFonts w:ascii="Times New Roman" w:hAnsi="Times New Roman"/>
          <w:sz w:val="20"/>
          <w:szCs w:val="20"/>
        </w:rPr>
        <w:t xml:space="preserve"> M</w:t>
      </w:r>
      <w:r w:rsidR="00871E0C" w:rsidRPr="00AC42F4">
        <w:rPr>
          <w:rFonts w:ascii="Times New Roman" w:hAnsi="Times New Roman"/>
          <w:sz w:val="20"/>
          <w:szCs w:val="20"/>
        </w:rPr>
        <w:t xml:space="preserve">F. Preliminary nutritional evaluation of </w:t>
      </w:r>
      <w:r w:rsidRPr="00AC42F4">
        <w:rPr>
          <w:rFonts w:ascii="Times New Roman" w:hAnsi="Times New Roman"/>
          <w:sz w:val="20"/>
          <w:szCs w:val="20"/>
        </w:rPr>
        <w:t xml:space="preserve">five species of </w:t>
      </w:r>
      <w:proofErr w:type="spellStart"/>
      <w:r w:rsidRPr="00AC42F4">
        <w:rPr>
          <w:rFonts w:ascii="Times New Roman" w:hAnsi="Times New Roman"/>
          <w:sz w:val="20"/>
          <w:szCs w:val="20"/>
        </w:rPr>
        <w:t>egusi</w:t>
      </w:r>
      <w:proofErr w:type="spellEnd"/>
      <w:r w:rsidRPr="00AC42F4">
        <w:rPr>
          <w:rFonts w:ascii="Times New Roman" w:hAnsi="Times New Roman"/>
          <w:sz w:val="20"/>
          <w:szCs w:val="20"/>
        </w:rPr>
        <w:t xml:space="preserve"> seeds in C</w:t>
      </w:r>
      <w:r w:rsidR="00871E0C" w:rsidRPr="00AC42F4">
        <w:rPr>
          <w:rFonts w:ascii="Times New Roman" w:hAnsi="Times New Roman"/>
          <w:sz w:val="20"/>
          <w:szCs w:val="20"/>
        </w:rPr>
        <w:t>amer</w:t>
      </w:r>
      <w:r w:rsidRPr="00AC42F4">
        <w:rPr>
          <w:rFonts w:ascii="Times New Roman" w:hAnsi="Times New Roman"/>
          <w:sz w:val="20"/>
          <w:szCs w:val="20"/>
        </w:rPr>
        <w:t xml:space="preserve">oon. African Journal Food and Agriculture Nutrition 2004; </w:t>
      </w:r>
      <w:r w:rsidR="00CA1859" w:rsidRPr="00AC42F4">
        <w:rPr>
          <w:rFonts w:ascii="Times New Roman" w:hAnsi="Times New Roman"/>
          <w:sz w:val="20"/>
          <w:szCs w:val="20"/>
        </w:rPr>
        <w:t>4:</w:t>
      </w:r>
      <w:r w:rsidR="00871E0C" w:rsidRPr="00AC42F4">
        <w:rPr>
          <w:rFonts w:ascii="Times New Roman" w:hAnsi="Times New Roman"/>
          <w:sz w:val="20"/>
          <w:szCs w:val="20"/>
        </w:rPr>
        <w:t>1-11.</w:t>
      </w:r>
    </w:p>
    <w:p w:rsidR="00871E0C" w:rsidRPr="00AC42F4" w:rsidRDefault="008B5C46" w:rsidP="00FF6D4A">
      <w:pPr>
        <w:pStyle w:val="ListParagraph"/>
        <w:numPr>
          <w:ilvl w:val="0"/>
          <w:numId w:val="3"/>
        </w:numPr>
        <w:autoSpaceDE w:val="0"/>
        <w:autoSpaceDN w:val="0"/>
        <w:adjustRightInd w:val="0"/>
        <w:spacing w:after="0" w:line="240" w:lineRule="auto"/>
        <w:ind w:left="450"/>
        <w:jc w:val="both"/>
        <w:rPr>
          <w:rFonts w:ascii="Times New Roman" w:eastAsiaTheme="minorHAnsi" w:hAnsi="Times New Roman"/>
          <w:sz w:val="20"/>
          <w:szCs w:val="20"/>
          <w:lang w:val="en-GB"/>
        </w:rPr>
      </w:pPr>
      <w:proofErr w:type="spellStart"/>
      <w:r w:rsidRPr="00AC42F4">
        <w:rPr>
          <w:rFonts w:ascii="Times New Roman" w:eastAsiaTheme="minorHAnsi" w:hAnsi="Times New Roman"/>
          <w:sz w:val="20"/>
          <w:szCs w:val="20"/>
          <w:lang w:val="en-GB"/>
        </w:rPr>
        <w:t>Ogbonna</w:t>
      </w:r>
      <w:proofErr w:type="spellEnd"/>
      <w:r w:rsidRPr="00AC42F4">
        <w:rPr>
          <w:rFonts w:ascii="Times New Roman" w:eastAsiaTheme="minorHAnsi" w:hAnsi="Times New Roman"/>
          <w:sz w:val="20"/>
          <w:szCs w:val="20"/>
          <w:lang w:val="en-GB"/>
        </w:rPr>
        <w:t xml:space="preserve"> PE, Obi IU.</w:t>
      </w:r>
      <w:r w:rsidR="00871E0C" w:rsidRPr="00AC42F4">
        <w:rPr>
          <w:rFonts w:ascii="Times New Roman" w:eastAsiaTheme="minorHAnsi" w:hAnsi="Times New Roman"/>
          <w:sz w:val="20"/>
          <w:szCs w:val="20"/>
          <w:lang w:val="en-GB"/>
        </w:rPr>
        <w:t xml:space="preserve"> Effect of poultry manure and planting date on the growth and yield of </w:t>
      </w:r>
      <w:proofErr w:type="spellStart"/>
      <w:r w:rsidR="00871E0C" w:rsidRPr="00AC42F4">
        <w:rPr>
          <w:rFonts w:ascii="Times New Roman" w:eastAsiaTheme="minorHAnsi" w:hAnsi="Times New Roman"/>
          <w:sz w:val="20"/>
          <w:szCs w:val="20"/>
          <w:lang w:val="en-GB"/>
        </w:rPr>
        <w:t>Egusi</w:t>
      </w:r>
      <w:proofErr w:type="spellEnd"/>
      <w:r w:rsidR="00871E0C" w:rsidRPr="00AC42F4">
        <w:rPr>
          <w:rFonts w:ascii="Times New Roman" w:eastAsiaTheme="minorHAnsi" w:hAnsi="Times New Roman"/>
          <w:sz w:val="20"/>
          <w:szCs w:val="20"/>
          <w:lang w:val="en-GB"/>
        </w:rPr>
        <w:t xml:space="preserve"> melon (</w:t>
      </w:r>
      <w:proofErr w:type="spellStart"/>
      <w:r w:rsidR="00871E0C" w:rsidRPr="00AC42F4">
        <w:rPr>
          <w:rFonts w:ascii="Times New Roman" w:eastAsiaTheme="minorHAnsi" w:hAnsi="Times New Roman"/>
          <w:i/>
          <w:iCs/>
          <w:sz w:val="20"/>
          <w:szCs w:val="20"/>
          <w:lang w:val="en-GB"/>
        </w:rPr>
        <w:t>Colocynthis</w:t>
      </w:r>
      <w:proofErr w:type="spellEnd"/>
      <w:r w:rsidR="00871E0C" w:rsidRPr="00AC42F4">
        <w:rPr>
          <w:rFonts w:ascii="Times New Roman" w:eastAsiaTheme="minorHAnsi" w:hAnsi="Times New Roman"/>
          <w:i/>
          <w:iCs/>
          <w:sz w:val="20"/>
          <w:szCs w:val="20"/>
          <w:lang w:val="en-GB"/>
        </w:rPr>
        <w:t xml:space="preserve"> </w:t>
      </w:r>
      <w:proofErr w:type="spellStart"/>
      <w:r w:rsidR="00871E0C" w:rsidRPr="00AC42F4">
        <w:rPr>
          <w:rFonts w:ascii="Times New Roman" w:eastAsiaTheme="minorHAnsi" w:hAnsi="Times New Roman"/>
          <w:i/>
          <w:iCs/>
          <w:sz w:val="20"/>
          <w:szCs w:val="20"/>
          <w:lang w:val="en-GB"/>
        </w:rPr>
        <w:t>citrullus</w:t>
      </w:r>
      <w:proofErr w:type="spellEnd"/>
      <w:r w:rsidR="00871E0C" w:rsidRPr="00AC42F4">
        <w:rPr>
          <w:rFonts w:ascii="Times New Roman" w:eastAsiaTheme="minorHAnsi" w:hAnsi="Times New Roman"/>
          <w:i/>
          <w:iCs/>
          <w:sz w:val="20"/>
          <w:szCs w:val="20"/>
          <w:lang w:val="en-GB"/>
        </w:rPr>
        <w:t xml:space="preserve"> L</w:t>
      </w:r>
      <w:r w:rsidR="00871E0C" w:rsidRPr="00AC42F4">
        <w:rPr>
          <w:rFonts w:ascii="Times New Roman" w:eastAsiaTheme="minorHAnsi" w:hAnsi="Times New Roman"/>
          <w:sz w:val="20"/>
          <w:szCs w:val="20"/>
          <w:lang w:val="en-GB"/>
        </w:rPr>
        <w:t xml:space="preserve">.) in the </w:t>
      </w:r>
      <w:proofErr w:type="spellStart"/>
      <w:r w:rsidR="00871E0C" w:rsidRPr="00AC42F4">
        <w:rPr>
          <w:rFonts w:ascii="Times New Roman" w:eastAsiaTheme="minorHAnsi" w:hAnsi="Times New Roman"/>
          <w:sz w:val="20"/>
          <w:szCs w:val="20"/>
          <w:lang w:val="en-GB"/>
        </w:rPr>
        <w:t>Nsukka</w:t>
      </w:r>
      <w:proofErr w:type="spellEnd"/>
      <w:r w:rsidR="00871E0C" w:rsidRPr="00AC42F4">
        <w:rPr>
          <w:rFonts w:ascii="Times New Roman" w:eastAsiaTheme="minorHAnsi" w:hAnsi="Times New Roman"/>
          <w:sz w:val="20"/>
          <w:szCs w:val="20"/>
          <w:lang w:val="en-GB"/>
        </w:rPr>
        <w:t xml:space="preserve"> plains of </w:t>
      </w:r>
      <w:proofErr w:type="spellStart"/>
      <w:r w:rsidR="00871E0C" w:rsidRPr="00AC42F4">
        <w:rPr>
          <w:rFonts w:ascii="Times New Roman" w:eastAsiaTheme="minorHAnsi" w:hAnsi="Times New Roman"/>
          <w:sz w:val="20"/>
          <w:szCs w:val="20"/>
          <w:lang w:val="en-GB"/>
        </w:rPr>
        <w:t>southeastern</w:t>
      </w:r>
      <w:proofErr w:type="spellEnd"/>
      <w:r w:rsidR="00871E0C" w:rsidRPr="00AC42F4">
        <w:rPr>
          <w:rFonts w:ascii="Times New Roman" w:eastAsiaTheme="minorHAnsi" w:hAnsi="Times New Roman"/>
          <w:sz w:val="20"/>
          <w:szCs w:val="20"/>
          <w:lang w:val="en-GB"/>
        </w:rPr>
        <w:t xml:space="preserve"> Nigeria, </w:t>
      </w:r>
      <w:r w:rsidRPr="00AC42F4">
        <w:rPr>
          <w:rFonts w:ascii="Times New Roman" w:eastAsiaTheme="minorHAnsi" w:hAnsi="Times New Roman"/>
          <w:sz w:val="20"/>
          <w:szCs w:val="20"/>
          <w:lang w:val="en-GB"/>
        </w:rPr>
        <w:t>Samara.</w:t>
      </w:r>
      <w:r w:rsidR="004C4AFF">
        <w:rPr>
          <w:rFonts w:ascii="Times New Roman" w:eastAsiaTheme="minorHAnsi" w:hAnsi="Times New Roman"/>
          <w:sz w:val="20"/>
          <w:szCs w:val="20"/>
          <w:lang w:val="en-GB"/>
        </w:rPr>
        <w:t xml:space="preserve"> </w:t>
      </w:r>
      <w:r w:rsidRPr="00AC42F4">
        <w:rPr>
          <w:rFonts w:ascii="Times New Roman" w:eastAsiaTheme="minorHAnsi" w:hAnsi="Times New Roman"/>
          <w:sz w:val="20"/>
          <w:szCs w:val="20"/>
          <w:lang w:val="en-GB"/>
        </w:rPr>
        <w:t>Journal of Agricultural Research</w:t>
      </w:r>
      <w:r w:rsidR="00871E0C" w:rsidRPr="00AC42F4">
        <w:rPr>
          <w:rFonts w:ascii="Times New Roman" w:eastAsiaTheme="minorHAnsi" w:hAnsi="Times New Roman"/>
          <w:sz w:val="20"/>
          <w:szCs w:val="20"/>
          <w:lang w:val="en-GB"/>
        </w:rPr>
        <w:t xml:space="preserve"> </w:t>
      </w:r>
      <w:r w:rsidRPr="00AC42F4">
        <w:rPr>
          <w:rFonts w:ascii="Times New Roman" w:eastAsiaTheme="minorHAnsi" w:hAnsi="Times New Roman"/>
          <w:sz w:val="20"/>
          <w:szCs w:val="20"/>
          <w:lang w:val="en-GB"/>
        </w:rPr>
        <w:t>2000;</w:t>
      </w:r>
      <w:r w:rsidR="00CA1859" w:rsidRPr="00AC42F4">
        <w:rPr>
          <w:rFonts w:ascii="Times New Roman" w:eastAsiaTheme="minorHAnsi" w:hAnsi="Times New Roman"/>
          <w:sz w:val="20"/>
          <w:szCs w:val="20"/>
          <w:lang w:val="en-GB"/>
        </w:rPr>
        <w:t xml:space="preserve"> 16:</w:t>
      </w:r>
      <w:r w:rsidR="00871E0C" w:rsidRPr="00AC42F4">
        <w:rPr>
          <w:rFonts w:ascii="Times New Roman" w:eastAsiaTheme="minorHAnsi" w:hAnsi="Times New Roman"/>
          <w:sz w:val="20"/>
          <w:szCs w:val="20"/>
          <w:lang w:val="en-GB"/>
        </w:rPr>
        <w:t>63-74.</w:t>
      </w:r>
    </w:p>
    <w:p w:rsidR="00871E0C" w:rsidRPr="00AC42F4" w:rsidRDefault="00545CB1" w:rsidP="00FF6D4A">
      <w:pPr>
        <w:pStyle w:val="ListParagraph"/>
        <w:numPr>
          <w:ilvl w:val="0"/>
          <w:numId w:val="3"/>
        </w:numPr>
        <w:spacing w:after="0" w:line="240" w:lineRule="auto"/>
        <w:ind w:left="450"/>
        <w:jc w:val="both"/>
        <w:rPr>
          <w:rFonts w:ascii="Times New Roman" w:hAnsi="Times New Roman"/>
          <w:sz w:val="20"/>
          <w:szCs w:val="20"/>
          <w:lang w:val="fr-FR"/>
        </w:rPr>
      </w:pPr>
      <w:proofErr w:type="spellStart"/>
      <w:r w:rsidRPr="00AC42F4">
        <w:rPr>
          <w:rFonts w:ascii="Times New Roman" w:hAnsi="Times New Roman"/>
          <w:sz w:val="20"/>
          <w:szCs w:val="20"/>
          <w:lang w:val="fr-FR"/>
        </w:rPr>
        <w:lastRenderedPageBreak/>
        <w:t>Burkill</w:t>
      </w:r>
      <w:proofErr w:type="spellEnd"/>
      <w:r w:rsidRPr="00AC42F4">
        <w:rPr>
          <w:rFonts w:ascii="Times New Roman" w:hAnsi="Times New Roman"/>
          <w:sz w:val="20"/>
          <w:szCs w:val="20"/>
          <w:lang w:val="fr-FR"/>
        </w:rPr>
        <w:t xml:space="preserve"> HM.</w:t>
      </w:r>
      <w:r w:rsidR="00871E0C" w:rsidRPr="00AC42F4">
        <w:rPr>
          <w:rFonts w:ascii="Times New Roman" w:hAnsi="Times New Roman"/>
          <w:sz w:val="20"/>
          <w:szCs w:val="20"/>
          <w:lang w:val="fr-FR"/>
        </w:rPr>
        <w:t xml:space="preserve"> </w:t>
      </w:r>
      <w:r w:rsidR="00871E0C" w:rsidRPr="00AC42F4">
        <w:rPr>
          <w:rStyle w:val="Emphasis"/>
          <w:rFonts w:ascii="Times New Roman" w:hAnsi="Times New Roman"/>
          <w:i w:val="0"/>
          <w:sz w:val="20"/>
          <w:szCs w:val="20"/>
          <w:lang w:val="fr-FR"/>
        </w:rPr>
        <w:t xml:space="preserve">The </w:t>
      </w:r>
      <w:proofErr w:type="spellStart"/>
      <w:r w:rsidR="00871E0C" w:rsidRPr="00AC42F4">
        <w:rPr>
          <w:rStyle w:val="Emphasis"/>
          <w:rFonts w:ascii="Times New Roman" w:hAnsi="Times New Roman"/>
          <w:i w:val="0"/>
          <w:sz w:val="20"/>
          <w:szCs w:val="20"/>
          <w:lang w:val="fr-FR"/>
        </w:rPr>
        <w:t>Useful</w:t>
      </w:r>
      <w:proofErr w:type="spellEnd"/>
      <w:r w:rsidR="00871E0C" w:rsidRPr="00AC42F4">
        <w:rPr>
          <w:rStyle w:val="Emphasis"/>
          <w:rFonts w:ascii="Times New Roman" w:hAnsi="Times New Roman"/>
          <w:i w:val="0"/>
          <w:sz w:val="20"/>
          <w:szCs w:val="20"/>
          <w:lang w:val="fr-FR"/>
        </w:rPr>
        <w:t xml:space="preserve"> plants of West Tropical </w:t>
      </w:r>
      <w:proofErr w:type="spellStart"/>
      <w:r w:rsidR="00871E0C" w:rsidRPr="00AC42F4">
        <w:rPr>
          <w:rStyle w:val="Emphasis"/>
          <w:rFonts w:ascii="Times New Roman" w:hAnsi="Times New Roman"/>
          <w:i w:val="0"/>
          <w:sz w:val="20"/>
          <w:szCs w:val="20"/>
          <w:lang w:val="fr-FR"/>
        </w:rPr>
        <w:t>Africa</w:t>
      </w:r>
      <w:proofErr w:type="spellEnd"/>
      <w:r w:rsidR="00871E0C" w:rsidRPr="00AC42F4">
        <w:rPr>
          <w:rStyle w:val="Emphasis"/>
          <w:rFonts w:ascii="Times New Roman" w:hAnsi="Times New Roman"/>
          <w:i w:val="0"/>
          <w:sz w:val="20"/>
          <w:szCs w:val="20"/>
          <w:lang w:val="fr-FR"/>
        </w:rPr>
        <w:t>.</w:t>
      </w:r>
      <w:r w:rsidR="00871E0C" w:rsidRPr="00AC42F4">
        <w:rPr>
          <w:rStyle w:val="Emphasis"/>
          <w:rFonts w:ascii="Times New Roman" w:hAnsi="Times New Roman"/>
          <w:sz w:val="20"/>
          <w:szCs w:val="20"/>
          <w:lang w:val="fr-FR"/>
        </w:rPr>
        <w:t xml:space="preserve"> </w:t>
      </w:r>
      <w:r w:rsidR="00871E0C" w:rsidRPr="00AC42F4">
        <w:rPr>
          <w:rStyle w:val="Emphasis"/>
          <w:rFonts w:ascii="Times New Roman" w:hAnsi="Times New Roman"/>
          <w:i w:val="0"/>
          <w:sz w:val="20"/>
          <w:szCs w:val="20"/>
          <w:lang w:val="fr-FR"/>
        </w:rPr>
        <w:t xml:space="preserve">2 : 1 </w:t>
      </w:r>
      <w:proofErr w:type="spellStart"/>
      <w:r w:rsidR="00871E0C" w:rsidRPr="00AC42F4">
        <w:rPr>
          <w:rStyle w:val="Emphasis"/>
          <w:rFonts w:ascii="Times New Roman" w:hAnsi="Times New Roman"/>
          <w:i w:val="0"/>
          <w:sz w:val="20"/>
          <w:szCs w:val="20"/>
          <w:lang w:val="fr-FR"/>
        </w:rPr>
        <w:t>Families</w:t>
      </w:r>
      <w:proofErr w:type="spellEnd"/>
      <w:r w:rsidR="00871E0C" w:rsidRPr="00AC42F4">
        <w:rPr>
          <w:rFonts w:ascii="Times New Roman" w:hAnsi="Times New Roman"/>
          <w:sz w:val="20"/>
          <w:szCs w:val="20"/>
          <w:lang w:val="fr-FR"/>
        </w:rPr>
        <w:t>.</w:t>
      </w:r>
      <w:r w:rsidRPr="00AC42F4">
        <w:rPr>
          <w:rFonts w:ascii="Times New Roman" w:hAnsi="Times New Roman"/>
          <w:sz w:val="20"/>
          <w:szCs w:val="20"/>
          <w:lang w:val="fr-FR"/>
        </w:rPr>
        <w:t xml:space="preserve"> </w:t>
      </w:r>
      <w:r w:rsidR="00871E0C" w:rsidRPr="00AC42F4">
        <w:rPr>
          <w:rFonts w:ascii="Times New Roman" w:hAnsi="Times New Roman"/>
          <w:sz w:val="20"/>
          <w:szCs w:val="20"/>
          <w:lang w:val="fr-FR"/>
        </w:rPr>
        <w:t xml:space="preserve">A-D Kew, UK: Royal </w:t>
      </w:r>
      <w:proofErr w:type="spellStart"/>
      <w:r w:rsidR="00871E0C" w:rsidRPr="00AC42F4">
        <w:rPr>
          <w:rFonts w:ascii="Times New Roman" w:hAnsi="Times New Roman"/>
          <w:sz w:val="20"/>
          <w:szCs w:val="20"/>
          <w:lang w:val="fr-FR"/>
        </w:rPr>
        <w:t>Botanical</w:t>
      </w:r>
      <w:proofErr w:type="spellEnd"/>
      <w:r w:rsidR="00871E0C" w:rsidRPr="00AC42F4">
        <w:rPr>
          <w:rFonts w:ascii="Times New Roman" w:hAnsi="Times New Roman"/>
          <w:sz w:val="20"/>
          <w:szCs w:val="20"/>
          <w:lang w:val="fr-FR"/>
        </w:rPr>
        <w:t xml:space="preserve"> </w:t>
      </w:r>
      <w:proofErr w:type="spellStart"/>
      <w:r w:rsidR="00871E0C" w:rsidRPr="00AC42F4">
        <w:rPr>
          <w:rFonts w:ascii="Times New Roman" w:hAnsi="Times New Roman"/>
          <w:sz w:val="20"/>
          <w:szCs w:val="20"/>
          <w:lang w:val="fr-FR"/>
        </w:rPr>
        <w:t>G</w:t>
      </w:r>
      <w:r w:rsidRPr="00AC42F4">
        <w:rPr>
          <w:rFonts w:ascii="Times New Roman" w:hAnsi="Times New Roman"/>
          <w:sz w:val="20"/>
          <w:szCs w:val="20"/>
          <w:lang w:val="fr-FR"/>
        </w:rPr>
        <w:t>ardens</w:t>
      </w:r>
      <w:proofErr w:type="spellEnd"/>
      <w:r w:rsidRPr="00AC42F4">
        <w:rPr>
          <w:rFonts w:ascii="Times New Roman" w:hAnsi="Times New Roman"/>
          <w:sz w:val="20"/>
          <w:szCs w:val="20"/>
          <w:lang w:val="fr-FR"/>
        </w:rPr>
        <w:t xml:space="preserve"> 1985.</w:t>
      </w:r>
    </w:p>
    <w:p w:rsidR="00871E0C" w:rsidRPr="00AC42F4" w:rsidRDefault="00545CB1" w:rsidP="00FF6D4A">
      <w:pPr>
        <w:pStyle w:val="ListParagraph"/>
        <w:numPr>
          <w:ilvl w:val="0"/>
          <w:numId w:val="3"/>
        </w:numPr>
        <w:spacing w:after="0" w:line="240" w:lineRule="auto"/>
        <w:ind w:left="450"/>
        <w:jc w:val="both"/>
        <w:rPr>
          <w:rFonts w:ascii="Times New Roman" w:eastAsiaTheme="minorHAnsi" w:hAnsi="Times New Roman"/>
          <w:sz w:val="20"/>
          <w:szCs w:val="20"/>
          <w:lang w:val="en-GB"/>
        </w:rPr>
      </w:pPr>
      <w:proofErr w:type="spellStart"/>
      <w:r w:rsidRPr="00AC42F4">
        <w:rPr>
          <w:rFonts w:ascii="Times New Roman" w:eastAsiaTheme="minorHAnsi" w:hAnsi="Times New Roman"/>
          <w:sz w:val="20"/>
          <w:szCs w:val="20"/>
          <w:lang w:val="en-GB"/>
        </w:rPr>
        <w:t>Oshodi</w:t>
      </w:r>
      <w:proofErr w:type="spellEnd"/>
      <w:r w:rsidRPr="00AC42F4">
        <w:rPr>
          <w:rFonts w:ascii="Times New Roman" w:eastAsiaTheme="minorHAnsi" w:hAnsi="Times New Roman"/>
          <w:sz w:val="20"/>
          <w:szCs w:val="20"/>
          <w:lang w:val="en-GB"/>
        </w:rPr>
        <w:t xml:space="preserve"> AA, </w:t>
      </w:r>
      <w:proofErr w:type="spellStart"/>
      <w:r w:rsidRPr="00AC42F4">
        <w:rPr>
          <w:rFonts w:ascii="Times New Roman" w:eastAsiaTheme="minorHAnsi" w:hAnsi="Times New Roman"/>
          <w:sz w:val="20"/>
          <w:szCs w:val="20"/>
          <w:lang w:val="en-GB"/>
        </w:rPr>
        <w:t>Ipinmoroti</w:t>
      </w:r>
      <w:proofErr w:type="spellEnd"/>
      <w:r w:rsidRPr="00AC42F4">
        <w:rPr>
          <w:rFonts w:ascii="Times New Roman" w:eastAsiaTheme="minorHAnsi" w:hAnsi="Times New Roman"/>
          <w:sz w:val="20"/>
          <w:szCs w:val="20"/>
          <w:lang w:val="en-GB"/>
        </w:rPr>
        <w:t xml:space="preserve"> KO, </w:t>
      </w:r>
      <w:proofErr w:type="spellStart"/>
      <w:r w:rsidRPr="00AC42F4">
        <w:rPr>
          <w:rFonts w:ascii="Times New Roman" w:eastAsiaTheme="minorHAnsi" w:hAnsi="Times New Roman"/>
          <w:sz w:val="20"/>
          <w:szCs w:val="20"/>
          <w:lang w:val="en-GB"/>
        </w:rPr>
        <w:t>Fagbemi</w:t>
      </w:r>
      <w:proofErr w:type="spellEnd"/>
      <w:r w:rsidRPr="00AC42F4">
        <w:rPr>
          <w:rFonts w:ascii="Times New Roman" w:eastAsiaTheme="minorHAnsi" w:hAnsi="Times New Roman"/>
          <w:sz w:val="20"/>
          <w:szCs w:val="20"/>
          <w:lang w:val="en-GB"/>
        </w:rPr>
        <w:t xml:space="preserve"> T</w:t>
      </w:r>
      <w:r w:rsidR="00871E0C" w:rsidRPr="00AC42F4">
        <w:rPr>
          <w:rFonts w:ascii="Times New Roman" w:eastAsiaTheme="minorHAnsi" w:hAnsi="Times New Roman"/>
          <w:sz w:val="20"/>
          <w:szCs w:val="20"/>
          <w:lang w:val="en-GB"/>
        </w:rPr>
        <w:t>N</w:t>
      </w:r>
      <w:r w:rsidRPr="00AC42F4">
        <w:rPr>
          <w:rFonts w:ascii="Times New Roman" w:eastAsiaTheme="minorHAnsi" w:hAnsi="Times New Roman"/>
          <w:sz w:val="20"/>
          <w:szCs w:val="20"/>
          <w:lang w:val="en-GB"/>
        </w:rPr>
        <w:t>.</w:t>
      </w:r>
      <w:r w:rsidR="00871E0C" w:rsidRPr="00AC42F4">
        <w:rPr>
          <w:rFonts w:ascii="Times New Roman" w:eastAsiaTheme="minorHAnsi" w:hAnsi="Times New Roman"/>
          <w:sz w:val="20"/>
          <w:szCs w:val="20"/>
          <w:lang w:val="en-GB"/>
        </w:rPr>
        <w:t xml:space="preserve"> Chemical composition, amino acid analysis and functional properties of breadnut </w:t>
      </w:r>
      <w:proofErr w:type="spellStart"/>
      <w:r w:rsidR="00871E0C" w:rsidRPr="00AC42F4">
        <w:rPr>
          <w:rFonts w:ascii="Times New Roman" w:eastAsiaTheme="minorHAnsi" w:hAnsi="Times New Roman"/>
          <w:i/>
          <w:iCs/>
          <w:sz w:val="20"/>
          <w:szCs w:val="20"/>
          <w:lang w:val="en-GB"/>
        </w:rPr>
        <w:t>Artocarpus</w:t>
      </w:r>
      <w:proofErr w:type="spellEnd"/>
      <w:r w:rsidR="00871E0C" w:rsidRPr="00AC42F4">
        <w:rPr>
          <w:rFonts w:ascii="Times New Roman" w:eastAsiaTheme="minorHAnsi" w:hAnsi="Times New Roman"/>
          <w:i/>
          <w:iCs/>
          <w:sz w:val="20"/>
          <w:szCs w:val="20"/>
          <w:lang w:val="en-GB"/>
        </w:rPr>
        <w:t xml:space="preserve"> </w:t>
      </w:r>
      <w:proofErr w:type="spellStart"/>
      <w:r w:rsidR="00871E0C" w:rsidRPr="00AC42F4">
        <w:rPr>
          <w:rFonts w:ascii="Times New Roman" w:eastAsiaTheme="minorHAnsi" w:hAnsi="Times New Roman"/>
          <w:i/>
          <w:iCs/>
          <w:sz w:val="20"/>
          <w:szCs w:val="20"/>
          <w:lang w:val="en-GB"/>
        </w:rPr>
        <w:t>altilis</w:t>
      </w:r>
      <w:proofErr w:type="spellEnd"/>
      <w:r w:rsidR="00871E0C" w:rsidRPr="00AC42F4">
        <w:rPr>
          <w:rFonts w:ascii="Times New Roman" w:eastAsiaTheme="minorHAnsi" w:hAnsi="Times New Roman"/>
          <w:i/>
          <w:iCs/>
          <w:sz w:val="20"/>
          <w:szCs w:val="20"/>
          <w:lang w:val="en-GB"/>
        </w:rPr>
        <w:t xml:space="preserve"> </w:t>
      </w:r>
      <w:r w:rsidRPr="00AC42F4">
        <w:rPr>
          <w:rFonts w:ascii="Times New Roman" w:eastAsiaTheme="minorHAnsi" w:hAnsi="Times New Roman"/>
          <w:sz w:val="20"/>
          <w:szCs w:val="20"/>
          <w:lang w:val="en-GB"/>
        </w:rPr>
        <w:t>flour.</w:t>
      </w:r>
      <w:r w:rsidR="00871E0C" w:rsidRPr="00AC42F4">
        <w:rPr>
          <w:rFonts w:ascii="Times New Roman" w:eastAsiaTheme="minorHAnsi" w:hAnsi="Times New Roman"/>
          <w:sz w:val="20"/>
          <w:szCs w:val="20"/>
          <w:lang w:val="en-GB"/>
        </w:rPr>
        <w:t xml:space="preserve"> </w:t>
      </w:r>
      <w:proofErr w:type="spellStart"/>
      <w:r w:rsidR="00871E0C" w:rsidRPr="00AC42F4">
        <w:rPr>
          <w:rFonts w:ascii="Times New Roman" w:eastAsiaTheme="minorHAnsi" w:hAnsi="Times New Roman"/>
          <w:sz w:val="20"/>
          <w:szCs w:val="20"/>
          <w:lang w:val="en-GB"/>
        </w:rPr>
        <w:t>Nahrung</w:t>
      </w:r>
      <w:proofErr w:type="spellEnd"/>
      <w:r w:rsidR="00871E0C" w:rsidRPr="00AC42F4">
        <w:rPr>
          <w:rFonts w:ascii="Times New Roman" w:eastAsiaTheme="minorHAnsi" w:hAnsi="Times New Roman"/>
          <w:sz w:val="20"/>
          <w:szCs w:val="20"/>
          <w:lang w:val="en-GB"/>
        </w:rPr>
        <w:t xml:space="preserve"> Food </w:t>
      </w:r>
      <w:r w:rsidRPr="00AC42F4">
        <w:rPr>
          <w:rFonts w:ascii="Times New Roman" w:eastAsiaTheme="minorHAnsi" w:hAnsi="Times New Roman"/>
          <w:sz w:val="20"/>
          <w:szCs w:val="20"/>
          <w:lang w:val="en-GB"/>
        </w:rPr>
        <w:t>1999);</w:t>
      </w:r>
      <w:r w:rsidR="00CA1859" w:rsidRPr="00AC42F4">
        <w:rPr>
          <w:rFonts w:ascii="Times New Roman" w:eastAsiaTheme="minorHAnsi" w:hAnsi="Times New Roman"/>
          <w:sz w:val="20"/>
          <w:szCs w:val="20"/>
          <w:lang w:val="en-GB"/>
        </w:rPr>
        <w:t xml:space="preserve"> </w:t>
      </w:r>
      <w:r w:rsidR="00871E0C" w:rsidRPr="00AC42F4">
        <w:rPr>
          <w:rFonts w:ascii="Times New Roman" w:eastAsiaTheme="minorHAnsi" w:hAnsi="Times New Roman"/>
          <w:sz w:val="20"/>
          <w:szCs w:val="20"/>
          <w:lang w:val="en-GB"/>
        </w:rPr>
        <w:t>43</w:t>
      </w:r>
      <w:r w:rsidR="00CA1859" w:rsidRPr="00AC42F4">
        <w:rPr>
          <w:rFonts w:ascii="Times New Roman" w:eastAsiaTheme="minorHAnsi" w:hAnsi="Times New Roman"/>
          <w:sz w:val="20"/>
          <w:szCs w:val="20"/>
          <w:lang w:val="en-GB"/>
        </w:rPr>
        <w:t>:</w:t>
      </w:r>
      <w:r w:rsidR="00871E0C" w:rsidRPr="00AC42F4">
        <w:rPr>
          <w:rFonts w:ascii="Times New Roman" w:eastAsiaTheme="minorHAnsi" w:hAnsi="Times New Roman"/>
          <w:sz w:val="20"/>
          <w:szCs w:val="20"/>
          <w:lang w:val="en-GB"/>
        </w:rPr>
        <w:t>402-405</w:t>
      </w:r>
      <w:r w:rsidRPr="00AC42F4">
        <w:rPr>
          <w:rFonts w:ascii="Times New Roman" w:eastAsiaTheme="minorHAnsi" w:hAnsi="Times New Roman"/>
          <w:sz w:val="20"/>
          <w:szCs w:val="20"/>
          <w:lang w:val="en-GB"/>
        </w:rPr>
        <w:t>.</w:t>
      </w:r>
    </w:p>
    <w:p w:rsidR="008B7FFA" w:rsidRPr="00AC42F4" w:rsidRDefault="00743136" w:rsidP="00FF6D4A">
      <w:pPr>
        <w:numPr>
          <w:ilvl w:val="0"/>
          <w:numId w:val="3"/>
        </w:numPr>
        <w:tabs>
          <w:tab w:val="num" w:pos="360"/>
        </w:tabs>
        <w:suppressAutoHyphens/>
        <w:autoSpaceDE w:val="0"/>
        <w:autoSpaceDN w:val="0"/>
        <w:adjustRightInd w:val="0"/>
        <w:spacing w:after="0" w:line="240" w:lineRule="auto"/>
        <w:ind w:left="450"/>
        <w:jc w:val="both"/>
        <w:rPr>
          <w:rFonts w:ascii="Times New Roman" w:eastAsiaTheme="minorHAnsi" w:hAnsi="Times New Roman"/>
          <w:sz w:val="20"/>
          <w:szCs w:val="20"/>
        </w:rPr>
      </w:pPr>
      <w:proofErr w:type="spellStart"/>
      <w:r w:rsidRPr="00AC42F4">
        <w:rPr>
          <w:rFonts w:ascii="Times New Roman" w:eastAsiaTheme="minorHAnsi" w:hAnsi="Times New Roman"/>
          <w:sz w:val="20"/>
          <w:szCs w:val="20"/>
        </w:rPr>
        <w:t>Ajayi</w:t>
      </w:r>
      <w:proofErr w:type="spellEnd"/>
      <w:r w:rsidR="008B7FFA" w:rsidRPr="00AC42F4">
        <w:rPr>
          <w:rFonts w:ascii="Times New Roman" w:eastAsiaTheme="minorHAnsi" w:hAnsi="Times New Roman"/>
          <w:sz w:val="20"/>
          <w:szCs w:val="20"/>
        </w:rPr>
        <w:t xml:space="preserve"> </w:t>
      </w:r>
      <w:r w:rsidRPr="00AC42F4">
        <w:rPr>
          <w:rFonts w:ascii="Times New Roman" w:eastAsiaTheme="minorHAnsi" w:hAnsi="Times New Roman"/>
          <w:sz w:val="20"/>
          <w:szCs w:val="20"/>
        </w:rPr>
        <w:t>IA</w:t>
      </w:r>
      <w:r w:rsidR="008B7FFA" w:rsidRPr="00AC42F4">
        <w:rPr>
          <w:rFonts w:ascii="Times New Roman" w:eastAsiaTheme="minorHAnsi" w:hAnsi="Times New Roman"/>
          <w:sz w:val="20"/>
          <w:szCs w:val="20"/>
        </w:rPr>
        <w:t xml:space="preserve">, </w:t>
      </w:r>
      <w:proofErr w:type="spellStart"/>
      <w:r w:rsidRPr="00AC42F4">
        <w:rPr>
          <w:rFonts w:ascii="Times New Roman" w:eastAsiaTheme="minorHAnsi" w:hAnsi="Times New Roman"/>
          <w:sz w:val="20"/>
          <w:szCs w:val="20"/>
        </w:rPr>
        <w:t>Oderinde</w:t>
      </w:r>
      <w:proofErr w:type="spellEnd"/>
      <w:r w:rsidR="008B7FFA" w:rsidRPr="00AC42F4">
        <w:rPr>
          <w:rFonts w:ascii="Times New Roman" w:eastAsiaTheme="minorHAnsi" w:hAnsi="Times New Roman"/>
          <w:sz w:val="20"/>
          <w:szCs w:val="20"/>
        </w:rPr>
        <w:t xml:space="preserve"> </w:t>
      </w:r>
      <w:r w:rsidRPr="00AC42F4">
        <w:rPr>
          <w:rFonts w:ascii="Times New Roman" w:eastAsiaTheme="minorHAnsi" w:hAnsi="Times New Roman"/>
          <w:sz w:val="20"/>
          <w:szCs w:val="20"/>
        </w:rPr>
        <w:t>RA</w:t>
      </w:r>
      <w:r w:rsidR="008B7FFA" w:rsidRPr="00AC42F4">
        <w:rPr>
          <w:rFonts w:ascii="Times New Roman" w:eastAsiaTheme="minorHAnsi" w:hAnsi="Times New Roman"/>
          <w:sz w:val="20"/>
          <w:szCs w:val="20"/>
        </w:rPr>
        <w:t xml:space="preserve">, </w:t>
      </w:r>
      <w:proofErr w:type="spellStart"/>
      <w:r w:rsidRPr="00AC42F4">
        <w:rPr>
          <w:rFonts w:ascii="Times New Roman" w:eastAsiaTheme="minorHAnsi" w:hAnsi="Times New Roman"/>
          <w:sz w:val="20"/>
          <w:szCs w:val="20"/>
        </w:rPr>
        <w:t>Taiwo</w:t>
      </w:r>
      <w:proofErr w:type="spellEnd"/>
      <w:r w:rsidR="008B7FFA" w:rsidRPr="00AC42F4">
        <w:rPr>
          <w:rFonts w:ascii="Times New Roman" w:eastAsiaTheme="minorHAnsi" w:hAnsi="Times New Roman"/>
          <w:sz w:val="20"/>
          <w:szCs w:val="20"/>
        </w:rPr>
        <w:t xml:space="preserve"> </w:t>
      </w:r>
      <w:r w:rsidRPr="00AC42F4">
        <w:rPr>
          <w:rFonts w:ascii="Times New Roman" w:eastAsiaTheme="minorHAnsi" w:hAnsi="Times New Roman"/>
          <w:sz w:val="20"/>
          <w:szCs w:val="20"/>
        </w:rPr>
        <w:t>VO</w:t>
      </w:r>
      <w:r w:rsidR="008B7FFA" w:rsidRPr="00AC42F4">
        <w:rPr>
          <w:rFonts w:ascii="Times New Roman" w:eastAsiaTheme="minorHAnsi" w:hAnsi="Times New Roman"/>
          <w:sz w:val="20"/>
          <w:szCs w:val="20"/>
        </w:rPr>
        <w:t xml:space="preserve">, </w:t>
      </w:r>
      <w:proofErr w:type="spellStart"/>
      <w:r w:rsidRPr="00AC42F4">
        <w:rPr>
          <w:rFonts w:ascii="Times New Roman" w:eastAsiaTheme="minorHAnsi" w:hAnsi="Times New Roman"/>
          <w:sz w:val="20"/>
          <w:szCs w:val="20"/>
        </w:rPr>
        <w:t>Agbedana</w:t>
      </w:r>
      <w:proofErr w:type="spellEnd"/>
      <w:r w:rsidR="008B7FFA" w:rsidRPr="00AC42F4">
        <w:rPr>
          <w:rFonts w:ascii="Times New Roman" w:eastAsiaTheme="minorHAnsi" w:hAnsi="Times New Roman"/>
          <w:sz w:val="20"/>
          <w:szCs w:val="20"/>
        </w:rPr>
        <w:t xml:space="preserve"> </w:t>
      </w:r>
      <w:r w:rsidRPr="00AC42F4">
        <w:rPr>
          <w:rFonts w:ascii="Times New Roman" w:eastAsiaTheme="minorHAnsi" w:hAnsi="Times New Roman"/>
          <w:sz w:val="20"/>
          <w:szCs w:val="20"/>
        </w:rPr>
        <w:t>EO.</w:t>
      </w:r>
      <w:r w:rsidR="008B7FFA" w:rsidRPr="00AC42F4">
        <w:rPr>
          <w:rFonts w:ascii="Times New Roman" w:eastAsiaTheme="minorHAnsi" w:hAnsi="Times New Roman"/>
          <w:sz w:val="20"/>
          <w:szCs w:val="20"/>
        </w:rPr>
        <w:t xml:space="preserve"> Dietary effects on growth, plasma lipid and tissues of rat fed with non-conventional oil of </w:t>
      </w:r>
      <w:proofErr w:type="spellStart"/>
      <w:r w:rsidR="008B7FFA" w:rsidRPr="00AC42F4">
        <w:rPr>
          <w:rFonts w:ascii="Times New Roman" w:eastAsiaTheme="minorHAnsi" w:hAnsi="Times New Roman"/>
          <w:i/>
          <w:iCs/>
          <w:sz w:val="20"/>
          <w:szCs w:val="20"/>
        </w:rPr>
        <w:t>Telfairia</w:t>
      </w:r>
      <w:proofErr w:type="spellEnd"/>
      <w:r w:rsidR="008B7FFA" w:rsidRPr="00AC42F4">
        <w:rPr>
          <w:rFonts w:ascii="Times New Roman" w:eastAsiaTheme="minorHAnsi" w:hAnsi="Times New Roman"/>
          <w:i/>
          <w:iCs/>
          <w:sz w:val="20"/>
          <w:szCs w:val="20"/>
        </w:rPr>
        <w:t xml:space="preserve"> </w:t>
      </w:r>
      <w:proofErr w:type="spellStart"/>
      <w:r w:rsidR="008B7FFA" w:rsidRPr="00AC42F4">
        <w:rPr>
          <w:rFonts w:ascii="Times New Roman" w:eastAsiaTheme="minorHAnsi" w:hAnsi="Times New Roman"/>
          <w:i/>
          <w:iCs/>
          <w:sz w:val="20"/>
          <w:szCs w:val="20"/>
        </w:rPr>
        <w:t>occidentalis</w:t>
      </w:r>
      <w:proofErr w:type="spellEnd"/>
      <w:r w:rsidR="008B7FFA" w:rsidRPr="00AC42F4">
        <w:rPr>
          <w:rFonts w:ascii="Times New Roman" w:eastAsiaTheme="minorHAnsi" w:hAnsi="Times New Roman"/>
          <w:sz w:val="20"/>
          <w:szCs w:val="20"/>
        </w:rPr>
        <w:t xml:space="preserve">. </w:t>
      </w:r>
      <w:r w:rsidR="008B7FFA" w:rsidRPr="00AC42F4">
        <w:rPr>
          <w:rFonts w:ascii="Times New Roman" w:eastAsiaTheme="minorHAnsi" w:hAnsi="Times New Roman"/>
          <w:iCs/>
          <w:sz w:val="20"/>
          <w:szCs w:val="20"/>
        </w:rPr>
        <w:t>J</w:t>
      </w:r>
      <w:r w:rsidRPr="00AC42F4">
        <w:rPr>
          <w:rFonts w:ascii="Times New Roman" w:eastAsiaTheme="minorHAnsi" w:hAnsi="Times New Roman"/>
          <w:iCs/>
          <w:sz w:val="20"/>
          <w:szCs w:val="20"/>
        </w:rPr>
        <w:t>ournal of</w:t>
      </w:r>
      <w:r w:rsidR="008B7FFA" w:rsidRPr="00AC42F4">
        <w:rPr>
          <w:rFonts w:ascii="Times New Roman" w:eastAsiaTheme="minorHAnsi" w:hAnsi="Times New Roman"/>
          <w:iCs/>
          <w:sz w:val="20"/>
          <w:szCs w:val="20"/>
        </w:rPr>
        <w:t xml:space="preserve"> Sci</w:t>
      </w:r>
      <w:r w:rsidRPr="00AC42F4">
        <w:rPr>
          <w:rFonts w:ascii="Times New Roman" w:eastAsiaTheme="minorHAnsi" w:hAnsi="Times New Roman"/>
          <w:iCs/>
          <w:sz w:val="20"/>
          <w:szCs w:val="20"/>
        </w:rPr>
        <w:t>ence</w:t>
      </w:r>
      <w:r w:rsidR="008B7FFA" w:rsidRPr="00AC42F4">
        <w:rPr>
          <w:rFonts w:ascii="Times New Roman" w:eastAsiaTheme="minorHAnsi" w:hAnsi="Times New Roman"/>
          <w:i/>
          <w:iCs/>
          <w:sz w:val="20"/>
          <w:szCs w:val="20"/>
        </w:rPr>
        <w:t xml:space="preserve"> </w:t>
      </w:r>
      <w:r w:rsidR="008B7FFA" w:rsidRPr="00AC42F4">
        <w:rPr>
          <w:rFonts w:ascii="Times New Roman" w:eastAsiaTheme="minorHAnsi" w:hAnsi="Times New Roman"/>
          <w:iCs/>
          <w:sz w:val="20"/>
          <w:szCs w:val="20"/>
        </w:rPr>
        <w:t>Food and Agric</w:t>
      </w:r>
      <w:r w:rsidRPr="00AC42F4">
        <w:rPr>
          <w:rFonts w:ascii="Times New Roman" w:eastAsiaTheme="minorHAnsi" w:hAnsi="Times New Roman"/>
          <w:iCs/>
          <w:sz w:val="20"/>
          <w:szCs w:val="20"/>
        </w:rPr>
        <w:t>ulture</w:t>
      </w:r>
      <w:r w:rsidR="008B7FFA" w:rsidRPr="00AC42F4">
        <w:rPr>
          <w:rFonts w:ascii="Times New Roman" w:eastAsiaTheme="minorHAnsi" w:hAnsi="Times New Roman"/>
          <w:i/>
          <w:iCs/>
          <w:sz w:val="20"/>
          <w:szCs w:val="20"/>
        </w:rPr>
        <w:t xml:space="preserve"> </w:t>
      </w:r>
      <w:r w:rsidRPr="00AC42F4">
        <w:rPr>
          <w:rFonts w:ascii="Times New Roman" w:eastAsiaTheme="minorHAnsi" w:hAnsi="Times New Roman"/>
          <w:sz w:val="20"/>
          <w:szCs w:val="20"/>
        </w:rPr>
        <w:t>2004;</w:t>
      </w:r>
      <w:r w:rsidR="008B7FFA" w:rsidRPr="00AC42F4">
        <w:rPr>
          <w:rFonts w:ascii="Times New Roman" w:eastAsiaTheme="minorHAnsi" w:hAnsi="Times New Roman"/>
          <w:sz w:val="20"/>
          <w:szCs w:val="20"/>
        </w:rPr>
        <w:t xml:space="preserve"> </w:t>
      </w:r>
      <w:r w:rsidRPr="00AC42F4">
        <w:rPr>
          <w:rFonts w:ascii="Times New Roman" w:eastAsiaTheme="minorHAnsi" w:hAnsi="Times New Roman"/>
          <w:sz w:val="20"/>
          <w:szCs w:val="20"/>
        </w:rPr>
        <w:t>84:</w:t>
      </w:r>
      <w:r w:rsidR="008B7FFA" w:rsidRPr="00AC42F4">
        <w:rPr>
          <w:rFonts w:ascii="Times New Roman" w:eastAsiaTheme="minorHAnsi" w:hAnsi="Times New Roman"/>
          <w:sz w:val="20"/>
          <w:szCs w:val="20"/>
        </w:rPr>
        <w:t>1715–1721.</w:t>
      </w:r>
      <w:r w:rsidR="00FF6D4A">
        <w:rPr>
          <w:sz w:val="20"/>
          <w:szCs w:val="20"/>
        </w:rPr>
        <w:t xml:space="preserve"> </w:t>
      </w:r>
    </w:p>
    <w:p w:rsidR="008B7FFA" w:rsidRPr="00AC42F4" w:rsidRDefault="003B2608" w:rsidP="00FF6D4A">
      <w:pPr>
        <w:pStyle w:val="ListParagraph"/>
        <w:numPr>
          <w:ilvl w:val="0"/>
          <w:numId w:val="3"/>
        </w:numPr>
        <w:spacing w:after="0" w:line="240" w:lineRule="auto"/>
        <w:ind w:left="450"/>
        <w:jc w:val="both"/>
        <w:rPr>
          <w:rFonts w:ascii="Times New Roman" w:hAnsi="Times New Roman"/>
          <w:sz w:val="20"/>
          <w:szCs w:val="20"/>
        </w:rPr>
      </w:pPr>
      <w:proofErr w:type="spellStart"/>
      <w:r w:rsidRPr="00AC42F4">
        <w:rPr>
          <w:rFonts w:ascii="Times New Roman" w:hAnsi="Times New Roman"/>
          <w:bCs/>
          <w:sz w:val="20"/>
          <w:szCs w:val="20"/>
        </w:rPr>
        <w:t>Ajayi</w:t>
      </w:r>
      <w:proofErr w:type="spellEnd"/>
      <w:r w:rsidRPr="00AC42F4">
        <w:rPr>
          <w:rFonts w:ascii="Times New Roman" w:hAnsi="Times New Roman"/>
          <w:bCs/>
          <w:sz w:val="20"/>
          <w:szCs w:val="20"/>
        </w:rPr>
        <w:t xml:space="preserve"> I</w:t>
      </w:r>
      <w:r w:rsidR="008B7FFA" w:rsidRPr="00AC42F4">
        <w:rPr>
          <w:rFonts w:ascii="Times New Roman" w:hAnsi="Times New Roman"/>
          <w:bCs/>
          <w:sz w:val="20"/>
          <w:szCs w:val="20"/>
        </w:rPr>
        <w:t>A</w:t>
      </w:r>
      <w:r w:rsidRPr="00AC42F4">
        <w:rPr>
          <w:rFonts w:ascii="Times New Roman" w:hAnsi="Times New Roman"/>
          <w:sz w:val="20"/>
          <w:szCs w:val="20"/>
        </w:rPr>
        <w:t xml:space="preserve">, </w:t>
      </w:r>
      <w:proofErr w:type="spellStart"/>
      <w:r w:rsidRPr="00AC42F4">
        <w:rPr>
          <w:rFonts w:ascii="Times New Roman" w:hAnsi="Times New Roman"/>
          <w:sz w:val="20"/>
          <w:szCs w:val="20"/>
        </w:rPr>
        <w:t>Oderinde</w:t>
      </w:r>
      <w:proofErr w:type="spellEnd"/>
      <w:r w:rsidRPr="00AC42F4">
        <w:rPr>
          <w:rFonts w:ascii="Times New Roman" w:hAnsi="Times New Roman"/>
          <w:sz w:val="20"/>
          <w:szCs w:val="20"/>
        </w:rPr>
        <w:t xml:space="preserve"> RA</w:t>
      </w:r>
      <w:r w:rsidR="00C17824" w:rsidRPr="00AC42F4">
        <w:rPr>
          <w:rFonts w:ascii="Times New Roman" w:hAnsi="Times New Roman"/>
          <w:sz w:val="20"/>
          <w:szCs w:val="20"/>
        </w:rPr>
        <w:t xml:space="preserve">, </w:t>
      </w:r>
      <w:proofErr w:type="spellStart"/>
      <w:r w:rsidR="00C17824" w:rsidRPr="00AC42F4">
        <w:rPr>
          <w:rFonts w:ascii="Times New Roman" w:hAnsi="Times New Roman"/>
          <w:sz w:val="20"/>
          <w:szCs w:val="20"/>
        </w:rPr>
        <w:t>Tai</w:t>
      </w:r>
      <w:r w:rsidRPr="00AC42F4">
        <w:rPr>
          <w:rFonts w:ascii="Times New Roman" w:hAnsi="Times New Roman"/>
          <w:sz w:val="20"/>
          <w:szCs w:val="20"/>
        </w:rPr>
        <w:t>wo</w:t>
      </w:r>
      <w:proofErr w:type="spellEnd"/>
      <w:r w:rsidRPr="00AC42F4">
        <w:rPr>
          <w:rFonts w:ascii="Times New Roman" w:hAnsi="Times New Roman"/>
          <w:sz w:val="20"/>
          <w:szCs w:val="20"/>
        </w:rPr>
        <w:t xml:space="preserve"> VO, </w:t>
      </w:r>
      <w:proofErr w:type="spellStart"/>
      <w:r w:rsidRPr="00AC42F4">
        <w:rPr>
          <w:rFonts w:ascii="Times New Roman" w:hAnsi="Times New Roman"/>
          <w:sz w:val="20"/>
          <w:szCs w:val="20"/>
        </w:rPr>
        <w:t>Agbedana</w:t>
      </w:r>
      <w:proofErr w:type="spellEnd"/>
      <w:r w:rsidRPr="00AC42F4">
        <w:rPr>
          <w:rFonts w:ascii="Times New Roman" w:hAnsi="Times New Roman"/>
          <w:sz w:val="20"/>
          <w:szCs w:val="20"/>
        </w:rPr>
        <w:t xml:space="preserve"> EO.</w:t>
      </w:r>
      <w:r w:rsidR="008B7FFA" w:rsidRPr="00AC42F4">
        <w:rPr>
          <w:rFonts w:ascii="Times New Roman" w:hAnsi="Times New Roman"/>
          <w:sz w:val="20"/>
          <w:szCs w:val="20"/>
        </w:rPr>
        <w:t xml:space="preserve"> Short-term toxicological evaluation of </w:t>
      </w:r>
      <w:proofErr w:type="spellStart"/>
      <w:r w:rsidR="008B7FFA" w:rsidRPr="00AC42F4">
        <w:rPr>
          <w:rFonts w:ascii="Times New Roman" w:hAnsi="Times New Roman"/>
          <w:i/>
          <w:sz w:val="20"/>
          <w:szCs w:val="20"/>
        </w:rPr>
        <w:t>Terminalia</w:t>
      </w:r>
      <w:proofErr w:type="spellEnd"/>
      <w:r w:rsidR="008B7FFA" w:rsidRPr="00AC42F4">
        <w:rPr>
          <w:rFonts w:ascii="Times New Roman" w:hAnsi="Times New Roman"/>
          <w:i/>
          <w:sz w:val="20"/>
          <w:szCs w:val="20"/>
        </w:rPr>
        <w:t xml:space="preserve"> </w:t>
      </w:r>
      <w:proofErr w:type="spellStart"/>
      <w:r w:rsidR="008B7FFA" w:rsidRPr="00AC42F4">
        <w:rPr>
          <w:rFonts w:ascii="Times New Roman" w:hAnsi="Times New Roman"/>
          <w:i/>
          <w:sz w:val="20"/>
          <w:szCs w:val="20"/>
        </w:rPr>
        <w:t>catappa</w:t>
      </w:r>
      <w:proofErr w:type="spellEnd"/>
      <w:r w:rsidR="008B7FFA" w:rsidRPr="00AC42F4">
        <w:rPr>
          <w:rFonts w:ascii="Times New Roman" w:hAnsi="Times New Roman"/>
          <w:sz w:val="20"/>
          <w:szCs w:val="20"/>
        </w:rPr>
        <w:t xml:space="preserve">, </w:t>
      </w:r>
      <w:proofErr w:type="spellStart"/>
      <w:r w:rsidR="008B7FFA" w:rsidRPr="00AC42F4">
        <w:rPr>
          <w:rFonts w:ascii="Times New Roman" w:hAnsi="Times New Roman"/>
          <w:i/>
          <w:sz w:val="20"/>
          <w:szCs w:val="20"/>
        </w:rPr>
        <w:t>Pentaclethra</w:t>
      </w:r>
      <w:proofErr w:type="spellEnd"/>
      <w:r w:rsidR="008B7FFA" w:rsidRPr="00AC42F4">
        <w:rPr>
          <w:rFonts w:ascii="Times New Roman" w:hAnsi="Times New Roman"/>
          <w:i/>
          <w:sz w:val="20"/>
          <w:szCs w:val="20"/>
        </w:rPr>
        <w:t xml:space="preserve"> </w:t>
      </w:r>
      <w:proofErr w:type="spellStart"/>
      <w:r w:rsidR="008B7FFA" w:rsidRPr="00AC42F4">
        <w:rPr>
          <w:rFonts w:ascii="Times New Roman" w:hAnsi="Times New Roman"/>
          <w:i/>
          <w:sz w:val="20"/>
          <w:szCs w:val="20"/>
        </w:rPr>
        <w:t>macrophylla</w:t>
      </w:r>
      <w:proofErr w:type="spellEnd"/>
      <w:r w:rsidR="008B7FFA" w:rsidRPr="00AC42F4">
        <w:rPr>
          <w:rFonts w:ascii="Times New Roman" w:hAnsi="Times New Roman"/>
          <w:sz w:val="20"/>
          <w:szCs w:val="20"/>
        </w:rPr>
        <w:t xml:space="preserve"> and </w:t>
      </w:r>
      <w:proofErr w:type="spellStart"/>
      <w:r w:rsidR="008B7FFA" w:rsidRPr="00AC42F4">
        <w:rPr>
          <w:rFonts w:ascii="Times New Roman" w:hAnsi="Times New Roman"/>
          <w:i/>
          <w:sz w:val="20"/>
          <w:szCs w:val="20"/>
        </w:rPr>
        <w:t>Calophyllum</w:t>
      </w:r>
      <w:proofErr w:type="spellEnd"/>
      <w:r w:rsidR="008B7FFA" w:rsidRPr="00AC42F4">
        <w:rPr>
          <w:rFonts w:ascii="Times New Roman" w:hAnsi="Times New Roman"/>
          <w:i/>
          <w:sz w:val="20"/>
          <w:szCs w:val="20"/>
        </w:rPr>
        <w:t xml:space="preserve"> </w:t>
      </w:r>
      <w:proofErr w:type="spellStart"/>
      <w:r w:rsidR="008B7FFA" w:rsidRPr="00AC42F4">
        <w:rPr>
          <w:rFonts w:ascii="Times New Roman" w:hAnsi="Times New Roman"/>
          <w:i/>
          <w:sz w:val="20"/>
          <w:szCs w:val="20"/>
        </w:rPr>
        <w:t>inophyllum</w:t>
      </w:r>
      <w:proofErr w:type="spellEnd"/>
      <w:r w:rsidR="008B7FFA" w:rsidRPr="00AC42F4">
        <w:rPr>
          <w:rFonts w:ascii="Times New Roman" w:hAnsi="Times New Roman"/>
          <w:sz w:val="20"/>
          <w:szCs w:val="20"/>
        </w:rPr>
        <w:t xml:space="preserve"> seed oils in rats. Food Chemistry</w:t>
      </w:r>
      <w:r w:rsidRPr="00AC42F4">
        <w:rPr>
          <w:rFonts w:ascii="Times New Roman" w:hAnsi="Times New Roman"/>
          <w:i/>
          <w:sz w:val="20"/>
          <w:szCs w:val="20"/>
        </w:rPr>
        <w:t xml:space="preserve"> </w:t>
      </w:r>
      <w:r w:rsidRPr="00AC42F4">
        <w:rPr>
          <w:rFonts w:ascii="Times New Roman" w:hAnsi="Times New Roman"/>
          <w:sz w:val="20"/>
          <w:szCs w:val="20"/>
        </w:rPr>
        <w:t xml:space="preserve">2008; </w:t>
      </w:r>
      <w:r w:rsidR="008B7FFA" w:rsidRPr="00AC42F4">
        <w:rPr>
          <w:rFonts w:ascii="Times New Roman" w:hAnsi="Times New Roman"/>
          <w:sz w:val="20"/>
          <w:szCs w:val="20"/>
        </w:rPr>
        <w:t>106</w:t>
      </w:r>
      <w:r w:rsidRPr="00AC42F4">
        <w:rPr>
          <w:rFonts w:ascii="Times New Roman" w:hAnsi="Times New Roman"/>
          <w:sz w:val="20"/>
          <w:szCs w:val="20"/>
        </w:rPr>
        <w:t>:</w:t>
      </w:r>
      <w:r w:rsidR="008B7FFA" w:rsidRPr="00AC42F4">
        <w:rPr>
          <w:rFonts w:ascii="Times New Roman" w:hAnsi="Times New Roman"/>
          <w:sz w:val="20"/>
          <w:szCs w:val="20"/>
        </w:rPr>
        <w:t>458-465</w:t>
      </w:r>
      <w:r w:rsidRPr="00AC42F4">
        <w:rPr>
          <w:rFonts w:ascii="Times New Roman" w:hAnsi="Times New Roman"/>
          <w:sz w:val="20"/>
          <w:szCs w:val="20"/>
        </w:rPr>
        <w:t>.</w:t>
      </w:r>
    </w:p>
    <w:p w:rsidR="008B7FFA" w:rsidRPr="00AC42F4" w:rsidRDefault="003B2608" w:rsidP="00FF6D4A">
      <w:pPr>
        <w:pStyle w:val="ListParagraph"/>
        <w:numPr>
          <w:ilvl w:val="0"/>
          <w:numId w:val="3"/>
        </w:numPr>
        <w:autoSpaceDE w:val="0"/>
        <w:autoSpaceDN w:val="0"/>
        <w:adjustRightInd w:val="0"/>
        <w:spacing w:after="0" w:line="240" w:lineRule="auto"/>
        <w:ind w:left="450"/>
        <w:rPr>
          <w:rFonts w:ascii="Times New Roman" w:hAnsi="Times New Roman"/>
          <w:bCs/>
          <w:sz w:val="20"/>
          <w:szCs w:val="20"/>
        </w:rPr>
      </w:pPr>
      <w:proofErr w:type="spellStart"/>
      <w:r w:rsidRPr="00AC42F4">
        <w:rPr>
          <w:rFonts w:ascii="Times New Roman" w:hAnsi="Times New Roman"/>
          <w:sz w:val="20"/>
          <w:szCs w:val="20"/>
        </w:rPr>
        <w:t>Ajayi</w:t>
      </w:r>
      <w:proofErr w:type="spellEnd"/>
      <w:r w:rsidRPr="00AC42F4">
        <w:rPr>
          <w:rFonts w:ascii="Times New Roman" w:hAnsi="Times New Roman"/>
          <w:sz w:val="20"/>
          <w:szCs w:val="20"/>
        </w:rPr>
        <w:t xml:space="preserve"> IA, </w:t>
      </w:r>
      <w:proofErr w:type="spellStart"/>
      <w:r w:rsidRPr="00AC42F4">
        <w:rPr>
          <w:rFonts w:ascii="Times New Roman" w:hAnsi="Times New Roman"/>
          <w:sz w:val="20"/>
          <w:szCs w:val="20"/>
        </w:rPr>
        <w:t>Aghanu</w:t>
      </w:r>
      <w:proofErr w:type="spellEnd"/>
      <w:r w:rsidRPr="00AC42F4">
        <w:rPr>
          <w:rFonts w:ascii="Times New Roman" w:hAnsi="Times New Roman"/>
          <w:sz w:val="20"/>
          <w:szCs w:val="20"/>
        </w:rPr>
        <w:t xml:space="preserve"> VN. </w:t>
      </w:r>
      <w:r w:rsidR="008B7FFA" w:rsidRPr="00AC42F4">
        <w:rPr>
          <w:rFonts w:ascii="Times New Roman" w:hAnsi="Times New Roman"/>
          <w:bCs/>
          <w:sz w:val="20"/>
          <w:szCs w:val="20"/>
        </w:rPr>
        <w:t xml:space="preserve">Chemical analysis and short-term toxicological evaluation of </w:t>
      </w:r>
      <w:proofErr w:type="spellStart"/>
      <w:r w:rsidR="008B7FFA" w:rsidRPr="00AC42F4">
        <w:rPr>
          <w:rFonts w:ascii="Times New Roman" w:hAnsi="Times New Roman"/>
          <w:bCs/>
          <w:i/>
          <w:iCs/>
          <w:sz w:val="20"/>
          <w:szCs w:val="20"/>
        </w:rPr>
        <w:t>Garcinia</w:t>
      </w:r>
      <w:proofErr w:type="spellEnd"/>
      <w:r w:rsidR="008B7FFA" w:rsidRPr="00AC42F4">
        <w:rPr>
          <w:rFonts w:ascii="Times New Roman" w:hAnsi="Times New Roman"/>
          <w:bCs/>
          <w:i/>
          <w:iCs/>
          <w:sz w:val="20"/>
          <w:szCs w:val="20"/>
        </w:rPr>
        <w:t xml:space="preserve"> </w:t>
      </w:r>
      <w:proofErr w:type="spellStart"/>
      <w:r w:rsidR="008B7FFA" w:rsidRPr="00AC42F4">
        <w:rPr>
          <w:rFonts w:ascii="Times New Roman" w:hAnsi="Times New Roman"/>
          <w:bCs/>
          <w:i/>
          <w:iCs/>
          <w:sz w:val="20"/>
          <w:szCs w:val="20"/>
        </w:rPr>
        <w:t>mangostana</w:t>
      </w:r>
      <w:proofErr w:type="spellEnd"/>
      <w:r w:rsidR="008B7FFA" w:rsidRPr="00AC42F4">
        <w:rPr>
          <w:rFonts w:ascii="Times New Roman" w:hAnsi="Times New Roman"/>
          <w:bCs/>
          <w:i/>
          <w:iCs/>
          <w:sz w:val="20"/>
          <w:szCs w:val="20"/>
        </w:rPr>
        <w:t xml:space="preserve"> </w:t>
      </w:r>
      <w:r w:rsidR="008B7FFA" w:rsidRPr="00AC42F4">
        <w:rPr>
          <w:rFonts w:ascii="Times New Roman" w:hAnsi="Times New Roman"/>
          <w:bCs/>
          <w:sz w:val="20"/>
          <w:szCs w:val="20"/>
        </w:rPr>
        <w:t xml:space="preserve">seed residue in albino rats. Food Science Quality Management </w:t>
      </w:r>
      <w:r w:rsidRPr="00AC42F4">
        <w:rPr>
          <w:rFonts w:ascii="Times New Roman" w:hAnsi="Times New Roman"/>
          <w:sz w:val="20"/>
          <w:szCs w:val="20"/>
        </w:rPr>
        <w:t xml:space="preserve">2012; </w:t>
      </w:r>
      <w:r w:rsidRPr="00AC42F4">
        <w:rPr>
          <w:rFonts w:ascii="Times New Roman" w:hAnsi="Times New Roman"/>
          <w:bCs/>
          <w:sz w:val="20"/>
          <w:szCs w:val="20"/>
        </w:rPr>
        <w:t>10:</w:t>
      </w:r>
      <w:r w:rsidR="008B7FFA" w:rsidRPr="00AC42F4">
        <w:rPr>
          <w:rFonts w:ascii="Times New Roman" w:hAnsi="Times New Roman"/>
          <w:bCs/>
          <w:sz w:val="20"/>
          <w:szCs w:val="20"/>
        </w:rPr>
        <w:t>11-16.</w:t>
      </w:r>
    </w:p>
    <w:p w:rsidR="00A77F20" w:rsidRPr="00AC42F4" w:rsidRDefault="003B2608" w:rsidP="00FF6D4A">
      <w:pPr>
        <w:pStyle w:val="ListParagraph"/>
        <w:numPr>
          <w:ilvl w:val="0"/>
          <w:numId w:val="3"/>
        </w:numPr>
        <w:autoSpaceDE w:val="0"/>
        <w:autoSpaceDN w:val="0"/>
        <w:adjustRightInd w:val="0"/>
        <w:spacing w:after="0" w:line="240" w:lineRule="auto"/>
        <w:ind w:left="450"/>
        <w:jc w:val="both"/>
        <w:rPr>
          <w:rFonts w:ascii="Times New Roman" w:hAnsi="Times New Roman"/>
          <w:sz w:val="20"/>
          <w:szCs w:val="20"/>
        </w:rPr>
      </w:pPr>
      <w:r w:rsidRPr="00AC42F4">
        <w:rPr>
          <w:rFonts w:ascii="Times New Roman" w:hAnsi="Times New Roman"/>
          <w:sz w:val="20"/>
          <w:szCs w:val="20"/>
        </w:rPr>
        <w:t xml:space="preserve">AOAC </w:t>
      </w:r>
      <w:r w:rsidR="00A77F20" w:rsidRPr="00AC42F4">
        <w:rPr>
          <w:rFonts w:ascii="Times New Roman" w:hAnsi="Times New Roman"/>
          <w:sz w:val="20"/>
          <w:szCs w:val="20"/>
        </w:rPr>
        <w:t>Official methods of analysis chemists, 15th Edition.</w:t>
      </w:r>
      <w:r w:rsidR="004C4AFF">
        <w:rPr>
          <w:rFonts w:ascii="Times New Roman" w:hAnsi="Times New Roman"/>
          <w:sz w:val="20"/>
          <w:szCs w:val="20"/>
        </w:rPr>
        <w:t xml:space="preserve"> </w:t>
      </w:r>
      <w:r w:rsidR="00A77F20" w:rsidRPr="00AC42F4">
        <w:rPr>
          <w:rFonts w:ascii="Times New Roman" w:hAnsi="Times New Roman"/>
          <w:sz w:val="20"/>
          <w:szCs w:val="20"/>
        </w:rPr>
        <w:t>Association of Official Analytical Chemists</w:t>
      </w:r>
      <w:r w:rsidRPr="00AC42F4">
        <w:rPr>
          <w:rFonts w:ascii="Times New Roman" w:hAnsi="Times New Roman"/>
          <w:sz w:val="20"/>
          <w:szCs w:val="20"/>
        </w:rPr>
        <w:t xml:space="preserve"> AOAC, USA, Virginia, Arlington 1990</w:t>
      </w:r>
      <w:r w:rsidRPr="00AC42F4">
        <w:rPr>
          <w:rFonts w:ascii="Times New Roman" w:hAnsi="Times New Roman"/>
          <w:iCs/>
          <w:sz w:val="20"/>
          <w:szCs w:val="20"/>
        </w:rPr>
        <w:t>.</w:t>
      </w:r>
      <w:r w:rsidR="004C4AFF">
        <w:rPr>
          <w:rFonts w:ascii="Times New Roman" w:hAnsi="Times New Roman"/>
          <w:iCs/>
          <w:sz w:val="20"/>
          <w:szCs w:val="20"/>
        </w:rPr>
        <w:t xml:space="preserve"> </w:t>
      </w:r>
    </w:p>
    <w:p w:rsidR="00A77F20" w:rsidRDefault="003B2608" w:rsidP="00FF6D4A">
      <w:pPr>
        <w:pStyle w:val="ListParagraph"/>
        <w:numPr>
          <w:ilvl w:val="0"/>
          <w:numId w:val="3"/>
        </w:numPr>
        <w:spacing w:after="0" w:line="240" w:lineRule="auto"/>
        <w:ind w:left="450"/>
        <w:jc w:val="both"/>
        <w:rPr>
          <w:rFonts w:ascii="Times New Roman" w:eastAsia="Times New Roman" w:hAnsi="Times New Roman"/>
          <w:sz w:val="20"/>
          <w:szCs w:val="20"/>
        </w:rPr>
      </w:pPr>
      <w:proofErr w:type="spellStart"/>
      <w:r w:rsidRPr="00AC42F4">
        <w:rPr>
          <w:rFonts w:ascii="Times New Roman" w:eastAsia="Times New Roman" w:hAnsi="Times New Roman"/>
          <w:sz w:val="20"/>
          <w:szCs w:val="20"/>
        </w:rPr>
        <w:t>Onyeike</w:t>
      </w:r>
      <w:proofErr w:type="spellEnd"/>
      <w:r w:rsidRPr="00AC42F4">
        <w:rPr>
          <w:rFonts w:ascii="Times New Roman" w:eastAsia="Times New Roman" w:hAnsi="Times New Roman"/>
          <w:sz w:val="20"/>
          <w:szCs w:val="20"/>
        </w:rPr>
        <w:t xml:space="preserve"> EN, </w:t>
      </w:r>
      <w:proofErr w:type="spellStart"/>
      <w:r w:rsidRPr="00AC42F4">
        <w:rPr>
          <w:rFonts w:ascii="Times New Roman" w:eastAsia="Times New Roman" w:hAnsi="Times New Roman"/>
          <w:sz w:val="20"/>
          <w:szCs w:val="20"/>
        </w:rPr>
        <w:t>Acheru</w:t>
      </w:r>
      <w:proofErr w:type="spellEnd"/>
      <w:r w:rsidRPr="00AC42F4">
        <w:rPr>
          <w:rFonts w:ascii="Times New Roman" w:eastAsia="Times New Roman" w:hAnsi="Times New Roman"/>
          <w:sz w:val="20"/>
          <w:szCs w:val="20"/>
        </w:rPr>
        <w:t xml:space="preserve"> GN. </w:t>
      </w:r>
      <w:r w:rsidR="00A77F20" w:rsidRPr="00AC42F4">
        <w:rPr>
          <w:rFonts w:ascii="Times New Roman" w:eastAsia="Times New Roman" w:hAnsi="Times New Roman"/>
          <w:sz w:val="20"/>
          <w:szCs w:val="20"/>
        </w:rPr>
        <w:t>Chemical composition of selected Nigeria oil seeds and physicochemical properties</w:t>
      </w:r>
      <w:r w:rsidRPr="00AC42F4">
        <w:rPr>
          <w:rFonts w:ascii="Times New Roman" w:eastAsia="Times New Roman" w:hAnsi="Times New Roman"/>
          <w:sz w:val="20"/>
          <w:szCs w:val="20"/>
        </w:rPr>
        <w:t xml:space="preserve"> of the oil extracts. Food Chemistry</w:t>
      </w:r>
      <w:r w:rsidR="00A77F20" w:rsidRPr="00AC42F4">
        <w:rPr>
          <w:rFonts w:ascii="Times New Roman" w:eastAsia="Times New Roman" w:hAnsi="Times New Roman"/>
          <w:sz w:val="20"/>
          <w:szCs w:val="20"/>
        </w:rPr>
        <w:t xml:space="preserve"> </w:t>
      </w:r>
      <w:r w:rsidRPr="00AC42F4">
        <w:rPr>
          <w:rFonts w:ascii="Times New Roman" w:eastAsia="Times New Roman" w:hAnsi="Times New Roman"/>
          <w:sz w:val="20"/>
          <w:szCs w:val="20"/>
        </w:rPr>
        <w:t xml:space="preserve">2002; </w:t>
      </w:r>
      <w:r w:rsidR="00CA1859" w:rsidRPr="00AC42F4">
        <w:rPr>
          <w:rFonts w:ascii="Times New Roman" w:eastAsia="Times New Roman" w:hAnsi="Times New Roman"/>
          <w:sz w:val="20"/>
          <w:szCs w:val="20"/>
        </w:rPr>
        <w:t>77(4):</w:t>
      </w:r>
      <w:r w:rsidR="00A77F20" w:rsidRPr="00AC42F4">
        <w:rPr>
          <w:rFonts w:ascii="Times New Roman" w:eastAsia="Times New Roman" w:hAnsi="Times New Roman"/>
          <w:sz w:val="20"/>
          <w:szCs w:val="20"/>
        </w:rPr>
        <w:t>431-437.</w:t>
      </w:r>
    </w:p>
    <w:p w:rsidR="006B517D" w:rsidRPr="006B517D" w:rsidRDefault="002F3743" w:rsidP="00FF6D4A">
      <w:pPr>
        <w:pStyle w:val="ListParagraph"/>
        <w:numPr>
          <w:ilvl w:val="0"/>
          <w:numId w:val="3"/>
        </w:numPr>
        <w:autoSpaceDE w:val="0"/>
        <w:autoSpaceDN w:val="0"/>
        <w:adjustRightInd w:val="0"/>
        <w:spacing w:before="240" w:after="0" w:line="240" w:lineRule="auto"/>
        <w:ind w:left="450"/>
        <w:jc w:val="both"/>
        <w:rPr>
          <w:rFonts w:ascii="Times New Roman" w:hAnsi="Times New Roman"/>
          <w:sz w:val="20"/>
          <w:szCs w:val="20"/>
        </w:rPr>
      </w:pPr>
      <w:proofErr w:type="spellStart"/>
      <w:r>
        <w:rPr>
          <w:rFonts w:ascii="Times New Roman" w:hAnsi="Times New Roman"/>
          <w:sz w:val="20"/>
          <w:szCs w:val="20"/>
        </w:rPr>
        <w:t>Spackman</w:t>
      </w:r>
      <w:proofErr w:type="spellEnd"/>
      <w:r>
        <w:rPr>
          <w:rFonts w:ascii="Times New Roman" w:hAnsi="Times New Roman"/>
          <w:sz w:val="20"/>
          <w:szCs w:val="20"/>
        </w:rPr>
        <w:t xml:space="preserve"> DH, Stein EH. </w:t>
      </w:r>
      <w:r w:rsidR="006B517D" w:rsidRPr="006B517D">
        <w:rPr>
          <w:rFonts w:ascii="Times New Roman" w:hAnsi="Times New Roman"/>
          <w:sz w:val="20"/>
          <w:szCs w:val="20"/>
        </w:rPr>
        <w:t>Automatic recording apparatus for use in the chromatogr</w:t>
      </w:r>
      <w:r>
        <w:rPr>
          <w:rFonts w:ascii="Times New Roman" w:hAnsi="Times New Roman"/>
          <w:sz w:val="20"/>
          <w:szCs w:val="20"/>
        </w:rPr>
        <w:t>aphy of amino acid. Analytical Chemistry 1958;</w:t>
      </w:r>
      <w:r w:rsidR="007B505D">
        <w:rPr>
          <w:rFonts w:ascii="Times New Roman" w:hAnsi="Times New Roman"/>
          <w:sz w:val="20"/>
          <w:szCs w:val="20"/>
        </w:rPr>
        <w:t xml:space="preserve"> 30:</w:t>
      </w:r>
      <w:r w:rsidR="006B517D" w:rsidRPr="006B517D">
        <w:rPr>
          <w:rFonts w:ascii="Times New Roman" w:hAnsi="Times New Roman"/>
          <w:sz w:val="20"/>
          <w:szCs w:val="20"/>
        </w:rPr>
        <w:t xml:space="preserve">1190-1191. </w:t>
      </w:r>
    </w:p>
    <w:p w:rsidR="00A77F20" w:rsidRPr="006B517D" w:rsidRDefault="003B2608" w:rsidP="00FF6D4A">
      <w:pPr>
        <w:pStyle w:val="ListParagraph"/>
        <w:numPr>
          <w:ilvl w:val="0"/>
          <w:numId w:val="3"/>
        </w:numPr>
        <w:autoSpaceDE w:val="0"/>
        <w:autoSpaceDN w:val="0"/>
        <w:adjustRightInd w:val="0"/>
        <w:spacing w:after="0" w:line="240" w:lineRule="auto"/>
        <w:ind w:left="450"/>
        <w:jc w:val="both"/>
        <w:rPr>
          <w:sz w:val="20"/>
          <w:szCs w:val="20"/>
        </w:rPr>
      </w:pPr>
      <w:r w:rsidRPr="006B517D">
        <w:rPr>
          <w:rFonts w:ascii="Times New Roman" w:hAnsi="Times New Roman"/>
          <w:color w:val="000000"/>
          <w:sz w:val="20"/>
          <w:szCs w:val="20"/>
          <w:lang w:val="en-GB"/>
        </w:rPr>
        <w:t>Souza</w:t>
      </w:r>
      <w:r w:rsidR="00A77F20" w:rsidRPr="006B517D">
        <w:rPr>
          <w:rFonts w:ascii="Times New Roman" w:hAnsi="Times New Roman"/>
          <w:color w:val="000000"/>
          <w:sz w:val="20"/>
          <w:szCs w:val="20"/>
          <w:lang w:val="en-GB"/>
        </w:rPr>
        <w:t xml:space="preserve"> </w:t>
      </w:r>
      <w:proofErr w:type="spellStart"/>
      <w:r w:rsidR="00A77F20" w:rsidRPr="006B517D">
        <w:rPr>
          <w:rFonts w:ascii="Times New Roman" w:hAnsi="Times New Roman"/>
          <w:color w:val="000000"/>
          <w:sz w:val="20"/>
          <w:szCs w:val="20"/>
          <w:lang w:val="en-GB"/>
        </w:rPr>
        <w:t>ARde</w:t>
      </w:r>
      <w:proofErr w:type="spellEnd"/>
      <w:r w:rsidR="00A77F20" w:rsidRPr="006B517D">
        <w:rPr>
          <w:rFonts w:ascii="Times New Roman" w:hAnsi="Times New Roman"/>
          <w:color w:val="000000"/>
          <w:sz w:val="20"/>
          <w:szCs w:val="20"/>
          <w:lang w:val="en-GB"/>
        </w:rPr>
        <w:t xml:space="preserve">, Martins LP, </w:t>
      </w:r>
      <w:proofErr w:type="spellStart"/>
      <w:r w:rsidR="00A77F20" w:rsidRPr="006B517D">
        <w:rPr>
          <w:rFonts w:ascii="Times New Roman" w:hAnsi="Times New Roman"/>
          <w:color w:val="000000"/>
          <w:sz w:val="20"/>
          <w:szCs w:val="20"/>
          <w:lang w:val="en-GB"/>
        </w:rPr>
        <w:t>Faira</w:t>
      </w:r>
      <w:proofErr w:type="spellEnd"/>
      <w:r w:rsidR="00A77F20" w:rsidRPr="006B517D">
        <w:rPr>
          <w:rFonts w:ascii="Times New Roman" w:hAnsi="Times New Roman"/>
          <w:color w:val="000000"/>
          <w:sz w:val="20"/>
          <w:szCs w:val="20"/>
          <w:lang w:val="en-GB"/>
        </w:rPr>
        <w:t xml:space="preserve"> </w:t>
      </w:r>
      <w:proofErr w:type="spellStart"/>
      <w:r w:rsidR="00A77F20" w:rsidRPr="006B517D">
        <w:rPr>
          <w:rFonts w:ascii="Times New Roman" w:hAnsi="Times New Roman"/>
          <w:color w:val="000000"/>
          <w:sz w:val="20"/>
          <w:szCs w:val="20"/>
          <w:lang w:val="en-GB"/>
        </w:rPr>
        <w:t>LCde</w:t>
      </w:r>
      <w:proofErr w:type="spellEnd"/>
      <w:r w:rsidR="00A77F20" w:rsidRPr="006B517D">
        <w:rPr>
          <w:rFonts w:ascii="Times New Roman" w:hAnsi="Times New Roman"/>
          <w:color w:val="000000"/>
          <w:sz w:val="20"/>
          <w:szCs w:val="20"/>
          <w:lang w:val="en-GB"/>
        </w:rPr>
        <w:t xml:space="preserve">, Martins MEP, </w:t>
      </w:r>
      <w:proofErr w:type="spellStart"/>
      <w:r w:rsidR="00A77F20" w:rsidRPr="006B517D">
        <w:rPr>
          <w:rFonts w:ascii="Times New Roman" w:hAnsi="Times New Roman"/>
          <w:color w:val="000000"/>
          <w:sz w:val="20"/>
          <w:szCs w:val="20"/>
          <w:lang w:val="en-GB"/>
        </w:rPr>
        <w:t>Fereira</w:t>
      </w:r>
      <w:proofErr w:type="spellEnd"/>
      <w:r w:rsidR="00A77F20" w:rsidRPr="006B517D">
        <w:rPr>
          <w:rFonts w:ascii="Times New Roman" w:hAnsi="Times New Roman"/>
          <w:color w:val="000000"/>
          <w:sz w:val="20"/>
          <w:szCs w:val="20"/>
          <w:lang w:val="en-GB"/>
        </w:rPr>
        <w:t xml:space="preserve"> RN, Silva </w:t>
      </w:r>
      <w:proofErr w:type="spellStart"/>
      <w:r w:rsidR="00A77F20" w:rsidRPr="006B517D">
        <w:rPr>
          <w:rFonts w:ascii="Times New Roman" w:hAnsi="Times New Roman"/>
          <w:color w:val="000000"/>
          <w:sz w:val="20"/>
          <w:szCs w:val="20"/>
          <w:lang w:val="en-GB"/>
        </w:rPr>
        <w:t>AMLda</w:t>
      </w:r>
      <w:proofErr w:type="spellEnd"/>
      <w:r w:rsidR="00A77F20" w:rsidRPr="006B517D">
        <w:rPr>
          <w:rFonts w:ascii="Times New Roman" w:hAnsi="Times New Roman"/>
          <w:color w:val="000000"/>
          <w:sz w:val="20"/>
          <w:szCs w:val="20"/>
          <w:lang w:val="en-GB"/>
        </w:rPr>
        <w:t>, Gil</w:t>
      </w:r>
      <w:r w:rsidRPr="006B517D">
        <w:rPr>
          <w:rFonts w:ascii="Times New Roman" w:hAnsi="Times New Roman"/>
          <w:color w:val="000000"/>
          <w:sz w:val="20"/>
          <w:szCs w:val="20"/>
          <w:lang w:val="en-GB"/>
        </w:rPr>
        <w:t xml:space="preserve"> ES,</w:t>
      </w:r>
      <w:r w:rsidR="00A77F20" w:rsidRPr="006B517D">
        <w:rPr>
          <w:rFonts w:ascii="Times New Roman" w:hAnsi="Times New Roman"/>
          <w:color w:val="000000"/>
          <w:sz w:val="20"/>
          <w:szCs w:val="20"/>
          <w:lang w:val="en-GB"/>
        </w:rPr>
        <w:t xml:space="preserve"> </w:t>
      </w:r>
      <w:proofErr w:type="spellStart"/>
      <w:r w:rsidR="00A77F20" w:rsidRPr="006B517D">
        <w:rPr>
          <w:rFonts w:ascii="Times New Roman" w:hAnsi="Times New Roman"/>
          <w:color w:val="000000"/>
          <w:sz w:val="20"/>
          <w:szCs w:val="20"/>
          <w:lang w:val="en-GB"/>
        </w:rPr>
        <w:t>Co</w:t>
      </w:r>
      <w:r w:rsidRPr="006B517D">
        <w:rPr>
          <w:rFonts w:ascii="Times New Roman" w:hAnsi="Times New Roman"/>
          <w:color w:val="000000"/>
          <w:sz w:val="20"/>
          <w:szCs w:val="20"/>
          <w:lang w:val="en-GB"/>
        </w:rPr>
        <w:t>nceição</w:t>
      </w:r>
      <w:proofErr w:type="spellEnd"/>
      <w:r w:rsidRPr="006B517D">
        <w:rPr>
          <w:rFonts w:ascii="Times New Roman" w:hAnsi="Times New Roman"/>
          <w:color w:val="000000"/>
          <w:sz w:val="20"/>
          <w:szCs w:val="20"/>
          <w:lang w:val="en-GB"/>
        </w:rPr>
        <w:t xml:space="preserve"> </w:t>
      </w:r>
      <w:proofErr w:type="spellStart"/>
      <w:r w:rsidRPr="006B517D">
        <w:rPr>
          <w:rFonts w:ascii="Times New Roman" w:hAnsi="Times New Roman"/>
          <w:color w:val="000000"/>
          <w:sz w:val="20"/>
          <w:szCs w:val="20"/>
          <w:lang w:val="en-GB"/>
        </w:rPr>
        <w:t>ECda</w:t>
      </w:r>
      <w:proofErr w:type="spellEnd"/>
      <w:r w:rsidRPr="006B517D">
        <w:rPr>
          <w:rFonts w:ascii="Times New Roman" w:hAnsi="Times New Roman"/>
          <w:color w:val="000000"/>
          <w:sz w:val="20"/>
          <w:szCs w:val="20"/>
          <w:lang w:val="en-GB"/>
        </w:rPr>
        <w:t>.</w:t>
      </w:r>
      <w:r w:rsidR="00A77F20" w:rsidRPr="006B517D">
        <w:rPr>
          <w:rFonts w:ascii="Times New Roman" w:hAnsi="Times New Roman"/>
          <w:color w:val="000000"/>
          <w:sz w:val="20"/>
          <w:szCs w:val="20"/>
          <w:lang w:val="en-GB"/>
        </w:rPr>
        <w:t xml:space="preserve"> Studies on the bioavailability of zinc in rats supplemented with two different zinc-</w:t>
      </w:r>
      <w:proofErr w:type="spellStart"/>
      <w:r w:rsidR="00A77F20" w:rsidRPr="006B517D">
        <w:rPr>
          <w:rFonts w:ascii="Times New Roman" w:hAnsi="Times New Roman"/>
          <w:color w:val="000000"/>
          <w:sz w:val="20"/>
          <w:szCs w:val="20"/>
          <w:lang w:val="en-GB"/>
        </w:rPr>
        <w:t>methionie</w:t>
      </w:r>
      <w:proofErr w:type="spellEnd"/>
      <w:r w:rsidR="00A77F20" w:rsidRPr="006B517D">
        <w:rPr>
          <w:rFonts w:ascii="Times New Roman" w:hAnsi="Times New Roman"/>
          <w:color w:val="000000"/>
          <w:sz w:val="20"/>
          <w:szCs w:val="20"/>
          <w:lang w:val="en-GB"/>
        </w:rPr>
        <w:t xml:space="preserve"> compounds. Latin American Journal of Pharmacology</w:t>
      </w:r>
      <w:r w:rsidRPr="006B517D">
        <w:rPr>
          <w:rFonts w:ascii="Times New Roman" w:hAnsi="Times New Roman"/>
          <w:color w:val="000000"/>
          <w:sz w:val="20"/>
          <w:szCs w:val="20"/>
          <w:lang w:val="en-GB"/>
        </w:rPr>
        <w:t xml:space="preserve"> 2007</w:t>
      </w:r>
      <w:r w:rsidR="00B126B3">
        <w:rPr>
          <w:rFonts w:ascii="Times New Roman" w:hAnsi="Times New Roman"/>
          <w:color w:val="000000"/>
          <w:sz w:val="20"/>
          <w:szCs w:val="20"/>
          <w:lang w:val="en-GB"/>
        </w:rPr>
        <w:t>;</w:t>
      </w:r>
      <w:r w:rsidR="00A77F20" w:rsidRPr="006B517D">
        <w:rPr>
          <w:rFonts w:ascii="Times New Roman" w:hAnsi="Times New Roman"/>
          <w:i/>
          <w:color w:val="000000"/>
          <w:sz w:val="20"/>
          <w:szCs w:val="20"/>
          <w:lang w:val="en-GB"/>
        </w:rPr>
        <w:t xml:space="preserve"> </w:t>
      </w:r>
      <w:r w:rsidR="00A77F20" w:rsidRPr="006B517D">
        <w:rPr>
          <w:rFonts w:ascii="Times New Roman" w:hAnsi="Times New Roman"/>
          <w:color w:val="000000"/>
          <w:sz w:val="20"/>
          <w:szCs w:val="20"/>
          <w:lang w:val="en-GB"/>
        </w:rPr>
        <w:t>26</w:t>
      </w:r>
      <w:r w:rsidRPr="006B517D">
        <w:rPr>
          <w:rFonts w:ascii="Times New Roman" w:hAnsi="Times New Roman"/>
          <w:color w:val="000000"/>
          <w:sz w:val="20"/>
          <w:szCs w:val="20"/>
          <w:lang w:val="en-GB"/>
        </w:rPr>
        <w:t>:</w:t>
      </w:r>
      <w:r w:rsidR="00A77F20" w:rsidRPr="006B517D">
        <w:rPr>
          <w:rFonts w:ascii="Times New Roman" w:hAnsi="Times New Roman"/>
          <w:color w:val="000000"/>
          <w:sz w:val="20"/>
          <w:szCs w:val="20"/>
          <w:lang w:val="en-GB"/>
        </w:rPr>
        <w:t>825-830</w:t>
      </w:r>
      <w:r w:rsidR="007B505D">
        <w:rPr>
          <w:rFonts w:ascii="Times New Roman" w:hAnsi="Times New Roman"/>
          <w:color w:val="000000"/>
          <w:sz w:val="20"/>
          <w:szCs w:val="20"/>
          <w:lang w:val="en-GB"/>
        </w:rPr>
        <w:t>.</w:t>
      </w:r>
      <w:r w:rsidR="00A77F20" w:rsidRPr="006B517D">
        <w:rPr>
          <w:sz w:val="20"/>
          <w:szCs w:val="20"/>
        </w:rPr>
        <w:t xml:space="preserve"> </w:t>
      </w:r>
    </w:p>
    <w:p w:rsidR="00B126B3" w:rsidRPr="00B126B3" w:rsidRDefault="00B126B3" w:rsidP="00FF6D4A">
      <w:pPr>
        <w:pStyle w:val="ListParagraph"/>
        <w:numPr>
          <w:ilvl w:val="0"/>
          <w:numId w:val="3"/>
        </w:numPr>
        <w:autoSpaceDE w:val="0"/>
        <w:autoSpaceDN w:val="0"/>
        <w:adjustRightInd w:val="0"/>
        <w:spacing w:after="0" w:line="240" w:lineRule="auto"/>
        <w:ind w:left="450"/>
        <w:jc w:val="both"/>
        <w:rPr>
          <w:rFonts w:ascii="Times New Roman" w:eastAsiaTheme="minorHAnsi" w:hAnsi="Times New Roman"/>
          <w:sz w:val="20"/>
          <w:szCs w:val="20"/>
          <w:lang w:val="en-GB"/>
        </w:rPr>
      </w:pPr>
      <w:proofErr w:type="spellStart"/>
      <w:r w:rsidRPr="00B126B3">
        <w:rPr>
          <w:rFonts w:ascii="Times New Roman" w:eastAsiaTheme="minorHAnsi" w:hAnsi="Times New Roman"/>
          <w:sz w:val="20"/>
          <w:szCs w:val="20"/>
          <w:lang w:val="en-GB"/>
        </w:rPr>
        <w:t>Dacie</w:t>
      </w:r>
      <w:proofErr w:type="spellEnd"/>
      <w:r w:rsidRPr="00B126B3">
        <w:rPr>
          <w:rFonts w:ascii="Times New Roman" w:eastAsiaTheme="minorHAnsi" w:hAnsi="Times New Roman"/>
          <w:sz w:val="20"/>
          <w:szCs w:val="20"/>
          <w:lang w:val="en-GB"/>
        </w:rPr>
        <w:t xml:space="preserve">, J.V., and Lewis (1991). Practical Haematology medical Division of </w:t>
      </w:r>
      <w:proofErr w:type="spellStart"/>
      <w:r w:rsidRPr="00B126B3">
        <w:rPr>
          <w:rFonts w:ascii="Times New Roman" w:eastAsiaTheme="minorHAnsi" w:hAnsi="Times New Roman"/>
          <w:sz w:val="20"/>
          <w:szCs w:val="20"/>
          <w:lang w:val="en-GB"/>
        </w:rPr>
        <w:t>Langman</w:t>
      </w:r>
      <w:proofErr w:type="spellEnd"/>
      <w:r w:rsidRPr="00B126B3">
        <w:rPr>
          <w:rFonts w:ascii="Times New Roman" w:eastAsiaTheme="minorHAnsi" w:hAnsi="Times New Roman"/>
          <w:sz w:val="20"/>
          <w:szCs w:val="20"/>
          <w:lang w:val="en-GB"/>
        </w:rPr>
        <w:t xml:space="preserve"> Group UK. Ltd. pp</w:t>
      </w:r>
      <w:r w:rsidR="004C4AFF">
        <w:rPr>
          <w:rFonts w:ascii="Times New Roman" w:eastAsiaTheme="minorHAnsi" w:hAnsi="Times New Roman"/>
          <w:sz w:val="20"/>
          <w:szCs w:val="20"/>
          <w:lang w:val="en-GB"/>
        </w:rPr>
        <w:t xml:space="preserve"> </w:t>
      </w:r>
      <w:r w:rsidRPr="00B126B3">
        <w:rPr>
          <w:rFonts w:ascii="Times New Roman" w:eastAsiaTheme="minorHAnsi" w:hAnsi="Times New Roman"/>
          <w:sz w:val="20"/>
          <w:szCs w:val="20"/>
          <w:lang w:val="en-GB"/>
        </w:rPr>
        <w:t>50</w:t>
      </w:r>
    </w:p>
    <w:p w:rsidR="00A77F20" w:rsidRPr="00B126B3" w:rsidRDefault="003B2608" w:rsidP="00FF6D4A">
      <w:pPr>
        <w:pStyle w:val="ListParagraph"/>
        <w:numPr>
          <w:ilvl w:val="0"/>
          <w:numId w:val="3"/>
        </w:numPr>
        <w:autoSpaceDE w:val="0"/>
        <w:autoSpaceDN w:val="0"/>
        <w:adjustRightInd w:val="0"/>
        <w:spacing w:after="0" w:line="240" w:lineRule="auto"/>
        <w:ind w:left="450"/>
        <w:rPr>
          <w:rFonts w:ascii="Times-Roman" w:eastAsiaTheme="minorHAnsi" w:hAnsi="Times-Roman" w:cs="Times-Roman"/>
          <w:sz w:val="20"/>
          <w:szCs w:val="20"/>
        </w:rPr>
      </w:pPr>
      <w:r w:rsidRPr="00B126B3">
        <w:rPr>
          <w:rFonts w:ascii="Times-Roman" w:eastAsiaTheme="minorHAnsi" w:hAnsi="Times-Roman" w:cs="Times-Roman"/>
          <w:sz w:val="20"/>
          <w:szCs w:val="20"/>
        </w:rPr>
        <w:t>Jain NL.</w:t>
      </w:r>
      <w:r w:rsidR="004C4AFF">
        <w:rPr>
          <w:rFonts w:ascii="Times-Roman" w:eastAsiaTheme="minorHAnsi" w:hAnsi="Times-Roman" w:cs="Times-Roman"/>
          <w:sz w:val="20"/>
          <w:szCs w:val="20"/>
        </w:rPr>
        <w:t xml:space="preserve"> </w:t>
      </w:r>
      <w:proofErr w:type="spellStart"/>
      <w:r w:rsidR="003022F5" w:rsidRPr="00B126B3">
        <w:rPr>
          <w:rFonts w:ascii="Times-Roman" w:eastAsiaTheme="minorHAnsi" w:hAnsi="Times-Roman" w:cs="Times-Roman"/>
          <w:sz w:val="20"/>
          <w:szCs w:val="20"/>
        </w:rPr>
        <w:t>Schalmes</w:t>
      </w:r>
      <w:proofErr w:type="spellEnd"/>
      <w:r w:rsidR="003022F5" w:rsidRPr="00B126B3">
        <w:rPr>
          <w:rFonts w:ascii="Times-Roman" w:eastAsiaTheme="minorHAnsi" w:hAnsi="Times-Roman" w:cs="Times-Roman"/>
          <w:sz w:val="20"/>
          <w:szCs w:val="20"/>
        </w:rPr>
        <w:t xml:space="preserve"> Veterinary </w:t>
      </w:r>
      <w:proofErr w:type="spellStart"/>
      <w:r w:rsidR="003022F5" w:rsidRPr="00B126B3">
        <w:rPr>
          <w:rFonts w:ascii="Times-Roman" w:eastAsiaTheme="minorHAnsi" w:hAnsi="Times-Roman" w:cs="Times-Roman"/>
          <w:sz w:val="20"/>
          <w:szCs w:val="20"/>
        </w:rPr>
        <w:t>Haematology</w:t>
      </w:r>
      <w:proofErr w:type="spellEnd"/>
      <w:r w:rsidR="003022F5" w:rsidRPr="00B126B3">
        <w:rPr>
          <w:rFonts w:ascii="Times-Roman" w:eastAsiaTheme="minorHAnsi" w:hAnsi="Times-Roman" w:cs="Times-Roman"/>
          <w:sz w:val="20"/>
          <w:szCs w:val="20"/>
        </w:rPr>
        <w:t xml:space="preserve"> (Jain </w:t>
      </w:r>
      <w:proofErr w:type="spellStart"/>
      <w:proofErr w:type="gramStart"/>
      <w:r w:rsidR="003022F5" w:rsidRPr="00B126B3">
        <w:rPr>
          <w:rFonts w:ascii="Times-Roman" w:eastAsiaTheme="minorHAnsi" w:hAnsi="Times-Roman" w:cs="Times-Roman"/>
          <w:sz w:val="20"/>
          <w:szCs w:val="20"/>
        </w:rPr>
        <w:t>eds</w:t>
      </w:r>
      <w:proofErr w:type="spellEnd"/>
      <w:proofErr w:type="gramEnd"/>
      <w:r w:rsidR="003022F5" w:rsidRPr="00B126B3">
        <w:rPr>
          <w:rFonts w:ascii="Times-Roman" w:eastAsiaTheme="minorHAnsi" w:hAnsi="Times-Roman" w:cs="Times-Roman"/>
          <w:sz w:val="20"/>
          <w:szCs w:val="20"/>
        </w:rPr>
        <w:t xml:space="preserve">). Lea and </w:t>
      </w:r>
      <w:proofErr w:type="spellStart"/>
      <w:r w:rsidR="003022F5" w:rsidRPr="00B126B3">
        <w:rPr>
          <w:rFonts w:ascii="Times-Roman" w:eastAsiaTheme="minorHAnsi" w:hAnsi="Times-Roman" w:cs="Times-Roman"/>
          <w:sz w:val="20"/>
          <w:szCs w:val="20"/>
        </w:rPr>
        <w:t>Ferbiger</w:t>
      </w:r>
      <w:proofErr w:type="spellEnd"/>
      <w:r w:rsidR="003022F5" w:rsidRPr="00B126B3">
        <w:rPr>
          <w:rFonts w:ascii="Times-Roman" w:eastAsiaTheme="minorHAnsi" w:hAnsi="Times-Roman" w:cs="Times-Roman"/>
          <w:sz w:val="20"/>
          <w:szCs w:val="20"/>
        </w:rPr>
        <w:t>, Philadelphia. 4th edition, 1986.</w:t>
      </w:r>
    </w:p>
    <w:p w:rsidR="00B126B3" w:rsidRPr="00B126B3" w:rsidRDefault="00B126B3" w:rsidP="00FF6D4A">
      <w:pPr>
        <w:pStyle w:val="ListParagraph"/>
        <w:numPr>
          <w:ilvl w:val="0"/>
          <w:numId w:val="3"/>
        </w:numPr>
        <w:spacing w:after="0" w:line="240" w:lineRule="auto"/>
        <w:ind w:left="450"/>
        <w:jc w:val="both"/>
        <w:rPr>
          <w:rFonts w:ascii="Times New Roman" w:eastAsiaTheme="minorHAnsi" w:hAnsi="Times New Roman"/>
          <w:sz w:val="20"/>
          <w:szCs w:val="20"/>
          <w:lang w:val="en-GB"/>
        </w:rPr>
      </w:pPr>
      <w:proofErr w:type="spellStart"/>
      <w:proofErr w:type="gramStart"/>
      <w:r w:rsidRPr="00B126B3">
        <w:rPr>
          <w:rFonts w:ascii="Times New Roman" w:eastAsiaTheme="minorHAnsi" w:hAnsi="Times New Roman"/>
          <w:sz w:val="20"/>
          <w:szCs w:val="20"/>
          <w:lang w:val="en-GB"/>
        </w:rPr>
        <w:lastRenderedPageBreak/>
        <w:t>Njoku.O.U</w:t>
      </w:r>
      <w:proofErr w:type="spellEnd"/>
      <w:r w:rsidRPr="00B126B3">
        <w:rPr>
          <w:rFonts w:ascii="Times New Roman" w:eastAsiaTheme="minorHAnsi" w:hAnsi="Times New Roman"/>
          <w:sz w:val="20"/>
          <w:szCs w:val="20"/>
          <w:lang w:val="en-GB"/>
        </w:rPr>
        <w:t>.,</w:t>
      </w:r>
      <w:proofErr w:type="gramEnd"/>
      <w:r w:rsidRPr="00B126B3">
        <w:rPr>
          <w:rFonts w:ascii="Times New Roman" w:eastAsiaTheme="minorHAnsi" w:hAnsi="Times New Roman"/>
          <w:sz w:val="20"/>
          <w:szCs w:val="20"/>
          <w:lang w:val="en-GB"/>
        </w:rPr>
        <w:t xml:space="preserve"> </w:t>
      </w:r>
      <w:proofErr w:type="spellStart"/>
      <w:r w:rsidRPr="00B126B3">
        <w:rPr>
          <w:rFonts w:ascii="Times New Roman" w:eastAsiaTheme="minorHAnsi" w:hAnsi="Times New Roman"/>
          <w:sz w:val="20"/>
          <w:szCs w:val="20"/>
          <w:lang w:val="en-GB"/>
        </w:rPr>
        <w:t>Bonifaace</w:t>
      </w:r>
      <w:proofErr w:type="spellEnd"/>
      <w:r w:rsidRPr="00B126B3">
        <w:rPr>
          <w:rFonts w:ascii="Times New Roman" w:eastAsiaTheme="minorHAnsi" w:hAnsi="Times New Roman"/>
          <w:sz w:val="20"/>
          <w:szCs w:val="20"/>
          <w:lang w:val="en-GB"/>
        </w:rPr>
        <w:t xml:space="preserve"> J. A. E., </w:t>
      </w:r>
      <w:proofErr w:type="spellStart"/>
      <w:r w:rsidRPr="00B126B3">
        <w:rPr>
          <w:rFonts w:ascii="Times New Roman" w:eastAsiaTheme="minorHAnsi" w:hAnsi="Times New Roman"/>
          <w:sz w:val="20"/>
          <w:szCs w:val="20"/>
          <w:lang w:val="en-GB"/>
        </w:rPr>
        <w:t>Obitte</w:t>
      </w:r>
      <w:proofErr w:type="spellEnd"/>
      <w:r w:rsidRPr="00B126B3">
        <w:rPr>
          <w:rFonts w:ascii="Times New Roman" w:eastAsiaTheme="minorHAnsi" w:hAnsi="Times New Roman"/>
          <w:sz w:val="20"/>
          <w:szCs w:val="20"/>
          <w:lang w:val="en-GB"/>
        </w:rPr>
        <w:t xml:space="preserve">, N.C., </w:t>
      </w:r>
      <w:proofErr w:type="spellStart"/>
      <w:r w:rsidRPr="00B126B3">
        <w:rPr>
          <w:rFonts w:ascii="Times New Roman" w:eastAsiaTheme="minorHAnsi" w:hAnsi="Times New Roman"/>
          <w:sz w:val="20"/>
          <w:szCs w:val="20"/>
          <w:lang w:val="en-GB"/>
        </w:rPr>
        <w:t>Odimegwu</w:t>
      </w:r>
      <w:proofErr w:type="spellEnd"/>
      <w:r w:rsidRPr="00B126B3">
        <w:rPr>
          <w:rFonts w:ascii="Times New Roman" w:eastAsiaTheme="minorHAnsi" w:hAnsi="Times New Roman"/>
          <w:sz w:val="20"/>
          <w:szCs w:val="20"/>
          <w:lang w:val="en-GB"/>
        </w:rPr>
        <w:t xml:space="preserve"> D.C., and </w:t>
      </w:r>
      <w:proofErr w:type="spellStart"/>
      <w:r w:rsidRPr="00B126B3">
        <w:rPr>
          <w:rFonts w:ascii="Times New Roman" w:eastAsiaTheme="minorHAnsi" w:hAnsi="Times New Roman"/>
          <w:sz w:val="20"/>
          <w:szCs w:val="20"/>
          <w:lang w:val="en-GB"/>
        </w:rPr>
        <w:t>Ogbu</w:t>
      </w:r>
      <w:proofErr w:type="spellEnd"/>
      <w:r w:rsidRPr="00B126B3">
        <w:rPr>
          <w:rFonts w:ascii="Times New Roman" w:eastAsiaTheme="minorHAnsi" w:hAnsi="Times New Roman"/>
          <w:sz w:val="20"/>
          <w:szCs w:val="20"/>
          <w:lang w:val="en-GB"/>
        </w:rPr>
        <w:t xml:space="preserve"> H.I(2010). Some </w:t>
      </w:r>
      <w:proofErr w:type="spellStart"/>
      <w:r w:rsidRPr="00B126B3">
        <w:rPr>
          <w:rFonts w:ascii="Times New Roman" w:eastAsiaTheme="minorHAnsi" w:hAnsi="Times New Roman"/>
          <w:sz w:val="20"/>
          <w:szCs w:val="20"/>
          <w:lang w:val="en-GB"/>
        </w:rPr>
        <w:t>nuticeutrical</w:t>
      </w:r>
      <w:proofErr w:type="spellEnd"/>
      <w:r w:rsidRPr="00B126B3">
        <w:rPr>
          <w:rFonts w:ascii="Times New Roman" w:eastAsiaTheme="minorHAnsi" w:hAnsi="Times New Roman"/>
          <w:sz w:val="20"/>
          <w:szCs w:val="20"/>
          <w:lang w:val="en-GB"/>
        </w:rPr>
        <w:t xml:space="preserve"> of </w:t>
      </w:r>
      <w:proofErr w:type="spellStart"/>
      <w:r w:rsidRPr="00B126B3">
        <w:rPr>
          <w:rFonts w:ascii="Times New Roman" w:eastAsiaTheme="minorHAnsi" w:hAnsi="Times New Roman"/>
          <w:sz w:val="20"/>
          <w:szCs w:val="20"/>
          <w:lang w:val="en-GB"/>
        </w:rPr>
        <w:t>Beniseed</w:t>
      </w:r>
      <w:proofErr w:type="spellEnd"/>
      <w:r w:rsidRPr="00B126B3">
        <w:rPr>
          <w:rFonts w:ascii="Times New Roman" w:eastAsiaTheme="minorHAnsi" w:hAnsi="Times New Roman"/>
          <w:sz w:val="20"/>
          <w:szCs w:val="20"/>
          <w:lang w:val="en-GB"/>
        </w:rPr>
        <w:t xml:space="preserve"> Oil. International Journal of Applies Research in Natural Product. 2(4):11-19</w:t>
      </w:r>
      <w:r w:rsidR="007B505D">
        <w:rPr>
          <w:rFonts w:ascii="Times New Roman" w:eastAsiaTheme="minorHAnsi" w:hAnsi="Times New Roman"/>
          <w:sz w:val="20"/>
          <w:szCs w:val="20"/>
          <w:lang w:val="en-GB"/>
        </w:rPr>
        <w:t>.</w:t>
      </w:r>
    </w:p>
    <w:p w:rsidR="00B126B3" w:rsidRPr="00B126B3" w:rsidRDefault="00B126B3" w:rsidP="00FF6D4A">
      <w:pPr>
        <w:pStyle w:val="ListParagraph"/>
        <w:numPr>
          <w:ilvl w:val="0"/>
          <w:numId w:val="3"/>
        </w:numPr>
        <w:autoSpaceDE w:val="0"/>
        <w:autoSpaceDN w:val="0"/>
        <w:adjustRightInd w:val="0"/>
        <w:spacing w:after="0" w:line="240" w:lineRule="auto"/>
        <w:ind w:left="450"/>
        <w:jc w:val="both"/>
        <w:rPr>
          <w:rFonts w:ascii="Times New Roman" w:eastAsiaTheme="minorHAnsi" w:hAnsi="Times New Roman"/>
          <w:sz w:val="20"/>
          <w:szCs w:val="20"/>
          <w:lang w:val="en-GB"/>
        </w:rPr>
      </w:pPr>
      <w:proofErr w:type="spellStart"/>
      <w:r>
        <w:rPr>
          <w:rFonts w:ascii="Times New Roman" w:eastAsiaTheme="minorHAnsi" w:hAnsi="Times New Roman"/>
          <w:sz w:val="20"/>
          <w:szCs w:val="20"/>
          <w:lang w:val="en-GB"/>
        </w:rPr>
        <w:t>Fagbemi</w:t>
      </w:r>
      <w:proofErr w:type="spellEnd"/>
      <w:r>
        <w:rPr>
          <w:rFonts w:ascii="Times New Roman" w:eastAsiaTheme="minorHAnsi" w:hAnsi="Times New Roman"/>
          <w:sz w:val="20"/>
          <w:szCs w:val="20"/>
          <w:lang w:val="en-GB"/>
        </w:rPr>
        <w:t xml:space="preserve"> T</w:t>
      </w:r>
      <w:r w:rsidRPr="00B126B3">
        <w:rPr>
          <w:rFonts w:ascii="Times New Roman" w:eastAsiaTheme="minorHAnsi" w:hAnsi="Times New Roman"/>
          <w:sz w:val="20"/>
          <w:szCs w:val="20"/>
          <w:lang w:val="en-GB"/>
        </w:rPr>
        <w:t>N</w:t>
      </w:r>
      <w:r>
        <w:rPr>
          <w:rFonts w:ascii="Times New Roman" w:eastAsiaTheme="minorHAnsi" w:hAnsi="Times New Roman"/>
          <w:sz w:val="20"/>
          <w:szCs w:val="20"/>
          <w:lang w:val="en-GB"/>
        </w:rPr>
        <w:t xml:space="preserve">. </w:t>
      </w:r>
      <w:r w:rsidRPr="00B126B3">
        <w:rPr>
          <w:rFonts w:ascii="Times New Roman" w:eastAsiaTheme="minorHAnsi" w:hAnsi="Times New Roman"/>
          <w:sz w:val="20"/>
          <w:szCs w:val="20"/>
          <w:lang w:val="en-GB"/>
        </w:rPr>
        <w:t xml:space="preserve">Effect of processing </w:t>
      </w:r>
      <w:r>
        <w:rPr>
          <w:rFonts w:ascii="Times New Roman" w:eastAsiaTheme="minorHAnsi" w:hAnsi="Times New Roman"/>
          <w:sz w:val="20"/>
          <w:szCs w:val="20"/>
          <w:lang w:val="en-GB"/>
        </w:rPr>
        <w:t xml:space="preserve">on the nutritional composition </w:t>
      </w:r>
      <w:r w:rsidRPr="00B126B3">
        <w:rPr>
          <w:rFonts w:ascii="Times New Roman" w:eastAsiaTheme="minorHAnsi" w:hAnsi="Times New Roman"/>
          <w:sz w:val="20"/>
          <w:szCs w:val="20"/>
          <w:lang w:val="en-GB"/>
        </w:rPr>
        <w:t>of fluted pumpkin (</w:t>
      </w:r>
      <w:proofErr w:type="spellStart"/>
      <w:r w:rsidRPr="00AC42F4">
        <w:rPr>
          <w:rFonts w:ascii="Times New Roman" w:eastAsiaTheme="minorHAnsi" w:hAnsi="Times New Roman"/>
          <w:i/>
          <w:iCs/>
          <w:sz w:val="20"/>
          <w:szCs w:val="20"/>
        </w:rPr>
        <w:t>Telfairia</w:t>
      </w:r>
      <w:proofErr w:type="spellEnd"/>
      <w:r w:rsidRPr="00AC42F4">
        <w:rPr>
          <w:rFonts w:ascii="Times New Roman" w:eastAsiaTheme="minorHAnsi" w:hAnsi="Times New Roman"/>
          <w:i/>
          <w:iCs/>
          <w:sz w:val="20"/>
          <w:szCs w:val="20"/>
        </w:rPr>
        <w:t xml:space="preserve"> </w:t>
      </w:r>
      <w:proofErr w:type="spellStart"/>
      <w:r w:rsidRPr="00AC42F4">
        <w:rPr>
          <w:rFonts w:ascii="Times New Roman" w:eastAsiaTheme="minorHAnsi" w:hAnsi="Times New Roman"/>
          <w:i/>
          <w:iCs/>
          <w:sz w:val="20"/>
          <w:szCs w:val="20"/>
        </w:rPr>
        <w:t>occidentalis</w:t>
      </w:r>
      <w:proofErr w:type="spellEnd"/>
      <w:r w:rsidRPr="00B126B3">
        <w:rPr>
          <w:rFonts w:ascii="Times New Roman" w:eastAsiaTheme="minorHAnsi" w:hAnsi="Times New Roman"/>
          <w:sz w:val="20"/>
          <w:szCs w:val="20"/>
          <w:lang w:val="en-GB"/>
        </w:rPr>
        <w:t>) see</w:t>
      </w:r>
      <w:r>
        <w:rPr>
          <w:rFonts w:ascii="Times New Roman" w:eastAsiaTheme="minorHAnsi" w:hAnsi="Times New Roman"/>
          <w:sz w:val="20"/>
          <w:szCs w:val="20"/>
          <w:lang w:val="en-GB"/>
        </w:rPr>
        <w:t>d flour. Nigerian Food Journal 2007;</w:t>
      </w:r>
      <w:r w:rsidRPr="00B126B3">
        <w:rPr>
          <w:rFonts w:ascii="Times New Roman" w:eastAsiaTheme="minorHAnsi" w:hAnsi="Times New Roman"/>
          <w:sz w:val="20"/>
          <w:szCs w:val="20"/>
          <w:lang w:val="en-GB"/>
        </w:rPr>
        <w:t xml:space="preserve"> 25:1-22.</w:t>
      </w:r>
    </w:p>
    <w:p w:rsidR="00B67DBD" w:rsidRPr="00585A6F" w:rsidRDefault="00B67DBD" w:rsidP="00FF6D4A">
      <w:pPr>
        <w:pStyle w:val="ListParagraph"/>
        <w:numPr>
          <w:ilvl w:val="0"/>
          <w:numId w:val="3"/>
        </w:numPr>
        <w:autoSpaceDE w:val="0"/>
        <w:autoSpaceDN w:val="0"/>
        <w:adjustRightInd w:val="0"/>
        <w:spacing w:after="0" w:line="240" w:lineRule="auto"/>
        <w:ind w:left="450"/>
        <w:jc w:val="both"/>
        <w:rPr>
          <w:rFonts w:ascii="Times New Roman" w:hAnsi="Times New Roman"/>
          <w:bCs/>
          <w:sz w:val="20"/>
          <w:szCs w:val="20"/>
        </w:rPr>
      </w:pPr>
      <w:proofErr w:type="spellStart"/>
      <w:r w:rsidRPr="00B126B3">
        <w:rPr>
          <w:rFonts w:ascii="Times New Roman" w:hAnsi="Times New Roman"/>
          <w:sz w:val="20"/>
          <w:szCs w:val="20"/>
        </w:rPr>
        <w:t>Aremu</w:t>
      </w:r>
      <w:proofErr w:type="spellEnd"/>
      <w:r w:rsidR="003B2608" w:rsidRPr="00B126B3">
        <w:rPr>
          <w:rFonts w:ascii="Times New Roman" w:hAnsi="Times New Roman"/>
          <w:sz w:val="20"/>
          <w:szCs w:val="20"/>
        </w:rPr>
        <w:t xml:space="preserve"> M, </w:t>
      </w:r>
      <w:proofErr w:type="spellStart"/>
      <w:r w:rsidR="003B2608" w:rsidRPr="00B126B3">
        <w:rPr>
          <w:rFonts w:ascii="Times New Roman" w:hAnsi="Times New Roman"/>
          <w:sz w:val="20"/>
          <w:szCs w:val="20"/>
        </w:rPr>
        <w:t>Olaleke</w:t>
      </w:r>
      <w:proofErr w:type="spellEnd"/>
      <w:r w:rsidR="003B2608" w:rsidRPr="00B126B3">
        <w:rPr>
          <w:rFonts w:ascii="Times New Roman" w:hAnsi="Times New Roman"/>
          <w:sz w:val="20"/>
          <w:szCs w:val="20"/>
        </w:rPr>
        <w:t xml:space="preserve"> O,</w:t>
      </w:r>
      <w:r w:rsidRPr="00B126B3">
        <w:rPr>
          <w:rFonts w:ascii="Times New Roman" w:hAnsi="Times New Roman"/>
          <w:sz w:val="20"/>
          <w:szCs w:val="20"/>
        </w:rPr>
        <w:t xml:space="preserve"> </w:t>
      </w:r>
      <w:proofErr w:type="spellStart"/>
      <w:r w:rsidRPr="00B126B3">
        <w:rPr>
          <w:rFonts w:ascii="Times New Roman" w:hAnsi="Times New Roman"/>
          <w:sz w:val="20"/>
          <w:szCs w:val="20"/>
        </w:rPr>
        <w:t>Akintay</w:t>
      </w:r>
      <w:r w:rsidR="003B2608" w:rsidRPr="00B126B3">
        <w:rPr>
          <w:rFonts w:ascii="Times New Roman" w:hAnsi="Times New Roman"/>
          <w:sz w:val="20"/>
          <w:szCs w:val="20"/>
        </w:rPr>
        <w:t>o</w:t>
      </w:r>
      <w:proofErr w:type="spellEnd"/>
      <w:r w:rsidR="003B2608" w:rsidRPr="00B126B3">
        <w:rPr>
          <w:rFonts w:ascii="Times New Roman" w:hAnsi="Times New Roman"/>
          <w:sz w:val="20"/>
          <w:szCs w:val="20"/>
        </w:rPr>
        <w:t xml:space="preserve"> TE. Pakistan Journal of</w:t>
      </w:r>
      <w:r w:rsidRPr="00B126B3">
        <w:rPr>
          <w:rFonts w:ascii="Times New Roman" w:hAnsi="Times New Roman"/>
          <w:sz w:val="20"/>
          <w:szCs w:val="20"/>
        </w:rPr>
        <w:t xml:space="preserve"> </w:t>
      </w:r>
      <w:r w:rsidR="003B2608" w:rsidRPr="00B126B3">
        <w:rPr>
          <w:rFonts w:ascii="Times New Roman" w:hAnsi="Times New Roman"/>
          <w:sz w:val="20"/>
          <w:szCs w:val="20"/>
        </w:rPr>
        <w:t>Nutrition</w:t>
      </w:r>
      <w:r w:rsidRPr="00B126B3">
        <w:rPr>
          <w:rFonts w:ascii="Times New Roman" w:hAnsi="Times New Roman"/>
          <w:sz w:val="20"/>
          <w:szCs w:val="20"/>
        </w:rPr>
        <w:t xml:space="preserve"> </w:t>
      </w:r>
      <w:r w:rsidR="003B2608" w:rsidRPr="00B126B3">
        <w:rPr>
          <w:rFonts w:ascii="Times New Roman" w:hAnsi="Times New Roman"/>
          <w:sz w:val="20"/>
          <w:szCs w:val="20"/>
        </w:rPr>
        <w:t>2006; 5(1):34-38.</w:t>
      </w:r>
    </w:p>
    <w:p w:rsidR="00585A6F" w:rsidRPr="00585A6F" w:rsidRDefault="00585A6F" w:rsidP="00FF6D4A">
      <w:pPr>
        <w:pStyle w:val="ListParagraph"/>
        <w:numPr>
          <w:ilvl w:val="0"/>
          <w:numId w:val="3"/>
        </w:numPr>
        <w:autoSpaceDE w:val="0"/>
        <w:autoSpaceDN w:val="0"/>
        <w:adjustRightInd w:val="0"/>
        <w:spacing w:before="240" w:after="0" w:line="240" w:lineRule="auto"/>
        <w:ind w:left="450"/>
        <w:jc w:val="both"/>
        <w:rPr>
          <w:rFonts w:ascii="Times New Roman" w:eastAsiaTheme="minorHAnsi" w:hAnsi="Times New Roman"/>
          <w:sz w:val="20"/>
          <w:szCs w:val="20"/>
          <w:lang w:val="en-GB"/>
        </w:rPr>
      </w:pPr>
      <w:proofErr w:type="spellStart"/>
      <w:r>
        <w:rPr>
          <w:rFonts w:ascii="Times New Roman" w:eastAsiaTheme="minorHAnsi" w:hAnsi="Times New Roman"/>
          <w:sz w:val="20"/>
          <w:szCs w:val="20"/>
          <w:lang w:val="en-GB"/>
        </w:rPr>
        <w:t>Lqari</w:t>
      </w:r>
      <w:proofErr w:type="spellEnd"/>
      <w:r>
        <w:rPr>
          <w:rFonts w:ascii="Times New Roman" w:eastAsiaTheme="minorHAnsi" w:hAnsi="Times New Roman"/>
          <w:sz w:val="20"/>
          <w:szCs w:val="20"/>
          <w:lang w:val="en-GB"/>
        </w:rPr>
        <w:t xml:space="preserve"> H</w:t>
      </w:r>
      <w:r w:rsidRPr="00585A6F">
        <w:rPr>
          <w:rFonts w:ascii="Times New Roman" w:eastAsiaTheme="minorHAnsi" w:hAnsi="Times New Roman"/>
          <w:sz w:val="20"/>
          <w:szCs w:val="20"/>
          <w:lang w:val="en-GB"/>
        </w:rPr>
        <w:t>,</w:t>
      </w:r>
      <w:r>
        <w:rPr>
          <w:rFonts w:ascii="Times New Roman" w:eastAsiaTheme="minorHAnsi" w:hAnsi="Times New Roman"/>
          <w:sz w:val="20"/>
          <w:szCs w:val="20"/>
          <w:lang w:val="en-GB"/>
        </w:rPr>
        <w:t xml:space="preserve"> </w:t>
      </w:r>
      <w:proofErr w:type="spellStart"/>
      <w:r>
        <w:rPr>
          <w:rFonts w:ascii="Times New Roman" w:eastAsiaTheme="minorHAnsi" w:hAnsi="Times New Roman"/>
          <w:sz w:val="20"/>
          <w:szCs w:val="20"/>
          <w:lang w:val="en-GB"/>
        </w:rPr>
        <w:t>Vioque</w:t>
      </w:r>
      <w:proofErr w:type="spellEnd"/>
      <w:r>
        <w:rPr>
          <w:rFonts w:ascii="Times New Roman" w:eastAsiaTheme="minorHAnsi" w:hAnsi="Times New Roman"/>
          <w:sz w:val="20"/>
          <w:szCs w:val="20"/>
          <w:lang w:val="en-GB"/>
        </w:rPr>
        <w:t xml:space="preserve"> J, </w:t>
      </w:r>
      <w:proofErr w:type="spellStart"/>
      <w:r>
        <w:rPr>
          <w:rFonts w:ascii="Times New Roman" w:eastAsiaTheme="minorHAnsi" w:hAnsi="Times New Roman"/>
          <w:sz w:val="20"/>
          <w:szCs w:val="20"/>
          <w:lang w:val="en-GB"/>
        </w:rPr>
        <w:t>Pedroche</w:t>
      </w:r>
      <w:proofErr w:type="spellEnd"/>
      <w:r>
        <w:rPr>
          <w:rFonts w:ascii="Times New Roman" w:eastAsiaTheme="minorHAnsi" w:hAnsi="Times New Roman"/>
          <w:sz w:val="20"/>
          <w:szCs w:val="20"/>
          <w:lang w:val="en-GB"/>
        </w:rPr>
        <w:t xml:space="preserve"> J, </w:t>
      </w:r>
      <w:proofErr w:type="spellStart"/>
      <w:r>
        <w:rPr>
          <w:rFonts w:ascii="Times New Roman" w:eastAsiaTheme="minorHAnsi" w:hAnsi="Times New Roman"/>
          <w:sz w:val="20"/>
          <w:szCs w:val="20"/>
          <w:lang w:val="en-GB"/>
        </w:rPr>
        <w:t>Millan</w:t>
      </w:r>
      <w:proofErr w:type="spellEnd"/>
      <w:r>
        <w:rPr>
          <w:rFonts w:ascii="Times New Roman" w:eastAsiaTheme="minorHAnsi" w:hAnsi="Times New Roman"/>
          <w:sz w:val="20"/>
          <w:szCs w:val="20"/>
          <w:lang w:val="en-GB"/>
        </w:rPr>
        <w:t xml:space="preserve"> F.</w:t>
      </w:r>
      <w:r w:rsidRPr="00585A6F">
        <w:rPr>
          <w:rFonts w:ascii="Times New Roman" w:eastAsiaTheme="minorHAnsi" w:hAnsi="Times New Roman"/>
          <w:sz w:val="20"/>
          <w:szCs w:val="20"/>
          <w:lang w:val="en-GB"/>
        </w:rPr>
        <w:t xml:space="preserve"> </w:t>
      </w:r>
      <w:proofErr w:type="spellStart"/>
      <w:r w:rsidRPr="00585A6F">
        <w:rPr>
          <w:rFonts w:ascii="Times New Roman" w:eastAsiaTheme="minorHAnsi" w:hAnsi="Times New Roman"/>
          <w:sz w:val="20"/>
          <w:szCs w:val="20"/>
          <w:lang w:val="en-GB"/>
        </w:rPr>
        <w:t>Lupinus</w:t>
      </w:r>
      <w:proofErr w:type="spellEnd"/>
      <w:r w:rsidRPr="00585A6F">
        <w:rPr>
          <w:rFonts w:ascii="Times New Roman" w:eastAsiaTheme="minorHAnsi" w:hAnsi="Times New Roman"/>
          <w:sz w:val="20"/>
          <w:szCs w:val="20"/>
          <w:lang w:val="en-GB"/>
        </w:rPr>
        <w:t xml:space="preserve"> </w:t>
      </w:r>
      <w:proofErr w:type="spellStart"/>
      <w:r w:rsidRPr="00585A6F">
        <w:rPr>
          <w:rFonts w:ascii="Times New Roman" w:eastAsiaTheme="minorHAnsi" w:hAnsi="Times New Roman"/>
          <w:sz w:val="20"/>
          <w:szCs w:val="20"/>
          <w:lang w:val="en-GB"/>
        </w:rPr>
        <w:t>angustifolius</w:t>
      </w:r>
      <w:proofErr w:type="spellEnd"/>
      <w:r w:rsidRPr="00585A6F">
        <w:rPr>
          <w:rFonts w:ascii="Times New Roman" w:eastAsiaTheme="minorHAnsi" w:hAnsi="Times New Roman"/>
          <w:sz w:val="20"/>
          <w:szCs w:val="20"/>
          <w:lang w:val="en-GB"/>
        </w:rPr>
        <w:t xml:space="preserve"> protein </w:t>
      </w:r>
      <w:r w:rsidR="005963AE">
        <w:rPr>
          <w:rFonts w:ascii="Times New Roman" w:eastAsiaTheme="minorHAnsi" w:hAnsi="Times New Roman"/>
          <w:sz w:val="20"/>
          <w:szCs w:val="20"/>
          <w:lang w:val="en-GB"/>
        </w:rPr>
        <w:t>isolate: Chemical composition, f</w:t>
      </w:r>
      <w:r w:rsidRPr="00585A6F">
        <w:rPr>
          <w:rFonts w:ascii="Times New Roman" w:eastAsiaTheme="minorHAnsi" w:hAnsi="Times New Roman"/>
          <w:sz w:val="20"/>
          <w:szCs w:val="20"/>
          <w:lang w:val="en-GB"/>
        </w:rPr>
        <w:t>unctional properties and protein c</w:t>
      </w:r>
      <w:r>
        <w:rPr>
          <w:rFonts w:ascii="Times New Roman" w:eastAsiaTheme="minorHAnsi" w:hAnsi="Times New Roman"/>
          <w:sz w:val="20"/>
          <w:szCs w:val="20"/>
          <w:lang w:val="en-GB"/>
        </w:rPr>
        <w:t>haracterization. Food Chemistry 2002;</w:t>
      </w:r>
      <w:r w:rsidRPr="00585A6F">
        <w:rPr>
          <w:rFonts w:ascii="Times New Roman" w:eastAsiaTheme="minorHAnsi" w:hAnsi="Times New Roman"/>
          <w:sz w:val="20"/>
          <w:szCs w:val="20"/>
          <w:lang w:val="en-GB"/>
        </w:rPr>
        <w:t xml:space="preserve"> 76:349-356.</w:t>
      </w:r>
    </w:p>
    <w:p w:rsidR="007F163C" w:rsidRPr="007F163C" w:rsidRDefault="007F163C" w:rsidP="00FF6D4A">
      <w:pPr>
        <w:pStyle w:val="ListParagraph"/>
        <w:numPr>
          <w:ilvl w:val="0"/>
          <w:numId w:val="3"/>
        </w:numPr>
        <w:spacing w:after="0" w:line="240" w:lineRule="auto"/>
        <w:ind w:left="450"/>
        <w:jc w:val="both"/>
        <w:rPr>
          <w:rFonts w:ascii="Times New Roman" w:eastAsia="Times New Roman" w:hAnsi="Times New Roman"/>
          <w:sz w:val="20"/>
          <w:szCs w:val="20"/>
        </w:rPr>
      </w:pPr>
      <w:proofErr w:type="spellStart"/>
      <w:r>
        <w:rPr>
          <w:rFonts w:ascii="Times New Roman" w:eastAsia="Times New Roman" w:hAnsi="Times New Roman"/>
          <w:sz w:val="20"/>
          <w:szCs w:val="20"/>
        </w:rPr>
        <w:t>Onyeike</w:t>
      </w:r>
      <w:proofErr w:type="spellEnd"/>
      <w:r>
        <w:rPr>
          <w:rFonts w:ascii="Times New Roman" w:eastAsia="Times New Roman" w:hAnsi="Times New Roman"/>
          <w:sz w:val="20"/>
          <w:szCs w:val="20"/>
        </w:rPr>
        <w:t xml:space="preserve"> EN, </w:t>
      </w:r>
      <w:proofErr w:type="spellStart"/>
      <w:r>
        <w:rPr>
          <w:rFonts w:ascii="Times New Roman" w:eastAsia="Times New Roman" w:hAnsi="Times New Roman"/>
          <w:sz w:val="20"/>
          <w:szCs w:val="20"/>
        </w:rPr>
        <w:t>Acheru</w:t>
      </w:r>
      <w:proofErr w:type="spellEnd"/>
      <w:r>
        <w:rPr>
          <w:rFonts w:ascii="Times New Roman" w:eastAsia="Times New Roman" w:hAnsi="Times New Roman"/>
          <w:sz w:val="20"/>
          <w:szCs w:val="20"/>
        </w:rPr>
        <w:t xml:space="preserve"> GN. </w:t>
      </w:r>
      <w:r w:rsidRPr="007F163C">
        <w:rPr>
          <w:rFonts w:ascii="Times New Roman" w:eastAsia="Times New Roman" w:hAnsi="Times New Roman"/>
          <w:sz w:val="20"/>
          <w:szCs w:val="20"/>
        </w:rPr>
        <w:t>Chemical composition of selected Nigeria oil seeds and physicochemical properties</w:t>
      </w:r>
      <w:r>
        <w:rPr>
          <w:rFonts w:ascii="Times New Roman" w:eastAsia="Times New Roman" w:hAnsi="Times New Roman"/>
          <w:sz w:val="20"/>
          <w:szCs w:val="20"/>
        </w:rPr>
        <w:t xml:space="preserve"> of the oil extracts. Food Chemistry</w:t>
      </w:r>
      <w:r w:rsidRPr="007F163C">
        <w:rPr>
          <w:rFonts w:ascii="Times New Roman" w:eastAsia="Times New Roman" w:hAnsi="Times New Roman"/>
          <w:sz w:val="20"/>
          <w:szCs w:val="20"/>
        </w:rPr>
        <w:t xml:space="preserve"> </w:t>
      </w:r>
      <w:r>
        <w:rPr>
          <w:rFonts w:ascii="Times New Roman" w:eastAsia="Times New Roman" w:hAnsi="Times New Roman"/>
          <w:sz w:val="20"/>
          <w:szCs w:val="20"/>
        </w:rPr>
        <w:t>2002;</w:t>
      </w:r>
      <w:r w:rsidRPr="007F163C">
        <w:rPr>
          <w:rFonts w:ascii="Times New Roman" w:eastAsia="Times New Roman" w:hAnsi="Times New Roman"/>
          <w:sz w:val="20"/>
          <w:szCs w:val="20"/>
        </w:rPr>
        <w:t xml:space="preserve"> </w:t>
      </w:r>
      <w:r>
        <w:rPr>
          <w:rFonts w:ascii="Times New Roman" w:eastAsia="Times New Roman" w:hAnsi="Times New Roman"/>
          <w:sz w:val="20"/>
          <w:szCs w:val="20"/>
        </w:rPr>
        <w:t>77</w:t>
      </w:r>
      <w:r w:rsidR="007B505D">
        <w:rPr>
          <w:rFonts w:ascii="Times New Roman" w:eastAsia="Times New Roman" w:hAnsi="Times New Roman"/>
          <w:sz w:val="20"/>
          <w:szCs w:val="20"/>
        </w:rPr>
        <w:t>:</w:t>
      </w:r>
      <w:r w:rsidRPr="007F163C">
        <w:rPr>
          <w:rFonts w:ascii="Times New Roman" w:eastAsia="Times New Roman" w:hAnsi="Times New Roman"/>
          <w:sz w:val="20"/>
          <w:szCs w:val="20"/>
        </w:rPr>
        <w:t>431-437.</w:t>
      </w:r>
    </w:p>
    <w:p w:rsidR="00DA1994" w:rsidRPr="00DA1994" w:rsidRDefault="00DA1994" w:rsidP="00FF6D4A">
      <w:pPr>
        <w:pStyle w:val="ListParagraph"/>
        <w:numPr>
          <w:ilvl w:val="0"/>
          <w:numId w:val="3"/>
        </w:numPr>
        <w:autoSpaceDE w:val="0"/>
        <w:autoSpaceDN w:val="0"/>
        <w:adjustRightInd w:val="0"/>
        <w:spacing w:before="240" w:after="0" w:line="240" w:lineRule="auto"/>
        <w:ind w:left="450"/>
        <w:jc w:val="both"/>
        <w:rPr>
          <w:rFonts w:ascii="Times New Roman" w:eastAsiaTheme="minorHAnsi" w:hAnsi="Times New Roman"/>
          <w:sz w:val="20"/>
          <w:szCs w:val="20"/>
          <w:lang w:val="en-GB"/>
        </w:rPr>
      </w:pPr>
      <w:r>
        <w:rPr>
          <w:rFonts w:ascii="Times New Roman" w:eastAsiaTheme="minorHAnsi" w:hAnsi="Times New Roman"/>
          <w:sz w:val="20"/>
          <w:szCs w:val="20"/>
          <w:lang w:val="en-GB"/>
        </w:rPr>
        <w:t xml:space="preserve">Eunice MO, </w:t>
      </w:r>
      <w:proofErr w:type="spellStart"/>
      <w:r>
        <w:rPr>
          <w:rFonts w:ascii="Times New Roman" w:eastAsiaTheme="minorHAnsi" w:hAnsi="Times New Roman"/>
          <w:sz w:val="20"/>
          <w:szCs w:val="20"/>
          <w:lang w:val="en-GB"/>
        </w:rPr>
        <w:t>Fagbemi</w:t>
      </w:r>
      <w:proofErr w:type="spellEnd"/>
      <w:r>
        <w:rPr>
          <w:rFonts w:ascii="Times New Roman" w:eastAsiaTheme="minorHAnsi" w:hAnsi="Times New Roman"/>
          <w:sz w:val="20"/>
          <w:szCs w:val="20"/>
          <w:lang w:val="en-GB"/>
        </w:rPr>
        <w:t xml:space="preserve"> TN, </w:t>
      </w:r>
      <w:proofErr w:type="spellStart"/>
      <w:r>
        <w:rPr>
          <w:rFonts w:ascii="Times New Roman" w:eastAsiaTheme="minorHAnsi" w:hAnsi="Times New Roman"/>
          <w:sz w:val="20"/>
          <w:szCs w:val="20"/>
          <w:lang w:val="en-GB"/>
        </w:rPr>
        <w:t>Oluwatoyin</w:t>
      </w:r>
      <w:proofErr w:type="spellEnd"/>
      <w:r>
        <w:rPr>
          <w:rFonts w:ascii="Times New Roman" w:eastAsiaTheme="minorHAnsi" w:hAnsi="Times New Roman"/>
          <w:sz w:val="20"/>
          <w:szCs w:val="20"/>
          <w:lang w:val="en-GB"/>
        </w:rPr>
        <w:t xml:space="preserve"> FO. </w:t>
      </w:r>
      <w:r w:rsidRPr="00DA1994">
        <w:rPr>
          <w:rFonts w:ascii="Times New Roman" w:eastAsiaTheme="minorHAnsi" w:hAnsi="Times New Roman"/>
          <w:sz w:val="20"/>
          <w:szCs w:val="20"/>
          <w:lang w:val="en-GB"/>
        </w:rPr>
        <w:t>Chemical and functional properties of full fat and defatted white melon seed flour. Journal of Food Science and Engineering</w:t>
      </w:r>
      <w:r>
        <w:rPr>
          <w:rFonts w:ascii="Times New Roman" w:eastAsiaTheme="minorHAnsi" w:hAnsi="Times New Roman"/>
          <w:sz w:val="20"/>
          <w:szCs w:val="20"/>
          <w:lang w:val="en-GB"/>
        </w:rPr>
        <w:t xml:space="preserve"> 2021; 2:</w:t>
      </w:r>
      <w:r w:rsidRPr="00DA1994">
        <w:rPr>
          <w:rFonts w:ascii="Times New Roman" w:eastAsiaTheme="minorHAnsi" w:hAnsi="Times New Roman"/>
          <w:sz w:val="20"/>
          <w:szCs w:val="20"/>
          <w:lang w:val="en-GB"/>
        </w:rPr>
        <w:t>691-696.</w:t>
      </w:r>
    </w:p>
    <w:p w:rsidR="00F0323C" w:rsidRPr="00F0323C" w:rsidRDefault="00F0323C" w:rsidP="00FF6D4A">
      <w:pPr>
        <w:pStyle w:val="ListParagraph"/>
        <w:numPr>
          <w:ilvl w:val="0"/>
          <w:numId w:val="3"/>
        </w:numPr>
        <w:autoSpaceDE w:val="0"/>
        <w:autoSpaceDN w:val="0"/>
        <w:adjustRightInd w:val="0"/>
        <w:spacing w:before="240" w:after="0" w:line="240" w:lineRule="auto"/>
        <w:ind w:left="450"/>
        <w:jc w:val="both"/>
        <w:rPr>
          <w:rFonts w:ascii="Times New Roman" w:eastAsiaTheme="minorHAnsi" w:hAnsi="Times New Roman"/>
          <w:sz w:val="20"/>
          <w:szCs w:val="20"/>
          <w:lang w:val="en-GB"/>
        </w:rPr>
      </w:pPr>
      <w:proofErr w:type="spellStart"/>
      <w:r>
        <w:rPr>
          <w:rFonts w:ascii="Times New Roman" w:eastAsiaTheme="minorHAnsi" w:hAnsi="Times New Roman"/>
          <w:sz w:val="20"/>
          <w:szCs w:val="20"/>
          <w:lang w:val="en-GB"/>
        </w:rPr>
        <w:t>Ogbe</w:t>
      </w:r>
      <w:proofErr w:type="spellEnd"/>
      <w:r>
        <w:rPr>
          <w:rFonts w:ascii="Times New Roman" w:eastAsiaTheme="minorHAnsi" w:hAnsi="Times New Roman"/>
          <w:sz w:val="20"/>
          <w:szCs w:val="20"/>
          <w:lang w:val="en-GB"/>
        </w:rPr>
        <w:t xml:space="preserve"> AO, </w:t>
      </w:r>
      <w:proofErr w:type="spellStart"/>
      <w:r>
        <w:rPr>
          <w:rFonts w:ascii="Times New Roman" w:eastAsiaTheme="minorHAnsi" w:hAnsi="Times New Roman"/>
          <w:sz w:val="20"/>
          <w:szCs w:val="20"/>
          <w:lang w:val="en-GB"/>
        </w:rPr>
        <w:t>Affiku</w:t>
      </w:r>
      <w:proofErr w:type="spellEnd"/>
      <w:r>
        <w:rPr>
          <w:rFonts w:ascii="Times New Roman" w:eastAsiaTheme="minorHAnsi" w:hAnsi="Times New Roman"/>
          <w:sz w:val="20"/>
          <w:szCs w:val="20"/>
          <w:lang w:val="en-GB"/>
        </w:rPr>
        <w:t xml:space="preserve"> JP.</w:t>
      </w:r>
      <w:r w:rsidRPr="00F0323C">
        <w:rPr>
          <w:rFonts w:ascii="Times New Roman" w:eastAsiaTheme="minorHAnsi" w:hAnsi="Times New Roman"/>
          <w:sz w:val="20"/>
          <w:szCs w:val="20"/>
          <w:lang w:val="en-GB"/>
        </w:rPr>
        <w:t xml:space="preserve"> Proximate study, mineral an</w:t>
      </w:r>
      <w:r w:rsidR="00B50866">
        <w:rPr>
          <w:rFonts w:ascii="Times New Roman" w:eastAsiaTheme="minorHAnsi" w:hAnsi="Times New Roman"/>
          <w:sz w:val="20"/>
          <w:szCs w:val="20"/>
          <w:lang w:val="en-GB"/>
        </w:rPr>
        <w:t xml:space="preserve">d anti-nutrient composition of </w:t>
      </w:r>
      <w:proofErr w:type="spellStart"/>
      <w:r w:rsidR="00B50866" w:rsidRPr="00B50866">
        <w:rPr>
          <w:rFonts w:ascii="Times New Roman" w:eastAsiaTheme="minorHAnsi" w:hAnsi="Times New Roman"/>
          <w:i/>
          <w:sz w:val="20"/>
          <w:szCs w:val="20"/>
          <w:lang w:val="en-GB"/>
        </w:rPr>
        <w:t>M</w:t>
      </w:r>
      <w:r w:rsidRPr="00B50866">
        <w:rPr>
          <w:rFonts w:ascii="Times New Roman" w:eastAsiaTheme="minorHAnsi" w:hAnsi="Times New Roman"/>
          <w:i/>
          <w:sz w:val="20"/>
          <w:szCs w:val="20"/>
          <w:lang w:val="en-GB"/>
        </w:rPr>
        <w:t>oringa</w:t>
      </w:r>
      <w:proofErr w:type="spellEnd"/>
      <w:r w:rsidRPr="00B50866">
        <w:rPr>
          <w:rFonts w:ascii="Times New Roman" w:eastAsiaTheme="minorHAnsi" w:hAnsi="Times New Roman"/>
          <w:i/>
          <w:sz w:val="20"/>
          <w:szCs w:val="20"/>
          <w:lang w:val="en-GB"/>
        </w:rPr>
        <w:t xml:space="preserve"> </w:t>
      </w:r>
      <w:proofErr w:type="spellStart"/>
      <w:r w:rsidRPr="00B50866">
        <w:rPr>
          <w:rFonts w:ascii="Times New Roman" w:eastAsiaTheme="minorHAnsi" w:hAnsi="Times New Roman"/>
          <w:i/>
          <w:sz w:val="20"/>
          <w:szCs w:val="20"/>
          <w:lang w:val="en-GB"/>
        </w:rPr>
        <w:t>oleifera</w:t>
      </w:r>
      <w:proofErr w:type="spellEnd"/>
      <w:r w:rsidRPr="00F0323C">
        <w:rPr>
          <w:rFonts w:ascii="Times New Roman" w:eastAsiaTheme="minorHAnsi" w:hAnsi="Times New Roman"/>
          <w:sz w:val="20"/>
          <w:szCs w:val="20"/>
          <w:lang w:val="en-GB"/>
        </w:rPr>
        <w:t xml:space="preserve"> leaves harvested from </w:t>
      </w:r>
      <w:proofErr w:type="spellStart"/>
      <w:r w:rsidRPr="00F0323C">
        <w:rPr>
          <w:rFonts w:ascii="Times New Roman" w:eastAsiaTheme="minorHAnsi" w:hAnsi="Times New Roman"/>
          <w:sz w:val="20"/>
          <w:szCs w:val="20"/>
          <w:lang w:val="en-GB"/>
        </w:rPr>
        <w:t>Lafia</w:t>
      </w:r>
      <w:proofErr w:type="spellEnd"/>
      <w:r w:rsidRPr="00F0323C">
        <w:rPr>
          <w:rFonts w:ascii="Times New Roman" w:eastAsiaTheme="minorHAnsi" w:hAnsi="Times New Roman"/>
          <w:sz w:val="20"/>
          <w:szCs w:val="20"/>
          <w:lang w:val="en-GB"/>
        </w:rPr>
        <w:t xml:space="preserve">, Nigeria: potential benefits in poultry nutrition and health. Journal of Microbiology, </w:t>
      </w:r>
      <w:r w:rsidR="00B50866">
        <w:rPr>
          <w:rFonts w:ascii="Times New Roman" w:eastAsiaTheme="minorHAnsi" w:hAnsi="Times New Roman"/>
          <w:sz w:val="20"/>
          <w:szCs w:val="20"/>
          <w:lang w:val="en-GB"/>
        </w:rPr>
        <w:t>Biotechnology and Food Sciences 2011;</w:t>
      </w:r>
      <w:r w:rsidRPr="00F0323C">
        <w:rPr>
          <w:rFonts w:ascii="Times New Roman" w:eastAsiaTheme="minorHAnsi" w:hAnsi="Times New Roman"/>
          <w:sz w:val="20"/>
          <w:szCs w:val="20"/>
          <w:lang w:val="en-GB"/>
        </w:rPr>
        <w:t xml:space="preserve"> </w:t>
      </w:r>
      <w:r w:rsidR="00B50866">
        <w:rPr>
          <w:rFonts w:ascii="Times New Roman" w:eastAsiaTheme="minorHAnsi" w:hAnsi="Times New Roman"/>
          <w:sz w:val="20"/>
          <w:szCs w:val="20"/>
          <w:lang w:val="en-GB"/>
        </w:rPr>
        <w:t>1:</w:t>
      </w:r>
      <w:r w:rsidRPr="00F0323C">
        <w:rPr>
          <w:rFonts w:ascii="Times New Roman" w:eastAsiaTheme="minorHAnsi" w:hAnsi="Times New Roman"/>
          <w:sz w:val="20"/>
          <w:szCs w:val="20"/>
          <w:lang w:val="en-GB"/>
        </w:rPr>
        <w:t xml:space="preserve"> 296-308.</w:t>
      </w:r>
    </w:p>
    <w:p w:rsidR="007B505D" w:rsidRPr="007B505D" w:rsidRDefault="007B505D" w:rsidP="00FF6D4A">
      <w:pPr>
        <w:pStyle w:val="ListParagraph"/>
        <w:numPr>
          <w:ilvl w:val="0"/>
          <w:numId w:val="3"/>
        </w:numPr>
        <w:spacing w:before="240" w:after="0" w:line="240" w:lineRule="auto"/>
        <w:ind w:left="450"/>
        <w:jc w:val="both"/>
        <w:rPr>
          <w:rFonts w:ascii="Times New Roman" w:eastAsia="Times New Roman" w:hAnsi="Times New Roman"/>
          <w:sz w:val="20"/>
          <w:szCs w:val="20"/>
        </w:rPr>
      </w:pPr>
      <w:proofErr w:type="spellStart"/>
      <w:r>
        <w:rPr>
          <w:rFonts w:ascii="Times New Roman" w:eastAsia="Times New Roman" w:hAnsi="Times New Roman"/>
          <w:sz w:val="20"/>
          <w:szCs w:val="20"/>
        </w:rPr>
        <w:t>Ojieh</w:t>
      </w:r>
      <w:proofErr w:type="spellEnd"/>
      <w:r>
        <w:rPr>
          <w:rFonts w:ascii="Times New Roman" w:eastAsia="Times New Roman" w:hAnsi="Times New Roman"/>
          <w:sz w:val="20"/>
          <w:szCs w:val="20"/>
        </w:rPr>
        <w:t xml:space="preserve"> GC, </w:t>
      </w:r>
      <w:proofErr w:type="spellStart"/>
      <w:r>
        <w:rPr>
          <w:rFonts w:ascii="Times New Roman" w:eastAsia="Times New Roman" w:hAnsi="Times New Roman"/>
          <w:sz w:val="20"/>
          <w:szCs w:val="20"/>
        </w:rPr>
        <w:t>Oluba</w:t>
      </w:r>
      <w:proofErr w:type="spellEnd"/>
      <w:r>
        <w:rPr>
          <w:rFonts w:ascii="Times New Roman" w:eastAsia="Times New Roman" w:hAnsi="Times New Roman"/>
          <w:sz w:val="20"/>
          <w:szCs w:val="20"/>
        </w:rPr>
        <w:t xml:space="preserve"> OM, </w:t>
      </w:r>
      <w:proofErr w:type="spellStart"/>
      <w:r>
        <w:rPr>
          <w:rFonts w:ascii="Times New Roman" w:eastAsia="Times New Roman" w:hAnsi="Times New Roman"/>
          <w:sz w:val="20"/>
          <w:szCs w:val="20"/>
        </w:rPr>
        <w:t>Ogunlowo</w:t>
      </w:r>
      <w:proofErr w:type="spellEnd"/>
      <w:r>
        <w:rPr>
          <w:rFonts w:ascii="Times New Roman" w:eastAsia="Times New Roman" w:hAnsi="Times New Roman"/>
          <w:sz w:val="20"/>
          <w:szCs w:val="20"/>
        </w:rPr>
        <w:t xml:space="preserve"> YR, </w:t>
      </w:r>
      <w:proofErr w:type="spellStart"/>
      <w:r>
        <w:rPr>
          <w:rFonts w:ascii="Times New Roman" w:eastAsia="Times New Roman" w:hAnsi="Times New Roman"/>
          <w:sz w:val="20"/>
          <w:szCs w:val="20"/>
        </w:rPr>
        <w:t>Adebisi</w:t>
      </w:r>
      <w:proofErr w:type="spellEnd"/>
      <w:r>
        <w:rPr>
          <w:rFonts w:ascii="Times New Roman" w:eastAsia="Times New Roman" w:hAnsi="Times New Roman"/>
          <w:sz w:val="20"/>
          <w:szCs w:val="20"/>
        </w:rPr>
        <w:t xml:space="preserve"> K</w:t>
      </w:r>
      <w:r w:rsidRPr="007B505D">
        <w:rPr>
          <w:rFonts w:ascii="Times New Roman" w:eastAsia="Times New Roman" w:hAnsi="Times New Roman"/>
          <w:sz w:val="20"/>
          <w:szCs w:val="20"/>
        </w:rPr>
        <w:t>E</w:t>
      </w:r>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Eidangbe</w:t>
      </w:r>
      <w:proofErr w:type="spellEnd"/>
      <w:r>
        <w:rPr>
          <w:rFonts w:ascii="Times New Roman" w:eastAsia="Times New Roman" w:hAnsi="Times New Roman"/>
          <w:sz w:val="20"/>
          <w:szCs w:val="20"/>
        </w:rPr>
        <w:t xml:space="preserve"> R</w:t>
      </w:r>
      <w:r w:rsidRPr="007B505D">
        <w:rPr>
          <w:rFonts w:ascii="Times New Roman" w:eastAsia="Times New Roman" w:hAnsi="Times New Roman"/>
          <w:sz w:val="20"/>
          <w:szCs w:val="20"/>
        </w:rPr>
        <w:t xml:space="preserve">T. Compositional studies of </w:t>
      </w:r>
      <w:proofErr w:type="spellStart"/>
      <w:r w:rsidRPr="007B505D">
        <w:rPr>
          <w:rFonts w:ascii="Times New Roman" w:eastAsia="Times New Roman" w:hAnsi="Times New Roman"/>
          <w:i/>
          <w:sz w:val="20"/>
          <w:szCs w:val="20"/>
        </w:rPr>
        <w:t>Citrullus</w:t>
      </w:r>
      <w:proofErr w:type="spellEnd"/>
      <w:r w:rsidRPr="007B505D">
        <w:rPr>
          <w:rFonts w:ascii="Times New Roman" w:eastAsia="Times New Roman" w:hAnsi="Times New Roman"/>
          <w:i/>
          <w:sz w:val="20"/>
          <w:szCs w:val="20"/>
        </w:rPr>
        <w:t xml:space="preserve"> </w:t>
      </w:r>
      <w:proofErr w:type="spellStart"/>
      <w:r w:rsidRPr="007B505D">
        <w:rPr>
          <w:rFonts w:ascii="Times New Roman" w:eastAsia="Times New Roman" w:hAnsi="Times New Roman"/>
          <w:i/>
          <w:sz w:val="20"/>
          <w:szCs w:val="20"/>
        </w:rPr>
        <w:t>lanatus</w:t>
      </w:r>
      <w:proofErr w:type="spellEnd"/>
      <w:r w:rsidRPr="007B505D">
        <w:rPr>
          <w:rFonts w:ascii="Times New Roman" w:eastAsia="Times New Roman" w:hAnsi="Times New Roman"/>
          <w:sz w:val="20"/>
          <w:szCs w:val="20"/>
        </w:rPr>
        <w:t xml:space="preserve"> (</w:t>
      </w:r>
      <w:proofErr w:type="spellStart"/>
      <w:r w:rsidRPr="007B505D">
        <w:rPr>
          <w:rFonts w:ascii="Times New Roman" w:eastAsia="Times New Roman" w:hAnsi="Times New Roman"/>
          <w:sz w:val="20"/>
          <w:szCs w:val="20"/>
        </w:rPr>
        <w:t>Egusi</w:t>
      </w:r>
      <w:proofErr w:type="spellEnd"/>
      <w:r w:rsidRPr="007B505D">
        <w:rPr>
          <w:rFonts w:ascii="Times New Roman" w:eastAsia="Times New Roman" w:hAnsi="Times New Roman"/>
          <w:sz w:val="20"/>
          <w:szCs w:val="20"/>
        </w:rPr>
        <w:t xml:space="preserve"> melon) seed. </w:t>
      </w:r>
      <w:r>
        <w:rPr>
          <w:rFonts w:ascii="Times New Roman" w:eastAsia="Times New Roman" w:hAnsi="Times New Roman"/>
          <w:iCs/>
          <w:sz w:val="20"/>
          <w:szCs w:val="20"/>
        </w:rPr>
        <w:t>International Journal of Nutrition</w:t>
      </w:r>
      <w:r w:rsidRPr="007B505D">
        <w:rPr>
          <w:rFonts w:ascii="Times New Roman" w:eastAsia="Times New Roman" w:hAnsi="Times New Roman"/>
          <w:iCs/>
          <w:sz w:val="20"/>
          <w:szCs w:val="20"/>
        </w:rPr>
        <w:t xml:space="preserve"> </w:t>
      </w:r>
      <w:r>
        <w:rPr>
          <w:rFonts w:ascii="Times New Roman" w:eastAsia="Times New Roman" w:hAnsi="Times New Roman"/>
          <w:sz w:val="20"/>
          <w:szCs w:val="20"/>
        </w:rPr>
        <w:t>2008;</w:t>
      </w:r>
      <w:r w:rsidRPr="007B505D">
        <w:rPr>
          <w:rFonts w:ascii="Times New Roman" w:eastAsia="Times New Roman" w:hAnsi="Times New Roman"/>
          <w:sz w:val="20"/>
          <w:szCs w:val="20"/>
        </w:rPr>
        <w:t xml:space="preserve"> </w:t>
      </w:r>
      <w:r>
        <w:rPr>
          <w:rFonts w:ascii="Times New Roman" w:eastAsia="Times New Roman" w:hAnsi="Times New Roman"/>
          <w:sz w:val="20"/>
          <w:szCs w:val="20"/>
        </w:rPr>
        <w:t>6:</w:t>
      </w:r>
      <w:r w:rsidRPr="007B505D">
        <w:rPr>
          <w:rFonts w:ascii="Times New Roman" w:eastAsia="Times New Roman" w:hAnsi="Times New Roman"/>
          <w:sz w:val="20"/>
          <w:szCs w:val="20"/>
        </w:rPr>
        <w:t>10</w:t>
      </w:r>
      <w:r>
        <w:rPr>
          <w:rFonts w:ascii="Times New Roman" w:eastAsia="Times New Roman" w:hAnsi="Times New Roman"/>
          <w:sz w:val="20"/>
          <w:szCs w:val="20"/>
        </w:rPr>
        <w:t>.</w:t>
      </w:r>
      <w:r w:rsidRPr="007B505D">
        <w:rPr>
          <w:rFonts w:ascii="Times New Roman" w:hAnsi="Times New Roman"/>
          <w:sz w:val="20"/>
          <w:szCs w:val="20"/>
        </w:rPr>
        <w:t xml:space="preserve"> </w:t>
      </w:r>
      <w:r w:rsidRPr="007B505D">
        <w:rPr>
          <w:rFonts w:ascii="Times New Roman" w:hAnsi="Times New Roman"/>
          <w:sz w:val="20"/>
          <w:szCs w:val="20"/>
        </w:rPr>
        <w:tab/>
      </w:r>
    </w:p>
    <w:p w:rsidR="00B67DBD" w:rsidRPr="007B505D" w:rsidRDefault="003B2608" w:rsidP="00FF6D4A">
      <w:pPr>
        <w:pStyle w:val="ListParagraph"/>
        <w:numPr>
          <w:ilvl w:val="0"/>
          <w:numId w:val="3"/>
        </w:numPr>
        <w:autoSpaceDE w:val="0"/>
        <w:autoSpaceDN w:val="0"/>
        <w:adjustRightInd w:val="0"/>
        <w:spacing w:after="0" w:line="240" w:lineRule="auto"/>
        <w:ind w:left="450"/>
        <w:jc w:val="both"/>
        <w:rPr>
          <w:rFonts w:ascii="Times New Roman" w:hAnsi="Times New Roman"/>
          <w:bCs/>
          <w:sz w:val="20"/>
          <w:szCs w:val="20"/>
        </w:rPr>
      </w:pPr>
      <w:proofErr w:type="spellStart"/>
      <w:r w:rsidRPr="007B505D">
        <w:rPr>
          <w:rFonts w:ascii="Times New Roman" w:hAnsi="Times New Roman"/>
          <w:bCs/>
          <w:sz w:val="20"/>
          <w:szCs w:val="20"/>
        </w:rPr>
        <w:t>Oyenuga</w:t>
      </w:r>
      <w:proofErr w:type="spellEnd"/>
      <w:r w:rsidRPr="007B505D">
        <w:rPr>
          <w:rFonts w:ascii="Times New Roman" w:hAnsi="Times New Roman"/>
          <w:bCs/>
          <w:sz w:val="20"/>
          <w:szCs w:val="20"/>
        </w:rPr>
        <w:t xml:space="preserve"> V</w:t>
      </w:r>
      <w:r w:rsidR="00B67DBD" w:rsidRPr="007B505D">
        <w:rPr>
          <w:rFonts w:ascii="Times New Roman" w:hAnsi="Times New Roman"/>
          <w:bCs/>
          <w:sz w:val="20"/>
          <w:szCs w:val="20"/>
        </w:rPr>
        <w:t xml:space="preserve">A. </w:t>
      </w:r>
      <w:r w:rsidR="00B67DBD" w:rsidRPr="007B505D">
        <w:rPr>
          <w:rFonts w:ascii="Times New Roman" w:hAnsi="Times New Roman"/>
          <w:sz w:val="20"/>
          <w:szCs w:val="20"/>
        </w:rPr>
        <w:t>Nigerian Foods and Feeding Stuffs. Their Chemistry and Nutritive Values. Ib</w:t>
      </w:r>
      <w:r w:rsidRPr="007B505D">
        <w:rPr>
          <w:rFonts w:ascii="Times New Roman" w:hAnsi="Times New Roman"/>
          <w:sz w:val="20"/>
          <w:szCs w:val="20"/>
        </w:rPr>
        <w:t xml:space="preserve">adan University Press. Ibadan </w:t>
      </w:r>
      <w:r w:rsidRPr="007B505D">
        <w:rPr>
          <w:rFonts w:ascii="Times New Roman" w:hAnsi="Times New Roman"/>
          <w:bCs/>
          <w:sz w:val="20"/>
          <w:szCs w:val="20"/>
        </w:rPr>
        <w:t>1978;</w:t>
      </w:r>
      <w:r w:rsidR="003F0032" w:rsidRPr="007B505D">
        <w:rPr>
          <w:rFonts w:ascii="Times New Roman" w:hAnsi="Times New Roman"/>
          <w:bCs/>
          <w:sz w:val="20"/>
          <w:szCs w:val="20"/>
        </w:rPr>
        <w:t xml:space="preserve"> </w:t>
      </w:r>
      <w:r w:rsidR="00454489" w:rsidRPr="007B505D">
        <w:rPr>
          <w:rFonts w:ascii="Times New Roman" w:hAnsi="Times New Roman"/>
          <w:sz w:val="20"/>
          <w:szCs w:val="20"/>
        </w:rPr>
        <w:t>8 - 16</w:t>
      </w:r>
      <w:r w:rsidR="00B67DBD" w:rsidRPr="007B505D">
        <w:rPr>
          <w:rFonts w:ascii="Times New Roman" w:hAnsi="Times New Roman"/>
          <w:sz w:val="20"/>
          <w:szCs w:val="20"/>
        </w:rPr>
        <w:t>.</w:t>
      </w:r>
    </w:p>
    <w:p w:rsidR="00B67DBD" w:rsidRPr="00AC42F4" w:rsidRDefault="00454489" w:rsidP="00FF6D4A">
      <w:pPr>
        <w:pStyle w:val="ListParagraph"/>
        <w:numPr>
          <w:ilvl w:val="0"/>
          <w:numId w:val="3"/>
        </w:numPr>
        <w:autoSpaceDE w:val="0"/>
        <w:autoSpaceDN w:val="0"/>
        <w:adjustRightInd w:val="0"/>
        <w:spacing w:after="0" w:line="240" w:lineRule="auto"/>
        <w:ind w:left="450"/>
        <w:jc w:val="both"/>
        <w:rPr>
          <w:rFonts w:ascii="Times New Roman" w:eastAsia="Times New Roman" w:hAnsi="Times New Roman"/>
          <w:bCs/>
          <w:color w:val="000000" w:themeColor="text1"/>
          <w:kern w:val="36"/>
          <w:sz w:val="20"/>
          <w:szCs w:val="20"/>
        </w:rPr>
      </w:pPr>
      <w:r w:rsidRPr="00AC42F4">
        <w:rPr>
          <w:rFonts w:ascii="Times New Roman" w:eastAsia="Times New Roman" w:hAnsi="Times New Roman"/>
          <w:bCs/>
          <w:color w:val="000000" w:themeColor="text1"/>
          <w:kern w:val="36"/>
          <w:sz w:val="20"/>
          <w:szCs w:val="20"/>
        </w:rPr>
        <w:t xml:space="preserve">Vishnu PV, </w:t>
      </w:r>
      <w:proofErr w:type="spellStart"/>
      <w:r w:rsidRPr="00AC42F4">
        <w:rPr>
          <w:rFonts w:ascii="Times New Roman" w:eastAsia="Times New Roman" w:hAnsi="Times New Roman"/>
          <w:bCs/>
          <w:color w:val="000000" w:themeColor="text1"/>
          <w:kern w:val="36"/>
          <w:sz w:val="20"/>
          <w:szCs w:val="20"/>
        </w:rPr>
        <w:t>Mallika</w:t>
      </w:r>
      <w:proofErr w:type="spellEnd"/>
      <w:r w:rsidRPr="00AC42F4">
        <w:rPr>
          <w:rFonts w:ascii="Times New Roman" w:eastAsia="Times New Roman" w:hAnsi="Times New Roman"/>
          <w:bCs/>
          <w:color w:val="000000" w:themeColor="text1"/>
          <w:kern w:val="36"/>
          <w:sz w:val="20"/>
          <w:szCs w:val="20"/>
        </w:rPr>
        <w:t xml:space="preserve"> J, </w:t>
      </w:r>
      <w:proofErr w:type="spellStart"/>
      <w:r w:rsidRPr="00AC42F4">
        <w:rPr>
          <w:rFonts w:ascii="Times New Roman" w:eastAsia="Times New Roman" w:hAnsi="Times New Roman"/>
          <w:bCs/>
          <w:color w:val="000000" w:themeColor="text1"/>
          <w:kern w:val="36"/>
          <w:sz w:val="20"/>
          <w:szCs w:val="20"/>
        </w:rPr>
        <w:t>Surapaneni</w:t>
      </w:r>
      <w:proofErr w:type="spellEnd"/>
      <w:r w:rsidRPr="00AC42F4">
        <w:rPr>
          <w:rFonts w:ascii="Times New Roman" w:eastAsia="Times New Roman" w:hAnsi="Times New Roman"/>
          <w:bCs/>
          <w:color w:val="000000" w:themeColor="text1"/>
          <w:kern w:val="36"/>
          <w:sz w:val="20"/>
          <w:szCs w:val="20"/>
        </w:rPr>
        <w:t xml:space="preserve"> KN, </w:t>
      </w:r>
      <w:proofErr w:type="spellStart"/>
      <w:r w:rsidRPr="00AC42F4">
        <w:rPr>
          <w:rFonts w:ascii="Times New Roman" w:eastAsia="Times New Roman" w:hAnsi="Times New Roman"/>
          <w:bCs/>
          <w:color w:val="000000" w:themeColor="text1"/>
          <w:kern w:val="36"/>
          <w:sz w:val="20"/>
          <w:szCs w:val="20"/>
        </w:rPr>
        <w:t>Saraswathi</w:t>
      </w:r>
      <w:proofErr w:type="spellEnd"/>
      <w:r w:rsidRPr="00AC42F4">
        <w:rPr>
          <w:rFonts w:ascii="Times New Roman" w:eastAsia="Times New Roman" w:hAnsi="Times New Roman"/>
          <w:bCs/>
          <w:color w:val="000000" w:themeColor="text1"/>
          <w:kern w:val="36"/>
          <w:sz w:val="20"/>
          <w:szCs w:val="20"/>
        </w:rPr>
        <w:t xml:space="preserve"> P, </w:t>
      </w:r>
      <w:proofErr w:type="spellStart"/>
      <w:r w:rsidR="00B67DBD" w:rsidRPr="00AC42F4">
        <w:rPr>
          <w:rFonts w:ascii="Times New Roman" w:eastAsia="Times New Roman" w:hAnsi="Times New Roman"/>
          <w:bCs/>
          <w:color w:val="000000" w:themeColor="text1"/>
          <w:kern w:val="36"/>
          <w:sz w:val="20"/>
          <w:szCs w:val="20"/>
        </w:rPr>
        <w:t>Sada</w:t>
      </w:r>
      <w:proofErr w:type="spellEnd"/>
      <w:r w:rsidR="00B67DBD" w:rsidRPr="00AC42F4">
        <w:rPr>
          <w:rFonts w:ascii="Times New Roman" w:eastAsia="Times New Roman" w:hAnsi="Times New Roman"/>
          <w:bCs/>
          <w:color w:val="000000" w:themeColor="text1"/>
          <w:kern w:val="36"/>
          <w:sz w:val="20"/>
          <w:szCs w:val="20"/>
        </w:rPr>
        <w:t xml:space="preserve">- </w:t>
      </w:r>
      <w:proofErr w:type="spellStart"/>
      <w:r w:rsidR="00B67DBD" w:rsidRPr="00AC42F4">
        <w:rPr>
          <w:rFonts w:ascii="Times New Roman" w:eastAsia="Times New Roman" w:hAnsi="Times New Roman"/>
          <w:bCs/>
          <w:color w:val="000000" w:themeColor="text1"/>
          <w:kern w:val="36"/>
          <w:sz w:val="20"/>
          <w:szCs w:val="20"/>
        </w:rPr>
        <w:t>Gop</w:t>
      </w:r>
      <w:r w:rsidRPr="00AC42F4">
        <w:rPr>
          <w:rFonts w:ascii="Times New Roman" w:eastAsia="Times New Roman" w:hAnsi="Times New Roman"/>
          <w:bCs/>
          <w:color w:val="000000" w:themeColor="text1"/>
          <w:kern w:val="36"/>
          <w:sz w:val="20"/>
          <w:szCs w:val="20"/>
        </w:rPr>
        <w:t>an</w:t>
      </w:r>
      <w:proofErr w:type="spellEnd"/>
      <w:r w:rsidRPr="00AC42F4">
        <w:rPr>
          <w:rFonts w:ascii="Times New Roman" w:eastAsia="Times New Roman" w:hAnsi="Times New Roman"/>
          <w:bCs/>
          <w:color w:val="000000" w:themeColor="text1"/>
          <w:kern w:val="36"/>
          <w:sz w:val="20"/>
          <w:szCs w:val="20"/>
        </w:rPr>
        <w:t xml:space="preserve"> VS</w:t>
      </w:r>
      <w:r w:rsidR="00B67DBD" w:rsidRPr="00AC42F4">
        <w:rPr>
          <w:rFonts w:ascii="Times New Roman" w:eastAsia="Times New Roman" w:hAnsi="Times New Roman"/>
          <w:bCs/>
          <w:color w:val="000000" w:themeColor="text1"/>
          <w:kern w:val="36"/>
          <w:sz w:val="20"/>
          <w:szCs w:val="20"/>
        </w:rPr>
        <w:t xml:space="preserve"> International Journal of Pharmaceutical Sciences </w:t>
      </w:r>
      <w:r w:rsidRPr="00AC42F4">
        <w:rPr>
          <w:rFonts w:ascii="Times New Roman" w:eastAsia="Times New Roman" w:hAnsi="Times New Roman"/>
          <w:bCs/>
          <w:color w:val="000000" w:themeColor="text1"/>
          <w:kern w:val="36"/>
          <w:sz w:val="20"/>
          <w:szCs w:val="20"/>
        </w:rPr>
        <w:t xml:space="preserve">2010; </w:t>
      </w:r>
      <w:r w:rsidR="00CA1859" w:rsidRPr="00AC42F4">
        <w:rPr>
          <w:rFonts w:ascii="Times New Roman" w:eastAsia="Times New Roman" w:hAnsi="Times New Roman"/>
          <w:bCs/>
          <w:color w:val="000000" w:themeColor="text1"/>
          <w:kern w:val="36"/>
          <w:sz w:val="20"/>
          <w:szCs w:val="20"/>
        </w:rPr>
        <w:t>1(8):</w:t>
      </w:r>
      <w:r w:rsidR="00B67DBD" w:rsidRPr="00AC42F4">
        <w:rPr>
          <w:rFonts w:ascii="Times New Roman" w:eastAsia="Times New Roman" w:hAnsi="Times New Roman"/>
          <w:bCs/>
          <w:color w:val="000000" w:themeColor="text1"/>
          <w:kern w:val="36"/>
          <w:sz w:val="20"/>
          <w:szCs w:val="20"/>
        </w:rPr>
        <w:t>278-281.</w:t>
      </w:r>
    </w:p>
    <w:p w:rsidR="008B3860" w:rsidRPr="008B3860" w:rsidRDefault="008B3860" w:rsidP="00FF6D4A">
      <w:pPr>
        <w:pStyle w:val="ListParagraph"/>
        <w:numPr>
          <w:ilvl w:val="0"/>
          <w:numId w:val="3"/>
        </w:numPr>
        <w:spacing w:after="0" w:line="240" w:lineRule="auto"/>
        <w:ind w:left="450"/>
        <w:jc w:val="both"/>
        <w:rPr>
          <w:rFonts w:ascii="Times New Roman" w:eastAsia="Times New Roman" w:hAnsi="Times New Roman"/>
          <w:sz w:val="20"/>
          <w:szCs w:val="20"/>
        </w:rPr>
      </w:pPr>
      <w:proofErr w:type="spellStart"/>
      <w:r>
        <w:rPr>
          <w:rFonts w:ascii="Times New Roman" w:eastAsia="Times New Roman" w:hAnsi="Times New Roman"/>
          <w:sz w:val="20"/>
          <w:szCs w:val="20"/>
        </w:rPr>
        <w:t>Ogunsanmi</w:t>
      </w:r>
      <w:proofErr w:type="spellEnd"/>
      <w:r>
        <w:rPr>
          <w:rFonts w:ascii="Times New Roman" w:eastAsia="Times New Roman" w:hAnsi="Times New Roman"/>
          <w:sz w:val="20"/>
          <w:szCs w:val="20"/>
        </w:rPr>
        <w:t xml:space="preserve"> AO, </w:t>
      </w:r>
      <w:proofErr w:type="spellStart"/>
      <w:r>
        <w:rPr>
          <w:rFonts w:ascii="Times New Roman" w:eastAsia="Times New Roman" w:hAnsi="Times New Roman"/>
          <w:sz w:val="20"/>
          <w:szCs w:val="20"/>
        </w:rPr>
        <w:t>Ozegbe</w:t>
      </w:r>
      <w:proofErr w:type="spellEnd"/>
      <w:r>
        <w:rPr>
          <w:rFonts w:ascii="Times New Roman" w:eastAsia="Times New Roman" w:hAnsi="Times New Roman"/>
          <w:sz w:val="20"/>
          <w:szCs w:val="20"/>
        </w:rPr>
        <w:t xml:space="preserve"> PC, </w:t>
      </w:r>
      <w:proofErr w:type="spellStart"/>
      <w:r>
        <w:rPr>
          <w:rFonts w:ascii="Times New Roman" w:eastAsia="Times New Roman" w:hAnsi="Times New Roman"/>
          <w:sz w:val="20"/>
          <w:szCs w:val="20"/>
        </w:rPr>
        <w:t>Ogunnjobi</w:t>
      </w:r>
      <w:proofErr w:type="spellEnd"/>
      <w:r>
        <w:rPr>
          <w:rFonts w:ascii="Times New Roman" w:eastAsia="Times New Roman" w:hAnsi="Times New Roman"/>
          <w:sz w:val="20"/>
          <w:szCs w:val="20"/>
        </w:rPr>
        <w:t xml:space="preserve"> O, </w:t>
      </w:r>
      <w:proofErr w:type="spellStart"/>
      <w:r>
        <w:rPr>
          <w:rFonts w:ascii="Times New Roman" w:eastAsia="Times New Roman" w:hAnsi="Times New Roman"/>
          <w:sz w:val="20"/>
          <w:szCs w:val="20"/>
        </w:rPr>
        <w:t>Taiwo</w:t>
      </w:r>
      <w:proofErr w:type="spellEnd"/>
      <w:r>
        <w:rPr>
          <w:rFonts w:ascii="Times New Roman" w:eastAsia="Times New Roman" w:hAnsi="Times New Roman"/>
          <w:sz w:val="20"/>
          <w:szCs w:val="20"/>
        </w:rPr>
        <w:t xml:space="preserve"> VO, </w:t>
      </w:r>
      <w:proofErr w:type="spellStart"/>
      <w:r>
        <w:rPr>
          <w:rFonts w:ascii="Times New Roman" w:eastAsia="Times New Roman" w:hAnsi="Times New Roman"/>
          <w:sz w:val="20"/>
          <w:szCs w:val="20"/>
        </w:rPr>
        <w:t>Adu</w:t>
      </w:r>
      <w:proofErr w:type="spellEnd"/>
      <w:r>
        <w:rPr>
          <w:rFonts w:ascii="Times New Roman" w:eastAsia="Times New Roman" w:hAnsi="Times New Roman"/>
          <w:sz w:val="20"/>
          <w:szCs w:val="20"/>
        </w:rPr>
        <w:t xml:space="preserve"> JO. </w:t>
      </w:r>
      <w:proofErr w:type="spellStart"/>
      <w:r w:rsidRPr="008B3860">
        <w:rPr>
          <w:rFonts w:ascii="Times New Roman" w:eastAsia="Times New Roman" w:hAnsi="Times New Roman"/>
          <w:sz w:val="20"/>
          <w:szCs w:val="20"/>
        </w:rPr>
        <w:t>Heamatology</w:t>
      </w:r>
      <w:proofErr w:type="spellEnd"/>
      <w:r>
        <w:rPr>
          <w:rFonts w:ascii="Times New Roman" w:eastAsia="Times New Roman" w:hAnsi="Times New Roman"/>
          <w:sz w:val="20"/>
          <w:szCs w:val="20"/>
        </w:rPr>
        <w:t>, plasma b</w:t>
      </w:r>
      <w:r w:rsidRPr="008B3860">
        <w:rPr>
          <w:rFonts w:ascii="Times New Roman" w:eastAsia="Times New Roman" w:hAnsi="Times New Roman"/>
          <w:sz w:val="20"/>
          <w:szCs w:val="20"/>
        </w:rPr>
        <w:t>iochemistry and whole blood minerals of the capti</w:t>
      </w:r>
      <w:r>
        <w:rPr>
          <w:rFonts w:ascii="Times New Roman" w:eastAsia="Times New Roman" w:hAnsi="Times New Roman"/>
          <w:sz w:val="20"/>
          <w:szCs w:val="20"/>
        </w:rPr>
        <w:t xml:space="preserve">ve adult </w:t>
      </w:r>
      <w:proofErr w:type="spellStart"/>
      <w:r>
        <w:rPr>
          <w:rFonts w:ascii="Times New Roman" w:eastAsia="Times New Roman" w:hAnsi="Times New Roman"/>
          <w:sz w:val="20"/>
          <w:szCs w:val="20"/>
        </w:rPr>
        <w:t>grasscutter</w:t>
      </w:r>
      <w:proofErr w:type="spellEnd"/>
      <w:r>
        <w:rPr>
          <w:rFonts w:ascii="Times New Roman" w:eastAsia="Times New Roman" w:hAnsi="Times New Roman"/>
          <w:sz w:val="20"/>
          <w:szCs w:val="20"/>
        </w:rPr>
        <w:t>. Tropical V</w:t>
      </w:r>
      <w:r w:rsidRPr="008B3860">
        <w:rPr>
          <w:rFonts w:ascii="Times New Roman" w:eastAsia="Times New Roman" w:hAnsi="Times New Roman"/>
          <w:sz w:val="20"/>
          <w:szCs w:val="20"/>
        </w:rPr>
        <w:t>eterinary</w:t>
      </w:r>
      <w:r>
        <w:rPr>
          <w:rFonts w:ascii="Times New Roman" w:eastAsia="Times New Roman" w:hAnsi="Times New Roman"/>
          <w:sz w:val="20"/>
          <w:szCs w:val="20"/>
        </w:rPr>
        <w:t xml:space="preserve"> 2002; 20:</w:t>
      </w:r>
      <w:r w:rsidRPr="008B3860">
        <w:rPr>
          <w:rFonts w:ascii="Times New Roman" w:eastAsia="Times New Roman" w:hAnsi="Times New Roman"/>
          <w:sz w:val="20"/>
          <w:szCs w:val="20"/>
        </w:rPr>
        <w:t xml:space="preserve"> 27-35.</w:t>
      </w:r>
    </w:p>
    <w:p w:rsidR="004C4AFF" w:rsidRPr="004C4AFF" w:rsidRDefault="004C4AFF" w:rsidP="004C4AFF">
      <w:pPr>
        <w:spacing w:after="0" w:line="240" w:lineRule="auto"/>
        <w:jc w:val="both"/>
        <w:rPr>
          <w:rFonts w:ascii="Times New Roman" w:eastAsiaTheme="minorEastAsia" w:hAnsi="Times New Roman"/>
          <w:i/>
          <w:sz w:val="20"/>
          <w:szCs w:val="20"/>
          <w:lang w:val="en-GB" w:eastAsia="zh-CN"/>
        </w:rPr>
        <w:sectPr w:rsidR="004C4AFF" w:rsidRPr="004C4AFF" w:rsidSect="00FF6D4A">
          <w:type w:val="continuous"/>
          <w:pgSz w:w="12240" w:h="15840" w:code="1"/>
          <w:pgMar w:top="1440" w:right="1440" w:bottom="1440" w:left="1440" w:header="720" w:footer="720" w:gutter="0"/>
          <w:cols w:num="2" w:space="576"/>
          <w:docGrid w:linePitch="360"/>
        </w:sectPr>
      </w:pPr>
    </w:p>
    <w:p w:rsidR="004C4AFF" w:rsidRDefault="004C4AFF" w:rsidP="004C4AFF">
      <w:pPr>
        <w:spacing w:after="0" w:line="240" w:lineRule="auto"/>
        <w:jc w:val="both"/>
        <w:rPr>
          <w:rFonts w:ascii="Times New Roman" w:eastAsiaTheme="minorEastAsia" w:hAnsi="Times New Roman"/>
          <w:i/>
          <w:sz w:val="20"/>
          <w:szCs w:val="20"/>
          <w:lang w:val="en-GB" w:eastAsia="zh-CN"/>
        </w:rPr>
      </w:pPr>
    </w:p>
    <w:p w:rsidR="004C4AFF" w:rsidRPr="004C4AFF" w:rsidRDefault="004C4AFF" w:rsidP="004C4AFF">
      <w:pPr>
        <w:spacing w:after="0" w:line="240" w:lineRule="auto"/>
        <w:jc w:val="both"/>
        <w:rPr>
          <w:rFonts w:ascii="Times New Roman" w:eastAsiaTheme="minorEastAsia" w:hAnsi="Times New Roman"/>
          <w:i/>
          <w:sz w:val="20"/>
          <w:szCs w:val="20"/>
          <w:lang w:val="en-GB" w:eastAsia="zh-CN"/>
        </w:rPr>
      </w:pPr>
      <w:r>
        <w:rPr>
          <w:rFonts w:ascii="Times New Roman" w:eastAsiaTheme="minorEastAsia" w:hAnsi="Times New Roman" w:hint="eastAsia"/>
          <w:i/>
          <w:sz w:val="20"/>
          <w:szCs w:val="20"/>
          <w:lang w:val="en-GB" w:eastAsia="zh-CN"/>
        </w:rPr>
        <w:t>6/5/2013</w:t>
      </w:r>
    </w:p>
    <w:sectPr w:rsidR="004C4AFF" w:rsidRPr="004C4AFF" w:rsidSect="004C4AFF">
      <w:type w:val="continuous"/>
      <w:pgSz w:w="12240" w:h="15840" w:code="1"/>
      <w:pgMar w:top="1440" w:right="1440" w:bottom="1440" w:left="1440" w:header="720" w:footer="720" w:gutter="0"/>
      <w:pgNumType w:fmt="lowerRoman" w:start="8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6C8" w:rsidRDefault="00F646C8" w:rsidP="00015B67">
      <w:pPr>
        <w:spacing w:after="0" w:line="240" w:lineRule="auto"/>
      </w:pPr>
      <w:r>
        <w:separator/>
      </w:r>
    </w:p>
  </w:endnote>
  <w:endnote w:type="continuationSeparator" w:id="0">
    <w:p w:rsidR="00F646C8" w:rsidRDefault="00F646C8" w:rsidP="00015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roman"/>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65089"/>
      <w:docPartObj>
        <w:docPartGallery w:val="Page Numbers (Bottom of Page)"/>
        <w:docPartUnique/>
      </w:docPartObj>
    </w:sdtPr>
    <w:sdtContent>
      <w:p w:rsidR="004C4AFF" w:rsidRDefault="00F5187F">
        <w:pPr>
          <w:pStyle w:val="Footer"/>
          <w:jc w:val="center"/>
        </w:pPr>
        <w:fldSimple w:instr=" PAGE   \* MERGEFORMAT ">
          <w:r w:rsidR="00563726">
            <w:rPr>
              <w:noProof/>
            </w:rPr>
            <w:t>86</w:t>
          </w:r>
        </w:fldSimple>
      </w:p>
    </w:sdtContent>
  </w:sdt>
  <w:p w:rsidR="004F0FBA" w:rsidRDefault="004F0F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6C8" w:rsidRDefault="00F646C8" w:rsidP="00015B67">
      <w:pPr>
        <w:spacing w:after="0" w:line="240" w:lineRule="auto"/>
      </w:pPr>
      <w:r>
        <w:separator/>
      </w:r>
    </w:p>
  </w:footnote>
  <w:footnote w:type="continuationSeparator" w:id="0">
    <w:p w:rsidR="00F646C8" w:rsidRDefault="00F646C8" w:rsidP="00015B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D3" w:rsidRPr="00F07CAC" w:rsidRDefault="00EB38D3" w:rsidP="00EB38D3">
    <w:pPr>
      <w:pBdr>
        <w:bottom w:val="thinThickMediumGap" w:sz="12" w:space="1" w:color="auto"/>
      </w:pBdr>
      <w:tabs>
        <w:tab w:val="left" w:pos="9360"/>
      </w:tabs>
      <w:adjustRightInd w:val="0"/>
      <w:snapToGrid w:val="0"/>
      <w:spacing w:after="0" w:line="240" w:lineRule="auto"/>
      <w:jc w:val="center"/>
      <w:rPr>
        <w:rFonts w:ascii="Times New Roman" w:hAnsi="Times New Roman"/>
        <w:sz w:val="20"/>
        <w:szCs w:val="20"/>
      </w:rPr>
    </w:pPr>
    <w:r w:rsidRPr="00F07CAC">
      <w:rPr>
        <w:rFonts w:ascii="Times New Roman" w:hAnsi="Times New Roman"/>
        <w:sz w:val="20"/>
        <w:szCs w:val="20"/>
      </w:rPr>
      <w:t>Nature and Science 2013</w:t>
    </w:r>
    <w:proofErr w:type="gramStart"/>
    <w:r w:rsidRPr="00F07CAC">
      <w:rPr>
        <w:rFonts w:ascii="Times New Roman" w:hAnsi="Times New Roman"/>
        <w:sz w:val="20"/>
        <w:szCs w:val="20"/>
      </w:rPr>
      <w:t>;11</w:t>
    </w:r>
    <w:proofErr w:type="gramEnd"/>
    <w:r w:rsidRPr="00F07CAC">
      <w:rPr>
        <w:rFonts w:ascii="Times New Roman" w:hAnsi="Times New Roman"/>
        <w:sz w:val="20"/>
        <w:szCs w:val="20"/>
      </w:rPr>
      <w:t>(</w:t>
    </w:r>
    <w:r>
      <w:rPr>
        <w:rFonts w:ascii="Times New Roman" w:eastAsiaTheme="minorEastAsia" w:hAnsi="Times New Roman" w:hint="eastAsia"/>
        <w:sz w:val="20"/>
        <w:szCs w:val="20"/>
        <w:lang w:eastAsia="zh-CN"/>
      </w:rPr>
      <w:t>7</w:t>
    </w:r>
    <w:r w:rsidRPr="00F07CAC">
      <w:rPr>
        <w:rFonts w:ascii="Times New Roman" w:hAnsi="Times New Roman"/>
        <w:sz w:val="20"/>
        <w:szCs w:val="20"/>
      </w:rPr>
      <w:t xml:space="preserve">) </w:t>
    </w:r>
    <w:r w:rsidRPr="00F07CAC">
      <w:rPr>
        <w:rFonts w:ascii="Times New Roman" w:hAnsi="Times New Roman"/>
        <w:color w:val="000000"/>
        <w:sz w:val="20"/>
        <w:szCs w:val="20"/>
      </w:rPr>
      <w:t xml:space="preserve">                                                   </w:t>
    </w:r>
    <w:hyperlink r:id="rId1" w:history="1">
      <w:r w:rsidRPr="00F07CAC">
        <w:rPr>
          <w:rStyle w:val="Hyperlink"/>
          <w:rFonts w:ascii="Times New Roman" w:hAnsi="Times New Roman"/>
          <w:sz w:val="20"/>
          <w:szCs w:val="20"/>
        </w:rPr>
        <w:t>http://www.sciencepub.net/nature</w:t>
      </w:r>
    </w:hyperlink>
    <w:r w:rsidRPr="00F07CAC">
      <w:rPr>
        <w:rFonts w:ascii="Times New Roman" w:hAnsi="Times New Roman"/>
        <w:color w:val="000000"/>
        <w:sz w:val="20"/>
        <w:szCs w:val="20"/>
      </w:rPr>
      <w:t xml:space="preserve"> </w:t>
    </w:r>
  </w:p>
  <w:p w:rsidR="00EB38D3" w:rsidRPr="00F07CAC" w:rsidRDefault="00EB38D3" w:rsidP="00EB38D3">
    <w:pPr>
      <w:pStyle w:val="Header"/>
      <w:adjustRightInd w:val="0"/>
      <w:snapToGrid w:val="0"/>
      <w:rPr>
        <w:rFonts w:ascii="Times New Roman" w:hAnsi="Times New Roman"/>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1701"/>
    <w:multiLevelType w:val="hybridMultilevel"/>
    <w:tmpl w:val="25D265F4"/>
    <w:lvl w:ilvl="0" w:tplc="55E22C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A2487"/>
    <w:multiLevelType w:val="hybridMultilevel"/>
    <w:tmpl w:val="02B411F4"/>
    <w:lvl w:ilvl="0" w:tplc="0409000F">
      <w:start w:val="1"/>
      <w:numFmt w:val="decimal"/>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1E372A"/>
    <w:multiLevelType w:val="hybridMultilevel"/>
    <w:tmpl w:val="3DE8484E"/>
    <w:lvl w:ilvl="0" w:tplc="43E039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5668C"/>
    <w:multiLevelType w:val="hybridMultilevel"/>
    <w:tmpl w:val="02B411F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693EC7"/>
    <w:rsid w:val="00015B67"/>
    <w:rsid w:val="00050A01"/>
    <w:rsid w:val="00084704"/>
    <w:rsid w:val="000C5B15"/>
    <w:rsid w:val="000F7D12"/>
    <w:rsid w:val="00126D0C"/>
    <w:rsid w:val="001A41FA"/>
    <w:rsid w:val="001C0EC1"/>
    <w:rsid w:val="001D3071"/>
    <w:rsid w:val="00207D22"/>
    <w:rsid w:val="00241843"/>
    <w:rsid w:val="00242771"/>
    <w:rsid w:val="00242D65"/>
    <w:rsid w:val="00243DE4"/>
    <w:rsid w:val="002625FA"/>
    <w:rsid w:val="0026345F"/>
    <w:rsid w:val="002C0540"/>
    <w:rsid w:val="002D2E02"/>
    <w:rsid w:val="002F3743"/>
    <w:rsid w:val="003022F5"/>
    <w:rsid w:val="00314DBF"/>
    <w:rsid w:val="00350F39"/>
    <w:rsid w:val="0036696F"/>
    <w:rsid w:val="00384260"/>
    <w:rsid w:val="003B2608"/>
    <w:rsid w:val="003E54D3"/>
    <w:rsid w:val="003F0032"/>
    <w:rsid w:val="003F1BE4"/>
    <w:rsid w:val="00441CD0"/>
    <w:rsid w:val="004540E2"/>
    <w:rsid w:val="00454489"/>
    <w:rsid w:val="0046702A"/>
    <w:rsid w:val="00475A49"/>
    <w:rsid w:val="004C4AFF"/>
    <w:rsid w:val="004F0FBA"/>
    <w:rsid w:val="004F54E0"/>
    <w:rsid w:val="005360A1"/>
    <w:rsid w:val="0053702C"/>
    <w:rsid w:val="00545CB1"/>
    <w:rsid w:val="00553E60"/>
    <w:rsid w:val="00561957"/>
    <w:rsid w:val="00563726"/>
    <w:rsid w:val="00585A6F"/>
    <w:rsid w:val="005963AE"/>
    <w:rsid w:val="005D0375"/>
    <w:rsid w:val="005F3C45"/>
    <w:rsid w:val="006327AA"/>
    <w:rsid w:val="0064515C"/>
    <w:rsid w:val="00646D11"/>
    <w:rsid w:val="00647C39"/>
    <w:rsid w:val="006526D0"/>
    <w:rsid w:val="00655427"/>
    <w:rsid w:val="006608E3"/>
    <w:rsid w:val="00682226"/>
    <w:rsid w:val="00687FD1"/>
    <w:rsid w:val="00693EC7"/>
    <w:rsid w:val="006B2479"/>
    <w:rsid w:val="006B517D"/>
    <w:rsid w:val="006B7BBB"/>
    <w:rsid w:val="007018EA"/>
    <w:rsid w:val="00703E92"/>
    <w:rsid w:val="00735AC3"/>
    <w:rsid w:val="00743136"/>
    <w:rsid w:val="00754A2E"/>
    <w:rsid w:val="00765A47"/>
    <w:rsid w:val="007B4469"/>
    <w:rsid w:val="007B505D"/>
    <w:rsid w:val="007E3F3F"/>
    <w:rsid w:val="007F163C"/>
    <w:rsid w:val="007F24C1"/>
    <w:rsid w:val="007F7823"/>
    <w:rsid w:val="00811059"/>
    <w:rsid w:val="00866C7F"/>
    <w:rsid w:val="00871E0C"/>
    <w:rsid w:val="008B3860"/>
    <w:rsid w:val="008B5C46"/>
    <w:rsid w:val="008B7FFA"/>
    <w:rsid w:val="008F41F3"/>
    <w:rsid w:val="00936700"/>
    <w:rsid w:val="00967AEE"/>
    <w:rsid w:val="00983C5D"/>
    <w:rsid w:val="009A64DE"/>
    <w:rsid w:val="00A06D52"/>
    <w:rsid w:val="00A24D99"/>
    <w:rsid w:val="00A4600A"/>
    <w:rsid w:val="00A46CC8"/>
    <w:rsid w:val="00A67D12"/>
    <w:rsid w:val="00A77F20"/>
    <w:rsid w:val="00AA1DCB"/>
    <w:rsid w:val="00AC3BC9"/>
    <w:rsid w:val="00AC42F4"/>
    <w:rsid w:val="00AD1355"/>
    <w:rsid w:val="00AD2F24"/>
    <w:rsid w:val="00AE1DEA"/>
    <w:rsid w:val="00B00586"/>
    <w:rsid w:val="00B126B3"/>
    <w:rsid w:val="00B235E3"/>
    <w:rsid w:val="00B50866"/>
    <w:rsid w:val="00B67DBD"/>
    <w:rsid w:val="00C13A48"/>
    <w:rsid w:val="00C17824"/>
    <w:rsid w:val="00C85E05"/>
    <w:rsid w:val="00CA1859"/>
    <w:rsid w:val="00CB5D17"/>
    <w:rsid w:val="00CC19AD"/>
    <w:rsid w:val="00CD35EF"/>
    <w:rsid w:val="00D7036F"/>
    <w:rsid w:val="00D82D89"/>
    <w:rsid w:val="00D94D6D"/>
    <w:rsid w:val="00DA1994"/>
    <w:rsid w:val="00DD003F"/>
    <w:rsid w:val="00DD3E48"/>
    <w:rsid w:val="00DF2887"/>
    <w:rsid w:val="00E422D3"/>
    <w:rsid w:val="00E452F6"/>
    <w:rsid w:val="00E5325A"/>
    <w:rsid w:val="00E660FE"/>
    <w:rsid w:val="00E779FB"/>
    <w:rsid w:val="00EA05E6"/>
    <w:rsid w:val="00EA3F80"/>
    <w:rsid w:val="00EB259C"/>
    <w:rsid w:val="00EB38D3"/>
    <w:rsid w:val="00EC2FB8"/>
    <w:rsid w:val="00F0323C"/>
    <w:rsid w:val="00F5187F"/>
    <w:rsid w:val="00F523AF"/>
    <w:rsid w:val="00F646C8"/>
    <w:rsid w:val="00FD2A09"/>
    <w:rsid w:val="00FF6D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E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3E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EC7"/>
    <w:rPr>
      <w:rFonts w:ascii="Calibri" w:eastAsia="Calibri" w:hAnsi="Calibri" w:cs="Times New Roman"/>
    </w:rPr>
  </w:style>
  <w:style w:type="paragraph" w:styleId="BodyText">
    <w:name w:val="Body Text"/>
    <w:basedOn w:val="Normal"/>
    <w:link w:val="BodyTextChar"/>
    <w:unhideWhenUsed/>
    <w:rsid w:val="00693EC7"/>
    <w:pPr>
      <w:spacing w:after="0" w:line="240" w:lineRule="auto"/>
    </w:pPr>
    <w:rPr>
      <w:rFonts w:ascii="Arial" w:eastAsia="Times New Roman" w:hAnsi="Arial" w:cs="Arial"/>
      <w:sz w:val="28"/>
      <w:szCs w:val="24"/>
    </w:rPr>
  </w:style>
  <w:style w:type="character" w:customStyle="1" w:styleId="BodyTextChar">
    <w:name w:val="Body Text Char"/>
    <w:basedOn w:val="DefaultParagraphFont"/>
    <w:link w:val="BodyText"/>
    <w:rsid w:val="00693EC7"/>
    <w:rPr>
      <w:rFonts w:ascii="Arial" w:eastAsia="Times New Roman" w:hAnsi="Arial" w:cs="Arial"/>
      <w:sz w:val="28"/>
      <w:szCs w:val="24"/>
    </w:rPr>
  </w:style>
  <w:style w:type="paragraph" w:styleId="Header">
    <w:name w:val="header"/>
    <w:basedOn w:val="Normal"/>
    <w:link w:val="HeaderChar"/>
    <w:unhideWhenUsed/>
    <w:rsid w:val="00693EC7"/>
    <w:pPr>
      <w:tabs>
        <w:tab w:val="center" w:pos="4513"/>
        <w:tab w:val="right" w:pos="9026"/>
      </w:tabs>
      <w:spacing w:after="0" w:line="240" w:lineRule="auto"/>
    </w:pPr>
  </w:style>
  <w:style w:type="character" w:customStyle="1" w:styleId="HeaderChar">
    <w:name w:val="Header Char"/>
    <w:basedOn w:val="DefaultParagraphFont"/>
    <w:link w:val="Header"/>
    <w:rsid w:val="00693EC7"/>
    <w:rPr>
      <w:rFonts w:ascii="Calibri" w:eastAsia="Calibri" w:hAnsi="Calibri" w:cs="Times New Roman"/>
    </w:rPr>
  </w:style>
  <w:style w:type="paragraph" w:styleId="BalloonText">
    <w:name w:val="Balloon Text"/>
    <w:basedOn w:val="Normal"/>
    <w:link w:val="BalloonTextChar"/>
    <w:uiPriority w:val="99"/>
    <w:semiHidden/>
    <w:unhideWhenUsed/>
    <w:rsid w:val="00693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EC7"/>
    <w:rPr>
      <w:rFonts w:ascii="Tahoma" w:eastAsia="Calibri" w:hAnsi="Tahoma" w:cs="Tahoma"/>
      <w:sz w:val="16"/>
      <w:szCs w:val="16"/>
    </w:rPr>
  </w:style>
  <w:style w:type="character" w:styleId="Hyperlink">
    <w:name w:val="Hyperlink"/>
    <w:basedOn w:val="DefaultParagraphFont"/>
    <w:rsid w:val="00693EC7"/>
    <w:rPr>
      <w:color w:val="0000FF"/>
      <w:u w:val="single"/>
    </w:rPr>
  </w:style>
  <w:style w:type="character" w:styleId="Emphasis">
    <w:name w:val="Emphasis"/>
    <w:basedOn w:val="DefaultParagraphFont"/>
    <w:uiPriority w:val="20"/>
    <w:qFormat/>
    <w:rsid w:val="00693EC7"/>
    <w:rPr>
      <w:i/>
      <w:iCs/>
      <w:vertAlign w:val="baseline"/>
    </w:rPr>
  </w:style>
  <w:style w:type="character" w:styleId="Strong">
    <w:name w:val="Strong"/>
    <w:basedOn w:val="DefaultParagraphFont"/>
    <w:uiPriority w:val="22"/>
    <w:qFormat/>
    <w:rsid w:val="00693EC7"/>
    <w:rPr>
      <w:b/>
      <w:bCs/>
    </w:rPr>
  </w:style>
  <w:style w:type="paragraph" w:styleId="NoSpacing">
    <w:name w:val="No Spacing"/>
    <w:uiPriority w:val="1"/>
    <w:qFormat/>
    <w:rsid w:val="00693EC7"/>
    <w:pPr>
      <w:spacing w:after="0" w:line="240" w:lineRule="auto"/>
    </w:pPr>
    <w:rPr>
      <w:rFonts w:ascii="Calibri" w:eastAsia="Calibri" w:hAnsi="Calibri" w:cs="Times New Roman"/>
    </w:rPr>
  </w:style>
  <w:style w:type="paragraph" w:styleId="ListParagraph">
    <w:name w:val="List Paragraph"/>
    <w:basedOn w:val="Normal"/>
    <w:uiPriority w:val="34"/>
    <w:qFormat/>
    <w:rsid w:val="00693EC7"/>
    <w:pPr>
      <w:ind w:left="720"/>
      <w:contextualSpacing/>
    </w:pPr>
  </w:style>
  <w:style w:type="table" w:styleId="TableGrid">
    <w:name w:val="Table Grid"/>
    <w:basedOn w:val="TableNormal"/>
    <w:uiPriority w:val="59"/>
    <w:rsid w:val="002418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jayi@yahoo.com" TargetMode="External"/><Relationship Id="rId12" Type="http://schemas.openxmlformats.org/officeDocument/2006/relationships/chart" Target="charts/chart1.xml"/><Relationship Id="rId17" Type="http://schemas.openxmlformats.org/officeDocument/2006/relationships/hyperlink" Target="mailto:frajayi@yahoo.com"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ts.jstor.org/search?Date_fld=1985"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LAMI%20LUKUMAN\Desktop\chart-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765507436570418"/>
          <c:y val="4.6551445220290845E-2"/>
          <c:w val="0.70715179352582114"/>
          <c:h val="0.74598161078921765"/>
        </c:manualLayout>
      </c:layout>
      <c:barChart>
        <c:barDir val="col"/>
        <c:grouping val="clustered"/>
        <c:ser>
          <c:idx val="0"/>
          <c:order val="0"/>
          <c:tx>
            <c:strRef>
              <c:f>Sheet1!$B$1</c:f>
              <c:strCache>
                <c:ptCount val="1"/>
                <c:pt idx="0">
                  <c:v>Group  A</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Sheet1!$B$2:$B$9</c:f>
              <c:numCache>
                <c:formatCode>General</c:formatCode>
                <c:ptCount val="8"/>
                <c:pt idx="0">
                  <c:v>850</c:v>
                </c:pt>
                <c:pt idx="1">
                  <c:v>895.4</c:v>
                </c:pt>
                <c:pt idx="2">
                  <c:v>954.4</c:v>
                </c:pt>
                <c:pt idx="3">
                  <c:v>1009.5</c:v>
                </c:pt>
                <c:pt idx="4">
                  <c:v>1007.4</c:v>
                </c:pt>
                <c:pt idx="5">
                  <c:v>1023.7</c:v>
                </c:pt>
                <c:pt idx="6">
                  <c:v>1064.7</c:v>
                </c:pt>
                <c:pt idx="7">
                  <c:v>1135.0999999999999</c:v>
                </c:pt>
              </c:numCache>
            </c:numRef>
          </c:val>
        </c:ser>
        <c:ser>
          <c:idx val="1"/>
          <c:order val="1"/>
          <c:tx>
            <c:strRef>
              <c:f>Sheet1!$C$1</c:f>
              <c:strCache>
                <c:ptCount val="1"/>
                <c:pt idx="0">
                  <c:v>Group  B</c:v>
                </c:pt>
              </c:strCache>
            </c:strRef>
          </c:tx>
          <c:cat>
            <c:numRef>
              <c:f>Sheet1!$A$2:$A$9</c:f>
              <c:numCache>
                <c:formatCode>General</c:formatCode>
                <c:ptCount val="8"/>
                <c:pt idx="0">
                  <c:v>1</c:v>
                </c:pt>
                <c:pt idx="1">
                  <c:v>2</c:v>
                </c:pt>
                <c:pt idx="2">
                  <c:v>3</c:v>
                </c:pt>
                <c:pt idx="3">
                  <c:v>4</c:v>
                </c:pt>
                <c:pt idx="4">
                  <c:v>5</c:v>
                </c:pt>
                <c:pt idx="5">
                  <c:v>6</c:v>
                </c:pt>
                <c:pt idx="6">
                  <c:v>7</c:v>
                </c:pt>
                <c:pt idx="7">
                  <c:v>8</c:v>
                </c:pt>
              </c:numCache>
            </c:numRef>
          </c:cat>
          <c:val>
            <c:numRef>
              <c:f>Sheet1!$C$2:$C$9</c:f>
              <c:numCache>
                <c:formatCode>General</c:formatCode>
                <c:ptCount val="8"/>
                <c:pt idx="0">
                  <c:v>838.7</c:v>
                </c:pt>
                <c:pt idx="1">
                  <c:v>890.5</c:v>
                </c:pt>
                <c:pt idx="2">
                  <c:v>921</c:v>
                </c:pt>
                <c:pt idx="3">
                  <c:v>1035.3</c:v>
                </c:pt>
                <c:pt idx="4">
                  <c:v>1027.7</c:v>
                </c:pt>
                <c:pt idx="5">
                  <c:v>1039.5</c:v>
                </c:pt>
                <c:pt idx="6">
                  <c:v>979.2</c:v>
                </c:pt>
                <c:pt idx="7">
                  <c:v>918.6</c:v>
                </c:pt>
              </c:numCache>
            </c:numRef>
          </c:val>
        </c:ser>
        <c:axId val="83215104"/>
        <c:axId val="83217408"/>
      </c:barChart>
      <c:catAx>
        <c:axId val="83215104"/>
        <c:scaling>
          <c:orientation val="minMax"/>
        </c:scaling>
        <c:axPos val="b"/>
        <c:title>
          <c:tx>
            <c:rich>
              <a:bodyPr/>
              <a:lstStyle/>
              <a:p>
                <a:pPr>
                  <a:defRPr lang="en-US"/>
                </a:pPr>
                <a:r>
                  <a:rPr lang="en-US"/>
                  <a:t>Period (weeks)</a:t>
                </a:r>
              </a:p>
            </c:rich>
          </c:tx>
        </c:title>
        <c:numFmt formatCode="General" sourceLinked="1"/>
        <c:tickLblPos val="nextTo"/>
        <c:txPr>
          <a:bodyPr/>
          <a:lstStyle/>
          <a:p>
            <a:pPr>
              <a:defRPr lang="en-US"/>
            </a:pPr>
            <a:endParaRPr lang="en-US"/>
          </a:p>
        </c:txPr>
        <c:crossAx val="83217408"/>
        <c:crosses val="autoZero"/>
        <c:auto val="1"/>
        <c:lblAlgn val="ctr"/>
        <c:lblOffset val="100"/>
      </c:catAx>
      <c:valAx>
        <c:axId val="83217408"/>
        <c:scaling>
          <c:orientation val="minMax"/>
        </c:scaling>
        <c:axPos val="l"/>
        <c:majorGridlines/>
        <c:title>
          <c:tx>
            <c:rich>
              <a:bodyPr rot="-5400000" vert="horz"/>
              <a:lstStyle/>
              <a:p>
                <a:pPr>
                  <a:defRPr lang="en-US"/>
                </a:pPr>
                <a:r>
                  <a:rPr lang="en-US"/>
                  <a:t>Feed</a:t>
                </a:r>
                <a:r>
                  <a:rPr lang="en-US" baseline="0"/>
                  <a:t> intake (g)</a:t>
                </a:r>
                <a:endParaRPr lang="en-US"/>
              </a:p>
            </c:rich>
          </c:tx>
        </c:title>
        <c:numFmt formatCode="General" sourceLinked="1"/>
        <c:tickLblPos val="nextTo"/>
        <c:txPr>
          <a:bodyPr/>
          <a:lstStyle/>
          <a:p>
            <a:pPr>
              <a:defRPr lang="en-US"/>
            </a:pPr>
            <a:endParaRPr lang="en-US"/>
          </a:p>
        </c:txPr>
        <c:crossAx val="83215104"/>
        <c:crosses val="autoZero"/>
        <c:crossBetween val="between"/>
      </c:valAx>
    </c:plotArea>
    <c:legend>
      <c:legendPos val="r"/>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934100545124191"/>
          <c:y val="5.1400554097404488E-2"/>
          <c:w val="0.70085483545326765"/>
          <c:h val="0.7464451409593218"/>
        </c:manualLayout>
      </c:layout>
      <c:barChart>
        <c:barDir val="col"/>
        <c:grouping val="clustered"/>
        <c:ser>
          <c:idx val="0"/>
          <c:order val="0"/>
          <c:tx>
            <c:strRef>
              <c:f>Sheet1!$B$1</c:f>
              <c:strCache>
                <c:ptCount val="1"/>
                <c:pt idx="0">
                  <c:v>Group  A </c:v>
                </c:pt>
              </c:strCache>
            </c:strRef>
          </c:tx>
          <c:cat>
            <c:numRef>
              <c:f>Sheet1!$A$2:$A$10</c:f>
              <c:numCache>
                <c:formatCode>General</c:formatCode>
                <c:ptCount val="9"/>
                <c:pt idx="0">
                  <c:v>0</c:v>
                </c:pt>
                <c:pt idx="1">
                  <c:v>1</c:v>
                </c:pt>
                <c:pt idx="2">
                  <c:v>2</c:v>
                </c:pt>
                <c:pt idx="3">
                  <c:v>3</c:v>
                </c:pt>
                <c:pt idx="4">
                  <c:v>4</c:v>
                </c:pt>
                <c:pt idx="5">
                  <c:v>5</c:v>
                </c:pt>
                <c:pt idx="6">
                  <c:v>6</c:v>
                </c:pt>
                <c:pt idx="7">
                  <c:v>7</c:v>
                </c:pt>
                <c:pt idx="8">
                  <c:v>8</c:v>
                </c:pt>
              </c:numCache>
            </c:numRef>
          </c:cat>
          <c:val>
            <c:numRef>
              <c:f>Sheet1!$B$2:$B$10</c:f>
              <c:numCache>
                <c:formatCode>General</c:formatCode>
                <c:ptCount val="9"/>
                <c:pt idx="0">
                  <c:v>64.910000000000025</c:v>
                </c:pt>
                <c:pt idx="1">
                  <c:v>93.39</c:v>
                </c:pt>
                <c:pt idx="2">
                  <c:v>119.77</c:v>
                </c:pt>
                <c:pt idx="3">
                  <c:v>144.73999999999998</c:v>
                </c:pt>
                <c:pt idx="4">
                  <c:v>156.04</c:v>
                </c:pt>
                <c:pt idx="5">
                  <c:v>177.47</c:v>
                </c:pt>
                <c:pt idx="6">
                  <c:v>183.33</c:v>
                </c:pt>
                <c:pt idx="7">
                  <c:v>188.87</c:v>
                </c:pt>
                <c:pt idx="8">
                  <c:v>195</c:v>
                </c:pt>
              </c:numCache>
            </c:numRef>
          </c:val>
        </c:ser>
        <c:ser>
          <c:idx val="1"/>
          <c:order val="1"/>
          <c:tx>
            <c:strRef>
              <c:f>Sheet1!$C$1</c:f>
              <c:strCache>
                <c:ptCount val="1"/>
                <c:pt idx="0">
                  <c:v>Group  B </c:v>
                </c:pt>
              </c:strCache>
            </c:strRef>
          </c:tx>
          <c:cat>
            <c:numRef>
              <c:f>Sheet1!$A$2:$A$10</c:f>
              <c:numCache>
                <c:formatCode>General</c:formatCode>
                <c:ptCount val="9"/>
                <c:pt idx="0">
                  <c:v>0</c:v>
                </c:pt>
                <c:pt idx="1">
                  <c:v>1</c:v>
                </c:pt>
                <c:pt idx="2">
                  <c:v>2</c:v>
                </c:pt>
                <c:pt idx="3">
                  <c:v>3</c:v>
                </c:pt>
                <c:pt idx="4">
                  <c:v>4</c:v>
                </c:pt>
                <c:pt idx="5">
                  <c:v>5</c:v>
                </c:pt>
                <c:pt idx="6">
                  <c:v>6</c:v>
                </c:pt>
                <c:pt idx="7">
                  <c:v>7</c:v>
                </c:pt>
                <c:pt idx="8">
                  <c:v>8</c:v>
                </c:pt>
              </c:numCache>
            </c:numRef>
          </c:cat>
          <c:val>
            <c:numRef>
              <c:f>Sheet1!$C$2:$C$10</c:f>
              <c:numCache>
                <c:formatCode>General</c:formatCode>
                <c:ptCount val="9"/>
                <c:pt idx="0">
                  <c:v>65.19</c:v>
                </c:pt>
                <c:pt idx="1">
                  <c:v>85.69</c:v>
                </c:pt>
                <c:pt idx="2">
                  <c:v>100.93</c:v>
                </c:pt>
                <c:pt idx="3">
                  <c:v>120.1</c:v>
                </c:pt>
                <c:pt idx="4">
                  <c:v>137.99</c:v>
                </c:pt>
                <c:pt idx="5">
                  <c:v>153.6</c:v>
                </c:pt>
                <c:pt idx="6">
                  <c:v>160.9</c:v>
                </c:pt>
                <c:pt idx="7">
                  <c:v>171.33</c:v>
                </c:pt>
                <c:pt idx="8">
                  <c:v>190.44</c:v>
                </c:pt>
              </c:numCache>
            </c:numRef>
          </c:val>
        </c:ser>
        <c:axId val="83279872"/>
        <c:axId val="83281792"/>
      </c:barChart>
      <c:catAx>
        <c:axId val="83279872"/>
        <c:scaling>
          <c:orientation val="minMax"/>
        </c:scaling>
        <c:axPos val="b"/>
        <c:title>
          <c:tx>
            <c:rich>
              <a:bodyPr/>
              <a:lstStyle/>
              <a:p>
                <a:pPr>
                  <a:defRPr lang="en-US"/>
                </a:pPr>
                <a:r>
                  <a:rPr lang="en-US"/>
                  <a:t>Period</a:t>
                </a:r>
                <a:r>
                  <a:rPr lang="en-US" baseline="0"/>
                  <a:t> (weeks)</a:t>
                </a:r>
                <a:endParaRPr lang="en-US"/>
              </a:p>
            </c:rich>
          </c:tx>
        </c:title>
        <c:numFmt formatCode="General" sourceLinked="1"/>
        <c:tickLblPos val="nextTo"/>
        <c:txPr>
          <a:bodyPr/>
          <a:lstStyle/>
          <a:p>
            <a:pPr>
              <a:defRPr lang="en-US"/>
            </a:pPr>
            <a:endParaRPr lang="en-US"/>
          </a:p>
        </c:txPr>
        <c:crossAx val="83281792"/>
        <c:crosses val="autoZero"/>
        <c:auto val="1"/>
        <c:lblAlgn val="ctr"/>
        <c:lblOffset val="100"/>
      </c:catAx>
      <c:valAx>
        <c:axId val="83281792"/>
        <c:scaling>
          <c:orientation val="minMax"/>
        </c:scaling>
        <c:axPos val="l"/>
        <c:majorGridlines/>
        <c:title>
          <c:tx>
            <c:rich>
              <a:bodyPr rot="-5400000" vert="horz"/>
              <a:lstStyle/>
              <a:p>
                <a:pPr>
                  <a:defRPr lang="en-US"/>
                </a:pPr>
                <a:r>
                  <a:rPr lang="en-US"/>
                  <a:t>Mean</a:t>
                </a:r>
                <a:r>
                  <a:rPr lang="en-US" baseline="0"/>
                  <a:t> weight increase (g)</a:t>
                </a:r>
                <a:endParaRPr lang="en-US"/>
              </a:p>
            </c:rich>
          </c:tx>
        </c:title>
        <c:numFmt formatCode="General" sourceLinked="1"/>
        <c:tickLblPos val="nextTo"/>
        <c:txPr>
          <a:bodyPr/>
          <a:lstStyle/>
          <a:p>
            <a:pPr>
              <a:defRPr lang="en-US"/>
            </a:pPr>
            <a:endParaRPr lang="en-US"/>
          </a:p>
        </c:txPr>
        <c:crossAx val="83279872"/>
        <c:crosses val="autoZero"/>
        <c:crossBetween val="between"/>
      </c:valAx>
    </c:plotArea>
    <c:legend>
      <c:legendPos val="r"/>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DELLNBX</Company>
  <LinksUpToDate>false</LinksUpToDate>
  <CharactersWithSpaces>26458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Mrs. Ajayi</dc:creator>
  <cp:lastModifiedBy>Administrator</cp:lastModifiedBy>
  <cp:revision>8</cp:revision>
  <dcterms:created xsi:type="dcterms:W3CDTF">2013-06-06T01:50:00Z</dcterms:created>
  <dcterms:modified xsi:type="dcterms:W3CDTF">2013-06-11T10:48:00Z</dcterms:modified>
</cp:coreProperties>
</file>