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0D9" w:rsidRDefault="00BA33CD" w:rsidP="00AE1E93">
      <w:pPr>
        <w:spacing w:after="0" w:line="240" w:lineRule="auto"/>
        <w:jc w:val="center"/>
        <w:rPr>
          <w:rFonts w:asciiTheme="majorBidi" w:hAnsiTheme="majorBidi" w:cstheme="majorBidi"/>
          <w:b/>
          <w:bCs/>
          <w:sz w:val="20"/>
          <w:szCs w:val="20"/>
        </w:rPr>
      </w:pPr>
      <w:r w:rsidRPr="00AE1E93">
        <w:rPr>
          <w:rFonts w:asciiTheme="majorBidi" w:hAnsiTheme="majorBidi" w:cstheme="majorBidi"/>
          <w:b/>
          <w:bCs/>
          <w:sz w:val="20"/>
          <w:szCs w:val="20"/>
        </w:rPr>
        <w:t xml:space="preserve">Validity </w:t>
      </w:r>
      <w:r w:rsidR="00F820D9" w:rsidRPr="00AE1E93">
        <w:rPr>
          <w:rFonts w:asciiTheme="majorBidi" w:hAnsiTheme="majorBidi" w:cstheme="majorBidi"/>
          <w:b/>
          <w:bCs/>
          <w:sz w:val="20"/>
          <w:szCs w:val="20"/>
        </w:rPr>
        <w:t xml:space="preserve">of Growth hormone and Melatonin mixture </w:t>
      </w:r>
      <w:r w:rsidR="00286194" w:rsidRPr="00AE1E93">
        <w:rPr>
          <w:rFonts w:asciiTheme="majorBidi" w:hAnsiTheme="majorBidi" w:cstheme="majorBidi"/>
          <w:b/>
          <w:bCs/>
          <w:sz w:val="20"/>
          <w:szCs w:val="20"/>
        </w:rPr>
        <w:t xml:space="preserve">locally applied </w:t>
      </w:r>
      <w:r w:rsidR="00F820D9" w:rsidRPr="00AE1E93">
        <w:rPr>
          <w:rFonts w:asciiTheme="majorBidi" w:hAnsiTheme="majorBidi" w:cstheme="majorBidi"/>
          <w:b/>
          <w:bCs/>
          <w:sz w:val="20"/>
          <w:szCs w:val="20"/>
        </w:rPr>
        <w:t>around immediate implants</w:t>
      </w:r>
      <w:r w:rsidR="00D40D52" w:rsidRPr="00AE1E93">
        <w:rPr>
          <w:rFonts w:asciiTheme="majorBidi" w:hAnsiTheme="majorBidi" w:cstheme="majorBidi"/>
          <w:b/>
          <w:bCs/>
          <w:sz w:val="20"/>
          <w:szCs w:val="20"/>
        </w:rPr>
        <w:t xml:space="preserve">: </w:t>
      </w:r>
      <w:proofErr w:type="spellStart"/>
      <w:r w:rsidR="00D40D52" w:rsidRPr="00AE1E93">
        <w:rPr>
          <w:rFonts w:asciiTheme="majorBidi" w:hAnsiTheme="majorBidi" w:cstheme="majorBidi"/>
          <w:b/>
          <w:bCs/>
          <w:sz w:val="20"/>
          <w:szCs w:val="20"/>
        </w:rPr>
        <w:t>A</w:t>
      </w:r>
      <w:r w:rsidR="00AE1E93" w:rsidRPr="00AE1E93">
        <w:rPr>
          <w:rFonts w:asciiTheme="majorBidi" w:hAnsiTheme="majorBidi" w:cstheme="majorBidi"/>
          <w:b/>
          <w:bCs/>
          <w:sz w:val="20"/>
          <w:szCs w:val="20"/>
        </w:rPr>
        <w:t>clinical</w:t>
      </w:r>
      <w:proofErr w:type="spellEnd"/>
      <w:r w:rsidR="00AE1E93" w:rsidRPr="00AE1E93">
        <w:rPr>
          <w:rFonts w:asciiTheme="majorBidi" w:hAnsiTheme="majorBidi" w:cstheme="majorBidi"/>
          <w:b/>
          <w:bCs/>
          <w:sz w:val="20"/>
          <w:szCs w:val="20"/>
        </w:rPr>
        <w:t xml:space="preserve"> study</w:t>
      </w:r>
    </w:p>
    <w:p w:rsidR="00AE1E93" w:rsidRPr="00AE1E93" w:rsidRDefault="00AE1E93" w:rsidP="00AE1E93">
      <w:pPr>
        <w:spacing w:after="0" w:line="240" w:lineRule="auto"/>
        <w:jc w:val="center"/>
        <w:rPr>
          <w:rFonts w:asciiTheme="majorBidi" w:hAnsiTheme="majorBidi" w:cstheme="majorBidi"/>
          <w:b/>
          <w:bCs/>
          <w:sz w:val="20"/>
          <w:szCs w:val="20"/>
        </w:rPr>
      </w:pPr>
    </w:p>
    <w:p w:rsidR="00286194" w:rsidRPr="00AE1E93" w:rsidRDefault="00286194" w:rsidP="00AE1E93">
      <w:pPr>
        <w:spacing w:after="0" w:line="240" w:lineRule="auto"/>
        <w:jc w:val="center"/>
        <w:rPr>
          <w:rFonts w:asciiTheme="majorBidi" w:eastAsia="Calibri" w:hAnsiTheme="majorBidi" w:cstheme="majorBidi"/>
          <w:sz w:val="20"/>
          <w:szCs w:val="20"/>
        </w:rPr>
      </w:pPr>
      <w:bookmarkStart w:id="0" w:name="_GoBack"/>
      <w:r w:rsidRPr="00AE1E93">
        <w:rPr>
          <w:rFonts w:asciiTheme="majorBidi" w:eastAsia="Calibri" w:hAnsiTheme="majorBidi" w:cstheme="majorBidi"/>
          <w:sz w:val="20"/>
          <w:szCs w:val="20"/>
          <w:vertAlign w:val="superscript"/>
        </w:rPr>
        <w:t>1</w:t>
      </w:r>
      <w:r w:rsidRPr="00AE1E93">
        <w:rPr>
          <w:rFonts w:asciiTheme="majorBidi" w:eastAsia="Calibri" w:hAnsiTheme="majorBidi" w:cstheme="majorBidi"/>
          <w:sz w:val="20"/>
          <w:szCs w:val="20"/>
        </w:rPr>
        <w:t xml:space="preserve">Rania El </w:t>
      </w:r>
      <w:proofErr w:type="spellStart"/>
      <w:r w:rsidRPr="00AE1E93">
        <w:rPr>
          <w:rFonts w:asciiTheme="majorBidi" w:eastAsia="Calibri" w:hAnsiTheme="majorBidi" w:cstheme="majorBidi"/>
          <w:sz w:val="20"/>
          <w:szCs w:val="20"/>
        </w:rPr>
        <w:t>Behairy</w:t>
      </w:r>
      <w:bookmarkEnd w:id="0"/>
      <w:proofErr w:type="spellEnd"/>
      <w:r w:rsidRPr="00AE1E93">
        <w:rPr>
          <w:rFonts w:asciiTheme="majorBidi" w:eastAsia="Calibri" w:hAnsiTheme="majorBidi" w:cstheme="majorBidi"/>
          <w:sz w:val="20"/>
          <w:szCs w:val="20"/>
        </w:rPr>
        <w:t xml:space="preserve">; </w:t>
      </w:r>
      <w:r w:rsidR="00074B2D" w:rsidRPr="00AE1E93">
        <w:rPr>
          <w:rFonts w:asciiTheme="majorBidi" w:eastAsia="Calibri" w:hAnsiTheme="majorBidi" w:cstheme="majorBidi"/>
          <w:sz w:val="20"/>
          <w:szCs w:val="20"/>
          <w:vertAlign w:val="superscript"/>
        </w:rPr>
        <w:t>1</w:t>
      </w:r>
      <w:r w:rsidRPr="00AE1E93">
        <w:rPr>
          <w:rFonts w:asciiTheme="majorBidi" w:eastAsia="Calibri" w:hAnsiTheme="majorBidi" w:cstheme="majorBidi"/>
          <w:sz w:val="20"/>
          <w:szCs w:val="20"/>
        </w:rPr>
        <w:t xml:space="preserve">Mohammed </w:t>
      </w:r>
      <w:proofErr w:type="spellStart"/>
      <w:r w:rsidRPr="00AE1E93">
        <w:rPr>
          <w:rFonts w:asciiTheme="majorBidi" w:eastAsia="Calibri" w:hAnsiTheme="majorBidi" w:cstheme="majorBidi"/>
          <w:sz w:val="20"/>
          <w:szCs w:val="20"/>
        </w:rPr>
        <w:t>Hamed</w:t>
      </w:r>
      <w:proofErr w:type="spellEnd"/>
      <w:r w:rsidRPr="00AE1E93">
        <w:rPr>
          <w:rFonts w:asciiTheme="majorBidi" w:eastAsia="Calibri" w:hAnsiTheme="majorBidi" w:cstheme="majorBidi"/>
          <w:sz w:val="20"/>
          <w:szCs w:val="20"/>
        </w:rPr>
        <w:t xml:space="preserve">; </w:t>
      </w:r>
      <w:r w:rsidR="00074B2D" w:rsidRPr="00AE1E93">
        <w:rPr>
          <w:rFonts w:asciiTheme="majorBidi" w:eastAsia="Calibri" w:hAnsiTheme="majorBidi" w:cstheme="majorBidi"/>
          <w:sz w:val="20"/>
          <w:szCs w:val="20"/>
          <w:vertAlign w:val="superscript"/>
        </w:rPr>
        <w:t>2</w:t>
      </w:r>
      <w:r w:rsidRPr="00AE1E93">
        <w:rPr>
          <w:rFonts w:asciiTheme="majorBidi" w:eastAsia="Calibri" w:hAnsiTheme="majorBidi" w:cstheme="majorBidi"/>
          <w:sz w:val="20"/>
          <w:szCs w:val="20"/>
        </w:rPr>
        <w:t xml:space="preserve">Ibrahim Ahmed; </w:t>
      </w:r>
      <w:r w:rsidR="00074B2D" w:rsidRPr="00AE1E93">
        <w:rPr>
          <w:rFonts w:asciiTheme="majorBidi" w:eastAsia="Calibri" w:hAnsiTheme="majorBidi" w:cstheme="majorBidi"/>
          <w:sz w:val="20"/>
          <w:szCs w:val="20"/>
          <w:vertAlign w:val="superscript"/>
        </w:rPr>
        <w:t>3</w:t>
      </w:r>
      <w:r w:rsidRPr="00AE1E93">
        <w:rPr>
          <w:rFonts w:asciiTheme="majorBidi" w:eastAsia="Calibri" w:hAnsiTheme="majorBidi" w:cstheme="majorBidi"/>
          <w:sz w:val="20"/>
          <w:szCs w:val="20"/>
        </w:rPr>
        <w:t xml:space="preserve">Hamdy </w:t>
      </w:r>
      <w:proofErr w:type="spellStart"/>
      <w:r w:rsidRPr="00AE1E93">
        <w:rPr>
          <w:rFonts w:asciiTheme="majorBidi" w:eastAsia="Calibri" w:hAnsiTheme="majorBidi" w:cstheme="majorBidi"/>
          <w:sz w:val="20"/>
          <w:szCs w:val="20"/>
        </w:rPr>
        <w:t>Feteh</w:t>
      </w:r>
      <w:proofErr w:type="spellEnd"/>
      <w:r w:rsidRPr="00AE1E93">
        <w:rPr>
          <w:rFonts w:asciiTheme="majorBidi" w:eastAsia="Calibri" w:hAnsiTheme="majorBidi" w:cstheme="majorBidi"/>
          <w:sz w:val="20"/>
          <w:szCs w:val="20"/>
        </w:rPr>
        <w:t xml:space="preserve">; </w:t>
      </w:r>
      <w:r w:rsidR="00074B2D" w:rsidRPr="00AE1E93">
        <w:rPr>
          <w:rFonts w:asciiTheme="majorBidi" w:eastAsia="Calibri" w:hAnsiTheme="majorBidi" w:cstheme="majorBidi"/>
          <w:sz w:val="20"/>
          <w:szCs w:val="20"/>
          <w:vertAlign w:val="superscript"/>
        </w:rPr>
        <w:t>4</w:t>
      </w:r>
      <w:r w:rsidR="00AE1E93" w:rsidRPr="00AE1E93">
        <w:rPr>
          <w:rFonts w:asciiTheme="majorBidi" w:eastAsia="Calibri" w:hAnsiTheme="majorBidi" w:cstheme="majorBidi"/>
          <w:sz w:val="20"/>
          <w:szCs w:val="20"/>
        </w:rPr>
        <w:t xml:space="preserve">Wael </w:t>
      </w:r>
      <w:proofErr w:type="spellStart"/>
      <w:r w:rsidR="00AE1E93" w:rsidRPr="00AE1E93">
        <w:rPr>
          <w:rFonts w:asciiTheme="majorBidi" w:eastAsia="Calibri" w:hAnsiTheme="majorBidi" w:cstheme="majorBidi"/>
          <w:sz w:val="20"/>
          <w:szCs w:val="20"/>
        </w:rPr>
        <w:t>Amer</w:t>
      </w:r>
      <w:proofErr w:type="spellEnd"/>
    </w:p>
    <w:p w:rsidR="00AE1E93" w:rsidRPr="00AE1E93" w:rsidRDefault="00AE1E93" w:rsidP="00AE1E93">
      <w:pPr>
        <w:spacing w:after="0" w:line="240" w:lineRule="auto"/>
        <w:jc w:val="center"/>
        <w:rPr>
          <w:rFonts w:asciiTheme="majorBidi" w:eastAsia="Calibri" w:hAnsiTheme="majorBidi" w:cstheme="majorBidi"/>
          <w:b/>
          <w:bCs/>
          <w:sz w:val="20"/>
          <w:szCs w:val="20"/>
        </w:rPr>
      </w:pPr>
    </w:p>
    <w:p w:rsidR="00286194" w:rsidRPr="00AE1E93" w:rsidRDefault="00286194" w:rsidP="00AE1E93">
      <w:pPr>
        <w:spacing w:after="0" w:line="240" w:lineRule="auto"/>
        <w:jc w:val="center"/>
        <w:rPr>
          <w:rFonts w:asciiTheme="majorBidi" w:eastAsia="Calibri" w:hAnsiTheme="majorBidi" w:cstheme="majorBidi"/>
          <w:sz w:val="20"/>
          <w:szCs w:val="20"/>
        </w:rPr>
      </w:pPr>
      <w:r w:rsidRPr="00AE1E93">
        <w:rPr>
          <w:rFonts w:asciiTheme="majorBidi" w:eastAsia="Calibri" w:hAnsiTheme="majorBidi" w:cstheme="majorBidi"/>
          <w:sz w:val="20"/>
          <w:szCs w:val="20"/>
        </w:rPr>
        <w:t>1-Oral and Maxillofacial Surgery, Faculty of Dentistry, Suez Canal University</w:t>
      </w:r>
    </w:p>
    <w:p w:rsidR="00286194" w:rsidRPr="00AE1E93" w:rsidRDefault="00074B2D" w:rsidP="00AE1E93">
      <w:pPr>
        <w:spacing w:after="0" w:line="240" w:lineRule="auto"/>
        <w:jc w:val="center"/>
        <w:rPr>
          <w:rFonts w:asciiTheme="majorBidi" w:eastAsia="Calibri" w:hAnsiTheme="majorBidi" w:cstheme="majorBidi"/>
          <w:sz w:val="20"/>
          <w:szCs w:val="20"/>
        </w:rPr>
      </w:pPr>
      <w:r w:rsidRPr="00AE1E93">
        <w:rPr>
          <w:rFonts w:asciiTheme="majorBidi" w:eastAsia="Calibri" w:hAnsiTheme="majorBidi" w:cstheme="majorBidi"/>
          <w:sz w:val="20"/>
          <w:szCs w:val="20"/>
        </w:rPr>
        <w:t>2</w:t>
      </w:r>
      <w:r w:rsidR="00286194" w:rsidRPr="00AE1E93">
        <w:rPr>
          <w:rFonts w:asciiTheme="majorBidi" w:eastAsia="Calibri" w:hAnsiTheme="majorBidi" w:cstheme="majorBidi"/>
          <w:sz w:val="20"/>
          <w:szCs w:val="20"/>
        </w:rPr>
        <w:t xml:space="preserve">- Surgery, Anesthesiology and Radiology, Faculty of Veterinary </w:t>
      </w:r>
      <w:r w:rsidRPr="00110193">
        <w:rPr>
          <w:rFonts w:asciiTheme="majorBidi" w:eastAsia="Calibri" w:hAnsiTheme="majorBidi" w:cstheme="majorBidi"/>
          <w:sz w:val="20"/>
          <w:szCs w:val="20"/>
        </w:rPr>
        <w:t>M</w:t>
      </w:r>
      <w:r w:rsidR="00286194" w:rsidRPr="00110193">
        <w:rPr>
          <w:rFonts w:asciiTheme="majorBidi" w:eastAsia="Calibri" w:hAnsiTheme="majorBidi" w:cstheme="majorBidi"/>
          <w:sz w:val="20"/>
          <w:szCs w:val="20"/>
        </w:rPr>
        <w:t>e</w:t>
      </w:r>
      <w:r w:rsidR="00286194" w:rsidRPr="00AE1E93">
        <w:rPr>
          <w:rFonts w:asciiTheme="majorBidi" w:eastAsia="Calibri" w:hAnsiTheme="majorBidi" w:cstheme="majorBidi"/>
          <w:sz w:val="20"/>
          <w:szCs w:val="20"/>
        </w:rPr>
        <w:t>dicine, Suez Canal University.</w:t>
      </w:r>
    </w:p>
    <w:p w:rsidR="00286194" w:rsidRPr="00AE1E93" w:rsidRDefault="00074B2D" w:rsidP="00AE1E93">
      <w:pPr>
        <w:spacing w:after="0" w:line="240" w:lineRule="auto"/>
        <w:jc w:val="center"/>
        <w:rPr>
          <w:rFonts w:asciiTheme="majorBidi" w:eastAsia="Calibri" w:hAnsiTheme="majorBidi" w:cstheme="majorBidi"/>
          <w:sz w:val="20"/>
          <w:szCs w:val="20"/>
        </w:rPr>
      </w:pPr>
      <w:r w:rsidRPr="00AE1E93">
        <w:rPr>
          <w:rFonts w:asciiTheme="majorBidi" w:eastAsia="Calibri" w:hAnsiTheme="majorBidi" w:cstheme="majorBidi"/>
          <w:sz w:val="20"/>
          <w:szCs w:val="20"/>
        </w:rPr>
        <w:t>3</w:t>
      </w:r>
      <w:r w:rsidR="00286194" w:rsidRPr="00AE1E93">
        <w:rPr>
          <w:rFonts w:asciiTheme="majorBidi" w:eastAsia="Calibri" w:hAnsiTheme="majorBidi" w:cstheme="majorBidi"/>
          <w:sz w:val="20"/>
          <w:szCs w:val="20"/>
        </w:rPr>
        <w:t xml:space="preserve">-Pathology Department, Faculty </w:t>
      </w:r>
      <w:r w:rsidR="00AE1E93" w:rsidRPr="00AE1E93">
        <w:rPr>
          <w:rFonts w:asciiTheme="majorBidi" w:eastAsia="Calibri" w:hAnsiTheme="majorBidi" w:cstheme="majorBidi"/>
          <w:sz w:val="20"/>
          <w:szCs w:val="20"/>
        </w:rPr>
        <w:t>of Veterinary</w:t>
      </w:r>
      <w:r w:rsidR="00286194" w:rsidRPr="00AE1E93">
        <w:rPr>
          <w:rFonts w:asciiTheme="majorBidi" w:eastAsia="Calibri" w:hAnsiTheme="majorBidi" w:cstheme="majorBidi"/>
          <w:sz w:val="20"/>
          <w:szCs w:val="20"/>
        </w:rPr>
        <w:t xml:space="preserve"> Medicine, Suez Canal University</w:t>
      </w:r>
    </w:p>
    <w:p w:rsidR="00286194" w:rsidRPr="00AE1E93" w:rsidRDefault="00286194" w:rsidP="00AE1E93">
      <w:pPr>
        <w:spacing w:after="0" w:line="240" w:lineRule="auto"/>
        <w:jc w:val="center"/>
        <w:rPr>
          <w:rFonts w:asciiTheme="majorBidi" w:eastAsia="Calibri" w:hAnsiTheme="majorBidi" w:cstheme="majorBidi"/>
          <w:sz w:val="20"/>
          <w:szCs w:val="20"/>
        </w:rPr>
      </w:pPr>
      <w:r w:rsidRPr="00AE1E93">
        <w:rPr>
          <w:rFonts w:asciiTheme="majorBidi" w:eastAsia="Calibri" w:hAnsiTheme="majorBidi" w:cstheme="majorBidi"/>
          <w:sz w:val="20"/>
          <w:szCs w:val="20"/>
        </w:rPr>
        <w:t>5- Oral Radiology, Faculty of Dentistry, Suez Canal University.</w:t>
      </w:r>
    </w:p>
    <w:p w:rsidR="00132EC6" w:rsidRPr="00AE1E93" w:rsidRDefault="00594EC7" w:rsidP="00AE1E93">
      <w:pPr>
        <w:spacing w:after="0" w:line="240" w:lineRule="auto"/>
        <w:jc w:val="center"/>
        <w:rPr>
          <w:rFonts w:asciiTheme="majorBidi" w:eastAsia="Calibri" w:hAnsiTheme="majorBidi" w:cstheme="majorBidi"/>
          <w:sz w:val="20"/>
          <w:szCs w:val="20"/>
        </w:rPr>
      </w:pPr>
      <w:hyperlink r:id="rId7" w:history="1">
        <w:r w:rsidR="00132EC6" w:rsidRPr="00AE1E93">
          <w:rPr>
            <w:rStyle w:val="Hyperlink"/>
            <w:rFonts w:asciiTheme="majorBidi" w:eastAsia="Calibri" w:hAnsiTheme="majorBidi" w:cstheme="majorBidi"/>
            <w:sz w:val="20"/>
            <w:szCs w:val="20"/>
          </w:rPr>
          <w:t>Raniaelbehairy73@yahoo.com</w:t>
        </w:r>
      </w:hyperlink>
    </w:p>
    <w:p w:rsidR="00074B2D" w:rsidRPr="00AE1E93" w:rsidRDefault="00074B2D" w:rsidP="00AE1E93">
      <w:pPr>
        <w:spacing w:after="0" w:line="240" w:lineRule="auto"/>
        <w:rPr>
          <w:rFonts w:asciiTheme="majorBidi" w:eastAsia="Calibri" w:hAnsiTheme="majorBidi" w:cstheme="majorBidi"/>
          <w:b/>
          <w:bCs/>
          <w:sz w:val="20"/>
          <w:szCs w:val="20"/>
        </w:rPr>
      </w:pPr>
    </w:p>
    <w:p w:rsidR="00F820D9" w:rsidRPr="00AE1E93" w:rsidRDefault="00F820D9" w:rsidP="00110193">
      <w:pPr>
        <w:spacing w:after="0" w:line="240" w:lineRule="auto"/>
        <w:jc w:val="both"/>
        <w:rPr>
          <w:rFonts w:asciiTheme="majorBidi" w:hAnsiTheme="majorBidi" w:cstheme="majorBidi"/>
          <w:sz w:val="20"/>
          <w:szCs w:val="20"/>
        </w:rPr>
      </w:pPr>
      <w:r w:rsidRPr="00AE1E93">
        <w:rPr>
          <w:rFonts w:asciiTheme="majorBidi" w:eastAsia="Calibri" w:hAnsiTheme="majorBidi" w:cstheme="majorBidi"/>
          <w:b/>
          <w:bCs/>
          <w:sz w:val="20"/>
          <w:szCs w:val="20"/>
        </w:rPr>
        <w:t>Abstract</w:t>
      </w:r>
      <w:r w:rsidR="00AE1E93">
        <w:rPr>
          <w:rFonts w:asciiTheme="majorBidi" w:eastAsia="Calibri" w:hAnsiTheme="majorBidi" w:cstheme="majorBidi"/>
          <w:b/>
          <w:bCs/>
          <w:sz w:val="20"/>
          <w:szCs w:val="20"/>
        </w:rPr>
        <w:t>:</w:t>
      </w:r>
      <w:r w:rsidR="00110193">
        <w:rPr>
          <w:rFonts w:asciiTheme="majorBidi" w:eastAsia="Calibri" w:hAnsiTheme="majorBidi" w:cstheme="majorBidi"/>
          <w:b/>
          <w:bCs/>
          <w:sz w:val="20"/>
          <w:szCs w:val="20"/>
        </w:rPr>
        <w:t xml:space="preserve"> </w:t>
      </w:r>
      <w:r w:rsidR="00286194" w:rsidRPr="00AE1E93">
        <w:rPr>
          <w:rFonts w:asciiTheme="majorBidi" w:hAnsiTheme="majorBidi" w:cstheme="majorBidi"/>
          <w:b/>
          <w:bCs/>
          <w:sz w:val="20"/>
          <w:szCs w:val="20"/>
        </w:rPr>
        <w:t>Background</w:t>
      </w:r>
      <w:r w:rsidR="00D66416" w:rsidRPr="00AE1E93">
        <w:rPr>
          <w:rFonts w:asciiTheme="majorBidi" w:hAnsiTheme="majorBidi" w:cstheme="majorBidi"/>
          <w:sz w:val="20"/>
          <w:szCs w:val="20"/>
        </w:rPr>
        <w:t xml:space="preserve">: There is no uniform strategy about the optimal implant yet. The foundation of implant success is </w:t>
      </w:r>
      <w:proofErr w:type="spellStart"/>
      <w:r w:rsidR="00D66416" w:rsidRPr="00AE1E93">
        <w:rPr>
          <w:rFonts w:asciiTheme="majorBidi" w:hAnsiTheme="majorBidi" w:cstheme="majorBidi"/>
          <w:sz w:val="20"/>
          <w:szCs w:val="20"/>
        </w:rPr>
        <w:t>osseointegration</w:t>
      </w:r>
      <w:proofErr w:type="spellEnd"/>
      <w:r w:rsidR="00D66416" w:rsidRPr="00AE1E93">
        <w:rPr>
          <w:rFonts w:asciiTheme="majorBidi" w:hAnsiTheme="majorBidi" w:cstheme="majorBidi"/>
          <w:sz w:val="20"/>
          <w:szCs w:val="20"/>
        </w:rPr>
        <w:t>, the quality, quantity and rate of which is of importance.</w:t>
      </w:r>
      <w:r w:rsidR="007B72D8">
        <w:rPr>
          <w:rFonts w:asciiTheme="majorBidi" w:hAnsiTheme="majorBidi" w:cstheme="majorBidi" w:hint="eastAsia"/>
          <w:sz w:val="20"/>
          <w:szCs w:val="20"/>
          <w:lang w:eastAsia="zh-CN"/>
        </w:rPr>
        <w:t xml:space="preserve"> </w:t>
      </w:r>
      <w:r w:rsidR="00286194" w:rsidRPr="00AE1E93">
        <w:rPr>
          <w:rFonts w:asciiTheme="majorBidi" w:hAnsiTheme="majorBidi" w:cstheme="majorBidi"/>
          <w:b/>
          <w:bCs/>
          <w:sz w:val="20"/>
          <w:szCs w:val="20"/>
        </w:rPr>
        <w:t>Aim</w:t>
      </w:r>
      <w:r w:rsidR="00D66416" w:rsidRPr="00AE1E93">
        <w:rPr>
          <w:rFonts w:asciiTheme="majorBidi" w:hAnsiTheme="majorBidi" w:cstheme="majorBidi"/>
          <w:b/>
          <w:bCs/>
          <w:sz w:val="20"/>
          <w:szCs w:val="20"/>
        </w:rPr>
        <w:t>:</w:t>
      </w:r>
      <w:r w:rsidR="007B72D8">
        <w:rPr>
          <w:rFonts w:asciiTheme="majorBidi" w:hAnsiTheme="majorBidi" w:cstheme="majorBidi" w:hint="eastAsia"/>
          <w:b/>
          <w:bCs/>
          <w:sz w:val="20"/>
          <w:szCs w:val="20"/>
          <w:lang w:eastAsia="zh-CN"/>
        </w:rPr>
        <w:t xml:space="preserve"> </w:t>
      </w:r>
      <w:r w:rsidRPr="00AE1E93">
        <w:rPr>
          <w:rFonts w:asciiTheme="majorBidi" w:hAnsiTheme="majorBidi" w:cstheme="majorBidi"/>
          <w:sz w:val="20"/>
          <w:szCs w:val="20"/>
        </w:rPr>
        <w:t>The aim of the study is to evaluate the effect of growth hormone and melatonin</w:t>
      </w:r>
      <w:r w:rsidR="00D66416" w:rsidRPr="00AE1E93">
        <w:rPr>
          <w:rFonts w:asciiTheme="majorBidi" w:hAnsiTheme="majorBidi" w:cstheme="majorBidi"/>
          <w:sz w:val="20"/>
          <w:szCs w:val="20"/>
        </w:rPr>
        <w:t xml:space="preserve"> mixture</w:t>
      </w:r>
      <w:r w:rsidRPr="00AE1E93">
        <w:rPr>
          <w:rFonts w:asciiTheme="majorBidi" w:hAnsiTheme="majorBidi" w:cstheme="majorBidi"/>
          <w:sz w:val="20"/>
          <w:szCs w:val="20"/>
        </w:rPr>
        <w:t xml:space="preserve"> on </w:t>
      </w:r>
      <w:proofErr w:type="spellStart"/>
      <w:r w:rsidRPr="00AE1E93">
        <w:rPr>
          <w:rFonts w:asciiTheme="majorBidi" w:hAnsiTheme="majorBidi" w:cstheme="majorBidi"/>
          <w:sz w:val="20"/>
          <w:szCs w:val="20"/>
        </w:rPr>
        <w:t>osseointegration</w:t>
      </w:r>
      <w:proofErr w:type="spellEnd"/>
      <w:r w:rsidRPr="00AE1E93">
        <w:rPr>
          <w:rFonts w:asciiTheme="majorBidi" w:hAnsiTheme="majorBidi" w:cstheme="majorBidi"/>
          <w:sz w:val="20"/>
          <w:szCs w:val="20"/>
        </w:rPr>
        <w:t xml:space="preserve"> around immediate implants after </w:t>
      </w:r>
      <w:r w:rsidR="00086C64" w:rsidRPr="00AE1E93">
        <w:rPr>
          <w:rFonts w:asciiTheme="majorBidi" w:hAnsiTheme="majorBidi" w:cstheme="majorBidi"/>
          <w:sz w:val="20"/>
          <w:szCs w:val="20"/>
        </w:rPr>
        <w:t>3</w:t>
      </w:r>
      <w:proofErr w:type="gramStart"/>
      <w:r w:rsidR="00086C64" w:rsidRPr="00AE1E93">
        <w:rPr>
          <w:rFonts w:asciiTheme="majorBidi" w:hAnsiTheme="majorBidi" w:cstheme="majorBidi"/>
          <w:sz w:val="20"/>
          <w:szCs w:val="20"/>
        </w:rPr>
        <w:t>,6</w:t>
      </w:r>
      <w:proofErr w:type="gramEnd"/>
      <w:r w:rsidR="00086C64" w:rsidRPr="00AE1E93">
        <w:rPr>
          <w:rFonts w:asciiTheme="majorBidi" w:hAnsiTheme="majorBidi" w:cstheme="majorBidi"/>
          <w:sz w:val="20"/>
          <w:szCs w:val="20"/>
        </w:rPr>
        <w:t xml:space="preserve"> and </w:t>
      </w:r>
      <w:r w:rsidRPr="00AE1E93">
        <w:rPr>
          <w:rFonts w:asciiTheme="majorBidi" w:hAnsiTheme="majorBidi" w:cstheme="majorBidi"/>
          <w:sz w:val="20"/>
          <w:szCs w:val="20"/>
        </w:rPr>
        <w:t>9 month</w:t>
      </w:r>
      <w:r w:rsidR="00110193">
        <w:rPr>
          <w:rFonts w:asciiTheme="majorBidi" w:hAnsiTheme="majorBidi" w:cstheme="majorBidi"/>
          <w:sz w:val="20"/>
          <w:szCs w:val="20"/>
        </w:rPr>
        <w:t>s</w:t>
      </w:r>
      <w:r w:rsidRPr="00AE1E93">
        <w:rPr>
          <w:rFonts w:asciiTheme="majorBidi" w:hAnsiTheme="majorBidi" w:cstheme="majorBidi"/>
          <w:sz w:val="20"/>
          <w:szCs w:val="20"/>
        </w:rPr>
        <w:t xml:space="preserve"> in human.</w:t>
      </w:r>
      <w:r w:rsidR="00110193">
        <w:rPr>
          <w:rFonts w:asciiTheme="majorBidi" w:hAnsiTheme="majorBidi" w:cstheme="majorBidi"/>
          <w:sz w:val="20"/>
          <w:szCs w:val="20"/>
        </w:rPr>
        <w:t xml:space="preserve"> </w:t>
      </w:r>
      <w:r w:rsidR="00286194" w:rsidRPr="00AE1E93">
        <w:rPr>
          <w:rFonts w:asciiTheme="majorBidi" w:hAnsiTheme="majorBidi" w:cstheme="majorBidi"/>
          <w:b/>
          <w:bCs/>
          <w:sz w:val="20"/>
          <w:szCs w:val="20"/>
        </w:rPr>
        <w:t>Material</w:t>
      </w:r>
      <w:r w:rsidR="00110193">
        <w:rPr>
          <w:rFonts w:asciiTheme="majorBidi" w:hAnsiTheme="majorBidi" w:cstheme="majorBidi"/>
          <w:b/>
          <w:bCs/>
          <w:sz w:val="20"/>
          <w:szCs w:val="20"/>
        </w:rPr>
        <w:t xml:space="preserve"> </w:t>
      </w:r>
      <w:r w:rsidR="00286194" w:rsidRPr="00AE1E93">
        <w:rPr>
          <w:rFonts w:asciiTheme="majorBidi" w:hAnsiTheme="majorBidi" w:cstheme="majorBidi"/>
          <w:b/>
          <w:bCs/>
          <w:sz w:val="20"/>
          <w:szCs w:val="20"/>
        </w:rPr>
        <w:t>and methods</w:t>
      </w:r>
      <w:r w:rsidR="00286194" w:rsidRPr="00AE1E93">
        <w:rPr>
          <w:rFonts w:asciiTheme="majorBidi" w:hAnsiTheme="majorBidi" w:cstheme="majorBidi"/>
          <w:sz w:val="20"/>
          <w:szCs w:val="20"/>
        </w:rPr>
        <w:t>:</w:t>
      </w:r>
      <w:r w:rsidRPr="00AE1E93">
        <w:rPr>
          <w:rFonts w:asciiTheme="majorBidi" w:hAnsiTheme="majorBidi" w:cstheme="majorBidi"/>
          <w:sz w:val="20"/>
          <w:szCs w:val="20"/>
        </w:rPr>
        <w:t xml:space="preserve"> Five patients were included in this study, to </w:t>
      </w:r>
      <w:proofErr w:type="gramStart"/>
      <w:r w:rsidRPr="00AE1E93">
        <w:rPr>
          <w:rFonts w:asciiTheme="majorBidi" w:hAnsiTheme="majorBidi" w:cstheme="majorBidi"/>
          <w:sz w:val="20"/>
          <w:szCs w:val="20"/>
        </w:rPr>
        <w:t>whom</w:t>
      </w:r>
      <w:proofErr w:type="gramEnd"/>
      <w:r w:rsidRPr="00AE1E93">
        <w:rPr>
          <w:rFonts w:asciiTheme="majorBidi" w:hAnsiTheme="majorBidi" w:cstheme="majorBidi"/>
          <w:sz w:val="20"/>
          <w:szCs w:val="20"/>
        </w:rPr>
        <w:t xml:space="preserve"> eight immediate implants were inserted in their posterior mandible</w:t>
      </w:r>
      <w:r w:rsidR="00086C64" w:rsidRPr="00AE1E93">
        <w:rPr>
          <w:rFonts w:asciiTheme="majorBidi" w:hAnsiTheme="majorBidi" w:cstheme="majorBidi"/>
          <w:sz w:val="20"/>
          <w:szCs w:val="20"/>
        </w:rPr>
        <w:t>.</w:t>
      </w:r>
      <w:r w:rsidRPr="00AE1E93">
        <w:rPr>
          <w:rFonts w:asciiTheme="majorBidi" w:hAnsiTheme="majorBidi" w:cstheme="majorBidi"/>
          <w:sz w:val="20"/>
          <w:szCs w:val="20"/>
        </w:rPr>
        <w:t xml:space="preserve"> They were divided into two groups, test group including five implants and control group including 3 implants. The test group received the growth hormone and melatonin mixture</w:t>
      </w:r>
      <w:r w:rsidR="00D66416" w:rsidRPr="00AE1E93">
        <w:rPr>
          <w:rFonts w:asciiTheme="majorBidi" w:hAnsiTheme="majorBidi" w:cstheme="majorBidi"/>
          <w:sz w:val="20"/>
          <w:szCs w:val="20"/>
        </w:rPr>
        <w:t xml:space="preserve"> before implant </w:t>
      </w:r>
      <w:proofErr w:type="spellStart"/>
      <w:r w:rsidR="00D66416" w:rsidRPr="00AE1E93">
        <w:rPr>
          <w:rFonts w:asciiTheme="majorBidi" w:hAnsiTheme="majorBidi" w:cstheme="majorBidi"/>
          <w:sz w:val="20"/>
          <w:szCs w:val="20"/>
        </w:rPr>
        <w:t>incersion</w:t>
      </w:r>
      <w:proofErr w:type="spellEnd"/>
      <w:r w:rsidRPr="00AE1E93">
        <w:rPr>
          <w:rFonts w:asciiTheme="majorBidi" w:hAnsiTheme="majorBidi" w:cstheme="majorBidi"/>
          <w:sz w:val="20"/>
          <w:szCs w:val="20"/>
        </w:rPr>
        <w:t xml:space="preserve">, while the control group was not. </w:t>
      </w:r>
      <w:r w:rsidRPr="00AE1E93">
        <w:rPr>
          <w:rFonts w:asciiTheme="majorBidi" w:hAnsiTheme="majorBidi" w:cstheme="majorBidi"/>
          <w:b/>
          <w:bCs/>
          <w:sz w:val="20"/>
          <w:szCs w:val="20"/>
        </w:rPr>
        <w:t>Results</w:t>
      </w:r>
      <w:r w:rsidRPr="00AE1E93">
        <w:rPr>
          <w:rFonts w:asciiTheme="majorBidi" w:hAnsiTheme="majorBidi" w:cstheme="majorBidi"/>
          <w:sz w:val="20"/>
          <w:szCs w:val="20"/>
        </w:rPr>
        <w:t xml:space="preserve"> as regard bone </w:t>
      </w:r>
      <w:r w:rsidR="00086C64" w:rsidRPr="00AE1E93">
        <w:rPr>
          <w:rFonts w:asciiTheme="majorBidi" w:hAnsiTheme="majorBidi" w:cstheme="majorBidi"/>
          <w:sz w:val="20"/>
          <w:szCs w:val="20"/>
        </w:rPr>
        <w:t>density</w:t>
      </w:r>
      <w:r w:rsidRPr="00AE1E93">
        <w:rPr>
          <w:rFonts w:asciiTheme="majorBidi" w:hAnsiTheme="majorBidi" w:cstheme="majorBidi"/>
          <w:sz w:val="20"/>
          <w:szCs w:val="20"/>
        </w:rPr>
        <w:t xml:space="preserve"> were statistically non significant in all test periods</w:t>
      </w:r>
      <w:r w:rsidR="00086C64" w:rsidRPr="00AE1E93">
        <w:rPr>
          <w:rFonts w:asciiTheme="majorBidi" w:hAnsiTheme="majorBidi" w:cstheme="majorBidi"/>
          <w:sz w:val="20"/>
          <w:szCs w:val="20"/>
        </w:rPr>
        <w:t xml:space="preserve">, while the </w:t>
      </w:r>
      <w:r w:rsidR="006066D1" w:rsidRPr="00AE1E93">
        <w:rPr>
          <w:rFonts w:asciiTheme="majorBidi" w:hAnsiTheme="majorBidi" w:cstheme="majorBidi"/>
          <w:sz w:val="20"/>
          <w:szCs w:val="20"/>
        </w:rPr>
        <w:t>transition</w:t>
      </w:r>
      <w:r w:rsidR="00086C64" w:rsidRPr="00AE1E93">
        <w:rPr>
          <w:rFonts w:asciiTheme="majorBidi" w:hAnsiTheme="majorBidi" w:cstheme="majorBidi"/>
          <w:sz w:val="20"/>
          <w:szCs w:val="20"/>
        </w:rPr>
        <w:t xml:space="preserve"> period</w:t>
      </w:r>
      <w:r w:rsidR="006066D1" w:rsidRPr="00AE1E93">
        <w:rPr>
          <w:rFonts w:asciiTheme="majorBidi" w:hAnsiTheme="majorBidi" w:cstheme="majorBidi"/>
          <w:sz w:val="20"/>
          <w:szCs w:val="20"/>
        </w:rPr>
        <w:t xml:space="preserve"> 3-6 month</w:t>
      </w:r>
      <w:r w:rsidR="00110193">
        <w:rPr>
          <w:rFonts w:asciiTheme="majorBidi" w:hAnsiTheme="majorBidi" w:cstheme="majorBidi"/>
          <w:sz w:val="20"/>
          <w:szCs w:val="20"/>
        </w:rPr>
        <w:t>s</w:t>
      </w:r>
      <w:r w:rsidR="006066D1" w:rsidRPr="00AE1E93">
        <w:rPr>
          <w:rFonts w:asciiTheme="majorBidi" w:hAnsiTheme="majorBidi" w:cstheme="majorBidi"/>
          <w:sz w:val="20"/>
          <w:szCs w:val="20"/>
        </w:rPr>
        <w:t xml:space="preserve"> was statistically significant in test and control</w:t>
      </w:r>
      <w:r w:rsidRPr="00AE1E93">
        <w:rPr>
          <w:rFonts w:asciiTheme="majorBidi" w:hAnsiTheme="majorBidi" w:cstheme="majorBidi"/>
          <w:sz w:val="20"/>
          <w:szCs w:val="20"/>
        </w:rPr>
        <w:t>. In conclusion, Growth hormone and melatonin mixture</w:t>
      </w:r>
      <w:r w:rsidR="006066D1" w:rsidRPr="00AE1E93">
        <w:rPr>
          <w:rFonts w:asciiTheme="majorBidi" w:hAnsiTheme="majorBidi" w:cstheme="majorBidi"/>
          <w:sz w:val="20"/>
          <w:szCs w:val="20"/>
        </w:rPr>
        <w:t xml:space="preserve"> in a single large dose at time of surgery</w:t>
      </w:r>
      <w:r w:rsidRPr="00AE1E93">
        <w:rPr>
          <w:rFonts w:asciiTheme="majorBidi" w:hAnsiTheme="majorBidi" w:cstheme="majorBidi"/>
          <w:sz w:val="20"/>
          <w:szCs w:val="20"/>
        </w:rPr>
        <w:t xml:space="preserve"> did not affect bone </w:t>
      </w:r>
      <w:r w:rsidR="006066D1" w:rsidRPr="00AE1E93">
        <w:rPr>
          <w:rFonts w:asciiTheme="majorBidi" w:hAnsiTheme="majorBidi" w:cstheme="majorBidi"/>
          <w:sz w:val="20"/>
          <w:szCs w:val="20"/>
        </w:rPr>
        <w:t>density</w:t>
      </w:r>
      <w:r w:rsidRPr="00AE1E93">
        <w:rPr>
          <w:rFonts w:asciiTheme="majorBidi" w:hAnsiTheme="majorBidi" w:cstheme="majorBidi"/>
          <w:sz w:val="20"/>
          <w:szCs w:val="20"/>
        </w:rPr>
        <w:t xml:space="preserve"> of the new bone formed around</w:t>
      </w:r>
      <w:r w:rsidR="00D66416" w:rsidRPr="00AE1E93">
        <w:rPr>
          <w:rFonts w:asciiTheme="majorBidi" w:hAnsiTheme="majorBidi" w:cstheme="majorBidi"/>
          <w:sz w:val="20"/>
          <w:szCs w:val="20"/>
        </w:rPr>
        <w:t xml:space="preserve"> an</w:t>
      </w:r>
      <w:r w:rsidRPr="00AE1E93">
        <w:rPr>
          <w:rFonts w:asciiTheme="majorBidi" w:hAnsiTheme="majorBidi" w:cstheme="majorBidi"/>
          <w:sz w:val="20"/>
          <w:szCs w:val="20"/>
        </w:rPr>
        <w:t xml:space="preserve"> immediate implant.</w:t>
      </w:r>
    </w:p>
    <w:p w:rsidR="00AE1E93" w:rsidRPr="005931D6" w:rsidRDefault="00AE1E93" w:rsidP="00AE1E93">
      <w:pPr>
        <w:tabs>
          <w:tab w:val="left" w:pos="3015"/>
        </w:tabs>
        <w:autoSpaceDE w:val="0"/>
        <w:autoSpaceDN w:val="0"/>
        <w:adjustRightInd w:val="0"/>
        <w:spacing w:after="0" w:line="240" w:lineRule="auto"/>
        <w:jc w:val="both"/>
        <w:rPr>
          <w:rFonts w:ascii="Times New Roman" w:hAnsi="Times New Roman" w:cs="Times New Roman" w:hint="eastAsia"/>
          <w:color w:val="000000"/>
          <w:sz w:val="20"/>
          <w:szCs w:val="20"/>
          <w:lang w:eastAsia="zh-CN"/>
        </w:rPr>
      </w:pPr>
      <w:r>
        <w:rPr>
          <w:rFonts w:asciiTheme="majorBidi" w:hAnsiTheme="majorBidi" w:cstheme="majorBidi"/>
          <w:sz w:val="20"/>
          <w:szCs w:val="20"/>
        </w:rPr>
        <w:t>[</w:t>
      </w:r>
      <w:proofErr w:type="spellStart"/>
      <w:r w:rsidRPr="00AE1E93">
        <w:rPr>
          <w:rFonts w:asciiTheme="majorBidi" w:eastAsia="Calibri" w:hAnsiTheme="majorBidi" w:cstheme="majorBidi"/>
          <w:sz w:val="20"/>
          <w:szCs w:val="20"/>
        </w:rPr>
        <w:t>Rania</w:t>
      </w:r>
      <w:proofErr w:type="spellEnd"/>
      <w:r w:rsidRPr="00AE1E93">
        <w:rPr>
          <w:rFonts w:asciiTheme="majorBidi" w:eastAsia="Calibri" w:hAnsiTheme="majorBidi" w:cstheme="majorBidi"/>
          <w:sz w:val="20"/>
          <w:szCs w:val="20"/>
        </w:rPr>
        <w:t xml:space="preserve"> El </w:t>
      </w:r>
      <w:proofErr w:type="spellStart"/>
      <w:r w:rsidRPr="00AE1E93">
        <w:rPr>
          <w:rFonts w:asciiTheme="majorBidi" w:eastAsia="Calibri" w:hAnsiTheme="majorBidi" w:cstheme="majorBidi"/>
          <w:sz w:val="20"/>
          <w:szCs w:val="20"/>
        </w:rPr>
        <w:t>Behairy</w:t>
      </w:r>
      <w:proofErr w:type="spellEnd"/>
      <w:r w:rsidRPr="00AE1E93">
        <w:rPr>
          <w:rFonts w:asciiTheme="majorBidi" w:eastAsia="Calibri" w:hAnsiTheme="majorBidi" w:cstheme="majorBidi"/>
          <w:sz w:val="20"/>
          <w:szCs w:val="20"/>
        </w:rPr>
        <w:t xml:space="preserve">; Mohammed </w:t>
      </w:r>
      <w:proofErr w:type="spellStart"/>
      <w:r w:rsidRPr="00AE1E93">
        <w:rPr>
          <w:rFonts w:asciiTheme="majorBidi" w:eastAsia="Calibri" w:hAnsiTheme="majorBidi" w:cstheme="majorBidi"/>
          <w:sz w:val="20"/>
          <w:szCs w:val="20"/>
        </w:rPr>
        <w:t>Hamed</w:t>
      </w:r>
      <w:proofErr w:type="spellEnd"/>
      <w:r w:rsidRPr="00AE1E93">
        <w:rPr>
          <w:rFonts w:asciiTheme="majorBidi" w:eastAsia="Calibri" w:hAnsiTheme="majorBidi" w:cstheme="majorBidi"/>
          <w:sz w:val="20"/>
          <w:szCs w:val="20"/>
        </w:rPr>
        <w:t xml:space="preserve">; Ibrahim Ahmed; </w:t>
      </w:r>
      <w:proofErr w:type="spellStart"/>
      <w:r w:rsidRPr="00AE1E93">
        <w:rPr>
          <w:rFonts w:asciiTheme="majorBidi" w:eastAsia="Calibri" w:hAnsiTheme="majorBidi" w:cstheme="majorBidi"/>
          <w:sz w:val="20"/>
          <w:szCs w:val="20"/>
        </w:rPr>
        <w:t>Hamdy</w:t>
      </w:r>
      <w:proofErr w:type="spellEnd"/>
      <w:r w:rsidRPr="00AE1E93">
        <w:rPr>
          <w:rFonts w:asciiTheme="majorBidi" w:eastAsia="Calibri" w:hAnsiTheme="majorBidi" w:cstheme="majorBidi"/>
          <w:sz w:val="20"/>
          <w:szCs w:val="20"/>
        </w:rPr>
        <w:t xml:space="preserve"> </w:t>
      </w:r>
      <w:proofErr w:type="spellStart"/>
      <w:r w:rsidRPr="00AE1E93">
        <w:rPr>
          <w:rFonts w:asciiTheme="majorBidi" w:eastAsia="Calibri" w:hAnsiTheme="majorBidi" w:cstheme="majorBidi"/>
          <w:sz w:val="20"/>
          <w:szCs w:val="20"/>
        </w:rPr>
        <w:t>Feteh</w:t>
      </w:r>
      <w:proofErr w:type="spellEnd"/>
      <w:r w:rsidRPr="00AE1E93">
        <w:rPr>
          <w:rFonts w:asciiTheme="majorBidi" w:eastAsia="Calibri" w:hAnsiTheme="majorBidi" w:cstheme="majorBidi"/>
          <w:sz w:val="20"/>
          <w:szCs w:val="20"/>
        </w:rPr>
        <w:t>; and</w:t>
      </w:r>
      <w:r w:rsidR="00110193">
        <w:rPr>
          <w:rFonts w:asciiTheme="majorBidi" w:eastAsia="Calibri" w:hAnsiTheme="majorBidi" w:cstheme="majorBidi"/>
          <w:sz w:val="20"/>
          <w:szCs w:val="20"/>
        </w:rPr>
        <w:t xml:space="preserve"> </w:t>
      </w:r>
      <w:proofErr w:type="spellStart"/>
      <w:r w:rsidRPr="00AE1E93">
        <w:rPr>
          <w:rFonts w:asciiTheme="majorBidi" w:eastAsia="Calibri" w:hAnsiTheme="majorBidi" w:cstheme="majorBidi"/>
          <w:sz w:val="20"/>
          <w:szCs w:val="20"/>
        </w:rPr>
        <w:t>Wael</w:t>
      </w:r>
      <w:proofErr w:type="spellEnd"/>
      <w:r w:rsidRPr="00AE1E93">
        <w:rPr>
          <w:rFonts w:asciiTheme="majorBidi" w:eastAsia="Calibri" w:hAnsiTheme="majorBidi" w:cstheme="majorBidi"/>
          <w:sz w:val="20"/>
          <w:szCs w:val="20"/>
        </w:rPr>
        <w:t xml:space="preserve"> Amer</w:t>
      </w:r>
      <w:r w:rsidR="000C0A63">
        <w:rPr>
          <w:rFonts w:asciiTheme="majorBidi" w:eastAsia="Calibri" w:hAnsiTheme="majorBidi" w:cstheme="majorBidi"/>
          <w:sz w:val="20"/>
          <w:szCs w:val="20"/>
        </w:rPr>
        <w:t>.</w:t>
      </w:r>
      <w:r w:rsidR="00110193">
        <w:rPr>
          <w:rFonts w:asciiTheme="majorBidi" w:eastAsia="Calibri" w:hAnsiTheme="majorBidi" w:cstheme="majorBidi"/>
          <w:sz w:val="20"/>
          <w:szCs w:val="20"/>
        </w:rPr>
        <w:t xml:space="preserve"> </w:t>
      </w:r>
      <w:r w:rsidRPr="00AE1E93">
        <w:rPr>
          <w:rFonts w:asciiTheme="majorBidi" w:hAnsiTheme="majorBidi" w:cstheme="majorBidi"/>
          <w:b/>
          <w:bCs/>
          <w:sz w:val="20"/>
          <w:szCs w:val="20"/>
        </w:rPr>
        <w:t>Validity of Growth hormone and Melatonin mixture locally applied around immediate implants: A clinical study</w:t>
      </w:r>
      <w:r w:rsidR="000C0A63">
        <w:rPr>
          <w:rFonts w:asciiTheme="majorBidi" w:hAnsiTheme="majorBidi" w:cstheme="majorBidi"/>
          <w:b/>
          <w:bCs/>
          <w:sz w:val="20"/>
          <w:szCs w:val="20"/>
        </w:rPr>
        <w:t xml:space="preserve">. </w:t>
      </w:r>
      <w:r w:rsidRPr="005931D6">
        <w:rPr>
          <w:rFonts w:ascii="Times New Roman" w:hAnsi="Times New Roman" w:cs="Times New Roman"/>
          <w:bCs/>
          <w:i/>
          <w:sz w:val="20"/>
          <w:szCs w:val="20"/>
        </w:rPr>
        <w:t xml:space="preserve">Nat </w:t>
      </w:r>
      <w:proofErr w:type="spellStart"/>
      <w:r w:rsidRPr="005931D6">
        <w:rPr>
          <w:rFonts w:ascii="Times New Roman" w:hAnsi="Times New Roman" w:cs="Times New Roman"/>
          <w:bCs/>
          <w:i/>
          <w:sz w:val="20"/>
          <w:szCs w:val="20"/>
        </w:rPr>
        <w:t>Sci</w:t>
      </w:r>
      <w:proofErr w:type="spellEnd"/>
      <w:r w:rsidR="000C0A63">
        <w:rPr>
          <w:rFonts w:ascii="Times New Roman" w:hAnsi="Times New Roman" w:cs="Times New Roman"/>
          <w:bCs/>
          <w:i/>
          <w:sz w:val="20"/>
          <w:szCs w:val="20"/>
        </w:rPr>
        <w:t xml:space="preserve"> </w:t>
      </w:r>
      <w:r w:rsidR="0074186C">
        <w:rPr>
          <w:rFonts w:ascii="Times New Roman" w:hAnsi="Times New Roman" w:cs="Times New Roman"/>
          <w:sz w:val="20"/>
          <w:szCs w:val="20"/>
        </w:rPr>
        <w:t>2013;11(8</w:t>
      </w:r>
      <w:r w:rsidRPr="005931D6">
        <w:rPr>
          <w:rFonts w:ascii="Times New Roman" w:hAnsi="Times New Roman" w:cs="Times New Roman"/>
          <w:sz w:val="20"/>
          <w:szCs w:val="20"/>
        </w:rPr>
        <w:t>):</w:t>
      </w:r>
      <w:r w:rsidR="007B72D8">
        <w:rPr>
          <w:rFonts w:ascii="Times New Roman" w:hAnsi="Times New Roman" w:cs="Times New Roman" w:hint="eastAsia"/>
          <w:sz w:val="20"/>
          <w:szCs w:val="20"/>
          <w:lang w:eastAsia="zh-CN"/>
        </w:rPr>
        <w:t>54</w:t>
      </w:r>
      <w:r w:rsidRPr="005931D6">
        <w:rPr>
          <w:rFonts w:ascii="Times New Roman" w:hAnsi="Times New Roman" w:cs="Times New Roman"/>
          <w:sz w:val="20"/>
          <w:szCs w:val="20"/>
        </w:rPr>
        <w:t>-</w:t>
      </w:r>
      <w:r w:rsidR="007B72D8">
        <w:rPr>
          <w:rFonts w:ascii="Times New Roman" w:hAnsi="Times New Roman" w:cs="Times New Roman" w:hint="eastAsia"/>
          <w:sz w:val="20"/>
          <w:szCs w:val="20"/>
          <w:lang w:eastAsia="zh-CN"/>
        </w:rPr>
        <w:t>58</w:t>
      </w:r>
      <w:r w:rsidRPr="005931D6">
        <w:rPr>
          <w:rFonts w:ascii="Times New Roman" w:hAnsi="Times New Roman" w:cs="Times New Roman"/>
          <w:sz w:val="20"/>
          <w:szCs w:val="20"/>
        </w:rPr>
        <w:t xml:space="preserve">]. (ISSN: 1545-0740). </w:t>
      </w:r>
      <w:hyperlink r:id="rId8" w:history="1">
        <w:r w:rsidRPr="005931D6">
          <w:rPr>
            <w:rStyle w:val="Hyperlink"/>
            <w:rFonts w:ascii="Times New Roman" w:hAnsi="Times New Roman" w:cs="Times New Roman"/>
            <w:sz w:val="20"/>
            <w:szCs w:val="20"/>
          </w:rPr>
          <w:t>http://www.sciencepub.net/nature</w:t>
        </w:r>
      </w:hyperlink>
      <w:r w:rsidRPr="005931D6">
        <w:rPr>
          <w:rFonts w:ascii="Times New Roman" w:hAnsi="Times New Roman" w:cs="Times New Roman"/>
          <w:sz w:val="20"/>
          <w:szCs w:val="20"/>
        </w:rPr>
        <w:t>.</w:t>
      </w:r>
      <w:r w:rsidR="000C0A63">
        <w:rPr>
          <w:rFonts w:ascii="Times New Roman" w:hAnsi="Times New Roman" w:cs="Times New Roman"/>
          <w:sz w:val="20"/>
          <w:szCs w:val="20"/>
        </w:rPr>
        <w:t xml:space="preserve"> </w:t>
      </w:r>
      <w:r w:rsidR="007B72D8">
        <w:rPr>
          <w:rFonts w:ascii="Times New Roman" w:hAnsi="Times New Roman" w:cs="Times New Roman" w:hint="eastAsia"/>
          <w:sz w:val="20"/>
          <w:szCs w:val="20"/>
          <w:lang w:eastAsia="zh-CN"/>
        </w:rPr>
        <w:t>9</w:t>
      </w:r>
    </w:p>
    <w:p w:rsidR="00AE1E93" w:rsidRDefault="00AE1E93" w:rsidP="00AE1E93">
      <w:pPr>
        <w:spacing w:after="0" w:line="240" w:lineRule="auto"/>
        <w:rPr>
          <w:rFonts w:asciiTheme="majorBidi" w:hAnsiTheme="majorBidi" w:cstheme="majorBidi"/>
          <w:b/>
          <w:bCs/>
          <w:sz w:val="20"/>
          <w:szCs w:val="20"/>
        </w:rPr>
      </w:pPr>
    </w:p>
    <w:p w:rsidR="00286194" w:rsidRPr="00AE1E93" w:rsidRDefault="00286194" w:rsidP="00AE1E93">
      <w:pPr>
        <w:spacing w:after="0" w:line="240" w:lineRule="auto"/>
        <w:rPr>
          <w:rFonts w:asciiTheme="majorBidi" w:hAnsiTheme="majorBidi" w:cstheme="majorBidi"/>
          <w:b/>
          <w:bCs/>
          <w:sz w:val="20"/>
          <w:szCs w:val="20"/>
        </w:rPr>
      </w:pPr>
      <w:r w:rsidRPr="00AE1E93">
        <w:rPr>
          <w:rFonts w:asciiTheme="majorBidi" w:hAnsiTheme="majorBidi" w:cstheme="majorBidi"/>
          <w:b/>
          <w:bCs/>
          <w:sz w:val="20"/>
          <w:szCs w:val="20"/>
        </w:rPr>
        <w:t xml:space="preserve">Key words: </w:t>
      </w:r>
      <w:proofErr w:type="spellStart"/>
      <w:r w:rsidRPr="00AE1E93">
        <w:rPr>
          <w:rFonts w:asciiTheme="majorBidi" w:hAnsiTheme="majorBidi" w:cstheme="majorBidi"/>
          <w:sz w:val="20"/>
          <w:szCs w:val="20"/>
        </w:rPr>
        <w:t>Biomimetics</w:t>
      </w:r>
      <w:proofErr w:type="spellEnd"/>
      <w:r w:rsidRPr="00AE1E93">
        <w:rPr>
          <w:rFonts w:asciiTheme="majorBidi" w:hAnsiTheme="majorBidi" w:cstheme="majorBidi"/>
          <w:sz w:val="20"/>
          <w:szCs w:val="20"/>
        </w:rPr>
        <w:t>, Growth hormone, Melatonin, Immediate implants</w:t>
      </w:r>
    </w:p>
    <w:p w:rsidR="00F768A4" w:rsidRPr="00AE1E93" w:rsidRDefault="00F768A4" w:rsidP="00AE1E93">
      <w:pPr>
        <w:spacing w:after="0" w:line="240" w:lineRule="auto"/>
        <w:rPr>
          <w:rFonts w:asciiTheme="majorBidi" w:hAnsiTheme="majorBidi" w:cstheme="majorBidi"/>
          <w:b/>
          <w:bCs/>
          <w:sz w:val="20"/>
          <w:szCs w:val="20"/>
        </w:rPr>
      </w:pPr>
    </w:p>
    <w:p w:rsidR="00AE1E93" w:rsidRDefault="00AE1E93" w:rsidP="00AE1E93">
      <w:pPr>
        <w:spacing w:after="0" w:line="240" w:lineRule="auto"/>
        <w:jc w:val="lowKashida"/>
        <w:rPr>
          <w:rFonts w:asciiTheme="majorBidi" w:hAnsiTheme="majorBidi" w:cstheme="majorBidi"/>
          <w:b/>
          <w:bCs/>
          <w:sz w:val="20"/>
          <w:szCs w:val="20"/>
        </w:rPr>
        <w:sectPr w:rsidR="00AE1E93" w:rsidSect="007B72D8">
          <w:headerReference w:type="default" r:id="rId9"/>
          <w:footerReference w:type="default" r:id="rId10"/>
          <w:pgSz w:w="12240" w:h="15840" w:code="1"/>
          <w:pgMar w:top="1440" w:right="1440" w:bottom="1440" w:left="1440" w:header="709" w:footer="709" w:gutter="0"/>
          <w:pgNumType w:start="54"/>
          <w:cols w:space="708"/>
          <w:docGrid w:linePitch="360"/>
        </w:sectPr>
      </w:pPr>
    </w:p>
    <w:p w:rsidR="00D66416" w:rsidRPr="00AE1E93" w:rsidRDefault="00AE1E93" w:rsidP="00AE1E93">
      <w:pPr>
        <w:spacing w:after="0" w:line="240" w:lineRule="auto"/>
        <w:jc w:val="lowKashida"/>
        <w:rPr>
          <w:rFonts w:asciiTheme="majorBidi" w:hAnsiTheme="majorBidi" w:cstheme="majorBidi"/>
          <w:sz w:val="20"/>
          <w:szCs w:val="20"/>
        </w:rPr>
      </w:pPr>
      <w:r w:rsidRPr="00AE1E93">
        <w:rPr>
          <w:rFonts w:asciiTheme="majorBidi" w:hAnsiTheme="majorBidi" w:cstheme="majorBidi"/>
          <w:b/>
          <w:bCs/>
          <w:sz w:val="20"/>
          <w:szCs w:val="20"/>
        </w:rPr>
        <w:lastRenderedPageBreak/>
        <w:t>1. Introduction</w:t>
      </w:r>
    </w:p>
    <w:p w:rsidR="00D66416" w:rsidRPr="00AE1E93" w:rsidRDefault="00D66416" w:rsidP="00AE1E93">
      <w:pPr>
        <w:autoSpaceDE w:val="0"/>
        <w:autoSpaceDN w:val="0"/>
        <w:adjustRightInd w:val="0"/>
        <w:spacing w:after="0" w:line="240" w:lineRule="auto"/>
        <w:ind w:firstLine="426"/>
        <w:jc w:val="lowKashida"/>
        <w:rPr>
          <w:rFonts w:asciiTheme="majorBidi" w:hAnsiTheme="majorBidi" w:cstheme="majorBidi"/>
          <w:sz w:val="20"/>
          <w:szCs w:val="20"/>
        </w:rPr>
      </w:pPr>
      <w:r w:rsidRPr="00AE1E93">
        <w:rPr>
          <w:rFonts w:asciiTheme="majorBidi" w:hAnsiTheme="majorBidi" w:cstheme="majorBidi"/>
          <w:sz w:val="20"/>
          <w:szCs w:val="20"/>
        </w:rPr>
        <w:t xml:space="preserve">The application to replace missing and lost teeth, becoming a more demanding situation specially for aging population with suspected systemic diseases and increased </w:t>
      </w:r>
      <w:proofErr w:type="spellStart"/>
      <w:r w:rsidRPr="00AE1E93">
        <w:rPr>
          <w:rFonts w:asciiTheme="majorBidi" w:hAnsiTheme="majorBidi" w:cstheme="majorBidi"/>
          <w:sz w:val="20"/>
          <w:szCs w:val="20"/>
        </w:rPr>
        <w:t>occlusal</w:t>
      </w:r>
      <w:proofErr w:type="spellEnd"/>
      <w:r w:rsidRPr="00AE1E93">
        <w:rPr>
          <w:rFonts w:asciiTheme="majorBidi" w:hAnsiTheme="majorBidi" w:cstheme="majorBidi"/>
          <w:sz w:val="20"/>
          <w:szCs w:val="20"/>
        </w:rPr>
        <w:t xml:space="preserve"> discrepancies that in turn bring about </w:t>
      </w:r>
      <w:proofErr w:type="spellStart"/>
      <w:r w:rsidRPr="00AE1E93">
        <w:rPr>
          <w:rFonts w:asciiTheme="majorBidi" w:hAnsiTheme="majorBidi" w:cstheme="majorBidi"/>
          <w:sz w:val="20"/>
          <w:szCs w:val="20"/>
        </w:rPr>
        <w:t>tempro-mandibular</w:t>
      </w:r>
      <w:proofErr w:type="spellEnd"/>
      <w:r w:rsidRPr="00AE1E93">
        <w:rPr>
          <w:rFonts w:asciiTheme="majorBidi" w:hAnsiTheme="majorBidi" w:cstheme="majorBidi"/>
          <w:sz w:val="20"/>
          <w:szCs w:val="20"/>
        </w:rPr>
        <w:t xml:space="preserve"> disorders.</w:t>
      </w:r>
      <w:r w:rsidR="00FB78CC" w:rsidRPr="00AE1E93">
        <w:rPr>
          <w:rFonts w:asciiTheme="majorBidi" w:hAnsiTheme="majorBidi" w:cstheme="majorBidi"/>
          <w:sz w:val="20"/>
          <w:szCs w:val="20"/>
          <w:vertAlign w:val="superscript"/>
        </w:rPr>
        <w:t>1</w:t>
      </w:r>
      <w:r w:rsidRPr="00AE1E93">
        <w:rPr>
          <w:rFonts w:asciiTheme="majorBidi" w:hAnsiTheme="majorBidi" w:cstheme="majorBidi"/>
          <w:sz w:val="20"/>
          <w:szCs w:val="20"/>
        </w:rPr>
        <w:t xml:space="preserve">When an implant is surgically placed into jaw bones the mechanical environment is altered, which assumed that </w:t>
      </w:r>
      <w:proofErr w:type="spellStart"/>
      <w:r w:rsidRPr="00AE1E93">
        <w:rPr>
          <w:rFonts w:asciiTheme="majorBidi" w:hAnsiTheme="majorBidi" w:cstheme="majorBidi"/>
          <w:sz w:val="20"/>
          <w:szCs w:val="20"/>
        </w:rPr>
        <w:t>osteocytes</w:t>
      </w:r>
      <w:proofErr w:type="spellEnd"/>
      <w:r w:rsidRPr="00AE1E93">
        <w:rPr>
          <w:rFonts w:asciiTheme="majorBidi" w:hAnsiTheme="majorBidi" w:cstheme="majorBidi"/>
          <w:sz w:val="20"/>
          <w:szCs w:val="20"/>
        </w:rPr>
        <w:t xml:space="preserve"> are sensitive to mechanical loading and active in controlling adaptation of bone mass. Bone mass is determined by bone remodeling and bone growth under the influence of external loads, bone is capable of optimizing its internal structure by redistributing its apparent density (bone remodeling) to fulfill maximum function. There is no uniform strategy about the optimal implant yet.</w:t>
      </w:r>
      <w:r w:rsidR="00FB78CC" w:rsidRPr="00AE1E93">
        <w:rPr>
          <w:rFonts w:asciiTheme="majorBidi" w:hAnsiTheme="majorBidi" w:cstheme="majorBidi"/>
          <w:sz w:val="20"/>
          <w:szCs w:val="20"/>
          <w:vertAlign w:val="superscript"/>
        </w:rPr>
        <w:t>2</w:t>
      </w:r>
      <w:proofErr w:type="gramStart"/>
      <w:r w:rsidR="00FB78CC" w:rsidRPr="00AE1E93">
        <w:rPr>
          <w:rFonts w:asciiTheme="majorBidi" w:hAnsiTheme="majorBidi" w:cstheme="majorBidi"/>
          <w:sz w:val="20"/>
          <w:szCs w:val="20"/>
          <w:vertAlign w:val="superscript"/>
        </w:rPr>
        <w:t>,3</w:t>
      </w:r>
      <w:proofErr w:type="gramEnd"/>
      <w:r w:rsidRPr="00AE1E93">
        <w:rPr>
          <w:rFonts w:asciiTheme="majorBidi" w:hAnsiTheme="majorBidi" w:cstheme="majorBidi"/>
          <w:sz w:val="20"/>
          <w:szCs w:val="20"/>
        </w:rPr>
        <w:t xml:space="preserve"> The foundation of implant success is </w:t>
      </w:r>
      <w:proofErr w:type="spellStart"/>
      <w:r w:rsidRPr="00AE1E93">
        <w:rPr>
          <w:rFonts w:asciiTheme="majorBidi" w:hAnsiTheme="majorBidi" w:cstheme="majorBidi"/>
          <w:sz w:val="20"/>
          <w:szCs w:val="20"/>
        </w:rPr>
        <w:t>osseointegration</w:t>
      </w:r>
      <w:proofErr w:type="spellEnd"/>
      <w:r w:rsidRPr="00AE1E93">
        <w:rPr>
          <w:rFonts w:asciiTheme="majorBidi" w:hAnsiTheme="majorBidi" w:cstheme="majorBidi"/>
          <w:sz w:val="20"/>
          <w:szCs w:val="20"/>
        </w:rPr>
        <w:t>, which was defined microscopically as direct contact between living bone and implants.</w:t>
      </w:r>
      <w:r w:rsidR="00110193">
        <w:rPr>
          <w:rFonts w:asciiTheme="majorBidi" w:hAnsiTheme="majorBidi" w:cstheme="majorBidi"/>
          <w:sz w:val="20"/>
          <w:szCs w:val="20"/>
        </w:rPr>
        <w:t xml:space="preserve"> </w:t>
      </w:r>
      <w:r w:rsidRPr="00AE1E93">
        <w:rPr>
          <w:rFonts w:asciiTheme="majorBidi" w:hAnsiTheme="majorBidi" w:cstheme="majorBidi"/>
          <w:sz w:val="20"/>
          <w:szCs w:val="20"/>
        </w:rPr>
        <w:t xml:space="preserve">Implant surfaces have been developed in the last decade in a concentrated effort to provide bone in a faster and improved </w:t>
      </w:r>
      <w:proofErr w:type="spellStart"/>
      <w:r w:rsidRPr="00AE1E93">
        <w:rPr>
          <w:rFonts w:asciiTheme="majorBidi" w:hAnsiTheme="majorBidi" w:cstheme="majorBidi"/>
          <w:sz w:val="20"/>
          <w:szCs w:val="20"/>
        </w:rPr>
        <w:t>osseointegration</w:t>
      </w:r>
      <w:proofErr w:type="spellEnd"/>
      <w:r w:rsidRPr="00AE1E93">
        <w:rPr>
          <w:rFonts w:asciiTheme="majorBidi" w:hAnsiTheme="majorBidi" w:cstheme="majorBidi"/>
          <w:sz w:val="20"/>
          <w:szCs w:val="20"/>
        </w:rPr>
        <w:t xml:space="preserve"> process.</w:t>
      </w:r>
      <w:r w:rsidR="00FB78CC" w:rsidRPr="00AE1E93">
        <w:rPr>
          <w:rFonts w:asciiTheme="majorBidi" w:hAnsiTheme="majorBidi" w:cstheme="majorBidi"/>
          <w:sz w:val="20"/>
          <w:szCs w:val="20"/>
          <w:vertAlign w:val="superscript"/>
        </w:rPr>
        <w:t>4</w:t>
      </w:r>
      <w:r w:rsidRPr="00AE1E93">
        <w:rPr>
          <w:rFonts w:asciiTheme="majorBidi" w:hAnsiTheme="majorBidi" w:cstheme="majorBidi"/>
          <w:sz w:val="20"/>
          <w:szCs w:val="20"/>
        </w:rPr>
        <w:t xml:space="preserve">The term </w:t>
      </w:r>
      <w:proofErr w:type="spellStart"/>
      <w:r w:rsidRPr="00AE1E93">
        <w:rPr>
          <w:rFonts w:asciiTheme="majorBidi" w:hAnsiTheme="majorBidi" w:cstheme="majorBidi"/>
          <w:sz w:val="20"/>
          <w:szCs w:val="20"/>
        </w:rPr>
        <w:t>biomimetics</w:t>
      </w:r>
      <w:proofErr w:type="spellEnd"/>
      <w:r w:rsidRPr="00AE1E93">
        <w:rPr>
          <w:rFonts w:asciiTheme="majorBidi" w:hAnsiTheme="majorBidi" w:cstheme="majorBidi"/>
          <w:sz w:val="20"/>
          <w:szCs w:val="20"/>
        </w:rPr>
        <w:t xml:space="preserve"> (bio-integration) is now increasingly used in modifying the surface treatment of titanium implant. </w:t>
      </w:r>
      <w:proofErr w:type="spellStart"/>
      <w:r w:rsidRPr="00AE1E93">
        <w:rPr>
          <w:rFonts w:asciiTheme="majorBidi" w:hAnsiTheme="majorBidi" w:cstheme="majorBidi"/>
          <w:sz w:val="20"/>
          <w:szCs w:val="20"/>
        </w:rPr>
        <w:t>Biomimetics</w:t>
      </w:r>
      <w:proofErr w:type="spellEnd"/>
      <w:r w:rsidRPr="00AE1E93">
        <w:rPr>
          <w:rFonts w:asciiTheme="majorBidi" w:hAnsiTheme="majorBidi" w:cstheme="majorBidi"/>
          <w:sz w:val="20"/>
          <w:szCs w:val="20"/>
        </w:rPr>
        <w:t xml:space="preserve"> are bioactive molecules stimulating new bone formation.</w:t>
      </w:r>
      <w:r w:rsidR="00FB78CC" w:rsidRPr="00AE1E93">
        <w:rPr>
          <w:rFonts w:asciiTheme="majorBidi" w:hAnsiTheme="majorBidi" w:cstheme="majorBidi"/>
          <w:sz w:val="20"/>
          <w:szCs w:val="20"/>
          <w:vertAlign w:val="superscript"/>
        </w:rPr>
        <w:t>5</w:t>
      </w:r>
      <w:r w:rsidRPr="00AE1E93">
        <w:rPr>
          <w:rFonts w:asciiTheme="majorBidi" w:hAnsiTheme="majorBidi" w:cstheme="majorBidi"/>
          <w:sz w:val="20"/>
          <w:szCs w:val="20"/>
        </w:rPr>
        <w:t xml:space="preserve"> Coming to sight growth hormone as an endocrine that has a rule in bone formation and melatonin as an antioxidant in the surgical bed, also stimulating bone formation. </w:t>
      </w:r>
      <w:r w:rsidRPr="00AE1E93">
        <w:rPr>
          <w:rFonts w:asciiTheme="majorBidi" w:hAnsiTheme="majorBidi" w:cstheme="majorBidi"/>
          <w:sz w:val="20"/>
          <w:szCs w:val="20"/>
        </w:rPr>
        <w:lastRenderedPageBreak/>
        <w:t xml:space="preserve">Growth </w:t>
      </w:r>
      <w:proofErr w:type="gramStart"/>
      <w:r w:rsidRPr="00AE1E93">
        <w:rPr>
          <w:rFonts w:asciiTheme="majorBidi" w:hAnsiTheme="majorBidi" w:cstheme="majorBidi"/>
          <w:sz w:val="20"/>
          <w:szCs w:val="20"/>
        </w:rPr>
        <w:t>hormone (GH) stimulate</w:t>
      </w:r>
      <w:proofErr w:type="gramEnd"/>
      <w:r w:rsidRPr="00AE1E93">
        <w:rPr>
          <w:rFonts w:asciiTheme="majorBidi" w:hAnsiTheme="majorBidi" w:cstheme="majorBidi"/>
          <w:sz w:val="20"/>
          <w:szCs w:val="20"/>
        </w:rPr>
        <w:t xml:space="preserve"> the recruitment of </w:t>
      </w:r>
      <w:proofErr w:type="spellStart"/>
      <w:r w:rsidRPr="00AE1E93">
        <w:rPr>
          <w:rFonts w:asciiTheme="majorBidi" w:hAnsiTheme="majorBidi" w:cstheme="majorBidi"/>
          <w:sz w:val="20"/>
          <w:szCs w:val="20"/>
        </w:rPr>
        <w:t>preosteoblasts</w:t>
      </w:r>
      <w:proofErr w:type="spellEnd"/>
      <w:r w:rsidRPr="00AE1E93">
        <w:rPr>
          <w:rFonts w:asciiTheme="majorBidi" w:hAnsiTheme="majorBidi" w:cstheme="majorBidi"/>
          <w:sz w:val="20"/>
          <w:szCs w:val="20"/>
        </w:rPr>
        <w:t xml:space="preserve"> and </w:t>
      </w:r>
      <w:proofErr w:type="spellStart"/>
      <w:r w:rsidRPr="00AE1E93">
        <w:rPr>
          <w:rFonts w:asciiTheme="majorBidi" w:hAnsiTheme="majorBidi" w:cstheme="majorBidi"/>
          <w:sz w:val="20"/>
          <w:szCs w:val="20"/>
        </w:rPr>
        <w:t>osteoblast</w:t>
      </w:r>
      <w:proofErr w:type="spellEnd"/>
      <w:r w:rsidRPr="00AE1E93">
        <w:rPr>
          <w:rFonts w:asciiTheme="majorBidi" w:hAnsiTheme="majorBidi" w:cstheme="majorBidi"/>
          <w:sz w:val="20"/>
          <w:szCs w:val="20"/>
        </w:rPr>
        <w:t xml:space="preserve"> proliferation </w:t>
      </w:r>
      <w:proofErr w:type="spellStart"/>
      <w:r w:rsidRPr="00110193">
        <w:rPr>
          <w:rFonts w:asciiTheme="majorBidi" w:hAnsiTheme="majorBidi" w:cstheme="majorBidi"/>
          <w:i/>
          <w:iCs/>
          <w:sz w:val="20"/>
          <w:szCs w:val="20"/>
        </w:rPr>
        <w:t>invitro</w:t>
      </w:r>
      <w:proofErr w:type="spellEnd"/>
      <w:r w:rsidRPr="00AE1E93">
        <w:rPr>
          <w:rFonts w:asciiTheme="majorBidi" w:hAnsiTheme="majorBidi" w:cstheme="majorBidi"/>
          <w:sz w:val="20"/>
          <w:szCs w:val="20"/>
        </w:rPr>
        <w:t>. Melatonin  stimulate bone formation by stimulating [</w:t>
      </w:r>
      <w:proofErr w:type="spellStart"/>
      <w:r w:rsidRPr="00AE1E93">
        <w:rPr>
          <w:rFonts w:asciiTheme="majorBidi" w:hAnsiTheme="majorBidi" w:cstheme="majorBidi"/>
          <w:sz w:val="20"/>
          <w:szCs w:val="20"/>
        </w:rPr>
        <w:t>osteoblastic</w:t>
      </w:r>
      <w:proofErr w:type="spellEnd"/>
      <w:r w:rsidRPr="00AE1E93">
        <w:rPr>
          <w:rFonts w:asciiTheme="majorBidi" w:hAnsiTheme="majorBidi" w:cstheme="majorBidi"/>
          <w:sz w:val="20"/>
          <w:szCs w:val="20"/>
        </w:rPr>
        <w:t xml:space="preserve"> differentiation and stimulate gene expression of certain bone proteins (</w:t>
      </w:r>
      <w:proofErr w:type="spellStart"/>
      <w:r w:rsidRPr="00AE1E93">
        <w:rPr>
          <w:rFonts w:asciiTheme="majorBidi" w:hAnsiTheme="majorBidi" w:cstheme="majorBidi"/>
          <w:sz w:val="20"/>
          <w:szCs w:val="20"/>
        </w:rPr>
        <w:t>osteopontain</w:t>
      </w:r>
      <w:proofErr w:type="spellEnd"/>
      <w:r w:rsidRPr="00AE1E93">
        <w:rPr>
          <w:rFonts w:asciiTheme="majorBidi" w:hAnsiTheme="majorBidi" w:cstheme="majorBidi"/>
          <w:sz w:val="20"/>
          <w:szCs w:val="20"/>
        </w:rPr>
        <w:t xml:space="preserve">, </w:t>
      </w:r>
      <w:proofErr w:type="spellStart"/>
      <w:r w:rsidRPr="00AE1E93">
        <w:rPr>
          <w:rFonts w:asciiTheme="majorBidi" w:hAnsiTheme="majorBidi" w:cstheme="majorBidi"/>
          <w:sz w:val="20"/>
          <w:szCs w:val="20"/>
        </w:rPr>
        <w:t>osteocalcin</w:t>
      </w:r>
      <w:proofErr w:type="spellEnd"/>
      <w:r w:rsidRPr="00AE1E93">
        <w:rPr>
          <w:rFonts w:asciiTheme="majorBidi" w:hAnsiTheme="majorBidi" w:cstheme="majorBidi"/>
          <w:sz w:val="20"/>
          <w:szCs w:val="20"/>
        </w:rPr>
        <w:t xml:space="preserve"> and alkaline </w:t>
      </w:r>
      <w:proofErr w:type="spellStart"/>
      <w:r w:rsidRPr="00AE1E93">
        <w:rPr>
          <w:rFonts w:asciiTheme="majorBidi" w:hAnsiTheme="majorBidi" w:cstheme="majorBidi"/>
          <w:sz w:val="20"/>
          <w:szCs w:val="20"/>
        </w:rPr>
        <w:t>phosphatase</w:t>
      </w:r>
      <w:proofErr w:type="spellEnd"/>
      <w:r w:rsidRPr="00AE1E93">
        <w:rPr>
          <w:rFonts w:asciiTheme="majorBidi" w:hAnsiTheme="majorBidi" w:cstheme="majorBidi"/>
          <w:sz w:val="20"/>
          <w:szCs w:val="20"/>
        </w:rPr>
        <w:t xml:space="preserve">)] and  inhibiting </w:t>
      </w:r>
      <w:proofErr w:type="spellStart"/>
      <w:r w:rsidRPr="00AE1E93">
        <w:rPr>
          <w:rFonts w:asciiTheme="majorBidi" w:hAnsiTheme="majorBidi" w:cstheme="majorBidi"/>
          <w:sz w:val="20"/>
          <w:szCs w:val="20"/>
        </w:rPr>
        <w:t>osteoclasts</w:t>
      </w:r>
      <w:proofErr w:type="spellEnd"/>
      <w:r w:rsidR="00FB78CC" w:rsidRPr="00AE1E93">
        <w:rPr>
          <w:rFonts w:asciiTheme="majorBidi" w:hAnsiTheme="majorBidi" w:cstheme="majorBidi"/>
          <w:sz w:val="20"/>
          <w:szCs w:val="20"/>
        </w:rPr>
        <w:t xml:space="preserve"> function.</w:t>
      </w:r>
      <w:r w:rsidR="006D0FD8" w:rsidRPr="00AE1E93">
        <w:rPr>
          <w:rFonts w:asciiTheme="majorBidi" w:hAnsiTheme="majorBidi" w:cstheme="majorBidi"/>
          <w:sz w:val="20"/>
          <w:szCs w:val="20"/>
          <w:vertAlign w:val="superscript"/>
        </w:rPr>
        <w:t>7</w:t>
      </w:r>
      <w:r w:rsidR="00FB78CC" w:rsidRPr="00AE1E93">
        <w:rPr>
          <w:rFonts w:asciiTheme="majorBidi" w:hAnsiTheme="majorBidi" w:cstheme="majorBidi"/>
          <w:sz w:val="20"/>
          <w:szCs w:val="20"/>
          <w:vertAlign w:val="superscript"/>
        </w:rPr>
        <w:t>-8</w:t>
      </w:r>
      <w:r w:rsidR="00C50C21">
        <w:rPr>
          <w:rFonts w:asciiTheme="majorBidi" w:hAnsiTheme="majorBidi" w:cstheme="majorBidi"/>
          <w:sz w:val="20"/>
          <w:szCs w:val="20"/>
          <w:vertAlign w:val="superscript"/>
        </w:rPr>
        <w:t xml:space="preserve"> </w:t>
      </w:r>
      <w:r w:rsidRPr="00AE1E93">
        <w:rPr>
          <w:rFonts w:asciiTheme="majorBidi" w:hAnsiTheme="majorBidi" w:cstheme="majorBidi"/>
          <w:sz w:val="20"/>
          <w:szCs w:val="20"/>
        </w:rPr>
        <w:t xml:space="preserve">Thus, suggesting the combination between GH and </w:t>
      </w:r>
      <w:proofErr w:type="spellStart"/>
      <w:r w:rsidRPr="00AE1E93">
        <w:rPr>
          <w:rFonts w:asciiTheme="majorBidi" w:hAnsiTheme="majorBidi" w:cstheme="majorBidi"/>
          <w:sz w:val="20"/>
          <w:szCs w:val="20"/>
        </w:rPr>
        <w:t>melatonin.Computed</w:t>
      </w:r>
      <w:proofErr w:type="spellEnd"/>
      <w:r w:rsidRPr="00AE1E93">
        <w:rPr>
          <w:rFonts w:asciiTheme="majorBidi" w:hAnsiTheme="majorBidi" w:cstheme="majorBidi"/>
          <w:sz w:val="20"/>
          <w:szCs w:val="20"/>
        </w:rPr>
        <w:t xml:space="preserve"> tomography CT provides a unique means of imag</w:t>
      </w:r>
      <w:r w:rsidR="00764725" w:rsidRPr="00AE1E93">
        <w:rPr>
          <w:rFonts w:asciiTheme="majorBidi" w:hAnsiTheme="majorBidi" w:cstheme="majorBidi"/>
          <w:sz w:val="20"/>
          <w:szCs w:val="20"/>
        </w:rPr>
        <w:t>e</w:t>
      </w:r>
      <w:r w:rsidRPr="00AE1E93">
        <w:rPr>
          <w:rFonts w:asciiTheme="majorBidi" w:hAnsiTheme="majorBidi" w:cstheme="majorBidi"/>
          <w:sz w:val="20"/>
          <w:szCs w:val="20"/>
        </w:rPr>
        <w:t xml:space="preserve"> analysis of implant sites. After axial Ct images are required, they undergo computer manipulation termed “</w:t>
      </w:r>
      <w:proofErr w:type="spellStart"/>
      <w:r w:rsidRPr="00AE1E93">
        <w:rPr>
          <w:rFonts w:asciiTheme="majorBidi" w:hAnsiTheme="majorBidi" w:cstheme="majorBidi"/>
          <w:sz w:val="20"/>
          <w:szCs w:val="20"/>
        </w:rPr>
        <w:t>Multiplanar</w:t>
      </w:r>
      <w:proofErr w:type="spellEnd"/>
      <w:r w:rsidRPr="00AE1E93">
        <w:rPr>
          <w:rFonts w:asciiTheme="majorBidi" w:hAnsiTheme="majorBidi" w:cstheme="majorBidi"/>
          <w:sz w:val="20"/>
          <w:szCs w:val="20"/>
        </w:rPr>
        <w:t xml:space="preserve"> reformatting MPR” to create tangential and cross sectional </w:t>
      </w:r>
      <w:proofErr w:type="spellStart"/>
      <w:r w:rsidRPr="00AE1E93">
        <w:rPr>
          <w:rFonts w:asciiTheme="majorBidi" w:hAnsiTheme="majorBidi" w:cstheme="majorBidi"/>
          <w:sz w:val="20"/>
          <w:szCs w:val="20"/>
        </w:rPr>
        <w:t>tomographic</w:t>
      </w:r>
      <w:proofErr w:type="spellEnd"/>
      <w:r w:rsidRPr="00AE1E93">
        <w:rPr>
          <w:rFonts w:asciiTheme="majorBidi" w:hAnsiTheme="majorBidi" w:cstheme="majorBidi"/>
          <w:sz w:val="20"/>
          <w:szCs w:val="20"/>
        </w:rPr>
        <w:t xml:space="preserve"> images of the implant site. This advanced computer technique allows the formation of two dimensional images in multiple images planes.</w:t>
      </w:r>
      <w:r w:rsidR="006D0FD8" w:rsidRPr="00AE1E93">
        <w:rPr>
          <w:rFonts w:asciiTheme="majorBidi" w:hAnsiTheme="majorBidi" w:cstheme="majorBidi"/>
          <w:sz w:val="20"/>
          <w:szCs w:val="20"/>
          <w:vertAlign w:val="superscript"/>
        </w:rPr>
        <w:t>3</w:t>
      </w:r>
      <w:proofErr w:type="gramStart"/>
      <w:r w:rsidR="006D0FD8" w:rsidRPr="00AE1E93">
        <w:rPr>
          <w:rFonts w:asciiTheme="majorBidi" w:hAnsiTheme="majorBidi" w:cstheme="majorBidi"/>
          <w:sz w:val="20"/>
          <w:szCs w:val="20"/>
          <w:vertAlign w:val="superscript"/>
        </w:rPr>
        <w:t>,8</w:t>
      </w:r>
      <w:proofErr w:type="gramEnd"/>
      <w:r w:rsidR="006D0FD8" w:rsidRPr="00AE1E93">
        <w:rPr>
          <w:rFonts w:asciiTheme="majorBidi" w:hAnsiTheme="majorBidi" w:cstheme="majorBidi"/>
          <w:sz w:val="20"/>
          <w:szCs w:val="20"/>
          <w:vertAlign w:val="superscript"/>
        </w:rPr>
        <w:t>-9</w:t>
      </w:r>
    </w:p>
    <w:p w:rsidR="00D66416" w:rsidRPr="00AE1E93" w:rsidRDefault="00D66416" w:rsidP="00AE1E93">
      <w:pPr>
        <w:spacing w:after="0" w:line="240" w:lineRule="auto"/>
        <w:ind w:firstLine="426"/>
        <w:jc w:val="lowKashida"/>
        <w:rPr>
          <w:rFonts w:asciiTheme="majorBidi" w:hAnsiTheme="majorBidi" w:cstheme="majorBidi"/>
          <w:sz w:val="20"/>
          <w:szCs w:val="20"/>
        </w:rPr>
      </w:pPr>
      <w:r w:rsidRPr="00AE1E93">
        <w:rPr>
          <w:rFonts w:asciiTheme="majorBidi" w:hAnsiTheme="majorBidi" w:cstheme="majorBidi"/>
          <w:sz w:val="20"/>
          <w:szCs w:val="20"/>
        </w:rPr>
        <w:t xml:space="preserve">Studies have demonstrated that the observation of clinical procedures such as </w:t>
      </w:r>
      <w:proofErr w:type="spellStart"/>
      <w:r w:rsidRPr="00AE1E93">
        <w:rPr>
          <w:rFonts w:asciiTheme="majorBidi" w:hAnsiTheme="majorBidi" w:cstheme="majorBidi"/>
          <w:sz w:val="20"/>
          <w:szCs w:val="20"/>
        </w:rPr>
        <w:t>atraumatic</w:t>
      </w:r>
      <w:proofErr w:type="spellEnd"/>
      <w:r w:rsidRPr="00AE1E93">
        <w:rPr>
          <w:rFonts w:asciiTheme="majorBidi" w:hAnsiTheme="majorBidi" w:cstheme="majorBidi"/>
          <w:sz w:val="20"/>
          <w:szCs w:val="20"/>
        </w:rPr>
        <w:t xml:space="preserve"> extraction followed by implant stabilization in an extraction socket must be carefully considered to allow healing in the form of defect like gap, which is considered to be filled with woven bone that allows structural continuity between bone in contact with implant surface (contact </w:t>
      </w:r>
      <w:proofErr w:type="spellStart"/>
      <w:r w:rsidRPr="00AE1E93">
        <w:rPr>
          <w:rFonts w:asciiTheme="majorBidi" w:hAnsiTheme="majorBidi" w:cstheme="majorBidi"/>
          <w:sz w:val="20"/>
          <w:szCs w:val="20"/>
        </w:rPr>
        <w:t>osteogenesis</w:t>
      </w:r>
      <w:proofErr w:type="spellEnd"/>
      <w:r w:rsidRPr="00AE1E93">
        <w:rPr>
          <w:rFonts w:asciiTheme="majorBidi" w:hAnsiTheme="majorBidi" w:cstheme="majorBidi"/>
          <w:sz w:val="20"/>
          <w:szCs w:val="20"/>
        </w:rPr>
        <w:t xml:space="preserve">) and new bone formed due to socket healing (distant </w:t>
      </w:r>
      <w:proofErr w:type="spellStart"/>
      <w:r w:rsidRPr="00AE1E93">
        <w:rPr>
          <w:rFonts w:asciiTheme="majorBidi" w:hAnsiTheme="majorBidi" w:cstheme="majorBidi"/>
          <w:sz w:val="20"/>
          <w:szCs w:val="20"/>
        </w:rPr>
        <w:t>osteogenesis</w:t>
      </w:r>
      <w:proofErr w:type="spellEnd"/>
      <w:r w:rsidRPr="00AE1E93">
        <w:rPr>
          <w:rFonts w:asciiTheme="majorBidi" w:hAnsiTheme="majorBidi" w:cstheme="majorBidi"/>
          <w:sz w:val="20"/>
          <w:szCs w:val="20"/>
        </w:rPr>
        <w:t>).</w:t>
      </w:r>
      <w:r w:rsidR="00370190" w:rsidRPr="00AE1E93">
        <w:rPr>
          <w:rFonts w:asciiTheme="majorBidi" w:hAnsiTheme="majorBidi" w:cstheme="majorBidi"/>
          <w:sz w:val="20"/>
          <w:szCs w:val="20"/>
          <w:vertAlign w:val="superscript"/>
        </w:rPr>
        <w:t>10</w:t>
      </w:r>
      <w:proofErr w:type="gramStart"/>
      <w:r w:rsidR="00370190" w:rsidRPr="00AE1E93">
        <w:rPr>
          <w:rFonts w:asciiTheme="majorBidi" w:hAnsiTheme="majorBidi" w:cstheme="majorBidi"/>
          <w:sz w:val="20"/>
          <w:szCs w:val="20"/>
          <w:vertAlign w:val="superscript"/>
        </w:rPr>
        <w:t>,11</w:t>
      </w:r>
      <w:proofErr w:type="gramEnd"/>
    </w:p>
    <w:p w:rsidR="00AE1E93" w:rsidRPr="00E574B9" w:rsidRDefault="00D66416" w:rsidP="00E574B9">
      <w:pPr>
        <w:spacing w:after="0" w:line="240" w:lineRule="auto"/>
        <w:ind w:firstLine="426"/>
        <w:jc w:val="lowKashida"/>
        <w:rPr>
          <w:rFonts w:asciiTheme="majorBidi" w:hAnsiTheme="majorBidi" w:cstheme="majorBidi"/>
          <w:sz w:val="20"/>
          <w:szCs w:val="20"/>
        </w:rPr>
      </w:pPr>
      <w:r w:rsidRPr="00AE1E93">
        <w:rPr>
          <w:rFonts w:asciiTheme="majorBidi" w:hAnsiTheme="majorBidi" w:cstheme="majorBidi"/>
          <w:sz w:val="20"/>
          <w:szCs w:val="20"/>
        </w:rPr>
        <w:t xml:space="preserve">Updated reviews and conferences on immediate implantation in fresh extraction socket suggest that there is no need to wait for complete healing of </w:t>
      </w:r>
      <w:r w:rsidR="00764725" w:rsidRPr="00AE1E93">
        <w:rPr>
          <w:rFonts w:asciiTheme="majorBidi" w:hAnsiTheme="majorBidi" w:cstheme="majorBidi"/>
          <w:sz w:val="20"/>
          <w:szCs w:val="20"/>
        </w:rPr>
        <w:t>the socket before implant insertion.</w:t>
      </w:r>
      <w:r w:rsidR="00764725" w:rsidRPr="00AE1E93">
        <w:rPr>
          <w:rFonts w:asciiTheme="majorBidi" w:hAnsiTheme="majorBidi" w:cstheme="majorBidi"/>
          <w:sz w:val="20"/>
          <w:szCs w:val="20"/>
          <w:vertAlign w:val="superscript"/>
        </w:rPr>
        <w:t>1</w:t>
      </w:r>
      <w:r w:rsidR="00370190" w:rsidRPr="00AE1E93">
        <w:rPr>
          <w:rFonts w:asciiTheme="majorBidi" w:hAnsiTheme="majorBidi" w:cstheme="majorBidi"/>
          <w:sz w:val="20"/>
          <w:szCs w:val="20"/>
          <w:vertAlign w:val="superscript"/>
        </w:rPr>
        <w:t>2</w:t>
      </w:r>
      <w:r w:rsidR="0087264F" w:rsidRPr="00AE1E93">
        <w:rPr>
          <w:rFonts w:asciiTheme="majorBidi" w:hAnsiTheme="majorBidi" w:cstheme="majorBidi"/>
          <w:sz w:val="20"/>
          <w:szCs w:val="20"/>
          <w:vertAlign w:val="superscript"/>
        </w:rPr>
        <w:t>,</w:t>
      </w:r>
    </w:p>
    <w:p w:rsidR="00F820D9" w:rsidRPr="00AE1E93" w:rsidRDefault="001C0ED6" w:rsidP="00110193">
      <w:pPr>
        <w:spacing w:after="0" w:line="240" w:lineRule="auto"/>
        <w:jc w:val="lowKashida"/>
        <w:rPr>
          <w:rFonts w:asciiTheme="majorBidi" w:eastAsia="Calibri" w:hAnsiTheme="majorBidi" w:cstheme="majorBidi"/>
          <w:sz w:val="20"/>
          <w:szCs w:val="20"/>
        </w:rPr>
      </w:pPr>
      <w:r w:rsidRPr="00AE1E93">
        <w:rPr>
          <w:rFonts w:asciiTheme="majorBidi" w:hAnsiTheme="majorBidi" w:cstheme="majorBidi"/>
          <w:b/>
          <w:bCs/>
          <w:sz w:val="20"/>
          <w:szCs w:val="20"/>
        </w:rPr>
        <w:lastRenderedPageBreak/>
        <w:t>2.</w:t>
      </w:r>
      <w:r w:rsidR="007B72D8">
        <w:rPr>
          <w:rFonts w:asciiTheme="majorBidi" w:hAnsiTheme="majorBidi" w:cstheme="majorBidi" w:hint="eastAsia"/>
          <w:b/>
          <w:bCs/>
          <w:sz w:val="20"/>
          <w:szCs w:val="20"/>
          <w:lang w:eastAsia="zh-CN"/>
        </w:rPr>
        <w:t xml:space="preserve"> </w:t>
      </w:r>
      <w:r w:rsidR="00F820D9" w:rsidRPr="00AE1E93">
        <w:rPr>
          <w:rFonts w:asciiTheme="majorBidi" w:hAnsiTheme="majorBidi" w:cstheme="majorBidi"/>
          <w:b/>
          <w:bCs/>
          <w:sz w:val="20"/>
          <w:szCs w:val="20"/>
        </w:rPr>
        <w:t>Material</w:t>
      </w:r>
      <w:r w:rsidR="00110193">
        <w:rPr>
          <w:rFonts w:asciiTheme="majorBidi" w:hAnsiTheme="majorBidi" w:cstheme="majorBidi"/>
          <w:b/>
          <w:bCs/>
          <w:sz w:val="20"/>
          <w:szCs w:val="20"/>
        </w:rPr>
        <w:t xml:space="preserve"> </w:t>
      </w:r>
      <w:r w:rsidR="00F820D9" w:rsidRPr="00AE1E93">
        <w:rPr>
          <w:rFonts w:asciiTheme="majorBidi" w:hAnsiTheme="majorBidi" w:cstheme="majorBidi"/>
          <w:b/>
          <w:bCs/>
          <w:sz w:val="20"/>
          <w:szCs w:val="20"/>
        </w:rPr>
        <w:t>and Methods</w:t>
      </w:r>
    </w:p>
    <w:p w:rsidR="00F820D9" w:rsidRPr="00AE1E93" w:rsidRDefault="00F820D9" w:rsidP="007B72D8">
      <w:pPr>
        <w:spacing w:after="0" w:line="240" w:lineRule="auto"/>
        <w:ind w:firstLine="720"/>
        <w:jc w:val="lowKashida"/>
        <w:rPr>
          <w:rFonts w:asciiTheme="majorBidi" w:hAnsiTheme="majorBidi" w:cstheme="majorBidi"/>
          <w:color w:val="000000"/>
          <w:sz w:val="20"/>
          <w:szCs w:val="20"/>
        </w:rPr>
      </w:pPr>
      <w:r w:rsidRPr="00AE1E93">
        <w:rPr>
          <w:rFonts w:asciiTheme="majorBidi" w:hAnsiTheme="majorBidi" w:cstheme="majorBidi"/>
          <w:sz w:val="20"/>
          <w:szCs w:val="20"/>
        </w:rPr>
        <w:t xml:space="preserve">A total of eight immediate implants were carried out in the study. The patients were selected from the outpatient clinic, department of Oral Surgery, Faculty of Dentistry, </w:t>
      </w:r>
      <w:proofErr w:type="gramStart"/>
      <w:r w:rsidRPr="00AE1E93">
        <w:rPr>
          <w:rFonts w:asciiTheme="majorBidi" w:hAnsiTheme="majorBidi" w:cstheme="majorBidi"/>
          <w:sz w:val="20"/>
          <w:szCs w:val="20"/>
        </w:rPr>
        <w:t>Suez</w:t>
      </w:r>
      <w:proofErr w:type="gramEnd"/>
      <w:r w:rsidRPr="00AE1E93">
        <w:rPr>
          <w:rFonts w:asciiTheme="majorBidi" w:hAnsiTheme="majorBidi" w:cstheme="majorBidi"/>
          <w:sz w:val="20"/>
          <w:szCs w:val="20"/>
        </w:rPr>
        <w:t xml:space="preserve"> Canal University. All patients of the present study were given a detailed explanation of the treatment protocol and gave their written consent to carry out treatment of the described protocol. The surgeries were performed under local anesthesia.</w:t>
      </w:r>
      <w:r w:rsidR="00057E9F" w:rsidRPr="00AE1E93">
        <w:rPr>
          <w:rFonts w:asciiTheme="majorBidi" w:hAnsiTheme="majorBidi" w:cstheme="majorBidi"/>
          <w:sz w:val="20"/>
          <w:szCs w:val="20"/>
        </w:rPr>
        <w:t xml:space="preserve"> All implants were placed on the day of tooth extraction, using two stages surgery technique with submerged implant placement. Simple maneuvers were used for extraction; extraction forceps and fine elevators with gentile force </w:t>
      </w:r>
      <w:proofErr w:type="gramStart"/>
      <w:r w:rsidR="00057E9F" w:rsidRPr="00AE1E93">
        <w:rPr>
          <w:rFonts w:asciiTheme="majorBidi" w:hAnsiTheme="majorBidi" w:cstheme="majorBidi"/>
          <w:sz w:val="20"/>
          <w:szCs w:val="20"/>
        </w:rPr>
        <w:t>was</w:t>
      </w:r>
      <w:proofErr w:type="gramEnd"/>
      <w:r w:rsidR="00057E9F" w:rsidRPr="00AE1E93">
        <w:rPr>
          <w:rFonts w:asciiTheme="majorBidi" w:hAnsiTheme="majorBidi" w:cstheme="majorBidi"/>
          <w:sz w:val="20"/>
          <w:szCs w:val="20"/>
        </w:rPr>
        <w:t xml:space="preserve"> carried out to protect the socket wall. Preparation of implant bed was done to the bottom of the socket by 2-3mm. Preparation was at 4000 rpm with saline irrigation using the sequence of drills as advised by the manufacturer written protocols 2.2, 2.8, 3.4, 3.7 and 4.4. </w:t>
      </w:r>
      <w:r w:rsidR="00BA4071" w:rsidRPr="00AE1E93">
        <w:rPr>
          <w:rFonts w:asciiTheme="majorBidi" w:eastAsia="Calibri" w:hAnsiTheme="majorBidi" w:cstheme="majorBidi"/>
          <w:sz w:val="20"/>
          <w:szCs w:val="20"/>
        </w:rPr>
        <w:t>The right sid</w:t>
      </w:r>
      <w:r w:rsidR="00131EFB" w:rsidRPr="00AE1E93">
        <w:rPr>
          <w:rFonts w:asciiTheme="majorBidi" w:eastAsia="Calibri" w:hAnsiTheme="majorBidi" w:cstheme="majorBidi"/>
          <w:sz w:val="20"/>
          <w:szCs w:val="20"/>
        </w:rPr>
        <w:t>e was treated by a mixture of 4</w:t>
      </w:r>
      <w:r w:rsidR="00BA4071" w:rsidRPr="00AE1E93">
        <w:rPr>
          <w:rFonts w:asciiTheme="majorBidi" w:eastAsia="Calibri" w:hAnsiTheme="majorBidi" w:cstheme="majorBidi"/>
          <w:sz w:val="20"/>
          <w:szCs w:val="20"/>
        </w:rPr>
        <w:t xml:space="preserve">IU (1.6mg) </w:t>
      </w:r>
      <w:r w:rsidR="00BA4071" w:rsidRPr="00AE1E93">
        <w:rPr>
          <w:rFonts w:asciiTheme="majorBidi" w:eastAsia="Calibri" w:hAnsiTheme="majorBidi" w:cstheme="majorBidi"/>
          <w:b/>
          <w:bCs/>
          <w:sz w:val="20"/>
          <w:szCs w:val="20"/>
        </w:rPr>
        <w:t>Growth hormone</w:t>
      </w:r>
      <w:r w:rsidR="00BA4071" w:rsidRPr="00AE1E93">
        <w:rPr>
          <w:rFonts w:asciiTheme="majorBidi" w:eastAsia="Calibri" w:hAnsiTheme="majorBidi" w:cstheme="majorBidi"/>
          <w:sz w:val="20"/>
          <w:szCs w:val="20"/>
        </w:rPr>
        <w:t xml:space="preserve"> (</w:t>
      </w:r>
      <w:proofErr w:type="spellStart"/>
      <w:r w:rsidR="00131EFB" w:rsidRPr="00AE1E93">
        <w:rPr>
          <w:rFonts w:asciiTheme="majorBidi" w:eastAsia="Calibri" w:hAnsiTheme="majorBidi" w:cstheme="majorBidi"/>
          <w:sz w:val="20"/>
          <w:szCs w:val="20"/>
        </w:rPr>
        <w:t>Soma</w:t>
      </w:r>
      <w:r w:rsidR="00110193">
        <w:rPr>
          <w:rFonts w:asciiTheme="majorBidi" w:eastAsia="Calibri" w:hAnsiTheme="majorBidi" w:cstheme="majorBidi"/>
          <w:sz w:val="20"/>
          <w:szCs w:val="20"/>
        </w:rPr>
        <w:t>to</w:t>
      </w:r>
      <w:r w:rsidR="00131EFB" w:rsidRPr="00AE1E93">
        <w:rPr>
          <w:rFonts w:asciiTheme="majorBidi" w:eastAsia="Calibri" w:hAnsiTheme="majorBidi" w:cstheme="majorBidi"/>
          <w:sz w:val="20"/>
          <w:szCs w:val="20"/>
        </w:rPr>
        <w:t>tropin</w:t>
      </w:r>
      <w:proofErr w:type="spellEnd"/>
      <w:r w:rsidR="00131EFB" w:rsidRPr="00AE1E93">
        <w:rPr>
          <w:rFonts w:asciiTheme="majorBidi" w:eastAsia="Calibri" w:hAnsiTheme="majorBidi" w:cstheme="majorBidi"/>
          <w:sz w:val="20"/>
          <w:szCs w:val="20"/>
        </w:rPr>
        <w:t xml:space="preserve"> 4</w:t>
      </w:r>
      <w:r w:rsidR="00BA4071" w:rsidRPr="00AE1E93">
        <w:rPr>
          <w:rFonts w:asciiTheme="majorBidi" w:eastAsia="Calibri" w:hAnsiTheme="majorBidi" w:cstheme="majorBidi"/>
          <w:sz w:val="20"/>
          <w:szCs w:val="20"/>
        </w:rPr>
        <w:t>IU SEDI</w:t>
      </w:r>
      <w:r w:rsidR="00131EFB" w:rsidRPr="00AE1E93">
        <w:rPr>
          <w:rFonts w:asciiTheme="majorBidi" w:eastAsia="Calibri" w:hAnsiTheme="majorBidi" w:cstheme="majorBidi"/>
          <w:sz w:val="20"/>
          <w:szCs w:val="20"/>
        </w:rPr>
        <w:t>CO Pharmaceutical Industries co.</w:t>
      </w:r>
      <w:proofErr w:type="gramStart"/>
      <w:r w:rsidR="00BA4071" w:rsidRPr="00AE1E93">
        <w:rPr>
          <w:rFonts w:asciiTheme="majorBidi" w:eastAsia="Calibri" w:hAnsiTheme="majorBidi" w:cstheme="majorBidi"/>
          <w:sz w:val="20"/>
          <w:szCs w:val="20"/>
        </w:rPr>
        <w:t>,6</w:t>
      </w:r>
      <w:r w:rsidR="00BA4071" w:rsidRPr="00AE1E93">
        <w:rPr>
          <w:rFonts w:asciiTheme="majorBidi" w:eastAsia="Calibri" w:hAnsiTheme="majorBidi" w:cstheme="majorBidi"/>
          <w:sz w:val="20"/>
          <w:szCs w:val="20"/>
          <w:vertAlign w:val="superscript"/>
        </w:rPr>
        <w:t>th</w:t>
      </w:r>
      <w:r w:rsidR="00BA4071" w:rsidRPr="00AE1E93">
        <w:rPr>
          <w:rFonts w:asciiTheme="majorBidi" w:eastAsia="Calibri" w:hAnsiTheme="majorBidi" w:cstheme="majorBidi"/>
          <w:sz w:val="20"/>
          <w:szCs w:val="20"/>
        </w:rPr>
        <w:t>october</w:t>
      </w:r>
      <w:proofErr w:type="gramEnd"/>
      <w:r w:rsidR="00BA4071" w:rsidRPr="00AE1E93">
        <w:rPr>
          <w:rFonts w:asciiTheme="majorBidi" w:eastAsia="Calibri" w:hAnsiTheme="majorBidi" w:cstheme="majorBidi"/>
          <w:sz w:val="20"/>
          <w:szCs w:val="20"/>
        </w:rPr>
        <w:t xml:space="preserve"> city. EGYPT)in a vial form and 3mg </w:t>
      </w:r>
      <w:r w:rsidR="00BA4071" w:rsidRPr="00AE1E93">
        <w:rPr>
          <w:rFonts w:asciiTheme="majorBidi" w:eastAsia="Calibri" w:hAnsiTheme="majorBidi" w:cstheme="majorBidi"/>
          <w:b/>
          <w:bCs/>
          <w:sz w:val="20"/>
          <w:szCs w:val="20"/>
        </w:rPr>
        <w:t>Melatonin (</w:t>
      </w:r>
      <w:r w:rsidR="00BA4071" w:rsidRPr="00AE1E93">
        <w:rPr>
          <w:rFonts w:asciiTheme="majorBidi" w:eastAsia="Calibri" w:hAnsiTheme="majorBidi" w:cstheme="majorBidi"/>
          <w:sz w:val="20"/>
          <w:szCs w:val="20"/>
        </w:rPr>
        <w:t xml:space="preserve">VIVA-MAX3® product of AMOUN Pharmaceutical industries co (APIC) El Salam city, Cairo, Egypt)in a powder </w:t>
      </w:r>
      <w:proofErr w:type="spellStart"/>
      <w:r w:rsidR="00BA4071" w:rsidRPr="00AE1E93">
        <w:rPr>
          <w:rFonts w:asciiTheme="majorBidi" w:eastAsia="Calibri" w:hAnsiTheme="majorBidi" w:cstheme="majorBidi"/>
          <w:sz w:val="20"/>
          <w:szCs w:val="20"/>
        </w:rPr>
        <w:t>formbefore</w:t>
      </w:r>
      <w:proofErr w:type="spellEnd"/>
      <w:r w:rsidR="00BA4071" w:rsidRPr="00AE1E93">
        <w:rPr>
          <w:rFonts w:asciiTheme="majorBidi" w:eastAsia="Calibri" w:hAnsiTheme="majorBidi" w:cstheme="majorBidi"/>
          <w:sz w:val="20"/>
          <w:szCs w:val="20"/>
        </w:rPr>
        <w:t xml:space="preserve"> implant insertion while the left side was left  as a control. Melatonin tablet was crushed in a sterile </w:t>
      </w:r>
      <w:proofErr w:type="spellStart"/>
      <w:r w:rsidR="00BA4071" w:rsidRPr="00AE1E93">
        <w:rPr>
          <w:rFonts w:asciiTheme="majorBidi" w:eastAsia="Calibri" w:hAnsiTheme="majorBidi" w:cstheme="majorBidi"/>
          <w:sz w:val="20"/>
          <w:szCs w:val="20"/>
        </w:rPr>
        <w:t>dappen</w:t>
      </w:r>
      <w:proofErr w:type="spellEnd"/>
      <w:r w:rsidR="00BA4071" w:rsidRPr="00AE1E93">
        <w:rPr>
          <w:rFonts w:asciiTheme="majorBidi" w:eastAsia="Calibri" w:hAnsiTheme="majorBidi" w:cstheme="majorBidi"/>
          <w:sz w:val="20"/>
          <w:szCs w:val="20"/>
        </w:rPr>
        <w:t xml:space="preserve"> dish until powder form was established, GH powder was injected with 1mml of sterile water supplied by the manufacturer, gentile injection was important to allow all powder to dissolve without </w:t>
      </w:r>
      <w:proofErr w:type="spellStart"/>
      <w:r w:rsidR="00BA4071" w:rsidRPr="00AE1E93">
        <w:rPr>
          <w:rFonts w:asciiTheme="majorBidi" w:eastAsia="Calibri" w:hAnsiTheme="majorBidi" w:cstheme="majorBidi"/>
          <w:sz w:val="20"/>
          <w:szCs w:val="20"/>
        </w:rPr>
        <w:t>remnants.Both</w:t>
      </w:r>
      <w:proofErr w:type="spellEnd"/>
      <w:r w:rsidR="00BA4071" w:rsidRPr="00AE1E93">
        <w:rPr>
          <w:rFonts w:asciiTheme="majorBidi" w:eastAsia="Calibri" w:hAnsiTheme="majorBidi" w:cstheme="majorBidi"/>
          <w:sz w:val="20"/>
          <w:szCs w:val="20"/>
        </w:rPr>
        <w:t xml:space="preserve"> components were mixed and put in a plastic syringe for easy application in the </w:t>
      </w:r>
      <w:proofErr w:type="spellStart"/>
      <w:r w:rsidR="00BA4071" w:rsidRPr="00AE1E93">
        <w:rPr>
          <w:rFonts w:asciiTheme="majorBidi" w:eastAsia="Calibri" w:hAnsiTheme="majorBidi" w:cstheme="majorBidi"/>
          <w:sz w:val="20"/>
          <w:szCs w:val="20"/>
        </w:rPr>
        <w:t>wound.</w:t>
      </w:r>
      <w:r w:rsidRPr="00AE1E93">
        <w:rPr>
          <w:rFonts w:asciiTheme="majorBidi" w:hAnsiTheme="majorBidi" w:cstheme="majorBidi"/>
          <w:sz w:val="20"/>
          <w:szCs w:val="20"/>
        </w:rPr>
        <w:t>The</w:t>
      </w:r>
      <w:proofErr w:type="spellEnd"/>
      <w:r w:rsidRPr="00AE1E93">
        <w:rPr>
          <w:rFonts w:asciiTheme="majorBidi" w:hAnsiTheme="majorBidi" w:cstheme="majorBidi"/>
          <w:sz w:val="20"/>
          <w:szCs w:val="20"/>
        </w:rPr>
        <w:t xml:space="preserve"> implant shoulders were positioned at the level of the </w:t>
      </w:r>
      <w:proofErr w:type="spellStart"/>
      <w:r w:rsidRPr="00AE1E93">
        <w:rPr>
          <w:rFonts w:asciiTheme="majorBidi" w:hAnsiTheme="majorBidi" w:cstheme="majorBidi"/>
          <w:sz w:val="20"/>
          <w:szCs w:val="20"/>
        </w:rPr>
        <w:t>crestal</w:t>
      </w:r>
      <w:proofErr w:type="spellEnd"/>
      <w:r w:rsidRPr="00AE1E93">
        <w:rPr>
          <w:rFonts w:asciiTheme="majorBidi" w:hAnsiTheme="majorBidi" w:cstheme="majorBidi"/>
          <w:sz w:val="20"/>
          <w:szCs w:val="20"/>
        </w:rPr>
        <w:t xml:space="preserve"> bone or even lower than the crest of adjacent. Primary stability was important. </w:t>
      </w:r>
      <w:r w:rsidR="00057E9F" w:rsidRPr="00AE1E93">
        <w:rPr>
          <w:rFonts w:asciiTheme="majorBidi" w:hAnsiTheme="majorBidi" w:cstheme="majorBidi"/>
          <w:sz w:val="20"/>
          <w:szCs w:val="20"/>
        </w:rPr>
        <w:t xml:space="preserve">The implant was sealed with conventional cover screw. </w:t>
      </w:r>
      <w:r w:rsidR="00057E9F" w:rsidRPr="00AE1E93">
        <w:rPr>
          <w:rFonts w:asciiTheme="majorBidi" w:eastAsia="Calibri" w:hAnsiTheme="majorBidi" w:cstheme="majorBidi"/>
          <w:sz w:val="20"/>
          <w:szCs w:val="20"/>
        </w:rPr>
        <w:t xml:space="preserve">Wound closure with </w:t>
      </w:r>
      <w:r w:rsidR="00131EFB" w:rsidRPr="00AE1E93">
        <w:rPr>
          <w:rFonts w:asciiTheme="majorBidi" w:eastAsia="Calibri" w:hAnsiTheme="majorBidi" w:cstheme="majorBidi"/>
          <w:sz w:val="20"/>
          <w:szCs w:val="20"/>
        </w:rPr>
        <w:t>interrupted</w:t>
      </w:r>
      <w:r w:rsidR="00057E9F" w:rsidRPr="00AE1E93">
        <w:rPr>
          <w:rFonts w:asciiTheme="majorBidi" w:eastAsia="Calibri" w:hAnsiTheme="majorBidi" w:cstheme="majorBidi"/>
          <w:sz w:val="20"/>
          <w:szCs w:val="20"/>
        </w:rPr>
        <w:t xml:space="preserve"> sutures using 3.0 silk </w:t>
      </w:r>
      <w:proofErr w:type="spellStart"/>
      <w:r w:rsidR="00057E9F" w:rsidRPr="00AE1E93">
        <w:rPr>
          <w:rFonts w:asciiTheme="majorBidi" w:eastAsia="Calibri" w:hAnsiTheme="majorBidi" w:cstheme="majorBidi"/>
          <w:sz w:val="20"/>
          <w:szCs w:val="20"/>
        </w:rPr>
        <w:t>sutures.</w:t>
      </w:r>
      <w:r w:rsidRPr="00AE1E93">
        <w:rPr>
          <w:rFonts w:asciiTheme="majorBidi" w:hAnsiTheme="majorBidi" w:cstheme="majorBidi"/>
          <w:sz w:val="20"/>
          <w:szCs w:val="20"/>
        </w:rPr>
        <w:t>All</w:t>
      </w:r>
      <w:proofErr w:type="spellEnd"/>
      <w:r w:rsidRPr="00AE1E93">
        <w:rPr>
          <w:rFonts w:asciiTheme="majorBidi" w:hAnsiTheme="majorBidi" w:cstheme="majorBidi"/>
          <w:sz w:val="20"/>
          <w:szCs w:val="20"/>
        </w:rPr>
        <w:t xml:space="preserve"> patients wer</w:t>
      </w:r>
      <w:r w:rsidR="003A6EEB" w:rsidRPr="00AE1E93">
        <w:rPr>
          <w:rFonts w:asciiTheme="majorBidi" w:hAnsiTheme="majorBidi" w:cstheme="majorBidi"/>
          <w:sz w:val="20"/>
          <w:szCs w:val="20"/>
        </w:rPr>
        <w:t xml:space="preserve">e kept under antibiotic therapy </w:t>
      </w:r>
      <w:proofErr w:type="spellStart"/>
      <w:r w:rsidRPr="00AE1E93">
        <w:rPr>
          <w:rFonts w:asciiTheme="majorBidi" w:hAnsiTheme="majorBidi" w:cstheme="majorBidi"/>
          <w:sz w:val="20"/>
          <w:szCs w:val="20"/>
        </w:rPr>
        <w:t>foxime</w:t>
      </w:r>
      <w:proofErr w:type="spellEnd"/>
      <w:r w:rsidRPr="00AE1E93">
        <w:rPr>
          <w:rFonts w:asciiTheme="majorBidi" w:hAnsiTheme="majorBidi" w:cstheme="majorBidi"/>
          <w:sz w:val="20"/>
          <w:szCs w:val="20"/>
        </w:rPr>
        <w:t xml:space="preserve"> 1g</w:t>
      </w:r>
      <w:r w:rsidR="003A6EEB" w:rsidRPr="00AE1E93">
        <w:rPr>
          <w:rFonts w:asciiTheme="majorBidi" w:hAnsiTheme="majorBidi" w:cstheme="majorBidi"/>
          <w:i/>
          <w:iCs/>
          <w:sz w:val="20"/>
          <w:szCs w:val="20"/>
        </w:rPr>
        <w:t>(</w:t>
      </w:r>
      <w:proofErr w:type="spellStart"/>
      <w:r w:rsidR="00057E9F" w:rsidRPr="00110193">
        <w:rPr>
          <w:rFonts w:asciiTheme="majorBidi" w:hAnsiTheme="majorBidi" w:cstheme="majorBidi"/>
          <w:sz w:val="20"/>
          <w:szCs w:val="20"/>
        </w:rPr>
        <w:t>Tabuk</w:t>
      </w:r>
      <w:proofErr w:type="spellEnd"/>
      <w:r w:rsidR="00057E9F" w:rsidRPr="00110193">
        <w:rPr>
          <w:rFonts w:asciiTheme="majorBidi" w:hAnsiTheme="majorBidi" w:cstheme="majorBidi"/>
          <w:sz w:val="20"/>
          <w:szCs w:val="20"/>
        </w:rPr>
        <w:t xml:space="preserve"> </w:t>
      </w:r>
      <w:r w:rsidR="00584F14" w:rsidRPr="00110193">
        <w:rPr>
          <w:rFonts w:asciiTheme="majorBidi" w:hAnsiTheme="majorBidi" w:cstheme="majorBidi"/>
          <w:sz w:val="20"/>
          <w:szCs w:val="20"/>
        </w:rPr>
        <w:t>P</w:t>
      </w:r>
      <w:r w:rsidR="00057E9F" w:rsidRPr="00110193">
        <w:rPr>
          <w:rFonts w:asciiTheme="majorBidi" w:hAnsiTheme="majorBidi" w:cstheme="majorBidi"/>
          <w:sz w:val="20"/>
          <w:szCs w:val="20"/>
        </w:rPr>
        <w:t>hrmacuticals</w:t>
      </w:r>
      <w:r w:rsidR="00057E9F" w:rsidRPr="00AE1E93">
        <w:rPr>
          <w:rFonts w:asciiTheme="majorBidi" w:hAnsiTheme="majorBidi" w:cstheme="majorBidi"/>
          <w:sz w:val="20"/>
          <w:szCs w:val="20"/>
        </w:rPr>
        <w:t xml:space="preserve">.co, </w:t>
      </w:r>
      <w:r w:rsidRPr="00AE1E93">
        <w:rPr>
          <w:rFonts w:asciiTheme="majorBidi" w:hAnsiTheme="majorBidi" w:cstheme="majorBidi"/>
          <w:sz w:val="20"/>
          <w:szCs w:val="20"/>
        </w:rPr>
        <w:lastRenderedPageBreak/>
        <w:t>Saudi Arabia</w:t>
      </w:r>
      <w:r w:rsidR="003A6EEB" w:rsidRPr="00AE1E93">
        <w:rPr>
          <w:rFonts w:asciiTheme="majorBidi" w:hAnsiTheme="majorBidi" w:cstheme="majorBidi"/>
          <w:sz w:val="20"/>
          <w:szCs w:val="20"/>
        </w:rPr>
        <w:t>)</w:t>
      </w:r>
      <w:r w:rsidR="00131EFB" w:rsidRPr="00AE1E93">
        <w:rPr>
          <w:rFonts w:asciiTheme="majorBidi" w:hAnsiTheme="majorBidi" w:cstheme="majorBidi"/>
          <w:sz w:val="20"/>
          <w:szCs w:val="20"/>
        </w:rPr>
        <w:t xml:space="preserve"> for 3 </w:t>
      </w:r>
      <w:r w:rsidRPr="00AE1E93">
        <w:rPr>
          <w:rFonts w:asciiTheme="majorBidi" w:hAnsiTheme="majorBidi" w:cstheme="majorBidi"/>
          <w:sz w:val="20"/>
          <w:szCs w:val="20"/>
        </w:rPr>
        <w:t xml:space="preserve">days or more when needed, as well as </w:t>
      </w:r>
      <w:proofErr w:type="spellStart"/>
      <w:r w:rsidRPr="00AE1E93">
        <w:rPr>
          <w:rFonts w:asciiTheme="majorBidi" w:hAnsiTheme="majorBidi" w:cstheme="majorBidi"/>
          <w:sz w:val="20"/>
          <w:szCs w:val="20"/>
        </w:rPr>
        <w:t>metronidazole</w:t>
      </w:r>
      <w:proofErr w:type="spellEnd"/>
      <w:r w:rsidRPr="00AE1E93">
        <w:rPr>
          <w:rFonts w:asciiTheme="majorBidi" w:hAnsiTheme="majorBidi" w:cstheme="majorBidi"/>
          <w:sz w:val="20"/>
          <w:szCs w:val="20"/>
        </w:rPr>
        <w:t xml:space="preserve"> (</w:t>
      </w:r>
      <w:proofErr w:type="spellStart"/>
      <w:r w:rsidRPr="00110193">
        <w:rPr>
          <w:rFonts w:asciiTheme="majorBidi" w:hAnsiTheme="majorBidi" w:cstheme="majorBidi"/>
          <w:sz w:val="20"/>
          <w:szCs w:val="20"/>
        </w:rPr>
        <w:t>Amrizole</w:t>
      </w:r>
      <w:proofErr w:type="spellEnd"/>
      <w:r w:rsidR="00584F14" w:rsidRPr="00110193">
        <w:rPr>
          <w:rFonts w:asciiTheme="majorBidi" w:hAnsiTheme="majorBidi" w:cstheme="majorBidi"/>
          <w:sz w:val="20"/>
          <w:szCs w:val="20"/>
          <w:vertAlign w:val="superscript"/>
        </w:rPr>
        <w:t>®</w:t>
      </w:r>
      <w:r w:rsidRPr="00AE1E93">
        <w:rPr>
          <w:rFonts w:asciiTheme="majorBidi" w:hAnsiTheme="majorBidi" w:cstheme="majorBidi"/>
          <w:sz w:val="20"/>
          <w:szCs w:val="20"/>
        </w:rPr>
        <w:t xml:space="preserve"> 500mg</w:t>
      </w:r>
      <w:r w:rsidR="003A6EEB" w:rsidRPr="00AE1E93">
        <w:rPr>
          <w:rFonts w:asciiTheme="majorBidi" w:hAnsiTheme="majorBidi" w:cstheme="majorBidi"/>
          <w:sz w:val="20"/>
          <w:szCs w:val="20"/>
        </w:rPr>
        <w:t xml:space="preserve">, </w:t>
      </w:r>
      <w:proofErr w:type="spellStart"/>
      <w:r w:rsidRPr="00AE1E93">
        <w:rPr>
          <w:rFonts w:asciiTheme="majorBidi" w:hAnsiTheme="majorBidi" w:cstheme="majorBidi"/>
          <w:sz w:val="20"/>
          <w:szCs w:val="20"/>
        </w:rPr>
        <w:t>Amriya</w:t>
      </w:r>
      <w:proofErr w:type="spellEnd"/>
      <w:r w:rsidRPr="00AE1E93">
        <w:rPr>
          <w:rFonts w:asciiTheme="majorBidi" w:hAnsiTheme="majorBidi" w:cstheme="majorBidi"/>
          <w:sz w:val="20"/>
          <w:szCs w:val="20"/>
        </w:rPr>
        <w:t xml:space="preserve"> </w:t>
      </w:r>
      <w:proofErr w:type="spellStart"/>
      <w:r w:rsidR="00584F14" w:rsidRPr="00110193">
        <w:rPr>
          <w:rFonts w:asciiTheme="majorBidi" w:hAnsiTheme="majorBidi" w:cstheme="majorBidi"/>
          <w:sz w:val="20"/>
          <w:szCs w:val="20"/>
        </w:rPr>
        <w:t>P</w:t>
      </w:r>
      <w:r w:rsidRPr="00AE1E93">
        <w:rPr>
          <w:rFonts w:asciiTheme="majorBidi" w:hAnsiTheme="majorBidi" w:cstheme="majorBidi"/>
          <w:sz w:val="20"/>
          <w:szCs w:val="20"/>
        </w:rPr>
        <w:t>harma</w:t>
      </w:r>
      <w:proofErr w:type="spellEnd"/>
      <w:r w:rsidRPr="00AE1E93">
        <w:rPr>
          <w:rFonts w:asciiTheme="majorBidi" w:hAnsiTheme="majorBidi" w:cstheme="majorBidi"/>
          <w:sz w:val="20"/>
          <w:szCs w:val="20"/>
        </w:rPr>
        <w:t xml:space="preserve"> </w:t>
      </w:r>
      <w:r w:rsidR="00584F14" w:rsidRPr="00110193">
        <w:rPr>
          <w:rFonts w:asciiTheme="majorBidi" w:hAnsiTheme="majorBidi" w:cstheme="majorBidi"/>
          <w:sz w:val="20"/>
          <w:szCs w:val="20"/>
        </w:rPr>
        <w:t>P</w:t>
      </w:r>
      <w:r w:rsidRPr="00AE1E93">
        <w:rPr>
          <w:rFonts w:asciiTheme="majorBidi" w:hAnsiTheme="majorBidi" w:cstheme="majorBidi"/>
          <w:sz w:val="20"/>
          <w:szCs w:val="20"/>
        </w:rPr>
        <w:t>harmaceuticals.</w:t>
      </w:r>
      <w:r w:rsidR="00110193">
        <w:rPr>
          <w:rFonts w:asciiTheme="majorBidi" w:hAnsiTheme="majorBidi" w:cstheme="majorBidi"/>
          <w:sz w:val="20"/>
          <w:szCs w:val="20"/>
        </w:rPr>
        <w:t xml:space="preserve"> </w:t>
      </w:r>
      <w:r w:rsidR="00584F14" w:rsidRPr="00110193">
        <w:rPr>
          <w:rFonts w:asciiTheme="majorBidi" w:hAnsiTheme="majorBidi" w:cstheme="majorBidi"/>
          <w:sz w:val="20"/>
          <w:szCs w:val="20"/>
        </w:rPr>
        <w:t>C</w:t>
      </w:r>
      <w:r w:rsidRPr="00AE1E93">
        <w:rPr>
          <w:rFonts w:asciiTheme="majorBidi" w:hAnsiTheme="majorBidi" w:cstheme="majorBidi"/>
          <w:sz w:val="20"/>
          <w:szCs w:val="20"/>
        </w:rPr>
        <w:t xml:space="preserve">o, Alexandria Egypt </w:t>
      </w:r>
      <w:r w:rsidR="003A6EEB" w:rsidRPr="00AE1E93">
        <w:rPr>
          <w:rFonts w:asciiTheme="majorBidi" w:hAnsiTheme="majorBidi" w:cstheme="majorBidi"/>
          <w:sz w:val="20"/>
          <w:szCs w:val="20"/>
        </w:rPr>
        <w:t xml:space="preserve">) </w:t>
      </w:r>
      <w:r w:rsidR="00131EFB" w:rsidRPr="00AE1E93">
        <w:rPr>
          <w:rFonts w:asciiTheme="majorBidi" w:hAnsiTheme="majorBidi" w:cstheme="majorBidi"/>
          <w:sz w:val="20"/>
          <w:szCs w:val="20"/>
        </w:rPr>
        <w:t xml:space="preserve">and analgesic </w:t>
      </w:r>
      <w:proofErr w:type="spellStart"/>
      <w:r w:rsidR="00131EFB" w:rsidRPr="00AE1E93">
        <w:rPr>
          <w:rFonts w:asciiTheme="majorBidi" w:hAnsiTheme="majorBidi" w:cstheme="majorBidi"/>
          <w:sz w:val="20"/>
          <w:szCs w:val="20"/>
        </w:rPr>
        <w:t>Cataflam</w:t>
      </w:r>
      <w:proofErr w:type="spellEnd"/>
      <w:r w:rsidR="00131EFB" w:rsidRPr="00AE1E93">
        <w:rPr>
          <w:rFonts w:asciiTheme="majorBidi" w:hAnsiTheme="majorBidi" w:cstheme="majorBidi"/>
          <w:sz w:val="20"/>
          <w:szCs w:val="20"/>
        </w:rPr>
        <w:t xml:space="preserve"> 50</w:t>
      </w:r>
      <w:r w:rsidRPr="00AE1E93">
        <w:rPr>
          <w:rFonts w:asciiTheme="majorBidi" w:hAnsiTheme="majorBidi" w:cstheme="majorBidi"/>
          <w:sz w:val="20"/>
          <w:szCs w:val="20"/>
        </w:rPr>
        <w:t>mg</w:t>
      </w:r>
      <w:r w:rsidR="00057E9F" w:rsidRPr="00AE1E93">
        <w:rPr>
          <w:rFonts w:asciiTheme="majorBidi" w:hAnsiTheme="majorBidi" w:cstheme="majorBidi"/>
          <w:sz w:val="20"/>
          <w:szCs w:val="20"/>
        </w:rPr>
        <w:t xml:space="preserve">( </w:t>
      </w:r>
      <w:r w:rsidR="003A6EEB" w:rsidRPr="00AE1E93">
        <w:rPr>
          <w:rFonts w:asciiTheme="majorBidi" w:eastAsia="Calibri" w:hAnsiTheme="majorBidi" w:cstheme="majorBidi"/>
          <w:sz w:val="20"/>
          <w:szCs w:val="20"/>
        </w:rPr>
        <w:t>N</w:t>
      </w:r>
      <w:r w:rsidR="003A6EEB" w:rsidRPr="00AE1E93">
        <w:rPr>
          <w:rFonts w:asciiTheme="majorBidi" w:hAnsiTheme="majorBidi" w:cstheme="majorBidi"/>
          <w:sz w:val="20"/>
          <w:szCs w:val="20"/>
        </w:rPr>
        <w:t xml:space="preserve">ovartis </w:t>
      </w:r>
      <w:proofErr w:type="spellStart"/>
      <w:r w:rsidR="003A6EEB" w:rsidRPr="00AE1E93">
        <w:rPr>
          <w:rFonts w:asciiTheme="majorBidi" w:eastAsia="Calibri" w:hAnsiTheme="majorBidi" w:cstheme="majorBidi"/>
          <w:sz w:val="20"/>
          <w:szCs w:val="20"/>
        </w:rPr>
        <w:t>P</w:t>
      </w:r>
      <w:r w:rsidR="003A6EEB" w:rsidRPr="00AE1E93">
        <w:rPr>
          <w:rFonts w:asciiTheme="majorBidi" w:hAnsiTheme="majorBidi" w:cstheme="majorBidi"/>
          <w:sz w:val="20"/>
          <w:szCs w:val="20"/>
        </w:rPr>
        <w:t>harma</w:t>
      </w:r>
      <w:proofErr w:type="spellEnd"/>
      <w:r w:rsidR="003A6EEB" w:rsidRPr="00AE1E93">
        <w:rPr>
          <w:rFonts w:asciiTheme="majorBidi" w:eastAsia="Calibri" w:hAnsiTheme="majorBidi" w:cstheme="majorBidi"/>
          <w:sz w:val="20"/>
          <w:szCs w:val="20"/>
        </w:rPr>
        <w:t xml:space="preserve"> Pharmaceutical industries co,</w:t>
      </w:r>
      <w:r w:rsidR="00110193">
        <w:rPr>
          <w:rFonts w:asciiTheme="majorBidi" w:eastAsia="Calibri" w:hAnsiTheme="majorBidi" w:cstheme="majorBidi"/>
          <w:sz w:val="20"/>
          <w:szCs w:val="20"/>
        </w:rPr>
        <w:t xml:space="preserve"> </w:t>
      </w:r>
      <w:r w:rsidR="003A6EEB" w:rsidRPr="00AE1E93">
        <w:rPr>
          <w:rFonts w:asciiTheme="majorBidi" w:eastAsia="Calibri" w:hAnsiTheme="majorBidi" w:cstheme="majorBidi"/>
          <w:sz w:val="20"/>
          <w:szCs w:val="20"/>
        </w:rPr>
        <w:t>C</w:t>
      </w:r>
      <w:r w:rsidR="003A6EEB" w:rsidRPr="00AE1E93">
        <w:rPr>
          <w:rFonts w:asciiTheme="majorBidi" w:hAnsiTheme="majorBidi" w:cstheme="majorBidi"/>
          <w:sz w:val="20"/>
          <w:szCs w:val="20"/>
        </w:rPr>
        <w:t>airo</w:t>
      </w:r>
      <w:r w:rsidR="003A6EEB" w:rsidRPr="00AE1E93">
        <w:rPr>
          <w:rFonts w:asciiTheme="majorBidi" w:eastAsia="Calibri" w:hAnsiTheme="majorBidi" w:cstheme="majorBidi"/>
          <w:sz w:val="20"/>
          <w:szCs w:val="20"/>
        </w:rPr>
        <w:t>,</w:t>
      </w:r>
      <w:r w:rsidR="003A6EEB" w:rsidRPr="00AE1E93">
        <w:rPr>
          <w:rFonts w:asciiTheme="majorBidi" w:hAnsiTheme="majorBidi" w:cstheme="majorBidi"/>
          <w:sz w:val="20"/>
          <w:szCs w:val="20"/>
        </w:rPr>
        <w:t xml:space="preserve"> Egypt</w:t>
      </w:r>
      <w:r w:rsidR="00131EFB" w:rsidRPr="00AE1E93">
        <w:rPr>
          <w:rFonts w:asciiTheme="majorBidi" w:hAnsiTheme="majorBidi" w:cstheme="majorBidi"/>
          <w:sz w:val="20"/>
          <w:szCs w:val="20"/>
        </w:rPr>
        <w:t>).</w:t>
      </w:r>
      <w:r w:rsidR="00131EFB" w:rsidRPr="00AE1E93">
        <w:rPr>
          <w:rFonts w:asciiTheme="majorBidi" w:hAnsiTheme="majorBidi" w:cstheme="majorBidi"/>
          <w:color w:val="000000"/>
          <w:sz w:val="20"/>
          <w:szCs w:val="20"/>
        </w:rPr>
        <w:t>F</w:t>
      </w:r>
      <w:r w:rsidR="006B1BFD" w:rsidRPr="00AE1E93">
        <w:rPr>
          <w:rFonts w:asciiTheme="majorBidi" w:hAnsiTheme="majorBidi" w:cstheme="majorBidi"/>
          <w:color w:val="000000"/>
          <w:sz w:val="20"/>
          <w:szCs w:val="20"/>
        </w:rPr>
        <w:t>ive</w:t>
      </w:r>
      <w:r w:rsidR="00D03A2D" w:rsidRPr="00AE1E93">
        <w:rPr>
          <w:rFonts w:asciiTheme="majorBidi" w:hAnsiTheme="majorBidi" w:cstheme="majorBidi"/>
          <w:color w:val="000000"/>
          <w:sz w:val="20"/>
          <w:szCs w:val="20"/>
        </w:rPr>
        <w:t xml:space="preserve"> patients were included in the</w:t>
      </w:r>
      <w:r w:rsidR="006B1BFD" w:rsidRPr="00AE1E93">
        <w:rPr>
          <w:rFonts w:asciiTheme="majorBidi" w:hAnsiTheme="majorBidi" w:cstheme="majorBidi"/>
          <w:color w:val="000000"/>
          <w:sz w:val="20"/>
          <w:szCs w:val="20"/>
        </w:rPr>
        <w:t xml:space="preserve"> study</w:t>
      </w:r>
      <w:r w:rsidR="00D03A2D" w:rsidRPr="00AE1E93">
        <w:rPr>
          <w:rFonts w:asciiTheme="majorBidi" w:hAnsiTheme="majorBidi" w:cstheme="majorBidi"/>
          <w:color w:val="000000"/>
          <w:sz w:val="20"/>
          <w:szCs w:val="20"/>
        </w:rPr>
        <w:t>,</w:t>
      </w:r>
      <w:r w:rsidR="00110193">
        <w:rPr>
          <w:rFonts w:asciiTheme="majorBidi" w:hAnsiTheme="majorBidi" w:cstheme="majorBidi"/>
          <w:color w:val="000000"/>
          <w:sz w:val="20"/>
          <w:szCs w:val="20"/>
        </w:rPr>
        <w:t xml:space="preserve"> </w:t>
      </w:r>
      <w:r w:rsidR="00D03A2D" w:rsidRPr="00AE1E93">
        <w:rPr>
          <w:rFonts w:asciiTheme="majorBidi" w:hAnsiTheme="majorBidi" w:cstheme="majorBidi"/>
          <w:color w:val="000000"/>
          <w:sz w:val="20"/>
          <w:szCs w:val="20"/>
        </w:rPr>
        <w:t>t</w:t>
      </w:r>
      <w:r w:rsidR="006B1BFD" w:rsidRPr="00AE1E93">
        <w:rPr>
          <w:rFonts w:asciiTheme="majorBidi" w:hAnsiTheme="majorBidi" w:cstheme="majorBidi"/>
          <w:color w:val="000000"/>
          <w:sz w:val="20"/>
          <w:szCs w:val="20"/>
        </w:rPr>
        <w:t xml:space="preserve">hey were subjected to extraction of a posterior </w:t>
      </w:r>
      <w:proofErr w:type="spellStart"/>
      <w:r w:rsidR="006B1BFD" w:rsidRPr="00AE1E93">
        <w:rPr>
          <w:rFonts w:asciiTheme="majorBidi" w:hAnsiTheme="majorBidi" w:cstheme="majorBidi"/>
          <w:color w:val="000000"/>
          <w:sz w:val="20"/>
          <w:szCs w:val="20"/>
        </w:rPr>
        <w:t>mandibular</w:t>
      </w:r>
      <w:proofErr w:type="spellEnd"/>
      <w:r w:rsidR="006B1BFD" w:rsidRPr="00AE1E93">
        <w:rPr>
          <w:rFonts w:asciiTheme="majorBidi" w:hAnsiTheme="majorBidi" w:cstheme="majorBidi"/>
          <w:color w:val="000000"/>
          <w:sz w:val="20"/>
          <w:szCs w:val="20"/>
        </w:rPr>
        <w:t xml:space="preserve"> tooth, usually the second premolar. Five extraction sockets received growth hormone and melatonin treatment immediately before implant </w:t>
      </w:r>
      <w:proofErr w:type="spellStart"/>
      <w:r w:rsidR="006B1BFD" w:rsidRPr="00AE1E93">
        <w:rPr>
          <w:rFonts w:asciiTheme="majorBidi" w:hAnsiTheme="majorBidi" w:cstheme="majorBidi"/>
          <w:color w:val="000000"/>
          <w:sz w:val="20"/>
          <w:szCs w:val="20"/>
        </w:rPr>
        <w:t>incersion</w:t>
      </w:r>
      <w:proofErr w:type="spellEnd"/>
      <w:r w:rsidR="006B1BFD" w:rsidRPr="00AE1E93">
        <w:rPr>
          <w:rFonts w:asciiTheme="majorBidi" w:hAnsiTheme="majorBidi" w:cstheme="majorBidi"/>
          <w:color w:val="000000"/>
          <w:sz w:val="20"/>
          <w:szCs w:val="20"/>
        </w:rPr>
        <w:t>, while the other three sockets received immediate implants without treatment to serve as control.</w:t>
      </w:r>
    </w:p>
    <w:p w:rsidR="00F820D9" w:rsidRPr="00AE1E93" w:rsidRDefault="00F820D9" w:rsidP="00AE1E93">
      <w:pPr>
        <w:spacing w:after="0" w:line="240" w:lineRule="auto"/>
        <w:jc w:val="lowKashida"/>
        <w:rPr>
          <w:rFonts w:asciiTheme="majorBidi" w:hAnsiTheme="majorBidi" w:cstheme="majorBidi"/>
          <w:sz w:val="20"/>
          <w:szCs w:val="20"/>
        </w:rPr>
      </w:pPr>
      <w:r w:rsidRPr="00AE1E93">
        <w:rPr>
          <w:rFonts w:asciiTheme="majorBidi" w:hAnsiTheme="majorBidi" w:cstheme="majorBidi"/>
          <w:b/>
          <w:bCs/>
          <w:sz w:val="20"/>
          <w:szCs w:val="20"/>
        </w:rPr>
        <w:t xml:space="preserve">Computed </w:t>
      </w:r>
      <w:proofErr w:type="spellStart"/>
      <w:r w:rsidRPr="00AE1E93">
        <w:rPr>
          <w:rFonts w:asciiTheme="majorBidi" w:hAnsiTheme="majorBidi" w:cstheme="majorBidi"/>
          <w:b/>
          <w:bCs/>
          <w:sz w:val="20"/>
          <w:szCs w:val="20"/>
        </w:rPr>
        <w:t>tomographic</w:t>
      </w:r>
      <w:proofErr w:type="spellEnd"/>
      <w:r w:rsidRPr="00AE1E93">
        <w:rPr>
          <w:rFonts w:asciiTheme="majorBidi" w:hAnsiTheme="majorBidi" w:cstheme="majorBidi"/>
          <w:b/>
          <w:bCs/>
          <w:sz w:val="20"/>
          <w:szCs w:val="20"/>
        </w:rPr>
        <w:t xml:space="preserve"> analysis</w:t>
      </w:r>
      <w:r w:rsidRPr="00AE1E93">
        <w:rPr>
          <w:rFonts w:asciiTheme="majorBidi" w:hAnsiTheme="majorBidi" w:cstheme="majorBidi"/>
          <w:sz w:val="20"/>
          <w:szCs w:val="20"/>
        </w:rPr>
        <w:t xml:space="preserve">: </w:t>
      </w:r>
    </w:p>
    <w:p w:rsidR="00F820D9" w:rsidRPr="00AE1E93" w:rsidRDefault="00F820D9" w:rsidP="00AE1E93">
      <w:pPr>
        <w:spacing w:after="0" w:line="240" w:lineRule="auto"/>
        <w:jc w:val="lowKashida"/>
        <w:rPr>
          <w:rFonts w:asciiTheme="majorBidi" w:hAnsiTheme="majorBidi" w:cstheme="majorBidi"/>
          <w:sz w:val="20"/>
          <w:szCs w:val="20"/>
        </w:rPr>
      </w:pPr>
      <w:r w:rsidRPr="00AE1E93">
        <w:rPr>
          <w:rFonts w:asciiTheme="majorBidi" w:hAnsiTheme="majorBidi" w:cstheme="majorBidi"/>
          <w:sz w:val="20"/>
          <w:szCs w:val="20"/>
        </w:rPr>
        <w:t xml:space="preserve">         All patients were subjected to CT imaging immediately post operatively, 3 month, 6 month and 9 month. The study was carried out using (</w:t>
      </w:r>
      <w:proofErr w:type="spellStart"/>
      <w:r w:rsidRPr="00AE1E93">
        <w:rPr>
          <w:rFonts w:asciiTheme="majorBidi" w:hAnsiTheme="majorBidi" w:cstheme="majorBidi"/>
          <w:sz w:val="20"/>
          <w:szCs w:val="20"/>
        </w:rPr>
        <w:t>Hispeed</w:t>
      </w:r>
      <w:proofErr w:type="spellEnd"/>
      <w:r w:rsidRPr="00AE1E93">
        <w:rPr>
          <w:rFonts w:asciiTheme="majorBidi" w:hAnsiTheme="majorBidi" w:cstheme="majorBidi"/>
          <w:sz w:val="20"/>
          <w:szCs w:val="20"/>
        </w:rPr>
        <w:t xml:space="preserve"> dual CT system GE Medical system) according to the following parameters ; 120 </w:t>
      </w:r>
      <w:proofErr w:type="spellStart"/>
      <w:r w:rsidRPr="00AE1E93">
        <w:rPr>
          <w:rFonts w:asciiTheme="majorBidi" w:hAnsiTheme="majorBidi" w:cstheme="majorBidi"/>
          <w:sz w:val="20"/>
          <w:szCs w:val="20"/>
        </w:rPr>
        <w:t>kv</w:t>
      </w:r>
      <w:proofErr w:type="spellEnd"/>
      <w:r w:rsidRPr="00AE1E93">
        <w:rPr>
          <w:rFonts w:asciiTheme="majorBidi" w:hAnsiTheme="majorBidi" w:cstheme="majorBidi"/>
          <w:sz w:val="20"/>
          <w:szCs w:val="20"/>
        </w:rPr>
        <w:t xml:space="preserve">, 120 ma  and a slice thickness of 1mm. Bone density measurements by </w:t>
      </w:r>
      <w:proofErr w:type="spellStart"/>
      <w:r w:rsidRPr="00AE1E93">
        <w:rPr>
          <w:rFonts w:asciiTheme="majorBidi" w:hAnsiTheme="majorBidi" w:cstheme="majorBidi"/>
          <w:sz w:val="20"/>
          <w:szCs w:val="20"/>
        </w:rPr>
        <w:t>linux</w:t>
      </w:r>
      <w:proofErr w:type="spellEnd"/>
      <w:r w:rsidRPr="00AE1E93">
        <w:rPr>
          <w:rFonts w:asciiTheme="majorBidi" w:hAnsiTheme="majorBidi" w:cstheme="majorBidi"/>
          <w:sz w:val="20"/>
          <w:szCs w:val="20"/>
        </w:rPr>
        <w:t xml:space="preserve"> dental software using Hounsfield units (- 1000 to + 1000) were applied.</w:t>
      </w:r>
    </w:p>
    <w:p w:rsidR="001B65C0" w:rsidRPr="00AE1E93" w:rsidRDefault="00F820D9" w:rsidP="00AE1E93">
      <w:pPr>
        <w:spacing w:after="0" w:line="240" w:lineRule="auto"/>
        <w:jc w:val="lowKashida"/>
        <w:rPr>
          <w:rFonts w:asciiTheme="majorBidi" w:eastAsia="Calibri" w:hAnsiTheme="majorBidi" w:cstheme="majorBidi"/>
          <w:sz w:val="20"/>
          <w:szCs w:val="20"/>
        </w:rPr>
      </w:pPr>
      <w:r w:rsidRPr="00AE1E93">
        <w:rPr>
          <w:rFonts w:asciiTheme="majorBidi" w:hAnsiTheme="majorBidi" w:cstheme="majorBidi"/>
          <w:b/>
          <w:bCs/>
          <w:sz w:val="20"/>
          <w:szCs w:val="20"/>
        </w:rPr>
        <w:t xml:space="preserve">Bone density </w:t>
      </w:r>
      <w:proofErr w:type="spellStart"/>
      <w:r w:rsidRPr="00AE1E93">
        <w:rPr>
          <w:rFonts w:asciiTheme="majorBidi" w:hAnsiTheme="majorBidi" w:cstheme="majorBidi"/>
          <w:b/>
          <w:bCs/>
          <w:sz w:val="20"/>
          <w:szCs w:val="20"/>
        </w:rPr>
        <w:t>measurements</w:t>
      </w:r>
      <w:proofErr w:type="gramStart"/>
      <w:r w:rsidRPr="00AE1E93">
        <w:rPr>
          <w:rFonts w:asciiTheme="majorBidi" w:hAnsiTheme="majorBidi" w:cstheme="majorBidi"/>
          <w:b/>
          <w:bCs/>
          <w:sz w:val="20"/>
          <w:szCs w:val="20"/>
        </w:rPr>
        <w:t>:</w:t>
      </w:r>
      <w:r w:rsidR="001B65C0" w:rsidRPr="00AE1E93">
        <w:rPr>
          <w:rFonts w:asciiTheme="majorBidi" w:eastAsia="Calibri" w:hAnsiTheme="majorBidi" w:cstheme="majorBidi"/>
          <w:sz w:val="20"/>
          <w:szCs w:val="20"/>
        </w:rPr>
        <w:t>A</w:t>
      </w:r>
      <w:proofErr w:type="spellEnd"/>
      <w:proofErr w:type="gramEnd"/>
      <w:r w:rsidR="001B65C0" w:rsidRPr="00AE1E93">
        <w:rPr>
          <w:rFonts w:asciiTheme="majorBidi" w:eastAsia="Calibri" w:hAnsiTheme="majorBidi" w:cstheme="majorBidi"/>
          <w:sz w:val="20"/>
          <w:szCs w:val="20"/>
        </w:rPr>
        <w:t xml:space="preserve"> central line of 5 mm was drown midway along the implant (perpendicular to the long axis of the implant) corresponding to the 3.7 mm implant.</w:t>
      </w:r>
      <w:r w:rsidR="003A6EEB" w:rsidRPr="00AE1E93">
        <w:rPr>
          <w:rFonts w:asciiTheme="majorBidi" w:eastAsia="Calibri" w:hAnsiTheme="majorBidi" w:cstheme="majorBidi"/>
          <w:sz w:val="20"/>
          <w:szCs w:val="20"/>
        </w:rPr>
        <w:t xml:space="preserve"> </w:t>
      </w:r>
      <w:proofErr w:type="spellStart"/>
      <w:r w:rsidR="003A6EEB" w:rsidRPr="00AE1E93">
        <w:rPr>
          <w:rFonts w:asciiTheme="majorBidi" w:eastAsia="Calibri" w:hAnsiTheme="majorBidi" w:cstheme="majorBidi"/>
          <w:sz w:val="20"/>
          <w:szCs w:val="20"/>
        </w:rPr>
        <w:t>Moreover</w:t>
      </w:r>
      <w:proofErr w:type="gramStart"/>
      <w:r w:rsidR="003A6EEB" w:rsidRPr="00AE1E93">
        <w:rPr>
          <w:rFonts w:asciiTheme="majorBidi" w:eastAsia="Calibri" w:hAnsiTheme="majorBidi" w:cstheme="majorBidi"/>
          <w:sz w:val="20"/>
          <w:szCs w:val="20"/>
        </w:rPr>
        <w:t>,a</w:t>
      </w:r>
      <w:proofErr w:type="spellEnd"/>
      <w:proofErr w:type="gramEnd"/>
      <w:r w:rsidR="001B65C0" w:rsidRPr="00AE1E93">
        <w:rPr>
          <w:rFonts w:asciiTheme="majorBidi" w:eastAsia="Calibri" w:hAnsiTheme="majorBidi" w:cstheme="majorBidi"/>
          <w:sz w:val="20"/>
          <w:szCs w:val="20"/>
        </w:rPr>
        <w:t xml:space="preserve"> central line of 6 mm was drown midway along the implant (perpendicular to the long axis of the implant) corresponding to the 4.7 mm implant. </w:t>
      </w:r>
    </w:p>
    <w:p w:rsidR="00F820D9" w:rsidRPr="00AE1E93" w:rsidRDefault="001B65C0" w:rsidP="00AE1E93">
      <w:pPr>
        <w:spacing w:after="0" w:line="240" w:lineRule="auto"/>
        <w:jc w:val="lowKashida"/>
        <w:rPr>
          <w:rFonts w:asciiTheme="majorBidi" w:eastAsia="Calibri" w:hAnsiTheme="majorBidi" w:cstheme="majorBidi"/>
          <w:sz w:val="20"/>
          <w:szCs w:val="20"/>
        </w:rPr>
      </w:pPr>
      <w:r w:rsidRPr="00AE1E93">
        <w:rPr>
          <w:rFonts w:asciiTheme="majorBidi" w:eastAsia="Calibri" w:hAnsiTheme="majorBidi" w:cstheme="majorBidi"/>
          <w:sz w:val="20"/>
          <w:szCs w:val="20"/>
        </w:rPr>
        <w:t xml:space="preserve"> A rectangular area </w:t>
      </w:r>
      <w:proofErr w:type="gramStart"/>
      <w:r w:rsidRPr="00AE1E93">
        <w:rPr>
          <w:rFonts w:asciiTheme="majorBidi" w:eastAsia="Calibri" w:hAnsiTheme="majorBidi" w:cstheme="majorBidi"/>
          <w:sz w:val="20"/>
          <w:szCs w:val="20"/>
        </w:rPr>
        <w:t>of  a</w:t>
      </w:r>
      <w:proofErr w:type="gramEnd"/>
      <w:r w:rsidRPr="00AE1E93">
        <w:rPr>
          <w:rFonts w:asciiTheme="majorBidi" w:eastAsia="Calibri" w:hAnsiTheme="majorBidi" w:cstheme="majorBidi"/>
          <w:sz w:val="20"/>
          <w:szCs w:val="20"/>
        </w:rPr>
        <w:t xml:space="preserve"> fixed dimension was drown </w:t>
      </w:r>
      <w:proofErr w:type="spellStart"/>
      <w:r w:rsidRPr="00AE1E93">
        <w:rPr>
          <w:rFonts w:asciiTheme="majorBidi" w:eastAsia="Calibri" w:hAnsiTheme="majorBidi" w:cstheme="majorBidi"/>
          <w:sz w:val="20"/>
          <w:szCs w:val="20"/>
        </w:rPr>
        <w:t>mesially</w:t>
      </w:r>
      <w:proofErr w:type="spellEnd"/>
      <w:r w:rsidRPr="00AE1E93">
        <w:rPr>
          <w:rFonts w:asciiTheme="majorBidi" w:eastAsia="Calibri" w:hAnsiTheme="majorBidi" w:cstheme="majorBidi"/>
          <w:sz w:val="20"/>
          <w:szCs w:val="20"/>
        </w:rPr>
        <w:t xml:space="preserve">, distally, </w:t>
      </w:r>
      <w:proofErr w:type="spellStart"/>
      <w:r w:rsidRPr="00AE1E93">
        <w:rPr>
          <w:rFonts w:asciiTheme="majorBidi" w:eastAsia="Calibri" w:hAnsiTheme="majorBidi" w:cstheme="majorBidi"/>
          <w:sz w:val="20"/>
          <w:szCs w:val="20"/>
        </w:rPr>
        <w:t>bucally</w:t>
      </w:r>
      <w:proofErr w:type="spellEnd"/>
      <w:r w:rsidRPr="00AE1E93">
        <w:rPr>
          <w:rFonts w:asciiTheme="majorBidi" w:eastAsia="Calibri" w:hAnsiTheme="majorBidi" w:cstheme="majorBidi"/>
          <w:sz w:val="20"/>
          <w:szCs w:val="20"/>
        </w:rPr>
        <w:t xml:space="preserve"> and </w:t>
      </w:r>
      <w:proofErr w:type="spellStart"/>
      <w:r w:rsidRPr="00AE1E93">
        <w:rPr>
          <w:rFonts w:asciiTheme="majorBidi" w:eastAsia="Calibri" w:hAnsiTheme="majorBidi" w:cstheme="majorBidi"/>
          <w:sz w:val="20"/>
          <w:szCs w:val="20"/>
        </w:rPr>
        <w:t>lingually</w:t>
      </w:r>
      <w:proofErr w:type="spellEnd"/>
      <w:r w:rsidRPr="00AE1E93">
        <w:rPr>
          <w:rFonts w:asciiTheme="majorBidi" w:eastAsia="Calibri" w:hAnsiTheme="majorBidi" w:cstheme="majorBidi"/>
          <w:sz w:val="20"/>
          <w:szCs w:val="20"/>
        </w:rPr>
        <w:t xml:space="preserve"> perpendicular to the central line. Using Linux software the bone density along the rectangular area was recorded</w:t>
      </w:r>
      <w:proofErr w:type="gramStart"/>
      <w:r w:rsidRPr="00AE1E93">
        <w:rPr>
          <w:rFonts w:asciiTheme="majorBidi" w:eastAsia="Calibri" w:hAnsiTheme="majorBidi" w:cstheme="majorBidi"/>
          <w:sz w:val="20"/>
          <w:szCs w:val="20"/>
        </w:rPr>
        <w:t>.</w:t>
      </w:r>
      <w:r w:rsidR="00F820D9" w:rsidRPr="00AE1E93">
        <w:rPr>
          <w:rFonts w:asciiTheme="majorBidi" w:hAnsiTheme="majorBidi" w:cstheme="majorBidi"/>
          <w:sz w:val="20"/>
          <w:szCs w:val="20"/>
        </w:rPr>
        <w:t>.</w:t>
      </w:r>
      <w:proofErr w:type="gramEnd"/>
    </w:p>
    <w:p w:rsidR="00AE1E93" w:rsidRDefault="00F820D9" w:rsidP="00AE1E93">
      <w:pPr>
        <w:spacing w:after="0" w:line="240" w:lineRule="auto"/>
        <w:jc w:val="lowKashida"/>
        <w:rPr>
          <w:rFonts w:asciiTheme="majorBidi" w:hAnsiTheme="majorBidi" w:cstheme="majorBidi" w:hint="eastAsia"/>
          <w:sz w:val="20"/>
          <w:szCs w:val="20"/>
          <w:lang w:eastAsia="zh-CN" w:bidi="ar-EG"/>
        </w:rPr>
      </w:pPr>
      <w:r w:rsidRPr="00AE1E93">
        <w:rPr>
          <w:rFonts w:asciiTheme="majorBidi" w:hAnsiTheme="majorBidi" w:cstheme="majorBidi"/>
          <w:b/>
          <w:bCs/>
          <w:sz w:val="20"/>
          <w:szCs w:val="20"/>
          <w:lang w:bidi="ar-EG"/>
        </w:rPr>
        <w:t>Statistical analysis</w:t>
      </w:r>
      <w:r w:rsidRPr="00AE1E93">
        <w:rPr>
          <w:rFonts w:asciiTheme="majorBidi" w:hAnsiTheme="majorBidi" w:cstheme="majorBidi"/>
          <w:sz w:val="20"/>
          <w:szCs w:val="20"/>
          <w:lang w:bidi="ar-EG"/>
        </w:rPr>
        <w:t xml:space="preserve"> The comparison between test and control groups at different healing periods were analyzed using non parametric tests; Mann-Whitney Test. </w:t>
      </w:r>
      <w:proofErr w:type="spellStart"/>
      <w:r w:rsidRPr="00AE1E93">
        <w:rPr>
          <w:rFonts w:asciiTheme="majorBidi" w:hAnsiTheme="majorBidi" w:cstheme="majorBidi"/>
          <w:sz w:val="20"/>
          <w:szCs w:val="20"/>
          <w:lang w:bidi="ar-EG"/>
        </w:rPr>
        <w:t>Wilcoxon</w:t>
      </w:r>
      <w:proofErr w:type="spellEnd"/>
      <w:r w:rsidRPr="00AE1E93">
        <w:rPr>
          <w:rFonts w:asciiTheme="majorBidi" w:hAnsiTheme="majorBidi" w:cstheme="majorBidi"/>
          <w:sz w:val="20"/>
          <w:szCs w:val="20"/>
          <w:lang w:bidi="ar-EG"/>
        </w:rPr>
        <w:t xml:space="preserve"> Signed test was used for comparing different groups in control and test separately. Differences were considered statistically significant when </w:t>
      </w:r>
      <w:r w:rsidRPr="00110193">
        <w:rPr>
          <w:rFonts w:asciiTheme="majorBidi" w:hAnsiTheme="majorBidi" w:cstheme="majorBidi"/>
          <w:i/>
          <w:iCs/>
          <w:sz w:val="20"/>
          <w:szCs w:val="20"/>
          <w:lang w:bidi="ar-EG"/>
        </w:rPr>
        <w:t>p</w:t>
      </w:r>
      <w:r w:rsidRPr="00AE1E93">
        <w:rPr>
          <w:rFonts w:asciiTheme="majorBidi" w:hAnsiTheme="majorBidi" w:cstheme="majorBidi"/>
          <w:sz w:val="20"/>
          <w:szCs w:val="20"/>
          <w:lang w:bidi="ar-EG"/>
        </w:rPr>
        <w:t xml:space="preserve"> value was &lt; 0.05.</w:t>
      </w:r>
    </w:p>
    <w:p w:rsidR="007B72D8" w:rsidRDefault="007B72D8" w:rsidP="00AE1E93">
      <w:pPr>
        <w:spacing w:after="0" w:line="240" w:lineRule="auto"/>
        <w:jc w:val="lowKashida"/>
        <w:rPr>
          <w:rFonts w:asciiTheme="majorBidi" w:hAnsiTheme="majorBidi" w:cstheme="majorBidi" w:hint="eastAsia"/>
          <w:sz w:val="20"/>
          <w:szCs w:val="20"/>
          <w:lang w:eastAsia="zh-CN" w:bidi="ar-EG"/>
        </w:rPr>
        <w:sectPr w:rsidR="007B72D8" w:rsidSect="000C0A63">
          <w:type w:val="continuous"/>
          <w:pgSz w:w="12240" w:h="15840" w:code="1"/>
          <w:pgMar w:top="1440" w:right="1440" w:bottom="1440" w:left="1440" w:header="709" w:footer="709" w:gutter="0"/>
          <w:cols w:num="2" w:space="709"/>
          <w:docGrid w:linePitch="360"/>
        </w:sectPr>
      </w:pPr>
    </w:p>
    <w:p w:rsidR="00F820D9" w:rsidRPr="00AE1E93" w:rsidRDefault="00F820D9" w:rsidP="00AE1E93">
      <w:pPr>
        <w:spacing w:after="0" w:line="240" w:lineRule="auto"/>
        <w:ind w:firstLine="720"/>
        <w:jc w:val="lowKashida"/>
        <w:rPr>
          <w:rFonts w:asciiTheme="majorBidi" w:hAnsiTheme="majorBidi" w:cstheme="majorBidi"/>
          <w:sz w:val="20"/>
          <w:szCs w:val="20"/>
          <w:lang w:bidi="ar-EG"/>
        </w:rPr>
      </w:pPr>
    </w:p>
    <w:p w:rsidR="00F820D9" w:rsidRPr="00AE1E93" w:rsidRDefault="00594EC7" w:rsidP="00AE1E93">
      <w:pPr>
        <w:spacing w:after="0" w:line="240" w:lineRule="auto"/>
        <w:ind w:firstLine="720"/>
        <w:jc w:val="lowKashida"/>
        <w:rPr>
          <w:rFonts w:asciiTheme="majorBidi" w:hAnsiTheme="majorBidi" w:cstheme="majorBidi"/>
          <w:color w:val="FF0000"/>
          <w:sz w:val="20"/>
          <w:szCs w:val="20"/>
        </w:rPr>
      </w:pPr>
      <w:r w:rsidRPr="00594EC7">
        <w:rPr>
          <w:rFonts w:asciiTheme="majorBidi" w:hAnsiTheme="majorBidi" w:cstheme="majorBidi"/>
          <w:b/>
          <w:bCs/>
          <w:noProof/>
          <w:sz w:val="20"/>
          <w:szCs w:val="20"/>
        </w:rPr>
        <w:pict>
          <v:shapetype id="_x0000_t202" coordsize="21600,21600" o:spt="202" path="m,l,21600r21600,l21600,xe">
            <v:stroke joinstyle="miter"/>
            <v:path gradientshapeok="t" o:connecttype="rect"/>
          </v:shapetype>
          <v:shape id="Text Box 2" o:spid="_x0000_s1026" type="#_x0000_t202" style="position:absolute;left:0;text-align:left;margin-left:37.5pt;margin-top:117.15pt;width:21.7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">
            <v:textbox>
              <w:txbxContent>
                <w:p w:rsidR="00F768A4" w:rsidRDefault="00F768A4">
                  <w:r>
                    <w:t>A</w:t>
                  </w:r>
                </w:p>
              </w:txbxContent>
            </v:textbox>
          </v:shape>
        </w:pict>
      </w:r>
      <w:r w:rsidRPr="00594EC7">
        <w:rPr>
          <w:rFonts w:asciiTheme="majorBidi" w:hAnsiTheme="majorBidi" w:cstheme="majorBidi"/>
          <w:b/>
          <w:bCs/>
          <w:noProof/>
          <w:sz w:val="20"/>
          <w:szCs w:val="20"/>
        </w:rPr>
        <w:pict>
          <v:shape id="Text Box 3" o:spid="_x0000_s1027" type="#_x0000_t202" style="position:absolute;left:0;text-align:left;margin-left:345pt;margin-top:117.15pt;width:21.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">
            <v:textbox>
              <w:txbxContent>
                <w:p w:rsidR="00F768A4" w:rsidRDefault="00F768A4">
                  <w:r>
                    <w:t>B</w:t>
                  </w:r>
                </w:p>
              </w:txbxContent>
            </v:textbox>
          </v:shape>
        </w:pict>
      </w:r>
      <w:r w:rsidR="00F820D9" w:rsidRPr="00AE1E93">
        <w:rPr>
          <w:rFonts w:asciiTheme="majorBidi" w:hAnsiTheme="majorBidi" w:cstheme="majorBidi"/>
          <w:b/>
          <w:bCs/>
          <w:noProof/>
          <w:sz w:val="20"/>
          <w:szCs w:val="20"/>
          <w:lang w:eastAsia="zh-CN"/>
        </w:rPr>
        <w:drawing>
          <wp:inline distT="0" distB="0" distL="0" distR="0">
            <wp:extent cx="2283142" cy="1771650"/>
            <wp:effectExtent l="19050" t="0" r="2858" b="0"/>
            <wp:docPr id="1" name="Picture 1" descr="2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1111"/>
                    <pic:cNvPicPr>
                      <a:picLocks noChangeAspect="1" noChangeArrowheads="1"/>
                    </pic:cNvPicPr>
                  </pic:nvPicPr>
                  <pic:blipFill>
                    <a:blip r:embed="rId11" cstate="print"/>
                    <a:srcRect/>
                    <a:stretch>
                      <a:fillRect/>
                    </a:stretch>
                  </pic:blipFill>
                  <pic:spPr bwMode="auto">
                    <a:xfrm>
                      <a:off x="0" y="0"/>
                      <a:ext cx="2283848" cy="1772198"/>
                    </a:xfrm>
                    <a:prstGeom prst="rect">
                      <a:avLst/>
                    </a:prstGeom>
                    <a:noFill/>
                    <a:ln w="9525">
                      <a:noFill/>
                      <a:miter lim="800000"/>
                      <a:headEnd/>
                      <a:tailEnd/>
                    </a:ln>
                  </pic:spPr>
                </pic:pic>
              </a:graphicData>
            </a:graphic>
          </wp:inline>
        </w:drawing>
      </w:r>
      <w:r w:rsidR="001B65C0" w:rsidRPr="00AE1E93">
        <w:rPr>
          <w:rFonts w:asciiTheme="majorBidi" w:hAnsiTheme="majorBidi" w:cstheme="majorBidi"/>
          <w:b/>
          <w:bCs/>
          <w:noProof/>
          <w:sz w:val="20"/>
          <w:szCs w:val="20"/>
          <w:lang w:eastAsia="zh-CN"/>
        </w:rPr>
        <w:drawing>
          <wp:inline distT="0" distB="0" distL="0" distR="0">
            <wp:extent cx="1895058" cy="1753067"/>
            <wp:effectExtent l="19050" t="0" r="0" b="0"/>
            <wp:docPr id="2" name="Picture 4" descr="er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eee"/>
                    <pic:cNvPicPr>
                      <a:picLocks noChangeAspect="1" noChangeArrowheads="1"/>
                    </pic:cNvPicPr>
                  </pic:nvPicPr>
                  <pic:blipFill>
                    <a:blip r:embed="rId12" cstate="print"/>
                    <a:srcRect l="13785" r="16589"/>
                    <a:stretch>
                      <a:fillRect/>
                    </a:stretch>
                  </pic:blipFill>
                  <pic:spPr bwMode="auto">
                    <a:xfrm>
                      <a:off x="0" y="0"/>
                      <a:ext cx="1895927" cy="1753870"/>
                    </a:xfrm>
                    <a:prstGeom prst="rect">
                      <a:avLst/>
                    </a:prstGeom>
                    <a:noFill/>
                    <a:ln w="9525">
                      <a:noFill/>
                      <a:miter lim="800000"/>
                      <a:headEnd/>
                      <a:tailEnd/>
                    </a:ln>
                  </pic:spPr>
                </pic:pic>
              </a:graphicData>
            </a:graphic>
          </wp:inline>
        </w:drawing>
      </w:r>
    </w:p>
    <w:p w:rsidR="001B65C0" w:rsidRPr="00AE1E93" w:rsidRDefault="00F768A4" w:rsidP="00AE1E93">
      <w:pPr>
        <w:spacing w:after="0" w:line="240" w:lineRule="auto"/>
        <w:jc w:val="lowKashida"/>
        <w:rPr>
          <w:rFonts w:asciiTheme="majorBidi" w:hAnsiTheme="majorBidi" w:cstheme="majorBidi"/>
          <w:sz w:val="20"/>
          <w:szCs w:val="20"/>
        </w:rPr>
      </w:pPr>
      <w:r w:rsidRPr="00AE1E93">
        <w:rPr>
          <w:rFonts w:asciiTheme="majorBidi" w:hAnsiTheme="majorBidi" w:cstheme="majorBidi"/>
          <w:b/>
          <w:bCs/>
          <w:sz w:val="20"/>
          <w:szCs w:val="20"/>
          <w:lang w:bidi="ar-EG"/>
        </w:rPr>
        <w:t>Fig.1a</w:t>
      </w:r>
      <w:r w:rsidRPr="00AE1E93">
        <w:rPr>
          <w:rFonts w:asciiTheme="majorBidi" w:hAnsiTheme="majorBidi" w:cstheme="majorBidi"/>
          <w:b/>
          <w:bCs/>
          <w:sz w:val="20"/>
          <w:szCs w:val="20"/>
        </w:rPr>
        <w:t xml:space="preserve">: </w:t>
      </w:r>
      <w:r w:rsidR="001B65C0" w:rsidRPr="00AE1E93">
        <w:rPr>
          <w:rFonts w:asciiTheme="majorBidi" w:eastAsia="Calibri" w:hAnsiTheme="majorBidi" w:cstheme="majorBidi"/>
          <w:sz w:val="20"/>
          <w:szCs w:val="20"/>
        </w:rPr>
        <w:t xml:space="preserve">Panoramic reformatted CT scan showing bone mineral density assessment along the </w:t>
      </w:r>
      <w:proofErr w:type="spellStart"/>
      <w:r w:rsidR="001B65C0" w:rsidRPr="00AE1E93">
        <w:rPr>
          <w:rFonts w:asciiTheme="majorBidi" w:eastAsia="Calibri" w:hAnsiTheme="majorBidi" w:cstheme="majorBidi"/>
          <w:sz w:val="20"/>
          <w:szCs w:val="20"/>
        </w:rPr>
        <w:t>mesial</w:t>
      </w:r>
      <w:proofErr w:type="spellEnd"/>
      <w:r w:rsidR="001B65C0" w:rsidRPr="00AE1E93">
        <w:rPr>
          <w:rFonts w:asciiTheme="majorBidi" w:eastAsia="Calibri" w:hAnsiTheme="majorBidi" w:cstheme="majorBidi"/>
          <w:sz w:val="20"/>
          <w:szCs w:val="20"/>
        </w:rPr>
        <w:t xml:space="preserve"> and distal surfaces of the implant</w:t>
      </w:r>
      <w:r w:rsidR="00F2159E" w:rsidRPr="00AE1E93">
        <w:rPr>
          <w:rFonts w:asciiTheme="majorBidi" w:hAnsiTheme="majorBidi" w:cstheme="majorBidi"/>
          <w:sz w:val="20"/>
          <w:szCs w:val="20"/>
        </w:rPr>
        <w:t xml:space="preserve">. </w:t>
      </w:r>
      <w:r w:rsidRPr="00AE1E93">
        <w:rPr>
          <w:rFonts w:asciiTheme="majorBidi" w:hAnsiTheme="majorBidi" w:cstheme="majorBidi"/>
          <w:b/>
          <w:bCs/>
          <w:sz w:val="20"/>
          <w:szCs w:val="20"/>
          <w:lang w:bidi="ar-EG"/>
        </w:rPr>
        <w:t>Fig.1b</w:t>
      </w:r>
      <w:proofErr w:type="gramStart"/>
      <w:r w:rsidRPr="00AE1E93">
        <w:rPr>
          <w:rFonts w:asciiTheme="majorBidi" w:hAnsiTheme="majorBidi" w:cstheme="majorBidi"/>
          <w:b/>
          <w:bCs/>
          <w:sz w:val="20"/>
          <w:szCs w:val="20"/>
          <w:lang w:bidi="ar-EG"/>
        </w:rPr>
        <w:t>:</w:t>
      </w:r>
      <w:r w:rsidR="001B65C0" w:rsidRPr="00AE1E93">
        <w:rPr>
          <w:rFonts w:asciiTheme="majorBidi" w:eastAsia="Calibri" w:hAnsiTheme="majorBidi" w:cstheme="majorBidi"/>
          <w:sz w:val="20"/>
          <w:szCs w:val="20"/>
        </w:rPr>
        <w:t>Coronal</w:t>
      </w:r>
      <w:proofErr w:type="gramEnd"/>
      <w:r w:rsidR="001B65C0" w:rsidRPr="00AE1E93">
        <w:rPr>
          <w:rFonts w:asciiTheme="majorBidi" w:eastAsia="Calibri" w:hAnsiTheme="majorBidi" w:cstheme="majorBidi"/>
          <w:sz w:val="20"/>
          <w:szCs w:val="20"/>
        </w:rPr>
        <w:t xml:space="preserve"> CT scan showing bone mineral density assessment along the </w:t>
      </w:r>
      <w:proofErr w:type="spellStart"/>
      <w:r w:rsidR="001B65C0" w:rsidRPr="00AE1E93">
        <w:rPr>
          <w:rFonts w:asciiTheme="majorBidi" w:eastAsia="Calibri" w:hAnsiTheme="majorBidi" w:cstheme="majorBidi"/>
          <w:sz w:val="20"/>
          <w:szCs w:val="20"/>
        </w:rPr>
        <w:t>buccal</w:t>
      </w:r>
      <w:proofErr w:type="spellEnd"/>
      <w:r w:rsidR="001B65C0" w:rsidRPr="00AE1E93">
        <w:rPr>
          <w:rFonts w:asciiTheme="majorBidi" w:eastAsia="Calibri" w:hAnsiTheme="majorBidi" w:cstheme="majorBidi"/>
          <w:sz w:val="20"/>
          <w:szCs w:val="20"/>
        </w:rPr>
        <w:t xml:space="preserve"> and lingual surfaces of the implant</w:t>
      </w:r>
    </w:p>
    <w:p w:rsidR="00AE1E93" w:rsidRDefault="00AE1E93" w:rsidP="00AE1E93">
      <w:pPr>
        <w:spacing w:after="0" w:line="240" w:lineRule="auto"/>
        <w:jc w:val="lowKashida"/>
        <w:rPr>
          <w:rFonts w:asciiTheme="majorBidi" w:hAnsiTheme="majorBidi" w:cstheme="majorBidi" w:hint="eastAsia"/>
          <w:b/>
          <w:bCs/>
          <w:sz w:val="20"/>
          <w:szCs w:val="20"/>
          <w:lang w:eastAsia="zh-CN"/>
        </w:rPr>
      </w:pPr>
    </w:p>
    <w:p w:rsidR="007B72D8" w:rsidRPr="007B72D8" w:rsidRDefault="007B72D8" w:rsidP="00AE1E93">
      <w:pPr>
        <w:spacing w:after="0" w:line="240" w:lineRule="auto"/>
        <w:jc w:val="lowKashida"/>
        <w:rPr>
          <w:rFonts w:asciiTheme="majorBidi" w:hAnsiTheme="majorBidi" w:cstheme="majorBidi" w:hint="eastAsia"/>
          <w:b/>
          <w:bCs/>
          <w:sz w:val="20"/>
          <w:szCs w:val="20"/>
          <w:lang w:eastAsia="zh-CN"/>
        </w:rPr>
        <w:sectPr w:rsidR="007B72D8" w:rsidRPr="007B72D8" w:rsidSect="000C0A63">
          <w:type w:val="continuous"/>
          <w:pgSz w:w="12240" w:h="15840" w:code="1"/>
          <w:pgMar w:top="1440" w:right="1440" w:bottom="1440" w:left="1440" w:header="709" w:footer="709" w:gutter="0"/>
          <w:cols w:space="708"/>
          <w:docGrid w:linePitch="360"/>
        </w:sectPr>
      </w:pPr>
    </w:p>
    <w:p w:rsidR="001B65C0" w:rsidRPr="00AE1E93" w:rsidRDefault="00AE1E93" w:rsidP="00AE1E93">
      <w:pPr>
        <w:spacing w:after="0" w:line="240" w:lineRule="auto"/>
        <w:jc w:val="lowKashida"/>
        <w:rPr>
          <w:rFonts w:asciiTheme="majorBidi" w:eastAsia="Calibri" w:hAnsiTheme="majorBidi" w:cstheme="majorBidi"/>
          <w:b/>
          <w:bCs/>
          <w:sz w:val="20"/>
          <w:szCs w:val="20"/>
        </w:rPr>
      </w:pPr>
      <w:r w:rsidRPr="00AE1E93">
        <w:rPr>
          <w:rFonts w:asciiTheme="majorBidi" w:eastAsia="Calibri" w:hAnsiTheme="majorBidi" w:cstheme="majorBidi"/>
          <w:b/>
          <w:bCs/>
          <w:sz w:val="20"/>
          <w:szCs w:val="20"/>
        </w:rPr>
        <w:lastRenderedPageBreak/>
        <w:t>3. Results</w:t>
      </w:r>
    </w:p>
    <w:p w:rsidR="00F820D9" w:rsidRPr="00AE1E93" w:rsidRDefault="00F820D9" w:rsidP="00AE1E93">
      <w:pPr>
        <w:spacing w:after="0" w:line="240" w:lineRule="auto"/>
        <w:ind w:firstLine="284"/>
        <w:jc w:val="lowKashida"/>
        <w:rPr>
          <w:rFonts w:asciiTheme="majorBidi" w:eastAsia="Calibri" w:hAnsiTheme="majorBidi" w:cstheme="majorBidi"/>
          <w:sz w:val="20"/>
          <w:szCs w:val="20"/>
          <w:lang w:bidi="ar-EG"/>
        </w:rPr>
      </w:pPr>
      <w:r w:rsidRPr="00AE1E93">
        <w:rPr>
          <w:rFonts w:asciiTheme="majorBidi" w:eastAsia="Calibri" w:hAnsiTheme="majorBidi" w:cstheme="majorBidi"/>
          <w:sz w:val="20"/>
          <w:szCs w:val="20"/>
          <w:lang w:bidi="ar-EG"/>
        </w:rPr>
        <w:t>The test group had higher bone mineral density than the control group in 3</w:t>
      </w:r>
      <w:r w:rsidRPr="00AE1E93">
        <w:rPr>
          <w:rFonts w:asciiTheme="majorBidi" w:eastAsia="Calibri" w:hAnsiTheme="majorBidi" w:cstheme="majorBidi"/>
          <w:sz w:val="20"/>
          <w:szCs w:val="20"/>
          <w:vertAlign w:val="superscript"/>
          <w:lang w:bidi="ar-EG"/>
        </w:rPr>
        <w:t>rd</w:t>
      </w:r>
      <w:r w:rsidRPr="00AE1E93">
        <w:rPr>
          <w:rFonts w:asciiTheme="majorBidi" w:eastAsia="Calibri" w:hAnsiTheme="majorBidi" w:cstheme="majorBidi"/>
          <w:sz w:val="20"/>
          <w:szCs w:val="20"/>
          <w:lang w:bidi="ar-EG"/>
        </w:rPr>
        <w:t xml:space="preserve"> and 9</w:t>
      </w:r>
      <w:r w:rsidRPr="00AE1E93">
        <w:rPr>
          <w:rFonts w:asciiTheme="majorBidi" w:eastAsia="Calibri" w:hAnsiTheme="majorBidi" w:cstheme="majorBidi"/>
          <w:sz w:val="20"/>
          <w:szCs w:val="20"/>
          <w:vertAlign w:val="superscript"/>
          <w:lang w:bidi="ar-EG"/>
        </w:rPr>
        <w:t>th</w:t>
      </w:r>
      <w:r w:rsidRPr="00AE1E93">
        <w:rPr>
          <w:rFonts w:asciiTheme="majorBidi" w:eastAsia="Calibri" w:hAnsiTheme="majorBidi" w:cstheme="majorBidi"/>
          <w:sz w:val="20"/>
          <w:szCs w:val="20"/>
          <w:lang w:bidi="ar-EG"/>
        </w:rPr>
        <w:t xml:space="preserve"> month periods, while after six months the control was higher. This difference was statistically non significant see (</w:t>
      </w:r>
      <w:r w:rsidR="00584F14" w:rsidRPr="00110193">
        <w:rPr>
          <w:rFonts w:asciiTheme="majorBidi" w:eastAsia="Calibri" w:hAnsiTheme="majorBidi" w:cstheme="majorBidi"/>
          <w:sz w:val="20"/>
          <w:szCs w:val="20"/>
          <w:lang w:bidi="ar-EG"/>
        </w:rPr>
        <w:t>T</w:t>
      </w:r>
      <w:r w:rsidRPr="00AE1E93">
        <w:rPr>
          <w:rFonts w:asciiTheme="majorBidi" w:eastAsia="Calibri" w:hAnsiTheme="majorBidi" w:cstheme="majorBidi"/>
          <w:sz w:val="20"/>
          <w:szCs w:val="20"/>
          <w:lang w:bidi="ar-EG"/>
        </w:rPr>
        <w:t>able 1).</w:t>
      </w:r>
    </w:p>
    <w:p w:rsidR="001B65C0" w:rsidRPr="00AE1E93" w:rsidRDefault="00F820D9" w:rsidP="00AE1E93">
      <w:pPr>
        <w:spacing w:after="0" w:line="240" w:lineRule="auto"/>
        <w:ind w:firstLine="284"/>
        <w:jc w:val="lowKashida"/>
        <w:rPr>
          <w:rFonts w:asciiTheme="majorBidi" w:eastAsia="Calibri" w:hAnsiTheme="majorBidi" w:cstheme="majorBidi"/>
          <w:sz w:val="20"/>
          <w:szCs w:val="20"/>
          <w:lang w:bidi="ar-EG"/>
        </w:rPr>
      </w:pPr>
      <w:r w:rsidRPr="00AE1E93">
        <w:rPr>
          <w:rFonts w:asciiTheme="majorBidi" w:eastAsia="Calibri" w:hAnsiTheme="majorBidi" w:cstheme="majorBidi"/>
          <w:sz w:val="20"/>
          <w:szCs w:val="20"/>
          <w:lang w:bidi="ar-EG"/>
        </w:rPr>
        <w:t xml:space="preserve">   Regarding the comparison between the follow up periods along the study in both control and test </w:t>
      </w:r>
      <w:r w:rsidRPr="00AE1E93">
        <w:rPr>
          <w:rFonts w:asciiTheme="majorBidi" w:eastAsia="Calibri" w:hAnsiTheme="majorBidi" w:cstheme="majorBidi"/>
          <w:sz w:val="20"/>
          <w:szCs w:val="20"/>
          <w:lang w:bidi="ar-EG"/>
        </w:rPr>
        <w:lastRenderedPageBreak/>
        <w:t>groups, a statistically significant difference was noticed between the 3</w:t>
      </w:r>
      <w:r w:rsidRPr="00AE1E93">
        <w:rPr>
          <w:rFonts w:asciiTheme="majorBidi" w:eastAsia="Calibri" w:hAnsiTheme="majorBidi" w:cstheme="majorBidi"/>
          <w:sz w:val="20"/>
          <w:szCs w:val="20"/>
          <w:vertAlign w:val="superscript"/>
          <w:lang w:bidi="ar-EG"/>
        </w:rPr>
        <w:t>rd</w:t>
      </w:r>
      <w:r w:rsidRPr="00AE1E93">
        <w:rPr>
          <w:rFonts w:asciiTheme="majorBidi" w:eastAsia="Calibri" w:hAnsiTheme="majorBidi" w:cstheme="majorBidi"/>
          <w:sz w:val="20"/>
          <w:szCs w:val="20"/>
          <w:lang w:bidi="ar-EG"/>
        </w:rPr>
        <w:t xml:space="preserve"> and the 6</w:t>
      </w:r>
      <w:r w:rsidRPr="00AE1E93">
        <w:rPr>
          <w:rFonts w:asciiTheme="majorBidi" w:eastAsia="Calibri" w:hAnsiTheme="majorBidi" w:cstheme="majorBidi"/>
          <w:sz w:val="20"/>
          <w:szCs w:val="20"/>
          <w:vertAlign w:val="superscript"/>
          <w:lang w:bidi="ar-EG"/>
        </w:rPr>
        <w:t>th</w:t>
      </w:r>
      <w:r w:rsidRPr="00AE1E93">
        <w:rPr>
          <w:rFonts w:asciiTheme="majorBidi" w:eastAsia="Calibri" w:hAnsiTheme="majorBidi" w:cstheme="majorBidi"/>
          <w:sz w:val="20"/>
          <w:szCs w:val="20"/>
          <w:lang w:bidi="ar-EG"/>
        </w:rPr>
        <w:t xml:space="preserve"> months postoperatively in both groups. While a statistically significant difference was recorded only between the 3</w:t>
      </w:r>
      <w:r w:rsidRPr="00AE1E93">
        <w:rPr>
          <w:rFonts w:asciiTheme="majorBidi" w:eastAsia="Calibri" w:hAnsiTheme="majorBidi" w:cstheme="majorBidi"/>
          <w:sz w:val="20"/>
          <w:szCs w:val="20"/>
          <w:vertAlign w:val="superscript"/>
          <w:lang w:bidi="ar-EG"/>
        </w:rPr>
        <w:t>rd</w:t>
      </w:r>
      <w:r w:rsidRPr="00AE1E93">
        <w:rPr>
          <w:rFonts w:asciiTheme="majorBidi" w:eastAsia="Calibri" w:hAnsiTheme="majorBidi" w:cstheme="majorBidi"/>
          <w:sz w:val="20"/>
          <w:szCs w:val="20"/>
          <w:lang w:bidi="ar-EG"/>
        </w:rPr>
        <w:t xml:space="preserve"> and the 9</w:t>
      </w:r>
      <w:r w:rsidRPr="00AE1E93">
        <w:rPr>
          <w:rFonts w:asciiTheme="majorBidi" w:eastAsia="Calibri" w:hAnsiTheme="majorBidi" w:cstheme="majorBidi"/>
          <w:sz w:val="20"/>
          <w:szCs w:val="20"/>
          <w:vertAlign w:val="superscript"/>
          <w:lang w:bidi="ar-EG"/>
        </w:rPr>
        <w:t>th</w:t>
      </w:r>
      <w:r w:rsidRPr="00AE1E93">
        <w:rPr>
          <w:rFonts w:asciiTheme="majorBidi" w:eastAsia="Calibri" w:hAnsiTheme="majorBidi" w:cstheme="majorBidi"/>
          <w:sz w:val="20"/>
          <w:szCs w:val="20"/>
          <w:lang w:bidi="ar-EG"/>
        </w:rPr>
        <w:t xml:space="preserve"> month postoperatively in the control group only (</w:t>
      </w:r>
      <w:r w:rsidR="00584F14" w:rsidRPr="00110193">
        <w:rPr>
          <w:rFonts w:asciiTheme="majorBidi" w:eastAsia="Calibri" w:hAnsiTheme="majorBidi" w:cstheme="majorBidi"/>
          <w:sz w:val="20"/>
          <w:szCs w:val="20"/>
          <w:lang w:bidi="ar-EG"/>
        </w:rPr>
        <w:t>T</w:t>
      </w:r>
      <w:r w:rsidRPr="00AE1E93">
        <w:rPr>
          <w:rFonts w:asciiTheme="majorBidi" w:eastAsia="Calibri" w:hAnsiTheme="majorBidi" w:cstheme="majorBidi"/>
          <w:sz w:val="20"/>
          <w:szCs w:val="20"/>
          <w:lang w:bidi="ar-EG"/>
        </w:rPr>
        <w:t xml:space="preserve">able </w:t>
      </w:r>
      <w:r w:rsidR="00BA4071" w:rsidRPr="00AE1E93">
        <w:rPr>
          <w:rFonts w:asciiTheme="majorBidi" w:eastAsia="Calibri" w:hAnsiTheme="majorBidi" w:cstheme="majorBidi"/>
          <w:sz w:val="20"/>
          <w:szCs w:val="20"/>
          <w:lang w:bidi="ar-EG"/>
        </w:rPr>
        <w:t>2)</w:t>
      </w:r>
    </w:p>
    <w:p w:rsidR="00AE1E93" w:rsidRDefault="00AE1E93" w:rsidP="00AE1E93">
      <w:pPr>
        <w:spacing w:after="0" w:line="240" w:lineRule="auto"/>
        <w:jc w:val="center"/>
        <w:rPr>
          <w:rFonts w:asciiTheme="majorBidi" w:eastAsia="Calibri" w:hAnsiTheme="majorBidi" w:cstheme="majorBidi"/>
          <w:b/>
          <w:bCs/>
          <w:sz w:val="20"/>
          <w:szCs w:val="20"/>
          <w:lang w:bidi="ar-EG"/>
        </w:rPr>
        <w:sectPr w:rsidR="00AE1E93" w:rsidSect="000C0A63">
          <w:type w:val="continuous"/>
          <w:pgSz w:w="12240" w:h="15840" w:code="1"/>
          <w:pgMar w:top="1440" w:right="1440" w:bottom="1440" w:left="1440" w:header="709" w:footer="709" w:gutter="0"/>
          <w:cols w:num="2" w:space="709"/>
          <w:docGrid w:linePitch="360"/>
        </w:sectPr>
      </w:pPr>
    </w:p>
    <w:p w:rsidR="007B72D8" w:rsidRDefault="007B72D8" w:rsidP="00AE1E93">
      <w:pPr>
        <w:spacing w:after="0" w:line="240" w:lineRule="auto"/>
        <w:jc w:val="center"/>
        <w:rPr>
          <w:rFonts w:asciiTheme="majorBidi" w:hAnsiTheme="majorBidi" w:cstheme="majorBidi" w:hint="eastAsia"/>
          <w:b/>
          <w:bCs/>
          <w:sz w:val="20"/>
          <w:szCs w:val="20"/>
          <w:lang w:eastAsia="zh-CN" w:bidi="ar-EG"/>
        </w:rPr>
      </w:pPr>
    </w:p>
    <w:p w:rsidR="007B72D8" w:rsidRDefault="007B72D8" w:rsidP="00AE1E93">
      <w:pPr>
        <w:spacing w:after="0" w:line="240" w:lineRule="auto"/>
        <w:jc w:val="center"/>
        <w:rPr>
          <w:rFonts w:asciiTheme="majorBidi" w:hAnsiTheme="majorBidi" w:cstheme="majorBidi" w:hint="eastAsia"/>
          <w:b/>
          <w:bCs/>
          <w:sz w:val="20"/>
          <w:szCs w:val="20"/>
          <w:lang w:eastAsia="zh-CN" w:bidi="ar-EG"/>
        </w:rPr>
      </w:pPr>
    </w:p>
    <w:p w:rsidR="00F820D9" w:rsidRDefault="00F820D9" w:rsidP="00AE1E93">
      <w:pPr>
        <w:spacing w:after="0" w:line="240" w:lineRule="auto"/>
        <w:jc w:val="center"/>
        <w:rPr>
          <w:rFonts w:asciiTheme="majorBidi" w:eastAsia="Calibri" w:hAnsiTheme="majorBidi" w:cstheme="majorBidi"/>
          <w:b/>
          <w:bCs/>
          <w:sz w:val="20"/>
          <w:szCs w:val="20"/>
          <w:lang w:bidi="ar-EG"/>
        </w:rPr>
      </w:pPr>
      <w:r w:rsidRPr="00AE1E93">
        <w:rPr>
          <w:rFonts w:asciiTheme="majorBidi" w:eastAsia="Calibri" w:hAnsiTheme="majorBidi" w:cstheme="majorBidi"/>
          <w:b/>
          <w:bCs/>
          <w:sz w:val="20"/>
          <w:szCs w:val="20"/>
          <w:lang w:bidi="ar-EG"/>
        </w:rPr>
        <w:t>Table (1): Comparison between the bone mineral density means in the control and experimental groups in the clinical study</w:t>
      </w:r>
    </w:p>
    <w:tbl>
      <w:tblPr>
        <w:tblStyle w:val="TableGrid"/>
        <w:tblW w:w="0" w:type="auto"/>
        <w:tblInd w:w="108" w:type="dxa"/>
        <w:tblLook w:val="04A0"/>
      </w:tblPr>
      <w:tblGrid>
        <w:gridCol w:w="9468"/>
      </w:tblGrid>
      <w:tr w:rsidR="00AE1E93" w:rsidTr="00AE1E93">
        <w:tc>
          <w:tcPr>
            <w:tcW w:w="9468" w:type="dxa"/>
          </w:tcPr>
          <w:tbl>
            <w:tblPr>
              <w:tblpPr w:leftFromText="180" w:rightFromText="180" w:vertAnchor="text" w:horzAnchor="margin" w:tblpY="28"/>
              <w:tblOverlap w:val="neve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6"/>
              <w:gridCol w:w="2807"/>
              <w:gridCol w:w="3332"/>
              <w:gridCol w:w="2038"/>
            </w:tblGrid>
            <w:tr w:rsidR="00AE1E93" w:rsidRPr="00AE1E93" w:rsidTr="007B72D8">
              <w:trPr>
                <w:trHeight w:val="83"/>
              </w:trPr>
              <w:tc>
                <w:tcPr>
                  <w:tcW w:w="1326" w:type="dxa"/>
                  <w:vMerge w:val="restart"/>
                </w:tcPr>
                <w:p w:rsidR="00AE1E93" w:rsidRPr="00AE1E93" w:rsidRDefault="00AE1E93" w:rsidP="00AE1E93">
                  <w:pPr>
                    <w:spacing w:after="0" w:line="240" w:lineRule="auto"/>
                    <w:jc w:val="center"/>
                    <w:rPr>
                      <w:rFonts w:asciiTheme="majorBidi" w:eastAsia="Calibri" w:hAnsiTheme="majorBidi" w:cstheme="majorBidi"/>
                      <w:b/>
                      <w:bCs/>
                      <w:sz w:val="20"/>
                      <w:szCs w:val="20"/>
                      <w:lang w:bidi="ar-EG"/>
                    </w:rPr>
                  </w:pPr>
                  <w:r w:rsidRPr="00AE1E93">
                    <w:rPr>
                      <w:rFonts w:asciiTheme="majorBidi" w:eastAsia="Calibri" w:hAnsiTheme="majorBidi" w:cstheme="majorBidi"/>
                      <w:b/>
                      <w:bCs/>
                      <w:sz w:val="20"/>
                      <w:szCs w:val="20"/>
                      <w:lang w:bidi="ar-EG"/>
                    </w:rPr>
                    <w:t>Study periods</w:t>
                  </w:r>
                </w:p>
                <w:p w:rsidR="00AE1E93" w:rsidRPr="00AE1E93" w:rsidRDefault="00AE1E93" w:rsidP="00AE1E93">
                  <w:pPr>
                    <w:spacing w:after="0" w:line="240" w:lineRule="auto"/>
                    <w:jc w:val="center"/>
                    <w:rPr>
                      <w:rFonts w:asciiTheme="majorBidi" w:eastAsia="Calibri" w:hAnsiTheme="majorBidi" w:cstheme="majorBidi"/>
                      <w:b/>
                      <w:bCs/>
                      <w:sz w:val="20"/>
                      <w:szCs w:val="20"/>
                      <w:lang w:bidi="ar-EG"/>
                    </w:rPr>
                  </w:pPr>
                </w:p>
              </w:tc>
              <w:tc>
                <w:tcPr>
                  <w:tcW w:w="6139" w:type="dxa"/>
                  <w:gridSpan w:val="2"/>
                </w:tcPr>
                <w:p w:rsidR="00AE1E93" w:rsidRPr="00AE1E93" w:rsidRDefault="00AE1E93" w:rsidP="00AE1E93">
                  <w:pPr>
                    <w:spacing w:after="0" w:line="240" w:lineRule="auto"/>
                    <w:jc w:val="center"/>
                    <w:rPr>
                      <w:rFonts w:asciiTheme="majorBidi" w:eastAsia="Calibri" w:hAnsiTheme="majorBidi" w:cstheme="majorBidi"/>
                      <w:b/>
                      <w:bCs/>
                      <w:sz w:val="20"/>
                      <w:szCs w:val="20"/>
                      <w:lang w:bidi="ar-EG"/>
                    </w:rPr>
                  </w:pPr>
                  <w:r w:rsidRPr="00AE1E93">
                    <w:rPr>
                      <w:rFonts w:asciiTheme="majorBidi" w:eastAsia="Calibri" w:hAnsiTheme="majorBidi" w:cstheme="majorBidi"/>
                      <w:b/>
                      <w:bCs/>
                      <w:sz w:val="20"/>
                      <w:szCs w:val="20"/>
                      <w:lang w:bidi="ar-EG"/>
                    </w:rPr>
                    <w:t>Groups</w:t>
                  </w:r>
                </w:p>
              </w:tc>
              <w:tc>
                <w:tcPr>
                  <w:tcW w:w="2038" w:type="dxa"/>
                  <w:vMerge w:val="restart"/>
                </w:tcPr>
                <w:p w:rsidR="00AE1E93" w:rsidRPr="00AE1E93" w:rsidRDefault="00AE1E93" w:rsidP="00AE1E93">
                  <w:pPr>
                    <w:spacing w:after="0" w:line="240" w:lineRule="auto"/>
                    <w:rPr>
                      <w:rFonts w:asciiTheme="majorBidi" w:eastAsia="Calibri" w:hAnsiTheme="majorBidi" w:cstheme="majorBidi"/>
                      <w:b/>
                      <w:bCs/>
                      <w:sz w:val="20"/>
                      <w:szCs w:val="20"/>
                      <w:lang w:bidi="ar-EG"/>
                    </w:rPr>
                  </w:pPr>
                  <w:r w:rsidRPr="00110193">
                    <w:rPr>
                      <w:rFonts w:asciiTheme="majorBidi" w:eastAsia="Calibri" w:hAnsiTheme="majorBidi" w:cstheme="majorBidi"/>
                      <w:b/>
                      <w:bCs/>
                      <w:i/>
                      <w:iCs/>
                      <w:sz w:val="20"/>
                      <w:szCs w:val="20"/>
                      <w:lang w:bidi="ar-EG"/>
                    </w:rPr>
                    <w:t>P</w:t>
                  </w:r>
                  <w:r w:rsidRPr="00110193">
                    <w:rPr>
                      <w:rFonts w:asciiTheme="majorBidi" w:eastAsia="Calibri" w:hAnsiTheme="majorBidi" w:cstheme="majorBidi"/>
                      <w:b/>
                      <w:bCs/>
                      <w:sz w:val="20"/>
                      <w:szCs w:val="20"/>
                      <w:lang w:bidi="ar-EG"/>
                    </w:rPr>
                    <w:t>-</w:t>
                  </w:r>
                  <w:r w:rsidRPr="00AE1E93">
                    <w:rPr>
                      <w:rFonts w:asciiTheme="majorBidi" w:eastAsia="Calibri" w:hAnsiTheme="majorBidi" w:cstheme="majorBidi"/>
                      <w:b/>
                      <w:bCs/>
                      <w:sz w:val="20"/>
                      <w:szCs w:val="20"/>
                      <w:lang w:bidi="ar-EG"/>
                    </w:rPr>
                    <w:t xml:space="preserve"> value</w:t>
                  </w:r>
                </w:p>
              </w:tc>
            </w:tr>
            <w:tr w:rsidR="00AE1E93" w:rsidRPr="00AE1E93" w:rsidTr="007B72D8">
              <w:trPr>
                <w:trHeight w:val="77"/>
              </w:trPr>
              <w:tc>
                <w:tcPr>
                  <w:tcW w:w="1326" w:type="dxa"/>
                  <w:vMerge/>
                </w:tcPr>
                <w:p w:rsidR="00AE1E93" w:rsidRPr="00AE1E93" w:rsidRDefault="00AE1E93" w:rsidP="00AE1E93">
                  <w:pPr>
                    <w:spacing w:after="0" w:line="240" w:lineRule="auto"/>
                    <w:jc w:val="center"/>
                    <w:rPr>
                      <w:rFonts w:asciiTheme="majorBidi" w:eastAsia="Calibri" w:hAnsiTheme="majorBidi" w:cstheme="majorBidi"/>
                      <w:b/>
                      <w:bCs/>
                      <w:sz w:val="20"/>
                      <w:szCs w:val="20"/>
                      <w:lang w:bidi="ar-EG"/>
                    </w:rPr>
                  </w:pPr>
                </w:p>
              </w:tc>
              <w:tc>
                <w:tcPr>
                  <w:tcW w:w="2807" w:type="dxa"/>
                </w:tcPr>
                <w:p w:rsidR="00AE1E93" w:rsidRPr="00AE1E93" w:rsidRDefault="00AE1E93" w:rsidP="00AE1E93">
                  <w:pPr>
                    <w:spacing w:after="0" w:line="240" w:lineRule="auto"/>
                    <w:jc w:val="center"/>
                    <w:rPr>
                      <w:rFonts w:asciiTheme="majorBidi" w:eastAsia="Calibri" w:hAnsiTheme="majorBidi" w:cstheme="majorBidi"/>
                      <w:b/>
                      <w:bCs/>
                      <w:sz w:val="20"/>
                      <w:szCs w:val="20"/>
                      <w:lang w:bidi="ar-EG"/>
                    </w:rPr>
                  </w:pPr>
                  <w:r w:rsidRPr="00AE1E93">
                    <w:rPr>
                      <w:rFonts w:asciiTheme="majorBidi" w:eastAsia="Calibri" w:hAnsiTheme="majorBidi" w:cstheme="majorBidi"/>
                      <w:b/>
                      <w:bCs/>
                      <w:sz w:val="20"/>
                      <w:szCs w:val="20"/>
                      <w:lang w:bidi="ar-EG"/>
                    </w:rPr>
                    <w:t>Exp.</w:t>
                  </w:r>
                </w:p>
              </w:tc>
              <w:tc>
                <w:tcPr>
                  <w:tcW w:w="3332" w:type="dxa"/>
                </w:tcPr>
                <w:p w:rsidR="00AE1E93" w:rsidRPr="00AE1E93" w:rsidRDefault="00AE1E93" w:rsidP="00AE1E93">
                  <w:pPr>
                    <w:spacing w:after="0" w:line="240" w:lineRule="auto"/>
                    <w:jc w:val="center"/>
                    <w:rPr>
                      <w:rFonts w:asciiTheme="majorBidi" w:eastAsia="Calibri" w:hAnsiTheme="majorBidi" w:cstheme="majorBidi"/>
                      <w:b/>
                      <w:bCs/>
                      <w:sz w:val="20"/>
                      <w:szCs w:val="20"/>
                      <w:lang w:bidi="ar-EG"/>
                    </w:rPr>
                  </w:pPr>
                  <w:r w:rsidRPr="00AE1E93">
                    <w:rPr>
                      <w:rFonts w:asciiTheme="majorBidi" w:eastAsia="Calibri" w:hAnsiTheme="majorBidi" w:cstheme="majorBidi"/>
                      <w:b/>
                      <w:bCs/>
                      <w:sz w:val="20"/>
                      <w:szCs w:val="20"/>
                      <w:lang w:bidi="ar-EG"/>
                    </w:rPr>
                    <w:t>Cont.</w:t>
                  </w:r>
                </w:p>
              </w:tc>
              <w:tc>
                <w:tcPr>
                  <w:tcW w:w="2038" w:type="dxa"/>
                  <w:vMerge/>
                </w:tcPr>
                <w:p w:rsidR="00AE1E93" w:rsidRPr="00AE1E93" w:rsidRDefault="00AE1E93" w:rsidP="00AE1E93">
                  <w:pPr>
                    <w:spacing w:after="0" w:line="240" w:lineRule="auto"/>
                    <w:jc w:val="center"/>
                    <w:rPr>
                      <w:rFonts w:asciiTheme="majorBidi" w:eastAsia="Calibri" w:hAnsiTheme="majorBidi" w:cstheme="majorBidi"/>
                      <w:b/>
                      <w:bCs/>
                      <w:sz w:val="20"/>
                      <w:szCs w:val="20"/>
                      <w:lang w:bidi="ar-EG"/>
                    </w:rPr>
                  </w:pPr>
                </w:p>
              </w:tc>
            </w:tr>
            <w:tr w:rsidR="00AE1E93" w:rsidRPr="00AE1E93" w:rsidTr="007B72D8">
              <w:trPr>
                <w:trHeight w:val="77"/>
              </w:trPr>
              <w:tc>
                <w:tcPr>
                  <w:tcW w:w="1326" w:type="dxa"/>
                  <w:vMerge/>
                </w:tcPr>
                <w:p w:rsidR="00AE1E93" w:rsidRPr="00AE1E93" w:rsidRDefault="00AE1E93" w:rsidP="00AE1E93">
                  <w:pPr>
                    <w:spacing w:after="0" w:line="240" w:lineRule="auto"/>
                    <w:jc w:val="center"/>
                    <w:rPr>
                      <w:rFonts w:asciiTheme="majorBidi" w:eastAsia="Calibri" w:hAnsiTheme="majorBidi" w:cstheme="majorBidi"/>
                      <w:b/>
                      <w:bCs/>
                      <w:sz w:val="20"/>
                      <w:szCs w:val="20"/>
                      <w:lang w:bidi="ar-EG"/>
                    </w:rPr>
                  </w:pPr>
                </w:p>
              </w:tc>
              <w:tc>
                <w:tcPr>
                  <w:tcW w:w="2807" w:type="dxa"/>
                </w:tcPr>
                <w:p w:rsidR="00AE1E93" w:rsidRPr="00AE1E93" w:rsidRDefault="00AE1E93" w:rsidP="00AE1E93">
                  <w:pPr>
                    <w:spacing w:after="0" w:line="240" w:lineRule="auto"/>
                    <w:jc w:val="center"/>
                    <w:rPr>
                      <w:rFonts w:asciiTheme="majorBidi" w:eastAsia="Calibri" w:hAnsiTheme="majorBidi" w:cstheme="majorBidi"/>
                      <w:b/>
                      <w:bCs/>
                      <w:sz w:val="20"/>
                      <w:szCs w:val="20"/>
                      <w:lang w:bidi="ar-EG"/>
                    </w:rPr>
                  </w:pPr>
                  <w:r w:rsidRPr="00AE1E93">
                    <w:rPr>
                      <w:rFonts w:asciiTheme="majorBidi" w:eastAsia="Calibri" w:hAnsiTheme="majorBidi" w:cstheme="majorBidi"/>
                      <w:b/>
                      <w:bCs/>
                      <w:sz w:val="20"/>
                      <w:szCs w:val="20"/>
                      <w:lang w:bidi="ar-EG"/>
                    </w:rPr>
                    <w:t>Mean ± SD</w:t>
                  </w:r>
                </w:p>
              </w:tc>
              <w:tc>
                <w:tcPr>
                  <w:tcW w:w="3332" w:type="dxa"/>
                </w:tcPr>
                <w:p w:rsidR="00AE1E93" w:rsidRPr="00AE1E93" w:rsidRDefault="00AE1E93" w:rsidP="00AE1E93">
                  <w:pPr>
                    <w:spacing w:after="0" w:line="240" w:lineRule="auto"/>
                    <w:jc w:val="center"/>
                    <w:rPr>
                      <w:rFonts w:asciiTheme="majorBidi" w:eastAsia="Calibri" w:hAnsiTheme="majorBidi" w:cstheme="majorBidi"/>
                      <w:b/>
                      <w:bCs/>
                      <w:sz w:val="20"/>
                      <w:szCs w:val="20"/>
                      <w:lang w:bidi="ar-EG"/>
                    </w:rPr>
                  </w:pPr>
                  <w:r w:rsidRPr="00AE1E93">
                    <w:rPr>
                      <w:rFonts w:asciiTheme="majorBidi" w:eastAsia="Calibri" w:hAnsiTheme="majorBidi" w:cstheme="majorBidi"/>
                      <w:b/>
                      <w:bCs/>
                      <w:sz w:val="20"/>
                      <w:szCs w:val="20"/>
                      <w:lang w:bidi="ar-EG"/>
                    </w:rPr>
                    <w:t>Mean ± SD</w:t>
                  </w:r>
                </w:p>
              </w:tc>
              <w:tc>
                <w:tcPr>
                  <w:tcW w:w="2038" w:type="dxa"/>
                  <w:vMerge/>
                </w:tcPr>
                <w:p w:rsidR="00AE1E93" w:rsidRPr="00AE1E93" w:rsidRDefault="00AE1E93" w:rsidP="00AE1E93">
                  <w:pPr>
                    <w:spacing w:after="0" w:line="240" w:lineRule="auto"/>
                    <w:jc w:val="center"/>
                    <w:rPr>
                      <w:rFonts w:asciiTheme="majorBidi" w:eastAsia="Calibri" w:hAnsiTheme="majorBidi" w:cstheme="majorBidi"/>
                      <w:b/>
                      <w:bCs/>
                      <w:sz w:val="20"/>
                      <w:szCs w:val="20"/>
                      <w:lang w:bidi="ar-EG"/>
                    </w:rPr>
                  </w:pPr>
                </w:p>
              </w:tc>
            </w:tr>
            <w:tr w:rsidR="00AE1E93" w:rsidRPr="00AE1E93" w:rsidTr="007B72D8">
              <w:trPr>
                <w:trHeight w:val="77"/>
              </w:trPr>
              <w:tc>
                <w:tcPr>
                  <w:tcW w:w="1326" w:type="dxa"/>
                </w:tcPr>
                <w:p w:rsidR="00AE1E93" w:rsidRPr="00AE1E93" w:rsidRDefault="00AE1E93" w:rsidP="00AE1E93">
                  <w:pPr>
                    <w:spacing w:after="0" w:line="240" w:lineRule="auto"/>
                    <w:jc w:val="center"/>
                    <w:rPr>
                      <w:rFonts w:asciiTheme="majorBidi" w:eastAsia="Calibri" w:hAnsiTheme="majorBidi" w:cstheme="majorBidi"/>
                      <w:b/>
                      <w:bCs/>
                      <w:sz w:val="20"/>
                      <w:szCs w:val="20"/>
                      <w:lang w:bidi="ar-EG"/>
                    </w:rPr>
                  </w:pPr>
                  <w:r w:rsidRPr="00AE1E93">
                    <w:rPr>
                      <w:rFonts w:asciiTheme="majorBidi" w:eastAsia="Calibri" w:hAnsiTheme="majorBidi" w:cstheme="majorBidi"/>
                      <w:b/>
                      <w:bCs/>
                      <w:sz w:val="20"/>
                      <w:szCs w:val="20"/>
                      <w:lang w:bidi="ar-EG"/>
                    </w:rPr>
                    <w:t>3M</w:t>
                  </w:r>
                </w:p>
              </w:tc>
              <w:tc>
                <w:tcPr>
                  <w:tcW w:w="2807" w:type="dxa"/>
                </w:tcPr>
                <w:p w:rsidR="00AE1E93" w:rsidRPr="00AE1E93" w:rsidRDefault="00AE1E93" w:rsidP="00AE1E93">
                  <w:pPr>
                    <w:spacing w:after="0" w:line="240" w:lineRule="auto"/>
                    <w:jc w:val="center"/>
                    <w:rPr>
                      <w:rFonts w:asciiTheme="majorBidi" w:eastAsia="Calibri" w:hAnsiTheme="majorBidi" w:cstheme="majorBidi"/>
                      <w:b/>
                      <w:bCs/>
                      <w:sz w:val="20"/>
                      <w:szCs w:val="20"/>
                      <w:lang w:bidi="ar-EG"/>
                    </w:rPr>
                  </w:pPr>
                  <w:r w:rsidRPr="00AE1E93">
                    <w:rPr>
                      <w:rFonts w:asciiTheme="majorBidi" w:eastAsia="Calibri" w:hAnsiTheme="majorBidi" w:cstheme="majorBidi"/>
                      <w:b/>
                      <w:bCs/>
                      <w:sz w:val="20"/>
                      <w:szCs w:val="20"/>
                      <w:lang w:bidi="ar-EG"/>
                    </w:rPr>
                    <w:t>508 ± 186</w:t>
                  </w:r>
                </w:p>
              </w:tc>
              <w:tc>
                <w:tcPr>
                  <w:tcW w:w="3332" w:type="dxa"/>
                </w:tcPr>
                <w:p w:rsidR="00AE1E93" w:rsidRPr="00AE1E93" w:rsidRDefault="00AE1E93" w:rsidP="00AE1E93">
                  <w:pPr>
                    <w:spacing w:after="0" w:line="240" w:lineRule="auto"/>
                    <w:jc w:val="center"/>
                    <w:rPr>
                      <w:rFonts w:asciiTheme="majorBidi" w:eastAsia="Calibri" w:hAnsiTheme="majorBidi" w:cstheme="majorBidi"/>
                      <w:b/>
                      <w:bCs/>
                      <w:sz w:val="20"/>
                      <w:szCs w:val="20"/>
                      <w:lang w:bidi="ar-EG"/>
                    </w:rPr>
                  </w:pPr>
                  <w:r w:rsidRPr="00AE1E93">
                    <w:rPr>
                      <w:rFonts w:asciiTheme="majorBidi" w:eastAsia="Calibri" w:hAnsiTheme="majorBidi" w:cstheme="majorBidi"/>
                      <w:b/>
                      <w:bCs/>
                      <w:sz w:val="20"/>
                      <w:szCs w:val="20"/>
                      <w:lang w:bidi="ar-EG"/>
                    </w:rPr>
                    <w:t>471 ± 75</w:t>
                  </w:r>
                </w:p>
              </w:tc>
              <w:tc>
                <w:tcPr>
                  <w:tcW w:w="2038" w:type="dxa"/>
                </w:tcPr>
                <w:p w:rsidR="00AE1E93" w:rsidRPr="00AE1E93" w:rsidRDefault="00AE1E93" w:rsidP="00AE1E93">
                  <w:pPr>
                    <w:spacing w:after="0" w:line="240" w:lineRule="auto"/>
                    <w:jc w:val="center"/>
                    <w:rPr>
                      <w:rFonts w:asciiTheme="majorBidi" w:eastAsia="Calibri" w:hAnsiTheme="majorBidi" w:cstheme="majorBidi"/>
                      <w:b/>
                      <w:bCs/>
                      <w:sz w:val="20"/>
                      <w:szCs w:val="20"/>
                      <w:lang w:bidi="ar-EG"/>
                    </w:rPr>
                  </w:pPr>
                  <w:r w:rsidRPr="00AE1E93">
                    <w:rPr>
                      <w:rFonts w:asciiTheme="majorBidi" w:eastAsia="Calibri" w:hAnsiTheme="majorBidi" w:cstheme="majorBidi"/>
                      <w:b/>
                      <w:bCs/>
                      <w:sz w:val="20"/>
                      <w:szCs w:val="20"/>
                      <w:lang w:bidi="ar-EG"/>
                    </w:rPr>
                    <w:t>0.55</w:t>
                  </w:r>
                </w:p>
              </w:tc>
            </w:tr>
            <w:tr w:rsidR="00AE1E93" w:rsidRPr="00AE1E93" w:rsidTr="00AE1E93">
              <w:trPr>
                <w:trHeight w:val="243"/>
              </w:trPr>
              <w:tc>
                <w:tcPr>
                  <w:tcW w:w="1326" w:type="dxa"/>
                </w:tcPr>
                <w:p w:rsidR="00AE1E93" w:rsidRPr="00AE1E93" w:rsidRDefault="00AE1E93" w:rsidP="00AE1E93">
                  <w:pPr>
                    <w:spacing w:after="0" w:line="240" w:lineRule="auto"/>
                    <w:jc w:val="center"/>
                    <w:rPr>
                      <w:rFonts w:asciiTheme="majorBidi" w:eastAsia="Calibri" w:hAnsiTheme="majorBidi" w:cstheme="majorBidi"/>
                      <w:b/>
                      <w:bCs/>
                      <w:sz w:val="20"/>
                      <w:szCs w:val="20"/>
                      <w:lang w:bidi="ar-EG"/>
                    </w:rPr>
                  </w:pPr>
                  <w:r w:rsidRPr="00AE1E93">
                    <w:rPr>
                      <w:rFonts w:asciiTheme="majorBidi" w:eastAsia="Calibri" w:hAnsiTheme="majorBidi" w:cstheme="majorBidi"/>
                      <w:b/>
                      <w:bCs/>
                      <w:sz w:val="20"/>
                      <w:szCs w:val="20"/>
                      <w:lang w:bidi="ar-EG"/>
                    </w:rPr>
                    <w:t>6M</w:t>
                  </w:r>
                </w:p>
              </w:tc>
              <w:tc>
                <w:tcPr>
                  <w:tcW w:w="2807" w:type="dxa"/>
                </w:tcPr>
                <w:p w:rsidR="00AE1E93" w:rsidRPr="00AE1E93" w:rsidRDefault="00AE1E93" w:rsidP="00AE1E93">
                  <w:pPr>
                    <w:spacing w:after="0" w:line="240" w:lineRule="auto"/>
                    <w:jc w:val="center"/>
                    <w:rPr>
                      <w:rFonts w:asciiTheme="majorBidi" w:eastAsia="Calibri" w:hAnsiTheme="majorBidi" w:cstheme="majorBidi"/>
                      <w:b/>
                      <w:bCs/>
                      <w:sz w:val="20"/>
                      <w:szCs w:val="20"/>
                      <w:lang w:bidi="ar-EG"/>
                    </w:rPr>
                  </w:pPr>
                  <w:r w:rsidRPr="00AE1E93">
                    <w:rPr>
                      <w:rFonts w:asciiTheme="majorBidi" w:eastAsia="Calibri" w:hAnsiTheme="majorBidi" w:cstheme="majorBidi"/>
                      <w:b/>
                      <w:bCs/>
                      <w:sz w:val="20"/>
                      <w:szCs w:val="20"/>
                      <w:lang w:bidi="ar-EG"/>
                    </w:rPr>
                    <w:t>582 ± 169</w:t>
                  </w:r>
                </w:p>
              </w:tc>
              <w:tc>
                <w:tcPr>
                  <w:tcW w:w="3332" w:type="dxa"/>
                </w:tcPr>
                <w:p w:rsidR="00AE1E93" w:rsidRPr="00AE1E93" w:rsidRDefault="00AE1E93" w:rsidP="00AE1E93">
                  <w:pPr>
                    <w:spacing w:after="0" w:line="240" w:lineRule="auto"/>
                    <w:jc w:val="center"/>
                    <w:rPr>
                      <w:rFonts w:asciiTheme="majorBidi" w:eastAsia="Calibri" w:hAnsiTheme="majorBidi" w:cstheme="majorBidi"/>
                      <w:b/>
                      <w:bCs/>
                      <w:sz w:val="20"/>
                      <w:szCs w:val="20"/>
                      <w:lang w:bidi="ar-EG"/>
                    </w:rPr>
                  </w:pPr>
                  <w:r w:rsidRPr="00AE1E93">
                    <w:rPr>
                      <w:rFonts w:asciiTheme="majorBidi" w:eastAsia="Calibri" w:hAnsiTheme="majorBidi" w:cstheme="majorBidi"/>
                      <w:b/>
                      <w:bCs/>
                      <w:sz w:val="20"/>
                      <w:szCs w:val="20"/>
                      <w:lang w:bidi="ar-EG"/>
                    </w:rPr>
                    <w:t>647 ± 101</w:t>
                  </w:r>
                </w:p>
              </w:tc>
              <w:tc>
                <w:tcPr>
                  <w:tcW w:w="2038" w:type="dxa"/>
                </w:tcPr>
                <w:p w:rsidR="00AE1E93" w:rsidRPr="00AE1E93" w:rsidRDefault="00AE1E93" w:rsidP="00AE1E93">
                  <w:pPr>
                    <w:spacing w:after="0" w:line="240" w:lineRule="auto"/>
                    <w:jc w:val="center"/>
                    <w:rPr>
                      <w:rFonts w:asciiTheme="majorBidi" w:eastAsia="Calibri" w:hAnsiTheme="majorBidi" w:cstheme="majorBidi"/>
                      <w:b/>
                      <w:bCs/>
                      <w:sz w:val="20"/>
                      <w:szCs w:val="20"/>
                      <w:lang w:bidi="ar-EG"/>
                    </w:rPr>
                  </w:pPr>
                  <w:r w:rsidRPr="00AE1E93">
                    <w:rPr>
                      <w:rFonts w:asciiTheme="majorBidi" w:eastAsia="Calibri" w:hAnsiTheme="majorBidi" w:cstheme="majorBidi"/>
                      <w:b/>
                      <w:bCs/>
                      <w:sz w:val="20"/>
                      <w:szCs w:val="20"/>
                      <w:lang w:bidi="ar-EG"/>
                    </w:rPr>
                    <w:t>0.48</w:t>
                  </w:r>
                </w:p>
              </w:tc>
            </w:tr>
            <w:tr w:rsidR="00AE1E93" w:rsidRPr="00AE1E93" w:rsidTr="00AE1E93">
              <w:trPr>
                <w:trHeight w:val="182"/>
              </w:trPr>
              <w:tc>
                <w:tcPr>
                  <w:tcW w:w="1326" w:type="dxa"/>
                </w:tcPr>
                <w:p w:rsidR="00AE1E93" w:rsidRPr="00AE1E93" w:rsidRDefault="00AE1E93" w:rsidP="00AE1E93">
                  <w:pPr>
                    <w:spacing w:after="0" w:line="240" w:lineRule="auto"/>
                    <w:jc w:val="center"/>
                    <w:rPr>
                      <w:rFonts w:asciiTheme="majorBidi" w:eastAsia="Calibri" w:hAnsiTheme="majorBidi" w:cstheme="majorBidi"/>
                      <w:b/>
                      <w:bCs/>
                      <w:sz w:val="20"/>
                      <w:szCs w:val="20"/>
                      <w:lang w:bidi="ar-EG"/>
                    </w:rPr>
                  </w:pPr>
                  <w:r w:rsidRPr="00AE1E93">
                    <w:rPr>
                      <w:rFonts w:asciiTheme="majorBidi" w:eastAsia="Calibri" w:hAnsiTheme="majorBidi" w:cstheme="majorBidi"/>
                      <w:b/>
                      <w:bCs/>
                      <w:sz w:val="20"/>
                      <w:szCs w:val="20"/>
                      <w:lang w:bidi="ar-EG"/>
                    </w:rPr>
                    <w:t>9M</w:t>
                  </w:r>
                </w:p>
              </w:tc>
              <w:tc>
                <w:tcPr>
                  <w:tcW w:w="2807" w:type="dxa"/>
                </w:tcPr>
                <w:p w:rsidR="00AE1E93" w:rsidRPr="00AE1E93" w:rsidRDefault="00AE1E93" w:rsidP="00AE1E93">
                  <w:pPr>
                    <w:spacing w:after="0" w:line="240" w:lineRule="auto"/>
                    <w:jc w:val="center"/>
                    <w:rPr>
                      <w:rFonts w:asciiTheme="majorBidi" w:eastAsia="Calibri" w:hAnsiTheme="majorBidi" w:cstheme="majorBidi"/>
                      <w:b/>
                      <w:bCs/>
                      <w:sz w:val="20"/>
                      <w:szCs w:val="20"/>
                      <w:lang w:bidi="ar-EG"/>
                    </w:rPr>
                  </w:pPr>
                  <w:r w:rsidRPr="00AE1E93">
                    <w:rPr>
                      <w:rFonts w:asciiTheme="majorBidi" w:eastAsia="Calibri" w:hAnsiTheme="majorBidi" w:cstheme="majorBidi"/>
                      <w:b/>
                      <w:bCs/>
                      <w:sz w:val="20"/>
                      <w:szCs w:val="20"/>
                      <w:lang w:bidi="ar-EG"/>
                    </w:rPr>
                    <w:t>760 ± 186</w:t>
                  </w:r>
                </w:p>
              </w:tc>
              <w:tc>
                <w:tcPr>
                  <w:tcW w:w="3332" w:type="dxa"/>
                </w:tcPr>
                <w:p w:rsidR="00AE1E93" w:rsidRPr="00AE1E93" w:rsidRDefault="00AE1E93" w:rsidP="00AE1E93">
                  <w:pPr>
                    <w:spacing w:after="0" w:line="240" w:lineRule="auto"/>
                    <w:jc w:val="center"/>
                    <w:rPr>
                      <w:rFonts w:asciiTheme="majorBidi" w:eastAsia="Calibri" w:hAnsiTheme="majorBidi" w:cstheme="majorBidi"/>
                      <w:b/>
                      <w:bCs/>
                      <w:sz w:val="20"/>
                      <w:szCs w:val="20"/>
                      <w:lang w:bidi="ar-EG"/>
                    </w:rPr>
                  </w:pPr>
                  <w:r w:rsidRPr="00AE1E93">
                    <w:rPr>
                      <w:rFonts w:asciiTheme="majorBidi" w:eastAsia="Calibri" w:hAnsiTheme="majorBidi" w:cstheme="majorBidi"/>
                      <w:b/>
                      <w:bCs/>
                      <w:sz w:val="20"/>
                      <w:szCs w:val="20"/>
                      <w:lang w:bidi="ar-EG"/>
                    </w:rPr>
                    <w:t>643 ± 86</w:t>
                  </w:r>
                </w:p>
              </w:tc>
              <w:tc>
                <w:tcPr>
                  <w:tcW w:w="2038" w:type="dxa"/>
                </w:tcPr>
                <w:p w:rsidR="00AE1E93" w:rsidRPr="00AE1E93" w:rsidRDefault="00AE1E93" w:rsidP="00AE1E93">
                  <w:pPr>
                    <w:spacing w:after="0" w:line="240" w:lineRule="auto"/>
                    <w:jc w:val="center"/>
                    <w:rPr>
                      <w:rFonts w:asciiTheme="majorBidi" w:eastAsia="Calibri" w:hAnsiTheme="majorBidi" w:cstheme="majorBidi"/>
                      <w:b/>
                      <w:bCs/>
                      <w:sz w:val="20"/>
                      <w:szCs w:val="20"/>
                      <w:lang w:bidi="ar-EG"/>
                    </w:rPr>
                  </w:pPr>
                  <w:r w:rsidRPr="00AE1E93">
                    <w:rPr>
                      <w:rFonts w:asciiTheme="majorBidi" w:eastAsia="Calibri" w:hAnsiTheme="majorBidi" w:cstheme="majorBidi"/>
                      <w:b/>
                      <w:bCs/>
                      <w:sz w:val="20"/>
                      <w:szCs w:val="20"/>
                      <w:lang w:bidi="ar-EG"/>
                    </w:rPr>
                    <w:t xml:space="preserve"> 0.121</w:t>
                  </w:r>
                </w:p>
              </w:tc>
            </w:tr>
          </w:tbl>
          <w:p w:rsidR="00AE1E93" w:rsidRDefault="00AE1E93" w:rsidP="00AE1E93">
            <w:pPr>
              <w:jc w:val="center"/>
              <w:rPr>
                <w:rFonts w:asciiTheme="majorBidi" w:eastAsia="Calibri" w:hAnsiTheme="majorBidi" w:cstheme="majorBidi"/>
                <w:b/>
                <w:bCs/>
                <w:sz w:val="20"/>
                <w:szCs w:val="20"/>
                <w:lang w:bidi="ar-EG"/>
              </w:rPr>
            </w:pPr>
          </w:p>
        </w:tc>
      </w:tr>
    </w:tbl>
    <w:p w:rsidR="00F820D9" w:rsidRPr="00AE1E93" w:rsidRDefault="00F820D9" w:rsidP="00AE1E93">
      <w:pPr>
        <w:spacing w:after="0" w:line="240" w:lineRule="auto"/>
        <w:jc w:val="lowKashida"/>
        <w:rPr>
          <w:rFonts w:asciiTheme="majorBidi" w:eastAsia="Calibri" w:hAnsiTheme="majorBidi" w:cstheme="majorBidi"/>
          <w:sz w:val="20"/>
          <w:szCs w:val="20"/>
          <w:lang w:bidi="ar-EG"/>
        </w:rPr>
      </w:pPr>
      <w:r w:rsidRPr="00AE1E93">
        <w:rPr>
          <w:rFonts w:asciiTheme="majorBidi" w:eastAsia="Calibri" w:hAnsiTheme="majorBidi" w:cstheme="majorBidi"/>
          <w:sz w:val="20"/>
          <w:szCs w:val="20"/>
          <w:lang w:bidi="ar-EG"/>
        </w:rPr>
        <w:t xml:space="preserve">  *Values considered significant when the </w:t>
      </w:r>
      <w:r w:rsidRPr="00110193">
        <w:rPr>
          <w:rFonts w:asciiTheme="majorBidi" w:eastAsia="Calibri" w:hAnsiTheme="majorBidi" w:cstheme="majorBidi"/>
          <w:i/>
          <w:iCs/>
          <w:sz w:val="20"/>
          <w:szCs w:val="20"/>
          <w:lang w:bidi="ar-EG"/>
        </w:rPr>
        <w:t>p</w:t>
      </w:r>
      <w:r w:rsidRPr="00110193">
        <w:rPr>
          <w:rFonts w:asciiTheme="majorBidi" w:eastAsia="Calibri" w:hAnsiTheme="majorBidi" w:cstheme="majorBidi"/>
          <w:sz w:val="20"/>
          <w:szCs w:val="20"/>
          <w:lang w:bidi="ar-EG"/>
        </w:rPr>
        <w:t xml:space="preserve"> </w:t>
      </w:r>
      <w:r w:rsidRPr="00AE1E93">
        <w:rPr>
          <w:rFonts w:asciiTheme="majorBidi" w:eastAsia="Calibri" w:hAnsiTheme="majorBidi" w:cstheme="majorBidi"/>
          <w:sz w:val="20"/>
          <w:szCs w:val="20"/>
          <w:lang w:bidi="ar-EG"/>
        </w:rPr>
        <w:t>value ≤ 0.05</w:t>
      </w:r>
      <w:proofErr w:type="gramStart"/>
      <w:r w:rsidRPr="00AE1E93">
        <w:rPr>
          <w:rFonts w:asciiTheme="majorBidi" w:eastAsia="Calibri" w:hAnsiTheme="majorBidi" w:cstheme="majorBidi"/>
          <w:sz w:val="20"/>
          <w:szCs w:val="20"/>
          <w:lang w:bidi="ar-EG"/>
        </w:rPr>
        <w:t>,  SD</w:t>
      </w:r>
      <w:proofErr w:type="gramEnd"/>
      <w:r w:rsidRPr="00AE1E93">
        <w:rPr>
          <w:rFonts w:asciiTheme="majorBidi" w:eastAsia="Calibri" w:hAnsiTheme="majorBidi" w:cstheme="majorBidi"/>
          <w:sz w:val="20"/>
          <w:szCs w:val="20"/>
          <w:lang w:bidi="ar-EG"/>
        </w:rPr>
        <w:t xml:space="preserve">  standard of deviation</w:t>
      </w:r>
    </w:p>
    <w:p w:rsidR="00AE1E93" w:rsidRDefault="00AE1E93" w:rsidP="00AE1E93">
      <w:pPr>
        <w:spacing w:after="0" w:line="240" w:lineRule="auto"/>
        <w:jc w:val="center"/>
        <w:rPr>
          <w:rFonts w:asciiTheme="majorBidi" w:eastAsia="Calibri" w:hAnsiTheme="majorBidi" w:cstheme="majorBidi"/>
          <w:b/>
          <w:bCs/>
          <w:sz w:val="20"/>
          <w:szCs w:val="20"/>
          <w:lang w:bidi="ar-EG"/>
        </w:rPr>
      </w:pPr>
    </w:p>
    <w:p w:rsidR="007B72D8" w:rsidRDefault="007B72D8" w:rsidP="00AE1E93">
      <w:pPr>
        <w:spacing w:after="0" w:line="240" w:lineRule="auto"/>
        <w:jc w:val="both"/>
        <w:rPr>
          <w:rFonts w:asciiTheme="majorBidi" w:hAnsiTheme="majorBidi" w:cstheme="majorBidi" w:hint="eastAsia"/>
          <w:b/>
          <w:bCs/>
          <w:sz w:val="20"/>
          <w:szCs w:val="20"/>
          <w:lang w:eastAsia="zh-CN" w:bidi="ar-EG"/>
        </w:rPr>
      </w:pPr>
    </w:p>
    <w:p w:rsidR="00F820D9" w:rsidRPr="00AE1E93" w:rsidRDefault="00F820D9" w:rsidP="00AE1E93">
      <w:pPr>
        <w:spacing w:after="0" w:line="240" w:lineRule="auto"/>
        <w:jc w:val="both"/>
        <w:rPr>
          <w:rFonts w:asciiTheme="majorBidi" w:eastAsia="Calibri" w:hAnsiTheme="majorBidi" w:cstheme="majorBidi"/>
          <w:b/>
          <w:bCs/>
          <w:sz w:val="20"/>
          <w:szCs w:val="20"/>
          <w:lang w:bidi="ar-EG"/>
        </w:rPr>
      </w:pPr>
      <w:r w:rsidRPr="00AE1E93">
        <w:rPr>
          <w:rFonts w:asciiTheme="majorBidi" w:eastAsia="Calibri" w:hAnsiTheme="majorBidi" w:cstheme="majorBidi"/>
          <w:b/>
          <w:bCs/>
          <w:sz w:val="20"/>
          <w:szCs w:val="20"/>
          <w:lang w:bidi="ar-EG"/>
        </w:rPr>
        <w:t>Table (</w:t>
      </w:r>
      <w:r w:rsidR="00BA4071" w:rsidRPr="00AE1E93">
        <w:rPr>
          <w:rFonts w:asciiTheme="majorBidi" w:eastAsia="Calibri" w:hAnsiTheme="majorBidi" w:cstheme="majorBidi"/>
          <w:b/>
          <w:bCs/>
          <w:sz w:val="20"/>
          <w:szCs w:val="20"/>
          <w:lang w:bidi="ar-EG"/>
        </w:rPr>
        <w:t>2</w:t>
      </w:r>
      <w:r w:rsidR="00AE1E93" w:rsidRPr="00AE1E93">
        <w:rPr>
          <w:rFonts w:asciiTheme="majorBidi" w:eastAsia="Calibri" w:hAnsiTheme="majorBidi" w:cstheme="majorBidi"/>
          <w:b/>
          <w:bCs/>
          <w:sz w:val="20"/>
          <w:szCs w:val="20"/>
          <w:lang w:bidi="ar-EG"/>
        </w:rPr>
        <w:t>):</w:t>
      </w:r>
      <w:r w:rsidRPr="00AE1E93">
        <w:rPr>
          <w:rFonts w:asciiTheme="majorBidi" w:eastAsia="Calibri" w:hAnsiTheme="majorBidi" w:cstheme="majorBidi"/>
          <w:b/>
          <w:bCs/>
          <w:sz w:val="20"/>
          <w:szCs w:val="20"/>
          <w:lang w:bidi="ar-EG"/>
        </w:rPr>
        <w:t xml:space="preserve"> Comparison between the bone mineral </w:t>
      </w:r>
      <w:proofErr w:type="gramStart"/>
      <w:r w:rsidRPr="00AE1E93">
        <w:rPr>
          <w:rFonts w:asciiTheme="majorBidi" w:eastAsia="Calibri" w:hAnsiTheme="majorBidi" w:cstheme="majorBidi"/>
          <w:b/>
          <w:bCs/>
          <w:sz w:val="20"/>
          <w:szCs w:val="20"/>
          <w:lang w:bidi="ar-EG"/>
        </w:rPr>
        <w:t>density</w:t>
      </w:r>
      <w:proofErr w:type="gramEnd"/>
      <w:r w:rsidRPr="00AE1E93">
        <w:rPr>
          <w:rFonts w:asciiTheme="majorBidi" w:eastAsia="Calibri" w:hAnsiTheme="majorBidi" w:cstheme="majorBidi"/>
          <w:b/>
          <w:bCs/>
          <w:sz w:val="20"/>
          <w:szCs w:val="20"/>
          <w:lang w:bidi="ar-EG"/>
        </w:rPr>
        <w:t xml:space="preserve"> means along the study periods in the control and experimental groups each alone.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4"/>
        <w:gridCol w:w="1375"/>
        <w:gridCol w:w="1402"/>
        <w:gridCol w:w="1084"/>
        <w:gridCol w:w="1228"/>
        <w:gridCol w:w="1249"/>
        <w:gridCol w:w="1904"/>
      </w:tblGrid>
      <w:tr w:rsidR="00F820D9" w:rsidRPr="00AE1E93" w:rsidTr="007B72D8">
        <w:trPr>
          <w:trHeight w:val="310"/>
        </w:trPr>
        <w:tc>
          <w:tcPr>
            <w:tcW w:w="697" w:type="pct"/>
          </w:tcPr>
          <w:p w:rsidR="00F820D9" w:rsidRPr="00AE1E93" w:rsidRDefault="00F820D9" w:rsidP="00AE1E93">
            <w:pPr>
              <w:spacing w:after="0" w:line="240" w:lineRule="auto"/>
              <w:jc w:val="center"/>
              <w:rPr>
                <w:rFonts w:asciiTheme="majorBidi" w:eastAsia="Calibri" w:hAnsiTheme="majorBidi" w:cstheme="majorBidi"/>
                <w:b/>
                <w:bCs/>
                <w:sz w:val="20"/>
                <w:szCs w:val="20"/>
                <w:lang w:bidi="ar-EG"/>
              </w:rPr>
            </w:pPr>
            <w:r w:rsidRPr="00AE1E93">
              <w:rPr>
                <w:rFonts w:asciiTheme="majorBidi" w:eastAsia="Calibri" w:hAnsiTheme="majorBidi" w:cstheme="majorBidi"/>
                <w:b/>
                <w:bCs/>
                <w:sz w:val="20"/>
                <w:szCs w:val="20"/>
                <w:lang w:bidi="ar-EG"/>
              </w:rPr>
              <w:t>Study periods</w:t>
            </w:r>
          </w:p>
        </w:tc>
        <w:tc>
          <w:tcPr>
            <w:tcW w:w="2016" w:type="pct"/>
            <w:gridSpan w:val="3"/>
          </w:tcPr>
          <w:p w:rsidR="00F820D9" w:rsidRPr="00AE1E93" w:rsidRDefault="00F820D9" w:rsidP="00AE1E93">
            <w:pPr>
              <w:spacing w:after="0" w:line="240" w:lineRule="auto"/>
              <w:jc w:val="center"/>
              <w:rPr>
                <w:rFonts w:asciiTheme="majorBidi" w:eastAsia="Calibri" w:hAnsiTheme="majorBidi" w:cstheme="majorBidi"/>
                <w:b/>
                <w:bCs/>
                <w:sz w:val="20"/>
                <w:szCs w:val="20"/>
                <w:lang w:bidi="ar-EG"/>
              </w:rPr>
            </w:pPr>
            <w:r w:rsidRPr="00AE1E93">
              <w:rPr>
                <w:rFonts w:asciiTheme="majorBidi" w:eastAsia="Calibri" w:hAnsiTheme="majorBidi" w:cstheme="majorBidi"/>
                <w:b/>
                <w:bCs/>
                <w:sz w:val="20"/>
                <w:szCs w:val="20"/>
                <w:lang w:bidi="ar-EG"/>
              </w:rPr>
              <w:t>Control</w:t>
            </w:r>
          </w:p>
          <w:p w:rsidR="00F820D9" w:rsidRPr="00AE1E93" w:rsidRDefault="00F820D9" w:rsidP="00AE1E93">
            <w:pPr>
              <w:spacing w:after="0" w:line="240" w:lineRule="auto"/>
              <w:jc w:val="center"/>
              <w:rPr>
                <w:rFonts w:asciiTheme="majorBidi" w:eastAsia="Calibri" w:hAnsiTheme="majorBidi" w:cstheme="majorBidi"/>
                <w:b/>
                <w:bCs/>
                <w:sz w:val="20"/>
                <w:szCs w:val="20"/>
                <w:lang w:bidi="ar-EG"/>
              </w:rPr>
            </w:pPr>
            <w:r w:rsidRPr="00AE1E93">
              <w:rPr>
                <w:rFonts w:asciiTheme="majorBidi" w:eastAsia="Calibri" w:hAnsiTheme="majorBidi" w:cstheme="majorBidi"/>
                <w:b/>
                <w:bCs/>
                <w:sz w:val="20"/>
                <w:szCs w:val="20"/>
                <w:lang w:bidi="ar-EG"/>
              </w:rPr>
              <w:t>3-6             3-9               6-9</w:t>
            </w:r>
          </w:p>
        </w:tc>
        <w:tc>
          <w:tcPr>
            <w:tcW w:w="2287" w:type="pct"/>
            <w:gridSpan w:val="3"/>
          </w:tcPr>
          <w:p w:rsidR="00F820D9" w:rsidRPr="00AE1E93" w:rsidRDefault="00F820D9" w:rsidP="00AE1E93">
            <w:pPr>
              <w:spacing w:after="0" w:line="240" w:lineRule="auto"/>
              <w:jc w:val="center"/>
              <w:rPr>
                <w:rFonts w:asciiTheme="majorBidi" w:eastAsia="Calibri" w:hAnsiTheme="majorBidi" w:cstheme="majorBidi"/>
                <w:b/>
                <w:bCs/>
                <w:sz w:val="20"/>
                <w:szCs w:val="20"/>
                <w:lang w:bidi="ar-EG"/>
              </w:rPr>
            </w:pPr>
            <w:r w:rsidRPr="00AE1E93">
              <w:rPr>
                <w:rFonts w:asciiTheme="majorBidi" w:eastAsia="Calibri" w:hAnsiTheme="majorBidi" w:cstheme="majorBidi"/>
                <w:b/>
                <w:bCs/>
                <w:sz w:val="20"/>
                <w:szCs w:val="20"/>
                <w:lang w:bidi="ar-EG"/>
              </w:rPr>
              <w:t>Exp</w:t>
            </w:r>
          </w:p>
          <w:p w:rsidR="00F820D9" w:rsidRPr="00AE1E93" w:rsidRDefault="00F820D9" w:rsidP="00AE1E93">
            <w:pPr>
              <w:spacing w:after="0" w:line="240" w:lineRule="auto"/>
              <w:jc w:val="center"/>
              <w:rPr>
                <w:rFonts w:asciiTheme="majorBidi" w:eastAsia="Calibri" w:hAnsiTheme="majorBidi" w:cstheme="majorBidi"/>
                <w:b/>
                <w:bCs/>
                <w:sz w:val="20"/>
                <w:szCs w:val="20"/>
                <w:lang w:bidi="ar-EG"/>
              </w:rPr>
            </w:pPr>
            <w:r w:rsidRPr="00AE1E93">
              <w:rPr>
                <w:rFonts w:asciiTheme="majorBidi" w:eastAsia="Calibri" w:hAnsiTheme="majorBidi" w:cstheme="majorBidi"/>
                <w:b/>
                <w:bCs/>
                <w:sz w:val="20"/>
                <w:szCs w:val="20"/>
                <w:lang w:bidi="ar-EG"/>
              </w:rPr>
              <w:t xml:space="preserve">   3-6               3-9               6-9</w:t>
            </w:r>
          </w:p>
        </w:tc>
      </w:tr>
      <w:tr w:rsidR="00F820D9" w:rsidRPr="00AE1E93" w:rsidTr="007B72D8">
        <w:trPr>
          <w:trHeight w:val="77"/>
        </w:trPr>
        <w:tc>
          <w:tcPr>
            <w:tcW w:w="697" w:type="pct"/>
          </w:tcPr>
          <w:p w:rsidR="00F820D9" w:rsidRPr="00AE1E93" w:rsidRDefault="00F820D9" w:rsidP="00AE1E93">
            <w:pPr>
              <w:spacing w:after="0" w:line="240" w:lineRule="auto"/>
              <w:jc w:val="center"/>
              <w:rPr>
                <w:rFonts w:asciiTheme="majorBidi" w:eastAsia="Calibri" w:hAnsiTheme="majorBidi" w:cstheme="majorBidi"/>
                <w:b/>
                <w:bCs/>
                <w:sz w:val="20"/>
                <w:szCs w:val="20"/>
                <w:lang w:bidi="ar-EG"/>
              </w:rPr>
            </w:pPr>
            <w:r w:rsidRPr="00110193">
              <w:rPr>
                <w:rFonts w:asciiTheme="majorBidi" w:eastAsia="Calibri" w:hAnsiTheme="majorBidi" w:cstheme="majorBidi"/>
                <w:b/>
                <w:bCs/>
                <w:i/>
                <w:iCs/>
                <w:sz w:val="20"/>
                <w:szCs w:val="20"/>
                <w:lang w:bidi="ar-EG"/>
              </w:rPr>
              <w:t>p</w:t>
            </w:r>
            <w:r w:rsidRPr="00AE1E93">
              <w:rPr>
                <w:rFonts w:asciiTheme="majorBidi" w:eastAsia="Calibri" w:hAnsiTheme="majorBidi" w:cstheme="majorBidi"/>
                <w:b/>
                <w:bCs/>
                <w:sz w:val="20"/>
                <w:szCs w:val="20"/>
                <w:lang w:bidi="ar-EG"/>
              </w:rPr>
              <w:t>-value</w:t>
            </w:r>
          </w:p>
        </w:tc>
        <w:tc>
          <w:tcPr>
            <w:tcW w:w="718" w:type="pct"/>
          </w:tcPr>
          <w:p w:rsidR="00F820D9" w:rsidRPr="007B72D8" w:rsidRDefault="00F820D9" w:rsidP="007B72D8">
            <w:pPr>
              <w:spacing w:after="0" w:line="240" w:lineRule="auto"/>
              <w:jc w:val="center"/>
              <w:rPr>
                <w:rFonts w:asciiTheme="majorBidi" w:hAnsiTheme="majorBidi" w:cstheme="majorBidi" w:hint="eastAsia"/>
                <w:b/>
                <w:bCs/>
                <w:sz w:val="20"/>
                <w:szCs w:val="20"/>
                <w:lang w:eastAsia="zh-CN" w:bidi="ar-EG"/>
              </w:rPr>
            </w:pPr>
            <w:r w:rsidRPr="00AE1E93">
              <w:rPr>
                <w:rFonts w:asciiTheme="majorBidi" w:eastAsia="Calibri" w:hAnsiTheme="majorBidi" w:cstheme="majorBidi"/>
                <w:b/>
                <w:bCs/>
                <w:sz w:val="20"/>
                <w:szCs w:val="20"/>
                <w:lang w:bidi="ar-EG"/>
              </w:rPr>
              <w:t>*0.028</w:t>
            </w:r>
          </w:p>
        </w:tc>
        <w:tc>
          <w:tcPr>
            <w:tcW w:w="732" w:type="pct"/>
          </w:tcPr>
          <w:p w:rsidR="00F820D9" w:rsidRPr="00AE1E93" w:rsidRDefault="00F820D9" w:rsidP="00AE1E93">
            <w:pPr>
              <w:spacing w:after="0" w:line="240" w:lineRule="auto"/>
              <w:jc w:val="center"/>
              <w:rPr>
                <w:rFonts w:asciiTheme="majorBidi" w:eastAsia="Calibri" w:hAnsiTheme="majorBidi" w:cstheme="majorBidi"/>
                <w:b/>
                <w:bCs/>
                <w:sz w:val="20"/>
                <w:szCs w:val="20"/>
                <w:lang w:bidi="ar-EG"/>
              </w:rPr>
            </w:pPr>
            <w:r w:rsidRPr="00AE1E93">
              <w:rPr>
                <w:rFonts w:asciiTheme="majorBidi" w:eastAsia="Calibri" w:hAnsiTheme="majorBidi" w:cstheme="majorBidi"/>
                <w:b/>
                <w:bCs/>
                <w:sz w:val="20"/>
                <w:szCs w:val="20"/>
                <w:lang w:bidi="ar-EG"/>
              </w:rPr>
              <w:t>*0.028</w:t>
            </w:r>
          </w:p>
        </w:tc>
        <w:tc>
          <w:tcPr>
            <w:tcW w:w="566" w:type="pct"/>
          </w:tcPr>
          <w:p w:rsidR="00F820D9" w:rsidRPr="00AE1E93" w:rsidRDefault="00F820D9" w:rsidP="00AE1E93">
            <w:pPr>
              <w:spacing w:after="0" w:line="240" w:lineRule="auto"/>
              <w:jc w:val="center"/>
              <w:rPr>
                <w:rFonts w:asciiTheme="majorBidi" w:eastAsia="Calibri" w:hAnsiTheme="majorBidi" w:cstheme="majorBidi"/>
                <w:b/>
                <w:bCs/>
                <w:sz w:val="20"/>
                <w:szCs w:val="20"/>
                <w:lang w:bidi="ar-EG"/>
              </w:rPr>
            </w:pPr>
            <w:r w:rsidRPr="00AE1E93">
              <w:rPr>
                <w:rFonts w:asciiTheme="majorBidi" w:eastAsia="Calibri" w:hAnsiTheme="majorBidi" w:cstheme="majorBidi"/>
                <w:b/>
                <w:bCs/>
                <w:sz w:val="20"/>
                <w:szCs w:val="20"/>
                <w:lang w:bidi="ar-EG"/>
              </w:rPr>
              <w:t>0.753</w:t>
            </w:r>
          </w:p>
        </w:tc>
        <w:tc>
          <w:tcPr>
            <w:tcW w:w="641" w:type="pct"/>
          </w:tcPr>
          <w:p w:rsidR="00F820D9" w:rsidRPr="00AE1E93" w:rsidRDefault="00F820D9" w:rsidP="00AE1E93">
            <w:pPr>
              <w:spacing w:after="0" w:line="240" w:lineRule="auto"/>
              <w:jc w:val="center"/>
              <w:rPr>
                <w:rFonts w:asciiTheme="majorBidi" w:eastAsia="Calibri" w:hAnsiTheme="majorBidi" w:cstheme="majorBidi"/>
                <w:b/>
                <w:bCs/>
                <w:sz w:val="20"/>
                <w:szCs w:val="20"/>
                <w:lang w:bidi="ar-EG"/>
              </w:rPr>
            </w:pPr>
            <w:r w:rsidRPr="00AE1E93">
              <w:rPr>
                <w:rFonts w:asciiTheme="majorBidi" w:eastAsia="Calibri" w:hAnsiTheme="majorBidi" w:cstheme="majorBidi"/>
                <w:b/>
                <w:bCs/>
                <w:sz w:val="20"/>
                <w:szCs w:val="20"/>
                <w:lang w:bidi="ar-EG"/>
              </w:rPr>
              <w:t>*0.025</w:t>
            </w:r>
          </w:p>
        </w:tc>
        <w:tc>
          <w:tcPr>
            <w:tcW w:w="652" w:type="pct"/>
          </w:tcPr>
          <w:p w:rsidR="00F820D9" w:rsidRPr="00AE1E93" w:rsidRDefault="00F820D9" w:rsidP="00AE1E93">
            <w:pPr>
              <w:spacing w:after="0" w:line="240" w:lineRule="auto"/>
              <w:jc w:val="center"/>
              <w:rPr>
                <w:rFonts w:asciiTheme="majorBidi" w:eastAsia="Calibri" w:hAnsiTheme="majorBidi" w:cstheme="majorBidi"/>
                <w:b/>
                <w:bCs/>
                <w:sz w:val="20"/>
                <w:szCs w:val="20"/>
                <w:lang w:bidi="ar-EG"/>
              </w:rPr>
            </w:pPr>
            <w:r w:rsidRPr="00AE1E93">
              <w:rPr>
                <w:rFonts w:asciiTheme="majorBidi" w:eastAsia="Calibri" w:hAnsiTheme="majorBidi" w:cstheme="majorBidi"/>
                <w:b/>
                <w:bCs/>
                <w:sz w:val="20"/>
                <w:szCs w:val="20"/>
                <w:lang w:bidi="ar-EG"/>
              </w:rPr>
              <w:t>0.18</w:t>
            </w:r>
          </w:p>
        </w:tc>
        <w:tc>
          <w:tcPr>
            <w:tcW w:w="994" w:type="pct"/>
          </w:tcPr>
          <w:p w:rsidR="00F820D9" w:rsidRPr="00AE1E93" w:rsidRDefault="00F820D9" w:rsidP="00AE1E93">
            <w:pPr>
              <w:spacing w:after="0" w:line="240" w:lineRule="auto"/>
              <w:jc w:val="center"/>
              <w:rPr>
                <w:rFonts w:asciiTheme="majorBidi" w:eastAsia="Calibri" w:hAnsiTheme="majorBidi" w:cstheme="majorBidi"/>
                <w:b/>
                <w:bCs/>
                <w:sz w:val="20"/>
                <w:szCs w:val="20"/>
                <w:lang w:bidi="ar-EG"/>
              </w:rPr>
            </w:pPr>
            <w:r w:rsidRPr="00AE1E93">
              <w:rPr>
                <w:rFonts w:asciiTheme="majorBidi" w:eastAsia="Calibri" w:hAnsiTheme="majorBidi" w:cstheme="majorBidi"/>
                <w:b/>
                <w:bCs/>
                <w:sz w:val="20"/>
                <w:szCs w:val="20"/>
                <w:lang w:bidi="ar-EG"/>
              </w:rPr>
              <w:t>0.18</w:t>
            </w:r>
          </w:p>
        </w:tc>
      </w:tr>
    </w:tbl>
    <w:p w:rsidR="00F820D9" w:rsidRPr="00AE1E93" w:rsidRDefault="00F820D9" w:rsidP="00AE1E93">
      <w:pPr>
        <w:spacing w:after="0" w:line="240" w:lineRule="auto"/>
        <w:jc w:val="lowKashida"/>
        <w:rPr>
          <w:rFonts w:asciiTheme="majorBidi" w:eastAsia="Calibri" w:hAnsiTheme="majorBidi" w:cstheme="majorBidi"/>
          <w:sz w:val="20"/>
          <w:szCs w:val="20"/>
          <w:lang w:bidi="ar-EG"/>
        </w:rPr>
      </w:pPr>
      <w:r w:rsidRPr="00AE1E93">
        <w:rPr>
          <w:rFonts w:asciiTheme="majorBidi" w:eastAsia="Calibri" w:hAnsiTheme="majorBidi" w:cstheme="majorBidi"/>
          <w:sz w:val="20"/>
          <w:szCs w:val="20"/>
          <w:lang w:bidi="ar-EG"/>
        </w:rPr>
        <w:t xml:space="preserve"> *Values considered significant when the </w:t>
      </w:r>
      <w:r w:rsidRPr="00110193">
        <w:rPr>
          <w:rFonts w:asciiTheme="majorBidi" w:eastAsia="Calibri" w:hAnsiTheme="majorBidi" w:cstheme="majorBidi"/>
          <w:i/>
          <w:iCs/>
          <w:sz w:val="20"/>
          <w:szCs w:val="20"/>
          <w:lang w:bidi="ar-EG"/>
        </w:rPr>
        <w:t>p</w:t>
      </w:r>
      <w:r w:rsidRPr="00110193">
        <w:rPr>
          <w:rFonts w:asciiTheme="majorBidi" w:eastAsia="Calibri" w:hAnsiTheme="majorBidi" w:cstheme="majorBidi"/>
          <w:sz w:val="20"/>
          <w:szCs w:val="20"/>
          <w:lang w:bidi="ar-EG"/>
        </w:rPr>
        <w:t xml:space="preserve"> </w:t>
      </w:r>
      <w:r w:rsidRPr="00AE1E93">
        <w:rPr>
          <w:rFonts w:asciiTheme="majorBidi" w:eastAsia="Calibri" w:hAnsiTheme="majorBidi" w:cstheme="majorBidi"/>
          <w:sz w:val="20"/>
          <w:szCs w:val="20"/>
          <w:lang w:bidi="ar-EG"/>
        </w:rPr>
        <w:t>value ≤ 0.05</w:t>
      </w:r>
    </w:p>
    <w:p w:rsidR="00AE1E93" w:rsidRDefault="00AE1E93" w:rsidP="00AE1E93">
      <w:pPr>
        <w:spacing w:after="0" w:line="240" w:lineRule="auto"/>
        <w:jc w:val="both"/>
        <w:rPr>
          <w:rFonts w:asciiTheme="majorBidi" w:hAnsiTheme="majorBidi" w:cstheme="majorBidi"/>
          <w:b/>
          <w:bCs/>
          <w:sz w:val="20"/>
          <w:szCs w:val="20"/>
        </w:rPr>
      </w:pPr>
    </w:p>
    <w:p w:rsidR="00AE1E93" w:rsidRDefault="00AE1E93" w:rsidP="00AE1E93">
      <w:pPr>
        <w:spacing w:after="0" w:line="240" w:lineRule="auto"/>
        <w:jc w:val="both"/>
        <w:rPr>
          <w:rFonts w:asciiTheme="majorBidi" w:hAnsiTheme="majorBidi" w:cstheme="majorBidi" w:hint="eastAsia"/>
          <w:b/>
          <w:bCs/>
          <w:sz w:val="20"/>
          <w:szCs w:val="20"/>
          <w:lang w:eastAsia="zh-CN"/>
        </w:rPr>
      </w:pPr>
    </w:p>
    <w:p w:rsidR="007B72D8" w:rsidRDefault="007B72D8" w:rsidP="00AE1E93">
      <w:pPr>
        <w:spacing w:after="0" w:line="240" w:lineRule="auto"/>
        <w:jc w:val="both"/>
        <w:rPr>
          <w:rFonts w:asciiTheme="majorBidi" w:hAnsiTheme="majorBidi" w:cstheme="majorBidi" w:hint="eastAsia"/>
          <w:b/>
          <w:bCs/>
          <w:sz w:val="20"/>
          <w:szCs w:val="20"/>
          <w:lang w:eastAsia="zh-CN"/>
        </w:rPr>
        <w:sectPr w:rsidR="007B72D8" w:rsidSect="000C0A63">
          <w:type w:val="continuous"/>
          <w:pgSz w:w="12240" w:h="15840" w:code="1"/>
          <w:pgMar w:top="1440" w:right="1440" w:bottom="1440" w:left="1440" w:header="709" w:footer="709" w:gutter="0"/>
          <w:cols w:space="708"/>
          <w:docGrid w:linePitch="360"/>
        </w:sectPr>
      </w:pPr>
    </w:p>
    <w:p w:rsidR="001B65C0" w:rsidRPr="00AE1E93" w:rsidRDefault="00AE1E93" w:rsidP="00AE1E93">
      <w:pPr>
        <w:spacing w:after="0" w:line="240" w:lineRule="auto"/>
        <w:jc w:val="both"/>
        <w:rPr>
          <w:rFonts w:asciiTheme="majorBidi" w:hAnsiTheme="majorBidi" w:cstheme="majorBidi"/>
          <w:b/>
          <w:bCs/>
          <w:sz w:val="20"/>
          <w:szCs w:val="20"/>
        </w:rPr>
      </w:pPr>
      <w:r w:rsidRPr="00AE1E93">
        <w:rPr>
          <w:rFonts w:asciiTheme="majorBidi" w:hAnsiTheme="majorBidi" w:cstheme="majorBidi"/>
          <w:b/>
          <w:bCs/>
          <w:sz w:val="20"/>
          <w:szCs w:val="20"/>
        </w:rPr>
        <w:lastRenderedPageBreak/>
        <w:t>4. Discussion</w:t>
      </w:r>
    </w:p>
    <w:p w:rsidR="00ED0E8E" w:rsidRPr="00AE1E93" w:rsidRDefault="00AE3B07" w:rsidP="007B72D8">
      <w:pPr>
        <w:spacing w:after="0" w:line="240" w:lineRule="auto"/>
        <w:ind w:firstLine="720"/>
        <w:jc w:val="both"/>
        <w:rPr>
          <w:rFonts w:asciiTheme="majorBidi" w:eastAsia="Calibri" w:hAnsiTheme="majorBidi" w:cstheme="majorBidi"/>
          <w:sz w:val="20"/>
          <w:szCs w:val="20"/>
        </w:rPr>
      </w:pPr>
      <w:r w:rsidRPr="00AE1E93">
        <w:rPr>
          <w:rFonts w:asciiTheme="majorBidi" w:hAnsiTheme="majorBidi" w:cstheme="majorBidi"/>
          <w:color w:val="000000"/>
          <w:sz w:val="20"/>
          <w:szCs w:val="20"/>
        </w:rPr>
        <w:t xml:space="preserve">The present study was carried out on five male patients. The female patients were not included in this study, to overcome the direct effect of estrogen loss on bone </w:t>
      </w:r>
      <w:proofErr w:type="spellStart"/>
      <w:r w:rsidRPr="00AE1E93">
        <w:rPr>
          <w:rFonts w:asciiTheme="majorBidi" w:hAnsiTheme="majorBidi" w:cstheme="majorBidi"/>
          <w:color w:val="000000"/>
          <w:sz w:val="20"/>
          <w:szCs w:val="20"/>
        </w:rPr>
        <w:t>resorption</w:t>
      </w:r>
      <w:proofErr w:type="spellEnd"/>
      <w:r w:rsidRPr="00AE1E93">
        <w:rPr>
          <w:rFonts w:asciiTheme="majorBidi" w:hAnsiTheme="majorBidi" w:cstheme="majorBidi"/>
          <w:color w:val="000000"/>
          <w:sz w:val="20"/>
          <w:szCs w:val="20"/>
        </w:rPr>
        <w:t>. Moreover, lower bone mineral densities in female have been observed throughout adult life.</w:t>
      </w:r>
      <w:r w:rsidR="00110193">
        <w:rPr>
          <w:rFonts w:asciiTheme="majorBidi" w:hAnsiTheme="majorBidi" w:cstheme="majorBidi"/>
          <w:color w:val="000000"/>
          <w:sz w:val="20"/>
          <w:szCs w:val="20"/>
        </w:rPr>
        <w:t xml:space="preserve"> </w:t>
      </w:r>
      <w:r w:rsidRPr="00AE1E93">
        <w:rPr>
          <w:rFonts w:asciiTheme="majorBidi" w:hAnsiTheme="majorBidi" w:cstheme="majorBidi"/>
          <w:color w:val="000000"/>
          <w:sz w:val="20"/>
          <w:szCs w:val="20"/>
        </w:rPr>
        <w:t xml:space="preserve">Ideal bone mineral density value for bone strength has not yet been </w:t>
      </w:r>
      <w:proofErr w:type="gramStart"/>
      <w:r w:rsidRPr="00AE1E93">
        <w:rPr>
          <w:rFonts w:asciiTheme="majorBidi" w:hAnsiTheme="majorBidi" w:cstheme="majorBidi"/>
          <w:color w:val="000000"/>
          <w:sz w:val="20"/>
          <w:szCs w:val="20"/>
        </w:rPr>
        <w:t>determined,</w:t>
      </w:r>
      <w:proofErr w:type="gramEnd"/>
      <w:r w:rsidRPr="00AE1E93">
        <w:rPr>
          <w:rFonts w:asciiTheme="majorBidi" w:hAnsiTheme="majorBidi" w:cstheme="majorBidi"/>
          <w:color w:val="000000"/>
          <w:sz w:val="20"/>
          <w:szCs w:val="20"/>
        </w:rPr>
        <w:t xml:space="preserve"> increasing mineralization density increases the ability of bone to absorb impact energy although the relation is not linear. Within the limitation of this study, bone at the interface of unloaded dental implants after </w:t>
      </w:r>
      <w:r w:rsidR="00EC7270" w:rsidRPr="00AE1E93">
        <w:rPr>
          <w:rFonts w:asciiTheme="majorBidi" w:hAnsiTheme="majorBidi" w:cstheme="majorBidi"/>
          <w:color w:val="000000"/>
          <w:sz w:val="20"/>
          <w:szCs w:val="20"/>
        </w:rPr>
        <w:t xml:space="preserve">3, </w:t>
      </w:r>
      <w:r w:rsidRPr="00AE1E93">
        <w:rPr>
          <w:rFonts w:asciiTheme="majorBidi" w:hAnsiTheme="majorBidi" w:cstheme="majorBidi"/>
          <w:color w:val="000000"/>
          <w:sz w:val="20"/>
          <w:szCs w:val="20"/>
        </w:rPr>
        <w:t>6</w:t>
      </w:r>
      <w:r w:rsidR="00EC7270" w:rsidRPr="00AE1E93">
        <w:rPr>
          <w:rFonts w:asciiTheme="majorBidi" w:hAnsiTheme="majorBidi" w:cstheme="majorBidi"/>
          <w:color w:val="000000"/>
          <w:sz w:val="20"/>
          <w:szCs w:val="20"/>
        </w:rPr>
        <w:t>and 9</w:t>
      </w:r>
      <w:r w:rsidRPr="00AE1E93">
        <w:rPr>
          <w:rFonts w:asciiTheme="majorBidi" w:hAnsiTheme="majorBidi" w:cstheme="majorBidi"/>
          <w:color w:val="000000"/>
          <w:sz w:val="20"/>
          <w:szCs w:val="20"/>
        </w:rPr>
        <w:t xml:space="preserve"> months showed</w:t>
      </w:r>
      <w:r w:rsidR="00EC7270" w:rsidRPr="00AE1E93">
        <w:rPr>
          <w:rFonts w:asciiTheme="majorBidi" w:hAnsiTheme="majorBidi" w:cstheme="majorBidi"/>
          <w:color w:val="000000"/>
          <w:sz w:val="20"/>
          <w:szCs w:val="20"/>
        </w:rPr>
        <w:t xml:space="preserve"> statistically non significant</w:t>
      </w:r>
      <w:r w:rsidR="00110193">
        <w:rPr>
          <w:rFonts w:asciiTheme="majorBidi" w:hAnsiTheme="majorBidi" w:cstheme="majorBidi"/>
          <w:color w:val="000000"/>
          <w:sz w:val="20"/>
          <w:szCs w:val="20"/>
        </w:rPr>
        <w:t xml:space="preserve"> </w:t>
      </w:r>
      <w:r w:rsidR="00EC7270" w:rsidRPr="00AE1E93">
        <w:rPr>
          <w:rFonts w:asciiTheme="majorBidi" w:hAnsiTheme="majorBidi" w:cstheme="majorBidi"/>
          <w:color w:val="000000"/>
          <w:sz w:val="20"/>
          <w:szCs w:val="20"/>
        </w:rPr>
        <w:t xml:space="preserve">increase of bone </w:t>
      </w:r>
      <w:r w:rsidRPr="00AE1E93">
        <w:rPr>
          <w:rFonts w:asciiTheme="majorBidi" w:hAnsiTheme="majorBidi" w:cstheme="majorBidi"/>
          <w:color w:val="000000"/>
          <w:sz w:val="20"/>
          <w:szCs w:val="20"/>
        </w:rPr>
        <w:t>mineral density</w:t>
      </w:r>
      <w:r w:rsidR="00EC7270" w:rsidRPr="00AE1E93">
        <w:rPr>
          <w:rFonts w:asciiTheme="majorBidi" w:hAnsiTheme="majorBidi" w:cstheme="majorBidi"/>
          <w:color w:val="000000"/>
          <w:sz w:val="20"/>
          <w:szCs w:val="20"/>
        </w:rPr>
        <w:t xml:space="preserve"> in the 3</w:t>
      </w:r>
      <w:r w:rsidR="00EC7270" w:rsidRPr="00AE1E93">
        <w:rPr>
          <w:rFonts w:asciiTheme="majorBidi" w:hAnsiTheme="majorBidi" w:cstheme="majorBidi"/>
          <w:color w:val="000000"/>
          <w:sz w:val="20"/>
          <w:szCs w:val="20"/>
          <w:vertAlign w:val="superscript"/>
        </w:rPr>
        <w:t>rd</w:t>
      </w:r>
      <w:r w:rsidR="00EC7270" w:rsidRPr="00AE1E93">
        <w:rPr>
          <w:rFonts w:asciiTheme="majorBidi" w:hAnsiTheme="majorBidi" w:cstheme="majorBidi"/>
          <w:color w:val="000000"/>
          <w:sz w:val="20"/>
          <w:szCs w:val="20"/>
        </w:rPr>
        <w:t xml:space="preserve"> and </w:t>
      </w:r>
      <w:proofErr w:type="gramStart"/>
      <w:r w:rsidR="00EC7270" w:rsidRPr="00AE1E93">
        <w:rPr>
          <w:rFonts w:asciiTheme="majorBidi" w:hAnsiTheme="majorBidi" w:cstheme="majorBidi"/>
          <w:color w:val="000000"/>
          <w:sz w:val="20"/>
          <w:szCs w:val="20"/>
        </w:rPr>
        <w:t>9</w:t>
      </w:r>
      <w:r w:rsidR="00EC7270" w:rsidRPr="00AE1E93">
        <w:rPr>
          <w:rFonts w:asciiTheme="majorBidi" w:hAnsiTheme="majorBidi" w:cstheme="majorBidi"/>
          <w:color w:val="000000"/>
          <w:sz w:val="20"/>
          <w:szCs w:val="20"/>
          <w:vertAlign w:val="superscript"/>
        </w:rPr>
        <w:t xml:space="preserve">th </w:t>
      </w:r>
      <w:r w:rsidR="00EC7270" w:rsidRPr="00AE1E93">
        <w:rPr>
          <w:rFonts w:asciiTheme="majorBidi" w:hAnsiTheme="majorBidi" w:cstheme="majorBidi"/>
          <w:color w:val="000000"/>
          <w:sz w:val="20"/>
          <w:szCs w:val="20"/>
        </w:rPr>
        <w:t xml:space="preserve"> month</w:t>
      </w:r>
      <w:proofErr w:type="gramEnd"/>
      <w:r w:rsidR="00EC7270" w:rsidRPr="00AE1E93">
        <w:rPr>
          <w:rFonts w:asciiTheme="majorBidi" w:hAnsiTheme="majorBidi" w:cstheme="majorBidi"/>
          <w:color w:val="000000"/>
          <w:sz w:val="20"/>
          <w:szCs w:val="20"/>
        </w:rPr>
        <w:t xml:space="preserve"> in test over control while in the 6</w:t>
      </w:r>
      <w:r w:rsidR="00EC7270" w:rsidRPr="00AE1E93">
        <w:rPr>
          <w:rFonts w:asciiTheme="majorBidi" w:hAnsiTheme="majorBidi" w:cstheme="majorBidi"/>
          <w:color w:val="000000"/>
          <w:sz w:val="20"/>
          <w:szCs w:val="20"/>
          <w:vertAlign w:val="superscript"/>
        </w:rPr>
        <w:t>th</w:t>
      </w:r>
      <w:r w:rsidR="00EC7270" w:rsidRPr="00AE1E93">
        <w:rPr>
          <w:rFonts w:asciiTheme="majorBidi" w:hAnsiTheme="majorBidi" w:cstheme="majorBidi"/>
          <w:color w:val="000000"/>
          <w:sz w:val="20"/>
          <w:szCs w:val="20"/>
        </w:rPr>
        <w:t xml:space="preserve"> month the control showed statistically non significant increase over the test group</w:t>
      </w:r>
      <w:r w:rsidRPr="00AE1E93">
        <w:rPr>
          <w:rFonts w:asciiTheme="majorBidi" w:hAnsiTheme="majorBidi" w:cstheme="majorBidi"/>
          <w:color w:val="000000"/>
          <w:sz w:val="20"/>
          <w:szCs w:val="20"/>
        </w:rPr>
        <w:t xml:space="preserve">. </w:t>
      </w:r>
      <w:r w:rsidR="00EC7270" w:rsidRPr="00AE1E93">
        <w:rPr>
          <w:rFonts w:asciiTheme="majorBidi" w:hAnsiTheme="majorBidi" w:cstheme="majorBidi"/>
          <w:color w:val="000000"/>
          <w:sz w:val="20"/>
          <w:szCs w:val="20"/>
        </w:rPr>
        <w:t>This may be attributed to insufficient dose or the need of further repeated local applications.</w:t>
      </w:r>
      <w:r w:rsidR="00110193">
        <w:rPr>
          <w:rFonts w:asciiTheme="majorBidi" w:hAnsiTheme="majorBidi" w:cstheme="majorBidi"/>
          <w:color w:val="000000"/>
          <w:sz w:val="20"/>
          <w:szCs w:val="20"/>
        </w:rPr>
        <w:t xml:space="preserve"> </w:t>
      </w:r>
      <w:r w:rsidR="0019216F" w:rsidRPr="00AE1E93">
        <w:rPr>
          <w:rFonts w:asciiTheme="majorBidi" w:eastAsia="Calibri" w:hAnsiTheme="majorBidi" w:cstheme="majorBidi"/>
          <w:sz w:val="20"/>
          <w:szCs w:val="20"/>
        </w:rPr>
        <w:t xml:space="preserve">Moreover, </w:t>
      </w:r>
      <w:proofErr w:type="gramStart"/>
      <w:r w:rsidR="0019216F" w:rsidRPr="00AE1E93">
        <w:rPr>
          <w:rFonts w:asciiTheme="majorBidi" w:eastAsia="Calibri" w:hAnsiTheme="majorBidi" w:cstheme="majorBidi"/>
          <w:color w:val="000000"/>
          <w:sz w:val="20"/>
          <w:szCs w:val="20"/>
        </w:rPr>
        <w:t>The</w:t>
      </w:r>
      <w:proofErr w:type="gramEnd"/>
      <w:r w:rsidR="0019216F" w:rsidRPr="00AE1E93">
        <w:rPr>
          <w:rFonts w:asciiTheme="majorBidi" w:eastAsia="Calibri" w:hAnsiTheme="majorBidi" w:cstheme="majorBidi"/>
          <w:color w:val="000000"/>
          <w:sz w:val="20"/>
          <w:szCs w:val="20"/>
        </w:rPr>
        <w:t xml:space="preserve"> circulating half life of melatonin and growth hormone were 23 and 20 min respectively. </w:t>
      </w:r>
      <w:r w:rsidR="001B65C0" w:rsidRPr="00AE1E93">
        <w:rPr>
          <w:rFonts w:asciiTheme="majorBidi" w:eastAsia="Calibri" w:hAnsiTheme="majorBidi" w:cstheme="majorBidi"/>
          <w:sz w:val="20"/>
          <w:szCs w:val="20"/>
        </w:rPr>
        <w:t xml:space="preserve">It is challenging to explore the concept of a single large dose of </w:t>
      </w:r>
      <w:r w:rsidR="000234EE" w:rsidRPr="00AE1E93">
        <w:rPr>
          <w:rFonts w:asciiTheme="majorBidi" w:eastAsia="Calibri" w:hAnsiTheme="majorBidi" w:cstheme="majorBidi"/>
          <w:sz w:val="20"/>
          <w:szCs w:val="20"/>
        </w:rPr>
        <w:t xml:space="preserve">Growth hormone </w:t>
      </w:r>
      <w:r w:rsidR="001B65C0" w:rsidRPr="00AE1E93">
        <w:rPr>
          <w:rFonts w:asciiTheme="majorBidi" w:eastAsia="Calibri" w:hAnsiTheme="majorBidi" w:cstheme="majorBidi"/>
          <w:sz w:val="20"/>
          <w:szCs w:val="20"/>
        </w:rPr>
        <w:t>GH and melatonin in fresh extraction socket.</w:t>
      </w:r>
      <w:r w:rsidR="001B65C0" w:rsidRPr="00AE1E93">
        <w:rPr>
          <w:rFonts w:asciiTheme="majorBidi" w:eastAsia="Calibri" w:hAnsiTheme="majorBidi" w:cstheme="majorBidi"/>
          <w:color w:val="000000"/>
          <w:sz w:val="20"/>
          <w:szCs w:val="20"/>
        </w:rPr>
        <w:t xml:space="preserve"> Such information will be key to developing </w:t>
      </w:r>
      <w:proofErr w:type="spellStart"/>
      <w:r w:rsidR="001B65C0" w:rsidRPr="00AE1E93">
        <w:rPr>
          <w:rFonts w:asciiTheme="majorBidi" w:eastAsia="Calibri" w:hAnsiTheme="majorBidi" w:cstheme="majorBidi"/>
          <w:color w:val="000000"/>
          <w:sz w:val="20"/>
          <w:szCs w:val="20"/>
        </w:rPr>
        <w:t>biomimetic</w:t>
      </w:r>
      <w:proofErr w:type="spellEnd"/>
      <w:r w:rsidR="001B65C0" w:rsidRPr="00AE1E93">
        <w:rPr>
          <w:rFonts w:asciiTheme="majorBidi" w:eastAsia="Calibri" w:hAnsiTheme="majorBidi" w:cstheme="majorBidi"/>
          <w:color w:val="000000"/>
          <w:sz w:val="20"/>
          <w:szCs w:val="20"/>
        </w:rPr>
        <w:t xml:space="preserve"> materials.</w:t>
      </w:r>
      <w:r w:rsidR="00370190" w:rsidRPr="00AE1E93">
        <w:rPr>
          <w:rFonts w:asciiTheme="majorBidi" w:hAnsiTheme="majorBidi" w:cstheme="majorBidi"/>
          <w:sz w:val="20"/>
          <w:szCs w:val="20"/>
          <w:vertAlign w:val="superscript"/>
        </w:rPr>
        <w:t>13</w:t>
      </w:r>
      <w:proofErr w:type="gramStart"/>
      <w:r w:rsidR="00370190" w:rsidRPr="00AE1E93">
        <w:rPr>
          <w:rFonts w:asciiTheme="majorBidi" w:hAnsiTheme="majorBidi" w:cstheme="majorBidi"/>
          <w:sz w:val="20"/>
          <w:szCs w:val="20"/>
          <w:vertAlign w:val="superscript"/>
        </w:rPr>
        <w:t>,14</w:t>
      </w:r>
      <w:proofErr w:type="gramEnd"/>
      <w:r w:rsidR="00370190" w:rsidRPr="00AE1E93">
        <w:rPr>
          <w:rFonts w:asciiTheme="majorBidi" w:hAnsiTheme="majorBidi" w:cstheme="majorBidi"/>
          <w:sz w:val="20"/>
          <w:szCs w:val="20"/>
          <w:vertAlign w:val="superscript"/>
        </w:rPr>
        <w:t xml:space="preserve"> </w:t>
      </w:r>
      <w:r w:rsidR="001B65C0" w:rsidRPr="00AE1E93">
        <w:rPr>
          <w:rFonts w:asciiTheme="majorBidi" w:eastAsia="Calibri" w:hAnsiTheme="majorBidi" w:cstheme="majorBidi"/>
          <w:sz w:val="20"/>
          <w:szCs w:val="20"/>
        </w:rPr>
        <w:t xml:space="preserve">Growth hormone GH and Melatonin are </w:t>
      </w:r>
      <w:r w:rsidR="001B65C0" w:rsidRPr="00AE1E93">
        <w:rPr>
          <w:rFonts w:asciiTheme="majorBidi" w:eastAsia="Calibri" w:hAnsiTheme="majorBidi" w:cstheme="majorBidi"/>
          <w:sz w:val="20"/>
          <w:szCs w:val="20"/>
        </w:rPr>
        <w:lastRenderedPageBreak/>
        <w:t xml:space="preserve">examples of </w:t>
      </w:r>
      <w:proofErr w:type="spellStart"/>
      <w:r w:rsidR="001B65C0" w:rsidRPr="00AE1E93">
        <w:rPr>
          <w:rFonts w:asciiTheme="majorBidi" w:eastAsia="Calibri" w:hAnsiTheme="majorBidi" w:cstheme="majorBidi"/>
          <w:sz w:val="20"/>
          <w:szCs w:val="20"/>
        </w:rPr>
        <w:t>biomimetics</w:t>
      </w:r>
      <w:proofErr w:type="spellEnd"/>
      <w:r w:rsidR="001B65C0" w:rsidRPr="00AE1E93">
        <w:rPr>
          <w:rFonts w:asciiTheme="majorBidi" w:eastAsia="Calibri" w:hAnsiTheme="majorBidi" w:cstheme="majorBidi"/>
          <w:sz w:val="20"/>
          <w:szCs w:val="20"/>
        </w:rPr>
        <w:t xml:space="preserve">. </w:t>
      </w:r>
      <w:r w:rsidR="00F52E19" w:rsidRPr="00AE1E93">
        <w:rPr>
          <w:rFonts w:asciiTheme="majorBidi" w:eastAsia="Calibri" w:hAnsiTheme="majorBidi" w:cstheme="majorBidi"/>
          <w:sz w:val="20"/>
          <w:szCs w:val="20"/>
        </w:rPr>
        <w:t xml:space="preserve">Growth hormone (GH) could exert an impulse effect in the first hours of the process of </w:t>
      </w:r>
      <w:proofErr w:type="spellStart"/>
      <w:r w:rsidR="00F52E19" w:rsidRPr="00AE1E93">
        <w:rPr>
          <w:rFonts w:asciiTheme="majorBidi" w:eastAsia="Calibri" w:hAnsiTheme="majorBidi" w:cstheme="majorBidi"/>
          <w:sz w:val="20"/>
          <w:szCs w:val="20"/>
        </w:rPr>
        <w:t>osseointegration</w:t>
      </w:r>
      <w:proofErr w:type="spellEnd"/>
      <w:r w:rsidR="00F52E19" w:rsidRPr="00AE1E93">
        <w:rPr>
          <w:rFonts w:asciiTheme="majorBidi" w:eastAsia="Calibri" w:hAnsiTheme="majorBidi" w:cstheme="majorBidi"/>
          <w:sz w:val="20"/>
          <w:szCs w:val="20"/>
        </w:rPr>
        <w:t xml:space="preserve"> by accelerating the recruitment of </w:t>
      </w:r>
      <w:proofErr w:type="spellStart"/>
      <w:r w:rsidR="00F52E19" w:rsidRPr="00AE1E93">
        <w:rPr>
          <w:rFonts w:asciiTheme="majorBidi" w:eastAsia="Calibri" w:hAnsiTheme="majorBidi" w:cstheme="majorBidi"/>
          <w:sz w:val="20"/>
          <w:szCs w:val="20"/>
        </w:rPr>
        <w:t>preosteoblasts</w:t>
      </w:r>
      <w:proofErr w:type="spellEnd"/>
      <w:r w:rsidR="00F52E19" w:rsidRPr="00AE1E93">
        <w:rPr>
          <w:rFonts w:asciiTheme="majorBidi" w:eastAsia="Calibri" w:hAnsiTheme="majorBidi" w:cstheme="majorBidi"/>
          <w:sz w:val="20"/>
          <w:szCs w:val="20"/>
        </w:rPr>
        <w:t xml:space="preserve">. </w:t>
      </w:r>
      <w:proofErr w:type="gramStart"/>
      <w:r w:rsidR="00F52E19" w:rsidRPr="00AE1E93">
        <w:rPr>
          <w:rFonts w:asciiTheme="majorBidi" w:eastAsia="Calibri" w:hAnsiTheme="majorBidi" w:cstheme="majorBidi"/>
          <w:sz w:val="20"/>
          <w:szCs w:val="20"/>
        </w:rPr>
        <w:t xml:space="preserve">Concerning </w:t>
      </w:r>
      <w:r w:rsidR="001C10A0" w:rsidRPr="00AE1E93">
        <w:rPr>
          <w:rFonts w:asciiTheme="majorBidi" w:eastAsia="Calibri" w:hAnsiTheme="majorBidi" w:cstheme="majorBidi"/>
          <w:sz w:val="20"/>
          <w:szCs w:val="20"/>
        </w:rPr>
        <w:t xml:space="preserve">the GH and its binding peptide </w:t>
      </w:r>
      <w:r w:rsidR="00F52E19" w:rsidRPr="00AE1E93">
        <w:rPr>
          <w:rFonts w:asciiTheme="majorBidi" w:eastAsia="Calibri" w:hAnsiTheme="majorBidi" w:cstheme="majorBidi"/>
          <w:sz w:val="20"/>
          <w:szCs w:val="20"/>
        </w:rPr>
        <w:t xml:space="preserve">that had a network shape that favors </w:t>
      </w:r>
      <w:proofErr w:type="spellStart"/>
      <w:r w:rsidR="00F52E19" w:rsidRPr="00AE1E93">
        <w:rPr>
          <w:rFonts w:asciiTheme="majorBidi" w:eastAsia="Calibri" w:hAnsiTheme="majorBidi" w:cstheme="majorBidi"/>
          <w:sz w:val="20"/>
          <w:szCs w:val="20"/>
        </w:rPr>
        <w:t>osteoconduction</w:t>
      </w:r>
      <w:proofErr w:type="spellEnd"/>
      <w:r w:rsidR="00F52E19" w:rsidRPr="00AE1E93">
        <w:rPr>
          <w:rFonts w:asciiTheme="majorBidi" w:eastAsia="Calibri" w:hAnsiTheme="majorBidi" w:cstheme="majorBidi"/>
          <w:sz w:val="20"/>
          <w:szCs w:val="20"/>
        </w:rPr>
        <w:t>, cells to settle down and tissue to mineralize.</w:t>
      </w:r>
      <w:proofErr w:type="gramEnd"/>
      <w:r w:rsidR="00F52E19" w:rsidRPr="00AE1E93">
        <w:rPr>
          <w:rFonts w:asciiTheme="majorBidi" w:eastAsia="Calibri" w:hAnsiTheme="majorBidi" w:cstheme="majorBidi"/>
          <w:sz w:val="20"/>
          <w:szCs w:val="20"/>
        </w:rPr>
        <w:t xml:space="preserve"> </w:t>
      </w:r>
      <w:proofErr w:type="gramStart"/>
      <w:r w:rsidR="001B65C0" w:rsidRPr="00AE1E93">
        <w:rPr>
          <w:rFonts w:asciiTheme="majorBidi" w:eastAsia="Calibri" w:hAnsiTheme="majorBidi" w:cstheme="majorBidi"/>
          <w:sz w:val="20"/>
          <w:szCs w:val="20"/>
        </w:rPr>
        <w:t>Suggestions of synergy between different stimulating agents is</w:t>
      </w:r>
      <w:proofErr w:type="gramEnd"/>
      <w:r w:rsidR="001B65C0" w:rsidRPr="00AE1E93">
        <w:rPr>
          <w:rFonts w:asciiTheme="majorBidi" w:eastAsia="Calibri" w:hAnsiTheme="majorBidi" w:cstheme="majorBidi"/>
          <w:sz w:val="20"/>
          <w:szCs w:val="20"/>
        </w:rPr>
        <w:t xml:space="preserve"> a working concept as GH itself cannot keep a long term effect. </w:t>
      </w:r>
      <w:proofErr w:type="gramStart"/>
      <w:r w:rsidR="001B65C0" w:rsidRPr="00AE1E93">
        <w:rPr>
          <w:rFonts w:asciiTheme="majorBidi" w:eastAsia="Calibri" w:hAnsiTheme="majorBidi" w:cstheme="majorBidi"/>
          <w:sz w:val="20"/>
          <w:szCs w:val="20"/>
        </w:rPr>
        <w:t>Hence the trial of synergy between melatonin and GH in this study.</w:t>
      </w:r>
      <w:proofErr w:type="gramEnd"/>
      <w:r w:rsidR="001B65C0" w:rsidRPr="00AE1E93">
        <w:rPr>
          <w:rFonts w:asciiTheme="majorBidi" w:eastAsia="Calibri" w:hAnsiTheme="majorBidi" w:cstheme="majorBidi"/>
          <w:sz w:val="20"/>
          <w:szCs w:val="20"/>
        </w:rPr>
        <w:t xml:space="preserve"> </w:t>
      </w:r>
      <w:r w:rsidR="0019216F" w:rsidRPr="00AE1E93">
        <w:rPr>
          <w:rFonts w:asciiTheme="majorBidi" w:eastAsia="Calibri" w:hAnsiTheme="majorBidi" w:cstheme="majorBidi"/>
          <w:sz w:val="20"/>
          <w:szCs w:val="20"/>
        </w:rPr>
        <w:t xml:space="preserve">Many authors documented the link between melatonin and bone metabolism, stated that melatonin acted on bone as a local growth factor with </w:t>
      </w:r>
      <w:proofErr w:type="spellStart"/>
      <w:r w:rsidR="0019216F" w:rsidRPr="00AE1E93">
        <w:rPr>
          <w:rFonts w:asciiTheme="majorBidi" w:eastAsia="Calibri" w:hAnsiTheme="majorBidi" w:cstheme="majorBidi"/>
          <w:sz w:val="20"/>
          <w:szCs w:val="20"/>
        </w:rPr>
        <w:t>paracrine</w:t>
      </w:r>
      <w:proofErr w:type="spellEnd"/>
      <w:r w:rsidR="0019216F" w:rsidRPr="00AE1E93">
        <w:rPr>
          <w:rFonts w:asciiTheme="majorBidi" w:eastAsia="Calibri" w:hAnsiTheme="majorBidi" w:cstheme="majorBidi"/>
          <w:sz w:val="20"/>
          <w:szCs w:val="20"/>
        </w:rPr>
        <w:t xml:space="preserve"> effect on neighboring cells. </w:t>
      </w:r>
      <w:r w:rsidR="001B65C0" w:rsidRPr="00AE1E93">
        <w:rPr>
          <w:rFonts w:asciiTheme="majorBidi" w:eastAsia="Calibri" w:hAnsiTheme="majorBidi" w:cstheme="majorBidi"/>
          <w:sz w:val="20"/>
          <w:szCs w:val="20"/>
        </w:rPr>
        <w:t xml:space="preserve">Melatonin stimulate gene expression of </w:t>
      </w:r>
      <w:proofErr w:type="gramStart"/>
      <w:r w:rsidR="001B65C0" w:rsidRPr="00AE1E93">
        <w:rPr>
          <w:rFonts w:asciiTheme="majorBidi" w:eastAsia="Calibri" w:hAnsiTheme="majorBidi" w:cstheme="majorBidi"/>
          <w:sz w:val="20"/>
          <w:szCs w:val="20"/>
        </w:rPr>
        <w:t>certain  bone</w:t>
      </w:r>
      <w:proofErr w:type="gramEnd"/>
      <w:r w:rsidR="001B65C0" w:rsidRPr="00AE1E93">
        <w:rPr>
          <w:rFonts w:asciiTheme="majorBidi" w:eastAsia="Calibri" w:hAnsiTheme="majorBidi" w:cstheme="majorBidi"/>
          <w:sz w:val="20"/>
          <w:szCs w:val="20"/>
        </w:rPr>
        <w:t xml:space="preserve"> proteins (</w:t>
      </w:r>
      <w:proofErr w:type="spellStart"/>
      <w:r w:rsidR="001B65C0" w:rsidRPr="00AE1E93">
        <w:rPr>
          <w:rFonts w:asciiTheme="majorBidi" w:eastAsia="Calibri" w:hAnsiTheme="majorBidi" w:cstheme="majorBidi"/>
          <w:sz w:val="20"/>
          <w:szCs w:val="20"/>
        </w:rPr>
        <w:t>osteopontain</w:t>
      </w:r>
      <w:proofErr w:type="spellEnd"/>
      <w:r w:rsidR="001B65C0" w:rsidRPr="00AE1E93">
        <w:rPr>
          <w:rFonts w:asciiTheme="majorBidi" w:eastAsia="Calibri" w:hAnsiTheme="majorBidi" w:cstheme="majorBidi"/>
          <w:sz w:val="20"/>
          <w:szCs w:val="20"/>
        </w:rPr>
        <w:t xml:space="preserve">, </w:t>
      </w:r>
      <w:proofErr w:type="spellStart"/>
      <w:r w:rsidR="001B65C0" w:rsidRPr="00AE1E93">
        <w:rPr>
          <w:rFonts w:asciiTheme="majorBidi" w:eastAsia="Calibri" w:hAnsiTheme="majorBidi" w:cstheme="majorBidi"/>
          <w:sz w:val="20"/>
          <w:szCs w:val="20"/>
        </w:rPr>
        <w:t>osteocalcin</w:t>
      </w:r>
      <w:proofErr w:type="spellEnd"/>
      <w:r w:rsidR="001B65C0" w:rsidRPr="00AE1E93">
        <w:rPr>
          <w:rFonts w:asciiTheme="majorBidi" w:eastAsia="Calibri" w:hAnsiTheme="majorBidi" w:cstheme="majorBidi"/>
          <w:sz w:val="20"/>
          <w:szCs w:val="20"/>
        </w:rPr>
        <w:t xml:space="preserve"> and alkaline </w:t>
      </w:r>
      <w:proofErr w:type="spellStart"/>
      <w:r w:rsidR="001B65C0" w:rsidRPr="00AE1E93">
        <w:rPr>
          <w:rFonts w:asciiTheme="majorBidi" w:eastAsia="Calibri" w:hAnsiTheme="majorBidi" w:cstheme="majorBidi"/>
          <w:sz w:val="20"/>
          <w:szCs w:val="20"/>
        </w:rPr>
        <w:t>phosphatase</w:t>
      </w:r>
      <w:proofErr w:type="spellEnd"/>
      <w:r w:rsidR="001B65C0" w:rsidRPr="00AE1E93">
        <w:rPr>
          <w:rFonts w:asciiTheme="majorBidi" w:eastAsia="Calibri" w:hAnsiTheme="majorBidi" w:cstheme="majorBidi"/>
          <w:sz w:val="20"/>
          <w:szCs w:val="20"/>
        </w:rPr>
        <w:t>). The relation between melatonin, growth hormone and bone have been demonstrated in many studies.</w:t>
      </w:r>
      <w:r w:rsidR="00624EC3" w:rsidRPr="00AE1E93">
        <w:rPr>
          <w:rFonts w:asciiTheme="majorBidi" w:eastAsia="Calibri" w:hAnsiTheme="majorBidi" w:cstheme="majorBidi"/>
          <w:sz w:val="20"/>
          <w:szCs w:val="20"/>
          <w:vertAlign w:val="superscript"/>
        </w:rPr>
        <w:t>1</w:t>
      </w:r>
      <w:r w:rsidR="00370190" w:rsidRPr="00AE1E93">
        <w:rPr>
          <w:rFonts w:asciiTheme="majorBidi" w:eastAsia="Calibri" w:hAnsiTheme="majorBidi" w:cstheme="majorBidi"/>
          <w:sz w:val="20"/>
          <w:szCs w:val="20"/>
          <w:vertAlign w:val="superscript"/>
        </w:rPr>
        <w:t>5</w:t>
      </w:r>
      <w:r w:rsidR="00624EC3" w:rsidRPr="00AE1E93">
        <w:rPr>
          <w:rFonts w:asciiTheme="majorBidi" w:eastAsia="Calibri" w:hAnsiTheme="majorBidi" w:cstheme="majorBidi"/>
          <w:sz w:val="20"/>
          <w:szCs w:val="20"/>
          <w:vertAlign w:val="superscript"/>
        </w:rPr>
        <w:t>,</w:t>
      </w:r>
      <w:r w:rsidR="00370190" w:rsidRPr="00AE1E93">
        <w:rPr>
          <w:rFonts w:asciiTheme="majorBidi" w:eastAsia="Calibri" w:hAnsiTheme="majorBidi" w:cstheme="majorBidi"/>
          <w:sz w:val="20"/>
          <w:szCs w:val="20"/>
          <w:vertAlign w:val="superscript"/>
        </w:rPr>
        <w:t>16-20</w:t>
      </w:r>
      <w:r w:rsidR="001B65C0" w:rsidRPr="00AE1E93">
        <w:rPr>
          <w:rFonts w:asciiTheme="majorBidi" w:eastAsia="Calibri" w:hAnsiTheme="majorBidi" w:cstheme="majorBidi"/>
          <w:sz w:val="20"/>
          <w:szCs w:val="20"/>
        </w:rPr>
        <w:t xml:space="preserve">They act as bone stimulators by increasing </w:t>
      </w:r>
      <w:proofErr w:type="spellStart"/>
      <w:r w:rsidR="001B65C0" w:rsidRPr="00AE1E93">
        <w:rPr>
          <w:rFonts w:asciiTheme="majorBidi" w:eastAsia="Calibri" w:hAnsiTheme="majorBidi" w:cstheme="majorBidi"/>
          <w:sz w:val="20"/>
          <w:szCs w:val="20"/>
        </w:rPr>
        <w:t>osteoblastic</w:t>
      </w:r>
      <w:proofErr w:type="spellEnd"/>
      <w:r w:rsidR="001B65C0" w:rsidRPr="00AE1E93">
        <w:rPr>
          <w:rFonts w:asciiTheme="majorBidi" w:eastAsia="Calibri" w:hAnsiTheme="majorBidi" w:cstheme="majorBidi"/>
          <w:sz w:val="20"/>
          <w:szCs w:val="20"/>
        </w:rPr>
        <w:t xml:space="preserve"> lineage differentiation and proliferation, matrix production and po</w:t>
      </w:r>
      <w:r w:rsidR="00BA4071" w:rsidRPr="00AE1E93">
        <w:rPr>
          <w:rFonts w:asciiTheme="majorBidi" w:eastAsia="Calibri" w:hAnsiTheme="majorBidi" w:cstheme="majorBidi"/>
          <w:sz w:val="20"/>
          <w:szCs w:val="20"/>
        </w:rPr>
        <w:t>tentiating mineral deposition.</w:t>
      </w:r>
      <w:r w:rsidR="001B65C0" w:rsidRPr="00AE1E93">
        <w:rPr>
          <w:rFonts w:asciiTheme="majorBidi" w:eastAsia="Calibri" w:hAnsiTheme="majorBidi" w:cstheme="majorBidi"/>
          <w:sz w:val="20"/>
          <w:szCs w:val="20"/>
        </w:rPr>
        <w:t xml:space="preserve"> B</w:t>
      </w:r>
      <w:r w:rsidR="001B65C0" w:rsidRPr="00AE1E93">
        <w:rPr>
          <w:rFonts w:asciiTheme="majorBidi" w:eastAsia="Calibri" w:hAnsiTheme="majorBidi" w:cstheme="majorBidi"/>
          <w:color w:val="000000"/>
          <w:sz w:val="20"/>
          <w:szCs w:val="20"/>
        </w:rPr>
        <w:t>one healing around immediate implants involves bundle bone</w:t>
      </w:r>
      <w:r w:rsidR="00110193">
        <w:rPr>
          <w:rFonts w:asciiTheme="majorBidi" w:eastAsia="Calibri" w:hAnsiTheme="majorBidi" w:cstheme="majorBidi"/>
          <w:color w:val="000000"/>
          <w:sz w:val="20"/>
          <w:szCs w:val="20"/>
        </w:rPr>
        <w:t xml:space="preserve"> </w:t>
      </w:r>
      <w:r w:rsidR="001B65C0" w:rsidRPr="00AE1E93">
        <w:rPr>
          <w:rFonts w:asciiTheme="majorBidi" w:eastAsia="Calibri" w:hAnsiTheme="majorBidi" w:cstheme="majorBidi"/>
          <w:color w:val="000000"/>
          <w:sz w:val="20"/>
          <w:szCs w:val="20"/>
        </w:rPr>
        <w:t>that possesses a high remodeling capacity.</w:t>
      </w:r>
      <w:r w:rsidR="001B65C0" w:rsidRPr="00AE1E93">
        <w:rPr>
          <w:rFonts w:asciiTheme="majorBidi" w:eastAsia="Calibri" w:hAnsiTheme="majorBidi" w:cstheme="majorBidi"/>
          <w:sz w:val="20"/>
          <w:szCs w:val="20"/>
        </w:rPr>
        <w:t xml:space="preserve"> New research protocols suggesting mandatory initial stability, five walls </w:t>
      </w:r>
      <w:r w:rsidR="001B65C0" w:rsidRPr="00AE1E93">
        <w:rPr>
          <w:rFonts w:asciiTheme="majorBidi" w:eastAsia="Calibri" w:hAnsiTheme="majorBidi" w:cstheme="majorBidi"/>
          <w:sz w:val="20"/>
          <w:szCs w:val="20"/>
        </w:rPr>
        <w:lastRenderedPageBreak/>
        <w:t>defect was mandatory to maintain a firm blood clot which is an indicator for immediate implant (adequate bone room), to enhance the primary stability, immediate implant should be stabilized using the surrounding socket wall and bone beyond the root apex at least 3mm.</w:t>
      </w:r>
      <w:r w:rsidR="00437E18" w:rsidRPr="00AE1E93">
        <w:rPr>
          <w:rFonts w:asciiTheme="majorBidi" w:eastAsia="Calibri" w:hAnsiTheme="majorBidi" w:cstheme="majorBidi"/>
          <w:sz w:val="20"/>
          <w:szCs w:val="20"/>
          <w:vertAlign w:val="superscript"/>
        </w:rPr>
        <w:t>21-23</w:t>
      </w:r>
      <w:r w:rsidR="00ED0E8E" w:rsidRPr="00AE1E93">
        <w:rPr>
          <w:rFonts w:asciiTheme="majorBidi" w:hAnsiTheme="majorBidi" w:cstheme="majorBidi"/>
          <w:color w:val="000000"/>
          <w:sz w:val="20"/>
          <w:szCs w:val="20"/>
        </w:rPr>
        <w:t>On the other hand, the follow up recalls for the human group were 3, 6 and 9 months postoperatively. This was attributed to</w:t>
      </w:r>
      <w:r w:rsidR="001C10A0" w:rsidRPr="00AE1E93">
        <w:rPr>
          <w:rFonts w:asciiTheme="majorBidi" w:hAnsiTheme="majorBidi" w:cstheme="majorBidi"/>
          <w:color w:val="000000"/>
          <w:sz w:val="20"/>
          <w:szCs w:val="20"/>
        </w:rPr>
        <w:t xml:space="preserve"> fact that</w:t>
      </w:r>
      <w:r w:rsidR="00ED0E8E" w:rsidRPr="00AE1E93">
        <w:rPr>
          <w:rFonts w:asciiTheme="majorBidi" w:hAnsiTheme="majorBidi" w:cstheme="majorBidi"/>
          <w:color w:val="000000"/>
          <w:sz w:val="20"/>
          <w:szCs w:val="20"/>
        </w:rPr>
        <w:t xml:space="preserve"> the loss of 33% of alveolar ridge width in posterior sites at first 3 months and 50% after 12 months.</w:t>
      </w:r>
      <w:r w:rsidR="00437E18" w:rsidRPr="00AE1E93">
        <w:rPr>
          <w:rFonts w:asciiTheme="majorBidi" w:hAnsiTheme="majorBidi" w:cstheme="majorBidi"/>
          <w:color w:val="000000"/>
          <w:sz w:val="20"/>
          <w:szCs w:val="20"/>
          <w:vertAlign w:val="superscript"/>
        </w:rPr>
        <w:t>4</w:t>
      </w:r>
      <w:r w:rsidR="00ED0E8E" w:rsidRPr="00AE1E93">
        <w:rPr>
          <w:rFonts w:asciiTheme="majorBidi" w:hAnsiTheme="majorBidi" w:cstheme="majorBidi"/>
          <w:sz w:val="20"/>
          <w:szCs w:val="20"/>
        </w:rPr>
        <w:t xml:space="preserve">The average length of the remodeling phase in </w:t>
      </w:r>
      <w:proofErr w:type="spellStart"/>
      <w:r w:rsidR="00ED0E8E" w:rsidRPr="00AE1E93">
        <w:rPr>
          <w:rFonts w:asciiTheme="majorBidi" w:hAnsiTheme="majorBidi" w:cstheme="majorBidi"/>
          <w:sz w:val="20"/>
          <w:szCs w:val="20"/>
        </w:rPr>
        <w:t>cancellous</w:t>
      </w:r>
      <w:proofErr w:type="spellEnd"/>
      <w:r w:rsidR="00ED0E8E" w:rsidRPr="00AE1E93">
        <w:rPr>
          <w:rFonts w:asciiTheme="majorBidi" w:hAnsiTheme="majorBidi" w:cstheme="majorBidi"/>
          <w:sz w:val="20"/>
          <w:szCs w:val="20"/>
        </w:rPr>
        <w:t xml:space="preserve"> bone is </w:t>
      </w:r>
      <w:proofErr w:type="gramStart"/>
      <w:r w:rsidR="00ED0E8E" w:rsidRPr="00AE1E93">
        <w:rPr>
          <w:rFonts w:asciiTheme="majorBidi" w:hAnsiTheme="majorBidi" w:cstheme="majorBidi"/>
          <w:sz w:val="20"/>
          <w:szCs w:val="20"/>
        </w:rPr>
        <w:t>about 200 days.</w:t>
      </w:r>
      <w:r w:rsidR="00437E18" w:rsidRPr="00AE1E93">
        <w:rPr>
          <w:rFonts w:asciiTheme="majorBidi" w:hAnsiTheme="majorBidi" w:cstheme="majorBidi"/>
          <w:sz w:val="20"/>
          <w:szCs w:val="20"/>
          <w:vertAlign w:val="superscript"/>
        </w:rPr>
        <w:t>20</w:t>
      </w:r>
      <w:proofErr w:type="gramEnd"/>
      <w:r w:rsidR="00437E18" w:rsidRPr="00AE1E93">
        <w:rPr>
          <w:rFonts w:asciiTheme="majorBidi" w:hAnsiTheme="majorBidi" w:cstheme="majorBidi"/>
          <w:sz w:val="20"/>
          <w:szCs w:val="20"/>
          <w:vertAlign w:val="superscript"/>
        </w:rPr>
        <w:t xml:space="preserve"> </w:t>
      </w:r>
    </w:p>
    <w:p w:rsidR="00AE1E93" w:rsidRDefault="001C10A0" w:rsidP="007B72D8">
      <w:pPr>
        <w:spacing w:after="0" w:line="240" w:lineRule="auto"/>
        <w:ind w:firstLine="720"/>
        <w:jc w:val="lowKashida"/>
        <w:rPr>
          <w:rFonts w:asciiTheme="majorBidi" w:hAnsiTheme="majorBidi" w:cstheme="majorBidi"/>
          <w:color w:val="000000"/>
          <w:sz w:val="20"/>
          <w:szCs w:val="20"/>
          <w:vertAlign w:val="superscript"/>
        </w:rPr>
      </w:pPr>
      <w:proofErr w:type="gramStart"/>
      <w:r w:rsidRPr="00AE1E93">
        <w:rPr>
          <w:rFonts w:asciiTheme="majorBidi" w:hAnsiTheme="majorBidi" w:cstheme="majorBidi"/>
          <w:color w:val="000000"/>
          <w:sz w:val="20"/>
          <w:szCs w:val="20"/>
        </w:rPr>
        <w:t xml:space="preserve">Further investigations as regard different imaging techniques, different (smaller) study periods and more control on the local application of such </w:t>
      </w:r>
      <w:proofErr w:type="spellStart"/>
      <w:r w:rsidRPr="00AE1E93">
        <w:rPr>
          <w:rFonts w:asciiTheme="majorBidi" w:hAnsiTheme="majorBidi" w:cstheme="majorBidi"/>
          <w:color w:val="000000"/>
          <w:sz w:val="20"/>
          <w:szCs w:val="20"/>
        </w:rPr>
        <w:t>biomimetics</w:t>
      </w:r>
      <w:proofErr w:type="spellEnd"/>
      <w:r w:rsidRPr="00AE1E93">
        <w:rPr>
          <w:rFonts w:asciiTheme="majorBidi" w:hAnsiTheme="majorBidi" w:cstheme="majorBidi"/>
          <w:color w:val="000000"/>
          <w:sz w:val="20"/>
          <w:szCs w:val="20"/>
        </w:rPr>
        <w:t xml:space="preserve"> around the immediate implant</w:t>
      </w:r>
      <w:r w:rsidR="00ED0E8E" w:rsidRPr="00AE1E93">
        <w:rPr>
          <w:rFonts w:asciiTheme="majorBidi" w:hAnsiTheme="majorBidi" w:cstheme="majorBidi"/>
          <w:color w:val="000000"/>
          <w:sz w:val="20"/>
          <w:szCs w:val="20"/>
        </w:rPr>
        <w:t>.</w:t>
      </w:r>
      <w:proofErr w:type="gramEnd"/>
    </w:p>
    <w:p w:rsidR="00AE1E93" w:rsidRDefault="00AE1E93" w:rsidP="00AE1E93">
      <w:pPr>
        <w:spacing w:after="0" w:line="240" w:lineRule="auto"/>
        <w:jc w:val="lowKashida"/>
        <w:rPr>
          <w:rFonts w:asciiTheme="majorBidi" w:hAnsiTheme="majorBidi" w:cstheme="majorBidi"/>
          <w:b/>
          <w:bCs/>
          <w:sz w:val="20"/>
          <w:szCs w:val="20"/>
        </w:rPr>
      </w:pPr>
    </w:p>
    <w:p w:rsidR="00AE1E93" w:rsidRDefault="00AE1E93" w:rsidP="00AE1E93">
      <w:pPr>
        <w:spacing w:after="0" w:line="240" w:lineRule="auto"/>
        <w:jc w:val="lowKashida"/>
        <w:rPr>
          <w:rFonts w:asciiTheme="majorBidi" w:hAnsiTheme="majorBidi" w:cstheme="majorBidi"/>
          <w:sz w:val="20"/>
          <w:szCs w:val="20"/>
        </w:rPr>
      </w:pPr>
      <w:r>
        <w:rPr>
          <w:rFonts w:asciiTheme="majorBidi" w:hAnsiTheme="majorBidi" w:cstheme="majorBidi"/>
          <w:b/>
          <w:bCs/>
          <w:sz w:val="20"/>
          <w:szCs w:val="20"/>
        </w:rPr>
        <w:t>C</w:t>
      </w:r>
      <w:r w:rsidR="001B65C0" w:rsidRPr="00AE1E93">
        <w:rPr>
          <w:rFonts w:asciiTheme="majorBidi" w:hAnsiTheme="majorBidi" w:cstheme="majorBidi"/>
          <w:b/>
          <w:bCs/>
          <w:sz w:val="20"/>
          <w:szCs w:val="20"/>
        </w:rPr>
        <w:t>onclusion</w:t>
      </w:r>
      <w:r w:rsidR="001B65C0" w:rsidRPr="00AE1E93">
        <w:rPr>
          <w:rFonts w:asciiTheme="majorBidi" w:hAnsiTheme="majorBidi" w:cstheme="majorBidi"/>
          <w:sz w:val="20"/>
          <w:szCs w:val="20"/>
        </w:rPr>
        <w:t>,</w:t>
      </w:r>
    </w:p>
    <w:p w:rsidR="009D4F57" w:rsidRPr="00AE1E93" w:rsidRDefault="00AE1E93" w:rsidP="00AE1E93">
      <w:pPr>
        <w:spacing w:after="0" w:line="240" w:lineRule="auto"/>
        <w:ind w:firstLine="426"/>
        <w:jc w:val="lowKashida"/>
        <w:rPr>
          <w:rFonts w:asciiTheme="majorBidi" w:hAnsiTheme="majorBidi" w:cstheme="majorBidi"/>
          <w:color w:val="000000"/>
          <w:sz w:val="20"/>
          <w:szCs w:val="20"/>
        </w:rPr>
      </w:pPr>
      <w:r>
        <w:rPr>
          <w:rFonts w:asciiTheme="majorBidi" w:hAnsiTheme="majorBidi" w:cstheme="majorBidi"/>
          <w:sz w:val="20"/>
          <w:szCs w:val="20"/>
        </w:rPr>
        <w:t>A</w:t>
      </w:r>
      <w:r w:rsidR="001B65C0" w:rsidRPr="00AE1E93">
        <w:rPr>
          <w:rFonts w:asciiTheme="majorBidi" w:hAnsiTheme="majorBidi" w:cstheme="majorBidi"/>
          <w:sz w:val="20"/>
          <w:szCs w:val="20"/>
        </w:rPr>
        <w:t xml:space="preserve"> single large dose of growth hormone and melatonin mixture at immediate implant site insertion did not increase the</w:t>
      </w:r>
      <w:r w:rsidR="000234EE" w:rsidRPr="00AE1E93">
        <w:rPr>
          <w:rFonts w:asciiTheme="majorBidi" w:hAnsiTheme="majorBidi" w:cstheme="majorBidi"/>
          <w:sz w:val="20"/>
          <w:szCs w:val="20"/>
        </w:rPr>
        <w:t xml:space="preserve"> bone mineral </w:t>
      </w:r>
      <w:proofErr w:type="gramStart"/>
      <w:r w:rsidR="000234EE" w:rsidRPr="00AE1E93">
        <w:rPr>
          <w:rFonts w:asciiTheme="majorBidi" w:hAnsiTheme="majorBidi" w:cstheme="majorBidi"/>
          <w:sz w:val="20"/>
          <w:szCs w:val="20"/>
        </w:rPr>
        <w:t>density .</w:t>
      </w:r>
      <w:proofErr w:type="gramEnd"/>
    </w:p>
    <w:p w:rsidR="00AE1E93" w:rsidRDefault="00AE1E93" w:rsidP="00AE1E93">
      <w:pPr>
        <w:spacing w:after="0" w:line="240" w:lineRule="auto"/>
        <w:jc w:val="both"/>
        <w:rPr>
          <w:rFonts w:asciiTheme="majorBidi" w:hAnsiTheme="majorBidi" w:cstheme="majorBidi"/>
          <w:b/>
          <w:bCs/>
          <w:sz w:val="20"/>
          <w:szCs w:val="20"/>
        </w:rPr>
      </w:pPr>
    </w:p>
    <w:p w:rsidR="001B65C0" w:rsidRPr="00AE1E93" w:rsidRDefault="001B65C0" w:rsidP="00AE1E93">
      <w:pPr>
        <w:spacing w:after="0" w:line="240" w:lineRule="auto"/>
        <w:jc w:val="both"/>
        <w:rPr>
          <w:rFonts w:asciiTheme="majorBidi" w:hAnsiTheme="majorBidi" w:cstheme="majorBidi"/>
          <w:b/>
          <w:bCs/>
          <w:sz w:val="20"/>
          <w:szCs w:val="20"/>
        </w:rPr>
      </w:pPr>
      <w:r w:rsidRPr="00AE1E93">
        <w:rPr>
          <w:rFonts w:asciiTheme="majorBidi" w:hAnsiTheme="majorBidi" w:cstheme="majorBidi"/>
          <w:b/>
          <w:bCs/>
          <w:sz w:val="20"/>
          <w:szCs w:val="20"/>
        </w:rPr>
        <w:t>References:</w:t>
      </w:r>
    </w:p>
    <w:p w:rsidR="00FB78CC" w:rsidRPr="00AE1E93" w:rsidRDefault="00FB78CC" w:rsidP="007B72D8">
      <w:pPr>
        <w:numPr>
          <w:ilvl w:val="0"/>
          <w:numId w:val="2"/>
        </w:numPr>
        <w:tabs>
          <w:tab w:val="clear" w:pos="360"/>
          <w:tab w:val="left" w:pos="450"/>
        </w:tabs>
        <w:spacing w:after="0" w:line="240" w:lineRule="auto"/>
        <w:ind w:left="450"/>
        <w:jc w:val="lowKashida"/>
        <w:rPr>
          <w:rFonts w:asciiTheme="majorBidi" w:hAnsiTheme="majorBidi" w:cstheme="majorBidi"/>
          <w:sz w:val="20"/>
          <w:szCs w:val="20"/>
          <w:lang w:bidi="ar-EG"/>
        </w:rPr>
      </w:pPr>
      <w:proofErr w:type="spellStart"/>
      <w:r w:rsidRPr="00AE1E93">
        <w:rPr>
          <w:rFonts w:asciiTheme="majorBidi" w:hAnsiTheme="majorBidi" w:cstheme="majorBidi"/>
          <w:b/>
          <w:bCs/>
          <w:sz w:val="20"/>
          <w:szCs w:val="20"/>
          <w:lang w:bidi="ar-EG"/>
        </w:rPr>
        <w:t>Takechi</w:t>
      </w:r>
      <w:proofErr w:type="spellEnd"/>
      <w:r w:rsidRPr="00AE1E93">
        <w:rPr>
          <w:rFonts w:asciiTheme="majorBidi" w:hAnsiTheme="majorBidi" w:cstheme="majorBidi"/>
          <w:b/>
          <w:bCs/>
          <w:sz w:val="20"/>
          <w:szCs w:val="20"/>
          <w:lang w:bidi="ar-EG"/>
        </w:rPr>
        <w:t xml:space="preserve"> M, </w:t>
      </w:r>
      <w:proofErr w:type="spellStart"/>
      <w:r w:rsidRPr="00AE1E93">
        <w:rPr>
          <w:rFonts w:asciiTheme="majorBidi" w:hAnsiTheme="majorBidi" w:cstheme="majorBidi"/>
          <w:b/>
          <w:bCs/>
          <w:sz w:val="20"/>
          <w:szCs w:val="20"/>
          <w:lang w:bidi="ar-EG"/>
        </w:rPr>
        <w:t>Tatehara</w:t>
      </w:r>
      <w:proofErr w:type="spellEnd"/>
      <w:r w:rsidRPr="00AE1E93">
        <w:rPr>
          <w:rFonts w:asciiTheme="majorBidi" w:hAnsiTheme="majorBidi" w:cstheme="majorBidi"/>
          <w:b/>
          <w:bCs/>
          <w:sz w:val="20"/>
          <w:szCs w:val="20"/>
          <w:lang w:bidi="ar-EG"/>
        </w:rPr>
        <w:t xml:space="preserve"> S, </w:t>
      </w:r>
      <w:proofErr w:type="spellStart"/>
      <w:r w:rsidRPr="00AE1E93">
        <w:rPr>
          <w:rFonts w:asciiTheme="majorBidi" w:hAnsiTheme="majorBidi" w:cstheme="majorBidi"/>
          <w:b/>
          <w:bCs/>
          <w:sz w:val="20"/>
          <w:szCs w:val="20"/>
          <w:lang w:bidi="ar-EG"/>
        </w:rPr>
        <w:t>Satomura</w:t>
      </w:r>
      <w:proofErr w:type="spellEnd"/>
      <w:r w:rsidRPr="00AE1E93">
        <w:rPr>
          <w:rFonts w:asciiTheme="majorBidi" w:hAnsiTheme="majorBidi" w:cstheme="majorBidi"/>
          <w:b/>
          <w:bCs/>
          <w:sz w:val="20"/>
          <w:szCs w:val="20"/>
          <w:lang w:bidi="ar-EG"/>
        </w:rPr>
        <w:t xml:space="preserve"> K, </w:t>
      </w:r>
      <w:proofErr w:type="gramStart"/>
      <w:r w:rsidRPr="00AE1E93">
        <w:rPr>
          <w:rFonts w:asciiTheme="majorBidi" w:hAnsiTheme="majorBidi" w:cstheme="majorBidi"/>
          <w:b/>
          <w:bCs/>
          <w:sz w:val="20"/>
          <w:szCs w:val="20"/>
          <w:lang w:bidi="ar-EG"/>
        </w:rPr>
        <w:t>Fujisawa</w:t>
      </w:r>
      <w:proofErr w:type="gramEnd"/>
      <w:r w:rsidRPr="00AE1E93">
        <w:rPr>
          <w:rFonts w:asciiTheme="majorBidi" w:hAnsiTheme="majorBidi" w:cstheme="majorBidi"/>
          <w:b/>
          <w:bCs/>
          <w:sz w:val="20"/>
          <w:szCs w:val="20"/>
          <w:lang w:bidi="ar-EG"/>
        </w:rPr>
        <w:t xml:space="preserve"> K, </w:t>
      </w:r>
      <w:proofErr w:type="spellStart"/>
      <w:r w:rsidRPr="00AE1E93">
        <w:rPr>
          <w:rFonts w:asciiTheme="majorBidi" w:hAnsiTheme="majorBidi" w:cstheme="majorBidi"/>
          <w:b/>
          <w:bCs/>
          <w:sz w:val="20"/>
          <w:szCs w:val="20"/>
          <w:lang w:bidi="ar-EG"/>
        </w:rPr>
        <w:t>Nagayama</w:t>
      </w:r>
      <w:proofErr w:type="spellEnd"/>
      <w:r w:rsidRPr="00AE1E93">
        <w:rPr>
          <w:rFonts w:asciiTheme="majorBidi" w:hAnsiTheme="majorBidi" w:cstheme="majorBidi"/>
          <w:b/>
          <w:bCs/>
          <w:sz w:val="20"/>
          <w:szCs w:val="20"/>
          <w:lang w:bidi="ar-EG"/>
        </w:rPr>
        <w:t xml:space="preserve"> M.</w:t>
      </w:r>
      <w:r w:rsidRPr="00AE1E93">
        <w:rPr>
          <w:rFonts w:asciiTheme="majorBidi" w:hAnsiTheme="majorBidi" w:cstheme="majorBidi"/>
          <w:sz w:val="20"/>
          <w:szCs w:val="20"/>
          <w:lang w:bidi="ar-EG"/>
        </w:rPr>
        <w:t xml:space="preserve"> Effect of FGF-2 and melatonin on implant bone healing: a </w:t>
      </w:r>
      <w:proofErr w:type="spellStart"/>
      <w:r w:rsidRPr="00AE1E93">
        <w:rPr>
          <w:rFonts w:asciiTheme="majorBidi" w:hAnsiTheme="majorBidi" w:cstheme="majorBidi"/>
          <w:sz w:val="20"/>
          <w:szCs w:val="20"/>
          <w:lang w:bidi="ar-EG"/>
        </w:rPr>
        <w:t>histomorphometric</w:t>
      </w:r>
      <w:proofErr w:type="spellEnd"/>
      <w:r w:rsidRPr="00AE1E93">
        <w:rPr>
          <w:rFonts w:asciiTheme="majorBidi" w:hAnsiTheme="majorBidi" w:cstheme="majorBidi"/>
          <w:sz w:val="20"/>
          <w:szCs w:val="20"/>
          <w:lang w:bidi="ar-EG"/>
        </w:rPr>
        <w:t xml:space="preserve"> study. J. Mater </w:t>
      </w:r>
      <w:proofErr w:type="spellStart"/>
      <w:r w:rsidRPr="00AE1E93">
        <w:rPr>
          <w:rFonts w:asciiTheme="majorBidi" w:hAnsiTheme="majorBidi" w:cstheme="majorBidi"/>
          <w:sz w:val="20"/>
          <w:szCs w:val="20"/>
          <w:lang w:bidi="ar-EG"/>
        </w:rPr>
        <w:t>Sci</w:t>
      </w:r>
      <w:proofErr w:type="spellEnd"/>
      <w:r w:rsidRPr="00AE1E93">
        <w:rPr>
          <w:rFonts w:asciiTheme="majorBidi" w:hAnsiTheme="majorBidi" w:cstheme="majorBidi"/>
          <w:sz w:val="20"/>
          <w:szCs w:val="20"/>
          <w:lang w:bidi="ar-EG"/>
        </w:rPr>
        <w:t>: Mater Med 19:2949-2952; 2008.</w:t>
      </w:r>
    </w:p>
    <w:p w:rsidR="00FB78CC" w:rsidRPr="00AE1E93" w:rsidRDefault="00FB78CC" w:rsidP="007B72D8">
      <w:pPr>
        <w:numPr>
          <w:ilvl w:val="0"/>
          <w:numId w:val="2"/>
        </w:numPr>
        <w:tabs>
          <w:tab w:val="clear" w:pos="360"/>
          <w:tab w:val="left" w:pos="450"/>
        </w:tabs>
        <w:spacing w:after="0" w:line="240" w:lineRule="auto"/>
        <w:ind w:left="450"/>
        <w:jc w:val="lowKashida"/>
        <w:rPr>
          <w:rFonts w:asciiTheme="majorBidi" w:hAnsiTheme="majorBidi" w:cstheme="majorBidi"/>
          <w:sz w:val="20"/>
          <w:szCs w:val="20"/>
          <w:lang w:bidi="ar-EG"/>
        </w:rPr>
      </w:pPr>
      <w:proofErr w:type="spellStart"/>
      <w:r w:rsidRPr="00AE1E93">
        <w:rPr>
          <w:rFonts w:asciiTheme="majorBidi" w:hAnsiTheme="majorBidi" w:cstheme="majorBidi"/>
          <w:b/>
          <w:bCs/>
          <w:sz w:val="20"/>
          <w:szCs w:val="20"/>
          <w:lang w:bidi="ar-EG"/>
        </w:rPr>
        <w:t>Lian</w:t>
      </w:r>
      <w:proofErr w:type="spellEnd"/>
      <w:r w:rsidRPr="00AE1E93">
        <w:rPr>
          <w:rFonts w:asciiTheme="majorBidi" w:hAnsiTheme="majorBidi" w:cstheme="majorBidi"/>
          <w:b/>
          <w:bCs/>
          <w:sz w:val="20"/>
          <w:szCs w:val="20"/>
          <w:lang w:bidi="ar-EG"/>
        </w:rPr>
        <w:t xml:space="preserve"> Z, Guan H</w:t>
      </w:r>
      <w:proofErr w:type="gramStart"/>
      <w:r w:rsidRPr="00AE1E93">
        <w:rPr>
          <w:rFonts w:asciiTheme="majorBidi" w:hAnsiTheme="majorBidi" w:cstheme="majorBidi"/>
          <w:b/>
          <w:bCs/>
          <w:sz w:val="20"/>
          <w:szCs w:val="20"/>
          <w:lang w:bidi="ar-EG"/>
        </w:rPr>
        <w:t xml:space="preserve">,  </w:t>
      </w:r>
      <w:proofErr w:type="spellStart"/>
      <w:r w:rsidRPr="00AE1E93">
        <w:rPr>
          <w:rFonts w:asciiTheme="majorBidi" w:hAnsiTheme="majorBidi" w:cstheme="majorBidi"/>
          <w:b/>
          <w:bCs/>
          <w:sz w:val="20"/>
          <w:szCs w:val="20"/>
          <w:lang w:bidi="ar-EG"/>
        </w:rPr>
        <w:t>Ivanovski</w:t>
      </w:r>
      <w:proofErr w:type="spellEnd"/>
      <w:proofErr w:type="gramEnd"/>
      <w:r w:rsidRPr="00AE1E93">
        <w:rPr>
          <w:rFonts w:asciiTheme="majorBidi" w:hAnsiTheme="majorBidi" w:cstheme="majorBidi"/>
          <w:b/>
          <w:bCs/>
          <w:sz w:val="20"/>
          <w:szCs w:val="20"/>
          <w:lang w:bidi="ar-EG"/>
        </w:rPr>
        <w:t xml:space="preserve"> S, </w:t>
      </w:r>
      <w:proofErr w:type="spellStart"/>
      <w:r w:rsidRPr="00AE1E93">
        <w:rPr>
          <w:rFonts w:asciiTheme="majorBidi" w:hAnsiTheme="majorBidi" w:cstheme="majorBidi"/>
          <w:b/>
          <w:bCs/>
          <w:sz w:val="20"/>
          <w:szCs w:val="20"/>
          <w:lang w:bidi="ar-EG"/>
        </w:rPr>
        <w:t>Loo</w:t>
      </w:r>
      <w:proofErr w:type="spellEnd"/>
      <w:r w:rsidRPr="00AE1E93">
        <w:rPr>
          <w:rFonts w:asciiTheme="majorBidi" w:hAnsiTheme="majorBidi" w:cstheme="majorBidi"/>
          <w:b/>
          <w:bCs/>
          <w:sz w:val="20"/>
          <w:szCs w:val="20"/>
          <w:lang w:bidi="ar-EG"/>
        </w:rPr>
        <w:t xml:space="preserve"> YC, Johnson NW, Zhang H</w:t>
      </w:r>
      <w:r w:rsidRPr="00AE1E93">
        <w:rPr>
          <w:rFonts w:asciiTheme="majorBidi" w:hAnsiTheme="majorBidi" w:cstheme="majorBidi"/>
          <w:sz w:val="20"/>
          <w:szCs w:val="20"/>
          <w:lang w:bidi="ar-EG"/>
        </w:rPr>
        <w:t xml:space="preserve">: Effect of bone to implant contact percentage on bone remodeling surrounding a dental implant. Int. J. Oral </w:t>
      </w:r>
      <w:proofErr w:type="spellStart"/>
      <w:r w:rsidRPr="00AE1E93">
        <w:rPr>
          <w:rFonts w:asciiTheme="majorBidi" w:hAnsiTheme="majorBidi" w:cstheme="majorBidi"/>
          <w:sz w:val="20"/>
          <w:szCs w:val="20"/>
          <w:lang w:bidi="ar-EG"/>
        </w:rPr>
        <w:t>Maxilofac</w:t>
      </w:r>
      <w:proofErr w:type="spellEnd"/>
      <w:r w:rsidRPr="00AE1E93">
        <w:rPr>
          <w:rFonts w:asciiTheme="majorBidi" w:hAnsiTheme="majorBidi" w:cstheme="majorBidi"/>
          <w:sz w:val="20"/>
          <w:szCs w:val="20"/>
          <w:lang w:bidi="ar-EG"/>
        </w:rPr>
        <w:t xml:space="preserve"> </w:t>
      </w:r>
      <w:proofErr w:type="spellStart"/>
      <w:r w:rsidRPr="00AE1E93">
        <w:rPr>
          <w:rFonts w:asciiTheme="majorBidi" w:hAnsiTheme="majorBidi" w:cstheme="majorBidi"/>
          <w:sz w:val="20"/>
          <w:szCs w:val="20"/>
          <w:lang w:bidi="ar-EG"/>
        </w:rPr>
        <w:t>Surg</w:t>
      </w:r>
      <w:proofErr w:type="spellEnd"/>
      <w:r w:rsidRPr="00AE1E93">
        <w:rPr>
          <w:rFonts w:asciiTheme="majorBidi" w:hAnsiTheme="majorBidi" w:cstheme="majorBidi"/>
          <w:sz w:val="20"/>
          <w:szCs w:val="20"/>
          <w:lang w:bidi="ar-EG"/>
        </w:rPr>
        <w:t xml:space="preserve"> 39:690-698; 2010.</w:t>
      </w:r>
    </w:p>
    <w:p w:rsidR="00FB78CC" w:rsidRPr="00AE1E93" w:rsidRDefault="00FB78CC" w:rsidP="007B72D8">
      <w:pPr>
        <w:numPr>
          <w:ilvl w:val="0"/>
          <w:numId w:val="2"/>
        </w:numPr>
        <w:tabs>
          <w:tab w:val="clear" w:pos="360"/>
          <w:tab w:val="left" w:pos="450"/>
        </w:tabs>
        <w:spacing w:after="0" w:line="240" w:lineRule="auto"/>
        <w:ind w:left="450"/>
        <w:jc w:val="lowKashida"/>
        <w:rPr>
          <w:rFonts w:asciiTheme="majorBidi" w:hAnsiTheme="majorBidi" w:cstheme="majorBidi"/>
          <w:sz w:val="20"/>
          <w:szCs w:val="20"/>
          <w:lang w:bidi="ar-EG"/>
        </w:rPr>
      </w:pPr>
      <w:r w:rsidRPr="00AE1E93">
        <w:rPr>
          <w:rFonts w:asciiTheme="majorBidi" w:hAnsiTheme="majorBidi" w:cstheme="majorBidi"/>
          <w:b/>
          <w:bCs/>
          <w:sz w:val="20"/>
          <w:szCs w:val="20"/>
        </w:rPr>
        <w:t xml:space="preserve">Schouten C, Meijer G, Van Den </w:t>
      </w:r>
      <w:proofErr w:type="spellStart"/>
      <w:r w:rsidRPr="00AE1E93">
        <w:rPr>
          <w:rFonts w:asciiTheme="majorBidi" w:hAnsiTheme="majorBidi" w:cstheme="majorBidi"/>
          <w:b/>
          <w:bCs/>
          <w:sz w:val="20"/>
          <w:szCs w:val="20"/>
        </w:rPr>
        <w:t>Beucken</w:t>
      </w:r>
      <w:proofErr w:type="spellEnd"/>
      <w:r w:rsidRPr="00AE1E93">
        <w:rPr>
          <w:rFonts w:asciiTheme="majorBidi" w:hAnsiTheme="majorBidi" w:cstheme="majorBidi"/>
          <w:b/>
          <w:bCs/>
          <w:sz w:val="20"/>
          <w:szCs w:val="20"/>
        </w:rPr>
        <w:t xml:space="preserve"> </w:t>
      </w:r>
      <w:proofErr w:type="gramStart"/>
      <w:r w:rsidRPr="00AE1E93">
        <w:rPr>
          <w:rFonts w:asciiTheme="majorBidi" w:hAnsiTheme="majorBidi" w:cstheme="majorBidi"/>
          <w:b/>
          <w:bCs/>
          <w:sz w:val="20"/>
          <w:szCs w:val="20"/>
        </w:rPr>
        <w:t>JJJP</w:t>
      </w:r>
      <w:r w:rsidRPr="00AE1E93">
        <w:rPr>
          <w:rFonts w:asciiTheme="majorBidi" w:hAnsiTheme="majorBidi" w:cstheme="majorBidi"/>
          <w:b/>
          <w:bCs/>
          <w:sz w:val="20"/>
          <w:szCs w:val="20"/>
          <w:lang w:bidi="ar-EG"/>
        </w:rPr>
        <w:t xml:space="preserve"> ,</w:t>
      </w:r>
      <w:proofErr w:type="spellStart"/>
      <w:r w:rsidRPr="00AE1E93">
        <w:rPr>
          <w:rFonts w:asciiTheme="majorBidi" w:hAnsiTheme="majorBidi" w:cstheme="majorBidi"/>
          <w:b/>
          <w:bCs/>
          <w:sz w:val="20"/>
          <w:szCs w:val="20"/>
          <w:lang w:bidi="ar-EG"/>
        </w:rPr>
        <w:t>Spauwen</w:t>
      </w:r>
      <w:proofErr w:type="spellEnd"/>
      <w:proofErr w:type="gramEnd"/>
      <w:r w:rsidRPr="00AE1E93">
        <w:rPr>
          <w:rFonts w:asciiTheme="majorBidi" w:hAnsiTheme="majorBidi" w:cstheme="majorBidi"/>
          <w:b/>
          <w:bCs/>
          <w:sz w:val="20"/>
          <w:szCs w:val="20"/>
          <w:lang w:bidi="ar-EG"/>
        </w:rPr>
        <w:t xml:space="preserve">  PHM</w:t>
      </w:r>
      <w:r w:rsidRPr="00AE1E93">
        <w:rPr>
          <w:rFonts w:asciiTheme="majorBidi" w:hAnsiTheme="majorBidi" w:cstheme="majorBidi"/>
          <w:sz w:val="20"/>
          <w:szCs w:val="20"/>
          <w:lang w:bidi="ar-EG"/>
        </w:rPr>
        <w:t xml:space="preserve">, </w:t>
      </w:r>
      <w:r w:rsidRPr="00AE1E93">
        <w:rPr>
          <w:rFonts w:asciiTheme="majorBidi" w:hAnsiTheme="majorBidi" w:cstheme="majorBidi"/>
          <w:b/>
          <w:bCs/>
          <w:sz w:val="20"/>
          <w:szCs w:val="20"/>
          <w:lang w:bidi="ar-EG"/>
        </w:rPr>
        <w:t>Jansen JA</w:t>
      </w:r>
      <w:r w:rsidRPr="00AE1E93">
        <w:rPr>
          <w:rFonts w:asciiTheme="majorBidi" w:hAnsiTheme="majorBidi" w:cstheme="majorBidi"/>
          <w:sz w:val="20"/>
          <w:szCs w:val="20"/>
          <w:lang w:bidi="ar-EG"/>
        </w:rPr>
        <w:t xml:space="preserve">: The quantitative assessment of </w:t>
      </w:r>
      <w:proofErr w:type="spellStart"/>
      <w:r w:rsidRPr="00AE1E93">
        <w:rPr>
          <w:rFonts w:asciiTheme="majorBidi" w:hAnsiTheme="majorBidi" w:cstheme="majorBidi"/>
          <w:sz w:val="20"/>
          <w:szCs w:val="20"/>
          <w:lang w:bidi="ar-EG"/>
        </w:rPr>
        <w:t>peri</w:t>
      </w:r>
      <w:proofErr w:type="spellEnd"/>
      <w:r w:rsidRPr="00AE1E93">
        <w:rPr>
          <w:rFonts w:asciiTheme="majorBidi" w:hAnsiTheme="majorBidi" w:cstheme="majorBidi"/>
          <w:sz w:val="20"/>
          <w:szCs w:val="20"/>
          <w:lang w:bidi="ar-EG"/>
        </w:rPr>
        <w:t xml:space="preserve">-implant bone responses using </w:t>
      </w:r>
      <w:proofErr w:type="spellStart"/>
      <w:r w:rsidRPr="00AE1E93">
        <w:rPr>
          <w:rFonts w:asciiTheme="majorBidi" w:hAnsiTheme="majorBidi" w:cstheme="majorBidi"/>
          <w:sz w:val="20"/>
          <w:szCs w:val="20"/>
          <w:lang w:bidi="ar-EG"/>
        </w:rPr>
        <w:t>histomorphometry</w:t>
      </w:r>
      <w:proofErr w:type="spellEnd"/>
      <w:r w:rsidRPr="00AE1E93">
        <w:rPr>
          <w:rFonts w:asciiTheme="majorBidi" w:hAnsiTheme="majorBidi" w:cstheme="majorBidi"/>
          <w:sz w:val="20"/>
          <w:szCs w:val="20"/>
          <w:lang w:bidi="ar-EG"/>
        </w:rPr>
        <w:t xml:space="preserve"> and micro-computed tomography. Biomaterials 30, 4539-4549 ,2009</w:t>
      </w:r>
    </w:p>
    <w:p w:rsidR="00FB78CC" w:rsidRPr="00AE1E93" w:rsidRDefault="00FB78CC" w:rsidP="007B72D8">
      <w:pPr>
        <w:numPr>
          <w:ilvl w:val="0"/>
          <w:numId w:val="2"/>
        </w:numPr>
        <w:tabs>
          <w:tab w:val="clear" w:pos="360"/>
          <w:tab w:val="left" w:pos="450"/>
        </w:tabs>
        <w:autoSpaceDE w:val="0"/>
        <w:autoSpaceDN w:val="0"/>
        <w:adjustRightInd w:val="0"/>
        <w:spacing w:after="0" w:line="240" w:lineRule="auto"/>
        <w:ind w:left="450"/>
        <w:jc w:val="lowKashida"/>
        <w:rPr>
          <w:rFonts w:asciiTheme="majorBidi" w:hAnsiTheme="majorBidi" w:cstheme="majorBidi"/>
          <w:sz w:val="20"/>
          <w:szCs w:val="20"/>
          <w:lang w:bidi="ar-EG"/>
        </w:rPr>
      </w:pPr>
      <w:r w:rsidRPr="00AE1E93">
        <w:rPr>
          <w:rFonts w:asciiTheme="majorBidi" w:hAnsiTheme="majorBidi" w:cstheme="majorBidi"/>
          <w:b/>
          <w:bCs/>
          <w:sz w:val="20"/>
          <w:szCs w:val="20"/>
          <w:lang w:bidi="ar-EG"/>
        </w:rPr>
        <w:t xml:space="preserve">Khan SN, </w:t>
      </w:r>
      <w:proofErr w:type="spellStart"/>
      <w:r w:rsidRPr="00AE1E93">
        <w:rPr>
          <w:rFonts w:asciiTheme="majorBidi" w:hAnsiTheme="majorBidi" w:cstheme="majorBidi"/>
          <w:b/>
          <w:bCs/>
          <w:sz w:val="20"/>
          <w:szCs w:val="20"/>
          <w:lang w:bidi="ar-EG"/>
        </w:rPr>
        <w:t>Ramachandran</w:t>
      </w:r>
      <w:proofErr w:type="spellEnd"/>
      <w:r w:rsidRPr="00AE1E93">
        <w:rPr>
          <w:rFonts w:asciiTheme="majorBidi" w:hAnsiTheme="majorBidi" w:cstheme="majorBidi"/>
          <w:b/>
          <w:bCs/>
          <w:sz w:val="20"/>
          <w:szCs w:val="20"/>
          <w:lang w:bidi="ar-EG"/>
        </w:rPr>
        <w:t xml:space="preserve"> M, Kumar SS, Krishnan V, </w:t>
      </w:r>
      <w:proofErr w:type="spellStart"/>
      <w:r w:rsidRPr="00AE1E93">
        <w:rPr>
          <w:rFonts w:asciiTheme="majorBidi" w:hAnsiTheme="majorBidi" w:cstheme="majorBidi"/>
          <w:b/>
          <w:bCs/>
          <w:sz w:val="20"/>
          <w:szCs w:val="20"/>
          <w:lang w:bidi="ar-EG"/>
        </w:rPr>
        <w:t>Sundaram</w:t>
      </w:r>
      <w:proofErr w:type="spellEnd"/>
      <w:r w:rsidRPr="00AE1E93">
        <w:rPr>
          <w:rFonts w:asciiTheme="majorBidi" w:hAnsiTheme="majorBidi" w:cstheme="majorBidi"/>
          <w:b/>
          <w:bCs/>
          <w:sz w:val="20"/>
          <w:szCs w:val="20"/>
          <w:lang w:bidi="ar-EG"/>
        </w:rPr>
        <w:t xml:space="preserve"> R</w:t>
      </w:r>
      <w:r w:rsidRPr="00AE1E93">
        <w:rPr>
          <w:rFonts w:asciiTheme="majorBidi" w:hAnsiTheme="majorBidi" w:cstheme="majorBidi"/>
          <w:sz w:val="20"/>
          <w:szCs w:val="20"/>
          <w:lang w:bidi="ar-EG"/>
        </w:rPr>
        <w:t xml:space="preserve">: </w:t>
      </w:r>
      <w:proofErr w:type="spellStart"/>
      <w:r w:rsidRPr="00AE1E93">
        <w:rPr>
          <w:rFonts w:asciiTheme="majorBidi" w:hAnsiTheme="majorBidi" w:cstheme="majorBidi"/>
          <w:sz w:val="20"/>
          <w:szCs w:val="20"/>
          <w:lang w:bidi="ar-EG"/>
        </w:rPr>
        <w:t>Osseointegration</w:t>
      </w:r>
      <w:proofErr w:type="spellEnd"/>
      <w:r w:rsidRPr="00AE1E93">
        <w:rPr>
          <w:rFonts w:asciiTheme="majorBidi" w:hAnsiTheme="majorBidi" w:cstheme="majorBidi"/>
          <w:sz w:val="20"/>
          <w:szCs w:val="20"/>
          <w:lang w:bidi="ar-EG"/>
        </w:rPr>
        <w:t xml:space="preserve"> and more - A review of literature. Ind. J. of Dentistry 3 (2), 72-76, 2012.</w:t>
      </w:r>
    </w:p>
    <w:p w:rsidR="00FB78CC" w:rsidRPr="00AE1E93" w:rsidRDefault="00FB78CC" w:rsidP="007B72D8">
      <w:pPr>
        <w:pStyle w:val="ListParagraph"/>
        <w:numPr>
          <w:ilvl w:val="0"/>
          <w:numId w:val="2"/>
        </w:numPr>
        <w:tabs>
          <w:tab w:val="left" w:pos="450"/>
        </w:tabs>
        <w:bidi w:val="0"/>
        <w:spacing w:after="0" w:line="240" w:lineRule="auto"/>
        <w:ind w:left="450"/>
        <w:jc w:val="lowKashida"/>
        <w:rPr>
          <w:rFonts w:asciiTheme="majorBidi" w:eastAsiaTheme="minorHAnsi" w:hAnsiTheme="majorBidi" w:cstheme="majorBidi"/>
          <w:b/>
          <w:bCs/>
          <w:sz w:val="20"/>
          <w:szCs w:val="20"/>
          <w:lang w:bidi="ar-EG"/>
        </w:rPr>
      </w:pPr>
      <w:r w:rsidRPr="00AE1E93">
        <w:rPr>
          <w:rFonts w:asciiTheme="majorBidi" w:hAnsiTheme="majorBidi" w:cstheme="majorBidi"/>
          <w:b/>
          <w:bCs/>
          <w:sz w:val="20"/>
          <w:szCs w:val="20"/>
          <w:lang w:bidi="ar-EG"/>
        </w:rPr>
        <w:t xml:space="preserve">Avila G, Mish K, Galindo-Moreno P. and Wang H.L. </w:t>
      </w:r>
      <w:r w:rsidRPr="00AE1E93">
        <w:rPr>
          <w:rFonts w:asciiTheme="majorBidi" w:hAnsiTheme="majorBidi" w:cstheme="majorBidi"/>
          <w:sz w:val="20"/>
          <w:szCs w:val="20"/>
          <w:lang w:bidi="ar-EG"/>
        </w:rPr>
        <w:t xml:space="preserve">Implant surface treatment using </w:t>
      </w:r>
      <w:proofErr w:type="spellStart"/>
      <w:r w:rsidRPr="00AE1E93">
        <w:rPr>
          <w:rFonts w:asciiTheme="majorBidi" w:hAnsiTheme="majorBidi" w:cstheme="majorBidi"/>
          <w:sz w:val="20"/>
          <w:szCs w:val="20"/>
          <w:lang w:bidi="ar-EG"/>
        </w:rPr>
        <w:t>biomimetics</w:t>
      </w:r>
      <w:proofErr w:type="spellEnd"/>
      <w:r w:rsidRPr="00AE1E93">
        <w:rPr>
          <w:rFonts w:asciiTheme="majorBidi" w:hAnsiTheme="majorBidi" w:cstheme="majorBidi"/>
          <w:sz w:val="20"/>
          <w:szCs w:val="20"/>
          <w:lang w:bidi="ar-EG"/>
        </w:rPr>
        <w:t xml:space="preserve"> agents. </w:t>
      </w:r>
      <w:proofErr w:type="spellStart"/>
      <w:r w:rsidRPr="00AE1E93">
        <w:rPr>
          <w:rFonts w:asciiTheme="majorBidi" w:hAnsiTheme="majorBidi" w:cstheme="majorBidi"/>
          <w:sz w:val="20"/>
          <w:szCs w:val="20"/>
          <w:lang w:bidi="ar-EG"/>
        </w:rPr>
        <w:t>Impl</w:t>
      </w:r>
      <w:proofErr w:type="spellEnd"/>
      <w:r w:rsidRPr="00AE1E93">
        <w:rPr>
          <w:rFonts w:asciiTheme="majorBidi" w:hAnsiTheme="majorBidi" w:cstheme="majorBidi"/>
          <w:sz w:val="20"/>
          <w:szCs w:val="20"/>
          <w:lang w:bidi="ar-EG"/>
        </w:rPr>
        <w:t xml:space="preserve"> Dent 18 (1):17-25; </w:t>
      </w:r>
      <w:r w:rsidRPr="00AE1E93">
        <w:rPr>
          <w:rFonts w:asciiTheme="majorBidi" w:eastAsiaTheme="minorHAnsi" w:hAnsiTheme="majorBidi" w:cstheme="majorBidi"/>
          <w:b/>
          <w:bCs/>
          <w:sz w:val="20"/>
          <w:szCs w:val="20"/>
          <w:lang w:bidi="ar-EG"/>
        </w:rPr>
        <w:t>2009.</w:t>
      </w:r>
    </w:p>
    <w:p w:rsidR="00FB78CC" w:rsidRPr="00AE1E93" w:rsidRDefault="00FB78CC" w:rsidP="007B72D8">
      <w:pPr>
        <w:pStyle w:val="ListParagraph"/>
        <w:numPr>
          <w:ilvl w:val="0"/>
          <w:numId w:val="2"/>
        </w:numPr>
        <w:tabs>
          <w:tab w:val="left" w:pos="450"/>
        </w:tabs>
        <w:bidi w:val="0"/>
        <w:spacing w:after="0" w:line="240" w:lineRule="auto"/>
        <w:ind w:left="450"/>
        <w:jc w:val="lowKashida"/>
        <w:rPr>
          <w:rFonts w:asciiTheme="majorBidi" w:hAnsiTheme="majorBidi" w:cstheme="majorBidi"/>
          <w:sz w:val="20"/>
          <w:szCs w:val="20"/>
          <w:lang w:bidi="ar-EG"/>
        </w:rPr>
      </w:pPr>
      <w:proofErr w:type="spellStart"/>
      <w:r w:rsidRPr="00AE1E93">
        <w:rPr>
          <w:rFonts w:asciiTheme="majorBidi" w:hAnsiTheme="majorBidi" w:cstheme="majorBidi"/>
          <w:b/>
          <w:bCs/>
          <w:sz w:val="20"/>
          <w:szCs w:val="20"/>
          <w:lang w:bidi="ar-EG"/>
        </w:rPr>
        <w:t>Cutando</w:t>
      </w:r>
      <w:proofErr w:type="spellEnd"/>
      <w:r w:rsidRPr="00AE1E93">
        <w:rPr>
          <w:rFonts w:asciiTheme="majorBidi" w:hAnsiTheme="majorBidi" w:cstheme="majorBidi"/>
          <w:b/>
          <w:bCs/>
          <w:sz w:val="20"/>
          <w:szCs w:val="20"/>
          <w:lang w:bidi="ar-EG"/>
        </w:rPr>
        <w:t xml:space="preserve"> A, Gomez-Moreno G, Arana C, Munoz F, Lopez-Pena M, Stephenson J. and Reiter R. J. </w:t>
      </w:r>
      <w:r w:rsidRPr="00AE1E93">
        <w:rPr>
          <w:rFonts w:asciiTheme="majorBidi" w:hAnsiTheme="majorBidi" w:cstheme="majorBidi"/>
          <w:sz w:val="20"/>
          <w:szCs w:val="20"/>
          <w:lang w:bidi="ar-EG"/>
        </w:rPr>
        <w:t xml:space="preserve">Melatonin stimulates </w:t>
      </w:r>
      <w:proofErr w:type="spellStart"/>
      <w:r w:rsidRPr="00AE1E93">
        <w:rPr>
          <w:rFonts w:asciiTheme="majorBidi" w:hAnsiTheme="majorBidi" w:cstheme="majorBidi"/>
          <w:sz w:val="20"/>
          <w:szCs w:val="20"/>
          <w:lang w:bidi="ar-EG"/>
        </w:rPr>
        <w:t>osseointegration</w:t>
      </w:r>
      <w:proofErr w:type="spellEnd"/>
      <w:r w:rsidRPr="00AE1E93">
        <w:rPr>
          <w:rFonts w:asciiTheme="majorBidi" w:hAnsiTheme="majorBidi" w:cstheme="majorBidi"/>
          <w:sz w:val="20"/>
          <w:szCs w:val="20"/>
          <w:lang w:bidi="ar-EG"/>
        </w:rPr>
        <w:t xml:space="preserve"> of dental implants. J. </w:t>
      </w:r>
      <w:proofErr w:type="spellStart"/>
      <w:r w:rsidRPr="00AE1E93">
        <w:rPr>
          <w:rFonts w:asciiTheme="majorBidi" w:hAnsiTheme="majorBidi" w:cstheme="majorBidi"/>
          <w:sz w:val="20"/>
          <w:szCs w:val="20"/>
          <w:lang w:bidi="ar-EG"/>
        </w:rPr>
        <w:t>Peneal</w:t>
      </w:r>
      <w:proofErr w:type="spellEnd"/>
      <w:r w:rsidRPr="00AE1E93">
        <w:rPr>
          <w:rFonts w:asciiTheme="majorBidi" w:hAnsiTheme="majorBidi" w:cstheme="majorBidi"/>
          <w:sz w:val="20"/>
          <w:szCs w:val="20"/>
          <w:lang w:bidi="ar-EG"/>
        </w:rPr>
        <w:t xml:space="preserve"> Res. 45: 174-179; 2008.</w:t>
      </w:r>
    </w:p>
    <w:p w:rsidR="00FB78CC" w:rsidRPr="00AE1E93" w:rsidRDefault="00FB78CC" w:rsidP="007B72D8">
      <w:pPr>
        <w:pStyle w:val="ListParagraph"/>
        <w:numPr>
          <w:ilvl w:val="0"/>
          <w:numId w:val="2"/>
        </w:numPr>
        <w:tabs>
          <w:tab w:val="left" w:pos="450"/>
        </w:tabs>
        <w:bidi w:val="0"/>
        <w:spacing w:after="0" w:line="240" w:lineRule="auto"/>
        <w:ind w:left="450"/>
        <w:jc w:val="lowKashida"/>
        <w:rPr>
          <w:rFonts w:asciiTheme="majorBidi" w:hAnsiTheme="majorBidi" w:cstheme="majorBidi"/>
          <w:sz w:val="20"/>
          <w:szCs w:val="20"/>
          <w:lang w:bidi="ar-EG"/>
        </w:rPr>
      </w:pPr>
      <w:r w:rsidRPr="00AE1E93">
        <w:rPr>
          <w:rFonts w:asciiTheme="majorBidi" w:hAnsiTheme="majorBidi" w:cstheme="majorBidi"/>
          <w:b/>
          <w:bCs/>
          <w:sz w:val="20"/>
          <w:szCs w:val="20"/>
          <w:lang w:bidi="ar-EG"/>
        </w:rPr>
        <w:t>Cooper L</w:t>
      </w:r>
      <w:r w:rsidRPr="00AE1E93">
        <w:rPr>
          <w:rFonts w:asciiTheme="majorBidi" w:hAnsiTheme="majorBidi" w:cstheme="majorBidi"/>
          <w:sz w:val="20"/>
          <w:szCs w:val="20"/>
          <w:lang w:bidi="ar-EG"/>
        </w:rPr>
        <w:t xml:space="preserve">F, Biologic determinants of bone formation for </w:t>
      </w:r>
      <w:proofErr w:type="spellStart"/>
      <w:r w:rsidRPr="00AE1E93">
        <w:rPr>
          <w:rFonts w:asciiTheme="majorBidi" w:hAnsiTheme="majorBidi" w:cstheme="majorBidi"/>
          <w:sz w:val="20"/>
          <w:szCs w:val="20"/>
          <w:lang w:bidi="ar-EG"/>
        </w:rPr>
        <w:t>osseointegration</w:t>
      </w:r>
      <w:proofErr w:type="spellEnd"/>
      <w:r w:rsidRPr="00AE1E93">
        <w:rPr>
          <w:rFonts w:asciiTheme="majorBidi" w:hAnsiTheme="majorBidi" w:cstheme="majorBidi"/>
          <w:sz w:val="20"/>
          <w:szCs w:val="20"/>
          <w:lang w:bidi="ar-EG"/>
        </w:rPr>
        <w:t xml:space="preserve">: Clues for future clinical improvements. J </w:t>
      </w:r>
      <w:proofErr w:type="spellStart"/>
      <w:r w:rsidRPr="00AE1E93">
        <w:rPr>
          <w:rFonts w:asciiTheme="majorBidi" w:hAnsiTheme="majorBidi" w:cstheme="majorBidi"/>
          <w:sz w:val="20"/>
          <w:szCs w:val="20"/>
          <w:lang w:bidi="ar-EG"/>
        </w:rPr>
        <w:t>Proth</w:t>
      </w:r>
      <w:proofErr w:type="spellEnd"/>
      <w:r w:rsidRPr="00AE1E93">
        <w:rPr>
          <w:rFonts w:asciiTheme="majorBidi" w:hAnsiTheme="majorBidi" w:cstheme="majorBidi"/>
          <w:sz w:val="20"/>
          <w:szCs w:val="20"/>
          <w:lang w:bidi="ar-EG"/>
        </w:rPr>
        <w:t xml:space="preserve"> Dent. 80 (4). 439-449, 1998.</w:t>
      </w:r>
    </w:p>
    <w:p w:rsidR="006D0FD8" w:rsidRPr="00AE1E93" w:rsidRDefault="006D0FD8" w:rsidP="007B72D8">
      <w:pPr>
        <w:numPr>
          <w:ilvl w:val="0"/>
          <w:numId w:val="2"/>
        </w:numPr>
        <w:tabs>
          <w:tab w:val="left" w:pos="450"/>
        </w:tabs>
        <w:spacing w:after="0" w:line="240" w:lineRule="auto"/>
        <w:ind w:left="450"/>
        <w:jc w:val="lowKashida"/>
        <w:rPr>
          <w:rFonts w:asciiTheme="majorBidi" w:hAnsiTheme="majorBidi" w:cstheme="majorBidi"/>
          <w:sz w:val="20"/>
          <w:szCs w:val="20"/>
          <w:lang w:bidi="ar-EG"/>
        </w:rPr>
      </w:pPr>
      <w:proofErr w:type="spellStart"/>
      <w:r w:rsidRPr="00AE1E93">
        <w:rPr>
          <w:rFonts w:asciiTheme="majorBidi" w:hAnsiTheme="majorBidi" w:cstheme="majorBidi"/>
          <w:b/>
          <w:bCs/>
          <w:sz w:val="20"/>
          <w:szCs w:val="20"/>
          <w:lang w:bidi="ar-EG"/>
        </w:rPr>
        <w:lastRenderedPageBreak/>
        <w:t>Turkyilmaz</w:t>
      </w:r>
      <w:proofErr w:type="spellEnd"/>
      <w:r w:rsidRPr="00AE1E93">
        <w:rPr>
          <w:rFonts w:asciiTheme="majorBidi" w:hAnsiTheme="majorBidi" w:cstheme="majorBidi"/>
          <w:b/>
          <w:bCs/>
          <w:sz w:val="20"/>
          <w:szCs w:val="20"/>
          <w:lang w:bidi="ar-EG"/>
        </w:rPr>
        <w:t xml:space="preserve"> I, </w:t>
      </w:r>
      <w:proofErr w:type="spellStart"/>
      <w:r w:rsidRPr="00AE1E93">
        <w:rPr>
          <w:rFonts w:asciiTheme="majorBidi" w:hAnsiTheme="majorBidi" w:cstheme="majorBidi"/>
          <w:b/>
          <w:bCs/>
          <w:sz w:val="20"/>
          <w:szCs w:val="20"/>
          <w:lang w:bidi="ar-EG"/>
        </w:rPr>
        <w:t>Tozum</w:t>
      </w:r>
      <w:proofErr w:type="spellEnd"/>
      <w:r w:rsidRPr="00AE1E93">
        <w:rPr>
          <w:rFonts w:asciiTheme="majorBidi" w:hAnsiTheme="majorBidi" w:cstheme="majorBidi"/>
          <w:b/>
          <w:bCs/>
          <w:sz w:val="20"/>
          <w:szCs w:val="20"/>
          <w:lang w:bidi="ar-EG"/>
        </w:rPr>
        <w:t xml:space="preserve"> TF, </w:t>
      </w:r>
      <w:proofErr w:type="spellStart"/>
      <w:r w:rsidRPr="00AE1E93">
        <w:rPr>
          <w:rFonts w:asciiTheme="majorBidi" w:hAnsiTheme="majorBidi" w:cstheme="majorBidi"/>
          <w:b/>
          <w:bCs/>
          <w:sz w:val="20"/>
          <w:szCs w:val="20"/>
          <w:lang w:bidi="ar-EG"/>
        </w:rPr>
        <w:t>Tumer</w:t>
      </w:r>
      <w:proofErr w:type="spellEnd"/>
      <w:r w:rsidRPr="00AE1E93">
        <w:rPr>
          <w:rFonts w:asciiTheme="majorBidi" w:hAnsiTheme="majorBidi" w:cstheme="majorBidi"/>
          <w:b/>
          <w:bCs/>
          <w:sz w:val="20"/>
          <w:szCs w:val="20"/>
          <w:lang w:bidi="ar-EG"/>
        </w:rPr>
        <w:t xml:space="preserve"> C</w:t>
      </w:r>
      <w:r w:rsidRPr="00AE1E93">
        <w:rPr>
          <w:rFonts w:asciiTheme="majorBidi" w:hAnsiTheme="majorBidi" w:cstheme="majorBidi"/>
          <w:sz w:val="20"/>
          <w:szCs w:val="20"/>
          <w:lang w:bidi="ar-EG"/>
        </w:rPr>
        <w:t xml:space="preserve">. Bone density assessments of oral implant sites using computerized tomography. J Oral </w:t>
      </w:r>
      <w:proofErr w:type="spellStart"/>
      <w:r w:rsidRPr="00AE1E93">
        <w:rPr>
          <w:rFonts w:asciiTheme="majorBidi" w:hAnsiTheme="majorBidi" w:cstheme="majorBidi"/>
          <w:sz w:val="20"/>
          <w:szCs w:val="20"/>
          <w:lang w:bidi="ar-EG"/>
        </w:rPr>
        <w:t>Rehabili</w:t>
      </w:r>
      <w:proofErr w:type="spellEnd"/>
      <w:r w:rsidRPr="00AE1E93">
        <w:rPr>
          <w:rFonts w:asciiTheme="majorBidi" w:hAnsiTheme="majorBidi" w:cstheme="majorBidi"/>
          <w:sz w:val="20"/>
          <w:szCs w:val="20"/>
          <w:lang w:bidi="ar-EG"/>
        </w:rPr>
        <w:t xml:space="preserve"> 34:267-272; 2007.</w:t>
      </w:r>
    </w:p>
    <w:p w:rsidR="006D0FD8" w:rsidRPr="00AE1E93" w:rsidRDefault="006D0FD8" w:rsidP="007B72D8">
      <w:pPr>
        <w:numPr>
          <w:ilvl w:val="0"/>
          <w:numId w:val="2"/>
        </w:numPr>
        <w:tabs>
          <w:tab w:val="left" w:pos="450"/>
        </w:tabs>
        <w:spacing w:after="0" w:line="240" w:lineRule="auto"/>
        <w:ind w:left="450"/>
        <w:jc w:val="lowKashida"/>
        <w:rPr>
          <w:rFonts w:asciiTheme="majorBidi" w:hAnsiTheme="majorBidi" w:cstheme="majorBidi"/>
          <w:sz w:val="20"/>
          <w:szCs w:val="20"/>
          <w:lang w:bidi="ar-EG"/>
        </w:rPr>
      </w:pPr>
      <w:r w:rsidRPr="00AE1E93">
        <w:rPr>
          <w:rFonts w:asciiTheme="majorBidi" w:hAnsiTheme="majorBidi" w:cstheme="majorBidi"/>
          <w:b/>
          <w:bCs/>
          <w:sz w:val="20"/>
          <w:szCs w:val="20"/>
          <w:lang w:bidi="ar-EG"/>
        </w:rPr>
        <w:t xml:space="preserve">Morinaga K, </w:t>
      </w:r>
      <w:proofErr w:type="spellStart"/>
      <w:r w:rsidRPr="00AE1E93">
        <w:rPr>
          <w:rFonts w:asciiTheme="majorBidi" w:hAnsiTheme="majorBidi" w:cstheme="majorBidi"/>
          <w:b/>
          <w:bCs/>
          <w:sz w:val="20"/>
          <w:szCs w:val="20"/>
          <w:lang w:bidi="ar-EG"/>
        </w:rPr>
        <w:t>Kindo</w:t>
      </w:r>
      <w:proofErr w:type="spellEnd"/>
      <w:r w:rsidRPr="00AE1E93">
        <w:rPr>
          <w:rFonts w:asciiTheme="majorBidi" w:hAnsiTheme="majorBidi" w:cstheme="majorBidi"/>
          <w:b/>
          <w:bCs/>
          <w:sz w:val="20"/>
          <w:szCs w:val="20"/>
          <w:lang w:bidi="ar-EG"/>
        </w:rPr>
        <w:t xml:space="preserve"> H, Sato A, </w:t>
      </w:r>
      <w:proofErr w:type="spellStart"/>
      <w:r w:rsidRPr="00AE1E93">
        <w:rPr>
          <w:rFonts w:asciiTheme="majorBidi" w:hAnsiTheme="majorBidi" w:cstheme="majorBidi"/>
          <w:b/>
          <w:bCs/>
          <w:sz w:val="20"/>
          <w:szCs w:val="20"/>
          <w:lang w:bidi="ar-EG"/>
        </w:rPr>
        <w:t>Watazu</w:t>
      </w:r>
      <w:proofErr w:type="spellEnd"/>
      <w:r w:rsidRPr="00AE1E93">
        <w:rPr>
          <w:rFonts w:asciiTheme="majorBidi" w:hAnsiTheme="majorBidi" w:cstheme="majorBidi"/>
          <w:b/>
          <w:bCs/>
          <w:sz w:val="20"/>
          <w:szCs w:val="20"/>
          <w:lang w:bidi="ar-EG"/>
        </w:rPr>
        <w:t xml:space="preserve"> A, Matsuura M</w:t>
      </w:r>
      <w:r w:rsidRPr="00AE1E93">
        <w:rPr>
          <w:rFonts w:asciiTheme="majorBidi" w:hAnsiTheme="majorBidi" w:cstheme="majorBidi"/>
          <w:sz w:val="20"/>
          <w:szCs w:val="20"/>
          <w:lang w:bidi="ar-EG"/>
        </w:rPr>
        <w:t xml:space="preserve">. Chronological changes in the </w:t>
      </w:r>
      <w:proofErr w:type="spellStart"/>
      <w:r w:rsidRPr="00AE1E93">
        <w:rPr>
          <w:rFonts w:asciiTheme="majorBidi" w:hAnsiTheme="majorBidi" w:cstheme="majorBidi"/>
          <w:sz w:val="20"/>
          <w:szCs w:val="20"/>
          <w:lang w:bidi="ar-EG"/>
        </w:rPr>
        <w:t>ultrastructure</w:t>
      </w:r>
      <w:proofErr w:type="spellEnd"/>
      <w:r w:rsidRPr="00AE1E93">
        <w:rPr>
          <w:rFonts w:asciiTheme="majorBidi" w:hAnsiTheme="majorBidi" w:cstheme="majorBidi"/>
          <w:sz w:val="20"/>
          <w:szCs w:val="20"/>
          <w:lang w:bidi="ar-EG"/>
        </w:rPr>
        <w:t xml:space="preserve"> of titanium-bone interfaces: analysis by light microscopy, transmission electron microscopy, and micro-computed tomography. </w:t>
      </w:r>
      <w:proofErr w:type="spellStart"/>
      <w:r w:rsidRPr="00AE1E93">
        <w:rPr>
          <w:rFonts w:asciiTheme="majorBidi" w:hAnsiTheme="majorBidi" w:cstheme="majorBidi"/>
          <w:sz w:val="20"/>
          <w:szCs w:val="20"/>
          <w:lang w:bidi="ar-EG"/>
        </w:rPr>
        <w:t>Clin</w:t>
      </w:r>
      <w:proofErr w:type="spellEnd"/>
      <w:r w:rsidRPr="00AE1E93">
        <w:rPr>
          <w:rFonts w:asciiTheme="majorBidi" w:hAnsiTheme="majorBidi" w:cstheme="majorBidi"/>
          <w:sz w:val="20"/>
          <w:szCs w:val="20"/>
          <w:lang w:bidi="ar-EG"/>
        </w:rPr>
        <w:t xml:space="preserve"> </w:t>
      </w:r>
      <w:proofErr w:type="spellStart"/>
      <w:r w:rsidRPr="00AE1E93">
        <w:rPr>
          <w:rFonts w:asciiTheme="majorBidi" w:hAnsiTheme="majorBidi" w:cstheme="majorBidi"/>
          <w:sz w:val="20"/>
          <w:szCs w:val="20"/>
          <w:lang w:bidi="ar-EG"/>
        </w:rPr>
        <w:t>Impl</w:t>
      </w:r>
      <w:proofErr w:type="spellEnd"/>
      <w:r w:rsidRPr="00AE1E93">
        <w:rPr>
          <w:rFonts w:asciiTheme="majorBidi" w:hAnsiTheme="majorBidi" w:cstheme="majorBidi"/>
          <w:sz w:val="20"/>
          <w:szCs w:val="20"/>
          <w:lang w:bidi="ar-EG"/>
        </w:rPr>
        <w:t xml:space="preserve"> Dent </w:t>
      </w:r>
      <w:proofErr w:type="spellStart"/>
      <w:r w:rsidRPr="00AE1E93">
        <w:rPr>
          <w:rFonts w:asciiTheme="majorBidi" w:hAnsiTheme="majorBidi" w:cstheme="majorBidi"/>
          <w:sz w:val="20"/>
          <w:szCs w:val="20"/>
          <w:lang w:bidi="ar-EG"/>
        </w:rPr>
        <w:t>Relat</w:t>
      </w:r>
      <w:proofErr w:type="spellEnd"/>
      <w:r w:rsidRPr="00AE1E93">
        <w:rPr>
          <w:rFonts w:asciiTheme="majorBidi" w:hAnsiTheme="majorBidi" w:cstheme="majorBidi"/>
          <w:sz w:val="20"/>
          <w:szCs w:val="20"/>
          <w:lang w:bidi="ar-EG"/>
        </w:rPr>
        <w:t xml:space="preserve"> Res 11 (1):59-68</w:t>
      </w:r>
      <w:proofErr w:type="gramStart"/>
      <w:r w:rsidRPr="00AE1E93">
        <w:rPr>
          <w:rFonts w:asciiTheme="majorBidi" w:hAnsiTheme="majorBidi" w:cstheme="majorBidi"/>
          <w:sz w:val="20"/>
          <w:szCs w:val="20"/>
          <w:lang w:bidi="ar-EG"/>
        </w:rPr>
        <w:t>;2009</w:t>
      </w:r>
      <w:proofErr w:type="gramEnd"/>
      <w:r w:rsidRPr="00AE1E93">
        <w:rPr>
          <w:rFonts w:asciiTheme="majorBidi" w:hAnsiTheme="majorBidi" w:cstheme="majorBidi"/>
          <w:sz w:val="20"/>
          <w:szCs w:val="20"/>
          <w:lang w:bidi="ar-EG"/>
        </w:rPr>
        <w:t>.</w:t>
      </w:r>
    </w:p>
    <w:p w:rsidR="006D0FD8" w:rsidRPr="00AE1E93" w:rsidRDefault="006D0FD8" w:rsidP="007B72D8">
      <w:pPr>
        <w:numPr>
          <w:ilvl w:val="0"/>
          <w:numId w:val="2"/>
        </w:numPr>
        <w:tabs>
          <w:tab w:val="left" w:pos="450"/>
        </w:tabs>
        <w:spacing w:after="0" w:line="240" w:lineRule="auto"/>
        <w:ind w:left="450"/>
        <w:jc w:val="lowKashida"/>
        <w:rPr>
          <w:rFonts w:asciiTheme="majorBidi" w:hAnsiTheme="majorBidi" w:cstheme="majorBidi"/>
          <w:sz w:val="20"/>
          <w:szCs w:val="20"/>
          <w:lang w:bidi="ar-EG"/>
        </w:rPr>
      </w:pPr>
      <w:proofErr w:type="spellStart"/>
      <w:r w:rsidRPr="00AE1E93">
        <w:rPr>
          <w:rFonts w:asciiTheme="majorBidi" w:hAnsiTheme="majorBidi" w:cstheme="majorBidi"/>
          <w:b/>
          <w:bCs/>
          <w:color w:val="000000"/>
          <w:sz w:val="20"/>
          <w:szCs w:val="20"/>
        </w:rPr>
        <w:t>Zakhary</w:t>
      </w:r>
      <w:proofErr w:type="spellEnd"/>
      <w:r w:rsidRPr="00AE1E93">
        <w:rPr>
          <w:rFonts w:asciiTheme="majorBidi" w:hAnsiTheme="majorBidi" w:cstheme="majorBidi"/>
          <w:b/>
          <w:bCs/>
          <w:color w:val="000000"/>
          <w:sz w:val="20"/>
          <w:szCs w:val="20"/>
        </w:rPr>
        <w:t xml:space="preserve"> IE, El-</w:t>
      </w:r>
      <w:proofErr w:type="spellStart"/>
      <w:r w:rsidRPr="00AE1E93">
        <w:rPr>
          <w:rFonts w:asciiTheme="majorBidi" w:hAnsiTheme="majorBidi" w:cstheme="majorBidi"/>
          <w:b/>
          <w:bCs/>
          <w:color w:val="000000"/>
          <w:sz w:val="20"/>
          <w:szCs w:val="20"/>
        </w:rPr>
        <w:t>Mekkwi</w:t>
      </w:r>
      <w:proofErr w:type="spellEnd"/>
      <w:r w:rsidRPr="00AE1E93">
        <w:rPr>
          <w:rFonts w:asciiTheme="majorBidi" w:hAnsiTheme="majorBidi" w:cstheme="majorBidi"/>
          <w:b/>
          <w:bCs/>
          <w:color w:val="000000"/>
          <w:sz w:val="20"/>
          <w:szCs w:val="20"/>
        </w:rPr>
        <w:t xml:space="preserve"> HA, </w:t>
      </w:r>
      <w:proofErr w:type="spellStart"/>
      <w:r w:rsidRPr="00AE1E93">
        <w:rPr>
          <w:rFonts w:asciiTheme="majorBidi" w:hAnsiTheme="majorBidi" w:cstheme="majorBidi"/>
          <w:b/>
          <w:bCs/>
          <w:color w:val="000000"/>
          <w:sz w:val="20"/>
          <w:szCs w:val="20"/>
        </w:rPr>
        <w:t>Elsalanty</w:t>
      </w:r>
      <w:proofErr w:type="spellEnd"/>
      <w:r w:rsidRPr="00AE1E93">
        <w:rPr>
          <w:rFonts w:asciiTheme="majorBidi" w:hAnsiTheme="majorBidi" w:cstheme="majorBidi"/>
          <w:b/>
          <w:bCs/>
          <w:color w:val="000000"/>
          <w:sz w:val="20"/>
          <w:szCs w:val="20"/>
        </w:rPr>
        <w:t xml:space="preserve"> ME</w:t>
      </w:r>
      <w:r w:rsidRPr="00AE1E93">
        <w:rPr>
          <w:rFonts w:asciiTheme="majorBidi" w:hAnsiTheme="majorBidi" w:cstheme="majorBidi"/>
          <w:color w:val="000000"/>
          <w:sz w:val="20"/>
          <w:szCs w:val="20"/>
        </w:rPr>
        <w:t xml:space="preserve">: Alveolar ridge augmentation for implant fixation: status review. Oral </w:t>
      </w:r>
      <w:proofErr w:type="spellStart"/>
      <w:r w:rsidRPr="00AE1E93">
        <w:rPr>
          <w:rFonts w:asciiTheme="majorBidi" w:hAnsiTheme="majorBidi" w:cstheme="majorBidi"/>
          <w:color w:val="000000"/>
          <w:sz w:val="20"/>
          <w:szCs w:val="20"/>
        </w:rPr>
        <w:t>Maxillofac</w:t>
      </w:r>
      <w:proofErr w:type="spellEnd"/>
      <w:r w:rsidRPr="00AE1E93">
        <w:rPr>
          <w:rFonts w:asciiTheme="majorBidi" w:hAnsiTheme="majorBidi" w:cstheme="majorBidi"/>
          <w:color w:val="000000"/>
          <w:sz w:val="20"/>
          <w:szCs w:val="20"/>
        </w:rPr>
        <w:t xml:space="preserve"> </w:t>
      </w:r>
      <w:proofErr w:type="spellStart"/>
      <w:r w:rsidRPr="00AE1E93">
        <w:rPr>
          <w:rFonts w:asciiTheme="majorBidi" w:hAnsiTheme="majorBidi" w:cstheme="majorBidi"/>
          <w:color w:val="000000"/>
          <w:sz w:val="20"/>
          <w:szCs w:val="20"/>
        </w:rPr>
        <w:t>Surg</w:t>
      </w:r>
      <w:proofErr w:type="spellEnd"/>
      <w:r w:rsidRPr="00AE1E93">
        <w:rPr>
          <w:rFonts w:asciiTheme="majorBidi" w:hAnsiTheme="majorBidi" w:cstheme="majorBidi"/>
          <w:color w:val="000000"/>
          <w:sz w:val="20"/>
          <w:szCs w:val="20"/>
        </w:rPr>
        <w:t xml:space="preserve"> .</w:t>
      </w:r>
      <w:proofErr w:type="gramStart"/>
      <w:r w:rsidRPr="00AE1E93">
        <w:rPr>
          <w:rFonts w:asciiTheme="majorBidi" w:hAnsiTheme="majorBidi" w:cstheme="majorBidi"/>
          <w:color w:val="000000"/>
          <w:sz w:val="20"/>
          <w:szCs w:val="20"/>
        </w:rPr>
        <w:t>xx ,x,1</w:t>
      </w:r>
      <w:proofErr w:type="gramEnd"/>
      <w:r w:rsidRPr="00AE1E93">
        <w:rPr>
          <w:rFonts w:asciiTheme="majorBidi" w:hAnsiTheme="majorBidi" w:cstheme="majorBidi"/>
          <w:color w:val="000000"/>
          <w:sz w:val="20"/>
          <w:szCs w:val="20"/>
        </w:rPr>
        <w:t>-11,2012.</w:t>
      </w:r>
    </w:p>
    <w:p w:rsidR="006D0FD8" w:rsidRPr="00AE1E93" w:rsidRDefault="006D0FD8" w:rsidP="007B72D8">
      <w:pPr>
        <w:numPr>
          <w:ilvl w:val="0"/>
          <w:numId w:val="2"/>
        </w:numPr>
        <w:tabs>
          <w:tab w:val="left" w:pos="450"/>
        </w:tabs>
        <w:spacing w:after="0" w:line="240" w:lineRule="auto"/>
        <w:ind w:left="450"/>
        <w:jc w:val="lowKashida"/>
        <w:rPr>
          <w:rFonts w:asciiTheme="majorBidi" w:hAnsiTheme="majorBidi" w:cstheme="majorBidi"/>
          <w:sz w:val="20"/>
          <w:szCs w:val="20"/>
          <w:lang w:bidi="ar-EG"/>
        </w:rPr>
      </w:pPr>
      <w:r w:rsidRPr="00AE1E93">
        <w:rPr>
          <w:rFonts w:asciiTheme="majorBidi" w:hAnsiTheme="majorBidi" w:cstheme="majorBidi"/>
          <w:b/>
          <w:bCs/>
          <w:sz w:val="20"/>
          <w:szCs w:val="20"/>
          <w:lang w:bidi="ar-EG"/>
        </w:rPr>
        <w:t xml:space="preserve">Coelho PG, Marin C, </w:t>
      </w:r>
      <w:proofErr w:type="spellStart"/>
      <w:r w:rsidRPr="00AE1E93">
        <w:rPr>
          <w:rFonts w:asciiTheme="majorBidi" w:hAnsiTheme="majorBidi" w:cstheme="majorBidi"/>
          <w:b/>
          <w:bCs/>
          <w:sz w:val="20"/>
          <w:szCs w:val="20"/>
          <w:lang w:bidi="ar-EG"/>
        </w:rPr>
        <w:t>Garnato</w:t>
      </w:r>
      <w:proofErr w:type="spellEnd"/>
      <w:r w:rsidRPr="00AE1E93">
        <w:rPr>
          <w:rFonts w:asciiTheme="majorBidi" w:hAnsiTheme="majorBidi" w:cstheme="majorBidi"/>
          <w:b/>
          <w:bCs/>
          <w:sz w:val="20"/>
          <w:szCs w:val="20"/>
          <w:lang w:bidi="ar-EG"/>
        </w:rPr>
        <w:t xml:space="preserve"> R, </w:t>
      </w:r>
      <w:proofErr w:type="spellStart"/>
      <w:r w:rsidRPr="00AE1E93">
        <w:rPr>
          <w:rFonts w:asciiTheme="majorBidi" w:hAnsiTheme="majorBidi" w:cstheme="majorBidi"/>
          <w:b/>
          <w:bCs/>
          <w:sz w:val="20"/>
          <w:szCs w:val="20"/>
          <w:lang w:bidi="ar-EG"/>
        </w:rPr>
        <w:t>Bonfant</w:t>
      </w:r>
      <w:proofErr w:type="spellEnd"/>
      <w:r w:rsidRPr="00AE1E93">
        <w:rPr>
          <w:rFonts w:asciiTheme="majorBidi" w:hAnsiTheme="majorBidi" w:cstheme="majorBidi"/>
          <w:b/>
          <w:bCs/>
          <w:sz w:val="20"/>
          <w:szCs w:val="20"/>
          <w:lang w:bidi="ar-EG"/>
        </w:rPr>
        <w:t xml:space="preserve"> E, Lima CP, Suzuki M, Santa </w:t>
      </w:r>
      <w:proofErr w:type="spellStart"/>
      <w:r w:rsidRPr="00AE1E93">
        <w:rPr>
          <w:rFonts w:asciiTheme="majorBidi" w:hAnsiTheme="majorBidi" w:cstheme="majorBidi"/>
          <w:b/>
          <w:bCs/>
          <w:sz w:val="20"/>
          <w:szCs w:val="20"/>
          <w:lang w:bidi="ar-EG"/>
        </w:rPr>
        <w:t>Catrina</w:t>
      </w:r>
      <w:proofErr w:type="spellEnd"/>
      <w:r w:rsidRPr="00AE1E93">
        <w:rPr>
          <w:rFonts w:asciiTheme="majorBidi" w:hAnsiTheme="majorBidi" w:cstheme="majorBidi"/>
          <w:b/>
          <w:bCs/>
          <w:sz w:val="20"/>
          <w:szCs w:val="20"/>
          <w:lang w:bidi="ar-EG"/>
        </w:rPr>
        <w:t xml:space="preserve"> F</w:t>
      </w:r>
      <w:r w:rsidRPr="00AE1E93">
        <w:rPr>
          <w:rFonts w:asciiTheme="majorBidi" w:hAnsiTheme="majorBidi" w:cstheme="majorBidi"/>
          <w:sz w:val="20"/>
          <w:szCs w:val="20"/>
          <w:lang w:bidi="ar-EG"/>
        </w:rPr>
        <w:t xml:space="preserve">; Surface treatment at the cervical region and its effect on bone maintenance after immediate implantation: an experimental study in dogs. Oral </w:t>
      </w:r>
      <w:proofErr w:type="spellStart"/>
      <w:r w:rsidRPr="00AE1E93">
        <w:rPr>
          <w:rFonts w:asciiTheme="majorBidi" w:hAnsiTheme="majorBidi" w:cstheme="majorBidi"/>
          <w:sz w:val="20"/>
          <w:szCs w:val="20"/>
          <w:lang w:bidi="ar-EG"/>
        </w:rPr>
        <w:t>Surg</w:t>
      </w:r>
      <w:proofErr w:type="spellEnd"/>
      <w:r w:rsidRPr="00AE1E93">
        <w:rPr>
          <w:rFonts w:asciiTheme="majorBidi" w:hAnsiTheme="majorBidi" w:cstheme="majorBidi"/>
          <w:sz w:val="20"/>
          <w:szCs w:val="20"/>
          <w:lang w:bidi="ar-EG"/>
        </w:rPr>
        <w:t xml:space="preserve"> Oral Med Oral </w:t>
      </w:r>
      <w:proofErr w:type="spellStart"/>
      <w:r w:rsidRPr="00AE1E93">
        <w:rPr>
          <w:rFonts w:asciiTheme="majorBidi" w:hAnsiTheme="majorBidi" w:cstheme="majorBidi"/>
          <w:sz w:val="20"/>
          <w:szCs w:val="20"/>
          <w:lang w:bidi="ar-EG"/>
        </w:rPr>
        <w:t>Pathol</w:t>
      </w:r>
      <w:proofErr w:type="spellEnd"/>
      <w:r w:rsidRPr="00AE1E93">
        <w:rPr>
          <w:rFonts w:asciiTheme="majorBidi" w:hAnsiTheme="majorBidi" w:cstheme="majorBidi"/>
          <w:sz w:val="20"/>
          <w:szCs w:val="20"/>
          <w:lang w:bidi="ar-EG"/>
        </w:rPr>
        <w:t xml:space="preserve"> Oral </w:t>
      </w:r>
      <w:proofErr w:type="spellStart"/>
      <w:r w:rsidRPr="00AE1E93">
        <w:rPr>
          <w:rFonts w:asciiTheme="majorBidi" w:hAnsiTheme="majorBidi" w:cstheme="majorBidi"/>
          <w:sz w:val="20"/>
          <w:szCs w:val="20"/>
          <w:lang w:bidi="ar-EG"/>
        </w:rPr>
        <w:t>Radiol</w:t>
      </w:r>
      <w:proofErr w:type="spellEnd"/>
      <w:r w:rsidRPr="00AE1E93">
        <w:rPr>
          <w:rFonts w:asciiTheme="majorBidi" w:hAnsiTheme="majorBidi" w:cstheme="majorBidi"/>
          <w:sz w:val="20"/>
          <w:szCs w:val="20"/>
          <w:lang w:bidi="ar-EG"/>
        </w:rPr>
        <w:t xml:space="preserve"> </w:t>
      </w:r>
      <w:proofErr w:type="spellStart"/>
      <w:r w:rsidRPr="00AE1E93">
        <w:rPr>
          <w:rFonts w:asciiTheme="majorBidi" w:hAnsiTheme="majorBidi" w:cstheme="majorBidi"/>
          <w:sz w:val="20"/>
          <w:szCs w:val="20"/>
          <w:lang w:bidi="ar-EG"/>
        </w:rPr>
        <w:t>Endod</w:t>
      </w:r>
      <w:proofErr w:type="spellEnd"/>
      <w:r w:rsidRPr="00AE1E93">
        <w:rPr>
          <w:rFonts w:asciiTheme="majorBidi" w:hAnsiTheme="majorBidi" w:cstheme="majorBidi"/>
          <w:sz w:val="20"/>
          <w:szCs w:val="20"/>
          <w:lang w:bidi="ar-EG"/>
        </w:rPr>
        <w:t xml:space="preserve"> 110,182-187, 2010.</w:t>
      </w:r>
    </w:p>
    <w:p w:rsidR="0087264F" w:rsidRPr="00AE1E93" w:rsidRDefault="00370190" w:rsidP="007B72D8">
      <w:pPr>
        <w:numPr>
          <w:ilvl w:val="0"/>
          <w:numId w:val="2"/>
        </w:numPr>
        <w:tabs>
          <w:tab w:val="left" w:pos="450"/>
        </w:tabs>
        <w:spacing w:after="0" w:line="240" w:lineRule="auto"/>
        <w:ind w:left="450"/>
        <w:jc w:val="lowKashida"/>
        <w:rPr>
          <w:rFonts w:asciiTheme="majorBidi" w:hAnsiTheme="majorBidi" w:cstheme="majorBidi"/>
          <w:sz w:val="20"/>
          <w:szCs w:val="20"/>
          <w:lang w:bidi="ar-EG"/>
        </w:rPr>
      </w:pPr>
      <w:proofErr w:type="spellStart"/>
      <w:r w:rsidRPr="00AE1E93">
        <w:rPr>
          <w:rFonts w:asciiTheme="majorBidi" w:hAnsiTheme="majorBidi" w:cstheme="majorBidi"/>
          <w:b/>
          <w:bCs/>
          <w:sz w:val="20"/>
          <w:szCs w:val="20"/>
          <w:lang w:bidi="ar-EG"/>
        </w:rPr>
        <w:t>Gökçen-Röhlig</w:t>
      </w:r>
      <w:proofErr w:type="spellEnd"/>
      <w:r w:rsidRPr="00AE1E93">
        <w:rPr>
          <w:rFonts w:asciiTheme="majorBidi" w:hAnsiTheme="majorBidi" w:cstheme="majorBidi"/>
          <w:b/>
          <w:bCs/>
          <w:color w:val="231F20"/>
          <w:sz w:val="20"/>
          <w:szCs w:val="20"/>
        </w:rPr>
        <w:t xml:space="preserve"> </w:t>
      </w:r>
      <w:proofErr w:type="spellStart"/>
      <w:r w:rsidRPr="00AE1E93">
        <w:rPr>
          <w:rFonts w:asciiTheme="majorBidi" w:hAnsiTheme="majorBidi" w:cstheme="majorBidi"/>
          <w:b/>
          <w:bCs/>
          <w:color w:val="231F20"/>
          <w:sz w:val="20"/>
          <w:szCs w:val="20"/>
        </w:rPr>
        <w:t>B</w:t>
      </w:r>
      <w:proofErr w:type="gramStart"/>
      <w:r w:rsidRPr="00AE1E93">
        <w:rPr>
          <w:rFonts w:asciiTheme="majorBidi" w:hAnsiTheme="majorBidi" w:cstheme="majorBidi"/>
          <w:b/>
          <w:bCs/>
          <w:color w:val="231F20"/>
          <w:sz w:val="20"/>
          <w:szCs w:val="20"/>
        </w:rPr>
        <w:t>,</w:t>
      </w:r>
      <w:r w:rsidRPr="00AE1E93">
        <w:rPr>
          <w:rFonts w:asciiTheme="majorBidi" w:hAnsiTheme="majorBidi" w:cstheme="majorBidi"/>
          <w:b/>
          <w:bCs/>
          <w:sz w:val="20"/>
          <w:szCs w:val="20"/>
          <w:lang w:bidi="ar-EG"/>
        </w:rPr>
        <w:t>Meriç</w:t>
      </w:r>
      <w:proofErr w:type="spellEnd"/>
      <w:proofErr w:type="gramEnd"/>
      <w:r w:rsidRPr="00AE1E93">
        <w:rPr>
          <w:rFonts w:asciiTheme="majorBidi" w:hAnsiTheme="majorBidi" w:cstheme="majorBidi"/>
          <w:b/>
          <w:bCs/>
          <w:sz w:val="20"/>
          <w:szCs w:val="20"/>
          <w:lang w:bidi="ar-EG"/>
        </w:rPr>
        <w:t xml:space="preserve"> U, </w:t>
      </w:r>
      <w:proofErr w:type="spellStart"/>
      <w:r w:rsidRPr="00AE1E93">
        <w:rPr>
          <w:rFonts w:asciiTheme="majorBidi" w:hAnsiTheme="majorBidi" w:cstheme="majorBidi"/>
          <w:b/>
          <w:bCs/>
          <w:sz w:val="20"/>
          <w:szCs w:val="20"/>
          <w:lang w:bidi="ar-EG"/>
        </w:rPr>
        <w:t>Keskin</w:t>
      </w:r>
      <w:proofErr w:type="spellEnd"/>
      <w:r w:rsidRPr="00AE1E93">
        <w:rPr>
          <w:rFonts w:asciiTheme="majorBidi" w:hAnsiTheme="majorBidi" w:cstheme="majorBidi"/>
          <w:b/>
          <w:bCs/>
          <w:sz w:val="20"/>
          <w:szCs w:val="20"/>
          <w:lang w:bidi="ar-EG"/>
        </w:rPr>
        <w:t xml:space="preserve"> H</w:t>
      </w:r>
      <w:r w:rsidRPr="00AE1E93">
        <w:rPr>
          <w:rFonts w:asciiTheme="majorBidi" w:hAnsiTheme="majorBidi" w:cstheme="majorBidi"/>
          <w:color w:val="231F20"/>
          <w:sz w:val="20"/>
          <w:szCs w:val="20"/>
        </w:rPr>
        <w:t xml:space="preserve">: </w:t>
      </w:r>
      <w:r w:rsidRPr="00AE1E93">
        <w:rPr>
          <w:rFonts w:asciiTheme="majorBidi" w:hAnsiTheme="majorBidi" w:cstheme="majorBidi"/>
          <w:sz w:val="20"/>
          <w:szCs w:val="20"/>
          <w:lang w:bidi="ar-EG"/>
        </w:rPr>
        <w:t xml:space="preserve">Clinical and radiographic outcomes of implants immediately placed in fresh extraction sockets. Oral </w:t>
      </w:r>
      <w:proofErr w:type="spellStart"/>
      <w:r w:rsidRPr="00AE1E93">
        <w:rPr>
          <w:rFonts w:asciiTheme="majorBidi" w:hAnsiTheme="majorBidi" w:cstheme="majorBidi"/>
          <w:sz w:val="20"/>
          <w:szCs w:val="20"/>
          <w:lang w:bidi="ar-EG"/>
        </w:rPr>
        <w:t>Surg</w:t>
      </w:r>
      <w:proofErr w:type="spellEnd"/>
      <w:r w:rsidRPr="00AE1E93">
        <w:rPr>
          <w:rFonts w:asciiTheme="majorBidi" w:hAnsiTheme="majorBidi" w:cstheme="majorBidi"/>
          <w:sz w:val="20"/>
          <w:szCs w:val="20"/>
          <w:lang w:bidi="ar-EG"/>
        </w:rPr>
        <w:t xml:space="preserve"> Oral Med Oral </w:t>
      </w:r>
      <w:proofErr w:type="spellStart"/>
      <w:r w:rsidRPr="00AE1E93">
        <w:rPr>
          <w:rFonts w:asciiTheme="majorBidi" w:hAnsiTheme="majorBidi" w:cstheme="majorBidi"/>
          <w:sz w:val="20"/>
          <w:szCs w:val="20"/>
          <w:lang w:bidi="ar-EG"/>
        </w:rPr>
        <w:t>Pathol</w:t>
      </w:r>
      <w:proofErr w:type="spellEnd"/>
      <w:r w:rsidRPr="00AE1E93">
        <w:rPr>
          <w:rFonts w:asciiTheme="majorBidi" w:hAnsiTheme="majorBidi" w:cstheme="majorBidi"/>
          <w:sz w:val="20"/>
          <w:szCs w:val="20"/>
          <w:lang w:bidi="ar-EG"/>
        </w:rPr>
        <w:t xml:space="preserve"> Oral </w:t>
      </w:r>
      <w:proofErr w:type="spellStart"/>
      <w:r w:rsidRPr="00AE1E93">
        <w:rPr>
          <w:rFonts w:asciiTheme="majorBidi" w:hAnsiTheme="majorBidi" w:cstheme="majorBidi"/>
          <w:sz w:val="20"/>
          <w:szCs w:val="20"/>
          <w:lang w:bidi="ar-EG"/>
        </w:rPr>
        <w:t>Radiol</w:t>
      </w:r>
      <w:proofErr w:type="spellEnd"/>
      <w:r w:rsidRPr="00AE1E93">
        <w:rPr>
          <w:rFonts w:asciiTheme="majorBidi" w:hAnsiTheme="majorBidi" w:cstheme="majorBidi"/>
          <w:sz w:val="20"/>
          <w:szCs w:val="20"/>
          <w:lang w:bidi="ar-EG"/>
        </w:rPr>
        <w:t xml:space="preserve"> </w:t>
      </w:r>
      <w:proofErr w:type="spellStart"/>
      <w:r w:rsidRPr="00AE1E93">
        <w:rPr>
          <w:rFonts w:asciiTheme="majorBidi" w:hAnsiTheme="majorBidi" w:cstheme="majorBidi"/>
          <w:sz w:val="20"/>
          <w:szCs w:val="20"/>
          <w:lang w:bidi="ar-EG"/>
        </w:rPr>
        <w:t>Endod</w:t>
      </w:r>
      <w:proofErr w:type="spellEnd"/>
      <w:r w:rsidRPr="00AE1E93">
        <w:rPr>
          <w:rFonts w:asciiTheme="majorBidi" w:hAnsiTheme="majorBidi" w:cstheme="majorBidi"/>
          <w:sz w:val="20"/>
          <w:szCs w:val="20"/>
          <w:lang w:bidi="ar-EG"/>
        </w:rPr>
        <w:t>. 109:e1-e7; 2010</w:t>
      </w:r>
    </w:p>
    <w:p w:rsidR="00370190" w:rsidRPr="00AE1E93" w:rsidRDefault="00370190" w:rsidP="007B72D8">
      <w:pPr>
        <w:numPr>
          <w:ilvl w:val="0"/>
          <w:numId w:val="2"/>
        </w:numPr>
        <w:tabs>
          <w:tab w:val="left" w:pos="450"/>
        </w:tabs>
        <w:spacing w:after="0" w:line="240" w:lineRule="auto"/>
        <w:ind w:left="450"/>
        <w:jc w:val="lowKashida"/>
        <w:rPr>
          <w:rFonts w:asciiTheme="majorBidi" w:hAnsiTheme="majorBidi" w:cstheme="majorBidi"/>
          <w:sz w:val="20"/>
          <w:szCs w:val="20"/>
          <w:lang w:bidi="ar-EG"/>
        </w:rPr>
      </w:pPr>
      <w:proofErr w:type="spellStart"/>
      <w:r w:rsidRPr="00AE1E93">
        <w:rPr>
          <w:rFonts w:asciiTheme="majorBidi" w:hAnsiTheme="majorBidi" w:cstheme="majorBidi"/>
          <w:b/>
          <w:bCs/>
          <w:sz w:val="20"/>
          <w:szCs w:val="20"/>
          <w:lang w:bidi="ar-EG"/>
        </w:rPr>
        <w:t>Araujo</w:t>
      </w:r>
      <w:proofErr w:type="spellEnd"/>
      <w:r w:rsidRPr="00AE1E93">
        <w:rPr>
          <w:rFonts w:asciiTheme="majorBidi" w:hAnsiTheme="majorBidi" w:cstheme="majorBidi"/>
          <w:b/>
          <w:bCs/>
          <w:sz w:val="20"/>
          <w:szCs w:val="20"/>
          <w:lang w:bidi="ar-EG"/>
        </w:rPr>
        <w:t xml:space="preserve"> MG, </w:t>
      </w:r>
      <w:proofErr w:type="spellStart"/>
      <w:r w:rsidRPr="00AE1E93">
        <w:rPr>
          <w:rFonts w:asciiTheme="majorBidi" w:hAnsiTheme="majorBidi" w:cstheme="majorBidi"/>
          <w:b/>
          <w:bCs/>
          <w:sz w:val="20"/>
          <w:szCs w:val="20"/>
          <w:lang w:bidi="ar-EG"/>
        </w:rPr>
        <w:t>Lindhe</w:t>
      </w:r>
      <w:proofErr w:type="spellEnd"/>
      <w:r w:rsidRPr="00AE1E93">
        <w:rPr>
          <w:rFonts w:asciiTheme="majorBidi" w:hAnsiTheme="majorBidi" w:cstheme="majorBidi"/>
          <w:b/>
          <w:bCs/>
          <w:sz w:val="20"/>
          <w:szCs w:val="20"/>
          <w:lang w:bidi="ar-EG"/>
        </w:rPr>
        <w:t xml:space="preserve"> J</w:t>
      </w:r>
      <w:r w:rsidRPr="00AE1E93">
        <w:rPr>
          <w:rFonts w:asciiTheme="majorBidi" w:hAnsiTheme="majorBidi" w:cstheme="majorBidi"/>
          <w:sz w:val="20"/>
          <w:szCs w:val="20"/>
          <w:lang w:bidi="ar-EG"/>
        </w:rPr>
        <w:t xml:space="preserve">. Dimensional ridge alternations following tooth extraction. An experimental study in the dog. J. </w:t>
      </w:r>
      <w:proofErr w:type="spellStart"/>
      <w:r w:rsidRPr="00AE1E93">
        <w:rPr>
          <w:rFonts w:asciiTheme="majorBidi" w:hAnsiTheme="majorBidi" w:cstheme="majorBidi"/>
          <w:sz w:val="20"/>
          <w:szCs w:val="20"/>
          <w:lang w:bidi="ar-EG"/>
        </w:rPr>
        <w:t>Clin</w:t>
      </w:r>
      <w:proofErr w:type="spellEnd"/>
      <w:r w:rsidRPr="00AE1E93">
        <w:rPr>
          <w:rFonts w:asciiTheme="majorBidi" w:hAnsiTheme="majorBidi" w:cstheme="majorBidi"/>
          <w:sz w:val="20"/>
          <w:szCs w:val="20"/>
          <w:lang w:bidi="ar-EG"/>
        </w:rPr>
        <w:t xml:space="preserve"> </w:t>
      </w:r>
      <w:proofErr w:type="spellStart"/>
      <w:r w:rsidRPr="00AE1E93">
        <w:rPr>
          <w:rFonts w:asciiTheme="majorBidi" w:hAnsiTheme="majorBidi" w:cstheme="majorBidi"/>
          <w:sz w:val="20"/>
          <w:szCs w:val="20"/>
          <w:lang w:bidi="ar-EG"/>
        </w:rPr>
        <w:t>Periodontol</w:t>
      </w:r>
      <w:proofErr w:type="spellEnd"/>
      <w:r w:rsidRPr="00AE1E93">
        <w:rPr>
          <w:rFonts w:asciiTheme="majorBidi" w:hAnsiTheme="majorBidi" w:cstheme="majorBidi"/>
          <w:sz w:val="20"/>
          <w:szCs w:val="20"/>
          <w:lang w:bidi="ar-EG"/>
        </w:rPr>
        <w:t>. 32:212-218; 2005</w:t>
      </w:r>
    </w:p>
    <w:p w:rsidR="00370190" w:rsidRPr="00AE1E93" w:rsidRDefault="00370190" w:rsidP="007B72D8">
      <w:pPr>
        <w:numPr>
          <w:ilvl w:val="0"/>
          <w:numId w:val="2"/>
        </w:numPr>
        <w:tabs>
          <w:tab w:val="left" w:pos="450"/>
        </w:tabs>
        <w:spacing w:after="0" w:line="240" w:lineRule="auto"/>
        <w:ind w:left="450"/>
        <w:jc w:val="lowKashida"/>
        <w:rPr>
          <w:rFonts w:asciiTheme="majorBidi" w:hAnsiTheme="majorBidi" w:cstheme="majorBidi"/>
          <w:sz w:val="20"/>
          <w:szCs w:val="20"/>
          <w:lang w:bidi="ar-EG"/>
        </w:rPr>
      </w:pPr>
      <w:proofErr w:type="spellStart"/>
      <w:r w:rsidRPr="00AE1E93">
        <w:rPr>
          <w:rFonts w:asciiTheme="majorBidi" w:hAnsiTheme="majorBidi" w:cstheme="majorBidi"/>
          <w:b/>
          <w:bCs/>
          <w:sz w:val="20"/>
          <w:szCs w:val="20"/>
          <w:lang w:bidi="ar-EG"/>
        </w:rPr>
        <w:t>Araujo</w:t>
      </w:r>
      <w:proofErr w:type="spellEnd"/>
      <w:r w:rsidRPr="00AE1E93">
        <w:rPr>
          <w:rFonts w:asciiTheme="majorBidi" w:hAnsiTheme="majorBidi" w:cstheme="majorBidi"/>
          <w:b/>
          <w:bCs/>
          <w:sz w:val="20"/>
          <w:szCs w:val="20"/>
          <w:lang w:bidi="ar-EG"/>
        </w:rPr>
        <w:t xml:space="preserve"> MG, </w:t>
      </w:r>
      <w:proofErr w:type="spellStart"/>
      <w:r w:rsidRPr="00AE1E93">
        <w:rPr>
          <w:rFonts w:asciiTheme="majorBidi" w:hAnsiTheme="majorBidi" w:cstheme="majorBidi"/>
          <w:b/>
          <w:bCs/>
          <w:sz w:val="20"/>
          <w:szCs w:val="20"/>
          <w:lang w:bidi="ar-EG"/>
        </w:rPr>
        <w:t>Sukekava</w:t>
      </w:r>
      <w:proofErr w:type="spellEnd"/>
      <w:r w:rsidRPr="00AE1E93">
        <w:rPr>
          <w:rFonts w:asciiTheme="majorBidi" w:hAnsiTheme="majorBidi" w:cstheme="majorBidi"/>
          <w:b/>
          <w:bCs/>
          <w:sz w:val="20"/>
          <w:szCs w:val="20"/>
          <w:lang w:bidi="ar-EG"/>
        </w:rPr>
        <w:t xml:space="preserve"> F, </w:t>
      </w:r>
      <w:proofErr w:type="spellStart"/>
      <w:r w:rsidRPr="00AE1E93">
        <w:rPr>
          <w:rFonts w:asciiTheme="majorBidi" w:hAnsiTheme="majorBidi" w:cstheme="majorBidi"/>
          <w:b/>
          <w:bCs/>
          <w:sz w:val="20"/>
          <w:szCs w:val="20"/>
          <w:lang w:bidi="ar-EG"/>
        </w:rPr>
        <w:t>Wennstrom</w:t>
      </w:r>
      <w:proofErr w:type="spellEnd"/>
      <w:r w:rsidRPr="00AE1E93">
        <w:rPr>
          <w:rFonts w:asciiTheme="majorBidi" w:hAnsiTheme="majorBidi" w:cstheme="majorBidi"/>
          <w:b/>
          <w:bCs/>
          <w:sz w:val="20"/>
          <w:szCs w:val="20"/>
          <w:lang w:bidi="ar-EG"/>
        </w:rPr>
        <w:t xml:space="preserve"> JL, </w:t>
      </w:r>
      <w:proofErr w:type="spellStart"/>
      <w:r w:rsidRPr="00AE1E93">
        <w:rPr>
          <w:rFonts w:asciiTheme="majorBidi" w:hAnsiTheme="majorBidi" w:cstheme="majorBidi"/>
          <w:b/>
          <w:bCs/>
          <w:sz w:val="20"/>
          <w:szCs w:val="20"/>
          <w:lang w:bidi="ar-EG"/>
        </w:rPr>
        <w:t>Lindhe</w:t>
      </w:r>
      <w:proofErr w:type="spellEnd"/>
      <w:r w:rsidRPr="00AE1E93">
        <w:rPr>
          <w:rFonts w:asciiTheme="majorBidi" w:hAnsiTheme="majorBidi" w:cstheme="majorBidi"/>
          <w:b/>
          <w:bCs/>
          <w:sz w:val="20"/>
          <w:szCs w:val="20"/>
          <w:lang w:bidi="ar-EG"/>
        </w:rPr>
        <w:t xml:space="preserve"> J. </w:t>
      </w:r>
      <w:r w:rsidRPr="00AE1E93">
        <w:rPr>
          <w:rFonts w:asciiTheme="majorBidi" w:hAnsiTheme="majorBidi" w:cstheme="majorBidi"/>
          <w:sz w:val="20"/>
          <w:szCs w:val="20"/>
          <w:lang w:bidi="ar-EG"/>
        </w:rPr>
        <w:t xml:space="preserve">Ridge alternation following implant placement in fresh extraction sockets: an experimental study in the dog. J </w:t>
      </w:r>
      <w:proofErr w:type="spellStart"/>
      <w:r w:rsidRPr="00AE1E93">
        <w:rPr>
          <w:rFonts w:asciiTheme="majorBidi" w:hAnsiTheme="majorBidi" w:cstheme="majorBidi"/>
          <w:sz w:val="20"/>
          <w:szCs w:val="20"/>
          <w:lang w:bidi="ar-EG"/>
        </w:rPr>
        <w:t>Clin</w:t>
      </w:r>
      <w:proofErr w:type="spellEnd"/>
      <w:r w:rsidRPr="00AE1E93">
        <w:rPr>
          <w:rFonts w:asciiTheme="majorBidi" w:hAnsiTheme="majorBidi" w:cstheme="majorBidi"/>
          <w:sz w:val="20"/>
          <w:szCs w:val="20"/>
          <w:lang w:bidi="ar-EG"/>
        </w:rPr>
        <w:t xml:space="preserve"> </w:t>
      </w:r>
      <w:proofErr w:type="spellStart"/>
      <w:r w:rsidRPr="00AE1E93">
        <w:rPr>
          <w:rFonts w:asciiTheme="majorBidi" w:hAnsiTheme="majorBidi" w:cstheme="majorBidi"/>
          <w:sz w:val="20"/>
          <w:szCs w:val="20"/>
          <w:lang w:bidi="ar-EG"/>
        </w:rPr>
        <w:t>Periodontol</w:t>
      </w:r>
      <w:proofErr w:type="spellEnd"/>
      <w:r w:rsidRPr="00AE1E93">
        <w:rPr>
          <w:rFonts w:asciiTheme="majorBidi" w:hAnsiTheme="majorBidi" w:cstheme="majorBidi"/>
          <w:sz w:val="20"/>
          <w:szCs w:val="20"/>
          <w:lang w:bidi="ar-EG"/>
        </w:rPr>
        <w:t xml:space="preserve"> 32:645-652; 2005.</w:t>
      </w:r>
    </w:p>
    <w:p w:rsidR="00370190" w:rsidRPr="00AE1E93" w:rsidRDefault="00370190" w:rsidP="007B72D8">
      <w:pPr>
        <w:numPr>
          <w:ilvl w:val="0"/>
          <w:numId w:val="2"/>
        </w:numPr>
        <w:tabs>
          <w:tab w:val="left" w:pos="450"/>
        </w:tabs>
        <w:spacing w:after="0" w:line="240" w:lineRule="auto"/>
        <w:ind w:left="450"/>
        <w:jc w:val="lowKashida"/>
        <w:rPr>
          <w:rFonts w:asciiTheme="majorBidi" w:hAnsiTheme="majorBidi" w:cstheme="majorBidi"/>
          <w:sz w:val="20"/>
          <w:szCs w:val="20"/>
          <w:lang w:bidi="ar-EG"/>
        </w:rPr>
      </w:pPr>
      <w:r w:rsidRPr="00AE1E93">
        <w:rPr>
          <w:rFonts w:asciiTheme="majorBidi" w:hAnsiTheme="majorBidi" w:cstheme="majorBidi"/>
          <w:b/>
          <w:bCs/>
          <w:sz w:val="20"/>
          <w:szCs w:val="20"/>
          <w:lang w:bidi="ar-EG"/>
        </w:rPr>
        <w:t xml:space="preserve">Lee JY, Kim SG, Moon SY, Lim SC, </w:t>
      </w:r>
      <w:proofErr w:type="spellStart"/>
      <w:r w:rsidRPr="00AE1E93">
        <w:rPr>
          <w:rFonts w:asciiTheme="majorBidi" w:hAnsiTheme="majorBidi" w:cstheme="majorBidi"/>
          <w:b/>
          <w:bCs/>
          <w:sz w:val="20"/>
          <w:szCs w:val="20"/>
          <w:lang w:bidi="ar-EG"/>
        </w:rPr>
        <w:t>Joo</w:t>
      </w:r>
      <w:proofErr w:type="spellEnd"/>
      <w:r w:rsidRPr="00AE1E93">
        <w:rPr>
          <w:rFonts w:asciiTheme="majorBidi" w:hAnsiTheme="majorBidi" w:cstheme="majorBidi"/>
          <w:b/>
          <w:bCs/>
          <w:sz w:val="20"/>
          <w:szCs w:val="20"/>
          <w:lang w:bidi="ar-EG"/>
        </w:rPr>
        <w:t xml:space="preserve"> L, Lee KM and Antonio S</w:t>
      </w:r>
      <w:r w:rsidRPr="00AE1E93">
        <w:rPr>
          <w:rFonts w:asciiTheme="majorBidi" w:hAnsiTheme="majorBidi" w:cstheme="majorBidi"/>
          <w:sz w:val="20"/>
          <w:szCs w:val="20"/>
          <w:lang w:bidi="ar-EG"/>
        </w:rPr>
        <w:t xml:space="preserve">. A short-term study on immediate functional loading and immediate nonfunctional loading implant in dogs: </w:t>
      </w:r>
      <w:proofErr w:type="spellStart"/>
      <w:r w:rsidRPr="00AE1E93">
        <w:rPr>
          <w:rFonts w:asciiTheme="majorBidi" w:hAnsiTheme="majorBidi" w:cstheme="majorBidi"/>
          <w:sz w:val="20"/>
          <w:szCs w:val="20"/>
          <w:lang w:bidi="ar-EG"/>
        </w:rPr>
        <w:t>Histomorphometric</w:t>
      </w:r>
      <w:proofErr w:type="spellEnd"/>
      <w:r w:rsidRPr="00AE1E93">
        <w:rPr>
          <w:rFonts w:asciiTheme="majorBidi" w:hAnsiTheme="majorBidi" w:cstheme="majorBidi"/>
          <w:sz w:val="20"/>
          <w:szCs w:val="20"/>
          <w:lang w:bidi="ar-EG"/>
        </w:rPr>
        <w:t xml:space="preserve"> evaluation of bone reaction. Oral Med Oral </w:t>
      </w:r>
      <w:proofErr w:type="spellStart"/>
      <w:r w:rsidRPr="00AE1E93">
        <w:rPr>
          <w:rFonts w:asciiTheme="majorBidi" w:hAnsiTheme="majorBidi" w:cstheme="majorBidi"/>
          <w:sz w:val="20"/>
          <w:szCs w:val="20"/>
          <w:lang w:bidi="ar-EG"/>
        </w:rPr>
        <w:t>Pathol</w:t>
      </w:r>
      <w:proofErr w:type="spellEnd"/>
      <w:r w:rsidRPr="00AE1E93">
        <w:rPr>
          <w:rFonts w:asciiTheme="majorBidi" w:hAnsiTheme="majorBidi" w:cstheme="majorBidi"/>
          <w:sz w:val="20"/>
          <w:szCs w:val="20"/>
          <w:lang w:bidi="ar-EG"/>
        </w:rPr>
        <w:t xml:space="preserve"> Oral </w:t>
      </w:r>
      <w:proofErr w:type="spellStart"/>
      <w:r w:rsidRPr="00AE1E93">
        <w:rPr>
          <w:rFonts w:asciiTheme="majorBidi" w:hAnsiTheme="majorBidi" w:cstheme="majorBidi"/>
          <w:sz w:val="20"/>
          <w:szCs w:val="20"/>
          <w:lang w:bidi="ar-EG"/>
        </w:rPr>
        <w:t>Radiol</w:t>
      </w:r>
      <w:proofErr w:type="spellEnd"/>
      <w:r w:rsidRPr="00AE1E93">
        <w:rPr>
          <w:rFonts w:asciiTheme="majorBidi" w:hAnsiTheme="majorBidi" w:cstheme="majorBidi"/>
          <w:sz w:val="20"/>
          <w:szCs w:val="20"/>
          <w:lang w:bidi="ar-EG"/>
        </w:rPr>
        <w:t xml:space="preserve"> </w:t>
      </w:r>
      <w:proofErr w:type="spellStart"/>
      <w:r w:rsidRPr="00AE1E93">
        <w:rPr>
          <w:rFonts w:asciiTheme="majorBidi" w:hAnsiTheme="majorBidi" w:cstheme="majorBidi"/>
          <w:sz w:val="20"/>
          <w:szCs w:val="20"/>
          <w:lang w:bidi="ar-EG"/>
        </w:rPr>
        <w:t>Endod</w:t>
      </w:r>
      <w:proofErr w:type="spellEnd"/>
      <w:r w:rsidRPr="00AE1E93">
        <w:rPr>
          <w:rFonts w:asciiTheme="majorBidi" w:hAnsiTheme="majorBidi" w:cstheme="majorBidi"/>
          <w:sz w:val="20"/>
          <w:szCs w:val="20"/>
          <w:lang w:bidi="ar-EG"/>
        </w:rPr>
        <w:t xml:space="preserve"> 107:519-24</w:t>
      </w:r>
      <w:proofErr w:type="gramStart"/>
      <w:r w:rsidRPr="00AE1E93">
        <w:rPr>
          <w:rFonts w:asciiTheme="majorBidi" w:hAnsiTheme="majorBidi" w:cstheme="majorBidi"/>
          <w:sz w:val="20"/>
          <w:szCs w:val="20"/>
          <w:lang w:bidi="ar-EG"/>
        </w:rPr>
        <w:t>;2009</w:t>
      </w:r>
      <w:proofErr w:type="gramEnd"/>
      <w:r w:rsidRPr="00AE1E93">
        <w:rPr>
          <w:rFonts w:asciiTheme="majorBidi" w:hAnsiTheme="majorBidi" w:cstheme="majorBidi"/>
          <w:sz w:val="20"/>
          <w:szCs w:val="20"/>
          <w:lang w:bidi="ar-EG"/>
        </w:rPr>
        <w:t>.</w:t>
      </w:r>
    </w:p>
    <w:p w:rsidR="00370190" w:rsidRPr="00AE1E93" w:rsidRDefault="00370190" w:rsidP="007B72D8">
      <w:pPr>
        <w:numPr>
          <w:ilvl w:val="0"/>
          <w:numId w:val="2"/>
        </w:numPr>
        <w:tabs>
          <w:tab w:val="left" w:pos="450"/>
        </w:tabs>
        <w:spacing w:after="0" w:line="240" w:lineRule="auto"/>
        <w:ind w:left="450"/>
        <w:jc w:val="lowKashida"/>
        <w:rPr>
          <w:rFonts w:asciiTheme="majorBidi" w:hAnsiTheme="majorBidi" w:cstheme="majorBidi"/>
          <w:sz w:val="20"/>
          <w:szCs w:val="20"/>
          <w:lang w:bidi="ar-EG"/>
        </w:rPr>
      </w:pPr>
      <w:r w:rsidRPr="00AE1E93">
        <w:rPr>
          <w:rFonts w:asciiTheme="majorBidi" w:hAnsiTheme="majorBidi" w:cstheme="majorBidi"/>
          <w:b/>
          <w:bCs/>
          <w:sz w:val="20"/>
          <w:szCs w:val="20"/>
          <w:lang w:bidi="ar-EG"/>
        </w:rPr>
        <w:t xml:space="preserve">Hahn J. and </w:t>
      </w:r>
      <w:proofErr w:type="spellStart"/>
      <w:r w:rsidRPr="00AE1E93">
        <w:rPr>
          <w:rFonts w:asciiTheme="majorBidi" w:hAnsiTheme="majorBidi" w:cstheme="majorBidi"/>
          <w:b/>
          <w:bCs/>
          <w:sz w:val="20"/>
          <w:szCs w:val="20"/>
          <w:lang w:bidi="ar-EG"/>
        </w:rPr>
        <w:t>Babbush</w:t>
      </w:r>
      <w:proofErr w:type="spellEnd"/>
      <w:r w:rsidRPr="00AE1E93">
        <w:rPr>
          <w:rFonts w:asciiTheme="majorBidi" w:hAnsiTheme="majorBidi" w:cstheme="majorBidi"/>
          <w:b/>
          <w:bCs/>
          <w:sz w:val="20"/>
          <w:szCs w:val="20"/>
          <w:lang w:bidi="ar-EG"/>
        </w:rPr>
        <w:t xml:space="preserve"> CA</w:t>
      </w:r>
      <w:r w:rsidRPr="00AE1E93">
        <w:rPr>
          <w:rFonts w:asciiTheme="majorBidi" w:hAnsiTheme="majorBidi" w:cstheme="majorBidi"/>
          <w:sz w:val="20"/>
          <w:szCs w:val="20"/>
          <w:lang w:bidi="ar-EG"/>
        </w:rPr>
        <w:t xml:space="preserve">. Immediate implant placement after extraction: Contemporary materials and techniques. Dental Implants: the art and science. W B Saunders </w:t>
      </w:r>
      <w:proofErr w:type="gramStart"/>
      <w:r w:rsidRPr="00AE1E93">
        <w:rPr>
          <w:rFonts w:asciiTheme="majorBidi" w:hAnsiTheme="majorBidi" w:cstheme="majorBidi"/>
          <w:sz w:val="20"/>
          <w:szCs w:val="20"/>
          <w:lang w:bidi="ar-EG"/>
        </w:rPr>
        <w:t>company ,USA</w:t>
      </w:r>
      <w:proofErr w:type="gramEnd"/>
      <w:r w:rsidRPr="00AE1E93">
        <w:rPr>
          <w:rFonts w:asciiTheme="majorBidi" w:hAnsiTheme="majorBidi" w:cstheme="majorBidi"/>
          <w:sz w:val="20"/>
          <w:szCs w:val="20"/>
          <w:lang w:bidi="ar-EG"/>
        </w:rPr>
        <w:t xml:space="preserve"> ; 2001.</w:t>
      </w:r>
    </w:p>
    <w:p w:rsidR="00370190" w:rsidRPr="00AE1E93" w:rsidRDefault="00370190" w:rsidP="007B72D8">
      <w:pPr>
        <w:numPr>
          <w:ilvl w:val="0"/>
          <w:numId w:val="2"/>
        </w:numPr>
        <w:tabs>
          <w:tab w:val="left" w:pos="450"/>
        </w:tabs>
        <w:spacing w:after="0" w:line="240" w:lineRule="auto"/>
        <w:ind w:left="450"/>
        <w:jc w:val="lowKashida"/>
        <w:rPr>
          <w:rFonts w:asciiTheme="majorBidi" w:hAnsiTheme="majorBidi" w:cstheme="majorBidi"/>
          <w:sz w:val="20"/>
          <w:szCs w:val="20"/>
          <w:lang w:bidi="ar-EG"/>
        </w:rPr>
      </w:pPr>
      <w:r w:rsidRPr="00AE1E93">
        <w:rPr>
          <w:rFonts w:asciiTheme="majorBidi" w:hAnsiTheme="majorBidi" w:cstheme="majorBidi"/>
          <w:b/>
          <w:bCs/>
          <w:sz w:val="20"/>
          <w:szCs w:val="20"/>
          <w:lang w:bidi="ar-EG"/>
        </w:rPr>
        <w:t xml:space="preserve">Coelho PG, Marin C, </w:t>
      </w:r>
      <w:proofErr w:type="spellStart"/>
      <w:r w:rsidRPr="00AE1E93">
        <w:rPr>
          <w:rFonts w:asciiTheme="majorBidi" w:hAnsiTheme="majorBidi" w:cstheme="majorBidi"/>
          <w:b/>
          <w:bCs/>
          <w:sz w:val="20"/>
          <w:szCs w:val="20"/>
          <w:lang w:bidi="ar-EG"/>
        </w:rPr>
        <w:t>Garnato</w:t>
      </w:r>
      <w:proofErr w:type="spellEnd"/>
      <w:r w:rsidRPr="00AE1E93">
        <w:rPr>
          <w:rFonts w:asciiTheme="majorBidi" w:hAnsiTheme="majorBidi" w:cstheme="majorBidi"/>
          <w:b/>
          <w:bCs/>
          <w:sz w:val="20"/>
          <w:szCs w:val="20"/>
          <w:lang w:bidi="ar-EG"/>
        </w:rPr>
        <w:t xml:space="preserve"> R, </w:t>
      </w:r>
      <w:proofErr w:type="spellStart"/>
      <w:r w:rsidRPr="00AE1E93">
        <w:rPr>
          <w:rFonts w:asciiTheme="majorBidi" w:hAnsiTheme="majorBidi" w:cstheme="majorBidi"/>
          <w:b/>
          <w:bCs/>
          <w:sz w:val="20"/>
          <w:szCs w:val="20"/>
          <w:lang w:bidi="ar-EG"/>
        </w:rPr>
        <w:t>Bonfant</w:t>
      </w:r>
      <w:proofErr w:type="spellEnd"/>
      <w:r w:rsidRPr="00AE1E93">
        <w:rPr>
          <w:rFonts w:asciiTheme="majorBidi" w:hAnsiTheme="majorBidi" w:cstheme="majorBidi"/>
          <w:b/>
          <w:bCs/>
          <w:sz w:val="20"/>
          <w:szCs w:val="20"/>
          <w:lang w:bidi="ar-EG"/>
        </w:rPr>
        <w:t xml:space="preserve"> E, Lima CP, Suzuki M, Santa </w:t>
      </w:r>
      <w:proofErr w:type="spellStart"/>
      <w:r w:rsidRPr="00AE1E93">
        <w:rPr>
          <w:rFonts w:asciiTheme="majorBidi" w:hAnsiTheme="majorBidi" w:cstheme="majorBidi"/>
          <w:b/>
          <w:bCs/>
          <w:sz w:val="20"/>
          <w:szCs w:val="20"/>
          <w:lang w:bidi="ar-EG"/>
        </w:rPr>
        <w:t>Catrina</w:t>
      </w:r>
      <w:proofErr w:type="spellEnd"/>
      <w:r w:rsidRPr="00AE1E93">
        <w:rPr>
          <w:rFonts w:asciiTheme="majorBidi" w:hAnsiTheme="majorBidi" w:cstheme="majorBidi"/>
          <w:b/>
          <w:bCs/>
          <w:sz w:val="20"/>
          <w:szCs w:val="20"/>
          <w:lang w:bidi="ar-EG"/>
        </w:rPr>
        <w:t xml:space="preserve"> F</w:t>
      </w:r>
      <w:r w:rsidRPr="00AE1E93">
        <w:rPr>
          <w:rFonts w:asciiTheme="majorBidi" w:hAnsiTheme="majorBidi" w:cstheme="majorBidi"/>
          <w:sz w:val="20"/>
          <w:szCs w:val="20"/>
          <w:lang w:bidi="ar-EG"/>
        </w:rPr>
        <w:t xml:space="preserve">; Surface treatment at the cervical region and its effect on bone maintenance after immediate implantation: an experimental study in dogs. Oral </w:t>
      </w:r>
      <w:proofErr w:type="spellStart"/>
      <w:r w:rsidRPr="00AE1E93">
        <w:rPr>
          <w:rFonts w:asciiTheme="majorBidi" w:hAnsiTheme="majorBidi" w:cstheme="majorBidi"/>
          <w:sz w:val="20"/>
          <w:szCs w:val="20"/>
          <w:lang w:bidi="ar-EG"/>
        </w:rPr>
        <w:t>Surg</w:t>
      </w:r>
      <w:proofErr w:type="spellEnd"/>
      <w:r w:rsidRPr="00AE1E93">
        <w:rPr>
          <w:rFonts w:asciiTheme="majorBidi" w:hAnsiTheme="majorBidi" w:cstheme="majorBidi"/>
          <w:sz w:val="20"/>
          <w:szCs w:val="20"/>
          <w:lang w:bidi="ar-EG"/>
        </w:rPr>
        <w:t xml:space="preserve"> Oral Med Oral </w:t>
      </w:r>
      <w:proofErr w:type="spellStart"/>
      <w:r w:rsidRPr="00AE1E93">
        <w:rPr>
          <w:rFonts w:asciiTheme="majorBidi" w:hAnsiTheme="majorBidi" w:cstheme="majorBidi"/>
          <w:sz w:val="20"/>
          <w:szCs w:val="20"/>
          <w:lang w:bidi="ar-EG"/>
        </w:rPr>
        <w:t>Pathol</w:t>
      </w:r>
      <w:proofErr w:type="spellEnd"/>
      <w:r w:rsidRPr="00AE1E93">
        <w:rPr>
          <w:rFonts w:asciiTheme="majorBidi" w:hAnsiTheme="majorBidi" w:cstheme="majorBidi"/>
          <w:sz w:val="20"/>
          <w:szCs w:val="20"/>
          <w:lang w:bidi="ar-EG"/>
        </w:rPr>
        <w:t xml:space="preserve"> Oral </w:t>
      </w:r>
      <w:proofErr w:type="spellStart"/>
      <w:r w:rsidRPr="00AE1E93">
        <w:rPr>
          <w:rFonts w:asciiTheme="majorBidi" w:hAnsiTheme="majorBidi" w:cstheme="majorBidi"/>
          <w:sz w:val="20"/>
          <w:szCs w:val="20"/>
          <w:lang w:bidi="ar-EG"/>
        </w:rPr>
        <w:t>Radiol</w:t>
      </w:r>
      <w:proofErr w:type="spellEnd"/>
      <w:r w:rsidRPr="00AE1E93">
        <w:rPr>
          <w:rFonts w:asciiTheme="majorBidi" w:hAnsiTheme="majorBidi" w:cstheme="majorBidi"/>
          <w:sz w:val="20"/>
          <w:szCs w:val="20"/>
          <w:lang w:bidi="ar-EG"/>
        </w:rPr>
        <w:t xml:space="preserve"> </w:t>
      </w:r>
      <w:proofErr w:type="spellStart"/>
      <w:r w:rsidRPr="00AE1E93">
        <w:rPr>
          <w:rFonts w:asciiTheme="majorBidi" w:hAnsiTheme="majorBidi" w:cstheme="majorBidi"/>
          <w:sz w:val="20"/>
          <w:szCs w:val="20"/>
          <w:lang w:bidi="ar-EG"/>
        </w:rPr>
        <w:t>Endod</w:t>
      </w:r>
      <w:proofErr w:type="spellEnd"/>
      <w:r w:rsidRPr="00AE1E93">
        <w:rPr>
          <w:rFonts w:asciiTheme="majorBidi" w:hAnsiTheme="majorBidi" w:cstheme="majorBidi"/>
          <w:sz w:val="20"/>
          <w:szCs w:val="20"/>
          <w:lang w:bidi="ar-EG"/>
        </w:rPr>
        <w:t xml:space="preserve"> 110,182-187, 2010.</w:t>
      </w:r>
    </w:p>
    <w:p w:rsidR="00370190" w:rsidRPr="00AE1E93" w:rsidRDefault="00370190" w:rsidP="007B72D8">
      <w:pPr>
        <w:numPr>
          <w:ilvl w:val="0"/>
          <w:numId w:val="2"/>
        </w:numPr>
        <w:tabs>
          <w:tab w:val="left" w:pos="450"/>
        </w:tabs>
        <w:spacing w:after="0" w:line="240" w:lineRule="auto"/>
        <w:ind w:left="450"/>
        <w:jc w:val="lowKashida"/>
        <w:rPr>
          <w:rFonts w:asciiTheme="majorBidi" w:hAnsiTheme="majorBidi" w:cstheme="majorBidi"/>
          <w:sz w:val="20"/>
          <w:szCs w:val="20"/>
          <w:lang w:bidi="ar-EG"/>
        </w:rPr>
      </w:pPr>
      <w:proofErr w:type="spellStart"/>
      <w:r w:rsidRPr="00AE1E93">
        <w:rPr>
          <w:rFonts w:asciiTheme="majorBidi" w:hAnsiTheme="majorBidi" w:cstheme="majorBidi"/>
          <w:b/>
          <w:bCs/>
          <w:color w:val="000000"/>
          <w:sz w:val="20"/>
          <w:szCs w:val="20"/>
        </w:rPr>
        <w:lastRenderedPageBreak/>
        <w:t>Rimondini</w:t>
      </w:r>
      <w:proofErr w:type="spellEnd"/>
      <w:r w:rsidRPr="00AE1E93">
        <w:rPr>
          <w:rFonts w:asciiTheme="majorBidi" w:hAnsiTheme="majorBidi" w:cstheme="majorBidi"/>
          <w:b/>
          <w:bCs/>
          <w:color w:val="000000"/>
          <w:sz w:val="20"/>
          <w:szCs w:val="20"/>
        </w:rPr>
        <w:t xml:space="preserve"> L, </w:t>
      </w:r>
      <w:proofErr w:type="spellStart"/>
      <w:r w:rsidRPr="00AE1E93">
        <w:rPr>
          <w:rFonts w:asciiTheme="majorBidi" w:hAnsiTheme="majorBidi" w:cstheme="majorBidi"/>
          <w:b/>
          <w:bCs/>
          <w:color w:val="000000"/>
          <w:sz w:val="20"/>
          <w:szCs w:val="20"/>
        </w:rPr>
        <w:t>Bruschi</w:t>
      </w:r>
      <w:proofErr w:type="spellEnd"/>
      <w:r w:rsidRPr="00AE1E93">
        <w:rPr>
          <w:rFonts w:asciiTheme="majorBidi" w:hAnsiTheme="majorBidi" w:cstheme="majorBidi"/>
          <w:b/>
          <w:bCs/>
          <w:color w:val="000000"/>
          <w:sz w:val="20"/>
          <w:szCs w:val="20"/>
        </w:rPr>
        <w:t xml:space="preserve">  GB, </w:t>
      </w:r>
      <w:proofErr w:type="spellStart"/>
      <w:r w:rsidRPr="00AE1E93">
        <w:rPr>
          <w:rFonts w:asciiTheme="majorBidi" w:hAnsiTheme="majorBidi" w:cstheme="majorBidi"/>
          <w:b/>
          <w:bCs/>
          <w:color w:val="000000"/>
          <w:sz w:val="20"/>
          <w:szCs w:val="20"/>
        </w:rPr>
        <w:t>Scipioni</w:t>
      </w:r>
      <w:proofErr w:type="spellEnd"/>
      <w:r w:rsidRPr="00AE1E93">
        <w:rPr>
          <w:rFonts w:asciiTheme="majorBidi" w:hAnsiTheme="majorBidi" w:cstheme="majorBidi"/>
          <w:b/>
          <w:bCs/>
          <w:color w:val="000000"/>
          <w:sz w:val="20"/>
          <w:szCs w:val="20"/>
        </w:rPr>
        <w:t xml:space="preserve"> A, </w:t>
      </w:r>
      <w:proofErr w:type="spellStart"/>
      <w:r w:rsidRPr="00AE1E93">
        <w:rPr>
          <w:rFonts w:asciiTheme="majorBidi" w:hAnsiTheme="majorBidi" w:cstheme="majorBidi"/>
          <w:b/>
          <w:bCs/>
          <w:color w:val="000000"/>
          <w:sz w:val="20"/>
          <w:szCs w:val="20"/>
        </w:rPr>
        <w:t>Carrassi</w:t>
      </w:r>
      <w:proofErr w:type="spellEnd"/>
      <w:r w:rsidRPr="00AE1E93">
        <w:rPr>
          <w:rFonts w:asciiTheme="majorBidi" w:hAnsiTheme="majorBidi" w:cstheme="majorBidi"/>
          <w:b/>
          <w:bCs/>
          <w:color w:val="000000"/>
          <w:sz w:val="20"/>
          <w:szCs w:val="20"/>
        </w:rPr>
        <w:t xml:space="preserve">  A, </w:t>
      </w:r>
      <w:proofErr w:type="spellStart"/>
      <w:r w:rsidRPr="00AE1E93">
        <w:rPr>
          <w:rFonts w:asciiTheme="majorBidi" w:hAnsiTheme="majorBidi" w:cstheme="majorBidi"/>
          <w:b/>
          <w:bCs/>
          <w:color w:val="000000"/>
          <w:sz w:val="20"/>
          <w:szCs w:val="20"/>
        </w:rPr>
        <w:t>Nicoli-Aldini</w:t>
      </w:r>
      <w:proofErr w:type="spellEnd"/>
      <w:r w:rsidRPr="00AE1E93">
        <w:rPr>
          <w:rFonts w:asciiTheme="majorBidi" w:hAnsiTheme="majorBidi" w:cstheme="majorBidi"/>
          <w:b/>
          <w:bCs/>
          <w:color w:val="000000"/>
          <w:sz w:val="20"/>
          <w:szCs w:val="20"/>
        </w:rPr>
        <w:t xml:space="preserve">  N, </w:t>
      </w:r>
      <w:proofErr w:type="spellStart"/>
      <w:r w:rsidRPr="00AE1E93">
        <w:rPr>
          <w:rFonts w:asciiTheme="majorBidi" w:hAnsiTheme="majorBidi" w:cstheme="majorBidi"/>
          <w:b/>
          <w:bCs/>
          <w:color w:val="000000"/>
          <w:sz w:val="20"/>
          <w:szCs w:val="20"/>
        </w:rPr>
        <w:t>Giavaresi</w:t>
      </w:r>
      <w:proofErr w:type="spellEnd"/>
      <w:r w:rsidRPr="00AE1E93">
        <w:rPr>
          <w:rFonts w:asciiTheme="majorBidi" w:hAnsiTheme="majorBidi" w:cstheme="majorBidi"/>
          <w:b/>
          <w:bCs/>
          <w:color w:val="000000"/>
          <w:sz w:val="20"/>
          <w:szCs w:val="20"/>
        </w:rPr>
        <w:t xml:space="preserve">  G, </w:t>
      </w:r>
      <w:proofErr w:type="spellStart"/>
      <w:r w:rsidRPr="00AE1E93">
        <w:rPr>
          <w:rFonts w:asciiTheme="majorBidi" w:hAnsiTheme="majorBidi" w:cstheme="majorBidi"/>
          <w:b/>
          <w:bCs/>
          <w:color w:val="000000"/>
          <w:sz w:val="20"/>
          <w:szCs w:val="20"/>
        </w:rPr>
        <w:t>Fini</w:t>
      </w:r>
      <w:proofErr w:type="spellEnd"/>
      <w:r w:rsidRPr="00AE1E93">
        <w:rPr>
          <w:rFonts w:asciiTheme="majorBidi" w:hAnsiTheme="majorBidi" w:cstheme="majorBidi"/>
          <w:b/>
          <w:bCs/>
          <w:color w:val="000000"/>
          <w:sz w:val="20"/>
          <w:szCs w:val="20"/>
        </w:rPr>
        <w:t xml:space="preserve">  M, </w:t>
      </w:r>
      <w:proofErr w:type="spellStart"/>
      <w:r w:rsidRPr="00AE1E93">
        <w:rPr>
          <w:rFonts w:asciiTheme="majorBidi" w:hAnsiTheme="majorBidi" w:cstheme="majorBidi"/>
          <w:b/>
          <w:bCs/>
          <w:color w:val="000000"/>
          <w:sz w:val="20"/>
          <w:szCs w:val="20"/>
        </w:rPr>
        <w:t>Mortellaro</w:t>
      </w:r>
      <w:proofErr w:type="spellEnd"/>
      <w:r w:rsidRPr="00AE1E93">
        <w:rPr>
          <w:rFonts w:asciiTheme="majorBidi" w:hAnsiTheme="majorBidi" w:cstheme="majorBidi"/>
          <w:b/>
          <w:bCs/>
          <w:color w:val="000000"/>
          <w:sz w:val="20"/>
          <w:szCs w:val="20"/>
        </w:rPr>
        <w:t xml:space="preserve">  C, </w:t>
      </w:r>
      <w:proofErr w:type="spellStart"/>
      <w:r w:rsidRPr="00AE1E93">
        <w:rPr>
          <w:rFonts w:asciiTheme="majorBidi" w:hAnsiTheme="majorBidi" w:cstheme="majorBidi"/>
          <w:b/>
          <w:bCs/>
          <w:color w:val="000000"/>
          <w:sz w:val="20"/>
          <w:szCs w:val="20"/>
        </w:rPr>
        <w:t>Giardino</w:t>
      </w:r>
      <w:proofErr w:type="spellEnd"/>
      <w:r w:rsidRPr="00AE1E93">
        <w:rPr>
          <w:rFonts w:asciiTheme="majorBidi" w:hAnsiTheme="majorBidi" w:cstheme="majorBidi"/>
          <w:b/>
          <w:bCs/>
          <w:color w:val="000000"/>
          <w:sz w:val="20"/>
          <w:szCs w:val="20"/>
        </w:rPr>
        <w:t xml:space="preserve">, R: </w:t>
      </w:r>
      <w:r w:rsidRPr="00AE1E93">
        <w:rPr>
          <w:rFonts w:asciiTheme="majorBidi" w:hAnsiTheme="majorBidi" w:cstheme="majorBidi"/>
          <w:color w:val="000000"/>
          <w:sz w:val="20"/>
          <w:szCs w:val="20"/>
        </w:rPr>
        <w:t xml:space="preserve">Tissue </w:t>
      </w:r>
      <w:proofErr w:type="spellStart"/>
      <w:r w:rsidRPr="00AE1E93">
        <w:rPr>
          <w:rFonts w:asciiTheme="majorBidi" w:hAnsiTheme="majorBidi" w:cstheme="majorBidi"/>
          <w:color w:val="000000"/>
          <w:sz w:val="20"/>
          <w:szCs w:val="20"/>
        </w:rPr>
        <w:t>heali</w:t>
      </w:r>
      <w:proofErr w:type="spellEnd"/>
      <w:r w:rsidRPr="00AE1E93">
        <w:rPr>
          <w:rFonts w:asciiTheme="majorBidi" w:hAnsiTheme="majorBidi" w:cstheme="majorBidi"/>
          <w:color w:val="000000"/>
          <w:sz w:val="20"/>
          <w:szCs w:val="20"/>
        </w:rPr>
        <w:t xml:space="preserve"> </w:t>
      </w:r>
      <w:proofErr w:type="spellStart"/>
      <w:r w:rsidRPr="00AE1E93">
        <w:rPr>
          <w:rFonts w:asciiTheme="majorBidi" w:hAnsiTheme="majorBidi" w:cstheme="majorBidi"/>
          <w:color w:val="000000"/>
          <w:sz w:val="20"/>
          <w:szCs w:val="20"/>
        </w:rPr>
        <w:t>ng</w:t>
      </w:r>
      <w:proofErr w:type="spellEnd"/>
      <w:r w:rsidRPr="00AE1E93">
        <w:rPr>
          <w:rFonts w:asciiTheme="majorBidi" w:hAnsiTheme="majorBidi" w:cstheme="majorBidi"/>
          <w:color w:val="000000"/>
          <w:sz w:val="20"/>
          <w:szCs w:val="20"/>
        </w:rPr>
        <w:t xml:space="preserve"> in implants immediately placed into post-extraction sockets: A pilot study in a mini-pig model. (Oral </w:t>
      </w:r>
      <w:proofErr w:type="spellStart"/>
      <w:r w:rsidRPr="00AE1E93">
        <w:rPr>
          <w:rFonts w:asciiTheme="majorBidi" w:hAnsiTheme="majorBidi" w:cstheme="majorBidi"/>
          <w:color w:val="000000"/>
          <w:sz w:val="20"/>
          <w:szCs w:val="20"/>
        </w:rPr>
        <w:t>Surg</w:t>
      </w:r>
      <w:proofErr w:type="spellEnd"/>
      <w:r w:rsidRPr="00AE1E93">
        <w:rPr>
          <w:rFonts w:asciiTheme="majorBidi" w:hAnsiTheme="majorBidi" w:cstheme="majorBidi"/>
          <w:color w:val="000000"/>
          <w:sz w:val="20"/>
          <w:szCs w:val="20"/>
        </w:rPr>
        <w:t xml:space="preserve"> Oral Med Oral </w:t>
      </w:r>
      <w:proofErr w:type="spellStart"/>
      <w:r w:rsidRPr="00AE1E93">
        <w:rPr>
          <w:rFonts w:asciiTheme="majorBidi" w:hAnsiTheme="majorBidi" w:cstheme="majorBidi"/>
          <w:color w:val="000000"/>
          <w:sz w:val="20"/>
          <w:szCs w:val="20"/>
        </w:rPr>
        <w:t>Pathol</w:t>
      </w:r>
      <w:proofErr w:type="spellEnd"/>
      <w:r w:rsidRPr="00AE1E93">
        <w:rPr>
          <w:rFonts w:asciiTheme="majorBidi" w:hAnsiTheme="majorBidi" w:cstheme="majorBidi"/>
          <w:color w:val="000000"/>
          <w:sz w:val="20"/>
          <w:szCs w:val="20"/>
        </w:rPr>
        <w:t xml:space="preserve"> Oral </w:t>
      </w:r>
      <w:proofErr w:type="spellStart"/>
      <w:r w:rsidRPr="00AE1E93">
        <w:rPr>
          <w:rFonts w:asciiTheme="majorBidi" w:hAnsiTheme="majorBidi" w:cstheme="majorBidi"/>
          <w:color w:val="000000"/>
          <w:sz w:val="20"/>
          <w:szCs w:val="20"/>
        </w:rPr>
        <w:t>Radiol</w:t>
      </w:r>
      <w:proofErr w:type="spellEnd"/>
      <w:r w:rsidRPr="00AE1E93">
        <w:rPr>
          <w:rFonts w:asciiTheme="majorBidi" w:hAnsiTheme="majorBidi" w:cstheme="majorBidi"/>
          <w:color w:val="000000"/>
          <w:sz w:val="20"/>
          <w:szCs w:val="20"/>
        </w:rPr>
        <w:t xml:space="preserve"> </w:t>
      </w:r>
      <w:proofErr w:type="spellStart"/>
      <w:r w:rsidRPr="00AE1E93">
        <w:rPr>
          <w:rFonts w:asciiTheme="majorBidi" w:hAnsiTheme="majorBidi" w:cstheme="majorBidi"/>
          <w:color w:val="000000"/>
          <w:sz w:val="20"/>
          <w:szCs w:val="20"/>
        </w:rPr>
        <w:t>Endod</w:t>
      </w:r>
      <w:proofErr w:type="spellEnd"/>
      <w:r w:rsidRPr="00AE1E93">
        <w:rPr>
          <w:rFonts w:asciiTheme="majorBidi" w:hAnsiTheme="majorBidi" w:cstheme="majorBidi"/>
          <w:color w:val="000000"/>
          <w:sz w:val="20"/>
          <w:szCs w:val="20"/>
        </w:rPr>
        <w:t xml:space="preserve"> 100:E43-50, 2005.</w:t>
      </w:r>
    </w:p>
    <w:p w:rsidR="00370190" w:rsidRPr="00AE1E93" w:rsidRDefault="00370190" w:rsidP="007B72D8">
      <w:pPr>
        <w:numPr>
          <w:ilvl w:val="0"/>
          <w:numId w:val="2"/>
        </w:numPr>
        <w:tabs>
          <w:tab w:val="left" w:pos="450"/>
        </w:tabs>
        <w:spacing w:after="0" w:line="240" w:lineRule="auto"/>
        <w:ind w:left="450"/>
        <w:jc w:val="lowKashida"/>
        <w:rPr>
          <w:rFonts w:asciiTheme="majorBidi" w:hAnsiTheme="majorBidi" w:cstheme="majorBidi"/>
          <w:sz w:val="20"/>
          <w:szCs w:val="20"/>
          <w:lang w:bidi="ar-EG"/>
        </w:rPr>
      </w:pPr>
      <w:proofErr w:type="spellStart"/>
      <w:r w:rsidRPr="00AE1E93">
        <w:rPr>
          <w:rFonts w:asciiTheme="majorBidi" w:hAnsiTheme="majorBidi" w:cstheme="majorBidi"/>
          <w:b/>
          <w:bCs/>
          <w:sz w:val="20"/>
          <w:szCs w:val="20"/>
          <w:lang w:bidi="ar-EG"/>
        </w:rPr>
        <w:t>Gökçen-Röhlig</w:t>
      </w:r>
      <w:proofErr w:type="spellEnd"/>
      <w:r w:rsidRPr="00AE1E93">
        <w:rPr>
          <w:rFonts w:asciiTheme="majorBidi" w:hAnsiTheme="majorBidi" w:cstheme="majorBidi"/>
          <w:b/>
          <w:bCs/>
          <w:color w:val="231F20"/>
          <w:sz w:val="20"/>
          <w:szCs w:val="20"/>
        </w:rPr>
        <w:t xml:space="preserve"> </w:t>
      </w:r>
      <w:proofErr w:type="spellStart"/>
      <w:r w:rsidRPr="00AE1E93">
        <w:rPr>
          <w:rFonts w:asciiTheme="majorBidi" w:hAnsiTheme="majorBidi" w:cstheme="majorBidi"/>
          <w:b/>
          <w:bCs/>
          <w:color w:val="231F20"/>
          <w:sz w:val="20"/>
          <w:szCs w:val="20"/>
        </w:rPr>
        <w:t>B</w:t>
      </w:r>
      <w:proofErr w:type="gramStart"/>
      <w:r w:rsidRPr="00AE1E93">
        <w:rPr>
          <w:rFonts w:asciiTheme="majorBidi" w:hAnsiTheme="majorBidi" w:cstheme="majorBidi"/>
          <w:b/>
          <w:bCs/>
          <w:color w:val="231F20"/>
          <w:sz w:val="20"/>
          <w:szCs w:val="20"/>
        </w:rPr>
        <w:t>,</w:t>
      </w:r>
      <w:r w:rsidRPr="00AE1E93">
        <w:rPr>
          <w:rFonts w:asciiTheme="majorBidi" w:hAnsiTheme="majorBidi" w:cstheme="majorBidi"/>
          <w:b/>
          <w:bCs/>
          <w:sz w:val="20"/>
          <w:szCs w:val="20"/>
          <w:lang w:bidi="ar-EG"/>
        </w:rPr>
        <w:t>Meriç</w:t>
      </w:r>
      <w:proofErr w:type="spellEnd"/>
      <w:proofErr w:type="gramEnd"/>
      <w:r w:rsidRPr="00AE1E93">
        <w:rPr>
          <w:rFonts w:asciiTheme="majorBidi" w:hAnsiTheme="majorBidi" w:cstheme="majorBidi"/>
          <w:b/>
          <w:bCs/>
          <w:sz w:val="20"/>
          <w:szCs w:val="20"/>
          <w:lang w:bidi="ar-EG"/>
        </w:rPr>
        <w:t xml:space="preserve"> U, </w:t>
      </w:r>
      <w:proofErr w:type="spellStart"/>
      <w:r w:rsidRPr="00AE1E93">
        <w:rPr>
          <w:rFonts w:asciiTheme="majorBidi" w:hAnsiTheme="majorBidi" w:cstheme="majorBidi"/>
          <w:b/>
          <w:bCs/>
          <w:sz w:val="20"/>
          <w:szCs w:val="20"/>
          <w:lang w:bidi="ar-EG"/>
        </w:rPr>
        <w:t>Keskin</w:t>
      </w:r>
      <w:proofErr w:type="spellEnd"/>
      <w:r w:rsidRPr="00AE1E93">
        <w:rPr>
          <w:rFonts w:asciiTheme="majorBidi" w:hAnsiTheme="majorBidi" w:cstheme="majorBidi"/>
          <w:b/>
          <w:bCs/>
          <w:sz w:val="20"/>
          <w:szCs w:val="20"/>
          <w:lang w:bidi="ar-EG"/>
        </w:rPr>
        <w:t xml:space="preserve"> H</w:t>
      </w:r>
      <w:r w:rsidRPr="00AE1E93">
        <w:rPr>
          <w:rFonts w:asciiTheme="majorBidi" w:hAnsiTheme="majorBidi" w:cstheme="majorBidi"/>
          <w:color w:val="231F20"/>
          <w:sz w:val="20"/>
          <w:szCs w:val="20"/>
        </w:rPr>
        <w:t xml:space="preserve">: </w:t>
      </w:r>
      <w:r w:rsidRPr="00AE1E93">
        <w:rPr>
          <w:rFonts w:asciiTheme="majorBidi" w:hAnsiTheme="majorBidi" w:cstheme="majorBidi"/>
          <w:sz w:val="20"/>
          <w:szCs w:val="20"/>
          <w:lang w:bidi="ar-EG"/>
        </w:rPr>
        <w:t xml:space="preserve">Clinical and radiographic outcomes of implants immediately placed in fresh extraction sockets. Oral </w:t>
      </w:r>
      <w:proofErr w:type="spellStart"/>
      <w:r w:rsidRPr="00AE1E93">
        <w:rPr>
          <w:rFonts w:asciiTheme="majorBidi" w:hAnsiTheme="majorBidi" w:cstheme="majorBidi"/>
          <w:sz w:val="20"/>
          <w:szCs w:val="20"/>
          <w:lang w:bidi="ar-EG"/>
        </w:rPr>
        <w:t>Surg</w:t>
      </w:r>
      <w:proofErr w:type="spellEnd"/>
      <w:r w:rsidRPr="00AE1E93">
        <w:rPr>
          <w:rFonts w:asciiTheme="majorBidi" w:hAnsiTheme="majorBidi" w:cstheme="majorBidi"/>
          <w:sz w:val="20"/>
          <w:szCs w:val="20"/>
          <w:lang w:bidi="ar-EG"/>
        </w:rPr>
        <w:t xml:space="preserve"> Oral Med Oral </w:t>
      </w:r>
      <w:proofErr w:type="spellStart"/>
      <w:r w:rsidRPr="00AE1E93">
        <w:rPr>
          <w:rFonts w:asciiTheme="majorBidi" w:hAnsiTheme="majorBidi" w:cstheme="majorBidi"/>
          <w:sz w:val="20"/>
          <w:szCs w:val="20"/>
          <w:lang w:bidi="ar-EG"/>
        </w:rPr>
        <w:t>Pathol</w:t>
      </w:r>
      <w:proofErr w:type="spellEnd"/>
      <w:r w:rsidRPr="00AE1E93">
        <w:rPr>
          <w:rFonts w:asciiTheme="majorBidi" w:hAnsiTheme="majorBidi" w:cstheme="majorBidi"/>
          <w:sz w:val="20"/>
          <w:szCs w:val="20"/>
          <w:lang w:bidi="ar-EG"/>
        </w:rPr>
        <w:t xml:space="preserve"> Oral </w:t>
      </w:r>
      <w:proofErr w:type="spellStart"/>
      <w:r w:rsidRPr="00AE1E93">
        <w:rPr>
          <w:rFonts w:asciiTheme="majorBidi" w:hAnsiTheme="majorBidi" w:cstheme="majorBidi"/>
          <w:sz w:val="20"/>
          <w:szCs w:val="20"/>
          <w:lang w:bidi="ar-EG"/>
        </w:rPr>
        <w:t>Radiol</w:t>
      </w:r>
      <w:proofErr w:type="spellEnd"/>
      <w:r w:rsidRPr="00AE1E93">
        <w:rPr>
          <w:rFonts w:asciiTheme="majorBidi" w:hAnsiTheme="majorBidi" w:cstheme="majorBidi"/>
          <w:sz w:val="20"/>
          <w:szCs w:val="20"/>
          <w:lang w:bidi="ar-EG"/>
        </w:rPr>
        <w:t xml:space="preserve"> </w:t>
      </w:r>
      <w:proofErr w:type="spellStart"/>
      <w:r w:rsidRPr="00AE1E93">
        <w:rPr>
          <w:rFonts w:asciiTheme="majorBidi" w:hAnsiTheme="majorBidi" w:cstheme="majorBidi"/>
          <w:sz w:val="20"/>
          <w:szCs w:val="20"/>
          <w:lang w:bidi="ar-EG"/>
        </w:rPr>
        <w:t>Endod</w:t>
      </w:r>
      <w:proofErr w:type="spellEnd"/>
      <w:r w:rsidRPr="00AE1E93">
        <w:rPr>
          <w:rFonts w:asciiTheme="majorBidi" w:hAnsiTheme="majorBidi" w:cstheme="majorBidi"/>
          <w:sz w:val="20"/>
          <w:szCs w:val="20"/>
          <w:lang w:bidi="ar-EG"/>
        </w:rPr>
        <w:t>. 109:e1-e7; 2010</w:t>
      </w:r>
    </w:p>
    <w:p w:rsidR="00370190" w:rsidRPr="00AE1E93" w:rsidRDefault="00370190" w:rsidP="007B72D8">
      <w:pPr>
        <w:numPr>
          <w:ilvl w:val="0"/>
          <w:numId w:val="2"/>
        </w:numPr>
        <w:tabs>
          <w:tab w:val="left" w:pos="450"/>
        </w:tabs>
        <w:spacing w:after="0" w:line="240" w:lineRule="auto"/>
        <w:ind w:left="450"/>
        <w:jc w:val="lowKashida"/>
        <w:rPr>
          <w:rFonts w:asciiTheme="majorBidi" w:hAnsiTheme="majorBidi" w:cstheme="majorBidi"/>
          <w:sz w:val="20"/>
          <w:szCs w:val="20"/>
          <w:lang w:bidi="ar-EG"/>
        </w:rPr>
      </w:pPr>
      <w:r w:rsidRPr="00AE1E93">
        <w:rPr>
          <w:rFonts w:asciiTheme="majorBidi" w:hAnsiTheme="majorBidi" w:cstheme="majorBidi"/>
          <w:b/>
          <w:bCs/>
          <w:sz w:val="20"/>
          <w:szCs w:val="20"/>
          <w:lang w:bidi="ar-EG"/>
        </w:rPr>
        <w:t xml:space="preserve">Botticelli D, </w:t>
      </w:r>
      <w:proofErr w:type="spellStart"/>
      <w:r w:rsidRPr="00AE1E93">
        <w:rPr>
          <w:rFonts w:asciiTheme="majorBidi" w:hAnsiTheme="majorBidi" w:cstheme="majorBidi"/>
          <w:b/>
          <w:bCs/>
          <w:sz w:val="20"/>
          <w:szCs w:val="20"/>
          <w:lang w:bidi="ar-EG"/>
        </w:rPr>
        <w:t>Persson</w:t>
      </w:r>
      <w:proofErr w:type="spellEnd"/>
      <w:r w:rsidRPr="00AE1E93">
        <w:rPr>
          <w:rFonts w:asciiTheme="majorBidi" w:hAnsiTheme="majorBidi" w:cstheme="majorBidi"/>
          <w:b/>
          <w:bCs/>
          <w:sz w:val="20"/>
          <w:szCs w:val="20"/>
          <w:lang w:bidi="ar-EG"/>
        </w:rPr>
        <w:t xml:space="preserve"> LG, </w:t>
      </w:r>
      <w:proofErr w:type="spellStart"/>
      <w:r w:rsidRPr="00AE1E93">
        <w:rPr>
          <w:rFonts w:asciiTheme="majorBidi" w:hAnsiTheme="majorBidi" w:cstheme="majorBidi"/>
          <w:b/>
          <w:bCs/>
          <w:sz w:val="20"/>
          <w:szCs w:val="20"/>
          <w:lang w:bidi="ar-EG"/>
        </w:rPr>
        <w:t>Lindhe</w:t>
      </w:r>
      <w:proofErr w:type="spellEnd"/>
      <w:r w:rsidRPr="00AE1E93">
        <w:rPr>
          <w:rFonts w:asciiTheme="majorBidi" w:hAnsiTheme="majorBidi" w:cstheme="majorBidi"/>
          <w:b/>
          <w:bCs/>
          <w:sz w:val="20"/>
          <w:szCs w:val="20"/>
          <w:lang w:bidi="ar-EG"/>
        </w:rPr>
        <w:t xml:space="preserve"> J, </w:t>
      </w:r>
      <w:proofErr w:type="spellStart"/>
      <w:r w:rsidRPr="00AE1E93">
        <w:rPr>
          <w:rFonts w:asciiTheme="majorBidi" w:hAnsiTheme="majorBidi" w:cstheme="majorBidi"/>
          <w:b/>
          <w:bCs/>
          <w:sz w:val="20"/>
          <w:szCs w:val="20"/>
          <w:lang w:bidi="ar-EG"/>
        </w:rPr>
        <w:t>Berglundh</w:t>
      </w:r>
      <w:proofErr w:type="spellEnd"/>
      <w:r w:rsidRPr="00AE1E93">
        <w:rPr>
          <w:rFonts w:asciiTheme="majorBidi" w:hAnsiTheme="majorBidi" w:cstheme="majorBidi"/>
          <w:b/>
          <w:bCs/>
          <w:sz w:val="20"/>
          <w:szCs w:val="20"/>
          <w:lang w:bidi="ar-EG"/>
        </w:rPr>
        <w:t xml:space="preserve"> T</w:t>
      </w:r>
      <w:r w:rsidRPr="00AE1E93">
        <w:rPr>
          <w:rFonts w:asciiTheme="majorBidi" w:hAnsiTheme="majorBidi" w:cstheme="majorBidi"/>
          <w:sz w:val="20"/>
          <w:szCs w:val="20"/>
          <w:lang w:bidi="ar-EG"/>
        </w:rPr>
        <w:t xml:space="preserve">. Bone tissue formation adjacent to implants placed in fresh extraction sockets; an </w:t>
      </w:r>
      <w:r w:rsidRPr="00AE1E93">
        <w:rPr>
          <w:rFonts w:asciiTheme="majorBidi" w:hAnsiTheme="majorBidi" w:cstheme="majorBidi"/>
          <w:sz w:val="20"/>
          <w:szCs w:val="20"/>
          <w:lang w:bidi="ar-EG"/>
        </w:rPr>
        <w:lastRenderedPageBreak/>
        <w:t xml:space="preserve">experimental study in dogs. </w:t>
      </w:r>
      <w:proofErr w:type="spellStart"/>
      <w:r w:rsidRPr="00AE1E93">
        <w:rPr>
          <w:rFonts w:asciiTheme="majorBidi" w:hAnsiTheme="majorBidi" w:cstheme="majorBidi"/>
          <w:sz w:val="20"/>
          <w:szCs w:val="20"/>
          <w:lang w:bidi="ar-EG"/>
        </w:rPr>
        <w:t>Clin</w:t>
      </w:r>
      <w:proofErr w:type="spellEnd"/>
      <w:r w:rsidRPr="00AE1E93">
        <w:rPr>
          <w:rFonts w:asciiTheme="majorBidi" w:hAnsiTheme="majorBidi" w:cstheme="majorBidi"/>
          <w:sz w:val="20"/>
          <w:szCs w:val="20"/>
          <w:lang w:bidi="ar-EG"/>
        </w:rPr>
        <w:t xml:space="preserve"> Oral </w:t>
      </w:r>
      <w:proofErr w:type="spellStart"/>
      <w:r w:rsidRPr="00AE1E93">
        <w:rPr>
          <w:rFonts w:asciiTheme="majorBidi" w:hAnsiTheme="majorBidi" w:cstheme="majorBidi"/>
          <w:sz w:val="20"/>
          <w:szCs w:val="20"/>
          <w:lang w:bidi="ar-EG"/>
        </w:rPr>
        <w:t>Impl</w:t>
      </w:r>
      <w:proofErr w:type="spellEnd"/>
      <w:r w:rsidRPr="00AE1E93">
        <w:rPr>
          <w:rFonts w:asciiTheme="majorBidi" w:hAnsiTheme="majorBidi" w:cstheme="majorBidi"/>
          <w:sz w:val="20"/>
          <w:szCs w:val="20"/>
          <w:lang w:bidi="ar-EG"/>
        </w:rPr>
        <w:t xml:space="preserve"> Res 17:351-358; 2006.</w:t>
      </w:r>
    </w:p>
    <w:p w:rsidR="00437E18" w:rsidRPr="00AE1E93" w:rsidRDefault="00437E18" w:rsidP="007B72D8">
      <w:pPr>
        <w:numPr>
          <w:ilvl w:val="0"/>
          <w:numId w:val="2"/>
        </w:numPr>
        <w:tabs>
          <w:tab w:val="left" w:pos="450"/>
        </w:tabs>
        <w:spacing w:after="0" w:line="240" w:lineRule="auto"/>
        <w:ind w:left="450"/>
        <w:jc w:val="lowKashida"/>
        <w:rPr>
          <w:rFonts w:asciiTheme="majorBidi" w:hAnsiTheme="majorBidi" w:cstheme="majorBidi"/>
          <w:sz w:val="20"/>
          <w:szCs w:val="20"/>
          <w:lang w:bidi="ar-EG"/>
        </w:rPr>
      </w:pPr>
      <w:proofErr w:type="spellStart"/>
      <w:r w:rsidRPr="00AE1E93">
        <w:rPr>
          <w:rFonts w:asciiTheme="majorBidi" w:hAnsiTheme="majorBidi" w:cstheme="majorBidi"/>
          <w:b/>
          <w:bCs/>
          <w:sz w:val="20"/>
          <w:szCs w:val="20"/>
          <w:lang w:bidi="ar-EG"/>
        </w:rPr>
        <w:t>Piattelli</w:t>
      </w:r>
      <w:proofErr w:type="spellEnd"/>
      <w:r w:rsidRPr="00AE1E93">
        <w:rPr>
          <w:rFonts w:asciiTheme="majorBidi" w:hAnsiTheme="majorBidi" w:cstheme="majorBidi"/>
          <w:b/>
          <w:bCs/>
          <w:sz w:val="20"/>
          <w:szCs w:val="20"/>
          <w:lang w:bidi="ar-EG"/>
        </w:rPr>
        <w:t xml:space="preserve"> A, Mish CE, Pontes AEF, </w:t>
      </w:r>
      <w:proofErr w:type="spellStart"/>
      <w:r w:rsidRPr="00AE1E93">
        <w:rPr>
          <w:rFonts w:asciiTheme="majorBidi" w:hAnsiTheme="majorBidi" w:cstheme="majorBidi"/>
          <w:b/>
          <w:bCs/>
          <w:sz w:val="20"/>
          <w:szCs w:val="20"/>
          <w:lang w:bidi="ar-EG"/>
        </w:rPr>
        <w:t>Lezzi</w:t>
      </w:r>
      <w:proofErr w:type="spellEnd"/>
      <w:r w:rsidRPr="00AE1E93">
        <w:rPr>
          <w:rFonts w:asciiTheme="majorBidi" w:hAnsiTheme="majorBidi" w:cstheme="majorBidi"/>
          <w:b/>
          <w:bCs/>
          <w:sz w:val="20"/>
          <w:szCs w:val="20"/>
          <w:lang w:bidi="ar-EG"/>
        </w:rPr>
        <w:t xml:space="preserve"> G, </w:t>
      </w:r>
      <w:proofErr w:type="spellStart"/>
      <w:proofErr w:type="gramStart"/>
      <w:r w:rsidRPr="00AE1E93">
        <w:rPr>
          <w:rFonts w:asciiTheme="majorBidi" w:hAnsiTheme="majorBidi" w:cstheme="majorBidi"/>
          <w:b/>
          <w:bCs/>
          <w:sz w:val="20"/>
          <w:szCs w:val="20"/>
          <w:lang w:bidi="ar-EG"/>
        </w:rPr>
        <w:t>Scarano</w:t>
      </w:r>
      <w:proofErr w:type="spellEnd"/>
      <w:proofErr w:type="gramEnd"/>
      <w:r w:rsidRPr="00AE1E93">
        <w:rPr>
          <w:rFonts w:asciiTheme="majorBidi" w:hAnsiTheme="majorBidi" w:cstheme="majorBidi"/>
          <w:b/>
          <w:bCs/>
          <w:sz w:val="20"/>
          <w:szCs w:val="20"/>
          <w:lang w:bidi="ar-EG"/>
        </w:rPr>
        <w:t xml:space="preserve"> A, </w:t>
      </w:r>
      <w:proofErr w:type="spellStart"/>
      <w:r w:rsidRPr="00AE1E93">
        <w:rPr>
          <w:rFonts w:asciiTheme="majorBidi" w:hAnsiTheme="majorBidi" w:cstheme="majorBidi"/>
          <w:b/>
          <w:bCs/>
          <w:sz w:val="20"/>
          <w:szCs w:val="20"/>
          <w:lang w:bidi="ar-EG"/>
        </w:rPr>
        <w:t>Degidi</w:t>
      </w:r>
      <w:proofErr w:type="spellEnd"/>
      <w:r w:rsidRPr="00AE1E93">
        <w:rPr>
          <w:rFonts w:asciiTheme="majorBidi" w:hAnsiTheme="majorBidi" w:cstheme="majorBidi"/>
          <w:b/>
          <w:bCs/>
          <w:sz w:val="20"/>
          <w:szCs w:val="20"/>
          <w:lang w:bidi="ar-EG"/>
        </w:rPr>
        <w:t xml:space="preserve"> M: </w:t>
      </w:r>
      <w:r w:rsidRPr="00AE1E93">
        <w:rPr>
          <w:rFonts w:asciiTheme="majorBidi" w:hAnsiTheme="majorBidi" w:cstheme="majorBidi"/>
          <w:sz w:val="20"/>
          <w:szCs w:val="20"/>
          <w:lang w:bidi="ar-EG"/>
        </w:rPr>
        <w:t>Fundamental science part III, Dental implant surfaces: A Review, Contemporary implant Dentistry, Third edition, Mosby El Sevier, Printed in Canada 599-621, 2008.</w:t>
      </w:r>
    </w:p>
    <w:p w:rsidR="00437E18" w:rsidRPr="00AE1E93" w:rsidRDefault="00437E18" w:rsidP="007B72D8">
      <w:pPr>
        <w:numPr>
          <w:ilvl w:val="0"/>
          <w:numId w:val="2"/>
        </w:numPr>
        <w:tabs>
          <w:tab w:val="left" w:pos="450"/>
        </w:tabs>
        <w:spacing w:after="0" w:line="240" w:lineRule="auto"/>
        <w:ind w:left="450"/>
        <w:jc w:val="lowKashida"/>
        <w:rPr>
          <w:rFonts w:asciiTheme="majorBidi" w:hAnsiTheme="majorBidi" w:cstheme="majorBidi"/>
          <w:sz w:val="20"/>
          <w:szCs w:val="20"/>
          <w:lang w:bidi="ar-EG"/>
        </w:rPr>
      </w:pPr>
      <w:proofErr w:type="spellStart"/>
      <w:r w:rsidRPr="00AE1E93">
        <w:rPr>
          <w:rFonts w:asciiTheme="majorBidi" w:hAnsiTheme="majorBidi" w:cstheme="majorBidi"/>
          <w:b/>
          <w:bCs/>
          <w:sz w:val="20"/>
          <w:szCs w:val="20"/>
          <w:lang w:bidi="ar-EG"/>
        </w:rPr>
        <w:t>Joos</w:t>
      </w:r>
      <w:proofErr w:type="spellEnd"/>
      <w:r w:rsidRPr="00AE1E93">
        <w:rPr>
          <w:rFonts w:asciiTheme="majorBidi" w:hAnsiTheme="majorBidi" w:cstheme="majorBidi"/>
          <w:b/>
          <w:bCs/>
          <w:sz w:val="20"/>
          <w:szCs w:val="20"/>
          <w:lang w:bidi="ar-EG"/>
        </w:rPr>
        <w:t xml:space="preserve"> U, </w:t>
      </w:r>
      <w:proofErr w:type="spellStart"/>
      <w:r w:rsidRPr="00AE1E93">
        <w:rPr>
          <w:rFonts w:asciiTheme="majorBidi" w:hAnsiTheme="majorBidi" w:cstheme="majorBidi"/>
          <w:b/>
          <w:bCs/>
          <w:sz w:val="20"/>
          <w:szCs w:val="20"/>
          <w:lang w:bidi="ar-EG"/>
        </w:rPr>
        <w:t>Wiesmann</w:t>
      </w:r>
      <w:proofErr w:type="spellEnd"/>
      <w:r w:rsidRPr="00AE1E93">
        <w:rPr>
          <w:rFonts w:asciiTheme="majorBidi" w:hAnsiTheme="majorBidi" w:cstheme="majorBidi"/>
          <w:b/>
          <w:bCs/>
          <w:sz w:val="20"/>
          <w:szCs w:val="20"/>
          <w:lang w:bidi="ar-EG"/>
        </w:rPr>
        <w:t xml:space="preserve"> HP, </w:t>
      </w:r>
      <w:proofErr w:type="spellStart"/>
      <w:r w:rsidRPr="00AE1E93">
        <w:rPr>
          <w:rFonts w:asciiTheme="majorBidi" w:hAnsiTheme="majorBidi" w:cstheme="majorBidi"/>
          <w:b/>
          <w:bCs/>
          <w:sz w:val="20"/>
          <w:szCs w:val="20"/>
          <w:lang w:bidi="ar-EG"/>
        </w:rPr>
        <w:t>Szuwart</w:t>
      </w:r>
      <w:proofErr w:type="spellEnd"/>
      <w:r w:rsidRPr="00AE1E93">
        <w:rPr>
          <w:rFonts w:asciiTheme="majorBidi" w:hAnsiTheme="majorBidi" w:cstheme="majorBidi"/>
          <w:b/>
          <w:bCs/>
          <w:sz w:val="20"/>
          <w:szCs w:val="20"/>
          <w:lang w:bidi="ar-EG"/>
        </w:rPr>
        <w:t xml:space="preserve"> T, Meyer U</w:t>
      </w:r>
      <w:r w:rsidRPr="00AE1E93">
        <w:rPr>
          <w:rFonts w:asciiTheme="majorBidi" w:hAnsiTheme="majorBidi" w:cstheme="majorBidi"/>
          <w:sz w:val="20"/>
          <w:szCs w:val="20"/>
          <w:lang w:bidi="ar-EG"/>
        </w:rPr>
        <w:t xml:space="preserve">. Mineralization at the interface of implants. Int. J. Oral </w:t>
      </w:r>
      <w:proofErr w:type="spellStart"/>
      <w:r w:rsidRPr="00AE1E93">
        <w:rPr>
          <w:rFonts w:asciiTheme="majorBidi" w:hAnsiTheme="majorBidi" w:cstheme="majorBidi"/>
          <w:sz w:val="20"/>
          <w:szCs w:val="20"/>
          <w:lang w:bidi="ar-EG"/>
        </w:rPr>
        <w:t>Maxillofac</w:t>
      </w:r>
      <w:proofErr w:type="spellEnd"/>
      <w:r w:rsidRPr="00AE1E93">
        <w:rPr>
          <w:rFonts w:asciiTheme="majorBidi" w:hAnsiTheme="majorBidi" w:cstheme="majorBidi"/>
          <w:sz w:val="20"/>
          <w:szCs w:val="20"/>
          <w:lang w:bidi="ar-EG"/>
        </w:rPr>
        <w:t xml:space="preserve"> </w:t>
      </w:r>
      <w:proofErr w:type="spellStart"/>
      <w:r w:rsidRPr="00AE1E93">
        <w:rPr>
          <w:rFonts w:asciiTheme="majorBidi" w:hAnsiTheme="majorBidi" w:cstheme="majorBidi"/>
          <w:sz w:val="20"/>
          <w:szCs w:val="20"/>
          <w:lang w:bidi="ar-EG"/>
        </w:rPr>
        <w:t>Surg</w:t>
      </w:r>
      <w:proofErr w:type="spellEnd"/>
      <w:r w:rsidRPr="00AE1E93">
        <w:rPr>
          <w:rFonts w:asciiTheme="majorBidi" w:hAnsiTheme="majorBidi" w:cstheme="majorBidi"/>
          <w:sz w:val="20"/>
          <w:szCs w:val="20"/>
          <w:lang w:bidi="ar-EG"/>
        </w:rPr>
        <w:t xml:space="preserve"> 35:783-790</w:t>
      </w:r>
      <w:proofErr w:type="gramStart"/>
      <w:r w:rsidRPr="00AE1E93">
        <w:rPr>
          <w:rFonts w:asciiTheme="majorBidi" w:hAnsiTheme="majorBidi" w:cstheme="majorBidi"/>
          <w:sz w:val="20"/>
          <w:szCs w:val="20"/>
          <w:lang w:bidi="ar-EG"/>
        </w:rPr>
        <w:t>;2006</w:t>
      </w:r>
      <w:proofErr w:type="gramEnd"/>
      <w:r w:rsidRPr="00AE1E93">
        <w:rPr>
          <w:rFonts w:asciiTheme="majorBidi" w:hAnsiTheme="majorBidi" w:cstheme="majorBidi"/>
          <w:sz w:val="20"/>
          <w:szCs w:val="20"/>
          <w:lang w:bidi="ar-EG"/>
        </w:rPr>
        <w:t>.</w:t>
      </w:r>
    </w:p>
    <w:p w:rsidR="00AE1E93" w:rsidRDefault="00437E18" w:rsidP="007B72D8">
      <w:pPr>
        <w:numPr>
          <w:ilvl w:val="0"/>
          <w:numId w:val="2"/>
        </w:numPr>
        <w:tabs>
          <w:tab w:val="left" w:pos="450"/>
        </w:tabs>
        <w:spacing w:after="0" w:line="240" w:lineRule="auto"/>
        <w:ind w:left="450"/>
        <w:jc w:val="lowKashida"/>
        <w:rPr>
          <w:rFonts w:asciiTheme="majorBidi" w:hAnsiTheme="majorBidi" w:cstheme="majorBidi" w:hint="eastAsia"/>
          <w:sz w:val="20"/>
          <w:szCs w:val="20"/>
          <w:lang w:bidi="ar-EG"/>
        </w:rPr>
      </w:pPr>
      <w:r w:rsidRPr="00AE1E93">
        <w:rPr>
          <w:rFonts w:asciiTheme="majorBidi" w:hAnsiTheme="majorBidi" w:cstheme="majorBidi"/>
          <w:b/>
          <w:bCs/>
          <w:sz w:val="20"/>
          <w:szCs w:val="20"/>
          <w:lang w:bidi="ar-EG"/>
        </w:rPr>
        <w:t>Barber HD, Spivey J</w:t>
      </w:r>
      <w:r w:rsidRPr="00AE1E93">
        <w:rPr>
          <w:rFonts w:asciiTheme="majorBidi" w:hAnsiTheme="majorBidi" w:cstheme="majorBidi"/>
          <w:sz w:val="20"/>
          <w:szCs w:val="20"/>
          <w:lang w:bidi="ar-EG"/>
        </w:rPr>
        <w:t>: Implant placement immediately following tooth extraction: section VI implant surgery, Oral and Maxillofacial surgery volume I second edition, Saunders El Sevier,</w:t>
      </w:r>
      <w:r w:rsidR="0087264F" w:rsidRPr="00AE1E93">
        <w:rPr>
          <w:rFonts w:asciiTheme="majorBidi" w:hAnsiTheme="majorBidi" w:cstheme="majorBidi"/>
          <w:sz w:val="20"/>
          <w:szCs w:val="20"/>
          <w:lang w:bidi="ar-EG"/>
        </w:rPr>
        <w:t xml:space="preserve"> printed in USA, 540-546, 2009.</w:t>
      </w:r>
    </w:p>
    <w:p w:rsidR="007B72D8" w:rsidRDefault="007B72D8" w:rsidP="00AE1E93">
      <w:pPr>
        <w:numPr>
          <w:ilvl w:val="0"/>
          <w:numId w:val="2"/>
        </w:numPr>
        <w:tabs>
          <w:tab w:val="num" w:pos="284"/>
        </w:tabs>
        <w:spacing w:after="0" w:line="240" w:lineRule="auto"/>
        <w:ind w:left="284" w:hanging="218"/>
        <w:jc w:val="lowKashida"/>
        <w:rPr>
          <w:rFonts w:asciiTheme="majorBidi" w:hAnsiTheme="majorBidi" w:cstheme="majorBidi"/>
          <w:sz w:val="20"/>
          <w:szCs w:val="20"/>
          <w:lang w:bidi="ar-EG"/>
        </w:rPr>
        <w:sectPr w:rsidR="007B72D8" w:rsidSect="000C0A63">
          <w:type w:val="continuous"/>
          <w:pgSz w:w="12240" w:h="15840" w:code="1"/>
          <w:pgMar w:top="1440" w:right="1440" w:bottom="1440" w:left="1440" w:header="709" w:footer="709" w:gutter="0"/>
          <w:cols w:num="2" w:space="709"/>
          <w:docGrid w:linePitch="360"/>
        </w:sectPr>
      </w:pPr>
    </w:p>
    <w:p w:rsidR="00AE1E93" w:rsidRDefault="00AE1E93" w:rsidP="00AE1E93">
      <w:pPr>
        <w:spacing w:after="0" w:line="240" w:lineRule="auto"/>
        <w:jc w:val="both"/>
        <w:rPr>
          <w:rFonts w:asciiTheme="majorBidi" w:hAnsiTheme="majorBidi" w:cstheme="majorBidi" w:hint="eastAsia"/>
          <w:b/>
          <w:bCs/>
          <w:sz w:val="20"/>
          <w:szCs w:val="20"/>
          <w:lang w:eastAsia="zh-CN"/>
        </w:rPr>
      </w:pPr>
    </w:p>
    <w:p w:rsidR="007B72D8" w:rsidRPr="007B72D8" w:rsidRDefault="007B72D8" w:rsidP="00AE1E93">
      <w:pPr>
        <w:spacing w:after="0" w:line="240" w:lineRule="auto"/>
        <w:jc w:val="both"/>
        <w:rPr>
          <w:rFonts w:asciiTheme="majorBidi" w:hAnsiTheme="majorBidi" w:cstheme="majorBidi" w:hint="eastAsia"/>
          <w:b/>
          <w:bCs/>
          <w:sz w:val="20"/>
          <w:szCs w:val="20"/>
          <w:lang w:eastAsia="zh-CN"/>
        </w:rPr>
      </w:pPr>
    </w:p>
    <w:p w:rsidR="00F820D9" w:rsidRPr="00AE1E93" w:rsidRDefault="007B72D8" w:rsidP="00AE1E93">
      <w:pPr>
        <w:spacing w:after="0" w:line="240" w:lineRule="auto"/>
        <w:jc w:val="lowKashida"/>
        <w:rPr>
          <w:rFonts w:asciiTheme="majorBidi" w:hAnsiTheme="majorBidi" w:cstheme="majorBidi" w:hint="eastAsia"/>
          <w:sz w:val="20"/>
          <w:szCs w:val="20"/>
          <w:lang w:eastAsia="zh-CN" w:bidi="ar-EG"/>
        </w:rPr>
      </w:pPr>
      <w:r>
        <w:rPr>
          <w:rFonts w:asciiTheme="majorBidi" w:hAnsiTheme="majorBidi" w:cstheme="majorBidi" w:hint="eastAsia"/>
          <w:sz w:val="20"/>
          <w:szCs w:val="20"/>
          <w:lang w:eastAsia="zh-CN" w:bidi="ar-EG"/>
        </w:rPr>
        <w:t>6/2/2013</w:t>
      </w:r>
    </w:p>
    <w:sectPr w:rsidR="00F820D9" w:rsidRPr="00AE1E93" w:rsidSect="000C0A63">
      <w:type w:val="continuous"/>
      <w:pgSz w:w="12240" w:h="15840" w:code="1"/>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9C2" w:rsidRDefault="00F029C2" w:rsidP="00AE1E93">
      <w:pPr>
        <w:spacing w:after="0" w:line="240" w:lineRule="auto"/>
      </w:pPr>
      <w:r>
        <w:separator/>
      </w:r>
    </w:p>
  </w:endnote>
  <w:endnote w:type="continuationSeparator" w:id="0">
    <w:p w:rsidR="00F029C2" w:rsidRDefault="00F029C2" w:rsidP="00AE1E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3119"/>
      <w:docPartObj>
        <w:docPartGallery w:val="Page Numbers (Bottom of Page)"/>
        <w:docPartUnique/>
      </w:docPartObj>
    </w:sdtPr>
    <w:sdtEndPr>
      <w:rPr>
        <w:sz w:val="20"/>
        <w:szCs w:val="20"/>
      </w:rPr>
    </w:sdtEndPr>
    <w:sdtContent>
      <w:p w:rsidR="007B72D8" w:rsidRPr="007B72D8" w:rsidRDefault="007B72D8">
        <w:pPr>
          <w:pStyle w:val="Footer"/>
          <w:jc w:val="center"/>
          <w:rPr>
            <w:sz w:val="20"/>
            <w:szCs w:val="20"/>
          </w:rPr>
        </w:pPr>
        <w:r w:rsidRPr="007B72D8">
          <w:rPr>
            <w:sz w:val="20"/>
            <w:szCs w:val="20"/>
          </w:rPr>
          <w:fldChar w:fldCharType="begin"/>
        </w:r>
        <w:r w:rsidRPr="007B72D8">
          <w:rPr>
            <w:sz w:val="20"/>
            <w:szCs w:val="20"/>
          </w:rPr>
          <w:instrText xml:space="preserve"> PAGE   \* MERGEFORMAT </w:instrText>
        </w:r>
        <w:r w:rsidRPr="007B72D8">
          <w:rPr>
            <w:sz w:val="20"/>
            <w:szCs w:val="20"/>
          </w:rPr>
          <w:fldChar w:fldCharType="separate"/>
        </w:r>
        <w:r>
          <w:rPr>
            <w:noProof/>
            <w:sz w:val="20"/>
            <w:szCs w:val="20"/>
          </w:rPr>
          <w:t>54</w:t>
        </w:r>
        <w:r w:rsidRPr="007B72D8">
          <w:rPr>
            <w:sz w:val="20"/>
            <w:szCs w:val="20"/>
          </w:rPr>
          <w:fldChar w:fldCharType="end"/>
        </w:r>
      </w:p>
    </w:sdtContent>
  </w:sdt>
  <w:p w:rsidR="007B72D8" w:rsidRPr="007B72D8" w:rsidRDefault="007B72D8">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9C2" w:rsidRDefault="00F029C2" w:rsidP="00AE1E93">
      <w:pPr>
        <w:spacing w:after="0" w:line="240" w:lineRule="auto"/>
      </w:pPr>
      <w:r>
        <w:separator/>
      </w:r>
    </w:p>
  </w:footnote>
  <w:footnote w:type="continuationSeparator" w:id="0">
    <w:p w:rsidR="00F029C2" w:rsidRDefault="00F029C2" w:rsidP="00AE1E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E93" w:rsidRPr="000C0A63" w:rsidRDefault="00AE1E93" w:rsidP="00AE1E93">
    <w:pPr>
      <w:pBdr>
        <w:bottom w:val="thinThickMediumGap" w:sz="12" w:space="1" w:color="auto"/>
      </w:pBdr>
      <w:tabs>
        <w:tab w:val="center" w:pos="4680"/>
        <w:tab w:val="left" w:pos="9360"/>
      </w:tabs>
      <w:spacing w:after="0"/>
      <w:jc w:val="center"/>
      <w:rPr>
        <w:rFonts w:ascii="Times New Roman" w:hAnsi="Times New Roman" w:cs="Times New Roman"/>
        <w:sz w:val="20"/>
        <w:szCs w:val="20"/>
      </w:rPr>
    </w:pPr>
    <w:r w:rsidRPr="000C0A63">
      <w:rPr>
        <w:rFonts w:ascii="Times New Roman" w:hAnsi="Times New Roman" w:cs="Times New Roman"/>
        <w:sz w:val="20"/>
        <w:szCs w:val="20"/>
      </w:rPr>
      <w:t>Nature and Science 2013</w:t>
    </w:r>
    <w:proofErr w:type="gramStart"/>
    <w:r w:rsidRPr="000C0A63">
      <w:rPr>
        <w:rFonts w:ascii="Times New Roman" w:hAnsi="Times New Roman" w:cs="Times New Roman"/>
        <w:sz w:val="20"/>
        <w:szCs w:val="20"/>
      </w:rPr>
      <w:t>;11</w:t>
    </w:r>
    <w:proofErr w:type="gramEnd"/>
    <w:r w:rsidRPr="000C0A63">
      <w:rPr>
        <w:rFonts w:ascii="Times New Roman" w:hAnsi="Times New Roman" w:cs="Times New Roman"/>
        <w:sz w:val="20"/>
        <w:szCs w:val="20"/>
      </w:rPr>
      <w:t>(</w:t>
    </w:r>
    <w:r w:rsidR="000C0A63" w:rsidRPr="000C0A63">
      <w:rPr>
        <w:rFonts w:ascii="Times New Roman" w:hAnsi="Times New Roman" w:cs="Times New Roman"/>
        <w:sz w:val="20"/>
        <w:szCs w:val="20"/>
      </w:rPr>
      <w:t>8</w:t>
    </w:r>
    <w:r w:rsidRPr="000C0A63">
      <w:rPr>
        <w:rFonts w:ascii="Times New Roman" w:hAnsi="Times New Roman" w:cs="Times New Roman"/>
        <w:sz w:val="20"/>
        <w:szCs w:val="20"/>
      </w:rPr>
      <w:t>)</w:t>
    </w:r>
    <w:r w:rsidR="000C0A63" w:rsidRPr="000C0A63">
      <w:rPr>
        <w:rFonts w:ascii="Times New Roman" w:hAnsi="Times New Roman" w:cs="Times New Roman"/>
        <w:sz w:val="20"/>
        <w:szCs w:val="20"/>
      </w:rPr>
      <w:t xml:space="preserve">                                                         </w:t>
    </w:r>
    <w:r w:rsidRPr="000C0A63">
      <w:rPr>
        <w:rFonts w:ascii="Times New Roman" w:hAnsi="Times New Roman" w:cs="Times New Roman"/>
        <w:sz w:val="20"/>
        <w:szCs w:val="20"/>
      </w:rPr>
      <w:t xml:space="preserve"> </w:t>
    </w:r>
    <w:hyperlink r:id="rId1" w:history="1">
      <w:r w:rsidRPr="000C0A63">
        <w:rPr>
          <w:rStyle w:val="Hyperlink"/>
          <w:rFonts w:ascii="Times New Roman" w:hAnsi="Times New Roman" w:cs="Times New Roman"/>
          <w:sz w:val="20"/>
          <w:szCs w:val="20"/>
        </w:rPr>
        <w:t>http://www.sciencepub.net/nature</w:t>
      </w:r>
    </w:hyperlink>
  </w:p>
  <w:p w:rsidR="00AE1E93" w:rsidRPr="000C0A63" w:rsidRDefault="00AE1E93">
    <w:pPr>
      <w:pStyle w:val="Header"/>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86F72"/>
    <w:multiLevelType w:val="hybridMultilevel"/>
    <w:tmpl w:val="7E588616"/>
    <w:lvl w:ilvl="0" w:tplc="812ABDF2">
      <w:start w:val="1"/>
      <w:numFmt w:val="decimal"/>
      <w:lvlText w:val="%1."/>
      <w:lvlJc w:val="left"/>
      <w:pPr>
        <w:tabs>
          <w:tab w:val="num" w:pos="360"/>
        </w:tabs>
        <w:ind w:left="360" w:hanging="360"/>
      </w:pPr>
      <w:rPr>
        <w:b/>
        <w:bCs/>
      </w:rPr>
    </w:lvl>
    <w:lvl w:ilvl="1" w:tplc="04090019">
      <w:start w:val="1"/>
      <w:numFmt w:val="lowerLetter"/>
      <w:lvlText w:val="%2."/>
      <w:lvlJc w:val="left"/>
      <w:pPr>
        <w:tabs>
          <w:tab w:val="num" w:pos="1865"/>
        </w:tabs>
        <w:ind w:left="1865" w:hanging="360"/>
      </w:pPr>
    </w:lvl>
    <w:lvl w:ilvl="2" w:tplc="0409001B" w:tentative="1">
      <w:start w:val="1"/>
      <w:numFmt w:val="lowerRoman"/>
      <w:lvlText w:val="%3."/>
      <w:lvlJc w:val="right"/>
      <w:pPr>
        <w:tabs>
          <w:tab w:val="num" w:pos="2585"/>
        </w:tabs>
        <w:ind w:left="2585" w:hanging="180"/>
      </w:pPr>
    </w:lvl>
    <w:lvl w:ilvl="3" w:tplc="0409000F" w:tentative="1">
      <w:start w:val="1"/>
      <w:numFmt w:val="decimal"/>
      <w:lvlText w:val="%4."/>
      <w:lvlJc w:val="left"/>
      <w:pPr>
        <w:tabs>
          <w:tab w:val="num" w:pos="3305"/>
        </w:tabs>
        <w:ind w:left="3305" w:hanging="360"/>
      </w:p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1">
    <w:nsid w:val="096475E2"/>
    <w:multiLevelType w:val="hybridMultilevel"/>
    <w:tmpl w:val="7E588616"/>
    <w:lvl w:ilvl="0" w:tplc="812ABDF2">
      <w:start w:val="1"/>
      <w:numFmt w:val="decimal"/>
      <w:lvlText w:val="%1."/>
      <w:lvlJc w:val="left"/>
      <w:pPr>
        <w:tabs>
          <w:tab w:val="num" w:pos="360"/>
        </w:tabs>
        <w:ind w:left="360" w:hanging="360"/>
      </w:pPr>
      <w:rPr>
        <w:b/>
        <w:bCs/>
      </w:rPr>
    </w:lvl>
    <w:lvl w:ilvl="1" w:tplc="04090019">
      <w:start w:val="1"/>
      <w:numFmt w:val="lowerLetter"/>
      <w:lvlText w:val="%2."/>
      <w:lvlJc w:val="left"/>
      <w:pPr>
        <w:tabs>
          <w:tab w:val="num" w:pos="1865"/>
        </w:tabs>
        <w:ind w:left="1865" w:hanging="360"/>
      </w:pPr>
    </w:lvl>
    <w:lvl w:ilvl="2" w:tplc="0409001B" w:tentative="1">
      <w:start w:val="1"/>
      <w:numFmt w:val="lowerRoman"/>
      <w:lvlText w:val="%3."/>
      <w:lvlJc w:val="right"/>
      <w:pPr>
        <w:tabs>
          <w:tab w:val="num" w:pos="2585"/>
        </w:tabs>
        <w:ind w:left="2585" w:hanging="180"/>
      </w:pPr>
    </w:lvl>
    <w:lvl w:ilvl="3" w:tplc="0409000F" w:tentative="1">
      <w:start w:val="1"/>
      <w:numFmt w:val="decimal"/>
      <w:lvlText w:val="%4."/>
      <w:lvlJc w:val="left"/>
      <w:pPr>
        <w:tabs>
          <w:tab w:val="num" w:pos="3305"/>
        </w:tabs>
        <w:ind w:left="3305" w:hanging="360"/>
      </w:p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2">
    <w:nsid w:val="0AAE5581"/>
    <w:multiLevelType w:val="hybridMultilevel"/>
    <w:tmpl w:val="7E588616"/>
    <w:lvl w:ilvl="0" w:tplc="812ABDF2">
      <w:start w:val="1"/>
      <w:numFmt w:val="decimal"/>
      <w:lvlText w:val="%1."/>
      <w:lvlJc w:val="left"/>
      <w:pPr>
        <w:tabs>
          <w:tab w:val="num" w:pos="360"/>
        </w:tabs>
        <w:ind w:left="360" w:hanging="360"/>
      </w:pPr>
      <w:rPr>
        <w:b/>
        <w:bCs/>
      </w:rPr>
    </w:lvl>
    <w:lvl w:ilvl="1" w:tplc="04090019">
      <w:start w:val="1"/>
      <w:numFmt w:val="lowerLetter"/>
      <w:lvlText w:val="%2."/>
      <w:lvlJc w:val="left"/>
      <w:pPr>
        <w:tabs>
          <w:tab w:val="num" w:pos="1865"/>
        </w:tabs>
        <w:ind w:left="1865" w:hanging="360"/>
      </w:pPr>
    </w:lvl>
    <w:lvl w:ilvl="2" w:tplc="0409001B" w:tentative="1">
      <w:start w:val="1"/>
      <w:numFmt w:val="lowerRoman"/>
      <w:lvlText w:val="%3."/>
      <w:lvlJc w:val="right"/>
      <w:pPr>
        <w:tabs>
          <w:tab w:val="num" w:pos="2585"/>
        </w:tabs>
        <w:ind w:left="2585" w:hanging="180"/>
      </w:pPr>
    </w:lvl>
    <w:lvl w:ilvl="3" w:tplc="0409000F" w:tentative="1">
      <w:start w:val="1"/>
      <w:numFmt w:val="decimal"/>
      <w:lvlText w:val="%4."/>
      <w:lvlJc w:val="left"/>
      <w:pPr>
        <w:tabs>
          <w:tab w:val="num" w:pos="3305"/>
        </w:tabs>
        <w:ind w:left="3305" w:hanging="360"/>
      </w:p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3">
    <w:nsid w:val="13B66BD0"/>
    <w:multiLevelType w:val="hybridMultilevel"/>
    <w:tmpl w:val="7E588616"/>
    <w:lvl w:ilvl="0" w:tplc="812ABDF2">
      <w:start w:val="1"/>
      <w:numFmt w:val="decimal"/>
      <w:lvlText w:val="%1."/>
      <w:lvlJc w:val="left"/>
      <w:pPr>
        <w:tabs>
          <w:tab w:val="num" w:pos="360"/>
        </w:tabs>
        <w:ind w:left="360" w:hanging="360"/>
      </w:pPr>
      <w:rPr>
        <w:b/>
        <w:bCs/>
      </w:rPr>
    </w:lvl>
    <w:lvl w:ilvl="1" w:tplc="04090019">
      <w:start w:val="1"/>
      <w:numFmt w:val="lowerLetter"/>
      <w:lvlText w:val="%2."/>
      <w:lvlJc w:val="left"/>
      <w:pPr>
        <w:tabs>
          <w:tab w:val="num" w:pos="1865"/>
        </w:tabs>
        <w:ind w:left="1865" w:hanging="360"/>
      </w:pPr>
    </w:lvl>
    <w:lvl w:ilvl="2" w:tplc="0409001B" w:tentative="1">
      <w:start w:val="1"/>
      <w:numFmt w:val="lowerRoman"/>
      <w:lvlText w:val="%3."/>
      <w:lvlJc w:val="right"/>
      <w:pPr>
        <w:tabs>
          <w:tab w:val="num" w:pos="2585"/>
        </w:tabs>
        <w:ind w:left="2585" w:hanging="180"/>
      </w:pPr>
    </w:lvl>
    <w:lvl w:ilvl="3" w:tplc="0409000F" w:tentative="1">
      <w:start w:val="1"/>
      <w:numFmt w:val="decimal"/>
      <w:lvlText w:val="%4."/>
      <w:lvlJc w:val="left"/>
      <w:pPr>
        <w:tabs>
          <w:tab w:val="num" w:pos="3305"/>
        </w:tabs>
        <w:ind w:left="3305" w:hanging="360"/>
      </w:p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4">
    <w:nsid w:val="1E5438DB"/>
    <w:multiLevelType w:val="hybridMultilevel"/>
    <w:tmpl w:val="7E588616"/>
    <w:lvl w:ilvl="0" w:tplc="812ABDF2">
      <w:start w:val="1"/>
      <w:numFmt w:val="decimal"/>
      <w:lvlText w:val="%1."/>
      <w:lvlJc w:val="left"/>
      <w:pPr>
        <w:tabs>
          <w:tab w:val="num" w:pos="360"/>
        </w:tabs>
        <w:ind w:left="360" w:hanging="360"/>
      </w:pPr>
      <w:rPr>
        <w:b/>
        <w:bCs/>
      </w:rPr>
    </w:lvl>
    <w:lvl w:ilvl="1" w:tplc="04090019">
      <w:start w:val="1"/>
      <w:numFmt w:val="lowerLetter"/>
      <w:lvlText w:val="%2."/>
      <w:lvlJc w:val="left"/>
      <w:pPr>
        <w:tabs>
          <w:tab w:val="num" w:pos="1865"/>
        </w:tabs>
        <w:ind w:left="1865" w:hanging="360"/>
      </w:pPr>
    </w:lvl>
    <w:lvl w:ilvl="2" w:tplc="0409001B" w:tentative="1">
      <w:start w:val="1"/>
      <w:numFmt w:val="lowerRoman"/>
      <w:lvlText w:val="%3."/>
      <w:lvlJc w:val="right"/>
      <w:pPr>
        <w:tabs>
          <w:tab w:val="num" w:pos="2585"/>
        </w:tabs>
        <w:ind w:left="2585" w:hanging="180"/>
      </w:pPr>
    </w:lvl>
    <w:lvl w:ilvl="3" w:tplc="0409000F" w:tentative="1">
      <w:start w:val="1"/>
      <w:numFmt w:val="decimal"/>
      <w:lvlText w:val="%4."/>
      <w:lvlJc w:val="left"/>
      <w:pPr>
        <w:tabs>
          <w:tab w:val="num" w:pos="3305"/>
        </w:tabs>
        <w:ind w:left="3305" w:hanging="360"/>
      </w:p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5">
    <w:nsid w:val="2A9B27E3"/>
    <w:multiLevelType w:val="hybridMultilevel"/>
    <w:tmpl w:val="7E588616"/>
    <w:lvl w:ilvl="0" w:tplc="812ABDF2">
      <w:start w:val="1"/>
      <w:numFmt w:val="decimal"/>
      <w:lvlText w:val="%1."/>
      <w:lvlJc w:val="left"/>
      <w:pPr>
        <w:tabs>
          <w:tab w:val="num" w:pos="360"/>
        </w:tabs>
        <w:ind w:left="360" w:hanging="360"/>
      </w:pPr>
      <w:rPr>
        <w:b/>
        <w:bCs/>
      </w:rPr>
    </w:lvl>
    <w:lvl w:ilvl="1" w:tplc="04090019">
      <w:start w:val="1"/>
      <w:numFmt w:val="lowerLetter"/>
      <w:lvlText w:val="%2."/>
      <w:lvlJc w:val="left"/>
      <w:pPr>
        <w:tabs>
          <w:tab w:val="num" w:pos="1865"/>
        </w:tabs>
        <w:ind w:left="1865" w:hanging="360"/>
      </w:pPr>
    </w:lvl>
    <w:lvl w:ilvl="2" w:tplc="0409001B" w:tentative="1">
      <w:start w:val="1"/>
      <w:numFmt w:val="lowerRoman"/>
      <w:lvlText w:val="%3."/>
      <w:lvlJc w:val="right"/>
      <w:pPr>
        <w:tabs>
          <w:tab w:val="num" w:pos="2585"/>
        </w:tabs>
        <w:ind w:left="2585" w:hanging="180"/>
      </w:pPr>
    </w:lvl>
    <w:lvl w:ilvl="3" w:tplc="0409000F" w:tentative="1">
      <w:start w:val="1"/>
      <w:numFmt w:val="decimal"/>
      <w:lvlText w:val="%4."/>
      <w:lvlJc w:val="left"/>
      <w:pPr>
        <w:tabs>
          <w:tab w:val="num" w:pos="3305"/>
        </w:tabs>
        <w:ind w:left="3305" w:hanging="360"/>
      </w:p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6">
    <w:nsid w:val="2FDB1121"/>
    <w:multiLevelType w:val="hybridMultilevel"/>
    <w:tmpl w:val="56D0F392"/>
    <w:lvl w:ilvl="0" w:tplc="FFAC0F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0597072"/>
    <w:multiLevelType w:val="hybridMultilevel"/>
    <w:tmpl w:val="7E588616"/>
    <w:lvl w:ilvl="0" w:tplc="812ABDF2">
      <w:start w:val="1"/>
      <w:numFmt w:val="decimal"/>
      <w:lvlText w:val="%1."/>
      <w:lvlJc w:val="left"/>
      <w:pPr>
        <w:tabs>
          <w:tab w:val="num" w:pos="360"/>
        </w:tabs>
        <w:ind w:left="360" w:hanging="360"/>
      </w:pPr>
      <w:rPr>
        <w:b/>
        <w:bCs/>
      </w:rPr>
    </w:lvl>
    <w:lvl w:ilvl="1" w:tplc="04090019">
      <w:start w:val="1"/>
      <w:numFmt w:val="lowerLetter"/>
      <w:lvlText w:val="%2."/>
      <w:lvlJc w:val="left"/>
      <w:pPr>
        <w:tabs>
          <w:tab w:val="num" w:pos="1865"/>
        </w:tabs>
        <w:ind w:left="1865" w:hanging="360"/>
      </w:pPr>
    </w:lvl>
    <w:lvl w:ilvl="2" w:tplc="0409001B" w:tentative="1">
      <w:start w:val="1"/>
      <w:numFmt w:val="lowerRoman"/>
      <w:lvlText w:val="%3."/>
      <w:lvlJc w:val="right"/>
      <w:pPr>
        <w:tabs>
          <w:tab w:val="num" w:pos="2585"/>
        </w:tabs>
        <w:ind w:left="2585" w:hanging="180"/>
      </w:pPr>
    </w:lvl>
    <w:lvl w:ilvl="3" w:tplc="0409000F" w:tentative="1">
      <w:start w:val="1"/>
      <w:numFmt w:val="decimal"/>
      <w:lvlText w:val="%4."/>
      <w:lvlJc w:val="left"/>
      <w:pPr>
        <w:tabs>
          <w:tab w:val="num" w:pos="3305"/>
        </w:tabs>
        <w:ind w:left="3305" w:hanging="360"/>
      </w:p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8">
    <w:nsid w:val="311950FB"/>
    <w:multiLevelType w:val="hybridMultilevel"/>
    <w:tmpl w:val="7E588616"/>
    <w:lvl w:ilvl="0" w:tplc="812ABDF2">
      <w:start w:val="1"/>
      <w:numFmt w:val="decimal"/>
      <w:lvlText w:val="%1."/>
      <w:lvlJc w:val="left"/>
      <w:pPr>
        <w:tabs>
          <w:tab w:val="num" w:pos="360"/>
        </w:tabs>
        <w:ind w:left="360" w:hanging="360"/>
      </w:pPr>
      <w:rPr>
        <w:b/>
        <w:bCs/>
      </w:rPr>
    </w:lvl>
    <w:lvl w:ilvl="1" w:tplc="04090019">
      <w:start w:val="1"/>
      <w:numFmt w:val="lowerLetter"/>
      <w:lvlText w:val="%2."/>
      <w:lvlJc w:val="left"/>
      <w:pPr>
        <w:tabs>
          <w:tab w:val="num" w:pos="1865"/>
        </w:tabs>
        <w:ind w:left="1865" w:hanging="360"/>
      </w:pPr>
    </w:lvl>
    <w:lvl w:ilvl="2" w:tplc="0409001B" w:tentative="1">
      <w:start w:val="1"/>
      <w:numFmt w:val="lowerRoman"/>
      <w:lvlText w:val="%3."/>
      <w:lvlJc w:val="right"/>
      <w:pPr>
        <w:tabs>
          <w:tab w:val="num" w:pos="2585"/>
        </w:tabs>
        <w:ind w:left="2585" w:hanging="180"/>
      </w:pPr>
    </w:lvl>
    <w:lvl w:ilvl="3" w:tplc="0409000F" w:tentative="1">
      <w:start w:val="1"/>
      <w:numFmt w:val="decimal"/>
      <w:lvlText w:val="%4."/>
      <w:lvlJc w:val="left"/>
      <w:pPr>
        <w:tabs>
          <w:tab w:val="num" w:pos="3305"/>
        </w:tabs>
        <w:ind w:left="3305" w:hanging="360"/>
      </w:p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9">
    <w:nsid w:val="37A451CF"/>
    <w:multiLevelType w:val="hybridMultilevel"/>
    <w:tmpl w:val="7E588616"/>
    <w:lvl w:ilvl="0" w:tplc="812ABDF2">
      <w:start w:val="1"/>
      <w:numFmt w:val="decimal"/>
      <w:lvlText w:val="%1."/>
      <w:lvlJc w:val="left"/>
      <w:pPr>
        <w:tabs>
          <w:tab w:val="num" w:pos="360"/>
        </w:tabs>
        <w:ind w:left="360" w:hanging="360"/>
      </w:pPr>
      <w:rPr>
        <w:b/>
        <w:bCs/>
      </w:rPr>
    </w:lvl>
    <w:lvl w:ilvl="1" w:tplc="04090019">
      <w:start w:val="1"/>
      <w:numFmt w:val="lowerLetter"/>
      <w:lvlText w:val="%2."/>
      <w:lvlJc w:val="left"/>
      <w:pPr>
        <w:tabs>
          <w:tab w:val="num" w:pos="1865"/>
        </w:tabs>
        <w:ind w:left="1865" w:hanging="360"/>
      </w:pPr>
    </w:lvl>
    <w:lvl w:ilvl="2" w:tplc="0409001B" w:tentative="1">
      <w:start w:val="1"/>
      <w:numFmt w:val="lowerRoman"/>
      <w:lvlText w:val="%3."/>
      <w:lvlJc w:val="right"/>
      <w:pPr>
        <w:tabs>
          <w:tab w:val="num" w:pos="2585"/>
        </w:tabs>
        <w:ind w:left="2585" w:hanging="180"/>
      </w:pPr>
    </w:lvl>
    <w:lvl w:ilvl="3" w:tplc="0409000F" w:tentative="1">
      <w:start w:val="1"/>
      <w:numFmt w:val="decimal"/>
      <w:lvlText w:val="%4."/>
      <w:lvlJc w:val="left"/>
      <w:pPr>
        <w:tabs>
          <w:tab w:val="num" w:pos="3305"/>
        </w:tabs>
        <w:ind w:left="3305" w:hanging="360"/>
      </w:p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10">
    <w:nsid w:val="3A952FD9"/>
    <w:multiLevelType w:val="hybridMultilevel"/>
    <w:tmpl w:val="7E588616"/>
    <w:lvl w:ilvl="0" w:tplc="812ABDF2">
      <w:start w:val="1"/>
      <w:numFmt w:val="decimal"/>
      <w:lvlText w:val="%1."/>
      <w:lvlJc w:val="left"/>
      <w:pPr>
        <w:tabs>
          <w:tab w:val="num" w:pos="360"/>
        </w:tabs>
        <w:ind w:left="360" w:hanging="360"/>
      </w:pPr>
      <w:rPr>
        <w:b/>
        <w:bCs/>
      </w:rPr>
    </w:lvl>
    <w:lvl w:ilvl="1" w:tplc="04090019">
      <w:start w:val="1"/>
      <w:numFmt w:val="lowerLetter"/>
      <w:lvlText w:val="%2."/>
      <w:lvlJc w:val="left"/>
      <w:pPr>
        <w:tabs>
          <w:tab w:val="num" w:pos="1865"/>
        </w:tabs>
        <w:ind w:left="1865" w:hanging="360"/>
      </w:pPr>
    </w:lvl>
    <w:lvl w:ilvl="2" w:tplc="0409001B" w:tentative="1">
      <w:start w:val="1"/>
      <w:numFmt w:val="lowerRoman"/>
      <w:lvlText w:val="%3."/>
      <w:lvlJc w:val="right"/>
      <w:pPr>
        <w:tabs>
          <w:tab w:val="num" w:pos="2585"/>
        </w:tabs>
        <w:ind w:left="2585" w:hanging="180"/>
      </w:pPr>
    </w:lvl>
    <w:lvl w:ilvl="3" w:tplc="0409000F" w:tentative="1">
      <w:start w:val="1"/>
      <w:numFmt w:val="decimal"/>
      <w:lvlText w:val="%4."/>
      <w:lvlJc w:val="left"/>
      <w:pPr>
        <w:tabs>
          <w:tab w:val="num" w:pos="3305"/>
        </w:tabs>
        <w:ind w:left="3305" w:hanging="360"/>
      </w:p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11">
    <w:nsid w:val="545D42AA"/>
    <w:multiLevelType w:val="hybridMultilevel"/>
    <w:tmpl w:val="7E588616"/>
    <w:lvl w:ilvl="0" w:tplc="812ABDF2">
      <w:start w:val="1"/>
      <w:numFmt w:val="decimal"/>
      <w:lvlText w:val="%1."/>
      <w:lvlJc w:val="left"/>
      <w:pPr>
        <w:tabs>
          <w:tab w:val="num" w:pos="360"/>
        </w:tabs>
        <w:ind w:left="360" w:hanging="360"/>
      </w:pPr>
      <w:rPr>
        <w:b/>
        <w:bCs/>
      </w:rPr>
    </w:lvl>
    <w:lvl w:ilvl="1" w:tplc="04090019">
      <w:start w:val="1"/>
      <w:numFmt w:val="lowerLetter"/>
      <w:lvlText w:val="%2."/>
      <w:lvlJc w:val="left"/>
      <w:pPr>
        <w:tabs>
          <w:tab w:val="num" w:pos="1865"/>
        </w:tabs>
        <w:ind w:left="1865" w:hanging="360"/>
      </w:pPr>
    </w:lvl>
    <w:lvl w:ilvl="2" w:tplc="0409001B" w:tentative="1">
      <w:start w:val="1"/>
      <w:numFmt w:val="lowerRoman"/>
      <w:lvlText w:val="%3."/>
      <w:lvlJc w:val="right"/>
      <w:pPr>
        <w:tabs>
          <w:tab w:val="num" w:pos="2585"/>
        </w:tabs>
        <w:ind w:left="2585" w:hanging="180"/>
      </w:pPr>
    </w:lvl>
    <w:lvl w:ilvl="3" w:tplc="0409000F" w:tentative="1">
      <w:start w:val="1"/>
      <w:numFmt w:val="decimal"/>
      <w:lvlText w:val="%4."/>
      <w:lvlJc w:val="left"/>
      <w:pPr>
        <w:tabs>
          <w:tab w:val="num" w:pos="3305"/>
        </w:tabs>
        <w:ind w:left="3305" w:hanging="360"/>
      </w:p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12">
    <w:nsid w:val="6FE2035C"/>
    <w:multiLevelType w:val="hybridMultilevel"/>
    <w:tmpl w:val="7E588616"/>
    <w:lvl w:ilvl="0" w:tplc="812ABDF2">
      <w:start w:val="1"/>
      <w:numFmt w:val="decimal"/>
      <w:lvlText w:val="%1."/>
      <w:lvlJc w:val="left"/>
      <w:pPr>
        <w:tabs>
          <w:tab w:val="num" w:pos="360"/>
        </w:tabs>
        <w:ind w:left="360" w:hanging="360"/>
      </w:pPr>
      <w:rPr>
        <w:b/>
        <w:bCs/>
      </w:rPr>
    </w:lvl>
    <w:lvl w:ilvl="1" w:tplc="04090019">
      <w:start w:val="1"/>
      <w:numFmt w:val="lowerLetter"/>
      <w:lvlText w:val="%2."/>
      <w:lvlJc w:val="left"/>
      <w:pPr>
        <w:tabs>
          <w:tab w:val="num" w:pos="1865"/>
        </w:tabs>
        <w:ind w:left="1865" w:hanging="360"/>
      </w:pPr>
    </w:lvl>
    <w:lvl w:ilvl="2" w:tplc="0409001B" w:tentative="1">
      <w:start w:val="1"/>
      <w:numFmt w:val="lowerRoman"/>
      <w:lvlText w:val="%3."/>
      <w:lvlJc w:val="right"/>
      <w:pPr>
        <w:tabs>
          <w:tab w:val="num" w:pos="2585"/>
        </w:tabs>
        <w:ind w:left="2585" w:hanging="180"/>
      </w:pPr>
    </w:lvl>
    <w:lvl w:ilvl="3" w:tplc="0409000F" w:tentative="1">
      <w:start w:val="1"/>
      <w:numFmt w:val="decimal"/>
      <w:lvlText w:val="%4."/>
      <w:lvlJc w:val="left"/>
      <w:pPr>
        <w:tabs>
          <w:tab w:val="num" w:pos="3305"/>
        </w:tabs>
        <w:ind w:left="3305" w:hanging="360"/>
      </w:p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13">
    <w:nsid w:val="71D66881"/>
    <w:multiLevelType w:val="hybridMultilevel"/>
    <w:tmpl w:val="7E588616"/>
    <w:lvl w:ilvl="0" w:tplc="812ABDF2">
      <w:start w:val="1"/>
      <w:numFmt w:val="decimal"/>
      <w:lvlText w:val="%1."/>
      <w:lvlJc w:val="left"/>
      <w:pPr>
        <w:tabs>
          <w:tab w:val="num" w:pos="360"/>
        </w:tabs>
        <w:ind w:left="360" w:hanging="360"/>
      </w:pPr>
      <w:rPr>
        <w:b/>
        <w:bCs/>
      </w:rPr>
    </w:lvl>
    <w:lvl w:ilvl="1" w:tplc="04090019">
      <w:start w:val="1"/>
      <w:numFmt w:val="lowerLetter"/>
      <w:lvlText w:val="%2."/>
      <w:lvlJc w:val="left"/>
      <w:pPr>
        <w:tabs>
          <w:tab w:val="num" w:pos="1865"/>
        </w:tabs>
        <w:ind w:left="1865" w:hanging="360"/>
      </w:pPr>
    </w:lvl>
    <w:lvl w:ilvl="2" w:tplc="0409001B" w:tentative="1">
      <w:start w:val="1"/>
      <w:numFmt w:val="lowerRoman"/>
      <w:lvlText w:val="%3."/>
      <w:lvlJc w:val="right"/>
      <w:pPr>
        <w:tabs>
          <w:tab w:val="num" w:pos="2585"/>
        </w:tabs>
        <w:ind w:left="2585" w:hanging="180"/>
      </w:pPr>
    </w:lvl>
    <w:lvl w:ilvl="3" w:tplc="0409000F" w:tentative="1">
      <w:start w:val="1"/>
      <w:numFmt w:val="decimal"/>
      <w:lvlText w:val="%4."/>
      <w:lvlJc w:val="left"/>
      <w:pPr>
        <w:tabs>
          <w:tab w:val="num" w:pos="3305"/>
        </w:tabs>
        <w:ind w:left="3305" w:hanging="360"/>
      </w:p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14">
    <w:nsid w:val="78233403"/>
    <w:multiLevelType w:val="hybridMultilevel"/>
    <w:tmpl w:val="7E588616"/>
    <w:lvl w:ilvl="0" w:tplc="812ABDF2">
      <w:start w:val="1"/>
      <w:numFmt w:val="decimal"/>
      <w:lvlText w:val="%1."/>
      <w:lvlJc w:val="left"/>
      <w:pPr>
        <w:tabs>
          <w:tab w:val="num" w:pos="360"/>
        </w:tabs>
        <w:ind w:left="360" w:hanging="360"/>
      </w:pPr>
      <w:rPr>
        <w:b/>
        <w:bCs/>
      </w:rPr>
    </w:lvl>
    <w:lvl w:ilvl="1" w:tplc="04090019">
      <w:start w:val="1"/>
      <w:numFmt w:val="lowerLetter"/>
      <w:lvlText w:val="%2."/>
      <w:lvlJc w:val="left"/>
      <w:pPr>
        <w:tabs>
          <w:tab w:val="num" w:pos="1865"/>
        </w:tabs>
        <w:ind w:left="1865" w:hanging="360"/>
      </w:pPr>
    </w:lvl>
    <w:lvl w:ilvl="2" w:tplc="0409001B" w:tentative="1">
      <w:start w:val="1"/>
      <w:numFmt w:val="lowerRoman"/>
      <w:lvlText w:val="%3."/>
      <w:lvlJc w:val="right"/>
      <w:pPr>
        <w:tabs>
          <w:tab w:val="num" w:pos="2585"/>
        </w:tabs>
        <w:ind w:left="2585" w:hanging="180"/>
      </w:pPr>
    </w:lvl>
    <w:lvl w:ilvl="3" w:tplc="0409000F" w:tentative="1">
      <w:start w:val="1"/>
      <w:numFmt w:val="decimal"/>
      <w:lvlText w:val="%4."/>
      <w:lvlJc w:val="left"/>
      <w:pPr>
        <w:tabs>
          <w:tab w:val="num" w:pos="3305"/>
        </w:tabs>
        <w:ind w:left="3305" w:hanging="360"/>
      </w:p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num w:numId="1">
    <w:abstractNumId w:val="6"/>
  </w:num>
  <w:num w:numId="2">
    <w:abstractNumId w:val="10"/>
  </w:num>
  <w:num w:numId="3">
    <w:abstractNumId w:val="12"/>
  </w:num>
  <w:num w:numId="4">
    <w:abstractNumId w:val="13"/>
  </w:num>
  <w:num w:numId="5">
    <w:abstractNumId w:val="11"/>
  </w:num>
  <w:num w:numId="6">
    <w:abstractNumId w:val="8"/>
  </w:num>
  <w:num w:numId="7">
    <w:abstractNumId w:val="14"/>
  </w:num>
  <w:num w:numId="8">
    <w:abstractNumId w:val="3"/>
  </w:num>
  <w:num w:numId="9">
    <w:abstractNumId w:val="4"/>
  </w:num>
  <w:num w:numId="10">
    <w:abstractNumId w:val="7"/>
  </w:num>
  <w:num w:numId="11">
    <w:abstractNumId w:val="2"/>
  </w:num>
  <w:num w:numId="12">
    <w:abstractNumId w:val="9"/>
  </w:num>
  <w:num w:numId="13">
    <w:abstractNumId w:val="0"/>
  </w:num>
  <w:num w:numId="14">
    <w:abstractNumId w:val="5"/>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
  <w:rsids>
    <w:rsidRoot w:val="00F820D9"/>
    <w:rsid w:val="000234EE"/>
    <w:rsid w:val="00057E9F"/>
    <w:rsid w:val="00074B2D"/>
    <w:rsid w:val="00086C64"/>
    <w:rsid w:val="000A4148"/>
    <w:rsid w:val="000C0A63"/>
    <w:rsid w:val="0010739F"/>
    <w:rsid w:val="00110193"/>
    <w:rsid w:val="001161B0"/>
    <w:rsid w:val="00131EFB"/>
    <w:rsid w:val="00132A4C"/>
    <w:rsid w:val="00132EC6"/>
    <w:rsid w:val="0019216F"/>
    <w:rsid w:val="001932C0"/>
    <w:rsid w:val="001B65C0"/>
    <w:rsid w:val="001B7564"/>
    <w:rsid w:val="001C0ED6"/>
    <w:rsid w:val="001C10A0"/>
    <w:rsid w:val="00217ED5"/>
    <w:rsid w:val="00286194"/>
    <w:rsid w:val="00310E53"/>
    <w:rsid w:val="00370190"/>
    <w:rsid w:val="003931E5"/>
    <w:rsid w:val="003A6EEB"/>
    <w:rsid w:val="00437E18"/>
    <w:rsid w:val="004A2A4F"/>
    <w:rsid w:val="004D4CF7"/>
    <w:rsid w:val="00523A09"/>
    <w:rsid w:val="00534AF5"/>
    <w:rsid w:val="00584F14"/>
    <w:rsid w:val="00594EC7"/>
    <w:rsid w:val="006066D1"/>
    <w:rsid w:val="00624EC3"/>
    <w:rsid w:val="006B1BFD"/>
    <w:rsid w:val="006D0FD8"/>
    <w:rsid w:val="006D2872"/>
    <w:rsid w:val="00701257"/>
    <w:rsid w:val="0074186C"/>
    <w:rsid w:val="00764725"/>
    <w:rsid w:val="007700DE"/>
    <w:rsid w:val="0078491D"/>
    <w:rsid w:val="00784FD6"/>
    <w:rsid w:val="007B72D8"/>
    <w:rsid w:val="0087264F"/>
    <w:rsid w:val="008B2AA5"/>
    <w:rsid w:val="00985992"/>
    <w:rsid w:val="009D2469"/>
    <w:rsid w:val="009D4F57"/>
    <w:rsid w:val="00A135A1"/>
    <w:rsid w:val="00AA6C1F"/>
    <w:rsid w:val="00AB077A"/>
    <w:rsid w:val="00AC07E2"/>
    <w:rsid w:val="00AE1E93"/>
    <w:rsid w:val="00AE3B07"/>
    <w:rsid w:val="00B077CE"/>
    <w:rsid w:val="00BA33CD"/>
    <w:rsid w:val="00BA4071"/>
    <w:rsid w:val="00C50C21"/>
    <w:rsid w:val="00CC0F7D"/>
    <w:rsid w:val="00D02692"/>
    <w:rsid w:val="00D03A2D"/>
    <w:rsid w:val="00D40D52"/>
    <w:rsid w:val="00D61BF3"/>
    <w:rsid w:val="00D66416"/>
    <w:rsid w:val="00D95665"/>
    <w:rsid w:val="00DD6C73"/>
    <w:rsid w:val="00E574B9"/>
    <w:rsid w:val="00EC7270"/>
    <w:rsid w:val="00ED0E8E"/>
    <w:rsid w:val="00F029C2"/>
    <w:rsid w:val="00F2159E"/>
    <w:rsid w:val="00F52E19"/>
    <w:rsid w:val="00F65AF2"/>
    <w:rsid w:val="00F768A4"/>
    <w:rsid w:val="00F820D9"/>
    <w:rsid w:val="00FB44E9"/>
    <w:rsid w:val="00FB78CC"/>
    <w:rsid w:val="00FE578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0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2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0D9"/>
    <w:rPr>
      <w:rFonts w:ascii="Tahoma" w:hAnsi="Tahoma" w:cs="Tahoma"/>
      <w:sz w:val="16"/>
      <w:szCs w:val="16"/>
    </w:rPr>
  </w:style>
  <w:style w:type="paragraph" w:styleId="ListParagraph">
    <w:name w:val="List Paragraph"/>
    <w:basedOn w:val="Normal"/>
    <w:uiPriority w:val="34"/>
    <w:qFormat/>
    <w:rsid w:val="00F820D9"/>
    <w:pPr>
      <w:bidi/>
      <w:ind w:left="720"/>
      <w:contextualSpacing/>
    </w:pPr>
    <w:rPr>
      <w:rFonts w:ascii="Calibri" w:eastAsia="Times New Roman" w:hAnsi="Calibri" w:cs="Arial"/>
    </w:rPr>
  </w:style>
  <w:style w:type="character" w:styleId="Hyperlink">
    <w:name w:val="Hyperlink"/>
    <w:basedOn w:val="DefaultParagraphFont"/>
    <w:uiPriority w:val="99"/>
    <w:unhideWhenUsed/>
    <w:rsid w:val="00132EC6"/>
    <w:rPr>
      <w:color w:val="0000FF" w:themeColor="hyperlink"/>
      <w:u w:val="single"/>
    </w:rPr>
  </w:style>
  <w:style w:type="character" w:styleId="CommentReference">
    <w:name w:val="annotation reference"/>
    <w:basedOn w:val="DefaultParagraphFont"/>
    <w:uiPriority w:val="99"/>
    <w:semiHidden/>
    <w:unhideWhenUsed/>
    <w:rsid w:val="00074B2D"/>
    <w:rPr>
      <w:sz w:val="16"/>
      <w:szCs w:val="16"/>
    </w:rPr>
  </w:style>
  <w:style w:type="paragraph" w:styleId="CommentText">
    <w:name w:val="annotation text"/>
    <w:basedOn w:val="Normal"/>
    <w:link w:val="CommentTextChar"/>
    <w:uiPriority w:val="99"/>
    <w:semiHidden/>
    <w:unhideWhenUsed/>
    <w:rsid w:val="00074B2D"/>
    <w:pPr>
      <w:spacing w:line="240" w:lineRule="auto"/>
    </w:pPr>
    <w:rPr>
      <w:sz w:val="20"/>
      <w:szCs w:val="20"/>
    </w:rPr>
  </w:style>
  <w:style w:type="character" w:customStyle="1" w:styleId="CommentTextChar">
    <w:name w:val="Comment Text Char"/>
    <w:basedOn w:val="DefaultParagraphFont"/>
    <w:link w:val="CommentText"/>
    <w:uiPriority w:val="99"/>
    <w:semiHidden/>
    <w:rsid w:val="00074B2D"/>
    <w:rPr>
      <w:sz w:val="20"/>
      <w:szCs w:val="20"/>
    </w:rPr>
  </w:style>
  <w:style w:type="paragraph" w:styleId="CommentSubject">
    <w:name w:val="annotation subject"/>
    <w:basedOn w:val="CommentText"/>
    <w:next w:val="CommentText"/>
    <w:link w:val="CommentSubjectChar"/>
    <w:uiPriority w:val="99"/>
    <w:semiHidden/>
    <w:unhideWhenUsed/>
    <w:rsid w:val="00074B2D"/>
    <w:rPr>
      <w:b/>
      <w:bCs/>
    </w:rPr>
  </w:style>
  <w:style w:type="character" w:customStyle="1" w:styleId="CommentSubjectChar">
    <w:name w:val="Comment Subject Char"/>
    <w:basedOn w:val="CommentTextChar"/>
    <w:link w:val="CommentSubject"/>
    <w:uiPriority w:val="99"/>
    <w:semiHidden/>
    <w:rsid w:val="00074B2D"/>
    <w:rPr>
      <w:b/>
      <w:bCs/>
      <w:sz w:val="20"/>
      <w:szCs w:val="20"/>
    </w:rPr>
  </w:style>
  <w:style w:type="paragraph" w:styleId="Header">
    <w:name w:val="header"/>
    <w:basedOn w:val="Normal"/>
    <w:link w:val="HeaderChar"/>
    <w:uiPriority w:val="99"/>
    <w:unhideWhenUsed/>
    <w:rsid w:val="00AE1E93"/>
    <w:pPr>
      <w:tabs>
        <w:tab w:val="center" w:pos="4153"/>
        <w:tab w:val="right" w:pos="8306"/>
      </w:tabs>
      <w:spacing w:after="0" w:line="240" w:lineRule="auto"/>
    </w:pPr>
  </w:style>
  <w:style w:type="character" w:customStyle="1" w:styleId="HeaderChar">
    <w:name w:val="Header Char"/>
    <w:basedOn w:val="DefaultParagraphFont"/>
    <w:link w:val="Header"/>
    <w:uiPriority w:val="99"/>
    <w:rsid w:val="00AE1E93"/>
  </w:style>
  <w:style w:type="paragraph" w:styleId="Footer">
    <w:name w:val="footer"/>
    <w:basedOn w:val="Normal"/>
    <w:link w:val="FooterChar"/>
    <w:uiPriority w:val="99"/>
    <w:unhideWhenUsed/>
    <w:rsid w:val="00AE1E93"/>
    <w:pPr>
      <w:tabs>
        <w:tab w:val="center" w:pos="4153"/>
        <w:tab w:val="right" w:pos="8306"/>
      </w:tabs>
      <w:spacing w:after="0" w:line="240" w:lineRule="auto"/>
    </w:pPr>
  </w:style>
  <w:style w:type="character" w:customStyle="1" w:styleId="FooterChar">
    <w:name w:val="Footer Char"/>
    <w:basedOn w:val="DefaultParagraphFont"/>
    <w:link w:val="Footer"/>
    <w:uiPriority w:val="99"/>
    <w:rsid w:val="00AE1E93"/>
  </w:style>
  <w:style w:type="table" w:styleId="TableGrid">
    <w:name w:val="Table Grid"/>
    <w:basedOn w:val="TableNormal"/>
    <w:uiPriority w:val="59"/>
    <w:rsid w:val="00AE1E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0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2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0D9"/>
    <w:rPr>
      <w:rFonts w:ascii="Tahoma" w:hAnsi="Tahoma" w:cs="Tahoma"/>
      <w:sz w:val="16"/>
      <w:szCs w:val="16"/>
    </w:rPr>
  </w:style>
  <w:style w:type="paragraph" w:styleId="ListParagraph">
    <w:name w:val="List Paragraph"/>
    <w:basedOn w:val="Normal"/>
    <w:uiPriority w:val="34"/>
    <w:qFormat/>
    <w:rsid w:val="00F820D9"/>
    <w:pPr>
      <w:bidi/>
      <w:ind w:left="720"/>
      <w:contextualSpacing/>
    </w:pPr>
    <w:rPr>
      <w:rFonts w:ascii="Calibri" w:eastAsia="Times New Roman" w:hAnsi="Calibri" w:cs="Arial"/>
    </w:rPr>
  </w:style>
  <w:style w:type="character" w:styleId="Hyperlink">
    <w:name w:val="Hyperlink"/>
    <w:basedOn w:val="DefaultParagraphFont"/>
    <w:uiPriority w:val="99"/>
    <w:unhideWhenUsed/>
    <w:rsid w:val="00132EC6"/>
    <w:rPr>
      <w:color w:val="0000FF" w:themeColor="hyperlink"/>
      <w:u w:val="single"/>
    </w:rPr>
  </w:style>
  <w:style w:type="character" w:styleId="CommentReference">
    <w:name w:val="annotation reference"/>
    <w:basedOn w:val="DefaultParagraphFont"/>
    <w:uiPriority w:val="99"/>
    <w:semiHidden/>
    <w:unhideWhenUsed/>
    <w:rsid w:val="00074B2D"/>
    <w:rPr>
      <w:sz w:val="16"/>
      <w:szCs w:val="16"/>
    </w:rPr>
  </w:style>
  <w:style w:type="paragraph" w:styleId="CommentText">
    <w:name w:val="annotation text"/>
    <w:basedOn w:val="Normal"/>
    <w:link w:val="CommentTextChar"/>
    <w:uiPriority w:val="99"/>
    <w:semiHidden/>
    <w:unhideWhenUsed/>
    <w:rsid w:val="00074B2D"/>
    <w:pPr>
      <w:spacing w:line="240" w:lineRule="auto"/>
    </w:pPr>
    <w:rPr>
      <w:sz w:val="20"/>
      <w:szCs w:val="20"/>
    </w:rPr>
  </w:style>
  <w:style w:type="character" w:customStyle="1" w:styleId="CommentTextChar">
    <w:name w:val="Comment Text Char"/>
    <w:basedOn w:val="DefaultParagraphFont"/>
    <w:link w:val="CommentText"/>
    <w:uiPriority w:val="99"/>
    <w:semiHidden/>
    <w:rsid w:val="00074B2D"/>
    <w:rPr>
      <w:sz w:val="20"/>
      <w:szCs w:val="20"/>
    </w:rPr>
  </w:style>
  <w:style w:type="paragraph" w:styleId="CommentSubject">
    <w:name w:val="annotation subject"/>
    <w:basedOn w:val="CommentText"/>
    <w:next w:val="CommentText"/>
    <w:link w:val="CommentSubjectChar"/>
    <w:uiPriority w:val="99"/>
    <w:semiHidden/>
    <w:unhideWhenUsed/>
    <w:rsid w:val="00074B2D"/>
    <w:rPr>
      <w:b/>
      <w:bCs/>
    </w:rPr>
  </w:style>
  <w:style w:type="character" w:customStyle="1" w:styleId="CommentSubjectChar">
    <w:name w:val="Comment Subject Char"/>
    <w:basedOn w:val="CommentTextChar"/>
    <w:link w:val="CommentSubject"/>
    <w:uiPriority w:val="99"/>
    <w:semiHidden/>
    <w:rsid w:val="00074B2D"/>
    <w:rPr>
      <w:b/>
      <w:bCs/>
      <w:sz w:val="20"/>
      <w:szCs w:val="20"/>
    </w:rPr>
  </w:style>
  <w:style w:type="paragraph" w:styleId="Header">
    <w:name w:val="header"/>
    <w:basedOn w:val="Normal"/>
    <w:link w:val="HeaderChar"/>
    <w:uiPriority w:val="99"/>
    <w:unhideWhenUsed/>
    <w:rsid w:val="00AE1E93"/>
    <w:pPr>
      <w:tabs>
        <w:tab w:val="center" w:pos="4153"/>
        <w:tab w:val="right" w:pos="8306"/>
      </w:tabs>
      <w:spacing w:after="0" w:line="240" w:lineRule="auto"/>
    </w:pPr>
  </w:style>
  <w:style w:type="character" w:customStyle="1" w:styleId="HeaderChar">
    <w:name w:val="Header Char"/>
    <w:basedOn w:val="DefaultParagraphFont"/>
    <w:link w:val="Header"/>
    <w:uiPriority w:val="99"/>
    <w:rsid w:val="00AE1E93"/>
  </w:style>
  <w:style w:type="paragraph" w:styleId="Footer">
    <w:name w:val="footer"/>
    <w:basedOn w:val="Normal"/>
    <w:link w:val="FooterChar"/>
    <w:uiPriority w:val="99"/>
    <w:unhideWhenUsed/>
    <w:rsid w:val="00AE1E93"/>
    <w:pPr>
      <w:tabs>
        <w:tab w:val="center" w:pos="4153"/>
        <w:tab w:val="right" w:pos="8306"/>
      </w:tabs>
      <w:spacing w:after="0" w:line="240" w:lineRule="auto"/>
    </w:pPr>
  </w:style>
  <w:style w:type="character" w:customStyle="1" w:styleId="FooterChar">
    <w:name w:val="Footer Char"/>
    <w:basedOn w:val="DefaultParagraphFont"/>
    <w:link w:val="Footer"/>
    <w:uiPriority w:val="99"/>
    <w:rsid w:val="00AE1E93"/>
  </w:style>
  <w:style w:type="table" w:styleId="TableGrid">
    <w:name w:val="Table Grid"/>
    <w:basedOn w:val="TableNormal"/>
    <w:uiPriority w:val="59"/>
    <w:rsid w:val="00AE1E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niaelbehairy73@yahoo.com"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2737</Words>
  <Characters>15604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Rania</dc:creator>
  <cp:lastModifiedBy>Administrator</cp:lastModifiedBy>
  <cp:revision>6</cp:revision>
  <dcterms:created xsi:type="dcterms:W3CDTF">2013-06-22T14:29:00Z</dcterms:created>
  <dcterms:modified xsi:type="dcterms:W3CDTF">2013-06-24T04:46:00Z</dcterms:modified>
</cp:coreProperties>
</file>