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2D2" w:rsidRPr="00BA51DD" w:rsidRDefault="00BA51DD" w:rsidP="00B57681">
      <w:pPr>
        <w:shd w:val="clear" w:color="auto" w:fill="FFFFFF"/>
        <w:spacing w:line="240" w:lineRule="auto"/>
        <w:ind w:right="48"/>
        <w:jc w:val="center"/>
        <w:rPr>
          <w:rFonts w:asciiTheme="majorBidi" w:hAnsiTheme="majorBidi" w:cstheme="majorBidi"/>
          <w:b/>
          <w:bCs/>
          <w:sz w:val="20"/>
          <w:szCs w:val="20"/>
        </w:rPr>
      </w:pPr>
      <w:r w:rsidRPr="00BA51DD">
        <w:rPr>
          <w:rFonts w:asciiTheme="majorBidi" w:hAnsiTheme="majorBidi" w:cstheme="majorBidi"/>
          <w:b/>
          <w:bCs/>
          <w:color w:val="000000"/>
          <w:sz w:val="20"/>
          <w:szCs w:val="20"/>
        </w:rPr>
        <w:t xml:space="preserve">Sublingual versus Vaginal </w:t>
      </w:r>
      <w:proofErr w:type="spellStart"/>
      <w:r w:rsidRPr="00BA51DD">
        <w:rPr>
          <w:rFonts w:asciiTheme="majorBidi" w:hAnsiTheme="majorBidi" w:cstheme="majorBidi"/>
          <w:b/>
          <w:bCs/>
          <w:color w:val="000000"/>
          <w:sz w:val="20"/>
          <w:szCs w:val="20"/>
        </w:rPr>
        <w:t>Misoprostol</w:t>
      </w:r>
      <w:proofErr w:type="spellEnd"/>
      <w:r w:rsidRPr="00BA51DD">
        <w:rPr>
          <w:rFonts w:asciiTheme="majorBidi" w:hAnsiTheme="majorBidi" w:cstheme="majorBidi"/>
          <w:b/>
          <w:bCs/>
          <w:color w:val="000000"/>
          <w:sz w:val="20"/>
          <w:szCs w:val="20"/>
        </w:rPr>
        <w:t xml:space="preserve"> for Preoperative Cervical Priming in First Trimester Missed Abortion</w:t>
      </w:r>
    </w:p>
    <w:p w:rsidR="00A802D2" w:rsidRPr="00BA51DD" w:rsidRDefault="00A802D2" w:rsidP="00B57681">
      <w:pPr>
        <w:shd w:val="clear" w:color="auto" w:fill="FFFFFF"/>
        <w:spacing w:line="240" w:lineRule="auto"/>
        <w:ind w:right="48"/>
        <w:jc w:val="center"/>
        <w:rPr>
          <w:rFonts w:asciiTheme="majorBidi" w:hAnsiTheme="majorBidi" w:cstheme="majorBidi"/>
          <w:b/>
          <w:bCs/>
          <w:color w:val="000000"/>
          <w:sz w:val="20"/>
          <w:szCs w:val="20"/>
        </w:rPr>
      </w:pPr>
    </w:p>
    <w:p w:rsidR="00031DDF" w:rsidRPr="00D45FFF" w:rsidRDefault="00A802D2" w:rsidP="00B57681">
      <w:pPr>
        <w:shd w:val="clear" w:color="auto" w:fill="FFFFFF"/>
        <w:spacing w:line="240" w:lineRule="auto"/>
        <w:ind w:right="48"/>
        <w:jc w:val="center"/>
        <w:rPr>
          <w:rFonts w:asciiTheme="majorBidi" w:hAnsiTheme="majorBidi" w:cstheme="majorBidi"/>
          <w:sz w:val="20"/>
          <w:szCs w:val="20"/>
          <w:vertAlign w:val="superscript"/>
        </w:rPr>
      </w:pPr>
      <w:proofErr w:type="spellStart"/>
      <w:r w:rsidRPr="00D45FFF">
        <w:rPr>
          <w:rFonts w:asciiTheme="majorBidi" w:hAnsiTheme="majorBidi" w:cstheme="majorBidi"/>
          <w:sz w:val="20"/>
          <w:szCs w:val="20"/>
        </w:rPr>
        <w:t>Bahaa</w:t>
      </w:r>
      <w:proofErr w:type="spellEnd"/>
      <w:r w:rsidRPr="00D45FFF">
        <w:rPr>
          <w:rFonts w:asciiTheme="majorBidi" w:hAnsiTheme="majorBidi" w:cstheme="majorBidi"/>
          <w:sz w:val="20"/>
          <w:szCs w:val="20"/>
        </w:rPr>
        <w:t xml:space="preserve"> Abdel Kader Fateen</w:t>
      </w:r>
      <w:r w:rsidR="00031DDF" w:rsidRPr="00D45FFF">
        <w:rPr>
          <w:rFonts w:asciiTheme="majorBidi" w:hAnsiTheme="majorBidi" w:cstheme="majorBidi"/>
          <w:sz w:val="20"/>
          <w:szCs w:val="20"/>
          <w:vertAlign w:val="superscript"/>
        </w:rPr>
        <w:t>1</w:t>
      </w:r>
      <w:r w:rsidRPr="00D45FFF">
        <w:rPr>
          <w:rFonts w:asciiTheme="majorBidi" w:hAnsiTheme="majorBidi" w:cstheme="majorBidi"/>
          <w:sz w:val="20"/>
          <w:szCs w:val="20"/>
        </w:rPr>
        <w:t xml:space="preserve">, </w:t>
      </w:r>
      <w:proofErr w:type="spellStart"/>
      <w:r w:rsidR="00031DDF" w:rsidRPr="00D45FFF">
        <w:rPr>
          <w:rFonts w:asciiTheme="majorBidi" w:hAnsiTheme="majorBidi" w:cstheme="majorBidi"/>
          <w:sz w:val="20"/>
          <w:szCs w:val="20"/>
        </w:rPr>
        <w:t>Noha</w:t>
      </w:r>
      <w:proofErr w:type="spellEnd"/>
      <w:r w:rsidR="00031DDF" w:rsidRPr="00D45FFF">
        <w:rPr>
          <w:rFonts w:asciiTheme="majorBidi" w:hAnsiTheme="majorBidi" w:cstheme="majorBidi"/>
          <w:sz w:val="20"/>
          <w:szCs w:val="20"/>
        </w:rPr>
        <w:t xml:space="preserve"> Homed Rabei</w:t>
      </w:r>
      <w:r w:rsidR="00031DDF" w:rsidRPr="00D45FFF">
        <w:rPr>
          <w:rFonts w:asciiTheme="majorBidi" w:hAnsiTheme="majorBidi" w:cstheme="majorBidi"/>
          <w:sz w:val="20"/>
          <w:szCs w:val="20"/>
          <w:vertAlign w:val="superscript"/>
        </w:rPr>
        <w:t xml:space="preserve">1 </w:t>
      </w:r>
      <w:r w:rsidR="00031DDF" w:rsidRPr="00D45FFF">
        <w:rPr>
          <w:rFonts w:asciiTheme="majorBidi" w:hAnsiTheme="majorBidi" w:cstheme="majorBidi"/>
          <w:sz w:val="20"/>
          <w:szCs w:val="20"/>
        </w:rPr>
        <w:t xml:space="preserve">and </w:t>
      </w:r>
      <w:proofErr w:type="spellStart"/>
      <w:r w:rsidR="00031DDF" w:rsidRPr="00D45FFF">
        <w:rPr>
          <w:rFonts w:asciiTheme="majorBidi" w:hAnsiTheme="majorBidi" w:cstheme="majorBidi"/>
          <w:sz w:val="20"/>
          <w:szCs w:val="20"/>
        </w:rPr>
        <w:t>Waleed</w:t>
      </w:r>
      <w:proofErr w:type="spellEnd"/>
      <w:r w:rsidR="00031DDF" w:rsidRPr="00D45FFF">
        <w:rPr>
          <w:rFonts w:asciiTheme="majorBidi" w:hAnsiTheme="majorBidi" w:cstheme="majorBidi"/>
          <w:sz w:val="20"/>
          <w:szCs w:val="20"/>
        </w:rPr>
        <w:t xml:space="preserve"> Mohamed Mostafa</w:t>
      </w:r>
      <w:r w:rsidR="00031DDF" w:rsidRPr="00D45FFF">
        <w:rPr>
          <w:rFonts w:asciiTheme="majorBidi" w:hAnsiTheme="majorBidi" w:cstheme="majorBidi"/>
          <w:sz w:val="20"/>
          <w:szCs w:val="20"/>
          <w:vertAlign w:val="superscript"/>
        </w:rPr>
        <w:t>2</w:t>
      </w:r>
    </w:p>
    <w:p w:rsidR="00BA51DD" w:rsidRPr="00D45FFF" w:rsidRDefault="00BA51DD" w:rsidP="00B57681">
      <w:pPr>
        <w:shd w:val="clear" w:color="auto" w:fill="FFFFFF"/>
        <w:spacing w:line="240" w:lineRule="auto"/>
        <w:ind w:right="48"/>
        <w:jc w:val="center"/>
        <w:rPr>
          <w:rFonts w:asciiTheme="majorBidi" w:hAnsiTheme="majorBidi" w:cstheme="majorBidi"/>
          <w:b/>
          <w:bCs/>
          <w:sz w:val="20"/>
          <w:szCs w:val="20"/>
          <w:vertAlign w:val="superscript"/>
        </w:rPr>
      </w:pPr>
    </w:p>
    <w:p w:rsidR="00A802D2" w:rsidRPr="00D45FFF" w:rsidRDefault="00031DDF" w:rsidP="00B57681">
      <w:pPr>
        <w:shd w:val="clear" w:color="auto" w:fill="FFFFFF"/>
        <w:spacing w:line="240" w:lineRule="auto"/>
        <w:ind w:right="48"/>
        <w:jc w:val="center"/>
        <w:rPr>
          <w:rFonts w:asciiTheme="majorBidi" w:hAnsiTheme="majorBidi" w:cstheme="majorBidi"/>
          <w:sz w:val="20"/>
          <w:szCs w:val="20"/>
        </w:rPr>
      </w:pPr>
      <w:r w:rsidRPr="00D45FFF">
        <w:rPr>
          <w:rFonts w:asciiTheme="majorBidi" w:hAnsiTheme="majorBidi" w:cstheme="majorBidi"/>
          <w:sz w:val="20"/>
          <w:szCs w:val="20"/>
          <w:vertAlign w:val="superscript"/>
        </w:rPr>
        <w:t>1</w:t>
      </w:r>
      <w:r w:rsidR="00A802D2" w:rsidRPr="00D45FFF">
        <w:rPr>
          <w:rFonts w:asciiTheme="majorBidi" w:hAnsiTheme="majorBidi" w:cstheme="majorBidi"/>
          <w:sz w:val="20"/>
          <w:szCs w:val="20"/>
        </w:rPr>
        <w:t xml:space="preserve">Department of Obstetrics and Gynecology, Faculty of Medicine, </w:t>
      </w:r>
      <w:proofErr w:type="spellStart"/>
      <w:r w:rsidR="00A802D2" w:rsidRPr="00D45FFF">
        <w:rPr>
          <w:rFonts w:asciiTheme="majorBidi" w:hAnsiTheme="majorBidi" w:cstheme="majorBidi"/>
          <w:sz w:val="20"/>
          <w:szCs w:val="20"/>
        </w:rPr>
        <w:t>Ain</w:t>
      </w:r>
      <w:proofErr w:type="spellEnd"/>
      <w:r w:rsidR="00A802D2" w:rsidRPr="00D45FFF">
        <w:rPr>
          <w:rFonts w:asciiTheme="majorBidi" w:hAnsiTheme="majorBidi" w:cstheme="majorBidi"/>
          <w:sz w:val="20"/>
          <w:szCs w:val="20"/>
        </w:rPr>
        <w:t xml:space="preserve"> Shams University</w:t>
      </w:r>
    </w:p>
    <w:p w:rsidR="00A802D2" w:rsidRPr="00D45FFF" w:rsidRDefault="00031DDF" w:rsidP="00B57681">
      <w:pPr>
        <w:shd w:val="clear" w:color="auto" w:fill="FFFFFF"/>
        <w:spacing w:line="240" w:lineRule="auto"/>
        <w:ind w:right="48"/>
        <w:jc w:val="center"/>
        <w:rPr>
          <w:rFonts w:asciiTheme="majorBidi" w:hAnsiTheme="majorBidi" w:cstheme="majorBidi"/>
          <w:sz w:val="20"/>
          <w:szCs w:val="20"/>
        </w:rPr>
      </w:pPr>
      <w:r w:rsidRPr="00D45FFF">
        <w:rPr>
          <w:rFonts w:asciiTheme="majorBidi" w:hAnsiTheme="majorBidi" w:cstheme="majorBidi"/>
          <w:sz w:val="20"/>
          <w:szCs w:val="20"/>
          <w:vertAlign w:val="superscript"/>
        </w:rPr>
        <w:t>2</w:t>
      </w:r>
      <w:r w:rsidR="00A802D2" w:rsidRPr="00D45FFF">
        <w:rPr>
          <w:rFonts w:asciiTheme="majorBidi" w:hAnsiTheme="majorBidi" w:cstheme="majorBidi"/>
          <w:sz w:val="20"/>
          <w:szCs w:val="20"/>
        </w:rPr>
        <w:t xml:space="preserve">M.B.B.Ch. Resident of Obstetrics and Gynecology, </w:t>
      </w:r>
      <w:proofErr w:type="spellStart"/>
      <w:r w:rsidR="00A802D2" w:rsidRPr="00D45FFF">
        <w:rPr>
          <w:rFonts w:asciiTheme="majorBidi" w:hAnsiTheme="majorBidi" w:cstheme="majorBidi"/>
          <w:sz w:val="20"/>
          <w:szCs w:val="20"/>
        </w:rPr>
        <w:t>Zagazig</w:t>
      </w:r>
      <w:proofErr w:type="spellEnd"/>
      <w:r w:rsidR="00A802D2" w:rsidRPr="00D45FFF">
        <w:rPr>
          <w:rFonts w:asciiTheme="majorBidi" w:hAnsiTheme="majorBidi" w:cstheme="majorBidi"/>
          <w:sz w:val="20"/>
          <w:szCs w:val="20"/>
        </w:rPr>
        <w:t xml:space="preserve"> Central Hospital</w:t>
      </w:r>
    </w:p>
    <w:p w:rsidR="00031DDF" w:rsidRDefault="00ED4359" w:rsidP="00B57681">
      <w:pPr>
        <w:shd w:val="clear" w:color="auto" w:fill="FFFFFF"/>
        <w:spacing w:line="240" w:lineRule="auto"/>
        <w:ind w:right="48"/>
        <w:jc w:val="center"/>
        <w:rPr>
          <w:rFonts w:asciiTheme="majorBidi" w:hAnsiTheme="majorBidi" w:cstheme="majorBidi"/>
          <w:sz w:val="20"/>
          <w:szCs w:val="20"/>
        </w:rPr>
      </w:pPr>
      <w:hyperlink r:id="rId8" w:history="1">
        <w:r w:rsidR="00031DDF" w:rsidRPr="00BA51DD">
          <w:rPr>
            <w:rStyle w:val="Hyperlink"/>
            <w:rFonts w:asciiTheme="majorBidi" w:hAnsiTheme="majorBidi" w:cstheme="majorBidi"/>
            <w:sz w:val="20"/>
            <w:szCs w:val="20"/>
          </w:rPr>
          <w:t>noha.rabei@yahoo.com</w:t>
        </w:r>
      </w:hyperlink>
    </w:p>
    <w:p w:rsidR="00BA51DD" w:rsidRPr="00BA51DD" w:rsidRDefault="00BA51DD" w:rsidP="00B57681">
      <w:pPr>
        <w:shd w:val="clear" w:color="auto" w:fill="FFFFFF"/>
        <w:spacing w:line="240" w:lineRule="auto"/>
        <w:ind w:right="48"/>
        <w:jc w:val="center"/>
        <w:rPr>
          <w:rFonts w:asciiTheme="majorBidi" w:hAnsiTheme="majorBidi" w:cstheme="majorBidi"/>
          <w:sz w:val="20"/>
          <w:szCs w:val="20"/>
        </w:rPr>
      </w:pPr>
    </w:p>
    <w:p w:rsidR="00A802D2" w:rsidRPr="00D45FFF" w:rsidRDefault="00BA51DD" w:rsidP="00B57681">
      <w:pPr>
        <w:shd w:val="clear" w:color="auto" w:fill="FFFFFF"/>
        <w:spacing w:line="240" w:lineRule="auto"/>
        <w:ind w:right="48"/>
        <w:jc w:val="both"/>
        <w:rPr>
          <w:rFonts w:asciiTheme="majorBidi" w:hAnsiTheme="majorBidi" w:cstheme="majorBidi"/>
          <w:sz w:val="20"/>
          <w:szCs w:val="20"/>
        </w:rPr>
      </w:pPr>
      <w:r w:rsidRPr="00BA51DD">
        <w:rPr>
          <w:rFonts w:asciiTheme="majorBidi" w:hAnsiTheme="majorBidi" w:cstheme="majorBidi"/>
          <w:b/>
          <w:bCs/>
          <w:color w:val="000000"/>
          <w:sz w:val="20"/>
          <w:szCs w:val="20"/>
        </w:rPr>
        <w:t>Abstract</w:t>
      </w:r>
      <w:r w:rsidRPr="00BA51DD">
        <w:rPr>
          <w:rFonts w:asciiTheme="majorBidi" w:hAnsiTheme="majorBidi" w:cstheme="majorBidi"/>
          <w:b/>
          <w:bCs/>
          <w:sz w:val="20"/>
          <w:szCs w:val="20"/>
        </w:rPr>
        <w:t>:</w:t>
      </w:r>
      <w:r w:rsidRPr="00BA51DD">
        <w:rPr>
          <w:rFonts w:asciiTheme="majorBidi" w:hAnsiTheme="majorBidi" w:cstheme="majorBidi"/>
          <w:color w:val="000000"/>
          <w:sz w:val="20"/>
          <w:szCs w:val="20"/>
        </w:rPr>
        <w:t xml:space="preserve"> </w:t>
      </w:r>
      <w:r w:rsidR="00A802D2" w:rsidRPr="00BA51DD">
        <w:rPr>
          <w:rFonts w:asciiTheme="majorBidi" w:hAnsiTheme="majorBidi" w:cstheme="majorBidi"/>
          <w:color w:val="000000"/>
          <w:sz w:val="20"/>
          <w:szCs w:val="20"/>
        </w:rPr>
        <w:t xml:space="preserve">Introduction: missed abortion has been defined as retention of the products of conception after death of the embryo or the fetus. Surgical evacuation using vacuum aspiration has been currently the standard management however it associated with major and minor morbidities. Cervical priming has been shown to result in a shorter operative time, less blood loss and easier mechanical dilation. </w:t>
      </w:r>
      <w:proofErr w:type="spellStart"/>
      <w:r w:rsidR="00A802D2" w:rsidRPr="00BA51DD">
        <w:rPr>
          <w:rFonts w:asciiTheme="majorBidi" w:hAnsiTheme="majorBidi" w:cstheme="majorBidi"/>
          <w:color w:val="000000"/>
          <w:sz w:val="20"/>
          <w:szCs w:val="20"/>
        </w:rPr>
        <w:t>Misoprostol</w:t>
      </w:r>
      <w:proofErr w:type="spellEnd"/>
      <w:r w:rsidR="00A802D2" w:rsidRPr="00BA51DD">
        <w:rPr>
          <w:rFonts w:asciiTheme="majorBidi" w:hAnsiTheme="majorBidi" w:cstheme="majorBidi"/>
          <w:color w:val="000000"/>
          <w:sz w:val="20"/>
          <w:szCs w:val="20"/>
        </w:rPr>
        <w:t xml:space="preserve">, a prostaglandin </w:t>
      </w:r>
      <w:r w:rsidR="00A802D2" w:rsidRPr="00BA51DD">
        <w:rPr>
          <w:rFonts w:asciiTheme="majorBidi" w:hAnsiTheme="majorBidi" w:cstheme="majorBidi"/>
          <w:smallCaps/>
          <w:color w:val="000000"/>
          <w:sz w:val="20"/>
          <w:szCs w:val="20"/>
        </w:rPr>
        <w:t>e</w:t>
      </w:r>
      <w:r w:rsidR="00A802D2" w:rsidRPr="00BA51DD">
        <w:rPr>
          <w:rFonts w:asciiTheme="majorBidi" w:hAnsiTheme="majorBidi" w:cstheme="majorBidi"/>
          <w:smallCaps/>
          <w:color w:val="000000"/>
          <w:sz w:val="20"/>
          <w:szCs w:val="20"/>
          <w:vertAlign w:val="subscript"/>
        </w:rPr>
        <w:t>1</w:t>
      </w:r>
      <w:r w:rsidR="00A802D2" w:rsidRPr="00BA51DD">
        <w:rPr>
          <w:rFonts w:asciiTheme="majorBidi" w:hAnsiTheme="majorBidi" w:cstheme="majorBidi"/>
          <w:smallCaps/>
          <w:color w:val="000000"/>
          <w:sz w:val="20"/>
          <w:szCs w:val="20"/>
        </w:rPr>
        <w:t xml:space="preserve"> </w:t>
      </w:r>
      <w:r w:rsidR="00A802D2" w:rsidRPr="00BA51DD">
        <w:rPr>
          <w:rFonts w:asciiTheme="majorBidi" w:hAnsiTheme="majorBidi" w:cstheme="majorBidi"/>
          <w:color w:val="000000"/>
          <w:sz w:val="20"/>
          <w:szCs w:val="20"/>
        </w:rPr>
        <w:t>analogue has been used for this purpose in the form of tables 200</w:t>
      </w:r>
      <w:r w:rsidR="00A802D2" w:rsidRPr="00BA51DD">
        <w:rPr>
          <w:rFonts w:asciiTheme="majorBidi" w:hAnsiTheme="majorBidi" w:cstheme="majorBidi"/>
          <w:color w:val="000000"/>
          <w:sz w:val="20"/>
          <w:szCs w:val="20"/>
        </w:rPr>
        <w:sym w:font="Symbol" w:char="F06D"/>
      </w:r>
      <w:r w:rsidR="00A802D2" w:rsidRPr="00BA51DD">
        <w:rPr>
          <w:rFonts w:asciiTheme="majorBidi" w:hAnsiTheme="majorBidi" w:cstheme="majorBidi"/>
          <w:color w:val="000000"/>
          <w:sz w:val="20"/>
          <w:szCs w:val="20"/>
        </w:rPr>
        <w:t xml:space="preserve">g each. Aim of the Work: was to compare the effect of sublingual versus vaginal administration of </w:t>
      </w:r>
      <w:proofErr w:type="spellStart"/>
      <w:r w:rsidR="00A802D2" w:rsidRPr="00BA51DD">
        <w:rPr>
          <w:rFonts w:asciiTheme="majorBidi" w:hAnsiTheme="majorBidi" w:cstheme="majorBidi"/>
          <w:color w:val="000000"/>
          <w:sz w:val="20"/>
          <w:szCs w:val="20"/>
        </w:rPr>
        <w:t>misoprostol</w:t>
      </w:r>
      <w:proofErr w:type="spellEnd"/>
      <w:r w:rsidR="00A802D2" w:rsidRPr="00BA51DD">
        <w:rPr>
          <w:rFonts w:asciiTheme="majorBidi" w:hAnsiTheme="majorBidi" w:cstheme="majorBidi"/>
          <w:color w:val="000000"/>
          <w:sz w:val="20"/>
          <w:szCs w:val="20"/>
        </w:rPr>
        <w:t xml:space="preserve"> for preoperative cervical priming before surgical termination of pregnancy in first trimester missed abortion. Patients and methods: 120 patients were recruited for this study. Group I (60 cases) cervical priming with 2 tablets of vaginal </w:t>
      </w:r>
      <w:proofErr w:type="spellStart"/>
      <w:r w:rsidR="00A802D2" w:rsidRPr="00BA51DD">
        <w:rPr>
          <w:rFonts w:asciiTheme="majorBidi" w:hAnsiTheme="majorBidi" w:cstheme="majorBidi"/>
          <w:color w:val="000000"/>
          <w:sz w:val="20"/>
          <w:szCs w:val="20"/>
        </w:rPr>
        <w:t>misoprostol</w:t>
      </w:r>
      <w:proofErr w:type="spellEnd"/>
      <w:r w:rsidR="00A802D2" w:rsidRPr="00BA51DD">
        <w:rPr>
          <w:rFonts w:asciiTheme="majorBidi" w:hAnsiTheme="majorBidi" w:cstheme="majorBidi"/>
          <w:color w:val="000000"/>
          <w:sz w:val="20"/>
          <w:szCs w:val="20"/>
        </w:rPr>
        <w:t xml:space="preserve"> and sublingual placebo. Group II: (60 cases) cervical priming with 2 tablets of sublingual </w:t>
      </w:r>
      <w:proofErr w:type="spellStart"/>
      <w:r w:rsidR="00A802D2" w:rsidRPr="00BA51DD">
        <w:rPr>
          <w:rFonts w:asciiTheme="majorBidi" w:hAnsiTheme="majorBidi" w:cstheme="majorBidi"/>
          <w:color w:val="000000"/>
          <w:sz w:val="20"/>
          <w:szCs w:val="20"/>
        </w:rPr>
        <w:t>misoprostol</w:t>
      </w:r>
      <w:proofErr w:type="spellEnd"/>
      <w:r w:rsidR="00A802D2" w:rsidRPr="00BA51DD">
        <w:rPr>
          <w:rFonts w:asciiTheme="majorBidi" w:hAnsiTheme="majorBidi" w:cstheme="majorBidi"/>
          <w:color w:val="000000"/>
          <w:sz w:val="20"/>
          <w:szCs w:val="20"/>
        </w:rPr>
        <w:t xml:space="preserve"> and vaginal placebo. Results: There was no significant difference between both groups as regards the baseline cervical dilation and the ease of cervical dilation. There was no significant difference between both groups as regards the main operative time and operative blood loss. There was no significant difference between both groups as regards side effects as nausea, vomiting and diarrhea. Conclusion: The use of sublingual </w:t>
      </w:r>
      <w:proofErr w:type="spellStart"/>
      <w:r w:rsidR="00A802D2" w:rsidRPr="00BA51DD">
        <w:rPr>
          <w:rFonts w:asciiTheme="majorBidi" w:hAnsiTheme="majorBidi" w:cstheme="majorBidi"/>
          <w:color w:val="000000"/>
          <w:sz w:val="20"/>
          <w:szCs w:val="20"/>
        </w:rPr>
        <w:t>misoprostol</w:t>
      </w:r>
      <w:proofErr w:type="spellEnd"/>
      <w:r w:rsidR="00A802D2" w:rsidRPr="00BA51DD">
        <w:rPr>
          <w:rFonts w:asciiTheme="majorBidi" w:hAnsiTheme="majorBidi" w:cstheme="majorBidi"/>
          <w:color w:val="000000"/>
          <w:sz w:val="20"/>
          <w:szCs w:val="20"/>
        </w:rPr>
        <w:t xml:space="preserve"> to induce cervical priming in first trimester abortion was efficient and as effective as vaginal </w:t>
      </w:r>
      <w:proofErr w:type="spellStart"/>
      <w:r w:rsidR="00A802D2" w:rsidRPr="00BA51DD">
        <w:rPr>
          <w:rFonts w:asciiTheme="majorBidi" w:hAnsiTheme="majorBidi" w:cstheme="majorBidi"/>
          <w:color w:val="000000"/>
          <w:sz w:val="20"/>
          <w:szCs w:val="20"/>
        </w:rPr>
        <w:t>misoprostol</w:t>
      </w:r>
      <w:proofErr w:type="spellEnd"/>
      <w:r w:rsidR="00A802D2" w:rsidRPr="00BA51DD">
        <w:rPr>
          <w:rFonts w:asciiTheme="majorBidi" w:hAnsiTheme="majorBidi" w:cstheme="majorBidi"/>
          <w:color w:val="000000"/>
          <w:sz w:val="20"/>
          <w:szCs w:val="20"/>
        </w:rPr>
        <w:t xml:space="preserve"> with more convenience to the patient and avoided the need of </w:t>
      </w:r>
      <w:r w:rsidR="00A802D2" w:rsidRPr="00D45FFF">
        <w:rPr>
          <w:rFonts w:asciiTheme="majorBidi" w:hAnsiTheme="majorBidi" w:cstheme="majorBidi"/>
          <w:sz w:val="20"/>
          <w:szCs w:val="20"/>
        </w:rPr>
        <w:t>the doctor to insert it.</w:t>
      </w:r>
    </w:p>
    <w:p w:rsidR="00BA51DD" w:rsidRPr="00032D1E" w:rsidRDefault="00BA51DD" w:rsidP="00B57681">
      <w:pPr>
        <w:shd w:val="clear" w:color="auto" w:fill="FFFFFF"/>
        <w:spacing w:line="240" w:lineRule="auto"/>
        <w:ind w:right="48"/>
        <w:jc w:val="both"/>
        <w:rPr>
          <w:rFonts w:ascii="Times New Roman" w:hAnsi="Times New Roman" w:cs="Times New Roman"/>
          <w:i/>
          <w:color w:val="000000"/>
          <w:sz w:val="20"/>
          <w:szCs w:val="20"/>
          <w:lang w:eastAsia="zh-CN"/>
        </w:rPr>
      </w:pPr>
      <w:r w:rsidRPr="00D45FFF">
        <w:rPr>
          <w:rFonts w:asciiTheme="majorBidi" w:hAnsiTheme="majorBidi" w:cstheme="majorBidi"/>
          <w:b/>
          <w:bCs/>
          <w:sz w:val="20"/>
          <w:szCs w:val="20"/>
        </w:rPr>
        <w:t>[</w:t>
      </w:r>
      <w:proofErr w:type="spellStart"/>
      <w:r w:rsidRPr="00D45FFF">
        <w:rPr>
          <w:rFonts w:ascii="Times New Roman" w:hAnsi="Times New Roman" w:cs="Times New Roman"/>
          <w:sz w:val="20"/>
          <w:szCs w:val="20"/>
        </w:rPr>
        <w:t>Bahaa</w:t>
      </w:r>
      <w:proofErr w:type="spellEnd"/>
      <w:r w:rsidRPr="00D45FFF">
        <w:rPr>
          <w:rFonts w:ascii="Times New Roman" w:hAnsi="Times New Roman" w:cs="Times New Roman"/>
          <w:sz w:val="20"/>
          <w:szCs w:val="20"/>
        </w:rPr>
        <w:t xml:space="preserve"> Abdel Kader </w:t>
      </w:r>
      <w:proofErr w:type="spellStart"/>
      <w:r w:rsidRPr="00D45FFF">
        <w:rPr>
          <w:rFonts w:ascii="Times New Roman" w:hAnsi="Times New Roman" w:cs="Times New Roman"/>
          <w:sz w:val="20"/>
          <w:szCs w:val="20"/>
        </w:rPr>
        <w:t>Fateen</w:t>
      </w:r>
      <w:proofErr w:type="spellEnd"/>
      <w:r w:rsidRPr="00D45FFF">
        <w:rPr>
          <w:rFonts w:ascii="Times New Roman" w:hAnsi="Times New Roman" w:cs="Times New Roman"/>
          <w:sz w:val="20"/>
          <w:szCs w:val="20"/>
        </w:rPr>
        <w:t xml:space="preserve">, </w:t>
      </w:r>
      <w:proofErr w:type="spellStart"/>
      <w:r w:rsidRPr="00D45FFF">
        <w:rPr>
          <w:rFonts w:ascii="Times New Roman" w:hAnsi="Times New Roman" w:cs="Times New Roman"/>
          <w:sz w:val="20"/>
          <w:szCs w:val="20"/>
        </w:rPr>
        <w:t>Noha</w:t>
      </w:r>
      <w:proofErr w:type="spellEnd"/>
      <w:r w:rsidRPr="00D45FFF">
        <w:rPr>
          <w:rFonts w:ascii="Times New Roman" w:hAnsi="Times New Roman" w:cs="Times New Roman"/>
          <w:sz w:val="20"/>
          <w:szCs w:val="20"/>
        </w:rPr>
        <w:t xml:space="preserve"> Homed </w:t>
      </w:r>
      <w:proofErr w:type="spellStart"/>
      <w:r w:rsidRPr="00D45FFF">
        <w:rPr>
          <w:rFonts w:ascii="Times New Roman" w:hAnsi="Times New Roman" w:cs="Times New Roman"/>
          <w:sz w:val="20"/>
          <w:szCs w:val="20"/>
        </w:rPr>
        <w:t>Rabei</w:t>
      </w:r>
      <w:proofErr w:type="spellEnd"/>
      <w:r w:rsidRPr="00D45FFF">
        <w:rPr>
          <w:rFonts w:ascii="Times New Roman" w:hAnsi="Times New Roman" w:cs="Times New Roman"/>
          <w:sz w:val="20"/>
          <w:szCs w:val="20"/>
          <w:vertAlign w:val="superscript"/>
        </w:rPr>
        <w:t xml:space="preserve"> </w:t>
      </w:r>
      <w:r w:rsidRPr="00D45FFF">
        <w:rPr>
          <w:rFonts w:ascii="Times New Roman" w:hAnsi="Times New Roman" w:cs="Times New Roman"/>
          <w:sz w:val="20"/>
          <w:szCs w:val="20"/>
        </w:rPr>
        <w:t xml:space="preserve">and </w:t>
      </w:r>
      <w:proofErr w:type="spellStart"/>
      <w:r w:rsidRPr="00D45FFF">
        <w:rPr>
          <w:rFonts w:ascii="Times New Roman" w:hAnsi="Times New Roman" w:cs="Times New Roman"/>
          <w:sz w:val="20"/>
          <w:szCs w:val="20"/>
        </w:rPr>
        <w:t>Waleed</w:t>
      </w:r>
      <w:proofErr w:type="spellEnd"/>
      <w:r w:rsidRPr="00D45FFF">
        <w:rPr>
          <w:rFonts w:ascii="Times New Roman" w:hAnsi="Times New Roman" w:cs="Times New Roman"/>
          <w:sz w:val="20"/>
          <w:szCs w:val="20"/>
        </w:rPr>
        <w:t xml:space="preserve"> </w:t>
      </w:r>
      <w:r w:rsidRPr="00BA51DD">
        <w:rPr>
          <w:rFonts w:ascii="Times New Roman" w:hAnsi="Times New Roman" w:cs="Times New Roman"/>
          <w:color w:val="000000"/>
          <w:sz w:val="20"/>
          <w:szCs w:val="20"/>
        </w:rPr>
        <w:t xml:space="preserve">Mohamed </w:t>
      </w:r>
      <w:proofErr w:type="spellStart"/>
      <w:r w:rsidRPr="00BA51DD">
        <w:rPr>
          <w:rFonts w:ascii="Times New Roman" w:hAnsi="Times New Roman" w:cs="Times New Roman"/>
          <w:color w:val="000000"/>
          <w:sz w:val="20"/>
          <w:szCs w:val="20"/>
        </w:rPr>
        <w:t>Mostafa</w:t>
      </w:r>
      <w:proofErr w:type="spellEnd"/>
      <w:r w:rsidR="00F40AE9">
        <w:rPr>
          <w:rFonts w:ascii="Times New Roman" w:hAnsi="Times New Roman" w:cs="Times New Roman"/>
          <w:color w:val="000000"/>
          <w:sz w:val="20"/>
          <w:szCs w:val="20"/>
        </w:rPr>
        <w:t>.</w:t>
      </w:r>
      <w:r>
        <w:rPr>
          <w:rFonts w:ascii="Times New Roman" w:hAnsi="Times New Roman" w:cs="Times New Roman"/>
          <w:b/>
          <w:bCs/>
          <w:color w:val="000000"/>
          <w:sz w:val="20"/>
          <w:szCs w:val="20"/>
        </w:rPr>
        <w:t xml:space="preserve"> </w:t>
      </w:r>
      <w:r w:rsidRPr="00BA51DD">
        <w:rPr>
          <w:rFonts w:ascii="Times New Roman" w:hAnsi="Times New Roman" w:cs="Times New Roman"/>
          <w:b/>
          <w:bCs/>
          <w:color w:val="000000"/>
          <w:sz w:val="20"/>
          <w:szCs w:val="20"/>
        </w:rPr>
        <w:t xml:space="preserve">Sublingual versus Vaginal </w:t>
      </w:r>
      <w:proofErr w:type="spellStart"/>
      <w:r w:rsidRPr="00BA51DD">
        <w:rPr>
          <w:rFonts w:ascii="Times New Roman" w:hAnsi="Times New Roman" w:cs="Times New Roman"/>
          <w:b/>
          <w:bCs/>
          <w:color w:val="000000"/>
          <w:sz w:val="20"/>
          <w:szCs w:val="20"/>
        </w:rPr>
        <w:t>Misoprostol</w:t>
      </w:r>
      <w:proofErr w:type="spellEnd"/>
      <w:r w:rsidRPr="00BA51DD">
        <w:rPr>
          <w:rFonts w:ascii="Times New Roman" w:hAnsi="Times New Roman" w:cs="Times New Roman"/>
          <w:b/>
          <w:bCs/>
          <w:color w:val="000000"/>
          <w:sz w:val="20"/>
          <w:szCs w:val="20"/>
        </w:rPr>
        <w:t xml:space="preserve"> for Preoperative Cervical Priming in First Trimester Missed Abortion</w:t>
      </w:r>
      <w:r w:rsidR="00F40AE9">
        <w:rPr>
          <w:rFonts w:asciiTheme="majorBidi" w:hAnsiTheme="majorBidi" w:cstheme="majorBidi"/>
          <w:b/>
          <w:bCs/>
          <w:color w:val="000000"/>
          <w:sz w:val="20"/>
          <w:szCs w:val="20"/>
        </w:rPr>
        <w:t>.</w:t>
      </w:r>
      <w:r w:rsidRPr="00BA51DD">
        <w:rPr>
          <w:rFonts w:ascii="Times New Roman" w:hAnsi="Times New Roman" w:cs="Times New Roman"/>
          <w:bCs/>
          <w:i/>
          <w:sz w:val="20"/>
          <w:szCs w:val="20"/>
        </w:rPr>
        <w:t xml:space="preserve"> </w:t>
      </w:r>
      <w:r w:rsidRPr="00032D1E">
        <w:rPr>
          <w:rFonts w:ascii="Times New Roman" w:hAnsi="Times New Roman" w:cs="Times New Roman"/>
          <w:bCs/>
          <w:i/>
          <w:sz w:val="20"/>
          <w:szCs w:val="20"/>
        </w:rPr>
        <w:t xml:space="preserve">Nat </w:t>
      </w:r>
      <w:proofErr w:type="spellStart"/>
      <w:r w:rsidRPr="00032D1E">
        <w:rPr>
          <w:rFonts w:ascii="Times New Roman" w:hAnsi="Times New Roman" w:cs="Times New Roman"/>
          <w:bCs/>
          <w:i/>
          <w:sz w:val="20"/>
          <w:szCs w:val="20"/>
        </w:rPr>
        <w:t>Sci</w:t>
      </w:r>
      <w:proofErr w:type="spellEnd"/>
      <w:r w:rsidRPr="00032D1E">
        <w:rPr>
          <w:rFonts w:ascii="Times New Roman" w:hAnsi="Times New Roman" w:cs="Times New Roman"/>
          <w:bCs/>
          <w:i/>
          <w:sz w:val="20"/>
          <w:szCs w:val="20"/>
        </w:rPr>
        <w:t xml:space="preserve"> </w:t>
      </w:r>
      <w:r w:rsidRPr="00F40AE9">
        <w:rPr>
          <w:rFonts w:ascii="Times New Roman" w:hAnsi="Times New Roman" w:cs="Times New Roman"/>
          <w:sz w:val="20"/>
          <w:szCs w:val="20"/>
        </w:rPr>
        <w:t>2013</w:t>
      </w:r>
      <w:proofErr w:type="gramStart"/>
      <w:r w:rsidRPr="00F40AE9">
        <w:rPr>
          <w:rFonts w:ascii="Times New Roman" w:hAnsi="Times New Roman" w:cs="Times New Roman"/>
          <w:sz w:val="20"/>
          <w:szCs w:val="20"/>
        </w:rPr>
        <w:t>;11</w:t>
      </w:r>
      <w:proofErr w:type="gramEnd"/>
      <w:r w:rsidR="00F40AE9">
        <w:rPr>
          <w:rFonts w:ascii="Times New Roman" w:hAnsi="Times New Roman" w:cs="Times New Roman"/>
          <w:sz w:val="20"/>
          <w:szCs w:val="20"/>
        </w:rPr>
        <w:t>(8):</w:t>
      </w:r>
      <w:r w:rsidR="00AF0E0D">
        <w:rPr>
          <w:rFonts w:ascii="Times New Roman" w:hAnsi="Times New Roman" w:cs="Times New Roman" w:hint="eastAsia"/>
          <w:sz w:val="20"/>
          <w:szCs w:val="20"/>
          <w:lang w:eastAsia="zh-CN"/>
        </w:rPr>
        <w:t>72</w:t>
      </w:r>
      <w:r w:rsidRPr="00F40AE9">
        <w:rPr>
          <w:rFonts w:ascii="Times New Roman" w:hAnsi="Times New Roman" w:cs="Times New Roman"/>
          <w:sz w:val="20"/>
          <w:szCs w:val="20"/>
        </w:rPr>
        <w:t>-</w:t>
      </w:r>
      <w:r w:rsidR="00603652">
        <w:rPr>
          <w:rFonts w:ascii="Times New Roman" w:hAnsi="Times New Roman" w:cs="Times New Roman" w:hint="eastAsia"/>
          <w:sz w:val="20"/>
          <w:szCs w:val="20"/>
          <w:lang w:eastAsia="zh-CN"/>
        </w:rPr>
        <w:t>77</w:t>
      </w:r>
      <w:r w:rsidRPr="00F40AE9">
        <w:rPr>
          <w:rFonts w:ascii="Times New Roman" w:hAnsi="Times New Roman" w:cs="Times New Roman"/>
          <w:sz w:val="20"/>
          <w:szCs w:val="20"/>
        </w:rPr>
        <w:t xml:space="preserve">]. (ISSN: 1545-0740). </w:t>
      </w:r>
      <w:hyperlink r:id="rId9" w:history="1">
        <w:r w:rsidRPr="00F40AE9">
          <w:rPr>
            <w:rStyle w:val="Hyperlink"/>
            <w:rFonts w:ascii="Times New Roman" w:hAnsi="Times New Roman"/>
            <w:sz w:val="20"/>
            <w:szCs w:val="20"/>
          </w:rPr>
          <w:t>http://www.sciencepub.net/nature</w:t>
        </w:r>
      </w:hyperlink>
      <w:r w:rsidRPr="00F40AE9">
        <w:rPr>
          <w:rFonts w:ascii="Times New Roman" w:hAnsi="Times New Roman" w:cs="Times New Roman"/>
          <w:sz w:val="20"/>
          <w:szCs w:val="20"/>
        </w:rPr>
        <w:t>.</w:t>
      </w:r>
      <w:r w:rsidR="00AF0E0D">
        <w:rPr>
          <w:rFonts w:ascii="Times New Roman" w:hAnsi="Times New Roman" w:cs="Times New Roman" w:hint="eastAsia"/>
          <w:sz w:val="20"/>
          <w:szCs w:val="20"/>
          <w:lang w:eastAsia="zh-CN"/>
        </w:rPr>
        <w:t xml:space="preserve"> 12</w:t>
      </w:r>
    </w:p>
    <w:p w:rsidR="00BA51DD" w:rsidRDefault="00BA51DD" w:rsidP="00B57681">
      <w:pPr>
        <w:shd w:val="clear" w:color="auto" w:fill="FFFFFF"/>
        <w:spacing w:line="240" w:lineRule="auto"/>
        <w:ind w:right="48"/>
        <w:jc w:val="both"/>
        <w:rPr>
          <w:rFonts w:asciiTheme="majorBidi" w:hAnsiTheme="majorBidi" w:cstheme="majorBidi"/>
          <w:b/>
          <w:bCs/>
          <w:color w:val="000000"/>
          <w:sz w:val="20"/>
          <w:szCs w:val="20"/>
        </w:rPr>
      </w:pPr>
    </w:p>
    <w:p w:rsidR="00A802D2" w:rsidRPr="00BA51DD" w:rsidRDefault="00A802D2" w:rsidP="00B57681">
      <w:pPr>
        <w:shd w:val="clear" w:color="auto" w:fill="FFFFFF"/>
        <w:spacing w:line="240" w:lineRule="auto"/>
        <w:ind w:right="48"/>
        <w:jc w:val="both"/>
        <w:rPr>
          <w:rFonts w:asciiTheme="majorBidi" w:hAnsiTheme="majorBidi" w:cstheme="majorBidi"/>
          <w:color w:val="000000"/>
          <w:sz w:val="20"/>
          <w:szCs w:val="20"/>
        </w:rPr>
      </w:pPr>
      <w:r w:rsidRPr="00BA51DD">
        <w:rPr>
          <w:rFonts w:asciiTheme="majorBidi" w:hAnsiTheme="majorBidi" w:cstheme="majorBidi"/>
          <w:b/>
          <w:bCs/>
          <w:color w:val="000000"/>
          <w:sz w:val="20"/>
          <w:szCs w:val="20"/>
        </w:rPr>
        <w:t>Keywords:</w:t>
      </w:r>
      <w:r w:rsidRPr="00BA51DD">
        <w:rPr>
          <w:rFonts w:asciiTheme="majorBidi" w:hAnsiTheme="majorBidi" w:cstheme="majorBidi"/>
          <w:color w:val="000000"/>
          <w:sz w:val="20"/>
          <w:szCs w:val="20"/>
        </w:rPr>
        <w:t xml:space="preserve"> </w:t>
      </w:r>
      <w:proofErr w:type="spellStart"/>
      <w:r w:rsidRPr="00BA51DD">
        <w:rPr>
          <w:rFonts w:asciiTheme="majorBidi" w:hAnsiTheme="majorBidi" w:cstheme="majorBidi"/>
          <w:color w:val="000000"/>
          <w:sz w:val="20"/>
          <w:szCs w:val="20"/>
        </w:rPr>
        <w:t>misoprotol</w:t>
      </w:r>
      <w:proofErr w:type="spellEnd"/>
      <w:r w:rsidRPr="00BA51DD">
        <w:rPr>
          <w:rFonts w:asciiTheme="majorBidi" w:hAnsiTheme="majorBidi" w:cstheme="majorBidi"/>
          <w:color w:val="000000"/>
          <w:sz w:val="20"/>
          <w:szCs w:val="20"/>
        </w:rPr>
        <w:t>, missed abortion, cervical priming</w:t>
      </w:r>
    </w:p>
    <w:p w:rsidR="00A802D2" w:rsidRPr="00BA51DD" w:rsidRDefault="00A802D2" w:rsidP="00BA51DD">
      <w:pPr>
        <w:shd w:val="clear" w:color="auto" w:fill="FFFFFF"/>
        <w:spacing w:line="240" w:lineRule="auto"/>
        <w:jc w:val="both"/>
        <w:rPr>
          <w:rFonts w:asciiTheme="majorBidi" w:hAnsiTheme="majorBidi" w:cstheme="majorBidi"/>
          <w:color w:val="000000"/>
          <w:sz w:val="20"/>
          <w:szCs w:val="20"/>
        </w:rPr>
      </w:pPr>
    </w:p>
    <w:p w:rsidR="00BA51DD" w:rsidRDefault="00BA51DD" w:rsidP="00BA51DD">
      <w:pPr>
        <w:shd w:val="clear" w:color="auto" w:fill="FFFFFF"/>
        <w:spacing w:line="240" w:lineRule="auto"/>
        <w:ind w:left="10"/>
        <w:jc w:val="both"/>
        <w:outlineLvl w:val="0"/>
        <w:rPr>
          <w:rFonts w:asciiTheme="majorBidi" w:hAnsiTheme="majorBidi" w:cstheme="majorBidi"/>
          <w:b/>
          <w:bCs/>
          <w:color w:val="000000"/>
          <w:w w:val="102"/>
          <w:sz w:val="20"/>
          <w:szCs w:val="20"/>
        </w:rPr>
        <w:sectPr w:rsidR="00BA51DD" w:rsidSect="00AF0E0D">
          <w:headerReference w:type="default" r:id="rId10"/>
          <w:footerReference w:type="default" r:id="rId11"/>
          <w:type w:val="continuous"/>
          <w:pgSz w:w="12242" w:h="15842" w:code="1"/>
          <w:pgMar w:top="1440" w:right="1440" w:bottom="1440" w:left="1440" w:header="720" w:footer="720" w:gutter="0"/>
          <w:pgNumType w:start="72"/>
          <w:cols w:space="1137"/>
          <w:docGrid w:linePitch="360"/>
        </w:sectPr>
      </w:pPr>
    </w:p>
    <w:p w:rsidR="00A802D2" w:rsidRPr="00357916" w:rsidRDefault="00166C88" w:rsidP="00BA51DD">
      <w:pPr>
        <w:shd w:val="clear" w:color="auto" w:fill="FFFFFF"/>
        <w:spacing w:line="240" w:lineRule="auto"/>
        <w:ind w:left="10"/>
        <w:jc w:val="both"/>
        <w:outlineLvl w:val="0"/>
        <w:rPr>
          <w:rFonts w:asciiTheme="majorBidi" w:hAnsiTheme="majorBidi" w:cstheme="majorBidi"/>
          <w:b/>
          <w:bCs/>
          <w:w w:val="102"/>
          <w:sz w:val="20"/>
          <w:szCs w:val="20"/>
        </w:rPr>
      </w:pPr>
      <w:proofErr w:type="gramStart"/>
      <w:r w:rsidRPr="00357916">
        <w:rPr>
          <w:rFonts w:asciiTheme="majorBidi" w:hAnsiTheme="majorBidi" w:cstheme="majorBidi"/>
          <w:b/>
          <w:bCs/>
          <w:w w:val="102"/>
          <w:sz w:val="20"/>
          <w:szCs w:val="20"/>
        </w:rPr>
        <w:lastRenderedPageBreak/>
        <w:t>1.</w:t>
      </w:r>
      <w:r w:rsidR="00BA51DD" w:rsidRPr="00357916">
        <w:rPr>
          <w:rFonts w:asciiTheme="majorBidi" w:hAnsiTheme="majorBidi" w:cstheme="majorBidi"/>
          <w:b/>
          <w:bCs/>
          <w:w w:val="102"/>
          <w:sz w:val="20"/>
          <w:szCs w:val="20"/>
        </w:rPr>
        <w:t>Introduction</w:t>
      </w:r>
      <w:proofErr w:type="gramEnd"/>
    </w:p>
    <w:p w:rsidR="00A802D2" w:rsidRPr="00357916" w:rsidRDefault="00A802D2" w:rsidP="00BA51DD">
      <w:pPr>
        <w:shd w:val="clear" w:color="auto" w:fill="FFFFFF"/>
        <w:spacing w:line="240" w:lineRule="auto"/>
        <w:ind w:right="10" w:firstLine="426"/>
        <w:jc w:val="both"/>
        <w:rPr>
          <w:rFonts w:asciiTheme="majorBidi" w:hAnsiTheme="majorBidi" w:cstheme="majorBidi"/>
          <w:sz w:val="20"/>
          <w:szCs w:val="20"/>
        </w:rPr>
      </w:pPr>
      <w:r w:rsidRPr="00357916">
        <w:rPr>
          <w:rFonts w:asciiTheme="majorBidi" w:hAnsiTheme="majorBidi" w:cstheme="majorBidi"/>
          <w:sz w:val="20"/>
          <w:szCs w:val="20"/>
        </w:rPr>
        <w:t>Missed abortion is defined as retention of the products of conception after death of the embryo or the fetus. It is characterized by regression of earlier signs and symptoms of pregnancy, the uterus is small for dates, the cervix is closed and ultrasonic examination shows either a collapsed gestational sac or fails to detect the fetal heart or movement</w:t>
      </w:r>
      <w:r w:rsidRPr="00357916">
        <w:rPr>
          <w:rFonts w:asciiTheme="majorBidi" w:hAnsiTheme="majorBidi" w:cstheme="majorBidi"/>
          <w:b/>
          <w:bCs/>
          <w:i/>
          <w:iCs/>
          <w:sz w:val="20"/>
          <w:szCs w:val="20"/>
          <w:vertAlign w:val="superscript"/>
        </w:rPr>
        <w:t>(1)</w:t>
      </w:r>
      <w:r w:rsidRPr="00357916">
        <w:rPr>
          <w:rFonts w:asciiTheme="majorBidi" w:hAnsiTheme="majorBidi" w:cstheme="majorBidi"/>
          <w:b/>
          <w:bCs/>
          <w:i/>
          <w:iCs/>
          <w:sz w:val="20"/>
          <w:szCs w:val="20"/>
        </w:rPr>
        <w:t>.</w:t>
      </w:r>
    </w:p>
    <w:p w:rsidR="00A802D2" w:rsidRPr="00357916" w:rsidRDefault="00A802D2" w:rsidP="00BA51DD">
      <w:pPr>
        <w:shd w:val="clear" w:color="auto" w:fill="FFFFFF"/>
        <w:spacing w:line="240" w:lineRule="auto"/>
        <w:ind w:left="5" w:right="14" w:firstLine="426"/>
        <w:jc w:val="both"/>
        <w:rPr>
          <w:rFonts w:asciiTheme="majorBidi" w:hAnsiTheme="majorBidi" w:cstheme="majorBidi"/>
          <w:sz w:val="20"/>
          <w:szCs w:val="20"/>
        </w:rPr>
      </w:pPr>
      <w:r w:rsidRPr="00357916">
        <w:rPr>
          <w:rFonts w:asciiTheme="majorBidi" w:hAnsiTheme="majorBidi" w:cstheme="majorBidi"/>
          <w:sz w:val="20"/>
          <w:szCs w:val="20"/>
        </w:rPr>
        <w:t xml:space="preserve">Surgical evacuation using vacuum aspiration is currently the standard management for termination of pregnancies in the first trimester in many parts of the world. It is considered to be safe and effective with a success rate of &gt; </w:t>
      </w:r>
      <w:proofErr w:type="gramStart"/>
      <w:r w:rsidRPr="00357916">
        <w:rPr>
          <w:rFonts w:asciiTheme="majorBidi" w:hAnsiTheme="majorBidi" w:cstheme="majorBidi"/>
          <w:sz w:val="20"/>
          <w:szCs w:val="20"/>
        </w:rPr>
        <w:t>95%</w:t>
      </w:r>
      <w:proofErr w:type="gramEnd"/>
      <w:r w:rsidRPr="00357916">
        <w:rPr>
          <w:rFonts w:asciiTheme="majorBidi" w:hAnsiTheme="majorBidi" w:cstheme="majorBidi"/>
          <w:b/>
          <w:bCs/>
          <w:i/>
          <w:iCs/>
          <w:sz w:val="20"/>
          <w:szCs w:val="20"/>
          <w:vertAlign w:val="superscript"/>
        </w:rPr>
        <w:t>(2)</w:t>
      </w:r>
      <w:r w:rsidRPr="00357916">
        <w:rPr>
          <w:rFonts w:asciiTheme="majorBidi" w:hAnsiTheme="majorBidi" w:cstheme="majorBidi"/>
          <w:b/>
          <w:bCs/>
          <w:i/>
          <w:iCs/>
          <w:sz w:val="20"/>
          <w:szCs w:val="20"/>
        </w:rPr>
        <w:t xml:space="preserve">. </w:t>
      </w:r>
      <w:r w:rsidRPr="00357916">
        <w:rPr>
          <w:rFonts w:asciiTheme="majorBidi" w:hAnsiTheme="majorBidi" w:cstheme="majorBidi"/>
          <w:sz w:val="20"/>
          <w:szCs w:val="20"/>
        </w:rPr>
        <w:t xml:space="preserve">However, it is associated with major morbidity in &lt;1% of women and minor morbidity in </w:t>
      </w:r>
      <w:proofErr w:type="gramStart"/>
      <w:r w:rsidRPr="00357916">
        <w:rPr>
          <w:rFonts w:asciiTheme="majorBidi" w:hAnsiTheme="majorBidi" w:cstheme="majorBidi"/>
          <w:sz w:val="20"/>
          <w:szCs w:val="20"/>
        </w:rPr>
        <w:t>10%</w:t>
      </w:r>
      <w:proofErr w:type="gramEnd"/>
      <w:r w:rsidRPr="00357916">
        <w:rPr>
          <w:rFonts w:asciiTheme="majorBidi" w:hAnsiTheme="majorBidi" w:cstheme="majorBidi"/>
          <w:b/>
          <w:bCs/>
          <w:i/>
          <w:iCs/>
          <w:sz w:val="20"/>
          <w:szCs w:val="20"/>
          <w:vertAlign w:val="superscript"/>
        </w:rPr>
        <w:t>(3)</w:t>
      </w:r>
      <w:r w:rsidRPr="00357916">
        <w:rPr>
          <w:rFonts w:asciiTheme="majorBidi" w:hAnsiTheme="majorBidi" w:cstheme="majorBidi"/>
          <w:b/>
          <w:bCs/>
          <w:i/>
          <w:iCs/>
          <w:sz w:val="20"/>
          <w:szCs w:val="20"/>
        </w:rPr>
        <w:t xml:space="preserve">. </w:t>
      </w:r>
      <w:r w:rsidRPr="00357916">
        <w:rPr>
          <w:rFonts w:asciiTheme="majorBidi" w:hAnsiTheme="majorBidi" w:cstheme="majorBidi"/>
          <w:sz w:val="20"/>
          <w:szCs w:val="20"/>
        </w:rPr>
        <w:t xml:space="preserve">A study of 170,000 first trimester abortions reported that &lt;0.1% of the women had serious complications requiring </w:t>
      </w:r>
      <w:proofErr w:type="gramStart"/>
      <w:r w:rsidRPr="00357916">
        <w:rPr>
          <w:rFonts w:asciiTheme="majorBidi" w:hAnsiTheme="majorBidi" w:cstheme="majorBidi"/>
          <w:sz w:val="20"/>
          <w:szCs w:val="20"/>
        </w:rPr>
        <w:t>hospitalization</w:t>
      </w:r>
      <w:r w:rsidRPr="00357916">
        <w:rPr>
          <w:rFonts w:asciiTheme="majorBidi" w:hAnsiTheme="majorBidi" w:cstheme="majorBidi"/>
          <w:b/>
          <w:bCs/>
          <w:i/>
          <w:iCs/>
          <w:sz w:val="20"/>
          <w:szCs w:val="20"/>
          <w:vertAlign w:val="superscript"/>
        </w:rPr>
        <w:t>(</w:t>
      </w:r>
      <w:proofErr w:type="gramEnd"/>
      <w:r w:rsidRPr="00357916">
        <w:rPr>
          <w:rFonts w:asciiTheme="majorBidi" w:hAnsiTheme="majorBidi" w:cstheme="majorBidi"/>
          <w:b/>
          <w:bCs/>
          <w:i/>
          <w:iCs/>
          <w:sz w:val="20"/>
          <w:szCs w:val="20"/>
          <w:vertAlign w:val="superscript"/>
        </w:rPr>
        <w:t>4)</w:t>
      </w:r>
      <w:r w:rsidRPr="00357916">
        <w:rPr>
          <w:rFonts w:asciiTheme="majorBidi" w:hAnsiTheme="majorBidi" w:cstheme="majorBidi"/>
          <w:b/>
          <w:bCs/>
          <w:i/>
          <w:iCs/>
          <w:sz w:val="20"/>
          <w:szCs w:val="20"/>
        </w:rPr>
        <w:t>.</w:t>
      </w:r>
    </w:p>
    <w:p w:rsidR="00A802D2" w:rsidRPr="00357916" w:rsidRDefault="00A802D2" w:rsidP="00BA51DD">
      <w:pPr>
        <w:shd w:val="clear" w:color="auto" w:fill="FFFFFF"/>
        <w:spacing w:line="240" w:lineRule="auto"/>
        <w:ind w:left="5" w:right="14" w:firstLine="426"/>
        <w:jc w:val="both"/>
        <w:rPr>
          <w:rFonts w:asciiTheme="majorBidi" w:hAnsiTheme="majorBidi" w:cstheme="majorBidi"/>
          <w:sz w:val="20"/>
          <w:szCs w:val="20"/>
        </w:rPr>
      </w:pPr>
      <w:r w:rsidRPr="00357916">
        <w:rPr>
          <w:rFonts w:asciiTheme="majorBidi" w:hAnsiTheme="majorBidi" w:cstheme="majorBidi"/>
          <w:sz w:val="20"/>
          <w:szCs w:val="20"/>
        </w:rPr>
        <w:t>Cervical priming has been shown to result in a shorter operative time, less blood loss and easier mechanical dilatation</w:t>
      </w:r>
      <w:r w:rsidRPr="00357916">
        <w:rPr>
          <w:rFonts w:asciiTheme="majorBidi" w:hAnsiTheme="majorBidi" w:cstheme="majorBidi"/>
          <w:b/>
          <w:bCs/>
          <w:i/>
          <w:iCs/>
          <w:sz w:val="20"/>
          <w:szCs w:val="20"/>
          <w:vertAlign w:val="superscript"/>
        </w:rPr>
        <w:t>(5)</w:t>
      </w:r>
      <w:r w:rsidRPr="00357916">
        <w:rPr>
          <w:rFonts w:asciiTheme="majorBidi" w:hAnsiTheme="majorBidi" w:cstheme="majorBidi"/>
          <w:b/>
          <w:bCs/>
          <w:i/>
          <w:iCs/>
          <w:sz w:val="20"/>
          <w:szCs w:val="20"/>
        </w:rPr>
        <w:t xml:space="preserve">, </w:t>
      </w:r>
      <w:r w:rsidRPr="00357916">
        <w:rPr>
          <w:rFonts w:asciiTheme="majorBidi" w:hAnsiTheme="majorBidi" w:cstheme="majorBidi"/>
          <w:sz w:val="20"/>
          <w:szCs w:val="20"/>
        </w:rPr>
        <w:t>and thus may reduce the incidence of complications associated with surgical management of abortion including cervical injury, uterine perforation, hemorrhage and incomplete abortion</w:t>
      </w:r>
      <w:r w:rsidRPr="00357916">
        <w:rPr>
          <w:rFonts w:asciiTheme="majorBidi" w:hAnsiTheme="majorBidi" w:cstheme="majorBidi"/>
          <w:b/>
          <w:bCs/>
          <w:i/>
          <w:iCs/>
          <w:sz w:val="20"/>
          <w:szCs w:val="20"/>
          <w:vertAlign w:val="superscript"/>
        </w:rPr>
        <w:t>(5)</w:t>
      </w:r>
      <w:r w:rsidRPr="00357916">
        <w:rPr>
          <w:rFonts w:asciiTheme="majorBidi" w:hAnsiTheme="majorBidi" w:cstheme="majorBidi"/>
          <w:b/>
          <w:bCs/>
          <w:i/>
          <w:iCs/>
          <w:sz w:val="20"/>
          <w:szCs w:val="20"/>
        </w:rPr>
        <w:t>.</w:t>
      </w:r>
    </w:p>
    <w:p w:rsidR="00A802D2" w:rsidRPr="00357916" w:rsidRDefault="00A802D2" w:rsidP="00603652">
      <w:pPr>
        <w:shd w:val="clear" w:color="auto" w:fill="FFFFFF"/>
        <w:spacing w:line="240" w:lineRule="auto"/>
        <w:ind w:left="34" w:right="5" w:firstLine="426"/>
        <w:jc w:val="both"/>
        <w:rPr>
          <w:rFonts w:asciiTheme="majorBidi" w:hAnsiTheme="majorBidi" w:cstheme="majorBidi"/>
          <w:sz w:val="20"/>
          <w:szCs w:val="20"/>
        </w:rPr>
      </w:pPr>
      <w:r w:rsidRPr="00357916">
        <w:rPr>
          <w:rFonts w:asciiTheme="majorBidi" w:hAnsiTheme="majorBidi" w:cstheme="majorBidi"/>
          <w:sz w:val="20"/>
          <w:szCs w:val="20"/>
        </w:rPr>
        <w:t xml:space="preserve">Various methods have been used for pre-operative cervical priming in surgical management </w:t>
      </w:r>
      <w:r w:rsidRPr="00357916">
        <w:rPr>
          <w:rFonts w:asciiTheme="majorBidi" w:hAnsiTheme="majorBidi" w:cstheme="majorBidi"/>
          <w:sz w:val="20"/>
          <w:szCs w:val="20"/>
        </w:rPr>
        <w:lastRenderedPageBreak/>
        <w:t xml:space="preserve">of abortion including </w:t>
      </w:r>
      <w:proofErr w:type="spellStart"/>
      <w:r w:rsidRPr="00357916">
        <w:rPr>
          <w:rFonts w:asciiTheme="majorBidi" w:hAnsiTheme="majorBidi" w:cstheme="majorBidi"/>
          <w:sz w:val="20"/>
          <w:szCs w:val="20"/>
        </w:rPr>
        <w:t>laminaria</w:t>
      </w:r>
      <w:proofErr w:type="spellEnd"/>
      <w:r w:rsidRPr="00357916">
        <w:rPr>
          <w:rFonts w:asciiTheme="majorBidi" w:hAnsiTheme="majorBidi" w:cstheme="majorBidi"/>
          <w:sz w:val="20"/>
          <w:szCs w:val="20"/>
        </w:rPr>
        <w:t xml:space="preserve"> tent, </w:t>
      </w:r>
      <w:proofErr w:type="spellStart"/>
      <w:r w:rsidRPr="00357916">
        <w:rPr>
          <w:rFonts w:asciiTheme="majorBidi" w:hAnsiTheme="majorBidi" w:cstheme="majorBidi"/>
          <w:sz w:val="20"/>
          <w:szCs w:val="20"/>
        </w:rPr>
        <w:t>mifepristone</w:t>
      </w:r>
      <w:proofErr w:type="spellEnd"/>
      <w:r w:rsidRPr="00357916">
        <w:rPr>
          <w:rFonts w:asciiTheme="majorBidi" w:hAnsiTheme="majorBidi" w:cstheme="majorBidi"/>
          <w:sz w:val="20"/>
          <w:szCs w:val="20"/>
        </w:rPr>
        <w:t xml:space="preserve"> and </w:t>
      </w:r>
      <w:proofErr w:type="spellStart"/>
      <w:r w:rsidRPr="00357916">
        <w:rPr>
          <w:rFonts w:asciiTheme="majorBidi" w:hAnsiTheme="majorBidi" w:cstheme="majorBidi"/>
          <w:sz w:val="20"/>
          <w:szCs w:val="20"/>
        </w:rPr>
        <w:t>prostaglanding</w:t>
      </w:r>
      <w:proofErr w:type="spellEnd"/>
      <w:r w:rsidRPr="00357916">
        <w:rPr>
          <w:rFonts w:asciiTheme="majorBidi" w:hAnsiTheme="majorBidi" w:cstheme="majorBidi"/>
          <w:sz w:val="20"/>
          <w:szCs w:val="20"/>
        </w:rPr>
        <w:t xml:space="preserve"> analogues. </w:t>
      </w:r>
      <w:proofErr w:type="spellStart"/>
      <w:r w:rsidRPr="00357916">
        <w:rPr>
          <w:rFonts w:asciiTheme="majorBidi" w:hAnsiTheme="majorBidi" w:cstheme="majorBidi"/>
          <w:sz w:val="20"/>
          <w:szCs w:val="20"/>
        </w:rPr>
        <w:t>Laminaria</w:t>
      </w:r>
      <w:proofErr w:type="spellEnd"/>
      <w:r w:rsidRPr="00357916">
        <w:rPr>
          <w:rFonts w:asciiTheme="majorBidi" w:hAnsiTheme="majorBidi" w:cstheme="majorBidi"/>
          <w:sz w:val="20"/>
          <w:szCs w:val="20"/>
        </w:rPr>
        <w:t xml:space="preserve"> tent has to be inserted for 12 hours and </w:t>
      </w:r>
      <w:proofErr w:type="spellStart"/>
      <w:r w:rsidRPr="00357916">
        <w:rPr>
          <w:rFonts w:asciiTheme="majorBidi" w:hAnsiTheme="majorBidi" w:cstheme="majorBidi"/>
          <w:sz w:val="20"/>
          <w:szCs w:val="20"/>
        </w:rPr>
        <w:t>mifepristone</w:t>
      </w:r>
      <w:proofErr w:type="spellEnd"/>
      <w:r w:rsidRPr="00357916">
        <w:rPr>
          <w:rFonts w:asciiTheme="majorBidi" w:hAnsiTheme="majorBidi" w:cstheme="majorBidi"/>
          <w:sz w:val="20"/>
          <w:szCs w:val="20"/>
        </w:rPr>
        <w:t xml:space="preserve"> has to be taken for 36-48 hours to have adequate cervical priming effect; therefore they are less convenient for day </w:t>
      </w:r>
      <w:proofErr w:type="gramStart"/>
      <w:r w:rsidRPr="00357916">
        <w:rPr>
          <w:rFonts w:asciiTheme="majorBidi" w:hAnsiTheme="majorBidi" w:cstheme="majorBidi"/>
          <w:sz w:val="20"/>
          <w:szCs w:val="20"/>
        </w:rPr>
        <w:t>patients</w:t>
      </w:r>
      <w:r w:rsidRPr="00357916">
        <w:rPr>
          <w:rFonts w:asciiTheme="majorBidi" w:hAnsiTheme="majorBidi" w:cstheme="majorBidi"/>
          <w:b/>
          <w:bCs/>
          <w:i/>
          <w:iCs/>
          <w:sz w:val="20"/>
          <w:szCs w:val="20"/>
          <w:vertAlign w:val="superscript"/>
        </w:rPr>
        <w:t>(</w:t>
      </w:r>
      <w:proofErr w:type="gramEnd"/>
      <w:r w:rsidRPr="00357916">
        <w:rPr>
          <w:rFonts w:asciiTheme="majorBidi" w:hAnsiTheme="majorBidi" w:cstheme="majorBidi"/>
          <w:b/>
          <w:bCs/>
          <w:i/>
          <w:iCs/>
          <w:sz w:val="20"/>
          <w:szCs w:val="20"/>
          <w:vertAlign w:val="superscript"/>
        </w:rPr>
        <w:t>6,7)</w:t>
      </w:r>
      <w:r w:rsidRPr="00357916">
        <w:rPr>
          <w:rFonts w:asciiTheme="majorBidi" w:hAnsiTheme="majorBidi" w:cstheme="majorBidi"/>
          <w:b/>
          <w:bCs/>
          <w:i/>
          <w:iCs/>
          <w:sz w:val="20"/>
          <w:szCs w:val="20"/>
        </w:rPr>
        <w:t>.</w:t>
      </w:r>
      <w:r w:rsidR="00603652">
        <w:rPr>
          <w:rFonts w:asciiTheme="majorBidi" w:hAnsiTheme="majorBidi" w:cstheme="majorBidi" w:hint="eastAsia"/>
          <w:b/>
          <w:bCs/>
          <w:i/>
          <w:iCs/>
          <w:sz w:val="20"/>
          <w:szCs w:val="20"/>
          <w:lang w:eastAsia="zh-CN"/>
        </w:rPr>
        <w:t xml:space="preserve"> </w:t>
      </w:r>
      <w:proofErr w:type="spellStart"/>
      <w:r w:rsidRPr="00357916">
        <w:rPr>
          <w:rFonts w:asciiTheme="majorBidi" w:hAnsiTheme="majorBidi" w:cstheme="majorBidi"/>
          <w:sz w:val="20"/>
          <w:szCs w:val="20"/>
        </w:rPr>
        <w:t>Misoprostol</w:t>
      </w:r>
      <w:proofErr w:type="spellEnd"/>
      <w:r w:rsidRPr="00357916">
        <w:rPr>
          <w:rFonts w:asciiTheme="majorBidi" w:hAnsiTheme="majorBidi" w:cstheme="majorBidi"/>
          <w:sz w:val="20"/>
          <w:szCs w:val="20"/>
        </w:rPr>
        <w:t xml:space="preserve"> is a prostaglandin E</w:t>
      </w:r>
      <w:r w:rsidRPr="00357916">
        <w:rPr>
          <w:rFonts w:asciiTheme="majorBidi" w:hAnsiTheme="majorBidi" w:cstheme="majorBidi"/>
          <w:sz w:val="20"/>
          <w:szCs w:val="20"/>
          <w:vertAlign w:val="subscript"/>
        </w:rPr>
        <w:t>1</w:t>
      </w:r>
      <w:r w:rsidRPr="00357916">
        <w:rPr>
          <w:rFonts w:asciiTheme="majorBidi" w:hAnsiTheme="majorBidi" w:cstheme="majorBidi"/>
          <w:sz w:val="20"/>
          <w:szCs w:val="20"/>
        </w:rPr>
        <w:t xml:space="preserve"> analogue, originally approved by the Food and Drug Administration (PDA) for the prevention of gastric ulcers during long-term use of non-steroidal anti-inflammatory drugs. It has been suggested as an alternative approach to managing early pregnancy </w:t>
      </w:r>
      <w:proofErr w:type="gramStart"/>
      <w:r w:rsidRPr="00357916">
        <w:rPr>
          <w:rFonts w:asciiTheme="majorBidi" w:hAnsiTheme="majorBidi" w:cstheme="majorBidi"/>
          <w:sz w:val="20"/>
          <w:szCs w:val="20"/>
        </w:rPr>
        <w:t>failure</w:t>
      </w:r>
      <w:r w:rsidRPr="00357916">
        <w:rPr>
          <w:rFonts w:asciiTheme="majorBidi" w:hAnsiTheme="majorBidi" w:cstheme="majorBidi"/>
          <w:b/>
          <w:bCs/>
          <w:i/>
          <w:iCs/>
          <w:sz w:val="20"/>
          <w:szCs w:val="20"/>
          <w:vertAlign w:val="superscript"/>
        </w:rPr>
        <w:t>(</w:t>
      </w:r>
      <w:proofErr w:type="gramEnd"/>
      <w:r w:rsidRPr="00357916">
        <w:rPr>
          <w:rFonts w:asciiTheme="majorBidi" w:hAnsiTheme="majorBidi" w:cstheme="majorBidi"/>
          <w:b/>
          <w:bCs/>
          <w:i/>
          <w:iCs/>
          <w:sz w:val="20"/>
          <w:szCs w:val="20"/>
          <w:vertAlign w:val="superscript"/>
        </w:rPr>
        <w:t>8)</w:t>
      </w:r>
      <w:r w:rsidRPr="00357916">
        <w:rPr>
          <w:rFonts w:asciiTheme="majorBidi" w:hAnsiTheme="majorBidi" w:cstheme="majorBidi"/>
          <w:b/>
          <w:bCs/>
          <w:i/>
          <w:iCs/>
          <w:sz w:val="20"/>
          <w:szCs w:val="20"/>
        </w:rPr>
        <w:t>.</w:t>
      </w:r>
      <w:r w:rsidRPr="00357916">
        <w:rPr>
          <w:rFonts w:asciiTheme="majorBidi" w:hAnsiTheme="majorBidi" w:cstheme="majorBidi"/>
          <w:sz w:val="20"/>
          <w:szCs w:val="20"/>
        </w:rPr>
        <w:t xml:space="preserve"> Many authors believe that prostaglandin analogues are the cervical priming agents of choice </w:t>
      </w:r>
      <w:r w:rsidRPr="00357916">
        <w:rPr>
          <w:rFonts w:asciiTheme="majorBidi" w:hAnsiTheme="majorBidi" w:cstheme="majorBidi"/>
          <w:b/>
          <w:bCs/>
          <w:i/>
          <w:iCs/>
          <w:sz w:val="20"/>
          <w:szCs w:val="20"/>
          <w:vertAlign w:val="superscript"/>
        </w:rPr>
        <w:t>(6</w:t>
      </w:r>
      <w:proofErr w:type="gramStart"/>
      <w:r w:rsidRPr="00357916">
        <w:rPr>
          <w:rFonts w:asciiTheme="majorBidi" w:hAnsiTheme="majorBidi" w:cstheme="majorBidi"/>
          <w:b/>
          <w:bCs/>
          <w:i/>
          <w:iCs/>
          <w:sz w:val="20"/>
          <w:szCs w:val="20"/>
          <w:vertAlign w:val="superscript"/>
        </w:rPr>
        <w:t>,7</w:t>
      </w:r>
      <w:proofErr w:type="gramEnd"/>
      <w:r w:rsidRPr="00357916">
        <w:rPr>
          <w:rFonts w:asciiTheme="majorBidi" w:hAnsiTheme="majorBidi" w:cstheme="majorBidi"/>
          <w:b/>
          <w:bCs/>
          <w:i/>
          <w:iCs/>
          <w:sz w:val="20"/>
          <w:szCs w:val="20"/>
          <w:vertAlign w:val="superscript"/>
        </w:rPr>
        <w:t>)</w:t>
      </w:r>
      <w:r w:rsidRPr="00357916">
        <w:rPr>
          <w:rFonts w:asciiTheme="majorBidi" w:hAnsiTheme="majorBidi" w:cstheme="majorBidi"/>
          <w:b/>
          <w:bCs/>
          <w:i/>
          <w:iCs/>
          <w:sz w:val="20"/>
          <w:szCs w:val="20"/>
        </w:rPr>
        <w:t>.</w:t>
      </w:r>
    </w:p>
    <w:p w:rsidR="00A802D2" w:rsidRPr="00357916" w:rsidRDefault="00A802D2" w:rsidP="00BA51DD">
      <w:pPr>
        <w:shd w:val="clear" w:color="auto" w:fill="FFFFFF"/>
        <w:spacing w:line="240" w:lineRule="auto"/>
        <w:ind w:left="24" w:right="19" w:firstLine="426"/>
        <w:jc w:val="both"/>
        <w:rPr>
          <w:rFonts w:asciiTheme="majorBidi" w:hAnsiTheme="majorBidi" w:cstheme="majorBidi"/>
          <w:sz w:val="20"/>
          <w:szCs w:val="20"/>
        </w:rPr>
      </w:pPr>
      <w:r w:rsidRPr="00357916">
        <w:rPr>
          <w:rFonts w:asciiTheme="majorBidi" w:hAnsiTheme="majorBidi" w:cstheme="majorBidi"/>
          <w:sz w:val="20"/>
          <w:szCs w:val="20"/>
        </w:rPr>
        <w:t xml:space="preserve">The aim of this study is to compare the effect of sublingual versus vaginal administration of </w:t>
      </w:r>
      <w:proofErr w:type="spellStart"/>
      <w:r w:rsidRPr="00357916">
        <w:rPr>
          <w:rFonts w:asciiTheme="majorBidi" w:hAnsiTheme="majorBidi" w:cstheme="majorBidi"/>
          <w:sz w:val="20"/>
          <w:szCs w:val="20"/>
        </w:rPr>
        <w:t>misoprostol</w:t>
      </w:r>
      <w:proofErr w:type="spellEnd"/>
      <w:r w:rsidRPr="00357916">
        <w:rPr>
          <w:rFonts w:asciiTheme="majorBidi" w:hAnsiTheme="majorBidi" w:cstheme="majorBidi"/>
          <w:sz w:val="20"/>
          <w:szCs w:val="20"/>
        </w:rPr>
        <w:t xml:space="preserve"> for pre-operative cervical priming before surgical termination of pregnancy in first </w:t>
      </w:r>
      <w:proofErr w:type="spellStart"/>
      <w:r w:rsidRPr="00357916">
        <w:rPr>
          <w:rFonts w:asciiTheme="majorBidi" w:hAnsiTheme="majorBidi" w:cstheme="majorBidi"/>
          <w:sz w:val="20"/>
          <w:szCs w:val="20"/>
        </w:rPr>
        <w:t>trimesteric</w:t>
      </w:r>
      <w:proofErr w:type="spellEnd"/>
      <w:r w:rsidRPr="00357916">
        <w:rPr>
          <w:rFonts w:asciiTheme="majorBidi" w:hAnsiTheme="majorBidi" w:cstheme="majorBidi"/>
          <w:sz w:val="20"/>
          <w:szCs w:val="20"/>
        </w:rPr>
        <w:t xml:space="preserve"> missed abortions.</w:t>
      </w:r>
    </w:p>
    <w:p w:rsidR="00A802D2" w:rsidRPr="00357916" w:rsidRDefault="00BA51DD" w:rsidP="00BA51DD">
      <w:pPr>
        <w:shd w:val="clear" w:color="auto" w:fill="FFFFFF"/>
        <w:spacing w:line="240" w:lineRule="auto"/>
        <w:ind w:left="10"/>
        <w:jc w:val="both"/>
        <w:outlineLvl w:val="0"/>
        <w:rPr>
          <w:rFonts w:asciiTheme="majorBidi" w:hAnsiTheme="majorBidi" w:cstheme="majorBidi"/>
          <w:b/>
          <w:bCs/>
          <w:w w:val="102"/>
          <w:sz w:val="20"/>
          <w:szCs w:val="20"/>
        </w:rPr>
      </w:pPr>
      <w:r w:rsidRPr="00357916">
        <w:rPr>
          <w:rFonts w:asciiTheme="majorBidi" w:hAnsiTheme="majorBidi" w:cstheme="majorBidi"/>
          <w:b/>
          <w:bCs/>
          <w:w w:val="102"/>
          <w:sz w:val="20"/>
          <w:szCs w:val="20"/>
        </w:rPr>
        <w:t>2.</w:t>
      </w:r>
      <w:r w:rsidR="00AF0E0D">
        <w:rPr>
          <w:rFonts w:asciiTheme="majorBidi" w:hAnsiTheme="majorBidi" w:cstheme="majorBidi" w:hint="eastAsia"/>
          <w:b/>
          <w:bCs/>
          <w:w w:val="102"/>
          <w:sz w:val="20"/>
          <w:szCs w:val="20"/>
          <w:lang w:eastAsia="zh-CN"/>
        </w:rPr>
        <w:t xml:space="preserve"> </w:t>
      </w:r>
      <w:r w:rsidRPr="00357916">
        <w:rPr>
          <w:rFonts w:asciiTheme="majorBidi" w:hAnsiTheme="majorBidi" w:cstheme="majorBidi"/>
          <w:b/>
          <w:bCs/>
          <w:w w:val="102"/>
          <w:sz w:val="20"/>
          <w:szCs w:val="20"/>
        </w:rPr>
        <w:t>Patients and Methods</w:t>
      </w:r>
    </w:p>
    <w:p w:rsidR="00A802D2" w:rsidRPr="00357916" w:rsidRDefault="00A802D2" w:rsidP="00BA51DD">
      <w:pPr>
        <w:shd w:val="clear" w:color="auto" w:fill="FFFFFF"/>
        <w:spacing w:line="240" w:lineRule="auto"/>
        <w:ind w:left="43" w:right="14" w:firstLine="383"/>
        <w:jc w:val="both"/>
        <w:rPr>
          <w:rFonts w:asciiTheme="majorBidi" w:hAnsiTheme="majorBidi" w:cstheme="majorBidi"/>
          <w:sz w:val="20"/>
          <w:szCs w:val="20"/>
        </w:rPr>
      </w:pPr>
      <w:r w:rsidRPr="00357916">
        <w:rPr>
          <w:rFonts w:asciiTheme="majorBidi" w:hAnsiTheme="majorBidi" w:cstheme="majorBidi"/>
          <w:sz w:val="20"/>
          <w:szCs w:val="20"/>
        </w:rPr>
        <w:t xml:space="preserve">This study was performed at </w:t>
      </w:r>
      <w:proofErr w:type="spellStart"/>
      <w:r w:rsidRPr="00357916">
        <w:rPr>
          <w:rFonts w:asciiTheme="majorBidi" w:hAnsiTheme="majorBidi" w:cstheme="majorBidi"/>
          <w:sz w:val="20"/>
          <w:szCs w:val="20"/>
        </w:rPr>
        <w:t>Ain</w:t>
      </w:r>
      <w:proofErr w:type="spellEnd"/>
      <w:r w:rsidRPr="00357916">
        <w:rPr>
          <w:rFonts w:asciiTheme="majorBidi" w:hAnsiTheme="majorBidi" w:cstheme="majorBidi"/>
          <w:sz w:val="20"/>
          <w:szCs w:val="20"/>
        </w:rPr>
        <w:t xml:space="preserve"> Shams University Hospital and </w:t>
      </w:r>
      <w:proofErr w:type="spellStart"/>
      <w:r w:rsidRPr="00357916">
        <w:rPr>
          <w:rFonts w:asciiTheme="majorBidi" w:hAnsiTheme="majorBidi" w:cstheme="majorBidi"/>
          <w:sz w:val="20"/>
          <w:szCs w:val="20"/>
        </w:rPr>
        <w:t>Zagazig</w:t>
      </w:r>
      <w:proofErr w:type="spellEnd"/>
      <w:r w:rsidRPr="00357916">
        <w:rPr>
          <w:rFonts w:asciiTheme="majorBidi" w:hAnsiTheme="majorBidi" w:cstheme="majorBidi"/>
          <w:sz w:val="20"/>
          <w:szCs w:val="20"/>
        </w:rPr>
        <w:t xml:space="preserve"> Central Hospital. 120 patients were recruited from the obstetrics and gynecology outpatient clinic.</w:t>
      </w:r>
    </w:p>
    <w:p w:rsidR="00A802D2" w:rsidRPr="00357916" w:rsidRDefault="00A802D2" w:rsidP="00BA51DD">
      <w:pPr>
        <w:shd w:val="clear" w:color="auto" w:fill="FFFFFF"/>
        <w:spacing w:line="240" w:lineRule="auto"/>
        <w:ind w:left="48" w:right="10" w:firstLine="383"/>
        <w:jc w:val="both"/>
        <w:rPr>
          <w:rFonts w:asciiTheme="majorBidi" w:hAnsiTheme="majorBidi" w:cstheme="majorBidi"/>
          <w:sz w:val="20"/>
          <w:szCs w:val="20"/>
        </w:rPr>
      </w:pPr>
      <w:r w:rsidRPr="00357916">
        <w:rPr>
          <w:rFonts w:asciiTheme="majorBidi" w:hAnsiTheme="majorBidi" w:cstheme="majorBidi"/>
          <w:sz w:val="20"/>
          <w:szCs w:val="20"/>
        </w:rPr>
        <w:t>The patients in both groups were selected and matched according to the following criteria:</w:t>
      </w:r>
    </w:p>
    <w:p w:rsidR="00A802D2" w:rsidRPr="00357916" w:rsidRDefault="00A802D2" w:rsidP="00BA51DD">
      <w:pPr>
        <w:shd w:val="clear" w:color="auto" w:fill="FFFFFF"/>
        <w:tabs>
          <w:tab w:val="left" w:pos="720"/>
          <w:tab w:val="left" w:pos="1440"/>
          <w:tab w:val="left" w:pos="2160"/>
          <w:tab w:val="left" w:pos="2880"/>
          <w:tab w:val="left" w:pos="3495"/>
        </w:tabs>
        <w:spacing w:line="240" w:lineRule="auto"/>
        <w:ind w:left="284" w:hanging="284"/>
        <w:jc w:val="both"/>
        <w:rPr>
          <w:rFonts w:asciiTheme="majorBidi" w:hAnsiTheme="majorBidi" w:cstheme="majorBidi"/>
          <w:sz w:val="20"/>
          <w:szCs w:val="20"/>
        </w:rPr>
      </w:pPr>
      <w:r w:rsidRPr="00357916">
        <w:rPr>
          <w:rFonts w:asciiTheme="majorBidi" w:hAnsiTheme="majorBidi" w:cstheme="majorBidi"/>
          <w:sz w:val="20"/>
          <w:szCs w:val="20"/>
        </w:rPr>
        <w:lastRenderedPageBreak/>
        <w:t xml:space="preserve">1- </w:t>
      </w:r>
      <w:r w:rsidRPr="00357916">
        <w:rPr>
          <w:rFonts w:asciiTheme="majorBidi" w:hAnsiTheme="majorBidi" w:cstheme="majorBidi"/>
          <w:sz w:val="20"/>
          <w:szCs w:val="20"/>
        </w:rPr>
        <w:tab/>
        <w:t>Age ranging between 20-28 years.</w:t>
      </w:r>
    </w:p>
    <w:p w:rsidR="00A802D2" w:rsidRPr="00357916" w:rsidRDefault="00A802D2" w:rsidP="00BA51DD">
      <w:pPr>
        <w:shd w:val="clear" w:color="auto" w:fill="FFFFFF"/>
        <w:spacing w:line="240" w:lineRule="auto"/>
        <w:ind w:left="284" w:hanging="284"/>
        <w:jc w:val="both"/>
        <w:rPr>
          <w:rFonts w:asciiTheme="majorBidi" w:hAnsiTheme="majorBidi" w:cstheme="majorBidi"/>
          <w:sz w:val="20"/>
          <w:szCs w:val="20"/>
        </w:rPr>
      </w:pPr>
      <w:r w:rsidRPr="00357916">
        <w:rPr>
          <w:rFonts w:asciiTheme="majorBidi" w:hAnsiTheme="majorBidi" w:cstheme="majorBidi"/>
          <w:sz w:val="20"/>
          <w:szCs w:val="20"/>
        </w:rPr>
        <w:t xml:space="preserve">2- </w:t>
      </w:r>
      <w:r w:rsidRPr="00357916">
        <w:rPr>
          <w:rFonts w:asciiTheme="majorBidi" w:hAnsiTheme="majorBidi" w:cstheme="majorBidi"/>
          <w:sz w:val="20"/>
          <w:szCs w:val="20"/>
        </w:rPr>
        <w:tab/>
      </w:r>
      <w:proofErr w:type="spellStart"/>
      <w:r w:rsidRPr="00357916">
        <w:rPr>
          <w:rFonts w:asciiTheme="majorBidi" w:hAnsiTheme="majorBidi" w:cstheme="majorBidi"/>
          <w:sz w:val="20"/>
          <w:szCs w:val="20"/>
        </w:rPr>
        <w:t>Primigravidae</w:t>
      </w:r>
      <w:proofErr w:type="spellEnd"/>
      <w:r w:rsidRPr="00357916">
        <w:rPr>
          <w:rFonts w:asciiTheme="majorBidi" w:hAnsiTheme="majorBidi" w:cstheme="majorBidi"/>
          <w:sz w:val="20"/>
          <w:szCs w:val="20"/>
        </w:rPr>
        <w:t xml:space="preserve"> with missed abortion, defined as retention of the products of conception after death of the embryo.</w:t>
      </w:r>
    </w:p>
    <w:p w:rsidR="00A802D2" w:rsidRPr="00357916" w:rsidRDefault="00A802D2" w:rsidP="00BA51DD">
      <w:pPr>
        <w:shd w:val="clear" w:color="auto" w:fill="FFFFFF"/>
        <w:spacing w:line="240" w:lineRule="auto"/>
        <w:ind w:left="284" w:hanging="284"/>
        <w:jc w:val="both"/>
        <w:rPr>
          <w:rFonts w:asciiTheme="majorBidi" w:hAnsiTheme="majorBidi" w:cstheme="majorBidi"/>
          <w:sz w:val="20"/>
          <w:szCs w:val="20"/>
        </w:rPr>
      </w:pPr>
      <w:r w:rsidRPr="00357916">
        <w:rPr>
          <w:rFonts w:asciiTheme="majorBidi" w:hAnsiTheme="majorBidi" w:cstheme="majorBidi"/>
          <w:sz w:val="20"/>
          <w:szCs w:val="20"/>
        </w:rPr>
        <w:t xml:space="preserve">3- </w:t>
      </w:r>
      <w:r w:rsidRPr="00357916">
        <w:rPr>
          <w:rFonts w:asciiTheme="majorBidi" w:hAnsiTheme="majorBidi" w:cstheme="majorBidi"/>
          <w:sz w:val="20"/>
          <w:szCs w:val="20"/>
        </w:rPr>
        <w:tab/>
        <w:t>Gestational age between 6-12 weeks.</w:t>
      </w:r>
    </w:p>
    <w:p w:rsidR="00A802D2" w:rsidRPr="00357916" w:rsidRDefault="00A802D2" w:rsidP="00BA51DD">
      <w:pPr>
        <w:shd w:val="clear" w:color="auto" w:fill="FFFFFF"/>
        <w:spacing w:line="240" w:lineRule="auto"/>
        <w:ind w:left="284" w:hanging="284"/>
        <w:jc w:val="both"/>
        <w:rPr>
          <w:rFonts w:asciiTheme="majorBidi" w:hAnsiTheme="majorBidi" w:cstheme="majorBidi"/>
          <w:sz w:val="20"/>
          <w:szCs w:val="20"/>
        </w:rPr>
      </w:pPr>
      <w:r w:rsidRPr="00357916">
        <w:rPr>
          <w:rFonts w:asciiTheme="majorBidi" w:hAnsiTheme="majorBidi" w:cstheme="majorBidi"/>
          <w:sz w:val="20"/>
          <w:szCs w:val="20"/>
        </w:rPr>
        <w:t>4- Body mass index: (body weight in Kg/Height in m</w:t>
      </w:r>
      <w:r w:rsidRPr="00357916">
        <w:rPr>
          <w:rFonts w:asciiTheme="majorBidi" w:hAnsiTheme="majorBidi" w:cstheme="majorBidi"/>
          <w:sz w:val="20"/>
          <w:szCs w:val="20"/>
          <w:vertAlign w:val="superscript"/>
        </w:rPr>
        <w:t>2</w:t>
      </w:r>
      <w:r w:rsidRPr="00357916">
        <w:rPr>
          <w:rFonts w:asciiTheme="majorBidi" w:hAnsiTheme="majorBidi" w:cstheme="majorBidi"/>
          <w:sz w:val="20"/>
          <w:szCs w:val="20"/>
        </w:rPr>
        <w:t>) between 22-</w:t>
      </w:r>
      <w:proofErr w:type="gramStart"/>
      <w:r w:rsidRPr="00357916">
        <w:rPr>
          <w:rFonts w:asciiTheme="majorBidi" w:hAnsiTheme="majorBidi" w:cstheme="majorBidi"/>
          <w:sz w:val="20"/>
          <w:szCs w:val="20"/>
        </w:rPr>
        <w:t>28Kg/m</w:t>
      </w:r>
      <w:r w:rsidRPr="00357916">
        <w:rPr>
          <w:rFonts w:asciiTheme="majorBidi" w:hAnsiTheme="majorBidi" w:cstheme="majorBidi"/>
          <w:sz w:val="20"/>
          <w:szCs w:val="20"/>
          <w:vertAlign w:val="superscript"/>
        </w:rPr>
        <w:t>2</w:t>
      </w:r>
      <w:proofErr w:type="gramEnd"/>
      <w:r w:rsidRPr="00357916">
        <w:rPr>
          <w:rFonts w:asciiTheme="majorBidi" w:hAnsiTheme="majorBidi" w:cstheme="majorBidi"/>
          <w:sz w:val="20"/>
          <w:szCs w:val="20"/>
        </w:rPr>
        <w:t>.</w:t>
      </w:r>
    </w:p>
    <w:p w:rsidR="00A802D2" w:rsidRPr="00357916" w:rsidRDefault="00A802D2" w:rsidP="00BA51DD">
      <w:pPr>
        <w:shd w:val="clear" w:color="auto" w:fill="FFFFFF"/>
        <w:spacing w:line="240" w:lineRule="auto"/>
        <w:ind w:left="14" w:firstLine="412"/>
        <w:jc w:val="both"/>
        <w:rPr>
          <w:rFonts w:asciiTheme="majorBidi" w:hAnsiTheme="majorBidi" w:cstheme="majorBidi"/>
          <w:sz w:val="20"/>
          <w:szCs w:val="20"/>
        </w:rPr>
      </w:pPr>
      <w:r w:rsidRPr="00357916">
        <w:rPr>
          <w:rFonts w:asciiTheme="majorBidi" w:hAnsiTheme="majorBidi" w:cstheme="majorBidi"/>
          <w:sz w:val="20"/>
          <w:szCs w:val="20"/>
        </w:rPr>
        <w:t xml:space="preserve">A written informed consent was obtained from all participants and the study was approved by the hospital ethical committee of </w:t>
      </w:r>
      <w:proofErr w:type="spellStart"/>
      <w:r w:rsidRPr="00357916">
        <w:rPr>
          <w:rFonts w:asciiTheme="majorBidi" w:hAnsiTheme="majorBidi" w:cstheme="majorBidi"/>
          <w:sz w:val="20"/>
          <w:szCs w:val="20"/>
        </w:rPr>
        <w:t>Ain</w:t>
      </w:r>
      <w:proofErr w:type="spellEnd"/>
      <w:r w:rsidRPr="00357916">
        <w:rPr>
          <w:rFonts w:asciiTheme="majorBidi" w:hAnsiTheme="majorBidi" w:cstheme="majorBidi"/>
          <w:sz w:val="20"/>
          <w:szCs w:val="20"/>
        </w:rPr>
        <w:t xml:space="preserve"> Shams Maternity Hospital.</w:t>
      </w:r>
    </w:p>
    <w:p w:rsidR="00A802D2" w:rsidRPr="00357916" w:rsidRDefault="00A802D2" w:rsidP="00BA51DD">
      <w:pPr>
        <w:shd w:val="clear" w:color="auto" w:fill="FFFFFF"/>
        <w:tabs>
          <w:tab w:val="left" w:pos="648"/>
        </w:tabs>
        <w:spacing w:line="240" w:lineRule="auto"/>
        <w:jc w:val="both"/>
        <w:outlineLvl w:val="0"/>
        <w:rPr>
          <w:rFonts w:asciiTheme="majorBidi" w:hAnsiTheme="majorBidi" w:cstheme="majorBidi"/>
          <w:i/>
          <w:iCs/>
          <w:sz w:val="20"/>
          <w:szCs w:val="20"/>
        </w:rPr>
      </w:pPr>
      <w:r w:rsidRPr="00357916">
        <w:rPr>
          <w:rFonts w:asciiTheme="majorBidi" w:hAnsiTheme="majorBidi" w:cstheme="majorBidi"/>
          <w:i/>
          <w:iCs/>
          <w:sz w:val="20"/>
          <w:szCs w:val="20"/>
        </w:rPr>
        <w:t>The Exclusion criteria included:</w:t>
      </w:r>
    </w:p>
    <w:p w:rsidR="00A802D2" w:rsidRPr="00357916" w:rsidRDefault="00A802D2" w:rsidP="00BA51DD">
      <w:pPr>
        <w:shd w:val="clear" w:color="auto" w:fill="FFFFFF"/>
        <w:tabs>
          <w:tab w:val="left" w:pos="648"/>
        </w:tabs>
        <w:spacing w:line="240" w:lineRule="auto"/>
        <w:ind w:left="379"/>
        <w:jc w:val="both"/>
        <w:rPr>
          <w:rFonts w:asciiTheme="majorBidi" w:hAnsiTheme="majorBidi" w:cstheme="majorBidi"/>
          <w:sz w:val="20"/>
          <w:szCs w:val="20"/>
        </w:rPr>
      </w:pPr>
      <w:r w:rsidRPr="00357916">
        <w:rPr>
          <w:rFonts w:asciiTheme="majorBidi" w:hAnsiTheme="majorBidi" w:cstheme="majorBidi"/>
          <w:sz w:val="20"/>
          <w:szCs w:val="20"/>
        </w:rPr>
        <w:t>-</w:t>
      </w:r>
      <w:r w:rsidRPr="00357916">
        <w:rPr>
          <w:rFonts w:asciiTheme="majorBidi" w:hAnsiTheme="majorBidi" w:cstheme="majorBidi"/>
          <w:sz w:val="20"/>
          <w:szCs w:val="20"/>
        </w:rPr>
        <w:tab/>
        <w:t>Incomplete abortion.</w:t>
      </w:r>
    </w:p>
    <w:p w:rsidR="00A802D2" w:rsidRPr="00357916" w:rsidRDefault="00A802D2" w:rsidP="00BA51DD">
      <w:pPr>
        <w:shd w:val="clear" w:color="auto" w:fill="FFFFFF"/>
        <w:tabs>
          <w:tab w:val="left" w:pos="648"/>
        </w:tabs>
        <w:spacing w:line="240" w:lineRule="auto"/>
        <w:ind w:left="384"/>
        <w:jc w:val="both"/>
        <w:rPr>
          <w:rFonts w:asciiTheme="majorBidi" w:hAnsiTheme="majorBidi" w:cstheme="majorBidi"/>
          <w:sz w:val="20"/>
          <w:szCs w:val="20"/>
        </w:rPr>
      </w:pPr>
      <w:r w:rsidRPr="00357916">
        <w:rPr>
          <w:rFonts w:asciiTheme="majorBidi" w:hAnsiTheme="majorBidi" w:cstheme="majorBidi"/>
          <w:sz w:val="20"/>
          <w:szCs w:val="20"/>
        </w:rPr>
        <w:t>-</w:t>
      </w:r>
      <w:r w:rsidRPr="00357916">
        <w:rPr>
          <w:rFonts w:asciiTheme="majorBidi" w:hAnsiTheme="majorBidi" w:cstheme="majorBidi"/>
          <w:sz w:val="20"/>
          <w:szCs w:val="20"/>
        </w:rPr>
        <w:tab/>
        <w:t>Vesicular mole.</w:t>
      </w:r>
    </w:p>
    <w:p w:rsidR="00A802D2" w:rsidRPr="00357916" w:rsidRDefault="00A802D2" w:rsidP="00BA51DD">
      <w:pPr>
        <w:shd w:val="clear" w:color="auto" w:fill="FFFFFF"/>
        <w:tabs>
          <w:tab w:val="left" w:pos="648"/>
        </w:tabs>
        <w:spacing w:line="240" w:lineRule="auto"/>
        <w:ind w:left="384"/>
        <w:jc w:val="both"/>
        <w:rPr>
          <w:rFonts w:asciiTheme="majorBidi" w:hAnsiTheme="majorBidi" w:cstheme="majorBidi"/>
          <w:sz w:val="20"/>
          <w:szCs w:val="20"/>
        </w:rPr>
      </w:pPr>
      <w:r w:rsidRPr="00357916">
        <w:rPr>
          <w:rFonts w:asciiTheme="majorBidi" w:hAnsiTheme="majorBidi" w:cstheme="majorBidi"/>
          <w:sz w:val="20"/>
          <w:szCs w:val="20"/>
        </w:rPr>
        <w:t>-</w:t>
      </w:r>
      <w:r w:rsidRPr="00357916">
        <w:rPr>
          <w:rFonts w:asciiTheme="majorBidi" w:hAnsiTheme="majorBidi" w:cstheme="majorBidi"/>
          <w:sz w:val="20"/>
          <w:szCs w:val="20"/>
        </w:rPr>
        <w:tab/>
        <w:t>Patients with history of previous cervical surgery.</w:t>
      </w:r>
    </w:p>
    <w:p w:rsidR="00A802D2" w:rsidRPr="00357916" w:rsidRDefault="00A802D2" w:rsidP="00BA51DD">
      <w:pPr>
        <w:shd w:val="clear" w:color="auto" w:fill="FFFFFF"/>
        <w:tabs>
          <w:tab w:val="left" w:pos="648"/>
        </w:tabs>
        <w:spacing w:line="240" w:lineRule="auto"/>
        <w:ind w:left="384"/>
        <w:jc w:val="both"/>
        <w:rPr>
          <w:rFonts w:asciiTheme="majorBidi" w:hAnsiTheme="majorBidi" w:cstheme="majorBidi"/>
          <w:sz w:val="20"/>
          <w:szCs w:val="20"/>
        </w:rPr>
      </w:pPr>
      <w:r w:rsidRPr="00357916">
        <w:rPr>
          <w:rFonts w:asciiTheme="majorBidi" w:hAnsiTheme="majorBidi" w:cstheme="majorBidi"/>
          <w:sz w:val="20"/>
          <w:szCs w:val="20"/>
        </w:rPr>
        <w:t>-</w:t>
      </w:r>
      <w:r w:rsidRPr="00357916">
        <w:rPr>
          <w:rFonts w:asciiTheme="majorBidi" w:hAnsiTheme="majorBidi" w:cstheme="majorBidi"/>
          <w:sz w:val="20"/>
          <w:szCs w:val="20"/>
        </w:rPr>
        <w:tab/>
        <w:t>Patients with allergy or contraindications to prostaglandin.</w:t>
      </w:r>
    </w:p>
    <w:p w:rsidR="00A802D2" w:rsidRPr="00357916" w:rsidRDefault="00A802D2" w:rsidP="00BA51DD">
      <w:pPr>
        <w:shd w:val="clear" w:color="auto" w:fill="FFFFFF"/>
        <w:tabs>
          <w:tab w:val="left" w:pos="648"/>
        </w:tabs>
        <w:spacing w:line="240" w:lineRule="auto"/>
        <w:ind w:left="389"/>
        <w:jc w:val="both"/>
        <w:rPr>
          <w:rFonts w:asciiTheme="majorBidi" w:hAnsiTheme="majorBidi" w:cstheme="majorBidi"/>
          <w:sz w:val="20"/>
          <w:szCs w:val="20"/>
        </w:rPr>
      </w:pPr>
      <w:r w:rsidRPr="00357916">
        <w:rPr>
          <w:rFonts w:asciiTheme="majorBidi" w:hAnsiTheme="majorBidi" w:cstheme="majorBidi"/>
          <w:sz w:val="20"/>
          <w:szCs w:val="20"/>
        </w:rPr>
        <w:t>-</w:t>
      </w:r>
      <w:r w:rsidRPr="00357916">
        <w:rPr>
          <w:rFonts w:asciiTheme="majorBidi" w:hAnsiTheme="majorBidi" w:cstheme="majorBidi"/>
          <w:sz w:val="20"/>
          <w:szCs w:val="20"/>
        </w:rPr>
        <w:tab/>
        <w:t>Infection (Septic abortion).</w:t>
      </w:r>
    </w:p>
    <w:p w:rsidR="00A802D2" w:rsidRPr="00357916" w:rsidRDefault="00A802D2" w:rsidP="00BA51DD">
      <w:pPr>
        <w:shd w:val="clear" w:color="auto" w:fill="FFFFFF"/>
        <w:tabs>
          <w:tab w:val="left" w:pos="648"/>
        </w:tabs>
        <w:spacing w:line="240" w:lineRule="auto"/>
        <w:ind w:left="389"/>
        <w:jc w:val="both"/>
        <w:rPr>
          <w:rFonts w:asciiTheme="majorBidi" w:hAnsiTheme="majorBidi" w:cstheme="majorBidi"/>
          <w:sz w:val="20"/>
          <w:szCs w:val="20"/>
        </w:rPr>
      </w:pPr>
      <w:r w:rsidRPr="00357916">
        <w:rPr>
          <w:rFonts w:asciiTheme="majorBidi" w:hAnsiTheme="majorBidi" w:cstheme="majorBidi"/>
          <w:sz w:val="20"/>
          <w:szCs w:val="20"/>
        </w:rPr>
        <w:t>-</w:t>
      </w:r>
      <w:r w:rsidRPr="00357916">
        <w:rPr>
          <w:rFonts w:asciiTheme="majorBidi" w:hAnsiTheme="majorBidi" w:cstheme="majorBidi"/>
          <w:sz w:val="20"/>
          <w:szCs w:val="20"/>
        </w:rPr>
        <w:tab/>
        <w:t>Any uterine anomaly.</w:t>
      </w:r>
    </w:p>
    <w:p w:rsidR="00A802D2" w:rsidRPr="00357916" w:rsidRDefault="00A802D2" w:rsidP="00BA51DD">
      <w:pPr>
        <w:shd w:val="clear" w:color="auto" w:fill="FFFFFF"/>
        <w:spacing w:line="240" w:lineRule="auto"/>
        <w:ind w:left="749" w:right="48" w:hanging="355"/>
        <w:jc w:val="both"/>
        <w:rPr>
          <w:rFonts w:asciiTheme="majorBidi" w:hAnsiTheme="majorBidi" w:cstheme="majorBidi"/>
          <w:sz w:val="20"/>
          <w:szCs w:val="20"/>
        </w:rPr>
      </w:pPr>
      <w:r w:rsidRPr="00357916">
        <w:rPr>
          <w:rFonts w:asciiTheme="majorBidi" w:hAnsiTheme="majorBidi" w:cstheme="majorBidi"/>
          <w:sz w:val="20"/>
          <w:szCs w:val="20"/>
        </w:rPr>
        <w:t xml:space="preserve">-   Chronically ill patients, like heart disease, chronic liver or kidney disease, severe asthma and </w:t>
      </w:r>
      <w:proofErr w:type="gramStart"/>
      <w:r w:rsidRPr="00357916">
        <w:rPr>
          <w:rFonts w:asciiTheme="majorBidi" w:hAnsiTheme="majorBidi" w:cstheme="majorBidi"/>
          <w:sz w:val="20"/>
          <w:szCs w:val="20"/>
        </w:rPr>
        <w:t>hypertension</w:t>
      </w:r>
      <w:r w:rsidRPr="00357916">
        <w:rPr>
          <w:rFonts w:asciiTheme="majorBidi" w:hAnsiTheme="majorBidi" w:cstheme="majorBidi"/>
          <w:b/>
          <w:bCs/>
          <w:i/>
          <w:iCs/>
          <w:sz w:val="20"/>
          <w:szCs w:val="20"/>
          <w:vertAlign w:val="superscript"/>
        </w:rPr>
        <w:t>(</w:t>
      </w:r>
      <w:proofErr w:type="gramEnd"/>
      <w:r w:rsidRPr="00357916">
        <w:rPr>
          <w:rFonts w:asciiTheme="majorBidi" w:hAnsiTheme="majorBidi" w:cstheme="majorBidi"/>
          <w:b/>
          <w:bCs/>
          <w:i/>
          <w:iCs/>
          <w:sz w:val="20"/>
          <w:szCs w:val="20"/>
          <w:vertAlign w:val="superscript"/>
        </w:rPr>
        <w:t>9)</w:t>
      </w:r>
      <w:r w:rsidRPr="00357916">
        <w:rPr>
          <w:rFonts w:asciiTheme="majorBidi" w:hAnsiTheme="majorBidi" w:cstheme="majorBidi"/>
          <w:b/>
          <w:bCs/>
          <w:i/>
          <w:iCs/>
          <w:sz w:val="20"/>
          <w:szCs w:val="20"/>
        </w:rPr>
        <w:t>.</w:t>
      </w:r>
    </w:p>
    <w:p w:rsidR="00A802D2" w:rsidRPr="00357916" w:rsidRDefault="00A802D2" w:rsidP="00BA51DD">
      <w:pPr>
        <w:shd w:val="clear" w:color="auto" w:fill="FFFFFF"/>
        <w:spacing w:line="240" w:lineRule="auto"/>
        <w:jc w:val="both"/>
        <w:outlineLvl w:val="0"/>
        <w:rPr>
          <w:rFonts w:asciiTheme="majorBidi" w:hAnsiTheme="majorBidi" w:cstheme="majorBidi"/>
          <w:i/>
          <w:iCs/>
          <w:sz w:val="20"/>
          <w:szCs w:val="20"/>
        </w:rPr>
      </w:pPr>
      <w:r w:rsidRPr="00357916">
        <w:rPr>
          <w:rFonts w:asciiTheme="majorBidi" w:hAnsiTheme="majorBidi" w:cstheme="majorBidi"/>
          <w:i/>
          <w:iCs/>
          <w:sz w:val="20"/>
          <w:szCs w:val="20"/>
        </w:rPr>
        <w:t>The patients were allocated randomly into two groups:</w:t>
      </w:r>
    </w:p>
    <w:p w:rsidR="00A802D2" w:rsidRPr="00357916" w:rsidRDefault="00A802D2" w:rsidP="00BA51DD">
      <w:pPr>
        <w:shd w:val="clear" w:color="auto" w:fill="FFFFFF"/>
        <w:spacing w:line="240" w:lineRule="auto"/>
        <w:ind w:left="709" w:right="38" w:hanging="345"/>
        <w:jc w:val="both"/>
        <w:rPr>
          <w:rFonts w:asciiTheme="majorBidi" w:hAnsiTheme="majorBidi" w:cstheme="majorBidi"/>
          <w:sz w:val="20"/>
          <w:szCs w:val="20"/>
        </w:rPr>
      </w:pPr>
      <w:r w:rsidRPr="00357916">
        <w:rPr>
          <w:rFonts w:asciiTheme="majorBidi" w:hAnsiTheme="majorBidi" w:cstheme="majorBidi"/>
          <w:sz w:val="20"/>
          <w:szCs w:val="20"/>
        </w:rPr>
        <w:t xml:space="preserve">-  </w:t>
      </w:r>
      <w:r w:rsidRPr="00357916">
        <w:rPr>
          <w:rFonts w:asciiTheme="majorBidi" w:hAnsiTheme="majorBidi" w:cstheme="majorBidi"/>
          <w:sz w:val="20"/>
          <w:szCs w:val="20"/>
        </w:rPr>
        <w:tab/>
        <w:t xml:space="preserve">Group I (60 Cases): Cervical priming with 2 tablets of vaginal </w:t>
      </w:r>
      <w:proofErr w:type="spellStart"/>
      <w:r w:rsidRPr="00357916">
        <w:rPr>
          <w:rFonts w:asciiTheme="majorBidi" w:hAnsiTheme="majorBidi" w:cstheme="majorBidi"/>
          <w:sz w:val="20"/>
          <w:szCs w:val="20"/>
        </w:rPr>
        <w:t>misoprostol</w:t>
      </w:r>
      <w:proofErr w:type="spellEnd"/>
      <w:r w:rsidRPr="00357916">
        <w:rPr>
          <w:rFonts w:asciiTheme="majorBidi" w:hAnsiTheme="majorBidi" w:cstheme="majorBidi"/>
          <w:sz w:val="20"/>
          <w:szCs w:val="20"/>
        </w:rPr>
        <w:t xml:space="preserve"> (each tablet containing 200µg) and sublingual placebo.</w:t>
      </w:r>
    </w:p>
    <w:p w:rsidR="00A802D2" w:rsidRPr="00357916" w:rsidRDefault="00A802D2" w:rsidP="00BA51DD">
      <w:pPr>
        <w:shd w:val="clear" w:color="auto" w:fill="FFFFFF"/>
        <w:tabs>
          <w:tab w:val="left" w:pos="6739"/>
        </w:tabs>
        <w:spacing w:line="240" w:lineRule="auto"/>
        <w:ind w:left="709" w:hanging="345"/>
        <w:jc w:val="both"/>
        <w:rPr>
          <w:rFonts w:asciiTheme="majorBidi" w:hAnsiTheme="majorBidi" w:cstheme="majorBidi"/>
          <w:sz w:val="20"/>
          <w:szCs w:val="20"/>
        </w:rPr>
      </w:pPr>
      <w:r w:rsidRPr="00357916">
        <w:rPr>
          <w:rFonts w:asciiTheme="majorBidi" w:hAnsiTheme="majorBidi" w:cstheme="majorBidi"/>
          <w:sz w:val="20"/>
          <w:szCs w:val="20"/>
        </w:rPr>
        <w:t xml:space="preserve">- </w:t>
      </w:r>
      <w:r w:rsidRPr="00357916">
        <w:rPr>
          <w:rFonts w:asciiTheme="majorBidi" w:hAnsiTheme="majorBidi" w:cstheme="majorBidi"/>
          <w:sz w:val="20"/>
          <w:szCs w:val="20"/>
        </w:rPr>
        <w:tab/>
        <w:t xml:space="preserve">Group II (60 cases): Cervical priming with 2 tablets of sublingual </w:t>
      </w:r>
      <w:proofErr w:type="spellStart"/>
      <w:r w:rsidRPr="00357916">
        <w:rPr>
          <w:rFonts w:asciiTheme="majorBidi" w:hAnsiTheme="majorBidi" w:cstheme="majorBidi"/>
          <w:sz w:val="20"/>
          <w:szCs w:val="20"/>
        </w:rPr>
        <w:t>misoprostol</w:t>
      </w:r>
      <w:proofErr w:type="spellEnd"/>
      <w:r w:rsidRPr="00357916">
        <w:rPr>
          <w:rFonts w:asciiTheme="majorBidi" w:hAnsiTheme="majorBidi" w:cstheme="majorBidi"/>
          <w:sz w:val="20"/>
          <w:szCs w:val="20"/>
        </w:rPr>
        <w:t xml:space="preserve"> (each tablet containing 200µg) and vaginal placebo.</w:t>
      </w:r>
    </w:p>
    <w:p w:rsidR="00A802D2" w:rsidRPr="00357916" w:rsidRDefault="00A802D2" w:rsidP="00BA51DD">
      <w:pPr>
        <w:shd w:val="clear" w:color="auto" w:fill="FFFFFF"/>
        <w:tabs>
          <w:tab w:val="left" w:pos="6739"/>
        </w:tabs>
        <w:spacing w:line="240" w:lineRule="auto"/>
        <w:ind w:left="709" w:hanging="345"/>
        <w:jc w:val="both"/>
        <w:rPr>
          <w:rFonts w:asciiTheme="majorBidi" w:hAnsiTheme="majorBidi" w:cstheme="majorBidi"/>
          <w:sz w:val="20"/>
          <w:szCs w:val="20"/>
        </w:rPr>
      </w:pPr>
      <w:r w:rsidRPr="00357916">
        <w:rPr>
          <w:rFonts w:asciiTheme="majorBidi" w:hAnsiTheme="majorBidi" w:cstheme="majorBidi"/>
          <w:sz w:val="20"/>
          <w:szCs w:val="20"/>
        </w:rPr>
        <w:t>-</w:t>
      </w:r>
      <w:r w:rsidRPr="00357916">
        <w:rPr>
          <w:rFonts w:asciiTheme="majorBidi" w:hAnsiTheme="majorBidi" w:cstheme="majorBidi"/>
          <w:sz w:val="20"/>
          <w:szCs w:val="20"/>
        </w:rPr>
        <w:tab/>
        <w:t xml:space="preserve">It was a double blinded randomized study. </w:t>
      </w:r>
    </w:p>
    <w:p w:rsidR="00A802D2" w:rsidRPr="00357916" w:rsidRDefault="00A802D2" w:rsidP="00603652">
      <w:pPr>
        <w:shd w:val="clear" w:color="auto" w:fill="FFFFFF"/>
        <w:spacing w:line="240" w:lineRule="auto"/>
        <w:ind w:firstLine="653"/>
        <w:jc w:val="both"/>
        <w:rPr>
          <w:rFonts w:asciiTheme="majorBidi" w:hAnsiTheme="majorBidi" w:cstheme="majorBidi"/>
          <w:sz w:val="20"/>
          <w:szCs w:val="20"/>
        </w:rPr>
      </w:pPr>
      <w:r w:rsidRPr="00357916">
        <w:rPr>
          <w:rFonts w:asciiTheme="majorBidi" w:hAnsiTheme="majorBidi" w:cstheme="majorBidi"/>
          <w:sz w:val="20"/>
          <w:szCs w:val="20"/>
        </w:rPr>
        <w:t xml:space="preserve">All women had been given drug A in the form of 2 tablets sublingually (one tablet contained 200 µg of </w:t>
      </w:r>
      <w:proofErr w:type="spellStart"/>
      <w:r w:rsidRPr="00357916">
        <w:rPr>
          <w:rFonts w:asciiTheme="majorBidi" w:hAnsiTheme="majorBidi" w:cstheme="majorBidi"/>
          <w:sz w:val="20"/>
          <w:szCs w:val="20"/>
        </w:rPr>
        <w:t>Misoprostol</w:t>
      </w:r>
      <w:proofErr w:type="spellEnd"/>
      <w:r w:rsidRPr="00357916">
        <w:rPr>
          <w:rFonts w:asciiTheme="majorBidi" w:hAnsiTheme="majorBidi" w:cstheme="majorBidi"/>
          <w:sz w:val="20"/>
          <w:szCs w:val="20"/>
        </w:rPr>
        <w:t xml:space="preserve"> or placebo) and drug B vaginally by the same regimen 2 tablets had been inserted into the posterior fornix of the vagina. One of the two drugs A or B was placebo and the other was </w:t>
      </w:r>
      <w:proofErr w:type="spellStart"/>
      <w:r w:rsidRPr="00357916">
        <w:rPr>
          <w:rFonts w:asciiTheme="majorBidi" w:hAnsiTheme="majorBidi" w:cstheme="majorBidi"/>
          <w:sz w:val="20"/>
          <w:szCs w:val="20"/>
        </w:rPr>
        <w:t>misoprostol</w:t>
      </w:r>
      <w:proofErr w:type="spellEnd"/>
      <w:r w:rsidRPr="00357916">
        <w:rPr>
          <w:rFonts w:asciiTheme="majorBidi" w:hAnsiTheme="majorBidi" w:cstheme="majorBidi"/>
          <w:sz w:val="20"/>
          <w:szCs w:val="20"/>
        </w:rPr>
        <w:t xml:space="preserve"> and this had been known only by supervisors.</w:t>
      </w:r>
      <w:r w:rsidR="00603652">
        <w:rPr>
          <w:rFonts w:asciiTheme="majorBidi" w:hAnsiTheme="majorBidi" w:cstheme="majorBidi" w:hint="eastAsia"/>
          <w:sz w:val="20"/>
          <w:szCs w:val="20"/>
          <w:lang w:eastAsia="zh-CN"/>
        </w:rPr>
        <w:t xml:space="preserve"> </w:t>
      </w:r>
      <w:r w:rsidRPr="00357916">
        <w:rPr>
          <w:rFonts w:asciiTheme="majorBidi" w:hAnsiTheme="majorBidi" w:cstheme="majorBidi"/>
          <w:sz w:val="20"/>
          <w:szCs w:val="20"/>
        </w:rPr>
        <w:t>After administration of the drug, the patients were admitted to hospital, then after 4 hours the patient was</w:t>
      </w:r>
      <w:r w:rsidRPr="00357916">
        <w:rPr>
          <w:rFonts w:asciiTheme="majorBidi" w:hAnsiTheme="majorBidi" w:cstheme="majorBidi"/>
          <w:i/>
          <w:iCs/>
          <w:sz w:val="20"/>
          <w:szCs w:val="20"/>
        </w:rPr>
        <w:t xml:space="preserve"> </w:t>
      </w:r>
      <w:r w:rsidRPr="00357916">
        <w:rPr>
          <w:rFonts w:asciiTheme="majorBidi" w:hAnsiTheme="majorBidi" w:cstheme="majorBidi"/>
          <w:sz w:val="20"/>
          <w:szCs w:val="20"/>
        </w:rPr>
        <w:t>taken to the operative theatre for uterine evacuation to ensure that the cavity was empty by D&amp;C operation and the following outcome criteria were evaluated.</w:t>
      </w:r>
    </w:p>
    <w:p w:rsidR="00A802D2" w:rsidRPr="00357916" w:rsidRDefault="00A802D2" w:rsidP="00BA51DD">
      <w:pPr>
        <w:shd w:val="clear" w:color="auto" w:fill="FFFFFF"/>
        <w:spacing w:line="240" w:lineRule="auto"/>
        <w:ind w:left="29" w:firstLine="715"/>
        <w:jc w:val="both"/>
        <w:rPr>
          <w:rFonts w:asciiTheme="majorBidi" w:hAnsiTheme="majorBidi" w:cstheme="majorBidi"/>
          <w:sz w:val="20"/>
          <w:szCs w:val="20"/>
        </w:rPr>
      </w:pPr>
      <w:r w:rsidRPr="00357916">
        <w:rPr>
          <w:rFonts w:asciiTheme="majorBidi" w:hAnsiTheme="majorBidi" w:cstheme="majorBidi"/>
          <w:sz w:val="20"/>
          <w:szCs w:val="20"/>
        </w:rPr>
        <w:t>The outcome criteria which were evaluated and compared in both groups are:</w:t>
      </w:r>
    </w:p>
    <w:p w:rsidR="00A802D2" w:rsidRPr="00357916" w:rsidRDefault="00A802D2" w:rsidP="00BA51DD">
      <w:pPr>
        <w:shd w:val="clear" w:color="auto" w:fill="FFFFFF"/>
        <w:spacing w:line="240" w:lineRule="auto"/>
        <w:ind w:left="426" w:right="10" w:hanging="369"/>
        <w:jc w:val="both"/>
        <w:rPr>
          <w:rFonts w:asciiTheme="majorBidi" w:hAnsiTheme="majorBidi" w:cstheme="majorBidi"/>
          <w:sz w:val="20"/>
          <w:szCs w:val="20"/>
        </w:rPr>
      </w:pPr>
      <w:r w:rsidRPr="00357916">
        <w:rPr>
          <w:rFonts w:asciiTheme="majorBidi" w:hAnsiTheme="majorBidi" w:cstheme="majorBidi"/>
          <w:sz w:val="20"/>
          <w:szCs w:val="20"/>
        </w:rPr>
        <w:t xml:space="preserve">1. </w:t>
      </w:r>
      <w:r w:rsidRPr="00357916">
        <w:rPr>
          <w:rFonts w:asciiTheme="majorBidi" w:hAnsiTheme="majorBidi" w:cstheme="majorBidi"/>
          <w:sz w:val="20"/>
          <w:szCs w:val="20"/>
        </w:rPr>
        <w:tab/>
        <w:t xml:space="preserve">Base line cervical dilation in millimeter (mm) which was assessed by the researcher only at the time of evacuation using </w:t>
      </w:r>
      <w:proofErr w:type="spellStart"/>
      <w:r w:rsidRPr="00357916">
        <w:rPr>
          <w:rFonts w:asciiTheme="majorBidi" w:hAnsiTheme="majorBidi" w:cstheme="majorBidi"/>
          <w:sz w:val="20"/>
          <w:szCs w:val="20"/>
        </w:rPr>
        <w:t>Hegar</w:t>
      </w:r>
      <w:proofErr w:type="spellEnd"/>
      <w:r w:rsidRPr="00357916">
        <w:rPr>
          <w:rFonts w:asciiTheme="majorBidi" w:hAnsiTheme="majorBidi" w:cstheme="majorBidi"/>
          <w:sz w:val="20"/>
          <w:szCs w:val="20"/>
        </w:rPr>
        <w:t xml:space="preserve"> dilators in descending order starting with size 12.</w:t>
      </w:r>
    </w:p>
    <w:p w:rsidR="00A802D2" w:rsidRPr="00357916" w:rsidRDefault="00A802D2" w:rsidP="00BA51DD">
      <w:pPr>
        <w:shd w:val="clear" w:color="auto" w:fill="FFFFFF"/>
        <w:spacing w:line="240" w:lineRule="auto"/>
        <w:ind w:left="426" w:right="14" w:hanging="369"/>
        <w:jc w:val="both"/>
        <w:rPr>
          <w:rFonts w:asciiTheme="majorBidi" w:hAnsiTheme="majorBidi" w:cstheme="majorBidi"/>
          <w:sz w:val="20"/>
          <w:szCs w:val="20"/>
        </w:rPr>
      </w:pPr>
      <w:r w:rsidRPr="00357916">
        <w:rPr>
          <w:rFonts w:asciiTheme="majorBidi" w:hAnsiTheme="majorBidi" w:cstheme="majorBidi"/>
          <w:sz w:val="20"/>
          <w:szCs w:val="20"/>
        </w:rPr>
        <w:t xml:space="preserve">2.  </w:t>
      </w:r>
      <w:r w:rsidRPr="00357916">
        <w:rPr>
          <w:rFonts w:asciiTheme="majorBidi" w:hAnsiTheme="majorBidi" w:cstheme="majorBidi"/>
          <w:sz w:val="20"/>
          <w:szCs w:val="20"/>
        </w:rPr>
        <w:tab/>
        <w:t xml:space="preserve">Cervical dilation was assessed as either easy or difficult by the researcher only during the operation according to the ease of introducing the </w:t>
      </w:r>
      <w:proofErr w:type="spellStart"/>
      <w:r w:rsidRPr="00357916">
        <w:rPr>
          <w:rFonts w:asciiTheme="majorBidi" w:hAnsiTheme="majorBidi" w:cstheme="majorBidi"/>
          <w:sz w:val="20"/>
          <w:szCs w:val="20"/>
        </w:rPr>
        <w:t>Hegar</w:t>
      </w:r>
      <w:proofErr w:type="spellEnd"/>
      <w:r w:rsidRPr="00357916">
        <w:rPr>
          <w:rFonts w:asciiTheme="majorBidi" w:hAnsiTheme="majorBidi" w:cstheme="majorBidi"/>
          <w:sz w:val="20"/>
          <w:szCs w:val="20"/>
        </w:rPr>
        <w:t xml:space="preserve"> dilators.</w:t>
      </w:r>
    </w:p>
    <w:p w:rsidR="00A802D2" w:rsidRPr="00357916" w:rsidRDefault="00A802D2" w:rsidP="00BA51DD">
      <w:pPr>
        <w:shd w:val="clear" w:color="auto" w:fill="FFFFFF"/>
        <w:spacing w:line="240" w:lineRule="auto"/>
        <w:ind w:left="426" w:right="5" w:hanging="369"/>
        <w:jc w:val="both"/>
        <w:rPr>
          <w:rFonts w:asciiTheme="majorBidi" w:hAnsiTheme="majorBidi" w:cstheme="majorBidi"/>
          <w:sz w:val="20"/>
          <w:szCs w:val="20"/>
        </w:rPr>
      </w:pPr>
      <w:r w:rsidRPr="00357916">
        <w:rPr>
          <w:rFonts w:asciiTheme="majorBidi" w:hAnsiTheme="majorBidi" w:cstheme="majorBidi"/>
          <w:sz w:val="20"/>
          <w:szCs w:val="20"/>
        </w:rPr>
        <w:lastRenderedPageBreak/>
        <w:t xml:space="preserve">3.    </w:t>
      </w:r>
      <w:r w:rsidRPr="00357916">
        <w:rPr>
          <w:rFonts w:asciiTheme="majorBidi" w:hAnsiTheme="majorBidi" w:cstheme="majorBidi"/>
          <w:sz w:val="20"/>
          <w:szCs w:val="20"/>
        </w:rPr>
        <w:tab/>
        <w:t>Operative time in minutes (min) was calculated from the start of cervical dilation.</w:t>
      </w:r>
    </w:p>
    <w:p w:rsidR="00A802D2" w:rsidRPr="00357916" w:rsidRDefault="00A802D2" w:rsidP="00BA51DD">
      <w:pPr>
        <w:shd w:val="clear" w:color="auto" w:fill="FFFFFF"/>
        <w:spacing w:line="240" w:lineRule="auto"/>
        <w:ind w:left="426" w:hanging="369"/>
        <w:jc w:val="both"/>
        <w:rPr>
          <w:rFonts w:asciiTheme="majorBidi" w:hAnsiTheme="majorBidi" w:cstheme="majorBidi"/>
          <w:sz w:val="20"/>
          <w:szCs w:val="20"/>
        </w:rPr>
      </w:pPr>
      <w:r w:rsidRPr="00357916">
        <w:rPr>
          <w:rFonts w:asciiTheme="majorBidi" w:hAnsiTheme="majorBidi" w:cstheme="majorBidi"/>
          <w:sz w:val="20"/>
          <w:szCs w:val="20"/>
        </w:rPr>
        <w:t>4.     Operative blood loss was calculated.</w:t>
      </w:r>
    </w:p>
    <w:p w:rsidR="00A802D2" w:rsidRPr="00357916" w:rsidRDefault="00A802D2" w:rsidP="00BA51DD">
      <w:pPr>
        <w:shd w:val="clear" w:color="auto" w:fill="FFFFFF"/>
        <w:spacing w:line="240" w:lineRule="auto"/>
        <w:ind w:left="426" w:hanging="369"/>
        <w:jc w:val="both"/>
        <w:rPr>
          <w:rFonts w:asciiTheme="majorBidi" w:hAnsiTheme="majorBidi" w:cstheme="majorBidi"/>
          <w:sz w:val="20"/>
          <w:szCs w:val="20"/>
        </w:rPr>
      </w:pPr>
      <w:r w:rsidRPr="00357916">
        <w:rPr>
          <w:rFonts w:asciiTheme="majorBidi" w:hAnsiTheme="majorBidi" w:cstheme="majorBidi"/>
          <w:sz w:val="20"/>
          <w:szCs w:val="20"/>
        </w:rPr>
        <w:t>5.   Side effects were reported as presence or absence of any of the following:</w:t>
      </w:r>
    </w:p>
    <w:p w:rsidR="00A802D2" w:rsidRPr="00357916" w:rsidRDefault="00A802D2" w:rsidP="00BA51DD">
      <w:pPr>
        <w:shd w:val="clear" w:color="auto" w:fill="FFFFFF"/>
        <w:spacing w:line="240" w:lineRule="auto"/>
        <w:ind w:left="284" w:hanging="284"/>
        <w:jc w:val="both"/>
        <w:rPr>
          <w:rFonts w:asciiTheme="majorBidi" w:hAnsiTheme="majorBidi" w:cstheme="majorBidi"/>
          <w:sz w:val="20"/>
          <w:szCs w:val="20"/>
        </w:rPr>
      </w:pPr>
      <w:r w:rsidRPr="00357916">
        <w:rPr>
          <w:rFonts w:asciiTheme="majorBidi" w:hAnsiTheme="majorBidi" w:cstheme="majorBidi"/>
          <w:sz w:val="20"/>
          <w:szCs w:val="20"/>
        </w:rPr>
        <w:t xml:space="preserve">•  </w:t>
      </w:r>
      <w:r w:rsidRPr="00357916">
        <w:rPr>
          <w:rFonts w:asciiTheme="majorBidi" w:hAnsiTheme="majorBidi" w:cstheme="majorBidi"/>
          <w:sz w:val="20"/>
          <w:szCs w:val="20"/>
        </w:rPr>
        <w:tab/>
        <w:t>Nausea.</w:t>
      </w:r>
    </w:p>
    <w:p w:rsidR="00A802D2" w:rsidRPr="00357916" w:rsidRDefault="00A802D2" w:rsidP="00BA51DD">
      <w:pPr>
        <w:shd w:val="clear" w:color="auto" w:fill="FFFFFF"/>
        <w:spacing w:line="240" w:lineRule="auto"/>
        <w:ind w:left="284" w:hanging="284"/>
        <w:jc w:val="both"/>
        <w:rPr>
          <w:rFonts w:asciiTheme="majorBidi" w:hAnsiTheme="majorBidi" w:cstheme="majorBidi"/>
          <w:sz w:val="20"/>
          <w:szCs w:val="20"/>
        </w:rPr>
      </w:pPr>
      <w:r w:rsidRPr="00357916">
        <w:rPr>
          <w:rFonts w:asciiTheme="majorBidi" w:hAnsiTheme="majorBidi" w:cstheme="majorBidi"/>
          <w:sz w:val="20"/>
          <w:szCs w:val="20"/>
        </w:rPr>
        <w:t>•</w:t>
      </w:r>
      <w:r w:rsidRPr="00357916">
        <w:rPr>
          <w:rFonts w:asciiTheme="majorBidi" w:hAnsiTheme="majorBidi" w:cstheme="majorBidi"/>
          <w:sz w:val="20"/>
          <w:szCs w:val="20"/>
        </w:rPr>
        <w:tab/>
        <w:t>Vomiting.</w:t>
      </w:r>
    </w:p>
    <w:p w:rsidR="00A802D2" w:rsidRPr="00357916" w:rsidRDefault="00A802D2" w:rsidP="00BA51DD">
      <w:pPr>
        <w:shd w:val="clear" w:color="auto" w:fill="FFFFFF"/>
        <w:spacing w:line="240" w:lineRule="auto"/>
        <w:ind w:left="284" w:hanging="284"/>
        <w:jc w:val="both"/>
        <w:rPr>
          <w:rFonts w:asciiTheme="majorBidi" w:hAnsiTheme="majorBidi" w:cstheme="majorBidi"/>
          <w:sz w:val="20"/>
          <w:szCs w:val="20"/>
        </w:rPr>
      </w:pPr>
      <w:r w:rsidRPr="00357916">
        <w:rPr>
          <w:rFonts w:asciiTheme="majorBidi" w:hAnsiTheme="majorBidi" w:cstheme="majorBidi"/>
          <w:sz w:val="20"/>
          <w:szCs w:val="20"/>
        </w:rPr>
        <w:t>•</w:t>
      </w:r>
      <w:r w:rsidRPr="00357916">
        <w:rPr>
          <w:rFonts w:asciiTheme="majorBidi" w:hAnsiTheme="majorBidi" w:cstheme="majorBidi"/>
          <w:sz w:val="20"/>
          <w:szCs w:val="20"/>
        </w:rPr>
        <w:tab/>
        <w:t>Diarrhea.</w:t>
      </w:r>
    </w:p>
    <w:p w:rsidR="00A802D2" w:rsidRPr="00357916" w:rsidRDefault="00A802D2" w:rsidP="00BA51DD">
      <w:pPr>
        <w:shd w:val="clear" w:color="auto" w:fill="FFFFFF"/>
        <w:spacing w:line="240" w:lineRule="auto"/>
        <w:ind w:left="284" w:hanging="284"/>
        <w:jc w:val="both"/>
        <w:rPr>
          <w:rFonts w:asciiTheme="majorBidi" w:hAnsiTheme="majorBidi" w:cstheme="majorBidi"/>
          <w:sz w:val="20"/>
          <w:szCs w:val="20"/>
        </w:rPr>
      </w:pPr>
      <w:r w:rsidRPr="00357916">
        <w:rPr>
          <w:rFonts w:asciiTheme="majorBidi" w:hAnsiTheme="majorBidi" w:cstheme="majorBidi"/>
          <w:sz w:val="20"/>
          <w:szCs w:val="20"/>
        </w:rPr>
        <w:t xml:space="preserve">•  </w:t>
      </w:r>
      <w:r w:rsidRPr="00357916">
        <w:rPr>
          <w:rFonts w:asciiTheme="majorBidi" w:hAnsiTheme="majorBidi" w:cstheme="majorBidi"/>
          <w:sz w:val="20"/>
          <w:szCs w:val="20"/>
        </w:rPr>
        <w:tab/>
        <w:t>Abdominal pain.</w:t>
      </w:r>
    </w:p>
    <w:p w:rsidR="00A802D2" w:rsidRPr="00357916" w:rsidRDefault="00A802D2" w:rsidP="00BA51DD">
      <w:pPr>
        <w:shd w:val="clear" w:color="auto" w:fill="FFFFFF"/>
        <w:spacing w:line="240" w:lineRule="auto"/>
        <w:ind w:left="284" w:hanging="284"/>
        <w:jc w:val="both"/>
        <w:rPr>
          <w:rFonts w:asciiTheme="majorBidi" w:hAnsiTheme="majorBidi" w:cstheme="majorBidi"/>
          <w:sz w:val="20"/>
          <w:szCs w:val="20"/>
        </w:rPr>
      </w:pPr>
      <w:r w:rsidRPr="00357916">
        <w:rPr>
          <w:rFonts w:asciiTheme="majorBidi" w:hAnsiTheme="majorBidi" w:cstheme="majorBidi"/>
          <w:sz w:val="20"/>
          <w:szCs w:val="20"/>
        </w:rPr>
        <w:t xml:space="preserve">•  </w:t>
      </w:r>
      <w:r w:rsidRPr="00357916">
        <w:rPr>
          <w:rFonts w:asciiTheme="majorBidi" w:hAnsiTheme="majorBidi" w:cstheme="majorBidi"/>
          <w:sz w:val="20"/>
          <w:szCs w:val="20"/>
        </w:rPr>
        <w:tab/>
        <w:t>Pre-operative vaginal bleeding.</w:t>
      </w:r>
    </w:p>
    <w:p w:rsidR="00A802D2" w:rsidRPr="00357916" w:rsidRDefault="00A802D2" w:rsidP="00D45FFF">
      <w:pPr>
        <w:shd w:val="clear" w:color="auto" w:fill="FFFFFF"/>
        <w:spacing w:line="240" w:lineRule="auto"/>
        <w:ind w:right="-28" w:firstLine="426"/>
        <w:jc w:val="both"/>
        <w:rPr>
          <w:rFonts w:asciiTheme="majorBidi" w:hAnsiTheme="majorBidi" w:cstheme="majorBidi"/>
          <w:sz w:val="20"/>
          <w:szCs w:val="20"/>
        </w:rPr>
      </w:pPr>
      <w:r w:rsidRPr="00357916">
        <w:rPr>
          <w:rFonts w:asciiTheme="majorBidi" w:hAnsiTheme="majorBidi" w:cstheme="majorBidi"/>
          <w:sz w:val="20"/>
          <w:szCs w:val="20"/>
        </w:rPr>
        <w:t xml:space="preserve">Side effects of </w:t>
      </w:r>
      <w:proofErr w:type="spellStart"/>
      <w:r w:rsidRPr="00357916">
        <w:rPr>
          <w:rFonts w:asciiTheme="majorBidi" w:hAnsiTheme="majorBidi" w:cstheme="majorBidi"/>
          <w:sz w:val="20"/>
          <w:szCs w:val="20"/>
        </w:rPr>
        <w:t>misoprostol</w:t>
      </w:r>
      <w:proofErr w:type="spellEnd"/>
      <w:r w:rsidRPr="00357916">
        <w:rPr>
          <w:rFonts w:asciiTheme="majorBidi" w:hAnsiTheme="majorBidi" w:cstheme="majorBidi"/>
          <w:sz w:val="20"/>
          <w:szCs w:val="20"/>
        </w:rPr>
        <w:t xml:space="preserve"> including abdominal pain, nausea, </w:t>
      </w:r>
      <w:r w:rsidR="00D45FFF" w:rsidRPr="00357916">
        <w:rPr>
          <w:rFonts w:asciiTheme="majorBidi" w:hAnsiTheme="majorBidi" w:cstheme="majorBidi"/>
          <w:sz w:val="20"/>
          <w:szCs w:val="20"/>
        </w:rPr>
        <w:t>v</w:t>
      </w:r>
      <w:r w:rsidRPr="00357916">
        <w:rPr>
          <w:rFonts w:asciiTheme="majorBidi" w:hAnsiTheme="majorBidi" w:cstheme="majorBidi"/>
          <w:sz w:val="20"/>
          <w:szCs w:val="20"/>
        </w:rPr>
        <w:t>omiting, diarrhea and vaginal bleeding were recorded 2 hours after administration of the drug, immediately preoperative (4 hours after administration of the drug) and also postoperative.</w:t>
      </w:r>
    </w:p>
    <w:p w:rsidR="00A802D2" w:rsidRPr="00357916" w:rsidRDefault="00A802D2" w:rsidP="00BA51DD">
      <w:pPr>
        <w:shd w:val="clear" w:color="auto" w:fill="FFFFFF"/>
        <w:spacing w:line="240" w:lineRule="auto"/>
        <w:ind w:right="-28" w:firstLine="426"/>
        <w:jc w:val="both"/>
        <w:rPr>
          <w:rFonts w:asciiTheme="majorBidi" w:hAnsiTheme="majorBidi" w:cstheme="majorBidi"/>
          <w:sz w:val="20"/>
          <w:szCs w:val="20"/>
        </w:rPr>
      </w:pPr>
      <w:r w:rsidRPr="00357916">
        <w:rPr>
          <w:rFonts w:asciiTheme="majorBidi" w:hAnsiTheme="majorBidi" w:cstheme="majorBidi"/>
          <w:sz w:val="20"/>
          <w:szCs w:val="20"/>
        </w:rPr>
        <w:t xml:space="preserve">The evacuation was done 4 hours after the administration of the </w:t>
      </w:r>
      <w:proofErr w:type="spellStart"/>
      <w:r w:rsidRPr="00357916">
        <w:rPr>
          <w:rFonts w:asciiTheme="majorBidi" w:hAnsiTheme="majorBidi" w:cstheme="majorBidi"/>
          <w:sz w:val="20"/>
          <w:szCs w:val="20"/>
        </w:rPr>
        <w:t>misoprostol</w:t>
      </w:r>
      <w:proofErr w:type="spellEnd"/>
      <w:r w:rsidRPr="00357916">
        <w:rPr>
          <w:rFonts w:asciiTheme="majorBidi" w:hAnsiTheme="majorBidi" w:cstheme="majorBidi"/>
          <w:sz w:val="20"/>
          <w:szCs w:val="20"/>
        </w:rPr>
        <w:t xml:space="preserve"> and was done by the same surgeon.</w:t>
      </w:r>
    </w:p>
    <w:p w:rsidR="00A802D2" w:rsidRPr="00357916" w:rsidRDefault="00A802D2" w:rsidP="00BA51DD">
      <w:pPr>
        <w:shd w:val="clear" w:color="auto" w:fill="FFFFFF"/>
        <w:spacing w:line="240" w:lineRule="auto"/>
        <w:ind w:right="-28" w:firstLine="426"/>
        <w:jc w:val="both"/>
        <w:rPr>
          <w:rFonts w:asciiTheme="majorBidi" w:hAnsiTheme="majorBidi" w:cstheme="majorBidi"/>
          <w:sz w:val="20"/>
          <w:szCs w:val="20"/>
        </w:rPr>
      </w:pPr>
      <w:r w:rsidRPr="00357916">
        <w:rPr>
          <w:rFonts w:asciiTheme="majorBidi" w:hAnsiTheme="majorBidi" w:cstheme="majorBidi"/>
          <w:sz w:val="20"/>
          <w:szCs w:val="20"/>
        </w:rPr>
        <w:t xml:space="preserve">All the procedures were done under general anesthesia. </w:t>
      </w:r>
      <w:proofErr w:type="spellStart"/>
      <w:r w:rsidRPr="00357916">
        <w:rPr>
          <w:rFonts w:asciiTheme="majorBidi" w:hAnsiTheme="majorBidi" w:cstheme="majorBidi"/>
          <w:sz w:val="20"/>
          <w:szCs w:val="20"/>
        </w:rPr>
        <w:t>Intraoperatively</w:t>
      </w:r>
      <w:proofErr w:type="spellEnd"/>
      <w:r w:rsidRPr="00357916">
        <w:rPr>
          <w:rFonts w:asciiTheme="majorBidi" w:hAnsiTheme="majorBidi" w:cstheme="majorBidi"/>
          <w:sz w:val="20"/>
          <w:szCs w:val="20"/>
        </w:rPr>
        <w:t xml:space="preserve">, cervical dilation before performing evacuation was assessed using </w:t>
      </w:r>
      <w:proofErr w:type="spellStart"/>
      <w:r w:rsidRPr="00357916">
        <w:rPr>
          <w:rFonts w:asciiTheme="majorBidi" w:hAnsiTheme="majorBidi" w:cstheme="majorBidi"/>
          <w:sz w:val="20"/>
          <w:szCs w:val="20"/>
        </w:rPr>
        <w:t>Hegar</w:t>
      </w:r>
      <w:proofErr w:type="spellEnd"/>
      <w:r w:rsidRPr="00357916">
        <w:rPr>
          <w:rFonts w:asciiTheme="majorBidi" w:hAnsiTheme="majorBidi" w:cstheme="majorBidi"/>
          <w:sz w:val="20"/>
          <w:szCs w:val="20"/>
        </w:rPr>
        <w:t xml:space="preserve"> dilators. The largest </w:t>
      </w:r>
      <w:proofErr w:type="spellStart"/>
      <w:r w:rsidRPr="00357916">
        <w:rPr>
          <w:rFonts w:asciiTheme="majorBidi" w:hAnsiTheme="majorBidi" w:cstheme="majorBidi"/>
          <w:sz w:val="20"/>
          <w:szCs w:val="20"/>
        </w:rPr>
        <w:t>Hegar</w:t>
      </w:r>
      <w:proofErr w:type="spellEnd"/>
      <w:r w:rsidRPr="00357916">
        <w:rPr>
          <w:rFonts w:asciiTheme="majorBidi" w:hAnsiTheme="majorBidi" w:cstheme="majorBidi"/>
          <w:sz w:val="20"/>
          <w:szCs w:val="20"/>
        </w:rPr>
        <w:t xml:space="preserve"> dilator passing through the internal </w:t>
      </w:r>
      <w:proofErr w:type="spellStart"/>
      <w:r w:rsidRPr="00357916">
        <w:rPr>
          <w:rFonts w:asciiTheme="majorBidi" w:hAnsiTheme="majorBidi" w:cstheme="majorBidi"/>
          <w:sz w:val="20"/>
          <w:szCs w:val="20"/>
        </w:rPr>
        <w:t>os</w:t>
      </w:r>
      <w:proofErr w:type="spellEnd"/>
      <w:r w:rsidRPr="00357916">
        <w:rPr>
          <w:rFonts w:asciiTheme="majorBidi" w:hAnsiTheme="majorBidi" w:cstheme="majorBidi"/>
          <w:sz w:val="20"/>
          <w:szCs w:val="20"/>
        </w:rPr>
        <w:t xml:space="preserve"> without resistance was regarded as the dilation achieved by the </w:t>
      </w:r>
      <w:proofErr w:type="spellStart"/>
      <w:r w:rsidRPr="00357916">
        <w:rPr>
          <w:rFonts w:asciiTheme="majorBidi" w:hAnsiTheme="majorBidi" w:cstheme="majorBidi"/>
          <w:sz w:val="20"/>
          <w:szCs w:val="20"/>
        </w:rPr>
        <w:t>misoprostol</w:t>
      </w:r>
      <w:proofErr w:type="spellEnd"/>
      <w:r w:rsidRPr="00357916">
        <w:rPr>
          <w:rFonts w:asciiTheme="majorBidi" w:hAnsiTheme="majorBidi" w:cstheme="majorBidi"/>
          <w:sz w:val="20"/>
          <w:szCs w:val="20"/>
        </w:rPr>
        <w:t xml:space="preserve"> alone.</w:t>
      </w:r>
    </w:p>
    <w:p w:rsidR="00A802D2" w:rsidRPr="00357916" w:rsidRDefault="00A802D2" w:rsidP="00BA51DD">
      <w:pPr>
        <w:shd w:val="clear" w:color="auto" w:fill="FFFFFF"/>
        <w:spacing w:line="240" w:lineRule="auto"/>
        <w:ind w:right="-28" w:firstLine="426"/>
        <w:jc w:val="both"/>
        <w:rPr>
          <w:rFonts w:asciiTheme="majorBidi" w:hAnsiTheme="majorBidi" w:cstheme="majorBidi"/>
          <w:sz w:val="20"/>
          <w:szCs w:val="20"/>
        </w:rPr>
      </w:pPr>
      <w:r w:rsidRPr="00357916">
        <w:rPr>
          <w:rFonts w:asciiTheme="majorBidi" w:hAnsiTheme="majorBidi" w:cstheme="majorBidi"/>
          <w:sz w:val="20"/>
          <w:szCs w:val="20"/>
        </w:rPr>
        <w:t xml:space="preserve">The amount of blood loss intra-operatively was measured with a graduated cylinder as the volume of total uterine aspirate, after sieving away the products of conception. The appropriate amount of liquor for that period of gestation (Amniotic Fluid at 6 weeks about 15-20 ml. &amp; at 10 weeks about 30 ml. and at 12 weeks about 50 ml.), was subtracted from this amount to achieve the amount of actual blood </w:t>
      </w:r>
      <w:proofErr w:type="gramStart"/>
      <w:r w:rsidRPr="00357916">
        <w:rPr>
          <w:rFonts w:asciiTheme="majorBidi" w:hAnsiTheme="majorBidi" w:cstheme="majorBidi"/>
          <w:sz w:val="20"/>
          <w:szCs w:val="20"/>
        </w:rPr>
        <w:t>loss</w:t>
      </w:r>
      <w:r w:rsidRPr="00357916">
        <w:rPr>
          <w:rFonts w:asciiTheme="majorBidi" w:hAnsiTheme="majorBidi" w:cstheme="majorBidi"/>
          <w:b/>
          <w:bCs/>
          <w:i/>
          <w:iCs/>
          <w:sz w:val="20"/>
          <w:szCs w:val="20"/>
          <w:vertAlign w:val="superscript"/>
        </w:rPr>
        <w:t>(</w:t>
      </w:r>
      <w:proofErr w:type="gramEnd"/>
      <w:r w:rsidRPr="00357916">
        <w:rPr>
          <w:rFonts w:asciiTheme="majorBidi" w:hAnsiTheme="majorBidi" w:cstheme="majorBidi"/>
          <w:b/>
          <w:bCs/>
          <w:i/>
          <w:iCs/>
          <w:sz w:val="20"/>
          <w:szCs w:val="20"/>
          <w:vertAlign w:val="superscript"/>
        </w:rPr>
        <w:t>9)</w:t>
      </w:r>
      <w:r w:rsidRPr="00357916">
        <w:rPr>
          <w:rFonts w:asciiTheme="majorBidi" w:hAnsiTheme="majorBidi" w:cstheme="majorBidi"/>
          <w:b/>
          <w:bCs/>
          <w:i/>
          <w:iCs/>
          <w:sz w:val="20"/>
          <w:szCs w:val="20"/>
        </w:rPr>
        <w:t>.</w:t>
      </w:r>
    </w:p>
    <w:p w:rsidR="00A802D2" w:rsidRPr="00357916" w:rsidRDefault="00A802D2" w:rsidP="00BA51DD">
      <w:pPr>
        <w:shd w:val="clear" w:color="auto" w:fill="FFFFFF"/>
        <w:spacing w:line="240" w:lineRule="auto"/>
        <w:ind w:right="-28" w:firstLine="426"/>
        <w:jc w:val="both"/>
        <w:rPr>
          <w:rFonts w:asciiTheme="majorBidi" w:hAnsiTheme="majorBidi" w:cstheme="majorBidi"/>
          <w:sz w:val="20"/>
          <w:szCs w:val="20"/>
        </w:rPr>
      </w:pPr>
      <w:r w:rsidRPr="00357916">
        <w:rPr>
          <w:rFonts w:asciiTheme="majorBidi" w:hAnsiTheme="majorBidi" w:cstheme="majorBidi"/>
          <w:sz w:val="20"/>
          <w:szCs w:val="20"/>
        </w:rPr>
        <w:t>The duration of surgery was measured from the start of dilation to the end of curettage and any complications encountered during the procedure were recorded.</w:t>
      </w:r>
    </w:p>
    <w:p w:rsidR="00A802D2" w:rsidRPr="00357916" w:rsidRDefault="002C5104" w:rsidP="00BA51DD">
      <w:pPr>
        <w:shd w:val="clear" w:color="auto" w:fill="FFFFFF"/>
        <w:spacing w:line="240" w:lineRule="auto"/>
        <w:ind w:left="10"/>
        <w:jc w:val="both"/>
        <w:outlineLvl w:val="0"/>
        <w:rPr>
          <w:rFonts w:asciiTheme="majorBidi" w:hAnsiTheme="majorBidi" w:cstheme="majorBidi"/>
          <w:b/>
          <w:bCs/>
          <w:w w:val="102"/>
          <w:sz w:val="20"/>
          <w:szCs w:val="20"/>
        </w:rPr>
      </w:pPr>
      <w:bookmarkStart w:id="0" w:name="_GoBack"/>
      <w:r w:rsidRPr="00357916">
        <w:rPr>
          <w:rFonts w:asciiTheme="majorBidi" w:hAnsiTheme="majorBidi" w:cstheme="majorBidi"/>
          <w:b/>
          <w:bCs/>
          <w:w w:val="102"/>
          <w:sz w:val="20"/>
          <w:szCs w:val="20"/>
        </w:rPr>
        <w:t>3.</w:t>
      </w:r>
      <w:r w:rsidR="00AF0E0D">
        <w:rPr>
          <w:rFonts w:asciiTheme="majorBidi" w:hAnsiTheme="majorBidi" w:cstheme="majorBidi" w:hint="eastAsia"/>
          <w:b/>
          <w:bCs/>
          <w:w w:val="102"/>
          <w:sz w:val="20"/>
          <w:szCs w:val="20"/>
          <w:lang w:eastAsia="zh-CN"/>
        </w:rPr>
        <w:t xml:space="preserve"> </w:t>
      </w:r>
      <w:r w:rsidR="00BA51DD" w:rsidRPr="00357916">
        <w:rPr>
          <w:rFonts w:asciiTheme="majorBidi" w:hAnsiTheme="majorBidi" w:cstheme="majorBidi"/>
          <w:b/>
          <w:bCs/>
          <w:w w:val="102"/>
          <w:sz w:val="20"/>
          <w:szCs w:val="20"/>
        </w:rPr>
        <w:t xml:space="preserve">Results </w:t>
      </w:r>
    </w:p>
    <w:bookmarkEnd w:id="0"/>
    <w:p w:rsidR="00A802D2" w:rsidRPr="00357916" w:rsidRDefault="00A802D2" w:rsidP="00BA51DD">
      <w:pPr>
        <w:shd w:val="clear" w:color="auto" w:fill="FFFFFF"/>
        <w:spacing w:line="240" w:lineRule="auto"/>
        <w:ind w:right="-51" w:firstLine="426"/>
        <w:jc w:val="both"/>
        <w:rPr>
          <w:rFonts w:asciiTheme="majorBidi" w:hAnsiTheme="majorBidi" w:cstheme="majorBidi"/>
          <w:sz w:val="20"/>
          <w:szCs w:val="20"/>
        </w:rPr>
      </w:pPr>
      <w:r w:rsidRPr="00357916">
        <w:rPr>
          <w:rFonts w:asciiTheme="majorBidi" w:hAnsiTheme="majorBidi" w:cstheme="majorBidi"/>
          <w:sz w:val="20"/>
          <w:szCs w:val="20"/>
        </w:rPr>
        <w:t>There was no significant difference as regards maternal age, gestational age and BMI between the two groups as shown in table</w:t>
      </w:r>
      <w:r w:rsidR="00357916" w:rsidRPr="00357916">
        <w:rPr>
          <w:rFonts w:asciiTheme="majorBidi" w:hAnsiTheme="majorBidi" w:cstheme="majorBidi"/>
          <w:sz w:val="20"/>
          <w:szCs w:val="20"/>
        </w:rPr>
        <w:t>s</w:t>
      </w:r>
      <w:r w:rsidRPr="00357916">
        <w:rPr>
          <w:rFonts w:asciiTheme="majorBidi" w:hAnsiTheme="majorBidi" w:cstheme="majorBidi"/>
          <w:sz w:val="20"/>
          <w:szCs w:val="20"/>
        </w:rPr>
        <w:t xml:space="preserve"> (1, 2, </w:t>
      </w:r>
      <w:proofErr w:type="gramStart"/>
      <w:r w:rsidRPr="00357916">
        <w:rPr>
          <w:rFonts w:asciiTheme="majorBidi" w:hAnsiTheme="majorBidi" w:cstheme="majorBidi"/>
          <w:sz w:val="20"/>
          <w:szCs w:val="20"/>
        </w:rPr>
        <w:t>3</w:t>
      </w:r>
      <w:proofErr w:type="gramEnd"/>
      <w:r w:rsidRPr="00357916">
        <w:rPr>
          <w:rFonts w:asciiTheme="majorBidi" w:hAnsiTheme="majorBidi" w:cstheme="majorBidi"/>
          <w:sz w:val="20"/>
          <w:szCs w:val="20"/>
        </w:rPr>
        <w:t>).</w:t>
      </w:r>
    </w:p>
    <w:p w:rsidR="00A802D2" w:rsidRPr="00357916" w:rsidRDefault="00A802D2" w:rsidP="00BA51DD">
      <w:pPr>
        <w:shd w:val="clear" w:color="auto" w:fill="FFFFFF"/>
        <w:spacing w:line="240" w:lineRule="auto"/>
        <w:ind w:right="-51" w:firstLine="426"/>
        <w:jc w:val="both"/>
        <w:rPr>
          <w:rFonts w:asciiTheme="majorBidi" w:hAnsiTheme="majorBidi" w:cstheme="majorBidi"/>
          <w:sz w:val="20"/>
          <w:szCs w:val="20"/>
        </w:rPr>
      </w:pPr>
      <w:r w:rsidRPr="00357916">
        <w:rPr>
          <w:rFonts w:asciiTheme="majorBidi" w:hAnsiTheme="majorBidi" w:cstheme="majorBidi"/>
          <w:sz w:val="20"/>
          <w:szCs w:val="20"/>
        </w:rPr>
        <w:t xml:space="preserve">There was no significant difference between both </w:t>
      </w:r>
      <w:proofErr w:type="gramStart"/>
      <w:r w:rsidRPr="00357916">
        <w:rPr>
          <w:rFonts w:asciiTheme="majorBidi" w:hAnsiTheme="majorBidi" w:cstheme="majorBidi"/>
          <w:sz w:val="20"/>
          <w:szCs w:val="20"/>
        </w:rPr>
        <w:t>group</w:t>
      </w:r>
      <w:proofErr w:type="gramEnd"/>
      <w:r w:rsidRPr="00357916">
        <w:rPr>
          <w:rFonts w:asciiTheme="majorBidi" w:hAnsiTheme="majorBidi" w:cstheme="majorBidi"/>
          <w:sz w:val="20"/>
          <w:szCs w:val="20"/>
        </w:rPr>
        <w:t xml:space="preserve"> as regards the side effects. Preoperative vaginal bleeding and abdominal pain were the commonest side effects in both groups: abdominal pain occurred in 70% and 80% of patients in group I and group II respectively, as shown in table (4).</w:t>
      </w:r>
    </w:p>
    <w:p w:rsidR="00A802D2" w:rsidRPr="00357916" w:rsidRDefault="00A802D2" w:rsidP="00357916">
      <w:pPr>
        <w:shd w:val="clear" w:color="auto" w:fill="FFFFFF"/>
        <w:spacing w:line="240" w:lineRule="auto"/>
        <w:ind w:right="-51" w:firstLine="426"/>
        <w:jc w:val="both"/>
        <w:rPr>
          <w:rFonts w:asciiTheme="majorBidi" w:hAnsiTheme="majorBidi" w:cstheme="majorBidi"/>
          <w:sz w:val="20"/>
          <w:szCs w:val="20"/>
        </w:rPr>
      </w:pPr>
      <w:r w:rsidRPr="00357916">
        <w:rPr>
          <w:rFonts w:asciiTheme="majorBidi" w:hAnsiTheme="majorBidi" w:cstheme="majorBidi"/>
          <w:sz w:val="20"/>
          <w:szCs w:val="20"/>
        </w:rPr>
        <w:t>Vaginal bleeding occurred in 28.3% and 40% of patients in group I and II respectively, as shown in table (4).</w:t>
      </w:r>
    </w:p>
    <w:p w:rsidR="00A802D2" w:rsidRPr="00357916" w:rsidRDefault="00A802D2" w:rsidP="00357916">
      <w:pPr>
        <w:shd w:val="clear" w:color="auto" w:fill="FFFFFF"/>
        <w:spacing w:line="240" w:lineRule="auto"/>
        <w:ind w:right="-51" w:firstLine="426"/>
        <w:jc w:val="both"/>
        <w:rPr>
          <w:rFonts w:asciiTheme="majorBidi" w:hAnsiTheme="majorBidi" w:cstheme="majorBidi"/>
          <w:sz w:val="20"/>
          <w:szCs w:val="20"/>
        </w:rPr>
      </w:pPr>
      <w:r w:rsidRPr="00357916">
        <w:rPr>
          <w:rFonts w:asciiTheme="majorBidi" w:hAnsiTheme="majorBidi" w:cstheme="majorBidi"/>
          <w:sz w:val="20"/>
          <w:szCs w:val="20"/>
        </w:rPr>
        <w:t>Nausea was less commonly encountered (13.3 % and 15% in group I and II</w:t>
      </w:r>
      <w:r w:rsidR="00357916" w:rsidRPr="00357916">
        <w:rPr>
          <w:rFonts w:asciiTheme="majorBidi" w:hAnsiTheme="majorBidi" w:cstheme="majorBidi"/>
          <w:sz w:val="20"/>
          <w:szCs w:val="20"/>
        </w:rPr>
        <w:t>,</w:t>
      </w:r>
      <w:r w:rsidRPr="00357916">
        <w:rPr>
          <w:rFonts w:asciiTheme="majorBidi" w:hAnsiTheme="majorBidi" w:cstheme="majorBidi"/>
          <w:sz w:val="20"/>
          <w:szCs w:val="20"/>
        </w:rPr>
        <w:t xml:space="preserve"> respectively), as shown in table (4).</w:t>
      </w:r>
    </w:p>
    <w:p w:rsidR="00A802D2" w:rsidRPr="00357916" w:rsidRDefault="00A802D2" w:rsidP="00BA51DD">
      <w:pPr>
        <w:shd w:val="clear" w:color="auto" w:fill="FFFFFF"/>
        <w:spacing w:line="240" w:lineRule="auto"/>
        <w:ind w:right="-51" w:firstLine="426"/>
        <w:jc w:val="both"/>
        <w:rPr>
          <w:rFonts w:asciiTheme="majorBidi" w:hAnsiTheme="majorBidi" w:cstheme="majorBidi"/>
          <w:sz w:val="20"/>
          <w:szCs w:val="20"/>
        </w:rPr>
      </w:pPr>
      <w:r w:rsidRPr="00357916">
        <w:rPr>
          <w:rFonts w:asciiTheme="majorBidi" w:hAnsiTheme="majorBidi" w:cstheme="majorBidi"/>
          <w:sz w:val="20"/>
          <w:szCs w:val="20"/>
        </w:rPr>
        <w:t>Vomiting was encountered in three cases (5%) in each of the two study groups, while diarrhea occurred in only two cases (3.3%) of the sublingual group, as shown in table (4).</w:t>
      </w:r>
    </w:p>
    <w:p w:rsidR="00A802D2" w:rsidRPr="00357916" w:rsidRDefault="00A802D2" w:rsidP="00BA51DD">
      <w:pPr>
        <w:shd w:val="clear" w:color="auto" w:fill="FFFFFF"/>
        <w:spacing w:line="240" w:lineRule="auto"/>
        <w:ind w:right="-51" w:firstLine="426"/>
        <w:jc w:val="both"/>
        <w:rPr>
          <w:rFonts w:asciiTheme="majorBidi" w:hAnsiTheme="majorBidi" w:cstheme="majorBidi"/>
          <w:sz w:val="20"/>
          <w:szCs w:val="20"/>
        </w:rPr>
      </w:pPr>
      <w:r w:rsidRPr="00357916">
        <w:rPr>
          <w:rFonts w:asciiTheme="majorBidi" w:hAnsiTheme="majorBidi" w:cstheme="majorBidi"/>
          <w:sz w:val="20"/>
          <w:szCs w:val="20"/>
        </w:rPr>
        <w:lastRenderedPageBreak/>
        <w:t>There was no significant difference as regards the baseline cervical dilation (8.35 ± 1.54 mm in group I and 8.80 ± 1.98 mm in group II), as shown in table (5).</w:t>
      </w:r>
    </w:p>
    <w:p w:rsidR="00A802D2" w:rsidRPr="00357916" w:rsidRDefault="00A802D2" w:rsidP="00BA51DD">
      <w:pPr>
        <w:shd w:val="clear" w:color="auto" w:fill="FFFFFF"/>
        <w:spacing w:line="240" w:lineRule="auto"/>
        <w:ind w:right="-51" w:firstLine="426"/>
        <w:jc w:val="both"/>
        <w:rPr>
          <w:rFonts w:asciiTheme="majorBidi" w:hAnsiTheme="majorBidi" w:cstheme="majorBidi"/>
          <w:sz w:val="20"/>
          <w:szCs w:val="20"/>
        </w:rPr>
      </w:pPr>
      <w:r w:rsidRPr="00357916">
        <w:rPr>
          <w:rFonts w:asciiTheme="majorBidi" w:hAnsiTheme="majorBidi" w:cstheme="majorBidi"/>
          <w:sz w:val="20"/>
          <w:szCs w:val="20"/>
        </w:rPr>
        <w:t>As regards the ease of cervical dilatation there was no significant difference between the two groups (83.3% and 78.3% in group I and group II respectively were easily dilated), as shown in table (6).</w:t>
      </w:r>
    </w:p>
    <w:p w:rsidR="00A802D2" w:rsidRPr="00357916" w:rsidRDefault="00A802D2" w:rsidP="00BA51DD">
      <w:pPr>
        <w:shd w:val="clear" w:color="auto" w:fill="FFFFFF"/>
        <w:spacing w:line="240" w:lineRule="auto"/>
        <w:ind w:right="-51" w:firstLine="426"/>
        <w:jc w:val="both"/>
        <w:rPr>
          <w:rFonts w:asciiTheme="majorBidi" w:hAnsiTheme="majorBidi" w:cstheme="majorBidi"/>
          <w:sz w:val="20"/>
          <w:szCs w:val="20"/>
        </w:rPr>
      </w:pPr>
      <w:r w:rsidRPr="00357916">
        <w:rPr>
          <w:rFonts w:asciiTheme="majorBidi" w:hAnsiTheme="majorBidi" w:cstheme="majorBidi"/>
          <w:sz w:val="20"/>
          <w:szCs w:val="20"/>
        </w:rPr>
        <w:lastRenderedPageBreak/>
        <w:t>There was no significant difference as regards the mean operative time (7.40 ±1.21 min. in group I and 7.07 ± 1.60 min. in group II), as shown in table (7).</w:t>
      </w:r>
    </w:p>
    <w:p w:rsidR="00A802D2" w:rsidRPr="00357916" w:rsidRDefault="00A802D2" w:rsidP="00BA51DD">
      <w:pPr>
        <w:shd w:val="clear" w:color="auto" w:fill="FFFFFF"/>
        <w:spacing w:line="240" w:lineRule="auto"/>
        <w:ind w:right="-51" w:firstLine="426"/>
        <w:jc w:val="both"/>
        <w:rPr>
          <w:rFonts w:asciiTheme="majorBidi" w:hAnsiTheme="majorBidi" w:cstheme="majorBidi"/>
          <w:sz w:val="20"/>
          <w:szCs w:val="20"/>
        </w:rPr>
      </w:pPr>
      <w:r w:rsidRPr="00357916">
        <w:rPr>
          <w:rFonts w:asciiTheme="majorBidi" w:hAnsiTheme="majorBidi" w:cstheme="majorBidi"/>
          <w:sz w:val="20"/>
          <w:szCs w:val="20"/>
        </w:rPr>
        <w:t>As regards the amount of operative blood loss there was no significant difference between both groups (60.00 ± 20.75 ml in group I and 62.83 ± 19.84 ml in group II), as shown in table (8).</w:t>
      </w:r>
    </w:p>
    <w:p w:rsidR="00BA51DD" w:rsidRPr="00357916" w:rsidRDefault="00BA51DD" w:rsidP="00BA51DD">
      <w:pPr>
        <w:tabs>
          <w:tab w:val="left" w:pos="855"/>
          <w:tab w:val="left" w:pos="990"/>
        </w:tabs>
        <w:spacing w:line="240" w:lineRule="auto"/>
        <w:jc w:val="both"/>
        <w:rPr>
          <w:rFonts w:asciiTheme="majorBidi" w:hAnsiTheme="majorBidi" w:cstheme="majorBidi"/>
          <w:b/>
          <w:bCs/>
          <w:sz w:val="20"/>
          <w:szCs w:val="20"/>
        </w:rPr>
        <w:sectPr w:rsidR="00BA51DD" w:rsidRPr="00357916" w:rsidSect="00603652">
          <w:type w:val="continuous"/>
          <w:pgSz w:w="12242" w:h="15842" w:code="1"/>
          <w:pgMar w:top="1440" w:right="1440" w:bottom="1440" w:left="1440" w:header="720" w:footer="720" w:gutter="0"/>
          <w:cols w:num="2" w:space="709"/>
          <w:docGrid w:linePitch="360"/>
        </w:sectPr>
      </w:pPr>
    </w:p>
    <w:p w:rsidR="004566A7" w:rsidRDefault="004566A7" w:rsidP="00BA51DD">
      <w:pPr>
        <w:tabs>
          <w:tab w:val="left" w:pos="855"/>
          <w:tab w:val="left" w:pos="990"/>
        </w:tabs>
        <w:spacing w:line="240" w:lineRule="auto"/>
        <w:jc w:val="both"/>
        <w:rPr>
          <w:rFonts w:asciiTheme="majorBidi" w:hAnsiTheme="majorBidi" w:cstheme="majorBidi"/>
          <w:b/>
          <w:bCs/>
          <w:sz w:val="20"/>
          <w:szCs w:val="20"/>
          <w:lang w:eastAsia="zh-CN"/>
        </w:rPr>
      </w:pPr>
    </w:p>
    <w:p w:rsidR="00A802D2" w:rsidRPr="00357916" w:rsidRDefault="00A802D2" w:rsidP="00BA51DD">
      <w:pPr>
        <w:tabs>
          <w:tab w:val="left" w:pos="855"/>
          <w:tab w:val="left" w:pos="990"/>
        </w:tabs>
        <w:spacing w:line="240" w:lineRule="auto"/>
        <w:jc w:val="both"/>
        <w:rPr>
          <w:rFonts w:asciiTheme="majorBidi" w:hAnsiTheme="majorBidi" w:cstheme="majorBidi"/>
          <w:sz w:val="20"/>
          <w:szCs w:val="20"/>
        </w:rPr>
      </w:pPr>
      <w:proofErr w:type="gramStart"/>
      <w:r w:rsidRPr="00357916">
        <w:rPr>
          <w:rFonts w:asciiTheme="majorBidi" w:hAnsiTheme="majorBidi" w:cstheme="majorBidi"/>
          <w:b/>
          <w:bCs/>
          <w:sz w:val="20"/>
          <w:szCs w:val="20"/>
        </w:rPr>
        <w:t>Table (1):</w:t>
      </w:r>
      <w:r w:rsidRPr="00357916">
        <w:rPr>
          <w:rFonts w:asciiTheme="majorBidi" w:hAnsiTheme="majorBidi" w:cstheme="majorBidi"/>
          <w:b/>
          <w:bCs/>
          <w:sz w:val="20"/>
          <w:szCs w:val="20"/>
        </w:rPr>
        <w:tab/>
      </w:r>
      <w:r w:rsidRPr="00357916">
        <w:rPr>
          <w:rFonts w:asciiTheme="majorBidi" w:hAnsiTheme="majorBidi" w:cstheme="majorBidi"/>
          <w:sz w:val="20"/>
          <w:szCs w:val="20"/>
        </w:rPr>
        <w:t>Comparison between the two studied groups regarding maternal age.</w:t>
      </w:r>
      <w:proofErr w:type="gramEnd"/>
      <w:r w:rsidRPr="00357916">
        <w:rPr>
          <w:rFonts w:asciiTheme="majorBidi" w:hAnsiTheme="majorBidi" w:cstheme="majorBidi"/>
          <w:sz w:val="20"/>
          <w:szCs w:val="20"/>
        </w:rPr>
        <w:t xml:space="preserve"> </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1"/>
        <w:gridCol w:w="1246"/>
        <w:gridCol w:w="1245"/>
        <w:gridCol w:w="1246"/>
        <w:gridCol w:w="1246"/>
        <w:gridCol w:w="1246"/>
        <w:gridCol w:w="1246"/>
      </w:tblGrid>
      <w:tr w:rsidR="00357916" w:rsidRPr="00603652" w:rsidTr="00AF0E0D">
        <w:trPr>
          <w:jc w:val="center"/>
        </w:trPr>
        <w:tc>
          <w:tcPr>
            <w:tcW w:w="1821" w:type="dxa"/>
            <w:vMerge w:val="restart"/>
          </w:tcPr>
          <w:p w:rsidR="00A802D2" w:rsidRPr="00603652" w:rsidRDefault="00A802D2" w:rsidP="00BA51DD">
            <w:pPr>
              <w:spacing w:line="240" w:lineRule="auto"/>
              <w:jc w:val="both"/>
              <w:rPr>
                <w:rFonts w:asciiTheme="majorBidi" w:hAnsiTheme="majorBidi" w:cstheme="majorBidi"/>
                <w:sz w:val="18"/>
                <w:szCs w:val="18"/>
              </w:rPr>
            </w:pPr>
          </w:p>
        </w:tc>
        <w:tc>
          <w:tcPr>
            <w:tcW w:w="2491" w:type="dxa"/>
            <w:gridSpan w:val="2"/>
          </w:tcPr>
          <w:p w:rsidR="00A802D2" w:rsidRPr="00603652" w:rsidRDefault="00A802D2" w:rsidP="004566A7">
            <w:pPr>
              <w:spacing w:line="240" w:lineRule="auto"/>
              <w:jc w:val="center"/>
              <w:rPr>
                <w:rFonts w:asciiTheme="majorBidi" w:hAnsiTheme="majorBidi" w:cstheme="majorBidi"/>
                <w:b/>
                <w:bCs/>
                <w:sz w:val="18"/>
                <w:szCs w:val="18"/>
              </w:rPr>
            </w:pPr>
            <w:r w:rsidRPr="00603652">
              <w:rPr>
                <w:rFonts w:asciiTheme="majorBidi" w:hAnsiTheme="majorBidi" w:cstheme="majorBidi"/>
                <w:b/>
                <w:bCs/>
                <w:sz w:val="18"/>
                <w:szCs w:val="18"/>
              </w:rPr>
              <w:t>Group I "vaginal route"</w:t>
            </w:r>
          </w:p>
        </w:tc>
        <w:tc>
          <w:tcPr>
            <w:tcW w:w="2492" w:type="dxa"/>
            <w:gridSpan w:val="2"/>
          </w:tcPr>
          <w:p w:rsidR="00A802D2" w:rsidRPr="00603652" w:rsidRDefault="00A802D2" w:rsidP="004566A7">
            <w:pPr>
              <w:spacing w:line="240" w:lineRule="auto"/>
              <w:jc w:val="center"/>
              <w:rPr>
                <w:rFonts w:asciiTheme="majorBidi" w:hAnsiTheme="majorBidi" w:cstheme="majorBidi"/>
                <w:b/>
                <w:bCs/>
                <w:sz w:val="18"/>
                <w:szCs w:val="18"/>
              </w:rPr>
            </w:pPr>
            <w:r w:rsidRPr="00603652">
              <w:rPr>
                <w:rFonts w:asciiTheme="majorBidi" w:hAnsiTheme="majorBidi" w:cstheme="majorBidi"/>
                <w:b/>
                <w:bCs/>
                <w:sz w:val="18"/>
                <w:szCs w:val="18"/>
              </w:rPr>
              <w:t>Group II "Sublingual route"</w:t>
            </w:r>
          </w:p>
        </w:tc>
        <w:tc>
          <w:tcPr>
            <w:tcW w:w="1246" w:type="dxa"/>
          </w:tcPr>
          <w:p w:rsidR="00A802D2" w:rsidRPr="00603652" w:rsidRDefault="00A802D2" w:rsidP="004566A7">
            <w:pPr>
              <w:spacing w:line="240" w:lineRule="auto"/>
              <w:jc w:val="center"/>
              <w:rPr>
                <w:rFonts w:asciiTheme="majorBidi" w:hAnsiTheme="majorBidi" w:cstheme="majorBidi"/>
                <w:b/>
                <w:bCs/>
                <w:sz w:val="18"/>
                <w:szCs w:val="18"/>
              </w:rPr>
            </w:pPr>
            <w:r w:rsidRPr="00603652">
              <w:rPr>
                <w:rFonts w:asciiTheme="majorBidi" w:hAnsiTheme="majorBidi" w:cstheme="majorBidi"/>
                <w:b/>
                <w:bCs/>
                <w:sz w:val="18"/>
                <w:szCs w:val="18"/>
              </w:rPr>
              <w:t>T</w:t>
            </w:r>
          </w:p>
        </w:tc>
        <w:tc>
          <w:tcPr>
            <w:tcW w:w="1246" w:type="dxa"/>
          </w:tcPr>
          <w:p w:rsidR="00A802D2" w:rsidRPr="00603652" w:rsidRDefault="00A802D2" w:rsidP="004566A7">
            <w:pPr>
              <w:spacing w:line="240" w:lineRule="auto"/>
              <w:jc w:val="center"/>
              <w:rPr>
                <w:rFonts w:asciiTheme="majorBidi" w:hAnsiTheme="majorBidi" w:cstheme="majorBidi"/>
                <w:b/>
                <w:bCs/>
                <w:i/>
                <w:iCs/>
                <w:sz w:val="18"/>
                <w:szCs w:val="18"/>
              </w:rPr>
            </w:pPr>
            <w:r w:rsidRPr="00603652">
              <w:rPr>
                <w:rFonts w:asciiTheme="majorBidi" w:hAnsiTheme="majorBidi" w:cstheme="majorBidi"/>
                <w:b/>
                <w:bCs/>
                <w:i/>
                <w:iCs/>
                <w:sz w:val="18"/>
                <w:szCs w:val="18"/>
              </w:rPr>
              <w:t>P</w:t>
            </w:r>
          </w:p>
        </w:tc>
      </w:tr>
      <w:tr w:rsidR="00357916" w:rsidRPr="00603652" w:rsidTr="00AF0E0D">
        <w:trPr>
          <w:jc w:val="center"/>
        </w:trPr>
        <w:tc>
          <w:tcPr>
            <w:tcW w:w="1821" w:type="dxa"/>
            <w:vMerge/>
          </w:tcPr>
          <w:p w:rsidR="00A802D2" w:rsidRPr="00603652" w:rsidRDefault="00A802D2" w:rsidP="00BA51DD">
            <w:pPr>
              <w:spacing w:line="240" w:lineRule="auto"/>
              <w:jc w:val="both"/>
              <w:rPr>
                <w:rFonts w:asciiTheme="majorBidi" w:hAnsiTheme="majorBidi" w:cstheme="majorBidi"/>
                <w:sz w:val="18"/>
                <w:szCs w:val="18"/>
              </w:rPr>
            </w:pPr>
          </w:p>
        </w:tc>
        <w:tc>
          <w:tcPr>
            <w:tcW w:w="1246" w:type="dxa"/>
          </w:tcPr>
          <w:p w:rsidR="00A802D2" w:rsidRPr="00603652" w:rsidRDefault="00A802D2" w:rsidP="004566A7">
            <w:pPr>
              <w:spacing w:line="240" w:lineRule="auto"/>
              <w:jc w:val="center"/>
              <w:rPr>
                <w:rFonts w:asciiTheme="majorBidi" w:hAnsiTheme="majorBidi" w:cstheme="majorBidi"/>
                <w:b/>
                <w:bCs/>
                <w:sz w:val="18"/>
                <w:szCs w:val="18"/>
              </w:rPr>
            </w:pPr>
            <w:r w:rsidRPr="00603652">
              <w:rPr>
                <w:rFonts w:asciiTheme="majorBidi" w:hAnsiTheme="majorBidi" w:cstheme="majorBidi"/>
                <w:b/>
                <w:bCs/>
                <w:sz w:val="18"/>
                <w:szCs w:val="18"/>
              </w:rPr>
              <w:t>N</w:t>
            </w:r>
          </w:p>
        </w:tc>
        <w:tc>
          <w:tcPr>
            <w:tcW w:w="1245" w:type="dxa"/>
          </w:tcPr>
          <w:p w:rsidR="00A802D2" w:rsidRPr="00603652" w:rsidRDefault="00A802D2" w:rsidP="004566A7">
            <w:pPr>
              <w:spacing w:line="240" w:lineRule="auto"/>
              <w:jc w:val="center"/>
              <w:rPr>
                <w:rFonts w:asciiTheme="majorBidi" w:hAnsiTheme="majorBidi" w:cstheme="majorBidi"/>
                <w:b/>
                <w:bCs/>
                <w:sz w:val="18"/>
                <w:szCs w:val="18"/>
              </w:rPr>
            </w:pPr>
            <w:r w:rsidRPr="00603652">
              <w:rPr>
                <w:rFonts w:asciiTheme="majorBidi" w:hAnsiTheme="majorBidi" w:cstheme="majorBidi"/>
                <w:b/>
                <w:bCs/>
                <w:sz w:val="18"/>
                <w:szCs w:val="18"/>
              </w:rPr>
              <w:t>%</w:t>
            </w:r>
          </w:p>
        </w:tc>
        <w:tc>
          <w:tcPr>
            <w:tcW w:w="1246" w:type="dxa"/>
          </w:tcPr>
          <w:p w:rsidR="00A802D2" w:rsidRPr="00603652" w:rsidRDefault="00A802D2" w:rsidP="004566A7">
            <w:pPr>
              <w:spacing w:line="240" w:lineRule="auto"/>
              <w:jc w:val="center"/>
              <w:rPr>
                <w:rFonts w:asciiTheme="majorBidi" w:hAnsiTheme="majorBidi" w:cstheme="majorBidi"/>
                <w:b/>
                <w:bCs/>
                <w:sz w:val="18"/>
                <w:szCs w:val="18"/>
              </w:rPr>
            </w:pPr>
            <w:r w:rsidRPr="00603652">
              <w:rPr>
                <w:rFonts w:asciiTheme="majorBidi" w:hAnsiTheme="majorBidi" w:cstheme="majorBidi"/>
                <w:b/>
                <w:bCs/>
                <w:sz w:val="18"/>
                <w:szCs w:val="18"/>
              </w:rPr>
              <w:t>N</w:t>
            </w:r>
          </w:p>
        </w:tc>
        <w:tc>
          <w:tcPr>
            <w:tcW w:w="1246" w:type="dxa"/>
          </w:tcPr>
          <w:p w:rsidR="00A802D2" w:rsidRPr="00603652" w:rsidRDefault="00A802D2" w:rsidP="004566A7">
            <w:pPr>
              <w:spacing w:line="240" w:lineRule="auto"/>
              <w:jc w:val="center"/>
              <w:rPr>
                <w:rFonts w:asciiTheme="majorBidi" w:hAnsiTheme="majorBidi" w:cstheme="majorBidi"/>
                <w:b/>
                <w:bCs/>
                <w:sz w:val="18"/>
                <w:szCs w:val="18"/>
              </w:rPr>
            </w:pPr>
            <w:r w:rsidRPr="00603652">
              <w:rPr>
                <w:rFonts w:asciiTheme="majorBidi" w:hAnsiTheme="majorBidi" w:cstheme="majorBidi"/>
                <w:b/>
                <w:bCs/>
                <w:sz w:val="18"/>
                <w:szCs w:val="18"/>
              </w:rPr>
              <w:t>%</w:t>
            </w:r>
          </w:p>
        </w:tc>
        <w:tc>
          <w:tcPr>
            <w:tcW w:w="1246" w:type="dxa"/>
          </w:tcPr>
          <w:p w:rsidR="00A802D2" w:rsidRPr="00603652" w:rsidRDefault="00A802D2" w:rsidP="004566A7">
            <w:pPr>
              <w:spacing w:line="240" w:lineRule="auto"/>
              <w:jc w:val="center"/>
              <w:rPr>
                <w:rFonts w:asciiTheme="majorBidi" w:hAnsiTheme="majorBidi" w:cstheme="majorBidi"/>
                <w:b/>
                <w:bCs/>
                <w:sz w:val="18"/>
                <w:szCs w:val="18"/>
              </w:rPr>
            </w:pPr>
          </w:p>
        </w:tc>
        <w:tc>
          <w:tcPr>
            <w:tcW w:w="1246" w:type="dxa"/>
          </w:tcPr>
          <w:p w:rsidR="00A802D2" w:rsidRPr="00603652" w:rsidRDefault="00A802D2" w:rsidP="004566A7">
            <w:pPr>
              <w:spacing w:line="240" w:lineRule="auto"/>
              <w:jc w:val="center"/>
              <w:rPr>
                <w:rFonts w:asciiTheme="majorBidi" w:hAnsiTheme="majorBidi" w:cstheme="majorBidi"/>
                <w:b/>
                <w:bCs/>
                <w:sz w:val="18"/>
                <w:szCs w:val="18"/>
              </w:rPr>
            </w:pPr>
          </w:p>
        </w:tc>
      </w:tr>
      <w:tr w:rsidR="00357916" w:rsidRPr="00603652" w:rsidTr="00AF0E0D">
        <w:trPr>
          <w:jc w:val="center"/>
        </w:trPr>
        <w:tc>
          <w:tcPr>
            <w:tcW w:w="1821" w:type="dxa"/>
          </w:tcPr>
          <w:p w:rsidR="00A802D2" w:rsidRPr="00603652" w:rsidRDefault="00A802D2" w:rsidP="00BA51DD">
            <w:pPr>
              <w:spacing w:line="240" w:lineRule="auto"/>
              <w:jc w:val="both"/>
              <w:rPr>
                <w:rFonts w:asciiTheme="majorBidi" w:hAnsiTheme="majorBidi" w:cstheme="majorBidi"/>
                <w:sz w:val="18"/>
                <w:szCs w:val="18"/>
              </w:rPr>
            </w:pPr>
            <w:r w:rsidRPr="00603652">
              <w:rPr>
                <w:rFonts w:asciiTheme="majorBidi" w:hAnsiTheme="majorBidi" w:cstheme="majorBidi"/>
                <w:sz w:val="18"/>
                <w:szCs w:val="18"/>
              </w:rPr>
              <w:t xml:space="preserve">Age group (years) </w:t>
            </w:r>
          </w:p>
        </w:tc>
        <w:tc>
          <w:tcPr>
            <w:tcW w:w="1246" w:type="dxa"/>
          </w:tcPr>
          <w:p w:rsidR="00A802D2" w:rsidRPr="00603652" w:rsidRDefault="00A802D2" w:rsidP="004566A7">
            <w:pPr>
              <w:spacing w:line="240" w:lineRule="auto"/>
              <w:jc w:val="center"/>
              <w:rPr>
                <w:rFonts w:asciiTheme="majorBidi" w:hAnsiTheme="majorBidi" w:cstheme="majorBidi"/>
                <w:sz w:val="18"/>
                <w:szCs w:val="18"/>
              </w:rPr>
            </w:pPr>
          </w:p>
        </w:tc>
        <w:tc>
          <w:tcPr>
            <w:tcW w:w="1245" w:type="dxa"/>
          </w:tcPr>
          <w:p w:rsidR="00A802D2" w:rsidRPr="00603652" w:rsidRDefault="00A802D2" w:rsidP="004566A7">
            <w:pPr>
              <w:spacing w:line="240" w:lineRule="auto"/>
              <w:jc w:val="center"/>
              <w:rPr>
                <w:rFonts w:asciiTheme="majorBidi" w:hAnsiTheme="majorBidi" w:cstheme="majorBidi"/>
                <w:sz w:val="18"/>
                <w:szCs w:val="18"/>
              </w:rPr>
            </w:pPr>
          </w:p>
        </w:tc>
        <w:tc>
          <w:tcPr>
            <w:tcW w:w="1246" w:type="dxa"/>
          </w:tcPr>
          <w:p w:rsidR="00A802D2" w:rsidRPr="00603652" w:rsidRDefault="00A802D2" w:rsidP="004566A7">
            <w:pPr>
              <w:spacing w:line="240" w:lineRule="auto"/>
              <w:jc w:val="center"/>
              <w:rPr>
                <w:rFonts w:asciiTheme="majorBidi" w:hAnsiTheme="majorBidi" w:cstheme="majorBidi"/>
                <w:sz w:val="18"/>
                <w:szCs w:val="18"/>
              </w:rPr>
            </w:pPr>
          </w:p>
        </w:tc>
        <w:tc>
          <w:tcPr>
            <w:tcW w:w="1246" w:type="dxa"/>
          </w:tcPr>
          <w:p w:rsidR="00A802D2" w:rsidRPr="00603652" w:rsidRDefault="00A802D2" w:rsidP="004566A7">
            <w:pPr>
              <w:spacing w:line="240" w:lineRule="auto"/>
              <w:jc w:val="center"/>
              <w:rPr>
                <w:rFonts w:asciiTheme="majorBidi" w:hAnsiTheme="majorBidi" w:cstheme="majorBidi"/>
                <w:sz w:val="18"/>
                <w:szCs w:val="18"/>
              </w:rPr>
            </w:pPr>
          </w:p>
        </w:tc>
        <w:tc>
          <w:tcPr>
            <w:tcW w:w="1246" w:type="dxa"/>
          </w:tcPr>
          <w:p w:rsidR="00A802D2" w:rsidRPr="00603652" w:rsidRDefault="00A802D2" w:rsidP="004566A7">
            <w:pPr>
              <w:spacing w:line="240" w:lineRule="auto"/>
              <w:jc w:val="center"/>
              <w:rPr>
                <w:rFonts w:asciiTheme="majorBidi" w:hAnsiTheme="majorBidi" w:cstheme="majorBidi"/>
                <w:sz w:val="18"/>
                <w:szCs w:val="18"/>
              </w:rPr>
            </w:pPr>
          </w:p>
        </w:tc>
        <w:tc>
          <w:tcPr>
            <w:tcW w:w="1246" w:type="dxa"/>
          </w:tcPr>
          <w:p w:rsidR="00A802D2" w:rsidRPr="00603652" w:rsidRDefault="00A802D2" w:rsidP="004566A7">
            <w:pPr>
              <w:spacing w:line="240" w:lineRule="auto"/>
              <w:jc w:val="center"/>
              <w:rPr>
                <w:rFonts w:asciiTheme="majorBidi" w:hAnsiTheme="majorBidi" w:cstheme="majorBidi"/>
                <w:sz w:val="18"/>
                <w:szCs w:val="18"/>
              </w:rPr>
            </w:pPr>
          </w:p>
        </w:tc>
      </w:tr>
      <w:tr w:rsidR="00357916" w:rsidRPr="00603652" w:rsidTr="00AF0E0D">
        <w:trPr>
          <w:jc w:val="center"/>
        </w:trPr>
        <w:tc>
          <w:tcPr>
            <w:tcW w:w="1821" w:type="dxa"/>
          </w:tcPr>
          <w:p w:rsidR="00A802D2" w:rsidRPr="00603652" w:rsidRDefault="00A802D2" w:rsidP="00BA51DD">
            <w:pPr>
              <w:spacing w:line="240" w:lineRule="auto"/>
              <w:jc w:val="both"/>
              <w:rPr>
                <w:rFonts w:asciiTheme="majorBidi" w:hAnsiTheme="majorBidi" w:cstheme="majorBidi"/>
                <w:sz w:val="18"/>
                <w:szCs w:val="18"/>
              </w:rPr>
            </w:pPr>
            <w:r w:rsidRPr="00603652">
              <w:rPr>
                <w:rFonts w:asciiTheme="majorBidi" w:hAnsiTheme="majorBidi" w:cstheme="majorBidi"/>
                <w:sz w:val="18"/>
                <w:szCs w:val="18"/>
              </w:rPr>
              <w:t>&lt; 25</w:t>
            </w:r>
          </w:p>
        </w:tc>
        <w:tc>
          <w:tcPr>
            <w:tcW w:w="1246" w:type="dxa"/>
          </w:tcPr>
          <w:p w:rsidR="00A802D2" w:rsidRPr="00603652" w:rsidRDefault="00A802D2" w:rsidP="004566A7">
            <w:pPr>
              <w:spacing w:line="240" w:lineRule="auto"/>
              <w:jc w:val="center"/>
              <w:rPr>
                <w:rFonts w:asciiTheme="majorBidi" w:hAnsiTheme="majorBidi" w:cstheme="majorBidi"/>
                <w:sz w:val="18"/>
                <w:szCs w:val="18"/>
              </w:rPr>
            </w:pPr>
            <w:r w:rsidRPr="00603652">
              <w:rPr>
                <w:rFonts w:asciiTheme="majorBidi" w:hAnsiTheme="majorBidi" w:cstheme="majorBidi"/>
                <w:sz w:val="18"/>
                <w:szCs w:val="18"/>
              </w:rPr>
              <w:t>24</w:t>
            </w:r>
          </w:p>
        </w:tc>
        <w:tc>
          <w:tcPr>
            <w:tcW w:w="1245" w:type="dxa"/>
          </w:tcPr>
          <w:p w:rsidR="00A802D2" w:rsidRPr="00603652" w:rsidRDefault="00A802D2" w:rsidP="004566A7">
            <w:pPr>
              <w:spacing w:line="240" w:lineRule="auto"/>
              <w:jc w:val="center"/>
              <w:rPr>
                <w:rFonts w:asciiTheme="majorBidi" w:hAnsiTheme="majorBidi" w:cstheme="majorBidi"/>
                <w:sz w:val="18"/>
                <w:szCs w:val="18"/>
              </w:rPr>
            </w:pPr>
            <w:r w:rsidRPr="00603652">
              <w:rPr>
                <w:rFonts w:asciiTheme="majorBidi" w:hAnsiTheme="majorBidi" w:cstheme="majorBidi"/>
                <w:sz w:val="18"/>
                <w:szCs w:val="18"/>
              </w:rPr>
              <w:t>40.00</w:t>
            </w:r>
          </w:p>
        </w:tc>
        <w:tc>
          <w:tcPr>
            <w:tcW w:w="1246" w:type="dxa"/>
          </w:tcPr>
          <w:p w:rsidR="00A802D2" w:rsidRPr="00603652" w:rsidRDefault="00A802D2" w:rsidP="004566A7">
            <w:pPr>
              <w:spacing w:line="240" w:lineRule="auto"/>
              <w:jc w:val="center"/>
              <w:rPr>
                <w:rFonts w:asciiTheme="majorBidi" w:hAnsiTheme="majorBidi" w:cstheme="majorBidi"/>
                <w:sz w:val="18"/>
                <w:szCs w:val="18"/>
              </w:rPr>
            </w:pPr>
            <w:r w:rsidRPr="00603652">
              <w:rPr>
                <w:rFonts w:asciiTheme="majorBidi" w:hAnsiTheme="majorBidi" w:cstheme="majorBidi"/>
                <w:sz w:val="18"/>
                <w:szCs w:val="18"/>
              </w:rPr>
              <w:t>21</w:t>
            </w:r>
          </w:p>
        </w:tc>
        <w:tc>
          <w:tcPr>
            <w:tcW w:w="1246" w:type="dxa"/>
          </w:tcPr>
          <w:p w:rsidR="00A802D2" w:rsidRPr="00603652" w:rsidRDefault="00A802D2" w:rsidP="004566A7">
            <w:pPr>
              <w:spacing w:line="240" w:lineRule="auto"/>
              <w:jc w:val="center"/>
              <w:rPr>
                <w:rFonts w:asciiTheme="majorBidi" w:hAnsiTheme="majorBidi" w:cstheme="majorBidi"/>
                <w:sz w:val="18"/>
                <w:szCs w:val="18"/>
              </w:rPr>
            </w:pPr>
            <w:r w:rsidRPr="00603652">
              <w:rPr>
                <w:rFonts w:asciiTheme="majorBidi" w:hAnsiTheme="majorBidi" w:cstheme="majorBidi"/>
                <w:sz w:val="18"/>
                <w:szCs w:val="18"/>
              </w:rPr>
              <w:t>35.00</w:t>
            </w:r>
          </w:p>
        </w:tc>
        <w:tc>
          <w:tcPr>
            <w:tcW w:w="1246" w:type="dxa"/>
          </w:tcPr>
          <w:p w:rsidR="00A802D2" w:rsidRPr="00603652" w:rsidRDefault="00A802D2" w:rsidP="004566A7">
            <w:pPr>
              <w:spacing w:line="240" w:lineRule="auto"/>
              <w:jc w:val="center"/>
              <w:rPr>
                <w:rFonts w:asciiTheme="majorBidi" w:hAnsiTheme="majorBidi" w:cstheme="majorBidi"/>
                <w:sz w:val="18"/>
                <w:szCs w:val="18"/>
              </w:rPr>
            </w:pPr>
          </w:p>
        </w:tc>
        <w:tc>
          <w:tcPr>
            <w:tcW w:w="1246" w:type="dxa"/>
          </w:tcPr>
          <w:p w:rsidR="00A802D2" w:rsidRPr="00603652" w:rsidRDefault="00A802D2" w:rsidP="004566A7">
            <w:pPr>
              <w:spacing w:line="240" w:lineRule="auto"/>
              <w:jc w:val="center"/>
              <w:rPr>
                <w:rFonts w:asciiTheme="majorBidi" w:hAnsiTheme="majorBidi" w:cstheme="majorBidi"/>
                <w:sz w:val="18"/>
                <w:szCs w:val="18"/>
              </w:rPr>
            </w:pPr>
          </w:p>
        </w:tc>
      </w:tr>
      <w:tr w:rsidR="00357916" w:rsidRPr="00603652" w:rsidTr="00AF0E0D">
        <w:trPr>
          <w:jc w:val="center"/>
        </w:trPr>
        <w:tc>
          <w:tcPr>
            <w:tcW w:w="1821" w:type="dxa"/>
          </w:tcPr>
          <w:p w:rsidR="00A802D2" w:rsidRPr="00603652" w:rsidRDefault="00A802D2" w:rsidP="00BA51DD">
            <w:pPr>
              <w:spacing w:line="240" w:lineRule="auto"/>
              <w:jc w:val="both"/>
              <w:rPr>
                <w:rFonts w:asciiTheme="majorBidi" w:hAnsiTheme="majorBidi" w:cstheme="majorBidi"/>
                <w:sz w:val="18"/>
                <w:szCs w:val="18"/>
              </w:rPr>
            </w:pPr>
            <w:r w:rsidRPr="00603652">
              <w:rPr>
                <w:rFonts w:asciiTheme="majorBidi" w:hAnsiTheme="majorBidi" w:cstheme="majorBidi"/>
                <w:sz w:val="18"/>
                <w:szCs w:val="18"/>
                <w:u w:val="single"/>
              </w:rPr>
              <w:t xml:space="preserve">&gt; </w:t>
            </w:r>
            <w:r w:rsidRPr="00603652">
              <w:rPr>
                <w:rFonts w:asciiTheme="majorBidi" w:hAnsiTheme="majorBidi" w:cstheme="majorBidi"/>
                <w:sz w:val="18"/>
                <w:szCs w:val="18"/>
              </w:rPr>
              <w:t>25</w:t>
            </w:r>
          </w:p>
        </w:tc>
        <w:tc>
          <w:tcPr>
            <w:tcW w:w="1246" w:type="dxa"/>
          </w:tcPr>
          <w:p w:rsidR="00A802D2" w:rsidRPr="00603652" w:rsidRDefault="00A802D2" w:rsidP="004566A7">
            <w:pPr>
              <w:spacing w:line="240" w:lineRule="auto"/>
              <w:jc w:val="center"/>
              <w:rPr>
                <w:rFonts w:asciiTheme="majorBidi" w:hAnsiTheme="majorBidi" w:cstheme="majorBidi"/>
                <w:sz w:val="18"/>
                <w:szCs w:val="18"/>
              </w:rPr>
            </w:pPr>
            <w:r w:rsidRPr="00603652">
              <w:rPr>
                <w:rFonts w:asciiTheme="majorBidi" w:hAnsiTheme="majorBidi" w:cstheme="majorBidi"/>
                <w:sz w:val="18"/>
                <w:szCs w:val="18"/>
              </w:rPr>
              <w:t>36</w:t>
            </w:r>
          </w:p>
        </w:tc>
        <w:tc>
          <w:tcPr>
            <w:tcW w:w="1245" w:type="dxa"/>
          </w:tcPr>
          <w:p w:rsidR="00A802D2" w:rsidRPr="00603652" w:rsidRDefault="00A802D2" w:rsidP="004566A7">
            <w:pPr>
              <w:spacing w:line="240" w:lineRule="auto"/>
              <w:jc w:val="center"/>
              <w:rPr>
                <w:rFonts w:asciiTheme="majorBidi" w:hAnsiTheme="majorBidi" w:cstheme="majorBidi"/>
                <w:sz w:val="18"/>
                <w:szCs w:val="18"/>
              </w:rPr>
            </w:pPr>
            <w:r w:rsidRPr="00603652">
              <w:rPr>
                <w:rFonts w:asciiTheme="majorBidi" w:hAnsiTheme="majorBidi" w:cstheme="majorBidi"/>
                <w:sz w:val="18"/>
                <w:szCs w:val="18"/>
              </w:rPr>
              <w:t>60.00</w:t>
            </w:r>
          </w:p>
        </w:tc>
        <w:tc>
          <w:tcPr>
            <w:tcW w:w="1246" w:type="dxa"/>
          </w:tcPr>
          <w:p w:rsidR="00A802D2" w:rsidRPr="00603652" w:rsidRDefault="00A802D2" w:rsidP="004566A7">
            <w:pPr>
              <w:spacing w:line="240" w:lineRule="auto"/>
              <w:jc w:val="center"/>
              <w:rPr>
                <w:rFonts w:asciiTheme="majorBidi" w:hAnsiTheme="majorBidi" w:cstheme="majorBidi"/>
                <w:sz w:val="18"/>
                <w:szCs w:val="18"/>
              </w:rPr>
            </w:pPr>
            <w:r w:rsidRPr="00603652">
              <w:rPr>
                <w:rFonts w:asciiTheme="majorBidi" w:hAnsiTheme="majorBidi" w:cstheme="majorBidi"/>
                <w:sz w:val="18"/>
                <w:szCs w:val="18"/>
              </w:rPr>
              <w:t>39</w:t>
            </w:r>
          </w:p>
        </w:tc>
        <w:tc>
          <w:tcPr>
            <w:tcW w:w="1246" w:type="dxa"/>
          </w:tcPr>
          <w:p w:rsidR="00A802D2" w:rsidRPr="00603652" w:rsidRDefault="00A802D2" w:rsidP="004566A7">
            <w:pPr>
              <w:spacing w:line="240" w:lineRule="auto"/>
              <w:jc w:val="center"/>
              <w:rPr>
                <w:rFonts w:asciiTheme="majorBidi" w:hAnsiTheme="majorBidi" w:cstheme="majorBidi"/>
                <w:sz w:val="18"/>
                <w:szCs w:val="18"/>
              </w:rPr>
            </w:pPr>
            <w:r w:rsidRPr="00603652">
              <w:rPr>
                <w:rFonts w:asciiTheme="majorBidi" w:hAnsiTheme="majorBidi" w:cstheme="majorBidi"/>
                <w:sz w:val="18"/>
                <w:szCs w:val="18"/>
              </w:rPr>
              <w:t>65.00</w:t>
            </w:r>
          </w:p>
        </w:tc>
        <w:tc>
          <w:tcPr>
            <w:tcW w:w="1246" w:type="dxa"/>
          </w:tcPr>
          <w:p w:rsidR="00A802D2" w:rsidRPr="00603652" w:rsidRDefault="00A802D2" w:rsidP="004566A7">
            <w:pPr>
              <w:spacing w:line="240" w:lineRule="auto"/>
              <w:jc w:val="center"/>
              <w:rPr>
                <w:rFonts w:asciiTheme="majorBidi" w:hAnsiTheme="majorBidi" w:cstheme="majorBidi"/>
                <w:sz w:val="18"/>
                <w:szCs w:val="18"/>
              </w:rPr>
            </w:pPr>
          </w:p>
        </w:tc>
        <w:tc>
          <w:tcPr>
            <w:tcW w:w="1246" w:type="dxa"/>
          </w:tcPr>
          <w:p w:rsidR="00A802D2" w:rsidRPr="00603652" w:rsidRDefault="00A802D2" w:rsidP="004566A7">
            <w:pPr>
              <w:spacing w:line="240" w:lineRule="auto"/>
              <w:jc w:val="center"/>
              <w:rPr>
                <w:rFonts w:asciiTheme="majorBidi" w:hAnsiTheme="majorBidi" w:cstheme="majorBidi"/>
                <w:sz w:val="18"/>
                <w:szCs w:val="18"/>
              </w:rPr>
            </w:pPr>
          </w:p>
        </w:tc>
      </w:tr>
      <w:tr w:rsidR="00357916" w:rsidRPr="00603652" w:rsidTr="00AF0E0D">
        <w:trPr>
          <w:jc w:val="center"/>
        </w:trPr>
        <w:tc>
          <w:tcPr>
            <w:tcW w:w="1821" w:type="dxa"/>
          </w:tcPr>
          <w:p w:rsidR="00A802D2" w:rsidRPr="00603652" w:rsidRDefault="00A802D2" w:rsidP="00BA51DD">
            <w:pPr>
              <w:spacing w:line="240" w:lineRule="auto"/>
              <w:jc w:val="both"/>
              <w:rPr>
                <w:rFonts w:asciiTheme="majorBidi" w:hAnsiTheme="majorBidi" w:cstheme="majorBidi"/>
                <w:sz w:val="18"/>
                <w:szCs w:val="18"/>
              </w:rPr>
            </w:pPr>
            <w:r w:rsidRPr="00603652">
              <w:rPr>
                <w:rFonts w:asciiTheme="majorBidi" w:hAnsiTheme="majorBidi" w:cstheme="majorBidi"/>
                <w:sz w:val="18"/>
                <w:szCs w:val="18"/>
              </w:rPr>
              <w:t xml:space="preserve">Range </w:t>
            </w:r>
          </w:p>
        </w:tc>
        <w:tc>
          <w:tcPr>
            <w:tcW w:w="2491" w:type="dxa"/>
            <w:gridSpan w:val="2"/>
          </w:tcPr>
          <w:p w:rsidR="00A802D2" w:rsidRPr="00603652" w:rsidRDefault="00A802D2" w:rsidP="004566A7">
            <w:pPr>
              <w:spacing w:line="240" w:lineRule="auto"/>
              <w:jc w:val="center"/>
              <w:rPr>
                <w:rFonts w:asciiTheme="majorBidi" w:hAnsiTheme="majorBidi" w:cstheme="majorBidi"/>
                <w:sz w:val="18"/>
                <w:szCs w:val="18"/>
              </w:rPr>
            </w:pPr>
            <w:r w:rsidRPr="00603652">
              <w:rPr>
                <w:rFonts w:asciiTheme="majorBidi" w:hAnsiTheme="majorBidi" w:cstheme="majorBidi"/>
                <w:sz w:val="18"/>
                <w:szCs w:val="18"/>
              </w:rPr>
              <w:t>22-28</w:t>
            </w:r>
          </w:p>
        </w:tc>
        <w:tc>
          <w:tcPr>
            <w:tcW w:w="2492" w:type="dxa"/>
            <w:gridSpan w:val="2"/>
          </w:tcPr>
          <w:p w:rsidR="00A802D2" w:rsidRPr="00603652" w:rsidRDefault="00A802D2" w:rsidP="004566A7">
            <w:pPr>
              <w:spacing w:line="240" w:lineRule="auto"/>
              <w:jc w:val="center"/>
              <w:rPr>
                <w:rFonts w:asciiTheme="majorBidi" w:hAnsiTheme="majorBidi" w:cstheme="majorBidi"/>
                <w:sz w:val="18"/>
                <w:szCs w:val="18"/>
              </w:rPr>
            </w:pPr>
            <w:r w:rsidRPr="00603652">
              <w:rPr>
                <w:rFonts w:asciiTheme="majorBidi" w:hAnsiTheme="majorBidi" w:cstheme="majorBidi"/>
                <w:sz w:val="18"/>
                <w:szCs w:val="18"/>
              </w:rPr>
              <w:t>22-28</w:t>
            </w:r>
          </w:p>
        </w:tc>
        <w:tc>
          <w:tcPr>
            <w:tcW w:w="1246" w:type="dxa"/>
          </w:tcPr>
          <w:p w:rsidR="00A802D2" w:rsidRPr="00603652" w:rsidRDefault="00A802D2" w:rsidP="004566A7">
            <w:pPr>
              <w:spacing w:line="240" w:lineRule="auto"/>
              <w:jc w:val="center"/>
              <w:rPr>
                <w:rFonts w:asciiTheme="majorBidi" w:hAnsiTheme="majorBidi" w:cstheme="majorBidi"/>
                <w:sz w:val="18"/>
                <w:szCs w:val="18"/>
              </w:rPr>
            </w:pPr>
            <w:r w:rsidRPr="00603652">
              <w:rPr>
                <w:rFonts w:asciiTheme="majorBidi" w:hAnsiTheme="majorBidi" w:cstheme="majorBidi"/>
                <w:sz w:val="18"/>
                <w:szCs w:val="18"/>
              </w:rPr>
              <w:t>-0.36</w:t>
            </w:r>
          </w:p>
        </w:tc>
        <w:tc>
          <w:tcPr>
            <w:tcW w:w="1246" w:type="dxa"/>
          </w:tcPr>
          <w:p w:rsidR="00A802D2" w:rsidRPr="00603652" w:rsidRDefault="00A802D2" w:rsidP="004566A7">
            <w:pPr>
              <w:spacing w:line="240" w:lineRule="auto"/>
              <w:jc w:val="center"/>
              <w:rPr>
                <w:rFonts w:asciiTheme="majorBidi" w:hAnsiTheme="majorBidi" w:cstheme="majorBidi"/>
                <w:sz w:val="18"/>
                <w:szCs w:val="18"/>
              </w:rPr>
            </w:pPr>
            <w:r w:rsidRPr="00603652">
              <w:rPr>
                <w:rFonts w:asciiTheme="majorBidi" w:hAnsiTheme="majorBidi" w:cstheme="majorBidi"/>
                <w:sz w:val="18"/>
                <w:szCs w:val="18"/>
              </w:rPr>
              <w:t>0.72</w:t>
            </w:r>
          </w:p>
        </w:tc>
      </w:tr>
      <w:tr w:rsidR="00357916" w:rsidRPr="00603652" w:rsidTr="00AF0E0D">
        <w:trPr>
          <w:jc w:val="center"/>
        </w:trPr>
        <w:tc>
          <w:tcPr>
            <w:tcW w:w="1821" w:type="dxa"/>
          </w:tcPr>
          <w:p w:rsidR="00A802D2" w:rsidRPr="00603652" w:rsidRDefault="00A802D2" w:rsidP="00BA51DD">
            <w:pPr>
              <w:spacing w:line="240" w:lineRule="auto"/>
              <w:jc w:val="both"/>
              <w:rPr>
                <w:rFonts w:asciiTheme="majorBidi" w:hAnsiTheme="majorBidi" w:cstheme="majorBidi"/>
                <w:sz w:val="18"/>
                <w:szCs w:val="18"/>
              </w:rPr>
            </w:pPr>
            <w:r w:rsidRPr="00603652">
              <w:rPr>
                <w:rFonts w:asciiTheme="majorBidi" w:hAnsiTheme="majorBidi" w:cstheme="majorBidi"/>
                <w:sz w:val="18"/>
                <w:szCs w:val="18"/>
              </w:rPr>
              <w:t xml:space="preserve">Mean </w:t>
            </w:r>
          </w:p>
        </w:tc>
        <w:tc>
          <w:tcPr>
            <w:tcW w:w="2491" w:type="dxa"/>
            <w:gridSpan w:val="2"/>
          </w:tcPr>
          <w:p w:rsidR="00A802D2" w:rsidRPr="00603652" w:rsidRDefault="00A802D2" w:rsidP="004566A7">
            <w:pPr>
              <w:spacing w:line="240" w:lineRule="auto"/>
              <w:jc w:val="center"/>
              <w:rPr>
                <w:rFonts w:asciiTheme="majorBidi" w:hAnsiTheme="majorBidi" w:cstheme="majorBidi"/>
                <w:sz w:val="18"/>
                <w:szCs w:val="18"/>
              </w:rPr>
            </w:pPr>
            <w:r w:rsidRPr="00603652">
              <w:rPr>
                <w:rFonts w:asciiTheme="majorBidi" w:hAnsiTheme="majorBidi" w:cstheme="majorBidi"/>
                <w:sz w:val="18"/>
                <w:szCs w:val="18"/>
              </w:rPr>
              <w:t>25.05</w:t>
            </w:r>
          </w:p>
        </w:tc>
        <w:tc>
          <w:tcPr>
            <w:tcW w:w="2492" w:type="dxa"/>
            <w:gridSpan w:val="2"/>
          </w:tcPr>
          <w:p w:rsidR="00A802D2" w:rsidRPr="00603652" w:rsidRDefault="00A802D2" w:rsidP="004566A7">
            <w:pPr>
              <w:spacing w:line="240" w:lineRule="auto"/>
              <w:jc w:val="center"/>
              <w:rPr>
                <w:rFonts w:asciiTheme="majorBidi" w:hAnsiTheme="majorBidi" w:cstheme="majorBidi"/>
                <w:sz w:val="18"/>
                <w:szCs w:val="18"/>
              </w:rPr>
            </w:pPr>
            <w:r w:rsidRPr="00603652">
              <w:rPr>
                <w:rFonts w:asciiTheme="majorBidi" w:hAnsiTheme="majorBidi" w:cstheme="majorBidi"/>
                <w:sz w:val="18"/>
                <w:szCs w:val="18"/>
              </w:rPr>
              <w:t>25.18</w:t>
            </w:r>
          </w:p>
        </w:tc>
        <w:tc>
          <w:tcPr>
            <w:tcW w:w="2492" w:type="dxa"/>
            <w:gridSpan w:val="2"/>
            <w:vMerge w:val="restart"/>
          </w:tcPr>
          <w:p w:rsidR="00A802D2" w:rsidRPr="00603652" w:rsidRDefault="00A802D2" w:rsidP="004566A7">
            <w:pPr>
              <w:spacing w:line="240" w:lineRule="auto"/>
              <w:jc w:val="center"/>
              <w:rPr>
                <w:rFonts w:asciiTheme="majorBidi" w:hAnsiTheme="majorBidi" w:cstheme="majorBidi"/>
                <w:sz w:val="18"/>
                <w:szCs w:val="18"/>
              </w:rPr>
            </w:pPr>
            <w:r w:rsidRPr="00603652">
              <w:rPr>
                <w:rFonts w:asciiTheme="majorBidi" w:hAnsiTheme="majorBidi" w:cstheme="majorBidi"/>
                <w:i/>
                <w:iCs/>
                <w:sz w:val="18"/>
                <w:szCs w:val="18"/>
              </w:rPr>
              <w:t>P</w:t>
            </w:r>
            <w:r w:rsidRPr="00603652">
              <w:rPr>
                <w:rFonts w:asciiTheme="majorBidi" w:hAnsiTheme="majorBidi" w:cstheme="majorBidi"/>
                <w:sz w:val="18"/>
                <w:szCs w:val="18"/>
              </w:rPr>
              <w:t>&gt; 0.05</w:t>
            </w:r>
          </w:p>
          <w:p w:rsidR="00A802D2" w:rsidRPr="00603652" w:rsidRDefault="00A802D2" w:rsidP="004566A7">
            <w:pPr>
              <w:spacing w:line="240" w:lineRule="auto"/>
              <w:jc w:val="center"/>
              <w:rPr>
                <w:rFonts w:asciiTheme="majorBidi" w:hAnsiTheme="majorBidi" w:cstheme="majorBidi"/>
                <w:sz w:val="18"/>
                <w:szCs w:val="18"/>
              </w:rPr>
            </w:pPr>
            <w:r w:rsidRPr="00603652">
              <w:rPr>
                <w:rFonts w:asciiTheme="majorBidi" w:hAnsiTheme="majorBidi" w:cstheme="majorBidi"/>
                <w:sz w:val="18"/>
                <w:szCs w:val="18"/>
              </w:rPr>
              <w:t>NS</w:t>
            </w:r>
          </w:p>
        </w:tc>
      </w:tr>
      <w:tr w:rsidR="00357916" w:rsidRPr="00603652" w:rsidTr="00AF0E0D">
        <w:trPr>
          <w:jc w:val="center"/>
        </w:trPr>
        <w:tc>
          <w:tcPr>
            <w:tcW w:w="1821" w:type="dxa"/>
          </w:tcPr>
          <w:p w:rsidR="00A802D2" w:rsidRPr="00603652" w:rsidRDefault="00A802D2" w:rsidP="00BA51DD">
            <w:pPr>
              <w:spacing w:line="240" w:lineRule="auto"/>
              <w:jc w:val="both"/>
              <w:rPr>
                <w:rFonts w:asciiTheme="majorBidi" w:hAnsiTheme="majorBidi" w:cstheme="majorBidi"/>
                <w:sz w:val="18"/>
                <w:szCs w:val="18"/>
              </w:rPr>
            </w:pPr>
            <w:r w:rsidRPr="00603652">
              <w:rPr>
                <w:rFonts w:asciiTheme="majorBidi" w:hAnsiTheme="majorBidi" w:cstheme="majorBidi"/>
                <w:sz w:val="18"/>
                <w:szCs w:val="18"/>
              </w:rPr>
              <w:t xml:space="preserve">Median </w:t>
            </w:r>
          </w:p>
        </w:tc>
        <w:tc>
          <w:tcPr>
            <w:tcW w:w="2491" w:type="dxa"/>
            <w:gridSpan w:val="2"/>
          </w:tcPr>
          <w:p w:rsidR="00A802D2" w:rsidRPr="00603652" w:rsidRDefault="00A802D2" w:rsidP="004566A7">
            <w:pPr>
              <w:spacing w:line="240" w:lineRule="auto"/>
              <w:jc w:val="center"/>
              <w:rPr>
                <w:rFonts w:asciiTheme="majorBidi" w:hAnsiTheme="majorBidi" w:cstheme="majorBidi"/>
                <w:sz w:val="18"/>
                <w:szCs w:val="18"/>
              </w:rPr>
            </w:pPr>
            <w:r w:rsidRPr="00603652">
              <w:rPr>
                <w:rFonts w:asciiTheme="majorBidi" w:hAnsiTheme="majorBidi" w:cstheme="majorBidi"/>
                <w:sz w:val="18"/>
                <w:szCs w:val="18"/>
              </w:rPr>
              <w:t>25.00</w:t>
            </w:r>
          </w:p>
        </w:tc>
        <w:tc>
          <w:tcPr>
            <w:tcW w:w="2492" w:type="dxa"/>
            <w:gridSpan w:val="2"/>
          </w:tcPr>
          <w:p w:rsidR="00A802D2" w:rsidRPr="00603652" w:rsidRDefault="00A802D2" w:rsidP="004566A7">
            <w:pPr>
              <w:spacing w:line="240" w:lineRule="auto"/>
              <w:jc w:val="center"/>
              <w:rPr>
                <w:rFonts w:asciiTheme="majorBidi" w:hAnsiTheme="majorBidi" w:cstheme="majorBidi"/>
                <w:sz w:val="18"/>
                <w:szCs w:val="18"/>
              </w:rPr>
            </w:pPr>
            <w:r w:rsidRPr="00603652">
              <w:rPr>
                <w:rFonts w:asciiTheme="majorBidi" w:hAnsiTheme="majorBidi" w:cstheme="majorBidi"/>
                <w:sz w:val="18"/>
                <w:szCs w:val="18"/>
              </w:rPr>
              <w:t>25.00</w:t>
            </w:r>
          </w:p>
        </w:tc>
        <w:tc>
          <w:tcPr>
            <w:tcW w:w="2492" w:type="dxa"/>
            <w:gridSpan w:val="2"/>
            <w:vMerge/>
          </w:tcPr>
          <w:p w:rsidR="00A802D2" w:rsidRPr="00603652" w:rsidRDefault="00A802D2" w:rsidP="004566A7">
            <w:pPr>
              <w:spacing w:line="240" w:lineRule="auto"/>
              <w:rPr>
                <w:rFonts w:asciiTheme="majorBidi" w:hAnsiTheme="majorBidi" w:cstheme="majorBidi"/>
                <w:sz w:val="18"/>
                <w:szCs w:val="18"/>
              </w:rPr>
            </w:pPr>
          </w:p>
        </w:tc>
      </w:tr>
      <w:tr w:rsidR="00357916" w:rsidRPr="00603652" w:rsidTr="00AF0E0D">
        <w:trPr>
          <w:jc w:val="center"/>
        </w:trPr>
        <w:tc>
          <w:tcPr>
            <w:tcW w:w="1821" w:type="dxa"/>
          </w:tcPr>
          <w:p w:rsidR="00A802D2" w:rsidRPr="00603652" w:rsidRDefault="002C5104" w:rsidP="00BA51DD">
            <w:pPr>
              <w:spacing w:line="240" w:lineRule="auto"/>
              <w:jc w:val="both"/>
              <w:rPr>
                <w:rFonts w:asciiTheme="majorBidi" w:hAnsiTheme="majorBidi" w:cstheme="majorBidi"/>
                <w:sz w:val="18"/>
                <w:szCs w:val="18"/>
              </w:rPr>
            </w:pPr>
            <w:r w:rsidRPr="00603652">
              <w:rPr>
                <w:rFonts w:asciiTheme="majorBidi" w:hAnsiTheme="majorBidi" w:cstheme="majorBidi"/>
                <w:sz w:val="18"/>
                <w:szCs w:val="18"/>
              </w:rPr>
              <w:t>±</w:t>
            </w:r>
            <w:r w:rsidR="00A802D2" w:rsidRPr="00603652">
              <w:rPr>
                <w:rFonts w:asciiTheme="majorBidi" w:hAnsiTheme="majorBidi" w:cstheme="majorBidi"/>
                <w:sz w:val="18"/>
                <w:szCs w:val="18"/>
              </w:rPr>
              <w:t>S.D.</w:t>
            </w:r>
          </w:p>
        </w:tc>
        <w:tc>
          <w:tcPr>
            <w:tcW w:w="2491" w:type="dxa"/>
            <w:gridSpan w:val="2"/>
          </w:tcPr>
          <w:p w:rsidR="00A802D2" w:rsidRPr="00603652" w:rsidRDefault="00A802D2" w:rsidP="004566A7">
            <w:pPr>
              <w:spacing w:line="240" w:lineRule="auto"/>
              <w:jc w:val="center"/>
              <w:rPr>
                <w:rFonts w:asciiTheme="majorBidi" w:hAnsiTheme="majorBidi" w:cstheme="majorBidi"/>
                <w:sz w:val="18"/>
                <w:szCs w:val="18"/>
              </w:rPr>
            </w:pPr>
            <w:r w:rsidRPr="00603652">
              <w:rPr>
                <w:rFonts w:asciiTheme="majorBidi" w:hAnsiTheme="majorBidi" w:cstheme="majorBidi"/>
                <w:sz w:val="18"/>
                <w:szCs w:val="18"/>
              </w:rPr>
              <w:t>2.02</w:t>
            </w:r>
          </w:p>
        </w:tc>
        <w:tc>
          <w:tcPr>
            <w:tcW w:w="2492" w:type="dxa"/>
            <w:gridSpan w:val="2"/>
          </w:tcPr>
          <w:p w:rsidR="00A802D2" w:rsidRPr="00603652" w:rsidRDefault="00A802D2" w:rsidP="004566A7">
            <w:pPr>
              <w:spacing w:line="240" w:lineRule="auto"/>
              <w:jc w:val="center"/>
              <w:rPr>
                <w:rFonts w:asciiTheme="majorBidi" w:hAnsiTheme="majorBidi" w:cstheme="majorBidi"/>
                <w:sz w:val="18"/>
                <w:szCs w:val="18"/>
              </w:rPr>
            </w:pPr>
            <w:r w:rsidRPr="00603652">
              <w:rPr>
                <w:rFonts w:asciiTheme="majorBidi" w:hAnsiTheme="majorBidi" w:cstheme="majorBidi"/>
                <w:sz w:val="18"/>
                <w:szCs w:val="18"/>
              </w:rPr>
              <w:t>1.99</w:t>
            </w:r>
          </w:p>
        </w:tc>
        <w:tc>
          <w:tcPr>
            <w:tcW w:w="2492" w:type="dxa"/>
            <w:gridSpan w:val="2"/>
            <w:vMerge/>
          </w:tcPr>
          <w:p w:rsidR="00A802D2" w:rsidRPr="00603652" w:rsidRDefault="00A802D2" w:rsidP="004566A7">
            <w:pPr>
              <w:spacing w:line="240" w:lineRule="auto"/>
              <w:rPr>
                <w:rFonts w:asciiTheme="majorBidi" w:hAnsiTheme="majorBidi" w:cstheme="majorBidi"/>
                <w:sz w:val="18"/>
                <w:szCs w:val="18"/>
              </w:rPr>
            </w:pPr>
          </w:p>
        </w:tc>
      </w:tr>
    </w:tbl>
    <w:p w:rsidR="00A802D2" w:rsidRPr="00357916" w:rsidRDefault="00A802D2" w:rsidP="00BA51DD">
      <w:pPr>
        <w:spacing w:line="240" w:lineRule="auto"/>
        <w:jc w:val="both"/>
        <w:rPr>
          <w:rFonts w:asciiTheme="majorBidi" w:hAnsiTheme="majorBidi" w:cstheme="majorBidi"/>
          <w:sz w:val="20"/>
          <w:szCs w:val="20"/>
        </w:rPr>
      </w:pPr>
      <w:r w:rsidRPr="00357916">
        <w:rPr>
          <w:rFonts w:asciiTheme="majorBidi" w:hAnsiTheme="majorBidi" w:cstheme="majorBidi"/>
          <w:sz w:val="20"/>
          <w:szCs w:val="20"/>
        </w:rPr>
        <w:t>NS: Non significant (</w:t>
      </w:r>
      <w:r w:rsidRPr="00357916">
        <w:rPr>
          <w:rFonts w:asciiTheme="majorBidi" w:hAnsiTheme="majorBidi" w:cstheme="majorBidi"/>
          <w:i/>
          <w:iCs/>
          <w:sz w:val="20"/>
          <w:szCs w:val="20"/>
        </w:rPr>
        <w:t>P</w:t>
      </w:r>
      <w:r w:rsidRPr="00357916">
        <w:rPr>
          <w:rFonts w:asciiTheme="majorBidi" w:hAnsiTheme="majorBidi" w:cstheme="majorBidi"/>
          <w:sz w:val="20"/>
          <w:szCs w:val="20"/>
        </w:rPr>
        <w:t>&gt;0.05)</w:t>
      </w:r>
    </w:p>
    <w:p w:rsidR="00A802D2" w:rsidRPr="00357916" w:rsidRDefault="00A802D2" w:rsidP="004566A7">
      <w:pPr>
        <w:shd w:val="clear" w:color="auto" w:fill="FFFFFF"/>
        <w:spacing w:line="240" w:lineRule="auto"/>
        <w:ind w:right="-51"/>
        <w:jc w:val="both"/>
        <w:rPr>
          <w:rFonts w:asciiTheme="majorBidi" w:hAnsiTheme="majorBidi" w:cstheme="majorBidi"/>
          <w:sz w:val="20"/>
          <w:szCs w:val="20"/>
        </w:rPr>
      </w:pPr>
      <w:r w:rsidRPr="00357916">
        <w:rPr>
          <w:rFonts w:asciiTheme="majorBidi" w:hAnsiTheme="majorBidi" w:cstheme="majorBidi"/>
          <w:sz w:val="20"/>
          <w:szCs w:val="20"/>
        </w:rPr>
        <w:t xml:space="preserve">There was no significant difference between both groups as regards maternal age. </w:t>
      </w:r>
    </w:p>
    <w:p w:rsidR="00BA51DD" w:rsidRPr="00357916" w:rsidRDefault="00BA51DD" w:rsidP="00BA51DD">
      <w:pPr>
        <w:shd w:val="clear" w:color="auto" w:fill="FFFFFF"/>
        <w:spacing w:line="240" w:lineRule="auto"/>
        <w:ind w:left="1484" w:hanging="1484"/>
        <w:jc w:val="both"/>
        <w:rPr>
          <w:rFonts w:asciiTheme="majorBidi" w:hAnsiTheme="majorBidi" w:cstheme="majorBidi"/>
          <w:b/>
          <w:bCs/>
          <w:sz w:val="20"/>
          <w:szCs w:val="20"/>
        </w:rPr>
      </w:pPr>
    </w:p>
    <w:p w:rsidR="00A802D2" w:rsidRPr="00357916" w:rsidRDefault="00BA51DD" w:rsidP="00BA51DD">
      <w:pPr>
        <w:shd w:val="clear" w:color="auto" w:fill="FFFFFF"/>
        <w:spacing w:line="240" w:lineRule="auto"/>
        <w:ind w:left="1484" w:hanging="1484"/>
        <w:jc w:val="both"/>
        <w:rPr>
          <w:rFonts w:asciiTheme="majorBidi" w:hAnsiTheme="majorBidi" w:cstheme="majorBidi"/>
          <w:sz w:val="20"/>
          <w:szCs w:val="20"/>
        </w:rPr>
      </w:pPr>
      <w:proofErr w:type="gramStart"/>
      <w:r w:rsidRPr="00357916">
        <w:rPr>
          <w:rFonts w:asciiTheme="majorBidi" w:hAnsiTheme="majorBidi" w:cstheme="majorBidi"/>
          <w:b/>
          <w:bCs/>
          <w:sz w:val="20"/>
          <w:szCs w:val="20"/>
        </w:rPr>
        <w:t xml:space="preserve">Table (2): </w:t>
      </w:r>
      <w:r w:rsidR="00A802D2" w:rsidRPr="00357916">
        <w:rPr>
          <w:rFonts w:asciiTheme="majorBidi" w:hAnsiTheme="majorBidi" w:cstheme="majorBidi"/>
          <w:sz w:val="20"/>
          <w:szCs w:val="20"/>
        </w:rPr>
        <w:t>Comparison between the two studied groups regarding gestational age.</w:t>
      </w:r>
      <w:proofErr w:type="gramEnd"/>
      <w:r w:rsidR="00A802D2" w:rsidRPr="00357916">
        <w:rPr>
          <w:rFonts w:asciiTheme="majorBidi" w:hAnsiTheme="majorBidi" w:cstheme="majorBidi"/>
          <w:sz w:val="20"/>
          <w:szCs w:val="20"/>
        </w:rPr>
        <w:t xml:space="preserve"> </w:t>
      </w:r>
    </w:p>
    <w:tbl>
      <w:tblPr>
        <w:tblW w:w="0" w:type="auto"/>
        <w:jc w:val="center"/>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1"/>
        <w:gridCol w:w="1246"/>
        <w:gridCol w:w="1245"/>
        <w:gridCol w:w="1246"/>
        <w:gridCol w:w="1246"/>
        <w:gridCol w:w="1246"/>
        <w:gridCol w:w="1246"/>
      </w:tblGrid>
      <w:tr w:rsidR="00357916" w:rsidRPr="00357916" w:rsidTr="00BA51DD">
        <w:trPr>
          <w:jc w:val="center"/>
        </w:trPr>
        <w:tc>
          <w:tcPr>
            <w:tcW w:w="1821" w:type="dxa"/>
            <w:vMerge w:val="restart"/>
          </w:tcPr>
          <w:p w:rsidR="00A802D2" w:rsidRPr="00357916" w:rsidRDefault="00A802D2" w:rsidP="00BA51DD">
            <w:pPr>
              <w:spacing w:line="240" w:lineRule="auto"/>
              <w:jc w:val="both"/>
              <w:rPr>
                <w:rFonts w:asciiTheme="majorBidi" w:hAnsiTheme="majorBidi" w:cstheme="majorBidi"/>
                <w:b/>
                <w:bCs/>
                <w:sz w:val="18"/>
                <w:szCs w:val="18"/>
              </w:rPr>
            </w:pPr>
          </w:p>
        </w:tc>
        <w:tc>
          <w:tcPr>
            <w:tcW w:w="2491" w:type="dxa"/>
            <w:gridSpan w:val="2"/>
          </w:tcPr>
          <w:p w:rsidR="00A802D2" w:rsidRPr="00357916" w:rsidRDefault="00A802D2" w:rsidP="004566A7">
            <w:pPr>
              <w:spacing w:line="240" w:lineRule="auto"/>
              <w:jc w:val="center"/>
              <w:rPr>
                <w:rFonts w:asciiTheme="majorBidi" w:hAnsiTheme="majorBidi" w:cstheme="majorBidi"/>
                <w:b/>
                <w:bCs/>
                <w:sz w:val="18"/>
                <w:szCs w:val="18"/>
              </w:rPr>
            </w:pPr>
            <w:r w:rsidRPr="00357916">
              <w:rPr>
                <w:rFonts w:asciiTheme="majorBidi" w:hAnsiTheme="majorBidi" w:cstheme="majorBidi"/>
                <w:b/>
                <w:bCs/>
                <w:sz w:val="18"/>
                <w:szCs w:val="18"/>
              </w:rPr>
              <w:t>Group I "vaginal route"</w:t>
            </w:r>
          </w:p>
        </w:tc>
        <w:tc>
          <w:tcPr>
            <w:tcW w:w="2492" w:type="dxa"/>
            <w:gridSpan w:val="2"/>
          </w:tcPr>
          <w:p w:rsidR="00A802D2" w:rsidRPr="00357916" w:rsidRDefault="00A802D2" w:rsidP="004566A7">
            <w:pPr>
              <w:spacing w:line="240" w:lineRule="auto"/>
              <w:jc w:val="center"/>
              <w:rPr>
                <w:rFonts w:asciiTheme="majorBidi" w:hAnsiTheme="majorBidi" w:cstheme="majorBidi"/>
                <w:b/>
                <w:bCs/>
                <w:sz w:val="18"/>
                <w:szCs w:val="18"/>
              </w:rPr>
            </w:pPr>
            <w:r w:rsidRPr="00357916">
              <w:rPr>
                <w:rFonts w:asciiTheme="majorBidi" w:hAnsiTheme="majorBidi" w:cstheme="majorBidi"/>
                <w:b/>
                <w:bCs/>
                <w:sz w:val="18"/>
                <w:szCs w:val="18"/>
              </w:rPr>
              <w:t>Group II "Sublingual route"</w:t>
            </w:r>
          </w:p>
        </w:tc>
        <w:tc>
          <w:tcPr>
            <w:tcW w:w="1246" w:type="dxa"/>
          </w:tcPr>
          <w:p w:rsidR="00A802D2" w:rsidRPr="00357916" w:rsidRDefault="00A802D2" w:rsidP="004566A7">
            <w:pPr>
              <w:spacing w:line="240" w:lineRule="auto"/>
              <w:jc w:val="center"/>
              <w:rPr>
                <w:rFonts w:asciiTheme="majorBidi" w:hAnsiTheme="majorBidi" w:cstheme="majorBidi"/>
                <w:b/>
                <w:bCs/>
                <w:sz w:val="18"/>
                <w:szCs w:val="18"/>
              </w:rPr>
            </w:pPr>
            <w:r w:rsidRPr="00357916">
              <w:rPr>
                <w:rFonts w:asciiTheme="majorBidi" w:hAnsiTheme="majorBidi" w:cstheme="majorBidi"/>
                <w:b/>
                <w:bCs/>
                <w:sz w:val="18"/>
                <w:szCs w:val="18"/>
              </w:rPr>
              <w:t>T</w:t>
            </w:r>
          </w:p>
        </w:tc>
        <w:tc>
          <w:tcPr>
            <w:tcW w:w="1246" w:type="dxa"/>
          </w:tcPr>
          <w:p w:rsidR="00A802D2" w:rsidRPr="00357916" w:rsidRDefault="00A802D2" w:rsidP="004566A7">
            <w:pPr>
              <w:spacing w:line="240" w:lineRule="auto"/>
              <w:jc w:val="center"/>
              <w:rPr>
                <w:rFonts w:asciiTheme="majorBidi" w:hAnsiTheme="majorBidi" w:cstheme="majorBidi"/>
                <w:b/>
                <w:bCs/>
                <w:i/>
                <w:iCs/>
                <w:sz w:val="18"/>
                <w:szCs w:val="18"/>
              </w:rPr>
            </w:pPr>
            <w:r w:rsidRPr="00357916">
              <w:rPr>
                <w:rFonts w:asciiTheme="majorBidi" w:hAnsiTheme="majorBidi" w:cstheme="majorBidi"/>
                <w:b/>
                <w:bCs/>
                <w:i/>
                <w:iCs/>
                <w:sz w:val="18"/>
                <w:szCs w:val="18"/>
              </w:rPr>
              <w:t>P</w:t>
            </w:r>
          </w:p>
        </w:tc>
      </w:tr>
      <w:tr w:rsidR="00357916" w:rsidRPr="00357916" w:rsidTr="00BA51DD">
        <w:trPr>
          <w:jc w:val="center"/>
        </w:trPr>
        <w:tc>
          <w:tcPr>
            <w:tcW w:w="1821" w:type="dxa"/>
            <w:vMerge/>
          </w:tcPr>
          <w:p w:rsidR="00A802D2" w:rsidRPr="00357916" w:rsidRDefault="00A802D2" w:rsidP="00BA51DD">
            <w:pPr>
              <w:spacing w:line="240" w:lineRule="auto"/>
              <w:jc w:val="both"/>
              <w:rPr>
                <w:rFonts w:asciiTheme="majorBidi" w:hAnsiTheme="majorBidi" w:cstheme="majorBidi"/>
                <w:b/>
                <w:bCs/>
                <w:sz w:val="18"/>
                <w:szCs w:val="18"/>
              </w:rPr>
            </w:pPr>
          </w:p>
        </w:tc>
        <w:tc>
          <w:tcPr>
            <w:tcW w:w="1246" w:type="dxa"/>
          </w:tcPr>
          <w:p w:rsidR="00A802D2" w:rsidRPr="00357916" w:rsidRDefault="00A802D2" w:rsidP="004566A7">
            <w:pPr>
              <w:spacing w:line="240" w:lineRule="auto"/>
              <w:jc w:val="center"/>
              <w:rPr>
                <w:rFonts w:asciiTheme="majorBidi" w:hAnsiTheme="majorBidi" w:cstheme="majorBidi"/>
                <w:b/>
                <w:bCs/>
                <w:sz w:val="18"/>
                <w:szCs w:val="18"/>
              </w:rPr>
            </w:pPr>
            <w:r w:rsidRPr="00357916">
              <w:rPr>
                <w:rFonts w:asciiTheme="majorBidi" w:hAnsiTheme="majorBidi" w:cstheme="majorBidi"/>
                <w:b/>
                <w:bCs/>
                <w:sz w:val="18"/>
                <w:szCs w:val="18"/>
              </w:rPr>
              <w:t>N</w:t>
            </w:r>
          </w:p>
        </w:tc>
        <w:tc>
          <w:tcPr>
            <w:tcW w:w="1245" w:type="dxa"/>
          </w:tcPr>
          <w:p w:rsidR="00A802D2" w:rsidRPr="00357916" w:rsidRDefault="00A802D2" w:rsidP="004566A7">
            <w:pPr>
              <w:spacing w:line="240" w:lineRule="auto"/>
              <w:jc w:val="center"/>
              <w:rPr>
                <w:rFonts w:asciiTheme="majorBidi" w:hAnsiTheme="majorBidi" w:cstheme="majorBidi"/>
                <w:b/>
                <w:bCs/>
                <w:sz w:val="18"/>
                <w:szCs w:val="18"/>
              </w:rPr>
            </w:pPr>
            <w:r w:rsidRPr="00357916">
              <w:rPr>
                <w:rFonts w:asciiTheme="majorBidi" w:hAnsiTheme="majorBidi" w:cstheme="majorBidi"/>
                <w:b/>
                <w:bCs/>
                <w:sz w:val="18"/>
                <w:szCs w:val="18"/>
              </w:rPr>
              <w:t>%</w:t>
            </w:r>
          </w:p>
        </w:tc>
        <w:tc>
          <w:tcPr>
            <w:tcW w:w="1246" w:type="dxa"/>
          </w:tcPr>
          <w:p w:rsidR="00A802D2" w:rsidRPr="00357916" w:rsidRDefault="00A802D2" w:rsidP="004566A7">
            <w:pPr>
              <w:spacing w:line="240" w:lineRule="auto"/>
              <w:jc w:val="center"/>
              <w:rPr>
                <w:rFonts w:asciiTheme="majorBidi" w:hAnsiTheme="majorBidi" w:cstheme="majorBidi"/>
                <w:b/>
                <w:bCs/>
                <w:sz w:val="18"/>
                <w:szCs w:val="18"/>
              </w:rPr>
            </w:pPr>
            <w:r w:rsidRPr="00357916">
              <w:rPr>
                <w:rFonts w:asciiTheme="majorBidi" w:hAnsiTheme="majorBidi" w:cstheme="majorBidi"/>
                <w:b/>
                <w:bCs/>
                <w:sz w:val="18"/>
                <w:szCs w:val="18"/>
              </w:rPr>
              <w:t>N</w:t>
            </w:r>
          </w:p>
        </w:tc>
        <w:tc>
          <w:tcPr>
            <w:tcW w:w="1246" w:type="dxa"/>
          </w:tcPr>
          <w:p w:rsidR="00A802D2" w:rsidRPr="00357916" w:rsidRDefault="00A802D2" w:rsidP="004566A7">
            <w:pPr>
              <w:spacing w:line="240" w:lineRule="auto"/>
              <w:jc w:val="center"/>
              <w:rPr>
                <w:rFonts w:asciiTheme="majorBidi" w:hAnsiTheme="majorBidi" w:cstheme="majorBidi"/>
                <w:b/>
                <w:bCs/>
                <w:sz w:val="18"/>
                <w:szCs w:val="18"/>
              </w:rPr>
            </w:pPr>
            <w:r w:rsidRPr="00357916">
              <w:rPr>
                <w:rFonts w:asciiTheme="majorBidi" w:hAnsiTheme="majorBidi" w:cstheme="majorBidi"/>
                <w:b/>
                <w:bCs/>
                <w:sz w:val="18"/>
                <w:szCs w:val="18"/>
              </w:rPr>
              <w:t>%</w:t>
            </w:r>
          </w:p>
        </w:tc>
        <w:tc>
          <w:tcPr>
            <w:tcW w:w="1246" w:type="dxa"/>
          </w:tcPr>
          <w:p w:rsidR="00A802D2" w:rsidRPr="00357916" w:rsidRDefault="00A802D2" w:rsidP="004566A7">
            <w:pPr>
              <w:spacing w:line="240" w:lineRule="auto"/>
              <w:jc w:val="center"/>
              <w:rPr>
                <w:rFonts w:asciiTheme="majorBidi" w:hAnsiTheme="majorBidi" w:cstheme="majorBidi"/>
                <w:b/>
                <w:bCs/>
                <w:sz w:val="18"/>
                <w:szCs w:val="18"/>
              </w:rPr>
            </w:pPr>
          </w:p>
        </w:tc>
        <w:tc>
          <w:tcPr>
            <w:tcW w:w="1246" w:type="dxa"/>
          </w:tcPr>
          <w:p w:rsidR="00A802D2" w:rsidRPr="00357916" w:rsidRDefault="00A802D2" w:rsidP="004566A7">
            <w:pPr>
              <w:spacing w:line="240" w:lineRule="auto"/>
              <w:jc w:val="center"/>
              <w:rPr>
                <w:rFonts w:asciiTheme="majorBidi" w:hAnsiTheme="majorBidi" w:cstheme="majorBidi"/>
                <w:b/>
                <w:bCs/>
                <w:sz w:val="18"/>
                <w:szCs w:val="18"/>
              </w:rPr>
            </w:pPr>
          </w:p>
        </w:tc>
      </w:tr>
      <w:tr w:rsidR="00357916" w:rsidRPr="00357916" w:rsidTr="00BA51DD">
        <w:trPr>
          <w:jc w:val="center"/>
        </w:trPr>
        <w:tc>
          <w:tcPr>
            <w:tcW w:w="1821" w:type="dxa"/>
          </w:tcPr>
          <w:p w:rsidR="00A802D2" w:rsidRPr="00357916" w:rsidRDefault="00A802D2" w:rsidP="00BA51DD">
            <w:pPr>
              <w:spacing w:line="240" w:lineRule="auto"/>
              <w:jc w:val="both"/>
              <w:rPr>
                <w:rFonts w:asciiTheme="majorBidi" w:hAnsiTheme="majorBidi" w:cstheme="majorBidi"/>
                <w:sz w:val="18"/>
                <w:szCs w:val="18"/>
              </w:rPr>
            </w:pPr>
            <w:r w:rsidRPr="00357916">
              <w:rPr>
                <w:rFonts w:asciiTheme="majorBidi" w:hAnsiTheme="majorBidi" w:cstheme="majorBidi"/>
                <w:sz w:val="18"/>
                <w:szCs w:val="18"/>
              </w:rPr>
              <w:t xml:space="preserve">Age group (years) </w:t>
            </w:r>
          </w:p>
        </w:tc>
        <w:tc>
          <w:tcPr>
            <w:tcW w:w="1246" w:type="dxa"/>
          </w:tcPr>
          <w:p w:rsidR="00A802D2" w:rsidRPr="00357916" w:rsidRDefault="00A802D2" w:rsidP="004566A7">
            <w:pPr>
              <w:spacing w:line="240" w:lineRule="auto"/>
              <w:jc w:val="center"/>
              <w:rPr>
                <w:rFonts w:asciiTheme="majorBidi" w:hAnsiTheme="majorBidi" w:cstheme="majorBidi"/>
                <w:sz w:val="18"/>
                <w:szCs w:val="18"/>
              </w:rPr>
            </w:pPr>
          </w:p>
        </w:tc>
        <w:tc>
          <w:tcPr>
            <w:tcW w:w="1245" w:type="dxa"/>
          </w:tcPr>
          <w:p w:rsidR="00A802D2" w:rsidRPr="00357916" w:rsidRDefault="00A802D2" w:rsidP="004566A7">
            <w:pPr>
              <w:spacing w:line="240" w:lineRule="auto"/>
              <w:jc w:val="center"/>
              <w:rPr>
                <w:rFonts w:asciiTheme="majorBidi" w:hAnsiTheme="majorBidi" w:cstheme="majorBidi"/>
                <w:sz w:val="18"/>
                <w:szCs w:val="18"/>
              </w:rPr>
            </w:pPr>
          </w:p>
        </w:tc>
        <w:tc>
          <w:tcPr>
            <w:tcW w:w="1246" w:type="dxa"/>
          </w:tcPr>
          <w:p w:rsidR="00A802D2" w:rsidRPr="00357916" w:rsidRDefault="00A802D2" w:rsidP="004566A7">
            <w:pPr>
              <w:spacing w:line="240" w:lineRule="auto"/>
              <w:jc w:val="center"/>
              <w:rPr>
                <w:rFonts w:asciiTheme="majorBidi" w:hAnsiTheme="majorBidi" w:cstheme="majorBidi"/>
                <w:sz w:val="18"/>
                <w:szCs w:val="18"/>
              </w:rPr>
            </w:pPr>
          </w:p>
        </w:tc>
        <w:tc>
          <w:tcPr>
            <w:tcW w:w="1246" w:type="dxa"/>
          </w:tcPr>
          <w:p w:rsidR="00A802D2" w:rsidRPr="00357916" w:rsidRDefault="00A802D2" w:rsidP="004566A7">
            <w:pPr>
              <w:spacing w:line="240" w:lineRule="auto"/>
              <w:jc w:val="center"/>
              <w:rPr>
                <w:rFonts w:asciiTheme="majorBidi" w:hAnsiTheme="majorBidi" w:cstheme="majorBidi"/>
                <w:sz w:val="18"/>
                <w:szCs w:val="18"/>
              </w:rPr>
            </w:pPr>
          </w:p>
        </w:tc>
        <w:tc>
          <w:tcPr>
            <w:tcW w:w="1246" w:type="dxa"/>
          </w:tcPr>
          <w:p w:rsidR="00A802D2" w:rsidRPr="00357916" w:rsidRDefault="00A802D2" w:rsidP="004566A7">
            <w:pPr>
              <w:spacing w:line="240" w:lineRule="auto"/>
              <w:jc w:val="center"/>
              <w:rPr>
                <w:rFonts w:asciiTheme="majorBidi" w:hAnsiTheme="majorBidi" w:cstheme="majorBidi"/>
                <w:sz w:val="18"/>
                <w:szCs w:val="18"/>
              </w:rPr>
            </w:pPr>
          </w:p>
        </w:tc>
        <w:tc>
          <w:tcPr>
            <w:tcW w:w="1246" w:type="dxa"/>
          </w:tcPr>
          <w:p w:rsidR="00A802D2" w:rsidRPr="00357916" w:rsidRDefault="00A802D2" w:rsidP="004566A7">
            <w:pPr>
              <w:spacing w:line="240" w:lineRule="auto"/>
              <w:jc w:val="center"/>
              <w:rPr>
                <w:rFonts w:asciiTheme="majorBidi" w:hAnsiTheme="majorBidi" w:cstheme="majorBidi"/>
                <w:sz w:val="18"/>
                <w:szCs w:val="18"/>
              </w:rPr>
            </w:pPr>
          </w:p>
        </w:tc>
      </w:tr>
      <w:tr w:rsidR="00357916" w:rsidRPr="00357916" w:rsidTr="00BA51DD">
        <w:trPr>
          <w:jc w:val="center"/>
        </w:trPr>
        <w:tc>
          <w:tcPr>
            <w:tcW w:w="1821" w:type="dxa"/>
          </w:tcPr>
          <w:p w:rsidR="00A802D2" w:rsidRPr="00357916" w:rsidRDefault="00A802D2" w:rsidP="00BA51DD">
            <w:pPr>
              <w:spacing w:line="240" w:lineRule="auto"/>
              <w:jc w:val="both"/>
              <w:rPr>
                <w:rFonts w:asciiTheme="majorBidi" w:hAnsiTheme="majorBidi" w:cstheme="majorBidi"/>
                <w:sz w:val="18"/>
                <w:szCs w:val="18"/>
              </w:rPr>
            </w:pPr>
            <w:r w:rsidRPr="00357916">
              <w:rPr>
                <w:rFonts w:asciiTheme="majorBidi" w:hAnsiTheme="majorBidi" w:cstheme="majorBidi"/>
                <w:sz w:val="18"/>
                <w:szCs w:val="18"/>
              </w:rPr>
              <w:t>6-8</w:t>
            </w:r>
          </w:p>
        </w:tc>
        <w:tc>
          <w:tcPr>
            <w:tcW w:w="1246" w:type="dxa"/>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18</w:t>
            </w:r>
          </w:p>
        </w:tc>
        <w:tc>
          <w:tcPr>
            <w:tcW w:w="1245" w:type="dxa"/>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30.00</w:t>
            </w:r>
          </w:p>
        </w:tc>
        <w:tc>
          <w:tcPr>
            <w:tcW w:w="1246" w:type="dxa"/>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15</w:t>
            </w:r>
          </w:p>
        </w:tc>
        <w:tc>
          <w:tcPr>
            <w:tcW w:w="1246" w:type="dxa"/>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25.00</w:t>
            </w:r>
          </w:p>
        </w:tc>
        <w:tc>
          <w:tcPr>
            <w:tcW w:w="1246" w:type="dxa"/>
          </w:tcPr>
          <w:p w:rsidR="00A802D2" w:rsidRPr="00357916" w:rsidRDefault="00A802D2" w:rsidP="004566A7">
            <w:pPr>
              <w:spacing w:line="240" w:lineRule="auto"/>
              <w:jc w:val="center"/>
              <w:rPr>
                <w:rFonts w:asciiTheme="majorBidi" w:hAnsiTheme="majorBidi" w:cstheme="majorBidi"/>
                <w:sz w:val="18"/>
                <w:szCs w:val="18"/>
              </w:rPr>
            </w:pPr>
          </w:p>
        </w:tc>
        <w:tc>
          <w:tcPr>
            <w:tcW w:w="1246" w:type="dxa"/>
          </w:tcPr>
          <w:p w:rsidR="00A802D2" w:rsidRPr="00357916" w:rsidRDefault="00A802D2" w:rsidP="004566A7">
            <w:pPr>
              <w:spacing w:line="240" w:lineRule="auto"/>
              <w:jc w:val="center"/>
              <w:rPr>
                <w:rFonts w:asciiTheme="majorBidi" w:hAnsiTheme="majorBidi" w:cstheme="majorBidi"/>
                <w:sz w:val="18"/>
                <w:szCs w:val="18"/>
              </w:rPr>
            </w:pPr>
          </w:p>
        </w:tc>
      </w:tr>
      <w:tr w:rsidR="00357916" w:rsidRPr="00357916" w:rsidTr="00BA51DD">
        <w:trPr>
          <w:jc w:val="center"/>
        </w:trPr>
        <w:tc>
          <w:tcPr>
            <w:tcW w:w="1821" w:type="dxa"/>
          </w:tcPr>
          <w:p w:rsidR="00A802D2" w:rsidRPr="00357916" w:rsidRDefault="00A802D2" w:rsidP="00BA51DD">
            <w:pPr>
              <w:spacing w:line="240" w:lineRule="auto"/>
              <w:jc w:val="both"/>
              <w:rPr>
                <w:rFonts w:asciiTheme="majorBidi" w:hAnsiTheme="majorBidi" w:cstheme="majorBidi"/>
                <w:sz w:val="18"/>
                <w:szCs w:val="18"/>
              </w:rPr>
            </w:pPr>
            <w:r w:rsidRPr="00357916">
              <w:rPr>
                <w:rFonts w:asciiTheme="majorBidi" w:hAnsiTheme="majorBidi" w:cstheme="majorBidi"/>
                <w:sz w:val="18"/>
                <w:szCs w:val="18"/>
              </w:rPr>
              <w:t>9-10</w:t>
            </w:r>
          </w:p>
        </w:tc>
        <w:tc>
          <w:tcPr>
            <w:tcW w:w="1246" w:type="dxa"/>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18</w:t>
            </w:r>
          </w:p>
        </w:tc>
        <w:tc>
          <w:tcPr>
            <w:tcW w:w="1245" w:type="dxa"/>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30.00</w:t>
            </w:r>
          </w:p>
        </w:tc>
        <w:tc>
          <w:tcPr>
            <w:tcW w:w="1246" w:type="dxa"/>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30</w:t>
            </w:r>
          </w:p>
        </w:tc>
        <w:tc>
          <w:tcPr>
            <w:tcW w:w="1246" w:type="dxa"/>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50.00</w:t>
            </w:r>
          </w:p>
        </w:tc>
        <w:tc>
          <w:tcPr>
            <w:tcW w:w="1246" w:type="dxa"/>
          </w:tcPr>
          <w:p w:rsidR="00A802D2" w:rsidRPr="00357916" w:rsidRDefault="00A802D2" w:rsidP="004566A7">
            <w:pPr>
              <w:spacing w:line="240" w:lineRule="auto"/>
              <w:jc w:val="center"/>
              <w:rPr>
                <w:rFonts w:asciiTheme="majorBidi" w:hAnsiTheme="majorBidi" w:cstheme="majorBidi"/>
                <w:sz w:val="18"/>
                <w:szCs w:val="18"/>
              </w:rPr>
            </w:pPr>
          </w:p>
        </w:tc>
        <w:tc>
          <w:tcPr>
            <w:tcW w:w="1246" w:type="dxa"/>
          </w:tcPr>
          <w:p w:rsidR="00A802D2" w:rsidRPr="00357916" w:rsidRDefault="00A802D2" w:rsidP="004566A7">
            <w:pPr>
              <w:spacing w:line="240" w:lineRule="auto"/>
              <w:jc w:val="center"/>
              <w:rPr>
                <w:rFonts w:asciiTheme="majorBidi" w:hAnsiTheme="majorBidi" w:cstheme="majorBidi"/>
                <w:sz w:val="18"/>
                <w:szCs w:val="18"/>
              </w:rPr>
            </w:pPr>
          </w:p>
        </w:tc>
      </w:tr>
      <w:tr w:rsidR="00357916" w:rsidRPr="00357916" w:rsidTr="00BA51DD">
        <w:trPr>
          <w:jc w:val="center"/>
        </w:trPr>
        <w:tc>
          <w:tcPr>
            <w:tcW w:w="1821" w:type="dxa"/>
          </w:tcPr>
          <w:p w:rsidR="00A802D2" w:rsidRPr="00357916" w:rsidRDefault="00A802D2" w:rsidP="00BA51DD">
            <w:pPr>
              <w:spacing w:line="240" w:lineRule="auto"/>
              <w:jc w:val="both"/>
              <w:rPr>
                <w:rFonts w:asciiTheme="majorBidi" w:hAnsiTheme="majorBidi" w:cstheme="majorBidi"/>
                <w:sz w:val="18"/>
                <w:szCs w:val="18"/>
              </w:rPr>
            </w:pPr>
            <w:r w:rsidRPr="00357916">
              <w:rPr>
                <w:rFonts w:asciiTheme="majorBidi" w:hAnsiTheme="majorBidi" w:cstheme="majorBidi"/>
                <w:sz w:val="18"/>
                <w:szCs w:val="18"/>
              </w:rPr>
              <w:t>&gt; 10</w:t>
            </w:r>
          </w:p>
        </w:tc>
        <w:tc>
          <w:tcPr>
            <w:tcW w:w="1246" w:type="dxa"/>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24</w:t>
            </w:r>
          </w:p>
        </w:tc>
        <w:tc>
          <w:tcPr>
            <w:tcW w:w="1245" w:type="dxa"/>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40.00</w:t>
            </w:r>
          </w:p>
        </w:tc>
        <w:tc>
          <w:tcPr>
            <w:tcW w:w="1246" w:type="dxa"/>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15</w:t>
            </w:r>
          </w:p>
        </w:tc>
        <w:tc>
          <w:tcPr>
            <w:tcW w:w="1246" w:type="dxa"/>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25.00</w:t>
            </w:r>
          </w:p>
        </w:tc>
        <w:tc>
          <w:tcPr>
            <w:tcW w:w="1246" w:type="dxa"/>
          </w:tcPr>
          <w:p w:rsidR="00A802D2" w:rsidRPr="00357916" w:rsidRDefault="00A802D2" w:rsidP="004566A7">
            <w:pPr>
              <w:spacing w:line="240" w:lineRule="auto"/>
              <w:jc w:val="center"/>
              <w:rPr>
                <w:rFonts w:asciiTheme="majorBidi" w:hAnsiTheme="majorBidi" w:cstheme="majorBidi"/>
                <w:sz w:val="18"/>
                <w:szCs w:val="18"/>
              </w:rPr>
            </w:pPr>
          </w:p>
        </w:tc>
        <w:tc>
          <w:tcPr>
            <w:tcW w:w="1246" w:type="dxa"/>
          </w:tcPr>
          <w:p w:rsidR="00A802D2" w:rsidRPr="00357916" w:rsidRDefault="00A802D2" w:rsidP="004566A7">
            <w:pPr>
              <w:spacing w:line="240" w:lineRule="auto"/>
              <w:jc w:val="center"/>
              <w:rPr>
                <w:rFonts w:asciiTheme="majorBidi" w:hAnsiTheme="majorBidi" w:cstheme="majorBidi"/>
                <w:sz w:val="18"/>
                <w:szCs w:val="18"/>
              </w:rPr>
            </w:pPr>
          </w:p>
        </w:tc>
      </w:tr>
      <w:tr w:rsidR="00357916" w:rsidRPr="00357916" w:rsidTr="00BA51DD">
        <w:trPr>
          <w:jc w:val="center"/>
        </w:trPr>
        <w:tc>
          <w:tcPr>
            <w:tcW w:w="1821" w:type="dxa"/>
          </w:tcPr>
          <w:p w:rsidR="00A802D2" w:rsidRPr="00357916" w:rsidRDefault="00A802D2" w:rsidP="00BA51DD">
            <w:pPr>
              <w:spacing w:line="240" w:lineRule="auto"/>
              <w:jc w:val="both"/>
              <w:rPr>
                <w:rFonts w:asciiTheme="majorBidi" w:hAnsiTheme="majorBidi" w:cstheme="majorBidi"/>
                <w:sz w:val="18"/>
                <w:szCs w:val="18"/>
              </w:rPr>
            </w:pPr>
            <w:r w:rsidRPr="00357916">
              <w:rPr>
                <w:rFonts w:asciiTheme="majorBidi" w:hAnsiTheme="majorBidi" w:cstheme="majorBidi"/>
                <w:sz w:val="18"/>
                <w:szCs w:val="18"/>
              </w:rPr>
              <w:t xml:space="preserve">Range </w:t>
            </w:r>
          </w:p>
        </w:tc>
        <w:tc>
          <w:tcPr>
            <w:tcW w:w="2491" w:type="dxa"/>
            <w:gridSpan w:val="2"/>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6-12</w:t>
            </w:r>
          </w:p>
        </w:tc>
        <w:tc>
          <w:tcPr>
            <w:tcW w:w="2492" w:type="dxa"/>
            <w:gridSpan w:val="2"/>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6-12</w:t>
            </w:r>
          </w:p>
        </w:tc>
        <w:tc>
          <w:tcPr>
            <w:tcW w:w="1246" w:type="dxa"/>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0.54</w:t>
            </w:r>
          </w:p>
        </w:tc>
        <w:tc>
          <w:tcPr>
            <w:tcW w:w="1246" w:type="dxa"/>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0.59</w:t>
            </w:r>
          </w:p>
        </w:tc>
      </w:tr>
      <w:tr w:rsidR="00357916" w:rsidRPr="00357916" w:rsidTr="00BA51DD">
        <w:trPr>
          <w:jc w:val="center"/>
        </w:trPr>
        <w:tc>
          <w:tcPr>
            <w:tcW w:w="1821" w:type="dxa"/>
          </w:tcPr>
          <w:p w:rsidR="00A802D2" w:rsidRPr="00357916" w:rsidRDefault="00A802D2" w:rsidP="00BA51DD">
            <w:pPr>
              <w:spacing w:line="240" w:lineRule="auto"/>
              <w:jc w:val="both"/>
              <w:rPr>
                <w:rFonts w:asciiTheme="majorBidi" w:hAnsiTheme="majorBidi" w:cstheme="majorBidi"/>
                <w:sz w:val="18"/>
                <w:szCs w:val="18"/>
              </w:rPr>
            </w:pPr>
            <w:r w:rsidRPr="00357916">
              <w:rPr>
                <w:rFonts w:asciiTheme="majorBidi" w:hAnsiTheme="majorBidi" w:cstheme="majorBidi"/>
                <w:sz w:val="18"/>
                <w:szCs w:val="18"/>
              </w:rPr>
              <w:t xml:space="preserve">Mean </w:t>
            </w:r>
          </w:p>
        </w:tc>
        <w:tc>
          <w:tcPr>
            <w:tcW w:w="2491" w:type="dxa"/>
            <w:gridSpan w:val="2"/>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9.53</w:t>
            </w:r>
          </w:p>
        </w:tc>
        <w:tc>
          <w:tcPr>
            <w:tcW w:w="2492" w:type="dxa"/>
            <w:gridSpan w:val="2"/>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9.35</w:t>
            </w:r>
          </w:p>
        </w:tc>
        <w:tc>
          <w:tcPr>
            <w:tcW w:w="2492" w:type="dxa"/>
            <w:gridSpan w:val="2"/>
            <w:vMerge w:val="restart"/>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i/>
                <w:iCs/>
                <w:sz w:val="18"/>
                <w:szCs w:val="18"/>
              </w:rPr>
              <w:t>P</w:t>
            </w:r>
            <w:r w:rsidRPr="00357916">
              <w:rPr>
                <w:rFonts w:asciiTheme="majorBidi" w:hAnsiTheme="majorBidi" w:cstheme="majorBidi"/>
                <w:sz w:val="18"/>
                <w:szCs w:val="18"/>
              </w:rPr>
              <w:t>&gt; 0.05</w:t>
            </w:r>
          </w:p>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NS</w:t>
            </w:r>
          </w:p>
        </w:tc>
      </w:tr>
      <w:tr w:rsidR="00357916" w:rsidRPr="00357916" w:rsidTr="00BA51DD">
        <w:trPr>
          <w:jc w:val="center"/>
        </w:trPr>
        <w:tc>
          <w:tcPr>
            <w:tcW w:w="1821" w:type="dxa"/>
          </w:tcPr>
          <w:p w:rsidR="00A802D2" w:rsidRPr="00357916" w:rsidRDefault="00A802D2" w:rsidP="00BA51DD">
            <w:pPr>
              <w:spacing w:line="240" w:lineRule="auto"/>
              <w:jc w:val="both"/>
              <w:rPr>
                <w:rFonts w:asciiTheme="majorBidi" w:hAnsiTheme="majorBidi" w:cstheme="majorBidi"/>
                <w:sz w:val="18"/>
                <w:szCs w:val="18"/>
              </w:rPr>
            </w:pPr>
            <w:r w:rsidRPr="00357916">
              <w:rPr>
                <w:rFonts w:asciiTheme="majorBidi" w:hAnsiTheme="majorBidi" w:cstheme="majorBidi"/>
                <w:sz w:val="18"/>
                <w:szCs w:val="18"/>
              </w:rPr>
              <w:t xml:space="preserve">Median </w:t>
            </w:r>
          </w:p>
        </w:tc>
        <w:tc>
          <w:tcPr>
            <w:tcW w:w="2491" w:type="dxa"/>
            <w:gridSpan w:val="2"/>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10.00</w:t>
            </w:r>
          </w:p>
        </w:tc>
        <w:tc>
          <w:tcPr>
            <w:tcW w:w="2492" w:type="dxa"/>
            <w:gridSpan w:val="2"/>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9.50</w:t>
            </w:r>
          </w:p>
        </w:tc>
        <w:tc>
          <w:tcPr>
            <w:tcW w:w="2492" w:type="dxa"/>
            <w:gridSpan w:val="2"/>
            <w:vMerge/>
          </w:tcPr>
          <w:p w:rsidR="00A802D2" w:rsidRPr="00357916" w:rsidRDefault="00A802D2" w:rsidP="00BA51DD">
            <w:pPr>
              <w:spacing w:line="240" w:lineRule="auto"/>
              <w:jc w:val="both"/>
              <w:rPr>
                <w:rFonts w:asciiTheme="majorBidi" w:hAnsiTheme="majorBidi" w:cstheme="majorBidi"/>
                <w:sz w:val="18"/>
                <w:szCs w:val="18"/>
              </w:rPr>
            </w:pPr>
          </w:p>
        </w:tc>
      </w:tr>
      <w:tr w:rsidR="00357916" w:rsidRPr="00357916" w:rsidTr="00BA51DD">
        <w:trPr>
          <w:jc w:val="center"/>
        </w:trPr>
        <w:tc>
          <w:tcPr>
            <w:tcW w:w="1821" w:type="dxa"/>
          </w:tcPr>
          <w:p w:rsidR="00A802D2" w:rsidRPr="00357916" w:rsidRDefault="00764250" w:rsidP="00BA51DD">
            <w:pPr>
              <w:spacing w:line="240" w:lineRule="auto"/>
              <w:jc w:val="both"/>
              <w:rPr>
                <w:rFonts w:asciiTheme="majorBidi" w:hAnsiTheme="majorBidi" w:cstheme="majorBidi"/>
                <w:sz w:val="18"/>
                <w:szCs w:val="18"/>
              </w:rPr>
            </w:pPr>
            <w:r w:rsidRPr="00357916">
              <w:rPr>
                <w:rFonts w:asciiTheme="majorBidi" w:hAnsiTheme="majorBidi" w:cstheme="majorBidi"/>
                <w:sz w:val="18"/>
                <w:szCs w:val="18"/>
              </w:rPr>
              <w:t>±</w:t>
            </w:r>
            <w:r w:rsidR="00A802D2" w:rsidRPr="00357916">
              <w:rPr>
                <w:rFonts w:asciiTheme="majorBidi" w:hAnsiTheme="majorBidi" w:cstheme="majorBidi"/>
                <w:sz w:val="18"/>
                <w:szCs w:val="18"/>
              </w:rPr>
              <w:t>S.D.</w:t>
            </w:r>
          </w:p>
        </w:tc>
        <w:tc>
          <w:tcPr>
            <w:tcW w:w="2491" w:type="dxa"/>
            <w:gridSpan w:val="2"/>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1.96</w:t>
            </w:r>
          </w:p>
        </w:tc>
        <w:tc>
          <w:tcPr>
            <w:tcW w:w="2492" w:type="dxa"/>
            <w:gridSpan w:val="2"/>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1.77</w:t>
            </w:r>
          </w:p>
        </w:tc>
        <w:tc>
          <w:tcPr>
            <w:tcW w:w="2492" w:type="dxa"/>
            <w:gridSpan w:val="2"/>
            <w:vMerge/>
          </w:tcPr>
          <w:p w:rsidR="00A802D2" w:rsidRPr="00357916" w:rsidRDefault="00A802D2" w:rsidP="00BA51DD">
            <w:pPr>
              <w:spacing w:line="240" w:lineRule="auto"/>
              <w:jc w:val="both"/>
              <w:rPr>
                <w:rFonts w:asciiTheme="majorBidi" w:hAnsiTheme="majorBidi" w:cstheme="majorBidi"/>
                <w:sz w:val="18"/>
                <w:szCs w:val="18"/>
              </w:rPr>
            </w:pPr>
          </w:p>
        </w:tc>
      </w:tr>
    </w:tbl>
    <w:p w:rsidR="00A802D2" w:rsidRPr="00357916" w:rsidRDefault="00A802D2" w:rsidP="00BA51DD">
      <w:pPr>
        <w:spacing w:line="240" w:lineRule="auto"/>
        <w:jc w:val="both"/>
        <w:rPr>
          <w:rFonts w:asciiTheme="majorBidi" w:hAnsiTheme="majorBidi" w:cstheme="majorBidi"/>
          <w:sz w:val="20"/>
          <w:szCs w:val="20"/>
        </w:rPr>
      </w:pPr>
      <w:r w:rsidRPr="00357916">
        <w:rPr>
          <w:rFonts w:asciiTheme="majorBidi" w:hAnsiTheme="majorBidi" w:cstheme="majorBidi"/>
          <w:sz w:val="20"/>
          <w:szCs w:val="20"/>
        </w:rPr>
        <w:t>NS: Non significant (P&gt;0.05)</w:t>
      </w:r>
    </w:p>
    <w:p w:rsidR="00A802D2" w:rsidRPr="00357916" w:rsidRDefault="00A802D2" w:rsidP="00BA51DD">
      <w:pPr>
        <w:shd w:val="clear" w:color="auto" w:fill="FFFFFF"/>
        <w:spacing w:line="240" w:lineRule="auto"/>
        <w:ind w:right="-51"/>
        <w:jc w:val="both"/>
        <w:rPr>
          <w:rFonts w:asciiTheme="majorBidi" w:hAnsiTheme="majorBidi" w:cstheme="majorBidi"/>
          <w:sz w:val="20"/>
          <w:szCs w:val="20"/>
        </w:rPr>
      </w:pPr>
      <w:r w:rsidRPr="00357916">
        <w:rPr>
          <w:rFonts w:asciiTheme="majorBidi" w:hAnsiTheme="majorBidi" w:cstheme="majorBidi"/>
          <w:sz w:val="20"/>
          <w:szCs w:val="20"/>
        </w:rPr>
        <w:t xml:space="preserve">There was no significant difference between both groups as regards gestational age. </w:t>
      </w:r>
    </w:p>
    <w:p w:rsidR="00BA51DD" w:rsidRPr="00357916" w:rsidRDefault="00BA51DD" w:rsidP="00BA51DD">
      <w:pPr>
        <w:shd w:val="clear" w:color="auto" w:fill="FFFFFF"/>
        <w:spacing w:line="240" w:lineRule="auto"/>
        <w:ind w:left="1484" w:hanging="1484"/>
        <w:jc w:val="both"/>
        <w:rPr>
          <w:rFonts w:asciiTheme="majorBidi" w:hAnsiTheme="majorBidi" w:cstheme="majorBidi"/>
          <w:b/>
          <w:bCs/>
          <w:sz w:val="20"/>
          <w:szCs w:val="20"/>
        </w:rPr>
      </w:pPr>
    </w:p>
    <w:p w:rsidR="00A802D2" w:rsidRPr="00357916" w:rsidRDefault="00BA51DD" w:rsidP="00BA51DD">
      <w:pPr>
        <w:shd w:val="clear" w:color="auto" w:fill="FFFFFF"/>
        <w:spacing w:line="240" w:lineRule="auto"/>
        <w:ind w:left="1484" w:hanging="1484"/>
        <w:jc w:val="both"/>
        <w:rPr>
          <w:rFonts w:asciiTheme="majorBidi" w:hAnsiTheme="majorBidi" w:cstheme="majorBidi"/>
          <w:sz w:val="20"/>
          <w:szCs w:val="20"/>
        </w:rPr>
      </w:pPr>
      <w:proofErr w:type="gramStart"/>
      <w:r w:rsidRPr="00357916">
        <w:rPr>
          <w:rFonts w:asciiTheme="majorBidi" w:hAnsiTheme="majorBidi" w:cstheme="majorBidi"/>
          <w:b/>
          <w:bCs/>
          <w:sz w:val="20"/>
          <w:szCs w:val="20"/>
        </w:rPr>
        <w:t xml:space="preserve">Table (3): </w:t>
      </w:r>
      <w:r w:rsidR="00A802D2" w:rsidRPr="00357916">
        <w:rPr>
          <w:rFonts w:asciiTheme="majorBidi" w:hAnsiTheme="majorBidi" w:cstheme="majorBidi"/>
          <w:sz w:val="20"/>
          <w:szCs w:val="20"/>
        </w:rPr>
        <w:t>Comparison between the two studied groups regarding BMI.</w:t>
      </w:r>
      <w:proofErr w:type="gramEnd"/>
      <w:r w:rsidR="00A802D2" w:rsidRPr="00357916">
        <w:rPr>
          <w:rFonts w:asciiTheme="majorBidi" w:hAnsiTheme="majorBidi" w:cstheme="majorBidi"/>
          <w:sz w:val="20"/>
          <w:szCs w:val="20"/>
        </w:rPr>
        <w:t xml:space="preserve"> </w:t>
      </w:r>
    </w:p>
    <w:tbl>
      <w:tblPr>
        <w:tblW w:w="512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0"/>
        <w:gridCol w:w="1140"/>
        <w:gridCol w:w="1369"/>
        <w:gridCol w:w="1367"/>
        <w:gridCol w:w="1371"/>
        <w:gridCol w:w="1367"/>
        <w:gridCol w:w="1369"/>
      </w:tblGrid>
      <w:tr w:rsidR="00357916" w:rsidRPr="00357916" w:rsidTr="00BA51DD">
        <w:tc>
          <w:tcPr>
            <w:tcW w:w="936" w:type="pct"/>
            <w:vMerge w:val="restart"/>
          </w:tcPr>
          <w:p w:rsidR="00A802D2" w:rsidRPr="00357916" w:rsidRDefault="00A802D2" w:rsidP="00BA51DD">
            <w:pPr>
              <w:spacing w:line="240" w:lineRule="auto"/>
              <w:jc w:val="both"/>
              <w:rPr>
                <w:rFonts w:asciiTheme="majorBidi" w:hAnsiTheme="majorBidi" w:cstheme="majorBidi"/>
                <w:sz w:val="18"/>
                <w:szCs w:val="18"/>
              </w:rPr>
            </w:pPr>
          </w:p>
        </w:tc>
        <w:tc>
          <w:tcPr>
            <w:tcW w:w="1277" w:type="pct"/>
            <w:gridSpan w:val="2"/>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Group I "vaginal route"</w:t>
            </w:r>
          </w:p>
        </w:tc>
        <w:tc>
          <w:tcPr>
            <w:tcW w:w="1394" w:type="pct"/>
            <w:gridSpan w:val="2"/>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Group II "Sublingual route"</w:t>
            </w:r>
          </w:p>
        </w:tc>
        <w:tc>
          <w:tcPr>
            <w:tcW w:w="696" w:type="pct"/>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T</w:t>
            </w:r>
          </w:p>
        </w:tc>
        <w:tc>
          <w:tcPr>
            <w:tcW w:w="697" w:type="pct"/>
          </w:tcPr>
          <w:p w:rsidR="00A802D2" w:rsidRPr="00357916" w:rsidRDefault="00A802D2" w:rsidP="004566A7">
            <w:pPr>
              <w:spacing w:line="240" w:lineRule="auto"/>
              <w:jc w:val="center"/>
              <w:rPr>
                <w:rFonts w:asciiTheme="majorBidi" w:hAnsiTheme="majorBidi" w:cstheme="majorBidi"/>
                <w:i/>
                <w:iCs/>
                <w:sz w:val="18"/>
                <w:szCs w:val="18"/>
              </w:rPr>
            </w:pPr>
            <w:r w:rsidRPr="00357916">
              <w:rPr>
                <w:rFonts w:asciiTheme="majorBidi" w:hAnsiTheme="majorBidi" w:cstheme="majorBidi"/>
                <w:i/>
                <w:iCs/>
                <w:sz w:val="18"/>
                <w:szCs w:val="18"/>
              </w:rPr>
              <w:t>P</w:t>
            </w:r>
          </w:p>
        </w:tc>
      </w:tr>
      <w:tr w:rsidR="00357916" w:rsidRPr="00357916" w:rsidTr="00BA51DD">
        <w:tc>
          <w:tcPr>
            <w:tcW w:w="936" w:type="pct"/>
            <w:vMerge/>
          </w:tcPr>
          <w:p w:rsidR="00A802D2" w:rsidRPr="00357916" w:rsidRDefault="00A802D2" w:rsidP="00BA51DD">
            <w:pPr>
              <w:spacing w:line="240" w:lineRule="auto"/>
              <w:jc w:val="both"/>
              <w:rPr>
                <w:rFonts w:asciiTheme="majorBidi" w:hAnsiTheme="majorBidi" w:cstheme="majorBidi"/>
                <w:sz w:val="18"/>
                <w:szCs w:val="18"/>
              </w:rPr>
            </w:pPr>
          </w:p>
        </w:tc>
        <w:tc>
          <w:tcPr>
            <w:tcW w:w="580" w:type="pct"/>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N</w:t>
            </w:r>
          </w:p>
        </w:tc>
        <w:tc>
          <w:tcPr>
            <w:tcW w:w="697" w:type="pct"/>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w:t>
            </w:r>
          </w:p>
        </w:tc>
        <w:tc>
          <w:tcPr>
            <w:tcW w:w="696" w:type="pct"/>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N</w:t>
            </w:r>
          </w:p>
        </w:tc>
        <w:tc>
          <w:tcPr>
            <w:tcW w:w="698" w:type="pct"/>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w:t>
            </w:r>
          </w:p>
        </w:tc>
        <w:tc>
          <w:tcPr>
            <w:tcW w:w="696" w:type="pct"/>
          </w:tcPr>
          <w:p w:rsidR="00A802D2" w:rsidRPr="00357916" w:rsidRDefault="00A802D2" w:rsidP="004566A7">
            <w:pPr>
              <w:spacing w:line="240" w:lineRule="auto"/>
              <w:jc w:val="center"/>
              <w:rPr>
                <w:rFonts w:asciiTheme="majorBidi" w:hAnsiTheme="majorBidi" w:cstheme="majorBidi"/>
                <w:sz w:val="18"/>
                <w:szCs w:val="18"/>
              </w:rPr>
            </w:pPr>
          </w:p>
        </w:tc>
        <w:tc>
          <w:tcPr>
            <w:tcW w:w="697" w:type="pct"/>
          </w:tcPr>
          <w:p w:rsidR="00A802D2" w:rsidRPr="00357916" w:rsidRDefault="00A802D2" w:rsidP="004566A7">
            <w:pPr>
              <w:spacing w:line="240" w:lineRule="auto"/>
              <w:jc w:val="center"/>
              <w:rPr>
                <w:rFonts w:asciiTheme="majorBidi" w:hAnsiTheme="majorBidi" w:cstheme="majorBidi"/>
                <w:sz w:val="18"/>
                <w:szCs w:val="18"/>
              </w:rPr>
            </w:pPr>
          </w:p>
        </w:tc>
      </w:tr>
      <w:tr w:rsidR="00357916" w:rsidRPr="00357916" w:rsidTr="00BA51DD">
        <w:tc>
          <w:tcPr>
            <w:tcW w:w="936" w:type="pct"/>
          </w:tcPr>
          <w:p w:rsidR="00A802D2" w:rsidRPr="00357916" w:rsidRDefault="00A802D2" w:rsidP="00BA51DD">
            <w:pPr>
              <w:spacing w:line="240" w:lineRule="auto"/>
              <w:jc w:val="both"/>
              <w:rPr>
                <w:rFonts w:asciiTheme="majorBidi" w:hAnsiTheme="majorBidi" w:cstheme="majorBidi"/>
                <w:sz w:val="18"/>
                <w:szCs w:val="18"/>
              </w:rPr>
            </w:pPr>
            <w:r w:rsidRPr="00357916">
              <w:rPr>
                <w:rFonts w:asciiTheme="majorBidi" w:hAnsiTheme="majorBidi" w:cstheme="majorBidi"/>
                <w:sz w:val="18"/>
                <w:szCs w:val="18"/>
              </w:rPr>
              <w:t xml:space="preserve">Age group (years) </w:t>
            </w:r>
          </w:p>
        </w:tc>
        <w:tc>
          <w:tcPr>
            <w:tcW w:w="580" w:type="pct"/>
          </w:tcPr>
          <w:p w:rsidR="00A802D2" w:rsidRPr="00357916" w:rsidRDefault="00A802D2" w:rsidP="004566A7">
            <w:pPr>
              <w:spacing w:line="240" w:lineRule="auto"/>
              <w:jc w:val="center"/>
              <w:rPr>
                <w:rFonts w:asciiTheme="majorBidi" w:hAnsiTheme="majorBidi" w:cstheme="majorBidi"/>
                <w:sz w:val="18"/>
                <w:szCs w:val="18"/>
              </w:rPr>
            </w:pPr>
          </w:p>
        </w:tc>
        <w:tc>
          <w:tcPr>
            <w:tcW w:w="697" w:type="pct"/>
          </w:tcPr>
          <w:p w:rsidR="00A802D2" w:rsidRPr="00357916" w:rsidRDefault="00A802D2" w:rsidP="004566A7">
            <w:pPr>
              <w:spacing w:line="240" w:lineRule="auto"/>
              <w:jc w:val="center"/>
              <w:rPr>
                <w:rFonts w:asciiTheme="majorBidi" w:hAnsiTheme="majorBidi" w:cstheme="majorBidi"/>
                <w:sz w:val="18"/>
                <w:szCs w:val="18"/>
              </w:rPr>
            </w:pPr>
          </w:p>
        </w:tc>
        <w:tc>
          <w:tcPr>
            <w:tcW w:w="696" w:type="pct"/>
          </w:tcPr>
          <w:p w:rsidR="00A802D2" w:rsidRPr="00357916" w:rsidRDefault="00A802D2" w:rsidP="004566A7">
            <w:pPr>
              <w:spacing w:line="240" w:lineRule="auto"/>
              <w:jc w:val="center"/>
              <w:rPr>
                <w:rFonts w:asciiTheme="majorBidi" w:hAnsiTheme="majorBidi" w:cstheme="majorBidi"/>
                <w:sz w:val="18"/>
                <w:szCs w:val="18"/>
              </w:rPr>
            </w:pPr>
          </w:p>
        </w:tc>
        <w:tc>
          <w:tcPr>
            <w:tcW w:w="698" w:type="pct"/>
          </w:tcPr>
          <w:p w:rsidR="00A802D2" w:rsidRPr="00357916" w:rsidRDefault="00A802D2" w:rsidP="004566A7">
            <w:pPr>
              <w:spacing w:line="240" w:lineRule="auto"/>
              <w:jc w:val="center"/>
              <w:rPr>
                <w:rFonts w:asciiTheme="majorBidi" w:hAnsiTheme="majorBidi" w:cstheme="majorBidi"/>
                <w:sz w:val="18"/>
                <w:szCs w:val="18"/>
              </w:rPr>
            </w:pPr>
          </w:p>
        </w:tc>
        <w:tc>
          <w:tcPr>
            <w:tcW w:w="696" w:type="pct"/>
          </w:tcPr>
          <w:p w:rsidR="00A802D2" w:rsidRPr="00357916" w:rsidRDefault="00A802D2" w:rsidP="004566A7">
            <w:pPr>
              <w:spacing w:line="240" w:lineRule="auto"/>
              <w:jc w:val="center"/>
              <w:rPr>
                <w:rFonts w:asciiTheme="majorBidi" w:hAnsiTheme="majorBidi" w:cstheme="majorBidi"/>
                <w:sz w:val="18"/>
                <w:szCs w:val="18"/>
              </w:rPr>
            </w:pPr>
          </w:p>
        </w:tc>
        <w:tc>
          <w:tcPr>
            <w:tcW w:w="697" w:type="pct"/>
          </w:tcPr>
          <w:p w:rsidR="00A802D2" w:rsidRPr="00357916" w:rsidRDefault="00A802D2" w:rsidP="004566A7">
            <w:pPr>
              <w:spacing w:line="240" w:lineRule="auto"/>
              <w:jc w:val="center"/>
              <w:rPr>
                <w:rFonts w:asciiTheme="majorBidi" w:hAnsiTheme="majorBidi" w:cstheme="majorBidi"/>
                <w:sz w:val="18"/>
                <w:szCs w:val="18"/>
              </w:rPr>
            </w:pPr>
          </w:p>
        </w:tc>
      </w:tr>
      <w:tr w:rsidR="00357916" w:rsidRPr="00357916" w:rsidTr="00BA51DD">
        <w:tc>
          <w:tcPr>
            <w:tcW w:w="936" w:type="pct"/>
          </w:tcPr>
          <w:p w:rsidR="00A802D2" w:rsidRPr="00357916" w:rsidRDefault="00A802D2" w:rsidP="00BA51DD">
            <w:pPr>
              <w:spacing w:line="240" w:lineRule="auto"/>
              <w:jc w:val="both"/>
              <w:rPr>
                <w:rFonts w:asciiTheme="majorBidi" w:hAnsiTheme="majorBidi" w:cstheme="majorBidi"/>
                <w:sz w:val="18"/>
                <w:szCs w:val="18"/>
              </w:rPr>
            </w:pPr>
            <w:r w:rsidRPr="00357916">
              <w:rPr>
                <w:rFonts w:asciiTheme="majorBidi" w:hAnsiTheme="majorBidi" w:cstheme="majorBidi"/>
                <w:sz w:val="18"/>
                <w:szCs w:val="18"/>
              </w:rPr>
              <w:t>22-24</w:t>
            </w:r>
          </w:p>
        </w:tc>
        <w:tc>
          <w:tcPr>
            <w:tcW w:w="580" w:type="pct"/>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6</w:t>
            </w:r>
          </w:p>
        </w:tc>
        <w:tc>
          <w:tcPr>
            <w:tcW w:w="697" w:type="pct"/>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10</w:t>
            </w:r>
          </w:p>
        </w:tc>
        <w:tc>
          <w:tcPr>
            <w:tcW w:w="696" w:type="pct"/>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6</w:t>
            </w:r>
          </w:p>
        </w:tc>
        <w:tc>
          <w:tcPr>
            <w:tcW w:w="698" w:type="pct"/>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10</w:t>
            </w:r>
          </w:p>
        </w:tc>
        <w:tc>
          <w:tcPr>
            <w:tcW w:w="696" w:type="pct"/>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0.61</w:t>
            </w:r>
          </w:p>
        </w:tc>
        <w:tc>
          <w:tcPr>
            <w:tcW w:w="697" w:type="pct"/>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0.54</w:t>
            </w:r>
          </w:p>
        </w:tc>
      </w:tr>
      <w:tr w:rsidR="00357916" w:rsidRPr="00357916" w:rsidTr="00BA51DD">
        <w:tc>
          <w:tcPr>
            <w:tcW w:w="936" w:type="pct"/>
          </w:tcPr>
          <w:p w:rsidR="00A802D2" w:rsidRPr="00357916" w:rsidRDefault="00A802D2" w:rsidP="00BA51DD">
            <w:pPr>
              <w:spacing w:line="240" w:lineRule="auto"/>
              <w:jc w:val="both"/>
              <w:rPr>
                <w:rFonts w:asciiTheme="majorBidi" w:hAnsiTheme="majorBidi" w:cstheme="majorBidi"/>
                <w:sz w:val="18"/>
                <w:szCs w:val="18"/>
              </w:rPr>
            </w:pPr>
            <w:r w:rsidRPr="00357916">
              <w:rPr>
                <w:rFonts w:asciiTheme="majorBidi" w:hAnsiTheme="majorBidi" w:cstheme="majorBidi"/>
                <w:sz w:val="18"/>
                <w:szCs w:val="18"/>
              </w:rPr>
              <w:t>25-26</w:t>
            </w:r>
          </w:p>
        </w:tc>
        <w:tc>
          <w:tcPr>
            <w:tcW w:w="580" w:type="pct"/>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15</w:t>
            </w:r>
          </w:p>
        </w:tc>
        <w:tc>
          <w:tcPr>
            <w:tcW w:w="697" w:type="pct"/>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25</w:t>
            </w:r>
          </w:p>
        </w:tc>
        <w:tc>
          <w:tcPr>
            <w:tcW w:w="696" w:type="pct"/>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21</w:t>
            </w:r>
          </w:p>
        </w:tc>
        <w:tc>
          <w:tcPr>
            <w:tcW w:w="698" w:type="pct"/>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35</w:t>
            </w:r>
          </w:p>
        </w:tc>
        <w:tc>
          <w:tcPr>
            <w:tcW w:w="1393" w:type="pct"/>
            <w:gridSpan w:val="2"/>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i/>
                <w:iCs/>
                <w:sz w:val="18"/>
                <w:szCs w:val="18"/>
              </w:rPr>
              <w:t>P</w:t>
            </w:r>
            <w:r w:rsidRPr="00357916">
              <w:rPr>
                <w:rFonts w:asciiTheme="majorBidi" w:hAnsiTheme="majorBidi" w:cstheme="majorBidi"/>
                <w:sz w:val="18"/>
                <w:szCs w:val="18"/>
              </w:rPr>
              <w:t>&gt;0.05</w:t>
            </w:r>
          </w:p>
        </w:tc>
      </w:tr>
      <w:tr w:rsidR="00357916" w:rsidRPr="00357916" w:rsidTr="00BA51DD">
        <w:tc>
          <w:tcPr>
            <w:tcW w:w="936" w:type="pct"/>
          </w:tcPr>
          <w:p w:rsidR="00A802D2" w:rsidRPr="00357916" w:rsidRDefault="00A802D2" w:rsidP="00BA51DD">
            <w:pPr>
              <w:spacing w:line="240" w:lineRule="auto"/>
              <w:jc w:val="both"/>
              <w:rPr>
                <w:rFonts w:asciiTheme="majorBidi" w:hAnsiTheme="majorBidi" w:cstheme="majorBidi"/>
                <w:sz w:val="18"/>
                <w:szCs w:val="18"/>
              </w:rPr>
            </w:pPr>
            <w:r w:rsidRPr="00357916">
              <w:rPr>
                <w:rFonts w:asciiTheme="majorBidi" w:hAnsiTheme="majorBidi" w:cstheme="majorBidi"/>
                <w:sz w:val="18"/>
                <w:szCs w:val="18"/>
              </w:rPr>
              <w:t>&gt;26</w:t>
            </w:r>
          </w:p>
        </w:tc>
        <w:tc>
          <w:tcPr>
            <w:tcW w:w="580" w:type="pct"/>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39</w:t>
            </w:r>
          </w:p>
        </w:tc>
        <w:tc>
          <w:tcPr>
            <w:tcW w:w="697" w:type="pct"/>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65</w:t>
            </w:r>
          </w:p>
        </w:tc>
        <w:tc>
          <w:tcPr>
            <w:tcW w:w="696" w:type="pct"/>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33</w:t>
            </w:r>
          </w:p>
        </w:tc>
        <w:tc>
          <w:tcPr>
            <w:tcW w:w="698" w:type="pct"/>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55</w:t>
            </w:r>
          </w:p>
        </w:tc>
        <w:tc>
          <w:tcPr>
            <w:tcW w:w="1393" w:type="pct"/>
            <w:gridSpan w:val="2"/>
          </w:tcPr>
          <w:p w:rsidR="00A802D2" w:rsidRPr="00357916" w:rsidRDefault="00A802D2" w:rsidP="004566A7">
            <w:pPr>
              <w:spacing w:line="240" w:lineRule="auto"/>
              <w:jc w:val="center"/>
              <w:rPr>
                <w:rFonts w:asciiTheme="majorBidi" w:hAnsiTheme="majorBidi" w:cstheme="majorBidi"/>
                <w:sz w:val="18"/>
                <w:szCs w:val="18"/>
              </w:rPr>
            </w:pPr>
            <w:r w:rsidRPr="00357916">
              <w:rPr>
                <w:rFonts w:asciiTheme="majorBidi" w:hAnsiTheme="majorBidi" w:cstheme="majorBidi"/>
                <w:sz w:val="18"/>
                <w:szCs w:val="18"/>
              </w:rPr>
              <w:t>NS</w:t>
            </w:r>
          </w:p>
        </w:tc>
      </w:tr>
    </w:tbl>
    <w:p w:rsidR="00A802D2" w:rsidRPr="00357916" w:rsidRDefault="00A802D2" w:rsidP="00BA51DD">
      <w:pPr>
        <w:spacing w:line="240" w:lineRule="auto"/>
        <w:jc w:val="both"/>
        <w:rPr>
          <w:rFonts w:asciiTheme="majorBidi" w:hAnsiTheme="majorBidi" w:cstheme="majorBidi"/>
          <w:sz w:val="20"/>
          <w:szCs w:val="20"/>
        </w:rPr>
      </w:pPr>
      <w:r w:rsidRPr="00357916">
        <w:rPr>
          <w:rFonts w:asciiTheme="majorBidi" w:hAnsiTheme="majorBidi" w:cstheme="majorBidi"/>
          <w:sz w:val="20"/>
          <w:szCs w:val="20"/>
        </w:rPr>
        <w:t>NS: Non significant (</w:t>
      </w:r>
      <w:r w:rsidRPr="00357916">
        <w:rPr>
          <w:rFonts w:asciiTheme="majorBidi" w:hAnsiTheme="majorBidi" w:cstheme="majorBidi"/>
          <w:i/>
          <w:iCs/>
          <w:sz w:val="20"/>
          <w:szCs w:val="20"/>
        </w:rPr>
        <w:t>P</w:t>
      </w:r>
      <w:r w:rsidRPr="00357916">
        <w:rPr>
          <w:rFonts w:asciiTheme="majorBidi" w:hAnsiTheme="majorBidi" w:cstheme="majorBidi"/>
          <w:sz w:val="20"/>
          <w:szCs w:val="20"/>
        </w:rPr>
        <w:t>&gt;0.05)</w:t>
      </w:r>
    </w:p>
    <w:p w:rsidR="00A802D2" w:rsidRPr="00357916" w:rsidRDefault="00A802D2" w:rsidP="00BA51DD">
      <w:pPr>
        <w:shd w:val="clear" w:color="auto" w:fill="FFFFFF"/>
        <w:spacing w:line="240" w:lineRule="auto"/>
        <w:ind w:right="-51"/>
        <w:jc w:val="both"/>
        <w:rPr>
          <w:rFonts w:asciiTheme="majorBidi" w:hAnsiTheme="majorBidi" w:cstheme="majorBidi"/>
          <w:sz w:val="20"/>
          <w:szCs w:val="20"/>
        </w:rPr>
      </w:pPr>
      <w:r w:rsidRPr="00357916">
        <w:rPr>
          <w:rFonts w:asciiTheme="majorBidi" w:hAnsiTheme="majorBidi" w:cstheme="majorBidi"/>
          <w:sz w:val="20"/>
          <w:szCs w:val="20"/>
        </w:rPr>
        <w:t xml:space="preserve">There was no significant difference between both groups as regards BMI. </w:t>
      </w:r>
    </w:p>
    <w:p w:rsidR="00A802D2" w:rsidRPr="00357916" w:rsidRDefault="00A802D2" w:rsidP="00BA51DD">
      <w:pPr>
        <w:shd w:val="clear" w:color="auto" w:fill="FFFFFF"/>
        <w:spacing w:line="240" w:lineRule="auto"/>
        <w:ind w:left="1484" w:hanging="1484"/>
        <w:jc w:val="both"/>
        <w:rPr>
          <w:rFonts w:asciiTheme="majorBidi" w:hAnsiTheme="majorBidi" w:cstheme="majorBidi"/>
          <w:b/>
          <w:bCs/>
          <w:sz w:val="20"/>
          <w:szCs w:val="20"/>
        </w:rPr>
      </w:pPr>
    </w:p>
    <w:p w:rsidR="00A802D2" w:rsidRPr="00357916" w:rsidRDefault="00A802D2" w:rsidP="00BA51DD">
      <w:pPr>
        <w:shd w:val="clear" w:color="auto" w:fill="FFFFFF"/>
        <w:spacing w:line="240" w:lineRule="auto"/>
        <w:ind w:left="1484" w:hanging="1484"/>
        <w:jc w:val="both"/>
        <w:rPr>
          <w:rFonts w:asciiTheme="majorBidi" w:hAnsiTheme="majorBidi" w:cstheme="majorBidi"/>
          <w:sz w:val="20"/>
          <w:szCs w:val="20"/>
        </w:rPr>
      </w:pPr>
      <w:proofErr w:type="gramStart"/>
      <w:r w:rsidRPr="00357916">
        <w:rPr>
          <w:rFonts w:asciiTheme="majorBidi" w:hAnsiTheme="majorBidi" w:cstheme="majorBidi"/>
          <w:b/>
          <w:bCs/>
          <w:sz w:val="20"/>
          <w:szCs w:val="20"/>
        </w:rPr>
        <w:t>Table (4):</w:t>
      </w:r>
      <w:r w:rsidR="00603652">
        <w:rPr>
          <w:rFonts w:asciiTheme="majorBidi" w:hAnsiTheme="majorBidi" w:cstheme="majorBidi"/>
          <w:b/>
          <w:bCs/>
          <w:sz w:val="20"/>
          <w:szCs w:val="20"/>
        </w:rPr>
        <w:t xml:space="preserve"> </w:t>
      </w:r>
      <w:r w:rsidRPr="00357916">
        <w:rPr>
          <w:rFonts w:asciiTheme="majorBidi" w:hAnsiTheme="majorBidi" w:cstheme="majorBidi"/>
          <w:sz w:val="20"/>
          <w:szCs w:val="20"/>
        </w:rPr>
        <w:t>Comparison between the two studied groups regarding the side effects.</w:t>
      </w:r>
      <w:proofErr w:type="gramEnd"/>
    </w:p>
    <w:tbl>
      <w:tblPr>
        <w:tblW w:w="5000" w:type="pct"/>
        <w:jc w:val="center"/>
        <w:tblCellMar>
          <w:left w:w="40" w:type="dxa"/>
          <w:right w:w="40" w:type="dxa"/>
        </w:tblCellMar>
        <w:tblLook w:val="0000"/>
      </w:tblPr>
      <w:tblGrid>
        <w:gridCol w:w="2380"/>
        <w:gridCol w:w="2347"/>
        <w:gridCol w:w="2336"/>
        <w:gridCol w:w="2379"/>
      </w:tblGrid>
      <w:tr w:rsidR="00357916" w:rsidRPr="00357916" w:rsidTr="00AF0E0D">
        <w:trPr>
          <w:cantSplit/>
          <w:jc w:val="center"/>
        </w:trPr>
        <w:tc>
          <w:tcPr>
            <w:tcW w:w="1260" w:type="pct"/>
            <w:vMerge w:val="restart"/>
            <w:tcBorders>
              <w:top w:val="single" w:sz="6" w:space="0" w:color="auto"/>
              <w:left w:val="single" w:sz="6" w:space="0" w:color="auto"/>
              <w:bottom w:val="nil"/>
              <w:right w:val="single" w:sz="6" w:space="0" w:color="auto"/>
            </w:tcBorders>
          </w:tcPr>
          <w:p w:rsidR="00A802D2" w:rsidRPr="00357916" w:rsidRDefault="00A802D2" w:rsidP="00BA51DD">
            <w:pPr>
              <w:shd w:val="clear" w:color="auto" w:fill="FFFFFF"/>
              <w:spacing w:line="240" w:lineRule="auto"/>
              <w:jc w:val="both"/>
              <w:rPr>
                <w:rFonts w:asciiTheme="majorBidi" w:hAnsiTheme="majorBidi" w:cstheme="majorBidi"/>
                <w:b/>
                <w:bCs/>
                <w:sz w:val="18"/>
                <w:szCs w:val="18"/>
              </w:rPr>
            </w:pPr>
          </w:p>
          <w:p w:rsidR="00A802D2" w:rsidRPr="00357916" w:rsidRDefault="00A802D2" w:rsidP="00BA51DD">
            <w:pPr>
              <w:shd w:val="clear" w:color="auto" w:fill="FFFFFF"/>
              <w:spacing w:line="240" w:lineRule="auto"/>
              <w:jc w:val="both"/>
              <w:rPr>
                <w:rFonts w:asciiTheme="majorBidi" w:hAnsiTheme="majorBidi" w:cstheme="majorBidi"/>
                <w:b/>
                <w:bCs/>
                <w:sz w:val="18"/>
                <w:szCs w:val="18"/>
              </w:rPr>
            </w:pPr>
          </w:p>
        </w:tc>
        <w:tc>
          <w:tcPr>
            <w:tcW w:w="1243" w:type="pct"/>
            <w:tcBorders>
              <w:top w:val="single" w:sz="6" w:space="0" w:color="auto"/>
              <w:left w:val="single" w:sz="6" w:space="0" w:color="auto"/>
              <w:bottom w:val="single" w:sz="6" w:space="0" w:color="auto"/>
              <w:right w:val="single" w:sz="6" w:space="0" w:color="auto"/>
            </w:tcBorders>
          </w:tcPr>
          <w:p w:rsidR="00A802D2" w:rsidRPr="00357916" w:rsidRDefault="00A802D2" w:rsidP="00BA51DD">
            <w:pPr>
              <w:shd w:val="clear" w:color="auto" w:fill="FFFFFF"/>
              <w:spacing w:line="240" w:lineRule="auto"/>
              <w:jc w:val="center"/>
              <w:rPr>
                <w:rFonts w:asciiTheme="majorBidi" w:hAnsiTheme="majorBidi" w:cstheme="majorBidi"/>
                <w:b/>
                <w:bCs/>
                <w:sz w:val="18"/>
                <w:szCs w:val="18"/>
              </w:rPr>
            </w:pPr>
            <w:r w:rsidRPr="00357916">
              <w:rPr>
                <w:rFonts w:asciiTheme="majorBidi" w:hAnsiTheme="majorBidi" w:cstheme="majorBidi"/>
                <w:b/>
                <w:bCs/>
                <w:sz w:val="18"/>
                <w:szCs w:val="18"/>
              </w:rPr>
              <w:t>Group I</w:t>
            </w:r>
          </w:p>
          <w:p w:rsidR="00A802D2" w:rsidRPr="00357916" w:rsidRDefault="00A802D2" w:rsidP="00BA51DD">
            <w:pPr>
              <w:shd w:val="clear" w:color="auto" w:fill="FFFFFF"/>
              <w:spacing w:line="240" w:lineRule="auto"/>
              <w:jc w:val="center"/>
              <w:rPr>
                <w:rFonts w:asciiTheme="majorBidi" w:hAnsiTheme="majorBidi" w:cstheme="majorBidi"/>
                <w:b/>
                <w:bCs/>
                <w:sz w:val="18"/>
                <w:szCs w:val="18"/>
              </w:rPr>
            </w:pPr>
            <w:r w:rsidRPr="00357916">
              <w:rPr>
                <w:rFonts w:asciiTheme="majorBidi" w:hAnsiTheme="majorBidi" w:cstheme="majorBidi"/>
                <w:b/>
                <w:bCs/>
                <w:sz w:val="18"/>
                <w:szCs w:val="18"/>
              </w:rPr>
              <w:t>"Vaginal Route" "n=60"</w:t>
            </w:r>
          </w:p>
        </w:tc>
        <w:tc>
          <w:tcPr>
            <w:tcW w:w="1237" w:type="pct"/>
            <w:tcBorders>
              <w:top w:val="single" w:sz="6" w:space="0" w:color="auto"/>
              <w:left w:val="single" w:sz="6" w:space="0" w:color="auto"/>
              <w:bottom w:val="single" w:sz="6" w:space="0" w:color="auto"/>
              <w:right w:val="single" w:sz="6" w:space="0" w:color="auto"/>
            </w:tcBorders>
          </w:tcPr>
          <w:p w:rsidR="00A802D2" w:rsidRPr="00357916" w:rsidRDefault="00A802D2" w:rsidP="00BA51DD">
            <w:pPr>
              <w:shd w:val="clear" w:color="auto" w:fill="FFFFFF"/>
              <w:spacing w:line="240" w:lineRule="auto"/>
              <w:jc w:val="center"/>
              <w:rPr>
                <w:rFonts w:asciiTheme="majorBidi" w:hAnsiTheme="majorBidi" w:cstheme="majorBidi"/>
                <w:b/>
                <w:bCs/>
                <w:sz w:val="18"/>
                <w:szCs w:val="18"/>
              </w:rPr>
            </w:pPr>
            <w:r w:rsidRPr="00357916">
              <w:rPr>
                <w:rFonts w:asciiTheme="majorBidi" w:hAnsiTheme="majorBidi" w:cstheme="majorBidi"/>
                <w:b/>
                <w:bCs/>
                <w:sz w:val="18"/>
                <w:szCs w:val="18"/>
              </w:rPr>
              <w:t>Group II "Sublingual route" "n=60"</w:t>
            </w:r>
          </w:p>
        </w:tc>
        <w:tc>
          <w:tcPr>
            <w:tcW w:w="1260" w:type="pct"/>
            <w:vMerge w:val="restart"/>
            <w:tcBorders>
              <w:top w:val="single" w:sz="6" w:space="0" w:color="auto"/>
              <w:left w:val="single" w:sz="6" w:space="0" w:color="auto"/>
              <w:bottom w:val="nil"/>
              <w:right w:val="single" w:sz="6" w:space="0" w:color="auto"/>
            </w:tcBorders>
          </w:tcPr>
          <w:p w:rsidR="00A802D2" w:rsidRPr="00357916" w:rsidRDefault="00A802D2" w:rsidP="00BA51DD">
            <w:pPr>
              <w:shd w:val="clear" w:color="auto" w:fill="FFFFFF"/>
              <w:spacing w:line="240" w:lineRule="auto"/>
              <w:jc w:val="center"/>
              <w:rPr>
                <w:rFonts w:asciiTheme="majorBidi" w:hAnsiTheme="majorBidi" w:cstheme="majorBidi"/>
                <w:b/>
                <w:bCs/>
                <w:i/>
                <w:iCs/>
                <w:sz w:val="18"/>
                <w:szCs w:val="18"/>
              </w:rPr>
            </w:pPr>
            <w:r w:rsidRPr="00357916">
              <w:rPr>
                <w:rFonts w:asciiTheme="majorBidi" w:hAnsiTheme="majorBidi" w:cstheme="majorBidi"/>
                <w:b/>
                <w:bCs/>
                <w:i/>
                <w:iCs/>
                <w:sz w:val="18"/>
                <w:szCs w:val="18"/>
              </w:rPr>
              <w:t>P</w:t>
            </w:r>
          </w:p>
          <w:p w:rsidR="00A802D2" w:rsidRPr="00357916" w:rsidRDefault="00A802D2" w:rsidP="00BA51DD">
            <w:pPr>
              <w:shd w:val="clear" w:color="auto" w:fill="FFFFFF"/>
              <w:spacing w:line="240" w:lineRule="auto"/>
              <w:jc w:val="center"/>
              <w:rPr>
                <w:rFonts w:asciiTheme="majorBidi" w:hAnsiTheme="majorBidi" w:cstheme="majorBidi"/>
                <w:b/>
                <w:bCs/>
                <w:sz w:val="18"/>
                <w:szCs w:val="18"/>
              </w:rPr>
            </w:pPr>
            <w:r w:rsidRPr="00357916">
              <w:rPr>
                <w:rFonts w:asciiTheme="majorBidi" w:hAnsiTheme="majorBidi" w:cstheme="majorBidi"/>
                <w:b/>
                <w:bCs/>
                <w:sz w:val="18"/>
                <w:szCs w:val="18"/>
              </w:rPr>
              <w:t>(</w:t>
            </w:r>
            <w:r w:rsidRPr="00357916">
              <w:rPr>
                <w:rFonts w:asciiTheme="majorBidi" w:hAnsiTheme="majorBidi" w:cstheme="majorBidi"/>
                <w:b/>
                <w:bCs/>
                <w:i/>
                <w:iCs/>
                <w:sz w:val="18"/>
                <w:szCs w:val="18"/>
              </w:rPr>
              <w:t>P</w:t>
            </w:r>
            <w:r w:rsidRPr="00357916">
              <w:rPr>
                <w:rFonts w:asciiTheme="majorBidi" w:hAnsiTheme="majorBidi" w:cstheme="majorBidi"/>
                <w:b/>
                <w:bCs/>
                <w:sz w:val="18"/>
                <w:szCs w:val="18"/>
              </w:rPr>
              <w:t>&gt;0.05)</w:t>
            </w:r>
          </w:p>
        </w:tc>
      </w:tr>
      <w:tr w:rsidR="00357916" w:rsidRPr="00357916" w:rsidTr="00AF0E0D">
        <w:trPr>
          <w:cantSplit/>
          <w:jc w:val="center"/>
        </w:trPr>
        <w:tc>
          <w:tcPr>
            <w:tcW w:w="1260" w:type="pct"/>
            <w:vMerge/>
            <w:tcBorders>
              <w:top w:val="nil"/>
              <w:left w:val="single" w:sz="6" w:space="0" w:color="auto"/>
              <w:bottom w:val="single" w:sz="6" w:space="0" w:color="auto"/>
              <w:right w:val="single" w:sz="6" w:space="0" w:color="auto"/>
            </w:tcBorders>
          </w:tcPr>
          <w:p w:rsidR="00A802D2" w:rsidRPr="00357916" w:rsidRDefault="00A802D2" w:rsidP="00BA51DD">
            <w:pPr>
              <w:spacing w:line="240" w:lineRule="auto"/>
              <w:jc w:val="both"/>
              <w:rPr>
                <w:rFonts w:asciiTheme="majorBidi" w:hAnsiTheme="majorBidi" w:cstheme="majorBidi"/>
                <w:b/>
                <w:bCs/>
                <w:sz w:val="18"/>
                <w:szCs w:val="18"/>
              </w:rPr>
            </w:pPr>
          </w:p>
          <w:p w:rsidR="00A802D2" w:rsidRPr="00357916" w:rsidRDefault="00A802D2" w:rsidP="00BA51DD">
            <w:pPr>
              <w:spacing w:line="240" w:lineRule="auto"/>
              <w:jc w:val="both"/>
              <w:rPr>
                <w:rFonts w:asciiTheme="majorBidi" w:hAnsiTheme="majorBidi" w:cstheme="majorBidi"/>
                <w:b/>
                <w:bCs/>
                <w:sz w:val="18"/>
                <w:szCs w:val="18"/>
              </w:rPr>
            </w:pPr>
          </w:p>
        </w:tc>
        <w:tc>
          <w:tcPr>
            <w:tcW w:w="1243" w:type="pct"/>
            <w:tcBorders>
              <w:top w:val="single" w:sz="6" w:space="0" w:color="auto"/>
              <w:left w:val="single" w:sz="6" w:space="0" w:color="auto"/>
              <w:bottom w:val="single" w:sz="6" w:space="0" w:color="auto"/>
              <w:right w:val="single" w:sz="6" w:space="0" w:color="auto"/>
            </w:tcBorders>
          </w:tcPr>
          <w:p w:rsidR="00A802D2" w:rsidRPr="00357916" w:rsidRDefault="00A802D2" w:rsidP="00BA51DD">
            <w:pPr>
              <w:shd w:val="clear" w:color="auto" w:fill="FFFFFF"/>
              <w:spacing w:line="240" w:lineRule="auto"/>
              <w:jc w:val="center"/>
              <w:rPr>
                <w:rFonts w:asciiTheme="majorBidi" w:hAnsiTheme="majorBidi" w:cstheme="majorBidi"/>
                <w:b/>
                <w:bCs/>
                <w:sz w:val="18"/>
                <w:szCs w:val="18"/>
              </w:rPr>
            </w:pPr>
            <w:r w:rsidRPr="00357916">
              <w:rPr>
                <w:rFonts w:asciiTheme="majorBidi" w:hAnsiTheme="majorBidi" w:cstheme="majorBidi"/>
                <w:b/>
                <w:bCs/>
                <w:sz w:val="18"/>
                <w:szCs w:val="18"/>
              </w:rPr>
              <w:t>%               (No.)</w:t>
            </w:r>
          </w:p>
        </w:tc>
        <w:tc>
          <w:tcPr>
            <w:tcW w:w="1237" w:type="pct"/>
            <w:tcBorders>
              <w:top w:val="single" w:sz="6" w:space="0" w:color="auto"/>
              <w:left w:val="single" w:sz="6" w:space="0" w:color="auto"/>
              <w:bottom w:val="single" w:sz="6" w:space="0" w:color="auto"/>
              <w:right w:val="single" w:sz="6" w:space="0" w:color="auto"/>
            </w:tcBorders>
          </w:tcPr>
          <w:p w:rsidR="00A802D2" w:rsidRPr="00357916" w:rsidRDefault="00A802D2" w:rsidP="00BA51DD">
            <w:pPr>
              <w:shd w:val="clear" w:color="auto" w:fill="FFFFFF"/>
              <w:spacing w:line="240" w:lineRule="auto"/>
              <w:jc w:val="center"/>
              <w:rPr>
                <w:rFonts w:asciiTheme="majorBidi" w:hAnsiTheme="majorBidi" w:cstheme="majorBidi"/>
                <w:b/>
                <w:bCs/>
                <w:sz w:val="18"/>
                <w:szCs w:val="18"/>
              </w:rPr>
            </w:pPr>
            <w:r w:rsidRPr="00357916">
              <w:rPr>
                <w:rFonts w:asciiTheme="majorBidi" w:hAnsiTheme="majorBidi" w:cstheme="majorBidi"/>
                <w:b/>
                <w:bCs/>
                <w:sz w:val="18"/>
                <w:szCs w:val="18"/>
              </w:rPr>
              <w:t>%             (No.)</w:t>
            </w:r>
          </w:p>
        </w:tc>
        <w:tc>
          <w:tcPr>
            <w:tcW w:w="1260" w:type="pct"/>
            <w:vMerge/>
            <w:tcBorders>
              <w:top w:val="nil"/>
              <w:left w:val="single" w:sz="6" w:space="0" w:color="auto"/>
              <w:bottom w:val="single" w:sz="6" w:space="0" w:color="auto"/>
              <w:right w:val="single" w:sz="6" w:space="0" w:color="auto"/>
            </w:tcBorders>
          </w:tcPr>
          <w:p w:rsidR="00A802D2" w:rsidRPr="00357916" w:rsidRDefault="00A802D2" w:rsidP="00BA51DD">
            <w:pPr>
              <w:shd w:val="clear" w:color="auto" w:fill="FFFFFF"/>
              <w:spacing w:line="240" w:lineRule="auto"/>
              <w:jc w:val="center"/>
              <w:rPr>
                <w:rFonts w:asciiTheme="majorBidi" w:hAnsiTheme="majorBidi" w:cstheme="majorBidi"/>
                <w:b/>
                <w:bCs/>
                <w:sz w:val="18"/>
                <w:szCs w:val="18"/>
              </w:rPr>
            </w:pPr>
          </w:p>
          <w:p w:rsidR="00A802D2" w:rsidRPr="00357916" w:rsidRDefault="00A802D2" w:rsidP="00BA51DD">
            <w:pPr>
              <w:shd w:val="clear" w:color="auto" w:fill="FFFFFF"/>
              <w:spacing w:line="240" w:lineRule="auto"/>
              <w:jc w:val="center"/>
              <w:rPr>
                <w:rFonts w:asciiTheme="majorBidi" w:hAnsiTheme="majorBidi" w:cstheme="majorBidi"/>
                <w:b/>
                <w:bCs/>
                <w:sz w:val="18"/>
                <w:szCs w:val="18"/>
              </w:rPr>
            </w:pPr>
          </w:p>
        </w:tc>
      </w:tr>
      <w:tr w:rsidR="00357916" w:rsidRPr="00357916" w:rsidTr="00AF0E0D">
        <w:trPr>
          <w:cantSplit/>
          <w:jc w:val="center"/>
        </w:trPr>
        <w:tc>
          <w:tcPr>
            <w:tcW w:w="1260" w:type="pct"/>
            <w:tcBorders>
              <w:top w:val="single" w:sz="6" w:space="0" w:color="auto"/>
              <w:left w:val="single" w:sz="6" w:space="0" w:color="auto"/>
              <w:bottom w:val="single" w:sz="6" w:space="0" w:color="auto"/>
              <w:right w:val="single" w:sz="6" w:space="0" w:color="auto"/>
            </w:tcBorders>
          </w:tcPr>
          <w:p w:rsidR="00A802D2" w:rsidRPr="00357916" w:rsidRDefault="00A802D2" w:rsidP="00BA51DD">
            <w:pPr>
              <w:shd w:val="clear" w:color="auto" w:fill="FFFFFF"/>
              <w:spacing w:line="240" w:lineRule="auto"/>
              <w:jc w:val="both"/>
              <w:rPr>
                <w:rFonts w:asciiTheme="majorBidi" w:hAnsiTheme="majorBidi" w:cstheme="majorBidi"/>
                <w:sz w:val="18"/>
                <w:szCs w:val="18"/>
              </w:rPr>
            </w:pPr>
            <w:r w:rsidRPr="00357916">
              <w:rPr>
                <w:rFonts w:asciiTheme="majorBidi" w:hAnsiTheme="majorBidi" w:cstheme="majorBidi"/>
                <w:sz w:val="18"/>
                <w:szCs w:val="18"/>
              </w:rPr>
              <w:t>Nausea</w:t>
            </w:r>
          </w:p>
        </w:tc>
        <w:tc>
          <w:tcPr>
            <w:tcW w:w="1243" w:type="pct"/>
            <w:tcBorders>
              <w:top w:val="single" w:sz="6" w:space="0" w:color="auto"/>
              <w:left w:val="single" w:sz="6" w:space="0" w:color="auto"/>
              <w:bottom w:val="single" w:sz="6" w:space="0" w:color="auto"/>
              <w:right w:val="single" w:sz="6" w:space="0" w:color="auto"/>
            </w:tcBorders>
            <w:vAlign w:val="center"/>
          </w:tcPr>
          <w:p w:rsidR="00A802D2" w:rsidRPr="00357916" w:rsidRDefault="00A802D2" w:rsidP="00BA51DD">
            <w:pPr>
              <w:shd w:val="clear" w:color="auto" w:fill="FFFFFF"/>
              <w:spacing w:line="240" w:lineRule="auto"/>
              <w:jc w:val="center"/>
              <w:rPr>
                <w:rFonts w:asciiTheme="majorBidi" w:hAnsiTheme="majorBidi" w:cstheme="majorBidi"/>
                <w:sz w:val="18"/>
                <w:szCs w:val="18"/>
              </w:rPr>
            </w:pPr>
            <w:r w:rsidRPr="00357916">
              <w:rPr>
                <w:rFonts w:asciiTheme="majorBidi" w:hAnsiTheme="majorBidi" w:cstheme="majorBidi"/>
                <w:sz w:val="18"/>
                <w:szCs w:val="18"/>
              </w:rPr>
              <w:t>13.3                (8)</w:t>
            </w:r>
          </w:p>
        </w:tc>
        <w:tc>
          <w:tcPr>
            <w:tcW w:w="1237" w:type="pct"/>
            <w:tcBorders>
              <w:top w:val="single" w:sz="6" w:space="0" w:color="auto"/>
              <w:left w:val="single" w:sz="6" w:space="0" w:color="auto"/>
              <w:bottom w:val="single" w:sz="6" w:space="0" w:color="auto"/>
              <w:right w:val="single" w:sz="6" w:space="0" w:color="auto"/>
            </w:tcBorders>
            <w:vAlign w:val="center"/>
          </w:tcPr>
          <w:p w:rsidR="00A802D2" w:rsidRPr="00357916" w:rsidRDefault="00A802D2" w:rsidP="00BA51DD">
            <w:pPr>
              <w:shd w:val="clear" w:color="auto" w:fill="FFFFFF"/>
              <w:spacing w:line="240" w:lineRule="auto"/>
              <w:jc w:val="center"/>
              <w:rPr>
                <w:rFonts w:asciiTheme="majorBidi" w:hAnsiTheme="majorBidi" w:cstheme="majorBidi"/>
                <w:sz w:val="18"/>
                <w:szCs w:val="18"/>
              </w:rPr>
            </w:pPr>
            <w:r w:rsidRPr="00357916">
              <w:rPr>
                <w:rFonts w:asciiTheme="majorBidi" w:hAnsiTheme="majorBidi" w:cstheme="majorBidi"/>
                <w:sz w:val="18"/>
                <w:szCs w:val="18"/>
              </w:rPr>
              <w:t>15.00              (9)</w:t>
            </w:r>
          </w:p>
        </w:tc>
        <w:tc>
          <w:tcPr>
            <w:tcW w:w="1260" w:type="pct"/>
            <w:tcBorders>
              <w:top w:val="single" w:sz="6" w:space="0" w:color="auto"/>
              <w:left w:val="single" w:sz="6" w:space="0" w:color="auto"/>
              <w:bottom w:val="single" w:sz="6" w:space="0" w:color="auto"/>
              <w:right w:val="single" w:sz="6" w:space="0" w:color="auto"/>
            </w:tcBorders>
            <w:vAlign w:val="center"/>
          </w:tcPr>
          <w:p w:rsidR="00A802D2" w:rsidRPr="00357916" w:rsidRDefault="00A802D2" w:rsidP="00BA51DD">
            <w:pPr>
              <w:shd w:val="clear" w:color="auto" w:fill="FFFFFF"/>
              <w:spacing w:line="240" w:lineRule="auto"/>
              <w:jc w:val="center"/>
              <w:rPr>
                <w:rFonts w:asciiTheme="majorBidi" w:hAnsiTheme="majorBidi" w:cstheme="majorBidi"/>
                <w:sz w:val="18"/>
                <w:szCs w:val="18"/>
              </w:rPr>
            </w:pPr>
            <w:r w:rsidRPr="00357916">
              <w:rPr>
                <w:rFonts w:asciiTheme="majorBidi" w:hAnsiTheme="majorBidi" w:cstheme="majorBidi"/>
                <w:sz w:val="18"/>
                <w:szCs w:val="18"/>
              </w:rPr>
              <w:t>0.79    (NS)</w:t>
            </w:r>
          </w:p>
        </w:tc>
      </w:tr>
      <w:tr w:rsidR="00357916" w:rsidRPr="00357916" w:rsidTr="00AF0E0D">
        <w:trPr>
          <w:cantSplit/>
          <w:jc w:val="center"/>
        </w:trPr>
        <w:tc>
          <w:tcPr>
            <w:tcW w:w="1260" w:type="pct"/>
            <w:tcBorders>
              <w:top w:val="single" w:sz="6" w:space="0" w:color="auto"/>
              <w:left w:val="single" w:sz="6" w:space="0" w:color="auto"/>
              <w:bottom w:val="single" w:sz="6" w:space="0" w:color="auto"/>
              <w:right w:val="single" w:sz="6" w:space="0" w:color="auto"/>
            </w:tcBorders>
          </w:tcPr>
          <w:p w:rsidR="00A802D2" w:rsidRPr="00357916" w:rsidRDefault="00A802D2" w:rsidP="00BA51DD">
            <w:pPr>
              <w:shd w:val="clear" w:color="auto" w:fill="FFFFFF"/>
              <w:spacing w:line="240" w:lineRule="auto"/>
              <w:jc w:val="both"/>
              <w:rPr>
                <w:rFonts w:asciiTheme="majorBidi" w:hAnsiTheme="majorBidi" w:cstheme="majorBidi"/>
                <w:sz w:val="18"/>
                <w:szCs w:val="18"/>
              </w:rPr>
            </w:pPr>
            <w:r w:rsidRPr="00357916">
              <w:rPr>
                <w:rFonts w:asciiTheme="majorBidi" w:hAnsiTheme="majorBidi" w:cstheme="majorBidi"/>
                <w:sz w:val="18"/>
                <w:szCs w:val="18"/>
              </w:rPr>
              <w:t>Vomiting</w:t>
            </w:r>
          </w:p>
        </w:tc>
        <w:tc>
          <w:tcPr>
            <w:tcW w:w="1243" w:type="pct"/>
            <w:tcBorders>
              <w:top w:val="single" w:sz="6" w:space="0" w:color="auto"/>
              <w:left w:val="single" w:sz="6" w:space="0" w:color="auto"/>
              <w:bottom w:val="single" w:sz="6" w:space="0" w:color="auto"/>
              <w:right w:val="single" w:sz="6" w:space="0" w:color="auto"/>
            </w:tcBorders>
            <w:vAlign w:val="center"/>
          </w:tcPr>
          <w:p w:rsidR="00A802D2" w:rsidRPr="00357916" w:rsidRDefault="00A802D2" w:rsidP="00BA51DD">
            <w:pPr>
              <w:shd w:val="clear" w:color="auto" w:fill="FFFFFF"/>
              <w:spacing w:line="240" w:lineRule="auto"/>
              <w:jc w:val="center"/>
              <w:rPr>
                <w:rFonts w:asciiTheme="majorBidi" w:hAnsiTheme="majorBidi" w:cstheme="majorBidi"/>
                <w:sz w:val="18"/>
                <w:szCs w:val="18"/>
              </w:rPr>
            </w:pPr>
            <w:r w:rsidRPr="00357916">
              <w:rPr>
                <w:rFonts w:asciiTheme="majorBidi" w:hAnsiTheme="majorBidi" w:cstheme="majorBidi"/>
                <w:sz w:val="18"/>
                <w:szCs w:val="18"/>
              </w:rPr>
              <w:t>5.00                (3)</w:t>
            </w:r>
          </w:p>
        </w:tc>
        <w:tc>
          <w:tcPr>
            <w:tcW w:w="1237" w:type="pct"/>
            <w:tcBorders>
              <w:top w:val="single" w:sz="6" w:space="0" w:color="auto"/>
              <w:left w:val="single" w:sz="6" w:space="0" w:color="auto"/>
              <w:bottom w:val="single" w:sz="6" w:space="0" w:color="auto"/>
              <w:right w:val="single" w:sz="6" w:space="0" w:color="auto"/>
            </w:tcBorders>
            <w:vAlign w:val="center"/>
          </w:tcPr>
          <w:p w:rsidR="00A802D2" w:rsidRPr="00357916" w:rsidRDefault="00A802D2" w:rsidP="00BA51DD">
            <w:pPr>
              <w:shd w:val="clear" w:color="auto" w:fill="FFFFFF"/>
              <w:spacing w:line="240" w:lineRule="auto"/>
              <w:jc w:val="center"/>
              <w:rPr>
                <w:rFonts w:asciiTheme="majorBidi" w:hAnsiTheme="majorBidi" w:cstheme="majorBidi"/>
                <w:sz w:val="18"/>
                <w:szCs w:val="18"/>
              </w:rPr>
            </w:pPr>
            <w:r w:rsidRPr="00357916">
              <w:rPr>
                <w:rFonts w:asciiTheme="majorBidi" w:hAnsiTheme="majorBidi" w:cstheme="majorBidi"/>
                <w:sz w:val="18"/>
                <w:szCs w:val="18"/>
              </w:rPr>
              <w:t>5.00               (3)</w:t>
            </w:r>
          </w:p>
        </w:tc>
        <w:tc>
          <w:tcPr>
            <w:tcW w:w="1260" w:type="pct"/>
            <w:tcBorders>
              <w:top w:val="single" w:sz="6" w:space="0" w:color="auto"/>
              <w:left w:val="single" w:sz="6" w:space="0" w:color="auto"/>
              <w:bottom w:val="single" w:sz="6" w:space="0" w:color="auto"/>
              <w:right w:val="single" w:sz="6" w:space="0" w:color="auto"/>
            </w:tcBorders>
            <w:vAlign w:val="center"/>
          </w:tcPr>
          <w:p w:rsidR="00A802D2" w:rsidRPr="00357916" w:rsidRDefault="00A802D2" w:rsidP="00BA51DD">
            <w:pPr>
              <w:shd w:val="clear" w:color="auto" w:fill="FFFFFF"/>
              <w:spacing w:line="240" w:lineRule="auto"/>
              <w:jc w:val="center"/>
              <w:rPr>
                <w:rFonts w:asciiTheme="majorBidi" w:hAnsiTheme="majorBidi" w:cstheme="majorBidi"/>
                <w:sz w:val="18"/>
                <w:szCs w:val="18"/>
              </w:rPr>
            </w:pPr>
            <w:r w:rsidRPr="00357916">
              <w:rPr>
                <w:rFonts w:asciiTheme="majorBidi" w:hAnsiTheme="majorBidi" w:cstheme="majorBidi"/>
                <w:sz w:val="18"/>
                <w:szCs w:val="18"/>
              </w:rPr>
              <w:t>1.00    (NS)</w:t>
            </w:r>
          </w:p>
        </w:tc>
      </w:tr>
      <w:tr w:rsidR="00357916" w:rsidRPr="00357916" w:rsidTr="00AF0E0D">
        <w:trPr>
          <w:cantSplit/>
          <w:jc w:val="center"/>
        </w:trPr>
        <w:tc>
          <w:tcPr>
            <w:tcW w:w="1260" w:type="pct"/>
            <w:tcBorders>
              <w:top w:val="single" w:sz="6" w:space="0" w:color="auto"/>
              <w:left w:val="single" w:sz="6" w:space="0" w:color="auto"/>
              <w:bottom w:val="single" w:sz="6" w:space="0" w:color="auto"/>
              <w:right w:val="single" w:sz="6" w:space="0" w:color="auto"/>
            </w:tcBorders>
          </w:tcPr>
          <w:p w:rsidR="00A802D2" w:rsidRPr="00357916" w:rsidRDefault="00A802D2" w:rsidP="00BA51DD">
            <w:pPr>
              <w:shd w:val="clear" w:color="auto" w:fill="FFFFFF"/>
              <w:spacing w:line="240" w:lineRule="auto"/>
              <w:jc w:val="both"/>
              <w:rPr>
                <w:rFonts w:asciiTheme="majorBidi" w:hAnsiTheme="majorBidi" w:cstheme="majorBidi"/>
                <w:sz w:val="18"/>
                <w:szCs w:val="18"/>
              </w:rPr>
            </w:pPr>
            <w:r w:rsidRPr="00357916">
              <w:rPr>
                <w:rFonts w:asciiTheme="majorBidi" w:hAnsiTheme="majorBidi" w:cstheme="majorBidi"/>
                <w:sz w:val="18"/>
                <w:szCs w:val="18"/>
              </w:rPr>
              <w:t>Diarrhea</w:t>
            </w:r>
          </w:p>
        </w:tc>
        <w:tc>
          <w:tcPr>
            <w:tcW w:w="1243" w:type="pct"/>
            <w:tcBorders>
              <w:top w:val="single" w:sz="6" w:space="0" w:color="auto"/>
              <w:left w:val="single" w:sz="6" w:space="0" w:color="auto"/>
              <w:bottom w:val="single" w:sz="6" w:space="0" w:color="auto"/>
              <w:right w:val="single" w:sz="6" w:space="0" w:color="auto"/>
            </w:tcBorders>
            <w:vAlign w:val="center"/>
          </w:tcPr>
          <w:p w:rsidR="00A802D2" w:rsidRPr="00357916" w:rsidRDefault="00A802D2" w:rsidP="00BA51DD">
            <w:pPr>
              <w:shd w:val="clear" w:color="auto" w:fill="FFFFFF"/>
              <w:spacing w:line="240" w:lineRule="auto"/>
              <w:jc w:val="center"/>
              <w:rPr>
                <w:rFonts w:asciiTheme="majorBidi" w:hAnsiTheme="majorBidi" w:cstheme="majorBidi"/>
                <w:sz w:val="18"/>
                <w:szCs w:val="18"/>
              </w:rPr>
            </w:pPr>
            <w:r w:rsidRPr="00357916">
              <w:rPr>
                <w:rFonts w:asciiTheme="majorBidi" w:hAnsiTheme="majorBidi" w:cstheme="majorBidi"/>
                <w:sz w:val="18"/>
                <w:szCs w:val="18"/>
              </w:rPr>
              <w:t>00.00              (0)</w:t>
            </w:r>
          </w:p>
        </w:tc>
        <w:tc>
          <w:tcPr>
            <w:tcW w:w="1237" w:type="pct"/>
            <w:tcBorders>
              <w:top w:val="single" w:sz="6" w:space="0" w:color="auto"/>
              <w:left w:val="single" w:sz="6" w:space="0" w:color="auto"/>
              <w:bottom w:val="single" w:sz="6" w:space="0" w:color="auto"/>
              <w:right w:val="single" w:sz="6" w:space="0" w:color="auto"/>
            </w:tcBorders>
            <w:vAlign w:val="center"/>
          </w:tcPr>
          <w:p w:rsidR="00A802D2" w:rsidRPr="00357916" w:rsidRDefault="00A802D2" w:rsidP="00BA51DD">
            <w:pPr>
              <w:shd w:val="clear" w:color="auto" w:fill="FFFFFF"/>
              <w:spacing w:line="240" w:lineRule="auto"/>
              <w:jc w:val="center"/>
              <w:rPr>
                <w:rFonts w:asciiTheme="majorBidi" w:hAnsiTheme="majorBidi" w:cstheme="majorBidi"/>
                <w:sz w:val="18"/>
                <w:szCs w:val="18"/>
              </w:rPr>
            </w:pPr>
            <w:r w:rsidRPr="00357916">
              <w:rPr>
                <w:rFonts w:asciiTheme="majorBidi" w:hAnsiTheme="majorBidi" w:cstheme="majorBidi"/>
                <w:sz w:val="18"/>
                <w:szCs w:val="18"/>
              </w:rPr>
              <w:t>3.3                 (2)</w:t>
            </w:r>
          </w:p>
        </w:tc>
        <w:tc>
          <w:tcPr>
            <w:tcW w:w="1260" w:type="pct"/>
            <w:tcBorders>
              <w:top w:val="single" w:sz="6" w:space="0" w:color="auto"/>
              <w:left w:val="single" w:sz="6" w:space="0" w:color="auto"/>
              <w:bottom w:val="single" w:sz="6" w:space="0" w:color="auto"/>
              <w:right w:val="single" w:sz="6" w:space="0" w:color="auto"/>
            </w:tcBorders>
            <w:vAlign w:val="center"/>
          </w:tcPr>
          <w:p w:rsidR="00A802D2" w:rsidRPr="00357916" w:rsidRDefault="00A802D2" w:rsidP="00BA51DD">
            <w:pPr>
              <w:shd w:val="clear" w:color="auto" w:fill="FFFFFF"/>
              <w:spacing w:line="240" w:lineRule="auto"/>
              <w:jc w:val="center"/>
              <w:rPr>
                <w:rFonts w:asciiTheme="majorBidi" w:hAnsiTheme="majorBidi" w:cstheme="majorBidi"/>
                <w:sz w:val="18"/>
                <w:szCs w:val="18"/>
              </w:rPr>
            </w:pPr>
            <w:r w:rsidRPr="00357916">
              <w:rPr>
                <w:rFonts w:asciiTheme="majorBidi" w:hAnsiTheme="majorBidi" w:cstheme="majorBidi"/>
                <w:sz w:val="18"/>
                <w:szCs w:val="18"/>
              </w:rPr>
              <w:t>0.15     (NS)</w:t>
            </w:r>
          </w:p>
        </w:tc>
      </w:tr>
      <w:tr w:rsidR="00357916" w:rsidRPr="00357916" w:rsidTr="00AF0E0D">
        <w:trPr>
          <w:cantSplit/>
          <w:jc w:val="center"/>
        </w:trPr>
        <w:tc>
          <w:tcPr>
            <w:tcW w:w="1260" w:type="pct"/>
            <w:tcBorders>
              <w:top w:val="single" w:sz="6" w:space="0" w:color="auto"/>
              <w:left w:val="single" w:sz="6" w:space="0" w:color="auto"/>
              <w:bottom w:val="single" w:sz="6" w:space="0" w:color="auto"/>
              <w:right w:val="single" w:sz="6" w:space="0" w:color="auto"/>
            </w:tcBorders>
          </w:tcPr>
          <w:p w:rsidR="00A802D2" w:rsidRPr="00357916" w:rsidRDefault="00A802D2" w:rsidP="00BA51DD">
            <w:pPr>
              <w:shd w:val="clear" w:color="auto" w:fill="FFFFFF"/>
              <w:spacing w:line="240" w:lineRule="auto"/>
              <w:jc w:val="both"/>
              <w:rPr>
                <w:rFonts w:asciiTheme="majorBidi" w:hAnsiTheme="majorBidi" w:cstheme="majorBidi"/>
                <w:sz w:val="18"/>
                <w:szCs w:val="18"/>
              </w:rPr>
            </w:pPr>
            <w:r w:rsidRPr="00357916">
              <w:rPr>
                <w:rFonts w:asciiTheme="majorBidi" w:hAnsiTheme="majorBidi" w:cstheme="majorBidi"/>
                <w:sz w:val="18"/>
                <w:szCs w:val="18"/>
              </w:rPr>
              <w:t>Pre-operative Vaginal bleeding</w:t>
            </w:r>
          </w:p>
        </w:tc>
        <w:tc>
          <w:tcPr>
            <w:tcW w:w="1243" w:type="pct"/>
            <w:tcBorders>
              <w:top w:val="single" w:sz="6" w:space="0" w:color="auto"/>
              <w:left w:val="single" w:sz="6" w:space="0" w:color="auto"/>
              <w:bottom w:val="single" w:sz="6" w:space="0" w:color="auto"/>
              <w:right w:val="single" w:sz="6" w:space="0" w:color="auto"/>
            </w:tcBorders>
            <w:vAlign w:val="center"/>
          </w:tcPr>
          <w:p w:rsidR="00A802D2" w:rsidRPr="00357916" w:rsidRDefault="00A802D2" w:rsidP="00BA51DD">
            <w:pPr>
              <w:shd w:val="clear" w:color="auto" w:fill="FFFFFF"/>
              <w:spacing w:line="240" w:lineRule="auto"/>
              <w:jc w:val="center"/>
              <w:rPr>
                <w:rFonts w:asciiTheme="majorBidi" w:hAnsiTheme="majorBidi" w:cstheme="majorBidi"/>
                <w:sz w:val="18"/>
                <w:szCs w:val="18"/>
              </w:rPr>
            </w:pPr>
            <w:r w:rsidRPr="00357916">
              <w:rPr>
                <w:rFonts w:asciiTheme="majorBidi" w:hAnsiTheme="majorBidi" w:cstheme="majorBidi"/>
                <w:sz w:val="18"/>
                <w:szCs w:val="18"/>
              </w:rPr>
              <w:t>28.3                (17)</w:t>
            </w:r>
          </w:p>
        </w:tc>
        <w:tc>
          <w:tcPr>
            <w:tcW w:w="1237" w:type="pct"/>
            <w:tcBorders>
              <w:top w:val="single" w:sz="6" w:space="0" w:color="auto"/>
              <w:left w:val="single" w:sz="6" w:space="0" w:color="auto"/>
              <w:bottom w:val="single" w:sz="6" w:space="0" w:color="auto"/>
              <w:right w:val="single" w:sz="6" w:space="0" w:color="auto"/>
            </w:tcBorders>
            <w:vAlign w:val="center"/>
          </w:tcPr>
          <w:p w:rsidR="00A802D2" w:rsidRPr="00357916" w:rsidRDefault="00A802D2" w:rsidP="00BA51DD">
            <w:pPr>
              <w:shd w:val="clear" w:color="auto" w:fill="FFFFFF"/>
              <w:spacing w:line="240" w:lineRule="auto"/>
              <w:jc w:val="center"/>
              <w:rPr>
                <w:rFonts w:asciiTheme="majorBidi" w:hAnsiTheme="majorBidi" w:cstheme="majorBidi"/>
                <w:sz w:val="18"/>
                <w:szCs w:val="18"/>
              </w:rPr>
            </w:pPr>
            <w:r w:rsidRPr="00357916">
              <w:rPr>
                <w:rFonts w:asciiTheme="majorBidi" w:hAnsiTheme="majorBidi" w:cstheme="majorBidi"/>
                <w:sz w:val="18"/>
                <w:szCs w:val="18"/>
              </w:rPr>
              <w:t>40.00              (24)</w:t>
            </w:r>
          </w:p>
        </w:tc>
        <w:tc>
          <w:tcPr>
            <w:tcW w:w="1260" w:type="pct"/>
            <w:tcBorders>
              <w:top w:val="single" w:sz="6" w:space="0" w:color="auto"/>
              <w:left w:val="single" w:sz="6" w:space="0" w:color="auto"/>
              <w:bottom w:val="single" w:sz="6" w:space="0" w:color="auto"/>
              <w:right w:val="single" w:sz="6" w:space="0" w:color="auto"/>
            </w:tcBorders>
            <w:vAlign w:val="center"/>
          </w:tcPr>
          <w:p w:rsidR="00A802D2" w:rsidRPr="00357916" w:rsidRDefault="00A802D2" w:rsidP="00BA51DD">
            <w:pPr>
              <w:shd w:val="clear" w:color="auto" w:fill="FFFFFF"/>
              <w:spacing w:line="240" w:lineRule="auto"/>
              <w:jc w:val="center"/>
              <w:rPr>
                <w:rFonts w:asciiTheme="majorBidi" w:hAnsiTheme="majorBidi" w:cstheme="majorBidi"/>
                <w:sz w:val="18"/>
                <w:szCs w:val="18"/>
              </w:rPr>
            </w:pPr>
            <w:r w:rsidRPr="00357916">
              <w:rPr>
                <w:rFonts w:asciiTheme="majorBidi" w:hAnsiTheme="majorBidi" w:cstheme="majorBidi"/>
                <w:sz w:val="18"/>
                <w:szCs w:val="18"/>
              </w:rPr>
              <w:t>0.18     (NS)</w:t>
            </w:r>
          </w:p>
        </w:tc>
      </w:tr>
      <w:tr w:rsidR="00357916" w:rsidRPr="00357916" w:rsidTr="00AF0E0D">
        <w:trPr>
          <w:cantSplit/>
          <w:jc w:val="center"/>
        </w:trPr>
        <w:tc>
          <w:tcPr>
            <w:tcW w:w="1260" w:type="pct"/>
            <w:tcBorders>
              <w:top w:val="single" w:sz="6" w:space="0" w:color="auto"/>
              <w:left w:val="single" w:sz="6" w:space="0" w:color="auto"/>
              <w:bottom w:val="single" w:sz="6" w:space="0" w:color="auto"/>
              <w:right w:val="single" w:sz="6" w:space="0" w:color="auto"/>
            </w:tcBorders>
          </w:tcPr>
          <w:p w:rsidR="00A802D2" w:rsidRPr="00357916" w:rsidRDefault="00A802D2" w:rsidP="00BA51DD">
            <w:pPr>
              <w:shd w:val="clear" w:color="auto" w:fill="FFFFFF"/>
              <w:spacing w:line="240" w:lineRule="auto"/>
              <w:jc w:val="both"/>
              <w:rPr>
                <w:rFonts w:asciiTheme="majorBidi" w:hAnsiTheme="majorBidi" w:cstheme="majorBidi"/>
                <w:sz w:val="18"/>
                <w:szCs w:val="18"/>
              </w:rPr>
            </w:pPr>
            <w:r w:rsidRPr="00357916">
              <w:rPr>
                <w:rFonts w:asciiTheme="majorBidi" w:hAnsiTheme="majorBidi" w:cstheme="majorBidi"/>
                <w:sz w:val="18"/>
                <w:szCs w:val="18"/>
              </w:rPr>
              <w:t>Abdominal pain</w:t>
            </w:r>
          </w:p>
        </w:tc>
        <w:tc>
          <w:tcPr>
            <w:tcW w:w="1243" w:type="pct"/>
            <w:tcBorders>
              <w:top w:val="single" w:sz="6" w:space="0" w:color="auto"/>
              <w:left w:val="single" w:sz="6" w:space="0" w:color="auto"/>
              <w:bottom w:val="single" w:sz="6" w:space="0" w:color="auto"/>
              <w:right w:val="single" w:sz="6" w:space="0" w:color="auto"/>
            </w:tcBorders>
            <w:vAlign w:val="center"/>
          </w:tcPr>
          <w:p w:rsidR="00A802D2" w:rsidRPr="00357916" w:rsidRDefault="00A802D2" w:rsidP="00BA51DD">
            <w:pPr>
              <w:shd w:val="clear" w:color="auto" w:fill="FFFFFF"/>
              <w:spacing w:line="240" w:lineRule="auto"/>
              <w:jc w:val="center"/>
              <w:rPr>
                <w:rFonts w:asciiTheme="majorBidi" w:hAnsiTheme="majorBidi" w:cstheme="majorBidi"/>
                <w:sz w:val="18"/>
                <w:szCs w:val="18"/>
              </w:rPr>
            </w:pPr>
            <w:r w:rsidRPr="00357916">
              <w:rPr>
                <w:rFonts w:asciiTheme="majorBidi" w:hAnsiTheme="majorBidi" w:cstheme="majorBidi"/>
                <w:sz w:val="18"/>
                <w:szCs w:val="18"/>
              </w:rPr>
              <w:t>70.00              (42)</w:t>
            </w:r>
          </w:p>
        </w:tc>
        <w:tc>
          <w:tcPr>
            <w:tcW w:w="1237" w:type="pct"/>
            <w:tcBorders>
              <w:top w:val="single" w:sz="6" w:space="0" w:color="auto"/>
              <w:left w:val="single" w:sz="6" w:space="0" w:color="auto"/>
              <w:bottom w:val="single" w:sz="6" w:space="0" w:color="auto"/>
              <w:right w:val="single" w:sz="6" w:space="0" w:color="auto"/>
            </w:tcBorders>
            <w:vAlign w:val="center"/>
          </w:tcPr>
          <w:p w:rsidR="00A802D2" w:rsidRPr="00357916" w:rsidRDefault="00A802D2" w:rsidP="00BA51DD">
            <w:pPr>
              <w:shd w:val="clear" w:color="auto" w:fill="FFFFFF"/>
              <w:spacing w:line="240" w:lineRule="auto"/>
              <w:jc w:val="center"/>
              <w:rPr>
                <w:rFonts w:asciiTheme="majorBidi" w:hAnsiTheme="majorBidi" w:cstheme="majorBidi"/>
                <w:sz w:val="18"/>
                <w:szCs w:val="18"/>
              </w:rPr>
            </w:pPr>
            <w:r w:rsidRPr="00357916">
              <w:rPr>
                <w:rFonts w:asciiTheme="majorBidi" w:hAnsiTheme="majorBidi" w:cstheme="majorBidi"/>
                <w:sz w:val="18"/>
                <w:szCs w:val="18"/>
              </w:rPr>
              <w:t>80.00              (48)</w:t>
            </w:r>
          </w:p>
        </w:tc>
        <w:tc>
          <w:tcPr>
            <w:tcW w:w="1260" w:type="pct"/>
            <w:tcBorders>
              <w:top w:val="single" w:sz="6" w:space="0" w:color="auto"/>
              <w:left w:val="single" w:sz="6" w:space="0" w:color="auto"/>
              <w:bottom w:val="single" w:sz="6" w:space="0" w:color="auto"/>
              <w:right w:val="single" w:sz="6" w:space="0" w:color="auto"/>
            </w:tcBorders>
            <w:vAlign w:val="center"/>
          </w:tcPr>
          <w:p w:rsidR="00A802D2" w:rsidRPr="00357916" w:rsidRDefault="00A802D2" w:rsidP="00BA51DD">
            <w:pPr>
              <w:shd w:val="clear" w:color="auto" w:fill="FFFFFF"/>
              <w:spacing w:line="240" w:lineRule="auto"/>
              <w:jc w:val="center"/>
              <w:rPr>
                <w:rFonts w:asciiTheme="majorBidi" w:hAnsiTheme="majorBidi" w:cstheme="majorBidi"/>
                <w:sz w:val="18"/>
                <w:szCs w:val="18"/>
              </w:rPr>
            </w:pPr>
            <w:r w:rsidRPr="00357916">
              <w:rPr>
                <w:rFonts w:asciiTheme="majorBidi" w:hAnsiTheme="majorBidi" w:cstheme="majorBidi"/>
                <w:sz w:val="18"/>
                <w:szCs w:val="18"/>
              </w:rPr>
              <w:t>0.21     (NS)</w:t>
            </w:r>
          </w:p>
        </w:tc>
      </w:tr>
    </w:tbl>
    <w:p w:rsidR="00A802D2" w:rsidRPr="00357916" w:rsidRDefault="00A802D2" w:rsidP="00BA51DD">
      <w:pPr>
        <w:shd w:val="clear" w:color="auto" w:fill="FFFFFF"/>
        <w:spacing w:line="240" w:lineRule="auto"/>
        <w:ind w:left="144"/>
        <w:jc w:val="both"/>
        <w:rPr>
          <w:rFonts w:asciiTheme="majorBidi" w:hAnsiTheme="majorBidi" w:cstheme="majorBidi"/>
          <w:sz w:val="20"/>
          <w:szCs w:val="20"/>
        </w:rPr>
      </w:pPr>
      <w:r w:rsidRPr="00357916">
        <w:rPr>
          <w:rFonts w:asciiTheme="majorBidi" w:hAnsiTheme="majorBidi" w:cstheme="majorBidi"/>
          <w:sz w:val="20"/>
          <w:szCs w:val="20"/>
        </w:rPr>
        <w:t>NS: non significant (</w:t>
      </w:r>
      <w:r w:rsidRPr="00357916">
        <w:rPr>
          <w:rFonts w:asciiTheme="majorBidi" w:hAnsiTheme="majorBidi" w:cstheme="majorBidi"/>
          <w:i/>
          <w:iCs/>
          <w:sz w:val="20"/>
          <w:szCs w:val="20"/>
        </w:rPr>
        <w:t>P</w:t>
      </w:r>
      <w:r w:rsidRPr="00357916">
        <w:rPr>
          <w:rFonts w:asciiTheme="majorBidi" w:hAnsiTheme="majorBidi" w:cstheme="majorBidi"/>
          <w:sz w:val="20"/>
          <w:szCs w:val="20"/>
        </w:rPr>
        <w:t xml:space="preserve"> &gt; 0.05).</w:t>
      </w:r>
    </w:p>
    <w:p w:rsidR="00A802D2" w:rsidRPr="00357916" w:rsidRDefault="00A802D2" w:rsidP="004566A7">
      <w:pPr>
        <w:shd w:val="clear" w:color="auto" w:fill="FFFFFF"/>
        <w:spacing w:line="240" w:lineRule="auto"/>
        <w:ind w:right="-51"/>
        <w:jc w:val="both"/>
        <w:rPr>
          <w:rFonts w:asciiTheme="majorBidi" w:hAnsiTheme="majorBidi" w:cstheme="majorBidi"/>
          <w:sz w:val="20"/>
          <w:szCs w:val="20"/>
        </w:rPr>
      </w:pPr>
      <w:r w:rsidRPr="00357916">
        <w:rPr>
          <w:rFonts w:asciiTheme="majorBidi" w:hAnsiTheme="majorBidi" w:cstheme="majorBidi"/>
          <w:sz w:val="20"/>
          <w:szCs w:val="20"/>
        </w:rPr>
        <w:lastRenderedPageBreak/>
        <w:t>There was no significant difference between both groups as regards side effects.</w:t>
      </w:r>
    </w:p>
    <w:p w:rsidR="00A802D2" w:rsidRPr="00357916" w:rsidRDefault="00A802D2" w:rsidP="00BA51DD">
      <w:pPr>
        <w:shd w:val="clear" w:color="auto" w:fill="FFFFFF"/>
        <w:spacing w:line="240" w:lineRule="auto"/>
        <w:ind w:left="144"/>
        <w:jc w:val="both"/>
        <w:rPr>
          <w:rFonts w:asciiTheme="majorBidi" w:hAnsiTheme="majorBidi" w:cstheme="majorBidi"/>
          <w:sz w:val="20"/>
          <w:szCs w:val="20"/>
        </w:rPr>
      </w:pPr>
    </w:p>
    <w:p w:rsidR="00A802D2" w:rsidRPr="00357916" w:rsidRDefault="00A802D2" w:rsidP="004566A7">
      <w:pPr>
        <w:shd w:val="clear" w:color="auto" w:fill="FFFFFF"/>
        <w:tabs>
          <w:tab w:val="left" w:pos="945"/>
        </w:tabs>
        <w:spacing w:line="240" w:lineRule="auto"/>
        <w:ind w:left="1554" w:hanging="1554"/>
        <w:jc w:val="both"/>
        <w:rPr>
          <w:rFonts w:asciiTheme="majorBidi" w:hAnsiTheme="majorBidi" w:cstheme="majorBidi"/>
          <w:sz w:val="20"/>
          <w:szCs w:val="20"/>
        </w:rPr>
      </w:pPr>
      <w:r w:rsidRPr="00357916">
        <w:rPr>
          <w:rFonts w:asciiTheme="majorBidi" w:hAnsiTheme="majorBidi" w:cstheme="majorBidi"/>
          <w:b/>
          <w:bCs/>
          <w:sz w:val="20"/>
          <w:szCs w:val="20"/>
        </w:rPr>
        <w:t>Table (5):</w:t>
      </w:r>
      <w:r w:rsidRPr="00357916">
        <w:rPr>
          <w:rFonts w:asciiTheme="majorBidi" w:hAnsiTheme="majorBidi" w:cstheme="majorBidi"/>
          <w:sz w:val="20"/>
          <w:szCs w:val="20"/>
        </w:rPr>
        <w:t xml:space="preserve">  Comparison between the two studied groups regarding the baseline cervical dilation (mm)</w:t>
      </w:r>
    </w:p>
    <w:tbl>
      <w:tblPr>
        <w:tblW w:w="5000" w:type="pct"/>
        <w:jc w:val="center"/>
        <w:tblCellMar>
          <w:left w:w="40" w:type="dxa"/>
          <w:right w:w="40" w:type="dxa"/>
        </w:tblCellMar>
        <w:tblLook w:val="0000"/>
      </w:tblPr>
      <w:tblGrid>
        <w:gridCol w:w="2373"/>
        <w:gridCol w:w="2353"/>
        <w:gridCol w:w="2342"/>
        <w:gridCol w:w="2374"/>
      </w:tblGrid>
      <w:tr w:rsidR="00357916" w:rsidRPr="00357916" w:rsidTr="00AF0E0D">
        <w:trPr>
          <w:cantSplit/>
          <w:jc w:val="center"/>
        </w:trPr>
        <w:tc>
          <w:tcPr>
            <w:tcW w:w="1257" w:type="pct"/>
            <w:tcBorders>
              <w:top w:val="single" w:sz="6" w:space="0" w:color="auto"/>
              <w:left w:val="single" w:sz="6" w:space="0" w:color="auto"/>
              <w:bottom w:val="single" w:sz="6" w:space="0" w:color="auto"/>
              <w:right w:val="single" w:sz="6" w:space="0" w:color="auto"/>
            </w:tcBorders>
          </w:tcPr>
          <w:p w:rsidR="00A802D2" w:rsidRPr="00357916" w:rsidRDefault="00A802D2" w:rsidP="00BA51DD">
            <w:pPr>
              <w:shd w:val="clear" w:color="auto" w:fill="FFFFFF"/>
              <w:spacing w:line="240" w:lineRule="auto"/>
              <w:jc w:val="center"/>
              <w:rPr>
                <w:rFonts w:asciiTheme="majorBidi" w:hAnsiTheme="majorBidi" w:cstheme="majorBidi"/>
                <w:b/>
                <w:bCs/>
                <w:sz w:val="20"/>
                <w:szCs w:val="20"/>
              </w:rPr>
            </w:pPr>
            <w:r w:rsidRPr="00357916">
              <w:rPr>
                <w:rFonts w:asciiTheme="majorBidi" w:hAnsiTheme="majorBidi" w:cstheme="majorBidi"/>
                <w:b/>
                <w:bCs/>
                <w:sz w:val="20"/>
                <w:szCs w:val="20"/>
              </w:rPr>
              <w:t>Baseline Cervical dilation (mm)</w:t>
            </w:r>
          </w:p>
        </w:tc>
        <w:tc>
          <w:tcPr>
            <w:tcW w:w="1246" w:type="pct"/>
            <w:tcBorders>
              <w:top w:val="single" w:sz="6" w:space="0" w:color="auto"/>
              <w:left w:val="single" w:sz="6" w:space="0" w:color="auto"/>
              <w:bottom w:val="single" w:sz="6" w:space="0" w:color="auto"/>
              <w:right w:val="single" w:sz="6" w:space="0" w:color="auto"/>
            </w:tcBorders>
          </w:tcPr>
          <w:p w:rsidR="00A802D2" w:rsidRPr="00357916" w:rsidRDefault="00A802D2" w:rsidP="004566A7">
            <w:pPr>
              <w:shd w:val="clear" w:color="auto" w:fill="FFFFFF"/>
              <w:spacing w:line="240" w:lineRule="auto"/>
              <w:jc w:val="center"/>
              <w:rPr>
                <w:rFonts w:asciiTheme="majorBidi" w:hAnsiTheme="majorBidi" w:cstheme="majorBidi"/>
                <w:b/>
                <w:bCs/>
                <w:sz w:val="20"/>
                <w:szCs w:val="20"/>
              </w:rPr>
            </w:pPr>
            <w:r w:rsidRPr="00357916">
              <w:rPr>
                <w:rFonts w:asciiTheme="majorBidi" w:hAnsiTheme="majorBidi" w:cstheme="majorBidi"/>
                <w:b/>
                <w:bCs/>
                <w:sz w:val="20"/>
                <w:szCs w:val="20"/>
              </w:rPr>
              <w:t>Group I</w:t>
            </w:r>
          </w:p>
          <w:p w:rsidR="00A802D2" w:rsidRPr="00357916" w:rsidRDefault="00A802D2" w:rsidP="004566A7">
            <w:pPr>
              <w:shd w:val="clear" w:color="auto" w:fill="FFFFFF"/>
              <w:spacing w:line="240" w:lineRule="auto"/>
              <w:jc w:val="center"/>
              <w:rPr>
                <w:rFonts w:asciiTheme="majorBidi" w:hAnsiTheme="majorBidi" w:cstheme="majorBidi"/>
                <w:b/>
                <w:bCs/>
                <w:sz w:val="20"/>
                <w:szCs w:val="20"/>
              </w:rPr>
            </w:pPr>
            <w:r w:rsidRPr="00357916">
              <w:rPr>
                <w:rFonts w:asciiTheme="majorBidi" w:hAnsiTheme="majorBidi" w:cstheme="majorBidi"/>
                <w:b/>
                <w:bCs/>
                <w:sz w:val="20"/>
                <w:szCs w:val="20"/>
              </w:rPr>
              <w:t>"Vaginal route" "n=60"</w:t>
            </w:r>
          </w:p>
        </w:tc>
        <w:tc>
          <w:tcPr>
            <w:tcW w:w="1240" w:type="pct"/>
            <w:tcBorders>
              <w:top w:val="single" w:sz="6" w:space="0" w:color="auto"/>
              <w:left w:val="single" w:sz="6" w:space="0" w:color="auto"/>
              <w:bottom w:val="single" w:sz="6" w:space="0" w:color="auto"/>
              <w:right w:val="single" w:sz="6" w:space="0" w:color="auto"/>
            </w:tcBorders>
          </w:tcPr>
          <w:p w:rsidR="00A802D2" w:rsidRPr="00357916" w:rsidRDefault="00A802D2" w:rsidP="00AF0E0D">
            <w:pPr>
              <w:shd w:val="clear" w:color="auto" w:fill="FFFFFF"/>
              <w:spacing w:line="240" w:lineRule="auto"/>
              <w:jc w:val="center"/>
              <w:rPr>
                <w:rFonts w:asciiTheme="majorBidi" w:hAnsiTheme="majorBidi" w:cstheme="majorBidi"/>
                <w:b/>
                <w:bCs/>
                <w:sz w:val="20"/>
                <w:szCs w:val="20"/>
              </w:rPr>
            </w:pPr>
            <w:r w:rsidRPr="00357916">
              <w:rPr>
                <w:rFonts w:asciiTheme="majorBidi" w:hAnsiTheme="majorBidi" w:cstheme="majorBidi"/>
                <w:b/>
                <w:bCs/>
                <w:sz w:val="20"/>
                <w:szCs w:val="20"/>
              </w:rPr>
              <w:t>Group II "Sublingual route"</w:t>
            </w:r>
            <w:r w:rsidR="00AF0E0D">
              <w:rPr>
                <w:rFonts w:asciiTheme="majorBidi" w:hAnsiTheme="majorBidi" w:cstheme="majorBidi" w:hint="eastAsia"/>
                <w:b/>
                <w:bCs/>
                <w:sz w:val="20"/>
                <w:szCs w:val="20"/>
                <w:lang w:eastAsia="zh-CN"/>
              </w:rPr>
              <w:t xml:space="preserve"> </w:t>
            </w:r>
            <w:r w:rsidRPr="00357916">
              <w:rPr>
                <w:rFonts w:asciiTheme="majorBidi" w:hAnsiTheme="majorBidi" w:cstheme="majorBidi"/>
                <w:b/>
                <w:bCs/>
                <w:sz w:val="20"/>
                <w:szCs w:val="20"/>
              </w:rPr>
              <w:t>"n=60"</w:t>
            </w:r>
          </w:p>
        </w:tc>
        <w:tc>
          <w:tcPr>
            <w:tcW w:w="1257" w:type="pct"/>
            <w:tcBorders>
              <w:top w:val="single" w:sz="6" w:space="0" w:color="auto"/>
              <w:left w:val="single" w:sz="6" w:space="0" w:color="auto"/>
              <w:bottom w:val="single" w:sz="6" w:space="0" w:color="auto"/>
              <w:right w:val="single" w:sz="6" w:space="0" w:color="auto"/>
            </w:tcBorders>
          </w:tcPr>
          <w:p w:rsidR="00A802D2" w:rsidRPr="00357916" w:rsidRDefault="00A802D2" w:rsidP="004566A7">
            <w:pPr>
              <w:shd w:val="clear" w:color="auto" w:fill="FFFFFF"/>
              <w:spacing w:line="240" w:lineRule="auto"/>
              <w:jc w:val="center"/>
              <w:rPr>
                <w:rFonts w:asciiTheme="majorBidi" w:hAnsiTheme="majorBidi" w:cstheme="majorBidi"/>
                <w:b/>
                <w:bCs/>
                <w:sz w:val="20"/>
                <w:szCs w:val="20"/>
              </w:rPr>
            </w:pPr>
            <w:r w:rsidRPr="00357916">
              <w:rPr>
                <w:rFonts w:asciiTheme="majorBidi" w:hAnsiTheme="majorBidi" w:cstheme="majorBidi"/>
                <w:b/>
                <w:bCs/>
                <w:sz w:val="20"/>
                <w:szCs w:val="20"/>
                <w:vertAlign w:val="subscript"/>
              </w:rPr>
              <w:t>t</w:t>
            </w:r>
            <w:r w:rsidRPr="00357916">
              <w:rPr>
                <w:rFonts w:asciiTheme="majorBidi" w:hAnsiTheme="majorBidi" w:cstheme="majorBidi"/>
                <w:b/>
                <w:bCs/>
                <w:sz w:val="20"/>
                <w:szCs w:val="20"/>
              </w:rPr>
              <w:tab/>
            </w:r>
            <w:r w:rsidRPr="00357916">
              <w:rPr>
                <w:rFonts w:asciiTheme="majorBidi" w:hAnsiTheme="majorBidi" w:cstheme="majorBidi"/>
                <w:b/>
                <w:bCs/>
                <w:sz w:val="20"/>
                <w:szCs w:val="20"/>
              </w:rPr>
              <w:tab/>
            </w:r>
            <w:r w:rsidRPr="00357916">
              <w:rPr>
                <w:rFonts w:asciiTheme="majorBidi" w:hAnsiTheme="majorBidi" w:cstheme="majorBidi"/>
                <w:b/>
                <w:bCs/>
                <w:i/>
                <w:iCs/>
                <w:sz w:val="20"/>
                <w:szCs w:val="20"/>
              </w:rPr>
              <w:t>P</w:t>
            </w:r>
          </w:p>
          <w:p w:rsidR="00A802D2" w:rsidRPr="00357916" w:rsidRDefault="00A802D2" w:rsidP="004566A7">
            <w:pPr>
              <w:shd w:val="clear" w:color="auto" w:fill="FFFFFF"/>
              <w:spacing w:line="240" w:lineRule="auto"/>
              <w:jc w:val="center"/>
              <w:rPr>
                <w:rFonts w:asciiTheme="majorBidi" w:hAnsiTheme="majorBidi" w:cstheme="majorBidi"/>
                <w:b/>
                <w:bCs/>
                <w:sz w:val="20"/>
                <w:szCs w:val="20"/>
              </w:rPr>
            </w:pPr>
          </w:p>
        </w:tc>
      </w:tr>
      <w:tr w:rsidR="00357916" w:rsidRPr="00357916" w:rsidTr="00AF0E0D">
        <w:trPr>
          <w:cantSplit/>
          <w:jc w:val="center"/>
        </w:trPr>
        <w:tc>
          <w:tcPr>
            <w:tcW w:w="1257" w:type="pct"/>
            <w:tcBorders>
              <w:top w:val="single" w:sz="6" w:space="0" w:color="auto"/>
              <w:left w:val="single" w:sz="6" w:space="0" w:color="auto"/>
              <w:bottom w:val="single" w:sz="6" w:space="0" w:color="auto"/>
              <w:right w:val="single" w:sz="6" w:space="0" w:color="auto"/>
            </w:tcBorders>
          </w:tcPr>
          <w:p w:rsidR="00A802D2" w:rsidRPr="00357916" w:rsidRDefault="00A802D2" w:rsidP="00BA51DD">
            <w:pPr>
              <w:shd w:val="clear" w:color="auto" w:fill="FFFFFF"/>
              <w:spacing w:line="240" w:lineRule="auto"/>
              <w:jc w:val="both"/>
              <w:rPr>
                <w:rFonts w:asciiTheme="majorBidi" w:hAnsiTheme="majorBidi" w:cstheme="majorBidi"/>
                <w:sz w:val="20"/>
                <w:szCs w:val="20"/>
              </w:rPr>
            </w:pPr>
            <w:r w:rsidRPr="00357916">
              <w:rPr>
                <w:rFonts w:asciiTheme="majorBidi" w:hAnsiTheme="majorBidi" w:cstheme="majorBidi"/>
                <w:sz w:val="20"/>
                <w:szCs w:val="20"/>
              </w:rPr>
              <w:t xml:space="preserve">Range </w:t>
            </w:r>
          </w:p>
          <w:p w:rsidR="00A802D2" w:rsidRPr="00357916" w:rsidRDefault="00A802D2" w:rsidP="00BA51DD">
            <w:pPr>
              <w:shd w:val="clear" w:color="auto" w:fill="FFFFFF"/>
              <w:spacing w:line="240" w:lineRule="auto"/>
              <w:jc w:val="both"/>
              <w:rPr>
                <w:rFonts w:asciiTheme="majorBidi" w:hAnsiTheme="majorBidi" w:cstheme="majorBidi"/>
                <w:sz w:val="20"/>
                <w:szCs w:val="20"/>
              </w:rPr>
            </w:pPr>
            <w:r w:rsidRPr="00357916">
              <w:rPr>
                <w:rFonts w:asciiTheme="majorBidi" w:hAnsiTheme="majorBidi" w:cstheme="majorBidi"/>
                <w:sz w:val="20"/>
                <w:szCs w:val="20"/>
              </w:rPr>
              <w:t>Mean</w:t>
            </w:r>
          </w:p>
        </w:tc>
        <w:tc>
          <w:tcPr>
            <w:tcW w:w="1246" w:type="pct"/>
            <w:tcBorders>
              <w:top w:val="single" w:sz="6" w:space="0" w:color="auto"/>
              <w:left w:val="single" w:sz="6" w:space="0" w:color="auto"/>
              <w:bottom w:val="single" w:sz="6" w:space="0" w:color="auto"/>
              <w:right w:val="single" w:sz="6" w:space="0" w:color="auto"/>
            </w:tcBorders>
          </w:tcPr>
          <w:p w:rsidR="00A802D2" w:rsidRPr="00357916" w:rsidRDefault="00A802D2" w:rsidP="004566A7">
            <w:pPr>
              <w:shd w:val="clear" w:color="auto" w:fill="FFFFFF"/>
              <w:spacing w:line="240" w:lineRule="auto"/>
              <w:jc w:val="center"/>
              <w:rPr>
                <w:rFonts w:asciiTheme="majorBidi" w:hAnsiTheme="majorBidi" w:cstheme="majorBidi"/>
                <w:sz w:val="20"/>
                <w:szCs w:val="20"/>
              </w:rPr>
            </w:pPr>
            <w:r w:rsidRPr="00357916">
              <w:rPr>
                <w:rFonts w:asciiTheme="majorBidi" w:hAnsiTheme="majorBidi" w:cstheme="majorBidi"/>
                <w:sz w:val="20"/>
                <w:szCs w:val="20"/>
              </w:rPr>
              <w:t>6-11</w:t>
            </w:r>
          </w:p>
          <w:p w:rsidR="00A802D2" w:rsidRPr="00357916" w:rsidRDefault="00A802D2" w:rsidP="004566A7">
            <w:pPr>
              <w:shd w:val="clear" w:color="auto" w:fill="FFFFFF"/>
              <w:spacing w:line="240" w:lineRule="auto"/>
              <w:jc w:val="center"/>
              <w:rPr>
                <w:rFonts w:asciiTheme="majorBidi" w:hAnsiTheme="majorBidi" w:cstheme="majorBidi"/>
                <w:sz w:val="20"/>
                <w:szCs w:val="20"/>
              </w:rPr>
            </w:pPr>
            <w:r w:rsidRPr="00357916">
              <w:rPr>
                <w:rFonts w:asciiTheme="majorBidi" w:hAnsiTheme="majorBidi" w:cstheme="majorBidi"/>
                <w:sz w:val="20"/>
                <w:szCs w:val="20"/>
              </w:rPr>
              <w:t>8.35</w:t>
            </w:r>
          </w:p>
        </w:tc>
        <w:tc>
          <w:tcPr>
            <w:tcW w:w="1240" w:type="pct"/>
            <w:tcBorders>
              <w:top w:val="single" w:sz="6" w:space="0" w:color="auto"/>
              <w:left w:val="single" w:sz="6" w:space="0" w:color="auto"/>
              <w:bottom w:val="single" w:sz="6" w:space="0" w:color="auto"/>
              <w:right w:val="single" w:sz="6" w:space="0" w:color="auto"/>
            </w:tcBorders>
          </w:tcPr>
          <w:p w:rsidR="00A802D2" w:rsidRPr="00357916" w:rsidRDefault="00A802D2" w:rsidP="004566A7">
            <w:pPr>
              <w:shd w:val="clear" w:color="auto" w:fill="FFFFFF"/>
              <w:spacing w:line="240" w:lineRule="auto"/>
              <w:jc w:val="center"/>
              <w:rPr>
                <w:rFonts w:asciiTheme="majorBidi" w:hAnsiTheme="majorBidi" w:cstheme="majorBidi"/>
                <w:sz w:val="20"/>
                <w:szCs w:val="20"/>
              </w:rPr>
            </w:pPr>
            <w:r w:rsidRPr="00357916">
              <w:rPr>
                <w:rFonts w:asciiTheme="majorBidi" w:hAnsiTheme="majorBidi" w:cstheme="majorBidi"/>
                <w:sz w:val="20"/>
                <w:szCs w:val="20"/>
              </w:rPr>
              <w:t>6-12</w:t>
            </w:r>
          </w:p>
          <w:p w:rsidR="00A802D2" w:rsidRPr="00357916" w:rsidRDefault="00A802D2" w:rsidP="004566A7">
            <w:pPr>
              <w:shd w:val="clear" w:color="auto" w:fill="FFFFFF"/>
              <w:spacing w:line="240" w:lineRule="auto"/>
              <w:jc w:val="center"/>
              <w:rPr>
                <w:rFonts w:asciiTheme="majorBidi" w:hAnsiTheme="majorBidi" w:cstheme="majorBidi"/>
                <w:sz w:val="20"/>
                <w:szCs w:val="20"/>
              </w:rPr>
            </w:pPr>
            <w:r w:rsidRPr="00357916">
              <w:rPr>
                <w:rFonts w:asciiTheme="majorBidi" w:hAnsiTheme="majorBidi" w:cstheme="majorBidi"/>
                <w:sz w:val="20"/>
                <w:szCs w:val="20"/>
              </w:rPr>
              <w:t>8.8</w:t>
            </w:r>
          </w:p>
        </w:tc>
        <w:tc>
          <w:tcPr>
            <w:tcW w:w="1257" w:type="pct"/>
            <w:vMerge w:val="restart"/>
            <w:tcBorders>
              <w:top w:val="single" w:sz="6" w:space="0" w:color="auto"/>
              <w:left w:val="single" w:sz="6" w:space="0" w:color="auto"/>
              <w:right w:val="single" w:sz="6" w:space="0" w:color="auto"/>
            </w:tcBorders>
          </w:tcPr>
          <w:p w:rsidR="00A802D2" w:rsidRPr="00357916" w:rsidRDefault="00A802D2" w:rsidP="004566A7">
            <w:pPr>
              <w:shd w:val="clear" w:color="auto" w:fill="FFFFFF"/>
              <w:spacing w:line="240" w:lineRule="auto"/>
              <w:jc w:val="center"/>
              <w:rPr>
                <w:rFonts w:asciiTheme="majorBidi" w:hAnsiTheme="majorBidi" w:cstheme="majorBidi"/>
                <w:sz w:val="20"/>
                <w:szCs w:val="20"/>
              </w:rPr>
            </w:pPr>
          </w:p>
          <w:p w:rsidR="00A802D2" w:rsidRPr="00357916" w:rsidRDefault="00A802D2" w:rsidP="004566A7">
            <w:pPr>
              <w:shd w:val="clear" w:color="auto" w:fill="FFFFFF"/>
              <w:spacing w:line="240" w:lineRule="auto"/>
              <w:jc w:val="center"/>
              <w:rPr>
                <w:rFonts w:asciiTheme="majorBidi" w:hAnsiTheme="majorBidi" w:cstheme="majorBidi"/>
                <w:sz w:val="20"/>
                <w:szCs w:val="20"/>
              </w:rPr>
            </w:pPr>
            <w:r w:rsidRPr="00357916">
              <w:rPr>
                <w:rFonts w:asciiTheme="majorBidi" w:hAnsiTheme="majorBidi" w:cstheme="majorBidi"/>
                <w:sz w:val="20"/>
                <w:szCs w:val="20"/>
              </w:rPr>
              <w:t xml:space="preserve">-1.39 </w:t>
            </w:r>
            <w:r w:rsidRPr="00357916">
              <w:rPr>
                <w:rFonts w:asciiTheme="majorBidi" w:hAnsiTheme="majorBidi" w:cstheme="majorBidi"/>
                <w:sz w:val="20"/>
                <w:szCs w:val="20"/>
              </w:rPr>
              <w:tab/>
            </w:r>
            <w:r w:rsidRPr="00357916">
              <w:rPr>
                <w:rFonts w:asciiTheme="majorBidi" w:hAnsiTheme="majorBidi" w:cstheme="majorBidi"/>
                <w:sz w:val="20"/>
                <w:szCs w:val="20"/>
              </w:rPr>
              <w:tab/>
              <w:t>0.17</w:t>
            </w:r>
          </w:p>
          <w:p w:rsidR="00A802D2" w:rsidRPr="00357916" w:rsidRDefault="00A802D2" w:rsidP="004566A7">
            <w:pPr>
              <w:shd w:val="clear" w:color="auto" w:fill="FFFFFF"/>
              <w:spacing w:line="240" w:lineRule="auto"/>
              <w:jc w:val="center"/>
              <w:rPr>
                <w:rFonts w:asciiTheme="majorBidi" w:hAnsiTheme="majorBidi" w:cstheme="majorBidi"/>
                <w:sz w:val="20"/>
                <w:szCs w:val="20"/>
              </w:rPr>
            </w:pPr>
            <w:r w:rsidRPr="00357916">
              <w:rPr>
                <w:rFonts w:asciiTheme="majorBidi" w:hAnsiTheme="majorBidi" w:cstheme="majorBidi"/>
                <w:sz w:val="20"/>
                <w:szCs w:val="20"/>
              </w:rPr>
              <w:t>P&gt;0.05</w:t>
            </w:r>
          </w:p>
          <w:p w:rsidR="00A802D2" w:rsidRPr="00357916" w:rsidRDefault="00A802D2" w:rsidP="004566A7">
            <w:pPr>
              <w:shd w:val="clear" w:color="auto" w:fill="FFFFFF"/>
              <w:spacing w:line="240" w:lineRule="auto"/>
              <w:jc w:val="center"/>
              <w:rPr>
                <w:rFonts w:asciiTheme="majorBidi" w:hAnsiTheme="majorBidi" w:cstheme="majorBidi"/>
                <w:sz w:val="20"/>
                <w:szCs w:val="20"/>
              </w:rPr>
            </w:pPr>
            <w:r w:rsidRPr="00357916">
              <w:rPr>
                <w:rFonts w:asciiTheme="majorBidi" w:hAnsiTheme="majorBidi" w:cstheme="majorBidi"/>
                <w:sz w:val="20"/>
                <w:szCs w:val="20"/>
              </w:rPr>
              <w:t>(NS)</w:t>
            </w:r>
          </w:p>
        </w:tc>
      </w:tr>
      <w:tr w:rsidR="00357916" w:rsidRPr="00357916" w:rsidTr="00AF0E0D">
        <w:trPr>
          <w:cantSplit/>
          <w:jc w:val="center"/>
        </w:trPr>
        <w:tc>
          <w:tcPr>
            <w:tcW w:w="1257" w:type="pct"/>
            <w:tcBorders>
              <w:top w:val="single" w:sz="6" w:space="0" w:color="auto"/>
              <w:left w:val="single" w:sz="6" w:space="0" w:color="auto"/>
              <w:bottom w:val="single" w:sz="6" w:space="0" w:color="auto"/>
              <w:right w:val="single" w:sz="6" w:space="0" w:color="auto"/>
            </w:tcBorders>
          </w:tcPr>
          <w:p w:rsidR="00A802D2" w:rsidRPr="00357916" w:rsidRDefault="00A802D2" w:rsidP="00BA51DD">
            <w:pPr>
              <w:shd w:val="clear" w:color="auto" w:fill="FFFFFF"/>
              <w:spacing w:line="240" w:lineRule="auto"/>
              <w:jc w:val="both"/>
              <w:rPr>
                <w:rFonts w:asciiTheme="majorBidi" w:hAnsiTheme="majorBidi" w:cstheme="majorBidi"/>
                <w:sz w:val="20"/>
                <w:szCs w:val="20"/>
                <w:lang w:eastAsia="zh-CN"/>
              </w:rPr>
            </w:pPr>
            <w:r w:rsidRPr="00357916">
              <w:rPr>
                <w:rFonts w:asciiTheme="majorBidi" w:hAnsiTheme="majorBidi" w:cstheme="majorBidi"/>
                <w:sz w:val="20"/>
                <w:szCs w:val="20"/>
              </w:rPr>
              <w:t>Median</w:t>
            </w:r>
          </w:p>
        </w:tc>
        <w:tc>
          <w:tcPr>
            <w:tcW w:w="1246" w:type="pct"/>
            <w:tcBorders>
              <w:top w:val="single" w:sz="6" w:space="0" w:color="auto"/>
              <w:left w:val="single" w:sz="6" w:space="0" w:color="auto"/>
              <w:bottom w:val="single" w:sz="6" w:space="0" w:color="auto"/>
              <w:right w:val="single" w:sz="6" w:space="0" w:color="auto"/>
            </w:tcBorders>
          </w:tcPr>
          <w:p w:rsidR="00A802D2" w:rsidRPr="00357916" w:rsidRDefault="00A802D2" w:rsidP="00AF0E0D">
            <w:pPr>
              <w:shd w:val="clear" w:color="auto" w:fill="FFFFFF"/>
              <w:spacing w:line="240" w:lineRule="auto"/>
              <w:jc w:val="center"/>
              <w:rPr>
                <w:rFonts w:asciiTheme="majorBidi" w:hAnsiTheme="majorBidi" w:cstheme="majorBidi"/>
                <w:sz w:val="20"/>
                <w:szCs w:val="20"/>
                <w:lang w:eastAsia="zh-CN"/>
              </w:rPr>
            </w:pPr>
            <w:r w:rsidRPr="00357916">
              <w:rPr>
                <w:rFonts w:asciiTheme="majorBidi" w:hAnsiTheme="majorBidi" w:cstheme="majorBidi"/>
                <w:sz w:val="20"/>
                <w:szCs w:val="20"/>
              </w:rPr>
              <w:t>8.00</w:t>
            </w:r>
          </w:p>
        </w:tc>
        <w:tc>
          <w:tcPr>
            <w:tcW w:w="1240" w:type="pct"/>
            <w:tcBorders>
              <w:top w:val="single" w:sz="6" w:space="0" w:color="auto"/>
              <w:left w:val="single" w:sz="6" w:space="0" w:color="auto"/>
              <w:bottom w:val="single" w:sz="6" w:space="0" w:color="auto"/>
              <w:right w:val="single" w:sz="6" w:space="0" w:color="auto"/>
            </w:tcBorders>
          </w:tcPr>
          <w:p w:rsidR="00A802D2" w:rsidRPr="00357916" w:rsidRDefault="00A802D2" w:rsidP="00AF0E0D">
            <w:pPr>
              <w:shd w:val="clear" w:color="auto" w:fill="FFFFFF"/>
              <w:spacing w:line="240" w:lineRule="auto"/>
              <w:jc w:val="center"/>
              <w:rPr>
                <w:rFonts w:asciiTheme="majorBidi" w:hAnsiTheme="majorBidi" w:cstheme="majorBidi"/>
                <w:sz w:val="20"/>
                <w:szCs w:val="20"/>
                <w:lang w:eastAsia="zh-CN"/>
              </w:rPr>
            </w:pPr>
            <w:r w:rsidRPr="00357916">
              <w:rPr>
                <w:rFonts w:asciiTheme="majorBidi" w:hAnsiTheme="majorBidi" w:cstheme="majorBidi"/>
                <w:sz w:val="20"/>
                <w:szCs w:val="20"/>
              </w:rPr>
              <w:t>8.00</w:t>
            </w:r>
          </w:p>
        </w:tc>
        <w:tc>
          <w:tcPr>
            <w:tcW w:w="1257" w:type="pct"/>
            <w:vMerge/>
            <w:tcBorders>
              <w:left w:val="single" w:sz="6" w:space="0" w:color="auto"/>
              <w:right w:val="single" w:sz="6" w:space="0" w:color="auto"/>
            </w:tcBorders>
          </w:tcPr>
          <w:p w:rsidR="00A802D2" w:rsidRPr="00357916" w:rsidRDefault="00A802D2" w:rsidP="00BA51DD">
            <w:pPr>
              <w:shd w:val="clear" w:color="auto" w:fill="FFFFFF"/>
              <w:spacing w:line="240" w:lineRule="auto"/>
              <w:jc w:val="both"/>
              <w:rPr>
                <w:rFonts w:asciiTheme="majorBidi" w:hAnsiTheme="majorBidi" w:cstheme="majorBidi"/>
                <w:sz w:val="20"/>
                <w:szCs w:val="20"/>
              </w:rPr>
            </w:pPr>
          </w:p>
        </w:tc>
      </w:tr>
      <w:tr w:rsidR="00357916" w:rsidRPr="00357916" w:rsidTr="00AF0E0D">
        <w:trPr>
          <w:cantSplit/>
          <w:jc w:val="center"/>
        </w:trPr>
        <w:tc>
          <w:tcPr>
            <w:tcW w:w="1257" w:type="pct"/>
            <w:tcBorders>
              <w:top w:val="single" w:sz="6" w:space="0" w:color="auto"/>
              <w:left w:val="single" w:sz="6" w:space="0" w:color="auto"/>
              <w:bottom w:val="single" w:sz="6" w:space="0" w:color="auto"/>
              <w:right w:val="single" w:sz="6" w:space="0" w:color="auto"/>
            </w:tcBorders>
          </w:tcPr>
          <w:p w:rsidR="00A802D2" w:rsidRPr="00357916" w:rsidRDefault="00764250" w:rsidP="00BA51DD">
            <w:pPr>
              <w:shd w:val="clear" w:color="auto" w:fill="FFFFFF"/>
              <w:spacing w:line="240" w:lineRule="auto"/>
              <w:jc w:val="both"/>
              <w:rPr>
                <w:rFonts w:asciiTheme="majorBidi" w:hAnsiTheme="majorBidi" w:cstheme="majorBidi"/>
                <w:sz w:val="20"/>
                <w:szCs w:val="20"/>
                <w:lang w:eastAsia="zh-CN"/>
              </w:rPr>
            </w:pPr>
            <w:r w:rsidRPr="00357916">
              <w:rPr>
                <w:rFonts w:asciiTheme="majorBidi" w:hAnsiTheme="majorBidi" w:cstheme="majorBidi"/>
                <w:sz w:val="20"/>
                <w:szCs w:val="20"/>
              </w:rPr>
              <w:t>±</w:t>
            </w:r>
            <w:r w:rsidR="00A802D2" w:rsidRPr="00357916">
              <w:rPr>
                <w:rFonts w:asciiTheme="majorBidi" w:hAnsiTheme="majorBidi" w:cstheme="majorBidi"/>
                <w:sz w:val="20"/>
                <w:szCs w:val="20"/>
              </w:rPr>
              <w:t>S.D.</w:t>
            </w:r>
          </w:p>
        </w:tc>
        <w:tc>
          <w:tcPr>
            <w:tcW w:w="1246" w:type="pct"/>
            <w:tcBorders>
              <w:top w:val="single" w:sz="6" w:space="0" w:color="auto"/>
              <w:left w:val="single" w:sz="6" w:space="0" w:color="auto"/>
              <w:bottom w:val="single" w:sz="6" w:space="0" w:color="auto"/>
              <w:right w:val="single" w:sz="6" w:space="0" w:color="auto"/>
            </w:tcBorders>
          </w:tcPr>
          <w:p w:rsidR="00A802D2" w:rsidRPr="00357916" w:rsidRDefault="00A802D2" w:rsidP="00AF0E0D">
            <w:pPr>
              <w:shd w:val="clear" w:color="auto" w:fill="FFFFFF"/>
              <w:spacing w:line="240" w:lineRule="auto"/>
              <w:jc w:val="center"/>
              <w:rPr>
                <w:rFonts w:asciiTheme="majorBidi" w:hAnsiTheme="majorBidi" w:cstheme="majorBidi"/>
                <w:sz w:val="20"/>
                <w:szCs w:val="20"/>
                <w:lang w:eastAsia="zh-CN"/>
              </w:rPr>
            </w:pPr>
            <w:r w:rsidRPr="00357916">
              <w:rPr>
                <w:rFonts w:asciiTheme="majorBidi" w:hAnsiTheme="majorBidi" w:cstheme="majorBidi"/>
                <w:sz w:val="20"/>
                <w:szCs w:val="20"/>
              </w:rPr>
              <w:t>-1.54</w:t>
            </w:r>
          </w:p>
        </w:tc>
        <w:tc>
          <w:tcPr>
            <w:tcW w:w="1240" w:type="pct"/>
            <w:tcBorders>
              <w:top w:val="single" w:sz="6" w:space="0" w:color="auto"/>
              <w:left w:val="single" w:sz="6" w:space="0" w:color="auto"/>
              <w:bottom w:val="single" w:sz="6" w:space="0" w:color="auto"/>
              <w:right w:val="single" w:sz="6" w:space="0" w:color="auto"/>
            </w:tcBorders>
          </w:tcPr>
          <w:p w:rsidR="00A802D2" w:rsidRPr="00357916" w:rsidRDefault="00A802D2" w:rsidP="00AF0E0D">
            <w:pPr>
              <w:shd w:val="clear" w:color="auto" w:fill="FFFFFF"/>
              <w:spacing w:line="240" w:lineRule="auto"/>
              <w:jc w:val="center"/>
              <w:rPr>
                <w:rFonts w:asciiTheme="majorBidi" w:hAnsiTheme="majorBidi" w:cstheme="majorBidi"/>
                <w:sz w:val="20"/>
                <w:szCs w:val="20"/>
                <w:lang w:eastAsia="zh-CN"/>
              </w:rPr>
            </w:pPr>
            <w:r w:rsidRPr="00357916">
              <w:rPr>
                <w:rFonts w:asciiTheme="majorBidi" w:hAnsiTheme="majorBidi" w:cstheme="majorBidi"/>
                <w:sz w:val="20"/>
                <w:szCs w:val="20"/>
              </w:rPr>
              <w:t>1.98</w:t>
            </w:r>
          </w:p>
        </w:tc>
        <w:tc>
          <w:tcPr>
            <w:tcW w:w="1257" w:type="pct"/>
            <w:vMerge/>
            <w:tcBorders>
              <w:left w:val="single" w:sz="6" w:space="0" w:color="auto"/>
              <w:bottom w:val="single" w:sz="6" w:space="0" w:color="auto"/>
              <w:right w:val="single" w:sz="6" w:space="0" w:color="auto"/>
            </w:tcBorders>
          </w:tcPr>
          <w:p w:rsidR="00A802D2" w:rsidRPr="00357916" w:rsidRDefault="00A802D2" w:rsidP="00BA51DD">
            <w:pPr>
              <w:shd w:val="clear" w:color="auto" w:fill="FFFFFF"/>
              <w:spacing w:line="240" w:lineRule="auto"/>
              <w:jc w:val="both"/>
              <w:rPr>
                <w:rFonts w:asciiTheme="majorBidi" w:hAnsiTheme="majorBidi" w:cstheme="majorBidi"/>
                <w:sz w:val="20"/>
                <w:szCs w:val="20"/>
              </w:rPr>
            </w:pPr>
          </w:p>
        </w:tc>
      </w:tr>
    </w:tbl>
    <w:p w:rsidR="00A802D2" w:rsidRPr="00357916" w:rsidRDefault="00A802D2" w:rsidP="00BA51DD">
      <w:pPr>
        <w:shd w:val="clear" w:color="auto" w:fill="FFFFFF"/>
        <w:spacing w:line="240" w:lineRule="auto"/>
        <w:ind w:left="130"/>
        <w:jc w:val="both"/>
        <w:rPr>
          <w:rFonts w:asciiTheme="majorBidi" w:hAnsiTheme="majorBidi" w:cstheme="majorBidi"/>
          <w:sz w:val="20"/>
          <w:szCs w:val="20"/>
        </w:rPr>
      </w:pPr>
      <w:r w:rsidRPr="00357916">
        <w:rPr>
          <w:rFonts w:asciiTheme="majorBidi" w:hAnsiTheme="majorBidi" w:cstheme="majorBidi"/>
          <w:sz w:val="20"/>
          <w:szCs w:val="20"/>
        </w:rPr>
        <w:t>NS= Non Significant (</w:t>
      </w:r>
      <w:r w:rsidRPr="00357916">
        <w:rPr>
          <w:rFonts w:asciiTheme="majorBidi" w:hAnsiTheme="majorBidi" w:cstheme="majorBidi"/>
          <w:i/>
          <w:iCs/>
          <w:sz w:val="20"/>
          <w:szCs w:val="20"/>
        </w:rPr>
        <w:t>P</w:t>
      </w:r>
      <w:r w:rsidRPr="00357916">
        <w:rPr>
          <w:rFonts w:asciiTheme="majorBidi" w:hAnsiTheme="majorBidi" w:cstheme="majorBidi"/>
          <w:sz w:val="20"/>
          <w:szCs w:val="20"/>
        </w:rPr>
        <w:t>&gt;0.05).</w:t>
      </w:r>
    </w:p>
    <w:p w:rsidR="00A802D2" w:rsidRPr="00357916" w:rsidRDefault="00A802D2" w:rsidP="004566A7">
      <w:pPr>
        <w:shd w:val="clear" w:color="auto" w:fill="FFFFFF"/>
        <w:spacing w:line="240" w:lineRule="auto"/>
        <w:ind w:right="-51"/>
        <w:jc w:val="both"/>
        <w:rPr>
          <w:rFonts w:asciiTheme="majorBidi" w:hAnsiTheme="majorBidi" w:cstheme="majorBidi"/>
          <w:sz w:val="20"/>
          <w:szCs w:val="20"/>
        </w:rPr>
      </w:pPr>
      <w:r w:rsidRPr="00357916">
        <w:rPr>
          <w:rFonts w:asciiTheme="majorBidi" w:hAnsiTheme="majorBidi" w:cstheme="majorBidi"/>
          <w:sz w:val="20"/>
          <w:szCs w:val="20"/>
        </w:rPr>
        <w:t>There was no significant difference between both groups as regards cervical dilation.</w:t>
      </w:r>
    </w:p>
    <w:p w:rsidR="00A802D2" w:rsidRPr="00357916" w:rsidRDefault="00A802D2" w:rsidP="00BA51DD">
      <w:pPr>
        <w:shd w:val="clear" w:color="auto" w:fill="FFFFFF"/>
        <w:spacing w:line="240" w:lineRule="auto"/>
        <w:ind w:left="130"/>
        <w:jc w:val="both"/>
        <w:rPr>
          <w:rFonts w:asciiTheme="majorBidi" w:hAnsiTheme="majorBidi" w:cstheme="majorBidi"/>
          <w:sz w:val="20"/>
          <w:szCs w:val="20"/>
        </w:rPr>
      </w:pPr>
    </w:p>
    <w:p w:rsidR="00A802D2" w:rsidRPr="00357916" w:rsidRDefault="00A802D2" w:rsidP="00BA51DD">
      <w:pPr>
        <w:shd w:val="clear" w:color="auto" w:fill="FFFFFF"/>
        <w:spacing w:line="240" w:lineRule="auto"/>
        <w:ind w:left="1560" w:hanging="1560"/>
        <w:jc w:val="both"/>
        <w:rPr>
          <w:rFonts w:asciiTheme="majorBidi" w:hAnsiTheme="majorBidi" w:cstheme="majorBidi"/>
          <w:sz w:val="20"/>
          <w:szCs w:val="20"/>
        </w:rPr>
      </w:pPr>
      <w:proofErr w:type="gramStart"/>
      <w:r w:rsidRPr="00357916">
        <w:rPr>
          <w:rFonts w:asciiTheme="majorBidi" w:hAnsiTheme="majorBidi" w:cstheme="majorBidi"/>
          <w:b/>
          <w:bCs/>
          <w:sz w:val="20"/>
          <w:szCs w:val="20"/>
        </w:rPr>
        <w:t>Table (6):</w:t>
      </w:r>
      <w:r w:rsidRPr="00357916">
        <w:rPr>
          <w:rFonts w:asciiTheme="majorBidi" w:hAnsiTheme="majorBidi" w:cstheme="majorBidi"/>
          <w:sz w:val="20"/>
          <w:szCs w:val="20"/>
        </w:rPr>
        <w:t xml:space="preserve">  Comparison between the two studied groups regarding the ease of cervical dilation.</w:t>
      </w:r>
      <w:proofErr w:type="gramEnd"/>
    </w:p>
    <w:tbl>
      <w:tblPr>
        <w:tblW w:w="5000" w:type="pct"/>
        <w:jc w:val="center"/>
        <w:tblCellMar>
          <w:left w:w="40" w:type="dxa"/>
          <w:right w:w="40" w:type="dxa"/>
        </w:tblCellMar>
        <w:tblLook w:val="0000"/>
      </w:tblPr>
      <w:tblGrid>
        <w:gridCol w:w="1930"/>
        <w:gridCol w:w="3059"/>
        <w:gridCol w:w="3033"/>
        <w:gridCol w:w="1420"/>
      </w:tblGrid>
      <w:tr w:rsidR="00357916" w:rsidRPr="00357916" w:rsidTr="00AF0E0D">
        <w:trPr>
          <w:cantSplit/>
          <w:jc w:val="center"/>
        </w:trPr>
        <w:tc>
          <w:tcPr>
            <w:tcW w:w="1022" w:type="pct"/>
            <w:tcBorders>
              <w:top w:val="single" w:sz="6" w:space="0" w:color="auto"/>
              <w:left w:val="single" w:sz="6" w:space="0" w:color="auto"/>
              <w:bottom w:val="nil"/>
              <w:right w:val="single" w:sz="6" w:space="0" w:color="auto"/>
            </w:tcBorders>
          </w:tcPr>
          <w:p w:rsidR="00A802D2" w:rsidRPr="00357916" w:rsidRDefault="00A802D2" w:rsidP="00BA51DD">
            <w:pPr>
              <w:shd w:val="clear" w:color="auto" w:fill="FFFFFF"/>
              <w:spacing w:line="240" w:lineRule="auto"/>
              <w:jc w:val="center"/>
              <w:rPr>
                <w:rFonts w:asciiTheme="majorBidi" w:hAnsiTheme="majorBidi" w:cstheme="majorBidi"/>
                <w:b/>
                <w:bCs/>
                <w:sz w:val="20"/>
                <w:szCs w:val="20"/>
              </w:rPr>
            </w:pPr>
            <w:r w:rsidRPr="00357916">
              <w:rPr>
                <w:rFonts w:asciiTheme="majorBidi" w:hAnsiTheme="majorBidi" w:cstheme="majorBidi"/>
                <w:b/>
                <w:bCs/>
                <w:sz w:val="20"/>
                <w:szCs w:val="20"/>
              </w:rPr>
              <w:t>Ease of cervical dilatation</w:t>
            </w:r>
          </w:p>
        </w:tc>
        <w:tc>
          <w:tcPr>
            <w:tcW w:w="1620" w:type="pct"/>
            <w:tcBorders>
              <w:top w:val="single" w:sz="6" w:space="0" w:color="auto"/>
              <w:left w:val="single" w:sz="6" w:space="0" w:color="auto"/>
              <w:bottom w:val="single" w:sz="6" w:space="0" w:color="auto"/>
              <w:right w:val="single" w:sz="6" w:space="0" w:color="auto"/>
            </w:tcBorders>
          </w:tcPr>
          <w:p w:rsidR="00AF0E0D" w:rsidRDefault="00A802D2" w:rsidP="00AF0E0D">
            <w:pPr>
              <w:shd w:val="clear" w:color="auto" w:fill="FFFFFF"/>
              <w:spacing w:line="240" w:lineRule="auto"/>
              <w:jc w:val="center"/>
              <w:rPr>
                <w:rFonts w:asciiTheme="majorBidi" w:hAnsiTheme="majorBidi" w:cstheme="majorBidi"/>
                <w:b/>
                <w:bCs/>
                <w:sz w:val="20"/>
                <w:szCs w:val="20"/>
                <w:lang w:eastAsia="zh-CN"/>
              </w:rPr>
            </w:pPr>
            <w:r w:rsidRPr="00357916">
              <w:rPr>
                <w:rFonts w:asciiTheme="majorBidi" w:hAnsiTheme="majorBidi" w:cstheme="majorBidi"/>
                <w:b/>
                <w:bCs/>
                <w:sz w:val="20"/>
                <w:szCs w:val="20"/>
              </w:rPr>
              <w:t xml:space="preserve">Group I </w:t>
            </w:r>
          </w:p>
          <w:p w:rsidR="00A802D2" w:rsidRPr="00357916" w:rsidRDefault="00A802D2" w:rsidP="00AF0E0D">
            <w:pPr>
              <w:shd w:val="clear" w:color="auto" w:fill="FFFFFF"/>
              <w:spacing w:line="240" w:lineRule="auto"/>
              <w:jc w:val="center"/>
              <w:rPr>
                <w:rFonts w:asciiTheme="majorBidi" w:hAnsiTheme="majorBidi" w:cstheme="majorBidi"/>
                <w:b/>
                <w:bCs/>
                <w:sz w:val="20"/>
                <w:szCs w:val="20"/>
              </w:rPr>
            </w:pPr>
            <w:r w:rsidRPr="00357916">
              <w:rPr>
                <w:rFonts w:asciiTheme="majorBidi" w:hAnsiTheme="majorBidi" w:cstheme="majorBidi"/>
                <w:b/>
                <w:bCs/>
                <w:sz w:val="20"/>
                <w:szCs w:val="20"/>
              </w:rPr>
              <w:t>"Vaginal Route" "n=60"</w:t>
            </w:r>
          </w:p>
        </w:tc>
        <w:tc>
          <w:tcPr>
            <w:tcW w:w="1606" w:type="pct"/>
            <w:tcBorders>
              <w:top w:val="single" w:sz="6" w:space="0" w:color="auto"/>
              <w:left w:val="single" w:sz="6" w:space="0" w:color="auto"/>
              <w:bottom w:val="single" w:sz="6" w:space="0" w:color="auto"/>
              <w:right w:val="single" w:sz="6" w:space="0" w:color="auto"/>
            </w:tcBorders>
          </w:tcPr>
          <w:p w:rsidR="00AF0E0D" w:rsidRDefault="00A802D2" w:rsidP="00AF0E0D">
            <w:pPr>
              <w:shd w:val="clear" w:color="auto" w:fill="FFFFFF"/>
              <w:spacing w:line="240" w:lineRule="auto"/>
              <w:jc w:val="center"/>
              <w:rPr>
                <w:rFonts w:asciiTheme="majorBidi" w:hAnsiTheme="majorBidi" w:cstheme="majorBidi"/>
                <w:b/>
                <w:bCs/>
                <w:sz w:val="20"/>
                <w:szCs w:val="20"/>
                <w:lang w:eastAsia="zh-CN"/>
              </w:rPr>
            </w:pPr>
            <w:r w:rsidRPr="00357916">
              <w:rPr>
                <w:rFonts w:asciiTheme="majorBidi" w:hAnsiTheme="majorBidi" w:cstheme="majorBidi"/>
                <w:b/>
                <w:bCs/>
                <w:sz w:val="20"/>
                <w:szCs w:val="20"/>
              </w:rPr>
              <w:t xml:space="preserve">Group II </w:t>
            </w:r>
          </w:p>
          <w:p w:rsidR="00A802D2" w:rsidRPr="00357916" w:rsidRDefault="00A802D2" w:rsidP="00AF0E0D">
            <w:pPr>
              <w:shd w:val="clear" w:color="auto" w:fill="FFFFFF"/>
              <w:spacing w:line="240" w:lineRule="auto"/>
              <w:jc w:val="center"/>
              <w:rPr>
                <w:rFonts w:asciiTheme="majorBidi" w:hAnsiTheme="majorBidi" w:cstheme="majorBidi"/>
                <w:b/>
                <w:bCs/>
                <w:sz w:val="20"/>
                <w:szCs w:val="20"/>
              </w:rPr>
            </w:pPr>
            <w:r w:rsidRPr="00357916">
              <w:rPr>
                <w:rFonts w:asciiTheme="majorBidi" w:hAnsiTheme="majorBidi" w:cstheme="majorBidi"/>
                <w:b/>
                <w:bCs/>
                <w:sz w:val="20"/>
                <w:szCs w:val="20"/>
              </w:rPr>
              <w:t>"Sublingual route" "n=60"</w:t>
            </w:r>
          </w:p>
        </w:tc>
        <w:tc>
          <w:tcPr>
            <w:tcW w:w="752" w:type="pct"/>
            <w:tcBorders>
              <w:top w:val="single" w:sz="6" w:space="0" w:color="auto"/>
              <w:left w:val="single" w:sz="6" w:space="0" w:color="auto"/>
              <w:bottom w:val="nil"/>
              <w:right w:val="single" w:sz="6" w:space="0" w:color="auto"/>
            </w:tcBorders>
          </w:tcPr>
          <w:p w:rsidR="00A802D2" w:rsidRPr="00357916" w:rsidRDefault="00A802D2" w:rsidP="004566A7">
            <w:pPr>
              <w:shd w:val="clear" w:color="auto" w:fill="FFFFFF"/>
              <w:spacing w:line="240" w:lineRule="auto"/>
              <w:jc w:val="center"/>
              <w:rPr>
                <w:rFonts w:asciiTheme="majorBidi" w:hAnsiTheme="majorBidi" w:cstheme="majorBidi"/>
                <w:b/>
                <w:bCs/>
                <w:sz w:val="20"/>
                <w:szCs w:val="20"/>
              </w:rPr>
            </w:pPr>
            <w:r w:rsidRPr="00357916">
              <w:rPr>
                <w:rFonts w:asciiTheme="majorBidi" w:hAnsiTheme="majorBidi" w:cstheme="majorBidi"/>
                <w:b/>
                <w:bCs/>
                <w:sz w:val="20"/>
                <w:szCs w:val="20"/>
              </w:rPr>
              <w:t xml:space="preserve">t          </w:t>
            </w:r>
            <w:r w:rsidR="004566A7" w:rsidRPr="00357916">
              <w:rPr>
                <w:rFonts w:asciiTheme="majorBidi" w:hAnsiTheme="majorBidi" w:cstheme="majorBidi"/>
                <w:b/>
                <w:bCs/>
                <w:i/>
                <w:iCs/>
                <w:sz w:val="20"/>
                <w:szCs w:val="20"/>
              </w:rPr>
              <w:t xml:space="preserve">      </w:t>
            </w:r>
            <w:r w:rsidRPr="00357916">
              <w:rPr>
                <w:rFonts w:asciiTheme="majorBidi" w:hAnsiTheme="majorBidi" w:cstheme="majorBidi"/>
                <w:b/>
                <w:bCs/>
                <w:i/>
                <w:iCs/>
                <w:sz w:val="20"/>
                <w:szCs w:val="20"/>
              </w:rPr>
              <w:t>P</w:t>
            </w:r>
          </w:p>
        </w:tc>
      </w:tr>
      <w:tr w:rsidR="00357916" w:rsidRPr="00357916" w:rsidTr="00AF0E0D">
        <w:trPr>
          <w:cantSplit/>
          <w:jc w:val="center"/>
        </w:trPr>
        <w:tc>
          <w:tcPr>
            <w:tcW w:w="1022" w:type="pct"/>
            <w:tcBorders>
              <w:top w:val="nil"/>
              <w:left w:val="single" w:sz="6" w:space="0" w:color="auto"/>
              <w:bottom w:val="single" w:sz="6" w:space="0" w:color="auto"/>
              <w:right w:val="single" w:sz="6" w:space="0" w:color="auto"/>
            </w:tcBorders>
          </w:tcPr>
          <w:p w:rsidR="00A802D2" w:rsidRPr="00357916" w:rsidRDefault="00A802D2" w:rsidP="00BA51DD">
            <w:pPr>
              <w:spacing w:line="240" w:lineRule="auto"/>
              <w:jc w:val="both"/>
              <w:rPr>
                <w:rFonts w:asciiTheme="majorBidi" w:hAnsiTheme="majorBidi" w:cstheme="majorBidi"/>
                <w:b/>
                <w:bCs/>
                <w:sz w:val="20"/>
                <w:szCs w:val="20"/>
                <w:lang w:eastAsia="zh-CN"/>
              </w:rPr>
            </w:pPr>
          </w:p>
        </w:tc>
        <w:tc>
          <w:tcPr>
            <w:tcW w:w="1620" w:type="pct"/>
            <w:tcBorders>
              <w:top w:val="single" w:sz="6" w:space="0" w:color="auto"/>
              <w:left w:val="single" w:sz="6" w:space="0" w:color="auto"/>
              <w:bottom w:val="single" w:sz="6" w:space="0" w:color="auto"/>
              <w:right w:val="single" w:sz="6" w:space="0" w:color="auto"/>
            </w:tcBorders>
          </w:tcPr>
          <w:p w:rsidR="00A802D2" w:rsidRPr="00357916" w:rsidRDefault="00A802D2" w:rsidP="00AF0E0D">
            <w:pPr>
              <w:shd w:val="clear" w:color="auto" w:fill="FFFFFF"/>
              <w:spacing w:line="240" w:lineRule="auto"/>
              <w:jc w:val="center"/>
              <w:rPr>
                <w:rFonts w:asciiTheme="majorBidi" w:hAnsiTheme="majorBidi" w:cstheme="majorBidi"/>
                <w:b/>
                <w:bCs/>
                <w:sz w:val="20"/>
                <w:szCs w:val="20"/>
                <w:lang w:eastAsia="zh-CN"/>
              </w:rPr>
            </w:pPr>
            <w:r w:rsidRPr="00357916">
              <w:rPr>
                <w:rFonts w:asciiTheme="majorBidi" w:hAnsiTheme="majorBidi" w:cstheme="majorBidi"/>
                <w:b/>
                <w:bCs/>
                <w:sz w:val="20"/>
                <w:szCs w:val="20"/>
              </w:rPr>
              <w:t>%               (No.)</w:t>
            </w:r>
          </w:p>
        </w:tc>
        <w:tc>
          <w:tcPr>
            <w:tcW w:w="1606" w:type="pct"/>
            <w:tcBorders>
              <w:top w:val="single" w:sz="6" w:space="0" w:color="auto"/>
              <w:left w:val="single" w:sz="6" w:space="0" w:color="auto"/>
              <w:bottom w:val="single" w:sz="6" w:space="0" w:color="auto"/>
              <w:right w:val="single" w:sz="6" w:space="0" w:color="auto"/>
            </w:tcBorders>
          </w:tcPr>
          <w:p w:rsidR="00A802D2" w:rsidRPr="00357916" w:rsidRDefault="00A802D2" w:rsidP="00AF0E0D">
            <w:pPr>
              <w:shd w:val="clear" w:color="auto" w:fill="FFFFFF"/>
              <w:spacing w:line="240" w:lineRule="auto"/>
              <w:jc w:val="center"/>
              <w:rPr>
                <w:rFonts w:asciiTheme="majorBidi" w:hAnsiTheme="majorBidi" w:cstheme="majorBidi"/>
                <w:b/>
                <w:bCs/>
                <w:sz w:val="20"/>
                <w:szCs w:val="20"/>
                <w:lang w:eastAsia="zh-CN"/>
              </w:rPr>
            </w:pPr>
            <w:r w:rsidRPr="00357916">
              <w:rPr>
                <w:rFonts w:asciiTheme="majorBidi" w:hAnsiTheme="majorBidi" w:cstheme="majorBidi"/>
                <w:b/>
                <w:bCs/>
                <w:sz w:val="20"/>
                <w:szCs w:val="20"/>
              </w:rPr>
              <w:t>%              (No.)</w:t>
            </w:r>
          </w:p>
        </w:tc>
        <w:tc>
          <w:tcPr>
            <w:tcW w:w="752" w:type="pct"/>
            <w:tcBorders>
              <w:top w:val="nil"/>
              <w:left w:val="single" w:sz="6" w:space="0" w:color="auto"/>
              <w:bottom w:val="single" w:sz="6" w:space="0" w:color="auto"/>
              <w:right w:val="single" w:sz="6" w:space="0" w:color="auto"/>
            </w:tcBorders>
          </w:tcPr>
          <w:p w:rsidR="00A802D2" w:rsidRPr="00357916" w:rsidRDefault="00A802D2" w:rsidP="00AF0E0D">
            <w:pPr>
              <w:shd w:val="clear" w:color="auto" w:fill="FFFFFF"/>
              <w:spacing w:line="240" w:lineRule="auto"/>
              <w:rPr>
                <w:rFonts w:asciiTheme="majorBidi" w:hAnsiTheme="majorBidi" w:cstheme="majorBidi"/>
                <w:b/>
                <w:bCs/>
                <w:sz w:val="20"/>
                <w:szCs w:val="20"/>
                <w:lang w:eastAsia="zh-CN"/>
              </w:rPr>
            </w:pPr>
          </w:p>
        </w:tc>
      </w:tr>
      <w:tr w:rsidR="00357916" w:rsidRPr="00357916" w:rsidTr="00AF0E0D">
        <w:trPr>
          <w:cantSplit/>
          <w:jc w:val="center"/>
        </w:trPr>
        <w:tc>
          <w:tcPr>
            <w:tcW w:w="1022" w:type="pct"/>
            <w:tcBorders>
              <w:top w:val="single" w:sz="6" w:space="0" w:color="auto"/>
              <w:left w:val="single" w:sz="6" w:space="0" w:color="auto"/>
              <w:bottom w:val="single" w:sz="6" w:space="0" w:color="auto"/>
              <w:right w:val="single" w:sz="6" w:space="0" w:color="auto"/>
            </w:tcBorders>
          </w:tcPr>
          <w:p w:rsidR="00A802D2" w:rsidRPr="00357916" w:rsidRDefault="00A802D2" w:rsidP="00BA51DD">
            <w:pPr>
              <w:shd w:val="clear" w:color="auto" w:fill="FFFFFF"/>
              <w:spacing w:line="240" w:lineRule="auto"/>
              <w:jc w:val="both"/>
              <w:rPr>
                <w:rFonts w:asciiTheme="majorBidi" w:hAnsiTheme="majorBidi" w:cstheme="majorBidi"/>
                <w:sz w:val="20"/>
                <w:szCs w:val="20"/>
              </w:rPr>
            </w:pPr>
            <w:r w:rsidRPr="00357916">
              <w:rPr>
                <w:rFonts w:asciiTheme="majorBidi" w:hAnsiTheme="majorBidi" w:cstheme="majorBidi"/>
                <w:sz w:val="20"/>
                <w:szCs w:val="20"/>
              </w:rPr>
              <w:t>Easy</w:t>
            </w:r>
          </w:p>
        </w:tc>
        <w:tc>
          <w:tcPr>
            <w:tcW w:w="1620" w:type="pct"/>
            <w:tcBorders>
              <w:top w:val="single" w:sz="6" w:space="0" w:color="auto"/>
              <w:left w:val="single" w:sz="6" w:space="0" w:color="auto"/>
              <w:bottom w:val="single" w:sz="6" w:space="0" w:color="auto"/>
              <w:right w:val="single" w:sz="6" w:space="0" w:color="auto"/>
            </w:tcBorders>
          </w:tcPr>
          <w:p w:rsidR="00A802D2" w:rsidRPr="00357916" w:rsidRDefault="00A802D2" w:rsidP="004566A7">
            <w:pPr>
              <w:shd w:val="clear" w:color="auto" w:fill="FFFFFF"/>
              <w:spacing w:line="240" w:lineRule="auto"/>
              <w:jc w:val="center"/>
              <w:rPr>
                <w:rFonts w:asciiTheme="majorBidi" w:hAnsiTheme="majorBidi" w:cstheme="majorBidi"/>
                <w:sz w:val="20"/>
                <w:szCs w:val="20"/>
              </w:rPr>
            </w:pPr>
            <w:r w:rsidRPr="00357916">
              <w:rPr>
                <w:rFonts w:asciiTheme="majorBidi" w:hAnsiTheme="majorBidi" w:cstheme="majorBidi"/>
                <w:sz w:val="20"/>
                <w:szCs w:val="20"/>
              </w:rPr>
              <w:t>83.3                (50)</w:t>
            </w:r>
          </w:p>
        </w:tc>
        <w:tc>
          <w:tcPr>
            <w:tcW w:w="1606" w:type="pct"/>
            <w:tcBorders>
              <w:top w:val="single" w:sz="6" w:space="0" w:color="auto"/>
              <w:left w:val="single" w:sz="6" w:space="0" w:color="auto"/>
              <w:bottom w:val="single" w:sz="6" w:space="0" w:color="auto"/>
              <w:right w:val="single" w:sz="6" w:space="0" w:color="auto"/>
            </w:tcBorders>
          </w:tcPr>
          <w:p w:rsidR="00A802D2" w:rsidRPr="00357916" w:rsidRDefault="00A802D2" w:rsidP="004566A7">
            <w:pPr>
              <w:shd w:val="clear" w:color="auto" w:fill="FFFFFF"/>
              <w:spacing w:line="240" w:lineRule="auto"/>
              <w:jc w:val="center"/>
              <w:rPr>
                <w:rFonts w:asciiTheme="majorBidi" w:hAnsiTheme="majorBidi" w:cstheme="majorBidi"/>
                <w:sz w:val="20"/>
                <w:szCs w:val="20"/>
              </w:rPr>
            </w:pPr>
            <w:r w:rsidRPr="00357916">
              <w:rPr>
                <w:rFonts w:asciiTheme="majorBidi" w:hAnsiTheme="majorBidi" w:cstheme="majorBidi"/>
                <w:sz w:val="20"/>
                <w:szCs w:val="20"/>
              </w:rPr>
              <w:t>78.3                (47)</w:t>
            </w:r>
          </w:p>
        </w:tc>
        <w:tc>
          <w:tcPr>
            <w:tcW w:w="752" w:type="pct"/>
            <w:tcBorders>
              <w:top w:val="single" w:sz="6" w:space="0" w:color="auto"/>
              <w:left w:val="single" w:sz="6" w:space="0" w:color="auto"/>
              <w:bottom w:val="single" w:sz="6" w:space="0" w:color="auto"/>
              <w:right w:val="single" w:sz="6" w:space="0" w:color="auto"/>
            </w:tcBorders>
          </w:tcPr>
          <w:p w:rsidR="00A802D2" w:rsidRPr="00357916" w:rsidRDefault="00A802D2" w:rsidP="004566A7">
            <w:pPr>
              <w:shd w:val="clear" w:color="auto" w:fill="FFFFFF"/>
              <w:spacing w:line="240" w:lineRule="auto"/>
              <w:jc w:val="center"/>
              <w:rPr>
                <w:rFonts w:asciiTheme="majorBidi" w:hAnsiTheme="majorBidi" w:cstheme="majorBidi"/>
                <w:sz w:val="20"/>
                <w:szCs w:val="20"/>
              </w:rPr>
            </w:pPr>
            <w:r w:rsidRPr="00357916">
              <w:rPr>
                <w:rFonts w:asciiTheme="majorBidi" w:hAnsiTheme="majorBidi" w:cstheme="majorBidi"/>
                <w:sz w:val="20"/>
                <w:szCs w:val="20"/>
              </w:rPr>
              <w:t xml:space="preserve">0.69  </w:t>
            </w:r>
            <w:r w:rsidR="004566A7" w:rsidRPr="00357916">
              <w:rPr>
                <w:rFonts w:asciiTheme="majorBidi" w:hAnsiTheme="majorBidi" w:cstheme="majorBidi"/>
                <w:sz w:val="20"/>
                <w:szCs w:val="20"/>
              </w:rPr>
              <w:t xml:space="preserve">     </w:t>
            </w:r>
            <w:r w:rsidRPr="00357916">
              <w:rPr>
                <w:rFonts w:asciiTheme="majorBidi" w:hAnsiTheme="majorBidi" w:cstheme="majorBidi"/>
                <w:sz w:val="20"/>
                <w:szCs w:val="20"/>
              </w:rPr>
              <w:t xml:space="preserve">  0.49</w:t>
            </w:r>
          </w:p>
        </w:tc>
      </w:tr>
      <w:tr w:rsidR="00357916" w:rsidRPr="00357916" w:rsidTr="00AF0E0D">
        <w:trPr>
          <w:cantSplit/>
          <w:jc w:val="center"/>
        </w:trPr>
        <w:tc>
          <w:tcPr>
            <w:tcW w:w="1022" w:type="pct"/>
            <w:tcBorders>
              <w:top w:val="single" w:sz="6" w:space="0" w:color="auto"/>
              <w:left w:val="single" w:sz="6" w:space="0" w:color="auto"/>
              <w:bottom w:val="single" w:sz="6" w:space="0" w:color="auto"/>
              <w:right w:val="single" w:sz="6" w:space="0" w:color="auto"/>
            </w:tcBorders>
          </w:tcPr>
          <w:p w:rsidR="00A802D2" w:rsidRPr="00357916" w:rsidRDefault="00A802D2" w:rsidP="00BA51DD">
            <w:pPr>
              <w:shd w:val="clear" w:color="auto" w:fill="FFFFFF"/>
              <w:spacing w:line="240" w:lineRule="auto"/>
              <w:jc w:val="both"/>
              <w:rPr>
                <w:rFonts w:asciiTheme="majorBidi" w:hAnsiTheme="majorBidi" w:cstheme="majorBidi"/>
                <w:sz w:val="20"/>
                <w:szCs w:val="20"/>
              </w:rPr>
            </w:pPr>
            <w:r w:rsidRPr="00357916">
              <w:rPr>
                <w:rFonts w:asciiTheme="majorBidi" w:hAnsiTheme="majorBidi" w:cstheme="majorBidi"/>
                <w:sz w:val="20"/>
                <w:szCs w:val="20"/>
              </w:rPr>
              <w:t>Difficult</w:t>
            </w:r>
          </w:p>
        </w:tc>
        <w:tc>
          <w:tcPr>
            <w:tcW w:w="1620" w:type="pct"/>
            <w:tcBorders>
              <w:top w:val="single" w:sz="6" w:space="0" w:color="auto"/>
              <w:left w:val="single" w:sz="6" w:space="0" w:color="auto"/>
              <w:bottom w:val="single" w:sz="6" w:space="0" w:color="auto"/>
              <w:right w:val="single" w:sz="6" w:space="0" w:color="auto"/>
            </w:tcBorders>
          </w:tcPr>
          <w:p w:rsidR="00A802D2" w:rsidRPr="00357916" w:rsidRDefault="00A802D2" w:rsidP="004566A7">
            <w:pPr>
              <w:shd w:val="clear" w:color="auto" w:fill="FFFFFF"/>
              <w:spacing w:line="240" w:lineRule="auto"/>
              <w:jc w:val="center"/>
              <w:rPr>
                <w:rFonts w:asciiTheme="majorBidi" w:hAnsiTheme="majorBidi" w:cstheme="majorBidi"/>
                <w:sz w:val="20"/>
                <w:szCs w:val="20"/>
              </w:rPr>
            </w:pPr>
            <w:r w:rsidRPr="00357916">
              <w:rPr>
                <w:rFonts w:asciiTheme="majorBidi" w:hAnsiTheme="majorBidi" w:cstheme="majorBidi"/>
                <w:sz w:val="20"/>
                <w:szCs w:val="20"/>
              </w:rPr>
              <w:t>16.7               (10)</w:t>
            </w:r>
          </w:p>
        </w:tc>
        <w:tc>
          <w:tcPr>
            <w:tcW w:w="1606" w:type="pct"/>
            <w:tcBorders>
              <w:top w:val="single" w:sz="6" w:space="0" w:color="auto"/>
              <w:left w:val="single" w:sz="6" w:space="0" w:color="auto"/>
              <w:bottom w:val="single" w:sz="6" w:space="0" w:color="auto"/>
              <w:right w:val="single" w:sz="6" w:space="0" w:color="auto"/>
            </w:tcBorders>
          </w:tcPr>
          <w:p w:rsidR="00A802D2" w:rsidRPr="00357916" w:rsidRDefault="00A802D2" w:rsidP="004566A7">
            <w:pPr>
              <w:shd w:val="clear" w:color="auto" w:fill="FFFFFF"/>
              <w:spacing w:line="240" w:lineRule="auto"/>
              <w:jc w:val="center"/>
              <w:rPr>
                <w:rFonts w:asciiTheme="majorBidi" w:hAnsiTheme="majorBidi" w:cstheme="majorBidi"/>
                <w:sz w:val="20"/>
                <w:szCs w:val="20"/>
              </w:rPr>
            </w:pPr>
            <w:r w:rsidRPr="00357916">
              <w:rPr>
                <w:rFonts w:asciiTheme="majorBidi" w:hAnsiTheme="majorBidi" w:cstheme="majorBidi"/>
                <w:sz w:val="20"/>
                <w:szCs w:val="20"/>
              </w:rPr>
              <w:t>21.7                (13)</w:t>
            </w:r>
          </w:p>
        </w:tc>
        <w:tc>
          <w:tcPr>
            <w:tcW w:w="752" w:type="pct"/>
            <w:tcBorders>
              <w:top w:val="single" w:sz="6" w:space="0" w:color="auto"/>
              <w:left w:val="single" w:sz="6" w:space="0" w:color="auto"/>
              <w:bottom w:val="single" w:sz="6" w:space="0" w:color="auto"/>
              <w:right w:val="single" w:sz="6" w:space="0" w:color="auto"/>
            </w:tcBorders>
          </w:tcPr>
          <w:p w:rsidR="00A802D2" w:rsidRPr="00357916" w:rsidRDefault="00A802D2" w:rsidP="00AF0E0D">
            <w:pPr>
              <w:shd w:val="clear" w:color="auto" w:fill="FFFFFF"/>
              <w:spacing w:line="240" w:lineRule="auto"/>
              <w:jc w:val="center"/>
              <w:rPr>
                <w:rFonts w:asciiTheme="majorBidi" w:hAnsiTheme="majorBidi" w:cstheme="majorBidi"/>
                <w:sz w:val="20"/>
                <w:szCs w:val="20"/>
              </w:rPr>
            </w:pPr>
            <w:r w:rsidRPr="00357916">
              <w:rPr>
                <w:rFonts w:asciiTheme="majorBidi" w:hAnsiTheme="majorBidi" w:cstheme="majorBidi"/>
                <w:i/>
                <w:iCs/>
                <w:sz w:val="20"/>
                <w:szCs w:val="20"/>
              </w:rPr>
              <w:t>P</w:t>
            </w:r>
            <w:r w:rsidRPr="00357916">
              <w:rPr>
                <w:rFonts w:asciiTheme="majorBidi" w:hAnsiTheme="majorBidi" w:cstheme="majorBidi"/>
                <w:sz w:val="20"/>
                <w:szCs w:val="20"/>
              </w:rPr>
              <w:t>&gt;0.05</w:t>
            </w:r>
            <w:r w:rsidR="00AF0E0D">
              <w:rPr>
                <w:rFonts w:asciiTheme="majorBidi" w:hAnsiTheme="majorBidi" w:cstheme="majorBidi" w:hint="eastAsia"/>
                <w:sz w:val="20"/>
                <w:szCs w:val="20"/>
                <w:lang w:eastAsia="zh-CN"/>
              </w:rPr>
              <w:t xml:space="preserve"> </w:t>
            </w:r>
            <w:r w:rsidRPr="00357916">
              <w:rPr>
                <w:rFonts w:asciiTheme="majorBidi" w:hAnsiTheme="majorBidi" w:cstheme="majorBidi"/>
                <w:sz w:val="20"/>
                <w:szCs w:val="20"/>
              </w:rPr>
              <w:t>(NS)</w:t>
            </w:r>
          </w:p>
        </w:tc>
      </w:tr>
    </w:tbl>
    <w:p w:rsidR="00A802D2" w:rsidRPr="00357916" w:rsidRDefault="00A802D2" w:rsidP="00BA51DD">
      <w:pPr>
        <w:shd w:val="clear" w:color="auto" w:fill="FFFFFF"/>
        <w:spacing w:line="240" w:lineRule="auto"/>
        <w:ind w:left="158"/>
        <w:jc w:val="both"/>
        <w:rPr>
          <w:rFonts w:asciiTheme="majorBidi" w:hAnsiTheme="majorBidi" w:cstheme="majorBidi"/>
          <w:sz w:val="20"/>
          <w:szCs w:val="20"/>
        </w:rPr>
      </w:pPr>
      <w:r w:rsidRPr="00357916">
        <w:rPr>
          <w:rFonts w:asciiTheme="majorBidi" w:hAnsiTheme="majorBidi" w:cstheme="majorBidi"/>
          <w:sz w:val="20"/>
          <w:szCs w:val="20"/>
        </w:rPr>
        <w:t>NS: Non Significant (</w:t>
      </w:r>
      <w:r w:rsidRPr="00357916">
        <w:rPr>
          <w:rFonts w:asciiTheme="majorBidi" w:hAnsiTheme="majorBidi" w:cstheme="majorBidi"/>
          <w:i/>
          <w:iCs/>
          <w:sz w:val="20"/>
          <w:szCs w:val="20"/>
        </w:rPr>
        <w:t>P</w:t>
      </w:r>
      <w:r w:rsidRPr="00357916">
        <w:rPr>
          <w:rFonts w:asciiTheme="majorBidi" w:hAnsiTheme="majorBidi" w:cstheme="majorBidi"/>
          <w:sz w:val="20"/>
          <w:szCs w:val="20"/>
        </w:rPr>
        <w:t xml:space="preserve"> &gt; 0.05).</w:t>
      </w:r>
    </w:p>
    <w:p w:rsidR="00A802D2" w:rsidRPr="00357916" w:rsidRDefault="00A802D2" w:rsidP="00603652">
      <w:pPr>
        <w:shd w:val="clear" w:color="auto" w:fill="FFFFFF"/>
        <w:spacing w:line="240" w:lineRule="auto"/>
        <w:ind w:right="-51"/>
        <w:jc w:val="both"/>
        <w:rPr>
          <w:rFonts w:asciiTheme="majorBidi" w:hAnsiTheme="majorBidi" w:cstheme="majorBidi"/>
          <w:sz w:val="20"/>
          <w:szCs w:val="20"/>
        </w:rPr>
      </w:pPr>
      <w:r w:rsidRPr="00357916">
        <w:rPr>
          <w:rFonts w:asciiTheme="majorBidi" w:hAnsiTheme="majorBidi" w:cstheme="majorBidi"/>
          <w:sz w:val="20"/>
          <w:szCs w:val="20"/>
        </w:rPr>
        <w:t>There was no significant difference between both groups as regards ease of cervical dilation.</w:t>
      </w:r>
    </w:p>
    <w:p w:rsidR="00A802D2" w:rsidRPr="00357916" w:rsidRDefault="00A802D2" w:rsidP="00BA51DD">
      <w:pPr>
        <w:shd w:val="clear" w:color="auto" w:fill="FFFFFF"/>
        <w:spacing w:line="240" w:lineRule="auto"/>
        <w:ind w:left="158"/>
        <w:jc w:val="both"/>
        <w:rPr>
          <w:rFonts w:asciiTheme="majorBidi" w:hAnsiTheme="majorBidi" w:cstheme="majorBidi"/>
          <w:sz w:val="20"/>
          <w:szCs w:val="20"/>
        </w:rPr>
      </w:pPr>
    </w:p>
    <w:p w:rsidR="00A802D2" w:rsidRPr="00357916" w:rsidRDefault="00A802D2" w:rsidP="00BA51DD">
      <w:pPr>
        <w:shd w:val="clear" w:color="auto" w:fill="FFFFFF"/>
        <w:spacing w:line="240" w:lineRule="auto"/>
        <w:ind w:left="1484" w:hanging="1484"/>
        <w:jc w:val="both"/>
        <w:rPr>
          <w:rFonts w:asciiTheme="majorBidi" w:hAnsiTheme="majorBidi" w:cstheme="majorBidi"/>
          <w:sz w:val="20"/>
          <w:szCs w:val="20"/>
        </w:rPr>
      </w:pPr>
      <w:proofErr w:type="gramStart"/>
      <w:r w:rsidRPr="00357916">
        <w:rPr>
          <w:rFonts w:asciiTheme="majorBidi" w:hAnsiTheme="majorBidi" w:cstheme="majorBidi"/>
          <w:b/>
          <w:bCs/>
          <w:sz w:val="20"/>
          <w:szCs w:val="20"/>
        </w:rPr>
        <w:t xml:space="preserve">Table (7): </w:t>
      </w:r>
      <w:r w:rsidRPr="00357916">
        <w:rPr>
          <w:rFonts w:asciiTheme="majorBidi" w:hAnsiTheme="majorBidi" w:cstheme="majorBidi"/>
          <w:sz w:val="20"/>
          <w:szCs w:val="20"/>
        </w:rPr>
        <w:t>Comparison between the two studied groups regarding the operative time (min).</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374"/>
        <w:gridCol w:w="2438"/>
        <w:gridCol w:w="2700"/>
        <w:gridCol w:w="1930"/>
      </w:tblGrid>
      <w:tr w:rsidR="00357916" w:rsidRPr="00357916" w:rsidTr="00AF0E0D">
        <w:trPr>
          <w:cantSplit/>
          <w:jc w:val="center"/>
        </w:trPr>
        <w:tc>
          <w:tcPr>
            <w:tcW w:w="1257" w:type="pct"/>
            <w:vAlign w:val="center"/>
          </w:tcPr>
          <w:p w:rsidR="00A802D2" w:rsidRPr="00357916" w:rsidRDefault="00A802D2" w:rsidP="00BA51DD">
            <w:pPr>
              <w:shd w:val="clear" w:color="auto" w:fill="FFFFFF"/>
              <w:spacing w:line="240" w:lineRule="auto"/>
              <w:jc w:val="center"/>
              <w:rPr>
                <w:rFonts w:asciiTheme="majorBidi" w:hAnsiTheme="majorBidi" w:cstheme="majorBidi"/>
                <w:b/>
                <w:bCs/>
                <w:sz w:val="20"/>
                <w:szCs w:val="20"/>
              </w:rPr>
            </w:pPr>
            <w:r w:rsidRPr="00357916">
              <w:rPr>
                <w:rFonts w:asciiTheme="majorBidi" w:hAnsiTheme="majorBidi" w:cstheme="majorBidi"/>
                <w:b/>
                <w:bCs/>
                <w:sz w:val="20"/>
                <w:szCs w:val="20"/>
              </w:rPr>
              <w:t>Operative time (min.)</w:t>
            </w:r>
          </w:p>
        </w:tc>
        <w:tc>
          <w:tcPr>
            <w:tcW w:w="1291" w:type="pct"/>
          </w:tcPr>
          <w:p w:rsidR="00AF0E0D" w:rsidRDefault="00A802D2" w:rsidP="00AF0E0D">
            <w:pPr>
              <w:shd w:val="clear" w:color="auto" w:fill="FFFFFF"/>
              <w:spacing w:line="240" w:lineRule="auto"/>
              <w:jc w:val="center"/>
              <w:rPr>
                <w:rFonts w:asciiTheme="majorBidi" w:hAnsiTheme="majorBidi" w:cstheme="majorBidi"/>
                <w:b/>
                <w:bCs/>
                <w:sz w:val="20"/>
                <w:szCs w:val="20"/>
                <w:lang w:eastAsia="zh-CN"/>
              </w:rPr>
            </w:pPr>
            <w:r w:rsidRPr="00357916">
              <w:rPr>
                <w:rFonts w:asciiTheme="majorBidi" w:hAnsiTheme="majorBidi" w:cstheme="majorBidi"/>
                <w:b/>
                <w:bCs/>
                <w:sz w:val="20"/>
                <w:szCs w:val="20"/>
              </w:rPr>
              <w:t xml:space="preserve">Group I </w:t>
            </w:r>
          </w:p>
          <w:p w:rsidR="00A802D2" w:rsidRPr="00357916" w:rsidRDefault="00A802D2" w:rsidP="00AF0E0D">
            <w:pPr>
              <w:shd w:val="clear" w:color="auto" w:fill="FFFFFF"/>
              <w:spacing w:line="240" w:lineRule="auto"/>
              <w:jc w:val="center"/>
              <w:rPr>
                <w:rFonts w:asciiTheme="majorBidi" w:hAnsiTheme="majorBidi" w:cstheme="majorBidi"/>
                <w:b/>
                <w:bCs/>
                <w:sz w:val="20"/>
                <w:szCs w:val="20"/>
              </w:rPr>
            </w:pPr>
            <w:r w:rsidRPr="00357916">
              <w:rPr>
                <w:rFonts w:asciiTheme="majorBidi" w:hAnsiTheme="majorBidi" w:cstheme="majorBidi"/>
                <w:b/>
                <w:bCs/>
                <w:sz w:val="20"/>
                <w:szCs w:val="20"/>
              </w:rPr>
              <w:t>"Vaginal Route" "n=60"</w:t>
            </w:r>
          </w:p>
        </w:tc>
        <w:tc>
          <w:tcPr>
            <w:tcW w:w="1430" w:type="pct"/>
          </w:tcPr>
          <w:p w:rsidR="00AF0E0D" w:rsidRDefault="00A802D2" w:rsidP="00AF0E0D">
            <w:pPr>
              <w:shd w:val="clear" w:color="auto" w:fill="FFFFFF"/>
              <w:spacing w:line="240" w:lineRule="auto"/>
              <w:jc w:val="center"/>
              <w:rPr>
                <w:rFonts w:asciiTheme="majorBidi" w:hAnsiTheme="majorBidi" w:cstheme="majorBidi"/>
                <w:b/>
                <w:bCs/>
                <w:sz w:val="20"/>
                <w:szCs w:val="20"/>
                <w:lang w:eastAsia="zh-CN"/>
              </w:rPr>
            </w:pPr>
            <w:r w:rsidRPr="00357916">
              <w:rPr>
                <w:rFonts w:asciiTheme="majorBidi" w:hAnsiTheme="majorBidi" w:cstheme="majorBidi"/>
                <w:b/>
                <w:bCs/>
                <w:sz w:val="20"/>
                <w:szCs w:val="20"/>
              </w:rPr>
              <w:t xml:space="preserve">Group II </w:t>
            </w:r>
          </w:p>
          <w:p w:rsidR="00A802D2" w:rsidRPr="00357916" w:rsidRDefault="00A802D2" w:rsidP="00AF0E0D">
            <w:pPr>
              <w:shd w:val="clear" w:color="auto" w:fill="FFFFFF"/>
              <w:spacing w:line="240" w:lineRule="auto"/>
              <w:jc w:val="center"/>
              <w:rPr>
                <w:rFonts w:asciiTheme="majorBidi" w:hAnsiTheme="majorBidi" w:cstheme="majorBidi"/>
                <w:b/>
                <w:bCs/>
                <w:sz w:val="20"/>
                <w:szCs w:val="20"/>
              </w:rPr>
            </w:pPr>
            <w:r w:rsidRPr="00357916">
              <w:rPr>
                <w:rFonts w:asciiTheme="majorBidi" w:hAnsiTheme="majorBidi" w:cstheme="majorBidi"/>
                <w:b/>
                <w:bCs/>
                <w:sz w:val="20"/>
                <w:szCs w:val="20"/>
              </w:rPr>
              <w:t>"Sublingual route" "n=60"</w:t>
            </w:r>
          </w:p>
        </w:tc>
        <w:tc>
          <w:tcPr>
            <w:tcW w:w="1023" w:type="pct"/>
          </w:tcPr>
          <w:p w:rsidR="00A802D2" w:rsidRPr="00357916" w:rsidRDefault="00A802D2" w:rsidP="00BA51DD">
            <w:pPr>
              <w:shd w:val="clear" w:color="auto" w:fill="FFFFFF"/>
              <w:spacing w:line="240" w:lineRule="auto"/>
              <w:jc w:val="center"/>
              <w:rPr>
                <w:rFonts w:asciiTheme="majorBidi" w:hAnsiTheme="majorBidi" w:cstheme="majorBidi"/>
                <w:b/>
                <w:bCs/>
                <w:sz w:val="20"/>
                <w:szCs w:val="20"/>
              </w:rPr>
            </w:pPr>
            <w:r w:rsidRPr="00357916">
              <w:rPr>
                <w:rFonts w:asciiTheme="majorBidi" w:hAnsiTheme="majorBidi" w:cstheme="majorBidi"/>
                <w:b/>
                <w:bCs/>
                <w:sz w:val="20"/>
                <w:szCs w:val="20"/>
              </w:rPr>
              <w:t xml:space="preserve">t          </w:t>
            </w:r>
            <w:r w:rsidR="004566A7" w:rsidRPr="00357916">
              <w:rPr>
                <w:rFonts w:asciiTheme="majorBidi" w:hAnsiTheme="majorBidi" w:cstheme="majorBidi"/>
                <w:b/>
                <w:bCs/>
                <w:sz w:val="20"/>
                <w:szCs w:val="20"/>
              </w:rPr>
              <w:t xml:space="preserve">     </w:t>
            </w:r>
            <w:r w:rsidRPr="00357916">
              <w:rPr>
                <w:rFonts w:asciiTheme="majorBidi" w:hAnsiTheme="majorBidi" w:cstheme="majorBidi"/>
                <w:b/>
                <w:bCs/>
                <w:i/>
                <w:iCs/>
                <w:sz w:val="20"/>
                <w:szCs w:val="20"/>
              </w:rPr>
              <w:t>P</w:t>
            </w:r>
          </w:p>
        </w:tc>
      </w:tr>
      <w:tr w:rsidR="00357916" w:rsidRPr="00357916" w:rsidTr="00AF0E0D">
        <w:trPr>
          <w:cantSplit/>
          <w:jc w:val="center"/>
        </w:trPr>
        <w:tc>
          <w:tcPr>
            <w:tcW w:w="1257" w:type="pct"/>
          </w:tcPr>
          <w:p w:rsidR="00A802D2" w:rsidRPr="00357916" w:rsidRDefault="00A802D2" w:rsidP="00BA51DD">
            <w:pPr>
              <w:shd w:val="clear" w:color="auto" w:fill="FFFFFF"/>
              <w:spacing w:line="240" w:lineRule="auto"/>
              <w:jc w:val="both"/>
              <w:rPr>
                <w:rFonts w:asciiTheme="majorBidi" w:hAnsiTheme="majorBidi" w:cstheme="majorBidi"/>
                <w:sz w:val="20"/>
                <w:szCs w:val="20"/>
              </w:rPr>
            </w:pPr>
            <w:r w:rsidRPr="00357916">
              <w:rPr>
                <w:rFonts w:asciiTheme="majorBidi" w:hAnsiTheme="majorBidi" w:cstheme="majorBidi"/>
                <w:sz w:val="20"/>
                <w:szCs w:val="20"/>
              </w:rPr>
              <w:t>Range</w:t>
            </w:r>
          </w:p>
        </w:tc>
        <w:tc>
          <w:tcPr>
            <w:tcW w:w="1291" w:type="pct"/>
          </w:tcPr>
          <w:p w:rsidR="00A802D2" w:rsidRPr="00357916" w:rsidRDefault="00A802D2" w:rsidP="00BA51DD">
            <w:pPr>
              <w:shd w:val="clear" w:color="auto" w:fill="FFFFFF"/>
              <w:spacing w:line="240" w:lineRule="auto"/>
              <w:jc w:val="both"/>
              <w:rPr>
                <w:rFonts w:asciiTheme="majorBidi" w:hAnsiTheme="majorBidi" w:cstheme="majorBidi"/>
                <w:sz w:val="20"/>
                <w:szCs w:val="20"/>
                <w:lang w:eastAsia="zh-CN"/>
              </w:rPr>
            </w:pPr>
            <w:r w:rsidRPr="00357916">
              <w:rPr>
                <w:rFonts w:asciiTheme="majorBidi" w:hAnsiTheme="majorBidi" w:cstheme="majorBidi"/>
                <w:sz w:val="20"/>
                <w:szCs w:val="20"/>
              </w:rPr>
              <w:t>5-9</w:t>
            </w:r>
          </w:p>
        </w:tc>
        <w:tc>
          <w:tcPr>
            <w:tcW w:w="1430" w:type="pct"/>
          </w:tcPr>
          <w:p w:rsidR="00A802D2" w:rsidRPr="00357916" w:rsidRDefault="00A802D2" w:rsidP="00BA51DD">
            <w:pPr>
              <w:shd w:val="clear" w:color="auto" w:fill="FFFFFF"/>
              <w:spacing w:line="240" w:lineRule="auto"/>
              <w:jc w:val="both"/>
              <w:rPr>
                <w:rFonts w:asciiTheme="majorBidi" w:hAnsiTheme="majorBidi" w:cstheme="majorBidi"/>
                <w:sz w:val="20"/>
                <w:szCs w:val="20"/>
                <w:lang w:eastAsia="zh-CN"/>
              </w:rPr>
            </w:pPr>
            <w:r w:rsidRPr="00357916">
              <w:rPr>
                <w:rFonts w:asciiTheme="majorBidi" w:hAnsiTheme="majorBidi" w:cstheme="majorBidi"/>
                <w:sz w:val="20"/>
                <w:szCs w:val="20"/>
              </w:rPr>
              <w:t>4-10</w:t>
            </w:r>
          </w:p>
        </w:tc>
        <w:tc>
          <w:tcPr>
            <w:tcW w:w="1023" w:type="pct"/>
            <w:vMerge w:val="restart"/>
            <w:vAlign w:val="center"/>
          </w:tcPr>
          <w:p w:rsidR="00A802D2" w:rsidRPr="00357916" w:rsidRDefault="00A802D2" w:rsidP="00BA51DD">
            <w:pPr>
              <w:shd w:val="clear" w:color="auto" w:fill="FFFFFF"/>
              <w:spacing w:line="240" w:lineRule="auto"/>
              <w:jc w:val="center"/>
              <w:rPr>
                <w:rFonts w:asciiTheme="majorBidi" w:hAnsiTheme="majorBidi" w:cstheme="majorBidi"/>
                <w:sz w:val="20"/>
                <w:szCs w:val="20"/>
              </w:rPr>
            </w:pPr>
            <w:r w:rsidRPr="00357916">
              <w:rPr>
                <w:rFonts w:asciiTheme="majorBidi" w:hAnsiTheme="majorBidi" w:cstheme="majorBidi"/>
                <w:sz w:val="20"/>
                <w:szCs w:val="20"/>
              </w:rPr>
              <w:t xml:space="preserve">1.29     </w:t>
            </w:r>
            <w:r w:rsidR="004566A7" w:rsidRPr="00357916">
              <w:rPr>
                <w:rFonts w:asciiTheme="majorBidi" w:hAnsiTheme="majorBidi" w:cstheme="majorBidi"/>
                <w:sz w:val="20"/>
                <w:szCs w:val="20"/>
              </w:rPr>
              <w:t xml:space="preserve">      </w:t>
            </w:r>
            <w:r w:rsidRPr="00357916">
              <w:rPr>
                <w:rFonts w:asciiTheme="majorBidi" w:hAnsiTheme="majorBidi" w:cstheme="majorBidi"/>
                <w:sz w:val="20"/>
                <w:szCs w:val="20"/>
              </w:rPr>
              <w:t>0.20</w:t>
            </w:r>
          </w:p>
          <w:p w:rsidR="00A802D2" w:rsidRPr="00357916" w:rsidRDefault="00A802D2" w:rsidP="00BA51DD">
            <w:pPr>
              <w:shd w:val="clear" w:color="auto" w:fill="FFFFFF"/>
              <w:spacing w:line="240" w:lineRule="auto"/>
              <w:jc w:val="center"/>
              <w:rPr>
                <w:rFonts w:asciiTheme="majorBidi" w:hAnsiTheme="majorBidi" w:cstheme="majorBidi"/>
                <w:sz w:val="20"/>
                <w:szCs w:val="20"/>
              </w:rPr>
            </w:pPr>
            <w:r w:rsidRPr="00357916">
              <w:rPr>
                <w:rFonts w:asciiTheme="majorBidi" w:hAnsiTheme="majorBidi" w:cstheme="majorBidi"/>
                <w:i/>
                <w:iCs/>
                <w:sz w:val="20"/>
                <w:szCs w:val="20"/>
              </w:rPr>
              <w:t>P</w:t>
            </w:r>
            <w:r w:rsidRPr="00357916">
              <w:rPr>
                <w:rFonts w:asciiTheme="majorBidi" w:hAnsiTheme="majorBidi" w:cstheme="majorBidi"/>
                <w:sz w:val="20"/>
                <w:szCs w:val="20"/>
              </w:rPr>
              <w:t>&gt;0.05</w:t>
            </w:r>
          </w:p>
          <w:p w:rsidR="00A802D2" w:rsidRPr="00357916" w:rsidRDefault="00A802D2" w:rsidP="00AF0E0D">
            <w:pPr>
              <w:shd w:val="clear" w:color="auto" w:fill="FFFFFF"/>
              <w:spacing w:line="240" w:lineRule="auto"/>
              <w:jc w:val="center"/>
              <w:rPr>
                <w:rFonts w:asciiTheme="majorBidi" w:hAnsiTheme="majorBidi" w:cstheme="majorBidi"/>
                <w:sz w:val="20"/>
                <w:szCs w:val="20"/>
                <w:lang w:eastAsia="zh-CN"/>
              </w:rPr>
            </w:pPr>
            <w:r w:rsidRPr="00357916">
              <w:rPr>
                <w:rFonts w:asciiTheme="majorBidi" w:hAnsiTheme="majorBidi" w:cstheme="majorBidi"/>
                <w:sz w:val="20"/>
                <w:szCs w:val="20"/>
              </w:rPr>
              <w:t>(NS)</w:t>
            </w:r>
          </w:p>
        </w:tc>
      </w:tr>
      <w:tr w:rsidR="00357916" w:rsidRPr="00357916" w:rsidTr="00AF0E0D">
        <w:trPr>
          <w:cantSplit/>
          <w:jc w:val="center"/>
        </w:trPr>
        <w:tc>
          <w:tcPr>
            <w:tcW w:w="1257" w:type="pct"/>
          </w:tcPr>
          <w:p w:rsidR="00A802D2" w:rsidRPr="00357916" w:rsidRDefault="00A802D2" w:rsidP="00BA51DD">
            <w:pPr>
              <w:shd w:val="clear" w:color="auto" w:fill="FFFFFF"/>
              <w:spacing w:line="240" w:lineRule="auto"/>
              <w:jc w:val="both"/>
              <w:rPr>
                <w:rFonts w:asciiTheme="majorBidi" w:hAnsiTheme="majorBidi" w:cstheme="majorBidi"/>
                <w:sz w:val="20"/>
                <w:szCs w:val="20"/>
              </w:rPr>
            </w:pPr>
            <w:r w:rsidRPr="00357916">
              <w:rPr>
                <w:rFonts w:asciiTheme="majorBidi" w:hAnsiTheme="majorBidi" w:cstheme="majorBidi"/>
                <w:sz w:val="20"/>
                <w:szCs w:val="20"/>
              </w:rPr>
              <w:t>Mean</w:t>
            </w:r>
          </w:p>
        </w:tc>
        <w:tc>
          <w:tcPr>
            <w:tcW w:w="1291" w:type="pct"/>
          </w:tcPr>
          <w:p w:rsidR="00A802D2" w:rsidRPr="00357916" w:rsidRDefault="00A802D2" w:rsidP="00BA51DD">
            <w:pPr>
              <w:shd w:val="clear" w:color="auto" w:fill="FFFFFF"/>
              <w:spacing w:line="240" w:lineRule="auto"/>
              <w:jc w:val="both"/>
              <w:rPr>
                <w:rFonts w:asciiTheme="majorBidi" w:hAnsiTheme="majorBidi" w:cstheme="majorBidi"/>
                <w:sz w:val="20"/>
                <w:szCs w:val="20"/>
              </w:rPr>
            </w:pPr>
            <w:r w:rsidRPr="00357916">
              <w:rPr>
                <w:rFonts w:asciiTheme="majorBidi" w:hAnsiTheme="majorBidi" w:cstheme="majorBidi"/>
                <w:sz w:val="20"/>
                <w:szCs w:val="20"/>
              </w:rPr>
              <w:t>7.4</w:t>
            </w:r>
          </w:p>
        </w:tc>
        <w:tc>
          <w:tcPr>
            <w:tcW w:w="1430" w:type="pct"/>
          </w:tcPr>
          <w:p w:rsidR="00A802D2" w:rsidRPr="00357916" w:rsidRDefault="00A802D2" w:rsidP="00BA51DD">
            <w:pPr>
              <w:shd w:val="clear" w:color="auto" w:fill="FFFFFF"/>
              <w:spacing w:line="240" w:lineRule="auto"/>
              <w:jc w:val="both"/>
              <w:rPr>
                <w:rFonts w:asciiTheme="majorBidi" w:hAnsiTheme="majorBidi" w:cstheme="majorBidi"/>
                <w:sz w:val="20"/>
                <w:szCs w:val="20"/>
              </w:rPr>
            </w:pPr>
            <w:r w:rsidRPr="00357916">
              <w:rPr>
                <w:rFonts w:asciiTheme="majorBidi" w:hAnsiTheme="majorBidi" w:cstheme="majorBidi"/>
                <w:sz w:val="20"/>
                <w:szCs w:val="20"/>
              </w:rPr>
              <w:t>7.07</w:t>
            </w:r>
          </w:p>
        </w:tc>
        <w:tc>
          <w:tcPr>
            <w:tcW w:w="1023" w:type="pct"/>
            <w:vMerge/>
          </w:tcPr>
          <w:p w:rsidR="00A802D2" w:rsidRPr="00357916" w:rsidRDefault="00A802D2" w:rsidP="00BA51DD">
            <w:pPr>
              <w:shd w:val="clear" w:color="auto" w:fill="FFFFFF"/>
              <w:spacing w:line="240" w:lineRule="auto"/>
              <w:jc w:val="both"/>
              <w:rPr>
                <w:rFonts w:asciiTheme="majorBidi" w:hAnsiTheme="majorBidi" w:cstheme="majorBidi"/>
                <w:sz w:val="20"/>
                <w:szCs w:val="20"/>
              </w:rPr>
            </w:pPr>
          </w:p>
        </w:tc>
      </w:tr>
      <w:tr w:rsidR="00357916" w:rsidRPr="00357916" w:rsidTr="00AF0E0D">
        <w:trPr>
          <w:cantSplit/>
          <w:jc w:val="center"/>
        </w:trPr>
        <w:tc>
          <w:tcPr>
            <w:tcW w:w="1257" w:type="pct"/>
          </w:tcPr>
          <w:p w:rsidR="00A802D2" w:rsidRPr="00357916" w:rsidRDefault="00A802D2" w:rsidP="00BA51DD">
            <w:pPr>
              <w:shd w:val="clear" w:color="auto" w:fill="FFFFFF"/>
              <w:spacing w:line="240" w:lineRule="auto"/>
              <w:jc w:val="both"/>
              <w:rPr>
                <w:rFonts w:asciiTheme="majorBidi" w:hAnsiTheme="majorBidi" w:cstheme="majorBidi"/>
                <w:sz w:val="20"/>
                <w:szCs w:val="20"/>
              </w:rPr>
            </w:pPr>
            <w:r w:rsidRPr="00357916">
              <w:rPr>
                <w:rFonts w:asciiTheme="majorBidi" w:hAnsiTheme="majorBidi" w:cstheme="majorBidi"/>
                <w:sz w:val="20"/>
                <w:szCs w:val="20"/>
              </w:rPr>
              <w:t>Median</w:t>
            </w:r>
          </w:p>
        </w:tc>
        <w:tc>
          <w:tcPr>
            <w:tcW w:w="1291" w:type="pct"/>
          </w:tcPr>
          <w:p w:rsidR="00A802D2" w:rsidRPr="00357916" w:rsidRDefault="00A802D2" w:rsidP="00BA51DD">
            <w:pPr>
              <w:shd w:val="clear" w:color="auto" w:fill="FFFFFF"/>
              <w:spacing w:line="240" w:lineRule="auto"/>
              <w:jc w:val="both"/>
              <w:rPr>
                <w:rFonts w:asciiTheme="majorBidi" w:hAnsiTheme="majorBidi" w:cstheme="majorBidi"/>
                <w:sz w:val="20"/>
                <w:szCs w:val="20"/>
                <w:lang w:eastAsia="zh-CN"/>
              </w:rPr>
            </w:pPr>
            <w:r w:rsidRPr="00357916">
              <w:rPr>
                <w:rFonts w:asciiTheme="majorBidi" w:hAnsiTheme="majorBidi" w:cstheme="majorBidi"/>
                <w:sz w:val="20"/>
                <w:szCs w:val="20"/>
              </w:rPr>
              <w:t>7.5</w:t>
            </w:r>
          </w:p>
        </w:tc>
        <w:tc>
          <w:tcPr>
            <w:tcW w:w="1430" w:type="pct"/>
          </w:tcPr>
          <w:p w:rsidR="00A802D2" w:rsidRPr="00357916" w:rsidRDefault="00A802D2" w:rsidP="00BA51DD">
            <w:pPr>
              <w:shd w:val="clear" w:color="auto" w:fill="FFFFFF"/>
              <w:spacing w:line="240" w:lineRule="auto"/>
              <w:jc w:val="both"/>
              <w:rPr>
                <w:rFonts w:asciiTheme="majorBidi" w:hAnsiTheme="majorBidi" w:cstheme="majorBidi"/>
                <w:sz w:val="20"/>
                <w:szCs w:val="20"/>
              </w:rPr>
            </w:pPr>
            <w:r w:rsidRPr="00357916">
              <w:rPr>
                <w:rFonts w:asciiTheme="majorBidi" w:hAnsiTheme="majorBidi" w:cstheme="majorBidi"/>
                <w:sz w:val="20"/>
                <w:szCs w:val="20"/>
              </w:rPr>
              <w:t>7.00</w:t>
            </w:r>
          </w:p>
        </w:tc>
        <w:tc>
          <w:tcPr>
            <w:tcW w:w="1023" w:type="pct"/>
            <w:vMerge/>
          </w:tcPr>
          <w:p w:rsidR="00A802D2" w:rsidRPr="00357916" w:rsidRDefault="00A802D2" w:rsidP="00BA51DD">
            <w:pPr>
              <w:shd w:val="clear" w:color="auto" w:fill="FFFFFF"/>
              <w:spacing w:line="240" w:lineRule="auto"/>
              <w:jc w:val="both"/>
              <w:rPr>
                <w:rFonts w:asciiTheme="majorBidi" w:hAnsiTheme="majorBidi" w:cstheme="majorBidi"/>
                <w:sz w:val="20"/>
                <w:szCs w:val="20"/>
              </w:rPr>
            </w:pPr>
          </w:p>
        </w:tc>
      </w:tr>
      <w:tr w:rsidR="00357916" w:rsidRPr="00357916" w:rsidTr="00AF0E0D">
        <w:trPr>
          <w:cantSplit/>
          <w:jc w:val="center"/>
        </w:trPr>
        <w:tc>
          <w:tcPr>
            <w:tcW w:w="1257" w:type="pct"/>
          </w:tcPr>
          <w:p w:rsidR="00A802D2" w:rsidRPr="00357916" w:rsidRDefault="00764250" w:rsidP="00BA51DD">
            <w:pPr>
              <w:shd w:val="clear" w:color="auto" w:fill="FFFFFF"/>
              <w:spacing w:line="240" w:lineRule="auto"/>
              <w:jc w:val="both"/>
              <w:rPr>
                <w:rFonts w:asciiTheme="majorBidi" w:hAnsiTheme="majorBidi" w:cstheme="majorBidi"/>
                <w:sz w:val="20"/>
                <w:szCs w:val="20"/>
              </w:rPr>
            </w:pPr>
            <w:r w:rsidRPr="00357916">
              <w:rPr>
                <w:rFonts w:asciiTheme="majorBidi" w:hAnsiTheme="majorBidi" w:cstheme="majorBidi"/>
                <w:sz w:val="20"/>
                <w:szCs w:val="20"/>
              </w:rPr>
              <w:t>±</w:t>
            </w:r>
            <w:r w:rsidR="00A802D2" w:rsidRPr="00357916">
              <w:rPr>
                <w:rFonts w:asciiTheme="majorBidi" w:hAnsiTheme="majorBidi" w:cstheme="majorBidi"/>
                <w:sz w:val="20"/>
                <w:szCs w:val="20"/>
              </w:rPr>
              <w:t>S.D.</w:t>
            </w:r>
          </w:p>
        </w:tc>
        <w:tc>
          <w:tcPr>
            <w:tcW w:w="1291" w:type="pct"/>
          </w:tcPr>
          <w:p w:rsidR="00A802D2" w:rsidRPr="00357916" w:rsidRDefault="00A802D2" w:rsidP="00BA51DD">
            <w:pPr>
              <w:shd w:val="clear" w:color="auto" w:fill="FFFFFF"/>
              <w:spacing w:line="240" w:lineRule="auto"/>
              <w:jc w:val="both"/>
              <w:rPr>
                <w:rFonts w:asciiTheme="majorBidi" w:hAnsiTheme="majorBidi" w:cstheme="majorBidi"/>
                <w:sz w:val="20"/>
                <w:szCs w:val="20"/>
              </w:rPr>
            </w:pPr>
            <w:r w:rsidRPr="00357916">
              <w:rPr>
                <w:rFonts w:asciiTheme="majorBidi" w:hAnsiTheme="majorBidi" w:cstheme="majorBidi"/>
                <w:sz w:val="20"/>
                <w:szCs w:val="20"/>
              </w:rPr>
              <w:t>1.21</w:t>
            </w:r>
          </w:p>
        </w:tc>
        <w:tc>
          <w:tcPr>
            <w:tcW w:w="1430" w:type="pct"/>
          </w:tcPr>
          <w:p w:rsidR="00A802D2" w:rsidRPr="00357916" w:rsidRDefault="00A802D2" w:rsidP="00BA51DD">
            <w:pPr>
              <w:shd w:val="clear" w:color="auto" w:fill="FFFFFF"/>
              <w:spacing w:line="240" w:lineRule="auto"/>
              <w:jc w:val="both"/>
              <w:rPr>
                <w:rFonts w:asciiTheme="majorBidi" w:hAnsiTheme="majorBidi" w:cstheme="majorBidi"/>
                <w:sz w:val="20"/>
                <w:szCs w:val="20"/>
              </w:rPr>
            </w:pPr>
            <w:r w:rsidRPr="00357916">
              <w:rPr>
                <w:rFonts w:asciiTheme="majorBidi" w:hAnsiTheme="majorBidi" w:cstheme="majorBidi"/>
                <w:sz w:val="20"/>
                <w:szCs w:val="20"/>
              </w:rPr>
              <w:t>1.60</w:t>
            </w:r>
          </w:p>
        </w:tc>
        <w:tc>
          <w:tcPr>
            <w:tcW w:w="1023" w:type="pct"/>
            <w:vMerge/>
          </w:tcPr>
          <w:p w:rsidR="00A802D2" w:rsidRPr="00357916" w:rsidRDefault="00A802D2" w:rsidP="00BA51DD">
            <w:pPr>
              <w:shd w:val="clear" w:color="auto" w:fill="FFFFFF"/>
              <w:spacing w:line="240" w:lineRule="auto"/>
              <w:jc w:val="both"/>
              <w:rPr>
                <w:rFonts w:asciiTheme="majorBidi" w:hAnsiTheme="majorBidi" w:cstheme="majorBidi"/>
                <w:sz w:val="20"/>
                <w:szCs w:val="20"/>
              </w:rPr>
            </w:pPr>
          </w:p>
        </w:tc>
      </w:tr>
    </w:tbl>
    <w:p w:rsidR="00A802D2" w:rsidRPr="00357916" w:rsidRDefault="00A802D2" w:rsidP="00BA51DD">
      <w:pPr>
        <w:shd w:val="clear" w:color="auto" w:fill="FFFFFF"/>
        <w:spacing w:line="240" w:lineRule="auto"/>
        <w:ind w:left="130"/>
        <w:jc w:val="both"/>
        <w:rPr>
          <w:rFonts w:asciiTheme="majorBidi" w:hAnsiTheme="majorBidi" w:cstheme="majorBidi"/>
          <w:sz w:val="20"/>
          <w:szCs w:val="20"/>
        </w:rPr>
      </w:pPr>
      <w:r w:rsidRPr="00357916">
        <w:rPr>
          <w:rFonts w:asciiTheme="majorBidi" w:hAnsiTheme="majorBidi" w:cstheme="majorBidi"/>
          <w:sz w:val="20"/>
          <w:szCs w:val="20"/>
        </w:rPr>
        <w:t>NS: Non Significant (</w:t>
      </w:r>
      <w:r w:rsidRPr="00357916">
        <w:rPr>
          <w:rFonts w:asciiTheme="majorBidi" w:hAnsiTheme="majorBidi" w:cstheme="majorBidi"/>
          <w:i/>
          <w:iCs/>
          <w:sz w:val="20"/>
          <w:szCs w:val="20"/>
        </w:rPr>
        <w:t>P</w:t>
      </w:r>
      <w:r w:rsidRPr="00357916">
        <w:rPr>
          <w:rFonts w:asciiTheme="majorBidi" w:hAnsiTheme="majorBidi" w:cstheme="majorBidi"/>
          <w:sz w:val="20"/>
          <w:szCs w:val="20"/>
        </w:rPr>
        <w:t xml:space="preserve"> &gt; 0.05).</w:t>
      </w:r>
    </w:p>
    <w:p w:rsidR="00A802D2" w:rsidRPr="00357916" w:rsidRDefault="00A802D2" w:rsidP="00603652">
      <w:pPr>
        <w:shd w:val="clear" w:color="auto" w:fill="FFFFFF"/>
        <w:spacing w:line="240" w:lineRule="auto"/>
        <w:ind w:right="-51"/>
        <w:jc w:val="both"/>
        <w:rPr>
          <w:rFonts w:asciiTheme="majorBidi" w:hAnsiTheme="majorBidi" w:cstheme="majorBidi"/>
          <w:sz w:val="20"/>
          <w:szCs w:val="20"/>
        </w:rPr>
      </w:pPr>
      <w:r w:rsidRPr="00357916">
        <w:rPr>
          <w:rFonts w:asciiTheme="majorBidi" w:hAnsiTheme="majorBidi" w:cstheme="majorBidi"/>
          <w:sz w:val="20"/>
          <w:szCs w:val="20"/>
        </w:rPr>
        <w:t>There was no significant difference between both groups as regards the operative time.</w:t>
      </w:r>
    </w:p>
    <w:p w:rsidR="004566A7" w:rsidRPr="00357916" w:rsidRDefault="004566A7" w:rsidP="00BA51DD">
      <w:pPr>
        <w:shd w:val="clear" w:color="auto" w:fill="FFFFFF"/>
        <w:spacing w:line="240" w:lineRule="auto"/>
        <w:ind w:left="1560" w:hanging="1550"/>
        <w:jc w:val="both"/>
        <w:rPr>
          <w:rFonts w:asciiTheme="majorBidi" w:hAnsiTheme="majorBidi" w:cstheme="majorBidi"/>
          <w:b/>
          <w:bCs/>
          <w:sz w:val="20"/>
          <w:szCs w:val="20"/>
        </w:rPr>
      </w:pPr>
    </w:p>
    <w:p w:rsidR="00A802D2" w:rsidRPr="00357916" w:rsidRDefault="00A802D2" w:rsidP="004566A7">
      <w:pPr>
        <w:shd w:val="clear" w:color="auto" w:fill="FFFFFF"/>
        <w:tabs>
          <w:tab w:val="left" w:pos="1275"/>
        </w:tabs>
        <w:spacing w:line="240" w:lineRule="auto"/>
        <w:ind w:left="1560" w:hanging="1550"/>
        <w:jc w:val="both"/>
        <w:rPr>
          <w:rFonts w:asciiTheme="majorBidi" w:hAnsiTheme="majorBidi" w:cstheme="majorBidi"/>
          <w:sz w:val="20"/>
          <w:szCs w:val="20"/>
        </w:rPr>
      </w:pPr>
      <w:proofErr w:type="gramStart"/>
      <w:r w:rsidRPr="00357916">
        <w:rPr>
          <w:rFonts w:asciiTheme="majorBidi" w:hAnsiTheme="majorBidi" w:cstheme="majorBidi"/>
          <w:b/>
          <w:bCs/>
          <w:sz w:val="20"/>
          <w:szCs w:val="20"/>
        </w:rPr>
        <w:t xml:space="preserve">Table (8):  </w:t>
      </w:r>
      <w:r w:rsidRPr="00357916">
        <w:rPr>
          <w:rFonts w:asciiTheme="majorBidi" w:hAnsiTheme="majorBidi" w:cstheme="majorBidi"/>
          <w:sz w:val="20"/>
          <w:szCs w:val="20"/>
        </w:rPr>
        <w:t>Comparison between the two studied groups regarding the operative blood loss (ml).</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311"/>
        <w:gridCol w:w="2469"/>
        <w:gridCol w:w="2610"/>
        <w:gridCol w:w="1811"/>
      </w:tblGrid>
      <w:tr w:rsidR="00357916" w:rsidRPr="00357916" w:rsidTr="00AF0E0D">
        <w:trPr>
          <w:cantSplit/>
          <w:jc w:val="center"/>
        </w:trPr>
        <w:tc>
          <w:tcPr>
            <w:tcW w:w="2311" w:type="dxa"/>
            <w:vAlign w:val="center"/>
          </w:tcPr>
          <w:p w:rsidR="00A802D2" w:rsidRPr="00357916" w:rsidRDefault="009B4465" w:rsidP="00BA51DD">
            <w:pPr>
              <w:shd w:val="clear" w:color="auto" w:fill="FFFFFF"/>
              <w:spacing w:line="240" w:lineRule="auto"/>
              <w:jc w:val="center"/>
              <w:rPr>
                <w:rFonts w:asciiTheme="majorBidi" w:hAnsiTheme="majorBidi" w:cstheme="majorBidi"/>
                <w:b/>
                <w:bCs/>
                <w:sz w:val="20"/>
                <w:szCs w:val="20"/>
              </w:rPr>
            </w:pPr>
            <w:r w:rsidRPr="00357916">
              <w:rPr>
                <w:rFonts w:asciiTheme="majorBidi" w:hAnsiTheme="majorBidi" w:cstheme="majorBidi"/>
                <w:b/>
                <w:bCs/>
                <w:sz w:val="20"/>
                <w:szCs w:val="20"/>
              </w:rPr>
              <w:t>O</w:t>
            </w:r>
            <w:r w:rsidR="00A802D2" w:rsidRPr="00357916">
              <w:rPr>
                <w:rFonts w:asciiTheme="majorBidi" w:hAnsiTheme="majorBidi" w:cstheme="majorBidi"/>
                <w:b/>
                <w:bCs/>
                <w:sz w:val="20"/>
                <w:szCs w:val="20"/>
              </w:rPr>
              <w:t>perative blood loss</w:t>
            </w:r>
          </w:p>
          <w:p w:rsidR="00A802D2" w:rsidRPr="00357916" w:rsidRDefault="00A802D2" w:rsidP="00BA51DD">
            <w:pPr>
              <w:shd w:val="clear" w:color="auto" w:fill="FFFFFF"/>
              <w:spacing w:line="240" w:lineRule="auto"/>
              <w:jc w:val="center"/>
              <w:rPr>
                <w:rFonts w:asciiTheme="majorBidi" w:hAnsiTheme="majorBidi" w:cstheme="majorBidi"/>
                <w:b/>
                <w:bCs/>
                <w:sz w:val="20"/>
                <w:szCs w:val="20"/>
              </w:rPr>
            </w:pPr>
            <w:r w:rsidRPr="00357916">
              <w:rPr>
                <w:rFonts w:asciiTheme="majorBidi" w:hAnsiTheme="majorBidi" w:cstheme="majorBidi"/>
                <w:b/>
                <w:bCs/>
                <w:sz w:val="20"/>
                <w:szCs w:val="20"/>
              </w:rPr>
              <w:t>(ml)</w:t>
            </w:r>
          </w:p>
        </w:tc>
        <w:tc>
          <w:tcPr>
            <w:tcW w:w="2469" w:type="dxa"/>
          </w:tcPr>
          <w:p w:rsidR="00AF0E0D" w:rsidRDefault="00A802D2" w:rsidP="00AF0E0D">
            <w:pPr>
              <w:shd w:val="clear" w:color="auto" w:fill="FFFFFF"/>
              <w:spacing w:line="240" w:lineRule="auto"/>
              <w:jc w:val="center"/>
              <w:rPr>
                <w:rFonts w:asciiTheme="majorBidi" w:hAnsiTheme="majorBidi" w:cstheme="majorBidi"/>
                <w:b/>
                <w:bCs/>
                <w:sz w:val="20"/>
                <w:szCs w:val="20"/>
                <w:lang w:eastAsia="zh-CN"/>
              </w:rPr>
            </w:pPr>
            <w:r w:rsidRPr="00357916">
              <w:rPr>
                <w:rFonts w:asciiTheme="majorBidi" w:hAnsiTheme="majorBidi" w:cstheme="majorBidi"/>
                <w:b/>
                <w:bCs/>
                <w:sz w:val="20"/>
                <w:szCs w:val="20"/>
              </w:rPr>
              <w:t xml:space="preserve">Group I </w:t>
            </w:r>
          </w:p>
          <w:p w:rsidR="00A802D2" w:rsidRPr="00357916" w:rsidRDefault="00A802D2" w:rsidP="00AF0E0D">
            <w:pPr>
              <w:shd w:val="clear" w:color="auto" w:fill="FFFFFF"/>
              <w:spacing w:line="240" w:lineRule="auto"/>
              <w:jc w:val="center"/>
              <w:rPr>
                <w:rFonts w:asciiTheme="majorBidi" w:hAnsiTheme="majorBidi" w:cstheme="majorBidi"/>
                <w:b/>
                <w:bCs/>
                <w:sz w:val="20"/>
                <w:szCs w:val="20"/>
              </w:rPr>
            </w:pPr>
            <w:r w:rsidRPr="00357916">
              <w:rPr>
                <w:rFonts w:asciiTheme="majorBidi" w:hAnsiTheme="majorBidi" w:cstheme="majorBidi"/>
                <w:b/>
                <w:bCs/>
                <w:sz w:val="20"/>
                <w:szCs w:val="20"/>
              </w:rPr>
              <w:t>"Vaginal Route" "n=60"</w:t>
            </w:r>
          </w:p>
        </w:tc>
        <w:tc>
          <w:tcPr>
            <w:tcW w:w="2610" w:type="dxa"/>
          </w:tcPr>
          <w:p w:rsidR="00AF0E0D" w:rsidRDefault="00A802D2" w:rsidP="00AF0E0D">
            <w:pPr>
              <w:shd w:val="clear" w:color="auto" w:fill="FFFFFF"/>
              <w:spacing w:line="240" w:lineRule="auto"/>
              <w:jc w:val="center"/>
              <w:rPr>
                <w:rFonts w:asciiTheme="majorBidi" w:hAnsiTheme="majorBidi" w:cstheme="majorBidi"/>
                <w:b/>
                <w:bCs/>
                <w:sz w:val="20"/>
                <w:szCs w:val="20"/>
                <w:lang w:eastAsia="zh-CN"/>
              </w:rPr>
            </w:pPr>
            <w:r w:rsidRPr="00357916">
              <w:rPr>
                <w:rFonts w:asciiTheme="majorBidi" w:hAnsiTheme="majorBidi" w:cstheme="majorBidi"/>
                <w:b/>
                <w:bCs/>
                <w:sz w:val="20"/>
                <w:szCs w:val="20"/>
              </w:rPr>
              <w:t xml:space="preserve">Group II </w:t>
            </w:r>
          </w:p>
          <w:p w:rsidR="00A802D2" w:rsidRPr="00357916" w:rsidRDefault="00A802D2" w:rsidP="00AF0E0D">
            <w:pPr>
              <w:shd w:val="clear" w:color="auto" w:fill="FFFFFF"/>
              <w:spacing w:line="240" w:lineRule="auto"/>
              <w:jc w:val="center"/>
              <w:rPr>
                <w:rFonts w:asciiTheme="majorBidi" w:hAnsiTheme="majorBidi" w:cstheme="majorBidi"/>
                <w:b/>
                <w:bCs/>
                <w:sz w:val="20"/>
                <w:szCs w:val="20"/>
              </w:rPr>
            </w:pPr>
            <w:r w:rsidRPr="00357916">
              <w:rPr>
                <w:rFonts w:asciiTheme="majorBidi" w:hAnsiTheme="majorBidi" w:cstheme="majorBidi"/>
                <w:b/>
                <w:bCs/>
                <w:sz w:val="20"/>
                <w:szCs w:val="20"/>
              </w:rPr>
              <w:t>"Sublingual route" "n=60"</w:t>
            </w:r>
          </w:p>
        </w:tc>
        <w:tc>
          <w:tcPr>
            <w:tcW w:w="1811" w:type="dxa"/>
          </w:tcPr>
          <w:p w:rsidR="00A802D2" w:rsidRPr="00357916" w:rsidRDefault="00A802D2" w:rsidP="00BA51DD">
            <w:pPr>
              <w:shd w:val="clear" w:color="auto" w:fill="FFFFFF"/>
              <w:spacing w:line="240" w:lineRule="auto"/>
              <w:jc w:val="center"/>
              <w:rPr>
                <w:rFonts w:asciiTheme="majorBidi" w:hAnsiTheme="majorBidi" w:cstheme="majorBidi"/>
                <w:b/>
                <w:bCs/>
                <w:sz w:val="20"/>
                <w:szCs w:val="20"/>
              </w:rPr>
            </w:pPr>
            <w:r w:rsidRPr="00357916">
              <w:rPr>
                <w:rFonts w:asciiTheme="majorBidi" w:hAnsiTheme="majorBidi" w:cstheme="majorBidi"/>
                <w:b/>
                <w:bCs/>
                <w:sz w:val="20"/>
                <w:szCs w:val="20"/>
              </w:rPr>
              <w:t xml:space="preserve">t          </w:t>
            </w:r>
            <w:r w:rsidRPr="00357916">
              <w:rPr>
                <w:rFonts w:asciiTheme="majorBidi" w:hAnsiTheme="majorBidi" w:cstheme="majorBidi"/>
                <w:b/>
                <w:bCs/>
                <w:i/>
                <w:iCs/>
                <w:sz w:val="20"/>
                <w:szCs w:val="20"/>
              </w:rPr>
              <w:t>P</w:t>
            </w:r>
          </w:p>
        </w:tc>
      </w:tr>
      <w:tr w:rsidR="00357916" w:rsidRPr="00357916" w:rsidTr="00AF0E0D">
        <w:trPr>
          <w:cantSplit/>
          <w:jc w:val="center"/>
        </w:trPr>
        <w:tc>
          <w:tcPr>
            <w:tcW w:w="2311" w:type="dxa"/>
          </w:tcPr>
          <w:p w:rsidR="00A802D2" w:rsidRPr="00357916" w:rsidRDefault="00A802D2" w:rsidP="00BA51DD">
            <w:pPr>
              <w:shd w:val="clear" w:color="auto" w:fill="FFFFFF"/>
              <w:spacing w:line="240" w:lineRule="auto"/>
              <w:jc w:val="both"/>
              <w:rPr>
                <w:rFonts w:asciiTheme="majorBidi" w:hAnsiTheme="majorBidi" w:cstheme="majorBidi"/>
                <w:sz w:val="20"/>
                <w:szCs w:val="20"/>
              </w:rPr>
            </w:pPr>
            <w:r w:rsidRPr="00357916">
              <w:rPr>
                <w:rFonts w:asciiTheme="majorBidi" w:hAnsiTheme="majorBidi" w:cstheme="majorBidi"/>
                <w:sz w:val="20"/>
                <w:szCs w:val="20"/>
              </w:rPr>
              <w:t>Range</w:t>
            </w:r>
          </w:p>
        </w:tc>
        <w:tc>
          <w:tcPr>
            <w:tcW w:w="2469" w:type="dxa"/>
          </w:tcPr>
          <w:p w:rsidR="00A802D2" w:rsidRPr="00357916" w:rsidRDefault="00A802D2" w:rsidP="00BA51DD">
            <w:pPr>
              <w:shd w:val="clear" w:color="auto" w:fill="FFFFFF"/>
              <w:spacing w:line="240" w:lineRule="auto"/>
              <w:jc w:val="both"/>
              <w:rPr>
                <w:rFonts w:asciiTheme="majorBidi" w:hAnsiTheme="majorBidi" w:cstheme="majorBidi"/>
                <w:sz w:val="20"/>
                <w:szCs w:val="20"/>
              </w:rPr>
            </w:pPr>
            <w:r w:rsidRPr="00357916">
              <w:rPr>
                <w:rFonts w:asciiTheme="majorBidi" w:hAnsiTheme="majorBidi" w:cstheme="majorBidi"/>
                <w:sz w:val="20"/>
                <w:szCs w:val="20"/>
              </w:rPr>
              <w:t>30-100</w:t>
            </w:r>
          </w:p>
        </w:tc>
        <w:tc>
          <w:tcPr>
            <w:tcW w:w="2610" w:type="dxa"/>
          </w:tcPr>
          <w:p w:rsidR="00A802D2" w:rsidRPr="00357916" w:rsidRDefault="00A802D2" w:rsidP="00BA51DD">
            <w:pPr>
              <w:shd w:val="clear" w:color="auto" w:fill="FFFFFF"/>
              <w:spacing w:line="240" w:lineRule="auto"/>
              <w:jc w:val="both"/>
              <w:rPr>
                <w:rFonts w:asciiTheme="majorBidi" w:hAnsiTheme="majorBidi" w:cstheme="majorBidi"/>
                <w:sz w:val="20"/>
                <w:szCs w:val="20"/>
              </w:rPr>
            </w:pPr>
            <w:r w:rsidRPr="00357916">
              <w:rPr>
                <w:rFonts w:asciiTheme="majorBidi" w:hAnsiTheme="majorBidi" w:cstheme="majorBidi"/>
                <w:sz w:val="20"/>
                <w:szCs w:val="20"/>
              </w:rPr>
              <w:t>40-110</w:t>
            </w:r>
          </w:p>
        </w:tc>
        <w:tc>
          <w:tcPr>
            <w:tcW w:w="1811" w:type="dxa"/>
            <w:vMerge w:val="restart"/>
          </w:tcPr>
          <w:p w:rsidR="00A802D2" w:rsidRPr="00357916" w:rsidRDefault="00A802D2" w:rsidP="00BA51DD">
            <w:pPr>
              <w:shd w:val="clear" w:color="auto" w:fill="FFFFFF"/>
              <w:spacing w:line="240" w:lineRule="auto"/>
              <w:jc w:val="center"/>
              <w:rPr>
                <w:rFonts w:asciiTheme="majorBidi" w:hAnsiTheme="majorBidi" w:cstheme="majorBidi"/>
                <w:sz w:val="20"/>
                <w:szCs w:val="20"/>
              </w:rPr>
            </w:pPr>
          </w:p>
          <w:p w:rsidR="00A802D2" w:rsidRPr="00357916" w:rsidRDefault="00A802D2" w:rsidP="00BA51DD">
            <w:pPr>
              <w:shd w:val="clear" w:color="auto" w:fill="FFFFFF"/>
              <w:spacing w:line="240" w:lineRule="auto"/>
              <w:jc w:val="center"/>
              <w:rPr>
                <w:rFonts w:asciiTheme="majorBidi" w:hAnsiTheme="majorBidi" w:cstheme="majorBidi"/>
                <w:sz w:val="20"/>
                <w:szCs w:val="20"/>
              </w:rPr>
            </w:pPr>
            <w:r w:rsidRPr="00357916">
              <w:rPr>
                <w:rFonts w:asciiTheme="majorBidi" w:hAnsiTheme="majorBidi" w:cstheme="majorBidi"/>
                <w:sz w:val="20"/>
                <w:szCs w:val="20"/>
              </w:rPr>
              <w:t>-0.77   0.45</w:t>
            </w:r>
          </w:p>
          <w:p w:rsidR="00A802D2" w:rsidRPr="00357916" w:rsidRDefault="00A802D2" w:rsidP="00BA51DD">
            <w:pPr>
              <w:shd w:val="clear" w:color="auto" w:fill="FFFFFF"/>
              <w:spacing w:line="240" w:lineRule="auto"/>
              <w:jc w:val="center"/>
              <w:rPr>
                <w:rFonts w:asciiTheme="majorBidi" w:hAnsiTheme="majorBidi" w:cstheme="majorBidi"/>
                <w:sz w:val="20"/>
                <w:szCs w:val="20"/>
              </w:rPr>
            </w:pPr>
            <w:r w:rsidRPr="00357916">
              <w:rPr>
                <w:rFonts w:asciiTheme="majorBidi" w:hAnsiTheme="majorBidi" w:cstheme="majorBidi"/>
                <w:i/>
                <w:iCs/>
                <w:sz w:val="20"/>
                <w:szCs w:val="20"/>
              </w:rPr>
              <w:t>P</w:t>
            </w:r>
            <w:r w:rsidRPr="00357916">
              <w:rPr>
                <w:rFonts w:asciiTheme="majorBidi" w:hAnsiTheme="majorBidi" w:cstheme="majorBidi"/>
                <w:sz w:val="20"/>
                <w:szCs w:val="20"/>
              </w:rPr>
              <w:t>&gt;0.05</w:t>
            </w:r>
          </w:p>
          <w:p w:rsidR="00A802D2" w:rsidRPr="00357916" w:rsidRDefault="00A802D2" w:rsidP="00BA51DD">
            <w:pPr>
              <w:shd w:val="clear" w:color="auto" w:fill="FFFFFF"/>
              <w:spacing w:line="240" w:lineRule="auto"/>
              <w:jc w:val="center"/>
              <w:rPr>
                <w:rFonts w:asciiTheme="majorBidi" w:hAnsiTheme="majorBidi" w:cstheme="majorBidi"/>
                <w:sz w:val="20"/>
                <w:szCs w:val="20"/>
              </w:rPr>
            </w:pPr>
            <w:r w:rsidRPr="00357916">
              <w:rPr>
                <w:rFonts w:asciiTheme="majorBidi" w:hAnsiTheme="majorBidi" w:cstheme="majorBidi"/>
                <w:sz w:val="20"/>
                <w:szCs w:val="20"/>
              </w:rPr>
              <w:t>(NS)</w:t>
            </w:r>
          </w:p>
        </w:tc>
      </w:tr>
      <w:tr w:rsidR="00357916" w:rsidRPr="00357916" w:rsidTr="00AF0E0D">
        <w:trPr>
          <w:cantSplit/>
          <w:jc w:val="center"/>
        </w:trPr>
        <w:tc>
          <w:tcPr>
            <w:tcW w:w="2311" w:type="dxa"/>
          </w:tcPr>
          <w:p w:rsidR="00A802D2" w:rsidRPr="00357916" w:rsidRDefault="00A802D2" w:rsidP="00BA51DD">
            <w:pPr>
              <w:shd w:val="clear" w:color="auto" w:fill="FFFFFF"/>
              <w:spacing w:line="240" w:lineRule="auto"/>
              <w:jc w:val="both"/>
              <w:rPr>
                <w:rFonts w:asciiTheme="majorBidi" w:hAnsiTheme="majorBidi" w:cstheme="majorBidi"/>
                <w:sz w:val="20"/>
                <w:szCs w:val="20"/>
              </w:rPr>
            </w:pPr>
            <w:r w:rsidRPr="00357916">
              <w:rPr>
                <w:rFonts w:asciiTheme="majorBidi" w:hAnsiTheme="majorBidi" w:cstheme="majorBidi"/>
                <w:sz w:val="20"/>
                <w:szCs w:val="20"/>
              </w:rPr>
              <w:t>Mean</w:t>
            </w:r>
          </w:p>
        </w:tc>
        <w:tc>
          <w:tcPr>
            <w:tcW w:w="2469" w:type="dxa"/>
          </w:tcPr>
          <w:p w:rsidR="00A802D2" w:rsidRPr="00357916" w:rsidRDefault="00A802D2" w:rsidP="00BA51DD">
            <w:pPr>
              <w:shd w:val="clear" w:color="auto" w:fill="FFFFFF"/>
              <w:spacing w:line="240" w:lineRule="auto"/>
              <w:jc w:val="both"/>
              <w:rPr>
                <w:rFonts w:asciiTheme="majorBidi" w:hAnsiTheme="majorBidi" w:cstheme="majorBidi"/>
                <w:sz w:val="20"/>
                <w:szCs w:val="20"/>
              </w:rPr>
            </w:pPr>
            <w:r w:rsidRPr="00357916">
              <w:rPr>
                <w:rFonts w:asciiTheme="majorBidi" w:hAnsiTheme="majorBidi" w:cstheme="majorBidi"/>
                <w:sz w:val="20"/>
                <w:szCs w:val="20"/>
              </w:rPr>
              <w:t>60.00</w:t>
            </w:r>
          </w:p>
        </w:tc>
        <w:tc>
          <w:tcPr>
            <w:tcW w:w="2610" w:type="dxa"/>
          </w:tcPr>
          <w:p w:rsidR="00A802D2" w:rsidRPr="00357916" w:rsidRDefault="00A802D2" w:rsidP="00BA51DD">
            <w:pPr>
              <w:shd w:val="clear" w:color="auto" w:fill="FFFFFF"/>
              <w:spacing w:line="240" w:lineRule="auto"/>
              <w:jc w:val="both"/>
              <w:rPr>
                <w:rFonts w:asciiTheme="majorBidi" w:hAnsiTheme="majorBidi" w:cstheme="majorBidi"/>
                <w:sz w:val="20"/>
                <w:szCs w:val="20"/>
              </w:rPr>
            </w:pPr>
            <w:r w:rsidRPr="00357916">
              <w:rPr>
                <w:rFonts w:asciiTheme="majorBidi" w:hAnsiTheme="majorBidi" w:cstheme="majorBidi"/>
                <w:sz w:val="20"/>
                <w:szCs w:val="20"/>
              </w:rPr>
              <w:t>62.83</w:t>
            </w:r>
          </w:p>
        </w:tc>
        <w:tc>
          <w:tcPr>
            <w:tcW w:w="1811" w:type="dxa"/>
            <w:vMerge/>
          </w:tcPr>
          <w:p w:rsidR="00A802D2" w:rsidRPr="00357916" w:rsidRDefault="00A802D2" w:rsidP="00BA51DD">
            <w:pPr>
              <w:shd w:val="clear" w:color="auto" w:fill="FFFFFF"/>
              <w:spacing w:line="240" w:lineRule="auto"/>
              <w:jc w:val="both"/>
              <w:rPr>
                <w:rFonts w:asciiTheme="majorBidi" w:hAnsiTheme="majorBidi" w:cstheme="majorBidi"/>
                <w:sz w:val="20"/>
                <w:szCs w:val="20"/>
              </w:rPr>
            </w:pPr>
          </w:p>
        </w:tc>
      </w:tr>
      <w:tr w:rsidR="00357916" w:rsidRPr="00357916" w:rsidTr="00AF0E0D">
        <w:trPr>
          <w:cantSplit/>
          <w:jc w:val="center"/>
        </w:trPr>
        <w:tc>
          <w:tcPr>
            <w:tcW w:w="2311" w:type="dxa"/>
          </w:tcPr>
          <w:p w:rsidR="00A802D2" w:rsidRPr="00357916" w:rsidRDefault="00A802D2" w:rsidP="00BA51DD">
            <w:pPr>
              <w:shd w:val="clear" w:color="auto" w:fill="FFFFFF"/>
              <w:spacing w:line="240" w:lineRule="auto"/>
              <w:jc w:val="both"/>
              <w:rPr>
                <w:rFonts w:asciiTheme="majorBidi" w:hAnsiTheme="majorBidi" w:cstheme="majorBidi"/>
                <w:sz w:val="20"/>
                <w:szCs w:val="20"/>
              </w:rPr>
            </w:pPr>
            <w:r w:rsidRPr="00357916">
              <w:rPr>
                <w:rFonts w:asciiTheme="majorBidi" w:hAnsiTheme="majorBidi" w:cstheme="majorBidi"/>
                <w:sz w:val="20"/>
                <w:szCs w:val="20"/>
              </w:rPr>
              <w:t>Median</w:t>
            </w:r>
          </w:p>
        </w:tc>
        <w:tc>
          <w:tcPr>
            <w:tcW w:w="2469" w:type="dxa"/>
          </w:tcPr>
          <w:p w:rsidR="00A802D2" w:rsidRPr="00357916" w:rsidRDefault="00A802D2" w:rsidP="00BA51DD">
            <w:pPr>
              <w:shd w:val="clear" w:color="auto" w:fill="FFFFFF"/>
              <w:spacing w:line="240" w:lineRule="auto"/>
              <w:jc w:val="both"/>
              <w:rPr>
                <w:rFonts w:asciiTheme="majorBidi" w:hAnsiTheme="majorBidi" w:cstheme="majorBidi"/>
                <w:sz w:val="20"/>
                <w:szCs w:val="20"/>
              </w:rPr>
            </w:pPr>
            <w:r w:rsidRPr="00357916">
              <w:rPr>
                <w:rFonts w:asciiTheme="majorBidi" w:hAnsiTheme="majorBidi" w:cstheme="majorBidi"/>
                <w:sz w:val="20"/>
                <w:szCs w:val="20"/>
              </w:rPr>
              <w:t>60.00</w:t>
            </w:r>
          </w:p>
        </w:tc>
        <w:tc>
          <w:tcPr>
            <w:tcW w:w="2610" w:type="dxa"/>
          </w:tcPr>
          <w:p w:rsidR="00A802D2" w:rsidRPr="00357916" w:rsidRDefault="00A802D2" w:rsidP="00BA51DD">
            <w:pPr>
              <w:shd w:val="clear" w:color="auto" w:fill="FFFFFF"/>
              <w:spacing w:line="240" w:lineRule="auto"/>
              <w:jc w:val="both"/>
              <w:rPr>
                <w:rFonts w:asciiTheme="majorBidi" w:hAnsiTheme="majorBidi" w:cstheme="majorBidi"/>
                <w:sz w:val="20"/>
                <w:szCs w:val="20"/>
              </w:rPr>
            </w:pPr>
            <w:r w:rsidRPr="00357916">
              <w:rPr>
                <w:rFonts w:asciiTheme="majorBidi" w:hAnsiTheme="majorBidi" w:cstheme="majorBidi"/>
                <w:sz w:val="20"/>
                <w:szCs w:val="20"/>
              </w:rPr>
              <w:t>60.00</w:t>
            </w:r>
          </w:p>
        </w:tc>
        <w:tc>
          <w:tcPr>
            <w:tcW w:w="1811" w:type="dxa"/>
            <w:vMerge/>
          </w:tcPr>
          <w:p w:rsidR="00A802D2" w:rsidRPr="00357916" w:rsidRDefault="00A802D2" w:rsidP="00BA51DD">
            <w:pPr>
              <w:shd w:val="clear" w:color="auto" w:fill="FFFFFF"/>
              <w:spacing w:line="240" w:lineRule="auto"/>
              <w:jc w:val="both"/>
              <w:rPr>
                <w:rFonts w:asciiTheme="majorBidi" w:hAnsiTheme="majorBidi" w:cstheme="majorBidi"/>
                <w:sz w:val="20"/>
                <w:szCs w:val="20"/>
              </w:rPr>
            </w:pPr>
          </w:p>
        </w:tc>
      </w:tr>
      <w:tr w:rsidR="00357916" w:rsidRPr="00357916" w:rsidTr="00AF0E0D">
        <w:trPr>
          <w:cantSplit/>
          <w:jc w:val="center"/>
        </w:trPr>
        <w:tc>
          <w:tcPr>
            <w:tcW w:w="2311" w:type="dxa"/>
          </w:tcPr>
          <w:p w:rsidR="00A802D2" w:rsidRPr="00357916" w:rsidRDefault="009B4465" w:rsidP="00BA51DD">
            <w:pPr>
              <w:shd w:val="clear" w:color="auto" w:fill="FFFFFF"/>
              <w:spacing w:line="240" w:lineRule="auto"/>
              <w:jc w:val="both"/>
              <w:rPr>
                <w:rFonts w:asciiTheme="majorBidi" w:hAnsiTheme="majorBidi" w:cstheme="majorBidi"/>
                <w:sz w:val="20"/>
                <w:szCs w:val="20"/>
              </w:rPr>
            </w:pPr>
            <w:r w:rsidRPr="00357916">
              <w:rPr>
                <w:rFonts w:asciiTheme="majorBidi" w:hAnsiTheme="majorBidi" w:cstheme="majorBidi"/>
                <w:sz w:val="20"/>
                <w:szCs w:val="20"/>
              </w:rPr>
              <w:t>±</w:t>
            </w:r>
            <w:r w:rsidR="00A802D2" w:rsidRPr="00357916">
              <w:rPr>
                <w:rFonts w:asciiTheme="majorBidi" w:hAnsiTheme="majorBidi" w:cstheme="majorBidi"/>
                <w:sz w:val="20"/>
                <w:szCs w:val="20"/>
              </w:rPr>
              <w:t>S.D.</w:t>
            </w:r>
          </w:p>
        </w:tc>
        <w:tc>
          <w:tcPr>
            <w:tcW w:w="2469" w:type="dxa"/>
          </w:tcPr>
          <w:p w:rsidR="00A802D2" w:rsidRPr="00357916" w:rsidRDefault="00A802D2" w:rsidP="00BA51DD">
            <w:pPr>
              <w:shd w:val="clear" w:color="auto" w:fill="FFFFFF"/>
              <w:spacing w:line="240" w:lineRule="auto"/>
              <w:jc w:val="both"/>
              <w:rPr>
                <w:rFonts w:asciiTheme="majorBidi" w:hAnsiTheme="majorBidi" w:cstheme="majorBidi"/>
                <w:sz w:val="20"/>
                <w:szCs w:val="20"/>
              </w:rPr>
            </w:pPr>
            <w:r w:rsidRPr="00357916">
              <w:rPr>
                <w:rFonts w:asciiTheme="majorBidi" w:hAnsiTheme="majorBidi" w:cstheme="majorBidi"/>
                <w:sz w:val="20"/>
                <w:szCs w:val="20"/>
              </w:rPr>
              <w:t>20.75</w:t>
            </w:r>
          </w:p>
        </w:tc>
        <w:tc>
          <w:tcPr>
            <w:tcW w:w="2610" w:type="dxa"/>
          </w:tcPr>
          <w:p w:rsidR="00A802D2" w:rsidRPr="00357916" w:rsidRDefault="00A802D2" w:rsidP="00BA51DD">
            <w:pPr>
              <w:shd w:val="clear" w:color="auto" w:fill="FFFFFF"/>
              <w:spacing w:line="240" w:lineRule="auto"/>
              <w:jc w:val="both"/>
              <w:rPr>
                <w:rFonts w:asciiTheme="majorBidi" w:hAnsiTheme="majorBidi" w:cstheme="majorBidi"/>
                <w:sz w:val="20"/>
                <w:szCs w:val="20"/>
              </w:rPr>
            </w:pPr>
            <w:r w:rsidRPr="00357916">
              <w:rPr>
                <w:rFonts w:asciiTheme="majorBidi" w:hAnsiTheme="majorBidi" w:cstheme="majorBidi"/>
                <w:sz w:val="20"/>
                <w:szCs w:val="20"/>
              </w:rPr>
              <w:t>19.84</w:t>
            </w:r>
          </w:p>
        </w:tc>
        <w:tc>
          <w:tcPr>
            <w:tcW w:w="1811" w:type="dxa"/>
            <w:vMerge/>
          </w:tcPr>
          <w:p w:rsidR="00A802D2" w:rsidRPr="00357916" w:rsidRDefault="00A802D2" w:rsidP="00BA51DD">
            <w:pPr>
              <w:shd w:val="clear" w:color="auto" w:fill="FFFFFF"/>
              <w:spacing w:line="240" w:lineRule="auto"/>
              <w:jc w:val="both"/>
              <w:rPr>
                <w:rFonts w:asciiTheme="majorBidi" w:hAnsiTheme="majorBidi" w:cstheme="majorBidi"/>
                <w:sz w:val="20"/>
                <w:szCs w:val="20"/>
              </w:rPr>
            </w:pPr>
          </w:p>
        </w:tc>
      </w:tr>
    </w:tbl>
    <w:p w:rsidR="00A802D2" w:rsidRPr="00357916" w:rsidRDefault="00A802D2" w:rsidP="00BA51DD">
      <w:pPr>
        <w:shd w:val="clear" w:color="auto" w:fill="FFFFFF"/>
        <w:spacing w:line="240" w:lineRule="auto"/>
        <w:ind w:left="158"/>
        <w:jc w:val="both"/>
        <w:rPr>
          <w:rFonts w:asciiTheme="majorBidi" w:hAnsiTheme="majorBidi" w:cstheme="majorBidi"/>
          <w:sz w:val="20"/>
          <w:szCs w:val="20"/>
          <w:lang w:val="fr-FR"/>
        </w:rPr>
      </w:pPr>
      <w:r w:rsidRPr="00357916">
        <w:rPr>
          <w:rFonts w:asciiTheme="majorBidi" w:hAnsiTheme="majorBidi" w:cstheme="majorBidi"/>
          <w:sz w:val="20"/>
          <w:szCs w:val="20"/>
          <w:lang w:val="fr-FR"/>
        </w:rPr>
        <w:t xml:space="preserve">NS: Non </w:t>
      </w:r>
      <w:r w:rsidR="009B4465" w:rsidRPr="00357916">
        <w:rPr>
          <w:rFonts w:asciiTheme="majorBidi" w:hAnsiTheme="majorBidi" w:cstheme="majorBidi"/>
          <w:sz w:val="20"/>
          <w:szCs w:val="20"/>
          <w:lang w:val="fr-FR"/>
        </w:rPr>
        <w:t>Signifiant</w:t>
      </w:r>
      <w:r w:rsidRPr="00357916">
        <w:rPr>
          <w:rFonts w:asciiTheme="majorBidi" w:hAnsiTheme="majorBidi" w:cstheme="majorBidi"/>
          <w:sz w:val="20"/>
          <w:szCs w:val="20"/>
          <w:lang w:val="fr-FR"/>
        </w:rPr>
        <w:t xml:space="preserve"> (</w:t>
      </w:r>
      <w:r w:rsidRPr="00357916">
        <w:rPr>
          <w:rFonts w:asciiTheme="majorBidi" w:hAnsiTheme="majorBidi" w:cstheme="majorBidi"/>
          <w:i/>
          <w:iCs/>
          <w:sz w:val="20"/>
          <w:szCs w:val="20"/>
          <w:lang w:val="fr-FR"/>
        </w:rPr>
        <w:t>P</w:t>
      </w:r>
      <w:r w:rsidRPr="00357916">
        <w:rPr>
          <w:rFonts w:asciiTheme="majorBidi" w:hAnsiTheme="majorBidi" w:cstheme="majorBidi"/>
          <w:sz w:val="20"/>
          <w:szCs w:val="20"/>
          <w:lang w:val="fr-FR"/>
        </w:rPr>
        <w:t xml:space="preserve"> &gt; 0.05).</w:t>
      </w:r>
    </w:p>
    <w:p w:rsidR="004566A7" w:rsidRDefault="00A802D2" w:rsidP="00603652">
      <w:pPr>
        <w:shd w:val="clear" w:color="auto" w:fill="FFFFFF"/>
        <w:spacing w:line="240" w:lineRule="auto"/>
        <w:ind w:right="-51"/>
        <w:jc w:val="both"/>
        <w:rPr>
          <w:rFonts w:asciiTheme="majorBidi" w:hAnsiTheme="majorBidi" w:cstheme="majorBidi"/>
          <w:sz w:val="20"/>
          <w:szCs w:val="20"/>
          <w:lang w:eastAsia="zh-CN"/>
        </w:rPr>
      </w:pPr>
      <w:r w:rsidRPr="00357916">
        <w:rPr>
          <w:rFonts w:asciiTheme="majorBidi" w:hAnsiTheme="majorBidi" w:cstheme="majorBidi"/>
          <w:sz w:val="20"/>
          <w:szCs w:val="20"/>
        </w:rPr>
        <w:t>There was no significant difference between both groups as regards the operative blood loss</w:t>
      </w:r>
    </w:p>
    <w:p w:rsidR="00A802D2" w:rsidRPr="00357916" w:rsidRDefault="00A802D2" w:rsidP="00AF0E0D">
      <w:pPr>
        <w:shd w:val="clear" w:color="auto" w:fill="FFFFFF"/>
        <w:spacing w:line="240" w:lineRule="auto"/>
        <w:ind w:right="-51"/>
        <w:jc w:val="both"/>
        <w:rPr>
          <w:rFonts w:asciiTheme="majorBidi" w:hAnsiTheme="majorBidi" w:cstheme="majorBidi"/>
          <w:sz w:val="20"/>
          <w:szCs w:val="20"/>
        </w:rPr>
      </w:pPr>
    </w:p>
    <w:p w:rsidR="004566A7" w:rsidRPr="00357916" w:rsidRDefault="004566A7" w:rsidP="00BA51DD">
      <w:pPr>
        <w:shd w:val="clear" w:color="auto" w:fill="FFFFFF"/>
        <w:tabs>
          <w:tab w:val="left" w:pos="3600"/>
        </w:tabs>
        <w:spacing w:line="240" w:lineRule="auto"/>
        <w:jc w:val="both"/>
        <w:outlineLvl w:val="0"/>
        <w:rPr>
          <w:rFonts w:asciiTheme="majorBidi" w:hAnsiTheme="majorBidi" w:cstheme="majorBidi"/>
          <w:b/>
          <w:bCs/>
          <w:sz w:val="20"/>
          <w:szCs w:val="20"/>
        </w:rPr>
        <w:sectPr w:rsidR="004566A7" w:rsidRPr="00357916" w:rsidSect="00603652">
          <w:type w:val="continuous"/>
          <w:pgSz w:w="12242" w:h="15842" w:code="1"/>
          <w:pgMar w:top="1440" w:right="1440" w:bottom="1440" w:left="1440" w:header="720" w:footer="720" w:gutter="0"/>
          <w:cols w:space="709"/>
          <w:docGrid w:linePitch="360"/>
        </w:sectPr>
      </w:pPr>
    </w:p>
    <w:p w:rsidR="00A802D2" w:rsidRPr="00357916" w:rsidRDefault="009B4465" w:rsidP="00BA51DD">
      <w:pPr>
        <w:shd w:val="clear" w:color="auto" w:fill="FFFFFF"/>
        <w:tabs>
          <w:tab w:val="left" w:pos="3600"/>
        </w:tabs>
        <w:spacing w:line="240" w:lineRule="auto"/>
        <w:jc w:val="both"/>
        <w:outlineLvl w:val="0"/>
        <w:rPr>
          <w:rFonts w:asciiTheme="majorBidi" w:hAnsiTheme="majorBidi" w:cstheme="majorBidi"/>
          <w:b/>
          <w:bCs/>
          <w:sz w:val="20"/>
          <w:szCs w:val="20"/>
        </w:rPr>
      </w:pPr>
      <w:r w:rsidRPr="00357916">
        <w:rPr>
          <w:rFonts w:asciiTheme="majorBidi" w:hAnsiTheme="majorBidi" w:cstheme="majorBidi"/>
          <w:b/>
          <w:bCs/>
          <w:sz w:val="20"/>
          <w:szCs w:val="20"/>
        </w:rPr>
        <w:lastRenderedPageBreak/>
        <w:t>4.</w:t>
      </w:r>
      <w:r w:rsidR="00AF0E0D">
        <w:rPr>
          <w:rFonts w:asciiTheme="majorBidi" w:hAnsiTheme="majorBidi" w:cstheme="majorBidi" w:hint="eastAsia"/>
          <w:b/>
          <w:bCs/>
          <w:sz w:val="20"/>
          <w:szCs w:val="20"/>
          <w:lang w:eastAsia="zh-CN"/>
        </w:rPr>
        <w:t xml:space="preserve"> </w:t>
      </w:r>
      <w:r w:rsidR="004566A7" w:rsidRPr="00357916">
        <w:rPr>
          <w:rFonts w:asciiTheme="majorBidi" w:hAnsiTheme="majorBidi" w:cstheme="majorBidi"/>
          <w:b/>
          <w:bCs/>
          <w:sz w:val="20"/>
          <w:szCs w:val="20"/>
        </w:rPr>
        <w:t>Discussion</w:t>
      </w:r>
    </w:p>
    <w:p w:rsidR="00A802D2" w:rsidRPr="00357916" w:rsidRDefault="00A802D2" w:rsidP="004566A7">
      <w:pPr>
        <w:shd w:val="clear" w:color="auto" w:fill="FFFFFF"/>
        <w:spacing w:line="240" w:lineRule="auto"/>
        <w:ind w:right="38" w:firstLine="426"/>
        <w:jc w:val="both"/>
        <w:rPr>
          <w:rFonts w:asciiTheme="majorBidi" w:hAnsiTheme="majorBidi" w:cstheme="majorBidi"/>
          <w:sz w:val="20"/>
          <w:szCs w:val="20"/>
        </w:rPr>
      </w:pPr>
      <w:r w:rsidRPr="00357916">
        <w:rPr>
          <w:rFonts w:asciiTheme="majorBidi" w:hAnsiTheme="majorBidi" w:cstheme="majorBidi"/>
          <w:sz w:val="20"/>
          <w:szCs w:val="20"/>
        </w:rPr>
        <w:t xml:space="preserve">The sublingual route could facilitate self administration at home before clinic admission and could add to convenience; this could help to achieve optimal priming intervals before surgical abortion. It may also reduce the workload for health care </w:t>
      </w:r>
      <w:proofErr w:type="gramStart"/>
      <w:r w:rsidRPr="00357916">
        <w:rPr>
          <w:rFonts w:asciiTheme="majorBidi" w:hAnsiTheme="majorBidi" w:cstheme="majorBidi"/>
          <w:sz w:val="20"/>
          <w:szCs w:val="20"/>
        </w:rPr>
        <w:t>services</w:t>
      </w:r>
      <w:r w:rsidRPr="00357916">
        <w:rPr>
          <w:rFonts w:asciiTheme="majorBidi" w:hAnsiTheme="majorBidi" w:cstheme="majorBidi"/>
          <w:b/>
          <w:bCs/>
          <w:i/>
          <w:iCs/>
          <w:sz w:val="20"/>
          <w:szCs w:val="20"/>
          <w:vertAlign w:val="superscript"/>
        </w:rPr>
        <w:t>(</w:t>
      </w:r>
      <w:proofErr w:type="gramEnd"/>
      <w:r w:rsidRPr="00357916">
        <w:rPr>
          <w:rFonts w:asciiTheme="majorBidi" w:hAnsiTheme="majorBidi" w:cstheme="majorBidi"/>
          <w:b/>
          <w:bCs/>
          <w:i/>
          <w:iCs/>
          <w:sz w:val="20"/>
          <w:szCs w:val="20"/>
          <w:vertAlign w:val="superscript"/>
        </w:rPr>
        <w:t>10)</w:t>
      </w:r>
      <w:r w:rsidRPr="00357916">
        <w:rPr>
          <w:rFonts w:asciiTheme="majorBidi" w:hAnsiTheme="majorBidi" w:cstheme="majorBidi"/>
          <w:b/>
          <w:bCs/>
          <w:i/>
          <w:iCs/>
          <w:sz w:val="20"/>
          <w:szCs w:val="20"/>
        </w:rPr>
        <w:t>.</w:t>
      </w:r>
    </w:p>
    <w:p w:rsidR="00A802D2" w:rsidRPr="00357916" w:rsidRDefault="00A802D2" w:rsidP="004566A7">
      <w:pPr>
        <w:shd w:val="clear" w:color="auto" w:fill="FFFFFF"/>
        <w:spacing w:line="240" w:lineRule="auto"/>
        <w:ind w:right="38" w:firstLine="426"/>
        <w:jc w:val="both"/>
        <w:rPr>
          <w:rFonts w:asciiTheme="majorBidi" w:hAnsiTheme="majorBidi" w:cstheme="majorBidi"/>
          <w:sz w:val="20"/>
          <w:szCs w:val="20"/>
        </w:rPr>
      </w:pPr>
      <w:r w:rsidRPr="00357916">
        <w:rPr>
          <w:rFonts w:asciiTheme="majorBidi" w:hAnsiTheme="majorBidi" w:cstheme="majorBidi"/>
          <w:sz w:val="20"/>
          <w:szCs w:val="20"/>
        </w:rPr>
        <w:t xml:space="preserve">Sublingual </w:t>
      </w:r>
      <w:proofErr w:type="spellStart"/>
      <w:r w:rsidRPr="00357916">
        <w:rPr>
          <w:rFonts w:asciiTheme="majorBidi" w:hAnsiTheme="majorBidi" w:cstheme="majorBidi"/>
          <w:sz w:val="20"/>
          <w:szCs w:val="20"/>
        </w:rPr>
        <w:t>misoprostol</w:t>
      </w:r>
      <w:proofErr w:type="spellEnd"/>
      <w:r w:rsidRPr="00357916">
        <w:rPr>
          <w:rFonts w:asciiTheme="majorBidi" w:hAnsiTheme="majorBidi" w:cstheme="majorBidi"/>
          <w:sz w:val="20"/>
          <w:szCs w:val="20"/>
        </w:rPr>
        <w:t xml:space="preserve"> is convenient to use; avoids vaginal administration and avoids the ingestion of water before </w:t>
      </w:r>
      <w:proofErr w:type="gramStart"/>
      <w:r w:rsidRPr="00357916">
        <w:rPr>
          <w:rFonts w:asciiTheme="majorBidi" w:hAnsiTheme="majorBidi" w:cstheme="majorBidi"/>
          <w:sz w:val="20"/>
          <w:szCs w:val="20"/>
        </w:rPr>
        <w:t>aesthesia</w:t>
      </w:r>
      <w:r w:rsidRPr="00357916">
        <w:rPr>
          <w:rFonts w:asciiTheme="majorBidi" w:hAnsiTheme="majorBidi" w:cstheme="majorBidi"/>
          <w:b/>
          <w:bCs/>
          <w:i/>
          <w:iCs/>
          <w:sz w:val="20"/>
          <w:szCs w:val="20"/>
          <w:vertAlign w:val="superscript"/>
        </w:rPr>
        <w:t>(</w:t>
      </w:r>
      <w:proofErr w:type="gramEnd"/>
      <w:r w:rsidRPr="00357916">
        <w:rPr>
          <w:rFonts w:asciiTheme="majorBidi" w:hAnsiTheme="majorBidi" w:cstheme="majorBidi"/>
          <w:b/>
          <w:bCs/>
          <w:i/>
          <w:iCs/>
          <w:sz w:val="20"/>
          <w:szCs w:val="20"/>
          <w:vertAlign w:val="superscript"/>
        </w:rPr>
        <w:t>5)</w:t>
      </w:r>
      <w:r w:rsidRPr="00357916">
        <w:rPr>
          <w:rFonts w:asciiTheme="majorBidi" w:hAnsiTheme="majorBidi" w:cstheme="majorBidi"/>
          <w:b/>
          <w:bCs/>
          <w:i/>
          <w:iCs/>
          <w:sz w:val="20"/>
          <w:szCs w:val="20"/>
        </w:rPr>
        <w:t>.</w:t>
      </w:r>
    </w:p>
    <w:p w:rsidR="00A802D2" w:rsidRPr="00357916" w:rsidRDefault="00A802D2" w:rsidP="004566A7">
      <w:pPr>
        <w:shd w:val="clear" w:color="auto" w:fill="FFFFFF"/>
        <w:spacing w:line="240" w:lineRule="auto"/>
        <w:ind w:right="38" w:firstLine="426"/>
        <w:jc w:val="both"/>
        <w:rPr>
          <w:rFonts w:asciiTheme="majorBidi" w:hAnsiTheme="majorBidi" w:cstheme="majorBidi"/>
          <w:sz w:val="20"/>
          <w:szCs w:val="20"/>
        </w:rPr>
      </w:pPr>
      <w:r w:rsidRPr="00357916">
        <w:rPr>
          <w:rFonts w:asciiTheme="majorBidi" w:hAnsiTheme="majorBidi" w:cstheme="majorBidi"/>
          <w:sz w:val="20"/>
          <w:szCs w:val="20"/>
        </w:rPr>
        <w:t xml:space="preserve">The sublingual route uses the most vascular area of the </w:t>
      </w:r>
      <w:proofErr w:type="spellStart"/>
      <w:r w:rsidRPr="00357916">
        <w:rPr>
          <w:rFonts w:asciiTheme="majorBidi" w:hAnsiTheme="majorBidi" w:cstheme="majorBidi"/>
          <w:sz w:val="20"/>
          <w:szCs w:val="20"/>
        </w:rPr>
        <w:t>buccal</w:t>
      </w:r>
      <w:proofErr w:type="spellEnd"/>
      <w:r w:rsidRPr="00357916">
        <w:rPr>
          <w:rFonts w:asciiTheme="majorBidi" w:hAnsiTheme="majorBidi" w:cstheme="majorBidi"/>
          <w:sz w:val="20"/>
          <w:szCs w:val="20"/>
        </w:rPr>
        <w:t xml:space="preserve"> cavity and avoids the first-pass effect through the liver, which is associated with oral administration. It has been reported that the </w:t>
      </w:r>
      <w:r w:rsidRPr="00357916">
        <w:rPr>
          <w:rFonts w:asciiTheme="majorBidi" w:hAnsiTheme="majorBidi" w:cstheme="majorBidi"/>
          <w:sz w:val="20"/>
          <w:szCs w:val="20"/>
        </w:rPr>
        <w:lastRenderedPageBreak/>
        <w:t xml:space="preserve">sublingual administration of </w:t>
      </w:r>
      <w:proofErr w:type="spellStart"/>
      <w:r w:rsidRPr="00357916">
        <w:rPr>
          <w:rFonts w:asciiTheme="majorBidi" w:hAnsiTheme="majorBidi" w:cstheme="majorBidi"/>
          <w:sz w:val="20"/>
          <w:szCs w:val="20"/>
        </w:rPr>
        <w:t>misoprostol</w:t>
      </w:r>
      <w:proofErr w:type="spellEnd"/>
      <w:r w:rsidRPr="00357916">
        <w:rPr>
          <w:rFonts w:asciiTheme="majorBidi" w:hAnsiTheme="majorBidi" w:cstheme="majorBidi"/>
          <w:sz w:val="20"/>
          <w:szCs w:val="20"/>
        </w:rPr>
        <w:t xml:space="preserve"> resulted in higher serum peak concentration and higher area under the curve compared with oral and vaginal administration, which indicates greater systemic </w:t>
      </w:r>
      <w:proofErr w:type="gramStart"/>
      <w:r w:rsidRPr="00357916">
        <w:rPr>
          <w:rFonts w:asciiTheme="majorBidi" w:hAnsiTheme="majorBidi" w:cstheme="majorBidi"/>
          <w:sz w:val="20"/>
          <w:szCs w:val="20"/>
        </w:rPr>
        <w:t>bioavailability</w:t>
      </w:r>
      <w:r w:rsidRPr="00357916">
        <w:rPr>
          <w:rFonts w:asciiTheme="majorBidi" w:hAnsiTheme="majorBidi" w:cstheme="majorBidi"/>
          <w:b/>
          <w:bCs/>
          <w:i/>
          <w:iCs/>
          <w:sz w:val="20"/>
          <w:szCs w:val="20"/>
          <w:vertAlign w:val="superscript"/>
        </w:rPr>
        <w:t>(</w:t>
      </w:r>
      <w:proofErr w:type="gramEnd"/>
      <w:r w:rsidRPr="00357916">
        <w:rPr>
          <w:rFonts w:asciiTheme="majorBidi" w:hAnsiTheme="majorBidi" w:cstheme="majorBidi"/>
          <w:b/>
          <w:bCs/>
          <w:i/>
          <w:iCs/>
          <w:sz w:val="20"/>
          <w:szCs w:val="20"/>
          <w:vertAlign w:val="superscript"/>
        </w:rPr>
        <w:t>11)</w:t>
      </w:r>
      <w:r w:rsidRPr="00357916">
        <w:rPr>
          <w:rFonts w:asciiTheme="majorBidi" w:hAnsiTheme="majorBidi" w:cstheme="majorBidi"/>
          <w:b/>
          <w:bCs/>
          <w:i/>
          <w:iCs/>
          <w:sz w:val="20"/>
          <w:szCs w:val="20"/>
        </w:rPr>
        <w:t>.</w:t>
      </w:r>
    </w:p>
    <w:p w:rsidR="00A802D2" w:rsidRPr="00357916" w:rsidRDefault="00A802D2" w:rsidP="004566A7">
      <w:pPr>
        <w:shd w:val="clear" w:color="auto" w:fill="FFFFFF"/>
        <w:spacing w:line="240" w:lineRule="auto"/>
        <w:ind w:right="38" w:firstLine="426"/>
        <w:jc w:val="both"/>
        <w:rPr>
          <w:rFonts w:asciiTheme="majorBidi" w:hAnsiTheme="majorBidi" w:cstheme="majorBidi"/>
          <w:sz w:val="20"/>
          <w:szCs w:val="20"/>
        </w:rPr>
      </w:pPr>
      <w:r w:rsidRPr="00357916">
        <w:rPr>
          <w:rFonts w:asciiTheme="majorBidi" w:hAnsiTheme="majorBidi" w:cstheme="majorBidi"/>
          <w:sz w:val="20"/>
          <w:szCs w:val="20"/>
        </w:rPr>
        <w:t>In the current study there was no significant difference between the two groups as regards the base line cervical dilation which was (8.35 ±1.54 mm in the vaginal group and 8.8 ± 1.98 mm in the sublingual group) (</w:t>
      </w:r>
      <w:r w:rsidRPr="00357916">
        <w:rPr>
          <w:rFonts w:asciiTheme="majorBidi" w:hAnsiTheme="majorBidi" w:cstheme="majorBidi"/>
          <w:i/>
          <w:iCs/>
          <w:sz w:val="20"/>
          <w:szCs w:val="20"/>
        </w:rPr>
        <w:t>P</w:t>
      </w:r>
      <w:r w:rsidRPr="00357916">
        <w:rPr>
          <w:rFonts w:asciiTheme="majorBidi" w:hAnsiTheme="majorBidi" w:cstheme="majorBidi"/>
          <w:sz w:val="20"/>
          <w:szCs w:val="20"/>
        </w:rPr>
        <w:t xml:space="preserve"> = 0.17). Similarly, </w:t>
      </w:r>
      <w:r w:rsidRPr="00357916">
        <w:rPr>
          <w:rFonts w:asciiTheme="majorBidi" w:hAnsiTheme="majorBidi" w:cstheme="majorBidi"/>
          <w:b/>
          <w:bCs/>
          <w:i/>
          <w:iCs/>
          <w:sz w:val="20"/>
          <w:szCs w:val="20"/>
        </w:rPr>
        <w:t xml:space="preserve">Tang et al. </w:t>
      </w:r>
      <w:r w:rsidRPr="00357916">
        <w:rPr>
          <w:rFonts w:asciiTheme="majorBidi" w:hAnsiTheme="majorBidi" w:cstheme="majorBidi"/>
          <w:sz w:val="20"/>
          <w:szCs w:val="20"/>
        </w:rPr>
        <w:t>found that the base line cervical dilation was 7.7±0.73 mm and 7.6±1.3 mm in the vaginal and sublingual groups respectively with no significant difference</w:t>
      </w:r>
      <w:r w:rsidRPr="00357916">
        <w:rPr>
          <w:rFonts w:asciiTheme="majorBidi" w:hAnsiTheme="majorBidi" w:cstheme="majorBidi"/>
          <w:b/>
          <w:bCs/>
          <w:i/>
          <w:iCs/>
          <w:sz w:val="20"/>
          <w:szCs w:val="20"/>
          <w:vertAlign w:val="superscript"/>
        </w:rPr>
        <w:t>(5)</w:t>
      </w:r>
      <w:r w:rsidRPr="00357916">
        <w:rPr>
          <w:rFonts w:asciiTheme="majorBidi" w:hAnsiTheme="majorBidi" w:cstheme="majorBidi"/>
          <w:sz w:val="20"/>
          <w:szCs w:val="20"/>
        </w:rPr>
        <w:t xml:space="preserve">. </w:t>
      </w:r>
      <w:proofErr w:type="spellStart"/>
      <w:r w:rsidRPr="00357916">
        <w:rPr>
          <w:rFonts w:asciiTheme="majorBidi" w:hAnsiTheme="majorBidi" w:cstheme="majorBidi"/>
          <w:b/>
          <w:bCs/>
          <w:i/>
          <w:iCs/>
          <w:sz w:val="20"/>
          <w:szCs w:val="20"/>
        </w:rPr>
        <w:t>Carbonell</w:t>
      </w:r>
      <w:proofErr w:type="spellEnd"/>
      <w:r w:rsidRPr="00357916">
        <w:rPr>
          <w:rFonts w:asciiTheme="majorBidi" w:hAnsiTheme="majorBidi" w:cstheme="majorBidi"/>
          <w:b/>
          <w:bCs/>
          <w:i/>
          <w:iCs/>
          <w:sz w:val="20"/>
          <w:szCs w:val="20"/>
        </w:rPr>
        <w:t xml:space="preserve"> et al. </w:t>
      </w:r>
      <w:r w:rsidRPr="00357916">
        <w:rPr>
          <w:rFonts w:asciiTheme="majorBidi" w:hAnsiTheme="majorBidi" w:cstheme="majorBidi"/>
          <w:sz w:val="20"/>
          <w:szCs w:val="20"/>
        </w:rPr>
        <w:t xml:space="preserve">found that the baseline </w:t>
      </w:r>
      <w:r w:rsidRPr="00357916">
        <w:rPr>
          <w:rFonts w:asciiTheme="majorBidi" w:hAnsiTheme="majorBidi" w:cstheme="majorBidi"/>
          <w:sz w:val="20"/>
          <w:szCs w:val="20"/>
        </w:rPr>
        <w:lastRenderedPageBreak/>
        <w:t xml:space="preserve">cervical dilation achieved was 6.8 ± 0.8 mm and 6.7 ± 0.9 mm for the sublingual and vaginal groups respectively, with no significant </w:t>
      </w:r>
      <w:proofErr w:type="gramStart"/>
      <w:r w:rsidRPr="00357916">
        <w:rPr>
          <w:rFonts w:asciiTheme="majorBidi" w:hAnsiTheme="majorBidi" w:cstheme="majorBidi"/>
          <w:sz w:val="20"/>
          <w:szCs w:val="20"/>
        </w:rPr>
        <w:t>difference</w:t>
      </w:r>
      <w:r w:rsidRPr="00357916">
        <w:rPr>
          <w:rFonts w:asciiTheme="majorBidi" w:hAnsiTheme="majorBidi" w:cstheme="majorBidi"/>
          <w:b/>
          <w:bCs/>
          <w:sz w:val="20"/>
          <w:szCs w:val="20"/>
          <w:vertAlign w:val="superscript"/>
        </w:rPr>
        <w:t>(</w:t>
      </w:r>
      <w:proofErr w:type="gramEnd"/>
      <w:r w:rsidRPr="00357916">
        <w:rPr>
          <w:rFonts w:asciiTheme="majorBidi" w:hAnsiTheme="majorBidi" w:cstheme="majorBidi"/>
          <w:b/>
          <w:bCs/>
          <w:sz w:val="20"/>
          <w:szCs w:val="20"/>
          <w:vertAlign w:val="superscript"/>
        </w:rPr>
        <w:t>12)</w:t>
      </w:r>
      <w:r w:rsidRPr="00357916">
        <w:rPr>
          <w:rFonts w:asciiTheme="majorBidi" w:hAnsiTheme="majorBidi" w:cstheme="majorBidi"/>
          <w:sz w:val="20"/>
          <w:szCs w:val="20"/>
        </w:rPr>
        <w:t xml:space="preserve">. </w:t>
      </w:r>
      <w:proofErr w:type="spellStart"/>
      <w:r w:rsidRPr="00357916">
        <w:rPr>
          <w:rFonts w:asciiTheme="majorBidi" w:hAnsiTheme="majorBidi" w:cstheme="majorBidi"/>
          <w:b/>
          <w:bCs/>
          <w:i/>
          <w:iCs/>
          <w:sz w:val="20"/>
          <w:szCs w:val="20"/>
        </w:rPr>
        <w:t>Saxena</w:t>
      </w:r>
      <w:proofErr w:type="spellEnd"/>
      <w:r w:rsidRPr="00357916">
        <w:rPr>
          <w:rFonts w:asciiTheme="majorBidi" w:hAnsiTheme="majorBidi" w:cstheme="majorBidi"/>
          <w:b/>
          <w:bCs/>
          <w:i/>
          <w:iCs/>
          <w:sz w:val="20"/>
          <w:szCs w:val="20"/>
        </w:rPr>
        <w:t xml:space="preserve"> et al. </w:t>
      </w:r>
      <w:r w:rsidRPr="00357916">
        <w:rPr>
          <w:rFonts w:asciiTheme="majorBidi" w:hAnsiTheme="majorBidi" w:cstheme="majorBidi"/>
          <w:sz w:val="20"/>
          <w:szCs w:val="20"/>
        </w:rPr>
        <w:t xml:space="preserve">found that sublingual </w:t>
      </w:r>
      <w:proofErr w:type="spellStart"/>
      <w:r w:rsidRPr="00357916">
        <w:rPr>
          <w:rFonts w:asciiTheme="majorBidi" w:hAnsiTheme="majorBidi" w:cstheme="majorBidi"/>
          <w:sz w:val="20"/>
          <w:szCs w:val="20"/>
        </w:rPr>
        <w:t>misoprostol</w:t>
      </w:r>
      <w:proofErr w:type="spellEnd"/>
      <w:r w:rsidRPr="00357916">
        <w:rPr>
          <w:rFonts w:asciiTheme="majorBidi" w:hAnsiTheme="majorBidi" w:cstheme="majorBidi"/>
          <w:sz w:val="20"/>
          <w:szCs w:val="20"/>
        </w:rPr>
        <w:t xml:space="preserve"> significantly increased the baseline cervical dilation compared to vaginal group without increasing the side effects (</w:t>
      </w:r>
      <w:r w:rsidRPr="00357916">
        <w:rPr>
          <w:rFonts w:asciiTheme="majorBidi" w:hAnsiTheme="majorBidi" w:cstheme="majorBidi"/>
          <w:i/>
          <w:iCs/>
          <w:sz w:val="20"/>
          <w:szCs w:val="20"/>
        </w:rPr>
        <w:t>P</w:t>
      </w:r>
      <w:r w:rsidRPr="00357916">
        <w:rPr>
          <w:rFonts w:asciiTheme="majorBidi" w:hAnsiTheme="majorBidi" w:cstheme="majorBidi"/>
          <w:sz w:val="20"/>
          <w:szCs w:val="20"/>
        </w:rPr>
        <w:t>&gt;0.001</w:t>
      </w:r>
      <w:proofErr w:type="gramStart"/>
      <w:r w:rsidRPr="00357916">
        <w:rPr>
          <w:rFonts w:asciiTheme="majorBidi" w:hAnsiTheme="majorBidi" w:cstheme="majorBidi"/>
          <w:sz w:val="20"/>
          <w:szCs w:val="20"/>
        </w:rPr>
        <w:t>)</w:t>
      </w:r>
      <w:r w:rsidRPr="00357916">
        <w:rPr>
          <w:rFonts w:asciiTheme="majorBidi" w:hAnsiTheme="majorBidi" w:cstheme="majorBidi"/>
          <w:b/>
          <w:bCs/>
          <w:i/>
          <w:iCs/>
          <w:sz w:val="20"/>
          <w:szCs w:val="20"/>
          <w:vertAlign w:val="superscript"/>
        </w:rPr>
        <w:t>(</w:t>
      </w:r>
      <w:proofErr w:type="gramEnd"/>
      <w:r w:rsidRPr="00357916">
        <w:rPr>
          <w:rFonts w:asciiTheme="majorBidi" w:hAnsiTheme="majorBidi" w:cstheme="majorBidi"/>
          <w:b/>
          <w:bCs/>
          <w:i/>
          <w:iCs/>
          <w:sz w:val="20"/>
          <w:szCs w:val="20"/>
          <w:vertAlign w:val="superscript"/>
        </w:rPr>
        <w:t>9)</w:t>
      </w:r>
      <w:r w:rsidRPr="00357916">
        <w:rPr>
          <w:rFonts w:asciiTheme="majorBidi" w:hAnsiTheme="majorBidi" w:cstheme="majorBidi"/>
          <w:sz w:val="20"/>
          <w:szCs w:val="20"/>
        </w:rPr>
        <w:t>.</w:t>
      </w:r>
    </w:p>
    <w:p w:rsidR="00A802D2" w:rsidRPr="00357916" w:rsidRDefault="00A802D2" w:rsidP="004566A7">
      <w:pPr>
        <w:shd w:val="clear" w:color="auto" w:fill="FFFFFF"/>
        <w:spacing w:line="240" w:lineRule="auto"/>
        <w:ind w:right="38" w:firstLine="426"/>
        <w:jc w:val="both"/>
        <w:rPr>
          <w:rFonts w:asciiTheme="majorBidi" w:hAnsiTheme="majorBidi" w:cstheme="majorBidi"/>
          <w:sz w:val="20"/>
          <w:szCs w:val="20"/>
        </w:rPr>
      </w:pPr>
      <w:r w:rsidRPr="00357916">
        <w:rPr>
          <w:rFonts w:asciiTheme="majorBidi" w:hAnsiTheme="majorBidi" w:cstheme="majorBidi"/>
          <w:sz w:val="20"/>
          <w:szCs w:val="20"/>
        </w:rPr>
        <w:t>In the current study there was no significant difference between the two groups as regards the operative time which was 7.4±1.21 min. in the vaginal group and 7.07±1.6 min. in the sublingual group (</w:t>
      </w:r>
      <w:r w:rsidRPr="00357916">
        <w:rPr>
          <w:rFonts w:asciiTheme="majorBidi" w:hAnsiTheme="majorBidi" w:cstheme="majorBidi"/>
          <w:i/>
          <w:iCs/>
          <w:sz w:val="20"/>
          <w:szCs w:val="20"/>
        </w:rPr>
        <w:t>P</w:t>
      </w:r>
      <w:r w:rsidRPr="00357916">
        <w:rPr>
          <w:rFonts w:asciiTheme="majorBidi" w:hAnsiTheme="majorBidi" w:cstheme="majorBidi"/>
          <w:sz w:val="20"/>
          <w:szCs w:val="20"/>
        </w:rPr>
        <w:t xml:space="preserve"> = 0.20). In the study conducted by </w:t>
      </w:r>
      <w:proofErr w:type="spellStart"/>
      <w:r w:rsidRPr="00357916">
        <w:rPr>
          <w:rFonts w:asciiTheme="majorBidi" w:hAnsiTheme="majorBidi" w:cstheme="majorBidi"/>
          <w:b/>
          <w:bCs/>
          <w:i/>
          <w:iCs/>
          <w:sz w:val="20"/>
          <w:szCs w:val="20"/>
        </w:rPr>
        <w:t>Carbonell</w:t>
      </w:r>
      <w:proofErr w:type="spellEnd"/>
      <w:r w:rsidRPr="00357916">
        <w:rPr>
          <w:rFonts w:asciiTheme="majorBidi" w:hAnsiTheme="majorBidi" w:cstheme="majorBidi"/>
          <w:b/>
          <w:bCs/>
          <w:i/>
          <w:iCs/>
          <w:sz w:val="20"/>
          <w:szCs w:val="20"/>
        </w:rPr>
        <w:t xml:space="preserve"> et al., </w:t>
      </w:r>
      <w:r w:rsidRPr="00357916">
        <w:rPr>
          <w:rFonts w:asciiTheme="majorBidi" w:hAnsiTheme="majorBidi" w:cstheme="majorBidi"/>
          <w:sz w:val="20"/>
          <w:szCs w:val="20"/>
        </w:rPr>
        <w:t xml:space="preserve">the mean surgical time was 7.4±2.5 min. and 7± 2.8 min. for the vaginal and sublingual groups respectively with no significant </w:t>
      </w:r>
      <w:proofErr w:type="gramStart"/>
      <w:r w:rsidRPr="00357916">
        <w:rPr>
          <w:rFonts w:asciiTheme="majorBidi" w:hAnsiTheme="majorBidi" w:cstheme="majorBidi"/>
          <w:sz w:val="20"/>
          <w:szCs w:val="20"/>
        </w:rPr>
        <w:t>difference</w:t>
      </w:r>
      <w:r w:rsidRPr="00357916">
        <w:rPr>
          <w:rFonts w:asciiTheme="majorBidi" w:hAnsiTheme="majorBidi" w:cstheme="majorBidi"/>
          <w:b/>
          <w:bCs/>
          <w:i/>
          <w:iCs/>
          <w:sz w:val="20"/>
          <w:szCs w:val="20"/>
          <w:vertAlign w:val="superscript"/>
        </w:rPr>
        <w:t>(</w:t>
      </w:r>
      <w:proofErr w:type="gramEnd"/>
      <w:r w:rsidRPr="00357916">
        <w:rPr>
          <w:rFonts w:asciiTheme="majorBidi" w:hAnsiTheme="majorBidi" w:cstheme="majorBidi"/>
          <w:b/>
          <w:bCs/>
          <w:i/>
          <w:iCs/>
          <w:sz w:val="20"/>
          <w:szCs w:val="20"/>
          <w:vertAlign w:val="superscript"/>
        </w:rPr>
        <w:t>12)</w:t>
      </w:r>
      <w:r w:rsidRPr="00357916">
        <w:rPr>
          <w:rFonts w:asciiTheme="majorBidi" w:hAnsiTheme="majorBidi" w:cstheme="majorBidi"/>
          <w:sz w:val="20"/>
          <w:szCs w:val="20"/>
        </w:rPr>
        <w:t xml:space="preserve">. </w:t>
      </w:r>
      <w:proofErr w:type="spellStart"/>
      <w:r w:rsidRPr="00357916">
        <w:rPr>
          <w:rFonts w:asciiTheme="majorBidi" w:hAnsiTheme="majorBidi" w:cstheme="majorBidi"/>
          <w:b/>
          <w:bCs/>
          <w:i/>
          <w:iCs/>
          <w:sz w:val="20"/>
          <w:szCs w:val="20"/>
        </w:rPr>
        <w:t>Saxena</w:t>
      </w:r>
      <w:proofErr w:type="spellEnd"/>
      <w:r w:rsidRPr="00357916">
        <w:rPr>
          <w:rFonts w:asciiTheme="majorBidi" w:hAnsiTheme="majorBidi" w:cstheme="majorBidi"/>
          <w:b/>
          <w:bCs/>
          <w:i/>
          <w:iCs/>
          <w:sz w:val="20"/>
          <w:szCs w:val="20"/>
        </w:rPr>
        <w:t xml:space="preserve"> et al. </w:t>
      </w:r>
      <w:r w:rsidRPr="00357916">
        <w:rPr>
          <w:rFonts w:asciiTheme="majorBidi" w:hAnsiTheme="majorBidi" w:cstheme="majorBidi"/>
          <w:sz w:val="20"/>
          <w:szCs w:val="20"/>
        </w:rPr>
        <w:t xml:space="preserve">found that sublingual </w:t>
      </w:r>
      <w:proofErr w:type="spellStart"/>
      <w:r w:rsidRPr="00357916">
        <w:rPr>
          <w:rFonts w:asciiTheme="majorBidi" w:hAnsiTheme="majorBidi" w:cstheme="majorBidi"/>
          <w:sz w:val="20"/>
          <w:szCs w:val="20"/>
        </w:rPr>
        <w:t>misoprostol</w:t>
      </w:r>
      <w:proofErr w:type="spellEnd"/>
      <w:r w:rsidRPr="00357916">
        <w:rPr>
          <w:rFonts w:asciiTheme="majorBidi" w:hAnsiTheme="majorBidi" w:cstheme="majorBidi"/>
          <w:sz w:val="20"/>
          <w:szCs w:val="20"/>
        </w:rPr>
        <w:t xml:space="preserve"> significantly reduced the operative time compared to vaginal </w:t>
      </w:r>
      <w:proofErr w:type="spellStart"/>
      <w:r w:rsidRPr="00357916">
        <w:rPr>
          <w:rFonts w:asciiTheme="majorBidi" w:hAnsiTheme="majorBidi" w:cstheme="majorBidi"/>
          <w:sz w:val="20"/>
          <w:szCs w:val="20"/>
        </w:rPr>
        <w:t>misoprostol</w:t>
      </w:r>
      <w:proofErr w:type="spellEnd"/>
      <w:r w:rsidRPr="00357916">
        <w:rPr>
          <w:rFonts w:asciiTheme="majorBidi" w:hAnsiTheme="majorBidi" w:cstheme="majorBidi"/>
          <w:sz w:val="20"/>
          <w:szCs w:val="20"/>
        </w:rPr>
        <w:t xml:space="preserve"> (</w:t>
      </w:r>
      <w:r w:rsidRPr="00357916">
        <w:rPr>
          <w:rFonts w:asciiTheme="majorBidi" w:hAnsiTheme="majorBidi" w:cstheme="majorBidi"/>
          <w:i/>
          <w:iCs/>
          <w:sz w:val="20"/>
          <w:szCs w:val="20"/>
        </w:rPr>
        <w:t>P</w:t>
      </w:r>
      <w:r w:rsidRPr="00357916">
        <w:rPr>
          <w:rFonts w:asciiTheme="majorBidi" w:hAnsiTheme="majorBidi" w:cstheme="majorBidi"/>
          <w:sz w:val="20"/>
          <w:szCs w:val="20"/>
        </w:rPr>
        <w:t>&lt;0.001</w:t>
      </w:r>
      <w:proofErr w:type="gramStart"/>
      <w:r w:rsidRPr="00357916">
        <w:rPr>
          <w:rFonts w:asciiTheme="majorBidi" w:hAnsiTheme="majorBidi" w:cstheme="majorBidi"/>
          <w:sz w:val="20"/>
          <w:szCs w:val="20"/>
        </w:rPr>
        <w:t>)</w:t>
      </w:r>
      <w:r w:rsidRPr="00357916">
        <w:rPr>
          <w:rFonts w:asciiTheme="majorBidi" w:hAnsiTheme="majorBidi" w:cstheme="majorBidi"/>
          <w:b/>
          <w:bCs/>
          <w:i/>
          <w:iCs/>
          <w:sz w:val="20"/>
          <w:szCs w:val="20"/>
          <w:vertAlign w:val="superscript"/>
        </w:rPr>
        <w:t>(</w:t>
      </w:r>
      <w:proofErr w:type="gramEnd"/>
      <w:r w:rsidRPr="00357916">
        <w:rPr>
          <w:rFonts w:asciiTheme="majorBidi" w:hAnsiTheme="majorBidi" w:cstheme="majorBidi"/>
          <w:b/>
          <w:bCs/>
          <w:i/>
          <w:iCs/>
          <w:sz w:val="20"/>
          <w:szCs w:val="20"/>
          <w:vertAlign w:val="superscript"/>
        </w:rPr>
        <w:t>9)</w:t>
      </w:r>
      <w:r w:rsidRPr="00357916">
        <w:rPr>
          <w:rFonts w:asciiTheme="majorBidi" w:hAnsiTheme="majorBidi" w:cstheme="majorBidi"/>
          <w:sz w:val="20"/>
          <w:szCs w:val="20"/>
        </w:rPr>
        <w:t xml:space="preserve">. This may be attributed to the difference in the criteria of the patients as </w:t>
      </w:r>
      <w:proofErr w:type="spellStart"/>
      <w:r w:rsidRPr="00357916">
        <w:rPr>
          <w:rFonts w:asciiTheme="majorBidi" w:hAnsiTheme="majorBidi" w:cstheme="majorBidi"/>
          <w:b/>
          <w:bCs/>
          <w:i/>
          <w:iCs/>
          <w:sz w:val="20"/>
          <w:szCs w:val="20"/>
        </w:rPr>
        <w:t>Saxena</w:t>
      </w:r>
      <w:proofErr w:type="spellEnd"/>
      <w:r w:rsidRPr="00357916">
        <w:rPr>
          <w:rFonts w:asciiTheme="majorBidi" w:hAnsiTheme="majorBidi" w:cstheme="majorBidi"/>
          <w:b/>
          <w:bCs/>
          <w:i/>
          <w:iCs/>
          <w:sz w:val="20"/>
          <w:szCs w:val="20"/>
        </w:rPr>
        <w:t xml:space="preserve"> et al. </w:t>
      </w:r>
      <w:r w:rsidRPr="00357916">
        <w:rPr>
          <w:rFonts w:asciiTheme="majorBidi" w:hAnsiTheme="majorBidi" w:cstheme="majorBidi"/>
          <w:sz w:val="20"/>
          <w:szCs w:val="20"/>
        </w:rPr>
        <w:t>did not include the parity as a criteria of patient selection</w:t>
      </w:r>
      <w:r w:rsidRPr="00357916">
        <w:rPr>
          <w:rFonts w:asciiTheme="majorBidi" w:hAnsiTheme="majorBidi" w:cstheme="majorBidi"/>
          <w:b/>
          <w:bCs/>
          <w:i/>
          <w:iCs/>
          <w:sz w:val="20"/>
          <w:szCs w:val="20"/>
          <w:vertAlign w:val="superscript"/>
        </w:rPr>
        <w:t>(9)</w:t>
      </w:r>
      <w:r w:rsidRPr="00357916">
        <w:rPr>
          <w:rFonts w:asciiTheme="majorBidi" w:hAnsiTheme="majorBidi" w:cstheme="majorBidi"/>
          <w:sz w:val="20"/>
          <w:szCs w:val="20"/>
        </w:rPr>
        <w:t xml:space="preserve">. </w:t>
      </w:r>
    </w:p>
    <w:p w:rsidR="00A802D2" w:rsidRPr="00357916" w:rsidRDefault="00A802D2" w:rsidP="004566A7">
      <w:pPr>
        <w:shd w:val="clear" w:color="auto" w:fill="FFFFFF"/>
        <w:spacing w:line="240" w:lineRule="auto"/>
        <w:ind w:right="38" w:firstLine="426"/>
        <w:jc w:val="both"/>
        <w:rPr>
          <w:rFonts w:asciiTheme="majorBidi" w:hAnsiTheme="majorBidi" w:cstheme="majorBidi"/>
          <w:i/>
          <w:iCs/>
          <w:sz w:val="20"/>
          <w:szCs w:val="20"/>
        </w:rPr>
      </w:pPr>
      <w:r w:rsidRPr="00357916">
        <w:rPr>
          <w:rFonts w:asciiTheme="majorBidi" w:hAnsiTheme="majorBidi" w:cstheme="majorBidi"/>
          <w:sz w:val="20"/>
          <w:szCs w:val="20"/>
        </w:rPr>
        <w:t>In the current study there was no significant difference between the two groups as regards the amount of operative blood loss which was 60±20.75 ml in the vaginal group and 62.83±19.84 ml in the sublingual group (</w:t>
      </w:r>
      <w:r w:rsidRPr="00357916">
        <w:rPr>
          <w:rFonts w:asciiTheme="majorBidi" w:hAnsiTheme="majorBidi" w:cstheme="majorBidi"/>
          <w:i/>
          <w:iCs/>
          <w:sz w:val="20"/>
          <w:szCs w:val="20"/>
        </w:rPr>
        <w:t>P</w:t>
      </w:r>
      <w:r w:rsidRPr="00357916">
        <w:rPr>
          <w:rFonts w:asciiTheme="majorBidi" w:hAnsiTheme="majorBidi" w:cstheme="majorBidi"/>
          <w:sz w:val="20"/>
          <w:szCs w:val="20"/>
        </w:rPr>
        <w:t xml:space="preserve">=0.45). </w:t>
      </w:r>
      <w:r w:rsidRPr="00357916">
        <w:rPr>
          <w:rFonts w:asciiTheme="majorBidi" w:hAnsiTheme="majorBidi" w:cstheme="majorBidi"/>
          <w:b/>
          <w:bCs/>
          <w:i/>
          <w:iCs/>
          <w:sz w:val="20"/>
          <w:szCs w:val="20"/>
        </w:rPr>
        <w:t xml:space="preserve">Tang et al. </w:t>
      </w:r>
      <w:r w:rsidRPr="00357916">
        <w:rPr>
          <w:rFonts w:asciiTheme="majorBidi" w:hAnsiTheme="majorBidi" w:cstheme="majorBidi"/>
          <w:sz w:val="20"/>
          <w:szCs w:val="20"/>
        </w:rPr>
        <w:t>found that the amount of operative blood loss was</w:t>
      </w:r>
      <w:r w:rsidRPr="00357916">
        <w:rPr>
          <w:rFonts w:asciiTheme="majorBidi" w:hAnsiTheme="majorBidi" w:cstheme="majorBidi"/>
          <w:i/>
          <w:iCs/>
          <w:sz w:val="20"/>
          <w:szCs w:val="20"/>
        </w:rPr>
        <w:t xml:space="preserve"> </w:t>
      </w:r>
      <w:r w:rsidRPr="00357916">
        <w:rPr>
          <w:rFonts w:asciiTheme="majorBidi" w:hAnsiTheme="majorBidi" w:cstheme="majorBidi"/>
          <w:sz w:val="20"/>
          <w:szCs w:val="20"/>
        </w:rPr>
        <w:t xml:space="preserve">48.3±12.3 ml and 52.1±20.2 ml in the vaginal and sublingual groups respectively with no significant </w:t>
      </w:r>
      <w:proofErr w:type="gramStart"/>
      <w:r w:rsidRPr="00357916">
        <w:rPr>
          <w:rFonts w:asciiTheme="majorBidi" w:hAnsiTheme="majorBidi" w:cstheme="majorBidi"/>
          <w:sz w:val="20"/>
          <w:szCs w:val="20"/>
        </w:rPr>
        <w:t>difference</w:t>
      </w:r>
      <w:r w:rsidRPr="00357916">
        <w:rPr>
          <w:rFonts w:asciiTheme="majorBidi" w:hAnsiTheme="majorBidi" w:cstheme="majorBidi"/>
          <w:b/>
          <w:bCs/>
          <w:i/>
          <w:iCs/>
          <w:sz w:val="20"/>
          <w:szCs w:val="20"/>
          <w:vertAlign w:val="superscript"/>
        </w:rPr>
        <w:t>(</w:t>
      </w:r>
      <w:proofErr w:type="gramEnd"/>
      <w:r w:rsidRPr="00357916">
        <w:rPr>
          <w:rFonts w:asciiTheme="majorBidi" w:hAnsiTheme="majorBidi" w:cstheme="majorBidi"/>
          <w:b/>
          <w:bCs/>
          <w:i/>
          <w:iCs/>
          <w:sz w:val="20"/>
          <w:szCs w:val="20"/>
          <w:vertAlign w:val="superscript"/>
        </w:rPr>
        <w:t>5)</w:t>
      </w:r>
      <w:r w:rsidRPr="00357916">
        <w:rPr>
          <w:rFonts w:asciiTheme="majorBidi" w:hAnsiTheme="majorBidi" w:cstheme="majorBidi"/>
          <w:sz w:val="20"/>
          <w:szCs w:val="20"/>
        </w:rPr>
        <w:t xml:space="preserve">. Also, </w:t>
      </w:r>
      <w:proofErr w:type="spellStart"/>
      <w:r w:rsidRPr="00357916">
        <w:rPr>
          <w:rFonts w:asciiTheme="majorBidi" w:hAnsiTheme="majorBidi" w:cstheme="majorBidi"/>
          <w:b/>
          <w:bCs/>
          <w:i/>
          <w:iCs/>
          <w:sz w:val="20"/>
          <w:szCs w:val="20"/>
        </w:rPr>
        <w:t>Hamoda</w:t>
      </w:r>
      <w:proofErr w:type="spellEnd"/>
      <w:r w:rsidRPr="00357916">
        <w:rPr>
          <w:rFonts w:asciiTheme="majorBidi" w:hAnsiTheme="majorBidi" w:cstheme="majorBidi"/>
          <w:b/>
          <w:bCs/>
          <w:i/>
          <w:iCs/>
          <w:sz w:val="20"/>
          <w:szCs w:val="20"/>
        </w:rPr>
        <w:t xml:space="preserve"> et al. </w:t>
      </w:r>
      <w:r w:rsidRPr="00357916">
        <w:rPr>
          <w:rFonts w:asciiTheme="majorBidi" w:hAnsiTheme="majorBidi" w:cstheme="majorBidi"/>
          <w:sz w:val="20"/>
          <w:szCs w:val="20"/>
        </w:rPr>
        <w:t>found no significant difference between the two groups as regards the amount of operative blood loss (</w:t>
      </w:r>
      <w:r w:rsidRPr="00357916">
        <w:rPr>
          <w:rFonts w:asciiTheme="majorBidi" w:hAnsiTheme="majorBidi" w:cstheme="majorBidi"/>
          <w:i/>
          <w:iCs/>
          <w:sz w:val="20"/>
          <w:szCs w:val="20"/>
        </w:rPr>
        <w:t>P</w:t>
      </w:r>
      <w:r w:rsidRPr="00357916">
        <w:rPr>
          <w:rFonts w:asciiTheme="majorBidi" w:hAnsiTheme="majorBidi" w:cstheme="majorBidi"/>
          <w:sz w:val="20"/>
          <w:szCs w:val="20"/>
        </w:rPr>
        <w:t>&gt;0.05)</w:t>
      </w:r>
      <w:r w:rsidRPr="00357916">
        <w:rPr>
          <w:rFonts w:asciiTheme="majorBidi" w:hAnsiTheme="majorBidi" w:cstheme="majorBidi"/>
          <w:b/>
          <w:bCs/>
          <w:i/>
          <w:iCs/>
          <w:sz w:val="20"/>
          <w:szCs w:val="20"/>
          <w:vertAlign w:val="superscript"/>
        </w:rPr>
        <w:t>(11)</w:t>
      </w:r>
      <w:r w:rsidRPr="00357916">
        <w:rPr>
          <w:rFonts w:asciiTheme="majorBidi" w:hAnsiTheme="majorBidi" w:cstheme="majorBidi"/>
          <w:sz w:val="20"/>
          <w:szCs w:val="20"/>
        </w:rPr>
        <w:t xml:space="preserve">. </w:t>
      </w:r>
    </w:p>
    <w:p w:rsidR="00A802D2" w:rsidRPr="00357916" w:rsidRDefault="00A802D2" w:rsidP="004566A7">
      <w:pPr>
        <w:shd w:val="clear" w:color="auto" w:fill="FFFFFF"/>
        <w:spacing w:line="240" w:lineRule="auto"/>
        <w:ind w:right="38" w:firstLine="426"/>
        <w:jc w:val="both"/>
        <w:rPr>
          <w:rFonts w:asciiTheme="majorBidi" w:hAnsiTheme="majorBidi" w:cstheme="majorBidi"/>
          <w:sz w:val="20"/>
          <w:szCs w:val="20"/>
        </w:rPr>
      </w:pPr>
      <w:r w:rsidRPr="00357916">
        <w:rPr>
          <w:rFonts w:asciiTheme="majorBidi" w:hAnsiTheme="majorBidi" w:cstheme="majorBidi"/>
          <w:sz w:val="20"/>
          <w:szCs w:val="20"/>
        </w:rPr>
        <w:t>Abdominal</w:t>
      </w:r>
      <w:r w:rsidRPr="00357916">
        <w:rPr>
          <w:rFonts w:asciiTheme="majorBidi" w:hAnsiTheme="majorBidi" w:cstheme="majorBidi"/>
          <w:i/>
          <w:iCs/>
          <w:sz w:val="20"/>
          <w:szCs w:val="20"/>
        </w:rPr>
        <w:t xml:space="preserve"> </w:t>
      </w:r>
      <w:r w:rsidRPr="00357916">
        <w:rPr>
          <w:rFonts w:asciiTheme="majorBidi" w:hAnsiTheme="majorBidi" w:cstheme="majorBidi"/>
          <w:sz w:val="20"/>
          <w:szCs w:val="20"/>
        </w:rPr>
        <w:t xml:space="preserve">pain and pre-operative vaginal bleeding were the commonest side effects. Sublingual </w:t>
      </w:r>
      <w:proofErr w:type="spellStart"/>
      <w:r w:rsidRPr="00357916">
        <w:rPr>
          <w:rFonts w:asciiTheme="majorBidi" w:hAnsiTheme="majorBidi" w:cstheme="majorBidi"/>
          <w:sz w:val="20"/>
          <w:szCs w:val="20"/>
        </w:rPr>
        <w:t>misoprostol</w:t>
      </w:r>
      <w:proofErr w:type="spellEnd"/>
      <w:r w:rsidRPr="00357916">
        <w:rPr>
          <w:rFonts w:asciiTheme="majorBidi" w:hAnsiTheme="majorBidi" w:cstheme="majorBidi"/>
          <w:sz w:val="20"/>
          <w:szCs w:val="20"/>
        </w:rPr>
        <w:t xml:space="preserve"> did no significantly increase pre-operative vaginal bleeding compared to vaginal </w:t>
      </w:r>
      <w:proofErr w:type="spellStart"/>
      <w:r w:rsidRPr="00357916">
        <w:rPr>
          <w:rFonts w:asciiTheme="majorBidi" w:hAnsiTheme="majorBidi" w:cstheme="majorBidi"/>
          <w:sz w:val="20"/>
          <w:szCs w:val="20"/>
        </w:rPr>
        <w:t>misoprostol</w:t>
      </w:r>
      <w:proofErr w:type="spellEnd"/>
      <w:r w:rsidRPr="00357916">
        <w:rPr>
          <w:rFonts w:asciiTheme="majorBidi" w:hAnsiTheme="majorBidi" w:cstheme="majorBidi"/>
          <w:sz w:val="20"/>
          <w:szCs w:val="20"/>
        </w:rPr>
        <w:t xml:space="preserve"> (28.3% and 40% of cases in the vaginal and sublingual groups respectively (</w:t>
      </w:r>
      <w:r w:rsidRPr="00357916">
        <w:rPr>
          <w:rFonts w:asciiTheme="majorBidi" w:hAnsiTheme="majorBidi" w:cstheme="majorBidi"/>
          <w:i/>
          <w:iCs/>
          <w:sz w:val="20"/>
          <w:szCs w:val="20"/>
        </w:rPr>
        <w:t>P</w:t>
      </w:r>
      <w:r w:rsidRPr="00357916">
        <w:rPr>
          <w:rFonts w:asciiTheme="majorBidi" w:hAnsiTheme="majorBidi" w:cstheme="majorBidi"/>
          <w:sz w:val="20"/>
          <w:szCs w:val="20"/>
        </w:rPr>
        <w:t xml:space="preserve">=0.18). </w:t>
      </w:r>
    </w:p>
    <w:p w:rsidR="00A802D2" w:rsidRPr="00357916" w:rsidRDefault="00A802D2" w:rsidP="004566A7">
      <w:pPr>
        <w:shd w:val="clear" w:color="auto" w:fill="FFFFFF"/>
        <w:spacing w:line="240" w:lineRule="auto"/>
        <w:ind w:right="38" w:firstLine="426"/>
        <w:jc w:val="both"/>
        <w:rPr>
          <w:rFonts w:asciiTheme="majorBidi" w:hAnsiTheme="majorBidi" w:cstheme="majorBidi"/>
          <w:sz w:val="20"/>
          <w:szCs w:val="20"/>
        </w:rPr>
      </w:pPr>
      <w:r w:rsidRPr="00357916">
        <w:rPr>
          <w:rFonts w:asciiTheme="majorBidi" w:hAnsiTheme="majorBidi" w:cstheme="majorBidi"/>
          <w:sz w:val="20"/>
          <w:szCs w:val="20"/>
        </w:rPr>
        <w:t xml:space="preserve">Also, abdominal pain occurred in 70% and 80% of cases in the vaginal and sublingual groups respectively with no significant difference between the two groups (P=0.21). In the study conducted by </w:t>
      </w:r>
      <w:r w:rsidRPr="00357916">
        <w:rPr>
          <w:rFonts w:asciiTheme="majorBidi" w:hAnsiTheme="majorBidi" w:cstheme="majorBidi"/>
          <w:b/>
          <w:bCs/>
          <w:i/>
          <w:iCs/>
          <w:sz w:val="20"/>
          <w:szCs w:val="20"/>
        </w:rPr>
        <w:t>Tang et al.,</w:t>
      </w:r>
      <w:r w:rsidRPr="00357916">
        <w:rPr>
          <w:rFonts w:asciiTheme="majorBidi" w:hAnsiTheme="majorBidi" w:cstheme="majorBidi"/>
          <w:sz w:val="20"/>
          <w:szCs w:val="20"/>
        </w:rPr>
        <w:t xml:space="preserve"> abdominal pain and vaginal bleeding were the commonest side effects, vaginal bleeding occurred in 22.5% and 37.5% of cases in the vaginal and sublingual groups respectively, while abdominal pain occurred in 77.5% and 85% of cases in the vaginal and sublingual groups respectively with no significant difference in pre-operative abdominal pain and vaginal bleeding between two groups (</w:t>
      </w:r>
      <w:r w:rsidRPr="00357916">
        <w:rPr>
          <w:rFonts w:asciiTheme="majorBidi" w:hAnsiTheme="majorBidi" w:cstheme="majorBidi"/>
          <w:i/>
          <w:iCs/>
          <w:sz w:val="20"/>
          <w:szCs w:val="20"/>
        </w:rPr>
        <w:t>P</w:t>
      </w:r>
      <w:r w:rsidRPr="00357916">
        <w:rPr>
          <w:rFonts w:asciiTheme="majorBidi" w:hAnsiTheme="majorBidi" w:cstheme="majorBidi"/>
          <w:sz w:val="20"/>
          <w:szCs w:val="20"/>
        </w:rPr>
        <w:t>&gt;0.50</w:t>
      </w:r>
      <w:proofErr w:type="gramStart"/>
      <w:r w:rsidRPr="00357916">
        <w:rPr>
          <w:rFonts w:asciiTheme="majorBidi" w:hAnsiTheme="majorBidi" w:cstheme="majorBidi"/>
          <w:sz w:val="20"/>
          <w:szCs w:val="20"/>
        </w:rPr>
        <w:t>)</w:t>
      </w:r>
      <w:r w:rsidRPr="00357916">
        <w:rPr>
          <w:rFonts w:asciiTheme="majorBidi" w:hAnsiTheme="majorBidi" w:cstheme="majorBidi"/>
          <w:b/>
          <w:bCs/>
          <w:i/>
          <w:iCs/>
          <w:sz w:val="20"/>
          <w:szCs w:val="20"/>
          <w:vertAlign w:val="superscript"/>
        </w:rPr>
        <w:t>(</w:t>
      </w:r>
      <w:proofErr w:type="gramEnd"/>
      <w:r w:rsidRPr="00357916">
        <w:rPr>
          <w:rFonts w:asciiTheme="majorBidi" w:hAnsiTheme="majorBidi" w:cstheme="majorBidi"/>
          <w:b/>
          <w:bCs/>
          <w:i/>
          <w:iCs/>
          <w:sz w:val="20"/>
          <w:szCs w:val="20"/>
          <w:vertAlign w:val="superscript"/>
        </w:rPr>
        <w:t>5)</w:t>
      </w:r>
      <w:r w:rsidRPr="00357916">
        <w:rPr>
          <w:rFonts w:asciiTheme="majorBidi" w:hAnsiTheme="majorBidi" w:cstheme="majorBidi"/>
          <w:sz w:val="20"/>
          <w:szCs w:val="20"/>
        </w:rPr>
        <w:t xml:space="preserve">. Similarly, </w:t>
      </w:r>
      <w:proofErr w:type="spellStart"/>
      <w:r w:rsidRPr="00357916">
        <w:rPr>
          <w:rFonts w:asciiTheme="majorBidi" w:hAnsiTheme="majorBidi" w:cstheme="majorBidi"/>
          <w:b/>
          <w:bCs/>
          <w:i/>
          <w:iCs/>
          <w:sz w:val="20"/>
          <w:szCs w:val="20"/>
        </w:rPr>
        <w:t>Saxena</w:t>
      </w:r>
      <w:proofErr w:type="spellEnd"/>
      <w:r w:rsidRPr="00357916">
        <w:rPr>
          <w:rFonts w:asciiTheme="majorBidi" w:hAnsiTheme="majorBidi" w:cstheme="majorBidi"/>
          <w:b/>
          <w:bCs/>
          <w:i/>
          <w:iCs/>
          <w:sz w:val="20"/>
          <w:szCs w:val="20"/>
        </w:rPr>
        <w:t xml:space="preserve"> et al. </w:t>
      </w:r>
      <w:r w:rsidRPr="00357916">
        <w:rPr>
          <w:rFonts w:asciiTheme="majorBidi" w:hAnsiTheme="majorBidi" w:cstheme="majorBidi"/>
          <w:sz w:val="20"/>
          <w:szCs w:val="20"/>
        </w:rPr>
        <w:t xml:space="preserve">found that, the pre-operative side effects were comparable in both groups, but the mean pain score of the vaginal group was higher compared to the sublingual group, as it was 3.2 ± 1.6 in the vaginal group and 2.7 ± 1.1 in </w:t>
      </w:r>
      <w:r w:rsidRPr="00357916">
        <w:rPr>
          <w:rFonts w:asciiTheme="majorBidi" w:hAnsiTheme="majorBidi" w:cstheme="majorBidi"/>
          <w:sz w:val="20"/>
          <w:szCs w:val="20"/>
        </w:rPr>
        <w:lastRenderedPageBreak/>
        <w:t>the sublingual group with no statistical significance</w:t>
      </w:r>
      <w:r w:rsidRPr="00357916">
        <w:rPr>
          <w:rFonts w:asciiTheme="majorBidi" w:hAnsiTheme="majorBidi" w:cstheme="majorBidi"/>
          <w:b/>
          <w:bCs/>
          <w:i/>
          <w:iCs/>
          <w:sz w:val="20"/>
          <w:szCs w:val="20"/>
          <w:vertAlign w:val="superscript"/>
        </w:rPr>
        <w:t>(9)</w:t>
      </w:r>
      <w:r w:rsidRPr="00357916">
        <w:rPr>
          <w:rFonts w:asciiTheme="majorBidi" w:hAnsiTheme="majorBidi" w:cstheme="majorBidi"/>
          <w:sz w:val="20"/>
          <w:szCs w:val="20"/>
        </w:rPr>
        <w:t xml:space="preserve">. </w:t>
      </w:r>
    </w:p>
    <w:p w:rsidR="00A802D2" w:rsidRPr="00357916" w:rsidRDefault="00A802D2" w:rsidP="004566A7">
      <w:pPr>
        <w:shd w:val="clear" w:color="auto" w:fill="FFFFFF"/>
        <w:spacing w:line="240" w:lineRule="auto"/>
        <w:ind w:right="40" w:firstLine="426"/>
        <w:jc w:val="both"/>
        <w:rPr>
          <w:rFonts w:asciiTheme="majorBidi" w:hAnsiTheme="majorBidi" w:cstheme="majorBidi"/>
          <w:sz w:val="20"/>
          <w:szCs w:val="20"/>
        </w:rPr>
      </w:pPr>
      <w:r w:rsidRPr="00357916">
        <w:rPr>
          <w:rFonts w:asciiTheme="majorBidi" w:hAnsiTheme="majorBidi" w:cstheme="majorBidi"/>
          <w:sz w:val="20"/>
          <w:szCs w:val="20"/>
        </w:rPr>
        <w:t xml:space="preserve">Nausea occurred in 13.3% of cases in the vaginal group and 15% of cases in the sublingual group with no significant difference. In the study conducted by </w:t>
      </w:r>
      <w:r w:rsidRPr="00357916">
        <w:rPr>
          <w:rFonts w:asciiTheme="majorBidi" w:hAnsiTheme="majorBidi" w:cstheme="majorBidi"/>
          <w:b/>
          <w:bCs/>
          <w:i/>
          <w:iCs/>
          <w:sz w:val="20"/>
          <w:szCs w:val="20"/>
        </w:rPr>
        <w:t xml:space="preserve">Tang et al., </w:t>
      </w:r>
      <w:r w:rsidRPr="00357916">
        <w:rPr>
          <w:rFonts w:asciiTheme="majorBidi" w:hAnsiTheme="majorBidi" w:cstheme="majorBidi"/>
          <w:sz w:val="20"/>
          <w:szCs w:val="20"/>
        </w:rPr>
        <w:t>nausea occurred in 35% and 20% of cases in the vaginal and sublingual respectively with no significant difference</w:t>
      </w:r>
      <w:r w:rsidRPr="00357916">
        <w:rPr>
          <w:rFonts w:asciiTheme="majorBidi" w:hAnsiTheme="majorBidi" w:cstheme="majorBidi"/>
          <w:b/>
          <w:bCs/>
          <w:i/>
          <w:iCs/>
          <w:sz w:val="20"/>
          <w:szCs w:val="20"/>
          <w:vertAlign w:val="superscript"/>
        </w:rPr>
        <w:t>(5)</w:t>
      </w:r>
      <w:r w:rsidRPr="00357916">
        <w:rPr>
          <w:rFonts w:asciiTheme="majorBidi" w:hAnsiTheme="majorBidi" w:cstheme="majorBidi"/>
          <w:sz w:val="20"/>
          <w:szCs w:val="20"/>
        </w:rPr>
        <w:t xml:space="preserve">. In the study conducted by </w:t>
      </w:r>
      <w:proofErr w:type="spellStart"/>
      <w:r w:rsidRPr="00357916">
        <w:rPr>
          <w:rFonts w:asciiTheme="majorBidi" w:hAnsiTheme="majorBidi" w:cstheme="majorBidi"/>
          <w:b/>
          <w:bCs/>
          <w:i/>
          <w:iCs/>
          <w:sz w:val="20"/>
          <w:szCs w:val="20"/>
        </w:rPr>
        <w:t>Hamoda</w:t>
      </w:r>
      <w:proofErr w:type="spellEnd"/>
      <w:r w:rsidRPr="00357916">
        <w:rPr>
          <w:rFonts w:asciiTheme="majorBidi" w:hAnsiTheme="majorBidi" w:cstheme="majorBidi"/>
          <w:b/>
          <w:bCs/>
          <w:i/>
          <w:iCs/>
          <w:sz w:val="20"/>
          <w:szCs w:val="20"/>
        </w:rPr>
        <w:t xml:space="preserve"> et al., </w:t>
      </w:r>
      <w:r w:rsidRPr="00357916">
        <w:rPr>
          <w:rFonts w:asciiTheme="majorBidi" w:hAnsiTheme="majorBidi" w:cstheme="majorBidi"/>
          <w:sz w:val="20"/>
          <w:szCs w:val="20"/>
        </w:rPr>
        <w:t>women in the sublingual group had more nausea compared with the women in the vaginal group and there was a significant difference between the two groups (</w:t>
      </w:r>
      <w:r w:rsidRPr="00357916">
        <w:rPr>
          <w:rFonts w:asciiTheme="majorBidi" w:hAnsiTheme="majorBidi" w:cstheme="majorBidi"/>
          <w:i/>
          <w:iCs/>
          <w:sz w:val="20"/>
          <w:szCs w:val="20"/>
        </w:rPr>
        <w:t>P</w:t>
      </w:r>
      <w:r w:rsidRPr="00357916">
        <w:rPr>
          <w:rFonts w:asciiTheme="majorBidi" w:hAnsiTheme="majorBidi" w:cstheme="majorBidi"/>
          <w:sz w:val="20"/>
          <w:szCs w:val="20"/>
        </w:rPr>
        <w:t>=0.008</w:t>
      </w:r>
      <w:proofErr w:type="gramStart"/>
      <w:r w:rsidRPr="00357916">
        <w:rPr>
          <w:rFonts w:asciiTheme="majorBidi" w:hAnsiTheme="majorBidi" w:cstheme="majorBidi"/>
          <w:sz w:val="20"/>
          <w:szCs w:val="20"/>
        </w:rPr>
        <w:t>)</w:t>
      </w:r>
      <w:r w:rsidRPr="00357916">
        <w:rPr>
          <w:rFonts w:asciiTheme="majorBidi" w:hAnsiTheme="majorBidi" w:cstheme="majorBidi"/>
          <w:b/>
          <w:bCs/>
          <w:i/>
          <w:iCs/>
          <w:sz w:val="20"/>
          <w:szCs w:val="20"/>
          <w:vertAlign w:val="superscript"/>
        </w:rPr>
        <w:t>(</w:t>
      </w:r>
      <w:proofErr w:type="gramEnd"/>
      <w:r w:rsidRPr="00357916">
        <w:rPr>
          <w:rFonts w:asciiTheme="majorBidi" w:hAnsiTheme="majorBidi" w:cstheme="majorBidi"/>
          <w:b/>
          <w:bCs/>
          <w:i/>
          <w:iCs/>
          <w:sz w:val="20"/>
          <w:szCs w:val="20"/>
          <w:vertAlign w:val="superscript"/>
        </w:rPr>
        <w:t>11)</w:t>
      </w:r>
      <w:r w:rsidRPr="00357916">
        <w:rPr>
          <w:rFonts w:asciiTheme="majorBidi" w:hAnsiTheme="majorBidi" w:cstheme="majorBidi"/>
          <w:sz w:val="20"/>
          <w:szCs w:val="20"/>
        </w:rPr>
        <w:t>.</w:t>
      </w:r>
    </w:p>
    <w:p w:rsidR="00A802D2" w:rsidRPr="00357916" w:rsidRDefault="00A802D2" w:rsidP="004566A7">
      <w:pPr>
        <w:shd w:val="clear" w:color="auto" w:fill="FFFFFF"/>
        <w:spacing w:line="240" w:lineRule="auto"/>
        <w:ind w:right="40" w:firstLine="426"/>
        <w:jc w:val="both"/>
        <w:rPr>
          <w:rFonts w:asciiTheme="majorBidi" w:hAnsiTheme="majorBidi" w:cstheme="majorBidi"/>
          <w:sz w:val="20"/>
          <w:szCs w:val="20"/>
        </w:rPr>
      </w:pPr>
      <w:r w:rsidRPr="00357916">
        <w:rPr>
          <w:rFonts w:asciiTheme="majorBidi" w:hAnsiTheme="majorBidi" w:cstheme="majorBidi"/>
          <w:sz w:val="20"/>
          <w:szCs w:val="20"/>
        </w:rPr>
        <w:t xml:space="preserve">In the current study, vomiting occurred in 5% of cases in both group and there was no significant difference. </w:t>
      </w:r>
      <w:r w:rsidRPr="00357916">
        <w:rPr>
          <w:rFonts w:asciiTheme="majorBidi" w:hAnsiTheme="majorBidi" w:cstheme="majorBidi"/>
          <w:b/>
          <w:bCs/>
          <w:i/>
          <w:iCs/>
          <w:sz w:val="20"/>
          <w:szCs w:val="20"/>
        </w:rPr>
        <w:t xml:space="preserve">Tang et al. </w:t>
      </w:r>
      <w:r w:rsidRPr="00357916">
        <w:rPr>
          <w:rFonts w:asciiTheme="majorBidi" w:hAnsiTheme="majorBidi" w:cstheme="majorBidi"/>
          <w:sz w:val="20"/>
          <w:szCs w:val="20"/>
        </w:rPr>
        <w:t>found that, vomiting occurred in 7.5% and 2.5% of cases in the vaginal and sublingual groups respectively with no significant difference</w:t>
      </w:r>
      <w:r w:rsidRPr="00357916">
        <w:rPr>
          <w:rFonts w:asciiTheme="majorBidi" w:hAnsiTheme="majorBidi" w:cstheme="majorBidi"/>
          <w:b/>
          <w:bCs/>
          <w:i/>
          <w:iCs/>
          <w:sz w:val="20"/>
          <w:szCs w:val="20"/>
          <w:vertAlign w:val="superscript"/>
        </w:rPr>
        <w:t>(5)</w:t>
      </w:r>
      <w:r w:rsidRPr="00357916">
        <w:rPr>
          <w:rFonts w:asciiTheme="majorBidi" w:hAnsiTheme="majorBidi" w:cstheme="majorBidi"/>
          <w:sz w:val="20"/>
          <w:szCs w:val="20"/>
        </w:rPr>
        <w:t xml:space="preserve">. While in the study conducted by </w:t>
      </w:r>
      <w:proofErr w:type="spellStart"/>
      <w:r w:rsidRPr="00357916">
        <w:rPr>
          <w:rFonts w:asciiTheme="majorBidi" w:hAnsiTheme="majorBidi" w:cstheme="majorBidi"/>
          <w:b/>
          <w:bCs/>
          <w:i/>
          <w:iCs/>
          <w:sz w:val="20"/>
          <w:szCs w:val="20"/>
        </w:rPr>
        <w:t>Hamoda</w:t>
      </w:r>
      <w:proofErr w:type="spellEnd"/>
      <w:r w:rsidRPr="00357916">
        <w:rPr>
          <w:rFonts w:asciiTheme="majorBidi" w:hAnsiTheme="majorBidi" w:cstheme="majorBidi"/>
          <w:b/>
          <w:bCs/>
          <w:i/>
          <w:iCs/>
          <w:sz w:val="20"/>
          <w:szCs w:val="20"/>
        </w:rPr>
        <w:t xml:space="preserve"> et al., </w:t>
      </w:r>
      <w:r w:rsidRPr="00357916">
        <w:rPr>
          <w:rFonts w:asciiTheme="majorBidi" w:hAnsiTheme="majorBidi" w:cstheme="majorBidi"/>
          <w:sz w:val="20"/>
          <w:szCs w:val="20"/>
        </w:rPr>
        <w:t xml:space="preserve">vomiting was more common in the sublingual group compared to vaginal group with a significant </w:t>
      </w:r>
      <w:proofErr w:type="gramStart"/>
      <w:r w:rsidRPr="00357916">
        <w:rPr>
          <w:rFonts w:asciiTheme="majorBidi" w:hAnsiTheme="majorBidi" w:cstheme="majorBidi"/>
          <w:sz w:val="20"/>
          <w:szCs w:val="20"/>
        </w:rPr>
        <w:t>difference</w:t>
      </w:r>
      <w:r w:rsidRPr="00357916">
        <w:rPr>
          <w:rFonts w:asciiTheme="majorBidi" w:hAnsiTheme="majorBidi" w:cstheme="majorBidi"/>
          <w:b/>
          <w:bCs/>
          <w:i/>
          <w:iCs/>
          <w:sz w:val="20"/>
          <w:szCs w:val="20"/>
          <w:vertAlign w:val="superscript"/>
        </w:rPr>
        <w:t>(</w:t>
      </w:r>
      <w:proofErr w:type="gramEnd"/>
      <w:r w:rsidRPr="00357916">
        <w:rPr>
          <w:rFonts w:asciiTheme="majorBidi" w:hAnsiTheme="majorBidi" w:cstheme="majorBidi"/>
          <w:b/>
          <w:bCs/>
          <w:i/>
          <w:iCs/>
          <w:sz w:val="20"/>
          <w:szCs w:val="20"/>
          <w:vertAlign w:val="superscript"/>
        </w:rPr>
        <w:t>11)</w:t>
      </w:r>
      <w:r w:rsidRPr="00357916">
        <w:rPr>
          <w:rFonts w:asciiTheme="majorBidi" w:hAnsiTheme="majorBidi" w:cstheme="majorBidi"/>
          <w:sz w:val="20"/>
          <w:szCs w:val="20"/>
        </w:rPr>
        <w:t>.</w:t>
      </w:r>
    </w:p>
    <w:p w:rsidR="00A802D2" w:rsidRPr="00357916" w:rsidRDefault="00A802D2" w:rsidP="004566A7">
      <w:pPr>
        <w:shd w:val="clear" w:color="auto" w:fill="FFFFFF"/>
        <w:spacing w:line="240" w:lineRule="auto"/>
        <w:ind w:right="40" w:firstLine="426"/>
        <w:jc w:val="both"/>
        <w:rPr>
          <w:rFonts w:asciiTheme="majorBidi" w:hAnsiTheme="majorBidi" w:cstheme="majorBidi"/>
          <w:b/>
          <w:bCs/>
          <w:i/>
          <w:iCs/>
          <w:sz w:val="20"/>
          <w:szCs w:val="20"/>
        </w:rPr>
      </w:pPr>
      <w:r w:rsidRPr="00357916">
        <w:rPr>
          <w:rFonts w:asciiTheme="majorBidi" w:hAnsiTheme="majorBidi" w:cstheme="majorBidi"/>
          <w:sz w:val="20"/>
          <w:szCs w:val="20"/>
        </w:rPr>
        <w:t>In the current study, diarrhea occurred in two cases (3.3%) only in the sublingual group and no diarrhea occurred in any of the vaginal group with</w:t>
      </w:r>
      <w:r w:rsidRPr="00357916">
        <w:rPr>
          <w:rFonts w:asciiTheme="majorBidi" w:hAnsiTheme="majorBidi" w:cstheme="majorBidi"/>
          <w:i/>
          <w:iCs/>
          <w:sz w:val="20"/>
          <w:szCs w:val="20"/>
        </w:rPr>
        <w:t xml:space="preserve"> </w:t>
      </w:r>
      <w:proofErr w:type="gramStart"/>
      <w:r w:rsidRPr="00357916">
        <w:rPr>
          <w:rFonts w:asciiTheme="majorBidi" w:hAnsiTheme="majorBidi" w:cstheme="majorBidi"/>
          <w:sz w:val="20"/>
          <w:szCs w:val="20"/>
        </w:rPr>
        <w:t>no</w:t>
      </w:r>
      <w:proofErr w:type="gramEnd"/>
      <w:r w:rsidRPr="00357916">
        <w:rPr>
          <w:rFonts w:asciiTheme="majorBidi" w:hAnsiTheme="majorBidi" w:cstheme="majorBidi"/>
          <w:sz w:val="20"/>
          <w:szCs w:val="20"/>
        </w:rPr>
        <w:t xml:space="preserve"> significant difference. In the study conducted by </w:t>
      </w:r>
      <w:r w:rsidRPr="00357916">
        <w:rPr>
          <w:rFonts w:asciiTheme="majorBidi" w:hAnsiTheme="majorBidi" w:cstheme="majorBidi"/>
          <w:b/>
          <w:bCs/>
          <w:i/>
          <w:iCs/>
          <w:sz w:val="20"/>
          <w:szCs w:val="20"/>
        </w:rPr>
        <w:t xml:space="preserve">Tang et al., </w:t>
      </w:r>
      <w:r w:rsidRPr="00357916">
        <w:rPr>
          <w:rFonts w:asciiTheme="majorBidi" w:hAnsiTheme="majorBidi" w:cstheme="majorBidi"/>
          <w:sz w:val="20"/>
          <w:szCs w:val="20"/>
        </w:rPr>
        <w:t xml:space="preserve">diarrhea occurred in one case (2.5%) in each group with no significant </w:t>
      </w:r>
      <w:proofErr w:type="gramStart"/>
      <w:r w:rsidRPr="00357916">
        <w:rPr>
          <w:rFonts w:asciiTheme="majorBidi" w:hAnsiTheme="majorBidi" w:cstheme="majorBidi"/>
          <w:sz w:val="20"/>
          <w:szCs w:val="20"/>
        </w:rPr>
        <w:t>difference</w:t>
      </w:r>
      <w:r w:rsidRPr="00357916">
        <w:rPr>
          <w:rFonts w:asciiTheme="majorBidi" w:hAnsiTheme="majorBidi" w:cstheme="majorBidi"/>
          <w:b/>
          <w:bCs/>
          <w:i/>
          <w:iCs/>
          <w:sz w:val="20"/>
          <w:szCs w:val="20"/>
          <w:vertAlign w:val="superscript"/>
        </w:rPr>
        <w:t>(</w:t>
      </w:r>
      <w:proofErr w:type="gramEnd"/>
      <w:r w:rsidRPr="00357916">
        <w:rPr>
          <w:rFonts w:asciiTheme="majorBidi" w:hAnsiTheme="majorBidi" w:cstheme="majorBidi"/>
          <w:b/>
          <w:bCs/>
          <w:i/>
          <w:iCs/>
          <w:sz w:val="20"/>
          <w:szCs w:val="20"/>
          <w:vertAlign w:val="superscript"/>
        </w:rPr>
        <w:t>5)</w:t>
      </w:r>
      <w:r w:rsidRPr="00357916">
        <w:rPr>
          <w:rFonts w:asciiTheme="majorBidi" w:hAnsiTheme="majorBidi" w:cstheme="majorBidi"/>
          <w:sz w:val="20"/>
          <w:szCs w:val="20"/>
        </w:rPr>
        <w:t xml:space="preserve">. While in the study conducted by </w:t>
      </w:r>
      <w:proofErr w:type="spellStart"/>
      <w:r w:rsidRPr="00357916">
        <w:rPr>
          <w:rFonts w:asciiTheme="majorBidi" w:hAnsiTheme="majorBidi" w:cstheme="majorBidi"/>
          <w:b/>
          <w:bCs/>
          <w:i/>
          <w:iCs/>
          <w:sz w:val="20"/>
          <w:szCs w:val="20"/>
        </w:rPr>
        <w:t>Hamoda</w:t>
      </w:r>
      <w:proofErr w:type="spellEnd"/>
      <w:r w:rsidRPr="00357916">
        <w:rPr>
          <w:rFonts w:asciiTheme="majorBidi" w:hAnsiTheme="majorBidi" w:cstheme="majorBidi"/>
          <w:b/>
          <w:bCs/>
          <w:i/>
          <w:iCs/>
          <w:sz w:val="20"/>
          <w:szCs w:val="20"/>
        </w:rPr>
        <w:t xml:space="preserve"> et al., </w:t>
      </w:r>
      <w:r w:rsidRPr="00357916">
        <w:rPr>
          <w:rFonts w:asciiTheme="majorBidi" w:hAnsiTheme="majorBidi" w:cstheme="majorBidi"/>
          <w:sz w:val="20"/>
          <w:szCs w:val="20"/>
        </w:rPr>
        <w:t xml:space="preserve">diarrhea was more common in the sublingual group compared to in the vaginal group with a significant </w:t>
      </w:r>
      <w:proofErr w:type="gramStart"/>
      <w:r w:rsidRPr="00357916">
        <w:rPr>
          <w:rFonts w:asciiTheme="majorBidi" w:hAnsiTheme="majorBidi" w:cstheme="majorBidi"/>
          <w:sz w:val="20"/>
          <w:szCs w:val="20"/>
        </w:rPr>
        <w:t>difference</w:t>
      </w:r>
      <w:r w:rsidRPr="00357916">
        <w:rPr>
          <w:rFonts w:asciiTheme="majorBidi" w:hAnsiTheme="majorBidi" w:cstheme="majorBidi"/>
          <w:b/>
          <w:bCs/>
          <w:i/>
          <w:iCs/>
          <w:sz w:val="20"/>
          <w:szCs w:val="20"/>
          <w:vertAlign w:val="superscript"/>
        </w:rPr>
        <w:t>(</w:t>
      </w:r>
      <w:proofErr w:type="gramEnd"/>
      <w:r w:rsidRPr="00357916">
        <w:rPr>
          <w:rFonts w:asciiTheme="majorBidi" w:hAnsiTheme="majorBidi" w:cstheme="majorBidi"/>
          <w:b/>
          <w:bCs/>
          <w:i/>
          <w:iCs/>
          <w:sz w:val="20"/>
          <w:szCs w:val="20"/>
          <w:vertAlign w:val="superscript"/>
        </w:rPr>
        <w:t>11)</w:t>
      </w:r>
      <w:r w:rsidRPr="00357916">
        <w:rPr>
          <w:rFonts w:asciiTheme="majorBidi" w:hAnsiTheme="majorBidi" w:cstheme="majorBidi"/>
          <w:sz w:val="20"/>
          <w:szCs w:val="20"/>
        </w:rPr>
        <w:t xml:space="preserve">. </w:t>
      </w:r>
    </w:p>
    <w:p w:rsidR="00A802D2" w:rsidRPr="00357916" w:rsidRDefault="00A802D2" w:rsidP="004566A7">
      <w:pPr>
        <w:shd w:val="clear" w:color="auto" w:fill="FFFFFF"/>
        <w:spacing w:line="240" w:lineRule="auto"/>
        <w:ind w:right="40" w:firstLine="426"/>
        <w:jc w:val="both"/>
        <w:rPr>
          <w:rFonts w:asciiTheme="majorBidi" w:hAnsiTheme="majorBidi" w:cstheme="majorBidi"/>
          <w:sz w:val="20"/>
          <w:szCs w:val="20"/>
        </w:rPr>
      </w:pPr>
      <w:proofErr w:type="spellStart"/>
      <w:r w:rsidRPr="00357916">
        <w:rPr>
          <w:rFonts w:asciiTheme="majorBidi" w:hAnsiTheme="majorBidi" w:cstheme="majorBidi"/>
          <w:b/>
          <w:bCs/>
          <w:i/>
          <w:iCs/>
          <w:sz w:val="20"/>
          <w:szCs w:val="20"/>
        </w:rPr>
        <w:t>Hamoda</w:t>
      </w:r>
      <w:proofErr w:type="spellEnd"/>
      <w:r w:rsidRPr="00357916">
        <w:rPr>
          <w:rFonts w:asciiTheme="majorBidi" w:hAnsiTheme="majorBidi" w:cstheme="majorBidi"/>
          <w:b/>
          <w:bCs/>
          <w:i/>
          <w:iCs/>
          <w:sz w:val="20"/>
          <w:szCs w:val="20"/>
        </w:rPr>
        <w:t xml:space="preserve"> et al. </w:t>
      </w:r>
      <w:r w:rsidRPr="00357916">
        <w:rPr>
          <w:rFonts w:asciiTheme="majorBidi" w:hAnsiTheme="majorBidi" w:cstheme="majorBidi"/>
          <w:sz w:val="20"/>
          <w:szCs w:val="20"/>
        </w:rPr>
        <w:t>reported that, in the sublingual group 65%</w:t>
      </w:r>
      <w:r w:rsidR="00603652">
        <w:rPr>
          <w:rFonts w:asciiTheme="majorBidi" w:hAnsiTheme="majorBidi" w:cstheme="majorBidi"/>
          <w:sz w:val="20"/>
          <w:szCs w:val="20"/>
        </w:rPr>
        <w:t xml:space="preserve"> </w:t>
      </w:r>
      <w:r w:rsidRPr="00357916">
        <w:rPr>
          <w:rFonts w:asciiTheme="majorBidi" w:hAnsiTheme="majorBidi" w:cstheme="majorBidi"/>
          <w:sz w:val="20"/>
          <w:szCs w:val="20"/>
        </w:rPr>
        <w:t>of women</w:t>
      </w:r>
      <w:r w:rsidR="00603652">
        <w:rPr>
          <w:rFonts w:asciiTheme="majorBidi" w:hAnsiTheme="majorBidi" w:cstheme="majorBidi"/>
          <w:sz w:val="20"/>
          <w:szCs w:val="20"/>
        </w:rPr>
        <w:t xml:space="preserve"> </w:t>
      </w:r>
      <w:r w:rsidRPr="00357916">
        <w:rPr>
          <w:rFonts w:asciiTheme="majorBidi" w:hAnsiTheme="majorBidi" w:cstheme="majorBidi"/>
          <w:sz w:val="20"/>
          <w:szCs w:val="20"/>
        </w:rPr>
        <w:t>were</w:t>
      </w:r>
      <w:r w:rsidR="00603652">
        <w:rPr>
          <w:rFonts w:asciiTheme="majorBidi" w:hAnsiTheme="majorBidi" w:cstheme="majorBidi"/>
          <w:sz w:val="20"/>
          <w:szCs w:val="20"/>
        </w:rPr>
        <w:t xml:space="preserve"> </w:t>
      </w:r>
      <w:r w:rsidRPr="00357916">
        <w:rPr>
          <w:rFonts w:asciiTheme="majorBidi" w:hAnsiTheme="majorBidi" w:cstheme="majorBidi"/>
          <w:sz w:val="20"/>
          <w:szCs w:val="20"/>
        </w:rPr>
        <w:t>satisfied</w:t>
      </w:r>
      <w:r w:rsidR="00603652">
        <w:rPr>
          <w:rFonts w:asciiTheme="majorBidi" w:hAnsiTheme="majorBidi" w:cstheme="majorBidi"/>
          <w:sz w:val="20"/>
          <w:szCs w:val="20"/>
        </w:rPr>
        <w:t xml:space="preserve"> </w:t>
      </w:r>
      <w:r w:rsidRPr="00357916">
        <w:rPr>
          <w:rFonts w:asciiTheme="majorBidi" w:hAnsiTheme="majorBidi" w:cstheme="majorBidi"/>
          <w:sz w:val="20"/>
          <w:szCs w:val="20"/>
        </w:rPr>
        <w:t>with the</w:t>
      </w:r>
      <w:r w:rsidR="00603652">
        <w:rPr>
          <w:rFonts w:asciiTheme="majorBidi" w:hAnsiTheme="majorBidi" w:cstheme="majorBidi"/>
          <w:sz w:val="20"/>
          <w:szCs w:val="20"/>
        </w:rPr>
        <w:t xml:space="preserve"> </w:t>
      </w:r>
      <w:r w:rsidRPr="00357916">
        <w:rPr>
          <w:rFonts w:asciiTheme="majorBidi" w:hAnsiTheme="majorBidi" w:cstheme="majorBidi"/>
          <w:sz w:val="20"/>
          <w:szCs w:val="20"/>
        </w:rPr>
        <w:t>route</w:t>
      </w:r>
      <w:r w:rsidR="00603652">
        <w:rPr>
          <w:rFonts w:asciiTheme="majorBidi" w:hAnsiTheme="majorBidi" w:cstheme="majorBidi"/>
          <w:sz w:val="20"/>
          <w:szCs w:val="20"/>
        </w:rPr>
        <w:t xml:space="preserve"> </w:t>
      </w:r>
      <w:r w:rsidRPr="00357916">
        <w:rPr>
          <w:rFonts w:asciiTheme="majorBidi" w:hAnsiTheme="majorBidi" w:cstheme="majorBidi"/>
          <w:sz w:val="20"/>
          <w:szCs w:val="20"/>
        </w:rPr>
        <w:t xml:space="preserve">of </w:t>
      </w:r>
      <w:proofErr w:type="spellStart"/>
      <w:r w:rsidRPr="00357916">
        <w:rPr>
          <w:rFonts w:asciiTheme="majorBidi" w:hAnsiTheme="majorBidi" w:cstheme="majorBidi"/>
          <w:sz w:val="20"/>
          <w:szCs w:val="20"/>
        </w:rPr>
        <w:t>misoprostol</w:t>
      </w:r>
      <w:proofErr w:type="spellEnd"/>
      <w:r w:rsidRPr="00357916">
        <w:rPr>
          <w:rFonts w:asciiTheme="majorBidi" w:hAnsiTheme="majorBidi" w:cstheme="majorBidi"/>
          <w:sz w:val="20"/>
          <w:szCs w:val="20"/>
        </w:rPr>
        <w:t xml:space="preserve"> administration compared with 78% in the vaginal group (</w:t>
      </w:r>
      <w:r w:rsidRPr="00357916">
        <w:rPr>
          <w:rFonts w:asciiTheme="majorBidi" w:hAnsiTheme="majorBidi" w:cstheme="majorBidi"/>
          <w:i/>
          <w:iCs/>
          <w:sz w:val="20"/>
          <w:szCs w:val="20"/>
        </w:rPr>
        <w:t>P</w:t>
      </w:r>
      <w:r w:rsidRPr="00357916">
        <w:rPr>
          <w:rFonts w:asciiTheme="majorBidi" w:hAnsiTheme="majorBidi" w:cstheme="majorBidi"/>
          <w:sz w:val="20"/>
          <w:szCs w:val="20"/>
        </w:rPr>
        <w:t xml:space="preserve">=0.l 1) and most of the staff members (84%) said that, they would recommend the sublingual administration of </w:t>
      </w:r>
      <w:proofErr w:type="spellStart"/>
      <w:r w:rsidRPr="00357916">
        <w:rPr>
          <w:rFonts w:asciiTheme="majorBidi" w:hAnsiTheme="majorBidi" w:cstheme="majorBidi"/>
          <w:sz w:val="20"/>
          <w:szCs w:val="20"/>
        </w:rPr>
        <w:t>misoprostol</w:t>
      </w:r>
      <w:proofErr w:type="spellEnd"/>
      <w:r w:rsidRPr="00357916">
        <w:rPr>
          <w:rFonts w:asciiTheme="majorBidi" w:hAnsiTheme="majorBidi" w:cstheme="majorBidi"/>
          <w:sz w:val="20"/>
          <w:szCs w:val="20"/>
        </w:rPr>
        <w:t xml:space="preserve"> (</w:t>
      </w:r>
      <w:r w:rsidRPr="00357916">
        <w:rPr>
          <w:rFonts w:asciiTheme="majorBidi" w:hAnsiTheme="majorBidi" w:cstheme="majorBidi"/>
          <w:i/>
          <w:iCs/>
          <w:sz w:val="20"/>
          <w:szCs w:val="20"/>
        </w:rPr>
        <w:t>P</w:t>
      </w:r>
      <w:r w:rsidRPr="00357916">
        <w:rPr>
          <w:rFonts w:asciiTheme="majorBidi" w:hAnsiTheme="majorBidi" w:cstheme="majorBidi"/>
          <w:sz w:val="20"/>
          <w:szCs w:val="20"/>
        </w:rPr>
        <w:t>=0.0001)</w:t>
      </w:r>
      <w:r w:rsidRPr="00357916">
        <w:rPr>
          <w:rFonts w:asciiTheme="majorBidi" w:hAnsiTheme="majorBidi" w:cstheme="majorBidi"/>
          <w:b/>
          <w:bCs/>
          <w:i/>
          <w:iCs/>
          <w:sz w:val="20"/>
          <w:szCs w:val="20"/>
          <w:vertAlign w:val="superscript"/>
        </w:rPr>
        <w:t>(11)</w:t>
      </w:r>
      <w:r w:rsidRPr="00357916">
        <w:rPr>
          <w:rFonts w:asciiTheme="majorBidi" w:hAnsiTheme="majorBidi" w:cstheme="majorBidi"/>
          <w:sz w:val="20"/>
          <w:szCs w:val="20"/>
        </w:rPr>
        <w:t>.</w:t>
      </w:r>
    </w:p>
    <w:p w:rsidR="004566A7" w:rsidRPr="00357916" w:rsidRDefault="004566A7" w:rsidP="00BA51DD">
      <w:pPr>
        <w:shd w:val="clear" w:color="auto" w:fill="FFFFFF"/>
        <w:tabs>
          <w:tab w:val="left" w:pos="3600"/>
        </w:tabs>
        <w:spacing w:line="240" w:lineRule="auto"/>
        <w:jc w:val="both"/>
        <w:outlineLvl w:val="0"/>
        <w:rPr>
          <w:rFonts w:asciiTheme="majorBidi" w:hAnsiTheme="majorBidi" w:cstheme="majorBidi"/>
          <w:sz w:val="20"/>
          <w:szCs w:val="20"/>
        </w:rPr>
      </w:pPr>
    </w:p>
    <w:p w:rsidR="00A802D2" w:rsidRPr="00357916" w:rsidRDefault="004566A7" w:rsidP="00BA51DD">
      <w:pPr>
        <w:shd w:val="clear" w:color="auto" w:fill="FFFFFF"/>
        <w:tabs>
          <w:tab w:val="left" w:pos="3600"/>
        </w:tabs>
        <w:spacing w:line="240" w:lineRule="auto"/>
        <w:jc w:val="both"/>
        <w:outlineLvl w:val="0"/>
        <w:rPr>
          <w:rFonts w:asciiTheme="majorBidi" w:hAnsiTheme="majorBidi" w:cstheme="majorBidi"/>
          <w:b/>
          <w:bCs/>
          <w:sz w:val="20"/>
          <w:szCs w:val="20"/>
        </w:rPr>
      </w:pPr>
      <w:r w:rsidRPr="00357916">
        <w:rPr>
          <w:rFonts w:asciiTheme="majorBidi" w:hAnsiTheme="majorBidi" w:cstheme="majorBidi"/>
          <w:b/>
          <w:bCs/>
          <w:sz w:val="20"/>
          <w:szCs w:val="20"/>
        </w:rPr>
        <w:t xml:space="preserve">Conclusion </w:t>
      </w:r>
    </w:p>
    <w:p w:rsidR="00A802D2" w:rsidRPr="00357916" w:rsidRDefault="00A802D2" w:rsidP="004566A7">
      <w:pPr>
        <w:shd w:val="clear" w:color="auto" w:fill="FFFFFF"/>
        <w:spacing w:line="240" w:lineRule="auto"/>
        <w:ind w:right="-51" w:firstLine="426"/>
        <w:jc w:val="both"/>
        <w:rPr>
          <w:rFonts w:asciiTheme="majorBidi" w:hAnsiTheme="majorBidi" w:cstheme="majorBidi"/>
          <w:sz w:val="20"/>
          <w:szCs w:val="20"/>
        </w:rPr>
      </w:pPr>
      <w:r w:rsidRPr="00357916">
        <w:rPr>
          <w:rFonts w:asciiTheme="majorBidi" w:hAnsiTheme="majorBidi" w:cstheme="majorBidi"/>
          <w:sz w:val="20"/>
          <w:szCs w:val="20"/>
        </w:rPr>
        <w:t xml:space="preserve">The use of sublingual </w:t>
      </w:r>
      <w:proofErr w:type="spellStart"/>
      <w:r w:rsidRPr="00357916">
        <w:rPr>
          <w:rFonts w:asciiTheme="majorBidi" w:hAnsiTheme="majorBidi" w:cstheme="majorBidi"/>
          <w:sz w:val="20"/>
          <w:szCs w:val="20"/>
        </w:rPr>
        <w:t>misoprostol</w:t>
      </w:r>
      <w:proofErr w:type="spellEnd"/>
      <w:r w:rsidRPr="00357916">
        <w:rPr>
          <w:rFonts w:asciiTheme="majorBidi" w:hAnsiTheme="majorBidi" w:cstheme="majorBidi"/>
          <w:sz w:val="20"/>
          <w:szCs w:val="20"/>
        </w:rPr>
        <w:t xml:space="preserve"> is effective for cervical priming as vaginal </w:t>
      </w:r>
      <w:proofErr w:type="spellStart"/>
      <w:r w:rsidRPr="00357916">
        <w:rPr>
          <w:rFonts w:asciiTheme="majorBidi" w:hAnsiTheme="majorBidi" w:cstheme="majorBidi"/>
          <w:sz w:val="20"/>
          <w:szCs w:val="20"/>
        </w:rPr>
        <w:t>misoprostol</w:t>
      </w:r>
      <w:proofErr w:type="spellEnd"/>
      <w:r w:rsidRPr="00357916">
        <w:rPr>
          <w:rFonts w:asciiTheme="majorBidi" w:hAnsiTheme="majorBidi" w:cstheme="majorBidi"/>
          <w:sz w:val="20"/>
          <w:szCs w:val="20"/>
        </w:rPr>
        <w:t xml:space="preserve"> without significantly increasing the side effects. Sublingual </w:t>
      </w:r>
      <w:proofErr w:type="spellStart"/>
      <w:r w:rsidRPr="00357916">
        <w:rPr>
          <w:rFonts w:asciiTheme="majorBidi" w:hAnsiTheme="majorBidi" w:cstheme="majorBidi"/>
          <w:sz w:val="20"/>
          <w:szCs w:val="20"/>
        </w:rPr>
        <w:t>misoprostol</w:t>
      </w:r>
      <w:proofErr w:type="spellEnd"/>
      <w:r w:rsidRPr="00357916">
        <w:rPr>
          <w:rFonts w:asciiTheme="majorBidi" w:hAnsiTheme="majorBidi" w:cstheme="majorBidi"/>
          <w:sz w:val="20"/>
          <w:szCs w:val="20"/>
        </w:rPr>
        <w:t xml:space="preserve"> avoids the need of the doctor to insert vaginal </w:t>
      </w:r>
      <w:proofErr w:type="spellStart"/>
      <w:r w:rsidRPr="00357916">
        <w:rPr>
          <w:rFonts w:asciiTheme="majorBidi" w:hAnsiTheme="majorBidi" w:cstheme="majorBidi"/>
          <w:sz w:val="20"/>
          <w:szCs w:val="20"/>
        </w:rPr>
        <w:t>misoprostol</w:t>
      </w:r>
      <w:proofErr w:type="spellEnd"/>
      <w:r w:rsidRPr="00357916">
        <w:rPr>
          <w:rFonts w:asciiTheme="majorBidi" w:hAnsiTheme="majorBidi" w:cstheme="majorBidi"/>
          <w:sz w:val="20"/>
          <w:szCs w:val="20"/>
        </w:rPr>
        <w:t xml:space="preserve"> tablets. Sublingual </w:t>
      </w:r>
      <w:proofErr w:type="spellStart"/>
      <w:r w:rsidRPr="00357916">
        <w:rPr>
          <w:rFonts w:asciiTheme="majorBidi" w:hAnsiTheme="majorBidi" w:cstheme="majorBidi"/>
          <w:sz w:val="20"/>
          <w:szCs w:val="20"/>
        </w:rPr>
        <w:t>misoprostol</w:t>
      </w:r>
      <w:proofErr w:type="spellEnd"/>
      <w:r w:rsidRPr="00357916">
        <w:rPr>
          <w:rFonts w:asciiTheme="majorBidi" w:hAnsiTheme="majorBidi" w:cstheme="majorBidi"/>
          <w:sz w:val="20"/>
          <w:szCs w:val="20"/>
        </w:rPr>
        <w:t xml:space="preserve"> can be conveniently self-administered at home thereby decreasing hospital stay and cost. It also has a good patient acceptability rate.</w:t>
      </w:r>
    </w:p>
    <w:p w:rsidR="004566A7" w:rsidRPr="00357916" w:rsidRDefault="004566A7" w:rsidP="004566A7">
      <w:pPr>
        <w:shd w:val="clear" w:color="auto" w:fill="FFFFFF"/>
        <w:spacing w:line="240" w:lineRule="auto"/>
        <w:ind w:right="-51" w:firstLine="426"/>
        <w:jc w:val="both"/>
        <w:rPr>
          <w:rFonts w:asciiTheme="majorBidi" w:hAnsiTheme="majorBidi" w:cstheme="majorBidi"/>
          <w:sz w:val="20"/>
          <w:szCs w:val="20"/>
        </w:rPr>
      </w:pPr>
    </w:p>
    <w:p w:rsidR="004566A7" w:rsidRPr="00357916" w:rsidRDefault="004566A7" w:rsidP="004566A7">
      <w:pPr>
        <w:shd w:val="clear" w:color="auto" w:fill="FFFFFF"/>
        <w:tabs>
          <w:tab w:val="left" w:pos="3600"/>
        </w:tabs>
        <w:spacing w:line="240" w:lineRule="auto"/>
        <w:jc w:val="both"/>
        <w:outlineLvl w:val="0"/>
        <w:rPr>
          <w:rFonts w:ascii="Times New Roman" w:hAnsi="Times New Roman" w:cs="Times New Roman"/>
          <w:b/>
          <w:bCs/>
          <w:sz w:val="20"/>
          <w:szCs w:val="20"/>
        </w:rPr>
      </w:pPr>
      <w:r w:rsidRPr="00357916">
        <w:rPr>
          <w:rFonts w:ascii="Times New Roman" w:hAnsi="Times New Roman" w:cs="Times New Roman"/>
          <w:b/>
          <w:bCs/>
          <w:sz w:val="20"/>
          <w:szCs w:val="20"/>
        </w:rPr>
        <w:t>References</w:t>
      </w:r>
    </w:p>
    <w:p w:rsidR="004566A7" w:rsidRPr="00357916" w:rsidRDefault="004566A7" w:rsidP="004566A7">
      <w:pPr>
        <w:shd w:val="clear" w:color="auto" w:fill="FFFFFF"/>
        <w:spacing w:line="240" w:lineRule="auto"/>
        <w:ind w:left="284" w:right="-49" w:hanging="284"/>
        <w:jc w:val="both"/>
        <w:rPr>
          <w:rFonts w:ascii="Times New Roman" w:hAnsi="Times New Roman" w:cs="Times New Roman"/>
          <w:sz w:val="20"/>
          <w:szCs w:val="20"/>
        </w:rPr>
      </w:pPr>
      <w:r w:rsidRPr="00357916">
        <w:rPr>
          <w:rFonts w:ascii="Times New Roman" w:hAnsi="Times New Roman" w:cs="Times New Roman"/>
          <w:b/>
          <w:bCs/>
          <w:sz w:val="20"/>
          <w:szCs w:val="20"/>
        </w:rPr>
        <w:t xml:space="preserve">1 Gordon M: </w:t>
      </w:r>
      <w:r w:rsidRPr="00357916">
        <w:rPr>
          <w:rFonts w:ascii="Times New Roman" w:hAnsi="Times New Roman" w:cs="Times New Roman"/>
          <w:sz w:val="20"/>
          <w:szCs w:val="20"/>
        </w:rPr>
        <w:t>Early pregnancy and its disorders. Aids to Obstetric and Gynecology for MRCOG; 1991; 15.</w:t>
      </w:r>
    </w:p>
    <w:p w:rsidR="004566A7" w:rsidRPr="00357916" w:rsidRDefault="004566A7" w:rsidP="004566A7">
      <w:pPr>
        <w:shd w:val="clear" w:color="auto" w:fill="FFFFFF"/>
        <w:spacing w:line="240" w:lineRule="auto"/>
        <w:ind w:left="284" w:right="-49" w:hanging="284"/>
        <w:jc w:val="both"/>
        <w:rPr>
          <w:rFonts w:ascii="Times New Roman" w:hAnsi="Times New Roman" w:cs="Times New Roman"/>
          <w:sz w:val="20"/>
          <w:szCs w:val="20"/>
        </w:rPr>
      </w:pPr>
      <w:r w:rsidRPr="00357916">
        <w:rPr>
          <w:rFonts w:ascii="Times New Roman" w:hAnsi="Times New Roman" w:cs="Times New Roman"/>
          <w:b/>
          <w:bCs/>
          <w:sz w:val="20"/>
          <w:szCs w:val="20"/>
        </w:rPr>
        <w:t xml:space="preserve">2 Child TJ, Thomas J, Rees M and </w:t>
      </w:r>
      <w:proofErr w:type="spellStart"/>
      <w:r w:rsidRPr="00357916">
        <w:rPr>
          <w:rFonts w:ascii="Times New Roman" w:hAnsi="Times New Roman" w:cs="Times New Roman"/>
          <w:b/>
          <w:bCs/>
          <w:sz w:val="20"/>
          <w:szCs w:val="20"/>
        </w:rPr>
        <w:t>Mackenzi</w:t>
      </w:r>
      <w:proofErr w:type="spellEnd"/>
      <w:r w:rsidRPr="00357916">
        <w:rPr>
          <w:rFonts w:ascii="Times New Roman" w:hAnsi="Times New Roman" w:cs="Times New Roman"/>
          <w:b/>
          <w:bCs/>
          <w:sz w:val="20"/>
          <w:szCs w:val="20"/>
        </w:rPr>
        <w:t xml:space="preserve"> IZ: </w:t>
      </w:r>
      <w:r w:rsidRPr="00357916">
        <w:rPr>
          <w:rFonts w:ascii="Times New Roman" w:hAnsi="Times New Roman" w:cs="Times New Roman"/>
          <w:sz w:val="20"/>
          <w:szCs w:val="20"/>
        </w:rPr>
        <w:t xml:space="preserve">Morbidity of first trimester aspiration termination </w:t>
      </w:r>
      <w:r w:rsidRPr="00357916">
        <w:rPr>
          <w:rFonts w:ascii="Times New Roman" w:hAnsi="Times New Roman" w:cs="Times New Roman"/>
          <w:sz w:val="20"/>
          <w:szCs w:val="20"/>
        </w:rPr>
        <w:lastRenderedPageBreak/>
        <w:t xml:space="preserve">and the seniority of the surgeon. Hum. </w:t>
      </w:r>
      <w:proofErr w:type="spellStart"/>
      <w:r w:rsidRPr="00357916">
        <w:rPr>
          <w:rFonts w:ascii="Times New Roman" w:hAnsi="Times New Roman" w:cs="Times New Roman"/>
          <w:sz w:val="20"/>
          <w:szCs w:val="20"/>
        </w:rPr>
        <w:t>Repord</w:t>
      </w:r>
      <w:proofErr w:type="spellEnd"/>
      <w:r w:rsidRPr="00357916">
        <w:rPr>
          <w:rFonts w:ascii="Times New Roman" w:hAnsi="Times New Roman" w:cs="Times New Roman"/>
          <w:sz w:val="20"/>
          <w:szCs w:val="20"/>
        </w:rPr>
        <w:t>; 2001; 16: 875-878.</w:t>
      </w:r>
    </w:p>
    <w:p w:rsidR="004566A7" w:rsidRPr="00357916" w:rsidRDefault="004566A7" w:rsidP="004566A7">
      <w:pPr>
        <w:shd w:val="clear" w:color="auto" w:fill="FFFFFF"/>
        <w:spacing w:line="240" w:lineRule="auto"/>
        <w:ind w:left="284" w:right="-49" w:hanging="284"/>
        <w:jc w:val="both"/>
        <w:rPr>
          <w:rFonts w:ascii="Times New Roman" w:hAnsi="Times New Roman" w:cs="Times New Roman"/>
          <w:b/>
          <w:bCs/>
          <w:sz w:val="20"/>
          <w:szCs w:val="20"/>
        </w:rPr>
      </w:pPr>
      <w:r w:rsidRPr="00357916">
        <w:rPr>
          <w:rFonts w:ascii="Times New Roman" w:hAnsi="Times New Roman" w:cs="Times New Roman"/>
          <w:b/>
          <w:bCs/>
          <w:sz w:val="20"/>
          <w:szCs w:val="20"/>
        </w:rPr>
        <w:t xml:space="preserve">3 Royal </w:t>
      </w:r>
      <w:proofErr w:type="gramStart"/>
      <w:r w:rsidRPr="00357916">
        <w:rPr>
          <w:rFonts w:ascii="Times New Roman" w:hAnsi="Times New Roman" w:cs="Times New Roman"/>
          <w:b/>
          <w:bCs/>
          <w:sz w:val="20"/>
          <w:szCs w:val="20"/>
        </w:rPr>
        <w:t>college</w:t>
      </w:r>
      <w:proofErr w:type="gramEnd"/>
      <w:r w:rsidRPr="00357916">
        <w:rPr>
          <w:rFonts w:ascii="Times New Roman" w:hAnsi="Times New Roman" w:cs="Times New Roman"/>
          <w:b/>
          <w:bCs/>
          <w:sz w:val="20"/>
          <w:szCs w:val="20"/>
        </w:rPr>
        <w:t xml:space="preserve"> of general practitioners and the Royal College of Obstetricians and Gynecologists: </w:t>
      </w:r>
      <w:r w:rsidRPr="00357916">
        <w:rPr>
          <w:rFonts w:ascii="Times New Roman" w:hAnsi="Times New Roman" w:cs="Times New Roman"/>
          <w:sz w:val="20"/>
          <w:szCs w:val="20"/>
        </w:rPr>
        <w:t xml:space="preserve">Induction of abortion operations and their early </w:t>
      </w:r>
      <w:proofErr w:type="spellStart"/>
      <w:r w:rsidRPr="00357916">
        <w:rPr>
          <w:rFonts w:ascii="Times New Roman" w:hAnsi="Times New Roman" w:cs="Times New Roman"/>
          <w:sz w:val="20"/>
          <w:szCs w:val="20"/>
        </w:rPr>
        <w:t>sequelae</w:t>
      </w:r>
      <w:proofErr w:type="spellEnd"/>
      <w:r w:rsidRPr="00357916">
        <w:rPr>
          <w:rFonts w:ascii="Times New Roman" w:hAnsi="Times New Roman" w:cs="Times New Roman"/>
          <w:sz w:val="20"/>
          <w:szCs w:val="20"/>
        </w:rPr>
        <w:t xml:space="preserve">. JR </w:t>
      </w:r>
      <w:proofErr w:type="spellStart"/>
      <w:r w:rsidRPr="00357916">
        <w:rPr>
          <w:rFonts w:ascii="Times New Roman" w:hAnsi="Times New Roman" w:cs="Times New Roman"/>
          <w:sz w:val="20"/>
          <w:szCs w:val="20"/>
        </w:rPr>
        <w:t>Coll</w:t>
      </w:r>
      <w:proofErr w:type="spellEnd"/>
      <w:r w:rsidRPr="00357916">
        <w:rPr>
          <w:rFonts w:ascii="Times New Roman" w:hAnsi="Times New Roman" w:cs="Times New Roman"/>
          <w:sz w:val="20"/>
          <w:szCs w:val="20"/>
        </w:rPr>
        <w:t xml:space="preserve"> Gen </w:t>
      </w:r>
      <w:proofErr w:type="spellStart"/>
      <w:r w:rsidRPr="00357916">
        <w:rPr>
          <w:rFonts w:ascii="Times New Roman" w:hAnsi="Times New Roman" w:cs="Times New Roman"/>
          <w:sz w:val="20"/>
          <w:szCs w:val="20"/>
        </w:rPr>
        <w:t>Pract</w:t>
      </w:r>
      <w:proofErr w:type="spellEnd"/>
      <w:r w:rsidRPr="00357916">
        <w:rPr>
          <w:rFonts w:ascii="Times New Roman" w:hAnsi="Times New Roman" w:cs="Times New Roman"/>
          <w:sz w:val="20"/>
          <w:szCs w:val="20"/>
        </w:rPr>
        <w:t>; 1985; 35:175-180.</w:t>
      </w:r>
    </w:p>
    <w:p w:rsidR="004566A7" w:rsidRPr="00357916" w:rsidRDefault="004566A7" w:rsidP="004566A7">
      <w:pPr>
        <w:shd w:val="clear" w:color="auto" w:fill="FFFFFF"/>
        <w:spacing w:line="240" w:lineRule="auto"/>
        <w:ind w:left="284" w:right="-49" w:hanging="284"/>
        <w:jc w:val="both"/>
        <w:rPr>
          <w:rFonts w:ascii="Times New Roman" w:hAnsi="Times New Roman" w:cs="Times New Roman"/>
          <w:sz w:val="20"/>
          <w:szCs w:val="20"/>
        </w:rPr>
      </w:pPr>
      <w:r w:rsidRPr="00357916">
        <w:rPr>
          <w:rFonts w:ascii="Times New Roman" w:hAnsi="Times New Roman" w:cs="Times New Roman"/>
          <w:b/>
          <w:bCs/>
          <w:sz w:val="20"/>
          <w:szCs w:val="20"/>
        </w:rPr>
        <w:t>4 Hakim-</w:t>
      </w:r>
      <w:proofErr w:type="spellStart"/>
      <w:r w:rsidRPr="00357916">
        <w:rPr>
          <w:rFonts w:ascii="Times New Roman" w:hAnsi="Times New Roman" w:cs="Times New Roman"/>
          <w:b/>
          <w:bCs/>
          <w:sz w:val="20"/>
          <w:szCs w:val="20"/>
        </w:rPr>
        <w:t>Elahi</w:t>
      </w:r>
      <w:proofErr w:type="spellEnd"/>
      <w:r w:rsidRPr="00357916">
        <w:rPr>
          <w:rFonts w:ascii="Times New Roman" w:hAnsi="Times New Roman" w:cs="Times New Roman"/>
          <w:b/>
          <w:bCs/>
          <w:sz w:val="20"/>
          <w:szCs w:val="20"/>
        </w:rPr>
        <w:t xml:space="preserve"> E, </w:t>
      </w:r>
      <w:proofErr w:type="spellStart"/>
      <w:r w:rsidRPr="00357916">
        <w:rPr>
          <w:rFonts w:ascii="Times New Roman" w:hAnsi="Times New Roman" w:cs="Times New Roman"/>
          <w:b/>
          <w:bCs/>
          <w:sz w:val="20"/>
          <w:szCs w:val="20"/>
        </w:rPr>
        <w:t>Tovell</w:t>
      </w:r>
      <w:proofErr w:type="spellEnd"/>
      <w:r w:rsidRPr="00357916">
        <w:rPr>
          <w:rFonts w:ascii="Times New Roman" w:hAnsi="Times New Roman" w:cs="Times New Roman"/>
          <w:b/>
          <w:bCs/>
          <w:sz w:val="20"/>
          <w:szCs w:val="20"/>
        </w:rPr>
        <w:t xml:space="preserve"> HM and </w:t>
      </w:r>
      <w:proofErr w:type="spellStart"/>
      <w:r w:rsidRPr="00357916">
        <w:rPr>
          <w:rFonts w:ascii="Times New Roman" w:hAnsi="Times New Roman" w:cs="Times New Roman"/>
          <w:b/>
          <w:bCs/>
          <w:sz w:val="20"/>
          <w:szCs w:val="20"/>
        </w:rPr>
        <w:t>Burnhill</w:t>
      </w:r>
      <w:proofErr w:type="spellEnd"/>
      <w:r w:rsidRPr="00357916">
        <w:rPr>
          <w:rFonts w:ascii="Times New Roman" w:hAnsi="Times New Roman" w:cs="Times New Roman"/>
          <w:b/>
          <w:bCs/>
          <w:sz w:val="20"/>
          <w:szCs w:val="20"/>
        </w:rPr>
        <w:t xml:space="preserve"> MS: </w:t>
      </w:r>
      <w:r w:rsidRPr="00357916">
        <w:rPr>
          <w:rFonts w:ascii="Times New Roman" w:hAnsi="Times New Roman" w:cs="Times New Roman"/>
          <w:sz w:val="20"/>
          <w:szCs w:val="20"/>
        </w:rPr>
        <w:t xml:space="preserve">Complications of first trimester abortion: a report of 170,000 cases. </w:t>
      </w:r>
      <w:proofErr w:type="spellStart"/>
      <w:r w:rsidRPr="00357916">
        <w:rPr>
          <w:rFonts w:ascii="Times New Roman" w:hAnsi="Times New Roman" w:cs="Times New Roman"/>
          <w:sz w:val="20"/>
          <w:szCs w:val="20"/>
        </w:rPr>
        <w:t>Obstet</w:t>
      </w:r>
      <w:proofErr w:type="spellEnd"/>
      <w:r w:rsidRPr="00357916">
        <w:rPr>
          <w:rFonts w:ascii="Times New Roman" w:hAnsi="Times New Roman" w:cs="Times New Roman"/>
          <w:sz w:val="20"/>
          <w:szCs w:val="20"/>
        </w:rPr>
        <w:t xml:space="preserve"> </w:t>
      </w:r>
      <w:proofErr w:type="spellStart"/>
      <w:r w:rsidRPr="00357916">
        <w:rPr>
          <w:rFonts w:ascii="Times New Roman" w:hAnsi="Times New Roman" w:cs="Times New Roman"/>
          <w:sz w:val="20"/>
          <w:szCs w:val="20"/>
        </w:rPr>
        <w:t>Gynecol</w:t>
      </w:r>
      <w:proofErr w:type="spellEnd"/>
      <w:r w:rsidRPr="00357916">
        <w:rPr>
          <w:rFonts w:ascii="Times New Roman" w:hAnsi="Times New Roman" w:cs="Times New Roman"/>
          <w:sz w:val="20"/>
          <w:szCs w:val="20"/>
        </w:rPr>
        <w:t>; 1990; 76: 129-135.</w:t>
      </w:r>
    </w:p>
    <w:p w:rsidR="004566A7" w:rsidRPr="00357916" w:rsidRDefault="004566A7" w:rsidP="004566A7">
      <w:pPr>
        <w:shd w:val="clear" w:color="auto" w:fill="FFFFFF"/>
        <w:spacing w:line="240" w:lineRule="auto"/>
        <w:ind w:left="284" w:right="-49" w:hanging="284"/>
        <w:jc w:val="both"/>
        <w:rPr>
          <w:rFonts w:ascii="Times New Roman" w:hAnsi="Times New Roman" w:cs="Times New Roman"/>
          <w:spacing w:val="-2"/>
          <w:sz w:val="20"/>
          <w:szCs w:val="20"/>
        </w:rPr>
      </w:pPr>
      <w:r w:rsidRPr="00357916">
        <w:rPr>
          <w:rFonts w:ascii="Times New Roman" w:hAnsi="Times New Roman" w:cs="Times New Roman"/>
          <w:b/>
          <w:bCs/>
          <w:sz w:val="20"/>
          <w:szCs w:val="20"/>
        </w:rPr>
        <w:t xml:space="preserve">5 Tang OS, </w:t>
      </w:r>
      <w:proofErr w:type="spellStart"/>
      <w:r w:rsidRPr="00357916">
        <w:rPr>
          <w:rFonts w:ascii="Times New Roman" w:hAnsi="Times New Roman" w:cs="Times New Roman"/>
          <w:b/>
          <w:bCs/>
          <w:sz w:val="20"/>
          <w:szCs w:val="20"/>
        </w:rPr>
        <w:t>Mok</w:t>
      </w:r>
      <w:proofErr w:type="spellEnd"/>
      <w:r w:rsidRPr="00357916">
        <w:rPr>
          <w:rFonts w:ascii="Times New Roman" w:hAnsi="Times New Roman" w:cs="Times New Roman"/>
          <w:b/>
          <w:bCs/>
          <w:sz w:val="20"/>
          <w:szCs w:val="20"/>
        </w:rPr>
        <w:t xml:space="preserve"> KH and Ho PC: </w:t>
      </w:r>
      <w:r w:rsidRPr="00357916">
        <w:rPr>
          <w:rFonts w:ascii="Times New Roman" w:hAnsi="Times New Roman" w:cs="Times New Roman"/>
          <w:sz w:val="20"/>
          <w:szCs w:val="20"/>
        </w:rPr>
        <w:t xml:space="preserve">A randomized study </w:t>
      </w:r>
      <w:r w:rsidRPr="00357916">
        <w:rPr>
          <w:rFonts w:ascii="Times New Roman" w:hAnsi="Times New Roman" w:cs="Times New Roman"/>
          <w:spacing w:val="-2"/>
          <w:sz w:val="20"/>
          <w:szCs w:val="20"/>
        </w:rPr>
        <w:t xml:space="preserve">comparing the use of sublingual to vaginal </w:t>
      </w:r>
      <w:proofErr w:type="spellStart"/>
      <w:r w:rsidRPr="00357916">
        <w:rPr>
          <w:rFonts w:ascii="Times New Roman" w:hAnsi="Times New Roman" w:cs="Times New Roman"/>
          <w:spacing w:val="-2"/>
          <w:sz w:val="20"/>
          <w:szCs w:val="20"/>
        </w:rPr>
        <w:t>misoprostol</w:t>
      </w:r>
      <w:proofErr w:type="spellEnd"/>
      <w:r w:rsidRPr="00357916">
        <w:rPr>
          <w:rFonts w:ascii="Times New Roman" w:hAnsi="Times New Roman" w:cs="Times New Roman"/>
          <w:spacing w:val="-2"/>
          <w:sz w:val="20"/>
          <w:szCs w:val="20"/>
        </w:rPr>
        <w:t xml:space="preserve"> for pre-operative cervical priming prior to surgical termination of pregnancy in the first trimester. Hum. </w:t>
      </w:r>
      <w:proofErr w:type="spellStart"/>
      <w:r w:rsidRPr="00357916">
        <w:rPr>
          <w:rFonts w:ascii="Times New Roman" w:hAnsi="Times New Roman" w:cs="Times New Roman"/>
          <w:spacing w:val="-2"/>
          <w:sz w:val="20"/>
          <w:szCs w:val="20"/>
        </w:rPr>
        <w:t>Reprod</w:t>
      </w:r>
      <w:proofErr w:type="spellEnd"/>
      <w:r w:rsidRPr="00357916">
        <w:rPr>
          <w:rFonts w:ascii="Times New Roman" w:hAnsi="Times New Roman" w:cs="Times New Roman"/>
          <w:spacing w:val="-2"/>
          <w:sz w:val="20"/>
          <w:szCs w:val="20"/>
        </w:rPr>
        <w:t>; 2004; 19 (5): 1101-4.</w:t>
      </w:r>
    </w:p>
    <w:p w:rsidR="004566A7" w:rsidRPr="00357916" w:rsidRDefault="004566A7" w:rsidP="004566A7">
      <w:pPr>
        <w:shd w:val="clear" w:color="auto" w:fill="FFFFFF"/>
        <w:spacing w:line="240" w:lineRule="auto"/>
        <w:ind w:left="284" w:right="-49" w:hanging="284"/>
        <w:jc w:val="both"/>
        <w:rPr>
          <w:rFonts w:ascii="Times New Roman" w:hAnsi="Times New Roman" w:cs="Times New Roman"/>
          <w:sz w:val="20"/>
          <w:szCs w:val="20"/>
        </w:rPr>
      </w:pPr>
      <w:r w:rsidRPr="00357916">
        <w:rPr>
          <w:rFonts w:ascii="Times New Roman" w:hAnsi="Times New Roman" w:cs="Times New Roman"/>
          <w:b/>
          <w:bCs/>
          <w:sz w:val="20"/>
          <w:szCs w:val="20"/>
        </w:rPr>
        <w:t xml:space="preserve">6 El </w:t>
      </w:r>
      <w:proofErr w:type="spellStart"/>
      <w:r w:rsidRPr="00357916">
        <w:rPr>
          <w:rFonts w:ascii="Times New Roman" w:hAnsi="Times New Roman" w:cs="Times New Roman"/>
          <w:b/>
          <w:bCs/>
          <w:sz w:val="20"/>
          <w:szCs w:val="20"/>
        </w:rPr>
        <w:t>Refaey</w:t>
      </w:r>
      <w:proofErr w:type="spellEnd"/>
      <w:r w:rsidRPr="00357916">
        <w:rPr>
          <w:rFonts w:ascii="Times New Roman" w:hAnsi="Times New Roman" w:cs="Times New Roman"/>
          <w:b/>
          <w:bCs/>
          <w:sz w:val="20"/>
          <w:szCs w:val="20"/>
        </w:rPr>
        <w:t xml:space="preserve"> E: </w:t>
      </w:r>
      <w:r w:rsidRPr="00357916">
        <w:rPr>
          <w:rFonts w:ascii="Times New Roman" w:hAnsi="Times New Roman" w:cs="Times New Roman"/>
          <w:sz w:val="20"/>
          <w:szCs w:val="20"/>
        </w:rPr>
        <w:t>Cervical</w:t>
      </w:r>
      <w:r w:rsidRPr="00357916">
        <w:rPr>
          <w:rFonts w:ascii="Times New Roman" w:hAnsi="Times New Roman" w:cs="Times New Roman"/>
          <w:b/>
          <w:bCs/>
          <w:sz w:val="20"/>
          <w:szCs w:val="20"/>
        </w:rPr>
        <w:t xml:space="preserve"> </w:t>
      </w:r>
      <w:r w:rsidRPr="00357916">
        <w:rPr>
          <w:rFonts w:ascii="Times New Roman" w:hAnsi="Times New Roman" w:cs="Times New Roman"/>
          <w:sz w:val="20"/>
          <w:szCs w:val="20"/>
        </w:rPr>
        <w:t xml:space="preserve">priming with prostaglandin E1 analogues, </w:t>
      </w:r>
      <w:proofErr w:type="spellStart"/>
      <w:r w:rsidRPr="00357916">
        <w:rPr>
          <w:rFonts w:ascii="Times New Roman" w:hAnsi="Times New Roman" w:cs="Times New Roman"/>
          <w:sz w:val="20"/>
          <w:szCs w:val="20"/>
        </w:rPr>
        <w:t>misoprostol</w:t>
      </w:r>
      <w:proofErr w:type="spellEnd"/>
      <w:r w:rsidRPr="00357916">
        <w:rPr>
          <w:rFonts w:ascii="Times New Roman" w:hAnsi="Times New Roman" w:cs="Times New Roman"/>
          <w:sz w:val="20"/>
          <w:szCs w:val="20"/>
        </w:rPr>
        <w:t xml:space="preserve"> and </w:t>
      </w:r>
      <w:proofErr w:type="spellStart"/>
      <w:r w:rsidRPr="00357916">
        <w:rPr>
          <w:rFonts w:ascii="Times New Roman" w:hAnsi="Times New Roman" w:cs="Times New Roman"/>
          <w:sz w:val="20"/>
          <w:szCs w:val="20"/>
        </w:rPr>
        <w:t>genoprost</w:t>
      </w:r>
      <w:proofErr w:type="spellEnd"/>
      <w:r w:rsidRPr="00357916">
        <w:rPr>
          <w:rFonts w:ascii="Times New Roman" w:hAnsi="Times New Roman" w:cs="Times New Roman"/>
          <w:sz w:val="20"/>
          <w:szCs w:val="20"/>
        </w:rPr>
        <w:t xml:space="preserve">. </w:t>
      </w:r>
      <w:proofErr w:type="gramStart"/>
      <w:r w:rsidRPr="00357916">
        <w:rPr>
          <w:rFonts w:ascii="Times New Roman" w:hAnsi="Times New Roman" w:cs="Times New Roman"/>
          <w:sz w:val="20"/>
          <w:szCs w:val="20"/>
        </w:rPr>
        <w:t>Lancet 1994; 343: 1207-1209.</w:t>
      </w:r>
      <w:proofErr w:type="gramEnd"/>
    </w:p>
    <w:p w:rsidR="004566A7" w:rsidRPr="00357916" w:rsidRDefault="004566A7" w:rsidP="004566A7">
      <w:pPr>
        <w:shd w:val="clear" w:color="auto" w:fill="FFFFFF"/>
        <w:spacing w:line="240" w:lineRule="auto"/>
        <w:ind w:left="284" w:right="-49" w:hanging="284"/>
        <w:jc w:val="both"/>
        <w:rPr>
          <w:rFonts w:ascii="Times New Roman" w:hAnsi="Times New Roman" w:cs="Times New Roman"/>
          <w:sz w:val="20"/>
          <w:szCs w:val="20"/>
        </w:rPr>
      </w:pPr>
      <w:r w:rsidRPr="00357916">
        <w:rPr>
          <w:rFonts w:ascii="Times New Roman" w:hAnsi="Times New Roman" w:cs="Times New Roman"/>
          <w:b/>
          <w:bCs/>
          <w:sz w:val="20"/>
          <w:szCs w:val="20"/>
        </w:rPr>
        <w:t xml:space="preserve">7 Nagai SW: </w:t>
      </w:r>
      <w:r w:rsidRPr="00357916">
        <w:rPr>
          <w:rFonts w:ascii="Times New Roman" w:hAnsi="Times New Roman" w:cs="Times New Roman"/>
          <w:sz w:val="20"/>
          <w:szCs w:val="20"/>
        </w:rPr>
        <w:t xml:space="preserve">Oral </w:t>
      </w:r>
      <w:proofErr w:type="spellStart"/>
      <w:r w:rsidRPr="00357916">
        <w:rPr>
          <w:rFonts w:ascii="Times New Roman" w:hAnsi="Times New Roman" w:cs="Times New Roman"/>
          <w:sz w:val="20"/>
          <w:szCs w:val="20"/>
        </w:rPr>
        <w:t>misoprostol</w:t>
      </w:r>
      <w:proofErr w:type="spellEnd"/>
      <w:r w:rsidRPr="00357916">
        <w:rPr>
          <w:rFonts w:ascii="Times New Roman" w:hAnsi="Times New Roman" w:cs="Times New Roman"/>
          <w:sz w:val="20"/>
          <w:szCs w:val="20"/>
        </w:rPr>
        <w:t xml:space="preserve"> versus </w:t>
      </w:r>
      <w:proofErr w:type="spellStart"/>
      <w:r w:rsidRPr="00357916">
        <w:rPr>
          <w:rFonts w:ascii="Times New Roman" w:hAnsi="Times New Roman" w:cs="Times New Roman"/>
          <w:sz w:val="20"/>
          <w:szCs w:val="20"/>
        </w:rPr>
        <w:t>mifeprostone</w:t>
      </w:r>
      <w:proofErr w:type="spellEnd"/>
      <w:r w:rsidRPr="00357916">
        <w:rPr>
          <w:rFonts w:ascii="Times New Roman" w:hAnsi="Times New Roman" w:cs="Times New Roman"/>
          <w:sz w:val="20"/>
          <w:szCs w:val="20"/>
        </w:rPr>
        <w:t xml:space="preserve"> for cervical dilation before </w:t>
      </w:r>
      <w:proofErr w:type="spellStart"/>
      <w:r w:rsidRPr="00357916">
        <w:rPr>
          <w:rFonts w:ascii="Times New Roman" w:hAnsi="Times New Roman" w:cs="Times New Roman"/>
          <w:sz w:val="20"/>
          <w:szCs w:val="20"/>
        </w:rPr>
        <w:t>vaccum</w:t>
      </w:r>
      <w:proofErr w:type="spellEnd"/>
      <w:r w:rsidRPr="00357916">
        <w:rPr>
          <w:rFonts w:ascii="Times New Roman" w:hAnsi="Times New Roman" w:cs="Times New Roman"/>
          <w:sz w:val="20"/>
          <w:szCs w:val="20"/>
        </w:rPr>
        <w:t xml:space="preserve"> aspiration in first trimester </w:t>
      </w:r>
      <w:proofErr w:type="spellStart"/>
      <w:r w:rsidRPr="00357916">
        <w:rPr>
          <w:rFonts w:ascii="Times New Roman" w:hAnsi="Times New Roman" w:cs="Times New Roman"/>
          <w:sz w:val="20"/>
          <w:szCs w:val="20"/>
        </w:rPr>
        <w:t>nulliparaus</w:t>
      </w:r>
      <w:proofErr w:type="spellEnd"/>
      <w:r w:rsidRPr="00357916">
        <w:rPr>
          <w:rFonts w:ascii="Times New Roman" w:hAnsi="Times New Roman" w:cs="Times New Roman"/>
          <w:sz w:val="20"/>
          <w:szCs w:val="20"/>
        </w:rPr>
        <w:t xml:space="preserve"> pregnancy: a double blind prospective randomized study. </w:t>
      </w:r>
      <w:proofErr w:type="gramStart"/>
      <w:r w:rsidRPr="00357916">
        <w:rPr>
          <w:rFonts w:ascii="Times New Roman" w:hAnsi="Times New Roman" w:cs="Times New Roman"/>
          <w:sz w:val="20"/>
          <w:szCs w:val="20"/>
        </w:rPr>
        <w:t xml:space="preserve">Br J </w:t>
      </w:r>
      <w:proofErr w:type="spellStart"/>
      <w:r w:rsidRPr="00357916">
        <w:rPr>
          <w:rFonts w:ascii="Times New Roman" w:hAnsi="Times New Roman" w:cs="Times New Roman"/>
          <w:sz w:val="20"/>
          <w:szCs w:val="20"/>
        </w:rPr>
        <w:t>Obstet</w:t>
      </w:r>
      <w:proofErr w:type="spellEnd"/>
      <w:r w:rsidRPr="00357916">
        <w:rPr>
          <w:rFonts w:ascii="Times New Roman" w:hAnsi="Times New Roman" w:cs="Times New Roman"/>
          <w:sz w:val="20"/>
          <w:szCs w:val="20"/>
        </w:rPr>
        <w:t xml:space="preserve"> </w:t>
      </w:r>
      <w:proofErr w:type="spellStart"/>
      <w:r w:rsidRPr="00357916">
        <w:rPr>
          <w:rFonts w:ascii="Times New Roman" w:hAnsi="Times New Roman" w:cs="Times New Roman"/>
          <w:sz w:val="20"/>
          <w:szCs w:val="20"/>
        </w:rPr>
        <w:t>Gynecol</w:t>
      </w:r>
      <w:proofErr w:type="spellEnd"/>
      <w:r w:rsidRPr="00357916">
        <w:rPr>
          <w:rFonts w:ascii="Times New Roman" w:hAnsi="Times New Roman" w:cs="Times New Roman"/>
          <w:sz w:val="20"/>
          <w:szCs w:val="20"/>
        </w:rPr>
        <w:t xml:space="preserve"> 1996; 103: 1120-1123.</w:t>
      </w:r>
      <w:proofErr w:type="gramEnd"/>
    </w:p>
    <w:p w:rsidR="004566A7" w:rsidRPr="00357916" w:rsidRDefault="004566A7" w:rsidP="004566A7">
      <w:pPr>
        <w:shd w:val="clear" w:color="auto" w:fill="FFFFFF"/>
        <w:spacing w:line="240" w:lineRule="auto"/>
        <w:ind w:left="284" w:right="-49" w:hanging="284"/>
        <w:jc w:val="both"/>
        <w:rPr>
          <w:rFonts w:ascii="Times New Roman" w:hAnsi="Times New Roman" w:cs="Times New Roman"/>
          <w:sz w:val="20"/>
          <w:szCs w:val="20"/>
        </w:rPr>
      </w:pPr>
      <w:r w:rsidRPr="00357916">
        <w:rPr>
          <w:rFonts w:ascii="Times New Roman" w:hAnsi="Times New Roman" w:cs="Times New Roman"/>
          <w:b/>
          <w:bCs/>
          <w:sz w:val="20"/>
          <w:szCs w:val="20"/>
        </w:rPr>
        <w:lastRenderedPageBreak/>
        <w:t xml:space="preserve">8 Goldberg AB, Greenberg MB and </w:t>
      </w:r>
      <w:proofErr w:type="spellStart"/>
      <w:r w:rsidRPr="00357916">
        <w:rPr>
          <w:rFonts w:ascii="Times New Roman" w:hAnsi="Times New Roman" w:cs="Times New Roman"/>
          <w:b/>
          <w:bCs/>
          <w:sz w:val="20"/>
          <w:szCs w:val="20"/>
        </w:rPr>
        <w:t>Danney</w:t>
      </w:r>
      <w:proofErr w:type="spellEnd"/>
      <w:r w:rsidRPr="00357916">
        <w:rPr>
          <w:rFonts w:ascii="Times New Roman" w:hAnsi="Times New Roman" w:cs="Times New Roman"/>
          <w:b/>
          <w:bCs/>
          <w:sz w:val="20"/>
          <w:szCs w:val="20"/>
        </w:rPr>
        <w:t xml:space="preserve"> PD: </w:t>
      </w:r>
      <w:proofErr w:type="spellStart"/>
      <w:r w:rsidRPr="00357916">
        <w:rPr>
          <w:rFonts w:ascii="Times New Roman" w:hAnsi="Times New Roman" w:cs="Times New Roman"/>
          <w:sz w:val="20"/>
          <w:szCs w:val="20"/>
        </w:rPr>
        <w:t>Misoprostol</w:t>
      </w:r>
      <w:proofErr w:type="spellEnd"/>
      <w:r w:rsidRPr="00357916">
        <w:rPr>
          <w:rFonts w:ascii="Times New Roman" w:hAnsi="Times New Roman" w:cs="Times New Roman"/>
          <w:sz w:val="20"/>
          <w:szCs w:val="20"/>
        </w:rPr>
        <w:t xml:space="preserve"> and pregnancy. N </w:t>
      </w:r>
      <w:proofErr w:type="spellStart"/>
      <w:r w:rsidRPr="00357916">
        <w:rPr>
          <w:rFonts w:ascii="Times New Roman" w:hAnsi="Times New Roman" w:cs="Times New Roman"/>
          <w:sz w:val="20"/>
          <w:szCs w:val="20"/>
        </w:rPr>
        <w:t>Engl</w:t>
      </w:r>
      <w:proofErr w:type="spellEnd"/>
      <w:r w:rsidRPr="00357916">
        <w:rPr>
          <w:rFonts w:ascii="Times New Roman" w:hAnsi="Times New Roman" w:cs="Times New Roman"/>
          <w:sz w:val="20"/>
          <w:szCs w:val="20"/>
        </w:rPr>
        <w:t xml:space="preserve"> J Med 2001, 244: 38-47.</w:t>
      </w:r>
    </w:p>
    <w:p w:rsidR="004566A7" w:rsidRPr="00357916" w:rsidRDefault="004566A7" w:rsidP="004566A7">
      <w:pPr>
        <w:shd w:val="clear" w:color="auto" w:fill="FFFFFF"/>
        <w:spacing w:line="240" w:lineRule="auto"/>
        <w:ind w:left="284" w:right="-49" w:hanging="284"/>
        <w:jc w:val="both"/>
        <w:rPr>
          <w:rFonts w:ascii="Times New Roman" w:hAnsi="Times New Roman" w:cs="Times New Roman"/>
          <w:sz w:val="20"/>
          <w:szCs w:val="20"/>
        </w:rPr>
      </w:pPr>
      <w:r w:rsidRPr="00357916">
        <w:rPr>
          <w:rFonts w:ascii="Times New Roman" w:hAnsi="Times New Roman" w:cs="Times New Roman"/>
          <w:b/>
          <w:bCs/>
          <w:sz w:val="20"/>
          <w:szCs w:val="20"/>
        </w:rPr>
        <w:t xml:space="preserve">9 </w:t>
      </w:r>
      <w:proofErr w:type="spellStart"/>
      <w:r w:rsidRPr="00357916">
        <w:rPr>
          <w:rFonts w:ascii="Times New Roman" w:hAnsi="Times New Roman" w:cs="Times New Roman"/>
          <w:b/>
          <w:bCs/>
          <w:sz w:val="20"/>
          <w:szCs w:val="20"/>
        </w:rPr>
        <w:t>Saxena</w:t>
      </w:r>
      <w:proofErr w:type="spellEnd"/>
      <w:r w:rsidRPr="00357916">
        <w:rPr>
          <w:rFonts w:ascii="Times New Roman" w:hAnsi="Times New Roman" w:cs="Times New Roman"/>
          <w:b/>
          <w:bCs/>
          <w:sz w:val="20"/>
          <w:szCs w:val="20"/>
        </w:rPr>
        <w:t xml:space="preserve"> P, </w:t>
      </w:r>
      <w:proofErr w:type="spellStart"/>
      <w:r w:rsidRPr="00357916">
        <w:rPr>
          <w:rFonts w:ascii="Times New Roman" w:hAnsi="Times New Roman" w:cs="Times New Roman"/>
          <w:b/>
          <w:bCs/>
          <w:sz w:val="20"/>
          <w:szCs w:val="20"/>
        </w:rPr>
        <w:t>Salhan</w:t>
      </w:r>
      <w:proofErr w:type="spellEnd"/>
      <w:r w:rsidRPr="00357916">
        <w:rPr>
          <w:rFonts w:ascii="Times New Roman" w:hAnsi="Times New Roman" w:cs="Times New Roman"/>
          <w:b/>
          <w:bCs/>
          <w:sz w:val="20"/>
          <w:szCs w:val="20"/>
        </w:rPr>
        <w:t xml:space="preserve"> S and </w:t>
      </w:r>
      <w:proofErr w:type="spellStart"/>
      <w:r w:rsidRPr="00357916">
        <w:rPr>
          <w:rFonts w:ascii="Times New Roman" w:hAnsi="Times New Roman" w:cs="Times New Roman"/>
          <w:b/>
          <w:bCs/>
          <w:sz w:val="20"/>
          <w:szCs w:val="20"/>
        </w:rPr>
        <w:t>Sarda</w:t>
      </w:r>
      <w:proofErr w:type="spellEnd"/>
      <w:r w:rsidRPr="00357916">
        <w:rPr>
          <w:rFonts w:ascii="Times New Roman" w:hAnsi="Times New Roman" w:cs="Times New Roman"/>
          <w:b/>
          <w:bCs/>
          <w:sz w:val="20"/>
          <w:szCs w:val="20"/>
        </w:rPr>
        <w:t xml:space="preserve"> </w:t>
      </w:r>
      <w:r w:rsidRPr="00357916">
        <w:rPr>
          <w:rFonts w:ascii="Times New Roman" w:hAnsi="Times New Roman" w:cs="Times New Roman"/>
          <w:sz w:val="20"/>
          <w:szCs w:val="20"/>
        </w:rPr>
        <w:t>N</w:t>
      </w:r>
      <w:r w:rsidRPr="00357916">
        <w:rPr>
          <w:rFonts w:ascii="Times New Roman" w:hAnsi="Times New Roman" w:cs="Times New Roman"/>
          <w:b/>
          <w:bCs/>
          <w:sz w:val="20"/>
          <w:szCs w:val="20"/>
        </w:rPr>
        <w:t>:</w:t>
      </w:r>
      <w:r w:rsidRPr="00357916">
        <w:rPr>
          <w:rFonts w:ascii="Times New Roman" w:hAnsi="Times New Roman" w:cs="Times New Roman"/>
          <w:sz w:val="20"/>
          <w:szCs w:val="20"/>
        </w:rPr>
        <w:t xml:space="preserve"> Sublingual versus vaginal route of </w:t>
      </w:r>
      <w:proofErr w:type="spellStart"/>
      <w:r w:rsidRPr="00357916">
        <w:rPr>
          <w:rFonts w:ascii="Times New Roman" w:hAnsi="Times New Roman" w:cs="Times New Roman"/>
          <w:sz w:val="20"/>
          <w:szCs w:val="20"/>
        </w:rPr>
        <w:t>misoprostol</w:t>
      </w:r>
      <w:proofErr w:type="spellEnd"/>
      <w:r w:rsidRPr="00357916">
        <w:rPr>
          <w:rFonts w:ascii="Times New Roman" w:hAnsi="Times New Roman" w:cs="Times New Roman"/>
          <w:sz w:val="20"/>
          <w:szCs w:val="20"/>
        </w:rPr>
        <w:t xml:space="preserve"> for cervical ripening prior to surgical termination of first trimester abortions. </w:t>
      </w:r>
      <w:proofErr w:type="spellStart"/>
      <w:proofErr w:type="gramStart"/>
      <w:r w:rsidRPr="00357916">
        <w:rPr>
          <w:rFonts w:ascii="Times New Roman" w:hAnsi="Times New Roman" w:cs="Times New Roman"/>
          <w:sz w:val="20"/>
          <w:szCs w:val="20"/>
        </w:rPr>
        <w:t>Eur</w:t>
      </w:r>
      <w:proofErr w:type="spellEnd"/>
      <w:r w:rsidRPr="00357916">
        <w:rPr>
          <w:rFonts w:ascii="Times New Roman" w:hAnsi="Times New Roman" w:cs="Times New Roman"/>
          <w:sz w:val="20"/>
          <w:szCs w:val="20"/>
        </w:rPr>
        <w:t xml:space="preserve"> J </w:t>
      </w:r>
      <w:proofErr w:type="spellStart"/>
      <w:r w:rsidRPr="00357916">
        <w:rPr>
          <w:rFonts w:ascii="Times New Roman" w:hAnsi="Times New Roman" w:cs="Times New Roman"/>
          <w:sz w:val="20"/>
          <w:szCs w:val="20"/>
        </w:rPr>
        <w:t>Obstet</w:t>
      </w:r>
      <w:proofErr w:type="spellEnd"/>
      <w:r w:rsidRPr="00357916">
        <w:rPr>
          <w:rFonts w:ascii="Times New Roman" w:hAnsi="Times New Roman" w:cs="Times New Roman"/>
          <w:sz w:val="20"/>
          <w:szCs w:val="20"/>
        </w:rPr>
        <w:t xml:space="preserve"> </w:t>
      </w:r>
      <w:proofErr w:type="spellStart"/>
      <w:r w:rsidRPr="00357916">
        <w:rPr>
          <w:rFonts w:ascii="Times New Roman" w:hAnsi="Times New Roman" w:cs="Times New Roman"/>
          <w:sz w:val="20"/>
          <w:szCs w:val="20"/>
        </w:rPr>
        <w:t>Gynecol</w:t>
      </w:r>
      <w:proofErr w:type="spellEnd"/>
      <w:r w:rsidRPr="00357916">
        <w:rPr>
          <w:rFonts w:ascii="Times New Roman" w:hAnsi="Times New Roman" w:cs="Times New Roman"/>
          <w:sz w:val="20"/>
          <w:szCs w:val="20"/>
        </w:rPr>
        <w:t xml:space="preserve"> </w:t>
      </w:r>
      <w:proofErr w:type="spellStart"/>
      <w:r w:rsidRPr="00357916">
        <w:rPr>
          <w:rFonts w:ascii="Times New Roman" w:hAnsi="Times New Roman" w:cs="Times New Roman"/>
          <w:sz w:val="20"/>
          <w:szCs w:val="20"/>
        </w:rPr>
        <w:t>Reprod</w:t>
      </w:r>
      <w:proofErr w:type="spellEnd"/>
      <w:r w:rsidRPr="00357916">
        <w:rPr>
          <w:rFonts w:ascii="Times New Roman" w:hAnsi="Times New Roman" w:cs="Times New Roman"/>
          <w:sz w:val="20"/>
          <w:szCs w:val="20"/>
        </w:rPr>
        <w:t xml:space="preserve"> </w:t>
      </w:r>
      <w:proofErr w:type="spellStart"/>
      <w:r w:rsidRPr="00357916">
        <w:rPr>
          <w:rFonts w:ascii="Times New Roman" w:hAnsi="Times New Roman" w:cs="Times New Roman"/>
          <w:sz w:val="20"/>
          <w:szCs w:val="20"/>
        </w:rPr>
        <w:t>Biol</w:t>
      </w:r>
      <w:proofErr w:type="spellEnd"/>
      <w:r w:rsidRPr="00357916">
        <w:rPr>
          <w:rFonts w:ascii="Times New Roman" w:hAnsi="Times New Roman" w:cs="Times New Roman"/>
          <w:sz w:val="20"/>
          <w:szCs w:val="20"/>
        </w:rPr>
        <w:t>; 2006, 125: 109-113.</w:t>
      </w:r>
      <w:proofErr w:type="gramEnd"/>
    </w:p>
    <w:p w:rsidR="004566A7" w:rsidRPr="00357916" w:rsidRDefault="004566A7" w:rsidP="004566A7">
      <w:pPr>
        <w:shd w:val="clear" w:color="auto" w:fill="FFFFFF"/>
        <w:spacing w:line="240" w:lineRule="auto"/>
        <w:ind w:left="284" w:right="-49" w:hanging="284"/>
        <w:jc w:val="both"/>
        <w:rPr>
          <w:rFonts w:ascii="Times New Roman" w:hAnsi="Times New Roman" w:cs="Times New Roman"/>
          <w:sz w:val="20"/>
          <w:szCs w:val="20"/>
        </w:rPr>
      </w:pPr>
      <w:r w:rsidRPr="00357916">
        <w:rPr>
          <w:rFonts w:ascii="Times New Roman" w:hAnsi="Times New Roman" w:cs="Times New Roman"/>
          <w:b/>
          <w:bCs/>
          <w:sz w:val="20"/>
          <w:szCs w:val="20"/>
        </w:rPr>
        <w:t xml:space="preserve">10 </w:t>
      </w:r>
      <w:proofErr w:type="spellStart"/>
      <w:r w:rsidRPr="00357916">
        <w:rPr>
          <w:rFonts w:ascii="Times New Roman" w:hAnsi="Times New Roman" w:cs="Times New Roman"/>
          <w:b/>
          <w:bCs/>
          <w:sz w:val="20"/>
          <w:szCs w:val="20"/>
        </w:rPr>
        <w:t>Pymar</w:t>
      </w:r>
      <w:proofErr w:type="spellEnd"/>
      <w:r w:rsidRPr="00357916">
        <w:rPr>
          <w:rFonts w:ascii="Times New Roman" w:hAnsi="Times New Roman" w:cs="Times New Roman"/>
          <w:b/>
          <w:bCs/>
          <w:sz w:val="20"/>
          <w:szCs w:val="20"/>
        </w:rPr>
        <w:t xml:space="preserve"> HC, </w:t>
      </w:r>
      <w:proofErr w:type="spellStart"/>
      <w:r w:rsidRPr="00357916">
        <w:rPr>
          <w:rFonts w:ascii="Times New Roman" w:hAnsi="Times New Roman" w:cs="Times New Roman"/>
          <w:b/>
          <w:bCs/>
          <w:sz w:val="20"/>
          <w:szCs w:val="20"/>
        </w:rPr>
        <w:t>Creinin</w:t>
      </w:r>
      <w:proofErr w:type="spellEnd"/>
      <w:r w:rsidRPr="00357916">
        <w:rPr>
          <w:rFonts w:ascii="Times New Roman" w:hAnsi="Times New Roman" w:cs="Times New Roman"/>
          <w:b/>
          <w:bCs/>
          <w:sz w:val="20"/>
          <w:szCs w:val="20"/>
        </w:rPr>
        <w:t xml:space="preserve"> MD and Schwartz JL: </w:t>
      </w:r>
      <w:proofErr w:type="spellStart"/>
      <w:r w:rsidRPr="00357916">
        <w:rPr>
          <w:rFonts w:ascii="Times New Roman" w:hAnsi="Times New Roman" w:cs="Times New Roman"/>
          <w:sz w:val="20"/>
          <w:szCs w:val="20"/>
        </w:rPr>
        <w:t>Mifepristone</w:t>
      </w:r>
      <w:proofErr w:type="spellEnd"/>
      <w:r w:rsidRPr="00357916">
        <w:rPr>
          <w:rFonts w:ascii="Times New Roman" w:hAnsi="Times New Roman" w:cs="Times New Roman"/>
          <w:sz w:val="20"/>
          <w:szCs w:val="20"/>
        </w:rPr>
        <w:t xml:space="preserve"> followed on the same day by vaginal </w:t>
      </w:r>
      <w:proofErr w:type="spellStart"/>
      <w:r w:rsidRPr="00357916">
        <w:rPr>
          <w:rFonts w:ascii="Times New Roman" w:hAnsi="Times New Roman" w:cs="Times New Roman"/>
          <w:sz w:val="20"/>
          <w:szCs w:val="20"/>
        </w:rPr>
        <w:t>misoprostol</w:t>
      </w:r>
      <w:proofErr w:type="spellEnd"/>
      <w:r w:rsidRPr="00357916">
        <w:rPr>
          <w:rFonts w:ascii="Times New Roman" w:hAnsi="Times New Roman" w:cs="Times New Roman"/>
          <w:sz w:val="20"/>
          <w:szCs w:val="20"/>
        </w:rPr>
        <w:t xml:space="preserve"> for early abortion. Contraception; 2001; 64:87-92.</w:t>
      </w:r>
    </w:p>
    <w:p w:rsidR="004566A7" w:rsidRPr="00357916" w:rsidRDefault="004566A7" w:rsidP="004566A7">
      <w:pPr>
        <w:shd w:val="clear" w:color="auto" w:fill="FFFFFF"/>
        <w:spacing w:line="240" w:lineRule="auto"/>
        <w:ind w:left="284" w:right="-49" w:hanging="284"/>
        <w:jc w:val="both"/>
        <w:rPr>
          <w:rFonts w:ascii="Times New Roman" w:hAnsi="Times New Roman" w:cs="Times New Roman"/>
          <w:sz w:val="20"/>
          <w:szCs w:val="20"/>
        </w:rPr>
      </w:pPr>
      <w:r w:rsidRPr="00357916">
        <w:rPr>
          <w:rFonts w:ascii="Times New Roman" w:hAnsi="Times New Roman" w:cs="Times New Roman"/>
          <w:b/>
          <w:bCs/>
          <w:sz w:val="20"/>
          <w:szCs w:val="20"/>
        </w:rPr>
        <w:t xml:space="preserve">11 </w:t>
      </w:r>
      <w:proofErr w:type="spellStart"/>
      <w:r w:rsidRPr="00357916">
        <w:rPr>
          <w:rFonts w:ascii="Times New Roman" w:hAnsi="Times New Roman" w:cs="Times New Roman"/>
          <w:b/>
          <w:bCs/>
          <w:sz w:val="20"/>
          <w:szCs w:val="20"/>
        </w:rPr>
        <w:t>Hamoda</w:t>
      </w:r>
      <w:proofErr w:type="spellEnd"/>
      <w:r w:rsidRPr="00357916">
        <w:rPr>
          <w:rFonts w:ascii="Times New Roman" w:hAnsi="Times New Roman" w:cs="Times New Roman"/>
          <w:b/>
          <w:bCs/>
          <w:sz w:val="20"/>
          <w:szCs w:val="20"/>
        </w:rPr>
        <w:t xml:space="preserve"> H, Ashok PW,</w:t>
      </w:r>
      <w:r w:rsidR="00603652">
        <w:rPr>
          <w:rFonts w:ascii="Times New Roman" w:hAnsi="Times New Roman" w:cs="Times New Roman"/>
          <w:b/>
          <w:bCs/>
          <w:sz w:val="20"/>
          <w:szCs w:val="20"/>
        </w:rPr>
        <w:t xml:space="preserve"> </w:t>
      </w:r>
      <w:proofErr w:type="spellStart"/>
      <w:r w:rsidRPr="00357916">
        <w:rPr>
          <w:rFonts w:ascii="Times New Roman" w:hAnsi="Times New Roman" w:cs="Times New Roman"/>
          <w:b/>
          <w:bCs/>
          <w:sz w:val="20"/>
          <w:szCs w:val="20"/>
        </w:rPr>
        <w:t>Flett</w:t>
      </w:r>
      <w:proofErr w:type="spellEnd"/>
      <w:r w:rsidR="00603652">
        <w:rPr>
          <w:rFonts w:ascii="Times New Roman" w:hAnsi="Times New Roman" w:cs="Times New Roman"/>
          <w:b/>
          <w:bCs/>
          <w:sz w:val="20"/>
          <w:szCs w:val="20"/>
        </w:rPr>
        <w:t xml:space="preserve"> </w:t>
      </w:r>
      <w:r w:rsidRPr="00357916">
        <w:rPr>
          <w:rFonts w:ascii="Times New Roman" w:hAnsi="Times New Roman" w:cs="Times New Roman"/>
          <w:b/>
          <w:bCs/>
          <w:sz w:val="20"/>
          <w:szCs w:val="20"/>
        </w:rPr>
        <w:t>GM</w:t>
      </w:r>
      <w:r w:rsidR="00603652">
        <w:rPr>
          <w:rFonts w:ascii="Times New Roman" w:hAnsi="Times New Roman" w:cs="Times New Roman"/>
          <w:b/>
          <w:bCs/>
          <w:sz w:val="20"/>
          <w:szCs w:val="20"/>
        </w:rPr>
        <w:t xml:space="preserve"> </w:t>
      </w:r>
      <w:r w:rsidRPr="00357916">
        <w:rPr>
          <w:rFonts w:ascii="Times New Roman" w:hAnsi="Times New Roman" w:cs="Times New Roman"/>
          <w:b/>
          <w:bCs/>
          <w:sz w:val="20"/>
          <w:szCs w:val="20"/>
        </w:rPr>
        <w:t>and</w:t>
      </w:r>
      <w:r w:rsidR="00603652">
        <w:rPr>
          <w:rFonts w:ascii="Times New Roman" w:hAnsi="Times New Roman" w:cs="Times New Roman"/>
          <w:b/>
          <w:bCs/>
          <w:sz w:val="20"/>
          <w:szCs w:val="20"/>
        </w:rPr>
        <w:t xml:space="preserve"> </w:t>
      </w:r>
      <w:r w:rsidRPr="00357916">
        <w:rPr>
          <w:rFonts w:ascii="Times New Roman" w:hAnsi="Times New Roman" w:cs="Times New Roman"/>
          <w:b/>
          <w:bCs/>
          <w:sz w:val="20"/>
          <w:szCs w:val="20"/>
        </w:rPr>
        <w:t>Templeton</w:t>
      </w:r>
      <w:r w:rsidR="00603652">
        <w:rPr>
          <w:rFonts w:ascii="Times New Roman" w:hAnsi="Times New Roman" w:cs="Times New Roman"/>
          <w:b/>
          <w:bCs/>
          <w:sz w:val="20"/>
          <w:szCs w:val="20"/>
        </w:rPr>
        <w:t xml:space="preserve"> </w:t>
      </w:r>
      <w:r w:rsidRPr="00357916">
        <w:rPr>
          <w:rFonts w:ascii="Times New Roman" w:hAnsi="Times New Roman" w:cs="Times New Roman"/>
          <w:b/>
          <w:bCs/>
          <w:sz w:val="20"/>
          <w:szCs w:val="20"/>
        </w:rPr>
        <w:t>A:</w:t>
      </w:r>
      <w:r w:rsidR="00603652">
        <w:rPr>
          <w:rFonts w:ascii="Times New Roman" w:hAnsi="Times New Roman" w:cs="Times New Roman"/>
          <w:b/>
          <w:bCs/>
          <w:sz w:val="20"/>
          <w:szCs w:val="20"/>
        </w:rPr>
        <w:t xml:space="preserve"> </w:t>
      </w:r>
      <w:r w:rsidRPr="00357916">
        <w:rPr>
          <w:rFonts w:ascii="Times New Roman" w:hAnsi="Times New Roman" w:cs="Times New Roman"/>
          <w:sz w:val="20"/>
          <w:szCs w:val="20"/>
        </w:rPr>
        <w:t xml:space="preserve">A randomized controlled comparison of sublingual and vaginal administration of </w:t>
      </w:r>
      <w:proofErr w:type="spellStart"/>
      <w:r w:rsidRPr="00357916">
        <w:rPr>
          <w:rFonts w:ascii="Times New Roman" w:hAnsi="Times New Roman" w:cs="Times New Roman"/>
          <w:sz w:val="20"/>
          <w:szCs w:val="20"/>
        </w:rPr>
        <w:t>misoprostol</w:t>
      </w:r>
      <w:proofErr w:type="spellEnd"/>
      <w:r w:rsidRPr="00357916">
        <w:rPr>
          <w:rFonts w:ascii="Times New Roman" w:hAnsi="Times New Roman" w:cs="Times New Roman"/>
          <w:sz w:val="20"/>
          <w:szCs w:val="20"/>
        </w:rPr>
        <w:t xml:space="preserve"> for cervical priming before first-trimester surgical abortion. Am J </w:t>
      </w:r>
      <w:proofErr w:type="spellStart"/>
      <w:r w:rsidRPr="00357916">
        <w:rPr>
          <w:rFonts w:ascii="Times New Roman" w:hAnsi="Times New Roman" w:cs="Times New Roman"/>
          <w:sz w:val="20"/>
          <w:szCs w:val="20"/>
        </w:rPr>
        <w:t>Obstet</w:t>
      </w:r>
      <w:proofErr w:type="spellEnd"/>
      <w:r w:rsidRPr="00357916">
        <w:rPr>
          <w:rFonts w:ascii="Times New Roman" w:hAnsi="Times New Roman" w:cs="Times New Roman"/>
          <w:sz w:val="20"/>
          <w:szCs w:val="20"/>
        </w:rPr>
        <w:t xml:space="preserve"> </w:t>
      </w:r>
      <w:proofErr w:type="spellStart"/>
      <w:r w:rsidRPr="00357916">
        <w:rPr>
          <w:rFonts w:ascii="Times New Roman" w:hAnsi="Times New Roman" w:cs="Times New Roman"/>
          <w:sz w:val="20"/>
          <w:szCs w:val="20"/>
        </w:rPr>
        <w:t>Gynecol</w:t>
      </w:r>
      <w:proofErr w:type="spellEnd"/>
      <w:r w:rsidRPr="00357916">
        <w:rPr>
          <w:rFonts w:ascii="Times New Roman" w:hAnsi="Times New Roman" w:cs="Times New Roman"/>
          <w:sz w:val="20"/>
          <w:szCs w:val="20"/>
        </w:rPr>
        <w:t>; 2004; 190(1): 55-59.</w:t>
      </w:r>
    </w:p>
    <w:p w:rsidR="004566A7" w:rsidRPr="00BA51DD" w:rsidRDefault="004566A7" w:rsidP="00603652">
      <w:pPr>
        <w:shd w:val="clear" w:color="auto" w:fill="FFFFFF"/>
        <w:spacing w:line="240" w:lineRule="auto"/>
        <w:ind w:left="284" w:right="-49" w:hanging="284"/>
        <w:jc w:val="both"/>
        <w:rPr>
          <w:rFonts w:asciiTheme="majorBidi" w:hAnsiTheme="majorBidi" w:cstheme="majorBidi"/>
          <w:sz w:val="20"/>
          <w:szCs w:val="20"/>
        </w:rPr>
      </w:pPr>
      <w:r w:rsidRPr="00357916">
        <w:rPr>
          <w:rFonts w:ascii="Times New Roman" w:hAnsi="Times New Roman" w:cs="Times New Roman"/>
          <w:b/>
          <w:bCs/>
          <w:sz w:val="20"/>
          <w:szCs w:val="20"/>
        </w:rPr>
        <w:t xml:space="preserve">12Carbonell </w:t>
      </w:r>
      <w:proofErr w:type="spellStart"/>
      <w:r w:rsidRPr="00357916">
        <w:rPr>
          <w:rFonts w:ascii="Times New Roman" w:hAnsi="Times New Roman" w:cs="Times New Roman"/>
          <w:b/>
          <w:bCs/>
          <w:sz w:val="20"/>
          <w:szCs w:val="20"/>
        </w:rPr>
        <w:t>Esteve</w:t>
      </w:r>
      <w:proofErr w:type="spellEnd"/>
      <w:r w:rsidRPr="00357916">
        <w:rPr>
          <w:rFonts w:ascii="Times New Roman" w:hAnsi="Times New Roman" w:cs="Times New Roman"/>
          <w:b/>
          <w:bCs/>
          <w:sz w:val="20"/>
          <w:szCs w:val="20"/>
        </w:rPr>
        <w:t xml:space="preserve"> JL, Mari JM, Valero F, </w:t>
      </w:r>
      <w:proofErr w:type="spellStart"/>
      <w:r w:rsidRPr="00357916">
        <w:rPr>
          <w:rFonts w:ascii="Times New Roman" w:hAnsi="Times New Roman" w:cs="Times New Roman"/>
          <w:b/>
          <w:bCs/>
          <w:sz w:val="20"/>
          <w:szCs w:val="20"/>
        </w:rPr>
        <w:t>Llorente</w:t>
      </w:r>
      <w:proofErr w:type="spellEnd"/>
      <w:r w:rsidRPr="00357916">
        <w:rPr>
          <w:rFonts w:ascii="Times New Roman" w:hAnsi="Times New Roman" w:cs="Times New Roman"/>
          <w:b/>
          <w:bCs/>
          <w:sz w:val="20"/>
          <w:szCs w:val="20"/>
        </w:rPr>
        <w:t xml:space="preserve"> M, Salvador I, Varela L, Leal P, </w:t>
      </w:r>
      <w:proofErr w:type="spellStart"/>
      <w:r w:rsidRPr="00357916">
        <w:rPr>
          <w:rFonts w:ascii="Times New Roman" w:hAnsi="Times New Roman" w:cs="Times New Roman"/>
          <w:b/>
          <w:bCs/>
          <w:sz w:val="20"/>
          <w:szCs w:val="20"/>
        </w:rPr>
        <w:t>Candel</w:t>
      </w:r>
      <w:proofErr w:type="spellEnd"/>
      <w:r w:rsidRPr="00357916">
        <w:rPr>
          <w:rFonts w:ascii="Times New Roman" w:hAnsi="Times New Roman" w:cs="Times New Roman"/>
          <w:b/>
          <w:bCs/>
          <w:sz w:val="20"/>
          <w:szCs w:val="20"/>
        </w:rPr>
        <w:t xml:space="preserve"> A, </w:t>
      </w:r>
      <w:proofErr w:type="spellStart"/>
      <w:r w:rsidRPr="00357916">
        <w:rPr>
          <w:rFonts w:ascii="Times New Roman" w:hAnsi="Times New Roman" w:cs="Times New Roman"/>
          <w:b/>
          <w:bCs/>
          <w:sz w:val="20"/>
          <w:szCs w:val="20"/>
        </w:rPr>
        <w:t>Tudela</w:t>
      </w:r>
      <w:proofErr w:type="spellEnd"/>
      <w:r w:rsidRPr="00357916">
        <w:rPr>
          <w:rFonts w:ascii="Times New Roman" w:hAnsi="Times New Roman" w:cs="Times New Roman"/>
          <w:b/>
          <w:bCs/>
          <w:sz w:val="20"/>
          <w:szCs w:val="20"/>
        </w:rPr>
        <w:t xml:space="preserve"> A, Serrano M and Munoz E:</w:t>
      </w:r>
      <w:r w:rsidRPr="00357916">
        <w:rPr>
          <w:rFonts w:ascii="Times New Roman" w:hAnsi="Times New Roman" w:cs="Times New Roman"/>
          <w:sz w:val="20"/>
          <w:szCs w:val="20"/>
        </w:rPr>
        <w:t xml:space="preserve"> Sublingual versus vaginal </w:t>
      </w:r>
      <w:proofErr w:type="spellStart"/>
      <w:r w:rsidRPr="00357916">
        <w:rPr>
          <w:rFonts w:ascii="Times New Roman" w:hAnsi="Times New Roman" w:cs="Times New Roman"/>
          <w:sz w:val="20"/>
          <w:szCs w:val="20"/>
        </w:rPr>
        <w:t>misoprostol</w:t>
      </w:r>
      <w:proofErr w:type="spellEnd"/>
      <w:r w:rsidRPr="00357916">
        <w:rPr>
          <w:rFonts w:ascii="Times New Roman" w:hAnsi="Times New Roman" w:cs="Times New Roman"/>
          <w:sz w:val="20"/>
          <w:szCs w:val="20"/>
        </w:rPr>
        <w:t xml:space="preserve"> (400ug) for cervical priming in first-trimester abortion: a randomized trial. Contraception; 2006; 74:328-333.</w:t>
      </w:r>
      <w:r w:rsidR="00603652">
        <w:rPr>
          <w:rFonts w:ascii="Times New Roman" w:hAnsi="Times New Roman" w:cs="Times New Roman" w:hint="eastAsia"/>
          <w:sz w:val="20"/>
          <w:szCs w:val="20"/>
          <w:lang w:eastAsia="zh-CN"/>
        </w:rPr>
        <w:t xml:space="preserve"> </w:t>
      </w:r>
    </w:p>
    <w:p w:rsidR="00A802D2" w:rsidRPr="00BA51DD" w:rsidRDefault="00A802D2" w:rsidP="00BA51DD">
      <w:pPr>
        <w:spacing w:line="240" w:lineRule="auto"/>
        <w:jc w:val="both"/>
        <w:rPr>
          <w:rFonts w:asciiTheme="majorBidi" w:hAnsiTheme="majorBidi" w:cstheme="majorBidi"/>
          <w:sz w:val="20"/>
          <w:szCs w:val="20"/>
        </w:rPr>
        <w:sectPr w:rsidR="00A802D2" w:rsidRPr="00BA51DD" w:rsidSect="00603652">
          <w:type w:val="continuous"/>
          <w:pgSz w:w="12242" w:h="15842" w:code="1"/>
          <w:pgMar w:top="1440" w:right="1440" w:bottom="1440" w:left="1440" w:header="720" w:footer="720" w:gutter="0"/>
          <w:cols w:num="2" w:space="709"/>
          <w:docGrid w:linePitch="360"/>
        </w:sectPr>
      </w:pPr>
    </w:p>
    <w:p w:rsidR="004566A7" w:rsidRDefault="004566A7" w:rsidP="00BA51DD">
      <w:pPr>
        <w:shd w:val="clear" w:color="auto" w:fill="FFFFFF"/>
        <w:tabs>
          <w:tab w:val="left" w:pos="3600"/>
        </w:tabs>
        <w:spacing w:line="240" w:lineRule="auto"/>
        <w:jc w:val="both"/>
        <w:outlineLvl w:val="0"/>
        <w:rPr>
          <w:rFonts w:asciiTheme="majorBidi" w:hAnsiTheme="majorBidi" w:cstheme="majorBidi"/>
          <w:sz w:val="20"/>
          <w:szCs w:val="20"/>
          <w:lang w:eastAsia="zh-CN"/>
        </w:rPr>
      </w:pPr>
    </w:p>
    <w:p w:rsidR="00603652" w:rsidRDefault="00603652" w:rsidP="00BA51DD">
      <w:pPr>
        <w:shd w:val="clear" w:color="auto" w:fill="FFFFFF"/>
        <w:tabs>
          <w:tab w:val="left" w:pos="3600"/>
        </w:tabs>
        <w:spacing w:line="240" w:lineRule="auto"/>
        <w:jc w:val="both"/>
        <w:outlineLvl w:val="0"/>
        <w:rPr>
          <w:rFonts w:asciiTheme="majorBidi" w:hAnsiTheme="majorBidi" w:cstheme="majorBidi"/>
          <w:sz w:val="20"/>
          <w:szCs w:val="20"/>
          <w:lang w:eastAsia="zh-CN"/>
        </w:rPr>
      </w:pPr>
    </w:p>
    <w:p w:rsidR="00A802D2" w:rsidRPr="00BA51DD" w:rsidRDefault="00603652" w:rsidP="00BA51DD">
      <w:pPr>
        <w:shd w:val="clear" w:color="auto" w:fill="FFFFFF"/>
        <w:spacing w:line="240" w:lineRule="auto"/>
        <w:ind w:left="1670" w:right="-49" w:hanging="1670"/>
        <w:jc w:val="both"/>
        <w:rPr>
          <w:rFonts w:asciiTheme="majorBidi" w:hAnsiTheme="majorBidi" w:cstheme="majorBidi"/>
          <w:sz w:val="20"/>
          <w:szCs w:val="20"/>
          <w:lang w:eastAsia="zh-CN"/>
        </w:rPr>
      </w:pPr>
      <w:r>
        <w:rPr>
          <w:rFonts w:asciiTheme="majorBidi" w:hAnsiTheme="majorBidi" w:cstheme="majorBidi" w:hint="eastAsia"/>
          <w:sz w:val="20"/>
          <w:szCs w:val="20"/>
          <w:lang w:eastAsia="zh-CN"/>
        </w:rPr>
        <w:t>6/6/2013</w:t>
      </w:r>
    </w:p>
    <w:sectPr w:rsidR="00A802D2" w:rsidRPr="00BA51DD" w:rsidSect="00F40AE9">
      <w:type w:val="continuous"/>
      <w:pgSz w:w="12242" w:h="15842" w:code="1"/>
      <w:pgMar w:top="1440" w:right="1440" w:bottom="1440" w:left="1440" w:header="720" w:footer="720"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646" w:rsidRDefault="00FF2646" w:rsidP="007D79C6">
      <w:pPr>
        <w:spacing w:line="240" w:lineRule="auto"/>
      </w:pPr>
      <w:r>
        <w:separator/>
      </w:r>
    </w:p>
  </w:endnote>
  <w:endnote w:type="continuationSeparator" w:id="0">
    <w:p w:rsidR="00FF2646" w:rsidRDefault="00FF2646" w:rsidP="007D79C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jan Pro">
    <w:altName w:val="Traja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56393"/>
      <w:docPartObj>
        <w:docPartGallery w:val="Page Numbers (Bottom of Page)"/>
        <w:docPartUnique/>
      </w:docPartObj>
    </w:sdtPr>
    <w:sdtContent>
      <w:p w:rsidR="00603652" w:rsidRDefault="00ED4359">
        <w:pPr>
          <w:pStyle w:val="Footer"/>
          <w:jc w:val="center"/>
        </w:pPr>
        <w:fldSimple w:instr=" PAGE   \* MERGEFORMAT ">
          <w:r w:rsidR="00B57681">
            <w:rPr>
              <w:noProof/>
            </w:rPr>
            <w:t>72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646" w:rsidRDefault="00FF2646" w:rsidP="007D79C6">
      <w:pPr>
        <w:spacing w:line="240" w:lineRule="auto"/>
      </w:pPr>
      <w:r>
        <w:separator/>
      </w:r>
    </w:p>
  </w:footnote>
  <w:footnote w:type="continuationSeparator" w:id="0">
    <w:p w:rsidR="00FF2646" w:rsidRDefault="00FF2646" w:rsidP="007D79C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1DD" w:rsidRPr="00291DD7" w:rsidRDefault="00BA51DD" w:rsidP="00BA51DD">
    <w:pPr>
      <w:pBdr>
        <w:bottom w:val="thinThickMediumGap" w:sz="12" w:space="1" w:color="auto"/>
      </w:pBdr>
      <w:tabs>
        <w:tab w:val="center" w:pos="4680"/>
        <w:tab w:val="left" w:pos="9360"/>
      </w:tabs>
      <w:spacing w:line="240" w:lineRule="auto"/>
      <w:jc w:val="center"/>
      <w:rPr>
        <w:rFonts w:ascii="Times New Roman" w:hAnsi="Times New Roman" w:cs="Times New Roman"/>
        <w:sz w:val="20"/>
        <w:szCs w:val="20"/>
      </w:rPr>
    </w:pPr>
    <w:r w:rsidRPr="00291DD7">
      <w:rPr>
        <w:rFonts w:ascii="Times New Roman" w:hAnsi="Times New Roman" w:cs="Times New Roman"/>
        <w:sz w:val="20"/>
        <w:szCs w:val="20"/>
      </w:rPr>
      <w:t>Nature and Science 2013</w:t>
    </w:r>
    <w:proofErr w:type="gramStart"/>
    <w:r w:rsidRPr="00291DD7">
      <w:rPr>
        <w:rFonts w:ascii="Times New Roman" w:hAnsi="Times New Roman" w:cs="Times New Roman"/>
        <w:sz w:val="20"/>
        <w:szCs w:val="20"/>
      </w:rPr>
      <w:t>;11</w:t>
    </w:r>
    <w:proofErr w:type="gramEnd"/>
    <w:r w:rsidRPr="00291DD7">
      <w:rPr>
        <w:rFonts w:ascii="Times New Roman" w:hAnsi="Times New Roman" w:cs="Times New Roman"/>
        <w:sz w:val="20"/>
        <w:szCs w:val="20"/>
      </w:rPr>
      <w:t>(</w:t>
    </w:r>
    <w:r w:rsidR="00F40AE9">
      <w:rPr>
        <w:rFonts w:ascii="Times New Roman" w:hAnsi="Times New Roman" w:cs="Times New Roman"/>
        <w:sz w:val="20"/>
        <w:szCs w:val="20"/>
      </w:rPr>
      <w:t>8</w:t>
    </w:r>
    <w:r w:rsidRPr="00291DD7">
      <w:rPr>
        <w:rFonts w:ascii="Times New Roman" w:hAnsi="Times New Roman" w:cs="Times New Roman"/>
        <w:sz w:val="20"/>
        <w:szCs w:val="20"/>
      </w:rPr>
      <w:t xml:space="preserve">) </w:t>
    </w:r>
    <w:r w:rsidRPr="00291DD7">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291DD7">
      <w:rPr>
        <w:rFonts w:ascii="Times New Roman" w:hAnsi="Times New Roman" w:cs="Times New Roman"/>
        <w:color w:val="000000"/>
        <w:sz w:val="20"/>
        <w:szCs w:val="20"/>
      </w:rPr>
      <w:t xml:space="preserve">                      </w:t>
    </w:r>
    <w:hyperlink r:id="rId1" w:history="1">
      <w:r w:rsidRPr="00291DD7">
        <w:rPr>
          <w:rStyle w:val="Hyperlink"/>
          <w:rFonts w:ascii="Times New Roman" w:hAnsi="Times New Roman"/>
          <w:sz w:val="20"/>
          <w:szCs w:val="20"/>
        </w:rPr>
        <w:t>http://www.sciencepub.net/nature</w:t>
      </w:r>
    </w:hyperlink>
  </w:p>
  <w:p w:rsidR="00BA51DD" w:rsidRDefault="00BA51DD" w:rsidP="00BA51DD">
    <w:pPr>
      <w:pStyle w:val="Header"/>
      <w:bidi w:val="0"/>
      <w:rPr>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B09A2"/>
    <w:multiLevelType w:val="hybridMultilevel"/>
    <w:tmpl w:val="52307D3E"/>
    <w:lvl w:ilvl="0" w:tplc="B11AB612">
      <w:start w:val="2"/>
      <w:numFmt w:val="decimal"/>
      <w:lvlText w:val="%1."/>
      <w:lvlJc w:val="left"/>
      <w:pPr>
        <w:tabs>
          <w:tab w:val="num" w:pos="1080"/>
        </w:tabs>
        <w:ind w:left="1080" w:hanging="720"/>
      </w:pPr>
      <w:rPr>
        <w:rFonts w:ascii="Calibri" w:hAnsi="Calibri"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7172941"/>
    <w:multiLevelType w:val="hybridMultilevel"/>
    <w:tmpl w:val="DCE618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4A4B5312"/>
    <w:multiLevelType w:val="hybridMultilevel"/>
    <w:tmpl w:val="8028F1C0"/>
    <w:lvl w:ilvl="0" w:tplc="AB16DC36">
      <w:start w:val="1"/>
      <w:numFmt w:val="decimal"/>
      <w:lvlText w:val="(%1)"/>
      <w:lvlJc w:val="left"/>
      <w:pPr>
        <w:tabs>
          <w:tab w:val="num" w:pos="435"/>
        </w:tabs>
        <w:ind w:left="435" w:hanging="43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nsid w:val="4ED32979"/>
    <w:multiLevelType w:val="hybridMultilevel"/>
    <w:tmpl w:val="7474F65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FELayout/>
  </w:compat>
  <w:rsids>
    <w:rsidRoot w:val="0007390D"/>
    <w:rsid w:val="00031DDF"/>
    <w:rsid w:val="00065448"/>
    <w:rsid w:val="0007390D"/>
    <w:rsid w:val="000D0CA9"/>
    <w:rsid w:val="000F60C6"/>
    <w:rsid w:val="00123282"/>
    <w:rsid w:val="00134752"/>
    <w:rsid w:val="00165E6D"/>
    <w:rsid w:val="00166C88"/>
    <w:rsid w:val="00183170"/>
    <w:rsid w:val="00286347"/>
    <w:rsid w:val="00293600"/>
    <w:rsid w:val="002C5104"/>
    <w:rsid w:val="002C552C"/>
    <w:rsid w:val="003261FE"/>
    <w:rsid w:val="00347C36"/>
    <w:rsid w:val="003525B0"/>
    <w:rsid w:val="00357916"/>
    <w:rsid w:val="003668C7"/>
    <w:rsid w:val="00383446"/>
    <w:rsid w:val="00390E1E"/>
    <w:rsid w:val="003A1E00"/>
    <w:rsid w:val="003E644D"/>
    <w:rsid w:val="004566A7"/>
    <w:rsid w:val="00461AAB"/>
    <w:rsid w:val="004748B8"/>
    <w:rsid w:val="004769E0"/>
    <w:rsid w:val="00477B52"/>
    <w:rsid w:val="004848C2"/>
    <w:rsid w:val="00495686"/>
    <w:rsid w:val="004C16C6"/>
    <w:rsid w:val="004D057C"/>
    <w:rsid w:val="004D6BF1"/>
    <w:rsid w:val="00521E37"/>
    <w:rsid w:val="00537BA5"/>
    <w:rsid w:val="0054069C"/>
    <w:rsid w:val="0055418E"/>
    <w:rsid w:val="00580D17"/>
    <w:rsid w:val="005C670D"/>
    <w:rsid w:val="005D33E4"/>
    <w:rsid w:val="00603652"/>
    <w:rsid w:val="00610185"/>
    <w:rsid w:val="006265E3"/>
    <w:rsid w:val="00672D03"/>
    <w:rsid w:val="0068197F"/>
    <w:rsid w:val="006A54FF"/>
    <w:rsid w:val="00711FE6"/>
    <w:rsid w:val="00716B10"/>
    <w:rsid w:val="007174C5"/>
    <w:rsid w:val="007577FA"/>
    <w:rsid w:val="00764250"/>
    <w:rsid w:val="007B0A9C"/>
    <w:rsid w:val="007C7C75"/>
    <w:rsid w:val="007D79C6"/>
    <w:rsid w:val="007E29BA"/>
    <w:rsid w:val="007F0006"/>
    <w:rsid w:val="00815BF4"/>
    <w:rsid w:val="00846B9F"/>
    <w:rsid w:val="008E311A"/>
    <w:rsid w:val="008E795D"/>
    <w:rsid w:val="0091222A"/>
    <w:rsid w:val="00970635"/>
    <w:rsid w:val="00977F01"/>
    <w:rsid w:val="00981118"/>
    <w:rsid w:val="009B4465"/>
    <w:rsid w:val="009D7461"/>
    <w:rsid w:val="00A108B1"/>
    <w:rsid w:val="00A802D2"/>
    <w:rsid w:val="00A8475C"/>
    <w:rsid w:val="00A84E1C"/>
    <w:rsid w:val="00AA5806"/>
    <w:rsid w:val="00AD16DC"/>
    <w:rsid w:val="00AF0E0D"/>
    <w:rsid w:val="00B21E4D"/>
    <w:rsid w:val="00B57681"/>
    <w:rsid w:val="00B776E9"/>
    <w:rsid w:val="00B920D7"/>
    <w:rsid w:val="00BA51DD"/>
    <w:rsid w:val="00BC055C"/>
    <w:rsid w:val="00BE2B76"/>
    <w:rsid w:val="00C05BB1"/>
    <w:rsid w:val="00C149DC"/>
    <w:rsid w:val="00C54A2A"/>
    <w:rsid w:val="00C80BD4"/>
    <w:rsid w:val="00C9432B"/>
    <w:rsid w:val="00CA5E5C"/>
    <w:rsid w:val="00CD1992"/>
    <w:rsid w:val="00D34F6A"/>
    <w:rsid w:val="00D45FFF"/>
    <w:rsid w:val="00D9090E"/>
    <w:rsid w:val="00DA256F"/>
    <w:rsid w:val="00DB0B44"/>
    <w:rsid w:val="00DC1D96"/>
    <w:rsid w:val="00DF16C9"/>
    <w:rsid w:val="00E10C3B"/>
    <w:rsid w:val="00E11A12"/>
    <w:rsid w:val="00E16150"/>
    <w:rsid w:val="00E73630"/>
    <w:rsid w:val="00ED4359"/>
    <w:rsid w:val="00EE57B2"/>
    <w:rsid w:val="00F2488A"/>
    <w:rsid w:val="00F347DC"/>
    <w:rsid w:val="00F35380"/>
    <w:rsid w:val="00F35E48"/>
    <w:rsid w:val="00F40AE9"/>
    <w:rsid w:val="00F52F15"/>
    <w:rsid w:val="00F66964"/>
    <w:rsid w:val="00F75140"/>
    <w:rsid w:val="00FB01D3"/>
    <w:rsid w:val="00FC6C61"/>
    <w:rsid w:val="00FD12C3"/>
    <w:rsid w:val="00FF264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1D3"/>
    <w:pPr>
      <w:spacing w:line="360"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07390D"/>
    <w:pPr>
      <w:autoSpaceDE w:val="0"/>
      <w:autoSpaceDN w:val="0"/>
      <w:adjustRightInd w:val="0"/>
      <w:spacing w:line="241" w:lineRule="atLeast"/>
    </w:pPr>
    <w:rPr>
      <w:rFonts w:ascii="Trajan Pro" w:hAnsi="Trajan Pro"/>
      <w:sz w:val="24"/>
      <w:szCs w:val="24"/>
    </w:rPr>
  </w:style>
  <w:style w:type="character" w:customStyle="1" w:styleId="A5">
    <w:name w:val="A5"/>
    <w:uiPriority w:val="99"/>
    <w:rsid w:val="0007390D"/>
    <w:rPr>
      <w:b/>
      <w:color w:val="000000"/>
      <w:sz w:val="32"/>
    </w:rPr>
  </w:style>
  <w:style w:type="paragraph" w:customStyle="1" w:styleId="Pa2">
    <w:name w:val="Pa2"/>
    <w:basedOn w:val="Normal"/>
    <w:next w:val="Normal"/>
    <w:uiPriority w:val="99"/>
    <w:rsid w:val="00970635"/>
    <w:pPr>
      <w:autoSpaceDE w:val="0"/>
      <w:autoSpaceDN w:val="0"/>
      <w:adjustRightInd w:val="0"/>
      <w:spacing w:line="241" w:lineRule="atLeast"/>
    </w:pPr>
    <w:rPr>
      <w:rFonts w:cs="Times New Roman"/>
      <w:sz w:val="24"/>
      <w:szCs w:val="24"/>
    </w:rPr>
  </w:style>
  <w:style w:type="character" w:customStyle="1" w:styleId="A3">
    <w:name w:val="A3"/>
    <w:uiPriority w:val="99"/>
    <w:rsid w:val="00970635"/>
    <w:rPr>
      <w:color w:val="000000"/>
      <w:sz w:val="20"/>
    </w:rPr>
  </w:style>
  <w:style w:type="paragraph" w:customStyle="1" w:styleId="Pa3">
    <w:name w:val="Pa3"/>
    <w:basedOn w:val="Normal"/>
    <w:next w:val="Normal"/>
    <w:uiPriority w:val="99"/>
    <w:rsid w:val="00970635"/>
    <w:pPr>
      <w:autoSpaceDE w:val="0"/>
      <w:autoSpaceDN w:val="0"/>
      <w:adjustRightInd w:val="0"/>
      <w:spacing w:line="241" w:lineRule="atLeast"/>
    </w:pPr>
    <w:rPr>
      <w:rFonts w:cs="Times New Roman"/>
      <w:sz w:val="24"/>
      <w:szCs w:val="24"/>
    </w:rPr>
  </w:style>
  <w:style w:type="paragraph" w:customStyle="1" w:styleId="Pa5">
    <w:name w:val="Pa5"/>
    <w:basedOn w:val="Normal"/>
    <w:next w:val="Normal"/>
    <w:uiPriority w:val="99"/>
    <w:rsid w:val="00970635"/>
    <w:pPr>
      <w:autoSpaceDE w:val="0"/>
      <w:autoSpaceDN w:val="0"/>
      <w:adjustRightInd w:val="0"/>
      <w:spacing w:line="241" w:lineRule="atLeast"/>
    </w:pPr>
    <w:rPr>
      <w:rFonts w:cs="Times New Roman"/>
      <w:sz w:val="24"/>
      <w:szCs w:val="24"/>
    </w:rPr>
  </w:style>
  <w:style w:type="character" w:customStyle="1" w:styleId="A4">
    <w:name w:val="A4"/>
    <w:uiPriority w:val="99"/>
    <w:rsid w:val="00970635"/>
    <w:rPr>
      <w:color w:val="000000"/>
      <w:sz w:val="20"/>
    </w:rPr>
  </w:style>
  <w:style w:type="paragraph" w:customStyle="1" w:styleId="Pa6">
    <w:name w:val="Pa6"/>
    <w:basedOn w:val="Normal"/>
    <w:next w:val="Normal"/>
    <w:uiPriority w:val="99"/>
    <w:rsid w:val="00970635"/>
    <w:pPr>
      <w:autoSpaceDE w:val="0"/>
      <w:autoSpaceDN w:val="0"/>
      <w:adjustRightInd w:val="0"/>
      <w:spacing w:line="241" w:lineRule="atLeast"/>
    </w:pPr>
    <w:rPr>
      <w:rFonts w:cs="Times New Roman"/>
      <w:sz w:val="24"/>
      <w:szCs w:val="24"/>
    </w:rPr>
  </w:style>
  <w:style w:type="paragraph" w:styleId="Header">
    <w:name w:val="header"/>
    <w:basedOn w:val="Normal"/>
    <w:link w:val="HeaderChar"/>
    <w:uiPriority w:val="99"/>
    <w:rsid w:val="00CA5E5C"/>
    <w:pPr>
      <w:tabs>
        <w:tab w:val="center" w:pos="4153"/>
        <w:tab w:val="right" w:pos="8306"/>
      </w:tabs>
      <w:bidi/>
      <w:spacing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locked/>
    <w:rsid w:val="00CA5E5C"/>
    <w:rPr>
      <w:rFonts w:ascii="Times New Roman" w:hAnsi="Times New Roman" w:cs="Times New Roman"/>
      <w:sz w:val="24"/>
      <w:szCs w:val="24"/>
    </w:rPr>
  </w:style>
  <w:style w:type="paragraph" w:styleId="ListParagraph">
    <w:name w:val="List Paragraph"/>
    <w:basedOn w:val="Normal"/>
    <w:uiPriority w:val="99"/>
    <w:qFormat/>
    <w:rsid w:val="00F2488A"/>
    <w:pPr>
      <w:ind w:left="720"/>
    </w:pPr>
  </w:style>
  <w:style w:type="character" w:styleId="Hyperlink">
    <w:name w:val="Hyperlink"/>
    <w:basedOn w:val="DefaultParagraphFont"/>
    <w:uiPriority w:val="99"/>
    <w:rsid w:val="00BE2B76"/>
    <w:rPr>
      <w:rFonts w:cs="Times New Roman"/>
      <w:color w:val="0000FF"/>
      <w:u w:val="single"/>
    </w:rPr>
  </w:style>
  <w:style w:type="paragraph" w:styleId="Footer">
    <w:name w:val="footer"/>
    <w:basedOn w:val="Normal"/>
    <w:link w:val="FooterChar"/>
    <w:uiPriority w:val="99"/>
    <w:rsid w:val="00BE2B76"/>
    <w:pPr>
      <w:widowControl w:val="0"/>
      <w:tabs>
        <w:tab w:val="center" w:pos="4153"/>
        <w:tab w:val="right" w:pos="8306"/>
      </w:tabs>
      <w:autoSpaceDE w:val="0"/>
      <w:autoSpaceDN w:val="0"/>
      <w:adjustRightInd w:val="0"/>
      <w:spacing w:line="240" w:lineRule="auto"/>
    </w:pPr>
    <w:rPr>
      <w:rFonts w:ascii="Arial" w:eastAsia="Times New Roman" w:hAnsi="Arial"/>
      <w:sz w:val="20"/>
      <w:szCs w:val="20"/>
    </w:rPr>
  </w:style>
  <w:style w:type="character" w:customStyle="1" w:styleId="FooterChar">
    <w:name w:val="Footer Char"/>
    <w:basedOn w:val="DefaultParagraphFont"/>
    <w:link w:val="Footer"/>
    <w:uiPriority w:val="99"/>
    <w:locked/>
    <w:rsid w:val="00BE2B76"/>
    <w:rPr>
      <w:rFonts w:ascii="Arial" w:hAnsi="Arial" w:cs="Times New Roman"/>
      <w:sz w:val="20"/>
      <w:szCs w:val="20"/>
    </w:rPr>
  </w:style>
  <w:style w:type="character" w:styleId="PageNumber">
    <w:name w:val="page number"/>
    <w:basedOn w:val="DefaultParagraphFont"/>
    <w:uiPriority w:val="99"/>
    <w:rsid w:val="00BE2B76"/>
    <w:rPr>
      <w:rFonts w:cs="Times New Roman"/>
    </w:rPr>
  </w:style>
  <w:style w:type="paragraph" w:styleId="BalloonText">
    <w:name w:val="Balloon Text"/>
    <w:basedOn w:val="Normal"/>
    <w:link w:val="BalloonTextChar"/>
    <w:uiPriority w:val="99"/>
    <w:semiHidden/>
    <w:rsid w:val="00347C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7C36"/>
    <w:rPr>
      <w:rFonts w:ascii="Tahoma" w:hAnsi="Tahoma" w:cs="Tahoma"/>
      <w:sz w:val="16"/>
      <w:szCs w:val="16"/>
    </w:rPr>
  </w:style>
  <w:style w:type="table" w:styleId="TableGrid">
    <w:name w:val="Table Grid"/>
    <w:basedOn w:val="TableNormal"/>
    <w:uiPriority w:val="99"/>
    <w:locked/>
    <w:rsid w:val="00672D03"/>
    <w:pPr>
      <w:spacing w:line="36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65E6D"/>
    <w:rPr>
      <w:sz w:val="16"/>
      <w:szCs w:val="16"/>
    </w:rPr>
  </w:style>
  <w:style w:type="paragraph" w:styleId="CommentText">
    <w:name w:val="annotation text"/>
    <w:basedOn w:val="Normal"/>
    <w:link w:val="CommentTextChar"/>
    <w:uiPriority w:val="99"/>
    <w:semiHidden/>
    <w:unhideWhenUsed/>
    <w:rsid w:val="00165E6D"/>
    <w:rPr>
      <w:sz w:val="20"/>
      <w:szCs w:val="20"/>
    </w:rPr>
  </w:style>
  <w:style w:type="character" w:customStyle="1" w:styleId="CommentTextChar">
    <w:name w:val="Comment Text Char"/>
    <w:basedOn w:val="DefaultParagraphFont"/>
    <w:link w:val="CommentText"/>
    <w:uiPriority w:val="99"/>
    <w:semiHidden/>
    <w:rsid w:val="00165E6D"/>
  </w:style>
  <w:style w:type="paragraph" w:styleId="CommentSubject">
    <w:name w:val="annotation subject"/>
    <w:basedOn w:val="CommentText"/>
    <w:next w:val="CommentText"/>
    <w:link w:val="CommentSubjectChar"/>
    <w:uiPriority w:val="99"/>
    <w:semiHidden/>
    <w:unhideWhenUsed/>
    <w:rsid w:val="00165E6D"/>
    <w:rPr>
      <w:b/>
      <w:bCs/>
    </w:rPr>
  </w:style>
  <w:style w:type="character" w:customStyle="1" w:styleId="CommentSubjectChar">
    <w:name w:val="Comment Subject Char"/>
    <w:basedOn w:val="CommentTextChar"/>
    <w:link w:val="CommentSubject"/>
    <w:uiPriority w:val="99"/>
    <w:semiHidden/>
    <w:rsid w:val="00165E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1D3"/>
    <w:pPr>
      <w:spacing w:line="360"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07390D"/>
    <w:pPr>
      <w:autoSpaceDE w:val="0"/>
      <w:autoSpaceDN w:val="0"/>
      <w:adjustRightInd w:val="0"/>
      <w:spacing w:line="241" w:lineRule="atLeast"/>
    </w:pPr>
    <w:rPr>
      <w:rFonts w:ascii="Trajan Pro" w:hAnsi="Trajan Pro"/>
      <w:sz w:val="24"/>
      <w:szCs w:val="24"/>
    </w:rPr>
  </w:style>
  <w:style w:type="character" w:customStyle="1" w:styleId="A5">
    <w:name w:val="A5"/>
    <w:uiPriority w:val="99"/>
    <w:rsid w:val="0007390D"/>
    <w:rPr>
      <w:b/>
      <w:color w:val="000000"/>
      <w:sz w:val="32"/>
    </w:rPr>
  </w:style>
  <w:style w:type="paragraph" w:customStyle="1" w:styleId="Pa2">
    <w:name w:val="Pa2"/>
    <w:basedOn w:val="Normal"/>
    <w:next w:val="Normal"/>
    <w:uiPriority w:val="99"/>
    <w:rsid w:val="00970635"/>
    <w:pPr>
      <w:autoSpaceDE w:val="0"/>
      <w:autoSpaceDN w:val="0"/>
      <w:adjustRightInd w:val="0"/>
      <w:spacing w:line="241" w:lineRule="atLeast"/>
    </w:pPr>
    <w:rPr>
      <w:rFonts w:cs="Times New Roman"/>
      <w:sz w:val="24"/>
      <w:szCs w:val="24"/>
    </w:rPr>
  </w:style>
  <w:style w:type="character" w:customStyle="1" w:styleId="A3">
    <w:name w:val="A3"/>
    <w:uiPriority w:val="99"/>
    <w:rsid w:val="00970635"/>
    <w:rPr>
      <w:color w:val="000000"/>
      <w:sz w:val="20"/>
    </w:rPr>
  </w:style>
  <w:style w:type="paragraph" w:customStyle="1" w:styleId="Pa3">
    <w:name w:val="Pa3"/>
    <w:basedOn w:val="Normal"/>
    <w:next w:val="Normal"/>
    <w:uiPriority w:val="99"/>
    <w:rsid w:val="00970635"/>
    <w:pPr>
      <w:autoSpaceDE w:val="0"/>
      <w:autoSpaceDN w:val="0"/>
      <w:adjustRightInd w:val="0"/>
      <w:spacing w:line="241" w:lineRule="atLeast"/>
    </w:pPr>
    <w:rPr>
      <w:rFonts w:cs="Times New Roman"/>
      <w:sz w:val="24"/>
      <w:szCs w:val="24"/>
    </w:rPr>
  </w:style>
  <w:style w:type="paragraph" w:customStyle="1" w:styleId="Pa5">
    <w:name w:val="Pa5"/>
    <w:basedOn w:val="Normal"/>
    <w:next w:val="Normal"/>
    <w:uiPriority w:val="99"/>
    <w:rsid w:val="00970635"/>
    <w:pPr>
      <w:autoSpaceDE w:val="0"/>
      <w:autoSpaceDN w:val="0"/>
      <w:adjustRightInd w:val="0"/>
      <w:spacing w:line="241" w:lineRule="atLeast"/>
    </w:pPr>
    <w:rPr>
      <w:rFonts w:cs="Times New Roman"/>
      <w:sz w:val="24"/>
      <w:szCs w:val="24"/>
    </w:rPr>
  </w:style>
  <w:style w:type="character" w:customStyle="1" w:styleId="A4">
    <w:name w:val="A4"/>
    <w:uiPriority w:val="99"/>
    <w:rsid w:val="00970635"/>
    <w:rPr>
      <w:color w:val="000000"/>
      <w:sz w:val="20"/>
    </w:rPr>
  </w:style>
  <w:style w:type="paragraph" w:customStyle="1" w:styleId="Pa6">
    <w:name w:val="Pa6"/>
    <w:basedOn w:val="Normal"/>
    <w:next w:val="Normal"/>
    <w:uiPriority w:val="99"/>
    <w:rsid w:val="00970635"/>
    <w:pPr>
      <w:autoSpaceDE w:val="0"/>
      <w:autoSpaceDN w:val="0"/>
      <w:adjustRightInd w:val="0"/>
      <w:spacing w:line="241" w:lineRule="atLeast"/>
    </w:pPr>
    <w:rPr>
      <w:rFonts w:cs="Times New Roman"/>
      <w:sz w:val="24"/>
      <w:szCs w:val="24"/>
    </w:rPr>
  </w:style>
  <w:style w:type="paragraph" w:styleId="Header">
    <w:name w:val="header"/>
    <w:basedOn w:val="Normal"/>
    <w:link w:val="HeaderChar"/>
    <w:uiPriority w:val="99"/>
    <w:rsid w:val="00CA5E5C"/>
    <w:pPr>
      <w:tabs>
        <w:tab w:val="center" w:pos="4153"/>
        <w:tab w:val="right" w:pos="8306"/>
      </w:tabs>
      <w:bidi/>
      <w:spacing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locked/>
    <w:rsid w:val="00CA5E5C"/>
    <w:rPr>
      <w:rFonts w:ascii="Times New Roman" w:hAnsi="Times New Roman" w:cs="Times New Roman"/>
      <w:sz w:val="24"/>
      <w:szCs w:val="24"/>
    </w:rPr>
  </w:style>
  <w:style w:type="paragraph" w:styleId="ListParagraph">
    <w:name w:val="List Paragraph"/>
    <w:basedOn w:val="Normal"/>
    <w:uiPriority w:val="99"/>
    <w:qFormat/>
    <w:rsid w:val="00F2488A"/>
    <w:pPr>
      <w:ind w:left="720"/>
    </w:pPr>
  </w:style>
  <w:style w:type="character" w:styleId="Hyperlink">
    <w:name w:val="Hyperlink"/>
    <w:basedOn w:val="DefaultParagraphFont"/>
    <w:uiPriority w:val="99"/>
    <w:rsid w:val="00BE2B76"/>
    <w:rPr>
      <w:rFonts w:cs="Times New Roman"/>
      <w:color w:val="0000FF"/>
      <w:u w:val="single"/>
    </w:rPr>
  </w:style>
  <w:style w:type="paragraph" w:styleId="Footer">
    <w:name w:val="footer"/>
    <w:basedOn w:val="Normal"/>
    <w:link w:val="FooterChar"/>
    <w:uiPriority w:val="99"/>
    <w:rsid w:val="00BE2B76"/>
    <w:pPr>
      <w:widowControl w:val="0"/>
      <w:tabs>
        <w:tab w:val="center" w:pos="4153"/>
        <w:tab w:val="right" w:pos="8306"/>
      </w:tabs>
      <w:autoSpaceDE w:val="0"/>
      <w:autoSpaceDN w:val="0"/>
      <w:adjustRightInd w:val="0"/>
      <w:spacing w:line="240" w:lineRule="auto"/>
    </w:pPr>
    <w:rPr>
      <w:rFonts w:ascii="Arial" w:eastAsia="Times New Roman" w:hAnsi="Arial"/>
      <w:sz w:val="20"/>
      <w:szCs w:val="20"/>
    </w:rPr>
  </w:style>
  <w:style w:type="character" w:customStyle="1" w:styleId="FooterChar">
    <w:name w:val="Footer Char"/>
    <w:basedOn w:val="DefaultParagraphFont"/>
    <w:link w:val="Footer"/>
    <w:uiPriority w:val="99"/>
    <w:locked/>
    <w:rsid w:val="00BE2B76"/>
    <w:rPr>
      <w:rFonts w:ascii="Arial" w:hAnsi="Arial" w:cs="Times New Roman"/>
      <w:sz w:val="20"/>
      <w:szCs w:val="20"/>
    </w:rPr>
  </w:style>
  <w:style w:type="character" w:styleId="PageNumber">
    <w:name w:val="page number"/>
    <w:basedOn w:val="DefaultParagraphFont"/>
    <w:uiPriority w:val="99"/>
    <w:rsid w:val="00BE2B76"/>
    <w:rPr>
      <w:rFonts w:cs="Times New Roman"/>
    </w:rPr>
  </w:style>
  <w:style w:type="paragraph" w:styleId="BalloonText">
    <w:name w:val="Balloon Text"/>
    <w:basedOn w:val="Normal"/>
    <w:link w:val="BalloonTextChar"/>
    <w:uiPriority w:val="99"/>
    <w:semiHidden/>
    <w:rsid w:val="00347C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7C36"/>
    <w:rPr>
      <w:rFonts w:ascii="Tahoma" w:hAnsi="Tahoma" w:cs="Tahoma"/>
      <w:sz w:val="16"/>
      <w:szCs w:val="16"/>
    </w:rPr>
  </w:style>
  <w:style w:type="table" w:styleId="TableGrid">
    <w:name w:val="Table Grid"/>
    <w:basedOn w:val="TableNormal"/>
    <w:uiPriority w:val="99"/>
    <w:locked/>
    <w:rsid w:val="00672D03"/>
    <w:pPr>
      <w:spacing w:line="36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65E6D"/>
    <w:rPr>
      <w:sz w:val="16"/>
      <w:szCs w:val="16"/>
    </w:rPr>
  </w:style>
  <w:style w:type="paragraph" w:styleId="CommentText">
    <w:name w:val="annotation text"/>
    <w:basedOn w:val="Normal"/>
    <w:link w:val="CommentTextChar"/>
    <w:uiPriority w:val="99"/>
    <w:semiHidden/>
    <w:unhideWhenUsed/>
    <w:rsid w:val="00165E6D"/>
    <w:rPr>
      <w:sz w:val="20"/>
      <w:szCs w:val="20"/>
    </w:rPr>
  </w:style>
  <w:style w:type="character" w:customStyle="1" w:styleId="CommentTextChar">
    <w:name w:val="Comment Text Char"/>
    <w:basedOn w:val="DefaultParagraphFont"/>
    <w:link w:val="CommentText"/>
    <w:uiPriority w:val="99"/>
    <w:semiHidden/>
    <w:rsid w:val="00165E6D"/>
  </w:style>
  <w:style w:type="paragraph" w:styleId="CommentSubject">
    <w:name w:val="annotation subject"/>
    <w:basedOn w:val="CommentText"/>
    <w:next w:val="CommentText"/>
    <w:link w:val="CommentSubjectChar"/>
    <w:uiPriority w:val="99"/>
    <w:semiHidden/>
    <w:unhideWhenUsed/>
    <w:rsid w:val="00165E6D"/>
    <w:rPr>
      <w:b/>
      <w:bCs/>
    </w:rPr>
  </w:style>
  <w:style w:type="character" w:customStyle="1" w:styleId="CommentSubjectChar">
    <w:name w:val="Comment Subject Char"/>
    <w:basedOn w:val="CommentTextChar"/>
    <w:link w:val="CommentSubject"/>
    <w:uiPriority w:val="99"/>
    <w:semiHidden/>
    <w:rsid w:val="00165E6D"/>
    <w:rPr>
      <w:b/>
      <w:bCs/>
    </w:rPr>
  </w:style>
</w:styles>
</file>

<file path=word/webSettings.xml><?xml version="1.0" encoding="utf-8"?>
<w:webSettings xmlns:r="http://schemas.openxmlformats.org/officeDocument/2006/relationships" xmlns:w="http://schemas.openxmlformats.org/wordprocessingml/2006/main">
  <w:divs>
    <w:div w:id="1089619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ha.rabei@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D340BB-F3C7-4C6A-827E-14EAE5DFF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3378</Words>
  <Characters>18749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Notes to Contributors</vt:lpstr>
    </vt:vector>
  </TitlesOfParts>
  <Company>EFCF</Company>
  <LinksUpToDate>false</LinksUpToDate>
  <CharactersWithSpaces>22083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to Contributors</dc:title>
  <dc:creator>Manal</dc:creator>
  <cp:lastModifiedBy>Administrator</cp:lastModifiedBy>
  <cp:revision>7</cp:revision>
  <dcterms:created xsi:type="dcterms:W3CDTF">2013-06-22T12:45:00Z</dcterms:created>
  <dcterms:modified xsi:type="dcterms:W3CDTF">2013-06-24T09:38:00Z</dcterms:modified>
</cp:coreProperties>
</file>