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39" w:rsidRDefault="00F90539" w:rsidP="00F90539">
      <w:pPr>
        <w:pStyle w:val="Heading1"/>
        <w:bidi w:val="0"/>
        <w:spacing w:before="0" w:line="240" w:lineRule="auto"/>
        <w:jc w:val="center"/>
        <w:rPr>
          <w:rFonts w:ascii="Times New Roman" w:hAnsi="Times New Roman"/>
          <w:color w:val="auto"/>
          <w:sz w:val="20"/>
          <w:szCs w:val="20"/>
        </w:rPr>
      </w:pPr>
      <w:r w:rsidRPr="00A76D19">
        <w:rPr>
          <w:rFonts w:ascii="Times New Roman" w:hAnsi="Times New Roman"/>
          <w:color w:val="auto"/>
          <w:sz w:val="20"/>
          <w:szCs w:val="20"/>
        </w:rPr>
        <w:t xml:space="preserve">Minimal Residual Disease Detection in </w:t>
      </w:r>
      <w:proofErr w:type="spellStart"/>
      <w:r w:rsidRPr="00A76D19">
        <w:rPr>
          <w:rFonts w:ascii="Times New Roman" w:hAnsi="Times New Roman"/>
          <w:color w:val="auto"/>
          <w:sz w:val="20"/>
          <w:szCs w:val="20"/>
        </w:rPr>
        <w:t>Promyelocytic</w:t>
      </w:r>
      <w:proofErr w:type="spellEnd"/>
      <w:r w:rsidRPr="00A76D19">
        <w:rPr>
          <w:rFonts w:ascii="Times New Roman" w:hAnsi="Times New Roman"/>
          <w:color w:val="auto"/>
          <w:sz w:val="20"/>
          <w:szCs w:val="20"/>
        </w:rPr>
        <w:t xml:space="preserve"> Leukemia and its Correlation with Clinical Outcome</w:t>
      </w:r>
    </w:p>
    <w:p w:rsidR="00F90539" w:rsidRPr="00F90539" w:rsidRDefault="00F90539" w:rsidP="00F90539">
      <w:pPr>
        <w:spacing w:after="0" w:line="240" w:lineRule="auto"/>
      </w:pPr>
    </w:p>
    <w:p w:rsidR="00F90539" w:rsidRDefault="00F90539" w:rsidP="00F90539">
      <w:pPr>
        <w:spacing w:after="0" w:line="240" w:lineRule="auto"/>
        <w:jc w:val="center"/>
        <w:rPr>
          <w:rFonts w:ascii="Times New Roman" w:hAnsi="Times New Roman" w:cs="Times New Roman"/>
          <w:sz w:val="20"/>
          <w:szCs w:val="20"/>
          <w:lang w:bidi="ar-EG"/>
        </w:rPr>
      </w:pPr>
      <w:proofErr w:type="spellStart"/>
      <w:r w:rsidRPr="00A76D19">
        <w:rPr>
          <w:rFonts w:ascii="Times New Roman" w:hAnsi="Times New Roman" w:cs="Times New Roman"/>
          <w:sz w:val="20"/>
          <w:szCs w:val="20"/>
        </w:rPr>
        <w:t>Farid</w:t>
      </w:r>
      <w:r w:rsidRPr="00A76D19">
        <w:rPr>
          <w:rFonts w:ascii="Times New Roman" w:hAnsi="Times New Roman" w:cs="Times New Roman"/>
          <w:sz w:val="20"/>
          <w:szCs w:val="20"/>
          <w:lang w:bidi="ar-EG"/>
        </w:rPr>
        <w:t>a</w:t>
      </w:r>
      <w:proofErr w:type="spellEnd"/>
      <w:r w:rsidRPr="00A76D19">
        <w:rPr>
          <w:rFonts w:ascii="Times New Roman" w:hAnsi="Times New Roman" w:cs="Times New Roman"/>
          <w:sz w:val="20"/>
          <w:szCs w:val="20"/>
          <w:lang w:bidi="ar-EG"/>
        </w:rPr>
        <w:t xml:space="preserve"> </w:t>
      </w:r>
      <w:r w:rsidRPr="00A76D19">
        <w:rPr>
          <w:rFonts w:ascii="Times New Roman" w:hAnsi="Times New Roman" w:cs="Times New Roman"/>
          <w:sz w:val="20"/>
          <w:szCs w:val="20"/>
        </w:rPr>
        <w:t xml:space="preserve">Gad </w:t>
      </w:r>
      <w:proofErr w:type="spellStart"/>
      <w:r w:rsidRPr="00A76D19">
        <w:rPr>
          <w:rFonts w:ascii="Times New Roman" w:hAnsi="Times New Roman" w:cs="Times New Roman"/>
          <w:sz w:val="20"/>
          <w:szCs w:val="20"/>
        </w:rPr>
        <w:t>Alla</w:t>
      </w:r>
      <w:proofErr w:type="spellEnd"/>
      <w:r w:rsidRPr="00A76D19">
        <w:rPr>
          <w:rFonts w:ascii="Times New Roman" w:hAnsi="Times New Roman" w:cs="Times New Roman"/>
          <w:sz w:val="20"/>
          <w:szCs w:val="20"/>
          <w:lang w:bidi="ar-EG"/>
        </w:rPr>
        <w:t xml:space="preserve"> </w:t>
      </w:r>
      <w:r w:rsidRPr="00100F06">
        <w:rPr>
          <w:rFonts w:ascii="Times New Roman" w:hAnsi="Times New Roman" w:cs="Times New Roman"/>
          <w:sz w:val="20"/>
          <w:szCs w:val="20"/>
          <w:lang w:bidi="ar-EG"/>
        </w:rPr>
        <w:t>MD</w:t>
      </w:r>
      <w:r w:rsidRPr="00A76D19">
        <w:rPr>
          <w:rFonts w:ascii="Times New Roman" w:hAnsi="Times New Roman" w:cs="Times New Roman"/>
          <w:sz w:val="20"/>
          <w:szCs w:val="20"/>
          <w:vertAlign w:val="superscript"/>
          <w:lang w:bidi="ar-EG"/>
        </w:rPr>
        <w:t>1</w:t>
      </w:r>
      <w:r w:rsidRPr="00A76D19">
        <w:rPr>
          <w:rFonts w:ascii="Times New Roman" w:hAnsi="Times New Roman" w:cs="Times New Roman"/>
          <w:sz w:val="20"/>
          <w:szCs w:val="20"/>
          <w:lang w:bidi="ar-EG"/>
        </w:rPr>
        <w:t xml:space="preserve">, </w:t>
      </w:r>
      <w:proofErr w:type="spellStart"/>
      <w:r w:rsidRPr="00A76D19">
        <w:rPr>
          <w:rFonts w:ascii="Times New Roman" w:hAnsi="Times New Roman" w:cs="Times New Roman"/>
          <w:sz w:val="20"/>
          <w:szCs w:val="20"/>
          <w:lang w:bidi="ar-EG"/>
        </w:rPr>
        <w:t>Thoraya</w:t>
      </w:r>
      <w:proofErr w:type="spellEnd"/>
      <w:r w:rsidRPr="00A76D19">
        <w:rPr>
          <w:rFonts w:ascii="Times New Roman" w:hAnsi="Times New Roman" w:cs="Times New Roman"/>
          <w:sz w:val="20"/>
          <w:szCs w:val="20"/>
          <w:lang w:bidi="ar-EG"/>
        </w:rPr>
        <w:t xml:space="preserve"> </w:t>
      </w:r>
      <w:proofErr w:type="spellStart"/>
      <w:r w:rsidRPr="00A76D19">
        <w:rPr>
          <w:rFonts w:ascii="Times New Roman" w:hAnsi="Times New Roman" w:cs="Times New Roman"/>
          <w:sz w:val="20"/>
          <w:szCs w:val="20"/>
          <w:lang w:bidi="ar-EG"/>
        </w:rPr>
        <w:t>Abdelhamid</w:t>
      </w:r>
      <w:proofErr w:type="spellEnd"/>
      <w:r w:rsidRPr="00A76D19">
        <w:rPr>
          <w:rFonts w:ascii="Times New Roman" w:hAnsi="Times New Roman" w:cs="Times New Roman"/>
          <w:sz w:val="20"/>
          <w:szCs w:val="20"/>
          <w:lang w:bidi="ar-EG"/>
        </w:rPr>
        <w:t xml:space="preserve"> </w:t>
      </w:r>
      <w:r w:rsidRPr="00100F06">
        <w:rPr>
          <w:rFonts w:ascii="Times New Roman" w:hAnsi="Times New Roman" w:cs="Times New Roman"/>
          <w:sz w:val="20"/>
          <w:szCs w:val="20"/>
          <w:lang w:bidi="ar-EG"/>
        </w:rPr>
        <w:t>MD</w:t>
      </w:r>
      <w:r w:rsidRPr="00A76D19">
        <w:rPr>
          <w:rFonts w:ascii="Times New Roman" w:hAnsi="Times New Roman" w:cs="Times New Roman"/>
          <w:sz w:val="20"/>
          <w:szCs w:val="20"/>
          <w:vertAlign w:val="superscript"/>
          <w:lang w:bidi="ar-EG"/>
        </w:rPr>
        <w:t>2</w:t>
      </w:r>
      <w:r w:rsidRPr="00A76D19">
        <w:rPr>
          <w:rFonts w:ascii="Times New Roman" w:hAnsi="Times New Roman" w:cs="Times New Roman"/>
          <w:sz w:val="20"/>
          <w:szCs w:val="20"/>
          <w:lang w:bidi="ar-EG"/>
        </w:rPr>
        <w:t xml:space="preserve">, </w:t>
      </w:r>
      <w:proofErr w:type="spellStart"/>
      <w:r w:rsidRPr="00A76D19">
        <w:rPr>
          <w:rFonts w:ascii="Times New Roman" w:hAnsi="Times New Roman" w:cs="Times New Roman"/>
          <w:sz w:val="20"/>
          <w:szCs w:val="20"/>
          <w:lang w:bidi="ar-EG"/>
        </w:rPr>
        <w:t>Heba</w:t>
      </w:r>
      <w:proofErr w:type="spellEnd"/>
      <w:r w:rsidRPr="00A76D19">
        <w:rPr>
          <w:rFonts w:ascii="Times New Roman" w:hAnsi="Times New Roman" w:cs="Times New Roman"/>
          <w:sz w:val="20"/>
          <w:szCs w:val="20"/>
          <w:lang w:bidi="ar-EG"/>
        </w:rPr>
        <w:t xml:space="preserve"> N. </w:t>
      </w:r>
      <w:proofErr w:type="spellStart"/>
      <w:r w:rsidRPr="00A76D19">
        <w:rPr>
          <w:rFonts w:ascii="Times New Roman" w:hAnsi="Times New Roman" w:cs="Times New Roman"/>
          <w:sz w:val="20"/>
          <w:szCs w:val="20"/>
          <w:lang w:bidi="ar-EG"/>
        </w:rPr>
        <w:t>Raslan</w:t>
      </w:r>
      <w:proofErr w:type="spellEnd"/>
      <w:r w:rsidRPr="00A76D19">
        <w:rPr>
          <w:rFonts w:ascii="Times New Roman" w:hAnsi="Times New Roman" w:cs="Times New Roman"/>
          <w:sz w:val="20"/>
          <w:szCs w:val="20"/>
          <w:lang w:bidi="ar-EG"/>
        </w:rPr>
        <w:t xml:space="preserve"> </w:t>
      </w:r>
      <w:r w:rsidRPr="00100F06">
        <w:rPr>
          <w:rFonts w:ascii="Times New Roman" w:hAnsi="Times New Roman" w:cs="Times New Roman"/>
          <w:sz w:val="20"/>
          <w:szCs w:val="20"/>
          <w:lang w:bidi="ar-EG"/>
        </w:rPr>
        <w:t>MD</w:t>
      </w:r>
      <w:r w:rsidRPr="00100F06">
        <w:rPr>
          <w:rFonts w:ascii="Times New Roman" w:hAnsi="Times New Roman" w:cs="Times New Roman"/>
          <w:sz w:val="20"/>
          <w:szCs w:val="20"/>
          <w:vertAlign w:val="superscript"/>
          <w:lang w:bidi="ar-EG"/>
        </w:rPr>
        <w:t>1</w:t>
      </w:r>
    </w:p>
    <w:p w:rsidR="00F90539" w:rsidRPr="00A76D19" w:rsidRDefault="00F90539" w:rsidP="00F90539">
      <w:pPr>
        <w:spacing w:after="0" w:line="240" w:lineRule="auto"/>
        <w:jc w:val="center"/>
        <w:rPr>
          <w:rFonts w:ascii="Times New Roman" w:hAnsi="Times New Roman" w:cs="Times New Roman"/>
          <w:sz w:val="20"/>
          <w:szCs w:val="20"/>
          <w:lang w:bidi="ar-EG"/>
        </w:rPr>
      </w:pPr>
    </w:p>
    <w:p w:rsidR="00F90539" w:rsidRPr="00A76D19" w:rsidRDefault="00600D11" w:rsidP="00600D11">
      <w:pPr>
        <w:spacing w:after="0" w:line="240" w:lineRule="auto"/>
        <w:jc w:val="center"/>
        <w:rPr>
          <w:rFonts w:ascii="Times New Roman" w:hAnsi="Times New Roman" w:cs="Times New Roman"/>
          <w:sz w:val="20"/>
          <w:szCs w:val="20"/>
          <w:lang w:bidi="ar-EG"/>
        </w:rPr>
      </w:pPr>
      <w:r w:rsidRPr="00100F06">
        <w:rPr>
          <w:rFonts w:ascii="Times New Roman" w:hAnsi="Times New Roman" w:cs="Times New Roman"/>
          <w:sz w:val="20"/>
          <w:szCs w:val="20"/>
          <w:vertAlign w:val="superscript"/>
          <w:lang w:bidi="ar-EG"/>
        </w:rPr>
        <w:t>1</w:t>
      </w:r>
      <w:r w:rsidR="00F90539" w:rsidRPr="00A76D19">
        <w:rPr>
          <w:rFonts w:ascii="Times New Roman" w:hAnsi="Times New Roman" w:cs="Times New Roman"/>
          <w:sz w:val="20"/>
          <w:szCs w:val="20"/>
          <w:lang w:bidi="ar-EG"/>
        </w:rPr>
        <w:t xml:space="preserve">Clinical Pathology and </w:t>
      </w:r>
      <w:r w:rsidRPr="00100F06">
        <w:rPr>
          <w:rFonts w:ascii="Times New Roman" w:hAnsi="Times New Roman" w:cs="Times New Roman"/>
          <w:sz w:val="20"/>
          <w:szCs w:val="20"/>
          <w:vertAlign w:val="superscript"/>
          <w:lang w:bidi="ar-EG"/>
        </w:rPr>
        <w:t>2</w:t>
      </w:r>
      <w:r w:rsidR="00F90539" w:rsidRPr="00A76D19">
        <w:rPr>
          <w:rFonts w:ascii="Times New Roman" w:hAnsi="Times New Roman" w:cs="Times New Roman"/>
          <w:sz w:val="20"/>
          <w:szCs w:val="20"/>
          <w:lang w:bidi="ar-EG"/>
        </w:rPr>
        <w:t xml:space="preserve">Medical </w:t>
      </w:r>
      <w:proofErr w:type="spellStart"/>
      <w:r w:rsidR="00F90539" w:rsidRPr="00A76D19">
        <w:rPr>
          <w:rFonts w:ascii="Times New Roman" w:hAnsi="Times New Roman" w:cs="Times New Roman"/>
          <w:sz w:val="20"/>
          <w:szCs w:val="20"/>
          <w:lang w:bidi="ar-EG"/>
        </w:rPr>
        <w:t>OncologyDepartments</w:t>
      </w:r>
      <w:proofErr w:type="spellEnd"/>
      <w:r w:rsidR="00F90539" w:rsidRPr="00A76D19">
        <w:rPr>
          <w:rFonts w:ascii="Times New Roman" w:hAnsi="Times New Roman" w:cs="Times New Roman"/>
          <w:sz w:val="20"/>
          <w:szCs w:val="20"/>
          <w:lang w:bidi="ar-EG"/>
        </w:rPr>
        <w:t>, NCI, Cairo University</w:t>
      </w:r>
    </w:p>
    <w:p w:rsidR="00F90539" w:rsidRPr="00A76D19" w:rsidRDefault="00FF1B33" w:rsidP="00F90539">
      <w:pPr>
        <w:spacing w:after="0" w:line="240" w:lineRule="auto"/>
        <w:jc w:val="center"/>
        <w:rPr>
          <w:rFonts w:ascii="Times New Roman" w:hAnsi="Times New Roman" w:cs="Times New Roman"/>
          <w:sz w:val="20"/>
          <w:szCs w:val="20"/>
          <w:lang w:bidi="ar-EG"/>
        </w:rPr>
      </w:pPr>
      <w:hyperlink r:id="rId8" w:history="1">
        <w:r w:rsidR="00F90539" w:rsidRPr="00A76D19">
          <w:rPr>
            <w:rStyle w:val="Hyperlink"/>
            <w:rFonts w:ascii="Times New Roman" w:hAnsi="Times New Roman" w:cs="Times New Roman"/>
            <w:sz w:val="20"/>
            <w:szCs w:val="20"/>
            <w:lang w:bidi="ar-EG"/>
          </w:rPr>
          <w:t>basmaelgamal@gmail.com</w:t>
        </w:r>
      </w:hyperlink>
      <w:r w:rsidR="00F90539" w:rsidRPr="00A76D19">
        <w:rPr>
          <w:rFonts w:ascii="Times New Roman" w:hAnsi="Times New Roman" w:cs="Times New Roman"/>
          <w:sz w:val="20"/>
          <w:szCs w:val="20"/>
          <w:lang w:bidi="ar-EG"/>
        </w:rPr>
        <w:t xml:space="preserve"> </w:t>
      </w:r>
    </w:p>
    <w:p w:rsidR="00FA3E34" w:rsidRDefault="00FA3E34" w:rsidP="00214799">
      <w:pPr>
        <w:autoSpaceDE w:val="0"/>
        <w:autoSpaceDN w:val="0"/>
        <w:adjustRightInd w:val="0"/>
        <w:spacing w:after="0" w:line="240" w:lineRule="auto"/>
        <w:jc w:val="center"/>
        <w:rPr>
          <w:rFonts w:ascii="Times New Roman" w:hAnsi="Times New Roman" w:cs="Times New Roman"/>
          <w:sz w:val="20"/>
          <w:szCs w:val="20"/>
        </w:rPr>
      </w:pPr>
    </w:p>
    <w:p w:rsidR="00F90539" w:rsidRPr="00D450B5" w:rsidRDefault="00744926" w:rsidP="00D450B5">
      <w:pPr>
        <w:shd w:val="clear" w:color="auto" w:fill="FFFFFF"/>
        <w:spacing w:after="0" w:line="240" w:lineRule="auto"/>
        <w:jc w:val="lowKashida"/>
        <w:rPr>
          <w:rFonts w:ascii="Times New Roman" w:hAnsi="Times New Roman" w:cs="Times New Roman"/>
          <w:sz w:val="20"/>
          <w:szCs w:val="20"/>
          <w:lang w:bidi="ar-EG"/>
        </w:rPr>
      </w:pPr>
      <w:r w:rsidRPr="005A35D3">
        <w:rPr>
          <w:rFonts w:ascii="Times New Roman" w:hAnsi="Times New Roman" w:cs="Times New Roman"/>
          <w:b/>
          <w:bCs/>
          <w:sz w:val="20"/>
          <w:szCs w:val="20"/>
        </w:rPr>
        <w:t>A</w:t>
      </w:r>
      <w:r w:rsidR="0055125C" w:rsidRPr="005A35D3">
        <w:rPr>
          <w:rFonts w:ascii="Times New Roman" w:hAnsi="Times New Roman" w:cs="Times New Roman"/>
          <w:b/>
          <w:bCs/>
          <w:sz w:val="20"/>
          <w:szCs w:val="20"/>
        </w:rPr>
        <w:t>bstract</w:t>
      </w:r>
      <w:r w:rsidR="005A35D3">
        <w:rPr>
          <w:rFonts w:ascii="Times New Roman" w:hAnsi="Times New Roman" w:cs="Times New Roman"/>
          <w:b/>
          <w:bCs/>
          <w:sz w:val="20"/>
          <w:szCs w:val="20"/>
        </w:rPr>
        <w:t>:</w:t>
      </w:r>
      <w:r w:rsidR="005A35D3">
        <w:rPr>
          <w:rStyle w:val="Strong"/>
          <w:rFonts w:ascii="Times New Roman" w:hAnsi="Times New Roman" w:cs="Times New Roman"/>
          <w:b w:val="0"/>
          <w:sz w:val="20"/>
          <w:szCs w:val="20"/>
          <w:shd w:val="clear" w:color="auto" w:fill="FFFFFF"/>
        </w:rPr>
        <w:t xml:space="preserve"> </w:t>
      </w:r>
      <w:r w:rsidR="00F90539" w:rsidRPr="00A76D19">
        <w:rPr>
          <w:rFonts w:ascii="Times New Roman" w:eastAsia="Times New Roman" w:hAnsi="Times New Roman" w:cs="Times New Roman"/>
          <w:b/>
          <w:bCs/>
          <w:sz w:val="20"/>
          <w:szCs w:val="20"/>
        </w:rPr>
        <w:t>Background</w:t>
      </w:r>
      <w:r w:rsidR="00F90539" w:rsidRPr="00A76D19">
        <w:rPr>
          <w:rFonts w:ascii="Times New Roman" w:eastAsia="Times New Roman" w:hAnsi="Times New Roman" w:cs="Times New Roman"/>
          <w:sz w:val="20"/>
          <w:szCs w:val="20"/>
        </w:rPr>
        <w:t xml:space="preserve">: </w:t>
      </w:r>
      <w:r w:rsidR="00F90539" w:rsidRPr="00A76D19">
        <w:rPr>
          <w:rFonts w:ascii="Times New Roman" w:hAnsi="Times New Roman" w:cs="Times New Roman"/>
          <w:sz w:val="20"/>
          <w:szCs w:val="20"/>
          <w:lang w:bidi="ar-EG"/>
        </w:rPr>
        <w:t xml:space="preserve">Acute </w:t>
      </w:r>
      <w:proofErr w:type="spellStart"/>
      <w:r w:rsidR="00F90539" w:rsidRPr="00A76D19">
        <w:rPr>
          <w:rFonts w:ascii="Times New Roman" w:hAnsi="Times New Roman" w:cs="Times New Roman"/>
          <w:sz w:val="20"/>
          <w:szCs w:val="20"/>
          <w:lang w:bidi="ar-EG"/>
        </w:rPr>
        <w:t>promyelocytic</w:t>
      </w:r>
      <w:proofErr w:type="spellEnd"/>
      <w:r w:rsidR="00F90539" w:rsidRPr="00A76D19">
        <w:rPr>
          <w:rFonts w:ascii="Times New Roman" w:hAnsi="Times New Roman" w:cs="Times New Roman"/>
          <w:sz w:val="20"/>
          <w:szCs w:val="20"/>
          <w:lang w:bidi="ar-EG"/>
        </w:rPr>
        <w:t xml:space="preserve"> leukemia (APL) is a distinct subtype of acute leukemia characterized by a balanced reciprocal translocation between chromosome 15 and 17 resulting in the </w:t>
      </w:r>
      <w:proofErr w:type="spellStart"/>
      <w:r w:rsidR="00F90539" w:rsidRPr="00A76D19">
        <w:rPr>
          <w:rFonts w:ascii="Times New Roman" w:hAnsi="Times New Roman" w:cs="Times New Roman"/>
          <w:sz w:val="20"/>
          <w:szCs w:val="20"/>
          <w:lang w:bidi="ar-EG"/>
        </w:rPr>
        <w:t>chimeric</w:t>
      </w:r>
      <w:proofErr w:type="spellEnd"/>
      <w:r w:rsidR="00F90539" w:rsidRPr="00A76D19">
        <w:rPr>
          <w:rFonts w:ascii="Times New Roman" w:hAnsi="Times New Roman" w:cs="Times New Roman"/>
          <w:sz w:val="20"/>
          <w:szCs w:val="20"/>
          <w:lang w:bidi="ar-EG"/>
        </w:rPr>
        <w:t xml:space="preserve"> gene encoding PML-RARA protein. </w:t>
      </w:r>
      <w:r w:rsidR="00F90539" w:rsidRPr="00A76D19">
        <w:rPr>
          <w:rFonts w:ascii="Times New Roman" w:eastAsia="Times New Roman" w:hAnsi="Times New Roman" w:cs="Times New Roman"/>
          <w:b/>
          <w:bCs/>
          <w:sz w:val="20"/>
          <w:szCs w:val="20"/>
        </w:rPr>
        <w:t>Objectives</w:t>
      </w:r>
      <w:r w:rsidR="00F90539" w:rsidRPr="00A76D19">
        <w:rPr>
          <w:rFonts w:ascii="Times New Roman" w:hAnsi="Times New Roman" w:cs="Times New Roman"/>
          <w:sz w:val="20"/>
          <w:szCs w:val="20"/>
          <w:lang w:bidi="ar-EG"/>
        </w:rPr>
        <w:t xml:space="preserve">:   Our aim was to study the PML-RARA fusion gene by real-time RT-PCR before and after therapy in a trial to assess its prognostic value and its impact on monitoring MRD to improve therapeutic strategies and decision making. </w:t>
      </w:r>
      <w:r w:rsidR="00F90539" w:rsidRPr="00A76D19">
        <w:rPr>
          <w:rFonts w:ascii="Times New Roman" w:hAnsi="Times New Roman" w:cs="Times New Roman"/>
          <w:b/>
          <w:bCs/>
          <w:sz w:val="20"/>
          <w:szCs w:val="20"/>
          <w:lang w:bidi="ar-EG"/>
        </w:rPr>
        <w:t>Patients and Method</w:t>
      </w:r>
      <w:r w:rsidR="00F90539" w:rsidRPr="00A76D19">
        <w:rPr>
          <w:rFonts w:ascii="Times New Roman" w:hAnsi="Times New Roman" w:cs="Times New Roman"/>
          <w:sz w:val="20"/>
          <w:szCs w:val="20"/>
          <w:lang w:bidi="ar-EG"/>
        </w:rPr>
        <w:t>: The study included 41 newly diagnosed APL patients. In addition to the standard work up, cytogenetic and FISH testing were performed at diagnosis and at CR. RT-PCR was done before treatment and after consolidation. We calculated the levels of PML-RARA by different methods: 1-The number of transcripts. 2-The ratio % which is calculated as</w:t>
      </w:r>
      <w:r w:rsidR="00F90539" w:rsidRPr="00A76D19">
        <w:rPr>
          <w:rFonts w:ascii="Times New Roman" w:hAnsi="Times New Roman" w:cs="Times New Roman"/>
          <w:b/>
          <w:bCs/>
          <w:sz w:val="20"/>
          <w:szCs w:val="20"/>
          <w:lang w:bidi="ar-EG"/>
        </w:rPr>
        <w:t xml:space="preserve">: </w:t>
      </w:r>
      <w:r w:rsidR="00F90539" w:rsidRPr="00A76D19">
        <w:rPr>
          <w:rFonts w:ascii="Times New Roman" w:hAnsi="Times New Roman" w:cs="Times New Roman"/>
          <w:sz w:val="20"/>
          <w:szCs w:val="20"/>
          <w:lang w:bidi="ar-EG"/>
        </w:rPr>
        <w:t>Copy number of PML-RARA /copy number of ABL.  3-The normalized copy number (NCN) which is calculated as: Copy number of PML-RARA/ copy number of ABL x 10000. To analyze the different prognostic factors, we correlated them to MRD cut-off values which were for the ratio% (1x10</w:t>
      </w:r>
      <w:r w:rsidR="00F90539" w:rsidRPr="00A76D19">
        <w:rPr>
          <w:rFonts w:ascii="Times New Roman" w:hAnsi="Times New Roman" w:cs="Times New Roman"/>
          <w:sz w:val="20"/>
          <w:szCs w:val="20"/>
          <w:vertAlign w:val="superscript"/>
          <w:lang w:bidi="ar-EG"/>
        </w:rPr>
        <w:t>-3</w:t>
      </w:r>
      <w:r w:rsidR="00F90539" w:rsidRPr="00A76D19">
        <w:rPr>
          <w:rFonts w:ascii="Times New Roman" w:hAnsi="Times New Roman" w:cs="Times New Roman"/>
          <w:sz w:val="20"/>
          <w:szCs w:val="20"/>
          <w:lang w:bidi="ar-EG"/>
        </w:rPr>
        <w:t>), and (NCN=10) for NCN method. Accordingly patients were divided into: Low risk patients: those with ratio% &lt;10</w:t>
      </w:r>
      <w:r w:rsidR="00F90539" w:rsidRPr="00A76D19">
        <w:rPr>
          <w:rFonts w:ascii="Times New Roman" w:hAnsi="Times New Roman" w:cs="Times New Roman"/>
          <w:sz w:val="20"/>
          <w:szCs w:val="20"/>
          <w:vertAlign w:val="superscript"/>
          <w:lang w:bidi="ar-EG"/>
        </w:rPr>
        <w:t>-3</w:t>
      </w:r>
      <w:r w:rsidR="00F90539" w:rsidRPr="00A76D19">
        <w:rPr>
          <w:rFonts w:ascii="Times New Roman" w:hAnsi="Times New Roman" w:cs="Times New Roman"/>
          <w:sz w:val="20"/>
          <w:szCs w:val="20"/>
          <w:lang w:bidi="ar-EG"/>
        </w:rPr>
        <w:t xml:space="preserve"> or NCN &lt;10 and high risk patients: those with ratio</w:t>
      </w:r>
      <w:proofErr w:type="gramStart"/>
      <w:r w:rsidR="00F90539" w:rsidRPr="00A76D19">
        <w:rPr>
          <w:rFonts w:ascii="Times New Roman" w:hAnsi="Times New Roman" w:cs="Times New Roman"/>
          <w:sz w:val="20"/>
          <w:szCs w:val="20"/>
          <w:lang w:bidi="ar-EG"/>
        </w:rPr>
        <w:t>%  ≥</w:t>
      </w:r>
      <w:proofErr w:type="gramEnd"/>
      <w:r w:rsidR="00F90539" w:rsidRPr="00A76D19">
        <w:rPr>
          <w:rFonts w:ascii="Times New Roman" w:hAnsi="Times New Roman" w:cs="Times New Roman"/>
          <w:sz w:val="20"/>
          <w:szCs w:val="20"/>
          <w:lang w:bidi="ar-EG"/>
        </w:rPr>
        <w:t>10</w:t>
      </w:r>
      <w:r w:rsidR="00F90539" w:rsidRPr="00A76D19">
        <w:rPr>
          <w:rFonts w:ascii="Times New Roman" w:hAnsi="Times New Roman" w:cs="Times New Roman"/>
          <w:sz w:val="20"/>
          <w:szCs w:val="20"/>
          <w:vertAlign w:val="superscript"/>
          <w:lang w:bidi="ar-EG"/>
        </w:rPr>
        <w:t>-3</w:t>
      </w:r>
      <w:r w:rsidR="00F90539" w:rsidRPr="00A76D19">
        <w:rPr>
          <w:rFonts w:ascii="Times New Roman" w:hAnsi="Times New Roman" w:cs="Times New Roman"/>
          <w:sz w:val="20"/>
          <w:szCs w:val="20"/>
          <w:lang w:bidi="ar-EG"/>
        </w:rPr>
        <w:t xml:space="preserve"> or NCN &gt;10.</w:t>
      </w:r>
      <w:r w:rsidR="00F90539" w:rsidRPr="00A76D19">
        <w:rPr>
          <w:rFonts w:ascii="Times New Roman" w:hAnsi="Times New Roman" w:cs="Times New Roman"/>
          <w:color w:val="FF0000"/>
          <w:sz w:val="20"/>
          <w:szCs w:val="20"/>
          <w:lang w:bidi="ar-EG"/>
        </w:rPr>
        <w:t xml:space="preserve"> </w:t>
      </w:r>
      <w:r w:rsidR="00F90539" w:rsidRPr="00A76D19">
        <w:rPr>
          <w:rFonts w:ascii="Times New Roman" w:hAnsi="Times New Roman" w:cs="Times New Roman"/>
          <w:sz w:val="20"/>
          <w:szCs w:val="20"/>
          <w:lang w:bidi="ar-EG"/>
        </w:rPr>
        <w:t xml:space="preserve">Treatment plan: </w:t>
      </w:r>
      <w:r w:rsidR="00F90539" w:rsidRPr="00A76D19">
        <w:rPr>
          <w:rFonts w:ascii="Times New Roman" w:hAnsi="Times New Roman" w:cs="Times New Roman"/>
          <w:sz w:val="20"/>
          <w:szCs w:val="20"/>
        </w:rPr>
        <w:t xml:space="preserve"> Induction and consolidation regimen included ATRA</w:t>
      </w:r>
      <w:r w:rsidR="00F90539" w:rsidRPr="00A76D19">
        <w:rPr>
          <w:rFonts w:ascii="Times New Roman" w:eastAsia="+mn-ea" w:hAnsi="Times New Roman" w:cs="Times New Roman"/>
          <w:b/>
          <w:bCs/>
          <w:kern w:val="24"/>
          <w:sz w:val="20"/>
          <w:szCs w:val="20"/>
        </w:rPr>
        <w:t xml:space="preserve"> </w:t>
      </w:r>
      <w:r w:rsidR="00F90539" w:rsidRPr="00A76D19">
        <w:rPr>
          <w:rFonts w:ascii="Times New Roman" w:hAnsi="Times New Roman" w:cs="Times New Roman"/>
          <w:sz w:val="20"/>
          <w:szCs w:val="20"/>
        </w:rPr>
        <w:t>45 mg/m</w:t>
      </w:r>
      <w:r w:rsidR="00F90539" w:rsidRPr="00A76D19">
        <w:rPr>
          <w:rFonts w:ascii="Times New Roman" w:hAnsi="Times New Roman" w:cs="Times New Roman"/>
          <w:sz w:val="20"/>
          <w:szCs w:val="20"/>
          <w:vertAlign w:val="superscript"/>
        </w:rPr>
        <w:t>2</w:t>
      </w:r>
      <w:r w:rsidR="00F90539" w:rsidRPr="00A76D19">
        <w:rPr>
          <w:rFonts w:ascii="Times New Roman" w:hAnsi="Times New Roman" w:cs="Times New Roman"/>
          <w:sz w:val="20"/>
          <w:szCs w:val="20"/>
        </w:rPr>
        <w:t xml:space="preserve"> P.O. daily</w:t>
      </w:r>
      <w:r w:rsidR="00F90539" w:rsidRPr="00A76D19">
        <w:rPr>
          <w:rFonts w:ascii="Times New Roman" w:eastAsia="+mn-ea" w:hAnsi="Times New Roman" w:cs="Times New Roman"/>
          <w:kern w:val="24"/>
          <w:sz w:val="20"/>
          <w:szCs w:val="20"/>
        </w:rPr>
        <w:t xml:space="preserve"> </w:t>
      </w:r>
      <w:r w:rsidR="00F90539" w:rsidRPr="00A76D19">
        <w:rPr>
          <w:rFonts w:ascii="Times New Roman" w:hAnsi="Times New Roman" w:cs="Times New Roman"/>
          <w:sz w:val="20"/>
          <w:szCs w:val="20"/>
        </w:rPr>
        <w:t xml:space="preserve">and </w:t>
      </w:r>
      <w:proofErr w:type="spellStart"/>
      <w:r w:rsidR="00F90539" w:rsidRPr="00A76D19">
        <w:rPr>
          <w:rFonts w:ascii="Times New Roman" w:hAnsi="Times New Roman" w:cs="Times New Roman"/>
          <w:sz w:val="20"/>
          <w:szCs w:val="20"/>
          <w:lang w:bidi="ar-EG"/>
        </w:rPr>
        <w:t>Daunorubicin</w:t>
      </w:r>
      <w:proofErr w:type="spellEnd"/>
      <w:r w:rsidR="00F90539" w:rsidRPr="00A76D19">
        <w:rPr>
          <w:rFonts w:ascii="Times New Roman" w:hAnsi="Times New Roman" w:cs="Times New Roman"/>
          <w:sz w:val="20"/>
          <w:szCs w:val="20"/>
        </w:rPr>
        <w:t xml:space="preserve"> 60 mg/m</w:t>
      </w:r>
      <w:r w:rsidR="00F90539" w:rsidRPr="00A76D19">
        <w:rPr>
          <w:rFonts w:ascii="Times New Roman" w:hAnsi="Times New Roman" w:cs="Times New Roman"/>
          <w:sz w:val="20"/>
          <w:szCs w:val="20"/>
          <w:vertAlign w:val="superscript"/>
        </w:rPr>
        <w:t>2</w:t>
      </w:r>
      <w:r w:rsidR="00F90539" w:rsidRPr="00A76D19">
        <w:rPr>
          <w:rFonts w:ascii="Times New Roman" w:hAnsi="Times New Roman" w:cs="Times New Roman"/>
          <w:sz w:val="20"/>
          <w:szCs w:val="20"/>
        </w:rPr>
        <w:t xml:space="preserve"> I.V. day 1-3 </w:t>
      </w:r>
      <w:proofErr w:type="gramStart"/>
      <w:r w:rsidR="00F90539" w:rsidRPr="00A76D19">
        <w:rPr>
          <w:rFonts w:ascii="Times New Roman" w:hAnsi="Times New Roman" w:cs="Times New Roman"/>
          <w:sz w:val="20"/>
          <w:szCs w:val="20"/>
        </w:rPr>
        <w:t>for</w:t>
      </w:r>
      <w:proofErr w:type="gramEnd"/>
      <w:r w:rsidR="00F90539" w:rsidRPr="00A76D19">
        <w:rPr>
          <w:rFonts w:ascii="Times New Roman" w:hAnsi="Times New Roman" w:cs="Times New Roman"/>
          <w:sz w:val="20"/>
          <w:szCs w:val="20"/>
        </w:rPr>
        <w:t xml:space="preserve"> three courses. </w:t>
      </w:r>
      <w:r w:rsidR="00F90539" w:rsidRPr="00A76D19">
        <w:rPr>
          <w:rFonts w:ascii="Times New Roman" w:hAnsi="Times New Roman" w:cs="Times New Roman"/>
          <w:sz w:val="20"/>
          <w:szCs w:val="20"/>
          <w:lang w:bidi="ar-EG"/>
        </w:rPr>
        <w:t xml:space="preserve">Maintenance therapy was given with 6 </w:t>
      </w:r>
      <w:proofErr w:type="spellStart"/>
      <w:r w:rsidR="00F90539" w:rsidRPr="00A76D19">
        <w:rPr>
          <w:rFonts w:ascii="Times New Roman" w:hAnsi="Times New Roman" w:cs="Times New Roman"/>
          <w:sz w:val="20"/>
          <w:szCs w:val="20"/>
          <w:lang w:bidi="ar-EG"/>
        </w:rPr>
        <w:t>mercaptopurine</w:t>
      </w:r>
      <w:proofErr w:type="spellEnd"/>
      <w:r w:rsidR="00F90539" w:rsidRPr="00A76D19">
        <w:rPr>
          <w:rFonts w:ascii="Times New Roman" w:hAnsi="Times New Roman" w:cs="Times New Roman"/>
          <w:sz w:val="20"/>
          <w:szCs w:val="20"/>
          <w:lang w:bidi="ar-EG"/>
        </w:rPr>
        <w:t xml:space="preserve"> and </w:t>
      </w:r>
      <w:proofErr w:type="spellStart"/>
      <w:r w:rsidR="00F90539" w:rsidRPr="00A76D19">
        <w:rPr>
          <w:rFonts w:ascii="Times New Roman" w:hAnsi="Times New Roman" w:cs="Times New Roman"/>
          <w:sz w:val="20"/>
          <w:szCs w:val="20"/>
          <w:lang w:bidi="ar-EG"/>
        </w:rPr>
        <w:t>methotrexate</w:t>
      </w:r>
      <w:proofErr w:type="spellEnd"/>
      <w:r w:rsidR="00F90539" w:rsidRPr="00A76D19">
        <w:rPr>
          <w:rFonts w:ascii="Times New Roman" w:hAnsi="Times New Roman" w:cs="Times New Roman"/>
          <w:sz w:val="20"/>
          <w:szCs w:val="20"/>
          <w:lang w:bidi="ar-EG"/>
        </w:rPr>
        <w:t xml:space="preserve"> with ATRA intermittent courses for two years. </w:t>
      </w:r>
      <w:r w:rsidR="00F90539" w:rsidRPr="00A76D19">
        <w:rPr>
          <w:rFonts w:ascii="Times New Roman" w:hAnsi="Times New Roman" w:cs="Times New Roman"/>
          <w:b/>
          <w:bCs/>
          <w:sz w:val="20"/>
          <w:szCs w:val="20"/>
          <w:lang w:bidi="ar-EG"/>
        </w:rPr>
        <w:t xml:space="preserve">Results: </w:t>
      </w:r>
      <w:r w:rsidR="00F90539" w:rsidRPr="00A76D19">
        <w:rPr>
          <w:rFonts w:ascii="Times New Roman" w:hAnsi="Times New Roman" w:cs="Times New Roman"/>
          <w:sz w:val="20"/>
          <w:szCs w:val="20"/>
          <w:lang w:bidi="ar-EG"/>
        </w:rPr>
        <w:t xml:space="preserve">Median age was 36 years (18-66) with females to </w:t>
      </w:r>
      <w:proofErr w:type="gramStart"/>
      <w:r w:rsidR="00F90539" w:rsidRPr="00A76D19">
        <w:rPr>
          <w:rFonts w:ascii="Times New Roman" w:hAnsi="Times New Roman" w:cs="Times New Roman"/>
          <w:sz w:val="20"/>
          <w:szCs w:val="20"/>
          <w:lang w:bidi="ar-EG"/>
        </w:rPr>
        <w:t>male</w:t>
      </w:r>
      <w:r w:rsidR="00100F06">
        <w:rPr>
          <w:rFonts w:ascii="Times New Roman" w:hAnsi="Times New Roman" w:cs="Times New Roman"/>
          <w:sz w:val="20"/>
          <w:szCs w:val="20"/>
          <w:lang w:bidi="ar-EG"/>
        </w:rPr>
        <w:t>s</w:t>
      </w:r>
      <w:proofErr w:type="gramEnd"/>
      <w:r w:rsidR="00F90539" w:rsidRPr="00A76D19">
        <w:rPr>
          <w:rFonts w:ascii="Times New Roman" w:hAnsi="Times New Roman" w:cs="Times New Roman"/>
          <w:sz w:val="20"/>
          <w:szCs w:val="20"/>
          <w:lang w:bidi="ar-EG"/>
        </w:rPr>
        <w:t xml:space="preserve"> ratio of 1.2:1. Only 30 patients achieved hematologic remission and were followed up for MRD detection while eight cases failed to achieve CR and three cases showed early death. The decrease in expression level of PML-RARA after treatment was highly significant. During the observation period of a median of</w:t>
      </w:r>
      <w:r w:rsidR="00F90539" w:rsidRPr="00A76D19">
        <w:rPr>
          <w:rFonts w:ascii="Times New Roman" w:hAnsi="Times New Roman" w:cs="Times New Roman"/>
          <w:color w:val="00B0F0"/>
          <w:sz w:val="20"/>
          <w:szCs w:val="20"/>
          <w:lang w:bidi="ar-EG"/>
        </w:rPr>
        <w:t xml:space="preserve"> </w:t>
      </w:r>
      <w:r w:rsidR="00F90539" w:rsidRPr="00A76D19">
        <w:rPr>
          <w:rFonts w:ascii="Times New Roman" w:hAnsi="Times New Roman" w:cs="Times New Roman"/>
          <w:sz w:val="20"/>
          <w:szCs w:val="20"/>
          <w:lang w:bidi="ar-EG"/>
        </w:rPr>
        <w:t>39.1 months (1-56), six cases showed relapse. The time elapsing from the detection of molecular relapse till the appearance of hematological relapse ranged from 1-3 months with most cases clustering in the 3</w:t>
      </w:r>
      <w:r w:rsidR="00F90539" w:rsidRPr="00A76D19">
        <w:rPr>
          <w:rFonts w:ascii="Times New Roman" w:hAnsi="Times New Roman" w:cs="Times New Roman"/>
          <w:sz w:val="20"/>
          <w:szCs w:val="20"/>
          <w:vertAlign w:val="superscript"/>
          <w:lang w:bidi="ar-EG"/>
        </w:rPr>
        <w:t>rd</w:t>
      </w:r>
      <w:r w:rsidR="00F90539" w:rsidRPr="00A76D19">
        <w:rPr>
          <w:rFonts w:ascii="Times New Roman" w:hAnsi="Times New Roman" w:cs="Times New Roman"/>
          <w:sz w:val="20"/>
          <w:szCs w:val="20"/>
          <w:lang w:bidi="ar-EG"/>
        </w:rPr>
        <w:t xml:space="preserve"> month (4patients). The cumulative disease free survival (DFS) was 69%. The overall survival (OS) was 76.6% with a mean of 49.85 months with 95%confidence interval of (44.8-54.8). We found significant longer DFS and OS for the low versus high risk patients using the NCN cutoff at post consolidation analysis (</w:t>
      </w:r>
      <w:r w:rsidR="00F90539" w:rsidRPr="00100F06">
        <w:rPr>
          <w:rFonts w:ascii="Times New Roman" w:hAnsi="Times New Roman" w:cs="Times New Roman"/>
          <w:i/>
          <w:iCs/>
          <w:sz w:val="20"/>
          <w:szCs w:val="20"/>
          <w:lang w:bidi="ar-EG"/>
        </w:rPr>
        <w:t>p</w:t>
      </w:r>
      <w:r w:rsidR="00F90539" w:rsidRPr="00A76D19">
        <w:rPr>
          <w:rFonts w:ascii="Times New Roman" w:hAnsi="Times New Roman" w:cs="Times New Roman"/>
          <w:sz w:val="20"/>
          <w:szCs w:val="20"/>
          <w:lang w:bidi="ar-EG"/>
        </w:rPr>
        <w:t xml:space="preserve">=&lt;0.001 and 0.009 respectively).  We found also high statistical significant correlation between two log </w:t>
      </w:r>
      <w:proofErr w:type="gramStart"/>
      <w:r w:rsidR="00F90539" w:rsidRPr="00A76D19">
        <w:rPr>
          <w:rFonts w:ascii="Times New Roman" w:hAnsi="Times New Roman" w:cs="Times New Roman"/>
          <w:sz w:val="20"/>
          <w:szCs w:val="20"/>
          <w:lang w:bidi="ar-EG"/>
        </w:rPr>
        <w:t>reduction</w:t>
      </w:r>
      <w:proofErr w:type="gramEnd"/>
      <w:r w:rsidR="00F90539" w:rsidRPr="00A76D19">
        <w:rPr>
          <w:rFonts w:ascii="Times New Roman" w:hAnsi="Times New Roman" w:cs="Times New Roman"/>
          <w:sz w:val="20"/>
          <w:szCs w:val="20"/>
          <w:lang w:bidi="ar-EG"/>
        </w:rPr>
        <w:t xml:space="preserve"> or more after consolidation and longer DFS but not OS. </w:t>
      </w:r>
      <w:r w:rsidR="00F90539" w:rsidRPr="00A76D19">
        <w:rPr>
          <w:rFonts w:ascii="Times New Roman" w:hAnsi="Times New Roman" w:cs="Times New Roman"/>
          <w:b/>
          <w:bCs/>
          <w:sz w:val="20"/>
          <w:szCs w:val="20"/>
          <w:lang w:bidi="ar-EG"/>
        </w:rPr>
        <w:t>Conclusions:</w:t>
      </w:r>
      <w:r w:rsidR="00F90539" w:rsidRPr="00A76D19">
        <w:rPr>
          <w:rFonts w:ascii="Times New Roman" w:hAnsi="Times New Roman" w:cs="Times New Roman"/>
          <w:sz w:val="20"/>
          <w:szCs w:val="20"/>
          <w:lang w:bidi="ar-EG"/>
        </w:rPr>
        <w:t xml:space="preserve"> PML/RARA NCN </w:t>
      </w:r>
      <w:r w:rsidR="00F90539" w:rsidRPr="00D450B5">
        <w:rPr>
          <w:rFonts w:ascii="Times New Roman" w:hAnsi="Times New Roman" w:cs="Times New Roman"/>
          <w:sz w:val="20"/>
          <w:szCs w:val="20"/>
          <w:lang w:bidi="ar-EG"/>
        </w:rPr>
        <w:t>method is simple and accurate; its use enables standardization and avoids differences among laboratories. Monitoring patients at short time points is valuable and essential for decision making and choice of proper therapy.</w:t>
      </w:r>
    </w:p>
    <w:p w:rsidR="00214799" w:rsidRPr="00D450B5" w:rsidRDefault="00F90539" w:rsidP="00D450B5">
      <w:pPr>
        <w:spacing w:after="0" w:line="240" w:lineRule="auto"/>
        <w:jc w:val="both"/>
        <w:rPr>
          <w:rFonts w:ascii="Times New Roman" w:hAnsi="Times New Roman" w:cs="Times New Roman"/>
          <w:sz w:val="20"/>
          <w:szCs w:val="20"/>
          <w:lang w:eastAsia="zh-CN"/>
        </w:rPr>
      </w:pPr>
      <w:r w:rsidRPr="00D450B5">
        <w:rPr>
          <w:rFonts w:ascii="Times New Roman" w:hAnsi="Times New Roman" w:cs="Times New Roman"/>
          <w:sz w:val="20"/>
          <w:szCs w:val="20"/>
        </w:rPr>
        <w:t xml:space="preserve"> </w:t>
      </w:r>
      <w:r w:rsidR="00214799" w:rsidRPr="00D450B5">
        <w:rPr>
          <w:rFonts w:ascii="Times New Roman" w:hAnsi="Times New Roman" w:cs="Times New Roman"/>
          <w:sz w:val="20"/>
          <w:szCs w:val="20"/>
        </w:rPr>
        <w:t>[</w:t>
      </w:r>
      <w:proofErr w:type="spellStart"/>
      <w:r w:rsidRPr="00D450B5">
        <w:rPr>
          <w:rFonts w:ascii="Times New Roman" w:hAnsi="Times New Roman" w:cs="Times New Roman"/>
          <w:sz w:val="20"/>
          <w:szCs w:val="20"/>
        </w:rPr>
        <w:t>Farid</w:t>
      </w:r>
      <w:r w:rsidRPr="00D450B5">
        <w:rPr>
          <w:rFonts w:ascii="Times New Roman" w:hAnsi="Times New Roman" w:cs="Times New Roman"/>
          <w:sz w:val="20"/>
          <w:szCs w:val="20"/>
          <w:lang w:bidi="ar-EG"/>
        </w:rPr>
        <w:t>a</w:t>
      </w:r>
      <w:proofErr w:type="spellEnd"/>
      <w:r w:rsidRPr="00D450B5">
        <w:rPr>
          <w:rFonts w:ascii="Times New Roman" w:hAnsi="Times New Roman" w:cs="Times New Roman"/>
          <w:sz w:val="20"/>
          <w:szCs w:val="20"/>
          <w:lang w:bidi="ar-EG"/>
        </w:rPr>
        <w:t xml:space="preserve"> </w:t>
      </w:r>
      <w:r w:rsidRPr="00D450B5">
        <w:rPr>
          <w:rFonts w:ascii="Times New Roman" w:hAnsi="Times New Roman" w:cs="Times New Roman"/>
          <w:sz w:val="20"/>
          <w:szCs w:val="20"/>
        </w:rPr>
        <w:t xml:space="preserve">Gad </w:t>
      </w:r>
      <w:proofErr w:type="spellStart"/>
      <w:proofErr w:type="gramStart"/>
      <w:r w:rsidRPr="00D450B5">
        <w:rPr>
          <w:rFonts w:ascii="Times New Roman" w:hAnsi="Times New Roman" w:cs="Times New Roman"/>
          <w:sz w:val="20"/>
          <w:szCs w:val="20"/>
        </w:rPr>
        <w:t>Alla</w:t>
      </w:r>
      <w:proofErr w:type="spellEnd"/>
      <w:r w:rsidRPr="00D450B5">
        <w:rPr>
          <w:rFonts w:ascii="Times New Roman" w:hAnsi="Times New Roman" w:cs="Times New Roman"/>
          <w:sz w:val="20"/>
          <w:szCs w:val="20"/>
          <w:lang w:bidi="ar-EG"/>
        </w:rPr>
        <w:t xml:space="preserve"> ,</w:t>
      </w:r>
      <w:proofErr w:type="gramEnd"/>
      <w:r w:rsidRPr="00D450B5">
        <w:rPr>
          <w:rFonts w:ascii="Times New Roman" w:hAnsi="Times New Roman" w:cs="Times New Roman"/>
          <w:sz w:val="20"/>
          <w:szCs w:val="20"/>
          <w:lang w:bidi="ar-EG"/>
        </w:rPr>
        <w:t xml:space="preserve"> </w:t>
      </w:r>
      <w:proofErr w:type="spellStart"/>
      <w:r w:rsidRPr="00D450B5">
        <w:rPr>
          <w:rFonts w:ascii="Times New Roman" w:hAnsi="Times New Roman" w:cs="Times New Roman"/>
          <w:sz w:val="20"/>
          <w:szCs w:val="20"/>
          <w:lang w:bidi="ar-EG"/>
        </w:rPr>
        <w:t>Thoraya</w:t>
      </w:r>
      <w:proofErr w:type="spellEnd"/>
      <w:r w:rsidRPr="00D450B5">
        <w:rPr>
          <w:rFonts w:ascii="Times New Roman" w:hAnsi="Times New Roman" w:cs="Times New Roman"/>
          <w:sz w:val="20"/>
          <w:szCs w:val="20"/>
          <w:lang w:bidi="ar-EG"/>
        </w:rPr>
        <w:t xml:space="preserve"> </w:t>
      </w:r>
      <w:proofErr w:type="spellStart"/>
      <w:r w:rsidRPr="00D450B5">
        <w:rPr>
          <w:rFonts w:ascii="Times New Roman" w:hAnsi="Times New Roman" w:cs="Times New Roman"/>
          <w:sz w:val="20"/>
          <w:szCs w:val="20"/>
          <w:lang w:bidi="ar-EG"/>
        </w:rPr>
        <w:t>Abdelhamid</w:t>
      </w:r>
      <w:proofErr w:type="spellEnd"/>
      <w:r w:rsidRPr="00D450B5">
        <w:rPr>
          <w:rFonts w:ascii="Times New Roman" w:hAnsi="Times New Roman" w:cs="Times New Roman"/>
          <w:sz w:val="20"/>
          <w:szCs w:val="20"/>
          <w:lang w:bidi="ar-EG"/>
        </w:rPr>
        <w:t xml:space="preserve"> , </w:t>
      </w:r>
      <w:proofErr w:type="spellStart"/>
      <w:r w:rsidRPr="00D450B5">
        <w:rPr>
          <w:rFonts w:ascii="Times New Roman" w:hAnsi="Times New Roman" w:cs="Times New Roman"/>
          <w:sz w:val="20"/>
          <w:szCs w:val="20"/>
          <w:lang w:bidi="ar-EG"/>
        </w:rPr>
        <w:t>Heba</w:t>
      </w:r>
      <w:proofErr w:type="spellEnd"/>
      <w:r w:rsidRPr="00D450B5">
        <w:rPr>
          <w:rFonts w:ascii="Times New Roman" w:hAnsi="Times New Roman" w:cs="Times New Roman"/>
          <w:sz w:val="20"/>
          <w:szCs w:val="20"/>
          <w:lang w:bidi="ar-EG"/>
        </w:rPr>
        <w:t xml:space="preserve"> N. </w:t>
      </w:r>
      <w:proofErr w:type="spellStart"/>
      <w:r w:rsidRPr="00D450B5">
        <w:rPr>
          <w:rFonts w:ascii="Times New Roman" w:hAnsi="Times New Roman" w:cs="Times New Roman"/>
          <w:sz w:val="20"/>
          <w:szCs w:val="20"/>
          <w:lang w:bidi="ar-EG"/>
        </w:rPr>
        <w:t>Raslan</w:t>
      </w:r>
      <w:proofErr w:type="spellEnd"/>
      <w:r w:rsidR="00214799" w:rsidRPr="00D450B5">
        <w:rPr>
          <w:rFonts w:ascii="Times New Roman" w:hAnsi="Times New Roman" w:cs="Times New Roman"/>
          <w:sz w:val="20"/>
          <w:szCs w:val="20"/>
        </w:rPr>
        <w:t>.</w:t>
      </w:r>
      <w:r w:rsidR="00214799" w:rsidRPr="00D450B5">
        <w:rPr>
          <w:rFonts w:ascii="Times New Roman" w:hAnsi="Times New Roman" w:cs="Times New Roman"/>
          <w:b/>
          <w:bCs/>
          <w:sz w:val="20"/>
          <w:szCs w:val="20"/>
        </w:rPr>
        <w:t xml:space="preserve"> </w:t>
      </w:r>
      <w:proofErr w:type="gramStart"/>
      <w:r w:rsidRPr="00D450B5">
        <w:rPr>
          <w:rFonts w:ascii="Times New Roman" w:hAnsi="Times New Roman" w:cs="Times New Roman"/>
          <w:b/>
          <w:bCs/>
          <w:sz w:val="20"/>
          <w:szCs w:val="20"/>
        </w:rPr>
        <w:t xml:space="preserve">Minimal Residual Disease Detection in </w:t>
      </w:r>
      <w:proofErr w:type="spellStart"/>
      <w:r w:rsidRPr="00D450B5">
        <w:rPr>
          <w:rFonts w:ascii="Times New Roman" w:hAnsi="Times New Roman" w:cs="Times New Roman"/>
          <w:b/>
          <w:bCs/>
          <w:sz w:val="20"/>
          <w:szCs w:val="20"/>
        </w:rPr>
        <w:t>Promyelocytic</w:t>
      </w:r>
      <w:proofErr w:type="spellEnd"/>
      <w:r w:rsidRPr="00D450B5">
        <w:rPr>
          <w:rFonts w:ascii="Times New Roman" w:hAnsi="Times New Roman" w:cs="Times New Roman"/>
          <w:b/>
          <w:bCs/>
          <w:sz w:val="20"/>
          <w:szCs w:val="20"/>
        </w:rPr>
        <w:t xml:space="preserve"> Leukemia and its Correlation with Clinical Outcome</w:t>
      </w:r>
      <w:r w:rsidR="002E1F64" w:rsidRPr="00D450B5">
        <w:rPr>
          <w:rFonts w:ascii="Times New Roman" w:eastAsia="Times New Roman" w:hAnsi="Times New Roman" w:cs="Times New Roman"/>
          <w:b/>
          <w:bCs/>
          <w:sz w:val="20"/>
          <w:szCs w:val="20"/>
          <w:lang w:bidi="fa-IR"/>
        </w:rPr>
        <w:t>.</w:t>
      </w:r>
      <w:proofErr w:type="gramEnd"/>
      <w:r w:rsidR="002E1F64" w:rsidRPr="00D450B5">
        <w:rPr>
          <w:rFonts w:ascii="Times New Roman" w:hAnsi="Times New Roman" w:cs="Times New Roman" w:hint="eastAsia"/>
          <w:b/>
          <w:bCs/>
          <w:sz w:val="20"/>
          <w:szCs w:val="20"/>
        </w:rPr>
        <w:t xml:space="preserve"> </w:t>
      </w:r>
      <w:r w:rsidR="002E1F64" w:rsidRPr="00D450B5">
        <w:rPr>
          <w:rFonts w:ascii="Times New Roman" w:eastAsia="Times New Roman" w:hAnsi="Times New Roman" w:cs="Times New Roman"/>
          <w:bCs/>
          <w:i/>
          <w:sz w:val="20"/>
          <w:szCs w:val="20"/>
        </w:rPr>
        <w:t xml:space="preserve">Nat </w:t>
      </w:r>
      <w:proofErr w:type="spellStart"/>
      <w:r w:rsidR="002E1F64" w:rsidRPr="00D450B5">
        <w:rPr>
          <w:rFonts w:ascii="Times New Roman" w:eastAsia="Times New Roman" w:hAnsi="Times New Roman" w:cs="Times New Roman"/>
          <w:bCs/>
          <w:i/>
          <w:sz w:val="20"/>
          <w:szCs w:val="20"/>
        </w:rPr>
        <w:t>Sci</w:t>
      </w:r>
      <w:proofErr w:type="spellEnd"/>
      <w:r w:rsidR="002E1F64" w:rsidRPr="00D450B5">
        <w:rPr>
          <w:rFonts w:ascii="Times New Roman" w:eastAsiaTheme="minorEastAsia" w:hAnsi="Times New Roman" w:cs="Times New Roman" w:hint="eastAsia"/>
          <w:bCs/>
          <w:i/>
          <w:sz w:val="20"/>
          <w:szCs w:val="20"/>
        </w:rPr>
        <w:t xml:space="preserve"> </w:t>
      </w:r>
      <w:r w:rsidR="002E1F64" w:rsidRPr="00D450B5">
        <w:rPr>
          <w:rFonts w:ascii="Times New Roman" w:hAnsi="Times New Roman" w:cs="Times New Roman"/>
          <w:sz w:val="20"/>
          <w:szCs w:val="20"/>
        </w:rPr>
        <w:t>201</w:t>
      </w:r>
      <w:r w:rsidR="002E1F64" w:rsidRPr="00D450B5">
        <w:rPr>
          <w:rFonts w:ascii="Times New Roman" w:hAnsi="Times New Roman" w:cs="Times New Roman" w:hint="eastAsia"/>
          <w:sz w:val="20"/>
          <w:szCs w:val="20"/>
        </w:rPr>
        <w:t>4</w:t>
      </w:r>
      <w:proofErr w:type="gramStart"/>
      <w:r w:rsidR="002E1F64" w:rsidRPr="00D450B5">
        <w:rPr>
          <w:rFonts w:ascii="Times New Roman" w:hAnsi="Times New Roman" w:cs="Times New Roman"/>
          <w:sz w:val="20"/>
          <w:szCs w:val="20"/>
        </w:rPr>
        <w:t>;1</w:t>
      </w:r>
      <w:r w:rsidR="002E1F64" w:rsidRPr="00D450B5">
        <w:rPr>
          <w:rFonts w:ascii="Times New Roman" w:hAnsi="Times New Roman" w:cs="Times New Roman" w:hint="eastAsia"/>
          <w:sz w:val="20"/>
          <w:szCs w:val="20"/>
        </w:rPr>
        <w:t>2</w:t>
      </w:r>
      <w:proofErr w:type="gramEnd"/>
      <w:r w:rsidR="002E1F64" w:rsidRPr="00D450B5">
        <w:rPr>
          <w:rFonts w:ascii="Times New Roman" w:hAnsi="Times New Roman" w:cs="Times New Roman"/>
          <w:sz w:val="20"/>
          <w:szCs w:val="20"/>
        </w:rPr>
        <w:t>(</w:t>
      </w:r>
      <w:r w:rsidR="002E1F64" w:rsidRPr="00D450B5">
        <w:rPr>
          <w:rFonts w:ascii="Times New Roman" w:hAnsi="Times New Roman" w:cs="Times New Roman" w:hint="eastAsia"/>
          <w:sz w:val="20"/>
          <w:szCs w:val="20"/>
        </w:rPr>
        <w:t>1</w:t>
      </w:r>
      <w:r w:rsidR="002E1F64" w:rsidRPr="00D450B5">
        <w:rPr>
          <w:rFonts w:ascii="Times New Roman" w:hAnsi="Times New Roman" w:cs="Times New Roman"/>
          <w:sz w:val="20"/>
          <w:szCs w:val="20"/>
        </w:rPr>
        <w:t>):</w:t>
      </w:r>
      <w:r w:rsidR="00B46B54">
        <w:rPr>
          <w:rFonts w:ascii="Times New Roman" w:hAnsi="Times New Roman" w:cs="Times New Roman"/>
          <w:noProof/>
          <w:sz w:val="20"/>
          <w:szCs w:val="20"/>
        </w:rPr>
        <w:t>12</w:t>
      </w:r>
      <w:r w:rsidR="002E1F64" w:rsidRPr="00D450B5">
        <w:rPr>
          <w:rFonts w:ascii="Times New Roman" w:hAnsi="Times New Roman" w:cs="Times New Roman"/>
          <w:sz w:val="20"/>
          <w:szCs w:val="20"/>
        </w:rPr>
        <w:t>-</w:t>
      </w:r>
      <w:r w:rsidR="00B46B54">
        <w:rPr>
          <w:rFonts w:ascii="Times New Roman" w:hAnsi="Times New Roman" w:cs="Times New Roman"/>
          <w:noProof/>
          <w:sz w:val="20"/>
          <w:szCs w:val="20"/>
        </w:rPr>
        <w:t>19</w:t>
      </w:r>
      <w:r w:rsidR="002E1F64" w:rsidRPr="00D450B5">
        <w:rPr>
          <w:rFonts w:ascii="Times New Roman" w:hAnsi="Times New Roman" w:cs="Times New Roman"/>
          <w:sz w:val="20"/>
          <w:szCs w:val="20"/>
        </w:rPr>
        <w:t>]</w:t>
      </w:r>
      <w:r w:rsidR="002E1F64" w:rsidRPr="00D450B5">
        <w:rPr>
          <w:rFonts w:ascii="Times New Roman" w:hAnsi="Times New Roman" w:cs="Times New Roman" w:hint="eastAsia"/>
          <w:sz w:val="20"/>
          <w:szCs w:val="20"/>
        </w:rPr>
        <w:t>.</w:t>
      </w:r>
      <w:r w:rsidR="002E1F64" w:rsidRPr="00D450B5">
        <w:rPr>
          <w:rFonts w:ascii="Times New Roman" w:hAnsi="Times New Roman" w:cs="Times New Roman"/>
          <w:sz w:val="20"/>
          <w:szCs w:val="20"/>
        </w:rPr>
        <w:t xml:space="preserve"> (ISSN: 1545-0740). </w:t>
      </w:r>
      <w:r w:rsidR="002E1F64" w:rsidRPr="00B46B54">
        <w:rPr>
          <w:rFonts w:ascii="Times New Roman" w:hAnsi="Times New Roman" w:cs="Times New Roman"/>
          <w:sz w:val="20"/>
          <w:szCs w:val="20"/>
        </w:rPr>
        <w:t>http://www.sciencepub.net/nature</w:t>
      </w:r>
      <w:r w:rsidR="002E1F64" w:rsidRPr="00D450B5">
        <w:rPr>
          <w:rFonts w:ascii="Times New Roman" w:hAnsi="Times New Roman" w:cs="Times New Roman"/>
          <w:sz w:val="20"/>
          <w:szCs w:val="20"/>
        </w:rPr>
        <w:t>.</w:t>
      </w:r>
      <w:r w:rsidR="002E1F64" w:rsidRPr="00D450B5">
        <w:rPr>
          <w:rFonts w:ascii="Times New Roman" w:hAnsi="Times New Roman" w:cs="Times New Roman" w:hint="eastAsia"/>
          <w:sz w:val="20"/>
          <w:szCs w:val="20"/>
        </w:rPr>
        <w:t xml:space="preserve"> </w:t>
      </w:r>
      <w:r w:rsidR="00D450B5">
        <w:rPr>
          <w:rFonts w:ascii="Times New Roman" w:hAnsi="Times New Roman" w:cs="Times New Roman" w:hint="eastAsia"/>
          <w:sz w:val="20"/>
          <w:szCs w:val="20"/>
          <w:lang w:eastAsia="zh-CN"/>
        </w:rPr>
        <w:t>3</w:t>
      </w:r>
    </w:p>
    <w:p w:rsidR="002E1F64" w:rsidRPr="00C97592" w:rsidRDefault="002E1F64" w:rsidP="002E1F64">
      <w:pPr>
        <w:spacing w:after="0" w:line="240" w:lineRule="auto"/>
        <w:jc w:val="both"/>
        <w:rPr>
          <w:rFonts w:ascii="Times New Roman" w:hAnsi="Times New Roman" w:cs="Times New Roman"/>
          <w:sz w:val="16"/>
          <w:szCs w:val="16"/>
          <w:lang w:eastAsia="zh-CN"/>
        </w:rPr>
      </w:pPr>
    </w:p>
    <w:p w:rsidR="00E76AB2" w:rsidRPr="005A35D3" w:rsidRDefault="00B35499" w:rsidP="00F90539">
      <w:pPr>
        <w:autoSpaceDE w:val="0"/>
        <w:autoSpaceDN w:val="0"/>
        <w:adjustRightInd w:val="0"/>
        <w:spacing w:after="0" w:line="240" w:lineRule="auto"/>
        <w:jc w:val="both"/>
        <w:rPr>
          <w:rFonts w:ascii="Times New Roman" w:hAnsi="Times New Roman" w:cs="Times New Roman"/>
          <w:sz w:val="20"/>
          <w:szCs w:val="20"/>
        </w:rPr>
      </w:pPr>
      <w:r w:rsidRPr="005A35D3">
        <w:rPr>
          <w:rFonts w:ascii="Times New Roman" w:hAnsi="Times New Roman" w:cs="Times New Roman"/>
          <w:b/>
          <w:bCs/>
          <w:sz w:val="20"/>
          <w:szCs w:val="20"/>
        </w:rPr>
        <w:t>Keywords:</w:t>
      </w:r>
      <w:r w:rsidR="002B7110" w:rsidRPr="005A35D3">
        <w:rPr>
          <w:rFonts w:ascii="Times New Roman" w:hAnsi="Times New Roman" w:cs="Times New Roman"/>
          <w:sz w:val="20"/>
          <w:szCs w:val="20"/>
        </w:rPr>
        <w:t xml:space="preserve"> </w:t>
      </w:r>
      <w:r w:rsidR="00F90539" w:rsidRPr="00A76D19">
        <w:rPr>
          <w:rFonts w:ascii="Times New Roman" w:hAnsi="Times New Roman" w:cs="Times New Roman"/>
          <w:sz w:val="20"/>
          <w:szCs w:val="20"/>
          <w:lang w:bidi="ar-EG"/>
        </w:rPr>
        <w:t>APL, PML/RARA, MRD, Quantitative real-time PCR.</w:t>
      </w:r>
    </w:p>
    <w:p w:rsidR="005A35D3" w:rsidRDefault="005A35D3" w:rsidP="00214799">
      <w:pPr>
        <w:spacing w:after="0" w:line="240" w:lineRule="auto"/>
        <w:rPr>
          <w:rFonts w:ascii="Times New Roman" w:hAnsi="Times New Roman" w:cs="Times New Roman"/>
          <w:b/>
          <w:bCs/>
          <w:sz w:val="20"/>
          <w:szCs w:val="20"/>
          <w:lang w:bidi="ar-EG"/>
        </w:rPr>
      </w:pPr>
    </w:p>
    <w:p w:rsidR="00214799" w:rsidRDefault="00214799" w:rsidP="00214799">
      <w:pPr>
        <w:spacing w:after="0" w:line="240" w:lineRule="auto"/>
        <w:rPr>
          <w:rFonts w:ascii="Times New Roman" w:hAnsi="Times New Roman" w:cs="Times New Roman"/>
          <w:b/>
          <w:bCs/>
          <w:sz w:val="20"/>
          <w:szCs w:val="20"/>
          <w:lang w:bidi="ar-EG"/>
        </w:rPr>
        <w:sectPr w:rsidR="00214799" w:rsidSect="00C92FF3">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NumType w:start="12"/>
          <w:cols w:space="708"/>
          <w:docGrid w:linePitch="360"/>
        </w:sectPr>
      </w:pPr>
    </w:p>
    <w:p w:rsidR="00744926" w:rsidRPr="004D6923" w:rsidRDefault="005A35D3" w:rsidP="00214799">
      <w:pPr>
        <w:spacing w:after="0" w:line="240" w:lineRule="auto"/>
        <w:rPr>
          <w:rFonts w:ascii="Times New Roman" w:hAnsi="Times New Roman" w:cs="Times New Roman"/>
          <w:b/>
          <w:bCs/>
          <w:sz w:val="20"/>
          <w:szCs w:val="20"/>
          <w:lang w:bidi="ar-EG"/>
        </w:rPr>
      </w:pPr>
      <w:proofErr w:type="gramStart"/>
      <w:r>
        <w:rPr>
          <w:rFonts w:ascii="Times New Roman" w:hAnsi="Times New Roman" w:cs="Times New Roman"/>
          <w:b/>
          <w:bCs/>
          <w:sz w:val="20"/>
          <w:szCs w:val="20"/>
          <w:lang w:bidi="ar-EG"/>
        </w:rPr>
        <w:lastRenderedPageBreak/>
        <w:t>1.</w:t>
      </w:r>
      <w:r w:rsidR="00744926" w:rsidRPr="005A35D3">
        <w:rPr>
          <w:rFonts w:ascii="Times New Roman" w:hAnsi="Times New Roman" w:cs="Times New Roman"/>
          <w:b/>
          <w:bCs/>
          <w:sz w:val="20"/>
          <w:szCs w:val="20"/>
          <w:lang w:bidi="ar-EG"/>
        </w:rPr>
        <w:t>I</w:t>
      </w:r>
      <w:r w:rsidR="0055125C" w:rsidRPr="005A35D3">
        <w:rPr>
          <w:rFonts w:ascii="Times New Roman" w:hAnsi="Times New Roman" w:cs="Times New Roman"/>
          <w:b/>
          <w:bCs/>
          <w:sz w:val="20"/>
          <w:szCs w:val="20"/>
          <w:lang w:bidi="ar-EG"/>
        </w:rPr>
        <w:t>ntroduction</w:t>
      </w:r>
      <w:proofErr w:type="gramEnd"/>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b/>
          <w:bCs/>
          <w:i/>
          <w:iCs/>
          <w:sz w:val="20"/>
          <w:szCs w:val="20"/>
        </w:rPr>
      </w:pPr>
      <w:r w:rsidRPr="004D6923">
        <w:rPr>
          <w:rFonts w:ascii="Times New Roman" w:hAnsi="Times New Roman" w:cs="Times New Roman"/>
          <w:sz w:val="20"/>
          <w:szCs w:val="20"/>
        </w:rPr>
        <w:t xml:space="preserve">Despite its rarity, acute </w:t>
      </w:r>
      <w:proofErr w:type="spellStart"/>
      <w:r w:rsidRPr="004D6923">
        <w:rPr>
          <w:rFonts w:ascii="Times New Roman" w:hAnsi="Times New Roman" w:cs="Times New Roman"/>
          <w:sz w:val="20"/>
          <w:szCs w:val="20"/>
        </w:rPr>
        <w:t>promyelocytic</w:t>
      </w:r>
      <w:proofErr w:type="spellEnd"/>
      <w:r w:rsidRPr="004D6923">
        <w:rPr>
          <w:rFonts w:ascii="Times New Roman" w:hAnsi="Times New Roman" w:cs="Times New Roman"/>
          <w:sz w:val="20"/>
          <w:szCs w:val="20"/>
        </w:rPr>
        <w:t xml:space="preserve"> leukemia (APL) is one of the most successful examples of translational re</w:t>
      </w:r>
      <w:r w:rsidRPr="004D6923">
        <w:rPr>
          <w:rFonts w:ascii="Times New Roman" w:hAnsi="Times New Roman" w:cs="Times New Roman"/>
          <w:sz w:val="20"/>
          <w:szCs w:val="20"/>
        </w:rPr>
        <w:softHyphen/>
        <w:t>search in medicine. In the past 20 years an extraordinary combination of laboratory and clinical research studies has in fact contributed to transform this once rapidly fatal disease into the most frequently curable adult leukemia.</w:t>
      </w:r>
      <w:r w:rsidRPr="004D6923">
        <w:rPr>
          <w:rFonts w:ascii="Times New Roman" w:hAnsi="Times New Roman" w:cs="Times New Roman"/>
          <w:sz w:val="20"/>
          <w:szCs w:val="20"/>
          <w:vertAlign w:val="superscript"/>
        </w:rPr>
        <w:t xml:space="preserve"> </w:t>
      </w:r>
      <w:r w:rsidRPr="004D6923">
        <w:rPr>
          <w:rFonts w:ascii="Times New Roman" w:hAnsi="Times New Roman" w:cs="Times New Roman"/>
          <w:sz w:val="20"/>
          <w:szCs w:val="20"/>
        </w:rPr>
        <w:t xml:space="preserve">Moreover, APL has represented a model to unravel key mechanisms of </w:t>
      </w:r>
      <w:proofErr w:type="spellStart"/>
      <w:r w:rsidRPr="004D6923">
        <w:rPr>
          <w:rFonts w:ascii="Times New Roman" w:hAnsi="Times New Roman" w:cs="Times New Roman"/>
          <w:sz w:val="20"/>
          <w:szCs w:val="20"/>
        </w:rPr>
        <w:t>leukemogenesis</w:t>
      </w:r>
      <w:proofErr w:type="spellEnd"/>
      <w:r w:rsidRPr="004D6923">
        <w:rPr>
          <w:rFonts w:ascii="Times New Roman" w:hAnsi="Times New Roman" w:cs="Times New Roman"/>
          <w:sz w:val="20"/>
          <w:szCs w:val="20"/>
        </w:rPr>
        <w:t xml:space="preserve"> and a paradigm for inno</w:t>
      </w:r>
      <w:r w:rsidRPr="004D6923">
        <w:rPr>
          <w:rFonts w:ascii="Times New Roman" w:hAnsi="Times New Roman" w:cs="Times New Roman"/>
          <w:sz w:val="20"/>
          <w:szCs w:val="20"/>
        </w:rPr>
        <w:softHyphen/>
        <w:t>vative treatments including differentiation therapy and the use of chromatin remodeling agents and antibody-directed therapy</w:t>
      </w:r>
      <w:r w:rsidRPr="004D6923">
        <w:rPr>
          <w:rFonts w:ascii="Times New Roman" w:hAnsi="Times New Roman" w:cs="Times New Roman"/>
          <w:sz w:val="20"/>
          <w:szCs w:val="20"/>
          <w:vertAlign w:val="superscript"/>
        </w:rPr>
        <w:t xml:space="preserve"> </w:t>
      </w:r>
      <w:r w:rsidRPr="004D6923">
        <w:rPr>
          <w:rFonts w:ascii="Times New Roman" w:hAnsi="Times New Roman" w:cs="Times New Roman"/>
          <w:sz w:val="20"/>
          <w:szCs w:val="20"/>
        </w:rPr>
        <w:t>[1].</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4D6923">
        <w:rPr>
          <w:rFonts w:ascii="Times New Roman" w:hAnsi="Times New Roman" w:cs="Times New Roman"/>
          <w:sz w:val="20"/>
          <w:szCs w:val="20"/>
        </w:rPr>
        <w:t xml:space="preserve">The genetic hallmark of APL is the balanced reciprocal translocation (15; 17) (q22-24; q11-12) leading to a fusion of the </w:t>
      </w:r>
      <w:proofErr w:type="spellStart"/>
      <w:r w:rsidRPr="004D6923">
        <w:rPr>
          <w:rFonts w:ascii="Times New Roman" w:hAnsi="Times New Roman" w:cs="Times New Roman"/>
          <w:sz w:val="20"/>
          <w:szCs w:val="20"/>
        </w:rPr>
        <w:t>promyelocytic</w:t>
      </w:r>
      <w:proofErr w:type="spellEnd"/>
      <w:r w:rsidRPr="004D6923">
        <w:rPr>
          <w:rFonts w:ascii="Times New Roman" w:hAnsi="Times New Roman" w:cs="Times New Roman"/>
          <w:sz w:val="20"/>
          <w:szCs w:val="20"/>
        </w:rPr>
        <w:t xml:space="preserve"> </w:t>
      </w:r>
      <w:r w:rsidRPr="004D6923">
        <w:rPr>
          <w:rFonts w:ascii="Times New Roman" w:hAnsi="Times New Roman" w:cs="Times New Roman"/>
          <w:i/>
          <w:iCs/>
          <w:sz w:val="20"/>
          <w:szCs w:val="20"/>
        </w:rPr>
        <w:t xml:space="preserve">(PML) </w:t>
      </w:r>
      <w:r w:rsidRPr="004D6923">
        <w:rPr>
          <w:rFonts w:ascii="Times New Roman" w:hAnsi="Times New Roman" w:cs="Times New Roman"/>
          <w:sz w:val="20"/>
          <w:szCs w:val="20"/>
        </w:rPr>
        <w:t xml:space="preserve">gene on chromosome 15 and the retinoic acid receptor α </w:t>
      </w:r>
      <w:r w:rsidRPr="004D6923">
        <w:rPr>
          <w:rFonts w:ascii="Times New Roman" w:hAnsi="Times New Roman" w:cs="Times New Roman"/>
          <w:i/>
          <w:iCs/>
          <w:sz w:val="20"/>
          <w:szCs w:val="20"/>
        </w:rPr>
        <w:lastRenderedPageBreak/>
        <w:t xml:space="preserve">(RARA) </w:t>
      </w:r>
      <w:r w:rsidRPr="004D6923">
        <w:rPr>
          <w:rFonts w:ascii="Times New Roman" w:hAnsi="Times New Roman" w:cs="Times New Roman"/>
          <w:sz w:val="20"/>
          <w:szCs w:val="20"/>
        </w:rPr>
        <w:t xml:space="preserve">gene on chromosome 17. Depending on the location of breakpoints within the PML site, the PML/RARA transcript subtypes </w:t>
      </w:r>
      <w:proofErr w:type="spellStart"/>
      <w:r w:rsidRPr="004D6923">
        <w:rPr>
          <w:rFonts w:ascii="Times New Roman" w:hAnsi="Times New Roman" w:cs="Times New Roman"/>
          <w:sz w:val="20"/>
          <w:szCs w:val="20"/>
        </w:rPr>
        <w:t>bcrl</w:t>
      </w:r>
      <w:proofErr w:type="spellEnd"/>
      <w:r w:rsidRPr="004D6923">
        <w:rPr>
          <w:rFonts w:ascii="Times New Roman" w:hAnsi="Times New Roman" w:cs="Times New Roman"/>
          <w:sz w:val="20"/>
          <w:szCs w:val="20"/>
        </w:rPr>
        <w:t xml:space="preserve">, bcr2 and bcr3 may be formed. Of these, bcr1 and bcr2 are of similar size and together referred to as long (L) </w:t>
      </w:r>
      <w:proofErr w:type="spellStart"/>
      <w:r w:rsidRPr="004D6923">
        <w:rPr>
          <w:rFonts w:ascii="Times New Roman" w:hAnsi="Times New Roman" w:cs="Times New Roman"/>
          <w:sz w:val="20"/>
          <w:szCs w:val="20"/>
        </w:rPr>
        <w:t>isoform</w:t>
      </w:r>
      <w:proofErr w:type="spellEnd"/>
      <w:r w:rsidRPr="004D6923">
        <w:rPr>
          <w:rFonts w:ascii="Times New Roman" w:hAnsi="Times New Roman" w:cs="Times New Roman"/>
          <w:sz w:val="20"/>
          <w:szCs w:val="20"/>
        </w:rPr>
        <w:t>, bcr2 as vari</w:t>
      </w:r>
      <w:r w:rsidRPr="004D6923">
        <w:rPr>
          <w:rFonts w:ascii="Times New Roman" w:hAnsi="Times New Roman" w:cs="Times New Roman"/>
          <w:sz w:val="20"/>
          <w:szCs w:val="20"/>
        </w:rPr>
        <w:softHyphen/>
        <w:t xml:space="preserve">able (V) and bcr3 as short (S) </w:t>
      </w:r>
      <w:proofErr w:type="spellStart"/>
      <w:r w:rsidRPr="004D6923">
        <w:rPr>
          <w:rFonts w:ascii="Times New Roman" w:hAnsi="Times New Roman" w:cs="Times New Roman"/>
          <w:sz w:val="20"/>
          <w:szCs w:val="20"/>
        </w:rPr>
        <w:t>isoform</w:t>
      </w:r>
      <w:proofErr w:type="spellEnd"/>
      <w:r w:rsidRPr="004D6923">
        <w:rPr>
          <w:rFonts w:ascii="Times New Roman" w:hAnsi="Times New Roman" w:cs="Times New Roman"/>
          <w:sz w:val="20"/>
          <w:szCs w:val="20"/>
        </w:rPr>
        <w:t xml:space="preserve">. The </w:t>
      </w:r>
      <w:r w:rsidRPr="004D6923">
        <w:rPr>
          <w:rFonts w:ascii="Times New Roman" w:hAnsi="Times New Roman" w:cs="Times New Roman"/>
          <w:i/>
          <w:iCs/>
          <w:sz w:val="20"/>
          <w:szCs w:val="20"/>
        </w:rPr>
        <w:t xml:space="preserve">PML/RARA </w:t>
      </w:r>
      <w:r w:rsidRPr="004D6923">
        <w:rPr>
          <w:rFonts w:ascii="Times New Roman" w:hAnsi="Times New Roman" w:cs="Times New Roman"/>
          <w:sz w:val="20"/>
          <w:szCs w:val="20"/>
        </w:rPr>
        <w:t>fu</w:t>
      </w:r>
      <w:r w:rsidRPr="004D6923">
        <w:rPr>
          <w:rFonts w:ascii="Times New Roman" w:hAnsi="Times New Roman" w:cs="Times New Roman"/>
          <w:sz w:val="20"/>
          <w:szCs w:val="20"/>
        </w:rPr>
        <w:softHyphen/>
        <w:t>sion is detectable by fluorescence in situ</w:t>
      </w:r>
      <w:r w:rsidRPr="004D6923">
        <w:rPr>
          <w:rFonts w:ascii="Times New Roman" w:hAnsi="Times New Roman" w:cs="Times New Roman"/>
          <w:i/>
          <w:iCs/>
          <w:sz w:val="20"/>
          <w:szCs w:val="20"/>
        </w:rPr>
        <w:t xml:space="preserve"> </w:t>
      </w:r>
      <w:r w:rsidRPr="004D6923">
        <w:rPr>
          <w:rFonts w:ascii="Times New Roman" w:hAnsi="Times New Roman" w:cs="Times New Roman"/>
          <w:sz w:val="20"/>
          <w:szCs w:val="20"/>
        </w:rPr>
        <w:t xml:space="preserve">hybridization (FISH) or reverse-transcriptase polymerase chain reaction (RT-PCR) in&gt; 95% of morphologically defined APLs, while in  the remaining cases several variant rearrangements have been described that constantly involve </w:t>
      </w:r>
      <w:r w:rsidRPr="004D6923">
        <w:rPr>
          <w:rFonts w:ascii="Times New Roman" w:hAnsi="Times New Roman" w:cs="Times New Roman"/>
          <w:i/>
          <w:iCs/>
          <w:sz w:val="20"/>
          <w:szCs w:val="20"/>
        </w:rPr>
        <w:t xml:space="preserve">RARA </w:t>
      </w:r>
      <w:r w:rsidRPr="004D6923">
        <w:rPr>
          <w:rFonts w:ascii="Times New Roman" w:hAnsi="Times New Roman" w:cs="Times New Roman"/>
          <w:sz w:val="20"/>
          <w:szCs w:val="20"/>
        </w:rPr>
        <w:t xml:space="preserve">and partner genes other than </w:t>
      </w:r>
      <w:r w:rsidRPr="004D6923">
        <w:rPr>
          <w:rFonts w:ascii="Times New Roman" w:hAnsi="Times New Roman" w:cs="Times New Roman"/>
          <w:i/>
          <w:iCs/>
          <w:sz w:val="20"/>
          <w:szCs w:val="20"/>
        </w:rPr>
        <w:t xml:space="preserve">PML. </w:t>
      </w:r>
      <w:r w:rsidRPr="004D6923">
        <w:rPr>
          <w:rFonts w:ascii="Times New Roman" w:hAnsi="Times New Roman" w:cs="Times New Roman"/>
          <w:sz w:val="20"/>
          <w:szCs w:val="20"/>
        </w:rPr>
        <w:t>These alternative fusions may in</w:t>
      </w:r>
      <w:r w:rsidRPr="004D6923">
        <w:rPr>
          <w:rFonts w:ascii="Times New Roman" w:hAnsi="Times New Roman" w:cs="Times New Roman"/>
          <w:sz w:val="20"/>
          <w:szCs w:val="20"/>
        </w:rPr>
        <w:softHyphen/>
        <w:t xml:space="preserve">volve at low frequency </w:t>
      </w:r>
      <w:r w:rsidRPr="004D6923">
        <w:rPr>
          <w:rFonts w:ascii="Times New Roman" w:hAnsi="Times New Roman" w:cs="Times New Roman"/>
          <w:i/>
          <w:iCs/>
          <w:sz w:val="20"/>
          <w:szCs w:val="20"/>
        </w:rPr>
        <w:t xml:space="preserve">(&lt; </w:t>
      </w:r>
      <w:r w:rsidRPr="004D6923">
        <w:rPr>
          <w:rFonts w:ascii="Times New Roman" w:hAnsi="Times New Roman" w:cs="Times New Roman"/>
          <w:sz w:val="20"/>
          <w:szCs w:val="20"/>
        </w:rPr>
        <w:t xml:space="preserve">3%) the </w:t>
      </w:r>
      <w:proofErr w:type="spellStart"/>
      <w:r w:rsidRPr="004D6923">
        <w:rPr>
          <w:rFonts w:ascii="Times New Roman" w:hAnsi="Times New Roman" w:cs="Times New Roman"/>
          <w:sz w:val="20"/>
          <w:szCs w:val="20"/>
        </w:rPr>
        <w:t>promyelocytic</w:t>
      </w:r>
      <w:proofErr w:type="spellEnd"/>
      <w:r w:rsidRPr="004D6923">
        <w:rPr>
          <w:rFonts w:ascii="Times New Roman" w:hAnsi="Times New Roman" w:cs="Times New Roman"/>
          <w:sz w:val="20"/>
          <w:szCs w:val="20"/>
        </w:rPr>
        <w:t xml:space="preserve"> leuke</w:t>
      </w:r>
      <w:r w:rsidRPr="004D6923">
        <w:rPr>
          <w:rFonts w:ascii="Times New Roman" w:hAnsi="Times New Roman" w:cs="Times New Roman"/>
          <w:sz w:val="20"/>
          <w:szCs w:val="20"/>
        </w:rPr>
        <w:softHyphen/>
        <w:t xml:space="preserve">mia zinc finger </w:t>
      </w:r>
      <w:r w:rsidRPr="004D6923">
        <w:rPr>
          <w:rFonts w:ascii="Times New Roman" w:hAnsi="Times New Roman" w:cs="Times New Roman"/>
          <w:i/>
          <w:iCs/>
          <w:sz w:val="20"/>
          <w:szCs w:val="20"/>
        </w:rPr>
        <w:t xml:space="preserve">(PLZF), </w:t>
      </w:r>
      <w:r w:rsidRPr="004D6923">
        <w:rPr>
          <w:rFonts w:ascii="Times New Roman" w:hAnsi="Times New Roman" w:cs="Times New Roman"/>
          <w:sz w:val="20"/>
          <w:szCs w:val="20"/>
        </w:rPr>
        <w:t xml:space="preserve">or very rarely the </w:t>
      </w:r>
      <w:proofErr w:type="spellStart"/>
      <w:r w:rsidRPr="004D6923">
        <w:rPr>
          <w:rFonts w:ascii="Times New Roman" w:hAnsi="Times New Roman" w:cs="Times New Roman"/>
          <w:sz w:val="20"/>
          <w:szCs w:val="20"/>
        </w:rPr>
        <w:t>nucleophosmin</w:t>
      </w:r>
      <w:proofErr w:type="spellEnd"/>
      <w:r w:rsidRPr="004D6923">
        <w:rPr>
          <w:rFonts w:ascii="Times New Roman" w:hAnsi="Times New Roman" w:cs="Times New Roman"/>
          <w:sz w:val="20"/>
          <w:szCs w:val="20"/>
        </w:rPr>
        <w:t xml:space="preserve"> </w:t>
      </w:r>
      <w:r w:rsidRPr="004D6923">
        <w:rPr>
          <w:rFonts w:ascii="Times New Roman" w:hAnsi="Times New Roman" w:cs="Times New Roman"/>
          <w:i/>
          <w:iCs/>
          <w:sz w:val="20"/>
          <w:szCs w:val="20"/>
        </w:rPr>
        <w:t xml:space="preserve">(NPM), </w:t>
      </w:r>
      <w:r w:rsidRPr="004D6923">
        <w:rPr>
          <w:rFonts w:ascii="Times New Roman" w:hAnsi="Times New Roman" w:cs="Times New Roman"/>
          <w:sz w:val="20"/>
          <w:szCs w:val="20"/>
        </w:rPr>
        <w:t xml:space="preserve">nuclear mitotic apparatus </w:t>
      </w:r>
      <w:r w:rsidRPr="004D6923">
        <w:rPr>
          <w:rFonts w:ascii="Times New Roman" w:hAnsi="Times New Roman" w:cs="Times New Roman"/>
          <w:i/>
          <w:iCs/>
          <w:sz w:val="20"/>
          <w:szCs w:val="20"/>
        </w:rPr>
        <w:t xml:space="preserve">(NUMA), </w:t>
      </w:r>
      <w:r w:rsidRPr="004D6923">
        <w:rPr>
          <w:rFonts w:ascii="Times New Roman" w:hAnsi="Times New Roman" w:cs="Times New Roman"/>
          <w:sz w:val="20"/>
          <w:szCs w:val="20"/>
        </w:rPr>
        <w:t xml:space="preserve">and </w:t>
      </w:r>
      <w:r w:rsidRPr="004D6923">
        <w:rPr>
          <w:rFonts w:ascii="Times New Roman" w:hAnsi="Times New Roman" w:cs="Times New Roman"/>
          <w:i/>
          <w:iCs/>
          <w:sz w:val="20"/>
          <w:szCs w:val="20"/>
        </w:rPr>
        <w:t xml:space="preserve">(STAT5b) </w:t>
      </w:r>
      <w:r w:rsidRPr="004D6923">
        <w:rPr>
          <w:rFonts w:ascii="Times New Roman" w:hAnsi="Times New Roman" w:cs="Times New Roman"/>
          <w:sz w:val="20"/>
          <w:szCs w:val="20"/>
        </w:rPr>
        <w:t xml:space="preserve">partner genes. The </w:t>
      </w:r>
      <w:r w:rsidRPr="004D6923">
        <w:rPr>
          <w:rFonts w:ascii="Times New Roman" w:hAnsi="Times New Roman" w:cs="Times New Roman"/>
          <w:sz w:val="20"/>
          <w:szCs w:val="20"/>
        </w:rPr>
        <w:lastRenderedPageBreak/>
        <w:t>nature of the fusion partner has an im</w:t>
      </w:r>
      <w:r w:rsidRPr="004D6923">
        <w:rPr>
          <w:rFonts w:ascii="Times New Roman" w:hAnsi="Times New Roman" w:cs="Times New Roman"/>
          <w:sz w:val="20"/>
          <w:szCs w:val="20"/>
        </w:rPr>
        <w:softHyphen/>
        <w:t>portant bearing on disease biology particularly with re</w:t>
      </w:r>
      <w:r w:rsidRPr="004D6923">
        <w:rPr>
          <w:rFonts w:ascii="Times New Roman" w:hAnsi="Times New Roman" w:cs="Times New Roman"/>
          <w:sz w:val="20"/>
          <w:szCs w:val="20"/>
        </w:rPr>
        <w:softHyphen/>
        <w:t xml:space="preserve">spect to all-trans retinoic acid (ATRA) sensitivity, with APL due to involvement of </w:t>
      </w:r>
      <w:r w:rsidRPr="004D6923">
        <w:rPr>
          <w:rFonts w:ascii="Times New Roman" w:hAnsi="Times New Roman" w:cs="Times New Roman"/>
          <w:i/>
          <w:iCs/>
          <w:sz w:val="20"/>
          <w:szCs w:val="20"/>
        </w:rPr>
        <w:t xml:space="preserve">PLZF </w:t>
      </w:r>
      <w:r w:rsidRPr="004D6923">
        <w:rPr>
          <w:rFonts w:ascii="Times New Roman" w:hAnsi="Times New Roman" w:cs="Times New Roman"/>
          <w:sz w:val="20"/>
          <w:szCs w:val="20"/>
        </w:rPr>
        <w:t>being characterized by retinoid resistance</w:t>
      </w:r>
      <w:r w:rsidRPr="004D6923">
        <w:rPr>
          <w:rFonts w:ascii="Times New Roman" w:hAnsi="Times New Roman" w:cs="Times New Roman"/>
          <w:sz w:val="20"/>
          <w:szCs w:val="20"/>
          <w:vertAlign w:val="superscript"/>
        </w:rPr>
        <w:t xml:space="preserve"> </w:t>
      </w:r>
      <w:r w:rsidRPr="004D6923">
        <w:rPr>
          <w:rFonts w:ascii="Times New Roman" w:hAnsi="Times New Roman" w:cs="Times New Roman"/>
          <w:sz w:val="20"/>
          <w:szCs w:val="20"/>
        </w:rPr>
        <w:t>[2].</w:t>
      </w:r>
    </w:p>
    <w:p w:rsidR="00F90539" w:rsidRPr="004D6923" w:rsidRDefault="00F90539" w:rsidP="00F90539">
      <w:pPr>
        <w:spacing w:after="0" w:line="240" w:lineRule="auto"/>
        <w:ind w:firstLine="720"/>
        <w:jc w:val="lowKashida"/>
        <w:rPr>
          <w:rFonts w:ascii="Times New Roman" w:hAnsi="Times New Roman" w:cs="Times New Roman"/>
          <w:b/>
          <w:bCs/>
          <w:sz w:val="20"/>
          <w:szCs w:val="20"/>
        </w:rPr>
      </w:pPr>
      <w:r w:rsidRPr="004D6923">
        <w:rPr>
          <w:rFonts w:ascii="Times New Roman" w:hAnsi="Times New Roman" w:cs="Times New Roman"/>
          <w:sz w:val="20"/>
          <w:szCs w:val="20"/>
        </w:rPr>
        <w:t>The PML-RARA protein functions as an aberrant ret</w:t>
      </w:r>
      <w:r w:rsidRPr="004D6923">
        <w:rPr>
          <w:rFonts w:ascii="Times New Roman" w:hAnsi="Times New Roman" w:cs="Times New Roman"/>
          <w:sz w:val="20"/>
          <w:szCs w:val="20"/>
        </w:rPr>
        <w:softHyphen/>
        <w:t>inoid receptor with altered DNA-binding properties as com</w:t>
      </w:r>
      <w:r w:rsidRPr="004D6923">
        <w:rPr>
          <w:rFonts w:ascii="Times New Roman" w:hAnsi="Times New Roman" w:cs="Times New Roman"/>
          <w:sz w:val="20"/>
          <w:szCs w:val="20"/>
        </w:rPr>
        <w:softHyphen/>
        <w:t xml:space="preserve">pared to wild type RARA. PML/RARA </w:t>
      </w:r>
      <w:proofErr w:type="gramStart"/>
      <w:r w:rsidRPr="004D6923">
        <w:rPr>
          <w:rFonts w:ascii="Times New Roman" w:hAnsi="Times New Roman" w:cs="Times New Roman"/>
          <w:sz w:val="20"/>
          <w:szCs w:val="20"/>
        </w:rPr>
        <w:t>can</w:t>
      </w:r>
      <w:proofErr w:type="gramEnd"/>
      <w:r w:rsidRPr="004D6923">
        <w:rPr>
          <w:rFonts w:ascii="Times New Roman" w:hAnsi="Times New Roman" w:cs="Times New Roman"/>
          <w:sz w:val="20"/>
          <w:szCs w:val="20"/>
        </w:rPr>
        <w:t xml:space="preserve"> hetero-</w:t>
      </w:r>
      <w:proofErr w:type="spellStart"/>
      <w:r w:rsidRPr="004D6923">
        <w:rPr>
          <w:rFonts w:ascii="Times New Roman" w:hAnsi="Times New Roman" w:cs="Times New Roman"/>
          <w:sz w:val="20"/>
          <w:szCs w:val="20"/>
        </w:rPr>
        <w:t>dimerize</w:t>
      </w:r>
      <w:proofErr w:type="spellEnd"/>
      <w:r w:rsidRPr="004D6923">
        <w:rPr>
          <w:rFonts w:ascii="Times New Roman" w:hAnsi="Times New Roman" w:cs="Times New Roman"/>
          <w:sz w:val="20"/>
          <w:szCs w:val="20"/>
        </w:rPr>
        <w:t xml:space="preserve"> with the RXR, with PML and with another PML-RARA </w:t>
      </w:r>
      <w:proofErr w:type="spellStart"/>
      <w:r w:rsidRPr="004D6923">
        <w:rPr>
          <w:rFonts w:ascii="Times New Roman" w:hAnsi="Times New Roman" w:cs="Times New Roman"/>
          <w:sz w:val="20"/>
          <w:szCs w:val="20"/>
        </w:rPr>
        <w:t>chimeric</w:t>
      </w:r>
      <w:proofErr w:type="spellEnd"/>
      <w:r w:rsidRPr="004D6923">
        <w:rPr>
          <w:rFonts w:ascii="Times New Roman" w:hAnsi="Times New Roman" w:cs="Times New Roman"/>
          <w:sz w:val="20"/>
          <w:szCs w:val="20"/>
        </w:rPr>
        <w:t xml:space="preserve"> protein form</w:t>
      </w:r>
      <w:r w:rsidRPr="004D6923">
        <w:rPr>
          <w:rFonts w:ascii="Times New Roman" w:hAnsi="Times New Roman" w:cs="Times New Roman"/>
          <w:sz w:val="20"/>
          <w:szCs w:val="20"/>
        </w:rPr>
        <w:softHyphen/>
        <w:t xml:space="preserve">ing a </w:t>
      </w:r>
      <w:proofErr w:type="spellStart"/>
      <w:r w:rsidRPr="004D6923">
        <w:rPr>
          <w:rFonts w:ascii="Times New Roman" w:hAnsi="Times New Roman" w:cs="Times New Roman"/>
          <w:sz w:val="20"/>
          <w:szCs w:val="20"/>
        </w:rPr>
        <w:t>homodimer</w:t>
      </w:r>
      <w:proofErr w:type="spellEnd"/>
      <w:r w:rsidRPr="004D6923">
        <w:rPr>
          <w:rFonts w:ascii="Times New Roman" w:hAnsi="Times New Roman" w:cs="Times New Roman"/>
          <w:sz w:val="20"/>
          <w:szCs w:val="20"/>
        </w:rPr>
        <w:t>. Distinct from wild-type RARA, the re</w:t>
      </w:r>
      <w:r w:rsidRPr="004D6923">
        <w:rPr>
          <w:rFonts w:ascii="Times New Roman" w:hAnsi="Times New Roman" w:cs="Times New Roman"/>
          <w:sz w:val="20"/>
          <w:szCs w:val="20"/>
        </w:rPr>
        <w:softHyphen/>
        <w:t xml:space="preserve">pression induced by </w:t>
      </w:r>
      <w:proofErr w:type="spellStart"/>
      <w:r w:rsidRPr="004D6923">
        <w:rPr>
          <w:rFonts w:ascii="Times New Roman" w:hAnsi="Times New Roman" w:cs="Times New Roman"/>
          <w:sz w:val="20"/>
          <w:szCs w:val="20"/>
        </w:rPr>
        <w:t>unliganded</w:t>
      </w:r>
      <w:proofErr w:type="spellEnd"/>
      <w:r w:rsidRPr="004D6923">
        <w:rPr>
          <w:rFonts w:ascii="Times New Roman" w:hAnsi="Times New Roman" w:cs="Times New Roman"/>
          <w:sz w:val="20"/>
          <w:szCs w:val="20"/>
        </w:rPr>
        <w:t xml:space="preserve"> PML-RARA is releasable only by pharmacological doses of ATRA (10</w:t>
      </w:r>
      <w:r w:rsidRPr="004D6923">
        <w:rPr>
          <w:rFonts w:ascii="Times New Roman" w:hAnsi="Times New Roman" w:cs="Times New Roman"/>
          <w:sz w:val="20"/>
          <w:szCs w:val="20"/>
          <w:vertAlign w:val="superscript"/>
        </w:rPr>
        <w:t>-6</w:t>
      </w:r>
      <w:r w:rsidRPr="004D6923">
        <w:rPr>
          <w:rFonts w:ascii="Times New Roman" w:hAnsi="Times New Roman" w:cs="Times New Roman"/>
          <w:sz w:val="20"/>
          <w:szCs w:val="20"/>
        </w:rPr>
        <w:t xml:space="preserve"> M). This is explained by the fact that compared to wild-type </w:t>
      </w:r>
      <w:proofErr w:type="spellStart"/>
      <w:proofErr w:type="gramStart"/>
      <w:r w:rsidRPr="004D6923">
        <w:rPr>
          <w:rFonts w:ascii="Times New Roman" w:hAnsi="Times New Roman" w:cs="Times New Roman"/>
          <w:sz w:val="20"/>
          <w:szCs w:val="20"/>
        </w:rPr>
        <w:t>RARα</w:t>
      </w:r>
      <w:proofErr w:type="spellEnd"/>
      <w:r w:rsidRPr="004D6923">
        <w:rPr>
          <w:rFonts w:ascii="Times New Roman" w:hAnsi="Times New Roman" w:cs="Times New Roman"/>
          <w:sz w:val="20"/>
          <w:szCs w:val="20"/>
        </w:rPr>
        <w:t>,</w:t>
      </w:r>
      <w:proofErr w:type="gramEnd"/>
      <w:r w:rsidRPr="004D6923">
        <w:rPr>
          <w:rFonts w:ascii="Times New Roman" w:hAnsi="Times New Roman" w:cs="Times New Roman"/>
          <w:sz w:val="20"/>
          <w:szCs w:val="20"/>
        </w:rPr>
        <w:t xml:space="preserve"> the PML-RARA hybrid binds the </w:t>
      </w:r>
      <w:proofErr w:type="spellStart"/>
      <w:r w:rsidRPr="004D6923">
        <w:rPr>
          <w:rFonts w:ascii="Times New Roman" w:hAnsi="Times New Roman" w:cs="Times New Roman"/>
          <w:sz w:val="20"/>
          <w:szCs w:val="20"/>
        </w:rPr>
        <w:t>histone</w:t>
      </w:r>
      <w:proofErr w:type="spellEnd"/>
      <w:r w:rsidRPr="004D6923">
        <w:rPr>
          <w:rFonts w:ascii="Times New Roman" w:hAnsi="Times New Roman" w:cs="Times New Roman"/>
          <w:sz w:val="20"/>
          <w:szCs w:val="20"/>
        </w:rPr>
        <w:t xml:space="preserve"> </w:t>
      </w:r>
      <w:proofErr w:type="spellStart"/>
      <w:r w:rsidRPr="004D6923">
        <w:rPr>
          <w:rFonts w:ascii="Times New Roman" w:hAnsi="Times New Roman" w:cs="Times New Roman"/>
          <w:sz w:val="20"/>
          <w:szCs w:val="20"/>
        </w:rPr>
        <w:t>deacetylase</w:t>
      </w:r>
      <w:proofErr w:type="spellEnd"/>
      <w:r w:rsidRPr="004D6923">
        <w:rPr>
          <w:rFonts w:ascii="Times New Roman" w:hAnsi="Times New Roman" w:cs="Times New Roman"/>
          <w:sz w:val="20"/>
          <w:szCs w:val="20"/>
        </w:rPr>
        <w:t xml:space="preserve"> (HDAC) recruiting co-repressor complex with higher af</w:t>
      </w:r>
      <w:r w:rsidRPr="004D6923">
        <w:rPr>
          <w:rFonts w:ascii="Times New Roman" w:hAnsi="Times New Roman" w:cs="Times New Roman"/>
          <w:sz w:val="20"/>
          <w:szCs w:val="20"/>
        </w:rPr>
        <w:softHyphen/>
        <w:t>finity</w:t>
      </w:r>
      <w:r w:rsidRPr="004D6923">
        <w:rPr>
          <w:rFonts w:ascii="Times New Roman" w:hAnsi="Times New Roman" w:cs="Times New Roman"/>
          <w:sz w:val="20"/>
          <w:szCs w:val="20"/>
          <w:vertAlign w:val="superscript"/>
        </w:rPr>
        <w:t xml:space="preserve"> </w:t>
      </w:r>
      <w:r w:rsidRPr="004D6923">
        <w:rPr>
          <w:rFonts w:ascii="Times New Roman" w:hAnsi="Times New Roman" w:cs="Times New Roman"/>
          <w:sz w:val="20"/>
          <w:szCs w:val="20"/>
        </w:rPr>
        <w:t>[3].</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4D6923">
        <w:rPr>
          <w:rFonts w:ascii="Times New Roman" w:hAnsi="Times New Roman" w:cs="Times New Roman"/>
          <w:sz w:val="20"/>
          <w:szCs w:val="20"/>
        </w:rPr>
        <w:t>APL is a medical emergency frequently presenting with an abrupt onset. The high risk of early death (10-20%) and the potential for high cure rate (&gt; 80%) account for the importance of immediate rec</w:t>
      </w:r>
      <w:r w:rsidRPr="004D6923">
        <w:rPr>
          <w:rFonts w:ascii="Times New Roman" w:hAnsi="Times New Roman" w:cs="Times New Roman"/>
          <w:sz w:val="20"/>
          <w:szCs w:val="20"/>
        </w:rPr>
        <w:softHyphen/>
        <w:t>ognition and prompt initiation of specific treatment.</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4D6923">
        <w:rPr>
          <w:rFonts w:ascii="Times New Roman" w:hAnsi="Times New Roman" w:cs="Times New Roman"/>
          <w:sz w:val="20"/>
          <w:szCs w:val="20"/>
        </w:rPr>
        <w:t xml:space="preserve">For the purpose of initial diagnosis, the morphologic appearance of </w:t>
      </w:r>
      <w:proofErr w:type="spellStart"/>
      <w:r w:rsidRPr="004D6923">
        <w:rPr>
          <w:rFonts w:ascii="Times New Roman" w:hAnsi="Times New Roman" w:cs="Times New Roman"/>
          <w:sz w:val="20"/>
          <w:szCs w:val="20"/>
        </w:rPr>
        <w:t>hypergranular</w:t>
      </w:r>
      <w:proofErr w:type="spellEnd"/>
      <w:r w:rsidRPr="004D6923">
        <w:rPr>
          <w:rFonts w:ascii="Times New Roman" w:hAnsi="Times New Roman" w:cs="Times New Roman"/>
          <w:sz w:val="20"/>
          <w:szCs w:val="20"/>
        </w:rPr>
        <w:t xml:space="preserve"> dysplastic </w:t>
      </w:r>
      <w:proofErr w:type="spellStart"/>
      <w:r w:rsidRPr="004D6923">
        <w:rPr>
          <w:rFonts w:ascii="Times New Roman" w:hAnsi="Times New Roman" w:cs="Times New Roman"/>
          <w:sz w:val="20"/>
          <w:szCs w:val="20"/>
        </w:rPr>
        <w:t>promyelocytes</w:t>
      </w:r>
      <w:proofErr w:type="spellEnd"/>
      <w:r w:rsidRPr="004D6923">
        <w:rPr>
          <w:rFonts w:ascii="Times New Roman" w:hAnsi="Times New Roman" w:cs="Times New Roman"/>
          <w:sz w:val="20"/>
          <w:szCs w:val="20"/>
        </w:rPr>
        <w:t xml:space="preserve"> al</w:t>
      </w:r>
      <w:r w:rsidRPr="004D6923">
        <w:rPr>
          <w:rFonts w:ascii="Times New Roman" w:hAnsi="Times New Roman" w:cs="Times New Roman"/>
          <w:sz w:val="20"/>
          <w:szCs w:val="20"/>
        </w:rPr>
        <w:softHyphen/>
        <w:t>lows typical cases to be identified and justifies immediate treatment initiation with RA, without waiting for diagnos</w:t>
      </w:r>
      <w:r w:rsidRPr="004D6923">
        <w:rPr>
          <w:rFonts w:ascii="Times New Roman" w:hAnsi="Times New Roman" w:cs="Times New Roman"/>
          <w:sz w:val="20"/>
          <w:szCs w:val="20"/>
        </w:rPr>
        <w:softHyphen/>
        <w:t>tic confirmation at the genetic level. Nevertheless, subse</w:t>
      </w:r>
      <w:r w:rsidRPr="004D6923">
        <w:rPr>
          <w:rFonts w:ascii="Times New Roman" w:hAnsi="Times New Roman" w:cs="Times New Roman"/>
          <w:sz w:val="20"/>
          <w:szCs w:val="20"/>
        </w:rPr>
        <w:softHyphen/>
        <w:t>quent genetic diagnostic confirmation of APL is essential in all cases for several reasons: 1) it allows the clarification of cases with unusual morphology, such as the micro-granular  form, that are similarly responsive to RA and ATO 2) it permits the exclusion of the rare variant translocations not involving PML that are resistant to RA: and ; 3) it allows for the identification of the precise target for dis</w:t>
      </w:r>
      <w:r w:rsidRPr="004D6923">
        <w:rPr>
          <w:rFonts w:ascii="Times New Roman" w:hAnsi="Times New Roman" w:cs="Times New Roman"/>
          <w:sz w:val="20"/>
          <w:szCs w:val="20"/>
        </w:rPr>
        <w:softHyphen/>
        <w:t xml:space="preserve">ease monitoring through the characterization of  PML/RARA </w:t>
      </w:r>
      <w:proofErr w:type="spellStart"/>
      <w:r w:rsidRPr="004D6923">
        <w:rPr>
          <w:rFonts w:ascii="Times New Roman" w:hAnsi="Times New Roman" w:cs="Times New Roman"/>
          <w:sz w:val="20"/>
          <w:szCs w:val="20"/>
        </w:rPr>
        <w:t>isoforms</w:t>
      </w:r>
      <w:proofErr w:type="spellEnd"/>
      <w:r w:rsidRPr="004D6923">
        <w:rPr>
          <w:rFonts w:ascii="Times New Roman" w:hAnsi="Times New Roman" w:cs="Times New Roman"/>
          <w:sz w:val="20"/>
          <w:szCs w:val="20"/>
        </w:rPr>
        <w:t xml:space="preserve"> by RT-PCR.</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4D6923">
        <w:rPr>
          <w:rFonts w:ascii="Times New Roman" w:hAnsi="Times New Roman" w:cs="Times New Roman"/>
          <w:sz w:val="20"/>
          <w:szCs w:val="20"/>
        </w:rPr>
        <w:t xml:space="preserve">The identification of the APL-Specific genetic lesion in leukemic cells is feasible at the chromosome, DNA, RNA, and protein levels with the use of conventional </w:t>
      </w:r>
      <w:proofErr w:type="spellStart"/>
      <w:r w:rsidRPr="004D6923">
        <w:rPr>
          <w:rFonts w:ascii="Times New Roman" w:hAnsi="Times New Roman" w:cs="Times New Roman"/>
          <w:sz w:val="20"/>
          <w:szCs w:val="20"/>
        </w:rPr>
        <w:t>karyotyping</w:t>
      </w:r>
      <w:proofErr w:type="spellEnd"/>
      <w:r w:rsidRPr="004D6923">
        <w:rPr>
          <w:rFonts w:ascii="Times New Roman" w:hAnsi="Times New Roman" w:cs="Times New Roman"/>
          <w:sz w:val="20"/>
          <w:szCs w:val="20"/>
        </w:rPr>
        <w:t>, FISH, RT-PCR, and anti-PML monoclonal antibodies, respectively. Both RT-PCR and FISH have the additional advantage that no dividing cells are required for analysis, and they allow results to be obtained in cases with few or poor-quality metaphases, or where the PML-RARA fusion gene is formed as a result of cryptic or complex rearrangements in the absence of the classical translocation</w:t>
      </w:r>
      <w:r w:rsidRPr="004D6923">
        <w:rPr>
          <w:rFonts w:ascii="Times New Roman" w:hAnsi="Times New Roman" w:cs="Times New Roman"/>
          <w:sz w:val="20"/>
          <w:szCs w:val="20"/>
          <w:vertAlign w:val="superscript"/>
        </w:rPr>
        <w:t xml:space="preserve"> </w:t>
      </w:r>
      <w:r w:rsidRPr="004D6923">
        <w:rPr>
          <w:rFonts w:ascii="Times New Roman" w:hAnsi="Times New Roman" w:cs="Times New Roman"/>
          <w:sz w:val="20"/>
          <w:szCs w:val="20"/>
        </w:rPr>
        <w:t>[4].</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4D6923">
        <w:rPr>
          <w:rFonts w:ascii="Times New Roman" w:hAnsi="Times New Roman" w:cs="Times New Roman"/>
          <w:sz w:val="20"/>
          <w:szCs w:val="20"/>
        </w:rPr>
        <w:t xml:space="preserve">Combined treatment with </w:t>
      </w:r>
      <w:proofErr w:type="spellStart"/>
      <w:r w:rsidRPr="004D6923">
        <w:rPr>
          <w:rFonts w:ascii="Times New Roman" w:hAnsi="Times New Roman" w:cs="Times New Roman"/>
          <w:sz w:val="20"/>
          <w:szCs w:val="20"/>
        </w:rPr>
        <w:t>anthracyline</w:t>
      </w:r>
      <w:proofErr w:type="spellEnd"/>
      <w:r w:rsidRPr="004D6923">
        <w:rPr>
          <w:rFonts w:ascii="Times New Roman" w:hAnsi="Times New Roman" w:cs="Times New Roman"/>
          <w:sz w:val="20"/>
          <w:szCs w:val="20"/>
        </w:rPr>
        <w:t xml:space="preserve">-based chemotherapy and all trans-retinoic acid (ATRA) is highly successful in acute </w:t>
      </w:r>
      <w:proofErr w:type="spellStart"/>
      <w:r w:rsidRPr="004D6923">
        <w:rPr>
          <w:rFonts w:ascii="Times New Roman" w:hAnsi="Times New Roman" w:cs="Times New Roman"/>
          <w:sz w:val="20"/>
          <w:szCs w:val="20"/>
        </w:rPr>
        <w:t>promyelocytic</w:t>
      </w:r>
      <w:proofErr w:type="spellEnd"/>
      <w:r w:rsidRPr="004D6923">
        <w:rPr>
          <w:rFonts w:ascii="Times New Roman" w:hAnsi="Times New Roman" w:cs="Times New Roman"/>
          <w:sz w:val="20"/>
          <w:szCs w:val="20"/>
        </w:rPr>
        <w:t xml:space="preserve"> leukemia (APL), providing long-lasting remissions and </w:t>
      </w:r>
      <w:r w:rsidRPr="004D6923">
        <w:rPr>
          <w:rFonts w:ascii="Times New Roman" w:hAnsi="Times New Roman" w:cs="Times New Roman"/>
          <w:sz w:val="20"/>
          <w:szCs w:val="20"/>
        </w:rPr>
        <w:lastRenderedPageBreak/>
        <w:t>probable cures in up to 70%   of newly diagnosed patients. Nevertheless, the persistence of resistant clones causing relapse and low survival still represents a problem in 15-25% of patients. Currently, detection of PML/ RARA tran</w:t>
      </w:r>
      <w:r w:rsidRPr="004D6923">
        <w:rPr>
          <w:rFonts w:ascii="Times New Roman" w:hAnsi="Times New Roman" w:cs="Times New Roman"/>
          <w:sz w:val="20"/>
          <w:szCs w:val="20"/>
        </w:rPr>
        <w:softHyphen/>
        <w:t>scripts by molecular techniques constitutes an important tool for monitoring minimal residual disease (MRD) and predicting evolution in APL patients. Conventional qual</w:t>
      </w:r>
      <w:r w:rsidRPr="004D6923">
        <w:rPr>
          <w:rFonts w:ascii="Times New Roman" w:hAnsi="Times New Roman" w:cs="Times New Roman"/>
          <w:sz w:val="20"/>
          <w:szCs w:val="20"/>
        </w:rPr>
        <w:softHyphen/>
        <w:t>itative reverse transcriptase polymerase chain reaction (RT-PCR) has been widely used for genetic diagnosis and therapeutic monitoring of APL. Several reports have shown that RT-PCR positivity after consolidation treat</w:t>
      </w:r>
      <w:r w:rsidRPr="004D6923">
        <w:rPr>
          <w:rFonts w:ascii="Times New Roman" w:hAnsi="Times New Roman" w:cs="Times New Roman"/>
          <w:sz w:val="20"/>
          <w:szCs w:val="20"/>
        </w:rPr>
        <w:softHyphen/>
        <w:t>ment predicts hematologic relapse, whereas persistent RT-PCR negativity test is associated with long-term survival and a low relapse rate. However, this technique has several disadvantages such as the occurrence of fake posi</w:t>
      </w:r>
      <w:r w:rsidRPr="004D6923">
        <w:rPr>
          <w:rFonts w:ascii="Times New Roman" w:hAnsi="Times New Roman" w:cs="Times New Roman"/>
          <w:sz w:val="20"/>
          <w:szCs w:val="20"/>
        </w:rPr>
        <w:softHyphen/>
        <w:t>tive results due to cross-contamination and false negatives due to poor RNA quality or RT-PCR failures at different stages. In addition, the sensitivity of RT-PCR for measur</w:t>
      </w:r>
      <w:r w:rsidRPr="004D6923">
        <w:rPr>
          <w:rFonts w:ascii="Times New Roman" w:hAnsi="Times New Roman" w:cs="Times New Roman"/>
          <w:sz w:val="20"/>
          <w:szCs w:val="20"/>
        </w:rPr>
        <w:softHyphen/>
        <w:t>ing MRD is relatively low and the method is associated with significant inter-laboratory variability. Finally, quali</w:t>
      </w:r>
      <w:r w:rsidRPr="004D6923">
        <w:rPr>
          <w:rFonts w:ascii="Times New Roman" w:hAnsi="Times New Roman" w:cs="Times New Roman"/>
          <w:sz w:val="20"/>
          <w:szCs w:val="20"/>
        </w:rPr>
        <w:softHyphen/>
        <w:t>tative RT-PCR requires significant post-PCR handling which is time and lab consuming and often leads to contamination of samples</w:t>
      </w:r>
      <w:r w:rsidRPr="004D6923">
        <w:rPr>
          <w:rFonts w:ascii="Times New Roman" w:hAnsi="Times New Roman" w:cs="Times New Roman"/>
          <w:sz w:val="20"/>
          <w:szCs w:val="20"/>
          <w:vertAlign w:val="superscript"/>
        </w:rPr>
        <w:t xml:space="preserve"> </w:t>
      </w:r>
      <w:r w:rsidRPr="004D6923">
        <w:rPr>
          <w:rFonts w:ascii="Times New Roman" w:hAnsi="Times New Roman" w:cs="Times New Roman"/>
          <w:sz w:val="20"/>
          <w:szCs w:val="20"/>
        </w:rPr>
        <w:t>[5].</w:t>
      </w: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So, the advent of real-time PCR simplified the procedure and permitted clinical routine use. Real time PCR is a reliable and simple method to monitor APL patients with low risk of contamination, standardized by housekeeping genes and the short time it takes</w:t>
      </w:r>
      <w:r w:rsidRPr="004D6923">
        <w:rPr>
          <w:rFonts w:ascii="Times New Roman" w:hAnsi="Times New Roman" w:cs="Times New Roman"/>
          <w:sz w:val="20"/>
          <w:szCs w:val="20"/>
          <w:vertAlign w:val="superscript"/>
          <w:lang w:bidi="ar-EG"/>
        </w:rPr>
        <w:t xml:space="preserve"> </w:t>
      </w:r>
      <w:r w:rsidRPr="004D6923">
        <w:rPr>
          <w:rFonts w:ascii="Times New Roman" w:hAnsi="Times New Roman" w:cs="Times New Roman"/>
          <w:sz w:val="20"/>
          <w:szCs w:val="20"/>
          <w:lang w:bidi="ar-EG"/>
        </w:rPr>
        <w:t xml:space="preserve">[6].  </w:t>
      </w: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ab/>
        <w:t xml:space="preserve">The aim of the present work was to study the leukemic specific </w:t>
      </w:r>
      <w:proofErr w:type="spellStart"/>
      <w:r w:rsidRPr="004D6923">
        <w:rPr>
          <w:rFonts w:ascii="Times New Roman" w:hAnsi="Times New Roman" w:cs="Times New Roman"/>
          <w:sz w:val="20"/>
          <w:szCs w:val="20"/>
          <w:lang w:bidi="ar-EG"/>
        </w:rPr>
        <w:t>chimeric</w:t>
      </w:r>
      <w:proofErr w:type="spellEnd"/>
      <w:r w:rsidRPr="004D6923">
        <w:rPr>
          <w:rFonts w:ascii="Times New Roman" w:hAnsi="Times New Roman" w:cs="Times New Roman"/>
          <w:sz w:val="20"/>
          <w:szCs w:val="20"/>
          <w:lang w:bidi="ar-EG"/>
        </w:rPr>
        <w:t xml:space="preserve"> PML-RARA fusion gene in cases of acute </w:t>
      </w:r>
      <w:proofErr w:type="spellStart"/>
      <w:r w:rsidRPr="004D6923">
        <w:rPr>
          <w:rFonts w:ascii="Times New Roman" w:hAnsi="Times New Roman" w:cs="Times New Roman"/>
          <w:sz w:val="20"/>
          <w:szCs w:val="20"/>
          <w:lang w:bidi="ar-EG"/>
        </w:rPr>
        <w:t>promyelocytic</w:t>
      </w:r>
      <w:proofErr w:type="spellEnd"/>
      <w:r w:rsidRPr="004D6923">
        <w:rPr>
          <w:rFonts w:ascii="Times New Roman" w:hAnsi="Times New Roman" w:cs="Times New Roman"/>
          <w:sz w:val="20"/>
          <w:szCs w:val="20"/>
          <w:lang w:bidi="ar-EG"/>
        </w:rPr>
        <w:t xml:space="preserve"> leukemia by real-time PCR to quantify the amount of the gene before and after ATRA therapy in a trial to assess its prognostic value by monitoring minimal residual disease to improve therapeutic strategies and decision making.</w:t>
      </w:r>
    </w:p>
    <w:p w:rsidR="00F90539" w:rsidRPr="004D6923" w:rsidRDefault="00F90539" w:rsidP="00F90539">
      <w:pPr>
        <w:shd w:val="clear" w:color="auto" w:fill="FFFFFF"/>
        <w:spacing w:after="0" w:line="240" w:lineRule="auto"/>
        <w:jc w:val="lowKashida"/>
        <w:rPr>
          <w:rFonts w:ascii="Times New Roman" w:hAnsi="Times New Roman" w:cs="Times New Roman"/>
          <w:b/>
          <w:bCs/>
          <w:sz w:val="20"/>
          <w:szCs w:val="20"/>
          <w:lang w:bidi="ar-EG"/>
        </w:rPr>
      </w:pPr>
    </w:p>
    <w:p w:rsidR="00F90539" w:rsidRPr="004D6923" w:rsidRDefault="00F90539" w:rsidP="00F90539">
      <w:pPr>
        <w:shd w:val="clear" w:color="auto" w:fill="FFFFFF"/>
        <w:spacing w:after="0" w:line="240" w:lineRule="auto"/>
        <w:jc w:val="lowKashida"/>
        <w:rPr>
          <w:rFonts w:ascii="Times New Roman" w:hAnsi="Times New Roman" w:cs="Times New Roman"/>
          <w:b/>
          <w:bCs/>
          <w:sz w:val="20"/>
          <w:szCs w:val="20"/>
          <w:lang w:bidi="ar-EG"/>
        </w:rPr>
      </w:pPr>
      <w:r w:rsidRPr="004D6923">
        <w:rPr>
          <w:rFonts w:ascii="Times New Roman" w:hAnsi="Times New Roman" w:cs="Times New Roman"/>
          <w:b/>
          <w:bCs/>
          <w:sz w:val="20"/>
          <w:szCs w:val="20"/>
          <w:lang w:bidi="ar-EG"/>
        </w:rPr>
        <w:t>2. Patients and Methods:</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4D6923">
        <w:rPr>
          <w:rFonts w:ascii="Times New Roman" w:hAnsi="Times New Roman" w:cs="Times New Roman"/>
          <w:sz w:val="20"/>
          <w:szCs w:val="20"/>
          <w:lang w:bidi="ar-EG"/>
        </w:rPr>
        <w:t>Initially our study included 43 newly diagnosed patients with APL; however it was completed only on 30 patients due to failure of achievement of hematological remission in eight patients, presence of translocation other than t (15; 17) in two other patients, and death of three patients during induction. ALL patients</w:t>
      </w:r>
      <w:r w:rsidRPr="004D6923">
        <w:rPr>
          <w:rFonts w:ascii="Times New Roman" w:hAnsi="Times New Roman" w:cs="Times New Roman"/>
          <w:sz w:val="20"/>
          <w:szCs w:val="20"/>
        </w:rPr>
        <w:t xml:space="preserve"> were attendants of the Medical Oncology department, National Cancer Institute (NCI), Cairo University and they were 14 males and 16 females.</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b/>
          <w:bCs/>
          <w:sz w:val="20"/>
          <w:szCs w:val="20"/>
        </w:rPr>
      </w:pPr>
      <w:r w:rsidRPr="004D6923">
        <w:rPr>
          <w:rFonts w:ascii="Times New Roman" w:hAnsi="Times New Roman" w:cs="Times New Roman"/>
          <w:sz w:val="20"/>
          <w:szCs w:val="20"/>
        </w:rPr>
        <w:t xml:space="preserve">Patients were assessed by complete </w:t>
      </w:r>
      <w:proofErr w:type="spellStart"/>
      <w:r w:rsidRPr="004D6923">
        <w:rPr>
          <w:rFonts w:ascii="Times New Roman" w:hAnsi="Times New Roman" w:cs="Times New Roman"/>
          <w:sz w:val="20"/>
          <w:szCs w:val="20"/>
        </w:rPr>
        <w:t>hemogram</w:t>
      </w:r>
      <w:proofErr w:type="spellEnd"/>
      <w:r w:rsidRPr="004D6923">
        <w:rPr>
          <w:rFonts w:ascii="Times New Roman" w:hAnsi="Times New Roman" w:cs="Times New Roman"/>
          <w:sz w:val="20"/>
          <w:szCs w:val="20"/>
        </w:rPr>
        <w:t xml:space="preserve">, bone marrow (B.M.) aspirate examination and Real Time RT-PCR for </w:t>
      </w:r>
      <w:r w:rsidRPr="004D6923">
        <w:rPr>
          <w:rFonts w:ascii="Times New Roman" w:hAnsi="Times New Roman" w:cs="Times New Roman"/>
          <w:i/>
          <w:iCs/>
          <w:sz w:val="20"/>
          <w:szCs w:val="20"/>
        </w:rPr>
        <w:t>PML-RARA</w:t>
      </w:r>
      <w:r w:rsidRPr="004D6923">
        <w:rPr>
          <w:rFonts w:ascii="Times New Roman" w:hAnsi="Times New Roman" w:cs="Times New Roman"/>
          <w:sz w:val="20"/>
          <w:szCs w:val="20"/>
        </w:rPr>
        <w:t xml:space="preserve"> </w:t>
      </w:r>
      <w:r w:rsidRPr="004D6923">
        <w:rPr>
          <w:rFonts w:ascii="Times New Roman" w:hAnsi="Times New Roman" w:cs="Times New Roman"/>
          <w:i/>
          <w:iCs/>
          <w:sz w:val="20"/>
          <w:szCs w:val="20"/>
        </w:rPr>
        <w:t>PML/RARA</w:t>
      </w:r>
      <w:r w:rsidRPr="004D6923">
        <w:rPr>
          <w:rFonts w:ascii="Times New Roman" w:hAnsi="Times New Roman" w:cs="Times New Roman"/>
          <w:sz w:val="20"/>
          <w:szCs w:val="20"/>
        </w:rPr>
        <w:t xml:space="preserve"> gene expression at diagnosis, and after consolidation. </w:t>
      </w:r>
      <w:proofErr w:type="spellStart"/>
      <w:r w:rsidRPr="004D6923">
        <w:rPr>
          <w:rFonts w:ascii="Times New Roman" w:hAnsi="Times New Roman" w:cs="Times New Roman"/>
          <w:sz w:val="20"/>
          <w:szCs w:val="20"/>
        </w:rPr>
        <w:t>Immunophenotyping</w:t>
      </w:r>
      <w:proofErr w:type="spellEnd"/>
      <w:r w:rsidRPr="004D6923">
        <w:rPr>
          <w:rFonts w:ascii="Times New Roman" w:hAnsi="Times New Roman" w:cs="Times New Roman"/>
          <w:sz w:val="20"/>
          <w:szCs w:val="20"/>
        </w:rPr>
        <w:t xml:space="preserve"> by flow </w:t>
      </w:r>
      <w:proofErr w:type="spellStart"/>
      <w:r w:rsidRPr="004D6923">
        <w:rPr>
          <w:rFonts w:ascii="Times New Roman" w:hAnsi="Times New Roman" w:cs="Times New Roman"/>
          <w:sz w:val="20"/>
          <w:szCs w:val="20"/>
        </w:rPr>
        <w:t>cytometry</w:t>
      </w:r>
      <w:proofErr w:type="spellEnd"/>
      <w:r w:rsidRPr="004D6923">
        <w:rPr>
          <w:rFonts w:ascii="Times New Roman" w:hAnsi="Times New Roman" w:cs="Times New Roman"/>
          <w:sz w:val="20"/>
          <w:szCs w:val="20"/>
        </w:rPr>
        <w:t xml:space="preserve">, </w:t>
      </w:r>
      <w:proofErr w:type="spellStart"/>
      <w:r w:rsidRPr="004D6923">
        <w:rPr>
          <w:rFonts w:ascii="Times New Roman" w:hAnsi="Times New Roman" w:cs="Times New Roman"/>
          <w:sz w:val="20"/>
          <w:szCs w:val="20"/>
        </w:rPr>
        <w:lastRenderedPageBreak/>
        <w:t>cytochemical</w:t>
      </w:r>
      <w:proofErr w:type="spellEnd"/>
      <w:r w:rsidRPr="004D6923">
        <w:rPr>
          <w:rFonts w:ascii="Times New Roman" w:hAnsi="Times New Roman" w:cs="Times New Roman"/>
          <w:sz w:val="20"/>
          <w:szCs w:val="20"/>
        </w:rPr>
        <w:t xml:space="preserve"> staining and cytogenetic investigation as well as FISH were done at diagnosis. For Real Time PCR, fresh sterile peripheral blood samples were collected on EDTA using sterile </w:t>
      </w:r>
      <w:proofErr w:type="spellStart"/>
      <w:r w:rsidRPr="004D6923">
        <w:rPr>
          <w:rFonts w:ascii="Times New Roman" w:hAnsi="Times New Roman" w:cs="Times New Roman"/>
          <w:sz w:val="20"/>
          <w:szCs w:val="20"/>
        </w:rPr>
        <w:t>vacutainer</w:t>
      </w:r>
      <w:proofErr w:type="spellEnd"/>
      <w:r w:rsidRPr="004D6923">
        <w:rPr>
          <w:rFonts w:ascii="Times New Roman" w:hAnsi="Times New Roman" w:cs="Times New Roman"/>
          <w:sz w:val="20"/>
          <w:szCs w:val="20"/>
        </w:rPr>
        <w:t xml:space="preserve"> tubes and samples were extracted using QIA Amp blood kit from </w:t>
      </w:r>
      <w:proofErr w:type="spellStart"/>
      <w:r w:rsidRPr="004D6923">
        <w:rPr>
          <w:rFonts w:ascii="Times New Roman" w:hAnsi="Times New Roman" w:cs="Times New Roman"/>
          <w:sz w:val="20"/>
          <w:szCs w:val="20"/>
        </w:rPr>
        <w:t>Qiagen</w:t>
      </w:r>
      <w:proofErr w:type="spellEnd"/>
      <w:r w:rsidRPr="004D6923">
        <w:rPr>
          <w:rFonts w:ascii="Times New Roman" w:hAnsi="Times New Roman" w:cs="Times New Roman"/>
          <w:sz w:val="20"/>
          <w:szCs w:val="20"/>
        </w:rPr>
        <w:t xml:space="preserve">. The experimental procedure for real-time PCR with </w:t>
      </w:r>
      <w:proofErr w:type="spellStart"/>
      <w:r w:rsidRPr="004D6923">
        <w:rPr>
          <w:rFonts w:ascii="Times New Roman" w:hAnsi="Times New Roman" w:cs="Times New Roman"/>
          <w:sz w:val="20"/>
          <w:szCs w:val="20"/>
        </w:rPr>
        <w:t>Taq</w:t>
      </w:r>
      <w:proofErr w:type="spellEnd"/>
      <w:r w:rsidRPr="004D6923">
        <w:rPr>
          <w:rFonts w:ascii="Times New Roman" w:hAnsi="Times New Roman" w:cs="Times New Roman"/>
          <w:sz w:val="20"/>
          <w:szCs w:val="20"/>
        </w:rPr>
        <w:t>-Man Technology was done using</w:t>
      </w:r>
      <w:r w:rsidRPr="004D6923">
        <w:rPr>
          <w:rFonts w:ascii="Times New Roman" w:eastAsia="Times New Roman" w:hAnsi="Times New Roman" w:cs="Times New Roman"/>
          <w:b/>
          <w:bCs/>
          <w:sz w:val="20"/>
          <w:szCs w:val="20"/>
        </w:rPr>
        <w:t xml:space="preserve"> PML-RARA Fusion </w:t>
      </w:r>
      <w:r w:rsidRPr="004D6923">
        <w:rPr>
          <w:rFonts w:ascii="Times New Roman" w:eastAsia="Times New Roman" w:hAnsi="Times New Roman" w:cs="Times New Roman"/>
          <w:b/>
          <w:bCs/>
          <w:i/>
          <w:iCs/>
          <w:sz w:val="20"/>
          <w:szCs w:val="20"/>
        </w:rPr>
        <w:t xml:space="preserve">Quant® </w:t>
      </w:r>
      <w:r w:rsidRPr="004D6923">
        <w:rPr>
          <w:rFonts w:ascii="Times New Roman" w:eastAsia="Times New Roman" w:hAnsi="Times New Roman" w:cs="Times New Roman"/>
          <w:b/>
          <w:bCs/>
          <w:sz w:val="20"/>
          <w:szCs w:val="20"/>
        </w:rPr>
        <w:t>Kit</w:t>
      </w:r>
      <w:r w:rsidRPr="004D6923">
        <w:rPr>
          <w:rFonts w:ascii="Times New Roman" w:hAnsi="Times New Roman" w:cs="Times New Roman"/>
          <w:b/>
          <w:bCs/>
          <w:sz w:val="20"/>
          <w:szCs w:val="20"/>
        </w:rPr>
        <w:t xml:space="preserve"> and Applied </w:t>
      </w:r>
      <w:proofErr w:type="spellStart"/>
      <w:r w:rsidRPr="004D6923">
        <w:rPr>
          <w:rFonts w:ascii="Times New Roman" w:hAnsi="Times New Roman" w:cs="Times New Roman"/>
          <w:b/>
          <w:bCs/>
          <w:sz w:val="20"/>
          <w:szCs w:val="20"/>
        </w:rPr>
        <w:t>Biosystem</w:t>
      </w:r>
      <w:proofErr w:type="spellEnd"/>
      <w:r w:rsidRPr="004D6923">
        <w:rPr>
          <w:rFonts w:ascii="Times New Roman" w:hAnsi="Times New Roman" w:cs="Times New Roman"/>
          <w:b/>
          <w:bCs/>
          <w:sz w:val="20"/>
          <w:szCs w:val="20"/>
        </w:rPr>
        <w:t xml:space="preserve"> 7000 apparatus.</w:t>
      </w:r>
    </w:p>
    <w:p w:rsidR="00F90539" w:rsidRPr="004D6923" w:rsidRDefault="00F90539" w:rsidP="00F90539">
      <w:pPr>
        <w:spacing w:after="0" w:line="240" w:lineRule="auto"/>
        <w:ind w:firstLine="720"/>
        <w:jc w:val="lowKashida"/>
        <w:rPr>
          <w:rFonts w:ascii="Times New Roman" w:eastAsia="Times New Roman" w:hAnsi="Times New Roman" w:cs="Times New Roman"/>
          <w:sz w:val="20"/>
          <w:szCs w:val="20"/>
        </w:rPr>
      </w:pPr>
      <w:r w:rsidRPr="004D6923">
        <w:rPr>
          <w:rFonts w:ascii="Times New Roman" w:eastAsia="Times New Roman" w:hAnsi="Times New Roman" w:cs="Times New Roman"/>
          <w:sz w:val="20"/>
          <w:szCs w:val="20"/>
        </w:rPr>
        <w:t xml:space="preserve">Total RNA was reverse-transcribed and the generated </w:t>
      </w:r>
      <w:proofErr w:type="spellStart"/>
      <w:r w:rsidRPr="004D6923">
        <w:rPr>
          <w:rFonts w:ascii="Times New Roman" w:eastAsia="Times New Roman" w:hAnsi="Times New Roman" w:cs="Times New Roman"/>
          <w:sz w:val="20"/>
          <w:szCs w:val="20"/>
        </w:rPr>
        <w:t>cDNA</w:t>
      </w:r>
      <w:proofErr w:type="spellEnd"/>
      <w:r w:rsidRPr="004D6923">
        <w:rPr>
          <w:rFonts w:ascii="Times New Roman" w:eastAsia="Times New Roman" w:hAnsi="Times New Roman" w:cs="Times New Roman"/>
          <w:sz w:val="20"/>
          <w:szCs w:val="20"/>
        </w:rPr>
        <w:t xml:space="preserve"> amplified by PCR using a pair of specific primers and a specific internal double-dye probe (FAM-TAMRA). An endogenous control (housekeeping gene; </w:t>
      </w:r>
      <w:r w:rsidRPr="004D6923">
        <w:rPr>
          <w:rFonts w:ascii="Times New Roman" w:eastAsia="Times New Roman" w:hAnsi="Times New Roman" w:cs="Times New Roman"/>
          <w:i/>
          <w:iCs/>
          <w:sz w:val="20"/>
          <w:szCs w:val="20"/>
        </w:rPr>
        <w:t>ABL transcript</w:t>
      </w:r>
      <w:r w:rsidRPr="004D6923">
        <w:rPr>
          <w:rFonts w:ascii="Times New Roman" w:eastAsia="Times New Roman" w:hAnsi="Times New Roman" w:cs="Times New Roman"/>
          <w:sz w:val="20"/>
          <w:szCs w:val="20"/>
        </w:rPr>
        <w:t xml:space="preserve">) is amplified from the sample as well as </w:t>
      </w:r>
      <w:r w:rsidRPr="004D6923">
        <w:rPr>
          <w:rFonts w:ascii="Times New Roman" w:eastAsia="Times New Roman" w:hAnsi="Times New Roman" w:cs="Times New Roman"/>
          <w:i/>
          <w:iCs/>
          <w:sz w:val="20"/>
          <w:szCs w:val="20"/>
        </w:rPr>
        <w:t>PML-RARA</w:t>
      </w:r>
      <w:r w:rsidRPr="004D6923">
        <w:rPr>
          <w:rFonts w:ascii="Times New Roman" w:eastAsia="Times New Roman" w:hAnsi="Times New Roman" w:cs="Times New Roman"/>
          <w:sz w:val="20"/>
          <w:szCs w:val="20"/>
        </w:rPr>
        <w:t xml:space="preserve"> </w:t>
      </w:r>
      <w:r w:rsidRPr="004D6923">
        <w:rPr>
          <w:rFonts w:ascii="Times New Roman" w:eastAsia="Times New Roman" w:hAnsi="Times New Roman" w:cs="Times New Roman"/>
          <w:i/>
          <w:iCs/>
          <w:sz w:val="20"/>
          <w:szCs w:val="20"/>
        </w:rPr>
        <w:t>bcr1</w:t>
      </w:r>
      <w:r w:rsidRPr="004D6923">
        <w:rPr>
          <w:rFonts w:ascii="Times New Roman" w:eastAsia="Times New Roman" w:hAnsi="Times New Roman" w:cs="Times New Roman"/>
          <w:sz w:val="20"/>
          <w:szCs w:val="20"/>
        </w:rPr>
        <w:t xml:space="preserve"> fusion transcript. Standard curves of known amounts of both the endogenous ABL control and the </w:t>
      </w:r>
      <w:r w:rsidRPr="004D6923">
        <w:rPr>
          <w:rFonts w:ascii="Times New Roman" w:eastAsia="Times New Roman" w:hAnsi="Times New Roman" w:cs="Times New Roman"/>
          <w:i/>
          <w:iCs/>
          <w:sz w:val="20"/>
          <w:szCs w:val="20"/>
        </w:rPr>
        <w:t>PML-RARA</w:t>
      </w:r>
      <w:r w:rsidRPr="004D6923">
        <w:rPr>
          <w:rFonts w:ascii="Times New Roman" w:eastAsia="Times New Roman" w:hAnsi="Times New Roman" w:cs="Times New Roman"/>
          <w:sz w:val="20"/>
          <w:szCs w:val="20"/>
        </w:rPr>
        <w:t xml:space="preserve"> fusion </w:t>
      </w:r>
      <w:proofErr w:type="spellStart"/>
      <w:r w:rsidRPr="004D6923">
        <w:rPr>
          <w:rFonts w:ascii="Times New Roman" w:eastAsia="Times New Roman" w:hAnsi="Times New Roman" w:cs="Times New Roman"/>
          <w:sz w:val="20"/>
          <w:szCs w:val="20"/>
        </w:rPr>
        <w:t>cDNA</w:t>
      </w:r>
      <w:proofErr w:type="spellEnd"/>
      <w:r w:rsidRPr="004D6923">
        <w:rPr>
          <w:rFonts w:ascii="Times New Roman" w:eastAsia="Times New Roman" w:hAnsi="Times New Roman" w:cs="Times New Roman"/>
          <w:sz w:val="20"/>
          <w:szCs w:val="20"/>
        </w:rPr>
        <w:t xml:space="preserve"> allow the calculation of the ratio of </w:t>
      </w:r>
      <w:r w:rsidRPr="004D6923">
        <w:rPr>
          <w:rFonts w:ascii="Times New Roman" w:eastAsia="Times New Roman" w:hAnsi="Times New Roman" w:cs="Times New Roman"/>
          <w:i/>
          <w:iCs/>
          <w:sz w:val="20"/>
          <w:szCs w:val="20"/>
        </w:rPr>
        <w:t>PML-RARA bcr1</w:t>
      </w:r>
      <w:r w:rsidRPr="004D6923">
        <w:rPr>
          <w:rFonts w:ascii="Times New Roman" w:eastAsia="Times New Roman" w:hAnsi="Times New Roman" w:cs="Times New Roman"/>
          <w:sz w:val="20"/>
          <w:szCs w:val="20"/>
        </w:rPr>
        <w:t xml:space="preserve"> fusion transcript signal to endogenous </w:t>
      </w:r>
      <w:r w:rsidRPr="004D6923">
        <w:rPr>
          <w:rFonts w:ascii="Times New Roman" w:eastAsia="Times New Roman" w:hAnsi="Times New Roman" w:cs="Times New Roman"/>
          <w:i/>
          <w:iCs/>
          <w:sz w:val="20"/>
          <w:szCs w:val="20"/>
        </w:rPr>
        <w:t>ABL</w:t>
      </w:r>
      <w:r w:rsidRPr="004D6923">
        <w:rPr>
          <w:rFonts w:ascii="Times New Roman" w:eastAsia="Times New Roman" w:hAnsi="Times New Roman" w:cs="Times New Roman"/>
          <w:sz w:val="20"/>
          <w:szCs w:val="20"/>
        </w:rPr>
        <w:t xml:space="preserve"> signal in each sample. Specific primers and probe mixes and standard serial dilutions of control and fusion DNA are provided for the quantification of the </w:t>
      </w:r>
      <w:r w:rsidRPr="004D6923">
        <w:rPr>
          <w:rFonts w:ascii="Times New Roman" w:eastAsia="Times New Roman" w:hAnsi="Times New Roman" w:cs="Times New Roman"/>
          <w:i/>
          <w:iCs/>
          <w:sz w:val="20"/>
          <w:szCs w:val="20"/>
        </w:rPr>
        <w:t>ABL</w:t>
      </w:r>
      <w:r w:rsidRPr="004D6923">
        <w:rPr>
          <w:rFonts w:ascii="Times New Roman" w:eastAsia="Times New Roman" w:hAnsi="Times New Roman" w:cs="Times New Roman"/>
          <w:sz w:val="20"/>
          <w:szCs w:val="20"/>
        </w:rPr>
        <w:t xml:space="preserve"> control and </w:t>
      </w:r>
      <w:r w:rsidRPr="004D6923">
        <w:rPr>
          <w:rFonts w:ascii="Times New Roman" w:eastAsia="Times New Roman" w:hAnsi="Times New Roman" w:cs="Times New Roman"/>
          <w:i/>
          <w:iCs/>
          <w:sz w:val="20"/>
          <w:szCs w:val="20"/>
        </w:rPr>
        <w:t>PML-RARA bcr1</w:t>
      </w:r>
      <w:r w:rsidRPr="004D6923">
        <w:rPr>
          <w:rFonts w:ascii="Times New Roman" w:eastAsia="Times New Roman" w:hAnsi="Times New Roman" w:cs="Times New Roman"/>
          <w:sz w:val="20"/>
          <w:szCs w:val="20"/>
        </w:rPr>
        <w:t xml:space="preserve"> genes.</w:t>
      </w:r>
    </w:p>
    <w:p w:rsidR="00F90539" w:rsidRPr="004D6923"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4D6923">
        <w:rPr>
          <w:rFonts w:ascii="Times New Roman" w:hAnsi="Times New Roman" w:cs="Times New Roman"/>
          <w:sz w:val="20"/>
          <w:szCs w:val="20"/>
        </w:rPr>
        <w:t>T</w:t>
      </w:r>
      <w:r w:rsidRPr="004D6923">
        <w:rPr>
          <w:rFonts w:ascii="Times New Roman" w:eastAsia="Times New Roman" w:hAnsi="Times New Roman" w:cs="Times New Roman"/>
          <w:sz w:val="20"/>
          <w:szCs w:val="20"/>
        </w:rPr>
        <w:t>he number of PCR cycles necessary to detect a signal above the threshold is</w:t>
      </w:r>
      <w:r w:rsidRPr="004D6923">
        <w:rPr>
          <w:rFonts w:ascii="Times New Roman" w:hAnsi="Times New Roman" w:cs="Times New Roman"/>
          <w:sz w:val="20"/>
          <w:szCs w:val="20"/>
        </w:rPr>
        <w:t xml:space="preserve"> called the Cycle threshold (Ct) and is directly proportional to the amount of target present at the beginning of the reaction. Using standards with a known number of molecules, one can establish a standard curve and determine the precise amount of target present in the test sample. Results were relative to </w:t>
      </w:r>
      <w:r w:rsidRPr="004D6923">
        <w:rPr>
          <w:rFonts w:ascii="Times New Roman" w:eastAsia="Times New Roman" w:hAnsi="Times New Roman" w:cs="Times New Roman"/>
          <w:sz w:val="20"/>
          <w:szCs w:val="20"/>
        </w:rPr>
        <w:t xml:space="preserve">100 </w:t>
      </w:r>
      <w:proofErr w:type="spellStart"/>
      <w:r w:rsidRPr="004D6923">
        <w:rPr>
          <w:rFonts w:ascii="Times New Roman" w:eastAsia="Times New Roman" w:hAnsi="Times New Roman" w:cs="Times New Roman"/>
          <w:sz w:val="20"/>
          <w:szCs w:val="20"/>
        </w:rPr>
        <w:t>ng</w:t>
      </w:r>
      <w:proofErr w:type="spellEnd"/>
      <w:r w:rsidRPr="004D6923">
        <w:rPr>
          <w:rFonts w:ascii="Times New Roman" w:eastAsia="Times New Roman" w:hAnsi="Times New Roman" w:cs="Times New Roman"/>
          <w:sz w:val="20"/>
          <w:szCs w:val="20"/>
        </w:rPr>
        <w:t xml:space="preserve"> of total RNA, corresponding to 5 µl of </w:t>
      </w:r>
      <w:proofErr w:type="spellStart"/>
      <w:r w:rsidRPr="004D6923">
        <w:rPr>
          <w:rFonts w:ascii="Times New Roman" w:eastAsia="Times New Roman" w:hAnsi="Times New Roman" w:cs="Times New Roman"/>
          <w:sz w:val="20"/>
          <w:szCs w:val="20"/>
        </w:rPr>
        <w:t>cDNA</w:t>
      </w:r>
      <w:proofErr w:type="spellEnd"/>
      <w:r w:rsidRPr="004D6923">
        <w:rPr>
          <w:rFonts w:ascii="Times New Roman" w:eastAsia="Times New Roman" w:hAnsi="Times New Roman" w:cs="Times New Roman"/>
          <w:sz w:val="20"/>
          <w:szCs w:val="20"/>
        </w:rPr>
        <w:t>.</w:t>
      </w:r>
      <w:r w:rsidRPr="004D6923">
        <w:rPr>
          <w:rFonts w:ascii="Times New Roman" w:hAnsi="Times New Roman" w:cs="Times New Roman"/>
          <w:sz w:val="20"/>
          <w:szCs w:val="20"/>
        </w:rPr>
        <w:t xml:space="preserve"> In our study, we expressed the PML-RARA /ABL ratio as follows: </w:t>
      </w:r>
    </w:p>
    <w:p w:rsidR="00F90539" w:rsidRPr="004D6923" w:rsidRDefault="00F90539" w:rsidP="00F90539">
      <w:pPr>
        <w:shd w:val="clear" w:color="auto" w:fill="FFFFFF"/>
        <w:autoSpaceDE w:val="0"/>
        <w:autoSpaceDN w:val="0"/>
        <w:adjustRightInd w:val="0"/>
        <w:spacing w:after="0" w:line="240" w:lineRule="auto"/>
        <w:jc w:val="lowKashida"/>
        <w:rPr>
          <w:rFonts w:ascii="Times New Roman" w:hAnsi="Times New Roman" w:cs="Times New Roman"/>
          <w:sz w:val="20"/>
          <w:szCs w:val="20"/>
        </w:rPr>
      </w:pPr>
      <w:r w:rsidRPr="004D6923">
        <w:rPr>
          <w:rFonts w:ascii="Times New Roman" w:hAnsi="Times New Roman" w:cs="Times New Roman"/>
          <w:sz w:val="20"/>
          <w:szCs w:val="20"/>
        </w:rPr>
        <w:t>Copy number of PML-RARA /copy number of (ABL)</w:t>
      </w:r>
    </w:p>
    <w:p w:rsidR="00F90539" w:rsidRPr="004D6923" w:rsidRDefault="00F90539" w:rsidP="00F90539">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To determine the level of MRD, all patients had two samples to measure PML-RARA by RT-PCR, one at diagnosis and the second after consolidation. We calculated the levels of PML-RARA by more than a method: 1-the number of transcripts. 2-the ratio % which is calculated as follows: Copy number of PML-RARA /copy number of ABL and 3-the normalized copy number (NCN) which is calculated as follows: Copy number of PML-RARA/ copy number of ABL x10000. To analyze the different prognostic factors, we correlated them to the MRD cut-off values which were for the ratio% (1x10</w:t>
      </w:r>
      <w:r w:rsidRPr="004D6923">
        <w:rPr>
          <w:rFonts w:ascii="Times New Roman" w:hAnsi="Times New Roman" w:cs="Times New Roman"/>
          <w:sz w:val="20"/>
          <w:szCs w:val="20"/>
          <w:vertAlign w:val="superscript"/>
          <w:lang w:bidi="ar-EG"/>
        </w:rPr>
        <w:t>-3</w:t>
      </w:r>
      <w:r w:rsidRPr="004D6923">
        <w:rPr>
          <w:rFonts w:ascii="Times New Roman" w:hAnsi="Times New Roman" w:cs="Times New Roman"/>
          <w:sz w:val="20"/>
          <w:szCs w:val="20"/>
          <w:lang w:bidi="ar-EG"/>
        </w:rPr>
        <w:t>), and (NCN=10) for NCN method. Accordingly patients were divided into two groups:</w:t>
      </w:r>
    </w:p>
    <w:p w:rsidR="00F90539" w:rsidRPr="004D6923" w:rsidRDefault="00F90539" w:rsidP="00B20C36">
      <w:pPr>
        <w:pStyle w:val="ListParagraph"/>
        <w:numPr>
          <w:ilvl w:val="0"/>
          <w:numId w:val="1"/>
        </w:numPr>
        <w:shd w:val="clear" w:color="auto" w:fill="FFFFFF"/>
        <w:spacing w:after="0" w:line="240" w:lineRule="auto"/>
        <w:ind w:left="0"/>
        <w:contextualSpacing w:val="0"/>
        <w:jc w:val="lowKashida"/>
        <w:rPr>
          <w:rFonts w:ascii="Times New Roman" w:hAnsi="Times New Roman" w:cs="Times New Roman"/>
          <w:b/>
          <w:bCs/>
          <w:sz w:val="20"/>
          <w:szCs w:val="20"/>
          <w:lang w:bidi="ar-EG"/>
        </w:rPr>
      </w:pPr>
      <w:r w:rsidRPr="004D6923">
        <w:rPr>
          <w:rFonts w:ascii="Times New Roman" w:hAnsi="Times New Roman" w:cs="Times New Roman"/>
          <w:b/>
          <w:bCs/>
          <w:sz w:val="20"/>
          <w:szCs w:val="20"/>
          <w:lang w:bidi="ar-EG"/>
        </w:rPr>
        <w:t>Low risk patients:</w:t>
      </w:r>
      <w:r w:rsidRPr="004D6923">
        <w:rPr>
          <w:rFonts w:ascii="Times New Roman" w:hAnsi="Times New Roman" w:cs="Times New Roman"/>
          <w:sz w:val="20"/>
          <w:szCs w:val="20"/>
          <w:lang w:bidi="ar-EG"/>
        </w:rPr>
        <w:t xml:space="preserve"> those with ratio% &lt;10</w:t>
      </w:r>
      <w:r w:rsidRPr="004D6923">
        <w:rPr>
          <w:rFonts w:ascii="Times New Roman" w:hAnsi="Times New Roman" w:cs="Times New Roman"/>
          <w:sz w:val="20"/>
          <w:szCs w:val="20"/>
          <w:vertAlign w:val="superscript"/>
          <w:lang w:bidi="ar-EG"/>
        </w:rPr>
        <w:t>-3</w:t>
      </w:r>
      <w:r w:rsidRPr="004D6923">
        <w:rPr>
          <w:rFonts w:ascii="Times New Roman" w:hAnsi="Times New Roman" w:cs="Times New Roman"/>
          <w:sz w:val="20"/>
          <w:szCs w:val="20"/>
          <w:lang w:bidi="ar-EG"/>
        </w:rPr>
        <w:t xml:space="preserve"> or NCN&lt;10.</w:t>
      </w:r>
    </w:p>
    <w:p w:rsidR="00F90539" w:rsidRPr="004D6923" w:rsidRDefault="00F90539" w:rsidP="00B20C36">
      <w:pPr>
        <w:pStyle w:val="ListParagraph"/>
        <w:numPr>
          <w:ilvl w:val="0"/>
          <w:numId w:val="1"/>
        </w:numPr>
        <w:shd w:val="clear" w:color="auto" w:fill="FFFFFF"/>
        <w:spacing w:after="0" w:line="240" w:lineRule="auto"/>
        <w:ind w:left="0"/>
        <w:contextualSpacing w:val="0"/>
        <w:jc w:val="lowKashida"/>
        <w:rPr>
          <w:rFonts w:ascii="Times New Roman" w:hAnsi="Times New Roman" w:cs="Times New Roman"/>
          <w:b/>
          <w:bCs/>
          <w:sz w:val="20"/>
          <w:szCs w:val="20"/>
          <w:lang w:bidi="ar-EG"/>
        </w:rPr>
      </w:pPr>
      <w:r w:rsidRPr="004D6923">
        <w:rPr>
          <w:rFonts w:ascii="Times New Roman" w:hAnsi="Times New Roman" w:cs="Times New Roman"/>
          <w:sz w:val="20"/>
          <w:szCs w:val="20"/>
          <w:lang w:bidi="ar-EG"/>
        </w:rPr>
        <w:t xml:space="preserve"> </w:t>
      </w:r>
      <w:r w:rsidRPr="004D6923">
        <w:rPr>
          <w:rFonts w:ascii="Times New Roman" w:hAnsi="Times New Roman" w:cs="Times New Roman"/>
          <w:b/>
          <w:bCs/>
          <w:sz w:val="20"/>
          <w:szCs w:val="20"/>
          <w:lang w:bidi="ar-EG"/>
        </w:rPr>
        <w:t>High risk patients:</w:t>
      </w:r>
      <w:r w:rsidRPr="004D6923">
        <w:rPr>
          <w:rFonts w:ascii="Times New Roman" w:hAnsi="Times New Roman" w:cs="Times New Roman"/>
          <w:sz w:val="20"/>
          <w:szCs w:val="20"/>
          <w:lang w:bidi="ar-EG"/>
        </w:rPr>
        <w:t xml:space="preserve"> those with ratio% ≥10</w:t>
      </w:r>
      <w:r w:rsidRPr="004D6923">
        <w:rPr>
          <w:rFonts w:ascii="Times New Roman" w:hAnsi="Times New Roman" w:cs="Times New Roman"/>
          <w:sz w:val="20"/>
          <w:szCs w:val="20"/>
          <w:vertAlign w:val="superscript"/>
          <w:lang w:bidi="ar-EG"/>
        </w:rPr>
        <w:t>-3</w:t>
      </w:r>
      <w:r w:rsidRPr="004D6923">
        <w:rPr>
          <w:rFonts w:ascii="Times New Roman" w:hAnsi="Times New Roman" w:cs="Times New Roman"/>
          <w:sz w:val="20"/>
          <w:szCs w:val="20"/>
          <w:lang w:bidi="ar-EG"/>
        </w:rPr>
        <w:t xml:space="preserve"> or NCN&gt;10.</w:t>
      </w:r>
    </w:p>
    <w:p w:rsidR="00F90539" w:rsidRPr="00A76D19" w:rsidRDefault="00F90539" w:rsidP="00F90539">
      <w:pPr>
        <w:shd w:val="clear" w:color="auto" w:fill="FFFFFF"/>
        <w:spacing w:after="0" w:line="240" w:lineRule="auto"/>
        <w:jc w:val="lowKashida"/>
        <w:rPr>
          <w:rFonts w:ascii="Times New Roman" w:hAnsi="Times New Roman" w:cs="Times New Roman"/>
          <w:b/>
          <w:bCs/>
          <w:sz w:val="20"/>
          <w:szCs w:val="20"/>
          <w:lang w:bidi="ar-EG"/>
        </w:rPr>
      </w:pPr>
      <w:r w:rsidRPr="00A76D19">
        <w:rPr>
          <w:rFonts w:ascii="Times New Roman" w:hAnsi="Times New Roman" w:cs="Times New Roman"/>
          <w:sz w:val="20"/>
          <w:szCs w:val="20"/>
          <w:lang w:bidi="ar-EG"/>
        </w:rPr>
        <w:lastRenderedPageBreak/>
        <w:t xml:space="preserve">The results were expressed using NCN method due simplicity and accuracy, according to </w:t>
      </w:r>
      <w:proofErr w:type="spellStart"/>
      <w:r w:rsidRPr="00A76D19">
        <w:rPr>
          <w:rFonts w:ascii="Times New Roman" w:hAnsi="Times New Roman" w:cs="Times New Roman"/>
          <w:sz w:val="20"/>
          <w:szCs w:val="20"/>
          <w:lang w:bidi="ar-EG"/>
        </w:rPr>
        <w:t>Santamaria</w:t>
      </w:r>
      <w:proofErr w:type="spellEnd"/>
      <w:r w:rsidRPr="00A76D19">
        <w:rPr>
          <w:rFonts w:ascii="Times New Roman" w:hAnsi="Times New Roman" w:cs="Times New Roman"/>
          <w:sz w:val="20"/>
          <w:szCs w:val="20"/>
          <w:lang w:bidi="ar-EG"/>
        </w:rPr>
        <w:t xml:space="preserve"> et al</w:t>
      </w:r>
      <w:proofErr w:type="gramStart"/>
      <w:r w:rsidRPr="00A76D19">
        <w:rPr>
          <w:rFonts w:ascii="Times New Roman" w:hAnsi="Times New Roman" w:cs="Times New Roman"/>
          <w:sz w:val="20"/>
          <w:szCs w:val="20"/>
          <w:lang w:bidi="ar-EG"/>
        </w:rPr>
        <w:t>.[</w:t>
      </w:r>
      <w:proofErr w:type="gramEnd"/>
      <w:r w:rsidRPr="00A76D19">
        <w:rPr>
          <w:rFonts w:ascii="Times New Roman" w:hAnsi="Times New Roman" w:cs="Times New Roman"/>
          <w:sz w:val="20"/>
          <w:szCs w:val="20"/>
          <w:lang w:bidi="ar-EG"/>
        </w:rPr>
        <w:t>5].</w:t>
      </w:r>
    </w:p>
    <w:p w:rsidR="00F90539" w:rsidRPr="00A76D19" w:rsidRDefault="00F90539" w:rsidP="00F90539">
      <w:pPr>
        <w:shd w:val="clear" w:color="auto" w:fill="FFFFFF"/>
        <w:autoSpaceDE w:val="0"/>
        <w:autoSpaceDN w:val="0"/>
        <w:adjustRightInd w:val="0"/>
        <w:spacing w:after="0" w:line="240" w:lineRule="auto"/>
        <w:ind w:firstLine="720"/>
        <w:jc w:val="lowKashida"/>
        <w:rPr>
          <w:rFonts w:ascii="Times New Roman" w:hAnsi="Times New Roman" w:cs="Times New Roman"/>
          <w:sz w:val="20"/>
          <w:szCs w:val="20"/>
        </w:rPr>
      </w:pPr>
      <w:r w:rsidRPr="00A76D19">
        <w:rPr>
          <w:rFonts w:ascii="Times New Roman" w:hAnsi="Times New Roman" w:cs="Times New Roman"/>
          <w:color w:val="000000"/>
          <w:sz w:val="20"/>
          <w:szCs w:val="20"/>
        </w:rPr>
        <w:t xml:space="preserve">Response criteria were used to define response to induction therapy according to </w:t>
      </w:r>
      <w:proofErr w:type="spellStart"/>
      <w:r w:rsidRPr="00A76D19">
        <w:rPr>
          <w:rFonts w:ascii="Times New Roman" w:hAnsi="Times New Roman" w:cs="Times New Roman"/>
          <w:color w:val="000000"/>
          <w:sz w:val="20"/>
          <w:szCs w:val="20"/>
        </w:rPr>
        <w:t>Cheson</w:t>
      </w:r>
      <w:proofErr w:type="spellEnd"/>
      <w:r w:rsidRPr="00A76D19">
        <w:rPr>
          <w:rFonts w:ascii="Times New Roman" w:hAnsi="Times New Roman" w:cs="Times New Roman"/>
          <w:color w:val="000000"/>
          <w:sz w:val="20"/>
          <w:szCs w:val="20"/>
        </w:rPr>
        <w:t xml:space="preserve"> et al.</w:t>
      </w:r>
      <w:r w:rsidRPr="00A76D19">
        <w:rPr>
          <w:rFonts w:ascii="Times New Roman" w:hAnsi="Times New Roman" w:cs="Times New Roman"/>
          <w:color w:val="000000"/>
          <w:sz w:val="20"/>
          <w:szCs w:val="20"/>
          <w:vertAlign w:val="superscript"/>
        </w:rPr>
        <w:t xml:space="preserve"> </w:t>
      </w:r>
      <w:r w:rsidRPr="00A76D19">
        <w:rPr>
          <w:rFonts w:ascii="Times New Roman" w:hAnsi="Times New Roman" w:cs="Times New Roman"/>
          <w:color w:val="000000"/>
          <w:sz w:val="20"/>
          <w:szCs w:val="20"/>
        </w:rPr>
        <w:t>[7].</w:t>
      </w:r>
      <w:r w:rsidRPr="00A76D19">
        <w:rPr>
          <w:rFonts w:ascii="Times New Roman" w:hAnsi="Times New Roman" w:cs="Times New Roman"/>
          <w:sz w:val="20"/>
          <w:szCs w:val="20"/>
        </w:rPr>
        <w:t xml:space="preserve"> </w:t>
      </w:r>
      <w:r w:rsidRPr="00A76D19">
        <w:rPr>
          <w:rFonts w:ascii="Times New Roman" w:hAnsi="Times New Roman" w:cs="Times New Roman"/>
          <w:color w:val="000000"/>
          <w:sz w:val="20"/>
          <w:szCs w:val="20"/>
        </w:rPr>
        <w:t>Molecular remission (MR) was defined a two consecutive Real time PCR results with NCN less than 10 after the end of consolidation therapy.</w:t>
      </w:r>
      <w:r w:rsidRPr="00A76D19">
        <w:rPr>
          <w:rFonts w:ascii="Times New Roman" w:hAnsi="Times New Roman" w:cs="Times New Roman"/>
          <w:sz w:val="20"/>
          <w:szCs w:val="20"/>
        </w:rPr>
        <w:t xml:space="preserve"> </w:t>
      </w:r>
      <w:r w:rsidRPr="00A76D19">
        <w:rPr>
          <w:rFonts w:ascii="Times New Roman" w:hAnsi="Times New Roman" w:cs="Times New Roman"/>
          <w:color w:val="000000"/>
          <w:sz w:val="20"/>
          <w:szCs w:val="20"/>
        </w:rPr>
        <w:t>Molecular relapse</w:t>
      </w:r>
      <w:r w:rsidRPr="00A76D19">
        <w:rPr>
          <w:rFonts w:ascii="Times New Roman" w:hAnsi="Times New Roman" w:cs="Times New Roman"/>
          <w:b/>
          <w:bCs/>
          <w:color w:val="000000"/>
          <w:sz w:val="20"/>
          <w:szCs w:val="20"/>
        </w:rPr>
        <w:t xml:space="preserve"> </w:t>
      </w:r>
      <w:r w:rsidRPr="00A76D19">
        <w:rPr>
          <w:rFonts w:ascii="Times New Roman" w:hAnsi="Times New Roman" w:cs="Times New Roman"/>
          <w:color w:val="000000"/>
          <w:sz w:val="20"/>
          <w:szCs w:val="20"/>
        </w:rPr>
        <w:t>was defined as the reappearance of a positive molecular result (according to previous method) in two consecutive bone marrow samples at any time after consolidation therapy [8]</w:t>
      </w:r>
      <w:r w:rsidRPr="00A76D19">
        <w:rPr>
          <w:rFonts w:ascii="Times New Roman" w:hAnsi="Times New Roman" w:cs="Times New Roman"/>
          <w:sz w:val="20"/>
          <w:szCs w:val="20"/>
        </w:rPr>
        <w:t>.</w:t>
      </w:r>
    </w:p>
    <w:p w:rsidR="00F90539" w:rsidRDefault="00F90539" w:rsidP="00F90539">
      <w:pPr>
        <w:shd w:val="clear" w:color="auto" w:fill="FFFFFF"/>
        <w:spacing w:after="0" w:line="240" w:lineRule="auto"/>
        <w:jc w:val="lowKashida"/>
        <w:rPr>
          <w:rFonts w:ascii="Times New Roman" w:hAnsi="Times New Roman" w:cs="Times New Roman"/>
          <w:b/>
          <w:bCs/>
          <w:sz w:val="20"/>
          <w:szCs w:val="20"/>
        </w:rPr>
      </w:pPr>
    </w:p>
    <w:p w:rsidR="00F90539" w:rsidRPr="00A76D19" w:rsidRDefault="00F90539" w:rsidP="00F90539">
      <w:pPr>
        <w:shd w:val="clear" w:color="auto" w:fill="FFFFFF"/>
        <w:spacing w:after="0" w:line="240" w:lineRule="auto"/>
        <w:jc w:val="lowKashida"/>
        <w:rPr>
          <w:rFonts w:ascii="Times New Roman" w:hAnsi="Times New Roman" w:cs="Times New Roman"/>
          <w:b/>
          <w:bCs/>
          <w:sz w:val="20"/>
          <w:szCs w:val="20"/>
        </w:rPr>
      </w:pPr>
      <w:r>
        <w:rPr>
          <w:rFonts w:ascii="Times New Roman" w:hAnsi="Times New Roman" w:cs="Times New Roman"/>
          <w:b/>
          <w:bCs/>
          <w:sz w:val="20"/>
          <w:szCs w:val="20"/>
        </w:rPr>
        <w:t xml:space="preserve">3. </w:t>
      </w:r>
      <w:r w:rsidRPr="00A76D19">
        <w:rPr>
          <w:rFonts w:ascii="Times New Roman" w:hAnsi="Times New Roman" w:cs="Times New Roman"/>
          <w:b/>
          <w:bCs/>
          <w:sz w:val="20"/>
          <w:szCs w:val="20"/>
        </w:rPr>
        <w:t>Results:</w:t>
      </w:r>
    </w:p>
    <w:p w:rsidR="00F90539" w:rsidRPr="00A76D19" w:rsidRDefault="00F90539" w:rsidP="00F90539">
      <w:pPr>
        <w:shd w:val="clear" w:color="auto" w:fill="FFFFFF"/>
        <w:spacing w:after="0" w:line="240" w:lineRule="auto"/>
        <w:ind w:firstLine="720"/>
        <w:jc w:val="lowKashida"/>
        <w:rPr>
          <w:rFonts w:ascii="Times New Roman" w:hAnsi="Times New Roman" w:cs="Times New Roman"/>
          <w:b/>
          <w:bCs/>
          <w:sz w:val="20"/>
          <w:szCs w:val="20"/>
          <w:lang w:bidi="ar-EG"/>
        </w:rPr>
      </w:pPr>
      <w:r w:rsidRPr="00A76D19">
        <w:rPr>
          <w:rFonts w:ascii="Times New Roman" w:hAnsi="Times New Roman" w:cs="Times New Roman"/>
          <w:sz w:val="20"/>
          <w:szCs w:val="20"/>
          <w:lang w:bidi="ar-EG"/>
        </w:rPr>
        <w:t>Initially our study included 43 newly diagnosed patients with APL; however it was completed only on 30 patients due to failure of achievement of hematological remission in eight patients, presence of translocation other than t (15; 17) in two other patients, and death of three patients during induction. The 30 studied patients included 14 (46.7%) males and 16 (53.3%) females (male: female ratio=0.875) with an age range of 18-66, mean of 37±14.5 and median of 36 years. The 30 patients achieved complete hematological and cytological remission by FISH. Relapse was detected at an observation period of a median 39 months (range 1-56months)</w:t>
      </w:r>
      <w:r w:rsidRPr="00A76D19">
        <w:rPr>
          <w:rFonts w:ascii="Times New Roman" w:hAnsi="Times New Roman" w:cs="Times New Roman"/>
          <w:b/>
          <w:bCs/>
          <w:sz w:val="20"/>
          <w:szCs w:val="20"/>
          <w:lang w:bidi="ar-EG"/>
        </w:rPr>
        <w:t xml:space="preserve">. </w:t>
      </w:r>
      <w:r w:rsidRPr="00A76D19">
        <w:rPr>
          <w:rFonts w:ascii="Times New Roman" w:hAnsi="Times New Roman" w:cs="Times New Roman"/>
          <w:sz w:val="20"/>
          <w:szCs w:val="20"/>
          <w:lang w:bidi="ar-EG"/>
        </w:rPr>
        <w:t>All patients achieved hematological remission following 1-3 courses of induction therapy; six patients (20%) relapsed</w:t>
      </w:r>
      <w:r w:rsidRPr="00A76D19">
        <w:rPr>
          <w:rFonts w:ascii="Times New Roman" w:hAnsi="Times New Roman" w:cs="Times New Roman"/>
          <w:b/>
          <w:bCs/>
          <w:sz w:val="20"/>
          <w:szCs w:val="20"/>
          <w:lang w:bidi="ar-EG"/>
        </w:rPr>
        <w:t>.</w:t>
      </w:r>
      <w:r w:rsidRPr="00A76D19">
        <w:rPr>
          <w:rFonts w:ascii="Times New Roman" w:hAnsi="Times New Roman" w:cs="Times New Roman"/>
          <w:sz w:val="20"/>
          <w:szCs w:val="20"/>
          <w:lang w:bidi="ar-EG"/>
        </w:rPr>
        <w:t xml:space="preserve"> The time elapsing from the detection of molecular relapse till the appearance of hematological relapse ranged from 1-3 months with most cases clustering in the 3</w:t>
      </w:r>
      <w:r w:rsidRPr="00A76D19">
        <w:rPr>
          <w:rFonts w:ascii="Times New Roman" w:hAnsi="Times New Roman" w:cs="Times New Roman"/>
          <w:sz w:val="20"/>
          <w:szCs w:val="20"/>
          <w:vertAlign w:val="superscript"/>
          <w:lang w:bidi="ar-EG"/>
        </w:rPr>
        <w:t>rd</w:t>
      </w:r>
      <w:r w:rsidRPr="00A76D19">
        <w:rPr>
          <w:rFonts w:ascii="Times New Roman" w:hAnsi="Times New Roman" w:cs="Times New Roman"/>
          <w:sz w:val="20"/>
          <w:szCs w:val="20"/>
          <w:lang w:bidi="ar-EG"/>
        </w:rPr>
        <w:t xml:space="preserve"> month (4patients), one patient in the 2</w:t>
      </w:r>
      <w:r w:rsidRPr="00A76D19">
        <w:rPr>
          <w:rFonts w:ascii="Times New Roman" w:hAnsi="Times New Roman" w:cs="Times New Roman"/>
          <w:sz w:val="20"/>
          <w:szCs w:val="20"/>
          <w:vertAlign w:val="superscript"/>
          <w:lang w:bidi="ar-EG"/>
        </w:rPr>
        <w:t>nd</w:t>
      </w:r>
      <w:r w:rsidRPr="00A76D19">
        <w:rPr>
          <w:rFonts w:ascii="Times New Roman" w:hAnsi="Times New Roman" w:cs="Times New Roman"/>
          <w:sz w:val="20"/>
          <w:szCs w:val="20"/>
          <w:lang w:bidi="ar-EG"/>
        </w:rPr>
        <w:t xml:space="preserve"> month and one in the 1</w:t>
      </w:r>
      <w:r w:rsidRPr="00A76D19">
        <w:rPr>
          <w:rFonts w:ascii="Times New Roman" w:hAnsi="Times New Roman" w:cs="Times New Roman"/>
          <w:sz w:val="20"/>
          <w:szCs w:val="20"/>
          <w:vertAlign w:val="superscript"/>
          <w:lang w:bidi="ar-EG"/>
        </w:rPr>
        <w:t>st</w:t>
      </w:r>
      <w:r w:rsidRPr="00A76D19">
        <w:rPr>
          <w:rFonts w:ascii="Times New Roman" w:hAnsi="Times New Roman" w:cs="Times New Roman"/>
          <w:sz w:val="20"/>
          <w:szCs w:val="20"/>
          <w:lang w:bidi="ar-EG"/>
        </w:rPr>
        <w:t xml:space="preserve"> month.</w:t>
      </w:r>
    </w:p>
    <w:p w:rsidR="00F90539" w:rsidRPr="00A76D19" w:rsidRDefault="00F90539" w:rsidP="00F90539">
      <w:pPr>
        <w:shd w:val="clear" w:color="auto" w:fill="FFFFFF"/>
        <w:spacing w:after="0" w:line="240" w:lineRule="auto"/>
        <w:jc w:val="lowKashida"/>
        <w:rPr>
          <w:rFonts w:ascii="Times New Roman" w:hAnsi="Times New Roman" w:cs="Times New Roman"/>
          <w:b/>
          <w:bCs/>
          <w:i/>
          <w:iCs/>
          <w:sz w:val="20"/>
          <w:szCs w:val="20"/>
          <w:lang w:bidi="ar-EG"/>
        </w:rPr>
      </w:pPr>
      <w:r w:rsidRPr="00A76D19">
        <w:rPr>
          <w:rFonts w:ascii="Times New Roman" w:hAnsi="Times New Roman" w:cs="Times New Roman"/>
          <w:b/>
          <w:bCs/>
          <w:i/>
          <w:iCs/>
          <w:sz w:val="20"/>
          <w:szCs w:val="20"/>
          <w:lang w:bidi="ar-EG"/>
        </w:rPr>
        <w:t>Results of monitoring of PML-RARA by real time PCR before and after therapy in APL patients:</w:t>
      </w:r>
    </w:p>
    <w:p w:rsidR="00F90539" w:rsidRPr="004D6923" w:rsidRDefault="00F90539" w:rsidP="00D450B5">
      <w:pPr>
        <w:shd w:val="clear" w:color="auto" w:fill="FFFFFF"/>
        <w:spacing w:after="0" w:line="240" w:lineRule="auto"/>
        <w:ind w:firstLine="720"/>
        <w:jc w:val="both"/>
        <w:rPr>
          <w:rFonts w:ascii="Times New Roman" w:hAnsi="Times New Roman" w:cs="Times New Roman"/>
          <w:sz w:val="20"/>
          <w:szCs w:val="20"/>
          <w:lang w:bidi="ar-EG"/>
        </w:rPr>
      </w:pPr>
      <w:r w:rsidRPr="00A76D19">
        <w:rPr>
          <w:rFonts w:ascii="Times New Roman" w:hAnsi="Times New Roman" w:cs="Times New Roman"/>
          <w:sz w:val="20"/>
          <w:szCs w:val="20"/>
          <w:lang w:bidi="ar-EG"/>
        </w:rPr>
        <w:t xml:space="preserve">Before therapy the PML-RARA expression as number of transcripts/5μl </w:t>
      </w:r>
      <w:proofErr w:type="spellStart"/>
      <w:r w:rsidRPr="004D6923">
        <w:rPr>
          <w:rFonts w:ascii="Times New Roman" w:hAnsi="Times New Roman" w:cs="Times New Roman"/>
          <w:sz w:val="20"/>
          <w:szCs w:val="20"/>
          <w:lang w:bidi="ar-EG"/>
        </w:rPr>
        <w:t>cDNA</w:t>
      </w:r>
      <w:proofErr w:type="spellEnd"/>
      <w:r w:rsidRPr="004D6923">
        <w:rPr>
          <w:rFonts w:ascii="Times New Roman" w:hAnsi="Times New Roman" w:cs="Times New Roman"/>
          <w:sz w:val="20"/>
          <w:szCs w:val="20"/>
          <w:lang w:bidi="ar-EG"/>
        </w:rPr>
        <w:t xml:space="preserve"> was 346.6±1958 with a range of 1290-8480 and a median of 3236.5; after therapy the level was 81.5±</w:t>
      </w:r>
      <w:r w:rsidRPr="004D6923">
        <w:rPr>
          <w:rFonts w:ascii="Times New Roman" w:hAnsi="Times New Roman" w:cs="Times New Roman"/>
          <w:sz w:val="20"/>
          <w:szCs w:val="20"/>
          <w:u w:val="single"/>
          <w:lang w:bidi="ar-EG"/>
        </w:rPr>
        <w:t xml:space="preserve"> </w:t>
      </w:r>
      <w:r w:rsidRPr="004D6923">
        <w:rPr>
          <w:rFonts w:ascii="Times New Roman" w:hAnsi="Times New Roman" w:cs="Times New Roman"/>
          <w:sz w:val="20"/>
          <w:szCs w:val="20"/>
          <w:lang w:bidi="ar-EG"/>
        </w:rPr>
        <w:t xml:space="preserve">370 </w:t>
      </w:r>
      <w:r w:rsidRPr="004D6923">
        <w:rPr>
          <w:rFonts w:ascii="Times New Roman" w:hAnsi="Times New Roman" w:cs="Times New Roman"/>
          <w:sz w:val="20"/>
          <w:szCs w:val="20"/>
        </w:rPr>
        <w:t>with</w:t>
      </w:r>
      <w:r w:rsidRPr="004D6923">
        <w:rPr>
          <w:rFonts w:ascii="Times New Roman" w:hAnsi="Times New Roman" w:cs="Times New Roman"/>
          <w:sz w:val="20"/>
          <w:szCs w:val="20"/>
          <w:lang w:bidi="ar-EG"/>
        </w:rPr>
        <w:t xml:space="preserve"> a range of 0-2002 and a median of 2.6 (</w:t>
      </w:r>
      <w:r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&lt;0.001). Before therapy PML–RARA expression as NCN was 9305.9±7232 with a range of 1040-26183  and a median of 6571.5; after therapy it was 42±152 with a range of 0.8-785 and a median of 2.9 (</w:t>
      </w:r>
      <w:r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&lt;0.001).</w:t>
      </w:r>
    </w:p>
    <w:p w:rsidR="00F90539" w:rsidRPr="004D6923" w:rsidRDefault="00F90539" w:rsidP="00F90539">
      <w:pPr>
        <w:shd w:val="clear" w:color="auto" w:fill="FFFFFF"/>
        <w:spacing w:after="0" w:line="240" w:lineRule="auto"/>
        <w:jc w:val="lowKashida"/>
        <w:rPr>
          <w:rFonts w:ascii="Times New Roman" w:hAnsi="Times New Roman" w:cs="Times New Roman"/>
          <w:i/>
          <w:iCs/>
          <w:sz w:val="20"/>
          <w:szCs w:val="20"/>
          <w:lang w:bidi="ar-EG"/>
        </w:rPr>
      </w:pPr>
      <w:r w:rsidRPr="004D6923">
        <w:rPr>
          <w:rFonts w:ascii="Times New Roman" w:hAnsi="Times New Roman" w:cs="Times New Roman"/>
          <w:b/>
          <w:bCs/>
          <w:i/>
          <w:iCs/>
          <w:sz w:val="20"/>
          <w:szCs w:val="20"/>
          <w:lang w:bidi="ar-EG"/>
        </w:rPr>
        <w:t>Comparison between relapsed and non relapsed APL patients as regards hematological parameters and NCN PML-RARA level at presentation</w:t>
      </w:r>
      <w:r w:rsidRPr="004D6923">
        <w:rPr>
          <w:rFonts w:ascii="Times New Roman" w:hAnsi="Times New Roman" w:cs="Times New Roman"/>
          <w:i/>
          <w:iCs/>
          <w:sz w:val="20"/>
          <w:szCs w:val="20"/>
          <w:lang w:bidi="ar-EG"/>
        </w:rPr>
        <w:t>:</w:t>
      </w:r>
    </w:p>
    <w:p w:rsidR="00F90539" w:rsidRPr="004D6923" w:rsidRDefault="00F90539" w:rsidP="00F90539">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We compared between relapsed and non relapsed patients as regards age, hemoglobin (</w:t>
      </w:r>
      <w:proofErr w:type="spellStart"/>
      <w:r w:rsidRPr="004D6923">
        <w:rPr>
          <w:rFonts w:ascii="Times New Roman" w:hAnsi="Times New Roman" w:cs="Times New Roman"/>
          <w:sz w:val="20"/>
          <w:szCs w:val="20"/>
          <w:lang w:bidi="ar-EG"/>
        </w:rPr>
        <w:t>Hb</w:t>
      </w:r>
      <w:proofErr w:type="spellEnd"/>
      <w:r w:rsidRPr="004D6923">
        <w:rPr>
          <w:rFonts w:ascii="Times New Roman" w:hAnsi="Times New Roman" w:cs="Times New Roman"/>
          <w:sz w:val="20"/>
          <w:szCs w:val="20"/>
          <w:lang w:bidi="ar-EG"/>
        </w:rPr>
        <w:t xml:space="preserve">) level, total </w:t>
      </w:r>
      <w:proofErr w:type="spellStart"/>
      <w:r w:rsidRPr="004D6923">
        <w:rPr>
          <w:rFonts w:ascii="Times New Roman" w:hAnsi="Times New Roman" w:cs="Times New Roman"/>
          <w:sz w:val="20"/>
          <w:szCs w:val="20"/>
          <w:lang w:bidi="ar-EG"/>
        </w:rPr>
        <w:t>leukocytic</w:t>
      </w:r>
      <w:proofErr w:type="spellEnd"/>
      <w:r w:rsidRPr="004D6923">
        <w:rPr>
          <w:rFonts w:ascii="Times New Roman" w:hAnsi="Times New Roman" w:cs="Times New Roman"/>
          <w:sz w:val="20"/>
          <w:szCs w:val="20"/>
          <w:lang w:bidi="ar-EG"/>
        </w:rPr>
        <w:t xml:space="preserve"> count (TLC), platelet count, and percent of blast equivalent in peripheral blood and bone marrow before therapy.</w:t>
      </w:r>
    </w:p>
    <w:p w:rsidR="00F90539" w:rsidRPr="004D6923" w:rsidRDefault="00F90539" w:rsidP="005A2B28">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The age showed a statistically high significant difference between relapsed and non </w:t>
      </w:r>
      <w:r w:rsidRPr="004D6923">
        <w:rPr>
          <w:rFonts w:ascii="Times New Roman" w:hAnsi="Times New Roman" w:cs="Times New Roman"/>
          <w:sz w:val="20"/>
          <w:szCs w:val="20"/>
          <w:lang w:bidi="ar-EG"/>
        </w:rPr>
        <w:lastRenderedPageBreak/>
        <w:t>relapsed (50.1</w:t>
      </w:r>
      <w:r w:rsidRPr="004D6923">
        <w:rPr>
          <w:rFonts w:ascii="Times New Roman" w:hAnsi="Times New Roman" w:cs="Times New Roman"/>
          <w:sz w:val="20"/>
          <w:szCs w:val="20"/>
          <w:u w:val="single"/>
          <w:lang w:bidi="ar-EG"/>
        </w:rPr>
        <w:t>+</w:t>
      </w:r>
      <w:r w:rsidRPr="004D6923">
        <w:rPr>
          <w:rFonts w:ascii="Times New Roman" w:hAnsi="Times New Roman" w:cs="Times New Roman"/>
          <w:sz w:val="20"/>
          <w:szCs w:val="20"/>
          <w:lang w:bidi="ar-EG"/>
        </w:rPr>
        <w:t>16.2 Vs 31.3</w:t>
      </w:r>
      <w:r w:rsidRPr="004D6923">
        <w:rPr>
          <w:rFonts w:ascii="Times New Roman" w:hAnsi="Times New Roman" w:cs="Times New Roman"/>
          <w:sz w:val="20"/>
          <w:szCs w:val="20"/>
          <w:u w:val="single"/>
          <w:lang w:bidi="ar-EG"/>
        </w:rPr>
        <w:t>+</w:t>
      </w:r>
      <w:r w:rsidRPr="004D6923">
        <w:rPr>
          <w:rFonts w:ascii="Times New Roman" w:hAnsi="Times New Roman" w:cs="Times New Roman"/>
          <w:sz w:val="20"/>
          <w:szCs w:val="20"/>
          <w:lang w:bidi="ar-EG"/>
        </w:rPr>
        <w:t xml:space="preserve">10.4 years with </w:t>
      </w:r>
      <w:r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 xml:space="preserve">&lt;0.001), </w:t>
      </w:r>
      <w:proofErr w:type="spellStart"/>
      <w:r w:rsidRPr="004D6923">
        <w:rPr>
          <w:rFonts w:ascii="Times New Roman" w:hAnsi="Times New Roman" w:cs="Times New Roman"/>
          <w:sz w:val="20"/>
          <w:szCs w:val="20"/>
          <w:lang w:bidi="ar-EG"/>
        </w:rPr>
        <w:t>Hb</w:t>
      </w:r>
      <w:proofErr w:type="spellEnd"/>
      <w:r w:rsidRPr="004D6923">
        <w:rPr>
          <w:rFonts w:ascii="Times New Roman" w:hAnsi="Times New Roman" w:cs="Times New Roman"/>
          <w:sz w:val="20"/>
          <w:szCs w:val="20"/>
          <w:lang w:bidi="ar-EG"/>
        </w:rPr>
        <w:t xml:space="preserve"> also showed statistical significance (6.11+1.6 Vs 10.6+12.9 mg/dl with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=0.03), and platelets showed also statistically significant difference (41.52</w:t>
      </w:r>
      <w:r w:rsidRPr="004D6923">
        <w:rPr>
          <w:rFonts w:ascii="Times New Roman" w:hAnsi="Times New Roman" w:cs="Times New Roman"/>
          <w:sz w:val="20"/>
          <w:szCs w:val="20"/>
          <w:u w:val="single"/>
          <w:lang w:bidi="ar-EG"/>
        </w:rPr>
        <w:t>+</w:t>
      </w:r>
      <w:r w:rsidRPr="004D6923">
        <w:rPr>
          <w:rFonts w:ascii="Times New Roman" w:hAnsi="Times New Roman" w:cs="Times New Roman"/>
          <w:sz w:val="20"/>
          <w:szCs w:val="20"/>
          <w:lang w:bidi="ar-EG"/>
        </w:rPr>
        <w:t>30.5 Vs 66.9</w:t>
      </w:r>
      <w:r w:rsidRPr="004D6923">
        <w:rPr>
          <w:rFonts w:ascii="Times New Roman" w:hAnsi="Times New Roman" w:cs="Times New Roman"/>
          <w:sz w:val="20"/>
          <w:szCs w:val="20"/>
          <w:u w:val="single"/>
          <w:lang w:bidi="ar-EG"/>
        </w:rPr>
        <w:t>+</w:t>
      </w:r>
      <w:r w:rsidRPr="004D6923">
        <w:rPr>
          <w:rFonts w:ascii="Times New Roman" w:hAnsi="Times New Roman" w:cs="Times New Roman"/>
          <w:sz w:val="20"/>
          <w:szCs w:val="20"/>
          <w:lang w:bidi="ar-EG"/>
        </w:rPr>
        <w:t>30.1 X10</w:t>
      </w:r>
      <w:r w:rsidRPr="004D6923">
        <w:rPr>
          <w:rFonts w:ascii="Times New Roman" w:hAnsi="Times New Roman" w:cs="Times New Roman"/>
          <w:sz w:val="20"/>
          <w:szCs w:val="20"/>
          <w:vertAlign w:val="superscript"/>
          <w:lang w:bidi="ar-EG"/>
        </w:rPr>
        <w:t>9</w:t>
      </w:r>
      <w:r w:rsidRPr="004D6923">
        <w:rPr>
          <w:rFonts w:ascii="Times New Roman" w:hAnsi="Times New Roman" w:cs="Times New Roman"/>
          <w:sz w:val="20"/>
          <w:szCs w:val="20"/>
          <w:lang w:bidi="ar-EG"/>
        </w:rPr>
        <w:t xml:space="preserve">/L with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=0.04), while TLC, blast equivalent % of peripheral blood and bone marrow showed no statistical significant difference. No statistically significant difference was detected between the two groups concerning the PML-RARA NCN level.</w:t>
      </w:r>
    </w:p>
    <w:p w:rsidR="00F90539" w:rsidRPr="004D6923" w:rsidRDefault="00F90539" w:rsidP="00F90539">
      <w:pPr>
        <w:shd w:val="clear" w:color="auto" w:fill="FFFFFF"/>
        <w:spacing w:after="0" w:line="240" w:lineRule="auto"/>
        <w:jc w:val="lowKashida"/>
        <w:rPr>
          <w:rFonts w:ascii="Times New Roman" w:hAnsi="Times New Roman" w:cs="Times New Roman"/>
          <w:b/>
          <w:bCs/>
          <w:i/>
          <w:iCs/>
          <w:sz w:val="20"/>
          <w:szCs w:val="20"/>
          <w:lang w:bidi="ar-EG"/>
        </w:rPr>
      </w:pPr>
      <w:r w:rsidRPr="004D6923">
        <w:rPr>
          <w:rFonts w:ascii="Times New Roman" w:hAnsi="Times New Roman" w:cs="Times New Roman"/>
          <w:b/>
          <w:bCs/>
          <w:i/>
          <w:iCs/>
          <w:sz w:val="20"/>
          <w:szCs w:val="20"/>
          <w:lang w:bidi="ar-EG"/>
        </w:rPr>
        <w:t>Comparison between relapsed and non relapsed APL patients as regards the level of PML-RARA after therapy:</w:t>
      </w:r>
    </w:p>
    <w:p w:rsidR="00F90539" w:rsidRPr="004D6923" w:rsidRDefault="00F90539" w:rsidP="005A2B28">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ab/>
        <w:t>When we compared relapsed and non relapsed APL patients as regards the level of PML/</w:t>
      </w:r>
      <w:proofErr w:type="gramStart"/>
      <w:r w:rsidRPr="004D6923">
        <w:rPr>
          <w:rFonts w:ascii="Times New Roman" w:hAnsi="Times New Roman" w:cs="Times New Roman"/>
          <w:sz w:val="20"/>
          <w:szCs w:val="20"/>
          <w:lang w:bidi="ar-EG"/>
        </w:rPr>
        <w:t>RARΑ  (</w:t>
      </w:r>
      <w:proofErr w:type="gramEnd"/>
      <w:r w:rsidRPr="004D6923">
        <w:rPr>
          <w:rFonts w:ascii="Times New Roman" w:hAnsi="Times New Roman" w:cs="Times New Roman"/>
          <w:sz w:val="20"/>
          <w:szCs w:val="20"/>
          <w:lang w:bidi="ar-EG"/>
        </w:rPr>
        <w:t xml:space="preserve">number transcript 5μL </w:t>
      </w:r>
      <w:proofErr w:type="spellStart"/>
      <w:r w:rsidRPr="004D6923">
        <w:rPr>
          <w:rFonts w:ascii="Times New Roman" w:hAnsi="Times New Roman" w:cs="Times New Roman"/>
          <w:sz w:val="20"/>
          <w:szCs w:val="20"/>
          <w:lang w:bidi="ar-EG"/>
        </w:rPr>
        <w:t>cDNA</w:t>
      </w:r>
      <w:proofErr w:type="spellEnd"/>
      <w:r w:rsidRPr="004D6923">
        <w:rPr>
          <w:rFonts w:ascii="Times New Roman" w:hAnsi="Times New Roman" w:cs="Times New Roman"/>
          <w:sz w:val="20"/>
          <w:szCs w:val="20"/>
          <w:lang w:bidi="ar-EG"/>
        </w:rPr>
        <w:t xml:space="preserve">),  relapsed patients  had a  mean ±SD of  345.9±811.4 and their median was 17.9 with range of 0.6-2002 </w:t>
      </w:r>
      <w:r w:rsidRPr="004D6923">
        <w:rPr>
          <w:rFonts w:ascii="Times New Roman" w:hAnsi="Times New Roman" w:cs="Times New Roman"/>
          <w:sz w:val="20"/>
          <w:szCs w:val="20"/>
          <w:lang w:bidi="ar-EG"/>
        </w:rPr>
        <w:lastRenderedPageBreak/>
        <w:t>,while non-relapsed had a mean ±SD of 12.6±32.8 and a median  of 2.3 and a  range (0-157). There was a statistically significant difference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=0.053) between the two groups. We followed up our patients for a period ranging from 1-56 with a median of 39.1 months. The cumulative disease free survival of all studied patients was 69.4%, with no median calculated as more than 50% of patients are still alive.</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We divided patients according to log reduction into two groups and calculated survival in both at 36 months (Fig 1):</w:t>
      </w: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u w:val="dotted"/>
          <w:lang w:bidi="ar-EG"/>
        </w:rPr>
        <w:t>1</w:t>
      </w:r>
      <w:r w:rsidRPr="004D6923">
        <w:rPr>
          <w:rFonts w:ascii="Times New Roman" w:hAnsi="Times New Roman" w:cs="Times New Roman"/>
          <w:sz w:val="20"/>
          <w:szCs w:val="20"/>
          <w:u w:val="dotted"/>
          <w:vertAlign w:val="superscript"/>
          <w:lang w:bidi="ar-EG"/>
        </w:rPr>
        <w:t>st</w:t>
      </w:r>
      <w:r w:rsidRPr="004D6923">
        <w:rPr>
          <w:rFonts w:ascii="Times New Roman" w:hAnsi="Times New Roman" w:cs="Times New Roman"/>
          <w:sz w:val="20"/>
          <w:szCs w:val="20"/>
          <w:u w:val="dotted"/>
          <w:lang w:bidi="ar-EG"/>
        </w:rPr>
        <w:t xml:space="preserve"> group</w:t>
      </w:r>
      <w:r w:rsidRPr="004D6923">
        <w:rPr>
          <w:rFonts w:ascii="Times New Roman" w:hAnsi="Times New Roman" w:cs="Times New Roman"/>
          <w:sz w:val="20"/>
          <w:szCs w:val="20"/>
          <w:lang w:bidi="ar-EG"/>
        </w:rPr>
        <w:t>: with 1 log reduction (11patients) showed cumulative survival of 30.3% at 36 months.</w:t>
      </w:r>
    </w:p>
    <w:p w:rsidR="00F90539" w:rsidRPr="004D6923" w:rsidRDefault="00F90539" w:rsidP="005A2B28">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u w:val="dotted"/>
          <w:lang w:bidi="ar-EG"/>
        </w:rPr>
        <w:t>2</w:t>
      </w:r>
      <w:r w:rsidRPr="004D6923">
        <w:rPr>
          <w:rFonts w:ascii="Times New Roman" w:hAnsi="Times New Roman" w:cs="Times New Roman"/>
          <w:sz w:val="20"/>
          <w:szCs w:val="20"/>
          <w:u w:val="dotted"/>
          <w:vertAlign w:val="superscript"/>
          <w:lang w:bidi="ar-EG"/>
        </w:rPr>
        <w:t>nd</w:t>
      </w:r>
      <w:r w:rsidRPr="004D6923">
        <w:rPr>
          <w:rFonts w:ascii="Times New Roman" w:hAnsi="Times New Roman" w:cs="Times New Roman"/>
          <w:sz w:val="20"/>
          <w:szCs w:val="20"/>
          <w:u w:val="dotted"/>
          <w:lang w:bidi="ar-EG"/>
        </w:rPr>
        <w:t xml:space="preserve"> group</w:t>
      </w:r>
      <w:r w:rsidRPr="004D6923">
        <w:rPr>
          <w:rFonts w:ascii="Times New Roman" w:hAnsi="Times New Roman" w:cs="Times New Roman"/>
          <w:sz w:val="20"/>
          <w:szCs w:val="20"/>
          <w:lang w:bidi="ar-EG"/>
        </w:rPr>
        <w:t>: with 2 or more log reduction (19 patients) showed cumulative survival at 36 months of 88.9% This group showed significantly longer disease free survival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=0.005).</w:t>
      </w:r>
    </w:p>
    <w:p w:rsidR="00F90539" w:rsidRPr="004D6923" w:rsidRDefault="00F90539" w:rsidP="00214799">
      <w:pPr>
        <w:spacing w:after="0" w:line="240" w:lineRule="auto"/>
        <w:rPr>
          <w:rFonts w:ascii="Times New Roman" w:hAnsi="Times New Roman" w:cs="Times New Roman"/>
          <w:b/>
          <w:bCs/>
          <w:sz w:val="20"/>
          <w:szCs w:val="20"/>
          <w:lang w:bidi="ar-EG"/>
        </w:rPr>
        <w:sectPr w:rsidR="00F90539" w:rsidRPr="004D6923" w:rsidSect="00C92FF3">
          <w:type w:val="continuous"/>
          <w:pgSz w:w="12240" w:h="15840" w:code="1"/>
          <w:pgMar w:top="1440" w:right="1440" w:bottom="1440" w:left="1440" w:header="720" w:footer="720" w:gutter="0"/>
          <w:cols w:num="2" w:space="708"/>
          <w:docGrid w:linePitch="360"/>
        </w:sectPr>
      </w:pPr>
    </w:p>
    <w:p w:rsidR="00F90539" w:rsidRPr="004D6923" w:rsidRDefault="00F90539" w:rsidP="00214799">
      <w:pPr>
        <w:spacing w:after="0" w:line="240" w:lineRule="auto"/>
        <w:rPr>
          <w:rFonts w:ascii="Times New Roman" w:hAnsi="Times New Roman" w:cs="Times New Roman"/>
          <w:b/>
          <w:bCs/>
          <w:sz w:val="20"/>
          <w:szCs w:val="20"/>
          <w:lang w:bidi="ar-EG"/>
        </w:rPr>
      </w:pPr>
    </w:p>
    <w:p w:rsidR="00F90539" w:rsidRPr="004D6923" w:rsidRDefault="00FF1B33" w:rsidP="00F90539">
      <w:pPr>
        <w:shd w:val="clear" w:color="auto" w:fill="FFFFFF"/>
        <w:spacing w:after="0" w:line="240" w:lineRule="auto"/>
        <w:jc w:val="center"/>
        <w:rPr>
          <w:rFonts w:ascii="Times New Roman" w:hAnsi="Times New Roman" w:cs="Times New Roman"/>
          <w:b/>
          <w:bCs/>
          <w:sz w:val="20"/>
          <w:szCs w:val="20"/>
          <w:lang w:bidi="ar-EG"/>
        </w:rPr>
      </w:pPr>
      <w:r w:rsidRPr="00FF1B33">
        <w:rPr>
          <w:rFonts w:ascii="Times New Roman" w:hAnsi="Times New Roman" w:cs="Times New Roman"/>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5" type="#_x0000_t75" style="width:320.25pt;height:255pt;visibility:visible">
            <v:imagedata r:id="rId13" o:title=""/>
          </v:shape>
        </w:pict>
      </w:r>
    </w:p>
    <w:p w:rsidR="00F90539" w:rsidRPr="004D6923" w:rsidRDefault="00F90539" w:rsidP="008A424F">
      <w:pPr>
        <w:shd w:val="clear" w:color="auto" w:fill="FFFFFF"/>
        <w:spacing w:after="0" w:line="240" w:lineRule="auto"/>
        <w:jc w:val="center"/>
        <w:rPr>
          <w:rFonts w:ascii="Times New Roman" w:hAnsi="Times New Roman" w:cs="Times New Roman"/>
          <w:b/>
          <w:bCs/>
          <w:sz w:val="20"/>
          <w:szCs w:val="20"/>
          <w:lang w:bidi="ar-EG"/>
        </w:rPr>
      </w:pPr>
      <w:r w:rsidRPr="004D6923">
        <w:rPr>
          <w:rFonts w:ascii="Times New Roman" w:hAnsi="Times New Roman" w:cs="Times New Roman"/>
          <w:b/>
          <w:bCs/>
          <w:sz w:val="20"/>
          <w:szCs w:val="20"/>
          <w:lang w:bidi="ar-EG"/>
        </w:rPr>
        <w:t xml:space="preserve">Fig (1): Relation between log reduction of </w:t>
      </w:r>
      <w:r w:rsidRPr="004D6923">
        <w:rPr>
          <w:rFonts w:ascii="Times New Roman" w:hAnsi="Times New Roman" w:cs="Times New Roman"/>
          <w:b/>
          <w:bCs/>
          <w:i/>
          <w:iCs/>
          <w:sz w:val="20"/>
          <w:szCs w:val="20"/>
          <w:lang w:bidi="ar-EG"/>
        </w:rPr>
        <w:t>PML/RARA</w:t>
      </w:r>
      <w:r w:rsidRPr="004D6923">
        <w:rPr>
          <w:rFonts w:ascii="Times New Roman" w:hAnsi="Times New Roman" w:cs="Times New Roman"/>
          <w:b/>
          <w:bCs/>
          <w:sz w:val="20"/>
          <w:szCs w:val="20"/>
          <w:lang w:bidi="ar-EG"/>
        </w:rPr>
        <w:t xml:space="preserve"> expression (number transcript/ 5μL cDNA) and Disease Free Survival in 30 promyelocytic leukemia patients.</w:t>
      </w:r>
    </w:p>
    <w:p w:rsidR="00F90539" w:rsidRPr="004D6923" w:rsidRDefault="00BF6870" w:rsidP="00F90539">
      <w:pPr>
        <w:shd w:val="clear" w:color="auto" w:fill="FFFFFF"/>
        <w:spacing w:after="0" w:line="240" w:lineRule="auto"/>
        <w:jc w:val="lowKashida"/>
        <w:rPr>
          <w:rFonts w:ascii="Times New Roman" w:hAnsi="Times New Roman" w:cs="Times New Roman" w:hint="eastAsia"/>
          <w:sz w:val="20"/>
          <w:szCs w:val="20"/>
          <w:lang w:eastAsia="zh-CN" w:bidi="ar-EG"/>
        </w:rPr>
      </w:pPr>
      <w:r>
        <w:rPr>
          <w:rFonts w:ascii="Times New Roman" w:hAnsi="Times New Roman" w:cs="Times New Roman"/>
          <w:sz w:val="20"/>
          <w:szCs w:val="20"/>
          <w:lang w:bidi="ar-EG"/>
        </w:rPr>
        <w:t xml:space="preserve"> </w:t>
      </w: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sectPr w:rsidR="00F90539" w:rsidRPr="004D6923" w:rsidSect="00C92FF3">
          <w:type w:val="continuous"/>
          <w:pgSz w:w="12240" w:h="15840" w:code="1"/>
          <w:pgMar w:top="1440" w:right="1440" w:bottom="1440" w:left="1440" w:header="720" w:footer="720" w:gutter="0"/>
          <w:pgNumType w:start="1"/>
          <w:cols w:space="708"/>
          <w:docGrid w:linePitch="360"/>
        </w:sectPr>
      </w:pPr>
    </w:p>
    <w:p w:rsidR="00F90539" w:rsidRPr="004D6923" w:rsidRDefault="00F90539" w:rsidP="008A424F">
      <w:pPr>
        <w:shd w:val="clear" w:color="auto" w:fill="FFFFFF"/>
        <w:spacing w:after="0" w:line="240" w:lineRule="auto"/>
        <w:ind w:firstLineChars="354" w:firstLine="708"/>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lastRenderedPageBreak/>
        <w:t>We compared disease free survival according to PML-RARA normalized copy number (NCN) at the post consolidation. We chose NCN=10 as a cutoff value according to Santamaria et al. [7] and we divided patients into 2 groups:</w:t>
      </w: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u w:val="dotted"/>
          <w:lang w:bidi="ar-EG"/>
        </w:rPr>
        <w:t>Group 1:</w:t>
      </w:r>
      <w:r w:rsidRPr="004D6923">
        <w:rPr>
          <w:rFonts w:ascii="Times New Roman" w:hAnsi="Times New Roman" w:cs="Times New Roman"/>
          <w:sz w:val="20"/>
          <w:szCs w:val="20"/>
          <w:lang w:bidi="ar-EG"/>
        </w:rPr>
        <w:t xml:space="preserve"> included those who had NCN ≥10 (8patients). This group had a cumulative survival of 15.5% with a mean of 20.5 month, a 95% confidence interval of 7.6-33.4 and a median of 10.2 month.</w:t>
      </w:r>
    </w:p>
    <w:p w:rsidR="00F90539" w:rsidRPr="004D6923" w:rsidRDefault="00F90539" w:rsidP="005A2B28">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u w:val="dotted"/>
          <w:lang w:bidi="ar-EG"/>
        </w:rPr>
        <w:lastRenderedPageBreak/>
        <w:t>Group 2</w:t>
      </w:r>
      <w:r w:rsidRPr="004D6923">
        <w:rPr>
          <w:rFonts w:ascii="Times New Roman" w:hAnsi="Times New Roman" w:cs="Times New Roman"/>
          <w:sz w:val="20"/>
          <w:szCs w:val="20"/>
          <w:lang w:bidi="ar-EG"/>
        </w:rPr>
        <w:t>: who had &lt;10 NCN (22 patients).This group had a cumulative survival of 98.5% with 95% confidence interval of 41.1 -53.2. We found a high statistical significance between MRD level measured by NCN and DFS (</w:t>
      </w:r>
      <w:r w:rsidR="005A2B28" w:rsidRPr="004D6923">
        <w:rPr>
          <w:rFonts w:ascii="Times New Roman" w:hAnsi="Times New Roman" w:cs="Times New Roman"/>
          <w:i/>
          <w:iCs/>
          <w:sz w:val="20"/>
          <w:szCs w:val="20"/>
          <w:lang w:bidi="ar-EG"/>
        </w:rPr>
        <w:t>p</w:t>
      </w:r>
      <w:r w:rsidR="005A2B28" w:rsidRPr="004D6923">
        <w:rPr>
          <w:rFonts w:ascii="Times New Roman" w:hAnsi="Times New Roman" w:cs="Times New Roman"/>
          <w:sz w:val="20"/>
          <w:szCs w:val="20"/>
          <w:rtl/>
          <w:lang w:bidi="ar-EG"/>
        </w:rPr>
        <w:t xml:space="preserve"> </w:t>
      </w:r>
      <w:r w:rsidRPr="004D6923">
        <w:rPr>
          <w:rFonts w:ascii="Times New Roman" w:hAnsi="Times New Roman" w:cs="Times New Roman"/>
          <w:sz w:val="20"/>
          <w:szCs w:val="20"/>
          <w:rtl/>
          <w:lang w:bidi="ar-EG"/>
        </w:rPr>
        <w:t>&gt;</w:t>
      </w:r>
      <w:r w:rsidRPr="004D6923">
        <w:rPr>
          <w:rFonts w:ascii="Times New Roman" w:hAnsi="Times New Roman" w:cs="Times New Roman"/>
          <w:sz w:val="20"/>
          <w:szCs w:val="20"/>
          <w:lang w:bidi="ar-EG"/>
        </w:rPr>
        <w:t xml:space="preserve">0.001). Those with NCN </w:t>
      </w:r>
      <w:r w:rsidRPr="004D6923">
        <w:rPr>
          <w:rFonts w:ascii="Times New Roman" w:hAnsi="Times New Roman" w:cs="Times New Roman"/>
          <w:sz w:val="20"/>
          <w:szCs w:val="20"/>
          <w:u w:val="single"/>
          <w:lang w:bidi="ar-EG"/>
        </w:rPr>
        <w:t>&gt;</w:t>
      </w:r>
      <w:r w:rsidRPr="004D6923">
        <w:rPr>
          <w:rFonts w:ascii="Times New Roman" w:hAnsi="Times New Roman" w:cs="Times New Roman"/>
          <w:sz w:val="20"/>
          <w:szCs w:val="20"/>
          <w:lang w:bidi="ar-EG"/>
        </w:rPr>
        <w:t>10 showed a higher risk of relapse and shorter survival, while those with NCN&lt;10 had higher disease free survival (Fig 2).</w:t>
      </w:r>
    </w:p>
    <w:p w:rsidR="00F90539" w:rsidRPr="004D6923" w:rsidRDefault="00F90539" w:rsidP="00F90539">
      <w:pPr>
        <w:shd w:val="clear" w:color="auto" w:fill="FFFFFF"/>
        <w:spacing w:after="0" w:line="240" w:lineRule="auto"/>
        <w:rPr>
          <w:rFonts w:ascii="Times New Roman" w:hAnsi="Times New Roman" w:cs="Times New Roman"/>
          <w:noProof/>
          <w:sz w:val="20"/>
          <w:szCs w:val="20"/>
        </w:rPr>
        <w:sectPr w:rsidR="00F90539" w:rsidRPr="004D6923" w:rsidSect="00C92FF3">
          <w:type w:val="continuous"/>
          <w:pgSz w:w="12240" w:h="15840" w:code="1"/>
          <w:pgMar w:top="1440" w:right="1440" w:bottom="1440" w:left="1440" w:header="720" w:footer="720" w:gutter="0"/>
          <w:pgNumType w:start="1"/>
          <w:cols w:num="2" w:space="708"/>
          <w:docGrid w:linePitch="360"/>
        </w:sectPr>
      </w:pPr>
    </w:p>
    <w:p w:rsidR="00F90539" w:rsidRPr="004D6923" w:rsidRDefault="00BF6870" w:rsidP="00F90539">
      <w:pPr>
        <w:shd w:val="clear" w:color="auto" w:fill="FFFFFF"/>
        <w:spacing w:after="0" w:line="240" w:lineRule="auto"/>
        <w:jc w:val="center"/>
        <w:rPr>
          <w:rFonts w:ascii="Times New Roman" w:hAnsi="Times New Roman" w:cs="Times New Roman"/>
          <w:b/>
          <w:bCs/>
          <w:sz w:val="18"/>
          <w:szCs w:val="18"/>
          <w:lang w:bidi="ar-EG"/>
        </w:rPr>
      </w:pPr>
      <w:r w:rsidRPr="00FF1B33">
        <w:rPr>
          <w:rFonts w:ascii="Times New Roman" w:hAnsi="Times New Roman" w:cs="Times New Roman"/>
          <w:b/>
          <w:bCs/>
          <w:noProof/>
          <w:sz w:val="18"/>
          <w:szCs w:val="18"/>
        </w:rPr>
        <w:lastRenderedPageBreak/>
        <w:pict>
          <v:shape id="Picture 22" o:spid="_x0000_i1026" type="#_x0000_t75" style="width:267.75pt;height:207pt;visibility:visible">
            <v:imagedata r:id="rId14" o:title=""/>
          </v:shape>
        </w:pict>
      </w:r>
    </w:p>
    <w:p w:rsidR="00F90539" w:rsidRPr="004D6923" w:rsidRDefault="00F90539" w:rsidP="00F90539">
      <w:pPr>
        <w:shd w:val="clear" w:color="auto" w:fill="FFFFFF"/>
        <w:spacing w:after="0" w:line="240" w:lineRule="auto"/>
        <w:jc w:val="center"/>
        <w:rPr>
          <w:rFonts w:ascii="Times New Roman" w:hAnsi="Times New Roman" w:cs="Times New Roman"/>
          <w:b/>
          <w:bCs/>
          <w:sz w:val="18"/>
          <w:szCs w:val="18"/>
          <w:lang w:bidi="ar-EG"/>
        </w:rPr>
      </w:pPr>
      <w:r w:rsidRPr="004D6923">
        <w:rPr>
          <w:rFonts w:ascii="Times New Roman" w:hAnsi="Times New Roman" w:cs="Times New Roman"/>
          <w:b/>
          <w:bCs/>
          <w:sz w:val="18"/>
          <w:szCs w:val="18"/>
          <w:lang w:bidi="ar-EG"/>
        </w:rPr>
        <w:t xml:space="preserve">Fig (2): Relation between log reduction of </w:t>
      </w:r>
      <w:r w:rsidRPr="004D6923">
        <w:rPr>
          <w:rFonts w:ascii="Times New Roman" w:hAnsi="Times New Roman" w:cs="Times New Roman"/>
          <w:b/>
          <w:bCs/>
          <w:i/>
          <w:iCs/>
          <w:sz w:val="18"/>
          <w:szCs w:val="18"/>
          <w:lang w:bidi="ar-EG"/>
        </w:rPr>
        <w:t>PML/RARA</w:t>
      </w:r>
      <w:r w:rsidRPr="004D6923">
        <w:rPr>
          <w:rFonts w:ascii="Times New Roman" w:hAnsi="Times New Roman" w:cs="Times New Roman"/>
          <w:b/>
          <w:bCs/>
          <w:sz w:val="18"/>
          <w:szCs w:val="18"/>
          <w:lang w:bidi="ar-EG"/>
        </w:rPr>
        <w:t xml:space="preserve"> expression (Normalized Copy Number) and Disease Free Survival in 30 promyelocytic leukemia patients.</w:t>
      </w:r>
    </w:p>
    <w:p w:rsidR="00F90539" w:rsidRPr="004D6923" w:rsidRDefault="00F90539" w:rsidP="00F90539">
      <w:pPr>
        <w:shd w:val="clear" w:color="auto" w:fill="FFFFFF"/>
        <w:spacing w:after="0" w:line="240" w:lineRule="auto"/>
        <w:rPr>
          <w:rFonts w:ascii="Times New Roman" w:hAnsi="Times New Roman" w:cs="Times New Roman"/>
          <w:sz w:val="20"/>
          <w:szCs w:val="20"/>
          <w:lang w:bidi="ar-EG"/>
        </w:rPr>
      </w:pPr>
    </w:p>
    <w:p w:rsidR="00F90539" w:rsidRPr="004D6923" w:rsidRDefault="00F90539" w:rsidP="00F90539">
      <w:pPr>
        <w:shd w:val="clear" w:color="auto" w:fill="FFFFFF"/>
        <w:spacing w:after="0" w:line="240" w:lineRule="auto"/>
        <w:ind w:firstLine="720"/>
        <w:jc w:val="both"/>
        <w:rPr>
          <w:rFonts w:ascii="Times New Roman" w:hAnsi="Times New Roman" w:cs="Times New Roman"/>
          <w:sz w:val="20"/>
          <w:szCs w:val="20"/>
          <w:lang w:bidi="ar-EG"/>
        </w:rPr>
        <w:sectPr w:rsidR="00F90539" w:rsidRPr="004D6923" w:rsidSect="00C92FF3">
          <w:type w:val="continuous"/>
          <w:pgSz w:w="12240" w:h="15840" w:code="1"/>
          <w:pgMar w:top="1440" w:right="1440" w:bottom="1440" w:left="1440" w:header="720" w:footer="720" w:gutter="0"/>
          <w:pgNumType w:start="16"/>
          <w:cols w:space="708"/>
          <w:docGrid w:linePitch="360"/>
        </w:sectPr>
      </w:pPr>
    </w:p>
    <w:p w:rsidR="00F90539" w:rsidRPr="004D6923" w:rsidRDefault="00F90539" w:rsidP="005A2B28">
      <w:pPr>
        <w:shd w:val="clear" w:color="auto" w:fill="FFFFFF"/>
        <w:spacing w:after="0" w:line="240" w:lineRule="auto"/>
        <w:ind w:firstLine="720"/>
        <w:jc w:val="both"/>
        <w:rPr>
          <w:rFonts w:ascii="Times New Roman" w:hAnsi="Times New Roman" w:cs="Times New Roman"/>
          <w:sz w:val="20"/>
          <w:szCs w:val="20"/>
          <w:lang w:bidi="ar-EG"/>
        </w:rPr>
      </w:pPr>
      <w:r w:rsidRPr="004D6923">
        <w:rPr>
          <w:rFonts w:ascii="Times New Roman" w:hAnsi="Times New Roman" w:cs="Times New Roman"/>
          <w:sz w:val="20"/>
          <w:szCs w:val="20"/>
          <w:lang w:bidi="ar-EG"/>
        </w:rPr>
        <w:lastRenderedPageBreak/>
        <w:t xml:space="preserve">Using Cox regression analysis, no correlation was encountered between disease free survival and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transcript number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=0.912). The overall survival of the studied patients was estimated as 76.6% with a mean of 49.85 months with 95% confidence interval of 44.8-54.8. We compared overall survival of patients according to log reduction, where the 1</w:t>
      </w:r>
      <w:r w:rsidRPr="004D6923">
        <w:rPr>
          <w:rFonts w:ascii="Times New Roman" w:hAnsi="Times New Roman" w:cs="Times New Roman"/>
          <w:sz w:val="20"/>
          <w:szCs w:val="20"/>
          <w:vertAlign w:val="superscript"/>
          <w:lang w:bidi="ar-EG"/>
        </w:rPr>
        <w:t>st</w:t>
      </w:r>
      <w:r w:rsidRPr="004D6923">
        <w:rPr>
          <w:rFonts w:ascii="Times New Roman" w:hAnsi="Times New Roman" w:cs="Times New Roman"/>
          <w:sz w:val="20"/>
          <w:szCs w:val="20"/>
          <w:lang w:bidi="ar-EG"/>
        </w:rPr>
        <w:t xml:space="preserve"> group with 1 log reduction (11patients) showed cumulative survival of 88.9% with a mean of 49.38 month and 95% confidence interval of 43.2-55.5, while the 2</w:t>
      </w:r>
      <w:r w:rsidRPr="004D6923">
        <w:rPr>
          <w:rFonts w:ascii="Times New Roman" w:hAnsi="Times New Roman" w:cs="Times New Roman"/>
          <w:sz w:val="20"/>
          <w:szCs w:val="20"/>
          <w:vertAlign w:val="superscript"/>
          <w:lang w:bidi="ar-EG"/>
        </w:rPr>
        <w:t>nd</w:t>
      </w:r>
      <w:r w:rsidRPr="004D6923">
        <w:rPr>
          <w:rFonts w:ascii="Times New Roman" w:hAnsi="Times New Roman" w:cs="Times New Roman"/>
          <w:sz w:val="20"/>
          <w:szCs w:val="20"/>
          <w:lang w:bidi="ar-EG"/>
        </w:rPr>
        <w:t xml:space="preserve"> group with 2or more log reduction (19 patients) showed cumulative survival of 93.7% with a mean of 48.35 months and 95% confidence interval of 43.78-52.93. </w:t>
      </w:r>
      <w:r w:rsidRPr="004D6923">
        <w:rPr>
          <w:rFonts w:ascii="Times New Roman" w:hAnsi="Times New Roman" w:cs="Times New Roman"/>
          <w:sz w:val="20"/>
          <w:szCs w:val="20"/>
          <w:lang w:bidi="ar-EG"/>
        </w:rPr>
        <w:lastRenderedPageBreak/>
        <w:t>No statistically significant difference was found between the two groups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=0.19).</w:t>
      </w:r>
    </w:p>
    <w:p w:rsidR="00F90539" w:rsidRPr="004D6923" w:rsidRDefault="00F90539" w:rsidP="008A424F">
      <w:pPr>
        <w:shd w:val="clear" w:color="auto" w:fill="FFFFFF"/>
        <w:spacing w:after="0" w:line="240" w:lineRule="auto"/>
        <w:ind w:firstLine="720"/>
        <w:jc w:val="both"/>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We compared the overall survival of patients according to </w:t>
      </w:r>
      <w:r w:rsidRPr="004D6923">
        <w:rPr>
          <w:rFonts w:ascii="Times New Roman" w:hAnsi="Times New Roman" w:cs="Times New Roman"/>
          <w:i/>
          <w:iCs/>
          <w:sz w:val="20"/>
          <w:szCs w:val="20"/>
          <w:lang w:bidi="ar-EG"/>
        </w:rPr>
        <w:t xml:space="preserve">PML-RARA </w:t>
      </w:r>
      <w:r w:rsidRPr="004D6923">
        <w:rPr>
          <w:rFonts w:ascii="Times New Roman" w:hAnsi="Times New Roman" w:cs="Times New Roman"/>
          <w:sz w:val="20"/>
          <w:szCs w:val="20"/>
          <w:lang w:bidi="ar-EG"/>
        </w:rPr>
        <w:t>normalized copy number (NCN) at the post consolidation. Group 1</w:t>
      </w:r>
      <w:r w:rsidRPr="004D6923">
        <w:rPr>
          <w:rFonts w:ascii="Times New Roman" w:hAnsi="Times New Roman" w:cs="Times New Roman"/>
          <w:sz w:val="20"/>
          <w:szCs w:val="20"/>
          <w:u w:val="dotted"/>
          <w:lang w:bidi="ar-EG"/>
        </w:rPr>
        <w:t xml:space="preserve"> </w:t>
      </w:r>
      <w:r w:rsidRPr="004D6923">
        <w:rPr>
          <w:rFonts w:ascii="Times New Roman" w:hAnsi="Times New Roman" w:cs="Times New Roman"/>
          <w:sz w:val="20"/>
          <w:szCs w:val="20"/>
          <w:lang w:bidi="ar-EG"/>
        </w:rPr>
        <w:t>which included those who had NCN≥10 (8 patients) had a cumulative survival of 83.3% with a mean of 46.86 month with 95% confidence interval of 39.1-54.62, while group 2 which included patients who had &lt;10 NCN (22 patients) showed cumulative survival of 100% and the median could not be calculated as more than 50% of patients are still alive. The mean was 47.1 month with 95% confidence interval of 41.1 -53.2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=0.009) (Fig. 3).</w:t>
      </w: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sectPr w:rsidR="00F90539" w:rsidRPr="004D6923" w:rsidSect="00C92FF3">
          <w:type w:val="continuous"/>
          <w:pgSz w:w="12240" w:h="15840" w:code="1"/>
          <w:pgMar w:top="1440" w:right="1440" w:bottom="1440" w:left="1440" w:header="720" w:footer="720" w:gutter="0"/>
          <w:pgNumType w:start="1"/>
          <w:cols w:num="2" w:space="708"/>
          <w:docGrid w:linePitch="360"/>
        </w:sectPr>
      </w:pP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pPr>
    </w:p>
    <w:p w:rsidR="00F90539" w:rsidRPr="004D6923" w:rsidRDefault="00FF1B33" w:rsidP="00F90539">
      <w:pPr>
        <w:shd w:val="clear" w:color="auto" w:fill="FFFFFF"/>
        <w:spacing w:after="0" w:line="240" w:lineRule="auto"/>
        <w:jc w:val="center"/>
        <w:rPr>
          <w:rFonts w:ascii="Times New Roman" w:hAnsi="Times New Roman" w:cs="Times New Roman"/>
          <w:b/>
          <w:bCs/>
          <w:sz w:val="18"/>
          <w:szCs w:val="18"/>
          <w:lang w:bidi="ar-EG"/>
        </w:rPr>
      </w:pPr>
      <w:r w:rsidRPr="00FF1B33">
        <w:rPr>
          <w:rFonts w:ascii="Times New Roman" w:hAnsi="Times New Roman" w:cs="Times New Roman"/>
          <w:b/>
          <w:bCs/>
          <w:noProof/>
          <w:sz w:val="18"/>
          <w:szCs w:val="18"/>
        </w:rPr>
        <w:pict>
          <v:shape id="Picture 30" o:spid="_x0000_i1027" type="#_x0000_t75" style="width:297pt;height:201.75pt;visibility:visible">
            <v:imagedata r:id="rId15" o:title=""/>
          </v:shape>
        </w:pict>
      </w:r>
    </w:p>
    <w:p w:rsidR="00F90539" w:rsidRPr="004D6923" w:rsidRDefault="00F90539" w:rsidP="00F90539">
      <w:pPr>
        <w:shd w:val="clear" w:color="auto" w:fill="FFFFFF"/>
        <w:spacing w:after="0" w:line="240" w:lineRule="auto"/>
        <w:jc w:val="center"/>
        <w:rPr>
          <w:rFonts w:ascii="Times New Roman" w:hAnsi="Times New Roman" w:cs="Times New Roman"/>
          <w:b/>
          <w:bCs/>
          <w:sz w:val="18"/>
          <w:szCs w:val="18"/>
          <w:lang w:bidi="ar-EG"/>
        </w:rPr>
      </w:pPr>
      <w:r w:rsidRPr="004D6923">
        <w:rPr>
          <w:rFonts w:ascii="Times New Roman" w:hAnsi="Times New Roman" w:cs="Times New Roman"/>
          <w:b/>
          <w:bCs/>
          <w:sz w:val="18"/>
          <w:szCs w:val="18"/>
          <w:lang w:bidi="ar-EG"/>
        </w:rPr>
        <w:t xml:space="preserve">Figure (3): Relation between log reduction of </w:t>
      </w:r>
      <w:r w:rsidRPr="004D6923">
        <w:rPr>
          <w:rFonts w:ascii="Times New Roman" w:hAnsi="Times New Roman" w:cs="Times New Roman"/>
          <w:b/>
          <w:bCs/>
          <w:i/>
          <w:iCs/>
          <w:sz w:val="18"/>
          <w:szCs w:val="18"/>
          <w:lang w:bidi="ar-EG"/>
        </w:rPr>
        <w:t>PML/RARA</w:t>
      </w:r>
      <w:r w:rsidRPr="004D6923">
        <w:rPr>
          <w:rFonts w:ascii="Times New Roman" w:hAnsi="Times New Roman" w:cs="Times New Roman"/>
          <w:b/>
          <w:bCs/>
          <w:sz w:val="18"/>
          <w:szCs w:val="18"/>
          <w:lang w:bidi="ar-EG"/>
        </w:rPr>
        <w:t xml:space="preserve"> expression (Normalized Copy Number) and Overall Survival in 30 promyelocytic leukemia patients.</w:t>
      </w:r>
    </w:p>
    <w:p w:rsidR="00F90539" w:rsidRDefault="00F90539" w:rsidP="00F90539">
      <w:pPr>
        <w:shd w:val="clear" w:color="auto" w:fill="FFFFFF"/>
        <w:spacing w:after="0" w:line="240" w:lineRule="auto"/>
        <w:jc w:val="lowKashida"/>
        <w:rPr>
          <w:rFonts w:ascii="Times New Roman" w:hAnsi="Times New Roman" w:cs="Times New Roman" w:hint="eastAsia"/>
          <w:i/>
          <w:iCs/>
          <w:sz w:val="20"/>
          <w:szCs w:val="20"/>
          <w:lang w:eastAsia="zh-CN" w:bidi="ar-EG"/>
        </w:rPr>
      </w:pPr>
    </w:p>
    <w:p w:rsidR="00BF6870" w:rsidRPr="004D6923" w:rsidRDefault="00BF6870" w:rsidP="00F90539">
      <w:pPr>
        <w:shd w:val="clear" w:color="auto" w:fill="FFFFFF"/>
        <w:spacing w:after="0" w:line="240" w:lineRule="auto"/>
        <w:jc w:val="lowKashida"/>
        <w:rPr>
          <w:rFonts w:ascii="Times New Roman" w:hAnsi="Times New Roman" w:cs="Times New Roman" w:hint="eastAsia"/>
          <w:i/>
          <w:iCs/>
          <w:sz w:val="20"/>
          <w:szCs w:val="20"/>
          <w:lang w:eastAsia="zh-CN" w:bidi="ar-EG"/>
        </w:rPr>
        <w:sectPr w:rsidR="00BF6870" w:rsidRPr="004D6923" w:rsidSect="00C92FF3">
          <w:type w:val="continuous"/>
          <w:pgSz w:w="12240" w:h="15840" w:code="1"/>
          <w:pgMar w:top="1440" w:right="1440" w:bottom="1440" w:left="1440" w:header="720" w:footer="720" w:gutter="0"/>
          <w:pgNumType w:start="1"/>
          <w:cols w:space="708"/>
          <w:docGrid w:linePitch="360"/>
        </w:sectPr>
      </w:pPr>
    </w:p>
    <w:p w:rsidR="00F90539" w:rsidRPr="004D6923" w:rsidRDefault="00F90539" w:rsidP="00F90539">
      <w:pPr>
        <w:shd w:val="clear" w:color="auto" w:fill="FFFFFF"/>
        <w:spacing w:after="0" w:line="240" w:lineRule="auto"/>
        <w:jc w:val="lowKashida"/>
        <w:rPr>
          <w:rFonts w:ascii="Times New Roman" w:hAnsi="Times New Roman" w:cs="Times New Roman"/>
          <w:b/>
          <w:bCs/>
          <w:sz w:val="20"/>
          <w:szCs w:val="20"/>
          <w:lang w:bidi="ar-EG"/>
        </w:rPr>
      </w:pPr>
      <w:r w:rsidRPr="004D6923">
        <w:rPr>
          <w:rFonts w:ascii="Times New Roman" w:hAnsi="Times New Roman" w:cs="Times New Roman"/>
          <w:i/>
          <w:iCs/>
          <w:sz w:val="20"/>
          <w:szCs w:val="20"/>
          <w:lang w:bidi="ar-EG"/>
        </w:rPr>
        <w:lastRenderedPageBreak/>
        <w:t>PML-RARA</w:t>
      </w:r>
      <w:r w:rsidRPr="004D6923">
        <w:rPr>
          <w:rFonts w:ascii="Times New Roman" w:hAnsi="Times New Roman" w:cs="Times New Roman"/>
          <w:sz w:val="20"/>
          <w:szCs w:val="20"/>
          <w:lang w:bidi="ar-EG"/>
        </w:rPr>
        <w:t xml:space="preserve"> expression level as number of transcripts showed no impact on overall survival (P=0.34).</w:t>
      </w:r>
    </w:p>
    <w:p w:rsidR="00F90539" w:rsidRPr="004D6923" w:rsidRDefault="00F90539" w:rsidP="00F90539">
      <w:pPr>
        <w:shd w:val="clear" w:color="auto" w:fill="FFFFFF"/>
        <w:spacing w:after="0" w:line="240" w:lineRule="auto"/>
        <w:jc w:val="lowKashida"/>
        <w:rPr>
          <w:rFonts w:ascii="Times New Roman" w:hAnsi="Times New Roman" w:cs="Times New Roman"/>
          <w:b/>
          <w:bCs/>
          <w:sz w:val="20"/>
          <w:szCs w:val="20"/>
          <w:lang w:bidi="ar-EG"/>
        </w:rPr>
      </w:pPr>
      <w:r w:rsidRPr="004D6923">
        <w:rPr>
          <w:rFonts w:ascii="Times New Roman" w:hAnsi="Times New Roman" w:cs="Times New Roman"/>
          <w:b/>
          <w:bCs/>
          <w:sz w:val="20"/>
          <w:szCs w:val="20"/>
          <w:lang w:bidi="ar-EG"/>
        </w:rPr>
        <w:t>Influence of clinical and hematological characteristics at diagnosis on disease free survival and overall survival:</w:t>
      </w:r>
    </w:p>
    <w:p w:rsidR="00F90539" w:rsidRPr="004D6923" w:rsidRDefault="00F90539" w:rsidP="008A424F">
      <w:pPr>
        <w:shd w:val="clear" w:color="auto" w:fill="FFFFFF"/>
        <w:spacing w:after="0" w:line="240" w:lineRule="auto"/>
        <w:ind w:firstLineChars="354" w:firstLine="708"/>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 Patients ≤ 30 years (11 patients) showed a longer disease free survival than those &gt; 30 years (19 patients)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=0.02).</w:t>
      </w:r>
    </w:p>
    <w:p w:rsidR="00F90539" w:rsidRPr="004D6923" w:rsidRDefault="00F90539" w:rsidP="008A424F">
      <w:pPr>
        <w:shd w:val="clear" w:color="auto" w:fill="FFFFFF"/>
        <w:spacing w:after="0" w:line="240" w:lineRule="auto"/>
        <w:ind w:firstLineChars="354" w:firstLine="708"/>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 Patients with TLC ≤ 10x10</w:t>
      </w:r>
      <w:r w:rsidRPr="004D6923">
        <w:rPr>
          <w:rFonts w:ascii="Times New Roman" w:hAnsi="Times New Roman" w:cs="Times New Roman"/>
          <w:sz w:val="20"/>
          <w:szCs w:val="20"/>
          <w:vertAlign w:val="superscript"/>
          <w:lang w:bidi="ar-EG"/>
        </w:rPr>
        <w:t>9</w:t>
      </w:r>
      <w:r w:rsidRPr="004D6923">
        <w:rPr>
          <w:rFonts w:ascii="Times New Roman" w:hAnsi="Times New Roman" w:cs="Times New Roman"/>
          <w:sz w:val="20"/>
          <w:szCs w:val="20"/>
          <w:lang w:bidi="ar-EG"/>
        </w:rPr>
        <w:t xml:space="preserve"> /L had longer disease free survival than those with TLC &gt;10x10</w:t>
      </w:r>
      <w:r w:rsidRPr="004D6923">
        <w:rPr>
          <w:rFonts w:ascii="Times New Roman" w:hAnsi="Times New Roman" w:cs="Times New Roman"/>
          <w:sz w:val="20"/>
          <w:szCs w:val="20"/>
          <w:vertAlign w:val="superscript"/>
          <w:lang w:bidi="ar-EG"/>
        </w:rPr>
        <w:t>9</w:t>
      </w:r>
      <w:r w:rsidRPr="004D6923">
        <w:rPr>
          <w:rFonts w:ascii="Times New Roman" w:hAnsi="Times New Roman" w:cs="Times New Roman"/>
          <w:sz w:val="20"/>
          <w:szCs w:val="20"/>
          <w:lang w:bidi="ar-EG"/>
        </w:rPr>
        <w:t xml:space="preserve"> /L (</w:t>
      </w:r>
      <w:r w:rsidR="005A2B28"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=0.05).  Other parameters including sex, Hb level, percent of blasts in peripheral blood and bone marrow or number of platelets had no statistically significant impact on disease free survival or overall survival. So the older age and the higher initial TLC were the only parameters associated with a shorter DFS in our study.</w:t>
      </w:r>
    </w:p>
    <w:p w:rsidR="00F90539" w:rsidRPr="004D6923" w:rsidRDefault="00F90539" w:rsidP="00F90539">
      <w:pPr>
        <w:shd w:val="clear" w:color="auto" w:fill="FFFFFF"/>
        <w:spacing w:after="0" w:line="240" w:lineRule="auto"/>
        <w:jc w:val="lowKashida"/>
        <w:rPr>
          <w:rFonts w:ascii="Times New Roman" w:hAnsi="Times New Roman" w:cs="Times New Roman"/>
          <w:b/>
          <w:bCs/>
          <w:sz w:val="20"/>
          <w:szCs w:val="20"/>
        </w:rPr>
      </w:pPr>
    </w:p>
    <w:p w:rsidR="00F90539" w:rsidRPr="004D6923" w:rsidRDefault="00F90539" w:rsidP="00F90539">
      <w:pPr>
        <w:shd w:val="clear" w:color="auto" w:fill="FFFFFF"/>
        <w:spacing w:after="0" w:line="240" w:lineRule="auto"/>
        <w:jc w:val="lowKashida"/>
        <w:rPr>
          <w:rFonts w:ascii="Times New Roman" w:hAnsi="Times New Roman" w:cs="Times New Roman"/>
          <w:b/>
          <w:bCs/>
          <w:sz w:val="20"/>
          <w:szCs w:val="20"/>
        </w:rPr>
      </w:pPr>
      <w:r w:rsidRPr="004D6923">
        <w:rPr>
          <w:rFonts w:ascii="Times New Roman" w:hAnsi="Times New Roman" w:cs="Times New Roman"/>
          <w:b/>
          <w:bCs/>
          <w:sz w:val="20"/>
          <w:szCs w:val="20"/>
        </w:rPr>
        <w:t>4. Discussion:</w:t>
      </w:r>
    </w:p>
    <w:p w:rsidR="00F90539" w:rsidRPr="004D6923" w:rsidRDefault="00F90539" w:rsidP="00F90539">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rPr>
        <w:t xml:space="preserve">Treatment of APL with conventional ATRA combined with chemotherapy has resulted in significant improvements in the clinical outcome [9]. Major causes of treatment failure include early mortality related to hemorrhagic diathesis and subsequent relapse [10]. Monitoring MRD by detection of the </w:t>
      </w:r>
      <w:r w:rsidRPr="004D6923">
        <w:rPr>
          <w:rStyle w:val="Emphasis"/>
          <w:rFonts w:ascii="Times New Roman" w:hAnsi="Times New Roman" w:cs="Times New Roman"/>
          <w:sz w:val="20"/>
          <w:szCs w:val="20"/>
        </w:rPr>
        <w:t>PML-RARA</w:t>
      </w:r>
      <w:r w:rsidRPr="004D6923">
        <w:rPr>
          <w:rFonts w:ascii="Times New Roman" w:hAnsi="Times New Roman" w:cs="Times New Roman"/>
          <w:sz w:val="20"/>
          <w:szCs w:val="20"/>
        </w:rPr>
        <w:t xml:space="preserve"> fusion transcript, in the peripheral blood or bone marrow, using conventional RT-PCR has been shown to be an effective strategy to predict relapse</w:t>
      </w:r>
      <w:r w:rsidRPr="004D6923">
        <w:rPr>
          <w:rFonts w:ascii="Times New Roman" w:hAnsi="Times New Roman" w:cs="Times New Roman"/>
          <w:sz w:val="20"/>
          <w:szCs w:val="20"/>
          <w:vertAlign w:val="superscript"/>
        </w:rPr>
        <w:t xml:space="preserve"> </w:t>
      </w:r>
      <w:r w:rsidRPr="004D6923">
        <w:rPr>
          <w:rFonts w:ascii="Times New Roman" w:hAnsi="Times New Roman" w:cs="Times New Roman"/>
          <w:sz w:val="20"/>
          <w:szCs w:val="20"/>
        </w:rPr>
        <w:t>[11]. Early intervention at the time of molecular relapse is associated with a significantly superior survival advantage compared with initiation of treatment at the time of frank hematologic relapse [12].</w:t>
      </w:r>
      <w:r w:rsidRPr="004D6923">
        <w:rPr>
          <w:rFonts w:ascii="Times New Roman" w:hAnsi="Times New Roman" w:cs="Times New Roman"/>
          <w:sz w:val="20"/>
          <w:szCs w:val="20"/>
          <w:lang w:bidi="ar-EG"/>
        </w:rPr>
        <w:t xml:space="preserve"> </w:t>
      </w:r>
    </w:p>
    <w:p w:rsidR="00F90539" w:rsidRPr="004D6923" w:rsidRDefault="00F90539" w:rsidP="005A2B28">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In the present study, we used quantitative RT-PCR technique to detect and monitor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fusion gene in cases of APL at diagnosis and after consolidation. We designed to take 2</w:t>
      </w:r>
      <w:r w:rsidRPr="004D6923">
        <w:rPr>
          <w:rFonts w:ascii="Times New Roman" w:hAnsi="Times New Roman" w:cs="Times New Roman"/>
          <w:sz w:val="20"/>
          <w:szCs w:val="20"/>
          <w:vertAlign w:val="superscript"/>
          <w:lang w:bidi="ar-EG"/>
        </w:rPr>
        <w:t>nd</w:t>
      </w:r>
      <w:r w:rsidRPr="004D6923">
        <w:rPr>
          <w:rFonts w:ascii="Times New Roman" w:hAnsi="Times New Roman" w:cs="Times New Roman"/>
          <w:sz w:val="20"/>
          <w:szCs w:val="20"/>
          <w:lang w:bidi="ar-EG"/>
        </w:rPr>
        <w:t xml:space="preserve"> RQ-PCR post-consolidation to determine MRD in agreement to Santamaria </w:t>
      </w:r>
      <w:r w:rsidRPr="004D6923">
        <w:rPr>
          <w:rFonts w:ascii="Times New Roman" w:hAnsi="Times New Roman" w:cs="Times New Roman"/>
          <w:i/>
          <w:iCs/>
          <w:sz w:val="20"/>
          <w:szCs w:val="20"/>
          <w:lang w:bidi="ar-EG"/>
        </w:rPr>
        <w:t>et al.</w:t>
      </w:r>
      <w:r w:rsidRPr="004D6923">
        <w:rPr>
          <w:rFonts w:ascii="Times New Roman" w:hAnsi="Times New Roman" w:cs="Times New Roman"/>
          <w:sz w:val="20"/>
          <w:szCs w:val="20"/>
          <w:lang w:bidi="ar-EG"/>
        </w:rPr>
        <w:t xml:space="preserve">[5] and Serna </w:t>
      </w:r>
      <w:r w:rsidR="005A2B28" w:rsidRPr="004D6923">
        <w:rPr>
          <w:rFonts w:ascii="Times New Roman" w:hAnsi="Times New Roman" w:cs="Times New Roman"/>
          <w:i/>
          <w:iCs/>
          <w:sz w:val="20"/>
          <w:szCs w:val="20"/>
          <w:lang w:bidi="ar-EG"/>
        </w:rPr>
        <w:t>et al.</w:t>
      </w:r>
      <w:r w:rsidR="005A2B28"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[13]</w:t>
      </w:r>
      <w:r w:rsidRPr="004D6923">
        <w:rPr>
          <w:rFonts w:ascii="Times New Roman" w:hAnsi="Times New Roman" w:cs="Times New Roman"/>
          <w:b/>
          <w:bCs/>
          <w:sz w:val="20"/>
          <w:szCs w:val="20"/>
          <w:lang w:bidi="ar-EG"/>
        </w:rPr>
        <w:t>,</w:t>
      </w:r>
      <w:r w:rsidRPr="004D6923">
        <w:rPr>
          <w:rFonts w:ascii="Times New Roman" w:hAnsi="Times New Roman" w:cs="Times New Roman"/>
          <w:sz w:val="20"/>
          <w:szCs w:val="20"/>
          <w:lang w:bidi="ar-EG"/>
        </w:rPr>
        <w:t xml:space="preserve"> who concluded that there is correlation between RQ-PCR PML/RARA detection and a high risk of relapse. MRD assessment was not done after induction due to previous report of no correlation between PCR positivity after induction and outcome [14]</w:t>
      </w:r>
      <w:r w:rsidRPr="004D6923">
        <w:rPr>
          <w:rFonts w:ascii="Times New Roman" w:hAnsi="Times New Roman" w:cs="Times New Roman"/>
          <w:i/>
          <w:iCs/>
          <w:sz w:val="20"/>
          <w:szCs w:val="20"/>
          <w:lang w:bidi="ar-EG"/>
        </w:rPr>
        <w:t xml:space="preserve">. </w:t>
      </w:r>
      <w:r w:rsidRPr="004D6923">
        <w:rPr>
          <w:rFonts w:ascii="Times New Roman" w:hAnsi="Times New Roman" w:cs="Times New Roman"/>
          <w:sz w:val="20"/>
          <w:szCs w:val="20"/>
          <w:lang w:bidi="ar-EG"/>
        </w:rPr>
        <w:t xml:space="preserve">This is consistent with the concept that detection of </w:t>
      </w:r>
      <w:r w:rsidRPr="004D6923">
        <w:rPr>
          <w:rFonts w:ascii="Times New Roman" w:hAnsi="Times New Roman" w:cs="Times New Roman"/>
          <w:i/>
          <w:iCs/>
          <w:sz w:val="20"/>
          <w:szCs w:val="20"/>
          <w:lang w:bidi="ar-EG"/>
        </w:rPr>
        <w:t xml:space="preserve">PML- RARA </w:t>
      </w:r>
      <w:r w:rsidRPr="004D6923">
        <w:rPr>
          <w:rFonts w:ascii="Times New Roman" w:hAnsi="Times New Roman" w:cs="Times New Roman"/>
          <w:sz w:val="20"/>
          <w:szCs w:val="20"/>
          <w:lang w:bidi="ar-EG"/>
        </w:rPr>
        <w:t>transcript at this stage could very well relate to differentiating leukemic cells subject to subsequent apoptosis, which cannot be distinguished from residual APL blasts [15]. Furthermore, in contrast to other AML, induction treatment of APL can be associated with delayed leukemic cells clearance [2].</w:t>
      </w:r>
    </w:p>
    <w:p w:rsidR="00F90539" w:rsidRPr="004D6923" w:rsidRDefault="00F90539" w:rsidP="008A424F">
      <w:pPr>
        <w:shd w:val="clear" w:color="auto" w:fill="FFFFFF"/>
        <w:spacing w:after="0" w:line="240" w:lineRule="auto"/>
        <w:ind w:firstLineChars="354" w:firstLine="708"/>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ab/>
        <w:t>All of our samples were obtained as bone marrow samples, because they are more sensitive and precise [16].</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 xml:space="preserve">We used t (15; 17) quantification kit to detect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gene with BCR1 and BCR2 which are reported to be involved in 92%-95% cases [17]. </w:t>
      </w:r>
      <w:r w:rsidRPr="004D6923">
        <w:rPr>
          <w:rFonts w:ascii="Times New Roman" w:hAnsi="Times New Roman" w:cs="Times New Roman"/>
          <w:sz w:val="20"/>
          <w:szCs w:val="20"/>
          <w:lang w:bidi="ar-EG"/>
        </w:rPr>
        <w:lastRenderedPageBreak/>
        <w:t>We used ABL as a housekeeping gene, in consistence with previous studies [5, 17, 18, 19]. We expressed our results in three different ways, 1</w:t>
      </w:r>
      <w:r w:rsidRPr="004D6923">
        <w:rPr>
          <w:rFonts w:ascii="Times New Roman" w:hAnsi="Times New Roman" w:cs="Times New Roman"/>
          <w:sz w:val="20"/>
          <w:szCs w:val="20"/>
          <w:vertAlign w:val="superscript"/>
          <w:lang w:bidi="ar-EG"/>
        </w:rPr>
        <w:t>st</w:t>
      </w:r>
      <w:r w:rsidRPr="004D6923">
        <w:rPr>
          <w:rFonts w:ascii="Times New Roman" w:hAnsi="Times New Roman" w:cs="Times New Roman"/>
          <w:sz w:val="20"/>
          <w:szCs w:val="20"/>
          <w:lang w:bidi="ar-EG"/>
        </w:rPr>
        <w:t xml:space="preserve"> as transcript number in 5μL cDNA according to Cassinat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[6]</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and</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 xml:space="preserve"> Tobal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[17], 2</w:t>
      </w:r>
      <w:r w:rsidRPr="004D6923">
        <w:rPr>
          <w:rFonts w:ascii="Times New Roman" w:hAnsi="Times New Roman" w:cs="Times New Roman"/>
          <w:sz w:val="20"/>
          <w:szCs w:val="20"/>
          <w:vertAlign w:val="superscript"/>
          <w:lang w:bidi="ar-EG"/>
        </w:rPr>
        <w:t>nd</w:t>
      </w:r>
      <w:r w:rsidRPr="004D6923">
        <w:rPr>
          <w:rFonts w:ascii="Times New Roman" w:hAnsi="Times New Roman" w:cs="Times New Roman"/>
          <w:sz w:val="20"/>
          <w:szCs w:val="20"/>
          <w:lang w:bidi="ar-EG"/>
        </w:rPr>
        <w:t xml:space="preserve"> as ratio% by dividing transcript number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by transcript number of housekeeping gene (</w:t>
      </w:r>
      <w:r w:rsidRPr="004D6923">
        <w:rPr>
          <w:rFonts w:ascii="Times New Roman" w:hAnsi="Times New Roman" w:cs="Times New Roman"/>
          <w:i/>
          <w:iCs/>
          <w:sz w:val="20"/>
          <w:szCs w:val="20"/>
          <w:lang w:bidi="ar-EG"/>
        </w:rPr>
        <w:t>ABL</w:t>
      </w:r>
      <w:r w:rsidRPr="004D6923">
        <w:rPr>
          <w:rFonts w:ascii="Times New Roman" w:hAnsi="Times New Roman" w:cs="Times New Roman"/>
          <w:sz w:val="20"/>
          <w:szCs w:val="20"/>
          <w:lang w:bidi="ar-EG"/>
        </w:rPr>
        <w:t>) according to</w:t>
      </w:r>
      <w:r w:rsidRPr="004D6923">
        <w:rPr>
          <w:rFonts w:ascii="Times New Roman" w:hAnsi="Times New Roman" w:cs="Times New Roman"/>
          <w:i/>
          <w:iCs/>
          <w:sz w:val="20"/>
          <w:szCs w:val="20"/>
          <w:lang w:bidi="ar-EG"/>
        </w:rPr>
        <w:t xml:space="preserve"> </w:t>
      </w:r>
      <w:r w:rsidRPr="004D6923">
        <w:rPr>
          <w:rFonts w:ascii="Times New Roman" w:hAnsi="Times New Roman" w:cs="Times New Roman"/>
          <w:sz w:val="20"/>
          <w:szCs w:val="20"/>
          <w:lang w:bidi="ar-EG"/>
        </w:rPr>
        <w:t xml:space="preserve">Lee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[19] and Schnittger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[18]</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and 3</w:t>
      </w:r>
      <w:r w:rsidRPr="004D6923">
        <w:rPr>
          <w:rFonts w:ascii="Times New Roman" w:hAnsi="Times New Roman" w:cs="Times New Roman"/>
          <w:sz w:val="20"/>
          <w:szCs w:val="20"/>
          <w:vertAlign w:val="superscript"/>
          <w:lang w:bidi="ar-EG"/>
        </w:rPr>
        <w:t>rd</w:t>
      </w:r>
      <w:r w:rsidRPr="004D6923">
        <w:rPr>
          <w:rFonts w:ascii="Times New Roman" w:hAnsi="Times New Roman" w:cs="Times New Roman"/>
          <w:sz w:val="20"/>
          <w:szCs w:val="20"/>
          <w:lang w:bidi="ar-EG"/>
        </w:rPr>
        <w:t xml:space="preserve"> as normalized copy number (NCN), derived by  multiplying the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copy number/ </w:t>
      </w:r>
      <w:r w:rsidRPr="004D6923">
        <w:rPr>
          <w:rFonts w:ascii="Times New Roman" w:hAnsi="Times New Roman" w:cs="Times New Roman"/>
          <w:i/>
          <w:iCs/>
          <w:sz w:val="20"/>
          <w:szCs w:val="20"/>
          <w:lang w:bidi="ar-EG"/>
        </w:rPr>
        <w:t>ABL</w:t>
      </w:r>
      <w:r w:rsidRPr="004D6923">
        <w:rPr>
          <w:rFonts w:ascii="Times New Roman" w:hAnsi="Times New Roman" w:cs="Times New Roman"/>
          <w:sz w:val="20"/>
          <w:szCs w:val="20"/>
          <w:lang w:bidi="ar-EG"/>
        </w:rPr>
        <w:t xml:space="preserve"> copy number ratio by 10000, according to  Santamaria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[5]</w:t>
      </w:r>
      <w:r w:rsidRPr="004D6923">
        <w:rPr>
          <w:rFonts w:ascii="Times New Roman" w:hAnsi="Times New Roman" w:cs="Times New Roman"/>
          <w:i/>
          <w:iCs/>
          <w:sz w:val="20"/>
          <w:szCs w:val="20"/>
          <w:lang w:bidi="ar-EG"/>
        </w:rPr>
        <w:t xml:space="preserve"> </w:t>
      </w:r>
      <w:r w:rsidRPr="004D6923">
        <w:rPr>
          <w:rFonts w:ascii="Times New Roman" w:hAnsi="Times New Roman" w:cs="Times New Roman"/>
          <w:sz w:val="20"/>
          <w:szCs w:val="20"/>
          <w:lang w:bidi="ar-EG"/>
        </w:rPr>
        <w:t xml:space="preserve">and Fernardez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[20]</w:t>
      </w:r>
      <w:r w:rsidRPr="004D6923">
        <w:rPr>
          <w:rFonts w:ascii="Times New Roman" w:hAnsi="Times New Roman" w:cs="Times New Roman"/>
          <w:b/>
          <w:bCs/>
          <w:sz w:val="20"/>
          <w:szCs w:val="20"/>
          <w:lang w:bidi="ar-EG"/>
        </w:rPr>
        <w:t>.</w:t>
      </w:r>
      <w:r w:rsidRPr="004D6923">
        <w:rPr>
          <w:rFonts w:ascii="Times New Roman" w:hAnsi="Times New Roman" w:cs="Times New Roman"/>
          <w:sz w:val="20"/>
          <w:szCs w:val="20"/>
          <w:lang w:bidi="ar-EG"/>
        </w:rPr>
        <w:t xml:space="preserve"> </w:t>
      </w:r>
    </w:p>
    <w:p w:rsidR="00F90539" w:rsidRPr="004D6923" w:rsidRDefault="00F90539" w:rsidP="009A06D5">
      <w:pPr>
        <w:shd w:val="clear" w:color="auto" w:fill="FFFFFF"/>
        <w:spacing w:after="0" w:line="240" w:lineRule="auto"/>
        <w:jc w:val="lowKashida"/>
        <w:rPr>
          <w:rFonts w:ascii="Times New Roman" w:hAnsi="Times New Roman" w:cs="Times New Roman"/>
          <w:i/>
          <w:iCs/>
          <w:sz w:val="20"/>
          <w:szCs w:val="20"/>
          <w:lang w:bidi="ar-EG"/>
        </w:rPr>
      </w:pPr>
      <w:r w:rsidRPr="004D6923">
        <w:rPr>
          <w:rFonts w:ascii="Times New Roman" w:hAnsi="Times New Roman" w:cs="Times New Roman"/>
          <w:sz w:val="20"/>
          <w:szCs w:val="20"/>
          <w:lang w:bidi="ar-EG"/>
        </w:rPr>
        <w:tab/>
        <w:t xml:space="preserve">In our results, quantification of the mean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at diagnosis was 3.767</w:t>
      </w:r>
      <w:r w:rsidRPr="004D6923">
        <w:rPr>
          <w:rFonts w:ascii="Times New Roman" w:hAnsi="Times New Roman" w:cs="Times New Roman"/>
          <w:sz w:val="20"/>
          <w:szCs w:val="20"/>
          <w:u w:val="single"/>
          <w:lang w:bidi="ar-EG"/>
        </w:rPr>
        <w:t>+</w:t>
      </w:r>
      <w:r w:rsidRPr="004D6923">
        <w:rPr>
          <w:rFonts w:ascii="Times New Roman" w:hAnsi="Times New Roman" w:cs="Times New Roman"/>
          <w:sz w:val="20"/>
          <w:szCs w:val="20"/>
          <w:lang w:bidi="ar-EG"/>
        </w:rPr>
        <w:t xml:space="preserve">1958 with a median of 3236.5 and a range of 1290-8480, as measured by number of transcripts. Our results are higher than those of Fernandez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[20] who had a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transcript of a median of 3030 and a range of 826-9605 among their patients at diagnosis and lower than those of Tobal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[17] who had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transcript of a median 2x10</w:t>
      </w:r>
      <w:r w:rsidRPr="004D6923">
        <w:rPr>
          <w:rFonts w:ascii="Times New Roman" w:hAnsi="Times New Roman" w:cs="Times New Roman"/>
          <w:sz w:val="20"/>
          <w:szCs w:val="20"/>
          <w:vertAlign w:val="superscript"/>
          <w:lang w:bidi="ar-EG"/>
        </w:rPr>
        <w:t>6</w:t>
      </w:r>
      <w:r w:rsidRPr="004D6923">
        <w:rPr>
          <w:rFonts w:ascii="Times New Roman" w:hAnsi="Times New Roman" w:cs="Times New Roman"/>
          <w:sz w:val="20"/>
          <w:szCs w:val="20"/>
          <w:lang w:bidi="ar-EG"/>
        </w:rPr>
        <w:t xml:space="preserve"> and range of 0.7x10</w:t>
      </w:r>
      <w:r w:rsidRPr="004D6923">
        <w:rPr>
          <w:rFonts w:ascii="Times New Roman" w:hAnsi="Times New Roman" w:cs="Times New Roman"/>
          <w:sz w:val="20"/>
          <w:szCs w:val="20"/>
          <w:vertAlign w:val="superscript"/>
          <w:lang w:bidi="ar-EG"/>
        </w:rPr>
        <w:t>6</w:t>
      </w:r>
      <w:r w:rsidRPr="004D6923">
        <w:rPr>
          <w:rFonts w:ascii="Times New Roman" w:hAnsi="Times New Roman" w:cs="Times New Roman"/>
          <w:sz w:val="20"/>
          <w:szCs w:val="20"/>
          <w:lang w:bidi="ar-EG"/>
        </w:rPr>
        <w:t>-3.5x10</w:t>
      </w:r>
      <w:r w:rsidRPr="004D6923">
        <w:rPr>
          <w:rFonts w:ascii="Times New Roman" w:hAnsi="Times New Roman" w:cs="Times New Roman"/>
          <w:sz w:val="20"/>
          <w:szCs w:val="20"/>
          <w:vertAlign w:val="superscript"/>
          <w:lang w:bidi="ar-EG"/>
        </w:rPr>
        <w:t>6</w:t>
      </w:r>
      <w:r w:rsidRPr="004D6923">
        <w:rPr>
          <w:rFonts w:ascii="Times New Roman" w:hAnsi="Times New Roman" w:cs="Times New Roman"/>
          <w:sz w:val="20"/>
          <w:szCs w:val="20"/>
          <w:lang w:bidi="ar-EG"/>
        </w:rPr>
        <w:t xml:space="preserve">. The difference between studies may be attributed to difference in RNA preparation, purification and storage which may affect quality of RNA. This explains the discrepancy in transcript and similarity of the ratio% and NCN as calculation methods between our study and that of Lee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[19] and Santmaria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[5]. Therefore, it is better to use ratio % or NCN methods to express the level of </w:t>
      </w:r>
      <w:r w:rsidRPr="004D6923">
        <w:rPr>
          <w:rFonts w:ascii="Times New Roman" w:hAnsi="Times New Roman" w:cs="Times New Roman"/>
          <w:i/>
          <w:iCs/>
          <w:sz w:val="20"/>
          <w:szCs w:val="20"/>
          <w:lang w:bidi="ar-EG"/>
        </w:rPr>
        <w:t>PML/RARA.</w:t>
      </w:r>
    </w:p>
    <w:p w:rsidR="00F90539" w:rsidRPr="004D6923" w:rsidRDefault="00F90539" w:rsidP="009A06D5">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After treatment, the transcript number was significantly decreased to a median of 2.6x10</w:t>
      </w:r>
      <w:r w:rsidRPr="004D6923">
        <w:rPr>
          <w:rFonts w:ascii="Times New Roman" w:hAnsi="Times New Roman" w:cs="Times New Roman"/>
          <w:sz w:val="20"/>
          <w:szCs w:val="20"/>
          <w:vertAlign w:val="superscript"/>
          <w:lang w:bidi="ar-EG"/>
        </w:rPr>
        <w:t>1</w:t>
      </w:r>
      <w:r w:rsidRPr="004D6923">
        <w:rPr>
          <w:rFonts w:ascii="Times New Roman" w:hAnsi="Times New Roman" w:cs="Times New Roman"/>
          <w:sz w:val="20"/>
          <w:szCs w:val="20"/>
          <w:lang w:bidi="ar-EG"/>
        </w:rPr>
        <w:t xml:space="preserve"> with a range of 0-2002, in agreement with Tobal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[17]</w:t>
      </w:r>
      <w:r w:rsidRPr="004D6923">
        <w:rPr>
          <w:rFonts w:ascii="Times New Roman" w:hAnsi="Times New Roman" w:cs="Times New Roman"/>
          <w:i/>
          <w:iCs/>
          <w:sz w:val="20"/>
          <w:szCs w:val="20"/>
          <w:lang w:bidi="ar-EG"/>
        </w:rPr>
        <w:t xml:space="preserve"> </w:t>
      </w:r>
      <w:r w:rsidRPr="004D6923">
        <w:rPr>
          <w:rFonts w:ascii="Times New Roman" w:hAnsi="Times New Roman" w:cs="Times New Roman"/>
          <w:sz w:val="20"/>
          <w:szCs w:val="20"/>
          <w:lang w:bidi="ar-EG"/>
        </w:rPr>
        <w:t xml:space="preserve">who stated that after treatment the level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was significantly lower, but remained detectable in majority of samples even though BM was morphologically and karyotypically normal.</w:t>
      </w:r>
    </w:p>
    <w:p w:rsidR="00F90539" w:rsidRPr="004D6923" w:rsidRDefault="00F90539" w:rsidP="008A424F">
      <w:pPr>
        <w:shd w:val="clear" w:color="auto" w:fill="FFFFFF"/>
        <w:spacing w:after="0" w:line="240" w:lineRule="auto"/>
        <w:ind w:firstLineChars="354" w:firstLine="708"/>
        <w:jc w:val="lowKashida"/>
        <w:rPr>
          <w:rFonts w:ascii="Times New Roman" w:hAnsi="Times New Roman" w:cs="Times New Roman"/>
          <w:strike/>
          <w:sz w:val="20"/>
          <w:szCs w:val="20"/>
          <w:lang w:bidi="ar-EG"/>
        </w:rPr>
      </w:pPr>
      <w:r w:rsidRPr="004D6923">
        <w:rPr>
          <w:rFonts w:ascii="Times New Roman" w:hAnsi="Times New Roman" w:cs="Times New Roman"/>
          <w:sz w:val="20"/>
          <w:szCs w:val="20"/>
          <w:lang w:bidi="ar-EG"/>
        </w:rPr>
        <w:t xml:space="preserve">As ratio % and NCN methods are the same, for simplicity NCN was chosen over ratio% to represent MRD. By measuring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as NCN we had a range of 1040-26183 and a median of 6571, in agreement with</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 xml:space="preserve">Santamaria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[5]</w:t>
      </w:r>
      <w:r w:rsidRPr="004D6923">
        <w:rPr>
          <w:rFonts w:ascii="Times New Roman" w:hAnsi="Times New Roman" w:cs="Times New Roman"/>
          <w:i/>
          <w:iCs/>
          <w:sz w:val="20"/>
          <w:szCs w:val="20"/>
          <w:lang w:bidi="ar-EG"/>
        </w:rPr>
        <w:t xml:space="preserve"> </w:t>
      </w:r>
      <w:r w:rsidRPr="004D6923">
        <w:rPr>
          <w:rFonts w:ascii="Times New Roman" w:hAnsi="Times New Roman" w:cs="Times New Roman"/>
          <w:sz w:val="20"/>
          <w:szCs w:val="20"/>
          <w:lang w:bidi="ar-EG"/>
        </w:rPr>
        <w:t xml:space="preserve">who had a median of 5882 and a range of 1224-29750 and who stated that all samples at diagnosis showed &gt;1000 NCN. All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transcripts and NCN were significantly reduced after consolidation. This is in agreement with previous reports [20, 21]. </w:t>
      </w:r>
    </w:p>
    <w:p w:rsidR="00F90539" w:rsidRPr="004D6923" w:rsidRDefault="00F90539" w:rsidP="00F90539">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In this study, 50% of our patients achieved hematological remission at 1 month after 1 course of induction therapy, while the rest achieved it after 3 courses; 20% of patients relapsed after consolidation. </w:t>
      </w:r>
    </w:p>
    <w:p w:rsidR="00F90539" w:rsidRPr="004D6923" w:rsidRDefault="00F90539" w:rsidP="009A06D5">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Both relapsed and non relapsed patients had comparable level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at diagnosis with no statistical significant difference. This coincides with Schnittger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[18] who stated that the initial expression of fusion gene had no impact on relapse. </w:t>
      </w:r>
      <w:r w:rsidRPr="004D6923">
        <w:rPr>
          <w:rFonts w:ascii="Times New Roman" w:hAnsi="Times New Roman" w:cs="Times New Roman"/>
          <w:sz w:val="20"/>
          <w:szCs w:val="20"/>
          <w:lang w:bidi="ar-EG"/>
        </w:rPr>
        <w:lastRenderedPageBreak/>
        <w:t xml:space="preserve">However, there was a significant difference in the transcript level between the two groups after treatment. This is in agreement with Tobal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[17] and Cassinat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[6]</w:t>
      </w:r>
      <w:r w:rsidRPr="004D6923">
        <w:rPr>
          <w:rFonts w:ascii="Times New Roman" w:hAnsi="Times New Roman" w:cs="Times New Roman"/>
          <w:b/>
          <w:bCs/>
          <w:i/>
          <w:iCs/>
          <w:sz w:val="20"/>
          <w:szCs w:val="20"/>
          <w:lang w:bidi="ar-EG"/>
        </w:rPr>
        <w:t xml:space="preserve"> </w:t>
      </w:r>
      <w:r w:rsidRPr="004D6923">
        <w:rPr>
          <w:rFonts w:ascii="Times New Roman" w:hAnsi="Times New Roman" w:cs="Times New Roman"/>
          <w:sz w:val="20"/>
          <w:szCs w:val="20"/>
          <w:lang w:bidi="ar-EG"/>
        </w:rPr>
        <w:t xml:space="preserve">who reported that the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levels increased significantly up to 4 months before the onset of clinical relapse and it reached up to 1.2x10</w:t>
      </w:r>
      <w:r w:rsidRPr="004D6923">
        <w:rPr>
          <w:rFonts w:ascii="Times New Roman" w:hAnsi="Times New Roman" w:cs="Times New Roman"/>
          <w:sz w:val="20"/>
          <w:szCs w:val="20"/>
          <w:vertAlign w:val="superscript"/>
          <w:lang w:bidi="ar-EG"/>
        </w:rPr>
        <w:t xml:space="preserve">4 </w:t>
      </w:r>
    </w:p>
    <w:p w:rsidR="00F90539" w:rsidRPr="004D6923" w:rsidRDefault="00F90539" w:rsidP="009A06D5">
      <w:pPr>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In our study the time elapsing from the detection of molecular relapse till the appearance of hematological relapse ranged from 1-3 months, similar to the results of</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 xml:space="preserve">Grimwade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[21]. We followed up patients for a period ranging from 1-56 with a median of 39.1 months. The cumulative DFS was 69.4% at 3 years which is lower than Lee </w:t>
      </w:r>
      <w:r w:rsidR="009A06D5" w:rsidRPr="004D6923">
        <w:rPr>
          <w:rFonts w:ascii="Times New Roman" w:hAnsi="Times New Roman" w:cs="Times New Roman"/>
          <w:i/>
          <w:iCs/>
          <w:sz w:val="20"/>
          <w:szCs w:val="20"/>
          <w:lang w:bidi="ar-EG"/>
        </w:rPr>
        <w:t>et al.</w:t>
      </w:r>
      <w:r w:rsidRPr="004D6923">
        <w:rPr>
          <w:rFonts w:ascii="Times New Roman" w:hAnsi="Times New Roman" w:cs="Times New Roman"/>
          <w:sz w:val="20"/>
          <w:szCs w:val="20"/>
          <w:lang w:bidi="ar-EG"/>
        </w:rPr>
        <w:t xml:space="preserve">  </w:t>
      </w:r>
      <w:r w:rsidRPr="004D6923">
        <w:rPr>
          <w:rFonts w:ascii="Times New Roman" w:hAnsi="Times New Roman" w:cs="Times New Roman"/>
          <w:i/>
          <w:iCs/>
          <w:sz w:val="20"/>
          <w:szCs w:val="20"/>
          <w:lang w:bidi="ar-EG"/>
        </w:rPr>
        <w:t xml:space="preserve"> </w:t>
      </w:r>
      <w:r w:rsidRPr="004D6923">
        <w:rPr>
          <w:rFonts w:ascii="Times New Roman" w:hAnsi="Times New Roman" w:cs="Times New Roman"/>
          <w:sz w:val="20"/>
          <w:szCs w:val="20"/>
          <w:lang w:bidi="ar-EG"/>
        </w:rPr>
        <w:t xml:space="preserve">who determine DFS to be 81.5% , but similar to Asuo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[22] who reported 68.5% as cumulative  disease free  survival.</w:t>
      </w:r>
    </w:p>
    <w:p w:rsidR="00F90539" w:rsidRPr="004D6923" w:rsidRDefault="00F90539" w:rsidP="009A06D5">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We calculated  MRD of APL patients by different methods in order to evaluate which of them mostly correlates with clinical outcome. By using NCN at a cutoff value of 10, 8 patients with NCN level </w:t>
      </w:r>
      <w:r w:rsidRPr="004D6923">
        <w:rPr>
          <w:rFonts w:ascii="Times New Roman" w:hAnsi="Times New Roman" w:cs="Times New Roman"/>
          <w:sz w:val="20"/>
          <w:szCs w:val="20"/>
          <w:u w:val="single"/>
          <w:lang w:bidi="ar-EG"/>
        </w:rPr>
        <w:t>&gt;</w:t>
      </w:r>
      <w:r w:rsidRPr="004D6923">
        <w:rPr>
          <w:rFonts w:ascii="Times New Roman" w:hAnsi="Times New Roman" w:cs="Times New Roman"/>
          <w:sz w:val="20"/>
          <w:szCs w:val="20"/>
          <w:lang w:bidi="ar-EG"/>
        </w:rPr>
        <w:t xml:space="preserve">10 had a cumulative survival of 15.5%, while the other 22 patients with NCN&lt;10 had a cumulative survival of 89.5%. This is in agreement with Santamaria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[5] who stated that patients with  NCN &lt;10 had a favorable DFS as compared to patients with &gt; 10 NCN who all  finally relapsed. </w:t>
      </w:r>
    </w:p>
    <w:p w:rsidR="00F90539" w:rsidRPr="004D6923" w:rsidRDefault="00F90539" w:rsidP="00F90539">
      <w:pPr>
        <w:shd w:val="clear" w:color="auto" w:fill="FFFFFF"/>
        <w:spacing w:after="0" w:line="240" w:lineRule="auto"/>
        <w:ind w:firstLine="720"/>
        <w:jc w:val="lowKashida"/>
        <w:rPr>
          <w:rFonts w:ascii="Times New Roman" w:hAnsi="Times New Roman" w:cs="Times New Roman"/>
          <w:strike/>
          <w:sz w:val="20"/>
          <w:szCs w:val="20"/>
          <w:lang w:bidi="ar-EG"/>
        </w:rPr>
      </w:pPr>
      <w:r w:rsidRPr="004D6923">
        <w:rPr>
          <w:rFonts w:ascii="Times New Roman" w:hAnsi="Times New Roman" w:cs="Times New Roman"/>
          <w:sz w:val="20"/>
          <w:szCs w:val="20"/>
          <w:lang w:bidi="ar-EG"/>
        </w:rPr>
        <w:t xml:space="preserve">The disappearance of malignant clone in APL is rare and using the term complete molecular remission is imprecise. </w:t>
      </w:r>
      <w:r w:rsidRPr="004D6923">
        <w:rPr>
          <w:rFonts w:ascii="Times New Roman" w:hAnsi="Times New Roman" w:cs="Times New Roman"/>
          <w:b/>
          <w:bCs/>
          <w:i/>
          <w:iCs/>
          <w:sz w:val="20"/>
          <w:szCs w:val="20"/>
          <w:lang w:bidi="ar-EG"/>
        </w:rPr>
        <w:t xml:space="preserve"> </w:t>
      </w:r>
      <w:r w:rsidRPr="004D6923">
        <w:rPr>
          <w:rFonts w:ascii="Times New Roman" w:hAnsi="Times New Roman" w:cs="Times New Roman"/>
          <w:sz w:val="20"/>
          <w:szCs w:val="20"/>
          <w:lang w:bidi="ar-EG"/>
        </w:rPr>
        <w:t xml:space="preserve">In this context, we estimated the log reduction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ratio from the standardized base line which is the median value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at diagnosis. Patients with one log reduction showed significantly inferior DFS as compared to patients with ≥ 2 log reduction. This means that we can use the kinetics of tumor burden reduction to differentiate between patients who are at risk of relapse and those who remained in continuous complete remission. This is in agreement with a previous report [23]. </w:t>
      </w:r>
    </w:p>
    <w:p w:rsidR="00F90539" w:rsidRPr="004D6923" w:rsidRDefault="00F90539" w:rsidP="009A06D5">
      <w:pPr>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The overall survival in our study was 76.6% at almost 3 years. This is lower than</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 xml:space="preserve">Asou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[22] who calculated OS to be 83.9% at 6 years. This difference could be attributed to small number of patients in our study. We studied the impact of MRD upon overall survival. Low risk group with NCN &lt;10 showed cumulative survival of 100% and high risk group with NCN</w:t>
      </w:r>
      <w:r w:rsidRPr="004D6923">
        <w:rPr>
          <w:rFonts w:ascii="Times New Roman" w:hAnsi="Times New Roman" w:cs="Times New Roman"/>
          <w:sz w:val="20"/>
          <w:szCs w:val="20"/>
          <w:u w:val="single"/>
          <w:lang w:bidi="ar-EG"/>
        </w:rPr>
        <w:t>&gt;</w:t>
      </w:r>
      <w:r w:rsidRPr="004D6923">
        <w:rPr>
          <w:rFonts w:ascii="Times New Roman" w:hAnsi="Times New Roman" w:cs="Times New Roman"/>
          <w:sz w:val="20"/>
          <w:szCs w:val="20"/>
          <w:lang w:bidi="ar-EG"/>
        </w:rPr>
        <w:t xml:space="preserve">10 had cumulative survival of 83.3%. This is coinciding with Xin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[24].</w:t>
      </w:r>
    </w:p>
    <w:p w:rsidR="00F90539" w:rsidRPr="004D6923" w:rsidRDefault="00F90539" w:rsidP="009A06D5">
      <w:pPr>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As regards the kinetics of tumor burden (log reduction), we could not detect any relation between log reduction and overall survival in contrast to Schnittger </w:t>
      </w:r>
      <w:r w:rsidR="009A06D5" w:rsidRPr="004D6923">
        <w:rPr>
          <w:rFonts w:ascii="Times New Roman" w:hAnsi="Times New Roman" w:cs="Times New Roman"/>
          <w:i/>
          <w:iCs/>
          <w:sz w:val="20"/>
          <w:szCs w:val="20"/>
          <w:lang w:bidi="ar-EG"/>
        </w:rPr>
        <w:t>et al.</w:t>
      </w:r>
      <w:r w:rsidR="009A06D5"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lang w:bidi="ar-EG"/>
        </w:rPr>
        <w:t xml:space="preserve">[18] who stated that the decreased level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w:t>
      </w:r>
      <w:r w:rsidRPr="004D6923">
        <w:rPr>
          <w:rFonts w:ascii="Times New Roman" w:hAnsi="Times New Roman" w:cs="Times New Roman"/>
          <w:sz w:val="20"/>
          <w:szCs w:val="20"/>
          <w:u w:val="single"/>
          <w:lang w:bidi="ar-EG"/>
        </w:rPr>
        <w:t>&lt;</w:t>
      </w:r>
      <w:r w:rsidRPr="004D6923">
        <w:rPr>
          <w:rFonts w:ascii="Times New Roman" w:hAnsi="Times New Roman" w:cs="Times New Roman"/>
          <w:sz w:val="20"/>
          <w:szCs w:val="20"/>
          <w:lang w:bidi="ar-EG"/>
        </w:rPr>
        <w:t xml:space="preserve">2 log from diagnosis was found to be prognostically important. We also reported lack </w:t>
      </w:r>
      <w:r w:rsidRPr="004D6923">
        <w:rPr>
          <w:rFonts w:ascii="Times New Roman" w:hAnsi="Times New Roman" w:cs="Times New Roman"/>
          <w:sz w:val="20"/>
          <w:szCs w:val="20"/>
          <w:lang w:bidi="ar-EG"/>
        </w:rPr>
        <w:lastRenderedPageBreak/>
        <w:t xml:space="preserve">of impact of the level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as a number of transcripts after treatment on OS.</w:t>
      </w:r>
    </w:p>
    <w:p w:rsidR="00F90539" w:rsidRPr="004D6923" w:rsidRDefault="00F90539" w:rsidP="00F90539">
      <w:pPr>
        <w:shd w:val="clear" w:color="auto" w:fill="FFFFFF"/>
        <w:spacing w:after="0" w:line="240" w:lineRule="auto"/>
        <w:ind w:firstLine="720"/>
        <w:jc w:val="lowKashida"/>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Certain clinical and laboratory features are useful as prognostic indicators of risk of relapse. Patients' age at diagnosis appears of be an important clinical prognostic factor and in our study there was a significant relation between patients of age </w:t>
      </w:r>
      <w:r w:rsidRPr="004D6923">
        <w:rPr>
          <w:rFonts w:ascii="Times New Roman" w:hAnsi="Times New Roman" w:cs="Times New Roman"/>
          <w:sz w:val="20"/>
          <w:szCs w:val="20"/>
          <w:u w:val="single"/>
          <w:lang w:bidi="ar-EG"/>
        </w:rPr>
        <w:t>&lt;</w:t>
      </w:r>
      <w:r w:rsidRPr="004D6923">
        <w:rPr>
          <w:rFonts w:ascii="Times New Roman" w:hAnsi="Times New Roman" w:cs="Times New Roman"/>
          <w:sz w:val="20"/>
          <w:szCs w:val="20"/>
          <w:lang w:bidi="ar-EG"/>
        </w:rPr>
        <w:t>30 years and longer disease free survival. In a large European trial, survival at 2 years was 67% for patient older than 65 years compared with 82% for younger patients [25] and in other multicentre study patients with age of &lt; 30 showed longer remission [22]</w:t>
      </w:r>
      <w:r w:rsidRPr="004D6923">
        <w:rPr>
          <w:rFonts w:ascii="Times New Roman" w:hAnsi="Times New Roman" w:cs="Times New Roman"/>
          <w:b/>
          <w:bCs/>
          <w:sz w:val="20"/>
          <w:szCs w:val="20"/>
          <w:lang w:bidi="ar-EG"/>
        </w:rPr>
        <w:t>.</w:t>
      </w:r>
      <w:r w:rsidRPr="004D6923">
        <w:rPr>
          <w:rFonts w:ascii="Times New Roman" w:hAnsi="Times New Roman" w:cs="Times New Roman"/>
          <w:sz w:val="20"/>
          <w:szCs w:val="20"/>
          <w:lang w:bidi="ar-EG"/>
        </w:rPr>
        <w:t xml:space="preserve"> Female gender has been shown in some trials to confer a favorable outcome compared to male gender [26] which was not encountered in our cohort. The results of our study also showed that patients who presented by WBC </w:t>
      </w:r>
      <w:r w:rsidRPr="004D6923">
        <w:rPr>
          <w:rFonts w:ascii="Times New Roman" w:hAnsi="Times New Roman" w:cs="Times New Roman"/>
          <w:sz w:val="20"/>
          <w:szCs w:val="20"/>
          <w:u w:val="single"/>
          <w:lang w:bidi="ar-EG"/>
        </w:rPr>
        <w:t>&lt;</w:t>
      </w:r>
      <w:r w:rsidRPr="004D6923">
        <w:rPr>
          <w:rFonts w:ascii="Times New Roman" w:hAnsi="Times New Roman" w:cs="Times New Roman"/>
          <w:sz w:val="20"/>
          <w:szCs w:val="20"/>
          <w:lang w:bidi="ar-EG"/>
        </w:rPr>
        <w:t>10x10</w:t>
      </w:r>
      <w:r w:rsidRPr="004D6923">
        <w:rPr>
          <w:rFonts w:ascii="Times New Roman" w:hAnsi="Times New Roman" w:cs="Times New Roman"/>
          <w:sz w:val="20"/>
          <w:szCs w:val="20"/>
          <w:vertAlign w:val="superscript"/>
          <w:lang w:bidi="ar-EG"/>
        </w:rPr>
        <w:t>9</w:t>
      </w:r>
      <w:r w:rsidRPr="004D6923">
        <w:rPr>
          <w:rFonts w:ascii="Times New Roman" w:hAnsi="Times New Roman" w:cs="Times New Roman"/>
          <w:sz w:val="20"/>
          <w:szCs w:val="20"/>
          <w:lang w:bidi="ar-EG"/>
        </w:rPr>
        <w:t>/L had significantly better DFS (</w:t>
      </w:r>
      <w:r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=0.02).</w:t>
      </w:r>
      <w:r w:rsidRPr="004D6923">
        <w:rPr>
          <w:rFonts w:ascii="Times New Roman" w:hAnsi="Times New Roman" w:cs="Times New Roman"/>
          <w:i/>
          <w:iCs/>
          <w:sz w:val="20"/>
          <w:szCs w:val="20"/>
          <w:lang w:bidi="ar-EG"/>
        </w:rPr>
        <w:t xml:space="preserve"> </w:t>
      </w:r>
      <w:r w:rsidRPr="004D6923">
        <w:rPr>
          <w:rFonts w:ascii="Times New Roman" w:hAnsi="Times New Roman" w:cs="Times New Roman"/>
          <w:sz w:val="20"/>
          <w:szCs w:val="20"/>
          <w:lang w:bidi="ar-EG"/>
        </w:rPr>
        <w:t xml:space="preserve">These results are supported by the joint study of the PETHEMA and GIMEMA cooperative group who reported the TLC count at presentation as the only prognostic factor with significant influence on remission duration </w:t>
      </w:r>
    </w:p>
    <w:p w:rsidR="00F90539" w:rsidRPr="004D6923" w:rsidRDefault="00F90539" w:rsidP="00F90539">
      <w:pPr>
        <w:shd w:val="clear" w:color="auto" w:fill="FFFFFF"/>
        <w:spacing w:after="0" w:line="240" w:lineRule="auto"/>
        <w:jc w:val="lowKashida"/>
        <w:rPr>
          <w:rFonts w:ascii="Times New Roman" w:hAnsi="Times New Roman" w:cs="Times New Roman"/>
          <w:sz w:val="20"/>
          <w:szCs w:val="20"/>
          <w:lang w:bidi="ar-EG"/>
        </w:rPr>
      </w:pPr>
      <w:r w:rsidRPr="004D6923">
        <w:rPr>
          <w:rFonts w:ascii="Times New Roman" w:hAnsi="Times New Roman" w:cs="Times New Roman"/>
          <w:b/>
          <w:bCs/>
          <w:i/>
          <w:iCs/>
          <w:sz w:val="20"/>
          <w:szCs w:val="20"/>
          <w:lang w:bidi="ar-EG"/>
        </w:rPr>
        <w:t>In conclusion:</w:t>
      </w:r>
      <w:r w:rsidRPr="004D6923">
        <w:rPr>
          <w:rFonts w:ascii="Times New Roman" w:hAnsi="Times New Roman" w:cs="Times New Roman"/>
          <w:b/>
          <w:bCs/>
          <w:sz w:val="20"/>
          <w:szCs w:val="20"/>
          <w:lang w:bidi="ar-EG"/>
        </w:rPr>
        <w:t xml:space="preserve">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NCN method enables standardization and avoids differences among laboratories. The decrease in expression level of </w:t>
      </w:r>
      <w:r w:rsidRPr="004D6923">
        <w:rPr>
          <w:rFonts w:ascii="Times New Roman" w:hAnsi="Times New Roman" w:cs="Times New Roman"/>
          <w:i/>
          <w:iCs/>
          <w:sz w:val="20"/>
          <w:szCs w:val="20"/>
          <w:lang w:bidi="ar-EG"/>
        </w:rPr>
        <w:t>PML-RARA</w:t>
      </w:r>
      <w:r w:rsidRPr="004D6923">
        <w:rPr>
          <w:rFonts w:ascii="Times New Roman" w:hAnsi="Times New Roman" w:cs="Times New Roman"/>
          <w:sz w:val="20"/>
          <w:szCs w:val="20"/>
          <w:lang w:bidi="ar-EG"/>
        </w:rPr>
        <w:t xml:space="preserve"> after treatment was highly statistically significant (</w:t>
      </w:r>
      <w:r w:rsidRPr="004D6923">
        <w:rPr>
          <w:rFonts w:ascii="Times New Roman" w:hAnsi="Times New Roman" w:cs="Times New Roman"/>
          <w:i/>
          <w:iCs/>
          <w:sz w:val="20"/>
          <w:szCs w:val="20"/>
          <w:lang w:bidi="ar-EG"/>
        </w:rPr>
        <w:t>P</w:t>
      </w:r>
      <w:r w:rsidRPr="004D6923">
        <w:rPr>
          <w:rFonts w:ascii="Times New Roman" w:hAnsi="Times New Roman" w:cs="Times New Roman"/>
          <w:sz w:val="20"/>
          <w:szCs w:val="20"/>
          <w:lang w:bidi="ar-EG"/>
        </w:rPr>
        <w:t>&lt;0.001). The group of patients with ≥ 2 log reduction had higher DFS. Patients with NCN&lt; 10 had higher DFS and OS. Patients with initial TLC&lt; 10 X10</w:t>
      </w:r>
      <w:r w:rsidRPr="004D6923">
        <w:rPr>
          <w:rFonts w:ascii="Times New Roman" w:hAnsi="Times New Roman" w:cs="Times New Roman"/>
          <w:sz w:val="20"/>
          <w:szCs w:val="20"/>
          <w:vertAlign w:val="superscript"/>
          <w:lang w:bidi="ar-EG"/>
        </w:rPr>
        <w:t>9</w:t>
      </w:r>
      <w:r w:rsidRPr="004D6923">
        <w:rPr>
          <w:rFonts w:ascii="Times New Roman" w:hAnsi="Times New Roman" w:cs="Times New Roman"/>
          <w:sz w:val="20"/>
          <w:szCs w:val="20"/>
          <w:lang w:bidi="ar-EG"/>
        </w:rPr>
        <w:t xml:space="preserve">L and age ≤ 30 years had a longer DFS. </w:t>
      </w:r>
      <w:r w:rsidRPr="004D6923">
        <w:rPr>
          <w:rFonts w:ascii="Times New Roman" w:hAnsi="Times New Roman" w:cs="Times New Roman"/>
          <w:b/>
          <w:bCs/>
          <w:i/>
          <w:iCs/>
          <w:sz w:val="20"/>
          <w:szCs w:val="20"/>
          <w:lang w:bidi="ar-EG"/>
        </w:rPr>
        <w:t>Recommendations:</w:t>
      </w:r>
      <w:r w:rsidRPr="004D6923">
        <w:rPr>
          <w:rFonts w:ascii="Times New Roman" w:hAnsi="Times New Roman" w:cs="Times New Roman"/>
          <w:b/>
          <w:bCs/>
          <w:sz w:val="20"/>
          <w:szCs w:val="20"/>
          <w:lang w:bidi="ar-EG"/>
        </w:rPr>
        <w:t xml:space="preserve"> </w:t>
      </w:r>
      <w:r w:rsidRPr="004D6923">
        <w:rPr>
          <w:rFonts w:ascii="Times New Roman" w:hAnsi="Times New Roman" w:cs="Times New Roman"/>
          <w:sz w:val="20"/>
          <w:szCs w:val="20"/>
          <w:lang w:bidi="ar-EG"/>
        </w:rPr>
        <w:t xml:space="preserve">Appropriate treatment is to be given at the time of molecular relapse rather than waiting for frank hematological relapse. Confirmation of positive results should be done on a second sample to avoid problems of "false-positive" results due to PCR contamination, misidentification at any point between bone marrow aspiration and issuing of results. </w:t>
      </w:r>
    </w:p>
    <w:p w:rsidR="00F90539" w:rsidRPr="004D6923" w:rsidRDefault="00F90539" w:rsidP="00F90539">
      <w:pPr>
        <w:spacing w:after="0" w:line="240" w:lineRule="auto"/>
        <w:rPr>
          <w:rFonts w:ascii="Times New Roman" w:hAnsi="Times New Roman" w:cs="Times New Roman"/>
          <w:sz w:val="20"/>
          <w:szCs w:val="20"/>
          <w:lang w:bidi="ar-EG"/>
        </w:rPr>
      </w:pPr>
    </w:p>
    <w:p w:rsidR="00F90539" w:rsidRPr="004D6923" w:rsidRDefault="00F90539" w:rsidP="00F90539">
      <w:pPr>
        <w:shd w:val="clear" w:color="auto" w:fill="FFFFFF"/>
        <w:spacing w:after="0" w:line="240" w:lineRule="auto"/>
        <w:jc w:val="lowKashida"/>
        <w:rPr>
          <w:rFonts w:ascii="Times New Roman" w:hAnsi="Times New Roman" w:cs="Times New Roman"/>
          <w:b/>
          <w:bCs/>
          <w:sz w:val="20"/>
          <w:szCs w:val="20"/>
          <w:lang w:bidi="ar-EG"/>
        </w:rPr>
      </w:pPr>
      <w:r w:rsidRPr="004D6923">
        <w:rPr>
          <w:rFonts w:ascii="Times New Roman" w:hAnsi="Times New Roman" w:cs="Times New Roman"/>
          <w:b/>
          <w:bCs/>
          <w:sz w:val="20"/>
          <w:szCs w:val="20"/>
          <w:lang w:bidi="ar-EG"/>
        </w:rPr>
        <w:t>References:</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 xml:space="preserve">Lo-Coco F. and Ammatuna E. The Biology of Acute Promyelocytic Leukemia and its Impact on Diagnosis and Treatment. </w:t>
      </w:r>
      <w:r w:rsidRPr="004D6923">
        <w:rPr>
          <w:rFonts w:ascii="Times New Roman" w:hAnsi="Times New Roman" w:cs="Times New Roman"/>
          <w:sz w:val="20"/>
          <w:szCs w:val="20"/>
          <w:lang w:val="fr-FR"/>
        </w:rPr>
        <w:t>Hematologylibrary.org/ 2006.156-161.</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lang w:val="fr-FR"/>
        </w:rPr>
        <w:t xml:space="preserve">Sanz MA, Montesions P, Vellenga E, </w:t>
      </w:r>
      <w:r w:rsidR="009A06D5" w:rsidRPr="004D6923">
        <w:rPr>
          <w:rFonts w:ascii="Times New Roman" w:hAnsi="Times New Roman" w:cs="Times New Roman"/>
          <w:i/>
          <w:iCs/>
          <w:sz w:val="20"/>
          <w:szCs w:val="20"/>
          <w:lang w:bidi="ar-EG"/>
        </w:rPr>
        <w:t>et al.</w:t>
      </w:r>
      <w:r w:rsidR="00100F06" w:rsidRPr="004D6923">
        <w:rPr>
          <w:rFonts w:ascii="Times New Roman" w:hAnsi="Times New Roman" w:cs="Times New Roman"/>
          <w:sz w:val="20"/>
          <w:szCs w:val="20"/>
        </w:rPr>
        <w:t xml:space="preserve"> </w:t>
      </w:r>
      <w:r w:rsidRPr="004D6923">
        <w:rPr>
          <w:rFonts w:ascii="Times New Roman" w:hAnsi="Times New Roman" w:cs="Times New Roman"/>
          <w:sz w:val="20"/>
          <w:szCs w:val="20"/>
        </w:rPr>
        <w:t>Risk adapted treatent of APL with ATRA and anthracyclin monochemotherapy. Blood 2005, 112:3130-3135.</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Carabone B, Ades L, and Chomiee C. Assessment of PML/RARA real time quatitative PCR for definition of molecular relapse in APL patients. Blood 2005, 106: 672-680.</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Lo-Coco F, Diverio D, and Breccia C. The importance of molecular monitoring in APL. Best Pract Res Clin Haematol 2007, 16: 503-520.</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lang w:val="fr-FR"/>
        </w:rPr>
        <w:lastRenderedPageBreak/>
        <w:t xml:space="preserve">Santamaria C, Chillion M, Alcoceba M, </w:t>
      </w:r>
      <w:r w:rsidR="009A06D5"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Relapse risk stratification in APL patients by APL/RARA quantification. Blood 2006, 108: 2347-2353.</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lang w:val="fr-FR"/>
        </w:rPr>
      </w:pPr>
      <w:r w:rsidRPr="004D6923">
        <w:rPr>
          <w:rFonts w:ascii="Times New Roman" w:hAnsi="Times New Roman" w:cs="Times New Roman"/>
          <w:sz w:val="20"/>
          <w:szCs w:val="20"/>
        </w:rPr>
        <w:t xml:space="preserve">Cassinat B, Botton S, Kelaidi C, </w:t>
      </w:r>
      <w:r w:rsidR="009A06D5"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 xml:space="preserve">Can real-time quantitative RT-PCR effectively define relapse in APL patients? </w:t>
      </w:r>
      <w:r w:rsidRPr="004D6923">
        <w:rPr>
          <w:rFonts w:ascii="Times New Roman" w:hAnsi="Times New Roman" w:cs="Times New Roman"/>
          <w:sz w:val="20"/>
          <w:szCs w:val="20"/>
          <w:lang w:val="fr-FR"/>
        </w:rPr>
        <w:t xml:space="preserve">Leukaemia Res. 2009, </w:t>
      </w:r>
      <w:r w:rsidRPr="004D6923">
        <w:rPr>
          <w:rStyle w:val="st"/>
          <w:rFonts w:ascii="Times New Roman" w:hAnsi="Times New Roman" w:cs="Times New Roman"/>
          <w:sz w:val="20"/>
          <w:szCs w:val="20"/>
          <w:lang w:val="fr-FR"/>
        </w:rPr>
        <w:t>33(9):1178-82.</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lang w:val="fr-FR"/>
        </w:rPr>
        <w:t xml:space="preserve">Cheson BD, Bennett JM, Kopecky KJ, </w:t>
      </w:r>
      <w:r w:rsidR="009A06D5"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Revised Recommendations of the International Working Group for Diagnosis, Standardization of Response Criteria,Treatment Outcomes, and Reporting Standards forTherapeutic Trials in Acute Myeloid Leukemia.  J Clin Oncol  2003, 21(24): 4642-4649.</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 xml:space="preserve">Jemal A, Thomas A, Murray T, </w:t>
      </w:r>
      <w:r w:rsidR="009A06D5"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Cancer statistics, Acute leukaemia 2002. CA Cancer J Clin 2002, %2: 23-47.</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Wang ZY, and Chen Z</w:t>
      </w:r>
      <w:r w:rsidRPr="004D6923">
        <w:rPr>
          <w:rFonts w:ascii="Times New Roman" w:hAnsi="Times New Roman" w:cs="Times New Roman"/>
          <w:i/>
          <w:iCs/>
          <w:sz w:val="20"/>
          <w:szCs w:val="20"/>
        </w:rPr>
        <w:t xml:space="preserve">. </w:t>
      </w:r>
      <w:r w:rsidRPr="004D6923">
        <w:rPr>
          <w:rFonts w:ascii="Times New Roman" w:hAnsi="Times New Roman" w:cs="Times New Roman"/>
          <w:sz w:val="20"/>
          <w:szCs w:val="20"/>
        </w:rPr>
        <w:t>Acute promyelocytic leukemia: from highly fatal to highly curable. Blood 2008;111(5):2505-2515.</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Sanz MA, and Lo-Coco F</w:t>
      </w:r>
      <w:r w:rsidRPr="004D6923">
        <w:rPr>
          <w:rFonts w:ascii="Times New Roman" w:hAnsi="Times New Roman" w:cs="Times New Roman"/>
          <w:i/>
          <w:iCs/>
          <w:sz w:val="20"/>
          <w:szCs w:val="20"/>
        </w:rPr>
        <w:t xml:space="preserve">. </w:t>
      </w:r>
      <w:r w:rsidRPr="004D6923">
        <w:rPr>
          <w:rFonts w:ascii="Times New Roman" w:hAnsi="Times New Roman" w:cs="Times New Roman"/>
          <w:sz w:val="20"/>
          <w:szCs w:val="20"/>
        </w:rPr>
        <w:t>Modern approaches to treating acute promyelocytic leukemia. J Clin Oncol 2010;29(5):495-503.</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 xml:space="preserve">Grimwade D, Jovanovic JV, Hills RK, </w:t>
      </w:r>
      <w:r w:rsidR="009A06D5"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Prospective minimal residual disease monitoring to predict relapse of acute promyelocytic leukemia and to direct pre-emptive arsenic trioxide therapy. J Clin Oncol 2009;27(22):3650-3658.</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 xml:space="preserve">Esteve J, Escoda L, Martin G, </w:t>
      </w:r>
      <w:r w:rsidR="009A06D5"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Outcome of patients with acute promyelocytic leukemia failing to front-line treatment with all-trans retinoic acid and anthracycline-based chemotherapy (PETHEMA protocols LPA96 and LPA99): benefit of an early intervention.</w:t>
      </w:r>
      <w:r w:rsidRPr="004D6923">
        <w:rPr>
          <w:rFonts w:ascii="Times New Roman" w:hAnsi="Times New Roman" w:cs="Times New Roman"/>
          <w:i/>
          <w:iCs/>
          <w:sz w:val="20"/>
          <w:szCs w:val="20"/>
        </w:rPr>
        <w:t xml:space="preserve"> </w:t>
      </w:r>
      <w:r w:rsidRPr="004D6923">
        <w:rPr>
          <w:rFonts w:ascii="Times New Roman" w:hAnsi="Times New Roman" w:cs="Times New Roman"/>
          <w:sz w:val="20"/>
          <w:szCs w:val="20"/>
        </w:rPr>
        <w:t>Leukemia 2007;21(3):446-452.</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lang w:val="fr-FR"/>
        </w:rPr>
        <w:t xml:space="preserve">Serna J, Vellege E, Rayoe L, </w:t>
      </w:r>
      <w:r w:rsidR="009A06D5"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Causes and prognstic factors of remission induction failure with APL treated with ATRA. Blood 2008, 111: 3395-4002.</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Jurcic JC. Monitorin PML-RAR alpha in acute promyelocytic leukemia. Curr Oncol 2003, 5(5): 391-398.</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Grimwade D. The significance of minimal residual disease in patients with t(15;17). Best Pract Res Clin Haematolo 2002, 15(1): 137-58.</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lastRenderedPageBreak/>
        <w:t>Joseph G, David A, Scheiberg A, and Miler JR. Prognostic significance of MRD detection and PML/RARA isoform type long-term follow up in APL. Blood 2001, 98: 2651-2656.</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Tobal K, Moore H, Macha M, and Liu yin JA. Monitoring of MRD and predicting relapse I APL by quantitating PMAL-RARA transcript. Leukaemia 2001, 15: 1060-1065.</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 xml:space="preserve">Schnittger S, Weisser M, Schoch C, </w:t>
      </w:r>
      <w:r w:rsidR="002548B1"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ew score predicting for prognosis in PML-RARA, AML1-ETO or CBFB-MYH11 AML based o quantification of fusion transcripts. Blood 2003, 102: 2746-2755.</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 xml:space="preserve">Lee S, Kim YJ, and Eok S. The significance of MRD inetics in adults with newly diagnosed APL. Haematologica 2006, 91: 671-674. </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lang w:val="fr-FR"/>
        </w:rPr>
        <w:t xml:space="preserve">Fernandez ZC, Chillon C, Ramos F </w:t>
      </w:r>
      <w:r w:rsidR="002548B1" w:rsidRPr="004D6923">
        <w:rPr>
          <w:rFonts w:ascii="Times New Roman" w:hAnsi="Times New Roman" w:cs="Times New Roman"/>
          <w:i/>
          <w:iCs/>
          <w:sz w:val="20"/>
          <w:szCs w:val="20"/>
          <w:lang w:bidi="ar-EG"/>
        </w:rPr>
        <w:t>et al.</w:t>
      </w:r>
      <w:r w:rsidRPr="004D6923">
        <w:rPr>
          <w:rFonts w:ascii="Times New Roman" w:hAnsi="Times New Roman" w:cs="Times New Roman"/>
          <w:sz w:val="20"/>
          <w:szCs w:val="20"/>
        </w:rPr>
        <w:t>The cell expressio of PML-RARA at diagnosis has a marginal correlation with prognosis in APL patients. Blod 2004, 104: 1062-1069.</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lang w:val="fr-FR"/>
        </w:rPr>
        <w:t xml:space="preserve">Grimwade D, Jovanovic JV, Nuget E, </w:t>
      </w:r>
      <w:r w:rsidR="002548B1"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rPr>
        <w:t>Real-time detection of PML-RARA fusion transcripts in high risk APL treated with arsenic trioxide. Bloos 2006, 108: 493-504.</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lang w:val="fr-FR"/>
        </w:rPr>
        <w:t xml:space="preserve">Asuo N, Kishimoto Y, Okada M, </w:t>
      </w:r>
      <w:r w:rsidR="002548B1" w:rsidRPr="004D6923">
        <w:rPr>
          <w:rFonts w:ascii="Times New Roman" w:hAnsi="Times New Roman" w:cs="Times New Roman"/>
          <w:i/>
          <w:iCs/>
          <w:sz w:val="20"/>
          <w:szCs w:val="20"/>
          <w:lang w:bidi="ar-EG"/>
        </w:rPr>
        <w:t>et al.</w:t>
      </w:r>
      <w:r w:rsidRPr="004D6923">
        <w:rPr>
          <w:rFonts w:ascii="Times New Roman" w:hAnsi="Times New Roman" w:cs="Times New Roman"/>
          <w:sz w:val="20"/>
          <w:szCs w:val="20"/>
          <w:lang w:val="fr-FR"/>
        </w:rPr>
        <w:t xml:space="preserve"> </w:t>
      </w:r>
      <w:r w:rsidRPr="004D6923">
        <w:rPr>
          <w:rFonts w:ascii="Times New Roman" w:hAnsi="Times New Roman" w:cs="Times New Roman"/>
          <w:sz w:val="20"/>
          <w:szCs w:val="20"/>
        </w:rPr>
        <w:t>A randomised study with or without maintenance therapy in patients with APL who have become negative for PML-RARA transcription after coslidation therapy. Blood 2007, 110: 59-66.</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rPr>
      </w:pPr>
      <w:r w:rsidRPr="004D6923">
        <w:rPr>
          <w:rFonts w:ascii="Times New Roman" w:hAnsi="Times New Roman" w:cs="Times New Roman"/>
          <w:sz w:val="20"/>
          <w:szCs w:val="20"/>
        </w:rPr>
        <w:t>Ghaffari SH, Rostami S, Bashash D, and Alimoghadda K. Real-time PCR for PL-RARA in newly diagnosed APL patients treated with arsenic trioxide as front-line therapy. Annals of Oncol 2006, 17: 1553-1559.</w:t>
      </w:r>
    </w:p>
    <w:p w:rsidR="00F90539" w:rsidRPr="004D6923" w:rsidRDefault="00F90539" w:rsidP="008A424F">
      <w:pPr>
        <w:pStyle w:val="ListParagraph"/>
        <w:numPr>
          <w:ilvl w:val="0"/>
          <w:numId w:val="3"/>
        </w:numPr>
        <w:spacing w:after="0" w:line="240" w:lineRule="auto"/>
        <w:contextualSpacing w:val="0"/>
        <w:jc w:val="both"/>
        <w:rPr>
          <w:rFonts w:ascii="Times New Roman" w:hAnsi="Times New Roman" w:cs="Times New Roman"/>
          <w:sz w:val="20"/>
          <w:szCs w:val="20"/>
          <w:lang w:val="fr-FR"/>
        </w:rPr>
      </w:pPr>
      <w:r w:rsidRPr="004D6923">
        <w:rPr>
          <w:rFonts w:ascii="Times New Roman" w:hAnsi="Times New Roman" w:cs="Times New Roman"/>
          <w:sz w:val="20"/>
          <w:szCs w:val="20"/>
        </w:rPr>
        <w:t xml:space="preserve">Xin L, Wan-Ju S, Ya L, </w:t>
      </w:r>
      <w:r w:rsidR="002548B1" w:rsidRPr="004D6923">
        <w:rPr>
          <w:rFonts w:ascii="Times New Roman" w:hAnsi="Times New Roman" w:cs="Times New Roman"/>
          <w:i/>
          <w:iCs/>
          <w:sz w:val="20"/>
          <w:szCs w:val="20"/>
          <w:lang w:bidi="ar-EG"/>
        </w:rPr>
        <w:t>et al.</w:t>
      </w:r>
      <w:r w:rsidRPr="004D6923">
        <w:rPr>
          <w:rFonts w:ascii="Times New Roman" w:hAnsi="Times New Roman" w:cs="Times New Roman"/>
          <w:sz w:val="20"/>
          <w:szCs w:val="20"/>
        </w:rPr>
        <w:t xml:space="preserve"> A survival study and prognostic factors analysis on APL usind self probing amplicons and fluorescence. </w:t>
      </w:r>
      <w:r w:rsidRPr="004D6923">
        <w:rPr>
          <w:rFonts w:ascii="Times New Roman" w:hAnsi="Times New Roman" w:cs="Times New Roman"/>
          <w:sz w:val="20"/>
          <w:szCs w:val="20"/>
          <w:lang w:val="fr-FR"/>
        </w:rPr>
        <w:t>Leukemia Res 2007, 31: 765-771.</w:t>
      </w:r>
    </w:p>
    <w:p w:rsidR="00F90539" w:rsidRPr="004D6923" w:rsidRDefault="00F90539" w:rsidP="008A424F">
      <w:pPr>
        <w:pStyle w:val="ListParagraph"/>
        <w:numPr>
          <w:ilvl w:val="0"/>
          <w:numId w:val="3"/>
        </w:numPr>
        <w:shd w:val="clear" w:color="auto" w:fill="FFFFFF"/>
        <w:spacing w:after="0" w:line="240" w:lineRule="auto"/>
        <w:contextualSpacing w:val="0"/>
        <w:jc w:val="both"/>
        <w:rPr>
          <w:rFonts w:ascii="Times New Roman" w:hAnsi="Times New Roman" w:cs="Times New Roman"/>
          <w:sz w:val="20"/>
          <w:szCs w:val="20"/>
          <w:lang w:bidi="ar-EG"/>
        </w:rPr>
      </w:pPr>
      <w:r w:rsidRPr="004D6923">
        <w:rPr>
          <w:rFonts w:ascii="Times New Roman" w:hAnsi="Times New Roman" w:cs="Times New Roman"/>
          <w:sz w:val="20"/>
          <w:szCs w:val="20"/>
          <w:lang w:val="fr-FR" w:bidi="ar-EG"/>
        </w:rPr>
        <w:t xml:space="preserve">Fenaux P, Le Dely MC, Castaigne S, </w:t>
      </w:r>
      <w:r w:rsidR="002548B1"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lang w:bidi="ar-EG"/>
        </w:rPr>
        <w:t>Effect of All trans reteoic acid in newly diagnosed proyelocytic leukemia: results of a ulticenter randomized rtrial Blood 2003, 82: 3241-3249.</w:t>
      </w:r>
    </w:p>
    <w:p w:rsidR="00F90539" w:rsidRPr="004D6923" w:rsidRDefault="00F90539" w:rsidP="008A424F">
      <w:pPr>
        <w:pStyle w:val="ListParagraph"/>
        <w:numPr>
          <w:ilvl w:val="0"/>
          <w:numId w:val="3"/>
        </w:numPr>
        <w:shd w:val="clear" w:color="auto" w:fill="FFFFFF"/>
        <w:spacing w:after="0" w:line="240" w:lineRule="auto"/>
        <w:contextualSpacing w:val="0"/>
        <w:jc w:val="both"/>
        <w:rPr>
          <w:rFonts w:ascii="Times New Roman" w:hAnsi="Times New Roman" w:cs="Times New Roman"/>
          <w:sz w:val="20"/>
          <w:szCs w:val="20"/>
          <w:lang w:bidi="ar-EG"/>
        </w:rPr>
      </w:pPr>
      <w:r w:rsidRPr="004D6923">
        <w:rPr>
          <w:rFonts w:ascii="Times New Roman" w:hAnsi="Times New Roman" w:cs="Times New Roman"/>
          <w:sz w:val="20"/>
          <w:szCs w:val="20"/>
          <w:lang w:bidi="ar-EG"/>
        </w:rPr>
        <w:t xml:space="preserve">Tallman S, Slac JL, Willman CL, </w:t>
      </w:r>
      <w:r w:rsidR="002548B1" w:rsidRPr="004D6923">
        <w:rPr>
          <w:rFonts w:ascii="Times New Roman" w:hAnsi="Times New Roman" w:cs="Times New Roman"/>
          <w:i/>
          <w:iCs/>
          <w:sz w:val="20"/>
          <w:szCs w:val="20"/>
          <w:lang w:bidi="ar-EG"/>
        </w:rPr>
        <w:t xml:space="preserve">et al. </w:t>
      </w:r>
      <w:r w:rsidRPr="004D6923">
        <w:rPr>
          <w:rFonts w:ascii="Times New Roman" w:hAnsi="Times New Roman" w:cs="Times New Roman"/>
          <w:sz w:val="20"/>
          <w:szCs w:val="20"/>
          <w:lang w:bidi="ar-EG"/>
        </w:rPr>
        <w:t>Quantitative real-time PCR analysis of PML-RARA mRNA in APL; assessment f prognostic significance from intergroup protocol 0129. Blood 2003, 101: 2521-2528.</w:t>
      </w:r>
    </w:p>
    <w:p w:rsidR="00F90539" w:rsidRPr="004D6923" w:rsidRDefault="00F90539" w:rsidP="00214799">
      <w:pPr>
        <w:spacing w:after="0" w:line="240" w:lineRule="auto"/>
        <w:rPr>
          <w:rFonts w:ascii="Times New Roman" w:hAnsi="Times New Roman" w:cs="Times New Roman"/>
          <w:b/>
          <w:bCs/>
          <w:sz w:val="20"/>
          <w:szCs w:val="20"/>
          <w:lang w:bidi="ar-EG"/>
        </w:rPr>
        <w:sectPr w:rsidR="00F90539" w:rsidRPr="004D6923" w:rsidSect="00C92FF3">
          <w:type w:val="continuous"/>
          <w:pgSz w:w="12240" w:h="15840" w:code="1"/>
          <w:pgMar w:top="1440" w:right="1440" w:bottom="1440" w:left="1440" w:header="720" w:footer="720" w:gutter="0"/>
          <w:pgNumType w:start="17"/>
          <w:cols w:num="2" w:space="708"/>
          <w:docGrid w:linePitch="360"/>
        </w:sectPr>
      </w:pPr>
    </w:p>
    <w:p w:rsidR="00F90539" w:rsidRDefault="00F90539" w:rsidP="00214799">
      <w:pPr>
        <w:spacing w:after="0" w:line="240" w:lineRule="auto"/>
        <w:rPr>
          <w:rFonts w:ascii="Times New Roman" w:hAnsi="Times New Roman" w:cs="Times New Roman" w:hint="eastAsia"/>
          <w:b/>
          <w:bCs/>
          <w:sz w:val="20"/>
          <w:szCs w:val="20"/>
          <w:lang w:eastAsia="zh-CN" w:bidi="ar-EG"/>
        </w:rPr>
      </w:pPr>
    </w:p>
    <w:p w:rsidR="00BF6870" w:rsidRPr="00BF6870" w:rsidRDefault="00BF6870" w:rsidP="00214799">
      <w:pPr>
        <w:spacing w:after="0" w:line="240" w:lineRule="auto"/>
        <w:rPr>
          <w:rFonts w:ascii="Times New Roman" w:hAnsi="Times New Roman" w:cs="Times New Roman" w:hint="eastAsia"/>
          <w:bCs/>
          <w:sz w:val="20"/>
          <w:szCs w:val="20"/>
          <w:lang w:eastAsia="zh-CN" w:bidi="ar-EG"/>
        </w:rPr>
      </w:pPr>
      <w:r w:rsidRPr="00BF6870">
        <w:rPr>
          <w:rFonts w:ascii="Times New Roman" w:hAnsi="Times New Roman" w:cs="Times New Roman" w:hint="eastAsia"/>
          <w:bCs/>
          <w:sz w:val="20"/>
          <w:szCs w:val="20"/>
          <w:lang w:eastAsia="zh-CN" w:bidi="ar-EG"/>
        </w:rPr>
        <w:t>12/4/2013</w:t>
      </w:r>
    </w:p>
    <w:sectPr w:rsidR="00BF6870" w:rsidRPr="00BF6870" w:rsidSect="00C92FF3">
      <w:type w:val="continuous"/>
      <w:pgSz w:w="12240" w:h="15840" w:code="1"/>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AD" w:rsidRDefault="00FD34AD" w:rsidP="0009305E">
      <w:pPr>
        <w:spacing w:after="0" w:line="240" w:lineRule="auto"/>
      </w:pPr>
      <w:r>
        <w:separator/>
      </w:r>
    </w:p>
  </w:endnote>
  <w:endnote w:type="continuationSeparator" w:id="0">
    <w:p w:rsidR="00FD34AD" w:rsidRDefault="00FD34AD" w:rsidP="00093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B9" w:rsidRPr="001C3BB9" w:rsidRDefault="00FF1B33" w:rsidP="001C3BB9">
    <w:pPr>
      <w:spacing w:after="0" w:line="240" w:lineRule="auto"/>
      <w:jc w:val="center"/>
      <w:rPr>
        <w:rFonts w:ascii="Times New Roman" w:hAnsi="Times New Roman" w:cs="Times New Roman"/>
        <w:sz w:val="20"/>
      </w:rPr>
    </w:pPr>
    <w:r w:rsidRPr="001C3BB9">
      <w:rPr>
        <w:rFonts w:ascii="Times New Roman" w:hAnsi="Times New Roman" w:cs="Times New Roman"/>
        <w:sz w:val="20"/>
      </w:rPr>
      <w:fldChar w:fldCharType="begin"/>
    </w:r>
    <w:r w:rsidR="001C3BB9" w:rsidRPr="001C3BB9">
      <w:rPr>
        <w:rFonts w:ascii="Times New Roman" w:hAnsi="Times New Roman" w:cs="Times New Roman"/>
        <w:sz w:val="20"/>
      </w:rPr>
      <w:instrText xml:space="preserve"> page </w:instrText>
    </w:r>
    <w:r w:rsidRPr="001C3BB9">
      <w:rPr>
        <w:rFonts w:ascii="Times New Roman" w:hAnsi="Times New Roman" w:cs="Times New Roman"/>
        <w:sz w:val="20"/>
      </w:rPr>
      <w:fldChar w:fldCharType="separate"/>
    </w:r>
    <w:r w:rsidR="00BF6870">
      <w:rPr>
        <w:rFonts w:ascii="Times New Roman" w:hAnsi="Times New Roman" w:cs="Times New Roman"/>
        <w:noProof/>
        <w:sz w:val="20"/>
      </w:rPr>
      <w:t>19</w:t>
    </w:r>
    <w:r w:rsidRPr="001C3BB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D70" w:rsidRPr="00576BDA" w:rsidRDefault="00FF1B33" w:rsidP="00576BDA">
    <w:pPr>
      <w:spacing w:after="0" w:line="240" w:lineRule="auto"/>
      <w:jc w:val="center"/>
      <w:rPr>
        <w:rFonts w:ascii="Times New Roman" w:hAnsi="Times New Roman" w:cs="Times New Roman"/>
        <w:sz w:val="20"/>
      </w:rPr>
    </w:pPr>
    <w:r w:rsidRPr="00576BDA">
      <w:rPr>
        <w:rFonts w:ascii="Times New Roman" w:hAnsi="Times New Roman" w:cs="Times New Roman"/>
        <w:sz w:val="20"/>
      </w:rPr>
      <w:fldChar w:fldCharType="begin"/>
    </w:r>
    <w:r w:rsidR="00576BDA" w:rsidRPr="00576BDA">
      <w:rPr>
        <w:rFonts w:ascii="Times New Roman" w:hAnsi="Times New Roman" w:cs="Times New Roman"/>
        <w:sz w:val="20"/>
      </w:rPr>
      <w:instrText xml:space="preserve"> page </w:instrText>
    </w:r>
    <w:r w:rsidRPr="00576BDA">
      <w:rPr>
        <w:rFonts w:ascii="Times New Roman" w:hAnsi="Times New Roman" w:cs="Times New Roman"/>
        <w:sz w:val="20"/>
      </w:rPr>
      <w:fldChar w:fldCharType="separate"/>
    </w:r>
    <w:r w:rsidR="00C92FF3">
      <w:rPr>
        <w:rFonts w:ascii="Times New Roman" w:hAnsi="Times New Roman" w:cs="Times New Roman"/>
        <w:noProof/>
        <w:sz w:val="20"/>
      </w:rPr>
      <w:t>12</w:t>
    </w:r>
    <w:r w:rsidRPr="00576BD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AD" w:rsidRDefault="00FD34AD" w:rsidP="0009305E">
      <w:pPr>
        <w:spacing w:after="0" w:line="240" w:lineRule="auto"/>
      </w:pPr>
      <w:r>
        <w:separator/>
      </w:r>
    </w:p>
  </w:footnote>
  <w:footnote w:type="continuationSeparator" w:id="0">
    <w:p w:rsidR="00FD34AD" w:rsidRDefault="00FD34AD" w:rsidP="00093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B9" w:rsidRPr="001C3BB9" w:rsidRDefault="001C3BB9" w:rsidP="001C3BB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3BB9">
      <w:rPr>
        <w:rFonts w:ascii="Times New Roman" w:hAnsi="Times New Roman" w:cs="Times New Roman" w:hint="eastAsia"/>
        <w:iCs/>
        <w:color w:val="000000"/>
        <w:sz w:val="20"/>
        <w:szCs w:val="20"/>
      </w:rPr>
      <w:tab/>
    </w:r>
    <w:r w:rsidRPr="001C3BB9">
      <w:rPr>
        <w:rFonts w:ascii="Times New Roman" w:hAnsi="Times New Roman" w:cs="Times New Roman"/>
        <w:sz w:val="20"/>
        <w:szCs w:val="20"/>
      </w:rPr>
      <w:t>Nature and Science 201</w:t>
    </w:r>
    <w:r w:rsidRPr="001C3BB9">
      <w:rPr>
        <w:rFonts w:ascii="Times New Roman" w:hAnsi="Times New Roman" w:cs="Times New Roman" w:hint="eastAsia"/>
        <w:sz w:val="20"/>
        <w:szCs w:val="20"/>
      </w:rPr>
      <w:t>4</w:t>
    </w:r>
    <w:proofErr w:type="gramStart"/>
    <w:r w:rsidRPr="001C3BB9">
      <w:rPr>
        <w:rFonts w:ascii="Times New Roman" w:hAnsi="Times New Roman" w:cs="Times New Roman"/>
        <w:sz w:val="20"/>
        <w:szCs w:val="20"/>
      </w:rPr>
      <w:t>;</w:t>
    </w:r>
    <w:r w:rsidRPr="001C3BB9">
      <w:rPr>
        <w:rFonts w:ascii="Times New Roman" w:hAnsi="Times New Roman" w:cs="Times New Roman" w:hint="eastAsia"/>
        <w:sz w:val="20"/>
        <w:szCs w:val="20"/>
      </w:rPr>
      <w:t>12</w:t>
    </w:r>
    <w:proofErr w:type="gramEnd"/>
    <w:r w:rsidRPr="001C3BB9">
      <w:rPr>
        <w:rFonts w:ascii="Times New Roman" w:hAnsi="Times New Roman" w:cs="Times New Roman"/>
        <w:sz w:val="20"/>
        <w:szCs w:val="20"/>
      </w:rPr>
      <w:t>(</w:t>
    </w:r>
    <w:r w:rsidRPr="001C3BB9">
      <w:rPr>
        <w:rFonts w:ascii="Times New Roman" w:hAnsi="Times New Roman" w:cs="Times New Roman" w:hint="eastAsia"/>
        <w:sz w:val="20"/>
        <w:szCs w:val="20"/>
      </w:rPr>
      <w:t>1</w:t>
    </w:r>
    <w:r w:rsidRPr="001C3BB9">
      <w:rPr>
        <w:rFonts w:ascii="Times New Roman" w:hAnsi="Times New Roman" w:cs="Times New Roman"/>
        <w:sz w:val="20"/>
        <w:szCs w:val="20"/>
      </w:rPr>
      <w:t xml:space="preserve">) </w:t>
    </w:r>
    <w:r w:rsidRPr="001C3BB9">
      <w:rPr>
        <w:rFonts w:ascii="Times New Roman" w:hAnsi="Times New Roman" w:cs="Times New Roman"/>
        <w:color w:val="000000"/>
        <w:sz w:val="20"/>
        <w:szCs w:val="20"/>
      </w:rPr>
      <w:t xml:space="preserve"> </w:t>
    </w:r>
    <w:r w:rsidRPr="001C3BB9">
      <w:rPr>
        <w:rFonts w:ascii="Times New Roman" w:hAnsi="Times New Roman" w:cs="Times New Roman" w:hint="eastAsia"/>
        <w:color w:val="000000"/>
        <w:sz w:val="20"/>
        <w:szCs w:val="20"/>
      </w:rPr>
      <w:tab/>
    </w:r>
    <w:r w:rsidRPr="001C3BB9">
      <w:rPr>
        <w:rFonts w:ascii="Times New Roman" w:hAnsi="Times New Roman" w:cs="Times New Roman"/>
        <w:color w:val="000000"/>
        <w:sz w:val="20"/>
        <w:szCs w:val="20"/>
      </w:rPr>
      <w:t xml:space="preserve"> </w:t>
    </w:r>
    <w:hyperlink r:id="rId1" w:history="1">
      <w:r w:rsidRPr="001C3BB9">
        <w:rPr>
          <w:rStyle w:val="Hyperlink"/>
          <w:rFonts w:ascii="Times New Roman" w:hAnsi="Times New Roman" w:cs="Times New Roman"/>
          <w:sz w:val="20"/>
          <w:szCs w:val="20"/>
        </w:rPr>
        <w:t>http://www.sciencepub.net/nature</w:t>
      </w:r>
    </w:hyperlink>
  </w:p>
  <w:p w:rsidR="001C3BB9" w:rsidRPr="001C3BB9" w:rsidRDefault="001C3BB9" w:rsidP="001C3BB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DA" w:rsidRPr="00576BDA" w:rsidRDefault="00576BDA" w:rsidP="00576BD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76BDA">
      <w:rPr>
        <w:rFonts w:ascii="Times New Roman" w:hAnsi="Times New Roman" w:cs="Times New Roman" w:hint="eastAsia"/>
        <w:iCs/>
        <w:color w:val="000000"/>
        <w:sz w:val="20"/>
        <w:szCs w:val="20"/>
      </w:rPr>
      <w:tab/>
    </w:r>
    <w:r w:rsidRPr="00576BDA">
      <w:rPr>
        <w:rFonts w:ascii="Times New Roman" w:hAnsi="Times New Roman" w:cs="Times New Roman"/>
        <w:sz w:val="20"/>
        <w:szCs w:val="20"/>
      </w:rPr>
      <w:t>Nature and Science 201</w:t>
    </w:r>
    <w:r w:rsidRPr="00576BDA">
      <w:rPr>
        <w:rFonts w:ascii="Times New Roman" w:hAnsi="Times New Roman" w:cs="Times New Roman" w:hint="eastAsia"/>
        <w:sz w:val="20"/>
        <w:szCs w:val="20"/>
      </w:rPr>
      <w:t>4</w:t>
    </w:r>
    <w:proofErr w:type="gramStart"/>
    <w:r w:rsidRPr="00576BDA">
      <w:rPr>
        <w:rFonts w:ascii="Times New Roman" w:hAnsi="Times New Roman" w:cs="Times New Roman"/>
        <w:sz w:val="20"/>
        <w:szCs w:val="20"/>
      </w:rPr>
      <w:t>;</w:t>
    </w:r>
    <w:r w:rsidRPr="00576BDA">
      <w:rPr>
        <w:rFonts w:ascii="Times New Roman" w:hAnsi="Times New Roman" w:cs="Times New Roman" w:hint="eastAsia"/>
        <w:sz w:val="20"/>
        <w:szCs w:val="20"/>
      </w:rPr>
      <w:t>12</w:t>
    </w:r>
    <w:proofErr w:type="gramEnd"/>
    <w:r w:rsidRPr="00576BDA">
      <w:rPr>
        <w:rFonts w:ascii="Times New Roman" w:hAnsi="Times New Roman" w:cs="Times New Roman"/>
        <w:sz w:val="20"/>
        <w:szCs w:val="20"/>
      </w:rPr>
      <w:t>(</w:t>
    </w:r>
    <w:r w:rsidRPr="00576BDA">
      <w:rPr>
        <w:rFonts w:ascii="Times New Roman" w:hAnsi="Times New Roman" w:cs="Times New Roman" w:hint="eastAsia"/>
        <w:sz w:val="20"/>
        <w:szCs w:val="20"/>
      </w:rPr>
      <w:t>1</w:t>
    </w:r>
    <w:r w:rsidRPr="00576BDA">
      <w:rPr>
        <w:rFonts w:ascii="Times New Roman" w:hAnsi="Times New Roman" w:cs="Times New Roman"/>
        <w:sz w:val="20"/>
        <w:szCs w:val="20"/>
      </w:rPr>
      <w:t xml:space="preserve">) </w:t>
    </w:r>
    <w:r w:rsidRPr="00576BDA">
      <w:rPr>
        <w:rFonts w:ascii="Times New Roman" w:hAnsi="Times New Roman" w:cs="Times New Roman"/>
        <w:color w:val="000000"/>
        <w:sz w:val="20"/>
        <w:szCs w:val="20"/>
      </w:rPr>
      <w:t xml:space="preserve"> </w:t>
    </w:r>
    <w:r w:rsidRPr="00576BDA">
      <w:rPr>
        <w:rFonts w:ascii="Times New Roman" w:hAnsi="Times New Roman" w:cs="Times New Roman" w:hint="eastAsia"/>
        <w:color w:val="000000"/>
        <w:sz w:val="20"/>
        <w:szCs w:val="20"/>
      </w:rPr>
      <w:tab/>
    </w:r>
    <w:r w:rsidRPr="00576BDA">
      <w:rPr>
        <w:rFonts w:ascii="Times New Roman" w:hAnsi="Times New Roman" w:cs="Times New Roman"/>
        <w:color w:val="000000"/>
        <w:sz w:val="20"/>
        <w:szCs w:val="20"/>
      </w:rPr>
      <w:t xml:space="preserve"> </w:t>
    </w:r>
    <w:hyperlink r:id="rId1" w:history="1">
      <w:r w:rsidRPr="00576BDA">
        <w:rPr>
          <w:rStyle w:val="Hyperlink"/>
          <w:rFonts w:ascii="Times New Roman" w:hAnsi="Times New Roman" w:cs="Times New Roman"/>
          <w:sz w:val="20"/>
          <w:szCs w:val="20"/>
        </w:rPr>
        <w:t>http://www.sciencepub.net/nature</w:t>
      </w:r>
    </w:hyperlink>
  </w:p>
  <w:p w:rsidR="00576BDA" w:rsidRPr="00576BDA" w:rsidRDefault="00576BDA" w:rsidP="00576BD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922"/>
    <w:multiLevelType w:val="hybridMultilevel"/>
    <w:tmpl w:val="DA28E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5649D7"/>
    <w:multiLevelType w:val="hybridMultilevel"/>
    <w:tmpl w:val="008673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581FAA"/>
    <w:multiLevelType w:val="hybridMultilevel"/>
    <w:tmpl w:val="F1AC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6276"/>
    <w:rsid w:val="00000419"/>
    <w:rsid w:val="0000450C"/>
    <w:rsid w:val="000056ED"/>
    <w:rsid w:val="00010780"/>
    <w:rsid w:val="00010BEF"/>
    <w:rsid w:val="00014D1C"/>
    <w:rsid w:val="00015E06"/>
    <w:rsid w:val="00023BB4"/>
    <w:rsid w:val="00024025"/>
    <w:rsid w:val="00027BF5"/>
    <w:rsid w:val="000440C7"/>
    <w:rsid w:val="000452DC"/>
    <w:rsid w:val="0004761E"/>
    <w:rsid w:val="000537CF"/>
    <w:rsid w:val="00056D80"/>
    <w:rsid w:val="00063A63"/>
    <w:rsid w:val="00071576"/>
    <w:rsid w:val="0007494A"/>
    <w:rsid w:val="0007696D"/>
    <w:rsid w:val="00084C4F"/>
    <w:rsid w:val="00086A81"/>
    <w:rsid w:val="0009305E"/>
    <w:rsid w:val="00094BCC"/>
    <w:rsid w:val="00096F95"/>
    <w:rsid w:val="000A0607"/>
    <w:rsid w:val="000A3D45"/>
    <w:rsid w:val="000B4067"/>
    <w:rsid w:val="000C0C60"/>
    <w:rsid w:val="000C1F0B"/>
    <w:rsid w:val="000C4E22"/>
    <w:rsid w:val="000D0AE6"/>
    <w:rsid w:val="000D13C8"/>
    <w:rsid w:val="000D2053"/>
    <w:rsid w:val="000D3655"/>
    <w:rsid w:val="000D4437"/>
    <w:rsid w:val="000D63B8"/>
    <w:rsid w:val="000E3D9D"/>
    <w:rsid w:val="000E785F"/>
    <w:rsid w:val="000F31A6"/>
    <w:rsid w:val="00100F06"/>
    <w:rsid w:val="00106CB5"/>
    <w:rsid w:val="00110158"/>
    <w:rsid w:val="00111656"/>
    <w:rsid w:val="00112D64"/>
    <w:rsid w:val="00113DA3"/>
    <w:rsid w:val="00114BD5"/>
    <w:rsid w:val="00115512"/>
    <w:rsid w:val="001170D0"/>
    <w:rsid w:val="00123A60"/>
    <w:rsid w:val="001253F3"/>
    <w:rsid w:val="00126FA4"/>
    <w:rsid w:val="00143811"/>
    <w:rsid w:val="001563A2"/>
    <w:rsid w:val="0015791E"/>
    <w:rsid w:val="001628DD"/>
    <w:rsid w:val="0017372B"/>
    <w:rsid w:val="00176189"/>
    <w:rsid w:val="00177259"/>
    <w:rsid w:val="00182E46"/>
    <w:rsid w:val="001830DA"/>
    <w:rsid w:val="00183CC7"/>
    <w:rsid w:val="00183EF8"/>
    <w:rsid w:val="00194B8D"/>
    <w:rsid w:val="00196D1A"/>
    <w:rsid w:val="001A15D2"/>
    <w:rsid w:val="001C0404"/>
    <w:rsid w:val="001C1472"/>
    <w:rsid w:val="001C3BB9"/>
    <w:rsid w:val="001C539B"/>
    <w:rsid w:val="001C7AE5"/>
    <w:rsid w:val="001D1D7D"/>
    <w:rsid w:val="001D62F1"/>
    <w:rsid w:val="001E03FE"/>
    <w:rsid w:val="001E03FF"/>
    <w:rsid w:val="001E7416"/>
    <w:rsid w:val="001F04DF"/>
    <w:rsid w:val="001F2591"/>
    <w:rsid w:val="001F6E8D"/>
    <w:rsid w:val="00201254"/>
    <w:rsid w:val="00201630"/>
    <w:rsid w:val="00201F4E"/>
    <w:rsid w:val="00202A9F"/>
    <w:rsid w:val="00204D9B"/>
    <w:rsid w:val="0020533F"/>
    <w:rsid w:val="00205479"/>
    <w:rsid w:val="00205874"/>
    <w:rsid w:val="0020608C"/>
    <w:rsid w:val="0020713E"/>
    <w:rsid w:val="0021036E"/>
    <w:rsid w:val="00214799"/>
    <w:rsid w:val="002268A6"/>
    <w:rsid w:val="00232804"/>
    <w:rsid w:val="002339FC"/>
    <w:rsid w:val="0023734C"/>
    <w:rsid w:val="002379D3"/>
    <w:rsid w:val="002405DD"/>
    <w:rsid w:val="00240ACC"/>
    <w:rsid w:val="00242B19"/>
    <w:rsid w:val="002470F9"/>
    <w:rsid w:val="00251F54"/>
    <w:rsid w:val="002548B1"/>
    <w:rsid w:val="00264EE1"/>
    <w:rsid w:val="00267C16"/>
    <w:rsid w:val="00271FB6"/>
    <w:rsid w:val="00276BF7"/>
    <w:rsid w:val="00277D43"/>
    <w:rsid w:val="00285896"/>
    <w:rsid w:val="00294C9E"/>
    <w:rsid w:val="002A5DE5"/>
    <w:rsid w:val="002A6004"/>
    <w:rsid w:val="002B0BCC"/>
    <w:rsid w:val="002B7110"/>
    <w:rsid w:val="002B7CDB"/>
    <w:rsid w:val="002C212B"/>
    <w:rsid w:val="002C5763"/>
    <w:rsid w:val="002C74E2"/>
    <w:rsid w:val="002D5D85"/>
    <w:rsid w:val="002D6B1D"/>
    <w:rsid w:val="002E1F64"/>
    <w:rsid w:val="002E2815"/>
    <w:rsid w:val="002E325B"/>
    <w:rsid w:val="002E32FB"/>
    <w:rsid w:val="002F5C96"/>
    <w:rsid w:val="002F7C37"/>
    <w:rsid w:val="00302592"/>
    <w:rsid w:val="00306C43"/>
    <w:rsid w:val="0031306D"/>
    <w:rsid w:val="0032130E"/>
    <w:rsid w:val="00324E57"/>
    <w:rsid w:val="00327BB6"/>
    <w:rsid w:val="00333B54"/>
    <w:rsid w:val="00335507"/>
    <w:rsid w:val="00335FE2"/>
    <w:rsid w:val="003404AA"/>
    <w:rsid w:val="0034502A"/>
    <w:rsid w:val="00345C01"/>
    <w:rsid w:val="00347D78"/>
    <w:rsid w:val="00352A4C"/>
    <w:rsid w:val="00356811"/>
    <w:rsid w:val="00357B0E"/>
    <w:rsid w:val="003642A2"/>
    <w:rsid w:val="0036531F"/>
    <w:rsid w:val="003713E4"/>
    <w:rsid w:val="00375BF3"/>
    <w:rsid w:val="003769B7"/>
    <w:rsid w:val="00377A77"/>
    <w:rsid w:val="00380DD0"/>
    <w:rsid w:val="00381CAD"/>
    <w:rsid w:val="00393558"/>
    <w:rsid w:val="003969EF"/>
    <w:rsid w:val="00396B28"/>
    <w:rsid w:val="0039714A"/>
    <w:rsid w:val="003A1FE6"/>
    <w:rsid w:val="003B2AD3"/>
    <w:rsid w:val="003B2E5E"/>
    <w:rsid w:val="003B2F9B"/>
    <w:rsid w:val="003B5F8E"/>
    <w:rsid w:val="003B63A3"/>
    <w:rsid w:val="003C106E"/>
    <w:rsid w:val="003C667D"/>
    <w:rsid w:val="003C6C73"/>
    <w:rsid w:val="003D21E7"/>
    <w:rsid w:val="003D35CC"/>
    <w:rsid w:val="003E04A8"/>
    <w:rsid w:val="0040094B"/>
    <w:rsid w:val="0040171E"/>
    <w:rsid w:val="0040752B"/>
    <w:rsid w:val="00410392"/>
    <w:rsid w:val="00413B13"/>
    <w:rsid w:val="004150AD"/>
    <w:rsid w:val="00425C11"/>
    <w:rsid w:val="00431B51"/>
    <w:rsid w:val="0043497A"/>
    <w:rsid w:val="00435598"/>
    <w:rsid w:val="0044028D"/>
    <w:rsid w:val="00442C51"/>
    <w:rsid w:val="00443990"/>
    <w:rsid w:val="00457AE1"/>
    <w:rsid w:val="00461456"/>
    <w:rsid w:val="004620CA"/>
    <w:rsid w:val="004658EA"/>
    <w:rsid w:val="004722C1"/>
    <w:rsid w:val="00477AE0"/>
    <w:rsid w:val="0048007F"/>
    <w:rsid w:val="004804C3"/>
    <w:rsid w:val="004815E6"/>
    <w:rsid w:val="00481B89"/>
    <w:rsid w:val="00494370"/>
    <w:rsid w:val="00495E27"/>
    <w:rsid w:val="00497F35"/>
    <w:rsid w:val="004A1043"/>
    <w:rsid w:val="004A5F8C"/>
    <w:rsid w:val="004B0370"/>
    <w:rsid w:val="004B1167"/>
    <w:rsid w:val="004B3771"/>
    <w:rsid w:val="004C236C"/>
    <w:rsid w:val="004C720A"/>
    <w:rsid w:val="004D1E57"/>
    <w:rsid w:val="004D31A0"/>
    <w:rsid w:val="004D37AE"/>
    <w:rsid w:val="004D4D5C"/>
    <w:rsid w:val="004D6923"/>
    <w:rsid w:val="004E45EE"/>
    <w:rsid w:val="004F0C5A"/>
    <w:rsid w:val="005011E9"/>
    <w:rsid w:val="005079B3"/>
    <w:rsid w:val="00507E71"/>
    <w:rsid w:val="005156D5"/>
    <w:rsid w:val="00517AC5"/>
    <w:rsid w:val="005237A8"/>
    <w:rsid w:val="00524A99"/>
    <w:rsid w:val="00525027"/>
    <w:rsid w:val="005258E2"/>
    <w:rsid w:val="00527B27"/>
    <w:rsid w:val="00534336"/>
    <w:rsid w:val="005346F9"/>
    <w:rsid w:val="005350C8"/>
    <w:rsid w:val="00542BB5"/>
    <w:rsid w:val="00543370"/>
    <w:rsid w:val="00545094"/>
    <w:rsid w:val="00545772"/>
    <w:rsid w:val="00545DAA"/>
    <w:rsid w:val="0055125C"/>
    <w:rsid w:val="0055784C"/>
    <w:rsid w:val="00563269"/>
    <w:rsid w:val="0057092A"/>
    <w:rsid w:val="005709EF"/>
    <w:rsid w:val="0057516F"/>
    <w:rsid w:val="00576BDA"/>
    <w:rsid w:val="00577C40"/>
    <w:rsid w:val="00582E82"/>
    <w:rsid w:val="0058429A"/>
    <w:rsid w:val="00584F01"/>
    <w:rsid w:val="00586C63"/>
    <w:rsid w:val="005A1A47"/>
    <w:rsid w:val="005A2B28"/>
    <w:rsid w:val="005A35D3"/>
    <w:rsid w:val="005B35E1"/>
    <w:rsid w:val="005B60B9"/>
    <w:rsid w:val="005C0BC7"/>
    <w:rsid w:val="005C372F"/>
    <w:rsid w:val="005D7026"/>
    <w:rsid w:val="005E1B49"/>
    <w:rsid w:val="005E2BDF"/>
    <w:rsid w:val="005E62A7"/>
    <w:rsid w:val="005F1C83"/>
    <w:rsid w:val="005F5E34"/>
    <w:rsid w:val="00600D11"/>
    <w:rsid w:val="006020A5"/>
    <w:rsid w:val="00602880"/>
    <w:rsid w:val="00604FF2"/>
    <w:rsid w:val="006156A3"/>
    <w:rsid w:val="0062019E"/>
    <w:rsid w:val="0062466F"/>
    <w:rsid w:val="006324D1"/>
    <w:rsid w:val="006341F5"/>
    <w:rsid w:val="006363A9"/>
    <w:rsid w:val="00643338"/>
    <w:rsid w:val="00643431"/>
    <w:rsid w:val="00644EE5"/>
    <w:rsid w:val="00646589"/>
    <w:rsid w:val="00647CF5"/>
    <w:rsid w:val="00647D51"/>
    <w:rsid w:val="006521AB"/>
    <w:rsid w:val="0065383E"/>
    <w:rsid w:val="00656BDC"/>
    <w:rsid w:val="00657BE5"/>
    <w:rsid w:val="00667045"/>
    <w:rsid w:val="006721EA"/>
    <w:rsid w:val="0067466B"/>
    <w:rsid w:val="00674D9C"/>
    <w:rsid w:val="006775B8"/>
    <w:rsid w:val="00686D31"/>
    <w:rsid w:val="006A0B9E"/>
    <w:rsid w:val="006A17A1"/>
    <w:rsid w:val="006A2EED"/>
    <w:rsid w:val="006A41FE"/>
    <w:rsid w:val="006B1914"/>
    <w:rsid w:val="006B4353"/>
    <w:rsid w:val="006B646F"/>
    <w:rsid w:val="006B74D0"/>
    <w:rsid w:val="006C3552"/>
    <w:rsid w:val="006D5B17"/>
    <w:rsid w:val="006E6DAA"/>
    <w:rsid w:val="006F2CC2"/>
    <w:rsid w:val="006F5BE2"/>
    <w:rsid w:val="007026A5"/>
    <w:rsid w:val="00706974"/>
    <w:rsid w:val="00706EBB"/>
    <w:rsid w:val="0071042B"/>
    <w:rsid w:val="00711DE7"/>
    <w:rsid w:val="007134FE"/>
    <w:rsid w:val="007179EC"/>
    <w:rsid w:val="00717D17"/>
    <w:rsid w:val="00724A0E"/>
    <w:rsid w:val="00725748"/>
    <w:rsid w:val="00730733"/>
    <w:rsid w:val="007415FA"/>
    <w:rsid w:val="00743E75"/>
    <w:rsid w:val="00744394"/>
    <w:rsid w:val="00744926"/>
    <w:rsid w:val="00744C43"/>
    <w:rsid w:val="00745549"/>
    <w:rsid w:val="00746173"/>
    <w:rsid w:val="00753975"/>
    <w:rsid w:val="00755103"/>
    <w:rsid w:val="00760CD7"/>
    <w:rsid w:val="007635B4"/>
    <w:rsid w:val="007655D4"/>
    <w:rsid w:val="00766F31"/>
    <w:rsid w:val="00772C8C"/>
    <w:rsid w:val="00775F78"/>
    <w:rsid w:val="0077626C"/>
    <w:rsid w:val="00781AFC"/>
    <w:rsid w:val="0078519D"/>
    <w:rsid w:val="00790EC5"/>
    <w:rsid w:val="0079207C"/>
    <w:rsid w:val="00792C7F"/>
    <w:rsid w:val="00793A67"/>
    <w:rsid w:val="007962B9"/>
    <w:rsid w:val="007A3E19"/>
    <w:rsid w:val="007B0331"/>
    <w:rsid w:val="007B37D8"/>
    <w:rsid w:val="007B49B2"/>
    <w:rsid w:val="007B555C"/>
    <w:rsid w:val="007B7A20"/>
    <w:rsid w:val="007C0D48"/>
    <w:rsid w:val="007C7561"/>
    <w:rsid w:val="007D2F15"/>
    <w:rsid w:val="007D3138"/>
    <w:rsid w:val="007D424B"/>
    <w:rsid w:val="007D7B5F"/>
    <w:rsid w:val="007E0219"/>
    <w:rsid w:val="007E0CC2"/>
    <w:rsid w:val="007E3192"/>
    <w:rsid w:val="007E62D6"/>
    <w:rsid w:val="007F0CBD"/>
    <w:rsid w:val="007F4DB4"/>
    <w:rsid w:val="007F7238"/>
    <w:rsid w:val="0081396F"/>
    <w:rsid w:val="0081432C"/>
    <w:rsid w:val="00817D67"/>
    <w:rsid w:val="00823E5F"/>
    <w:rsid w:val="00825A19"/>
    <w:rsid w:val="00833630"/>
    <w:rsid w:val="00835237"/>
    <w:rsid w:val="00835478"/>
    <w:rsid w:val="00837AA4"/>
    <w:rsid w:val="00843204"/>
    <w:rsid w:val="00843B5D"/>
    <w:rsid w:val="00844753"/>
    <w:rsid w:val="008453BF"/>
    <w:rsid w:val="00851AEC"/>
    <w:rsid w:val="00852206"/>
    <w:rsid w:val="00854D7F"/>
    <w:rsid w:val="008620E5"/>
    <w:rsid w:val="00862C5E"/>
    <w:rsid w:val="00865EC3"/>
    <w:rsid w:val="008724BA"/>
    <w:rsid w:val="00875B13"/>
    <w:rsid w:val="0088120D"/>
    <w:rsid w:val="00882160"/>
    <w:rsid w:val="00885FA3"/>
    <w:rsid w:val="00894F65"/>
    <w:rsid w:val="00895C28"/>
    <w:rsid w:val="008A424F"/>
    <w:rsid w:val="008B01D4"/>
    <w:rsid w:val="008B0F4D"/>
    <w:rsid w:val="008B1F74"/>
    <w:rsid w:val="008B5457"/>
    <w:rsid w:val="008B72EF"/>
    <w:rsid w:val="008C0367"/>
    <w:rsid w:val="008C1206"/>
    <w:rsid w:val="008C1548"/>
    <w:rsid w:val="008C4B03"/>
    <w:rsid w:val="008C6295"/>
    <w:rsid w:val="008C6C18"/>
    <w:rsid w:val="008C7062"/>
    <w:rsid w:val="008D2718"/>
    <w:rsid w:val="008D4368"/>
    <w:rsid w:val="008D5350"/>
    <w:rsid w:val="008E1080"/>
    <w:rsid w:val="008E3965"/>
    <w:rsid w:val="008E4615"/>
    <w:rsid w:val="008F471C"/>
    <w:rsid w:val="008F4B32"/>
    <w:rsid w:val="008F5C59"/>
    <w:rsid w:val="008F5E93"/>
    <w:rsid w:val="009026CA"/>
    <w:rsid w:val="009031FB"/>
    <w:rsid w:val="00905482"/>
    <w:rsid w:val="00912A7D"/>
    <w:rsid w:val="009149A8"/>
    <w:rsid w:val="009154B5"/>
    <w:rsid w:val="00920C31"/>
    <w:rsid w:val="009226FA"/>
    <w:rsid w:val="00924C2B"/>
    <w:rsid w:val="00927364"/>
    <w:rsid w:val="00927E74"/>
    <w:rsid w:val="009310E3"/>
    <w:rsid w:val="0093601A"/>
    <w:rsid w:val="00940447"/>
    <w:rsid w:val="009436B5"/>
    <w:rsid w:val="00944123"/>
    <w:rsid w:val="00946482"/>
    <w:rsid w:val="00947760"/>
    <w:rsid w:val="00947EC8"/>
    <w:rsid w:val="00950542"/>
    <w:rsid w:val="00950878"/>
    <w:rsid w:val="009512D1"/>
    <w:rsid w:val="009515D9"/>
    <w:rsid w:val="00957565"/>
    <w:rsid w:val="009622CE"/>
    <w:rsid w:val="00962304"/>
    <w:rsid w:val="009654F5"/>
    <w:rsid w:val="0096652C"/>
    <w:rsid w:val="009675EA"/>
    <w:rsid w:val="00967F8F"/>
    <w:rsid w:val="00981410"/>
    <w:rsid w:val="0098466E"/>
    <w:rsid w:val="0098680C"/>
    <w:rsid w:val="00992DDE"/>
    <w:rsid w:val="009A06D5"/>
    <w:rsid w:val="009A14E3"/>
    <w:rsid w:val="009A393B"/>
    <w:rsid w:val="009A5DF0"/>
    <w:rsid w:val="009A7F37"/>
    <w:rsid w:val="009B059E"/>
    <w:rsid w:val="009B0CCA"/>
    <w:rsid w:val="009B5EC6"/>
    <w:rsid w:val="009B75E3"/>
    <w:rsid w:val="009C0819"/>
    <w:rsid w:val="009C15B8"/>
    <w:rsid w:val="009C554A"/>
    <w:rsid w:val="009D2C61"/>
    <w:rsid w:val="009D5CAB"/>
    <w:rsid w:val="009E7284"/>
    <w:rsid w:val="009F3D91"/>
    <w:rsid w:val="00A01E72"/>
    <w:rsid w:val="00A05323"/>
    <w:rsid w:val="00A05F85"/>
    <w:rsid w:val="00A07A87"/>
    <w:rsid w:val="00A12CAD"/>
    <w:rsid w:val="00A12EBA"/>
    <w:rsid w:val="00A156F5"/>
    <w:rsid w:val="00A17EE0"/>
    <w:rsid w:val="00A21ED9"/>
    <w:rsid w:val="00A30BE1"/>
    <w:rsid w:val="00A43AC0"/>
    <w:rsid w:val="00A463AB"/>
    <w:rsid w:val="00A57595"/>
    <w:rsid w:val="00A57FEE"/>
    <w:rsid w:val="00A6019A"/>
    <w:rsid w:val="00A67BC1"/>
    <w:rsid w:val="00A702E1"/>
    <w:rsid w:val="00A7342E"/>
    <w:rsid w:val="00A75881"/>
    <w:rsid w:val="00A75B88"/>
    <w:rsid w:val="00A77518"/>
    <w:rsid w:val="00A80170"/>
    <w:rsid w:val="00A829B5"/>
    <w:rsid w:val="00A874AE"/>
    <w:rsid w:val="00A87C52"/>
    <w:rsid w:val="00A9101F"/>
    <w:rsid w:val="00A9112A"/>
    <w:rsid w:val="00A954D7"/>
    <w:rsid w:val="00A977AA"/>
    <w:rsid w:val="00AA6EA5"/>
    <w:rsid w:val="00AA77F5"/>
    <w:rsid w:val="00AA7E1C"/>
    <w:rsid w:val="00AB498C"/>
    <w:rsid w:val="00AC0B93"/>
    <w:rsid w:val="00AC72BF"/>
    <w:rsid w:val="00AD355B"/>
    <w:rsid w:val="00AE6169"/>
    <w:rsid w:val="00AF23FA"/>
    <w:rsid w:val="00AF511B"/>
    <w:rsid w:val="00AF5297"/>
    <w:rsid w:val="00AF7404"/>
    <w:rsid w:val="00AF7425"/>
    <w:rsid w:val="00B0143A"/>
    <w:rsid w:val="00B040DC"/>
    <w:rsid w:val="00B05D3E"/>
    <w:rsid w:val="00B10380"/>
    <w:rsid w:val="00B124CA"/>
    <w:rsid w:val="00B15501"/>
    <w:rsid w:val="00B20C36"/>
    <w:rsid w:val="00B3108D"/>
    <w:rsid w:val="00B3374E"/>
    <w:rsid w:val="00B340FE"/>
    <w:rsid w:val="00B35499"/>
    <w:rsid w:val="00B402FE"/>
    <w:rsid w:val="00B436C7"/>
    <w:rsid w:val="00B4623D"/>
    <w:rsid w:val="00B46B54"/>
    <w:rsid w:val="00B46F97"/>
    <w:rsid w:val="00B50216"/>
    <w:rsid w:val="00B50966"/>
    <w:rsid w:val="00B537B8"/>
    <w:rsid w:val="00B54D70"/>
    <w:rsid w:val="00B64133"/>
    <w:rsid w:val="00B64F05"/>
    <w:rsid w:val="00B74526"/>
    <w:rsid w:val="00B82A6E"/>
    <w:rsid w:val="00B87A43"/>
    <w:rsid w:val="00B970C6"/>
    <w:rsid w:val="00BA521A"/>
    <w:rsid w:val="00BB026A"/>
    <w:rsid w:val="00BB1886"/>
    <w:rsid w:val="00BB1B66"/>
    <w:rsid w:val="00BB1FE4"/>
    <w:rsid w:val="00BB7551"/>
    <w:rsid w:val="00BC66B6"/>
    <w:rsid w:val="00BC6EA2"/>
    <w:rsid w:val="00BD0B5C"/>
    <w:rsid w:val="00BD1B46"/>
    <w:rsid w:val="00BD3754"/>
    <w:rsid w:val="00BD56E3"/>
    <w:rsid w:val="00BE051F"/>
    <w:rsid w:val="00BE2473"/>
    <w:rsid w:val="00BE6A69"/>
    <w:rsid w:val="00BE74C2"/>
    <w:rsid w:val="00BF0641"/>
    <w:rsid w:val="00BF1450"/>
    <w:rsid w:val="00BF4D0A"/>
    <w:rsid w:val="00BF6870"/>
    <w:rsid w:val="00BF7E02"/>
    <w:rsid w:val="00C03CEE"/>
    <w:rsid w:val="00C066A9"/>
    <w:rsid w:val="00C07291"/>
    <w:rsid w:val="00C162DB"/>
    <w:rsid w:val="00C203DB"/>
    <w:rsid w:val="00C2071F"/>
    <w:rsid w:val="00C240A8"/>
    <w:rsid w:val="00C25971"/>
    <w:rsid w:val="00C267B0"/>
    <w:rsid w:val="00C32935"/>
    <w:rsid w:val="00C34A8F"/>
    <w:rsid w:val="00C408A7"/>
    <w:rsid w:val="00C431C1"/>
    <w:rsid w:val="00C450C2"/>
    <w:rsid w:val="00C47DCB"/>
    <w:rsid w:val="00C50C7D"/>
    <w:rsid w:val="00C50D9B"/>
    <w:rsid w:val="00C546EB"/>
    <w:rsid w:val="00C5602A"/>
    <w:rsid w:val="00C565D8"/>
    <w:rsid w:val="00C56BB6"/>
    <w:rsid w:val="00C65E1F"/>
    <w:rsid w:val="00C709DD"/>
    <w:rsid w:val="00C751CE"/>
    <w:rsid w:val="00C751E8"/>
    <w:rsid w:val="00C813E4"/>
    <w:rsid w:val="00C82041"/>
    <w:rsid w:val="00C82510"/>
    <w:rsid w:val="00C825BA"/>
    <w:rsid w:val="00C8281D"/>
    <w:rsid w:val="00C8326A"/>
    <w:rsid w:val="00C83C33"/>
    <w:rsid w:val="00C853A4"/>
    <w:rsid w:val="00C91082"/>
    <w:rsid w:val="00C92FF3"/>
    <w:rsid w:val="00C97C97"/>
    <w:rsid w:val="00CA2F90"/>
    <w:rsid w:val="00CA446C"/>
    <w:rsid w:val="00CA4B69"/>
    <w:rsid w:val="00CA5947"/>
    <w:rsid w:val="00CB5278"/>
    <w:rsid w:val="00CB5AF5"/>
    <w:rsid w:val="00CC0926"/>
    <w:rsid w:val="00CC497C"/>
    <w:rsid w:val="00CC5C97"/>
    <w:rsid w:val="00CC5EE1"/>
    <w:rsid w:val="00CC61FC"/>
    <w:rsid w:val="00CE223E"/>
    <w:rsid w:val="00CE6BB8"/>
    <w:rsid w:val="00CF307A"/>
    <w:rsid w:val="00CF5DD3"/>
    <w:rsid w:val="00CF642D"/>
    <w:rsid w:val="00D00E33"/>
    <w:rsid w:val="00D03662"/>
    <w:rsid w:val="00D04DBE"/>
    <w:rsid w:val="00D065C3"/>
    <w:rsid w:val="00D07010"/>
    <w:rsid w:val="00D07DEE"/>
    <w:rsid w:val="00D10549"/>
    <w:rsid w:val="00D11261"/>
    <w:rsid w:val="00D14292"/>
    <w:rsid w:val="00D16276"/>
    <w:rsid w:val="00D17285"/>
    <w:rsid w:val="00D1740E"/>
    <w:rsid w:val="00D178D1"/>
    <w:rsid w:val="00D17EB2"/>
    <w:rsid w:val="00D23AF6"/>
    <w:rsid w:val="00D24247"/>
    <w:rsid w:val="00D24973"/>
    <w:rsid w:val="00D27E9C"/>
    <w:rsid w:val="00D323CC"/>
    <w:rsid w:val="00D33F75"/>
    <w:rsid w:val="00D3711E"/>
    <w:rsid w:val="00D4045B"/>
    <w:rsid w:val="00D40C07"/>
    <w:rsid w:val="00D450B5"/>
    <w:rsid w:val="00D5674E"/>
    <w:rsid w:val="00D60952"/>
    <w:rsid w:val="00D63654"/>
    <w:rsid w:val="00D7213E"/>
    <w:rsid w:val="00D74DF4"/>
    <w:rsid w:val="00D90865"/>
    <w:rsid w:val="00D95977"/>
    <w:rsid w:val="00DA3B29"/>
    <w:rsid w:val="00DA626D"/>
    <w:rsid w:val="00DA6B67"/>
    <w:rsid w:val="00DA6BAA"/>
    <w:rsid w:val="00DA7760"/>
    <w:rsid w:val="00DB3E80"/>
    <w:rsid w:val="00DB76F6"/>
    <w:rsid w:val="00DC5062"/>
    <w:rsid w:val="00DC6185"/>
    <w:rsid w:val="00DC7E6D"/>
    <w:rsid w:val="00DD1C70"/>
    <w:rsid w:val="00DE095E"/>
    <w:rsid w:val="00DE478B"/>
    <w:rsid w:val="00DF0A57"/>
    <w:rsid w:val="00DF3061"/>
    <w:rsid w:val="00DF722F"/>
    <w:rsid w:val="00DF7BC7"/>
    <w:rsid w:val="00E0065D"/>
    <w:rsid w:val="00E0222A"/>
    <w:rsid w:val="00E04C98"/>
    <w:rsid w:val="00E04EF3"/>
    <w:rsid w:val="00E100D8"/>
    <w:rsid w:val="00E13B71"/>
    <w:rsid w:val="00E140E4"/>
    <w:rsid w:val="00E22E17"/>
    <w:rsid w:val="00E27171"/>
    <w:rsid w:val="00E458B8"/>
    <w:rsid w:val="00E506D5"/>
    <w:rsid w:val="00E5395B"/>
    <w:rsid w:val="00E53A70"/>
    <w:rsid w:val="00E55513"/>
    <w:rsid w:val="00E57DCC"/>
    <w:rsid w:val="00E6027C"/>
    <w:rsid w:val="00E60AA2"/>
    <w:rsid w:val="00E64019"/>
    <w:rsid w:val="00E66C40"/>
    <w:rsid w:val="00E71007"/>
    <w:rsid w:val="00E7596F"/>
    <w:rsid w:val="00E75BBE"/>
    <w:rsid w:val="00E76AB2"/>
    <w:rsid w:val="00E9157D"/>
    <w:rsid w:val="00E932AF"/>
    <w:rsid w:val="00E96BD1"/>
    <w:rsid w:val="00E974E8"/>
    <w:rsid w:val="00EA53CA"/>
    <w:rsid w:val="00EA59C5"/>
    <w:rsid w:val="00EA735A"/>
    <w:rsid w:val="00EB1488"/>
    <w:rsid w:val="00EB2B55"/>
    <w:rsid w:val="00EB5763"/>
    <w:rsid w:val="00EB6F71"/>
    <w:rsid w:val="00EC0544"/>
    <w:rsid w:val="00ED20DA"/>
    <w:rsid w:val="00ED6949"/>
    <w:rsid w:val="00EE003B"/>
    <w:rsid w:val="00EE00A0"/>
    <w:rsid w:val="00EE00AE"/>
    <w:rsid w:val="00EE2AB6"/>
    <w:rsid w:val="00EE749E"/>
    <w:rsid w:val="00EF026B"/>
    <w:rsid w:val="00EF2862"/>
    <w:rsid w:val="00EF64CF"/>
    <w:rsid w:val="00EF655F"/>
    <w:rsid w:val="00F00534"/>
    <w:rsid w:val="00F0057C"/>
    <w:rsid w:val="00F04E84"/>
    <w:rsid w:val="00F071DE"/>
    <w:rsid w:val="00F11659"/>
    <w:rsid w:val="00F13AFA"/>
    <w:rsid w:val="00F161C9"/>
    <w:rsid w:val="00F23C26"/>
    <w:rsid w:val="00F24770"/>
    <w:rsid w:val="00F2488E"/>
    <w:rsid w:val="00F249D7"/>
    <w:rsid w:val="00F258B9"/>
    <w:rsid w:val="00F3130C"/>
    <w:rsid w:val="00F344D6"/>
    <w:rsid w:val="00F36BB2"/>
    <w:rsid w:val="00F4008B"/>
    <w:rsid w:val="00F418DB"/>
    <w:rsid w:val="00F43FE2"/>
    <w:rsid w:val="00F46EEE"/>
    <w:rsid w:val="00F47C40"/>
    <w:rsid w:val="00F47EE7"/>
    <w:rsid w:val="00F5390B"/>
    <w:rsid w:val="00F54CFC"/>
    <w:rsid w:val="00F5525D"/>
    <w:rsid w:val="00F5727A"/>
    <w:rsid w:val="00F620E0"/>
    <w:rsid w:val="00F651D6"/>
    <w:rsid w:val="00F70F67"/>
    <w:rsid w:val="00F74296"/>
    <w:rsid w:val="00F74A07"/>
    <w:rsid w:val="00F757F8"/>
    <w:rsid w:val="00F75B09"/>
    <w:rsid w:val="00F76DBE"/>
    <w:rsid w:val="00F81811"/>
    <w:rsid w:val="00F853C6"/>
    <w:rsid w:val="00F90539"/>
    <w:rsid w:val="00F92630"/>
    <w:rsid w:val="00F95721"/>
    <w:rsid w:val="00F96920"/>
    <w:rsid w:val="00FA0F39"/>
    <w:rsid w:val="00FA370A"/>
    <w:rsid w:val="00FA3E34"/>
    <w:rsid w:val="00FA47FB"/>
    <w:rsid w:val="00FA4859"/>
    <w:rsid w:val="00FA77CB"/>
    <w:rsid w:val="00FB2082"/>
    <w:rsid w:val="00FB5583"/>
    <w:rsid w:val="00FB569F"/>
    <w:rsid w:val="00FC200B"/>
    <w:rsid w:val="00FD03C5"/>
    <w:rsid w:val="00FD0944"/>
    <w:rsid w:val="00FD34AD"/>
    <w:rsid w:val="00FD3D5A"/>
    <w:rsid w:val="00FF1B33"/>
    <w:rsid w:val="00FF5639"/>
    <w:rsid w:val="00FF6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27"/>
    <w:pPr>
      <w:spacing w:after="200" w:line="276" w:lineRule="auto"/>
    </w:pPr>
    <w:rPr>
      <w:sz w:val="22"/>
      <w:szCs w:val="22"/>
      <w:lang w:eastAsia="en-US"/>
    </w:rPr>
  </w:style>
  <w:style w:type="paragraph" w:styleId="Heading1">
    <w:name w:val="heading 1"/>
    <w:basedOn w:val="Normal"/>
    <w:next w:val="Normal"/>
    <w:link w:val="Heading1Char"/>
    <w:uiPriority w:val="9"/>
    <w:qFormat/>
    <w:rsid w:val="00F90539"/>
    <w:pPr>
      <w:keepNext/>
      <w:keepLines/>
      <w:bidi/>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539"/>
    <w:rPr>
      <w:rFonts w:ascii="Cambria" w:eastAsia="Times New Roman" w:hAnsi="Cambria" w:cs="Times New Roman"/>
      <w:b/>
      <w:bCs/>
      <w:color w:val="365F91"/>
      <w:sz w:val="28"/>
      <w:szCs w:val="28"/>
    </w:rPr>
  </w:style>
  <w:style w:type="paragraph" w:styleId="BalloonText">
    <w:name w:val="Balloon Text"/>
    <w:basedOn w:val="Normal"/>
    <w:link w:val="BalloonTextChar"/>
    <w:semiHidden/>
    <w:unhideWhenUsed/>
    <w:rsid w:val="00294C9E"/>
    <w:pPr>
      <w:spacing w:after="0" w:line="240" w:lineRule="auto"/>
    </w:pPr>
    <w:rPr>
      <w:rFonts w:ascii="Tahoma" w:hAnsi="Tahoma" w:cs="Times New Roman"/>
      <w:sz w:val="16"/>
      <w:szCs w:val="16"/>
    </w:rPr>
  </w:style>
  <w:style w:type="character" w:customStyle="1" w:styleId="BalloonTextChar">
    <w:name w:val="Balloon Text Char"/>
    <w:link w:val="BalloonText"/>
    <w:semiHidden/>
    <w:rsid w:val="00294C9E"/>
    <w:rPr>
      <w:rFonts w:ascii="Tahoma" w:hAnsi="Tahoma" w:cs="Tahoma"/>
      <w:sz w:val="16"/>
      <w:szCs w:val="16"/>
    </w:rPr>
  </w:style>
  <w:style w:type="paragraph" w:styleId="Header">
    <w:name w:val="header"/>
    <w:basedOn w:val="Normal"/>
    <w:link w:val="HeaderChar"/>
    <w:unhideWhenUsed/>
    <w:rsid w:val="0009305E"/>
    <w:pPr>
      <w:tabs>
        <w:tab w:val="center" w:pos="4680"/>
        <w:tab w:val="right" w:pos="9360"/>
      </w:tabs>
      <w:spacing w:after="0" w:line="240" w:lineRule="auto"/>
    </w:pPr>
  </w:style>
  <w:style w:type="character" w:customStyle="1" w:styleId="HeaderChar">
    <w:name w:val="Header Char"/>
    <w:basedOn w:val="DefaultParagraphFont"/>
    <w:link w:val="Header"/>
    <w:rsid w:val="0009305E"/>
  </w:style>
  <w:style w:type="paragraph" w:styleId="Footer">
    <w:name w:val="footer"/>
    <w:basedOn w:val="Normal"/>
    <w:link w:val="FooterChar"/>
    <w:uiPriority w:val="99"/>
    <w:unhideWhenUsed/>
    <w:rsid w:val="00093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05E"/>
  </w:style>
  <w:style w:type="paragraph" w:styleId="Caption">
    <w:name w:val="caption"/>
    <w:basedOn w:val="Normal"/>
    <w:next w:val="Normal"/>
    <w:uiPriority w:val="35"/>
    <w:qFormat/>
    <w:rsid w:val="005E2BDF"/>
    <w:pPr>
      <w:spacing w:line="240" w:lineRule="auto"/>
    </w:pPr>
    <w:rPr>
      <w:b/>
      <w:bCs/>
      <w:color w:val="4F81BD"/>
      <w:sz w:val="18"/>
      <w:szCs w:val="18"/>
    </w:rPr>
  </w:style>
  <w:style w:type="paragraph" w:styleId="ListParagraph">
    <w:name w:val="List Paragraph"/>
    <w:basedOn w:val="Normal"/>
    <w:qFormat/>
    <w:rsid w:val="00711DE7"/>
    <w:pPr>
      <w:ind w:left="720"/>
      <w:contextualSpacing/>
    </w:pPr>
  </w:style>
  <w:style w:type="paragraph" w:styleId="BodyText">
    <w:name w:val="Body Text"/>
    <w:basedOn w:val="Normal"/>
    <w:rsid w:val="0074492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8"/>
    </w:rPr>
  </w:style>
  <w:style w:type="paragraph" w:customStyle="1" w:styleId="Default">
    <w:name w:val="Default"/>
    <w:rsid w:val="00744926"/>
    <w:pPr>
      <w:autoSpaceDE w:val="0"/>
      <w:autoSpaceDN w:val="0"/>
      <w:adjustRightInd w:val="0"/>
    </w:pPr>
    <w:rPr>
      <w:rFonts w:cs="Calibri"/>
      <w:color w:val="000000"/>
      <w:sz w:val="24"/>
      <w:szCs w:val="24"/>
      <w:lang w:eastAsia="en-US"/>
    </w:rPr>
  </w:style>
  <w:style w:type="table" w:styleId="TableGrid">
    <w:name w:val="Table Grid"/>
    <w:basedOn w:val="TableNormal"/>
    <w:rsid w:val="00D9086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A14E3"/>
    <w:pPr>
      <w:spacing w:before="100" w:beforeAutospacing="1" w:after="100" w:afterAutospacing="1" w:line="360" w:lineRule="auto"/>
    </w:pPr>
    <w:rPr>
      <w:rFonts w:ascii="Times New Roman" w:eastAsia="Times New Roman" w:hAnsi="Times New Roman" w:cs="Times New Roman"/>
      <w:color w:val="000000"/>
      <w:sz w:val="24"/>
      <w:szCs w:val="24"/>
    </w:rPr>
  </w:style>
  <w:style w:type="character" w:customStyle="1" w:styleId="spelle">
    <w:name w:val="spelle"/>
    <w:basedOn w:val="DefaultParagraphFont"/>
    <w:rsid w:val="002E2815"/>
  </w:style>
  <w:style w:type="character" w:customStyle="1" w:styleId="apple-converted-space">
    <w:name w:val="apple-converted-space"/>
    <w:basedOn w:val="DefaultParagraphFont"/>
    <w:rsid w:val="002E2815"/>
  </w:style>
  <w:style w:type="paragraph" w:styleId="Title">
    <w:name w:val="Title"/>
    <w:basedOn w:val="Normal"/>
    <w:next w:val="Normal"/>
    <w:link w:val="TitleChar"/>
    <w:uiPriority w:val="10"/>
    <w:qFormat/>
    <w:rsid w:val="003A1FE6"/>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3A1FE6"/>
    <w:rPr>
      <w:rFonts w:ascii="Cambria" w:eastAsia="Times New Roman" w:hAnsi="Cambria" w:cs="Times New Roman"/>
      <w:b/>
      <w:bCs/>
      <w:kern w:val="28"/>
      <w:sz w:val="32"/>
      <w:szCs w:val="32"/>
    </w:rPr>
  </w:style>
  <w:style w:type="character" w:styleId="Emphasis">
    <w:name w:val="Emphasis"/>
    <w:basedOn w:val="DefaultParagraphFont"/>
    <w:uiPriority w:val="20"/>
    <w:qFormat/>
    <w:rsid w:val="00CA4B69"/>
    <w:rPr>
      <w:i/>
      <w:iCs/>
    </w:rPr>
  </w:style>
  <w:style w:type="character" w:styleId="Strong">
    <w:name w:val="Strong"/>
    <w:basedOn w:val="DefaultParagraphFont"/>
    <w:uiPriority w:val="22"/>
    <w:qFormat/>
    <w:rsid w:val="00940447"/>
    <w:rPr>
      <w:b/>
      <w:bCs/>
    </w:rPr>
  </w:style>
  <w:style w:type="character" w:styleId="Hyperlink">
    <w:name w:val="Hyperlink"/>
    <w:basedOn w:val="DefaultParagraphFont"/>
    <w:uiPriority w:val="99"/>
    <w:rsid w:val="008E3965"/>
    <w:rPr>
      <w:color w:val="0000FF"/>
      <w:u w:val="single"/>
    </w:rPr>
  </w:style>
  <w:style w:type="character" w:styleId="LineNumber">
    <w:name w:val="line number"/>
    <w:basedOn w:val="DefaultParagraphFont"/>
    <w:uiPriority w:val="99"/>
    <w:semiHidden/>
    <w:unhideWhenUsed/>
    <w:rsid w:val="006156A3"/>
  </w:style>
  <w:style w:type="character" w:styleId="PageNumber">
    <w:name w:val="page number"/>
    <w:basedOn w:val="DefaultParagraphFont"/>
    <w:rsid w:val="00F90539"/>
  </w:style>
  <w:style w:type="character" w:customStyle="1" w:styleId="CharChar1">
    <w:name w:val="Char Char1"/>
    <w:basedOn w:val="DefaultParagraphFont"/>
    <w:rsid w:val="00F90539"/>
    <w:rPr>
      <w:rFonts w:eastAsia="宋体"/>
      <w:sz w:val="24"/>
      <w:szCs w:val="24"/>
      <w:lang w:val="en-US" w:eastAsia="zh-CN" w:bidi="ar-EG"/>
    </w:rPr>
  </w:style>
  <w:style w:type="character" w:customStyle="1" w:styleId="cit-auth">
    <w:name w:val="cit-auth"/>
    <w:basedOn w:val="DefaultParagraphFont"/>
    <w:rsid w:val="00F90539"/>
  </w:style>
  <w:style w:type="character" w:customStyle="1" w:styleId="cit-name-surname">
    <w:name w:val="cit-name-surname"/>
    <w:basedOn w:val="DefaultParagraphFont"/>
    <w:rsid w:val="00F90539"/>
  </w:style>
  <w:style w:type="character" w:customStyle="1" w:styleId="cit-name-given-names">
    <w:name w:val="cit-name-given-names"/>
    <w:basedOn w:val="DefaultParagraphFont"/>
    <w:rsid w:val="00F90539"/>
  </w:style>
  <w:style w:type="character" w:customStyle="1" w:styleId="cit-article-title">
    <w:name w:val="cit-article-title"/>
    <w:basedOn w:val="DefaultParagraphFont"/>
    <w:rsid w:val="00F90539"/>
  </w:style>
  <w:style w:type="character" w:customStyle="1" w:styleId="cit-pub-date">
    <w:name w:val="cit-pub-date"/>
    <w:basedOn w:val="DefaultParagraphFont"/>
    <w:rsid w:val="00F90539"/>
  </w:style>
  <w:style w:type="character" w:customStyle="1" w:styleId="cit-vol">
    <w:name w:val="cit-vol"/>
    <w:basedOn w:val="DefaultParagraphFont"/>
    <w:rsid w:val="00F90539"/>
  </w:style>
  <w:style w:type="character" w:customStyle="1" w:styleId="cit-issue">
    <w:name w:val="cit-issue"/>
    <w:basedOn w:val="DefaultParagraphFont"/>
    <w:rsid w:val="00F90539"/>
  </w:style>
  <w:style w:type="character" w:customStyle="1" w:styleId="cit-fpage">
    <w:name w:val="cit-fpage"/>
    <w:basedOn w:val="DefaultParagraphFont"/>
    <w:rsid w:val="00F90539"/>
  </w:style>
  <w:style w:type="character" w:customStyle="1" w:styleId="cit-lpage">
    <w:name w:val="cit-lpage"/>
    <w:basedOn w:val="DefaultParagraphFont"/>
    <w:rsid w:val="00F90539"/>
  </w:style>
  <w:style w:type="character" w:customStyle="1" w:styleId="cit-reflinks-abstract">
    <w:name w:val="cit-reflinks-abstract"/>
    <w:basedOn w:val="DefaultParagraphFont"/>
    <w:rsid w:val="00F90539"/>
  </w:style>
  <w:style w:type="character" w:customStyle="1" w:styleId="cit-sep">
    <w:name w:val="cit-sep"/>
    <w:basedOn w:val="DefaultParagraphFont"/>
    <w:rsid w:val="00F90539"/>
  </w:style>
  <w:style w:type="character" w:customStyle="1" w:styleId="cit-reflinks-full-text">
    <w:name w:val="cit-reflinks-full-text"/>
    <w:basedOn w:val="DefaultParagraphFont"/>
    <w:rsid w:val="00F90539"/>
  </w:style>
  <w:style w:type="character" w:customStyle="1" w:styleId="free-full-text">
    <w:name w:val="free-full-text"/>
    <w:basedOn w:val="DefaultParagraphFont"/>
    <w:rsid w:val="00F90539"/>
  </w:style>
  <w:style w:type="character" w:customStyle="1" w:styleId="cit-etal">
    <w:name w:val="cit-etal"/>
    <w:basedOn w:val="DefaultParagraphFont"/>
    <w:rsid w:val="00F90539"/>
  </w:style>
  <w:style w:type="character" w:customStyle="1" w:styleId="st">
    <w:name w:val="st"/>
    <w:basedOn w:val="DefaultParagraphFont"/>
    <w:rsid w:val="00F90539"/>
  </w:style>
  <w:style w:type="paragraph" w:styleId="CommentText">
    <w:name w:val="annotation text"/>
    <w:basedOn w:val="Normal"/>
    <w:link w:val="CommentTextChar"/>
    <w:uiPriority w:val="99"/>
    <w:semiHidden/>
    <w:unhideWhenUsed/>
    <w:rsid w:val="00F90539"/>
    <w:pPr>
      <w:bidi/>
    </w:pPr>
    <w:rPr>
      <w:sz w:val="20"/>
      <w:szCs w:val="20"/>
    </w:rPr>
  </w:style>
  <w:style w:type="character" w:customStyle="1" w:styleId="CommentTextChar">
    <w:name w:val="Comment Text Char"/>
    <w:basedOn w:val="DefaultParagraphFont"/>
    <w:link w:val="CommentText"/>
    <w:uiPriority w:val="99"/>
    <w:semiHidden/>
    <w:rsid w:val="00F90539"/>
  </w:style>
  <w:style w:type="paragraph" w:styleId="CommentSubject">
    <w:name w:val="annotation subject"/>
    <w:basedOn w:val="CommentText"/>
    <w:next w:val="CommentText"/>
    <w:link w:val="CommentSubjectChar"/>
    <w:uiPriority w:val="99"/>
    <w:semiHidden/>
    <w:unhideWhenUsed/>
    <w:rsid w:val="00F90539"/>
    <w:rPr>
      <w:b/>
      <w:bCs/>
    </w:rPr>
  </w:style>
  <w:style w:type="character" w:customStyle="1" w:styleId="CommentSubjectChar">
    <w:name w:val="Comment Subject Char"/>
    <w:basedOn w:val="CommentTextChar"/>
    <w:link w:val="CommentSubject"/>
    <w:uiPriority w:val="99"/>
    <w:semiHidden/>
    <w:rsid w:val="00F90539"/>
    <w:rPr>
      <w:b/>
      <w:bCs/>
    </w:rPr>
  </w:style>
  <w:style w:type="character" w:styleId="CommentReference">
    <w:name w:val="annotation reference"/>
    <w:basedOn w:val="DefaultParagraphFont"/>
    <w:uiPriority w:val="99"/>
    <w:semiHidden/>
    <w:unhideWhenUsed/>
    <w:rsid w:val="00600D11"/>
    <w:rPr>
      <w:sz w:val="16"/>
      <w:szCs w:val="16"/>
    </w:rPr>
  </w:style>
</w:styles>
</file>

<file path=word/webSettings.xml><?xml version="1.0" encoding="utf-8"?>
<w:webSettings xmlns:r="http://schemas.openxmlformats.org/officeDocument/2006/relationships" xmlns:w="http://schemas.openxmlformats.org/wordprocessingml/2006/main">
  <w:divs>
    <w:div w:id="380712447">
      <w:bodyDiv w:val="1"/>
      <w:marLeft w:val="0"/>
      <w:marRight w:val="0"/>
      <w:marTop w:val="0"/>
      <w:marBottom w:val="0"/>
      <w:divBdr>
        <w:top w:val="none" w:sz="0" w:space="0" w:color="auto"/>
        <w:left w:val="none" w:sz="0" w:space="0" w:color="auto"/>
        <w:bottom w:val="none" w:sz="0" w:space="0" w:color="auto"/>
        <w:right w:val="none" w:sz="0" w:space="0" w:color="auto"/>
      </w:divBdr>
    </w:div>
    <w:div w:id="658920830">
      <w:bodyDiv w:val="1"/>
      <w:marLeft w:val="0"/>
      <w:marRight w:val="0"/>
      <w:marTop w:val="0"/>
      <w:marBottom w:val="0"/>
      <w:divBdr>
        <w:top w:val="none" w:sz="0" w:space="0" w:color="auto"/>
        <w:left w:val="none" w:sz="0" w:space="0" w:color="auto"/>
        <w:bottom w:val="none" w:sz="0" w:space="0" w:color="auto"/>
        <w:right w:val="none" w:sz="0" w:space="0" w:color="auto"/>
      </w:divBdr>
    </w:div>
    <w:div w:id="785465719">
      <w:bodyDiv w:val="1"/>
      <w:marLeft w:val="0"/>
      <w:marRight w:val="0"/>
      <w:marTop w:val="0"/>
      <w:marBottom w:val="0"/>
      <w:divBdr>
        <w:top w:val="none" w:sz="0" w:space="0" w:color="auto"/>
        <w:left w:val="none" w:sz="0" w:space="0" w:color="auto"/>
        <w:bottom w:val="none" w:sz="0" w:space="0" w:color="auto"/>
        <w:right w:val="none" w:sz="0" w:space="0" w:color="auto"/>
      </w:divBdr>
    </w:div>
    <w:div w:id="798184426">
      <w:bodyDiv w:val="1"/>
      <w:marLeft w:val="0"/>
      <w:marRight w:val="0"/>
      <w:marTop w:val="0"/>
      <w:marBottom w:val="0"/>
      <w:divBdr>
        <w:top w:val="none" w:sz="0" w:space="0" w:color="auto"/>
        <w:left w:val="none" w:sz="0" w:space="0" w:color="auto"/>
        <w:bottom w:val="none" w:sz="0" w:space="0" w:color="auto"/>
        <w:right w:val="none" w:sz="0" w:space="0" w:color="auto"/>
      </w:divBdr>
    </w:div>
    <w:div w:id="847326342">
      <w:bodyDiv w:val="1"/>
      <w:marLeft w:val="0"/>
      <w:marRight w:val="0"/>
      <w:marTop w:val="0"/>
      <w:marBottom w:val="0"/>
      <w:divBdr>
        <w:top w:val="none" w:sz="0" w:space="0" w:color="auto"/>
        <w:left w:val="none" w:sz="0" w:space="0" w:color="auto"/>
        <w:bottom w:val="none" w:sz="0" w:space="0" w:color="auto"/>
        <w:right w:val="none" w:sz="0" w:space="0" w:color="auto"/>
      </w:divBdr>
    </w:div>
    <w:div w:id="1005401404">
      <w:bodyDiv w:val="1"/>
      <w:marLeft w:val="0"/>
      <w:marRight w:val="0"/>
      <w:marTop w:val="0"/>
      <w:marBottom w:val="0"/>
      <w:divBdr>
        <w:top w:val="none" w:sz="0" w:space="0" w:color="auto"/>
        <w:left w:val="none" w:sz="0" w:space="0" w:color="auto"/>
        <w:bottom w:val="none" w:sz="0" w:space="0" w:color="auto"/>
        <w:right w:val="none" w:sz="0" w:space="0" w:color="auto"/>
      </w:divBdr>
    </w:div>
    <w:div w:id="1016226293">
      <w:bodyDiv w:val="1"/>
      <w:marLeft w:val="0"/>
      <w:marRight w:val="0"/>
      <w:marTop w:val="0"/>
      <w:marBottom w:val="0"/>
      <w:divBdr>
        <w:top w:val="none" w:sz="0" w:space="0" w:color="auto"/>
        <w:left w:val="none" w:sz="0" w:space="0" w:color="auto"/>
        <w:bottom w:val="none" w:sz="0" w:space="0" w:color="auto"/>
        <w:right w:val="none" w:sz="0" w:space="0" w:color="auto"/>
      </w:divBdr>
    </w:div>
    <w:div w:id="1127431255">
      <w:bodyDiv w:val="1"/>
      <w:marLeft w:val="0"/>
      <w:marRight w:val="0"/>
      <w:marTop w:val="0"/>
      <w:marBottom w:val="0"/>
      <w:divBdr>
        <w:top w:val="none" w:sz="0" w:space="0" w:color="auto"/>
        <w:left w:val="none" w:sz="0" w:space="0" w:color="auto"/>
        <w:bottom w:val="none" w:sz="0" w:space="0" w:color="auto"/>
        <w:right w:val="none" w:sz="0" w:space="0" w:color="auto"/>
      </w:divBdr>
    </w:div>
    <w:div w:id="1619801781">
      <w:bodyDiv w:val="1"/>
      <w:marLeft w:val="0"/>
      <w:marRight w:val="0"/>
      <w:marTop w:val="0"/>
      <w:marBottom w:val="0"/>
      <w:divBdr>
        <w:top w:val="none" w:sz="0" w:space="0" w:color="auto"/>
        <w:left w:val="none" w:sz="0" w:space="0" w:color="auto"/>
        <w:bottom w:val="none" w:sz="0" w:space="0" w:color="auto"/>
        <w:right w:val="none" w:sz="0" w:space="0" w:color="auto"/>
      </w:divBdr>
    </w:div>
    <w:div w:id="1714888357">
      <w:bodyDiv w:val="1"/>
      <w:marLeft w:val="0"/>
      <w:marRight w:val="0"/>
      <w:marTop w:val="0"/>
      <w:marBottom w:val="0"/>
      <w:divBdr>
        <w:top w:val="none" w:sz="0" w:space="0" w:color="auto"/>
        <w:left w:val="none" w:sz="0" w:space="0" w:color="auto"/>
        <w:bottom w:val="none" w:sz="0" w:space="0" w:color="auto"/>
        <w:right w:val="none" w:sz="0" w:space="0" w:color="auto"/>
      </w:divBdr>
    </w:div>
    <w:div w:id="19849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maelgamal@gmail.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8CA64-91F6-48DD-9C81-FD13AA7D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5003</Words>
  <Characters>28521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Research Project</vt:lpstr>
    </vt:vector>
  </TitlesOfParts>
  <Company>IT</Company>
  <LinksUpToDate>false</LinksUpToDate>
  <CharactersWithSpaces>33458</CharactersWithSpaces>
  <SharedDoc>false</SharedDoc>
  <HLinks>
    <vt:vector size="24" baseType="variant">
      <vt:variant>
        <vt:i4>2818109</vt:i4>
      </vt:variant>
      <vt:variant>
        <vt:i4>3</vt:i4>
      </vt:variant>
      <vt:variant>
        <vt:i4>0</vt:i4>
      </vt:variant>
      <vt:variant>
        <vt:i4>5</vt:i4>
      </vt:variant>
      <vt:variant>
        <vt:lpwstr>http://www.sciencepub.net/</vt:lpwstr>
      </vt:variant>
      <vt:variant>
        <vt:lpwstr/>
      </vt:variant>
      <vt:variant>
        <vt:i4>8061004</vt:i4>
      </vt:variant>
      <vt:variant>
        <vt:i4>0</vt:i4>
      </vt:variant>
      <vt:variant>
        <vt:i4>0</vt:i4>
      </vt:variant>
      <vt:variant>
        <vt:i4>5</vt:i4>
      </vt:variant>
      <vt:variant>
        <vt:lpwstr>mailto:basmaelgamal@gmail.com</vt:lpwstr>
      </vt:variant>
      <vt:variant>
        <vt:lpwstr/>
      </vt:variant>
      <vt:variant>
        <vt:i4>4063355</vt:i4>
      </vt:variant>
      <vt:variant>
        <vt:i4>3</vt:i4>
      </vt:variant>
      <vt:variant>
        <vt:i4>0</vt:i4>
      </vt:variant>
      <vt:variant>
        <vt:i4>5</vt:i4>
      </vt:variant>
      <vt:variant>
        <vt:lpwstr>http://www.americanscience.org/</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dc:title>
  <dc:creator>User</dc:creator>
  <cp:lastModifiedBy>Administrator</cp:lastModifiedBy>
  <cp:revision>5</cp:revision>
  <cp:lastPrinted>2012-09-24T06:45:00Z</cp:lastPrinted>
  <dcterms:created xsi:type="dcterms:W3CDTF">2013-12-15T07:22:00Z</dcterms:created>
  <dcterms:modified xsi:type="dcterms:W3CDTF">2013-12-16T08:42:00Z</dcterms:modified>
</cp:coreProperties>
</file>