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4FD" w:rsidRPr="00FB0D0C" w:rsidRDefault="00DC54FD" w:rsidP="00FB0D0C">
      <w:pPr>
        <w:tabs>
          <w:tab w:val="left" w:pos="0"/>
          <w:tab w:val="left" w:pos="9720"/>
          <w:tab w:val="left" w:pos="9990"/>
        </w:tabs>
        <w:snapToGrid w:val="0"/>
        <w:spacing w:after="0" w:line="240" w:lineRule="auto"/>
        <w:jc w:val="center"/>
        <w:rPr>
          <w:rFonts w:ascii="Times New Roman" w:hAnsi="Times New Roman" w:cs="Times New Roman"/>
          <w:b/>
          <w:bCs/>
          <w:sz w:val="20"/>
          <w:szCs w:val="20"/>
        </w:rPr>
      </w:pPr>
      <w:bookmarkStart w:id="0" w:name="OLE_LINK1"/>
      <w:bookmarkStart w:id="1" w:name="OLE_LINK2"/>
      <w:bookmarkStart w:id="2" w:name="OLE_LINK3"/>
      <w:proofErr w:type="gramStart"/>
      <w:r w:rsidRPr="00FB0D0C">
        <w:rPr>
          <w:rFonts w:ascii="Times New Roman" w:hAnsi="Times New Roman" w:cs="Times New Roman"/>
          <w:b/>
          <w:bCs/>
          <w:sz w:val="20"/>
          <w:szCs w:val="20"/>
        </w:rPr>
        <w:t>Dissipation</w:t>
      </w:r>
      <w:r w:rsidR="00FF760D" w:rsidRPr="00FB0D0C">
        <w:rPr>
          <w:rFonts w:ascii="Times New Roman" w:hAnsi="Times New Roman" w:cs="Times New Roman"/>
          <w:b/>
          <w:bCs/>
          <w:sz w:val="20"/>
          <w:szCs w:val="20"/>
        </w:rPr>
        <w:t xml:space="preserve"> </w:t>
      </w:r>
      <w:r w:rsidR="00C620C4" w:rsidRPr="00FB0D0C">
        <w:rPr>
          <w:rFonts w:ascii="Times New Roman" w:hAnsi="Times New Roman" w:cs="Times New Roman"/>
          <w:b/>
          <w:bCs/>
          <w:sz w:val="20"/>
          <w:szCs w:val="20"/>
        </w:rPr>
        <w:t xml:space="preserve">Behavior of </w:t>
      </w:r>
      <w:proofErr w:type="spellStart"/>
      <w:r w:rsidR="00C620C4" w:rsidRPr="00FB0D0C">
        <w:rPr>
          <w:rFonts w:ascii="Times New Roman" w:hAnsi="Times New Roman" w:cs="Times New Roman"/>
          <w:b/>
          <w:bCs/>
          <w:sz w:val="20"/>
          <w:szCs w:val="20"/>
        </w:rPr>
        <w:t>Chlorfenapyr</w:t>
      </w:r>
      <w:proofErr w:type="spellEnd"/>
      <w:r w:rsidR="00C620C4" w:rsidRPr="00FB0D0C">
        <w:rPr>
          <w:rFonts w:ascii="Times New Roman" w:hAnsi="Times New Roman" w:cs="Times New Roman"/>
          <w:b/>
          <w:bCs/>
          <w:sz w:val="20"/>
          <w:szCs w:val="20"/>
        </w:rPr>
        <w:t xml:space="preserve"> and </w:t>
      </w:r>
      <w:proofErr w:type="spellStart"/>
      <w:r w:rsidR="00C620C4" w:rsidRPr="00FB0D0C">
        <w:rPr>
          <w:rFonts w:ascii="Times New Roman" w:hAnsi="Times New Roman" w:cs="Times New Roman"/>
          <w:b/>
          <w:bCs/>
          <w:sz w:val="20"/>
          <w:szCs w:val="20"/>
        </w:rPr>
        <w:t>Difenoconazole</w:t>
      </w:r>
      <w:proofErr w:type="spellEnd"/>
      <w:r w:rsidR="00C620C4" w:rsidRPr="00FB0D0C">
        <w:rPr>
          <w:rFonts w:ascii="Times New Roman" w:hAnsi="Times New Roman" w:cs="Times New Roman"/>
          <w:b/>
          <w:bCs/>
          <w:sz w:val="20"/>
          <w:szCs w:val="20"/>
        </w:rPr>
        <w:t xml:space="preserve"> Residues in/on Grapes </w:t>
      </w:r>
      <w:r w:rsidR="00FF760D" w:rsidRPr="00FB0D0C">
        <w:rPr>
          <w:rFonts w:ascii="Times New Roman" w:hAnsi="Times New Roman" w:cs="Times New Roman"/>
          <w:b/>
          <w:bCs/>
          <w:sz w:val="20"/>
          <w:szCs w:val="20"/>
        </w:rPr>
        <w:t>(</w:t>
      </w:r>
      <w:proofErr w:type="spellStart"/>
      <w:r w:rsidR="00A57721">
        <w:fldChar w:fldCharType="begin"/>
      </w:r>
      <w:r w:rsidR="00A57721">
        <w:instrText>HYPERLINK "https://www.google.com.sa/search?q=Vitis+vinifera+L&amp;spell=1&amp;sa=X&amp;ei=QaGQUsCHMpSThgewnYGwCA&amp;ved=0CC4QvwUoAA"</w:instrText>
      </w:r>
      <w:r w:rsidR="00A57721">
        <w:fldChar w:fldCharType="separate"/>
      </w:r>
      <w:r w:rsidR="00FF760D" w:rsidRPr="00FB0D0C">
        <w:rPr>
          <w:rFonts w:ascii="Times New Roman" w:hAnsi="Times New Roman" w:cs="Times New Roman"/>
          <w:b/>
          <w:bCs/>
          <w:i/>
          <w:iCs/>
          <w:sz w:val="20"/>
          <w:szCs w:val="20"/>
        </w:rPr>
        <w:t>Vitis</w:t>
      </w:r>
      <w:proofErr w:type="spellEnd"/>
      <w:r w:rsidR="0074668F">
        <w:rPr>
          <w:rFonts w:ascii="Times New Roman" w:hAnsi="Times New Roman" w:cs="Times New Roman" w:hint="eastAsia"/>
          <w:b/>
          <w:bCs/>
          <w:i/>
          <w:iCs/>
          <w:sz w:val="20"/>
          <w:szCs w:val="20"/>
          <w:lang w:eastAsia="zh-CN"/>
        </w:rPr>
        <w:t xml:space="preserve"> </w:t>
      </w:r>
      <w:proofErr w:type="spellStart"/>
      <w:r w:rsidR="00FF760D" w:rsidRPr="00FB0D0C">
        <w:rPr>
          <w:rFonts w:ascii="Times New Roman" w:hAnsi="Times New Roman" w:cs="Times New Roman"/>
          <w:b/>
          <w:bCs/>
          <w:i/>
          <w:iCs/>
          <w:sz w:val="20"/>
          <w:szCs w:val="20"/>
        </w:rPr>
        <w:t>vinifera</w:t>
      </w:r>
      <w:proofErr w:type="spellEnd"/>
      <w:r w:rsidR="0074668F">
        <w:rPr>
          <w:rFonts w:ascii="Times New Roman" w:hAnsi="Times New Roman" w:cs="Times New Roman" w:hint="eastAsia"/>
          <w:b/>
          <w:bCs/>
          <w:i/>
          <w:iCs/>
          <w:sz w:val="20"/>
          <w:szCs w:val="20"/>
          <w:lang w:eastAsia="zh-CN"/>
        </w:rPr>
        <w:t xml:space="preserve"> </w:t>
      </w:r>
      <w:r w:rsidR="00FF760D" w:rsidRPr="00FB0D0C">
        <w:rPr>
          <w:rFonts w:ascii="Times New Roman" w:hAnsi="Times New Roman" w:cs="Times New Roman"/>
          <w:b/>
          <w:bCs/>
          <w:sz w:val="20"/>
          <w:szCs w:val="20"/>
        </w:rPr>
        <w:t>L</w:t>
      </w:r>
      <w:r w:rsidR="00A57721">
        <w:fldChar w:fldCharType="end"/>
      </w:r>
      <w:r w:rsidR="00FF760D" w:rsidRPr="00FB0D0C">
        <w:rPr>
          <w:rFonts w:ascii="Times New Roman" w:hAnsi="Times New Roman" w:cs="Times New Roman"/>
          <w:b/>
          <w:bCs/>
          <w:sz w:val="20"/>
          <w:szCs w:val="20"/>
        </w:rPr>
        <w:t>.)</w:t>
      </w:r>
      <w:bookmarkEnd w:id="0"/>
      <w:bookmarkEnd w:id="1"/>
      <w:bookmarkEnd w:id="2"/>
      <w:proofErr w:type="gramEnd"/>
    </w:p>
    <w:p w:rsidR="00FF760D" w:rsidRPr="00FB0D0C" w:rsidRDefault="00FF760D" w:rsidP="00FB0D0C">
      <w:pPr>
        <w:tabs>
          <w:tab w:val="left" w:pos="0"/>
          <w:tab w:val="left" w:pos="9720"/>
          <w:tab w:val="left" w:pos="9990"/>
        </w:tabs>
        <w:snapToGrid w:val="0"/>
        <w:spacing w:after="0" w:line="240" w:lineRule="auto"/>
        <w:jc w:val="center"/>
        <w:rPr>
          <w:rFonts w:ascii="Times New Roman" w:hAnsi="Times New Roman" w:cs="Times New Roman"/>
          <w:b/>
          <w:bCs/>
          <w:sz w:val="20"/>
          <w:szCs w:val="20"/>
        </w:rPr>
      </w:pPr>
    </w:p>
    <w:p w:rsidR="00DC54FD" w:rsidRPr="00FB0D0C" w:rsidRDefault="00750E1C" w:rsidP="00FB0D0C">
      <w:pPr>
        <w:tabs>
          <w:tab w:val="left" w:pos="0"/>
          <w:tab w:val="left" w:pos="9720"/>
          <w:tab w:val="left" w:pos="9990"/>
        </w:tabs>
        <w:snapToGrid w:val="0"/>
        <w:spacing w:after="0" w:line="240" w:lineRule="auto"/>
        <w:jc w:val="center"/>
        <w:rPr>
          <w:rFonts w:ascii="Times New Roman" w:hAnsi="Times New Roman" w:cs="Times New Roman"/>
          <w:sz w:val="20"/>
          <w:szCs w:val="20"/>
        </w:rPr>
      </w:pPr>
      <w:r w:rsidRPr="00FB0D0C">
        <w:rPr>
          <w:rFonts w:ascii="Times New Roman" w:hAnsi="Times New Roman" w:cs="Times New Roman"/>
          <w:sz w:val="20"/>
          <w:szCs w:val="20"/>
        </w:rPr>
        <w:t>Osama I. Abdallah</w:t>
      </w:r>
      <w:r w:rsidR="00B05EE5" w:rsidRPr="00FB0D0C">
        <w:rPr>
          <w:rFonts w:ascii="Times New Roman" w:hAnsi="Times New Roman" w:cs="Times New Roman"/>
          <w:sz w:val="20"/>
          <w:szCs w:val="20"/>
          <w:vertAlign w:val="superscript"/>
        </w:rPr>
        <w:t>1</w:t>
      </w:r>
      <w:r w:rsidRPr="00FB0D0C">
        <w:rPr>
          <w:rFonts w:ascii="Times New Roman" w:hAnsi="Times New Roman" w:cs="Times New Roman"/>
          <w:sz w:val="20"/>
          <w:szCs w:val="20"/>
          <w:vertAlign w:val="superscript"/>
        </w:rPr>
        <w:t>*</w:t>
      </w:r>
      <w:r w:rsidRPr="00FB0D0C">
        <w:rPr>
          <w:rFonts w:ascii="Times New Roman" w:hAnsi="Times New Roman" w:cs="Times New Roman"/>
          <w:sz w:val="20"/>
          <w:szCs w:val="20"/>
        </w:rPr>
        <w:t xml:space="preserve">, </w:t>
      </w:r>
      <w:proofErr w:type="spellStart"/>
      <w:r w:rsidRPr="00FB0D0C">
        <w:rPr>
          <w:rFonts w:ascii="Times New Roman" w:hAnsi="Times New Roman" w:cs="Times New Roman"/>
          <w:sz w:val="20"/>
          <w:szCs w:val="20"/>
        </w:rPr>
        <w:t>M</w:t>
      </w:r>
      <w:r w:rsidR="00DC54FD" w:rsidRPr="00FB0D0C">
        <w:rPr>
          <w:rFonts w:ascii="Times New Roman" w:hAnsi="Times New Roman" w:cs="Times New Roman"/>
          <w:sz w:val="20"/>
          <w:szCs w:val="20"/>
        </w:rPr>
        <w:t>onir</w:t>
      </w:r>
      <w:proofErr w:type="spellEnd"/>
      <w:r w:rsidR="00DC54FD" w:rsidRPr="00FB0D0C">
        <w:rPr>
          <w:rFonts w:ascii="Times New Roman" w:hAnsi="Times New Roman" w:cs="Times New Roman"/>
          <w:sz w:val="20"/>
          <w:szCs w:val="20"/>
        </w:rPr>
        <w:t xml:space="preserve"> M. Almaz</w:t>
      </w:r>
      <w:r w:rsidR="00B05EE5" w:rsidRPr="00FB0D0C">
        <w:rPr>
          <w:rFonts w:ascii="Times New Roman" w:hAnsi="Times New Roman" w:cs="Times New Roman"/>
          <w:sz w:val="20"/>
          <w:szCs w:val="20"/>
          <w:vertAlign w:val="superscript"/>
        </w:rPr>
        <w:t>1</w:t>
      </w:r>
      <w:r w:rsidR="007972C5" w:rsidRPr="00FB0D0C">
        <w:rPr>
          <w:rFonts w:ascii="Times New Roman" w:hAnsi="Times New Roman" w:cs="Times New Roman"/>
          <w:sz w:val="20"/>
          <w:szCs w:val="20"/>
        </w:rPr>
        <w:t>, Mohamed</w:t>
      </w:r>
      <w:r w:rsidR="00B05EE5" w:rsidRPr="00FB0D0C">
        <w:rPr>
          <w:rFonts w:ascii="Times New Roman" w:hAnsi="Times New Roman" w:cs="Times New Roman"/>
          <w:sz w:val="20"/>
          <w:szCs w:val="20"/>
        </w:rPr>
        <w:t xml:space="preserve"> H. </w:t>
      </w:r>
      <w:r w:rsidR="00C620C4" w:rsidRPr="00FB0D0C">
        <w:rPr>
          <w:rFonts w:ascii="Times New Roman" w:hAnsi="Times New Roman" w:cs="Times New Roman"/>
          <w:sz w:val="20"/>
          <w:szCs w:val="20"/>
        </w:rPr>
        <w:t>Arief</w:t>
      </w:r>
      <w:r w:rsidR="00C620C4" w:rsidRPr="00FB0D0C">
        <w:rPr>
          <w:rFonts w:ascii="Times New Roman" w:hAnsi="Times New Roman" w:cs="Times New Roman"/>
          <w:sz w:val="20"/>
          <w:szCs w:val="20"/>
          <w:vertAlign w:val="superscript"/>
        </w:rPr>
        <w:t xml:space="preserve">2 </w:t>
      </w:r>
      <w:r w:rsidR="00C620C4" w:rsidRPr="00FB0D0C">
        <w:rPr>
          <w:rFonts w:ascii="Times New Roman" w:hAnsi="Times New Roman" w:cs="Times New Roman"/>
          <w:sz w:val="20"/>
          <w:szCs w:val="20"/>
        </w:rPr>
        <w:t>and</w:t>
      </w:r>
      <w:r w:rsidR="00C529AC" w:rsidRPr="00FB0D0C">
        <w:rPr>
          <w:rFonts w:ascii="Times New Roman" w:hAnsi="Times New Roman" w:cs="Times New Roman"/>
          <w:sz w:val="20"/>
          <w:szCs w:val="20"/>
        </w:rPr>
        <w:t xml:space="preserve"> </w:t>
      </w:r>
      <w:proofErr w:type="spellStart"/>
      <w:r w:rsidR="00ED5955" w:rsidRPr="00FB0D0C">
        <w:rPr>
          <w:rFonts w:ascii="Times New Roman" w:hAnsi="Times New Roman" w:cs="Times New Roman"/>
          <w:sz w:val="20"/>
          <w:szCs w:val="20"/>
        </w:rPr>
        <w:t>Abd</w:t>
      </w:r>
      <w:proofErr w:type="spellEnd"/>
      <w:r w:rsidR="00ED5955" w:rsidRPr="00FB0D0C">
        <w:rPr>
          <w:rFonts w:ascii="Times New Roman" w:hAnsi="Times New Roman" w:cs="Times New Roman"/>
          <w:sz w:val="20"/>
          <w:szCs w:val="20"/>
        </w:rPr>
        <w:t xml:space="preserve"> El-</w:t>
      </w:r>
      <w:proofErr w:type="spellStart"/>
      <w:r w:rsidR="00ED5955" w:rsidRPr="00FB0D0C">
        <w:rPr>
          <w:rFonts w:ascii="Times New Roman" w:hAnsi="Times New Roman" w:cs="Times New Roman"/>
          <w:sz w:val="20"/>
          <w:szCs w:val="20"/>
        </w:rPr>
        <w:t>Aleem</w:t>
      </w:r>
      <w:proofErr w:type="spellEnd"/>
      <w:r w:rsidR="00ED5955" w:rsidRPr="00FB0D0C">
        <w:rPr>
          <w:rFonts w:ascii="Times New Roman" w:hAnsi="Times New Roman" w:cs="Times New Roman"/>
          <w:sz w:val="20"/>
          <w:szCs w:val="20"/>
        </w:rPr>
        <w:t xml:space="preserve"> H. </w:t>
      </w:r>
      <w:proofErr w:type="spellStart"/>
      <w:r w:rsidR="00ED5955" w:rsidRPr="00FB0D0C">
        <w:rPr>
          <w:rFonts w:ascii="Times New Roman" w:hAnsi="Times New Roman" w:cs="Times New Roman"/>
          <w:sz w:val="20"/>
          <w:szCs w:val="20"/>
        </w:rPr>
        <w:t>Abd</w:t>
      </w:r>
      <w:proofErr w:type="spellEnd"/>
      <w:r w:rsidR="00ED5955" w:rsidRPr="00FB0D0C">
        <w:rPr>
          <w:rFonts w:ascii="Times New Roman" w:hAnsi="Times New Roman" w:cs="Times New Roman"/>
          <w:sz w:val="20"/>
          <w:szCs w:val="20"/>
        </w:rPr>
        <w:t xml:space="preserve"> El-Aleem</w:t>
      </w:r>
      <w:r w:rsidR="00ED5955" w:rsidRPr="00FB0D0C">
        <w:rPr>
          <w:rFonts w:ascii="Times New Roman" w:hAnsi="Times New Roman" w:cs="Times New Roman"/>
          <w:sz w:val="20"/>
          <w:szCs w:val="20"/>
          <w:vertAlign w:val="superscript"/>
        </w:rPr>
        <w:t>3</w:t>
      </w:r>
    </w:p>
    <w:p w:rsidR="00DC54FD" w:rsidRPr="00FB0D0C" w:rsidRDefault="00DC54FD" w:rsidP="00FB0D0C">
      <w:pPr>
        <w:tabs>
          <w:tab w:val="left" w:pos="0"/>
          <w:tab w:val="left" w:pos="9720"/>
          <w:tab w:val="left" w:pos="9990"/>
        </w:tabs>
        <w:snapToGrid w:val="0"/>
        <w:spacing w:after="0" w:line="240" w:lineRule="auto"/>
        <w:jc w:val="center"/>
        <w:rPr>
          <w:rFonts w:ascii="Times New Roman" w:hAnsi="Times New Roman" w:cs="Times New Roman"/>
          <w:b/>
          <w:bCs/>
          <w:sz w:val="20"/>
          <w:szCs w:val="20"/>
        </w:rPr>
      </w:pPr>
    </w:p>
    <w:p w:rsidR="00792B61" w:rsidRPr="00FB0D0C" w:rsidRDefault="004D547F" w:rsidP="00FB0D0C">
      <w:pPr>
        <w:tabs>
          <w:tab w:val="left" w:pos="0"/>
        </w:tabs>
        <w:autoSpaceDE w:val="0"/>
        <w:autoSpaceDN w:val="0"/>
        <w:adjustRightInd w:val="0"/>
        <w:snapToGrid w:val="0"/>
        <w:spacing w:after="0" w:line="240" w:lineRule="auto"/>
        <w:jc w:val="center"/>
        <w:outlineLvl w:val="0"/>
        <w:rPr>
          <w:rFonts w:ascii="Times New Roman" w:hAnsi="Times New Roman" w:cs="Times New Roman"/>
          <w:color w:val="333333"/>
          <w:sz w:val="20"/>
          <w:szCs w:val="20"/>
        </w:rPr>
      </w:pPr>
      <w:r w:rsidRPr="00FB0D0C">
        <w:rPr>
          <w:rFonts w:ascii="Times New Roman" w:hAnsi="Times New Roman" w:cs="Times New Roman"/>
          <w:color w:val="333333"/>
          <w:sz w:val="20"/>
          <w:szCs w:val="20"/>
          <w:vertAlign w:val="superscript"/>
        </w:rPr>
        <w:t>1</w:t>
      </w:r>
      <w:r w:rsidRPr="00FB0D0C">
        <w:rPr>
          <w:rFonts w:ascii="Times New Roman" w:hAnsi="Times New Roman" w:cs="Times New Roman"/>
          <w:color w:val="333333"/>
          <w:sz w:val="20"/>
          <w:szCs w:val="20"/>
        </w:rPr>
        <w:t>Pesticides Residues and Environmental Pollution Department, Central Agricultural Pesticide Laboratory, Agricultural Res</w:t>
      </w:r>
      <w:r w:rsidR="00C529AC" w:rsidRPr="00FB0D0C">
        <w:rPr>
          <w:rFonts w:ascii="Times New Roman" w:hAnsi="Times New Roman" w:cs="Times New Roman"/>
          <w:color w:val="333333"/>
          <w:sz w:val="20"/>
          <w:szCs w:val="20"/>
        </w:rPr>
        <w:t>earch Center, Giza 12618, Egypt</w:t>
      </w:r>
    </w:p>
    <w:p w:rsidR="00792B61" w:rsidRPr="00FB0D0C" w:rsidRDefault="00B05EE5" w:rsidP="00FB0D0C">
      <w:pPr>
        <w:pStyle w:val="Default"/>
        <w:tabs>
          <w:tab w:val="left" w:pos="0"/>
        </w:tabs>
        <w:snapToGrid w:val="0"/>
        <w:jc w:val="center"/>
        <w:rPr>
          <w:color w:val="333333"/>
          <w:sz w:val="20"/>
          <w:szCs w:val="20"/>
        </w:rPr>
      </w:pPr>
      <w:r w:rsidRPr="00FB0D0C">
        <w:rPr>
          <w:color w:val="333333"/>
          <w:sz w:val="20"/>
          <w:szCs w:val="20"/>
          <w:vertAlign w:val="superscript"/>
        </w:rPr>
        <w:t>2</w:t>
      </w:r>
      <w:r w:rsidR="00DC54FD" w:rsidRPr="00FB0D0C">
        <w:rPr>
          <w:color w:val="333333"/>
          <w:sz w:val="20"/>
          <w:szCs w:val="20"/>
        </w:rPr>
        <w:t>Department o</w:t>
      </w:r>
      <w:r w:rsidR="007972C5" w:rsidRPr="00FB0D0C">
        <w:rPr>
          <w:color w:val="333333"/>
          <w:sz w:val="20"/>
          <w:szCs w:val="20"/>
        </w:rPr>
        <w:t>f Chemistry, Faculty of Science</w:t>
      </w:r>
      <w:r w:rsidR="00DC54FD" w:rsidRPr="00FB0D0C">
        <w:rPr>
          <w:color w:val="333333"/>
          <w:sz w:val="20"/>
          <w:szCs w:val="20"/>
        </w:rPr>
        <w:t xml:space="preserve">, </w:t>
      </w:r>
      <w:proofErr w:type="spellStart"/>
      <w:r w:rsidR="00DC54FD" w:rsidRPr="00FB0D0C">
        <w:rPr>
          <w:color w:val="333333"/>
          <w:sz w:val="20"/>
          <w:szCs w:val="20"/>
        </w:rPr>
        <w:t>Benha</w:t>
      </w:r>
      <w:proofErr w:type="spellEnd"/>
      <w:r w:rsidR="00DC54FD" w:rsidRPr="00FB0D0C">
        <w:rPr>
          <w:color w:val="333333"/>
          <w:sz w:val="20"/>
          <w:szCs w:val="20"/>
        </w:rPr>
        <w:t xml:space="preserve"> University, </w:t>
      </w:r>
      <w:proofErr w:type="spellStart"/>
      <w:r w:rsidR="00DC54FD" w:rsidRPr="00FB0D0C">
        <w:rPr>
          <w:color w:val="333333"/>
          <w:sz w:val="20"/>
          <w:szCs w:val="20"/>
        </w:rPr>
        <w:t>Benha</w:t>
      </w:r>
      <w:proofErr w:type="spellEnd"/>
      <w:r w:rsidR="00DC54FD" w:rsidRPr="00FB0D0C">
        <w:rPr>
          <w:color w:val="333333"/>
          <w:sz w:val="20"/>
          <w:szCs w:val="20"/>
        </w:rPr>
        <w:t>, Egypt</w:t>
      </w:r>
    </w:p>
    <w:p w:rsidR="00ED5955" w:rsidRPr="00FB0D0C" w:rsidRDefault="00ED5955" w:rsidP="00FB0D0C">
      <w:pPr>
        <w:pStyle w:val="Default"/>
        <w:tabs>
          <w:tab w:val="left" w:pos="0"/>
        </w:tabs>
        <w:snapToGrid w:val="0"/>
        <w:jc w:val="center"/>
        <w:rPr>
          <w:color w:val="333333"/>
          <w:sz w:val="20"/>
          <w:szCs w:val="20"/>
        </w:rPr>
      </w:pPr>
      <w:r w:rsidRPr="00FB0D0C">
        <w:rPr>
          <w:color w:val="333333"/>
          <w:sz w:val="20"/>
          <w:szCs w:val="20"/>
          <w:vertAlign w:val="superscript"/>
        </w:rPr>
        <w:t>3</w:t>
      </w:r>
      <w:r w:rsidRPr="00FB0D0C">
        <w:rPr>
          <w:color w:val="333333"/>
          <w:sz w:val="20"/>
          <w:szCs w:val="20"/>
        </w:rPr>
        <w:t xml:space="preserve">Department of Chemistry, Faculty of Science, </w:t>
      </w:r>
      <w:proofErr w:type="spellStart"/>
      <w:r w:rsidR="00C620C4" w:rsidRPr="00FB0D0C">
        <w:rPr>
          <w:color w:val="333333"/>
          <w:sz w:val="20"/>
          <w:szCs w:val="20"/>
        </w:rPr>
        <w:t>M</w:t>
      </w:r>
      <w:r w:rsidRPr="00FB0D0C">
        <w:rPr>
          <w:color w:val="333333"/>
          <w:sz w:val="20"/>
          <w:szCs w:val="20"/>
        </w:rPr>
        <w:t>inoufiya</w:t>
      </w:r>
      <w:proofErr w:type="spellEnd"/>
      <w:r w:rsidRPr="00FB0D0C">
        <w:rPr>
          <w:color w:val="333333"/>
          <w:sz w:val="20"/>
          <w:szCs w:val="20"/>
        </w:rPr>
        <w:t xml:space="preserve"> University, </w:t>
      </w:r>
      <w:proofErr w:type="spellStart"/>
      <w:r w:rsidR="00C620C4" w:rsidRPr="00FB0D0C">
        <w:rPr>
          <w:color w:val="333333"/>
          <w:sz w:val="20"/>
          <w:szCs w:val="20"/>
        </w:rPr>
        <w:t>M</w:t>
      </w:r>
      <w:r w:rsidRPr="00FB0D0C">
        <w:rPr>
          <w:color w:val="333333"/>
          <w:sz w:val="20"/>
          <w:szCs w:val="20"/>
        </w:rPr>
        <w:t>inoufiya</w:t>
      </w:r>
      <w:proofErr w:type="spellEnd"/>
      <w:r w:rsidRPr="00FB0D0C">
        <w:rPr>
          <w:color w:val="333333"/>
          <w:sz w:val="20"/>
          <w:szCs w:val="20"/>
        </w:rPr>
        <w:t>, Egypt</w:t>
      </w:r>
    </w:p>
    <w:p w:rsidR="00ED5955" w:rsidRPr="0074668F" w:rsidRDefault="0004011E" w:rsidP="00FB0D0C">
      <w:pPr>
        <w:pStyle w:val="Default"/>
        <w:tabs>
          <w:tab w:val="left" w:pos="0"/>
        </w:tabs>
        <w:snapToGrid w:val="0"/>
        <w:jc w:val="center"/>
        <w:rPr>
          <w:color w:val="000099"/>
          <w:sz w:val="20"/>
          <w:szCs w:val="20"/>
          <w:u w:val="single"/>
        </w:rPr>
      </w:pPr>
      <w:r w:rsidRPr="0074668F">
        <w:rPr>
          <w:color w:val="000099"/>
          <w:sz w:val="20"/>
          <w:szCs w:val="20"/>
          <w:u w:val="single"/>
        </w:rPr>
        <w:t>shebin_osama</w:t>
      </w:r>
      <w:bookmarkStart w:id="3" w:name="_GoBack"/>
      <w:bookmarkEnd w:id="3"/>
      <w:r w:rsidR="00C529AC" w:rsidRPr="0074668F">
        <w:rPr>
          <w:color w:val="000099"/>
          <w:sz w:val="20"/>
          <w:szCs w:val="20"/>
          <w:u w:val="single"/>
        </w:rPr>
        <w:t>@yahoo.com</w:t>
      </w:r>
    </w:p>
    <w:p w:rsidR="00792B61" w:rsidRPr="00FB0D0C" w:rsidRDefault="00792B61" w:rsidP="00FB0D0C">
      <w:pPr>
        <w:pStyle w:val="Default"/>
        <w:tabs>
          <w:tab w:val="left" w:pos="0"/>
        </w:tabs>
        <w:snapToGrid w:val="0"/>
        <w:jc w:val="center"/>
        <w:rPr>
          <w:sz w:val="20"/>
          <w:szCs w:val="20"/>
        </w:rPr>
      </w:pPr>
    </w:p>
    <w:p w:rsidR="00792B61" w:rsidRPr="00FB0D0C" w:rsidRDefault="00792B61" w:rsidP="00FB0D0C">
      <w:pPr>
        <w:pStyle w:val="Default"/>
        <w:tabs>
          <w:tab w:val="left" w:pos="0"/>
        </w:tabs>
        <w:snapToGrid w:val="0"/>
        <w:jc w:val="both"/>
        <w:rPr>
          <w:sz w:val="20"/>
          <w:szCs w:val="20"/>
        </w:rPr>
      </w:pPr>
      <w:r w:rsidRPr="00FB0D0C">
        <w:rPr>
          <w:b/>
          <w:bCs/>
          <w:sz w:val="20"/>
          <w:szCs w:val="20"/>
        </w:rPr>
        <w:t>Abstract</w:t>
      </w:r>
      <w:r w:rsidR="00C529AC" w:rsidRPr="00FB0D0C">
        <w:rPr>
          <w:b/>
          <w:bCs/>
          <w:sz w:val="20"/>
          <w:szCs w:val="20"/>
        </w:rPr>
        <w:t>:</w:t>
      </w:r>
      <w:r w:rsidR="00C529AC" w:rsidRPr="00FB0D0C">
        <w:rPr>
          <w:sz w:val="20"/>
          <w:szCs w:val="20"/>
        </w:rPr>
        <w:t xml:space="preserve"> </w:t>
      </w:r>
      <w:r w:rsidR="002C6C32" w:rsidRPr="00FB0D0C">
        <w:rPr>
          <w:sz w:val="20"/>
          <w:szCs w:val="20"/>
        </w:rPr>
        <w:t>Excessive use of pesticides in grape cultivation</w:t>
      </w:r>
      <w:r w:rsidR="002046BE" w:rsidRPr="00FB0D0C">
        <w:rPr>
          <w:sz w:val="20"/>
          <w:szCs w:val="20"/>
        </w:rPr>
        <w:t xml:space="preserve"> </w:t>
      </w:r>
      <w:r w:rsidR="002C6C32" w:rsidRPr="00FB0D0C">
        <w:rPr>
          <w:sz w:val="20"/>
          <w:szCs w:val="20"/>
        </w:rPr>
        <w:t>could lead to impact on environment and health. Dissipation rate, half-live (t</w:t>
      </w:r>
      <w:r w:rsidR="002C6C32" w:rsidRPr="00FB0D0C">
        <w:rPr>
          <w:sz w:val="20"/>
          <w:szCs w:val="20"/>
          <w:vertAlign w:val="subscript"/>
        </w:rPr>
        <w:t>0.5</w:t>
      </w:r>
      <w:r w:rsidR="002C6C32" w:rsidRPr="00FB0D0C">
        <w:rPr>
          <w:sz w:val="20"/>
          <w:szCs w:val="20"/>
        </w:rPr>
        <w:t xml:space="preserve">) and the </w:t>
      </w:r>
      <w:proofErr w:type="spellStart"/>
      <w:r w:rsidR="002C6C32" w:rsidRPr="00FB0D0C">
        <w:rPr>
          <w:sz w:val="20"/>
          <w:szCs w:val="20"/>
        </w:rPr>
        <w:t>preharvest</w:t>
      </w:r>
      <w:proofErr w:type="spellEnd"/>
      <w:r w:rsidR="002C6C32" w:rsidRPr="00FB0D0C">
        <w:rPr>
          <w:sz w:val="20"/>
          <w:szCs w:val="20"/>
        </w:rPr>
        <w:t xml:space="preserve"> interval (PHI) of </w:t>
      </w:r>
      <w:r w:rsidR="002046BE" w:rsidRPr="00FB0D0C">
        <w:rPr>
          <w:sz w:val="20"/>
          <w:szCs w:val="20"/>
        </w:rPr>
        <w:t>acaridae</w:t>
      </w:r>
      <w:r w:rsidR="002C6C32" w:rsidRPr="00FB0D0C">
        <w:rPr>
          <w:sz w:val="20"/>
          <w:szCs w:val="20"/>
        </w:rPr>
        <w:t xml:space="preserve"> </w:t>
      </w:r>
      <w:proofErr w:type="spellStart"/>
      <w:r w:rsidR="002C6C32" w:rsidRPr="00FB0D0C">
        <w:rPr>
          <w:sz w:val="20"/>
          <w:szCs w:val="20"/>
        </w:rPr>
        <w:t>chlorfenapyr</w:t>
      </w:r>
      <w:proofErr w:type="spellEnd"/>
      <w:r w:rsidR="002C6C32" w:rsidRPr="00FB0D0C">
        <w:rPr>
          <w:sz w:val="20"/>
          <w:szCs w:val="20"/>
        </w:rPr>
        <w:t xml:space="preserve"> (challenger 36% SC) and a fungicide </w:t>
      </w:r>
      <w:proofErr w:type="spellStart"/>
      <w:r w:rsidR="002C6C32" w:rsidRPr="00FB0D0C">
        <w:rPr>
          <w:sz w:val="20"/>
          <w:szCs w:val="20"/>
        </w:rPr>
        <w:t>difenoconazole</w:t>
      </w:r>
      <w:proofErr w:type="spellEnd"/>
      <w:r w:rsidR="002C6C32" w:rsidRPr="00FB0D0C">
        <w:rPr>
          <w:sz w:val="20"/>
          <w:szCs w:val="20"/>
        </w:rPr>
        <w:t xml:space="preserve"> (Score 25% EC) </w:t>
      </w:r>
      <w:r w:rsidR="008279BE" w:rsidRPr="00FB0D0C">
        <w:rPr>
          <w:sz w:val="20"/>
          <w:szCs w:val="20"/>
        </w:rPr>
        <w:t xml:space="preserve">which </w:t>
      </w:r>
      <w:r w:rsidR="002C6C32" w:rsidRPr="00FB0D0C">
        <w:rPr>
          <w:sz w:val="20"/>
          <w:szCs w:val="20"/>
        </w:rPr>
        <w:t>two widely used pesticides in growing grape, were evaluated in grape fruits and leaves</w:t>
      </w:r>
      <w:proofErr w:type="gramStart"/>
      <w:r w:rsidR="002C6C32" w:rsidRPr="00FB0D0C">
        <w:rPr>
          <w:sz w:val="20"/>
          <w:szCs w:val="20"/>
        </w:rPr>
        <w:t>.</w:t>
      </w:r>
      <w:r w:rsidR="0001717A" w:rsidRPr="00FB0D0C">
        <w:rPr>
          <w:sz w:val="20"/>
          <w:szCs w:val="20"/>
        </w:rPr>
        <w:t>.</w:t>
      </w:r>
      <w:proofErr w:type="gramEnd"/>
      <w:r w:rsidR="0001717A" w:rsidRPr="00FB0D0C">
        <w:rPr>
          <w:sz w:val="20"/>
          <w:szCs w:val="20"/>
        </w:rPr>
        <w:t xml:space="preserve"> Samples</w:t>
      </w:r>
      <w:r w:rsidR="00A41388" w:rsidRPr="00FB0D0C">
        <w:rPr>
          <w:sz w:val="20"/>
          <w:szCs w:val="20"/>
        </w:rPr>
        <w:t xml:space="preserve"> were collected </w:t>
      </w:r>
      <w:r w:rsidR="0001717A" w:rsidRPr="00FB0D0C">
        <w:rPr>
          <w:sz w:val="20"/>
          <w:szCs w:val="20"/>
        </w:rPr>
        <w:t>randomly</w:t>
      </w:r>
      <w:r w:rsidR="00A41388" w:rsidRPr="00FB0D0C">
        <w:rPr>
          <w:sz w:val="20"/>
          <w:szCs w:val="20"/>
        </w:rPr>
        <w:t xml:space="preserve"> at 1 h to 22 days </w:t>
      </w:r>
      <w:r w:rsidR="00041E11" w:rsidRPr="00FB0D0C">
        <w:rPr>
          <w:sz w:val="20"/>
          <w:szCs w:val="20"/>
        </w:rPr>
        <w:t>after the pesticides application at recommended dose. Pesticides</w:t>
      </w:r>
      <w:r w:rsidR="00A41388" w:rsidRPr="00FB0D0C">
        <w:rPr>
          <w:sz w:val="20"/>
          <w:szCs w:val="20"/>
        </w:rPr>
        <w:t xml:space="preserve"> residues were quantified by using gas chromatography equipped with micro electron capture detector (GC-µECD) after extraction and clean </w:t>
      </w:r>
      <w:r w:rsidR="0001717A" w:rsidRPr="00FB0D0C">
        <w:rPr>
          <w:sz w:val="20"/>
          <w:szCs w:val="20"/>
        </w:rPr>
        <w:t xml:space="preserve">up. </w:t>
      </w:r>
      <w:r w:rsidR="009F0829" w:rsidRPr="00FB0D0C">
        <w:rPr>
          <w:sz w:val="20"/>
          <w:szCs w:val="20"/>
        </w:rPr>
        <w:t>Results showed</w:t>
      </w:r>
      <w:r w:rsidR="002046BE" w:rsidRPr="00FB0D0C">
        <w:rPr>
          <w:sz w:val="20"/>
          <w:szCs w:val="20"/>
        </w:rPr>
        <w:t xml:space="preserve"> that the</w:t>
      </w:r>
      <w:r w:rsidR="009F0829" w:rsidRPr="00FB0D0C">
        <w:rPr>
          <w:sz w:val="20"/>
          <w:szCs w:val="20"/>
        </w:rPr>
        <w:t xml:space="preserve"> initial deposits were 1.923 and 1.773mg kg</w:t>
      </w:r>
      <w:r w:rsidR="009F0829" w:rsidRPr="00FB0D0C">
        <w:rPr>
          <w:sz w:val="20"/>
          <w:szCs w:val="20"/>
          <w:vertAlign w:val="superscript"/>
        </w:rPr>
        <w:t>-1</w:t>
      </w:r>
      <w:r w:rsidR="002312B2" w:rsidRPr="00FB0D0C">
        <w:rPr>
          <w:sz w:val="20"/>
          <w:szCs w:val="20"/>
          <w:vertAlign w:val="superscript"/>
        </w:rPr>
        <w:t xml:space="preserve"> </w:t>
      </w:r>
      <w:r w:rsidR="009F0829" w:rsidRPr="00FB0D0C">
        <w:rPr>
          <w:sz w:val="20"/>
          <w:szCs w:val="20"/>
        </w:rPr>
        <w:t>in grapes</w:t>
      </w:r>
      <w:r w:rsidR="002312B2" w:rsidRPr="00FB0D0C">
        <w:rPr>
          <w:sz w:val="20"/>
          <w:szCs w:val="20"/>
        </w:rPr>
        <w:t xml:space="preserve"> berries</w:t>
      </w:r>
      <w:r w:rsidR="009F0829" w:rsidRPr="00FB0D0C">
        <w:rPr>
          <w:sz w:val="20"/>
          <w:szCs w:val="20"/>
        </w:rPr>
        <w:t xml:space="preserve"> and 4.158 and3.642 mg kg</w:t>
      </w:r>
      <w:r w:rsidR="009F0829" w:rsidRPr="00FB0D0C">
        <w:rPr>
          <w:sz w:val="20"/>
          <w:szCs w:val="20"/>
          <w:vertAlign w:val="superscript"/>
        </w:rPr>
        <w:t>-1</w:t>
      </w:r>
      <w:r w:rsidR="009F0829" w:rsidRPr="00FB0D0C">
        <w:rPr>
          <w:sz w:val="20"/>
          <w:szCs w:val="20"/>
        </w:rPr>
        <w:t xml:space="preserve"> in leaves</w:t>
      </w:r>
      <w:r w:rsidR="002312B2" w:rsidRPr="00FB0D0C">
        <w:rPr>
          <w:sz w:val="20"/>
          <w:szCs w:val="20"/>
        </w:rPr>
        <w:t xml:space="preserve"> </w:t>
      </w:r>
      <w:r w:rsidR="009F0829" w:rsidRPr="00FB0D0C">
        <w:rPr>
          <w:sz w:val="20"/>
          <w:szCs w:val="20"/>
        </w:rPr>
        <w:t>for</w:t>
      </w:r>
      <w:r w:rsidR="002312B2" w:rsidRPr="00FB0D0C">
        <w:rPr>
          <w:sz w:val="20"/>
          <w:szCs w:val="20"/>
        </w:rPr>
        <w:t xml:space="preserve"> </w:t>
      </w:r>
      <w:proofErr w:type="spellStart"/>
      <w:r w:rsidR="009F0829" w:rsidRPr="00FB0D0C">
        <w:rPr>
          <w:sz w:val="20"/>
          <w:szCs w:val="20"/>
        </w:rPr>
        <w:t>chlorfenapyr</w:t>
      </w:r>
      <w:proofErr w:type="spellEnd"/>
      <w:r w:rsidR="009F0829" w:rsidRPr="00FB0D0C">
        <w:rPr>
          <w:sz w:val="20"/>
          <w:szCs w:val="20"/>
        </w:rPr>
        <w:t xml:space="preserve"> a</w:t>
      </w:r>
      <w:r w:rsidR="002046BE" w:rsidRPr="00FB0D0C">
        <w:rPr>
          <w:sz w:val="20"/>
          <w:szCs w:val="20"/>
        </w:rPr>
        <w:t xml:space="preserve">nd </w:t>
      </w:r>
      <w:proofErr w:type="spellStart"/>
      <w:r w:rsidR="002046BE" w:rsidRPr="00FB0D0C">
        <w:rPr>
          <w:sz w:val="20"/>
          <w:szCs w:val="20"/>
        </w:rPr>
        <w:t>difenoconazole</w:t>
      </w:r>
      <w:proofErr w:type="spellEnd"/>
      <w:r w:rsidR="002046BE" w:rsidRPr="00FB0D0C">
        <w:rPr>
          <w:sz w:val="20"/>
          <w:szCs w:val="20"/>
        </w:rPr>
        <w:t>, respectively, the</w:t>
      </w:r>
      <w:r w:rsidR="002312B2" w:rsidRPr="00FB0D0C">
        <w:rPr>
          <w:sz w:val="20"/>
          <w:szCs w:val="20"/>
        </w:rPr>
        <w:t xml:space="preserve"> </w:t>
      </w:r>
      <w:proofErr w:type="spellStart"/>
      <w:r w:rsidR="009F0829" w:rsidRPr="00FB0D0C">
        <w:rPr>
          <w:sz w:val="20"/>
          <w:szCs w:val="20"/>
        </w:rPr>
        <w:t>C</w:t>
      </w:r>
      <w:r w:rsidR="00A41388" w:rsidRPr="00FB0D0C">
        <w:rPr>
          <w:sz w:val="20"/>
          <w:szCs w:val="20"/>
        </w:rPr>
        <w:t>hlorfenapyr</w:t>
      </w:r>
      <w:proofErr w:type="spellEnd"/>
      <w:r w:rsidR="00A41388" w:rsidRPr="00FB0D0C">
        <w:rPr>
          <w:sz w:val="20"/>
          <w:szCs w:val="20"/>
        </w:rPr>
        <w:t xml:space="preserve"> and </w:t>
      </w:r>
      <w:proofErr w:type="spellStart"/>
      <w:r w:rsidR="00A41388" w:rsidRPr="00FB0D0C">
        <w:rPr>
          <w:sz w:val="20"/>
          <w:szCs w:val="20"/>
        </w:rPr>
        <w:t>difenoconazole</w:t>
      </w:r>
      <w:proofErr w:type="spellEnd"/>
      <w:r w:rsidR="00A41388" w:rsidRPr="00FB0D0C">
        <w:rPr>
          <w:sz w:val="20"/>
          <w:szCs w:val="20"/>
        </w:rPr>
        <w:t xml:space="preserve"> obey first order kinetics with dissipation rates 0.386, 0.294 days</w:t>
      </w:r>
      <w:r w:rsidR="00A41388" w:rsidRPr="00FB0D0C">
        <w:rPr>
          <w:sz w:val="20"/>
          <w:szCs w:val="20"/>
          <w:vertAlign w:val="superscript"/>
        </w:rPr>
        <w:t>-1</w:t>
      </w:r>
      <w:r w:rsidR="0001717A" w:rsidRPr="00FB0D0C">
        <w:rPr>
          <w:sz w:val="20"/>
          <w:szCs w:val="20"/>
        </w:rPr>
        <w:t xml:space="preserve"> and 0.154, 0.135 days</w:t>
      </w:r>
      <w:r w:rsidR="0001717A" w:rsidRPr="00FB0D0C">
        <w:rPr>
          <w:sz w:val="20"/>
          <w:szCs w:val="20"/>
          <w:vertAlign w:val="superscript"/>
        </w:rPr>
        <w:t>-1</w:t>
      </w:r>
      <w:r w:rsidR="0001717A" w:rsidRPr="00FB0D0C">
        <w:rPr>
          <w:sz w:val="20"/>
          <w:szCs w:val="20"/>
        </w:rPr>
        <w:t>in grape berries and leaves, respectively. The calculated half-</w:t>
      </w:r>
      <w:r w:rsidR="00F9483C" w:rsidRPr="00FB0D0C">
        <w:rPr>
          <w:sz w:val="20"/>
          <w:szCs w:val="20"/>
        </w:rPr>
        <w:t>life’s</w:t>
      </w:r>
      <w:r w:rsidR="0001717A" w:rsidRPr="00FB0D0C">
        <w:rPr>
          <w:sz w:val="20"/>
          <w:szCs w:val="20"/>
        </w:rPr>
        <w:t xml:space="preserve"> (t</w:t>
      </w:r>
      <w:r w:rsidR="0001717A" w:rsidRPr="00FB0D0C">
        <w:rPr>
          <w:sz w:val="20"/>
          <w:szCs w:val="20"/>
          <w:vertAlign w:val="subscript"/>
        </w:rPr>
        <w:t>o.5</w:t>
      </w:r>
      <w:r w:rsidR="0001717A" w:rsidRPr="00FB0D0C">
        <w:rPr>
          <w:sz w:val="20"/>
          <w:szCs w:val="20"/>
        </w:rPr>
        <w:t xml:space="preserve">) were </w:t>
      </w:r>
      <w:r w:rsidR="00E373EF" w:rsidRPr="00FB0D0C">
        <w:rPr>
          <w:sz w:val="20"/>
          <w:szCs w:val="20"/>
        </w:rPr>
        <w:t>1.796</w:t>
      </w:r>
      <w:r w:rsidR="009F0829" w:rsidRPr="00FB0D0C">
        <w:rPr>
          <w:sz w:val="20"/>
          <w:szCs w:val="20"/>
        </w:rPr>
        <w:t xml:space="preserve"> and</w:t>
      </w:r>
      <w:r w:rsidR="00F87505" w:rsidRPr="00FB0D0C">
        <w:rPr>
          <w:sz w:val="20"/>
          <w:szCs w:val="20"/>
        </w:rPr>
        <w:t xml:space="preserve"> </w:t>
      </w:r>
      <w:r w:rsidR="00E373EF" w:rsidRPr="00FB0D0C">
        <w:rPr>
          <w:sz w:val="20"/>
          <w:szCs w:val="20"/>
        </w:rPr>
        <w:t>4.494 days</w:t>
      </w:r>
      <w:r w:rsidR="009F0829" w:rsidRPr="00FB0D0C">
        <w:rPr>
          <w:sz w:val="20"/>
          <w:szCs w:val="20"/>
        </w:rPr>
        <w:t xml:space="preserve"> in grapes</w:t>
      </w:r>
      <w:r w:rsidR="002312B2" w:rsidRPr="00FB0D0C">
        <w:rPr>
          <w:sz w:val="20"/>
          <w:szCs w:val="20"/>
        </w:rPr>
        <w:t xml:space="preserve"> berries</w:t>
      </w:r>
      <w:r w:rsidR="009F0829" w:rsidRPr="00FB0D0C">
        <w:rPr>
          <w:sz w:val="20"/>
          <w:szCs w:val="20"/>
        </w:rPr>
        <w:t xml:space="preserve"> and </w:t>
      </w:r>
      <w:r w:rsidR="00E373EF" w:rsidRPr="00FB0D0C">
        <w:rPr>
          <w:sz w:val="20"/>
          <w:szCs w:val="20"/>
        </w:rPr>
        <w:t>2.359</w:t>
      </w:r>
      <w:r w:rsidR="009F0829" w:rsidRPr="00FB0D0C">
        <w:rPr>
          <w:sz w:val="20"/>
          <w:szCs w:val="20"/>
        </w:rPr>
        <w:t xml:space="preserve"> and</w:t>
      </w:r>
      <w:r w:rsidR="00E373EF" w:rsidRPr="00FB0D0C">
        <w:rPr>
          <w:sz w:val="20"/>
          <w:szCs w:val="20"/>
        </w:rPr>
        <w:t xml:space="preserve"> 35.134</w:t>
      </w:r>
      <w:r w:rsidR="00F87505" w:rsidRPr="00FB0D0C">
        <w:rPr>
          <w:sz w:val="20"/>
          <w:szCs w:val="20"/>
        </w:rPr>
        <w:t xml:space="preserve"> </w:t>
      </w:r>
      <w:r w:rsidR="00E373EF" w:rsidRPr="00FB0D0C">
        <w:rPr>
          <w:sz w:val="20"/>
          <w:szCs w:val="20"/>
        </w:rPr>
        <w:t>days</w:t>
      </w:r>
      <w:r w:rsidR="009F0829" w:rsidRPr="00FB0D0C">
        <w:rPr>
          <w:sz w:val="20"/>
          <w:szCs w:val="20"/>
        </w:rPr>
        <w:t xml:space="preserve"> in leaves</w:t>
      </w:r>
      <w:r w:rsidR="00133CAB" w:rsidRPr="00FB0D0C">
        <w:rPr>
          <w:sz w:val="20"/>
          <w:szCs w:val="20"/>
        </w:rPr>
        <w:t xml:space="preserve"> after the application</w:t>
      </w:r>
      <w:r w:rsidR="009F0829" w:rsidRPr="00FB0D0C">
        <w:rPr>
          <w:sz w:val="20"/>
          <w:szCs w:val="20"/>
        </w:rPr>
        <w:t>, respectively</w:t>
      </w:r>
      <w:r w:rsidR="0001717A" w:rsidRPr="00FB0D0C">
        <w:rPr>
          <w:sz w:val="20"/>
          <w:szCs w:val="20"/>
        </w:rPr>
        <w:t xml:space="preserve">. </w:t>
      </w:r>
      <w:r w:rsidR="00E373EF" w:rsidRPr="00FB0D0C">
        <w:rPr>
          <w:sz w:val="20"/>
          <w:szCs w:val="20"/>
        </w:rPr>
        <w:t xml:space="preserve">We suggested that a waiting period of at least </w:t>
      </w:r>
      <w:r w:rsidR="00360FB8" w:rsidRPr="00FB0D0C">
        <w:rPr>
          <w:sz w:val="20"/>
          <w:szCs w:val="20"/>
        </w:rPr>
        <w:t xml:space="preserve">15 </w:t>
      </w:r>
      <w:r w:rsidR="00E373EF" w:rsidRPr="00FB0D0C">
        <w:rPr>
          <w:sz w:val="20"/>
          <w:szCs w:val="20"/>
        </w:rPr>
        <w:t xml:space="preserve">and </w:t>
      </w:r>
      <w:r w:rsidR="00360FB8" w:rsidRPr="00FB0D0C">
        <w:rPr>
          <w:sz w:val="20"/>
          <w:szCs w:val="20"/>
        </w:rPr>
        <w:t>17</w:t>
      </w:r>
      <w:r w:rsidR="00E373EF" w:rsidRPr="00FB0D0C">
        <w:rPr>
          <w:sz w:val="20"/>
          <w:szCs w:val="20"/>
        </w:rPr>
        <w:t xml:space="preserve"> days</w:t>
      </w:r>
      <w:r w:rsidR="00360FB8" w:rsidRPr="00FB0D0C">
        <w:rPr>
          <w:sz w:val="20"/>
          <w:szCs w:val="20"/>
        </w:rPr>
        <w:t xml:space="preserve"> before harvesting the grape berries and leaves for </w:t>
      </w:r>
      <w:proofErr w:type="spellStart"/>
      <w:r w:rsidR="00360FB8" w:rsidRPr="00FB0D0C">
        <w:rPr>
          <w:sz w:val="20"/>
          <w:szCs w:val="20"/>
        </w:rPr>
        <w:t>chlorfenapyr</w:t>
      </w:r>
      <w:proofErr w:type="spellEnd"/>
      <w:r w:rsidR="0074668F">
        <w:rPr>
          <w:sz w:val="20"/>
          <w:szCs w:val="20"/>
        </w:rPr>
        <w:t>,</w:t>
      </w:r>
      <w:r w:rsidR="00360FB8" w:rsidRPr="00FB0D0C">
        <w:rPr>
          <w:sz w:val="20"/>
          <w:szCs w:val="20"/>
        </w:rPr>
        <w:t xml:space="preserve"> 17 and</w:t>
      </w:r>
      <w:r w:rsidR="0074668F">
        <w:rPr>
          <w:sz w:val="20"/>
          <w:szCs w:val="20"/>
        </w:rPr>
        <w:t xml:space="preserve"> </w:t>
      </w:r>
      <w:r w:rsidR="00360FB8" w:rsidRPr="00FB0D0C">
        <w:rPr>
          <w:sz w:val="20"/>
          <w:szCs w:val="20"/>
        </w:rPr>
        <w:t>21 days</w:t>
      </w:r>
      <w:r w:rsidR="00E373EF" w:rsidRPr="00FB0D0C">
        <w:rPr>
          <w:sz w:val="20"/>
          <w:szCs w:val="20"/>
        </w:rPr>
        <w:t xml:space="preserve"> </w:t>
      </w:r>
      <w:r w:rsidR="00A82006" w:rsidRPr="00FB0D0C">
        <w:rPr>
          <w:sz w:val="20"/>
          <w:szCs w:val="20"/>
        </w:rPr>
        <w:t xml:space="preserve">for </w:t>
      </w:r>
      <w:proofErr w:type="spellStart"/>
      <w:r w:rsidR="00A82006" w:rsidRPr="00FB0D0C">
        <w:rPr>
          <w:sz w:val="20"/>
          <w:szCs w:val="20"/>
        </w:rPr>
        <w:t>difenconazole</w:t>
      </w:r>
      <w:proofErr w:type="spellEnd"/>
      <w:r w:rsidR="00E373EF" w:rsidRPr="00FB0D0C">
        <w:rPr>
          <w:sz w:val="20"/>
          <w:szCs w:val="20"/>
        </w:rPr>
        <w:t>, respectively after the application at recommended dose that may be considered quite safe from point of health hazards due to toxic effect of residues.</w:t>
      </w:r>
    </w:p>
    <w:p w:rsidR="00792B61" w:rsidRPr="00FB0D0C" w:rsidRDefault="00C529AC" w:rsidP="00FB0D0C">
      <w:pPr>
        <w:tabs>
          <w:tab w:val="left" w:pos="0"/>
          <w:tab w:val="left" w:pos="9720"/>
          <w:tab w:val="left" w:pos="9990"/>
        </w:tabs>
        <w:snapToGrid w:val="0"/>
        <w:spacing w:after="0" w:line="240" w:lineRule="auto"/>
        <w:jc w:val="both"/>
        <w:rPr>
          <w:rFonts w:ascii="Times New Roman" w:hAnsi="Times New Roman" w:cs="Times New Roman"/>
          <w:sz w:val="20"/>
          <w:szCs w:val="20"/>
          <w:lang w:eastAsia="zh-CN"/>
        </w:rPr>
      </w:pPr>
      <w:proofErr w:type="gramStart"/>
      <w:r w:rsidRPr="00FB0D0C">
        <w:rPr>
          <w:rFonts w:ascii="Times New Roman" w:hAnsi="Times New Roman" w:cs="Times New Roman"/>
          <w:sz w:val="20"/>
          <w:szCs w:val="20"/>
        </w:rPr>
        <w:t xml:space="preserve">[Osama I. </w:t>
      </w:r>
      <w:proofErr w:type="spellStart"/>
      <w:r w:rsidRPr="00FB0D0C">
        <w:rPr>
          <w:rFonts w:ascii="Times New Roman" w:hAnsi="Times New Roman" w:cs="Times New Roman"/>
          <w:sz w:val="20"/>
          <w:szCs w:val="20"/>
        </w:rPr>
        <w:t>Abdallah</w:t>
      </w:r>
      <w:proofErr w:type="spellEnd"/>
      <w:r w:rsidRPr="00FB0D0C">
        <w:rPr>
          <w:rFonts w:ascii="Times New Roman" w:hAnsi="Times New Roman" w:cs="Times New Roman"/>
          <w:sz w:val="20"/>
          <w:szCs w:val="20"/>
        </w:rPr>
        <w:t xml:space="preserve">, </w:t>
      </w:r>
      <w:proofErr w:type="spellStart"/>
      <w:r w:rsidRPr="00FB0D0C">
        <w:rPr>
          <w:rFonts w:ascii="Times New Roman" w:hAnsi="Times New Roman" w:cs="Times New Roman"/>
          <w:sz w:val="20"/>
          <w:szCs w:val="20"/>
        </w:rPr>
        <w:t>Monir</w:t>
      </w:r>
      <w:proofErr w:type="spellEnd"/>
      <w:r w:rsidRPr="00FB0D0C">
        <w:rPr>
          <w:rFonts w:ascii="Times New Roman" w:hAnsi="Times New Roman" w:cs="Times New Roman"/>
          <w:sz w:val="20"/>
          <w:szCs w:val="20"/>
        </w:rPr>
        <w:t xml:space="preserve"> M. </w:t>
      </w:r>
      <w:proofErr w:type="spellStart"/>
      <w:r w:rsidRPr="00FB0D0C">
        <w:rPr>
          <w:rFonts w:ascii="Times New Roman" w:hAnsi="Times New Roman" w:cs="Times New Roman"/>
          <w:sz w:val="20"/>
          <w:szCs w:val="20"/>
        </w:rPr>
        <w:t>Almaz</w:t>
      </w:r>
      <w:proofErr w:type="spellEnd"/>
      <w:r w:rsidRPr="00FB0D0C">
        <w:rPr>
          <w:rFonts w:ascii="Times New Roman" w:hAnsi="Times New Roman" w:cs="Times New Roman"/>
          <w:sz w:val="20"/>
          <w:szCs w:val="20"/>
        </w:rPr>
        <w:t xml:space="preserve">, Mohamed H. </w:t>
      </w:r>
      <w:proofErr w:type="spellStart"/>
      <w:r w:rsidRPr="00FB0D0C">
        <w:rPr>
          <w:rFonts w:ascii="Times New Roman" w:hAnsi="Times New Roman" w:cs="Times New Roman"/>
          <w:sz w:val="20"/>
          <w:szCs w:val="20"/>
        </w:rPr>
        <w:t>Arief</w:t>
      </w:r>
      <w:proofErr w:type="spellEnd"/>
      <w:r w:rsidR="0074668F">
        <w:rPr>
          <w:rFonts w:ascii="Times New Roman" w:hAnsi="Times New Roman" w:cs="Times New Roman"/>
          <w:sz w:val="20"/>
          <w:szCs w:val="20"/>
          <w:vertAlign w:val="superscript"/>
        </w:rPr>
        <w:t xml:space="preserve"> </w:t>
      </w:r>
      <w:r w:rsidRPr="00FB0D0C">
        <w:rPr>
          <w:rFonts w:ascii="Times New Roman" w:hAnsi="Times New Roman" w:cs="Times New Roman"/>
          <w:sz w:val="20"/>
          <w:szCs w:val="20"/>
        </w:rPr>
        <w:t xml:space="preserve">and </w:t>
      </w:r>
      <w:proofErr w:type="spellStart"/>
      <w:r w:rsidRPr="00FB0D0C">
        <w:rPr>
          <w:rFonts w:ascii="Times New Roman" w:hAnsi="Times New Roman" w:cs="Times New Roman"/>
          <w:sz w:val="20"/>
          <w:szCs w:val="20"/>
        </w:rPr>
        <w:t>Abd</w:t>
      </w:r>
      <w:proofErr w:type="spellEnd"/>
      <w:r w:rsidRPr="00FB0D0C">
        <w:rPr>
          <w:rFonts w:ascii="Times New Roman" w:hAnsi="Times New Roman" w:cs="Times New Roman"/>
          <w:sz w:val="20"/>
          <w:szCs w:val="20"/>
        </w:rPr>
        <w:t xml:space="preserve"> El-</w:t>
      </w:r>
      <w:proofErr w:type="spellStart"/>
      <w:r w:rsidRPr="00FB0D0C">
        <w:rPr>
          <w:rFonts w:ascii="Times New Roman" w:hAnsi="Times New Roman" w:cs="Times New Roman"/>
          <w:sz w:val="20"/>
          <w:szCs w:val="20"/>
        </w:rPr>
        <w:t>Aleem</w:t>
      </w:r>
      <w:proofErr w:type="spellEnd"/>
      <w:r w:rsidRPr="00FB0D0C">
        <w:rPr>
          <w:rFonts w:ascii="Times New Roman" w:hAnsi="Times New Roman" w:cs="Times New Roman"/>
          <w:sz w:val="20"/>
          <w:szCs w:val="20"/>
        </w:rPr>
        <w:t xml:space="preserve"> H. </w:t>
      </w:r>
      <w:proofErr w:type="spellStart"/>
      <w:r w:rsidRPr="00FB0D0C">
        <w:rPr>
          <w:rFonts w:ascii="Times New Roman" w:hAnsi="Times New Roman" w:cs="Times New Roman"/>
          <w:sz w:val="20"/>
          <w:szCs w:val="20"/>
        </w:rPr>
        <w:t>Abd</w:t>
      </w:r>
      <w:proofErr w:type="spellEnd"/>
      <w:r w:rsidRPr="00FB0D0C">
        <w:rPr>
          <w:rFonts w:ascii="Times New Roman" w:hAnsi="Times New Roman" w:cs="Times New Roman"/>
          <w:sz w:val="20"/>
          <w:szCs w:val="20"/>
        </w:rPr>
        <w:t xml:space="preserve"> El-</w:t>
      </w:r>
      <w:proofErr w:type="spellStart"/>
      <w:r w:rsidRPr="00FB0D0C">
        <w:rPr>
          <w:rFonts w:ascii="Times New Roman" w:hAnsi="Times New Roman" w:cs="Times New Roman"/>
          <w:sz w:val="20"/>
          <w:szCs w:val="20"/>
        </w:rPr>
        <w:t>Aleem</w:t>
      </w:r>
      <w:proofErr w:type="spellEnd"/>
      <w:r w:rsidR="0074668F">
        <w:rPr>
          <w:rFonts w:ascii="Times New Roman" w:hAnsi="Times New Roman" w:cs="Times New Roman" w:hint="eastAsia"/>
          <w:sz w:val="20"/>
          <w:szCs w:val="20"/>
          <w:lang w:eastAsia="zh-CN"/>
        </w:rPr>
        <w:t>.</w:t>
      </w:r>
      <w:proofErr w:type="gramEnd"/>
      <w:r w:rsidR="0074668F">
        <w:rPr>
          <w:rFonts w:ascii="Times New Roman" w:hAnsi="Times New Roman" w:cs="Times New Roman" w:hint="eastAsia"/>
          <w:sz w:val="20"/>
          <w:szCs w:val="20"/>
          <w:lang w:eastAsia="zh-CN"/>
        </w:rPr>
        <w:t xml:space="preserve"> </w:t>
      </w:r>
      <w:proofErr w:type="gramStart"/>
      <w:r w:rsidRPr="00FB0D0C">
        <w:rPr>
          <w:rFonts w:ascii="Times New Roman" w:hAnsi="Times New Roman" w:cs="Times New Roman"/>
          <w:b/>
          <w:bCs/>
          <w:sz w:val="20"/>
          <w:szCs w:val="20"/>
        </w:rPr>
        <w:t xml:space="preserve">Dissipation Behavior of </w:t>
      </w:r>
      <w:proofErr w:type="spellStart"/>
      <w:r w:rsidRPr="00FB0D0C">
        <w:rPr>
          <w:rFonts w:ascii="Times New Roman" w:hAnsi="Times New Roman" w:cs="Times New Roman"/>
          <w:b/>
          <w:bCs/>
          <w:sz w:val="20"/>
          <w:szCs w:val="20"/>
        </w:rPr>
        <w:t>Chlorfenapyr</w:t>
      </w:r>
      <w:proofErr w:type="spellEnd"/>
      <w:r w:rsidRPr="00FB0D0C">
        <w:rPr>
          <w:rFonts w:ascii="Times New Roman" w:hAnsi="Times New Roman" w:cs="Times New Roman"/>
          <w:b/>
          <w:bCs/>
          <w:sz w:val="20"/>
          <w:szCs w:val="20"/>
        </w:rPr>
        <w:t xml:space="preserve"> and </w:t>
      </w:r>
      <w:proofErr w:type="spellStart"/>
      <w:r w:rsidRPr="00FB0D0C">
        <w:rPr>
          <w:rFonts w:ascii="Times New Roman" w:hAnsi="Times New Roman" w:cs="Times New Roman"/>
          <w:b/>
          <w:bCs/>
          <w:sz w:val="20"/>
          <w:szCs w:val="20"/>
        </w:rPr>
        <w:t>Difenoconazole</w:t>
      </w:r>
      <w:proofErr w:type="spellEnd"/>
      <w:r w:rsidRPr="00FB0D0C">
        <w:rPr>
          <w:rFonts w:ascii="Times New Roman" w:hAnsi="Times New Roman" w:cs="Times New Roman"/>
          <w:b/>
          <w:bCs/>
          <w:sz w:val="20"/>
          <w:szCs w:val="20"/>
        </w:rPr>
        <w:t xml:space="preserve"> Residues in/on Grapes (</w:t>
      </w:r>
      <w:hyperlink r:id="rId7" w:history="1">
        <w:r w:rsidRPr="00FB0D0C">
          <w:rPr>
            <w:rFonts w:ascii="Times New Roman" w:hAnsi="Times New Roman" w:cs="Times New Roman"/>
            <w:b/>
            <w:bCs/>
            <w:i/>
            <w:iCs/>
            <w:sz w:val="20"/>
            <w:szCs w:val="20"/>
          </w:rPr>
          <w:t>Vitis vinifera</w:t>
        </w:r>
        <w:r w:rsidRPr="00FB0D0C">
          <w:rPr>
            <w:rFonts w:ascii="Times New Roman" w:hAnsi="Times New Roman" w:cs="Times New Roman"/>
            <w:b/>
            <w:bCs/>
            <w:sz w:val="20"/>
            <w:szCs w:val="20"/>
          </w:rPr>
          <w:t> L</w:t>
        </w:r>
      </w:hyperlink>
      <w:r w:rsidRPr="00FB0D0C">
        <w:rPr>
          <w:rFonts w:ascii="Times New Roman" w:hAnsi="Times New Roman" w:cs="Times New Roman"/>
          <w:b/>
          <w:bCs/>
          <w:sz w:val="20"/>
          <w:szCs w:val="20"/>
        </w:rPr>
        <w:t>.)</w:t>
      </w:r>
      <w:r w:rsidR="005A7025" w:rsidRPr="00FB0D0C">
        <w:rPr>
          <w:rFonts w:ascii="Times New Roman" w:eastAsia="Times New Roman" w:hAnsi="Times New Roman" w:cs="Times New Roman"/>
          <w:b/>
          <w:bCs/>
          <w:sz w:val="20"/>
          <w:szCs w:val="20"/>
          <w:lang w:bidi="fa-IR"/>
        </w:rPr>
        <w:t>.</w:t>
      </w:r>
      <w:proofErr w:type="gramEnd"/>
      <w:r w:rsidR="005A7025" w:rsidRPr="00FB0D0C">
        <w:rPr>
          <w:rFonts w:ascii="Times New Roman" w:hAnsi="Times New Roman" w:cs="Times New Roman" w:hint="eastAsia"/>
          <w:b/>
          <w:bCs/>
          <w:sz w:val="20"/>
          <w:szCs w:val="20"/>
        </w:rPr>
        <w:t xml:space="preserve"> </w:t>
      </w:r>
      <w:r w:rsidR="005A7025" w:rsidRPr="00FB0D0C">
        <w:rPr>
          <w:rFonts w:ascii="Times New Roman" w:eastAsia="Times New Roman" w:hAnsi="Times New Roman" w:cs="Times New Roman"/>
          <w:bCs/>
          <w:i/>
          <w:sz w:val="20"/>
          <w:szCs w:val="20"/>
        </w:rPr>
        <w:t xml:space="preserve">Nat </w:t>
      </w:r>
      <w:proofErr w:type="spellStart"/>
      <w:r w:rsidR="005A7025" w:rsidRPr="00FB0D0C">
        <w:rPr>
          <w:rFonts w:ascii="Times New Roman" w:eastAsia="Times New Roman" w:hAnsi="Times New Roman" w:cs="Times New Roman"/>
          <w:bCs/>
          <w:i/>
          <w:sz w:val="20"/>
          <w:szCs w:val="20"/>
        </w:rPr>
        <w:t>Sci</w:t>
      </w:r>
      <w:proofErr w:type="spellEnd"/>
      <w:r w:rsidR="005A7025" w:rsidRPr="00FB0D0C">
        <w:rPr>
          <w:rFonts w:ascii="Times New Roman" w:hAnsi="Times New Roman" w:cs="Times New Roman" w:hint="eastAsia"/>
          <w:bCs/>
          <w:i/>
          <w:sz w:val="20"/>
          <w:szCs w:val="20"/>
        </w:rPr>
        <w:t xml:space="preserve"> </w:t>
      </w:r>
      <w:r w:rsidR="005A7025" w:rsidRPr="00FB0D0C">
        <w:rPr>
          <w:rFonts w:ascii="Times New Roman" w:hAnsi="Times New Roman" w:cs="Times New Roman"/>
          <w:sz w:val="20"/>
          <w:szCs w:val="20"/>
        </w:rPr>
        <w:t>201</w:t>
      </w:r>
      <w:r w:rsidR="005A7025" w:rsidRPr="00FB0D0C">
        <w:rPr>
          <w:rFonts w:ascii="Times New Roman" w:hAnsi="Times New Roman" w:cs="Times New Roman" w:hint="eastAsia"/>
          <w:sz w:val="20"/>
          <w:szCs w:val="20"/>
        </w:rPr>
        <w:t>4</w:t>
      </w:r>
      <w:proofErr w:type="gramStart"/>
      <w:r w:rsidR="005A7025" w:rsidRPr="00FB0D0C">
        <w:rPr>
          <w:rFonts w:ascii="Times New Roman" w:hAnsi="Times New Roman" w:cs="Times New Roman"/>
          <w:sz w:val="20"/>
          <w:szCs w:val="20"/>
        </w:rPr>
        <w:t>;1</w:t>
      </w:r>
      <w:r w:rsidR="005A7025" w:rsidRPr="00FB0D0C">
        <w:rPr>
          <w:rFonts w:ascii="Times New Roman" w:hAnsi="Times New Roman" w:cs="Times New Roman" w:hint="eastAsia"/>
          <w:sz w:val="20"/>
          <w:szCs w:val="20"/>
        </w:rPr>
        <w:t>2</w:t>
      </w:r>
      <w:proofErr w:type="gramEnd"/>
      <w:r w:rsidR="005A7025" w:rsidRPr="00FB0D0C">
        <w:rPr>
          <w:rFonts w:ascii="Times New Roman" w:hAnsi="Times New Roman" w:cs="Times New Roman"/>
          <w:sz w:val="20"/>
          <w:szCs w:val="20"/>
        </w:rPr>
        <w:t>(</w:t>
      </w:r>
      <w:r w:rsidR="005A7025" w:rsidRPr="00FB0D0C">
        <w:rPr>
          <w:rFonts w:ascii="Times New Roman" w:hAnsi="Times New Roman" w:cs="Times New Roman" w:hint="eastAsia"/>
          <w:sz w:val="20"/>
          <w:szCs w:val="20"/>
        </w:rPr>
        <w:t>1</w:t>
      </w:r>
      <w:r w:rsidR="005A7025" w:rsidRPr="00FB0D0C">
        <w:rPr>
          <w:rFonts w:ascii="Times New Roman" w:hAnsi="Times New Roman" w:cs="Times New Roman"/>
          <w:sz w:val="20"/>
          <w:szCs w:val="20"/>
        </w:rPr>
        <w:t>):</w:t>
      </w:r>
      <w:r w:rsidR="000D51BE">
        <w:rPr>
          <w:rFonts w:ascii="Times New Roman" w:hAnsi="Times New Roman" w:cs="Times New Roman"/>
          <w:noProof/>
          <w:color w:val="000000"/>
          <w:sz w:val="20"/>
          <w:szCs w:val="20"/>
        </w:rPr>
        <w:t>49</w:t>
      </w:r>
      <w:r w:rsidR="005A7025" w:rsidRPr="00FB0D0C">
        <w:rPr>
          <w:rFonts w:ascii="Times New Roman" w:hAnsi="Times New Roman" w:cs="Times New Roman"/>
          <w:color w:val="000000"/>
          <w:sz w:val="20"/>
          <w:szCs w:val="20"/>
        </w:rPr>
        <w:t>-</w:t>
      </w:r>
      <w:r w:rsidR="000D51BE">
        <w:rPr>
          <w:rFonts w:ascii="Times New Roman" w:hAnsi="Times New Roman" w:cs="Times New Roman"/>
          <w:noProof/>
          <w:color w:val="000000"/>
          <w:sz w:val="20"/>
          <w:szCs w:val="20"/>
        </w:rPr>
        <w:t>54</w:t>
      </w:r>
      <w:r w:rsidR="00A57721" w:rsidRPr="00FB0D0C">
        <w:rPr>
          <w:rFonts w:ascii="Times New Roman" w:hAnsi="Times New Roman" w:cs="Times New Roman"/>
          <w:vanish/>
          <w:color w:val="000000"/>
          <w:sz w:val="20"/>
          <w:szCs w:val="20"/>
        </w:rPr>
        <w:fldChar w:fldCharType="begin"/>
      </w:r>
      <w:r w:rsidR="005A7025" w:rsidRPr="00FB0D0C">
        <w:rPr>
          <w:rFonts w:ascii="Times New Roman" w:hAnsi="Times New Roman" w:cs="Times New Roman"/>
          <w:vanish/>
          <w:color w:val="000000"/>
          <w:sz w:val="20"/>
          <w:szCs w:val="20"/>
        </w:rPr>
        <w:instrText xml:space="preserve"> </w:instrText>
      </w:r>
      <w:r w:rsidR="005A7025" w:rsidRPr="00FB0D0C">
        <w:rPr>
          <w:rFonts w:ascii="Times New Roman" w:hAnsi="Times New Roman" w:cs="Times New Roman" w:hint="eastAsia"/>
          <w:vanish/>
          <w:color w:val="000000"/>
          <w:sz w:val="20"/>
          <w:szCs w:val="20"/>
        </w:rPr>
        <w:instrText>=</w:instrText>
      </w:r>
      <w:r w:rsidR="00A57721" w:rsidRPr="00FB0D0C">
        <w:rPr>
          <w:rFonts w:ascii="Times New Roman" w:hAnsi="Times New Roman" w:cs="Times New Roman"/>
          <w:vanish/>
          <w:color w:val="000000"/>
          <w:sz w:val="20"/>
          <w:szCs w:val="20"/>
        </w:rPr>
        <w:fldChar w:fldCharType="begin"/>
      </w:r>
      <w:r w:rsidR="005A7025" w:rsidRPr="00FB0D0C">
        <w:rPr>
          <w:rFonts w:ascii="Times New Roman" w:hAnsi="Times New Roman" w:cs="Times New Roman" w:hint="eastAsia"/>
          <w:vanish/>
          <w:color w:val="000000"/>
          <w:sz w:val="20"/>
          <w:szCs w:val="20"/>
        </w:rPr>
        <w:instrText>=</w:instrText>
      </w:r>
      <w:r w:rsidR="00A57721" w:rsidRPr="00FB0D0C">
        <w:rPr>
          <w:rFonts w:ascii="Times New Roman" w:hAnsi="Times New Roman" w:cs="Times New Roman"/>
          <w:vanish/>
          <w:color w:val="000000"/>
          <w:sz w:val="20"/>
          <w:szCs w:val="20"/>
        </w:rPr>
        <w:fldChar w:fldCharType="begin"/>
      </w:r>
      <w:r w:rsidR="005A7025" w:rsidRPr="00FB0D0C">
        <w:rPr>
          <w:rFonts w:ascii="Times New Roman" w:hAnsi="Times New Roman" w:cs="Times New Roman"/>
          <w:vanish/>
          <w:color w:val="000000"/>
          <w:sz w:val="20"/>
          <w:szCs w:val="20"/>
        </w:rPr>
        <w:instrText xml:space="preserve"> </w:instrText>
      </w:r>
      <w:r w:rsidR="005A7025" w:rsidRPr="00FB0D0C">
        <w:rPr>
          <w:rFonts w:ascii="Times New Roman" w:hAnsi="Times New Roman" w:cs="Times New Roman" w:hint="eastAsia"/>
          <w:vanish/>
          <w:color w:val="000000"/>
          <w:sz w:val="20"/>
          <w:szCs w:val="20"/>
        </w:rPr>
        <w:instrText>page</w:instrText>
      </w:r>
      <w:r w:rsidR="005A7025" w:rsidRPr="00FB0D0C">
        <w:rPr>
          <w:rFonts w:ascii="Times New Roman" w:hAnsi="Times New Roman" w:cs="Times New Roman"/>
          <w:vanish/>
          <w:color w:val="000000"/>
          <w:sz w:val="20"/>
          <w:szCs w:val="20"/>
        </w:rPr>
        <w:instrText xml:space="preserve"> </w:instrText>
      </w:r>
      <w:r w:rsidR="00A57721" w:rsidRPr="00FB0D0C">
        <w:rPr>
          <w:rFonts w:ascii="Times New Roman" w:hAnsi="Times New Roman" w:cs="Times New Roman"/>
          <w:vanish/>
          <w:color w:val="000000"/>
          <w:sz w:val="20"/>
          <w:szCs w:val="20"/>
        </w:rPr>
        <w:fldChar w:fldCharType="separate"/>
      </w:r>
      <w:r w:rsidR="000D51BE">
        <w:rPr>
          <w:rFonts w:ascii="Times New Roman" w:hAnsi="Times New Roman" w:cs="Times New Roman"/>
          <w:noProof/>
          <w:vanish/>
          <w:color w:val="000000"/>
          <w:sz w:val="20"/>
          <w:szCs w:val="20"/>
        </w:rPr>
        <w:instrText>49</w:instrText>
      </w:r>
      <w:r w:rsidR="00A57721" w:rsidRPr="00FB0D0C">
        <w:rPr>
          <w:rFonts w:ascii="Times New Roman" w:hAnsi="Times New Roman" w:cs="Times New Roman"/>
          <w:vanish/>
          <w:color w:val="000000"/>
          <w:sz w:val="20"/>
          <w:szCs w:val="20"/>
        </w:rPr>
        <w:fldChar w:fldCharType="end"/>
      </w:r>
      <w:r w:rsidR="005A7025" w:rsidRPr="00FB0D0C">
        <w:rPr>
          <w:rFonts w:ascii="Times New Roman" w:hAnsi="Times New Roman" w:cs="Times New Roman" w:hint="eastAsia"/>
          <w:vanish/>
          <w:color w:val="000000"/>
          <w:sz w:val="20"/>
          <w:szCs w:val="20"/>
        </w:rPr>
        <w:instrText>+</w:instrText>
      </w:r>
      <w:r w:rsidR="00A57721" w:rsidRPr="00FB0D0C">
        <w:rPr>
          <w:rFonts w:ascii="Times New Roman" w:hAnsi="Times New Roman" w:cs="Times New Roman"/>
          <w:vanish/>
          <w:color w:val="000000"/>
          <w:sz w:val="20"/>
          <w:szCs w:val="20"/>
        </w:rPr>
        <w:fldChar w:fldCharType="begin"/>
      </w:r>
      <w:r w:rsidR="005A7025" w:rsidRPr="00FB0D0C">
        <w:rPr>
          <w:rFonts w:ascii="Times New Roman" w:hAnsi="Times New Roman" w:cs="Times New Roman"/>
          <w:vanish/>
          <w:color w:val="000000"/>
          <w:sz w:val="20"/>
          <w:szCs w:val="20"/>
        </w:rPr>
        <w:instrText xml:space="preserve"> </w:instrText>
      </w:r>
      <w:r w:rsidR="005A7025" w:rsidRPr="00FB0D0C">
        <w:rPr>
          <w:rFonts w:ascii="Times New Roman" w:hAnsi="Times New Roman" w:cs="Times New Roman" w:hint="eastAsia"/>
          <w:vanish/>
          <w:color w:val="000000"/>
          <w:sz w:val="20"/>
          <w:szCs w:val="20"/>
        </w:rPr>
        <w:instrText>numpages</w:instrText>
      </w:r>
      <w:r w:rsidR="005A7025" w:rsidRPr="00FB0D0C">
        <w:rPr>
          <w:rFonts w:ascii="Times New Roman" w:hAnsi="Times New Roman" w:cs="Times New Roman"/>
          <w:vanish/>
          <w:color w:val="000000"/>
          <w:sz w:val="20"/>
          <w:szCs w:val="20"/>
        </w:rPr>
        <w:instrText xml:space="preserve"> </w:instrText>
      </w:r>
      <w:r w:rsidR="00A57721" w:rsidRPr="00FB0D0C">
        <w:rPr>
          <w:rFonts w:ascii="Times New Roman" w:hAnsi="Times New Roman" w:cs="Times New Roman"/>
          <w:vanish/>
          <w:color w:val="000000"/>
          <w:sz w:val="20"/>
          <w:szCs w:val="20"/>
        </w:rPr>
        <w:fldChar w:fldCharType="separate"/>
      </w:r>
      <w:r w:rsidR="000D51BE">
        <w:rPr>
          <w:rFonts w:ascii="Times New Roman" w:hAnsi="Times New Roman" w:cs="Times New Roman"/>
          <w:noProof/>
          <w:vanish/>
          <w:color w:val="000000"/>
          <w:sz w:val="20"/>
          <w:szCs w:val="20"/>
        </w:rPr>
        <w:instrText>6</w:instrText>
      </w:r>
      <w:r w:rsidR="00A57721" w:rsidRPr="00FB0D0C">
        <w:rPr>
          <w:rFonts w:ascii="Times New Roman" w:hAnsi="Times New Roman" w:cs="Times New Roman"/>
          <w:vanish/>
          <w:color w:val="000000"/>
          <w:sz w:val="20"/>
          <w:szCs w:val="20"/>
        </w:rPr>
        <w:fldChar w:fldCharType="end"/>
      </w:r>
      <w:r w:rsidR="005A7025" w:rsidRPr="00FB0D0C">
        <w:rPr>
          <w:rFonts w:ascii="Times New Roman" w:hAnsi="Times New Roman" w:cs="Times New Roman" w:hint="eastAsia"/>
          <w:vanish/>
          <w:color w:val="000000"/>
          <w:sz w:val="20"/>
          <w:szCs w:val="20"/>
        </w:rPr>
        <w:instrText>-1</w:instrText>
      </w:r>
      <w:r w:rsidR="00A57721" w:rsidRPr="00FB0D0C">
        <w:rPr>
          <w:rFonts w:ascii="Times New Roman" w:hAnsi="Times New Roman" w:cs="Times New Roman"/>
          <w:vanish/>
          <w:color w:val="000000"/>
          <w:sz w:val="20"/>
          <w:szCs w:val="20"/>
        </w:rPr>
        <w:fldChar w:fldCharType="separate"/>
      </w:r>
      <w:r w:rsidR="000D51BE">
        <w:rPr>
          <w:rFonts w:ascii="Times New Roman" w:hAnsi="Times New Roman" w:cs="Times New Roman"/>
          <w:noProof/>
          <w:vanish/>
          <w:color w:val="000000"/>
          <w:sz w:val="20"/>
          <w:szCs w:val="20"/>
        </w:rPr>
        <w:instrText>54</w:instrText>
      </w:r>
      <w:r w:rsidR="00A57721" w:rsidRPr="00FB0D0C">
        <w:rPr>
          <w:rFonts w:ascii="Times New Roman" w:hAnsi="Times New Roman" w:cs="Times New Roman"/>
          <w:vanish/>
          <w:color w:val="000000"/>
          <w:sz w:val="20"/>
          <w:szCs w:val="20"/>
        </w:rPr>
        <w:fldChar w:fldCharType="end"/>
      </w:r>
      <w:r w:rsidR="005A7025" w:rsidRPr="00FB0D0C">
        <w:rPr>
          <w:rFonts w:ascii="Times New Roman" w:hAnsi="Times New Roman" w:cs="Times New Roman" w:hint="eastAsia"/>
          <w:vanish/>
          <w:color w:val="000000"/>
          <w:sz w:val="20"/>
          <w:szCs w:val="20"/>
        </w:rPr>
        <w:instrText>-</w:instrText>
      </w:r>
      <w:r w:rsidR="00A57721" w:rsidRPr="00FB0D0C">
        <w:rPr>
          <w:rFonts w:ascii="Times New Roman" w:hAnsi="Times New Roman" w:cs="Times New Roman"/>
          <w:vanish/>
          <w:color w:val="000000"/>
          <w:sz w:val="20"/>
          <w:szCs w:val="20"/>
        </w:rPr>
        <w:fldChar w:fldCharType="begin"/>
      </w:r>
      <w:r w:rsidR="005A7025" w:rsidRPr="00FB0D0C">
        <w:rPr>
          <w:rFonts w:ascii="Times New Roman" w:hAnsi="Times New Roman" w:cs="Times New Roman"/>
          <w:vanish/>
          <w:color w:val="000000"/>
          <w:sz w:val="20"/>
          <w:szCs w:val="20"/>
        </w:rPr>
        <w:instrText xml:space="preserve"> </w:instrText>
      </w:r>
      <w:r w:rsidR="005A7025" w:rsidRPr="00FB0D0C">
        <w:rPr>
          <w:rFonts w:ascii="Times New Roman" w:hAnsi="Times New Roman" w:cs="Times New Roman" w:hint="eastAsia"/>
          <w:vanish/>
          <w:color w:val="000000"/>
          <w:sz w:val="20"/>
          <w:szCs w:val="20"/>
        </w:rPr>
        <w:instrText>page</w:instrText>
      </w:r>
      <w:r w:rsidR="005A7025" w:rsidRPr="00FB0D0C">
        <w:rPr>
          <w:rFonts w:ascii="Times New Roman" w:hAnsi="Times New Roman" w:cs="Times New Roman"/>
          <w:vanish/>
          <w:color w:val="000000"/>
          <w:sz w:val="20"/>
          <w:szCs w:val="20"/>
        </w:rPr>
        <w:instrText xml:space="preserve"> </w:instrText>
      </w:r>
      <w:r w:rsidR="00A57721" w:rsidRPr="00FB0D0C">
        <w:rPr>
          <w:rFonts w:ascii="Times New Roman" w:hAnsi="Times New Roman" w:cs="Times New Roman"/>
          <w:vanish/>
          <w:color w:val="000000"/>
          <w:sz w:val="20"/>
          <w:szCs w:val="20"/>
        </w:rPr>
        <w:fldChar w:fldCharType="separate"/>
      </w:r>
      <w:r w:rsidR="000D51BE">
        <w:rPr>
          <w:rFonts w:ascii="Times New Roman" w:hAnsi="Times New Roman" w:cs="Times New Roman"/>
          <w:noProof/>
          <w:vanish/>
          <w:color w:val="000000"/>
          <w:sz w:val="20"/>
          <w:szCs w:val="20"/>
        </w:rPr>
        <w:instrText>49</w:instrText>
      </w:r>
      <w:r w:rsidR="00A57721" w:rsidRPr="00FB0D0C">
        <w:rPr>
          <w:rFonts w:ascii="Times New Roman" w:hAnsi="Times New Roman" w:cs="Times New Roman"/>
          <w:vanish/>
          <w:color w:val="000000"/>
          <w:sz w:val="20"/>
          <w:szCs w:val="20"/>
        </w:rPr>
        <w:fldChar w:fldCharType="end"/>
      </w:r>
      <w:r w:rsidR="005A7025" w:rsidRPr="00FB0D0C">
        <w:rPr>
          <w:rFonts w:ascii="Times New Roman" w:hAnsi="Times New Roman" w:cs="Times New Roman" w:hint="eastAsia"/>
          <w:vanish/>
          <w:color w:val="000000"/>
          <w:sz w:val="20"/>
          <w:szCs w:val="20"/>
        </w:rPr>
        <w:instrText>+1</w:instrText>
      </w:r>
      <w:r w:rsidR="005A7025" w:rsidRPr="00FB0D0C">
        <w:rPr>
          <w:rFonts w:ascii="Times New Roman" w:hAnsi="Times New Roman" w:cs="Times New Roman"/>
          <w:vanish/>
          <w:color w:val="000000"/>
          <w:sz w:val="20"/>
          <w:szCs w:val="20"/>
        </w:rPr>
        <w:instrText xml:space="preserve"> </w:instrText>
      </w:r>
      <w:r w:rsidR="00A57721" w:rsidRPr="00FB0D0C">
        <w:rPr>
          <w:rFonts w:ascii="Times New Roman" w:hAnsi="Times New Roman" w:cs="Times New Roman"/>
          <w:vanish/>
          <w:color w:val="000000"/>
          <w:sz w:val="20"/>
          <w:szCs w:val="20"/>
        </w:rPr>
        <w:fldChar w:fldCharType="end"/>
      </w:r>
      <w:r w:rsidR="005A7025" w:rsidRPr="00FB0D0C">
        <w:rPr>
          <w:rFonts w:ascii="Times New Roman" w:hAnsi="Times New Roman" w:cs="Times New Roman"/>
          <w:sz w:val="20"/>
          <w:szCs w:val="20"/>
        </w:rPr>
        <w:t>]</w:t>
      </w:r>
      <w:r w:rsidR="005A7025" w:rsidRPr="00FB0D0C">
        <w:rPr>
          <w:rFonts w:ascii="Times New Roman" w:hAnsi="Times New Roman" w:cs="Times New Roman" w:hint="eastAsia"/>
          <w:sz w:val="20"/>
          <w:szCs w:val="20"/>
        </w:rPr>
        <w:t>.</w:t>
      </w:r>
      <w:r w:rsidR="005A7025" w:rsidRPr="00FB0D0C">
        <w:rPr>
          <w:rFonts w:ascii="Times New Roman" w:hAnsi="Times New Roman" w:cs="Times New Roman"/>
          <w:sz w:val="20"/>
          <w:szCs w:val="20"/>
        </w:rPr>
        <w:t xml:space="preserve"> (ISSN: 1545-0740). </w:t>
      </w:r>
      <w:hyperlink r:id="rId8" w:history="1">
        <w:r w:rsidR="005A7025" w:rsidRPr="00FB0D0C">
          <w:rPr>
            <w:rStyle w:val="Hyperlink"/>
            <w:rFonts w:ascii="Times New Roman" w:hAnsi="Times New Roman" w:cs="Times New Roman"/>
            <w:sz w:val="20"/>
            <w:szCs w:val="20"/>
          </w:rPr>
          <w:t>http://www.sciencepub.net/nature</w:t>
        </w:r>
      </w:hyperlink>
      <w:r w:rsidR="005A7025" w:rsidRPr="00FB0D0C">
        <w:rPr>
          <w:rFonts w:ascii="Times New Roman" w:hAnsi="Times New Roman" w:cs="Times New Roman"/>
          <w:sz w:val="20"/>
          <w:szCs w:val="20"/>
        </w:rPr>
        <w:t>.</w:t>
      </w:r>
      <w:r w:rsidR="005A7025" w:rsidRPr="00FB0D0C">
        <w:rPr>
          <w:rFonts w:ascii="Times New Roman" w:hAnsi="Times New Roman" w:cs="Times New Roman" w:hint="eastAsia"/>
          <w:sz w:val="20"/>
          <w:szCs w:val="20"/>
        </w:rPr>
        <w:t xml:space="preserve"> </w:t>
      </w:r>
      <w:r w:rsidR="00FB0D0C">
        <w:rPr>
          <w:rFonts w:ascii="Times New Roman" w:hAnsi="Times New Roman" w:cs="Times New Roman" w:hint="eastAsia"/>
          <w:sz w:val="20"/>
          <w:szCs w:val="20"/>
          <w:lang w:eastAsia="zh-CN"/>
        </w:rPr>
        <w:t>8</w:t>
      </w:r>
    </w:p>
    <w:p w:rsidR="00EA543D" w:rsidRDefault="00EA543D" w:rsidP="00FB0D0C">
      <w:pPr>
        <w:tabs>
          <w:tab w:val="left" w:pos="0"/>
          <w:tab w:val="left" w:pos="9720"/>
          <w:tab w:val="left" w:pos="9990"/>
        </w:tabs>
        <w:snapToGrid w:val="0"/>
        <w:spacing w:after="0" w:line="240" w:lineRule="auto"/>
        <w:jc w:val="both"/>
        <w:rPr>
          <w:rFonts w:ascii="Times New Roman" w:hAnsi="Times New Roman" w:cs="Times New Roman" w:hint="eastAsia"/>
          <w:b/>
          <w:bCs/>
          <w:sz w:val="20"/>
          <w:szCs w:val="20"/>
          <w:lang w:eastAsia="zh-CN"/>
        </w:rPr>
      </w:pPr>
    </w:p>
    <w:p w:rsidR="0074668F" w:rsidRDefault="0074668F" w:rsidP="00FB0D0C">
      <w:pPr>
        <w:tabs>
          <w:tab w:val="left" w:pos="0"/>
          <w:tab w:val="left" w:pos="9720"/>
          <w:tab w:val="left" w:pos="9990"/>
        </w:tabs>
        <w:snapToGrid w:val="0"/>
        <w:spacing w:after="0" w:line="240" w:lineRule="auto"/>
        <w:jc w:val="both"/>
        <w:rPr>
          <w:rFonts w:ascii="Times New Roman" w:hAnsi="Times New Roman" w:cs="Times New Roman" w:hint="eastAsia"/>
          <w:b/>
          <w:bCs/>
          <w:sz w:val="20"/>
          <w:szCs w:val="20"/>
          <w:lang w:eastAsia="zh-CN"/>
        </w:rPr>
      </w:pPr>
      <w:r>
        <w:rPr>
          <w:rFonts w:ascii="Times New Roman" w:hAnsi="Times New Roman" w:cs="Times New Roman" w:hint="eastAsia"/>
          <w:b/>
          <w:bCs/>
          <w:sz w:val="20"/>
          <w:szCs w:val="20"/>
          <w:lang w:eastAsia="zh-CN"/>
        </w:rPr>
        <w:t xml:space="preserve">Keywords: </w:t>
      </w:r>
      <w:r w:rsidRPr="0074668F">
        <w:rPr>
          <w:rFonts w:ascii="Times New Roman" w:hAnsi="Times New Roman" w:cs="Times New Roman"/>
          <w:bCs/>
          <w:sz w:val="20"/>
          <w:szCs w:val="20"/>
        </w:rPr>
        <w:t>Dissipation</w:t>
      </w:r>
      <w:r>
        <w:rPr>
          <w:rFonts w:ascii="Times New Roman" w:hAnsi="Times New Roman" w:cs="Times New Roman" w:hint="eastAsia"/>
          <w:bCs/>
          <w:sz w:val="20"/>
          <w:szCs w:val="20"/>
          <w:lang w:eastAsia="zh-CN"/>
        </w:rPr>
        <w:t>;</w:t>
      </w:r>
      <w:r w:rsidRPr="0074668F">
        <w:rPr>
          <w:rFonts w:ascii="Times New Roman" w:hAnsi="Times New Roman" w:cs="Times New Roman"/>
          <w:bCs/>
          <w:sz w:val="20"/>
          <w:szCs w:val="20"/>
        </w:rPr>
        <w:t xml:space="preserve"> </w:t>
      </w:r>
      <w:proofErr w:type="spellStart"/>
      <w:r w:rsidRPr="0074668F">
        <w:rPr>
          <w:rFonts w:ascii="Times New Roman" w:hAnsi="Times New Roman" w:cs="Times New Roman"/>
          <w:bCs/>
          <w:sz w:val="20"/>
          <w:szCs w:val="20"/>
        </w:rPr>
        <w:t>Chlorfenapyr</w:t>
      </w:r>
      <w:proofErr w:type="spellEnd"/>
      <w:r>
        <w:rPr>
          <w:rFonts w:ascii="Times New Roman" w:hAnsi="Times New Roman" w:cs="Times New Roman" w:hint="eastAsia"/>
          <w:bCs/>
          <w:sz w:val="20"/>
          <w:szCs w:val="20"/>
          <w:lang w:eastAsia="zh-CN"/>
        </w:rPr>
        <w:t>;</w:t>
      </w:r>
      <w:r w:rsidRPr="0074668F">
        <w:rPr>
          <w:rFonts w:ascii="Times New Roman" w:hAnsi="Times New Roman" w:cs="Times New Roman"/>
          <w:bCs/>
          <w:sz w:val="20"/>
          <w:szCs w:val="20"/>
        </w:rPr>
        <w:t xml:space="preserve"> </w:t>
      </w:r>
      <w:proofErr w:type="spellStart"/>
      <w:r w:rsidRPr="0074668F">
        <w:rPr>
          <w:rFonts w:ascii="Times New Roman" w:hAnsi="Times New Roman" w:cs="Times New Roman"/>
          <w:bCs/>
          <w:sz w:val="20"/>
          <w:szCs w:val="20"/>
        </w:rPr>
        <w:t>Difenoconazole</w:t>
      </w:r>
      <w:proofErr w:type="spellEnd"/>
      <w:r>
        <w:rPr>
          <w:rFonts w:ascii="Times New Roman" w:hAnsi="Times New Roman" w:cs="Times New Roman" w:hint="eastAsia"/>
          <w:bCs/>
          <w:sz w:val="20"/>
          <w:szCs w:val="20"/>
          <w:lang w:eastAsia="zh-CN"/>
        </w:rPr>
        <w:t>;</w:t>
      </w:r>
      <w:r w:rsidRPr="0074668F">
        <w:rPr>
          <w:rFonts w:ascii="Times New Roman" w:hAnsi="Times New Roman" w:cs="Times New Roman"/>
          <w:bCs/>
          <w:sz w:val="20"/>
          <w:szCs w:val="20"/>
        </w:rPr>
        <w:t xml:space="preserve"> Grape</w:t>
      </w:r>
    </w:p>
    <w:p w:rsidR="0074668F" w:rsidRDefault="0074668F" w:rsidP="00FB0D0C">
      <w:pPr>
        <w:tabs>
          <w:tab w:val="left" w:pos="0"/>
          <w:tab w:val="left" w:pos="9720"/>
          <w:tab w:val="left" w:pos="9990"/>
        </w:tabs>
        <w:snapToGrid w:val="0"/>
        <w:spacing w:after="0" w:line="240" w:lineRule="auto"/>
        <w:jc w:val="both"/>
        <w:rPr>
          <w:rFonts w:ascii="Times New Roman" w:hAnsi="Times New Roman" w:cs="Times New Roman" w:hint="eastAsia"/>
          <w:b/>
          <w:bCs/>
          <w:sz w:val="20"/>
          <w:szCs w:val="20"/>
          <w:lang w:eastAsia="zh-CN"/>
        </w:rPr>
      </w:pPr>
    </w:p>
    <w:p w:rsidR="0074668F" w:rsidRDefault="0074668F" w:rsidP="00FB0D0C">
      <w:pPr>
        <w:tabs>
          <w:tab w:val="left" w:pos="0"/>
          <w:tab w:val="left" w:pos="9720"/>
          <w:tab w:val="left" w:pos="9990"/>
        </w:tabs>
        <w:snapToGrid w:val="0"/>
        <w:spacing w:after="0" w:line="240" w:lineRule="auto"/>
        <w:jc w:val="both"/>
        <w:rPr>
          <w:rFonts w:ascii="Times New Roman" w:hAnsi="Times New Roman" w:cs="Times New Roman"/>
          <w:b/>
          <w:bCs/>
          <w:sz w:val="20"/>
          <w:szCs w:val="20"/>
          <w:lang w:eastAsia="zh-CN"/>
        </w:rPr>
      </w:pPr>
    </w:p>
    <w:p w:rsidR="00FB0D0C" w:rsidRPr="00FB0D0C" w:rsidRDefault="00FB0D0C" w:rsidP="00FB0D0C">
      <w:pPr>
        <w:tabs>
          <w:tab w:val="left" w:pos="0"/>
          <w:tab w:val="left" w:pos="9720"/>
          <w:tab w:val="left" w:pos="9990"/>
        </w:tabs>
        <w:snapToGrid w:val="0"/>
        <w:spacing w:after="0" w:line="240" w:lineRule="auto"/>
        <w:jc w:val="both"/>
        <w:rPr>
          <w:rFonts w:ascii="Times New Roman" w:hAnsi="Times New Roman" w:cs="Times New Roman"/>
          <w:b/>
          <w:bCs/>
          <w:sz w:val="20"/>
          <w:szCs w:val="20"/>
          <w:lang w:eastAsia="zh-CN"/>
        </w:rPr>
        <w:sectPr w:rsidR="00FB0D0C" w:rsidRPr="00FB0D0C" w:rsidSect="000D51BE">
          <w:headerReference w:type="default" r:id="rId9"/>
          <w:footerReference w:type="even" r:id="rId10"/>
          <w:footerReference w:type="default" r:id="rId11"/>
          <w:type w:val="continuous"/>
          <w:pgSz w:w="12240" w:h="15840" w:code="1"/>
          <w:pgMar w:top="1440" w:right="1440" w:bottom="1440" w:left="1440" w:header="720" w:footer="720" w:gutter="0"/>
          <w:pgNumType w:start="49"/>
          <w:cols w:space="720"/>
          <w:docGrid w:linePitch="360"/>
        </w:sectPr>
      </w:pPr>
    </w:p>
    <w:p w:rsidR="00A82006" w:rsidRPr="00FB0D0C" w:rsidRDefault="00A82006" w:rsidP="00FB0D0C">
      <w:pPr>
        <w:tabs>
          <w:tab w:val="left" w:pos="0"/>
          <w:tab w:val="left" w:pos="9720"/>
          <w:tab w:val="left" w:pos="9990"/>
        </w:tabs>
        <w:snapToGrid w:val="0"/>
        <w:spacing w:after="0" w:line="240" w:lineRule="auto"/>
        <w:jc w:val="both"/>
        <w:rPr>
          <w:rFonts w:ascii="Times New Roman" w:hAnsi="Times New Roman" w:cs="Times New Roman"/>
          <w:b/>
          <w:bCs/>
          <w:sz w:val="20"/>
          <w:szCs w:val="20"/>
        </w:rPr>
      </w:pPr>
      <w:r w:rsidRPr="00FB0D0C">
        <w:rPr>
          <w:rFonts w:ascii="Times New Roman" w:hAnsi="Times New Roman" w:cs="Times New Roman"/>
          <w:b/>
          <w:bCs/>
          <w:sz w:val="20"/>
          <w:szCs w:val="20"/>
        </w:rPr>
        <w:lastRenderedPageBreak/>
        <w:t>1</w:t>
      </w:r>
      <w:r w:rsidR="00793335">
        <w:rPr>
          <w:rFonts w:ascii="Times New Roman" w:hAnsi="Times New Roman" w:cs="Times New Roman" w:hint="eastAsia"/>
          <w:b/>
          <w:bCs/>
          <w:sz w:val="20"/>
          <w:szCs w:val="20"/>
          <w:lang w:eastAsia="zh-CN"/>
        </w:rPr>
        <w:t>.</w:t>
      </w:r>
      <w:r w:rsidRPr="00FB0D0C">
        <w:rPr>
          <w:rFonts w:ascii="Times New Roman" w:hAnsi="Times New Roman" w:cs="Times New Roman"/>
          <w:b/>
          <w:bCs/>
          <w:sz w:val="20"/>
          <w:szCs w:val="20"/>
        </w:rPr>
        <w:t xml:space="preserve"> Introduction</w:t>
      </w:r>
    </w:p>
    <w:p w:rsidR="00BC2C3B" w:rsidRPr="00FB0D0C" w:rsidRDefault="0093405F" w:rsidP="00FB0D0C">
      <w:pPr>
        <w:tabs>
          <w:tab w:val="left" w:pos="0"/>
          <w:tab w:val="left" w:pos="9720"/>
          <w:tab w:val="left" w:pos="999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White seedless table grape are one of the most widely grown fruit crops in the world. In Egypt</w:t>
      </w:r>
      <w:r w:rsidRPr="00FB0D0C">
        <w:rPr>
          <w:rFonts w:ascii="Times New Roman" w:hAnsi="Times New Roman" w:cs="Times New Roman"/>
          <w:b/>
          <w:bCs/>
          <w:sz w:val="20"/>
          <w:szCs w:val="20"/>
        </w:rPr>
        <w:t xml:space="preserve">, </w:t>
      </w:r>
      <w:r w:rsidRPr="00FB0D0C">
        <w:rPr>
          <w:rFonts w:ascii="Times New Roman" w:hAnsi="Times New Roman" w:cs="Times New Roman"/>
          <w:sz w:val="20"/>
          <w:szCs w:val="20"/>
        </w:rPr>
        <w:t xml:space="preserve">grapes considered to be the second most important </w:t>
      </w:r>
      <w:r w:rsidR="00A46BD2" w:rsidRPr="00FB0D0C">
        <w:rPr>
          <w:rFonts w:ascii="Times New Roman" w:hAnsi="Times New Roman" w:cs="Times New Roman"/>
          <w:sz w:val="20"/>
          <w:szCs w:val="20"/>
        </w:rPr>
        <w:t xml:space="preserve">fruit crops after </w:t>
      </w:r>
      <w:r w:rsidR="00171479" w:rsidRPr="00FB0D0C">
        <w:rPr>
          <w:rFonts w:ascii="Times New Roman" w:hAnsi="Times New Roman" w:cs="Times New Roman"/>
          <w:sz w:val="20"/>
          <w:szCs w:val="20"/>
        </w:rPr>
        <w:t>citrus</w:t>
      </w:r>
      <w:r w:rsidR="00A46BD2" w:rsidRPr="00FB0D0C">
        <w:rPr>
          <w:rFonts w:ascii="Times New Roman" w:hAnsi="Times New Roman" w:cs="Times New Roman"/>
          <w:sz w:val="20"/>
          <w:szCs w:val="20"/>
        </w:rPr>
        <w:t xml:space="preserve"> (</w:t>
      </w:r>
      <w:r w:rsidR="00A46BD2" w:rsidRPr="00FB0D0C">
        <w:rPr>
          <w:rFonts w:ascii="Times New Roman" w:hAnsi="Times New Roman" w:cs="Times New Roman"/>
          <w:b/>
          <w:bCs/>
          <w:sz w:val="20"/>
          <w:szCs w:val="20"/>
        </w:rPr>
        <w:t>Anonymous, 2013</w:t>
      </w:r>
      <w:r w:rsidR="00A46BD2" w:rsidRPr="00FB0D0C">
        <w:rPr>
          <w:rFonts w:ascii="Times New Roman" w:hAnsi="Times New Roman" w:cs="Times New Roman"/>
          <w:sz w:val="20"/>
          <w:szCs w:val="20"/>
        </w:rPr>
        <w:t>)</w:t>
      </w:r>
      <w:r w:rsidR="002D0B60" w:rsidRPr="00FB0D0C">
        <w:rPr>
          <w:rFonts w:ascii="Times New Roman" w:hAnsi="Times New Roman" w:cs="Times New Roman"/>
          <w:sz w:val="20"/>
          <w:szCs w:val="20"/>
        </w:rPr>
        <w:t>.</w:t>
      </w:r>
      <w:r w:rsidR="00BC2C3B" w:rsidRPr="00FB0D0C">
        <w:rPr>
          <w:rFonts w:ascii="Times New Roman" w:hAnsi="Times New Roman" w:cs="Times New Roman"/>
          <w:sz w:val="20"/>
          <w:szCs w:val="20"/>
        </w:rPr>
        <w:t xml:space="preserve"> Powdery mildew,</w:t>
      </w:r>
      <w:r w:rsidR="007646C9" w:rsidRPr="00FB0D0C">
        <w:rPr>
          <w:rFonts w:ascii="Times New Roman" w:hAnsi="Times New Roman" w:cs="Times New Roman"/>
          <w:sz w:val="20"/>
          <w:szCs w:val="20"/>
        </w:rPr>
        <w:t xml:space="preserve"> spider mite,</w:t>
      </w:r>
      <w:r w:rsidR="00133CAB" w:rsidRPr="00FB0D0C">
        <w:rPr>
          <w:rFonts w:ascii="Times New Roman" w:hAnsi="Times New Roman" w:cs="Times New Roman"/>
          <w:sz w:val="20"/>
          <w:szCs w:val="20"/>
        </w:rPr>
        <w:t xml:space="preserve"> </w:t>
      </w:r>
      <w:r w:rsidR="004A248A" w:rsidRPr="00FB0D0C">
        <w:rPr>
          <w:rFonts w:ascii="Times New Roman" w:hAnsi="Times New Roman" w:cs="Times New Roman"/>
          <w:sz w:val="20"/>
          <w:szCs w:val="20"/>
        </w:rPr>
        <w:t>two sp</w:t>
      </w:r>
      <w:r w:rsidR="00171479" w:rsidRPr="00FB0D0C">
        <w:rPr>
          <w:rFonts w:ascii="Times New Roman" w:hAnsi="Times New Roman" w:cs="Times New Roman"/>
          <w:sz w:val="20"/>
          <w:szCs w:val="20"/>
        </w:rPr>
        <w:t>o</w:t>
      </w:r>
      <w:r w:rsidR="004A248A" w:rsidRPr="00FB0D0C">
        <w:rPr>
          <w:rFonts w:ascii="Times New Roman" w:hAnsi="Times New Roman" w:cs="Times New Roman"/>
          <w:sz w:val="20"/>
          <w:szCs w:val="20"/>
        </w:rPr>
        <w:t>tted spider mites</w:t>
      </w:r>
      <w:r w:rsidR="00171479" w:rsidRPr="00FB0D0C">
        <w:rPr>
          <w:rFonts w:ascii="Times New Roman" w:hAnsi="Times New Roman" w:cs="Times New Roman"/>
          <w:sz w:val="20"/>
          <w:szCs w:val="20"/>
        </w:rPr>
        <w:t xml:space="preserve">, </w:t>
      </w:r>
      <w:proofErr w:type="spellStart"/>
      <w:r w:rsidR="00171479" w:rsidRPr="00FB0D0C">
        <w:rPr>
          <w:rFonts w:ascii="Times New Roman" w:hAnsi="Times New Roman" w:cs="Times New Roman"/>
          <w:sz w:val="20"/>
          <w:szCs w:val="20"/>
        </w:rPr>
        <w:t>thrips</w:t>
      </w:r>
      <w:proofErr w:type="spellEnd"/>
      <w:r w:rsidR="007646C9" w:rsidRPr="00FB0D0C">
        <w:rPr>
          <w:rFonts w:ascii="Times New Roman" w:hAnsi="Times New Roman" w:cs="Times New Roman"/>
          <w:sz w:val="20"/>
          <w:szCs w:val="20"/>
        </w:rPr>
        <w:t xml:space="preserve"> and aphid</w:t>
      </w:r>
      <w:r w:rsidR="006F2871" w:rsidRPr="00FB0D0C">
        <w:rPr>
          <w:rFonts w:ascii="Times New Roman" w:hAnsi="Times New Roman" w:cs="Times New Roman"/>
          <w:sz w:val="20"/>
          <w:szCs w:val="20"/>
        </w:rPr>
        <w:t>s</w:t>
      </w:r>
      <w:r w:rsidR="007646C9" w:rsidRPr="00FB0D0C">
        <w:rPr>
          <w:rFonts w:ascii="Times New Roman" w:hAnsi="Times New Roman" w:cs="Times New Roman"/>
          <w:sz w:val="20"/>
          <w:szCs w:val="20"/>
        </w:rPr>
        <w:t xml:space="preserve"> are </w:t>
      </w:r>
      <w:r w:rsidR="00BC2C3B" w:rsidRPr="00FB0D0C">
        <w:rPr>
          <w:rFonts w:ascii="Times New Roman" w:hAnsi="Times New Roman" w:cs="Times New Roman"/>
          <w:sz w:val="20"/>
          <w:szCs w:val="20"/>
        </w:rPr>
        <w:t xml:space="preserve">of the most important fungal </w:t>
      </w:r>
      <w:r w:rsidR="007646C9" w:rsidRPr="00FB0D0C">
        <w:rPr>
          <w:rFonts w:ascii="Times New Roman" w:hAnsi="Times New Roman" w:cs="Times New Roman"/>
          <w:sz w:val="20"/>
          <w:szCs w:val="20"/>
        </w:rPr>
        <w:t xml:space="preserve">and insect </w:t>
      </w:r>
      <w:r w:rsidR="00133CAB" w:rsidRPr="00FB0D0C">
        <w:rPr>
          <w:rFonts w:ascii="Times New Roman" w:hAnsi="Times New Roman" w:cs="Times New Roman"/>
          <w:sz w:val="20"/>
          <w:szCs w:val="20"/>
        </w:rPr>
        <w:t xml:space="preserve">pests </w:t>
      </w:r>
      <w:r w:rsidR="00BC2C3B" w:rsidRPr="00FB0D0C">
        <w:rPr>
          <w:rFonts w:ascii="Times New Roman" w:hAnsi="Times New Roman" w:cs="Times New Roman"/>
          <w:sz w:val="20"/>
          <w:szCs w:val="20"/>
        </w:rPr>
        <w:t>of grape</w:t>
      </w:r>
      <w:r w:rsidR="002312B2" w:rsidRPr="00FB0D0C">
        <w:rPr>
          <w:rFonts w:ascii="Times New Roman" w:hAnsi="Times New Roman" w:cs="Times New Roman"/>
          <w:sz w:val="20"/>
          <w:szCs w:val="20"/>
        </w:rPr>
        <w:t xml:space="preserve"> </w:t>
      </w:r>
      <w:r w:rsidR="00BC2C3B" w:rsidRPr="00FB0D0C">
        <w:rPr>
          <w:rFonts w:ascii="Times New Roman" w:hAnsi="Times New Roman" w:cs="Times New Roman"/>
          <w:sz w:val="20"/>
          <w:szCs w:val="20"/>
        </w:rPr>
        <w:t>vines</w:t>
      </w:r>
      <w:r w:rsidR="007646C9" w:rsidRPr="00FB0D0C">
        <w:rPr>
          <w:rFonts w:ascii="Times New Roman" w:hAnsi="Times New Roman" w:cs="Times New Roman"/>
          <w:sz w:val="20"/>
          <w:szCs w:val="20"/>
        </w:rPr>
        <w:t xml:space="preserve"> and </w:t>
      </w:r>
      <w:r w:rsidR="00AB1A22" w:rsidRPr="00FB0D0C">
        <w:rPr>
          <w:rFonts w:ascii="Times New Roman" w:hAnsi="Times New Roman" w:cs="Times New Roman"/>
          <w:sz w:val="20"/>
          <w:szCs w:val="20"/>
        </w:rPr>
        <w:t>leave</w:t>
      </w:r>
      <w:r w:rsidR="007646C9" w:rsidRPr="00FB0D0C">
        <w:rPr>
          <w:rFonts w:ascii="Times New Roman" w:hAnsi="Times New Roman" w:cs="Times New Roman"/>
          <w:sz w:val="20"/>
          <w:szCs w:val="20"/>
        </w:rPr>
        <w:t xml:space="preserve"> all</w:t>
      </w:r>
      <w:r w:rsidR="00BC2C3B" w:rsidRPr="00FB0D0C">
        <w:rPr>
          <w:rFonts w:ascii="Times New Roman" w:hAnsi="Times New Roman" w:cs="Times New Roman"/>
          <w:sz w:val="20"/>
          <w:szCs w:val="20"/>
        </w:rPr>
        <w:t xml:space="preserve"> over the world, and causes significant economic damage in terms of yield and quality deterioration of grape</w:t>
      </w:r>
      <w:r w:rsidR="007646C9" w:rsidRPr="00FB0D0C">
        <w:rPr>
          <w:rFonts w:ascii="Times New Roman" w:hAnsi="Times New Roman" w:cs="Times New Roman"/>
          <w:sz w:val="20"/>
          <w:szCs w:val="20"/>
        </w:rPr>
        <w:t>s</w:t>
      </w:r>
      <w:r w:rsidR="00171479" w:rsidRPr="00FB0D0C">
        <w:rPr>
          <w:rFonts w:ascii="Times New Roman" w:hAnsi="Times New Roman" w:cs="Times New Roman"/>
          <w:sz w:val="20"/>
          <w:szCs w:val="20"/>
        </w:rPr>
        <w:t xml:space="preserve">. </w:t>
      </w:r>
      <w:proofErr w:type="gramStart"/>
      <w:r w:rsidR="00171479" w:rsidRPr="00FB0D0C">
        <w:rPr>
          <w:rFonts w:ascii="Times New Roman" w:hAnsi="Times New Roman" w:cs="Times New Roman"/>
          <w:sz w:val="20"/>
          <w:szCs w:val="20"/>
        </w:rPr>
        <w:t>(</w:t>
      </w:r>
      <w:r w:rsidR="00773E78" w:rsidRPr="00FB0D0C">
        <w:rPr>
          <w:rFonts w:ascii="Times New Roman" w:hAnsi="Times New Roman" w:cs="Times New Roman"/>
          <w:b/>
          <w:bCs/>
          <w:color w:val="000000"/>
          <w:sz w:val="20"/>
          <w:szCs w:val="20"/>
        </w:rPr>
        <w:t xml:space="preserve">Ellen </w:t>
      </w:r>
      <w:r w:rsidR="00773E78" w:rsidRPr="00FB0D0C">
        <w:rPr>
          <w:rFonts w:ascii="Times New Roman" w:hAnsi="Times New Roman" w:cs="Times New Roman"/>
          <w:b/>
          <w:bCs/>
          <w:i/>
          <w:iCs/>
          <w:color w:val="000000"/>
          <w:sz w:val="20"/>
          <w:szCs w:val="20"/>
        </w:rPr>
        <w:t>et al</w:t>
      </w:r>
      <w:r w:rsidR="00773E78" w:rsidRPr="00FB0D0C">
        <w:rPr>
          <w:rFonts w:ascii="Times New Roman" w:hAnsi="Times New Roman" w:cs="Times New Roman"/>
          <w:b/>
          <w:bCs/>
          <w:sz w:val="20"/>
          <w:szCs w:val="20"/>
        </w:rPr>
        <w:t xml:space="preserve">., </w:t>
      </w:r>
      <w:r w:rsidR="00D91583" w:rsidRPr="00FB0D0C">
        <w:rPr>
          <w:rFonts w:ascii="Times New Roman" w:hAnsi="Times New Roman" w:cs="Times New Roman"/>
          <w:b/>
          <w:bCs/>
          <w:sz w:val="20"/>
          <w:szCs w:val="20"/>
        </w:rPr>
        <w:t>1997;</w:t>
      </w:r>
      <w:r w:rsidR="009C5B46" w:rsidRPr="00FB0D0C">
        <w:rPr>
          <w:rFonts w:ascii="Times New Roman" w:hAnsi="Times New Roman" w:cs="Times New Roman"/>
          <w:sz w:val="20"/>
          <w:szCs w:val="20"/>
        </w:rPr>
        <w:t xml:space="preserve"> </w:t>
      </w:r>
      <w:proofErr w:type="spellStart"/>
      <w:r w:rsidR="009C5B46" w:rsidRPr="00FB0D0C">
        <w:rPr>
          <w:rFonts w:ascii="Times New Roman" w:hAnsi="Times New Roman" w:cs="Times New Roman"/>
          <w:b/>
          <w:bCs/>
          <w:sz w:val="20"/>
          <w:szCs w:val="20"/>
        </w:rPr>
        <w:t>Banerjee</w:t>
      </w:r>
      <w:proofErr w:type="spellEnd"/>
      <w:r w:rsidR="009C5B46" w:rsidRPr="00FB0D0C">
        <w:rPr>
          <w:rFonts w:ascii="Times New Roman" w:hAnsi="Times New Roman" w:cs="Times New Roman"/>
          <w:b/>
          <w:bCs/>
          <w:i/>
          <w:iCs/>
          <w:sz w:val="20"/>
          <w:szCs w:val="20"/>
        </w:rPr>
        <w:t xml:space="preserve"> </w:t>
      </w:r>
      <w:r w:rsidR="00BC2C3B" w:rsidRPr="00FB0D0C">
        <w:rPr>
          <w:rFonts w:ascii="Times New Roman" w:hAnsi="Times New Roman" w:cs="Times New Roman"/>
          <w:b/>
          <w:bCs/>
          <w:i/>
          <w:iCs/>
          <w:sz w:val="20"/>
          <w:szCs w:val="20"/>
        </w:rPr>
        <w:t xml:space="preserve">et al., </w:t>
      </w:r>
      <w:r w:rsidR="00BC2C3B" w:rsidRPr="00FB0D0C">
        <w:rPr>
          <w:rFonts w:ascii="Times New Roman" w:hAnsi="Times New Roman" w:cs="Times New Roman"/>
          <w:b/>
          <w:bCs/>
          <w:sz w:val="20"/>
          <w:szCs w:val="20"/>
        </w:rPr>
        <w:t>2008)</w:t>
      </w:r>
      <w:r w:rsidR="00BC2C3B" w:rsidRPr="00FB0D0C">
        <w:rPr>
          <w:rFonts w:ascii="Times New Roman" w:hAnsi="Times New Roman" w:cs="Times New Roman"/>
          <w:sz w:val="20"/>
          <w:szCs w:val="20"/>
        </w:rPr>
        <w:t>.</w:t>
      </w:r>
      <w:proofErr w:type="gramEnd"/>
    </w:p>
    <w:p w:rsidR="00B6045B" w:rsidRPr="00FB0D0C" w:rsidRDefault="00BC2C3B"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FB0D0C">
        <w:rPr>
          <w:rFonts w:ascii="Times New Roman" w:hAnsi="Times New Roman" w:cs="Times New Roman"/>
          <w:color w:val="000000"/>
          <w:sz w:val="20"/>
          <w:szCs w:val="20"/>
        </w:rPr>
        <w:t>Chlorfenapyr</w:t>
      </w:r>
      <w:proofErr w:type="spellEnd"/>
      <w:r w:rsidR="00767972" w:rsidRPr="00FB0D0C">
        <w:rPr>
          <w:rFonts w:ascii="Times New Roman" w:hAnsi="Times New Roman" w:cs="Times New Roman"/>
          <w:color w:val="000000"/>
          <w:sz w:val="20"/>
          <w:szCs w:val="20"/>
        </w:rPr>
        <w:t xml:space="preserve"> [</w:t>
      </w:r>
      <w:r w:rsidR="00767972" w:rsidRPr="00FB0D0C">
        <w:rPr>
          <w:rFonts w:ascii="Times New Roman" w:hAnsi="Times New Roman" w:cs="Times New Roman"/>
          <w:color w:val="000000"/>
          <w:sz w:val="20"/>
          <w:szCs w:val="20"/>
          <w:shd w:val="clear" w:color="auto" w:fill="FFFFF2"/>
        </w:rPr>
        <w:t>4-bromo-2-(4-chlorophenyl)-1-ethoxymethyl-5-trifluoromethyl-1</w:t>
      </w:r>
      <w:r w:rsidR="00767972" w:rsidRPr="00FB0D0C">
        <w:rPr>
          <w:rFonts w:ascii="Times New Roman" w:hAnsi="Times New Roman" w:cs="Times New Roman"/>
          <w:i/>
          <w:iCs/>
          <w:color w:val="000000"/>
          <w:sz w:val="20"/>
          <w:szCs w:val="20"/>
        </w:rPr>
        <w:t>H</w:t>
      </w:r>
      <w:r w:rsidR="00767972" w:rsidRPr="00FB0D0C">
        <w:rPr>
          <w:rFonts w:ascii="Times New Roman" w:hAnsi="Times New Roman" w:cs="Times New Roman"/>
          <w:color w:val="000000"/>
          <w:sz w:val="20"/>
          <w:szCs w:val="20"/>
          <w:shd w:val="clear" w:color="auto" w:fill="FFFFF2"/>
        </w:rPr>
        <w:t>-pyrrole-3-carbonitrile</w:t>
      </w:r>
      <w:r w:rsidR="002D0B60" w:rsidRPr="00FB0D0C">
        <w:rPr>
          <w:rFonts w:ascii="Times New Roman" w:hAnsi="Times New Roman" w:cs="Times New Roman"/>
          <w:color w:val="000000"/>
          <w:sz w:val="20"/>
          <w:szCs w:val="20"/>
          <w:shd w:val="clear" w:color="auto" w:fill="FFFFF2"/>
        </w:rPr>
        <w:t>]</w:t>
      </w:r>
      <w:r w:rsidRPr="00FB0D0C">
        <w:rPr>
          <w:rFonts w:ascii="Times New Roman" w:hAnsi="Times New Roman" w:cs="Times New Roman"/>
          <w:color w:val="000000"/>
          <w:sz w:val="20"/>
          <w:szCs w:val="20"/>
        </w:rPr>
        <w:t xml:space="preserve"> is a novel broad</w:t>
      </w:r>
      <w:r w:rsidR="00133CAB"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spectrum</w:t>
      </w:r>
      <w:r w:rsidR="00133CAB" w:rsidRPr="00FB0D0C">
        <w:rPr>
          <w:rFonts w:ascii="Times New Roman" w:hAnsi="Times New Roman" w:cs="Times New Roman"/>
          <w:color w:val="000000"/>
          <w:sz w:val="20"/>
          <w:szCs w:val="20"/>
        </w:rPr>
        <w:t xml:space="preserve"> </w:t>
      </w:r>
      <w:r w:rsidR="002D0B60" w:rsidRPr="00FB0D0C">
        <w:rPr>
          <w:rFonts w:ascii="Times New Roman" w:hAnsi="Times New Roman" w:cs="Times New Roman"/>
          <w:color w:val="000000"/>
          <w:sz w:val="20"/>
          <w:szCs w:val="20"/>
        </w:rPr>
        <w:t xml:space="preserve">non systemic </w:t>
      </w:r>
      <w:r w:rsidRPr="00FB0D0C">
        <w:rPr>
          <w:rFonts w:ascii="Times New Roman" w:hAnsi="Times New Roman" w:cs="Times New Roman"/>
          <w:color w:val="000000"/>
          <w:sz w:val="20"/>
          <w:szCs w:val="20"/>
        </w:rPr>
        <w:t xml:space="preserve">insecticide </w:t>
      </w:r>
      <w:r w:rsidR="007646C9" w:rsidRPr="00FB0D0C">
        <w:rPr>
          <w:rFonts w:ascii="Times New Roman" w:hAnsi="Times New Roman" w:cs="Times New Roman"/>
          <w:color w:val="000000"/>
          <w:sz w:val="20"/>
          <w:szCs w:val="20"/>
        </w:rPr>
        <w:t xml:space="preserve">applied </w:t>
      </w:r>
      <w:r w:rsidRPr="00FB0D0C">
        <w:rPr>
          <w:rFonts w:ascii="Times New Roman" w:hAnsi="Times New Roman" w:cs="Times New Roman"/>
          <w:color w:val="000000"/>
          <w:sz w:val="20"/>
          <w:szCs w:val="20"/>
        </w:rPr>
        <w:t>for the control of various insect and</w:t>
      </w:r>
      <w:r w:rsidR="00133CAB"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mite pests on cotton, ornamentals, and a number of</w:t>
      </w:r>
      <w:r w:rsidR="00133CAB"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 xml:space="preserve">vegetable crops. </w:t>
      </w:r>
      <w:proofErr w:type="spellStart"/>
      <w:r w:rsidRPr="00FB0D0C">
        <w:rPr>
          <w:rFonts w:ascii="Times New Roman" w:hAnsi="Times New Roman" w:cs="Times New Roman"/>
          <w:color w:val="000000"/>
          <w:sz w:val="20"/>
          <w:szCs w:val="20"/>
        </w:rPr>
        <w:t>Chlorfenapyr</w:t>
      </w:r>
      <w:proofErr w:type="spellEnd"/>
      <w:r w:rsidRPr="00FB0D0C">
        <w:rPr>
          <w:rFonts w:ascii="Times New Roman" w:hAnsi="Times New Roman" w:cs="Times New Roman"/>
          <w:color w:val="000000"/>
          <w:sz w:val="20"/>
          <w:szCs w:val="20"/>
        </w:rPr>
        <w:t xml:space="preserve"> is actually a pro-insecticide that is converted</w:t>
      </w:r>
      <w:r w:rsidR="00133CAB"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to an active metabolite in the midget of insects</w:t>
      </w:r>
      <w:r w:rsidR="00133CAB"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 xml:space="preserve">and mites </w:t>
      </w:r>
      <w:r w:rsidRPr="00FB0D0C">
        <w:rPr>
          <w:rFonts w:ascii="Times New Roman" w:hAnsi="Times New Roman" w:cs="Times New Roman"/>
          <w:b/>
          <w:bCs/>
          <w:sz w:val="20"/>
          <w:szCs w:val="20"/>
        </w:rPr>
        <w:t xml:space="preserve">(Lovell </w:t>
      </w:r>
      <w:r w:rsidRPr="00FB0D0C">
        <w:rPr>
          <w:rFonts w:ascii="Times New Roman" w:hAnsi="Times New Roman" w:cs="Times New Roman"/>
          <w:b/>
          <w:bCs/>
          <w:i/>
          <w:iCs/>
          <w:sz w:val="20"/>
          <w:szCs w:val="20"/>
        </w:rPr>
        <w:t>et al.,</w:t>
      </w:r>
      <w:r w:rsidRPr="00FB0D0C">
        <w:rPr>
          <w:rFonts w:ascii="Times New Roman" w:hAnsi="Times New Roman" w:cs="Times New Roman"/>
          <w:b/>
          <w:bCs/>
          <w:sz w:val="20"/>
          <w:szCs w:val="20"/>
        </w:rPr>
        <w:t xml:space="preserve"> 1990(</w:t>
      </w:r>
      <w:r w:rsidR="002D0B60" w:rsidRPr="00FB0D0C">
        <w:rPr>
          <w:rFonts w:ascii="Times New Roman" w:hAnsi="Times New Roman" w:cs="Times New Roman"/>
          <w:b/>
          <w:bCs/>
          <w:sz w:val="20"/>
          <w:szCs w:val="20"/>
        </w:rPr>
        <w:t>.</w:t>
      </w:r>
    </w:p>
    <w:p w:rsidR="009C5B46" w:rsidRPr="00FB0D0C" w:rsidRDefault="00BC2C3B"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b/>
          <w:bCs/>
          <w:sz w:val="20"/>
          <w:szCs w:val="20"/>
        </w:rPr>
      </w:pPr>
      <w:proofErr w:type="spellStart"/>
      <w:r w:rsidRPr="00FB0D0C">
        <w:rPr>
          <w:rFonts w:ascii="Times New Roman" w:hAnsi="Times New Roman" w:cs="Times New Roman"/>
          <w:color w:val="000000"/>
          <w:sz w:val="20"/>
          <w:szCs w:val="20"/>
        </w:rPr>
        <w:t>Difenoconazole</w:t>
      </w:r>
      <w:proofErr w:type="spellEnd"/>
      <w:r w:rsidR="002D0B60" w:rsidRPr="00FB0D0C">
        <w:rPr>
          <w:rFonts w:ascii="Times New Roman" w:hAnsi="Times New Roman" w:cs="Times New Roman"/>
          <w:color w:val="000000"/>
          <w:sz w:val="20"/>
          <w:szCs w:val="20"/>
        </w:rPr>
        <w:t xml:space="preserve"> [</w:t>
      </w:r>
      <w:r w:rsidR="002D0B60" w:rsidRPr="00FB0D0C">
        <w:rPr>
          <w:rFonts w:ascii="Times New Roman" w:hAnsi="Times New Roman" w:cs="Times New Roman"/>
          <w:color w:val="000000"/>
          <w:sz w:val="20"/>
          <w:szCs w:val="20"/>
          <w:shd w:val="clear" w:color="auto" w:fill="FFFFF2"/>
        </w:rPr>
        <w:t>3-chloro-4-[(2</w:t>
      </w:r>
      <w:r w:rsidR="002D0B60" w:rsidRPr="00FB0D0C">
        <w:rPr>
          <w:rFonts w:ascii="Times New Roman" w:hAnsi="Times New Roman" w:cs="Times New Roman"/>
          <w:i/>
          <w:iCs/>
          <w:color w:val="000000"/>
          <w:sz w:val="20"/>
          <w:szCs w:val="20"/>
        </w:rPr>
        <w:t>RS</w:t>
      </w:r>
      <w:r w:rsidR="002D0B60" w:rsidRPr="00FB0D0C">
        <w:rPr>
          <w:rFonts w:ascii="Times New Roman" w:hAnsi="Times New Roman" w:cs="Times New Roman"/>
          <w:color w:val="000000"/>
          <w:sz w:val="20"/>
          <w:szCs w:val="20"/>
          <w:shd w:val="clear" w:color="auto" w:fill="FFFFF2"/>
        </w:rPr>
        <w:t>,4</w:t>
      </w:r>
      <w:r w:rsidR="002D0B60" w:rsidRPr="00FB0D0C">
        <w:rPr>
          <w:rFonts w:ascii="Times New Roman" w:hAnsi="Times New Roman" w:cs="Times New Roman"/>
          <w:i/>
          <w:iCs/>
          <w:color w:val="000000"/>
          <w:sz w:val="20"/>
          <w:szCs w:val="20"/>
        </w:rPr>
        <w:t>RS</w:t>
      </w:r>
      <w:r w:rsidR="002D0B60" w:rsidRPr="00FB0D0C">
        <w:rPr>
          <w:rFonts w:ascii="Times New Roman" w:hAnsi="Times New Roman" w:cs="Times New Roman"/>
          <w:color w:val="000000"/>
          <w:sz w:val="20"/>
          <w:szCs w:val="20"/>
          <w:shd w:val="clear" w:color="auto" w:fill="FFFFF2"/>
        </w:rPr>
        <w:t>;2</w:t>
      </w:r>
      <w:r w:rsidR="002D0B60" w:rsidRPr="00FB0D0C">
        <w:rPr>
          <w:rFonts w:ascii="Times New Roman" w:hAnsi="Times New Roman" w:cs="Times New Roman"/>
          <w:i/>
          <w:iCs/>
          <w:color w:val="000000"/>
          <w:sz w:val="20"/>
          <w:szCs w:val="20"/>
        </w:rPr>
        <w:t>RS</w:t>
      </w:r>
      <w:r w:rsidR="002D0B60" w:rsidRPr="00FB0D0C">
        <w:rPr>
          <w:rFonts w:ascii="Times New Roman" w:hAnsi="Times New Roman" w:cs="Times New Roman"/>
          <w:color w:val="000000"/>
          <w:sz w:val="20"/>
          <w:szCs w:val="20"/>
          <w:shd w:val="clear" w:color="auto" w:fill="FFFFF2"/>
        </w:rPr>
        <w:t>,4</w:t>
      </w:r>
      <w:r w:rsidR="002D0B60" w:rsidRPr="00FB0D0C">
        <w:rPr>
          <w:rFonts w:ascii="Times New Roman" w:hAnsi="Times New Roman" w:cs="Times New Roman"/>
          <w:i/>
          <w:iCs/>
          <w:color w:val="000000"/>
          <w:sz w:val="20"/>
          <w:szCs w:val="20"/>
        </w:rPr>
        <w:t>SR</w:t>
      </w:r>
      <w:r w:rsidR="002D0B60" w:rsidRPr="00FB0D0C">
        <w:rPr>
          <w:rFonts w:ascii="Times New Roman" w:hAnsi="Times New Roman" w:cs="Times New Roman"/>
          <w:color w:val="000000"/>
          <w:sz w:val="20"/>
          <w:szCs w:val="20"/>
          <w:shd w:val="clear" w:color="auto" w:fill="FFFFF2"/>
        </w:rPr>
        <w:t>)-4-methyl-2-(1</w:t>
      </w:r>
      <w:r w:rsidR="002D0B60" w:rsidRPr="00FB0D0C">
        <w:rPr>
          <w:rFonts w:ascii="Times New Roman" w:hAnsi="Times New Roman" w:cs="Times New Roman"/>
          <w:i/>
          <w:iCs/>
          <w:color w:val="000000"/>
          <w:sz w:val="20"/>
          <w:szCs w:val="20"/>
        </w:rPr>
        <w:t>H</w:t>
      </w:r>
      <w:r w:rsidR="002D0B60" w:rsidRPr="00FB0D0C">
        <w:rPr>
          <w:rFonts w:ascii="Times New Roman" w:hAnsi="Times New Roman" w:cs="Times New Roman"/>
          <w:color w:val="000000"/>
          <w:sz w:val="20"/>
          <w:szCs w:val="20"/>
          <w:shd w:val="clear" w:color="auto" w:fill="FFFFF2"/>
        </w:rPr>
        <w:t>-1,2,4-triazol-1-ylmethyl)-1,3-dioxolan-2-yl]phenyl 4-chlorophenyl ether]</w:t>
      </w:r>
      <w:r w:rsidR="0074668F">
        <w:rPr>
          <w:rFonts w:ascii="Times New Roman" w:hAnsi="Times New Roman" w:cs="Times New Roman"/>
          <w:color w:val="000000"/>
          <w:sz w:val="20"/>
          <w:szCs w:val="20"/>
          <w:shd w:val="clear" w:color="auto" w:fill="FFFFF2"/>
        </w:rPr>
        <w:t xml:space="preserve"> </w:t>
      </w:r>
      <w:r w:rsidRPr="00FB0D0C">
        <w:rPr>
          <w:rFonts w:ascii="Times New Roman" w:hAnsi="Times New Roman" w:cs="Times New Roman"/>
          <w:color w:val="000000"/>
          <w:sz w:val="20"/>
          <w:szCs w:val="20"/>
        </w:rPr>
        <w:t xml:space="preserve">is a broad spectrum fungicide that controls a wide variety of fungi-including members of the </w:t>
      </w:r>
      <w:proofErr w:type="spellStart"/>
      <w:r w:rsidRPr="00FB0D0C">
        <w:rPr>
          <w:rFonts w:ascii="Times New Roman" w:hAnsi="Times New Roman" w:cs="Times New Roman"/>
          <w:color w:val="000000"/>
          <w:sz w:val="20"/>
          <w:szCs w:val="20"/>
        </w:rPr>
        <w:t>Aschomycetes</w:t>
      </w:r>
      <w:proofErr w:type="spellEnd"/>
      <w:r w:rsidRPr="00FB0D0C">
        <w:rPr>
          <w:rFonts w:ascii="Times New Roman" w:hAnsi="Times New Roman" w:cs="Times New Roman"/>
          <w:color w:val="000000"/>
          <w:sz w:val="20"/>
          <w:szCs w:val="20"/>
        </w:rPr>
        <w:t xml:space="preserve">, </w:t>
      </w:r>
      <w:proofErr w:type="spellStart"/>
      <w:r w:rsidRPr="00FB0D0C">
        <w:rPr>
          <w:rFonts w:ascii="Times New Roman" w:hAnsi="Times New Roman" w:cs="Times New Roman"/>
          <w:color w:val="000000"/>
          <w:sz w:val="20"/>
          <w:szCs w:val="20"/>
        </w:rPr>
        <w:t>Basidomycetes</w:t>
      </w:r>
      <w:proofErr w:type="spellEnd"/>
      <w:r w:rsidRPr="00FB0D0C">
        <w:rPr>
          <w:rFonts w:ascii="Times New Roman" w:hAnsi="Times New Roman" w:cs="Times New Roman"/>
          <w:color w:val="000000"/>
          <w:sz w:val="20"/>
          <w:szCs w:val="20"/>
        </w:rPr>
        <w:t xml:space="preserve"> and </w:t>
      </w:r>
      <w:proofErr w:type="spellStart"/>
      <w:r w:rsidRPr="00FB0D0C">
        <w:rPr>
          <w:rFonts w:ascii="Times New Roman" w:hAnsi="Times New Roman" w:cs="Times New Roman"/>
          <w:color w:val="000000"/>
          <w:sz w:val="20"/>
          <w:szCs w:val="20"/>
        </w:rPr>
        <w:t>Deuteromycetes</w:t>
      </w:r>
      <w:proofErr w:type="spellEnd"/>
      <w:r w:rsidRPr="00FB0D0C">
        <w:rPr>
          <w:rFonts w:ascii="Times New Roman" w:hAnsi="Times New Roman" w:cs="Times New Roman"/>
          <w:color w:val="000000"/>
          <w:sz w:val="20"/>
          <w:szCs w:val="20"/>
        </w:rPr>
        <w:t xml:space="preserve"> families.</w:t>
      </w:r>
      <w:r w:rsidR="0074668F">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 xml:space="preserve">It acts as a seed treatment, foliar spray and </w:t>
      </w:r>
      <w:r w:rsidRPr="00FB0D0C">
        <w:rPr>
          <w:rFonts w:ascii="Times New Roman" w:hAnsi="Times New Roman" w:cs="Times New Roman"/>
          <w:color w:val="000000"/>
          <w:sz w:val="20"/>
          <w:szCs w:val="20"/>
        </w:rPr>
        <w:lastRenderedPageBreak/>
        <w:t>systemic fungicide.</w:t>
      </w:r>
      <w:r w:rsidR="0074668F">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 xml:space="preserve">It is taken up through the surface of the infected plant and is </w:t>
      </w:r>
      <w:proofErr w:type="spellStart"/>
      <w:r w:rsidRPr="00FB0D0C">
        <w:rPr>
          <w:rFonts w:ascii="Times New Roman" w:hAnsi="Times New Roman" w:cs="Times New Roman"/>
          <w:color w:val="000000"/>
          <w:sz w:val="20"/>
          <w:szCs w:val="20"/>
        </w:rPr>
        <w:t>translocated</w:t>
      </w:r>
      <w:proofErr w:type="spellEnd"/>
      <w:r w:rsidRPr="00FB0D0C">
        <w:rPr>
          <w:rFonts w:ascii="Times New Roman" w:hAnsi="Times New Roman" w:cs="Times New Roman"/>
          <w:color w:val="000000"/>
          <w:sz w:val="20"/>
          <w:szCs w:val="20"/>
        </w:rPr>
        <w:t xml:space="preserve"> to all parts of the plant. It has a curative effect and a preventative effect</w:t>
      </w:r>
      <w:proofErr w:type="gramStart"/>
      <w:r w:rsidRPr="00FB0D0C">
        <w:rPr>
          <w:rFonts w:ascii="Times New Roman" w:hAnsi="Times New Roman" w:cs="Times New Roman"/>
          <w:b/>
          <w:bCs/>
          <w:sz w:val="20"/>
          <w:szCs w:val="20"/>
        </w:rPr>
        <w:t>.</w:t>
      </w:r>
      <w:r w:rsidR="00AC1F86" w:rsidRPr="00FB0D0C">
        <w:rPr>
          <w:rFonts w:ascii="Times New Roman" w:hAnsi="Times New Roman" w:cs="Times New Roman"/>
          <w:b/>
          <w:bCs/>
          <w:color w:val="000000"/>
          <w:sz w:val="20"/>
          <w:szCs w:val="20"/>
        </w:rPr>
        <w:t>(</w:t>
      </w:r>
      <w:proofErr w:type="gramEnd"/>
      <w:r w:rsidR="00713943" w:rsidRPr="00FB0D0C">
        <w:rPr>
          <w:rFonts w:ascii="Times New Roman" w:hAnsi="Times New Roman" w:cs="Times New Roman"/>
          <w:b/>
          <w:bCs/>
          <w:color w:val="000000"/>
          <w:sz w:val="20"/>
          <w:szCs w:val="20"/>
        </w:rPr>
        <w:t xml:space="preserve">Ellen </w:t>
      </w:r>
      <w:r w:rsidR="00713943" w:rsidRPr="00FB0D0C">
        <w:rPr>
          <w:rFonts w:ascii="Times New Roman" w:hAnsi="Times New Roman" w:cs="Times New Roman"/>
          <w:b/>
          <w:bCs/>
          <w:i/>
          <w:iCs/>
          <w:color w:val="000000"/>
          <w:sz w:val="20"/>
          <w:szCs w:val="20"/>
        </w:rPr>
        <w:t>et al</w:t>
      </w:r>
      <w:r w:rsidR="00713943" w:rsidRPr="00FB0D0C">
        <w:rPr>
          <w:rFonts w:ascii="Times New Roman" w:hAnsi="Times New Roman" w:cs="Times New Roman"/>
          <w:b/>
          <w:bCs/>
          <w:sz w:val="20"/>
          <w:szCs w:val="20"/>
        </w:rPr>
        <w:t>., 1997</w:t>
      </w:r>
      <w:r w:rsidR="00AC1F86" w:rsidRPr="00FB0D0C">
        <w:rPr>
          <w:rFonts w:ascii="Times New Roman" w:hAnsi="Times New Roman" w:cs="Times New Roman"/>
          <w:b/>
          <w:bCs/>
          <w:sz w:val="20"/>
          <w:szCs w:val="20"/>
        </w:rPr>
        <w:t>)</w:t>
      </w:r>
      <w:r w:rsidR="00171479" w:rsidRPr="00FB0D0C">
        <w:rPr>
          <w:rFonts w:ascii="Times New Roman" w:hAnsi="Times New Roman" w:cs="Times New Roman"/>
          <w:b/>
          <w:bCs/>
          <w:sz w:val="20"/>
          <w:szCs w:val="20"/>
        </w:rPr>
        <w:t>.</w:t>
      </w:r>
    </w:p>
    <w:p w:rsidR="001A75F6" w:rsidRPr="00FB0D0C" w:rsidRDefault="005226EB"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B0D0C">
        <w:rPr>
          <w:rFonts w:ascii="Times New Roman" w:hAnsi="Times New Roman" w:cs="Times New Roman"/>
          <w:color w:val="000000"/>
          <w:sz w:val="20"/>
          <w:szCs w:val="20"/>
        </w:rPr>
        <w:t>P</w:t>
      </w:r>
      <w:r w:rsidR="006F2871" w:rsidRPr="00FB0D0C">
        <w:rPr>
          <w:rFonts w:ascii="Times New Roman" w:hAnsi="Times New Roman" w:cs="Times New Roman"/>
          <w:color w:val="000000"/>
          <w:sz w:val="20"/>
          <w:szCs w:val="20"/>
        </w:rPr>
        <w:t>revious studies</w:t>
      </w:r>
      <w:r w:rsidR="00AB6D6D" w:rsidRPr="00FB0D0C">
        <w:rPr>
          <w:rFonts w:ascii="Times New Roman" w:hAnsi="Times New Roman" w:cs="Times New Roman"/>
          <w:color w:val="000000"/>
          <w:sz w:val="20"/>
          <w:szCs w:val="20"/>
        </w:rPr>
        <w:t xml:space="preserve"> </w:t>
      </w:r>
      <w:r w:rsidRPr="00FB0D0C">
        <w:rPr>
          <w:rFonts w:ascii="Times New Roman" w:hAnsi="Times New Roman" w:cs="Times New Roman"/>
          <w:color w:val="000000"/>
          <w:sz w:val="20"/>
          <w:szCs w:val="20"/>
        </w:rPr>
        <w:t>reported that</w:t>
      </w:r>
      <w:r w:rsidR="00AB6D6D" w:rsidRPr="00FB0D0C">
        <w:rPr>
          <w:rFonts w:ascii="Times New Roman" w:hAnsi="Times New Roman" w:cs="Times New Roman"/>
          <w:color w:val="000000"/>
          <w:sz w:val="20"/>
          <w:szCs w:val="20"/>
        </w:rPr>
        <w:t xml:space="preserve"> </w:t>
      </w:r>
      <w:r w:rsidR="00FB63F7" w:rsidRPr="00FB0D0C">
        <w:rPr>
          <w:rFonts w:ascii="Times New Roman" w:hAnsi="Times New Roman" w:cs="Times New Roman"/>
          <w:sz w:val="20"/>
          <w:szCs w:val="20"/>
        </w:rPr>
        <w:t xml:space="preserve">the dissipation of </w:t>
      </w:r>
      <w:proofErr w:type="spellStart"/>
      <w:r w:rsidR="00FB63F7" w:rsidRPr="00FB0D0C">
        <w:rPr>
          <w:rFonts w:ascii="Times New Roman" w:hAnsi="Times New Roman" w:cs="Times New Roman"/>
          <w:sz w:val="20"/>
          <w:szCs w:val="20"/>
        </w:rPr>
        <w:t>chlorfenapyr</w:t>
      </w:r>
      <w:proofErr w:type="spellEnd"/>
      <w:r w:rsidR="00FB63F7" w:rsidRPr="00FB0D0C">
        <w:rPr>
          <w:rFonts w:ascii="Times New Roman" w:hAnsi="Times New Roman" w:cs="Times New Roman"/>
          <w:sz w:val="20"/>
          <w:szCs w:val="20"/>
        </w:rPr>
        <w:t xml:space="preserve"> in cabbage, </w:t>
      </w:r>
      <w:proofErr w:type="spellStart"/>
      <w:r w:rsidR="00FB63F7" w:rsidRPr="00FB0D0C">
        <w:rPr>
          <w:rFonts w:ascii="Times New Roman" w:hAnsi="Times New Roman" w:cs="Times New Roman"/>
          <w:sz w:val="20"/>
          <w:szCs w:val="20"/>
        </w:rPr>
        <w:t>Pakchoi</w:t>
      </w:r>
      <w:proofErr w:type="spellEnd"/>
      <w:r w:rsidR="00FB63F7" w:rsidRPr="00FB0D0C">
        <w:rPr>
          <w:rFonts w:ascii="Times New Roman" w:hAnsi="Times New Roman" w:cs="Times New Roman"/>
          <w:sz w:val="20"/>
          <w:szCs w:val="20"/>
        </w:rPr>
        <w:t xml:space="preserve">, cucumber, soybean, grape, </w:t>
      </w:r>
      <w:proofErr w:type="spellStart"/>
      <w:r w:rsidR="00FB63F7" w:rsidRPr="00FB0D0C">
        <w:rPr>
          <w:rFonts w:ascii="Times New Roman" w:hAnsi="Times New Roman" w:cs="Times New Roman"/>
          <w:sz w:val="20"/>
          <w:szCs w:val="20"/>
        </w:rPr>
        <w:t>chilli</w:t>
      </w:r>
      <w:proofErr w:type="spellEnd"/>
      <w:r w:rsidR="00FB63F7" w:rsidRPr="00FB0D0C">
        <w:rPr>
          <w:rFonts w:ascii="Times New Roman" w:hAnsi="Times New Roman" w:cs="Times New Roman"/>
          <w:sz w:val="20"/>
          <w:szCs w:val="20"/>
        </w:rPr>
        <w:t xml:space="preserve"> were examined (</w:t>
      </w:r>
      <w:r w:rsidR="00FB63F7" w:rsidRPr="00FB0D0C">
        <w:rPr>
          <w:rFonts w:ascii="Times New Roman" w:hAnsi="Times New Roman" w:cs="Times New Roman"/>
          <w:b/>
          <w:bCs/>
          <w:sz w:val="20"/>
          <w:szCs w:val="20"/>
        </w:rPr>
        <w:t xml:space="preserve">Cao </w:t>
      </w:r>
      <w:r w:rsidR="00FB63F7" w:rsidRPr="00FB0D0C">
        <w:rPr>
          <w:rFonts w:ascii="Times New Roman" w:hAnsi="Times New Roman" w:cs="Times New Roman"/>
          <w:b/>
          <w:bCs/>
          <w:i/>
          <w:iCs/>
          <w:sz w:val="20"/>
          <w:szCs w:val="20"/>
        </w:rPr>
        <w:t>et al</w:t>
      </w:r>
      <w:r w:rsidR="00FB63F7" w:rsidRPr="00FB0D0C">
        <w:rPr>
          <w:rFonts w:ascii="Times New Roman" w:hAnsi="Times New Roman" w:cs="Times New Roman"/>
          <w:b/>
          <w:bCs/>
          <w:sz w:val="20"/>
          <w:szCs w:val="20"/>
        </w:rPr>
        <w:t xml:space="preserve">., 2005; OU X.M. </w:t>
      </w:r>
      <w:r w:rsidR="00FB63F7" w:rsidRPr="00FB0D0C">
        <w:rPr>
          <w:rFonts w:ascii="Times New Roman" w:hAnsi="Times New Roman" w:cs="Times New Roman"/>
          <w:b/>
          <w:bCs/>
          <w:i/>
          <w:iCs/>
          <w:sz w:val="20"/>
          <w:szCs w:val="20"/>
        </w:rPr>
        <w:t>et al</w:t>
      </w:r>
      <w:r w:rsidR="00FB63F7" w:rsidRPr="00FB0D0C">
        <w:rPr>
          <w:rFonts w:ascii="Times New Roman" w:hAnsi="Times New Roman" w:cs="Times New Roman"/>
          <w:b/>
          <w:bCs/>
          <w:sz w:val="20"/>
          <w:szCs w:val="20"/>
        </w:rPr>
        <w:t xml:space="preserve">., 2006; yang-ling </w:t>
      </w:r>
      <w:r w:rsidR="00FB63F7" w:rsidRPr="00FB0D0C">
        <w:rPr>
          <w:rFonts w:ascii="Times New Roman" w:hAnsi="Times New Roman" w:cs="Times New Roman"/>
          <w:b/>
          <w:bCs/>
          <w:i/>
          <w:iCs/>
          <w:sz w:val="20"/>
          <w:szCs w:val="20"/>
        </w:rPr>
        <w:t xml:space="preserve">et </w:t>
      </w:r>
      <w:r w:rsidR="009C5B46" w:rsidRPr="00FB0D0C">
        <w:rPr>
          <w:rFonts w:ascii="Times New Roman" w:hAnsi="Times New Roman" w:cs="Times New Roman"/>
          <w:b/>
          <w:bCs/>
          <w:i/>
          <w:iCs/>
          <w:sz w:val="20"/>
          <w:szCs w:val="20"/>
        </w:rPr>
        <w:t>al</w:t>
      </w:r>
      <w:r w:rsidR="009C5B46" w:rsidRPr="00FB0D0C">
        <w:rPr>
          <w:rFonts w:ascii="Times New Roman" w:hAnsi="Times New Roman" w:cs="Times New Roman"/>
          <w:b/>
          <w:bCs/>
          <w:sz w:val="20"/>
          <w:szCs w:val="20"/>
        </w:rPr>
        <w:t>.</w:t>
      </w:r>
      <w:r w:rsidR="00FB63F7" w:rsidRPr="00FB0D0C">
        <w:rPr>
          <w:rFonts w:ascii="Times New Roman" w:hAnsi="Times New Roman" w:cs="Times New Roman"/>
          <w:b/>
          <w:bCs/>
          <w:sz w:val="20"/>
          <w:szCs w:val="20"/>
        </w:rPr>
        <w:t xml:space="preserve">, 2007; </w:t>
      </w:r>
      <w:proofErr w:type="gramStart"/>
      <w:r w:rsidR="00DD2196" w:rsidRPr="00FB0D0C">
        <w:rPr>
          <w:rFonts w:ascii="Times New Roman" w:hAnsi="Times New Roman" w:cs="Times New Roman"/>
          <w:b/>
          <w:bCs/>
          <w:sz w:val="20"/>
          <w:szCs w:val="20"/>
        </w:rPr>
        <w:t>Li-Ping</w:t>
      </w:r>
      <w:r w:rsidR="00FB63F7" w:rsidRPr="00FB0D0C">
        <w:rPr>
          <w:rFonts w:ascii="Times New Roman" w:hAnsi="Times New Roman" w:cs="Times New Roman"/>
          <w:b/>
          <w:bCs/>
          <w:sz w:val="20"/>
          <w:szCs w:val="20"/>
        </w:rPr>
        <w:t xml:space="preserve"> 2008; </w:t>
      </w:r>
      <w:proofErr w:type="spellStart"/>
      <w:r w:rsidR="00DD2196" w:rsidRPr="00FB0D0C">
        <w:rPr>
          <w:rFonts w:ascii="Times New Roman" w:hAnsi="Times New Roman" w:cs="Times New Roman"/>
          <w:b/>
          <w:bCs/>
          <w:sz w:val="20"/>
          <w:szCs w:val="20"/>
        </w:rPr>
        <w:t>Baner</w:t>
      </w:r>
      <w:r w:rsidR="00133CAB" w:rsidRPr="00FB0D0C">
        <w:rPr>
          <w:rFonts w:ascii="Times New Roman" w:hAnsi="Times New Roman" w:cs="Times New Roman"/>
          <w:b/>
          <w:bCs/>
          <w:sz w:val="20"/>
          <w:szCs w:val="20"/>
        </w:rPr>
        <w:t>j</w:t>
      </w:r>
      <w:r w:rsidR="00DD2196" w:rsidRPr="00FB0D0C">
        <w:rPr>
          <w:rFonts w:ascii="Times New Roman" w:hAnsi="Times New Roman" w:cs="Times New Roman"/>
          <w:b/>
          <w:bCs/>
          <w:sz w:val="20"/>
          <w:szCs w:val="20"/>
        </w:rPr>
        <w:t>ee</w:t>
      </w:r>
      <w:proofErr w:type="spellEnd"/>
      <w:r w:rsidR="00FB63F7" w:rsidRPr="00FB0D0C">
        <w:rPr>
          <w:rFonts w:ascii="Times New Roman" w:hAnsi="Times New Roman" w:cs="Times New Roman"/>
          <w:b/>
          <w:bCs/>
          <w:i/>
          <w:iCs/>
          <w:sz w:val="20"/>
          <w:szCs w:val="20"/>
        </w:rPr>
        <w:t xml:space="preserve"> al.</w:t>
      </w:r>
      <w:r w:rsidR="00FB63F7" w:rsidRPr="00FB0D0C">
        <w:rPr>
          <w:rFonts w:ascii="Times New Roman" w:hAnsi="Times New Roman" w:cs="Times New Roman"/>
          <w:b/>
          <w:bCs/>
          <w:sz w:val="20"/>
          <w:szCs w:val="20"/>
        </w:rPr>
        <w:t xml:space="preserve">, 2008; </w:t>
      </w:r>
      <w:proofErr w:type="spellStart"/>
      <w:r w:rsidR="00FB63F7" w:rsidRPr="00FB0D0C">
        <w:rPr>
          <w:rFonts w:ascii="Times New Roman" w:hAnsi="Times New Roman" w:cs="Times New Roman"/>
          <w:b/>
          <w:bCs/>
          <w:sz w:val="20"/>
          <w:szCs w:val="20"/>
        </w:rPr>
        <w:t>Mukhopadhyay</w:t>
      </w:r>
      <w:proofErr w:type="spellEnd"/>
      <w:r w:rsidR="00133CAB" w:rsidRPr="00FB0D0C">
        <w:rPr>
          <w:rFonts w:ascii="Times New Roman" w:hAnsi="Times New Roman" w:cs="Times New Roman"/>
          <w:b/>
          <w:bCs/>
          <w:sz w:val="20"/>
          <w:szCs w:val="20"/>
        </w:rPr>
        <w:t xml:space="preserve"> </w:t>
      </w:r>
      <w:r w:rsidR="00FB63F7" w:rsidRPr="00FB0D0C">
        <w:rPr>
          <w:rFonts w:ascii="Times New Roman" w:hAnsi="Times New Roman" w:cs="Times New Roman"/>
          <w:b/>
          <w:bCs/>
          <w:i/>
          <w:iCs/>
          <w:sz w:val="20"/>
          <w:szCs w:val="20"/>
        </w:rPr>
        <w:t>et al</w:t>
      </w:r>
      <w:r w:rsidR="00FB63F7" w:rsidRPr="00FB0D0C">
        <w:rPr>
          <w:rFonts w:ascii="Times New Roman" w:hAnsi="Times New Roman" w:cs="Times New Roman"/>
          <w:b/>
          <w:bCs/>
          <w:sz w:val="20"/>
          <w:szCs w:val="20"/>
        </w:rPr>
        <w:t>., 2012</w:t>
      </w:r>
      <w:r w:rsidR="00FB63F7" w:rsidRPr="00FB0D0C">
        <w:rPr>
          <w:rFonts w:ascii="Times New Roman" w:hAnsi="Times New Roman" w:cs="Times New Roman"/>
          <w:sz w:val="20"/>
          <w:szCs w:val="20"/>
        </w:rPr>
        <w:t>).</w:t>
      </w:r>
      <w:proofErr w:type="gramEnd"/>
      <w:r w:rsidR="00FB63F7" w:rsidRPr="00FB0D0C">
        <w:rPr>
          <w:rFonts w:ascii="Times New Roman" w:hAnsi="Times New Roman" w:cs="Times New Roman"/>
          <w:sz w:val="20"/>
          <w:szCs w:val="20"/>
        </w:rPr>
        <w:t xml:space="preserve"> Also </w:t>
      </w:r>
      <w:r w:rsidR="006F2871" w:rsidRPr="00FB0D0C">
        <w:rPr>
          <w:rFonts w:ascii="Times New Roman" w:hAnsi="Times New Roman" w:cs="Times New Roman"/>
          <w:sz w:val="20"/>
          <w:szCs w:val="20"/>
        </w:rPr>
        <w:t xml:space="preserve">the dissipation behavior of </w:t>
      </w:r>
      <w:proofErr w:type="spellStart"/>
      <w:r w:rsidR="006F2871" w:rsidRPr="00FB0D0C">
        <w:rPr>
          <w:rFonts w:ascii="Times New Roman" w:hAnsi="Times New Roman" w:cs="Times New Roman"/>
          <w:sz w:val="20"/>
          <w:szCs w:val="20"/>
        </w:rPr>
        <w:t>difenoconazole</w:t>
      </w:r>
      <w:proofErr w:type="spellEnd"/>
      <w:r w:rsidR="006F2871" w:rsidRPr="00FB0D0C">
        <w:rPr>
          <w:rFonts w:ascii="Times New Roman" w:hAnsi="Times New Roman" w:cs="Times New Roman"/>
          <w:sz w:val="20"/>
          <w:szCs w:val="20"/>
        </w:rPr>
        <w:t xml:space="preserve"> in apple leaves,</w:t>
      </w:r>
      <w:r w:rsidR="006F2871" w:rsidRPr="00FB0D0C">
        <w:rPr>
          <w:rFonts w:ascii="Times New Roman" w:hAnsi="Times New Roman" w:cs="Times New Roman"/>
          <w:color w:val="000000"/>
          <w:sz w:val="20"/>
          <w:szCs w:val="20"/>
        </w:rPr>
        <w:t xml:space="preserve"> grass, apple orchard soils, Chinese cabbage and its growth soil</w:t>
      </w:r>
      <w:r w:rsidR="00B62843" w:rsidRPr="00FB0D0C">
        <w:rPr>
          <w:rFonts w:ascii="Times New Roman" w:hAnsi="Times New Roman" w:cs="Times New Roman"/>
          <w:color w:val="000000"/>
          <w:sz w:val="20"/>
          <w:szCs w:val="20"/>
        </w:rPr>
        <w:t xml:space="preserve">, Tomatoes, Paddy field, cucumber </w:t>
      </w:r>
      <w:r w:rsidR="006F2871" w:rsidRPr="00FB0D0C">
        <w:rPr>
          <w:rFonts w:ascii="Times New Roman" w:hAnsi="Times New Roman" w:cs="Times New Roman"/>
          <w:color w:val="000000"/>
          <w:sz w:val="20"/>
          <w:szCs w:val="20"/>
        </w:rPr>
        <w:t>were examined (</w:t>
      </w:r>
      <w:r w:rsidR="006F2871" w:rsidRPr="00FB0D0C">
        <w:rPr>
          <w:rFonts w:ascii="Times New Roman" w:hAnsi="Times New Roman" w:cs="Times New Roman"/>
          <w:b/>
          <w:bCs/>
          <w:color w:val="000000"/>
          <w:sz w:val="20"/>
          <w:szCs w:val="20"/>
        </w:rPr>
        <w:t xml:space="preserve">Jacob and Werner 1996; Ellen </w:t>
      </w:r>
      <w:r w:rsidR="006F2871" w:rsidRPr="00FB0D0C">
        <w:rPr>
          <w:rFonts w:ascii="Times New Roman" w:hAnsi="Times New Roman" w:cs="Times New Roman"/>
          <w:b/>
          <w:bCs/>
          <w:i/>
          <w:iCs/>
          <w:color w:val="000000"/>
          <w:sz w:val="20"/>
          <w:szCs w:val="20"/>
        </w:rPr>
        <w:t>et al.</w:t>
      </w:r>
      <w:r w:rsidR="0037276E" w:rsidRPr="00FB0D0C">
        <w:rPr>
          <w:rFonts w:ascii="Times New Roman" w:hAnsi="Times New Roman" w:cs="Times New Roman"/>
          <w:b/>
          <w:bCs/>
          <w:i/>
          <w:iCs/>
          <w:color w:val="000000"/>
          <w:sz w:val="20"/>
          <w:szCs w:val="20"/>
        </w:rPr>
        <w:t>,</w:t>
      </w:r>
      <w:r w:rsidR="006F2871" w:rsidRPr="00FB0D0C">
        <w:rPr>
          <w:rFonts w:ascii="Times New Roman" w:hAnsi="Times New Roman" w:cs="Times New Roman"/>
          <w:b/>
          <w:bCs/>
          <w:color w:val="000000"/>
          <w:sz w:val="20"/>
          <w:szCs w:val="20"/>
        </w:rPr>
        <w:t xml:space="preserve"> 1997; Wang </w:t>
      </w:r>
      <w:r w:rsidR="006F2871" w:rsidRPr="00FB0D0C">
        <w:rPr>
          <w:rFonts w:ascii="Times New Roman" w:hAnsi="Times New Roman" w:cs="Times New Roman"/>
          <w:b/>
          <w:bCs/>
          <w:i/>
          <w:iCs/>
          <w:color w:val="000000"/>
          <w:sz w:val="20"/>
          <w:szCs w:val="20"/>
        </w:rPr>
        <w:t>et al</w:t>
      </w:r>
      <w:r w:rsidR="006F2871" w:rsidRPr="00FB0D0C">
        <w:rPr>
          <w:rFonts w:ascii="Times New Roman" w:hAnsi="Times New Roman" w:cs="Times New Roman"/>
          <w:b/>
          <w:bCs/>
          <w:color w:val="000000"/>
          <w:sz w:val="20"/>
          <w:szCs w:val="20"/>
        </w:rPr>
        <w:t>.</w:t>
      </w:r>
      <w:r w:rsidR="0037276E" w:rsidRPr="00FB0D0C">
        <w:rPr>
          <w:rFonts w:ascii="Times New Roman" w:hAnsi="Times New Roman" w:cs="Times New Roman"/>
          <w:b/>
          <w:bCs/>
          <w:color w:val="000000"/>
          <w:sz w:val="20"/>
          <w:szCs w:val="20"/>
        </w:rPr>
        <w:t>,</w:t>
      </w:r>
      <w:r w:rsidR="006F2871" w:rsidRPr="00FB0D0C">
        <w:rPr>
          <w:rFonts w:ascii="Times New Roman" w:hAnsi="Times New Roman" w:cs="Times New Roman"/>
          <w:b/>
          <w:bCs/>
          <w:color w:val="000000"/>
          <w:sz w:val="20"/>
          <w:szCs w:val="20"/>
        </w:rPr>
        <w:t xml:space="preserve"> 2008</w:t>
      </w:r>
      <w:r w:rsidR="00B62843" w:rsidRPr="00FB0D0C">
        <w:rPr>
          <w:rFonts w:ascii="Times New Roman" w:hAnsi="Times New Roman" w:cs="Times New Roman"/>
          <w:b/>
          <w:bCs/>
          <w:color w:val="000000"/>
          <w:sz w:val="20"/>
          <w:szCs w:val="20"/>
        </w:rPr>
        <w:t xml:space="preserve">, Nasr </w:t>
      </w:r>
      <w:r w:rsidR="00B62843" w:rsidRPr="00FB0D0C">
        <w:rPr>
          <w:rFonts w:ascii="Times New Roman" w:hAnsi="Times New Roman" w:cs="Times New Roman"/>
          <w:b/>
          <w:bCs/>
          <w:i/>
          <w:iCs/>
          <w:color w:val="000000"/>
          <w:sz w:val="20"/>
          <w:szCs w:val="20"/>
        </w:rPr>
        <w:t>et al</w:t>
      </w:r>
      <w:r w:rsidR="00B62843" w:rsidRPr="00FB0D0C">
        <w:rPr>
          <w:rFonts w:ascii="Times New Roman" w:hAnsi="Times New Roman" w:cs="Times New Roman"/>
          <w:b/>
          <w:bCs/>
          <w:color w:val="000000"/>
          <w:sz w:val="20"/>
          <w:szCs w:val="20"/>
        </w:rPr>
        <w:t xml:space="preserve">., 2009; </w:t>
      </w:r>
      <w:proofErr w:type="spellStart"/>
      <w:r w:rsidR="00B62843" w:rsidRPr="00FB0D0C">
        <w:rPr>
          <w:rFonts w:ascii="Times New Roman" w:hAnsi="Times New Roman" w:cs="Times New Roman"/>
          <w:b/>
          <w:bCs/>
          <w:color w:val="000000"/>
          <w:sz w:val="20"/>
          <w:szCs w:val="20"/>
        </w:rPr>
        <w:t>Ruilan</w:t>
      </w:r>
      <w:proofErr w:type="spellEnd"/>
      <w:r w:rsidR="00DD2196" w:rsidRPr="00FB0D0C">
        <w:rPr>
          <w:rFonts w:ascii="Times New Roman" w:hAnsi="Times New Roman" w:cs="Times New Roman"/>
          <w:b/>
          <w:bCs/>
          <w:color w:val="000000"/>
          <w:sz w:val="20"/>
          <w:szCs w:val="20"/>
        </w:rPr>
        <w:t xml:space="preserve"> </w:t>
      </w:r>
      <w:r w:rsidR="00B62843" w:rsidRPr="00FB0D0C">
        <w:rPr>
          <w:rFonts w:ascii="Times New Roman" w:hAnsi="Times New Roman" w:cs="Times New Roman"/>
          <w:b/>
          <w:bCs/>
          <w:i/>
          <w:iCs/>
          <w:color w:val="000000"/>
          <w:sz w:val="20"/>
          <w:szCs w:val="20"/>
        </w:rPr>
        <w:t>et al</w:t>
      </w:r>
      <w:r w:rsidR="00B62843" w:rsidRPr="00FB0D0C">
        <w:rPr>
          <w:rFonts w:ascii="Times New Roman" w:hAnsi="Times New Roman" w:cs="Times New Roman"/>
          <w:b/>
          <w:bCs/>
          <w:color w:val="000000"/>
          <w:sz w:val="20"/>
          <w:szCs w:val="20"/>
        </w:rPr>
        <w:t xml:space="preserve">., 2010; </w:t>
      </w:r>
      <w:r w:rsidR="00597874" w:rsidRPr="00FB0D0C">
        <w:rPr>
          <w:rFonts w:ascii="Times New Roman" w:hAnsi="Times New Roman" w:cs="Times New Roman"/>
          <w:b/>
          <w:bCs/>
          <w:color w:val="000000"/>
          <w:sz w:val="20"/>
          <w:szCs w:val="20"/>
        </w:rPr>
        <w:t>Di,</w:t>
      </w:r>
      <w:r w:rsidR="00B62843" w:rsidRPr="00FB0D0C">
        <w:rPr>
          <w:rFonts w:ascii="Times New Roman" w:hAnsi="Times New Roman" w:cs="Times New Roman"/>
          <w:b/>
          <w:bCs/>
          <w:color w:val="000000"/>
          <w:sz w:val="20"/>
          <w:szCs w:val="20"/>
        </w:rPr>
        <w:t xml:space="preserve"> </w:t>
      </w:r>
      <w:r w:rsidR="00B62843" w:rsidRPr="00FB0D0C">
        <w:rPr>
          <w:rFonts w:ascii="Times New Roman" w:hAnsi="Times New Roman" w:cs="Times New Roman"/>
          <w:b/>
          <w:bCs/>
          <w:i/>
          <w:iCs/>
          <w:color w:val="000000"/>
          <w:sz w:val="20"/>
          <w:szCs w:val="20"/>
        </w:rPr>
        <w:t>et al</w:t>
      </w:r>
      <w:r w:rsidR="00B62843" w:rsidRPr="00FB0D0C">
        <w:rPr>
          <w:rFonts w:ascii="Times New Roman" w:hAnsi="Times New Roman" w:cs="Times New Roman"/>
          <w:b/>
          <w:bCs/>
          <w:color w:val="000000"/>
          <w:sz w:val="20"/>
          <w:szCs w:val="20"/>
        </w:rPr>
        <w:t>., 2010</w:t>
      </w:r>
      <w:r w:rsidR="00713943" w:rsidRPr="00FB0D0C">
        <w:rPr>
          <w:rFonts w:ascii="Times New Roman" w:hAnsi="Times New Roman" w:cs="Times New Roman"/>
          <w:color w:val="000000"/>
          <w:sz w:val="20"/>
          <w:szCs w:val="20"/>
        </w:rPr>
        <w:t>)</w:t>
      </w:r>
      <w:r w:rsidR="006F2871" w:rsidRPr="00FB0D0C">
        <w:rPr>
          <w:rFonts w:ascii="Times New Roman" w:hAnsi="Times New Roman" w:cs="Times New Roman"/>
          <w:color w:val="000000"/>
          <w:sz w:val="20"/>
          <w:szCs w:val="20"/>
        </w:rPr>
        <w:t>. However, those studies were not comprehensive and representative; more studies were needed to evaluated enviro</w:t>
      </w:r>
      <w:r w:rsidR="00FB63F7" w:rsidRPr="00FB0D0C">
        <w:rPr>
          <w:rFonts w:ascii="Times New Roman" w:hAnsi="Times New Roman" w:cs="Times New Roman"/>
          <w:color w:val="000000"/>
          <w:sz w:val="20"/>
          <w:szCs w:val="20"/>
        </w:rPr>
        <w:t xml:space="preserve">nmental safety of </w:t>
      </w:r>
      <w:proofErr w:type="spellStart"/>
      <w:r w:rsidR="00FB63F7" w:rsidRPr="00FB0D0C">
        <w:rPr>
          <w:rFonts w:ascii="Times New Roman" w:hAnsi="Times New Roman" w:cs="Times New Roman"/>
          <w:color w:val="000000"/>
          <w:sz w:val="20"/>
          <w:szCs w:val="20"/>
        </w:rPr>
        <w:t>chlorfenapyr</w:t>
      </w:r>
      <w:proofErr w:type="spellEnd"/>
      <w:r w:rsidR="00FB63F7" w:rsidRPr="00FB0D0C">
        <w:rPr>
          <w:rFonts w:ascii="Times New Roman" w:hAnsi="Times New Roman" w:cs="Times New Roman"/>
          <w:color w:val="000000"/>
          <w:sz w:val="20"/>
          <w:szCs w:val="20"/>
        </w:rPr>
        <w:t xml:space="preserve"> and </w:t>
      </w:r>
      <w:proofErr w:type="spellStart"/>
      <w:r w:rsidR="00FB63F7" w:rsidRPr="00FB0D0C">
        <w:rPr>
          <w:rFonts w:ascii="Times New Roman" w:hAnsi="Times New Roman" w:cs="Times New Roman"/>
          <w:color w:val="000000"/>
          <w:sz w:val="20"/>
          <w:szCs w:val="20"/>
        </w:rPr>
        <w:t>difenoconazole</w:t>
      </w:r>
      <w:proofErr w:type="spellEnd"/>
      <w:r w:rsidR="00FB63F7" w:rsidRPr="00FB0D0C">
        <w:rPr>
          <w:rFonts w:ascii="Times New Roman" w:hAnsi="Times New Roman" w:cs="Times New Roman"/>
          <w:color w:val="000000"/>
          <w:sz w:val="20"/>
          <w:szCs w:val="20"/>
        </w:rPr>
        <w:t>.</w:t>
      </w:r>
    </w:p>
    <w:p w:rsidR="00BC2C3B" w:rsidRPr="00FB0D0C" w:rsidRDefault="005226EB"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To our knowledge there is no data has published on the dissipation of these to pesticides in</w:t>
      </w:r>
      <w:r w:rsidR="00133CAB" w:rsidRPr="00FB0D0C">
        <w:rPr>
          <w:rFonts w:ascii="Times New Roman" w:hAnsi="Times New Roman" w:cs="Times New Roman"/>
          <w:sz w:val="20"/>
          <w:szCs w:val="20"/>
        </w:rPr>
        <w:t xml:space="preserve"> / on grape berries and leaves</w:t>
      </w:r>
      <w:r w:rsidRPr="00FB0D0C">
        <w:rPr>
          <w:rFonts w:ascii="Times New Roman" w:hAnsi="Times New Roman" w:cs="Times New Roman"/>
          <w:sz w:val="20"/>
          <w:szCs w:val="20"/>
        </w:rPr>
        <w:t xml:space="preserve"> under Egyptian conditions.</w:t>
      </w:r>
      <w:r w:rsidR="00BC2C3B" w:rsidRPr="00FB0D0C">
        <w:rPr>
          <w:rFonts w:ascii="Times New Roman" w:hAnsi="Times New Roman" w:cs="Times New Roman"/>
          <w:sz w:val="20"/>
          <w:szCs w:val="20"/>
        </w:rPr>
        <w:t xml:space="preserve"> The objective of the present work was to study the dissipation and </w:t>
      </w:r>
      <w:r w:rsidR="00171479" w:rsidRPr="00FB0D0C">
        <w:rPr>
          <w:rFonts w:ascii="Times New Roman" w:hAnsi="Times New Roman" w:cs="Times New Roman"/>
          <w:sz w:val="20"/>
          <w:szCs w:val="20"/>
        </w:rPr>
        <w:t>residue</w:t>
      </w:r>
      <w:r w:rsidR="00BC2C3B" w:rsidRPr="00FB0D0C">
        <w:rPr>
          <w:rFonts w:ascii="Times New Roman" w:hAnsi="Times New Roman" w:cs="Times New Roman"/>
          <w:sz w:val="20"/>
          <w:szCs w:val="20"/>
        </w:rPr>
        <w:t xml:space="preserve"> of </w:t>
      </w:r>
      <w:proofErr w:type="spellStart"/>
      <w:r w:rsidR="00BC2C3B" w:rsidRPr="00FB0D0C">
        <w:rPr>
          <w:rFonts w:ascii="Times New Roman" w:hAnsi="Times New Roman" w:cs="Times New Roman"/>
          <w:sz w:val="20"/>
          <w:szCs w:val="20"/>
        </w:rPr>
        <w:t>chlorfenapyr</w:t>
      </w:r>
      <w:proofErr w:type="spellEnd"/>
      <w:r w:rsidR="00BC2C3B" w:rsidRPr="00FB0D0C">
        <w:rPr>
          <w:rFonts w:ascii="Times New Roman" w:hAnsi="Times New Roman" w:cs="Times New Roman"/>
          <w:sz w:val="20"/>
          <w:szCs w:val="20"/>
        </w:rPr>
        <w:t xml:space="preserve"> and </w:t>
      </w:r>
      <w:proofErr w:type="spellStart"/>
      <w:r w:rsidR="00BC2C3B" w:rsidRPr="00FB0D0C">
        <w:rPr>
          <w:rFonts w:ascii="Times New Roman" w:hAnsi="Times New Roman" w:cs="Times New Roman"/>
          <w:sz w:val="20"/>
          <w:szCs w:val="20"/>
        </w:rPr>
        <w:t>difenoconazole</w:t>
      </w:r>
      <w:proofErr w:type="spellEnd"/>
      <w:r w:rsidR="00BC2C3B" w:rsidRPr="00FB0D0C">
        <w:rPr>
          <w:rFonts w:ascii="Times New Roman" w:hAnsi="Times New Roman" w:cs="Times New Roman"/>
          <w:sz w:val="20"/>
          <w:szCs w:val="20"/>
        </w:rPr>
        <w:t xml:space="preserve"> in/on grape </w:t>
      </w:r>
      <w:r w:rsidR="002312B2" w:rsidRPr="00FB0D0C">
        <w:rPr>
          <w:rFonts w:ascii="Times New Roman" w:hAnsi="Times New Roman" w:cs="Times New Roman"/>
          <w:sz w:val="20"/>
          <w:szCs w:val="20"/>
        </w:rPr>
        <w:t xml:space="preserve">berries </w:t>
      </w:r>
      <w:r w:rsidR="00BC2C3B" w:rsidRPr="00FB0D0C">
        <w:rPr>
          <w:rFonts w:ascii="Times New Roman" w:hAnsi="Times New Roman" w:cs="Times New Roman"/>
          <w:sz w:val="20"/>
          <w:szCs w:val="20"/>
        </w:rPr>
        <w:t xml:space="preserve">and leaves also </w:t>
      </w:r>
      <w:r w:rsidR="00BC2C3B" w:rsidRPr="00FB0D0C">
        <w:rPr>
          <w:rFonts w:ascii="Times New Roman" w:hAnsi="Times New Roman" w:cs="Times New Roman"/>
          <w:sz w:val="20"/>
          <w:szCs w:val="20"/>
        </w:rPr>
        <w:lastRenderedPageBreak/>
        <w:t>determination th</w:t>
      </w:r>
      <w:r w:rsidR="00171479" w:rsidRPr="00FB0D0C">
        <w:rPr>
          <w:rFonts w:ascii="Times New Roman" w:hAnsi="Times New Roman" w:cs="Times New Roman"/>
          <w:sz w:val="20"/>
          <w:szCs w:val="20"/>
        </w:rPr>
        <w:t>e</w:t>
      </w:r>
      <w:r w:rsidR="00BC2C3B" w:rsidRPr="00FB0D0C">
        <w:rPr>
          <w:rFonts w:ascii="Times New Roman" w:hAnsi="Times New Roman" w:cs="Times New Roman"/>
          <w:sz w:val="20"/>
          <w:szCs w:val="20"/>
        </w:rPr>
        <w:t xml:space="preserve"> pre-harvest intervals (PHI) corresponding to recommended rate of application.</w:t>
      </w:r>
    </w:p>
    <w:p w:rsidR="00581EF9" w:rsidRPr="00FB0D0C" w:rsidRDefault="00581EF9" w:rsidP="00FB0D0C">
      <w:pPr>
        <w:tabs>
          <w:tab w:val="left" w:pos="0"/>
        </w:tabs>
        <w:autoSpaceDE w:val="0"/>
        <w:autoSpaceDN w:val="0"/>
        <w:adjustRightInd w:val="0"/>
        <w:snapToGrid w:val="0"/>
        <w:spacing w:after="0" w:line="240" w:lineRule="auto"/>
        <w:jc w:val="both"/>
        <w:rPr>
          <w:rFonts w:ascii="Times New Roman" w:hAnsi="Times New Roman" w:cs="Times New Roman"/>
          <w:sz w:val="20"/>
          <w:szCs w:val="20"/>
        </w:rPr>
      </w:pPr>
    </w:p>
    <w:p w:rsidR="00C529AC" w:rsidRPr="00FB0D0C" w:rsidRDefault="000A03CC" w:rsidP="00FB0D0C">
      <w:pPr>
        <w:tabs>
          <w:tab w:val="left" w:pos="0"/>
        </w:tabs>
        <w:snapToGrid w:val="0"/>
        <w:spacing w:after="0" w:line="240" w:lineRule="auto"/>
        <w:jc w:val="both"/>
        <w:rPr>
          <w:rFonts w:ascii="Times New Roman" w:hAnsi="Times New Roman" w:cs="Times New Roman"/>
          <w:b/>
          <w:bCs/>
          <w:sz w:val="20"/>
          <w:szCs w:val="20"/>
        </w:rPr>
      </w:pPr>
      <w:r w:rsidRPr="00FB0D0C">
        <w:rPr>
          <w:rFonts w:ascii="Times New Roman" w:hAnsi="Times New Roman" w:cs="Times New Roman"/>
          <w:b/>
          <w:bCs/>
          <w:sz w:val="20"/>
          <w:szCs w:val="20"/>
        </w:rPr>
        <w:t xml:space="preserve">2. </w:t>
      </w:r>
      <w:r w:rsidR="00EB190C" w:rsidRPr="00FB0D0C">
        <w:rPr>
          <w:rFonts w:ascii="Times New Roman" w:hAnsi="Times New Roman" w:cs="Times New Roman"/>
          <w:b/>
          <w:bCs/>
          <w:sz w:val="20"/>
          <w:szCs w:val="20"/>
        </w:rPr>
        <w:t>Experimental</w:t>
      </w:r>
    </w:p>
    <w:p w:rsidR="00C529AC" w:rsidRPr="00FB0D0C" w:rsidRDefault="000A03CC" w:rsidP="00FB0D0C">
      <w:pPr>
        <w:tabs>
          <w:tab w:val="left" w:pos="0"/>
        </w:tabs>
        <w:snapToGrid w:val="0"/>
        <w:spacing w:after="0" w:line="240" w:lineRule="auto"/>
        <w:jc w:val="both"/>
        <w:rPr>
          <w:rFonts w:ascii="Times New Roman" w:hAnsi="Times New Roman" w:cs="Times New Roman"/>
          <w:b/>
          <w:bCs/>
          <w:sz w:val="20"/>
          <w:szCs w:val="20"/>
        </w:rPr>
      </w:pPr>
      <w:r w:rsidRPr="00FB0D0C">
        <w:rPr>
          <w:rFonts w:ascii="Times New Roman" w:hAnsi="Times New Roman" w:cs="Times New Roman"/>
          <w:b/>
          <w:bCs/>
          <w:sz w:val="20"/>
          <w:szCs w:val="20"/>
        </w:rPr>
        <w:t xml:space="preserve">2.1. </w:t>
      </w:r>
      <w:r w:rsidR="001C66B9" w:rsidRPr="00FB0D0C">
        <w:rPr>
          <w:rFonts w:ascii="Times New Roman" w:hAnsi="Times New Roman" w:cs="Times New Roman"/>
          <w:b/>
          <w:bCs/>
          <w:sz w:val="20"/>
          <w:szCs w:val="20"/>
        </w:rPr>
        <w:t>Chemicals and reagents</w:t>
      </w:r>
    </w:p>
    <w:p w:rsidR="008203A5" w:rsidRPr="00FB0D0C" w:rsidRDefault="00A619D5" w:rsidP="00FB0D0C">
      <w:pPr>
        <w:tabs>
          <w:tab w:val="left" w:pos="0"/>
        </w:tabs>
        <w:snapToGrid w:val="0"/>
        <w:spacing w:after="0" w:line="240" w:lineRule="auto"/>
        <w:ind w:firstLine="425"/>
        <w:jc w:val="both"/>
        <w:rPr>
          <w:rFonts w:ascii="Times New Roman" w:hAnsi="Times New Roman" w:cs="Times New Roman"/>
          <w:b/>
          <w:bCs/>
          <w:sz w:val="20"/>
          <w:szCs w:val="20"/>
        </w:rPr>
      </w:pPr>
      <w:r w:rsidRPr="00FB0D0C">
        <w:rPr>
          <w:rFonts w:ascii="Times New Roman" w:hAnsi="Times New Roman" w:cs="Times New Roman"/>
          <w:sz w:val="20"/>
          <w:szCs w:val="20"/>
        </w:rPr>
        <w:t>All reagent solvents were pesticides, HPLC or analytical grade</w:t>
      </w:r>
      <w:r w:rsidR="00F9483C" w:rsidRPr="00FB0D0C">
        <w:rPr>
          <w:rFonts w:ascii="Times New Roman" w:hAnsi="Times New Roman" w:cs="Times New Roman"/>
          <w:sz w:val="20"/>
          <w:szCs w:val="20"/>
        </w:rPr>
        <w:t xml:space="preserve">, </w:t>
      </w:r>
      <w:proofErr w:type="spellStart"/>
      <w:r w:rsidR="00F9483C" w:rsidRPr="00FB0D0C">
        <w:rPr>
          <w:rFonts w:ascii="Times New Roman" w:hAnsi="Times New Roman" w:cs="Times New Roman"/>
          <w:sz w:val="20"/>
          <w:szCs w:val="20"/>
        </w:rPr>
        <w:t>acetonitrile</w:t>
      </w:r>
      <w:proofErr w:type="spellEnd"/>
      <w:r w:rsidRPr="00FB0D0C">
        <w:rPr>
          <w:rFonts w:ascii="Times New Roman" w:hAnsi="Times New Roman" w:cs="Times New Roman"/>
          <w:sz w:val="20"/>
          <w:szCs w:val="20"/>
        </w:rPr>
        <w:t xml:space="preserve"> and </w:t>
      </w:r>
      <w:r w:rsidR="00F9483C" w:rsidRPr="00FB0D0C">
        <w:rPr>
          <w:rFonts w:ascii="Times New Roman" w:hAnsi="Times New Roman" w:cs="Times New Roman"/>
          <w:sz w:val="20"/>
          <w:szCs w:val="20"/>
        </w:rPr>
        <w:t>methanol were</w:t>
      </w:r>
      <w:r w:rsidRPr="00FB0D0C">
        <w:rPr>
          <w:rFonts w:ascii="Times New Roman" w:hAnsi="Times New Roman" w:cs="Times New Roman"/>
          <w:sz w:val="20"/>
          <w:szCs w:val="20"/>
        </w:rPr>
        <w:t xml:space="preserve"> purchased from Fischer Scientific</w:t>
      </w:r>
      <w:r w:rsidR="0074668F">
        <w:rPr>
          <w:rFonts w:ascii="Times New Roman" w:hAnsi="Times New Roman" w:cs="Times New Roman"/>
          <w:sz w:val="20"/>
          <w:szCs w:val="20"/>
        </w:rPr>
        <w:t xml:space="preserve"> </w:t>
      </w:r>
      <w:r w:rsidRPr="00FB0D0C">
        <w:rPr>
          <w:rFonts w:ascii="Times New Roman" w:hAnsi="Times New Roman" w:cs="Times New Roman"/>
          <w:sz w:val="20"/>
          <w:szCs w:val="20"/>
        </w:rPr>
        <w:t>(</w:t>
      </w:r>
      <w:proofErr w:type="spellStart"/>
      <w:r w:rsidRPr="00FB0D0C">
        <w:rPr>
          <w:rFonts w:ascii="Times New Roman" w:hAnsi="Times New Roman" w:cs="Times New Roman"/>
          <w:sz w:val="20"/>
          <w:szCs w:val="20"/>
        </w:rPr>
        <w:t>loughborough</w:t>
      </w:r>
      <w:proofErr w:type="spellEnd"/>
      <w:r w:rsidRPr="00FB0D0C">
        <w:rPr>
          <w:rFonts w:ascii="Times New Roman" w:hAnsi="Times New Roman" w:cs="Times New Roman"/>
          <w:sz w:val="20"/>
          <w:szCs w:val="20"/>
        </w:rPr>
        <w:t>, UK</w:t>
      </w:r>
      <w:r w:rsidR="008203A5" w:rsidRPr="00FB0D0C">
        <w:rPr>
          <w:rFonts w:ascii="Times New Roman" w:hAnsi="Times New Roman" w:cs="Times New Roman"/>
          <w:sz w:val="20"/>
          <w:szCs w:val="20"/>
        </w:rPr>
        <w:t>)</w:t>
      </w:r>
      <w:r w:rsidR="0074668F">
        <w:rPr>
          <w:rFonts w:ascii="Times New Roman" w:hAnsi="Times New Roman" w:cs="Times New Roman"/>
          <w:sz w:val="20"/>
          <w:szCs w:val="20"/>
        </w:rPr>
        <w:t>.</w:t>
      </w:r>
      <w:r w:rsidR="008203A5" w:rsidRPr="00FB0D0C">
        <w:rPr>
          <w:rFonts w:ascii="Times New Roman" w:hAnsi="Times New Roman" w:cs="Times New Roman"/>
          <w:sz w:val="20"/>
          <w:szCs w:val="20"/>
        </w:rPr>
        <w:t xml:space="preserve"> </w:t>
      </w:r>
      <w:proofErr w:type="gramStart"/>
      <w:r w:rsidR="008203A5" w:rsidRPr="00FB0D0C">
        <w:rPr>
          <w:rFonts w:ascii="Times New Roman" w:hAnsi="Times New Roman" w:cs="Times New Roman"/>
          <w:sz w:val="20"/>
          <w:szCs w:val="20"/>
        </w:rPr>
        <w:t xml:space="preserve">Acetone, </w:t>
      </w:r>
      <w:proofErr w:type="spellStart"/>
      <w:r w:rsidR="008203A5" w:rsidRPr="00FB0D0C">
        <w:rPr>
          <w:rFonts w:ascii="Times New Roman" w:hAnsi="Times New Roman" w:cs="Times New Roman"/>
          <w:sz w:val="20"/>
          <w:szCs w:val="20"/>
        </w:rPr>
        <w:t>dichloroethane</w:t>
      </w:r>
      <w:proofErr w:type="spellEnd"/>
      <w:r w:rsidR="008203A5" w:rsidRPr="00FB0D0C">
        <w:rPr>
          <w:rFonts w:ascii="Times New Roman" w:hAnsi="Times New Roman" w:cs="Times New Roman"/>
          <w:sz w:val="20"/>
          <w:szCs w:val="20"/>
        </w:rPr>
        <w:t xml:space="preserve">, </w:t>
      </w:r>
      <w:r w:rsidRPr="00FB0D0C">
        <w:rPr>
          <w:rFonts w:ascii="Times New Roman" w:hAnsi="Times New Roman" w:cs="Times New Roman"/>
          <w:sz w:val="20"/>
          <w:szCs w:val="20"/>
        </w:rPr>
        <w:t>ethyl acetate</w:t>
      </w:r>
      <w:r w:rsidR="008203A5" w:rsidRPr="00FB0D0C">
        <w:rPr>
          <w:rFonts w:ascii="Times New Roman" w:hAnsi="Times New Roman" w:cs="Times New Roman"/>
          <w:sz w:val="20"/>
          <w:szCs w:val="20"/>
        </w:rPr>
        <w:t xml:space="preserve">, charcoal and sodium </w:t>
      </w:r>
      <w:proofErr w:type="spellStart"/>
      <w:r w:rsidR="008203A5" w:rsidRPr="00FB0D0C">
        <w:rPr>
          <w:rFonts w:ascii="Times New Roman" w:hAnsi="Times New Roman" w:cs="Times New Roman"/>
          <w:sz w:val="20"/>
          <w:szCs w:val="20"/>
        </w:rPr>
        <w:t>sulphate</w:t>
      </w:r>
      <w:proofErr w:type="spellEnd"/>
      <w:r w:rsidR="008203A5" w:rsidRPr="00FB0D0C">
        <w:rPr>
          <w:rFonts w:ascii="Times New Roman" w:hAnsi="Times New Roman" w:cs="Times New Roman"/>
          <w:sz w:val="20"/>
          <w:szCs w:val="20"/>
        </w:rPr>
        <w:t xml:space="preserve"> from El-Nasr pharmaceutical chemical company (Egypt).</w:t>
      </w:r>
      <w:proofErr w:type="gramEnd"/>
      <w:r w:rsidR="008203A5" w:rsidRPr="00FB0D0C">
        <w:rPr>
          <w:rFonts w:ascii="Times New Roman" w:hAnsi="Times New Roman" w:cs="Times New Roman"/>
          <w:sz w:val="20"/>
          <w:szCs w:val="20"/>
        </w:rPr>
        <w:t xml:space="preserve"> </w:t>
      </w:r>
      <w:proofErr w:type="gramStart"/>
      <w:r w:rsidR="00300E16" w:rsidRPr="00FB0D0C">
        <w:rPr>
          <w:rFonts w:ascii="Times New Roman" w:hAnsi="Times New Roman" w:cs="Times New Roman"/>
          <w:sz w:val="20"/>
          <w:szCs w:val="20"/>
        </w:rPr>
        <w:t>n</w:t>
      </w:r>
      <w:r w:rsidR="008203A5" w:rsidRPr="00FB0D0C">
        <w:rPr>
          <w:rFonts w:ascii="Times New Roman" w:hAnsi="Times New Roman" w:cs="Times New Roman"/>
          <w:sz w:val="20"/>
          <w:szCs w:val="20"/>
        </w:rPr>
        <w:t>-hexane</w:t>
      </w:r>
      <w:proofErr w:type="gramEnd"/>
      <w:r w:rsidR="008203A5" w:rsidRPr="00FB0D0C">
        <w:rPr>
          <w:rFonts w:ascii="Times New Roman" w:hAnsi="Times New Roman" w:cs="Times New Roman"/>
          <w:sz w:val="20"/>
          <w:szCs w:val="20"/>
        </w:rPr>
        <w:t>, toluene and ammonium hydroxide from Sigma Aldrich (</w:t>
      </w:r>
      <w:proofErr w:type="spellStart"/>
      <w:r w:rsidR="00300E16" w:rsidRPr="00FB0D0C">
        <w:rPr>
          <w:rFonts w:ascii="Times New Roman" w:hAnsi="Times New Roman" w:cs="Times New Roman"/>
          <w:sz w:val="20"/>
          <w:szCs w:val="20"/>
        </w:rPr>
        <w:t>St</w:t>
      </w:r>
      <w:r w:rsidR="008203A5" w:rsidRPr="00FB0D0C">
        <w:rPr>
          <w:rFonts w:ascii="Times New Roman" w:hAnsi="Times New Roman" w:cs="Times New Roman"/>
          <w:sz w:val="20"/>
          <w:szCs w:val="20"/>
        </w:rPr>
        <w:t>louis</w:t>
      </w:r>
      <w:proofErr w:type="spellEnd"/>
      <w:r w:rsidR="008203A5" w:rsidRPr="00FB0D0C">
        <w:rPr>
          <w:rFonts w:ascii="Times New Roman" w:hAnsi="Times New Roman" w:cs="Times New Roman"/>
          <w:sz w:val="20"/>
          <w:szCs w:val="20"/>
        </w:rPr>
        <w:t xml:space="preserve">, MO, USA). </w:t>
      </w:r>
      <w:proofErr w:type="gramStart"/>
      <w:r w:rsidR="008203A5" w:rsidRPr="00FB0D0C">
        <w:rPr>
          <w:rFonts w:ascii="Times New Roman" w:hAnsi="Times New Roman" w:cs="Times New Roman"/>
          <w:sz w:val="20"/>
          <w:szCs w:val="20"/>
        </w:rPr>
        <w:t xml:space="preserve">Magnesium oxide, </w:t>
      </w:r>
      <w:proofErr w:type="spellStart"/>
      <w:r w:rsidR="008203A5" w:rsidRPr="00FB0D0C">
        <w:rPr>
          <w:rFonts w:ascii="Times New Roman" w:hAnsi="Times New Roman" w:cs="Times New Roman"/>
          <w:sz w:val="20"/>
          <w:szCs w:val="20"/>
        </w:rPr>
        <w:t>Cellite</w:t>
      </w:r>
      <w:proofErr w:type="spellEnd"/>
      <w:r w:rsidR="008203A5" w:rsidRPr="00FB0D0C">
        <w:rPr>
          <w:rFonts w:ascii="Times New Roman" w:hAnsi="Times New Roman" w:cs="Times New Roman"/>
          <w:sz w:val="20"/>
          <w:szCs w:val="20"/>
          <w:vertAlign w:val="superscript"/>
        </w:rPr>
        <w:t>®</w:t>
      </w:r>
      <w:r w:rsidR="008203A5" w:rsidRPr="00FB0D0C">
        <w:rPr>
          <w:rFonts w:ascii="Times New Roman" w:hAnsi="Times New Roman" w:cs="Times New Roman"/>
          <w:sz w:val="20"/>
          <w:szCs w:val="20"/>
        </w:rPr>
        <w:t xml:space="preserve"> 545 and </w:t>
      </w:r>
      <w:proofErr w:type="spellStart"/>
      <w:r w:rsidR="008203A5" w:rsidRPr="00FB0D0C">
        <w:rPr>
          <w:rFonts w:ascii="Times New Roman" w:hAnsi="Times New Roman" w:cs="Times New Roman"/>
          <w:sz w:val="20"/>
          <w:szCs w:val="20"/>
        </w:rPr>
        <w:t>florisil</w:t>
      </w:r>
      <w:proofErr w:type="spellEnd"/>
      <w:r w:rsidR="008203A5" w:rsidRPr="00FB0D0C">
        <w:rPr>
          <w:rFonts w:ascii="Times New Roman" w:hAnsi="Times New Roman" w:cs="Times New Roman"/>
          <w:sz w:val="20"/>
          <w:szCs w:val="20"/>
        </w:rPr>
        <w:t xml:space="preserve"> (60-100 mesh) from Merck Ltd (UK).</w:t>
      </w:r>
      <w:proofErr w:type="gramEnd"/>
      <w:r w:rsidR="008203A5" w:rsidRPr="00FB0D0C">
        <w:rPr>
          <w:rFonts w:ascii="Times New Roman" w:hAnsi="Times New Roman" w:cs="Times New Roman"/>
          <w:sz w:val="20"/>
          <w:szCs w:val="20"/>
        </w:rPr>
        <w:t xml:space="preserve"> </w:t>
      </w:r>
      <w:proofErr w:type="spellStart"/>
      <w:r w:rsidR="008203A5" w:rsidRPr="00FB0D0C">
        <w:rPr>
          <w:rFonts w:ascii="Times New Roman" w:hAnsi="Times New Roman" w:cs="Times New Roman"/>
          <w:sz w:val="20"/>
          <w:szCs w:val="20"/>
        </w:rPr>
        <w:t>Chlorfenapyr</w:t>
      </w:r>
      <w:proofErr w:type="spellEnd"/>
      <w:r w:rsidR="008203A5" w:rsidRPr="00FB0D0C">
        <w:rPr>
          <w:rFonts w:ascii="Times New Roman" w:hAnsi="Times New Roman" w:cs="Times New Roman"/>
          <w:sz w:val="20"/>
          <w:szCs w:val="20"/>
        </w:rPr>
        <w:t xml:space="preserve"> and </w:t>
      </w:r>
      <w:proofErr w:type="spellStart"/>
      <w:r w:rsidR="008203A5" w:rsidRPr="00FB0D0C">
        <w:rPr>
          <w:rFonts w:ascii="Times New Roman" w:hAnsi="Times New Roman" w:cs="Times New Roman"/>
          <w:sz w:val="20"/>
          <w:szCs w:val="20"/>
        </w:rPr>
        <w:t>difenoconazole</w:t>
      </w:r>
      <w:proofErr w:type="spellEnd"/>
      <w:r w:rsidR="008203A5" w:rsidRPr="00FB0D0C">
        <w:rPr>
          <w:rFonts w:ascii="Times New Roman" w:hAnsi="Times New Roman" w:cs="Times New Roman"/>
          <w:sz w:val="20"/>
          <w:szCs w:val="20"/>
        </w:rPr>
        <w:t xml:space="preserve"> references standard were 99% purchased from Sigma Aldri</w:t>
      </w:r>
      <w:r w:rsidR="004F7732" w:rsidRPr="00FB0D0C">
        <w:rPr>
          <w:rFonts w:ascii="Times New Roman" w:hAnsi="Times New Roman" w:cs="Times New Roman"/>
          <w:sz w:val="20"/>
          <w:szCs w:val="20"/>
        </w:rPr>
        <w:t>ch.</w:t>
      </w:r>
      <w:r w:rsidR="0074668F">
        <w:rPr>
          <w:rFonts w:ascii="Times New Roman" w:hAnsi="Times New Roman" w:cs="Times New Roman"/>
          <w:sz w:val="20"/>
          <w:szCs w:val="20"/>
        </w:rPr>
        <w:t xml:space="preserve"> </w:t>
      </w:r>
      <w:proofErr w:type="spellStart"/>
      <w:proofErr w:type="gramStart"/>
      <w:r w:rsidR="004F7732" w:rsidRPr="00FB0D0C">
        <w:rPr>
          <w:rFonts w:ascii="Times New Roman" w:hAnsi="Times New Roman" w:cs="Times New Roman"/>
          <w:sz w:val="20"/>
          <w:szCs w:val="20"/>
        </w:rPr>
        <w:t>Chlorfenapyr</w:t>
      </w:r>
      <w:proofErr w:type="spellEnd"/>
      <w:r w:rsidR="004F7732" w:rsidRPr="00FB0D0C">
        <w:rPr>
          <w:rFonts w:ascii="Times New Roman" w:hAnsi="Times New Roman" w:cs="Times New Roman"/>
          <w:sz w:val="20"/>
          <w:szCs w:val="20"/>
        </w:rPr>
        <w:t xml:space="preserve"> formulation (</w:t>
      </w:r>
      <w:r w:rsidR="008203A5" w:rsidRPr="00FB0D0C">
        <w:rPr>
          <w:rFonts w:ascii="Times New Roman" w:hAnsi="Times New Roman" w:cs="Times New Roman"/>
          <w:sz w:val="20"/>
          <w:szCs w:val="20"/>
        </w:rPr>
        <w:t>Challenger</w:t>
      </w:r>
      <w:r w:rsidR="00F9483C" w:rsidRPr="00FB0D0C">
        <w:rPr>
          <w:rFonts w:ascii="Times New Roman" w:hAnsi="Times New Roman" w:cs="Times New Roman"/>
          <w:sz w:val="20"/>
          <w:szCs w:val="20"/>
          <w:vertAlign w:val="superscript"/>
        </w:rPr>
        <w:t>®</w:t>
      </w:r>
      <w:r w:rsidR="008203A5" w:rsidRPr="00FB0D0C">
        <w:rPr>
          <w:rFonts w:ascii="Times New Roman" w:hAnsi="Times New Roman" w:cs="Times New Roman"/>
          <w:sz w:val="20"/>
          <w:szCs w:val="20"/>
        </w:rPr>
        <w:t xml:space="preserve"> 36% SC) from </w:t>
      </w:r>
      <w:proofErr w:type="spellStart"/>
      <w:r w:rsidR="00775E0A" w:rsidRPr="00FB0D0C">
        <w:rPr>
          <w:rFonts w:ascii="Times New Roman" w:hAnsi="Times New Roman" w:cs="Times New Roman"/>
          <w:sz w:val="20"/>
          <w:szCs w:val="20"/>
        </w:rPr>
        <w:t>Basf</w:t>
      </w:r>
      <w:proofErr w:type="spellEnd"/>
      <w:r w:rsidR="00775E0A" w:rsidRPr="00FB0D0C">
        <w:rPr>
          <w:rFonts w:ascii="Times New Roman" w:hAnsi="Times New Roman" w:cs="Times New Roman"/>
          <w:sz w:val="20"/>
          <w:szCs w:val="20"/>
        </w:rPr>
        <w:t xml:space="preserve"> Limited Egypt</w:t>
      </w:r>
      <w:r w:rsidR="008203A5" w:rsidRPr="00FB0D0C">
        <w:rPr>
          <w:rFonts w:ascii="Times New Roman" w:hAnsi="Times New Roman" w:cs="Times New Roman"/>
          <w:sz w:val="20"/>
          <w:szCs w:val="20"/>
        </w:rPr>
        <w:t xml:space="preserve"> and </w:t>
      </w:r>
      <w:proofErr w:type="spellStart"/>
      <w:r w:rsidR="008203A5" w:rsidRPr="00FB0D0C">
        <w:rPr>
          <w:rFonts w:ascii="Times New Roman" w:hAnsi="Times New Roman" w:cs="Times New Roman"/>
          <w:sz w:val="20"/>
          <w:szCs w:val="20"/>
        </w:rPr>
        <w:t>difenoconazole</w:t>
      </w:r>
      <w:proofErr w:type="spellEnd"/>
      <w:r w:rsidR="008203A5" w:rsidRPr="00FB0D0C">
        <w:rPr>
          <w:rFonts w:ascii="Times New Roman" w:hAnsi="Times New Roman" w:cs="Times New Roman"/>
          <w:sz w:val="20"/>
          <w:szCs w:val="20"/>
        </w:rPr>
        <w:t xml:space="preserve"> formulation (Score</w:t>
      </w:r>
      <w:r w:rsidR="00F9483C" w:rsidRPr="00FB0D0C">
        <w:rPr>
          <w:rFonts w:ascii="Times New Roman" w:hAnsi="Times New Roman" w:cs="Times New Roman"/>
          <w:sz w:val="20"/>
          <w:szCs w:val="20"/>
          <w:vertAlign w:val="superscript"/>
        </w:rPr>
        <w:t>®</w:t>
      </w:r>
      <w:r w:rsidR="008203A5" w:rsidRPr="00FB0D0C">
        <w:rPr>
          <w:rFonts w:ascii="Times New Roman" w:hAnsi="Times New Roman" w:cs="Times New Roman"/>
          <w:sz w:val="20"/>
          <w:szCs w:val="20"/>
        </w:rPr>
        <w:t xml:space="preserve"> 25% SC) from </w:t>
      </w:r>
      <w:proofErr w:type="spellStart"/>
      <w:r w:rsidR="00775E0A" w:rsidRPr="00FB0D0C">
        <w:rPr>
          <w:rFonts w:ascii="Times New Roman" w:hAnsi="Times New Roman" w:cs="Times New Roman"/>
          <w:sz w:val="20"/>
          <w:szCs w:val="20"/>
        </w:rPr>
        <w:t>Syngenta</w:t>
      </w:r>
      <w:proofErr w:type="spellEnd"/>
      <w:r w:rsidR="00775E0A" w:rsidRPr="00FB0D0C">
        <w:rPr>
          <w:rFonts w:ascii="Times New Roman" w:hAnsi="Times New Roman" w:cs="Times New Roman"/>
          <w:sz w:val="20"/>
          <w:szCs w:val="20"/>
        </w:rPr>
        <w:t xml:space="preserve"> agro Egypt.</w:t>
      </w:r>
      <w:proofErr w:type="gramEnd"/>
    </w:p>
    <w:p w:rsidR="00C529AC" w:rsidRPr="00FB0D0C" w:rsidRDefault="003127D6" w:rsidP="003127D6">
      <w:pPr>
        <w:pStyle w:val="ListParagraph"/>
        <w:tabs>
          <w:tab w:val="left" w:pos="284"/>
        </w:tabs>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2.2. </w:t>
      </w:r>
      <w:r w:rsidR="009D698D" w:rsidRPr="00FB0D0C">
        <w:rPr>
          <w:rFonts w:ascii="Times New Roman" w:hAnsi="Times New Roman" w:cs="Times New Roman"/>
          <w:b/>
          <w:bCs/>
          <w:sz w:val="20"/>
          <w:szCs w:val="20"/>
        </w:rPr>
        <w:t>Field Experiment and Sampling</w:t>
      </w:r>
    </w:p>
    <w:p w:rsidR="009D698D" w:rsidRPr="00FB0D0C" w:rsidRDefault="009D698D" w:rsidP="00FB0D0C">
      <w:pPr>
        <w:tabs>
          <w:tab w:val="left" w:pos="0"/>
          <w:tab w:val="left" w:pos="284"/>
        </w:tabs>
        <w:snapToGrid w:val="0"/>
        <w:spacing w:after="0" w:line="240" w:lineRule="auto"/>
        <w:ind w:firstLine="425"/>
        <w:jc w:val="both"/>
        <w:rPr>
          <w:rFonts w:ascii="Times New Roman" w:hAnsi="Times New Roman" w:cs="Times New Roman"/>
          <w:b/>
          <w:bCs/>
          <w:sz w:val="20"/>
          <w:szCs w:val="20"/>
        </w:rPr>
      </w:pPr>
      <w:proofErr w:type="gramStart"/>
      <w:r w:rsidRPr="00FB0D0C">
        <w:rPr>
          <w:rFonts w:ascii="Times New Roman" w:hAnsi="Times New Roman" w:cs="Times New Roman"/>
          <w:sz w:val="20"/>
          <w:szCs w:val="20"/>
        </w:rPr>
        <w:t>The cultivated area with grape (</w:t>
      </w:r>
      <w:proofErr w:type="spellStart"/>
      <w:r w:rsidRPr="00FB0D0C">
        <w:rPr>
          <w:rFonts w:ascii="Times New Roman" w:hAnsi="Times New Roman" w:cs="Times New Roman"/>
          <w:i/>
          <w:iCs/>
          <w:sz w:val="20"/>
          <w:szCs w:val="20"/>
        </w:rPr>
        <w:t>vitisvinifera</w:t>
      </w:r>
      <w:proofErr w:type="spellEnd"/>
      <w:r w:rsidR="0074668F">
        <w:rPr>
          <w:rFonts w:ascii="Times New Roman" w:hAnsi="Times New Roman" w:cs="Times New Roman" w:hint="eastAsia"/>
          <w:i/>
          <w:iCs/>
          <w:sz w:val="20"/>
          <w:szCs w:val="20"/>
          <w:lang w:eastAsia="zh-CN"/>
        </w:rPr>
        <w:t xml:space="preserve"> </w:t>
      </w:r>
      <w:r w:rsidR="00773E78" w:rsidRPr="00FB0D0C">
        <w:rPr>
          <w:rFonts w:ascii="Times New Roman" w:hAnsi="Times New Roman" w:cs="Times New Roman"/>
          <w:sz w:val="20"/>
          <w:szCs w:val="20"/>
        </w:rPr>
        <w:t>L.</w:t>
      </w:r>
      <w:r w:rsidRPr="00FB0D0C">
        <w:rPr>
          <w:rFonts w:ascii="Times New Roman" w:hAnsi="Times New Roman" w:cs="Times New Roman"/>
          <w:sz w:val="20"/>
          <w:szCs w:val="20"/>
        </w:rPr>
        <w:t>)</w:t>
      </w:r>
      <w:proofErr w:type="gramEnd"/>
      <w:r w:rsidRPr="00FB0D0C">
        <w:rPr>
          <w:rFonts w:ascii="Times New Roman" w:hAnsi="Times New Roman" w:cs="Times New Roman"/>
          <w:sz w:val="20"/>
          <w:szCs w:val="20"/>
        </w:rPr>
        <w:t xml:space="preserve"> (1 Fadden) was at </w:t>
      </w:r>
      <w:proofErr w:type="spellStart"/>
      <w:r w:rsidRPr="00FB0D0C">
        <w:rPr>
          <w:rFonts w:ascii="Times New Roman" w:hAnsi="Times New Roman" w:cs="Times New Roman"/>
          <w:sz w:val="20"/>
          <w:szCs w:val="20"/>
        </w:rPr>
        <w:t>Shebin</w:t>
      </w:r>
      <w:proofErr w:type="spellEnd"/>
      <w:r w:rsidRPr="00FB0D0C">
        <w:rPr>
          <w:rFonts w:ascii="Times New Roman" w:hAnsi="Times New Roman" w:cs="Times New Roman"/>
          <w:sz w:val="20"/>
          <w:szCs w:val="20"/>
        </w:rPr>
        <w:t xml:space="preserve"> EL-</w:t>
      </w:r>
      <w:proofErr w:type="spellStart"/>
      <w:r w:rsidRPr="00FB0D0C">
        <w:rPr>
          <w:rFonts w:ascii="Times New Roman" w:hAnsi="Times New Roman" w:cs="Times New Roman"/>
          <w:sz w:val="20"/>
          <w:szCs w:val="20"/>
        </w:rPr>
        <w:t>kom</w:t>
      </w:r>
      <w:proofErr w:type="spellEnd"/>
      <w:r w:rsidRPr="00FB0D0C">
        <w:rPr>
          <w:rFonts w:ascii="Times New Roman" w:hAnsi="Times New Roman" w:cs="Times New Roman"/>
          <w:sz w:val="20"/>
          <w:szCs w:val="20"/>
        </w:rPr>
        <w:t>, EL-</w:t>
      </w:r>
      <w:proofErr w:type="spellStart"/>
      <w:r w:rsidRPr="00FB0D0C">
        <w:rPr>
          <w:rFonts w:ascii="Times New Roman" w:hAnsi="Times New Roman" w:cs="Times New Roman"/>
          <w:sz w:val="20"/>
          <w:szCs w:val="20"/>
        </w:rPr>
        <w:t>Menoufia</w:t>
      </w:r>
      <w:proofErr w:type="spellEnd"/>
      <w:r w:rsidRPr="00FB0D0C">
        <w:rPr>
          <w:rFonts w:ascii="Times New Roman" w:hAnsi="Times New Roman" w:cs="Times New Roman"/>
          <w:sz w:val="20"/>
          <w:szCs w:val="20"/>
        </w:rPr>
        <w:t xml:space="preserve"> governorate, </w:t>
      </w:r>
      <w:proofErr w:type="gramStart"/>
      <w:r w:rsidRPr="00FB0D0C">
        <w:rPr>
          <w:rFonts w:ascii="Times New Roman" w:hAnsi="Times New Roman" w:cs="Times New Roman"/>
          <w:sz w:val="20"/>
          <w:szCs w:val="20"/>
        </w:rPr>
        <w:t>Egypt,</w:t>
      </w:r>
      <w:proofErr w:type="gramEnd"/>
      <w:r w:rsidRPr="00FB0D0C">
        <w:rPr>
          <w:rFonts w:ascii="Times New Roman" w:hAnsi="Times New Roman" w:cs="Times New Roman"/>
          <w:sz w:val="20"/>
          <w:szCs w:val="20"/>
        </w:rPr>
        <w:t xml:space="preserve"> contain eleven longitudinal lines 1.25 meters between each. The area was divided to three plots, and two randomized plots were treated with the tested pesticides formulations at the rate of 144 </w:t>
      </w:r>
      <w:proofErr w:type="spellStart"/>
      <w:r w:rsidRPr="00FB0D0C">
        <w:rPr>
          <w:rFonts w:ascii="Times New Roman" w:hAnsi="Times New Roman" w:cs="Times New Roman"/>
          <w:sz w:val="20"/>
          <w:szCs w:val="20"/>
        </w:rPr>
        <w:t>g.a.i</w:t>
      </w:r>
      <w:proofErr w:type="spellEnd"/>
      <w:r w:rsidRPr="00FB0D0C">
        <w:rPr>
          <w:rFonts w:ascii="Times New Roman" w:hAnsi="Times New Roman" w:cs="Times New Roman"/>
          <w:sz w:val="20"/>
          <w:szCs w:val="20"/>
        </w:rPr>
        <w:t xml:space="preserve">/ha and 125 </w:t>
      </w:r>
      <w:proofErr w:type="spellStart"/>
      <w:r w:rsidRPr="00FB0D0C">
        <w:rPr>
          <w:rFonts w:ascii="Times New Roman" w:hAnsi="Times New Roman" w:cs="Times New Roman"/>
          <w:sz w:val="20"/>
          <w:szCs w:val="20"/>
        </w:rPr>
        <w:t>g.a.i</w:t>
      </w:r>
      <w:proofErr w:type="spellEnd"/>
      <w:r w:rsidRPr="00FB0D0C">
        <w:rPr>
          <w:rFonts w:ascii="Times New Roman" w:hAnsi="Times New Roman" w:cs="Times New Roman"/>
          <w:sz w:val="20"/>
          <w:szCs w:val="20"/>
        </w:rPr>
        <w:t xml:space="preserve">/ha for </w:t>
      </w:r>
      <w:proofErr w:type="spellStart"/>
      <w:r w:rsidRPr="00FB0D0C">
        <w:rPr>
          <w:rFonts w:ascii="Times New Roman" w:hAnsi="Times New Roman" w:cs="Times New Roman"/>
          <w:sz w:val="20"/>
          <w:szCs w:val="20"/>
        </w:rPr>
        <w:t>chlorfenapyr</w:t>
      </w:r>
      <w:proofErr w:type="spellEnd"/>
      <w:r w:rsidRPr="00FB0D0C">
        <w:rPr>
          <w:rFonts w:ascii="Times New Roman" w:hAnsi="Times New Roman" w:cs="Times New Roman"/>
          <w:sz w:val="20"/>
          <w:szCs w:val="20"/>
        </w:rPr>
        <w:t xml:space="preserve"> and </w:t>
      </w:r>
      <w:proofErr w:type="spellStart"/>
      <w:r w:rsidRPr="00FB0D0C">
        <w:rPr>
          <w:rFonts w:ascii="Times New Roman" w:hAnsi="Times New Roman" w:cs="Times New Roman"/>
          <w:sz w:val="20"/>
          <w:szCs w:val="20"/>
        </w:rPr>
        <w:t>difenoconazole</w:t>
      </w:r>
      <w:proofErr w:type="spellEnd"/>
      <w:r w:rsidRPr="00FB0D0C">
        <w:rPr>
          <w:rFonts w:ascii="Times New Roman" w:hAnsi="Times New Roman" w:cs="Times New Roman"/>
          <w:sz w:val="20"/>
          <w:szCs w:val="20"/>
        </w:rPr>
        <w:t>, respectively. One plot was left as a control without treatment. A knapsack sprayer equipped with one nozzle was used for applying formulations of tested pesticides after water dilution rate of 1000 L /ha.</w:t>
      </w:r>
    </w:p>
    <w:p w:rsidR="00773E78" w:rsidRPr="00FB0D0C" w:rsidRDefault="009D698D"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All samples (2kg for each</w:t>
      </w:r>
      <w:r w:rsidR="000D5451" w:rsidRPr="00FB0D0C">
        <w:rPr>
          <w:rFonts w:ascii="Times New Roman" w:hAnsi="Times New Roman" w:cs="Times New Roman"/>
          <w:sz w:val="20"/>
          <w:szCs w:val="20"/>
        </w:rPr>
        <w:t>)</w:t>
      </w:r>
      <w:r w:rsidRPr="00FB0D0C">
        <w:rPr>
          <w:rFonts w:ascii="Times New Roman" w:hAnsi="Times New Roman" w:cs="Times New Roman"/>
          <w:sz w:val="20"/>
          <w:szCs w:val="20"/>
        </w:rPr>
        <w:t xml:space="preserve"> were taken at random from each experimental plot according </w:t>
      </w:r>
      <w:r w:rsidRPr="00FB0D0C">
        <w:rPr>
          <w:rFonts w:ascii="Times New Roman" w:hAnsi="Times New Roman" w:cs="Times New Roman"/>
          <w:b/>
          <w:bCs/>
          <w:sz w:val="20"/>
          <w:szCs w:val="20"/>
        </w:rPr>
        <w:t>FAO/WHO recommendations (1986).</w:t>
      </w:r>
      <w:r w:rsidRPr="00FB0D0C">
        <w:rPr>
          <w:rFonts w:ascii="Times New Roman" w:hAnsi="Times New Roman" w:cs="Times New Roman"/>
          <w:sz w:val="20"/>
          <w:szCs w:val="20"/>
        </w:rPr>
        <w:t xml:space="preserve"> Sub-sampling was done at the laboratory; three replicates were taken (50 g of berries and 20 g of leaves) for pesticide residue analysis. Sampling intervals were </w:t>
      </w:r>
      <w:r w:rsidRPr="00FB0D0C">
        <w:rPr>
          <w:rFonts w:ascii="Times New Roman" w:hAnsi="Times New Roman" w:cs="Times New Roman"/>
          <w:sz w:val="20"/>
          <w:szCs w:val="20"/>
        </w:rPr>
        <w:lastRenderedPageBreak/>
        <w:t>zero time (one hour), 1, 3, 5, 8, 12, 15, 18 and 22 days after application. The samples were preserved in a clean new polyethylene bags and stored at -20 °C in a deep freezer until residue analysis.</w:t>
      </w:r>
    </w:p>
    <w:p w:rsidR="009D698D" w:rsidRPr="00FB0D0C" w:rsidRDefault="000A03CC" w:rsidP="00FB0D0C">
      <w:pPr>
        <w:tabs>
          <w:tab w:val="left" w:pos="0"/>
        </w:tabs>
        <w:snapToGrid w:val="0"/>
        <w:spacing w:after="0" w:line="240" w:lineRule="auto"/>
        <w:jc w:val="both"/>
        <w:rPr>
          <w:rFonts w:ascii="Times New Roman" w:hAnsi="Times New Roman" w:cs="Times New Roman"/>
          <w:b/>
          <w:bCs/>
          <w:sz w:val="20"/>
          <w:szCs w:val="20"/>
        </w:rPr>
      </w:pPr>
      <w:r w:rsidRPr="00FB0D0C">
        <w:rPr>
          <w:rFonts w:ascii="Times New Roman" w:hAnsi="Times New Roman" w:cs="Times New Roman"/>
          <w:b/>
          <w:bCs/>
          <w:sz w:val="20"/>
          <w:szCs w:val="20"/>
        </w:rPr>
        <w:t xml:space="preserve">2.3. </w:t>
      </w:r>
      <w:r w:rsidR="009D698D" w:rsidRPr="00FB0D0C">
        <w:rPr>
          <w:rFonts w:ascii="Times New Roman" w:hAnsi="Times New Roman" w:cs="Times New Roman"/>
          <w:b/>
          <w:bCs/>
          <w:sz w:val="20"/>
          <w:szCs w:val="20"/>
        </w:rPr>
        <w:t>Extraction and cleaning up</w:t>
      </w:r>
    </w:p>
    <w:p w:rsidR="007314B5" w:rsidRPr="00FB0D0C" w:rsidRDefault="00200E1C" w:rsidP="00FB0D0C">
      <w:pPr>
        <w:tabs>
          <w:tab w:val="left" w:pos="0"/>
        </w:tabs>
        <w:snapToGrid w:val="0"/>
        <w:spacing w:after="0" w:line="240" w:lineRule="auto"/>
        <w:ind w:firstLine="425"/>
        <w:jc w:val="both"/>
        <w:rPr>
          <w:rFonts w:ascii="Times New Roman" w:hAnsi="Times New Roman" w:cs="Times New Roman"/>
          <w:b/>
          <w:bCs/>
          <w:sz w:val="20"/>
          <w:szCs w:val="20"/>
        </w:rPr>
      </w:pPr>
      <w:r w:rsidRPr="00FB0D0C">
        <w:rPr>
          <w:rFonts w:ascii="Times New Roman" w:hAnsi="Times New Roman" w:cs="Times New Roman"/>
          <w:sz w:val="20"/>
          <w:szCs w:val="20"/>
        </w:rPr>
        <w:t xml:space="preserve">Frozen samples of 50 g of grape berries and/or 20 g of leaves were extracted </w:t>
      </w:r>
      <w:r w:rsidR="008778CD" w:rsidRPr="00FB0D0C">
        <w:rPr>
          <w:rFonts w:ascii="Times New Roman" w:hAnsi="Times New Roman" w:cs="Times New Roman"/>
          <w:sz w:val="20"/>
          <w:szCs w:val="20"/>
        </w:rPr>
        <w:t>by acetone</w:t>
      </w:r>
      <w:r w:rsidRPr="00FB0D0C">
        <w:rPr>
          <w:rFonts w:ascii="Times New Roman" w:hAnsi="Times New Roman" w:cs="Times New Roman"/>
          <w:sz w:val="20"/>
          <w:szCs w:val="20"/>
        </w:rPr>
        <w:t xml:space="preserve"> (150 </w:t>
      </w:r>
      <w:proofErr w:type="spellStart"/>
      <w:r w:rsidRPr="00FB0D0C">
        <w:rPr>
          <w:rFonts w:ascii="Times New Roman" w:hAnsi="Times New Roman" w:cs="Times New Roman"/>
          <w:sz w:val="20"/>
          <w:szCs w:val="20"/>
        </w:rPr>
        <w:t>mL</w:t>
      </w:r>
      <w:proofErr w:type="spellEnd"/>
      <w:r w:rsidR="008778CD" w:rsidRPr="00FB0D0C">
        <w:rPr>
          <w:rFonts w:ascii="Times New Roman" w:hAnsi="Times New Roman" w:cs="Times New Roman"/>
          <w:sz w:val="20"/>
          <w:szCs w:val="20"/>
        </w:rPr>
        <w:t>) for</w:t>
      </w:r>
      <w:r w:rsidRPr="00FB0D0C">
        <w:rPr>
          <w:rFonts w:ascii="Times New Roman" w:hAnsi="Times New Roman" w:cs="Times New Roman"/>
          <w:sz w:val="20"/>
          <w:szCs w:val="20"/>
        </w:rPr>
        <w:t xml:space="preserve"> 5 min. in a high speed </w:t>
      </w:r>
      <w:r w:rsidR="004663E6" w:rsidRPr="00FB0D0C">
        <w:rPr>
          <w:rFonts w:ascii="Times New Roman" w:hAnsi="Times New Roman" w:cs="Times New Roman"/>
          <w:sz w:val="20"/>
          <w:szCs w:val="20"/>
        </w:rPr>
        <w:t>blender</w:t>
      </w:r>
      <w:r w:rsidRPr="00FB0D0C">
        <w:rPr>
          <w:rFonts w:ascii="Times New Roman" w:hAnsi="Times New Roman" w:cs="Times New Roman"/>
          <w:sz w:val="20"/>
          <w:szCs w:val="20"/>
        </w:rPr>
        <w:t xml:space="preserve">, followed by partitioning using 100 </w:t>
      </w:r>
      <w:proofErr w:type="spellStart"/>
      <w:r w:rsidRPr="00FB0D0C">
        <w:rPr>
          <w:rFonts w:ascii="Times New Roman" w:hAnsi="Times New Roman" w:cs="Times New Roman"/>
          <w:sz w:val="20"/>
          <w:szCs w:val="20"/>
        </w:rPr>
        <w:t>mL</w:t>
      </w:r>
      <w:proofErr w:type="spellEnd"/>
      <w:r w:rsidRPr="00FB0D0C">
        <w:rPr>
          <w:rFonts w:ascii="Times New Roman" w:hAnsi="Times New Roman" w:cs="Times New Roman"/>
          <w:sz w:val="20"/>
          <w:szCs w:val="20"/>
        </w:rPr>
        <w:t xml:space="preserve"> of 10 % sodium chloride solution and 3x50 </w:t>
      </w:r>
      <w:proofErr w:type="spellStart"/>
      <w:r w:rsidRPr="00FB0D0C">
        <w:rPr>
          <w:rFonts w:ascii="Times New Roman" w:hAnsi="Times New Roman" w:cs="Times New Roman"/>
          <w:sz w:val="20"/>
          <w:szCs w:val="20"/>
        </w:rPr>
        <w:t>mL</w:t>
      </w:r>
      <w:proofErr w:type="spellEnd"/>
      <w:r w:rsidRPr="00FB0D0C">
        <w:rPr>
          <w:rFonts w:ascii="Times New Roman" w:hAnsi="Times New Roman" w:cs="Times New Roman"/>
          <w:sz w:val="20"/>
          <w:szCs w:val="20"/>
        </w:rPr>
        <w:t xml:space="preserve"> dichloromethane</w:t>
      </w:r>
      <w:r w:rsidR="008778CD" w:rsidRPr="00FB0D0C">
        <w:rPr>
          <w:rFonts w:ascii="Times New Roman" w:hAnsi="Times New Roman" w:cs="Times New Roman"/>
          <w:sz w:val="20"/>
          <w:szCs w:val="20"/>
        </w:rPr>
        <w:t xml:space="preserve"> (</w:t>
      </w:r>
      <w:proofErr w:type="spellStart"/>
      <w:r w:rsidRPr="00FB0D0C">
        <w:rPr>
          <w:rFonts w:ascii="Times New Roman" w:hAnsi="Times New Roman" w:cs="Times New Roman"/>
          <w:b/>
          <w:bCs/>
          <w:sz w:val="20"/>
          <w:szCs w:val="20"/>
        </w:rPr>
        <w:t>Abo</w:t>
      </w:r>
      <w:proofErr w:type="spellEnd"/>
      <w:r w:rsidRPr="00FB0D0C">
        <w:rPr>
          <w:rFonts w:ascii="Times New Roman" w:hAnsi="Times New Roman" w:cs="Times New Roman"/>
          <w:b/>
          <w:bCs/>
          <w:sz w:val="20"/>
          <w:szCs w:val="20"/>
        </w:rPr>
        <w:t xml:space="preserve"> El-</w:t>
      </w:r>
      <w:proofErr w:type="spellStart"/>
      <w:r w:rsidR="004663E6" w:rsidRPr="00FB0D0C">
        <w:rPr>
          <w:rFonts w:ascii="Times New Roman" w:hAnsi="Times New Roman" w:cs="Times New Roman"/>
          <w:b/>
          <w:bCs/>
          <w:sz w:val="20"/>
          <w:szCs w:val="20"/>
        </w:rPr>
        <w:t>soud</w:t>
      </w:r>
      <w:proofErr w:type="spellEnd"/>
      <w:r w:rsidR="004663E6" w:rsidRPr="00FB0D0C">
        <w:rPr>
          <w:rFonts w:ascii="Times New Roman" w:hAnsi="Times New Roman" w:cs="Times New Roman"/>
          <w:b/>
          <w:bCs/>
          <w:sz w:val="20"/>
          <w:szCs w:val="20"/>
        </w:rPr>
        <w:t xml:space="preserve">, </w:t>
      </w:r>
      <w:r w:rsidR="004663E6" w:rsidRPr="00FB0D0C">
        <w:rPr>
          <w:rFonts w:ascii="Times New Roman" w:hAnsi="Times New Roman" w:cs="Times New Roman"/>
          <w:b/>
          <w:bCs/>
          <w:i/>
          <w:iCs/>
          <w:sz w:val="20"/>
          <w:szCs w:val="20"/>
        </w:rPr>
        <w:t>et</w:t>
      </w:r>
      <w:r w:rsidRPr="00FB0D0C">
        <w:rPr>
          <w:rFonts w:ascii="Times New Roman" w:hAnsi="Times New Roman" w:cs="Times New Roman"/>
          <w:b/>
          <w:bCs/>
          <w:i/>
          <w:iCs/>
          <w:sz w:val="20"/>
          <w:szCs w:val="20"/>
        </w:rPr>
        <w:t xml:space="preserve"> al</w:t>
      </w:r>
      <w:r w:rsidRPr="00FB0D0C">
        <w:rPr>
          <w:rFonts w:ascii="Times New Roman" w:hAnsi="Times New Roman" w:cs="Times New Roman"/>
          <w:b/>
          <w:bCs/>
          <w:sz w:val="20"/>
          <w:szCs w:val="20"/>
        </w:rPr>
        <w:t>., 1995).</w:t>
      </w:r>
      <w:r w:rsidR="0074668F">
        <w:rPr>
          <w:rFonts w:ascii="Times New Roman" w:hAnsi="Times New Roman" w:cs="Times New Roman"/>
          <w:b/>
          <w:bCs/>
          <w:sz w:val="20"/>
          <w:szCs w:val="20"/>
        </w:rPr>
        <w:t xml:space="preserve"> </w:t>
      </w:r>
      <w:r w:rsidR="007314B5" w:rsidRPr="00FB0D0C">
        <w:rPr>
          <w:rFonts w:ascii="Times New Roman" w:hAnsi="Times New Roman" w:cs="Times New Roman"/>
          <w:sz w:val="20"/>
          <w:szCs w:val="20"/>
        </w:rPr>
        <w:t>The</w:t>
      </w:r>
      <w:r w:rsidR="008778CD" w:rsidRPr="00FB0D0C">
        <w:rPr>
          <w:rFonts w:ascii="Times New Roman" w:hAnsi="Times New Roman" w:cs="Times New Roman"/>
          <w:sz w:val="20"/>
          <w:szCs w:val="20"/>
        </w:rPr>
        <w:t xml:space="preserve"> collected organic layer was evaporated to dryness and re-dissolved in n-hexane </w:t>
      </w:r>
      <w:r w:rsidR="007E2B1A" w:rsidRPr="00FB0D0C">
        <w:rPr>
          <w:rFonts w:ascii="Times New Roman" w:hAnsi="Times New Roman" w:cs="Times New Roman"/>
          <w:sz w:val="20"/>
          <w:szCs w:val="20"/>
        </w:rPr>
        <w:t>for clean up. A</w:t>
      </w:r>
      <w:r w:rsidR="008778CD" w:rsidRPr="00FB0D0C">
        <w:rPr>
          <w:rFonts w:ascii="Times New Roman" w:hAnsi="Times New Roman" w:cs="Times New Roman"/>
          <w:sz w:val="20"/>
          <w:szCs w:val="20"/>
        </w:rPr>
        <w:t xml:space="preserve"> glass column packed with 6 g activated </w:t>
      </w:r>
      <w:proofErr w:type="spellStart"/>
      <w:r w:rsidR="008778CD" w:rsidRPr="00FB0D0C">
        <w:rPr>
          <w:rFonts w:ascii="Times New Roman" w:hAnsi="Times New Roman" w:cs="Times New Roman"/>
          <w:sz w:val="20"/>
          <w:szCs w:val="20"/>
        </w:rPr>
        <w:t>florisil</w:t>
      </w:r>
      <w:proofErr w:type="spellEnd"/>
      <w:r w:rsidR="008778CD" w:rsidRPr="00FB0D0C">
        <w:rPr>
          <w:rFonts w:ascii="Times New Roman" w:hAnsi="Times New Roman" w:cs="Times New Roman"/>
          <w:sz w:val="20"/>
          <w:szCs w:val="20"/>
        </w:rPr>
        <w:t xml:space="preserve"> (60-100 mesh) and 1.5 g mixture of anhydrous sodium </w:t>
      </w:r>
      <w:r w:rsidR="007E2B1A" w:rsidRPr="00FB0D0C">
        <w:rPr>
          <w:rFonts w:ascii="Times New Roman" w:hAnsi="Times New Roman" w:cs="Times New Roman"/>
          <w:sz w:val="20"/>
          <w:szCs w:val="20"/>
        </w:rPr>
        <w:t>sulfate:</w:t>
      </w:r>
      <w:r w:rsidR="008778CD" w:rsidRPr="00FB0D0C">
        <w:rPr>
          <w:rFonts w:ascii="Times New Roman" w:hAnsi="Times New Roman" w:cs="Times New Roman"/>
          <w:sz w:val="20"/>
          <w:szCs w:val="20"/>
        </w:rPr>
        <w:t xml:space="preserve"> activated charcoal (</w:t>
      </w:r>
      <w:r w:rsidR="007E2B1A" w:rsidRPr="00FB0D0C">
        <w:rPr>
          <w:rFonts w:ascii="Times New Roman" w:hAnsi="Times New Roman" w:cs="Times New Roman"/>
          <w:sz w:val="20"/>
          <w:szCs w:val="20"/>
        </w:rPr>
        <w:t>1.1:</w:t>
      </w:r>
      <w:r w:rsidR="008778CD" w:rsidRPr="00FB0D0C">
        <w:rPr>
          <w:rFonts w:ascii="Times New Roman" w:hAnsi="Times New Roman" w:cs="Times New Roman"/>
          <w:sz w:val="20"/>
          <w:szCs w:val="20"/>
        </w:rPr>
        <w:t xml:space="preserve"> 0.4 w/w) on the top</w:t>
      </w:r>
      <w:r w:rsidR="007E2B1A" w:rsidRPr="00FB0D0C">
        <w:rPr>
          <w:rFonts w:ascii="Times New Roman" w:hAnsi="Times New Roman" w:cs="Times New Roman"/>
          <w:sz w:val="20"/>
          <w:szCs w:val="20"/>
        </w:rPr>
        <w:t xml:space="preserve"> was used</w:t>
      </w:r>
      <w:r w:rsidR="008778CD" w:rsidRPr="00FB0D0C">
        <w:rPr>
          <w:rFonts w:ascii="Times New Roman" w:hAnsi="Times New Roman" w:cs="Times New Roman"/>
          <w:sz w:val="20"/>
          <w:szCs w:val="20"/>
        </w:rPr>
        <w:t xml:space="preserve">. </w:t>
      </w:r>
      <w:proofErr w:type="spellStart"/>
      <w:r w:rsidR="008778CD" w:rsidRPr="00FB0D0C">
        <w:rPr>
          <w:rFonts w:ascii="Times New Roman" w:hAnsi="Times New Roman" w:cs="Times New Roman"/>
          <w:sz w:val="20"/>
          <w:szCs w:val="20"/>
        </w:rPr>
        <w:t>Chlorfenapyr</w:t>
      </w:r>
      <w:proofErr w:type="spellEnd"/>
      <w:r w:rsidR="008778CD" w:rsidRPr="00FB0D0C">
        <w:rPr>
          <w:rFonts w:ascii="Times New Roman" w:hAnsi="Times New Roman" w:cs="Times New Roman"/>
          <w:sz w:val="20"/>
          <w:szCs w:val="20"/>
        </w:rPr>
        <w:t xml:space="preserve"> was eluted from the column with 100 </w:t>
      </w:r>
      <w:proofErr w:type="spellStart"/>
      <w:r w:rsidR="008778CD" w:rsidRPr="00FB0D0C">
        <w:rPr>
          <w:rFonts w:ascii="Times New Roman" w:hAnsi="Times New Roman" w:cs="Times New Roman"/>
          <w:sz w:val="20"/>
          <w:szCs w:val="20"/>
        </w:rPr>
        <w:t>mL</w:t>
      </w:r>
      <w:proofErr w:type="spellEnd"/>
      <w:r w:rsidR="008778CD" w:rsidRPr="00FB0D0C">
        <w:rPr>
          <w:rFonts w:ascii="Times New Roman" w:hAnsi="Times New Roman" w:cs="Times New Roman"/>
          <w:sz w:val="20"/>
          <w:szCs w:val="20"/>
        </w:rPr>
        <w:t xml:space="preserve"> of n-hexane: ethyl acetate (7:3 v/v)</w:t>
      </w:r>
      <w:r w:rsidR="00613407" w:rsidRPr="00FB0D0C">
        <w:rPr>
          <w:rFonts w:ascii="Times New Roman" w:hAnsi="Times New Roman" w:cs="Times New Roman"/>
          <w:sz w:val="20"/>
          <w:szCs w:val="20"/>
        </w:rPr>
        <w:t xml:space="preserve"> then the </w:t>
      </w:r>
      <w:proofErr w:type="spellStart"/>
      <w:r w:rsidR="00613407" w:rsidRPr="00FB0D0C">
        <w:rPr>
          <w:rFonts w:ascii="Times New Roman" w:hAnsi="Times New Roman" w:cs="Times New Roman"/>
          <w:sz w:val="20"/>
          <w:szCs w:val="20"/>
        </w:rPr>
        <w:t>eluate</w:t>
      </w:r>
      <w:proofErr w:type="spellEnd"/>
      <w:r w:rsidR="00613407" w:rsidRPr="00FB0D0C">
        <w:rPr>
          <w:rFonts w:ascii="Times New Roman" w:hAnsi="Times New Roman" w:cs="Times New Roman"/>
          <w:sz w:val="20"/>
          <w:szCs w:val="20"/>
        </w:rPr>
        <w:t xml:space="preserve"> was evaporated to dryness</w:t>
      </w:r>
      <w:r w:rsidR="008778CD" w:rsidRPr="00FB0D0C">
        <w:rPr>
          <w:rFonts w:ascii="Times New Roman" w:hAnsi="Times New Roman" w:cs="Times New Roman"/>
          <w:sz w:val="20"/>
          <w:szCs w:val="20"/>
        </w:rPr>
        <w:t xml:space="preserve"> (</w:t>
      </w:r>
      <w:proofErr w:type="spellStart"/>
      <w:r w:rsidR="008778CD" w:rsidRPr="00FB0D0C">
        <w:rPr>
          <w:rFonts w:ascii="Times New Roman" w:hAnsi="Times New Roman" w:cs="Times New Roman"/>
          <w:b/>
          <w:bCs/>
          <w:sz w:val="20"/>
          <w:szCs w:val="20"/>
        </w:rPr>
        <w:t>Papia</w:t>
      </w:r>
      <w:proofErr w:type="spellEnd"/>
      <w:r w:rsidR="00581EF9" w:rsidRPr="00FB0D0C">
        <w:rPr>
          <w:rFonts w:ascii="Times New Roman" w:hAnsi="Times New Roman" w:cs="Times New Roman"/>
          <w:b/>
          <w:bCs/>
          <w:sz w:val="20"/>
          <w:szCs w:val="20"/>
        </w:rPr>
        <w:t xml:space="preserve"> </w:t>
      </w:r>
      <w:r w:rsidR="008778CD" w:rsidRPr="00FB0D0C">
        <w:rPr>
          <w:rFonts w:ascii="Times New Roman" w:hAnsi="Times New Roman" w:cs="Times New Roman"/>
          <w:b/>
          <w:bCs/>
          <w:i/>
          <w:iCs/>
          <w:sz w:val="20"/>
          <w:szCs w:val="20"/>
        </w:rPr>
        <w:t>et al.,</w:t>
      </w:r>
      <w:r w:rsidR="008778CD" w:rsidRPr="00FB0D0C">
        <w:rPr>
          <w:rFonts w:ascii="Times New Roman" w:hAnsi="Times New Roman" w:cs="Times New Roman"/>
          <w:b/>
          <w:bCs/>
          <w:sz w:val="20"/>
          <w:szCs w:val="20"/>
        </w:rPr>
        <w:t xml:space="preserve"> 2010).</w:t>
      </w:r>
    </w:p>
    <w:p w:rsidR="009B66C0" w:rsidRPr="00FB0D0C" w:rsidRDefault="007314B5" w:rsidP="00FB0D0C">
      <w:pPr>
        <w:tabs>
          <w:tab w:val="left" w:pos="0"/>
        </w:tabs>
        <w:snapToGrid w:val="0"/>
        <w:spacing w:after="0" w:line="240" w:lineRule="auto"/>
        <w:ind w:firstLine="425"/>
        <w:jc w:val="both"/>
        <w:rPr>
          <w:rFonts w:ascii="Times New Roman" w:hAnsi="Times New Roman" w:cs="Times New Roman"/>
          <w:b/>
          <w:bCs/>
          <w:sz w:val="20"/>
          <w:szCs w:val="20"/>
        </w:rPr>
      </w:pPr>
      <w:proofErr w:type="spellStart"/>
      <w:r w:rsidRPr="00FB0D0C">
        <w:rPr>
          <w:rFonts w:ascii="Times New Roman" w:hAnsi="Times New Roman" w:cs="Times New Roman"/>
          <w:sz w:val="20"/>
          <w:szCs w:val="20"/>
        </w:rPr>
        <w:t>Difenoconazole</w:t>
      </w:r>
      <w:proofErr w:type="spellEnd"/>
      <w:r w:rsidRPr="00FB0D0C">
        <w:rPr>
          <w:rFonts w:ascii="Times New Roman" w:hAnsi="Times New Roman" w:cs="Times New Roman"/>
          <w:sz w:val="20"/>
          <w:szCs w:val="20"/>
        </w:rPr>
        <w:t xml:space="preserve"> residues were extracted from the samples </w:t>
      </w:r>
      <w:r w:rsidR="00613407" w:rsidRPr="00FB0D0C">
        <w:rPr>
          <w:rFonts w:ascii="Times New Roman" w:hAnsi="Times New Roman" w:cs="Times New Roman"/>
          <w:sz w:val="20"/>
          <w:szCs w:val="20"/>
        </w:rPr>
        <w:t xml:space="preserve">by 150 </w:t>
      </w:r>
      <w:proofErr w:type="spellStart"/>
      <w:r w:rsidR="00613407" w:rsidRPr="00FB0D0C">
        <w:rPr>
          <w:rFonts w:ascii="Times New Roman" w:hAnsi="Times New Roman" w:cs="Times New Roman"/>
          <w:sz w:val="20"/>
          <w:szCs w:val="20"/>
        </w:rPr>
        <w:t>mL</w:t>
      </w:r>
      <w:proofErr w:type="spellEnd"/>
      <w:r w:rsidR="00613407" w:rsidRPr="00FB0D0C">
        <w:rPr>
          <w:rFonts w:ascii="Times New Roman" w:hAnsi="Times New Roman" w:cs="Times New Roman"/>
          <w:sz w:val="20"/>
          <w:szCs w:val="20"/>
        </w:rPr>
        <w:t xml:space="preserve"> of (methanol: conc. Ammonium hydroxide) (80:20 v/v) for 5 min. at a high speed blender, followed by</w:t>
      </w:r>
      <w:r w:rsidR="0074668F">
        <w:rPr>
          <w:rFonts w:ascii="Times New Roman" w:hAnsi="Times New Roman" w:cs="Times New Roman"/>
          <w:sz w:val="20"/>
          <w:szCs w:val="20"/>
        </w:rPr>
        <w:t xml:space="preserve"> </w:t>
      </w:r>
      <w:r w:rsidR="00613407" w:rsidRPr="00FB0D0C">
        <w:rPr>
          <w:rFonts w:ascii="Times New Roman" w:hAnsi="Times New Roman" w:cs="Times New Roman"/>
          <w:sz w:val="20"/>
          <w:szCs w:val="20"/>
        </w:rPr>
        <w:t>partitioning</w:t>
      </w:r>
      <w:r w:rsidR="0074668F">
        <w:rPr>
          <w:rFonts w:ascii="Times New Roman" w:hAnsi="Times New Roman" w:cs="Times New Roman"/>
          <w:sz w:val="20"/>
          <w:szCs w:val="20"/>
        </w:rPr>
        <w:t xml:space="preserve"> </w:t>
      </w:r>
      <w:r w:rsidR="00613407" w:rsidRPr="00FB0D0C">
        <w:rPr>
          <w:rFonts w:ascii="Times New Roman" w:hAnsi="Times New Roman" w:cs="Times New Roman"/>
          <w:sz w:val="20"/>
          <w:szCs w:val="20"/>
        </w:rPr>
        <w:t xml:space="preserve">using 50 </w:t>
      </w:r>
      <w:proofErr w:type="spellStart"/>
      <w:r w:rsidR="00613407" w:rsidRPr="00FB0D0C">
        <w:rPr>
          <w:rFonts w:ascii="Times New Roman" w:hAnsi="Times New Roman" w:cs="Times New Roman"/>
          <w:sz w:val="20"/>
          <w:szCs w:val="20"/>
        </w:rPr>
        <w:t>mL</w:t>
      </w:r>
      <w:proofErr w:type="spellEnd"/>
      <w:r w:rsidR="00613407" w:rsidRPr="00FB0D0C">
        <w:rPr>
          <w:rFonts w:ascii="Times New Roman" w:hAnsi="Times New Roman" w:cs="Times New Roman"/>
          <w:sz w:val="20"/>
          <w:szCs w:val="20"/>
        </w:rPr>
        <w:t xml:space="preserve"> super saturated sodium chloride solution and 2x50 </w:t>
      </w:r>
      <w:proofErr w:type="spellStart"/>
      <w:r w:rsidR="00613407" w:rsidRPr="00FB0D0C">
        <w:rPr>
          <w:rFonts w:ascii="Times New Roman" w:hAnsi="Times New Roman" w:cs="Times New Roman"/>
          <w:sz w:val="20"/>
          <w:szCs w:val="20"/>
        </w:rPr>
        <w:t>mL</w:t>
      </w:r>
      <w:proofErr w:type="spellEnd"/>
      <w:r w:rsidR="00613407" w:rsidRPr="00FB0D0C">
        <w:rPr>
          <w:rFonts w:ascii="Times New Roman" w:hAnsi="Times New Roman" w:cs="Times New Roman"/>
          <w:sz w:val="20"/>
          <w:szCs w:val="20"/>
        </w:rPr>
        <w:t xml:space="preserve"> n-hexane. Organic layer was collected and re partitioned by 2x50 </w:t>
      </w:r>
      <w:proofErr w:type="spellStart"/>
      <w:r w:rsidR="00613407" w:rsidRPr="00FB0D0C">
        <w:rPr>
          <w:rFonts w:ascii="Times New Roman" w:hAnsi="Times New Roman" w:cs="Times New Roman"/>
          <w:sz w:val="20"/>
          <w:szCs w:val="20"/>
        </w:rPr>
        <w:t>mL</w:t>
      </w:r>
      <w:proofErr w:type="spellEnd"/>
      <w:r w:rsidR="00613407" w:rsidRPr="00FB0D0C">
        <w:rPr>
          <w:rFonts w:ascii="Times New Roman" w:hAnsi="Times New Roman" w:cs="Times New Roman"/>
          <w:sz w:val="20"/>
          <w:szCs w:val="20"/>
        </w:rPr>
        <w:t xml:space="preserve"> </w:t>
      </w:r>
      <w:proofErr w:type="spellStart"/>
      <w:r w:rsidR="00613407" w:rsidRPr="00FB0D0C">
        <w:rPr>
          <w:rFonts w:ascii="Times New Roman" w:hAnsi="Times New Roman" w:cs="Times New Roman"/>
          <w:sz w:val="20"/>
          <w:szCs w:val="20"/>
        </w:rPr>
        <w:t>acetonitrile</w:t>
      </w:r>
      <w:proofErr w:type="spellEnd"/>
      <w:r w:rsidR="00613407" w:rsidRPr="00FB0D0C">
        <w:rPr>
          <w:rFonts w:ascii="Times New Roman" w:hAnsi="Times New Roman" w:cs="Times New Roman"/>
          <w:sz w:val="20"/>
          <w:szCs w:val="20"/>
        </w:rPr>
        <w:t>. Collected organic layer was evaporated and re dissolved in toluene</w:t>
      </w:r>
      <w:r w:rsidR="007E2B1A" w:rsidRPr="00FB0D0C">
        <w:rPr>
          <w:rFonts w:ascii="Times New Roman" w:hAnsi="Times New Roman" w:cs="Times New Roman"/>
          <w:sz w:val="20"/>
          <w:szCs w:val="20"/>
        </w:rPr>
        <w:t xml:space="preserve"> f</w:t>
      </w:r>
      <w:r w:rsidR="00613407" w:rsidRPr="00FB0D0C">
        <w:rPr>
          <w:rFonts w:ascii="Times New Roman" w:hAnsi="Times New Roman" w:cs="Times New Roman"/>
          <w:sz w:val="20"/>
          <w:szCs w:val="20"/>
        </w:rPr>
        <w:t>or clean-up</w:t>
      </w:r>
      <w:r w:rsidR="007E2B1A" w:rsidRPr="00FB0D0C">
        <w:rPr>
          <w:rFonts w:ascii="Times New Roman" w:hAnsi="Times New Roman" w:cs="Times New Roman"/>
          <w:sz w:val="20"/>
          <w:szCs w:val="20"/>
        </w:rPr>
        <w:t xml:space="preserve">. A glass column packed with 7 g of activated </w:t>
      </w:r>
      <w:r w:rsidR="00D91583" w:rsidRPr="00FB0D0C">
        <w:rPr>
          <w:rFonts w:ascii="Times New Roman" w:hAnsi="Times New Roman" w:cs="Times New Roman"/>
          <w:sz w:val="20"/>
          <w:szCs w:val="20"/>
        </w:rPr>
        <w:t>charcoal:</w:t>
      </w:r>
      <w:r w:rsidR="007E2B1A" w:rsidRPr="00FB0D0C">
        <w:rPr>
          <w:rFonts w:ascii="Times New Roman" w:hAnsi="Times New Roman" w:cs="Times New Roman"/>
          <w:sz w:val="20"/>
          <w:szCs w:val="20"/>
        </w:rPr>
        <w:t xml:space="preserve"> magnesium </w:t>
      </w:r>
      <w:proofErr w:type="spellStart"/>
      <w:r w:rsidR="00D91583" w:rsidRPr="00FB0D0C">
        <w:rPr>
          <w:rFonts w:ascii="Times New Roman" w:hAnsi="Times New Roman" w:cs="Times New Roman"/>
          <w:sz w:val="20"/>
          <w:szCs w:val="20"/>
        </w:rPr>
        <w:t>oxide</w:t>
      </w:r>
      <w:proofErr w:type="gramStart"/>
      <w:r w:rsidR="00D91583" w:rsidRPr="00FB0D0C">
        <w:rPr>
          <w:rFonts w:ascii="Times New Roman" w:hAnsi="Times New Roman" w:cs="Times New Roman"/>
          <w:sz w:val="20"/>
          <w:szCs w:val="20"/>
        </w:rPr>
        <w:t>:</w:t>
      </w:r>
      <w:r w:rsidR="007E2B1A" w:rsidRPr="00FB0D0C">
        <w:rPr>
          <w:rFonts w:ascii="Times New Roman" w:hAnsi="Times New Roman" w:cs="Times New Roman"/>
          <w:sz w:val="20"/>
          <w:szCs w:val="20"/>
        </w:rPr>
        <w:t>cellite</w:t>
      </w:r>
      <w:proofErr w:type="spellEnd"/>
      <w:proofErr w:type="gramEnd"/>
      <w:r w:rsidR="007E2B1A" w:rsidRPr="00FB0D0C">
        <w:rPr>
          <w:rFonts w:ascii="Times New Roman" w:hAnsi="Times New Roman" w:cs="Times New Roman"/>
          <w:sz w:val="20"/>
          <w:szCs w:val="20"/>
        </w:rPr>
        <w:t xml:space="preserve"> (1:2:4 w/w/w) was used. </w:t>
      </w:r>
      <w:proofErr w:type="spellStart"/>
      <w:r w:rsidR="007E2B1A" w:rsidRPr="00FB0D0C">
        <w:rPr>
          <w:rFonts w:ascii="Times New Roman" w:hAnsi="Times New Roman" w:cs="Times New Roman"/>
          <w:sz w:val="20"/>
          <w:szCs w:val="20"/>
        </w:rPr>
        <w:t>Difenoconazole</w:t>
      </w:r>
      <w:proofErr w:type="spellEnd"/>
      <w:r w:rsidR="007E2B1A" w:rsidRPr="00FB0D0C">
        <w:rPr>
          <w:rFonts w:ascii="Times New Roman" w:hAnsi="Times New Roman" w:cs="Times New Roman"/>
          <w:sz w:val="20"/>
          <w:szCs w:val="20"/>
        </w:rPr>
        <w:t xml:space="preserve"> was eluted from the column with 120 </w:t>
      </w:r>
      <w:proofErr w:type="spellStart"/>
      <w:r w:rsidR="007E2B1A" w:rsidRPr="00FB0D0C">
        <w:rPr>
          <w:rFonts w:ascii="Times New Roman" w:hAnsi="Times New Roman" w:cs="Times New Roman"/>
          <w:sz w:val="20"/>
          <w:szCs w:val="20"/>
        </w:rPr>
        <w:t>mL</w:t>
      </w:r>
      <w:proofErr w:type="spellEnd"/>
      <w:r w:rsidR="007E2B1A" w:rsidRPr="00FB0D0C">
        <w:rPr>
          <w:rFonts w:ascii="Times New Roman" w:hAnsi="Times New Roman" w:cs="Times New Roman"/>
          <w:sz w:val="20"/>
          <w:szCs w:val="20"/>
        </w:rPr>
        <w:t xml:space="preserve"> of toluene: </w:t>
      </w:r>
      <w:proofErr w:type="spellStart"/>
      <w:r w:rsidR="007E2B1A" w:rsidRPr="00FB0D0C">
        <w:rPr>
          <w:rFonts w:ascii="Times New Roman" w:hAnsi="Times New Roman" w:cs="Times New Roman"/>
          <w:sz w:val="20"/>
          <w:szCs w:val="20"/>
        </w:rPr>
        <w:t>acetonitrile</w:t>
      </w:r>
      <w:proofErr w:type="spellEnd"/>
      <w:r w:rsidR="007E2B1A" w:rsidRPr="00FB0D0C">
        <w:rPr>
          <w:rFonts w:ascii="Times New Roman" w:hAnsi="Times New Roman" w:cs="Times New Roman"/>
          <w:sz w:val="20"/>
          <w:szCs w:val="20"/>
        </w:rPr>
        <w:t xml:space="preserve"> (1:1 v/v), then collected and evaporated to dryness (</w:t>
      </w:r>
      <w:r w:rsidR="007E2B1A" w:rsidRPr="00FB0D0C">
        <w:rPr>
          <w:rFonts w:ascii="Times New Roman" w:hAnsi="Times New Roman" w:cs="Times New Roman"/>
          <w:b/>
          <w:bCs/>
          <w:sz w:val="20"/>
          <w:szCs w:val="20"/>
        </w:rPr>
        <w:t xml:space="preserve">Grunewald </w:t>
      </w:r>
      <w:r w:rsidR="007E2B1A" w:rsidRPr="00FB0D0C">
        <w:rPr>
          <w:rFonts w:ascii="Times New Roman" w:hAnsi="Times New Roman" w:cs="Times New Roman"/>
          <w:b/>
          <w:bCs/>
          <w:i/>
          <w:iCs/>
          <w:sz w:val="20"/>
          <w:szCs w:val="20"/>
        </w:rPr>
        <w:t>et al</w:t>
      </w:r>
      <w:r w:rsidR="007E2B1A" w:rsidRPr="00FB0D0C">
        <w:rPr>
          <w:rFonts w:ascii="Times New Roman" w:hAnsi="Times New Roman" w:cs="Times New Roman"/>
          <w:b/>
          <w:bCs/>
          <w:sz w:val="20"/>
          <w:szCs w:val="20"/>
        </w:rPr>
        <w:t>., 1993)</w:t>
      </w:r>
      <w:r w:rsidR="009B66C0" w:rsidRPr="00FB0D0C">
        <w:rPr>
          <w:rFonts w:ascii="Times New Roman" w:hAnsi="Times New Roman" w:cs="Times New Roman"/>
          <w:b/>
          <w:bCs/>
          <w:sz w:val="20"/>
          <w:szCs w:val="20"/>
        </w:rPr>
        <w:t>.</w:t>
      </w:r>
    </w:p>
    <w:p w:rsidR="009B66C0" w:rsidRPr="00FB0D0C" w:rsidRDefault="009B66C0"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Untreated samples of grape berries and leaves were spiked with known concentration of the tested pesticides (0.025, 0.05 and 0.1 </w:t>
      </w:r>
      <w:r w:rsidR="005E64C5" w:rsidRPr="00FB0D0C">
        <w:rPr>
          <w:rFonts w:ascii="Times New Roman" w:hAnsi="Times New Roman" w:cs="Times New Roman"/>
          <w:sz w:val="20"/>
          <w:szCs w:val="20"/>
        </w:rPr>
        <w:t>mg/kg</w:t>
      </w:r>
      <w:r w:rsidRPr="00FB0D0C">
        <w:rPr>
          <w:rFonts w:ascii="Times New Roman" w:hAnsi="Times New Roman" w:cs="Times New Roman"/>
          <w:sz w:val="20"/>
          <w:szCs w:val="20"/>
        </w:rPr>
        <w:t xml:space="preserve">) to examine the </w:t>
      </w:r>
      <w:proofErr w:type="spellStart"/>
      <w:r w:rsidRPr="00FB0D0C">
        <w:rPr>
          <w:rFonts w:ascii="Times New Roman" w:hAnsi="Times New Roman" w:cs="Times New Roman"/>
          <w:sz w:val="20"/>
          <w:szCs w:val="20"/>
        </w:rPr>
        <w:t>eﬃcacy</w:t>
      </w:r>
      <w:proofErr w:type="spellEnd"/>
      <w:r w:rsidRPr="00FB0D0C">
        <w:rPr>
          <w:rFonts w:ascii="Times New Roman" w:hAnsi="Times New Roman" w:cs="Times New Roman"/>
          <w:sz w:val="20"/>
          <w:szCs w:val="20"/>
        </w:rPr>
        <w:t xml:space="preserve"> of extraction and clean up, table (1). Results were corrected according to the average of recovery.</w:t>
      </w:r>
    </w:p>
    <w:p w:rsidR="00EA543D" w:rsidRPr="00FB0D0C" w:rsidRDefault="00EA543D" w:rsidP="00FB0D0C">
      <w:pPr>
        <w:tabs>
          <w:tab w:val="left" w:pos="0"/>
        </w:tabs>
        <w:snapToGrid w:val="0"/>
        <w:spacing w:after="0" w:line="240" w:lineRule="auto"/>
        <w:ind w:firstLine="425"/>
        <w:jc w:val="both"/>
        <w:rPr>
          <w:rFonts w:ascii="Times New Roman" w:hAnsi="Times New Roman" w:cs="Times New Roman"/>
          <w:sz w:val="20"/>
          <w:szCs w:val="20"/>
        </w:rPr>
        <w:sectPr w:rsidR="00EA543D" w:rsidRPr="00FB0D0C" w:rsidSect="00B528E6">
          <w:type w:val="continuous"/>
          <w:pgSz w:w="12240" w:h="15840" w:code="1"/>
          <w:pgMar w:top="1440" w:right="1440" w:bottom="1440" w:left="1440" w:header="720" w:footer="720" w:gutter="0"/>
          <w:cols w:num="2" w:space="720"/>
          <w:docGrid w:linePitch="360"/>
        </w:sectPr>
      </w:pPr>
    </w:p>
    <w:p w:rsidR="00C529AC" w:rsidRPr="00FB0D0C" w:rsidRDefault="00C529AC" w:rsidP="00FB0D0C">
      <w:pPr>
        <w:tabs>
          <w:tab w:val="left" w:pos="0"/>
        </w:tabs>
        <w:snapToGrid w:val="0"/>
        <w:spacing w:after="0" w:line="240" w:lineRule="auto"/>
        <w:jc w:val="center"/>
        <w:rPr>
          <w:rFonts w:ascii="Times New Roman" w:hAnsi="Times New Roman" w:cs="Times New Roman"/>
          <w:sz w:val="20"/>
          <w:szCs w:val="20"/>
        </w:rPr>
      </w:pPr>
    </w:p>
    <w:p w:rsidR="0074668F" w:rsidRDefault="0074668F" w:rsidP="00FB0D0C">
      <w:pPr>
        <w:tabs>
          <w:tab w:val="left" w:pos="0"/>
        </w:tabs>
        <w:snapToGrid w:val="0"/>
        <w:spacing w:after="0" w:line="240" w:lineRule="auto"/>
        <w:jc w:val="center"/>
        <w:rPr>
          <w:rFonts w:ascii="Times New Roman" w:hAnsi="Times New Roman" w:cs="Times New Roman" w:hint="eastAsia"/>
          <w:b/>
          <w:bCs/>
          <w:sz w:val="20"/>
          <w:szCs w:val="20"/>
          <w:lang w:eastAsia="zh-CN"/>
        </w:rPr>
      </w:pPr>
    </w:p>
    <w:p w:rsidR="00254831" w:rsidRPr="00FB0D0C" w:rsidRDefault="00254831" w:rsidP="00FB0D0C">
      <w:pPr>
        <w:tabs>
          <w:tab w:val="left" w:pos="0"/>
        </w:tabs>
        <w:snapToGrid w:val="0"/>
        <w:spacing w:after="0" w:line="240" w:lineRule="auto"/>
        <w:jc w:val="center"/>
        <w:rPr>
          <w:rFonts w:ascii="Times New Roman" w:hAnsi="Times New Roman" w:cs="Times New Roman"/>
          <w:b/>
          <w:bCs/>
          <w:sz w:val="20"/>
          <w:szCs w:val="20"/>
        </w:rPr>
      </w:pPr>
      <w:proofErr w:type="gramStart"/>
      <w:r w:rsidRPr="00FB0D0C">
        <w:rPr>
          <w:rFonts w:ascii="Times New Roman" w:hAnsi="Times New Roman" w:cs="Times New Roman"/>
          <w:b/>
          <w:bCs/>
          <w:sz w:val="20"/>
          <w:szCs w:val="20"/>
        </w:rPr>
        <w:t>Table</w:t>
      </w:r>
      <w:r w:rsidR="0074668F">
        <w:rPr>
          <w:rFonts w:ascii="Times New Roman" w:hAnsi="Times New Roman" w:cs="Times New Roman"/>
          <w:b/>
          <w:bCs/>
          <w:sz w:val="20"/>
          <w:szCs w:val="20"/>
        </w:rPr>
        <w:t xml:space="preserve"> </w:t>
      </w:r>
      <w:r w:rsidRPr="00FB0D0C">
        <w:rPr>
          <w:rFonts w:ascii="Times New Roman" w:hAnsi="Times New Roman" w:cs="Times New Roman"/>
          <w:b/>
          <w:bCs/>
          <w:sz w:val="20"/>
          <w:szCs w:val="20"/>
        </w:rPr>
        <w:t>(1).</w:t>
      </w:r>
      <w:proofErr w:type="gramEnd"/>
      <w:r w:rsidRPr="00FB0D0C">
        <w:rPr>
          <w:rFonts w:ascii="Times New Roman" w:hAnsi="Times New Roman" w:cs="Times New Roman"/>
          <w:b/>
          <w:bCs/>
          <w:sz w:val="20"/>
          <w:szCs w:val="20"/>
        </w:rPr>
        <w:t xml:space="preserve"> Recovery rates of tested pesticides under study.</w:t>
      </w:r>
    </w:p>
    <w:tbl>
      <w:tblPr>
        <w:tblW w:w="934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1643"/>
        <w:gridCol w:w="1714"/>
        <w:gridCol w:w="255"/>
        <w:gridCol w:w="1785"/>
        <w:gridCol w:w="1826"/>
      </w:tblGrid>
      <w:tr w:rsidR="00254831" w:rsidRPr="00FB0D0C" w:rsidTr="0074668F">
        <w:trPr>
          <w:trHeight w:val="116"/>
          <w:jc w:val="center"/>
        </w:trPr>
        <w:tc>
          <w:tcPr>
            <w:tcW w:w="2118" w:type="dxa"/>
            <w:vMerge w:val="restart"/>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Fortification</w:t>
            </w:r>
          </w:p>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Levels (</w:t>
            </w:r>
            <w:r w:rsidR="005E64C5" w:rsidRPr="00FB0D0C">
              <w:rPr>
                <w:rFonts w:ascii="Times New Roman" w:hAnsi="Times New Roman" w:cs="Times New Roman"/>
                <w:b/>
                <w:bCs/>
                <w:color w:val="000000"/>
                <w:sz w:val="20"/>
                <w:szCs w:val="20"/>
              </w:rPr>
              <w:t>mg</w:t>
            </w:r>
            <w:r w:rsidRPr="00FB0D0C">
              <w:rPr>
                <w:rFonts w:ascii="Times New Roman" w:hAnsi="Times New Roman" w:cs="Times New Roman"/>
                <w:b/>
                <w:bCs/>
                <w:color w:val="000000"/>
                <w:sz w:val="20"/>
                <w:szCs w:val="20"/>
              </w:rPr>
              <w:t>/</w:t>
            </w:r>
            <w:r w:rsidR="005E64C5" w:rsidRPr="00FB0D0C">
              <w:rPr>
                <w:rFonts w:ascii="Times New Roman" w:hAnsi="Times New Roman" w:cs="Times New Roman"/>
                <w:b/>
                <w:bCs/>
                <w:color w:val="000000"/>
                <w:sz w:val="20"/>
                <w:szCs w:val="20"/>
              </w:rPr>
              <w:t>kg</w:t>
            </w:r>
            <w:r w:rsidRPr="00FB0D0C">
              <w:rPr>
                <w:rFonts w:ascii="Times New Roman" w:hAnsi="Times New Roman" w:cs="Times New Roman"/>
                <w:b/>
                <w:bCs/>
                <w:color w:val="000000"/>
                <w:sz w:val="20"/>
                <w:szCs w:val="20"/>
              </w:rPr>
              <w:t>)*</w:t>
            </w:r>
          </w:p>
        </w:tc>
        <w:tc>
          <w:tcPr>
            <w:tcW w:w="3357" w:type="dxa"/>
            <w:gridSpan w:val="2"/>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Recover</w:t>
            </w:r>
            <w:r w:rsidR="009268D9" w:rsidRPr="00FB0D0C">
              <w:rPr>
                <w:rFonts w:ascii="Times New Roman" w:hAnsi="Times New Roman" w:cs="Times New Roman"/>
                <w:b/>
                <w:bCs/>
                <w:color w:val="000000"/>
                <w:sz w:val="20"/>
                <w:szCs w:val="20"/>
              </w:rPr>
              <w:t>y</w:t>
            </w:r>
            <w:r w:rsidR="0074668F">
              <w:rPr>
                <w:rFonts w:ascii="Times New Roman" w:hAnsi="Times New Roman" w:cs="Times New Roman"/>
                <w:b/>
                <w:bCs/>
                <w:color w:val="000000"/>
                <w:sz w:val="20"/>
                <w:szCs w:val="20"/>
              </w:rPr>
              <w:t xml:space="preserve"> </w:t>
            </w:r>
            <w:r w:rsidRPr="00FB0D0C">
              <w:rPr>
                <w:rFonts w:ascii="Times New Roman" w:hAnsi="Times New Roman" w:cs="Times New Roman"/>
                <w:b/>
                <w:bCs/>
                <w:color w:val="000000"/>
                <w:sz w:val="20"/>
                <w:szCs w:val="20"/>
              </w:rPr>
              <w:t>percent ± SD</w:t>
            </w:r>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
        </w:tc>
        <w:tc>
          <w:tcPr>
            <w:tcW w:w="3611" w:type="dxa"/>
            <w:gridSpan w:val="2"/>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
        </w:tc>
      </w:tr>
      <w:tr w:rsidR="00254831" w:rsidRPr="00FB0D0C" w:rsidTr="0074668F">
        <w:trPr>
          <w:trHeight w:val="60"/>
          <w:jc w:val="center"/>
        </w:trPr>
        <w:tc>
          <w:tcPr>
            <w:tcW w:w="2118" w:type="dxa"/>
            <w:vMerge/>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
        </w:tc>
        <w:tc>
          <w:tcPr>
            <w:tcW w:w="3357" w:type="dxa"/>
            <w:gridSpan w:val="2"/>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roofErr w:type="spellStart"/>
            <w:r w:rsidRPr="00FB0D0C">
              <w:rPr>
                <w:rFonts w:ascii="Times New Roman" w:hAnsi="Times New Roman" w:cs="Times New Roman"/>
                <w:b/>
                <w:bCs/>
                <w:color w:val="000000"/>
                <w:sz w:val="20"/>
                <w:szCs w:val="20"/>
              </w:rPr>
              <w:t>Chlorfenapyr</w:t>
            </w:r>
            <w:proofErr w:type="spellEnd"/>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
        </w:tc>
        <w:tc>
          <w:tcPr>
            <w:tcW w:w="3611" w:type="dxa"/>
            <w:gridSpan w:val="2"/>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roofErr w:type="spellStart"/>
            <w:r w:rsidRPr="00FB0D0C">
              <w:rPr>
                <w:rFonts w:ascii="Times New Roman" w:hAnsi="Times New Roman" w:cs="Times New Roman"/>
                <w:b/>
                <w:bCs/>
                <w:color w:val="000000"/>
                <w:sz w:val="20"/>
                <w:szCs w:val="20"/>
              </w:rPr>
              <w:t>Difenoconazole</w:t>
            </w:r>
            <w:proofErr w:type="spellEnd"/>
          </w:p>
        </w:tc>
      </w:tr>
      <w:tr w:rsidR="00254831" w:rsidRPr="00FB0D0C" w:rsidTr="0074668F">
        <w:trPr>
          <w:trHeight w:val="60"/>
          <w:jc w:val="center"/>
        </w:trPr>
        <w:tc>
          <w:tcPr>
            <w:tcW w:w="2118" w:type="dxa"/>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p>
        </w:tc>
        <w:tc>
          <w:tcPr>
            <w:tcW w:w="1643"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Berries</w:t>
            </w:r>
          </w:p>
        </w:tc>
        <w:tc>
          <w:tcPr>
            <w:tcW w:w="1714"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Leaves</w:t>
            </w:r>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p>
        </w:tc>
        <w:tc>
          <w:tcPr>
            <w:tcW w:w="178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Berries</w:t>
            </w:r>
          </w:p>
        </w:tc>
        <w:tc>
          <w:tcPr>
            <w:tcW w:w="1826"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Leaves</w:t>
            </w:r>
          </w:p>
        </w:tc>
      </w:tr>
      <w:tr w:rsidR="00254831" w:rsidRPr="00FB0D0C" w:rsidTr="0074668F">
        <w:trPr>
          <w:trHeight w:val="60"/>
          <w:jc w:val="center"/>
        </w:trPr>
        <w:tc>
          <w:tcPr>
            <w:tcW w:w="2118"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0.025</w:t>
            </w:r>
          </w:p>
        </w:tc>
        <w:tc>
          <w:tcPr>
            <w:tcW w:w="1643"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91.69 ± 2.06</w:t>
            </w:r>
          </w:p>
        </w:tc>
        <w:tc>
          <w:tcPr>
            <w:tcW w:w="1714"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81.69 ± 3.59</w:t>
            </w:r>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p>
        </w:tc>
        <w:tc>
          <w:tcPr>
            <w:tcW w:w="178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93.31 ± 2.83</w:t>
            </w:r>
          </w:p>
        </w:tc>
        <w:tc>
          <w:tcPr>
            <w:tcW w:w="1826"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88.56 ± 4.95</w:t>
            </w:r>
          </w:p>
        </w:tc>
      </w:tr>
      <w:tr w:rsidR="00254831" w:rsidRPr="00FB0D0C" w:rsidTr="0074668F">
        <w:trPr>
          <w:trHeight w:val="70"/>
          <w:jc w:val="center"/>
        </w:trPr>
        <w:tc>
          <w:tcPr>
            <w:tcW w:w="2118"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0.05</w:t>
            </w:r>
          </w:p>
        </w:tc>
        <w:tc>
          <w:tcPr>
            <w:tcW w:w="1643"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83.07 ± 1.62</w:t>
            </w:r>
          </w:p>
        </w:tc>
        <w:tc>
          <w:tcPr>
            <w:tcW w:w="1714"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92.96 ± 2.40</w:t>
            </w:r>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p>
        </w:tc>
        <w:tc>
          <w:tcPr>
            <w:tcW w:w="178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94.34 ± 4.77</w:t>
            </w:r>
          </w:p>
        </w:tc>
        <w:tc>
          <w:tcPr>
            <w:tcW w:w="1826"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90.29 ± 3.71</w:t>
            </w:r>
          </w:p>
        </w:tc>
      </w:tr>
      <w:tr w:rsidR="00254831" w:rsidRPr="00FB0D0C" w:rsidTr="0074668F">
        <w:trPr>
          <w:trHeight w:val="172"/>
          <w:jc w:val="center"/>
        </w:trPr>
        <w:tc>
          <w:tcPr>
            <w:tcW w:w="2118"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b/>
                <w:bCs/>
                <w:color w:val="000000"/>
                <w:sz w:val="20"/>
                <w:szCs w:val="20"/>
              </w:rPr>
            </w:pPr>
            <w:r w:rsidRPr="00FB0D0C">
              <w:rPr>
                <w:rFonts w:ascii="Times New Roman" w:hAnsi="Times New Roman" w:cs="Times New Roman"/>
                <w:b/>
                <w:bCs/>
                <w:color w:val="000000"/>
                <w:sz w:val="20"/>
                <w:szCs w:val="20"/>
              </w:rPr>
              <w:t>0.1</w:t>
            </w:r>
          </w:p>
        </w:tc>
        <w:tc>
          <w:tcPr>
            <w:tcW w:w="1643"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89.37 ± 1.14</w:t>
            </w:r>
          </w:p>
        </w:tc>
        <w:tc>
          <w:tcPr>
            <w:tcW w:w="1714"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84.00 ± 4.34</w:t>
            </w:r>
          </w:p>
        </w:tc>
        <w:tc>
          <w:tcPr>
            <w:tcW w:w="25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p>
        </w:tc>
        <w:tc>
          <w:tcPr>
            <w:tcW w:w="1785"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91.22 ± 1.78</w:t>
            </w:r>
          </w:p>
        </w:tc>
        <w:tc>
          <w:tcPr>
            <w:tcW w:w="1826" w:type="dxa"/>
            <w:vAlign w:val="center"/>
          </w:tcPr>
          <w:p w:rsidR="00254831" w:rsidRPr="00FB0D0C" w:rsidRDefault="00254831" w:rsidP="00FB0D0C">
            <w:pPr>
              <w:tabs>
                <w:tab w:val="left" w:pos="0"/>
              </w:tabs>
              <w:snapToGrid w:val="0"/>
              <w:spacing w:after="0" w:line="240" w:lineRule="auto"/>
              <w:jc w:val="center"/>
              <w:rPr>
                <w:rFonts w:ascii="Times New Roman" w:hAnsi="Times New Roman" w:cs="Times New Roman"/>
                <w:color w:val="000000"/>
                <w:sz w:val="20"/>
                <w:szCs w:val="20"/>
              </w:rPr>
            </w:pPr>
            <w:r w:rsidRPr="00FB0D0C">
              <w:rPr>
                <w:rFonts w:ascii="Times New Roman" w:hAnsi="Times New Roman" w:cs="Times New Roman"/>
                <w:color w:val="000000"/>
                <w:sz w:val="20"/>
                <w:szCs w:val="20"/>
              </w:rPr>
              <w:t>89.50 ± 2.15</w:t>
            </w:r>
          </w:p>
        </w:tc>
      </w:tr>
    </w:tbl>
    <w:p w:rsidR="009B66C0" w:rsidRPr="00FB0D0C" w:rsidRDefault="00254831" w:rsidP="00FB0D0C">
      <w:pPr>
        <w:pStyle w:val="ListParagraph"/>
        <w:tabs>
          <w:tab w:val="left" w:pos="0"/>
        </w:tabs>
        <w:snapToGrid w:val="0"/>
        <w:spacing w:after="0" w:line="240" w:lineRule="auto"/>
        <w:ind w:left="0" w:firstLine="425"/>
        <w:jc w:val="both"/>
        <w:rPr>
          <w:rFonts w:ascii="Times New Roman" w:hAnsi="Times New Roman" w:cs="Times New Roman"/>
          <w:sz w:val="20"/>
          <w:szCs w:val="18"/>
        </w:rPr>
      </w:pPr>
      <w:r w:rsidRPr="00FB0D0C">
        <w:rPr>
          <w:rFonts w:ascii="Times New Roman" w:hAnsi="Times New Roman" w:cs="Times New Roman"/>
          <w:sz w:val="20"/>
          <w:szCs w:val="18"/>
        </w:rPr>
        <w:t>*Each fortification level is a mean of three replicates</w:t>
      </w:r>
    </w:p>
    <w:p w:rsidR="00C529AC" w:rsidRDefault="00C529AC" w:rsidP="0074668F">
      <w:pPr>
        <w:tabs>
          <w:tab w:val="left" w:pos="0"/>
        </w:tabs>
        <w:snapToGrid w:val="0"/>
        <w:spacing w:after="0" w:line="240" w:lineRule="auto"/>
        <w:jc w:val="both"/>
        <w:rPr>
          <w:rFonts w:ascii="Times New Roman" w:hAnsi="Times New Roman" w:cs="Times New Roman" w:hint="eastAsia"/>
          <w:sz w:val="20"/>
          <w:szCs w:val="20"/>
          <w:lang w:eastAsia="zh-CN"/>
        </w:rPr>
      </w:pPr>
    </w:p>
    <w:p w:rsidR="0074668F" w:rsidRPr="0074668F" w:rsidRDefault="0074668F" w:rsidP="0074668F">
      <w:pPr>
        <w:tabs>
          <w:tab w:val="left" w:pos="0"/>
        </w:tabs>
        <w:snapToGrid w:val="0"/>
        <w:spacing w:after="0" w:line="240" w:lineRule="auto"/>
        <w:jc w:val="both"/>
        <w:rPr>
          <w:rFonts w:ascii="Times New Roman" w:hAnsi="Times New Roman" w:cs="Times New Roman" w:hint="eastAsia"/>
          <w:sz w:val="20"/>
          <w:szCs w:val="20"/>
          <w:lang w:eastAsia="zh-CN"/>
        </w:rPr>
      </w:pPr>
    </w:p>
    <w:p w:rsidR="00827060" w:rsidRPr="00FB0D0C" w:rsidRDefault="00827060" w:rsidP="00FB0D0C">
      <w:pPr>
        <w:pStyle w:val="ListParagraph"/>
        <w:numPr>
          <w:ilvl w:val="1"/>
          <w:numId w:val="15"/>
        </w:numPr>
        <w:tabs>
          <w:tab w:val="left" w:pos="284"/>
        </w:tabs>
        <w:snapToGrid w:val="0"/>
        <w:spacing w:after="0" w:line="240" w:lineRule="auto"/>
        <w:ind w:left="0" w:firstLine="0"/>
        <w:jc w:val="both"/>
        <w:rPr>
          <w:rFonts w:ascii="Times New Roman" w:hAnsi="Times New Roman" w:cs="Times New Roman"/>
          <w:b/>
          <w:bCs/>
          <w:sz w:val="20"/>
          <w:szCs w:val="20"/>
        </w:rPr>
        <w:sectPr w:rsidR="00827060" w:rsidRPr="00FB0D0C" w:rsidSect="00B528E6">
          <w:type w:val="continuous"/>
          <w:pgSz w:w="12240" w:h="15840" w:code="1"/>
          <w:pgMar w:top="1440" w:right="1440" w:bottom="1440" w:left="1440" w:header="720" w:footer="720" w:gutter="0"/>
          <w:cols w:space="720"/>
          <w:docGrid w:linePitch="360"/>
        </w:sectPr>
      </w:pPr>
    </w:p>
    <w:p w:rsidR="008203A5" w:rsidRPr="00FB0D0C" w:rsidRDefault="003127D6" w:rsidP="003127D6">
      <w:pPr>
        <w:pStyle w:val="ListParagraph"/>
        <w:tabs>
          <w:tab w:val="left" w:pos="350"/>
        </w:tabs>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lastRenderedPageBreak/>
        <w:t>2.4.</w:t>
      </w:r>
      <w:r>
        <w:rPr>
          <w:rFonts w:ascii="Times New Roman" w:hAnsi="Times New Roman" w:cs="Times New Roman" w:hint="eastAsia"/>
          <w:b/>
          <w:bCs/>
          <w:sz w:val="20"/>
          <w:szCs w:val="20"/>
          <w:lang w:eastAsia="zh-CN"/>
        </w:rPr>
        <w:tab/>
      </w:r>
      <w:r w:rsidR="009D698D" w:rsidRPr="00FB0D0C">
        <w:rPr>
          <w:rFonts w:ascii="Times New Roman" w:hAnsi="Times New Roman" w:cs="Times New Roman"/>
          <w:b/>
          <w:bCs/>
          <w:sz w:val="20"/>
          <w:szCs w:val="20"/>
        </w:rPr>
        <w:t>Residue determination</w:t>
      </w:r>
    </w:p>
    <w:p w:rsidR="00254831" w:rsidRPr="00FB0D0C" w:rsidRDefault="008203A5"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Analysis of </w:t>
      </w:r>
      <w:proofErr w:type="spellStart"/>
      <w:r w:rsidRPr="00FB0D0C">
        <w:rPr>
          <w:rFonts w:ascii="Times New Roman" w:hAnsi="Times New Roman" w:cs="Times New Roman"/>
          <w:sz w:val="20"/>
          <w:szCs w:val="20"/>
        </w:rPr>
        <w:t>chlorfenapyr</w:t>
      </w:r>
      <w:proofErr w:type="spellEnd"/>
      <w:r w:rsidRPr="00FB0D0C">
        <w:rPr>
          <w:rFonts w:ascii="Times New Roman" w:hAnsi="Times New Roman" w:cs="Times New Roman"/>
          <w:sz w:val="20"/>
          <w:szCs w:val="20"/>
        </w:rPr>
        <w:t xml:space="preserve"> and </w:t>
      </w:r>
      <w:proofErr w:type="spellStart"/>
      <w:r w:rsidRPr="00FB0D0C">
        <w:rPr>
          <w:rFonts w:ascii="Times New Roman" w:hAnsi="Times New Roman" w:cs="Times New Roman"/>
          <w:sz w:val="20"/>
          <w:szCs w:val="20"/>
        </w:rPr>
        <w:t>difenoconazole</w:t>
      </w:r>
      <w:proofErr w:type="spellEnd"/>
      <w:r w:rsidRPr="00FB0D0C">
        <w:rPr>
          <w:rFonts w:ascii="Times New Roman" w:hAnsi="Times New Roman" w:cs="Times New Roman"/>
          <w:sz w:val="20"/>
          <w:szCs w:val="20"/>
        </w:rPr>
        <w:t xml:space="preserve"> was carried out using Agilent 7980 GC equipped with a micro electron capture detector (µ ECD). Compounds were separated on </w:t>
      </w:r>
      <w:proofErr w:type="spellStart"/>
      <w:r w:rsidRPr="00FB0D0C">
        <w:rPr>
          <w:rFonts w:ascii="Times New Roman" w:hAnsi="Times New Roman" w:cs="Times New Roman"/>
          <w:sz w:val="20"/>
          <w:szCs w:val="20"/>
        </w:rPr>
        <w:t>afused</w:t>
      </w:r>
      <w:proofErr w:type="spellEnd"/>
      <w:r w:rsidRPr="00FB0D0C">
        <w:rPr>
          <w:rFonts w:ascii="Times New Roman" w:hAnsi="Times New Roman" w:cs="Times New Roman"/>
          <w:sz w:val="20"/>
          <w:szCs w:val="20"/>
        </w:rPr>
        <w:t xml:space="preserve"> silica DB-1701 </w:t>
      </w:r>
      <w:r w:rsidRPr="00FB0D0C">
        <w:rPr>
          <w:rFonts w:ascii="Times New Roman" w:hAnsi="Times New Roman" w:cs="Times New Roman"/>
          <w:sz w:val="20"/>
          <w:szCs w:val="20"/>
        </w:rPr>
        <w:lastRenderedPageBreak/>
        <w:t xml:space="preserve">capillary column (30m </w:t>
      </w:r>
      <w:r w:rsidR="00E30646" w:rsidRPr="00FB0D0C">
        <w:rPr>
          <w:rFonts w:ascii="Times New Roman" w:hAnsi="Times New Roman" w:cs="Times New Roman"/>
          <w:sz w:val="20"/>
          <w:szCs w:val="20"/>
        </w:rPr>
        <w:t>x</w:t>
      </w:r>
      <w:r w:rsidRPr="00FB0D0C">
        <w:rPr>
          <w:rFonts w:ascii="Times New Roman" w:hAnsi="Times New Roman" w:cs="Times New Roman"/>
          <w:sz w:val="20"/>
          <w:szCs w:val="20"/>
        </w:rPr>
        <w:t xml:space="preserve"> 0.32 mm) 0.25 µm film thickness</w:t>
      </w:r>
      <w:r w:rsidR="007641E4" w:rsidRPr="00FB0D0C">
        <w:rPr>
          <w:rFonts w:ascii="Times New Roman" w:hAnsi="Times New Roman" w:cs="Times New Roman"/>
          <w:sz w:val="20"/>
          <w:szCs w:val="20"/>
        </w:rPr>
        <w:t xml:space="preserve">, in combination with the following oven temperature 190°C, held for 2 min., 10 °C /min. ramp to 250°C held for 5 min. for </w:t>
      </w:r>
      <w:proofErr w:type="spellStart"/>
      <w:r w:rsidR="007641E4" w:rsidRPr="00FB0D0C">
        <w:rPr>
          <w:rFonts w:ascii="Times New Roman" w:hAnsi="Times New Roman" w:cs="Times New Roman"/>
          <w:sz w:val="20"/>
          <w:szCs w:val="20"/>
        </w:rPr>
        <w:t>chlorfenapyr</w:t>
      </w:r>
      <w:proofErr w:type="spellEnd"/>
      <w:r w:rsidR="007641E4" w:rsidRPr="00FB0D0C">
        <w:rPr>
          <w:rFonts w:ascii="Times New Roman" w:hAnsi="Times New Roman" w:cs="Times New Roman"/>
          <w:sz w:val="20"/>
          <w:szCs w:val="20"/>
        </w:rPr>
        <w:t xml:space="preserve"> determination</w:t>
      </w:r>
      <w:r w:rsidR="0074668F">
        <w:rPr>
          <w:rFonts w:ascii="Times New Roman" w:hAnsi="Times New Roman" w:cs="Times New Roman"/>
          <w:sz w:val="20"/>
          <w:szCs w:val="20"/>
        </w:rPr>
        <w:t>,</w:t>
      </w:r>
      <w:r w:rsidR="007641E4" w:rsidRPr="00FB0D0C">
        <w:rPr>
          <w:rFonts w:ascii="Times New Roman" w:hAnsi="Times New Roman" w:cs="Times New Roman"/>
          <w:sz w:val="20"/>
          <w:szCs w:val="20"/>
        </w:rPr>
        <w:t xml:space="preserve"> whereas for </w:t>
      </w:r>
      <w:proofErr w:type="spellStart"/>
      <w:r w:rsidR="007641E4" w:rsidRPr="00FB0D0C">
        <w:rPr>
          <w:rFonts w:ascii="Times New Roman" w:hAnsi="Times New Roman" w:cs="Times New Roman"/>
          <w:sz w:val="20"/>
          <w:szCs w:val="20"/>
        </w:rPr>
        <w:t>difenoconazole</w:t>
      </w:r>
      <w:proofErr w:type="spellEnd"/>
      <w:r w:rsidR="007641E4" w:rsidRPr="00FB0D0C">
        <w:rPr>
          <w:rFonts w:ascii="Times New Roman" w:hAnsi="Times New Roman" w:cs="Times New Roman"/>
          <w:sz w:val="20"/>
          <w:szCs w:val="20"/>
        </w:rPr>
        <w:t xml:space="preserve"> </w:t>
      </w:r>
      <w:r w:rsidR="007641E4" w:rsidRPr="00FB0D0C">
        <w:rPr>
          <w:rFonts w:ascii="Times New Roman" w:hAnsi="Times New Roman" w:cs="Times New Roman"/>
          <w:sz w:val="20"/>
          <w:szCs w:val="20"/>
        </w:rPr>
        <w:lastRenderedPageBreak/>
        <w:t>determination: initial temperature 245°C held for 2 min., 5°C/min. ramp to 260°C and held for 5 min.</w:t>
      </w:r>
      <w:r w:rsidR="00300E16" w:rsidRPr="00FB0D0C">
        <w:rPr>
          <w:rFonts w:ascii="Times New Roman" w:hAnsi="Times New Roman" w:cs="Times New Roman"/>
          <w:sz w:val="20"/>
          <w:szCs w:val="20"/>
        </w:rPr>
        <w:t>,</w:t>
      </w:r>
      <w:r w:rsidR="007641E4" w:rsidRPr="00FB0D0C">
        <w:rPr>
          <w:rFonts w:ascii="Times New Roman" w:hAnsi="Times New Roman" w:cs="Times New Roman"/>
          <w:sz w:val="20"/>
          <w:szCs w:val="20"/>
        </w:rPr>
        <w:t xml:space="preserve"> the carrier gas (nitrogen) flow rate was set to a constant of 4 </w:t>
      </w:r>
      <w:proofErr w:type="spellStart"/>
      <w:r w:rsidR="007641E4" w:rsidRPr="00FB0D0C">
        <w:rPr>
          <w:rFonts w:ascii="Times New Roman" w:hAnsi="Times New Roman" w:cs="Times New Roman"/>
          <w:sz w:val="20"/>
          <w:szCs w:val="20"/>
        </w:rPr>
        <w:t>mL</w:t>
      </w:r>
      <w:proofErr w:type="spellEnd"/>
      <w:r w:rsidR="007641E4" w:rsidRPr="00FB0D0C">
        <w:rPr>
          <w:rFonts w:ascii="Times New Roman" w:hAnsi="Times New Roman" w:cs="Times New Roman"/>
          <w:sz w:val="20"/>
          <w:szCs w:val="20"/>
        </w:rPr>
        <w:t>/min.</w:t>
      </w:r>
      <w:r w:rsidR="0074668F">
        <w:rPr>
          <w:rFonts w:ascii="Times New Roman" w:hAnsi="Times New Roman" w:cs="Times New Roman"/>
          <w:sz w:val="20"/>
          <w:szCs w:val="20"/>
        </w:rPr>
        <w:t xml:space="preserve"> </w:t>
      </w:r>
      <w:r w:rsidR="004F7732" w:rsidRPr="00FB0D0C">
        <w:rPr>
          <w:rFonts w:ascii="Times New Roman" w:hAnsi="Times New Roman" w:cs="Times New Roman"/>
          <w:sz w:val="20"/>
          <w:szCs w:val="20"/>
        </w:rPr>
        <w:t>Injection</w:t>
      </w:r>
      <w:r w:rsidR="007641E4" w:rsidRPr="00FB0D0C">
        <w:rPr>
          <w:rFonts w:ascii="Times New Roman" w:hAnsi="Times New Roman" w:cs="Times New Roman"/>
          <w:sz w:val="20"/>
          <w:szCs w:val="20"/>
        </w:rPr>
        <w:t xml:space="preserve"> port temperature and detector temperature were set at 220 °C and 300 °C, respectively.</w:t>
      </w:r>
      <w:r w:rsidR="00712596" w:rsidRPr="00FB0D0C">
        <w:rPr>
          <w:rFonts w:ascii="Times New Roman" w:hAnsi="Times New Roman" w:cs="Times New Roman"/>
          <w:sz w:val="20"/>
          <w:szCs w:val="20"/>
        </w:rPr>
        <w:t xml:space="preserve"> These </w:t>
      </w:r>
      <w:r w:rsidR="001C66B9" w:rsidRPr="00FB0D0C">
        <w:rPr>
          <w:rFonts w:ascii="Times New Roman" w:hAnsi="Times New Roman" w:cs="Times New Roman"/>
          <w:sz w:val="20"/>
          <w:szCs w:val="20"/>
        </w:rPr>
        <w:t>conditions resulted</w:t>
      </w:r>
      <w:r w:rsidR="00712596" w:rsidRPr="00FB0D0C">
        <w:rPr>
          <w:rFonts w:ascii="Times New Roman" w:hAnsi="Times New Roman" w:cs="Times New Roman"/>
          <w:sz w:val="20"/>
          <w:szCs w:val="20"/>
        </w:rPr>
        <w:t xml:space="preserve"> in good separation and high sensitivity </w:t>
      </w:r>
      <w:r w:rsidR="001C66B9" w:rsidRPr="00FB0D0C">
        <w:rPr>
          <w:rFonts w:ascii="Times New Roman" w:hAnsi="Times New Roman" w:cs="Times New Roman"/>
          <w:sz w:val="20"/>
          <w:szCs w:val="20"/>
        </w:rPr>
        <w:t>was</w:t>
      </w:r>
      <w:r w:rsidR="00712596" w:rsidRPr="00FB0D0C">
        <w:rPr>
          <w:rFonts w:ascii="Times New Roman" w:hAnsi="Times New Roman" w:cs="Times New Roman"/>
          <w:sz w:val="20"/>
          <w:szCs w:val="20"/>
        </w:rPr>
        <w:t xml:space="preserve"> obtained with retention time 8.2 min. and 6.3 min. for </w:t>
      </w:r>
      <w:proofErr w:type="spellStart"/>
      <w:r w:rsidR="00712596" w:rsidRPr="00FB0D0C">
        <w:rPr>
          <w:rFonts w:ascii="Times New Roman" w:hAnsi="Times New Roman" w:cs="Times New Roman"/>
          <w:sz w:val="20"/>
          <w:szCs w:val="20"/>
        </w:rPr>
        <w:t>chlorfenapyr</w:t>
      </w:r>
      <w:proofErr w:type="spellEnd"/>
      <w:r w:rsidR="00712596" w:rsidRPr="00FB0D0C">
        <w:rPr>
          <w:rFonts w:ascii="Times New Roman" w:hAnsi="Times New Roman" w:cs="Times New Roman"/>
          <w:sz w:val="20"/>
          <w:szCs w:val="20"/>
        </w:rPr>
        <w:t xml:space="preserve"> and </w:t>
      </w:r>
      <w:proofErr w:type="spellStart"/>
      <w:r w:rsidR="00712596" w:rsidRPr="00FB0D0C">
        <w:rPr>
          <w:rFonts w:ascii="Times New Roman" w:hAnsi="Times New Roman" w:cs="Times New Roman"/>
          <w:sz w:val="20"/>
          <w:szCs w:val="20"/>
        </w:rPr>
        <w:t>difenoconazole</w:t>
      </w:r>
      <w:proofErr w:type="spellEnd"/>
      <w:r w:rsidR="00712596" w:rsidRPr="00FB0D0C">
        <w:rPr>
          <w:rFonts w:ascii="Times New Roman" w:hAnsi="Times New Roman" w:cs="Times New Roman"/>
          <w:sz w:val="20"/>
          <w:szCs w:val="20"/>
        </w:rPr>
        <w:t>, respectively.</w:t>
      </w:r>
    </w:p>
    <w:p w:rsidR="00401542" w:rsidRPr="00FB0D0C" w:rsidRDefault="000A03CC" w:rsidP="003127D6">
      <w:pPr>
        <w:pStyle w:val="ListParagraph"/>
        <w:numPr>
          <w:ilvl w:val="1"/>
          <w:numId w:val="16"/>
        </w:numPr>
        <w:tabs>
          <w:tab w:val="left" w:pos="284"/>
        </w:tabs>
        <w:snapToGrid w:val="0"/>
        <w:spacing w:after="0" w:line="240" w:lineRule="auto"/>
        <w:ind w:left="0" w:firstLine="0"/>
        <w:jc w:val="both"/>
        <w:rPr>
          <w:rFonts w:ascii="Times New Roman" w:hAnsi="Times New Roman" w:cs="Times New Roman"/>
          <w:b/>
          <w:bCs/>
          <w:sz w:val="20"/>
          <w:szCs w:val="20"/>
        </w:rPr>
      </w:pPr>
      <w:r w:rsidRPr="00FB0D0C">
        <w:rPr>
          <w:rFonts w:ascii="Times New Roman" w:hAnsi="Times New Roman" w:cs="Times New Roman"/>
          <w:b/>
          <w:bCs/>
          <w:sz w:val="20"/>
          <w:szCs w:val="20"/>
        </w:rPr>
        <w:t xml:space="preserve">. </w:t>
      </w:r>
      <w:r w:rsidR="00401542" w:rsidRPr="00FB0D0C">
        <w:rPr>
          <w:rFonts w:ascii="Times New Roman" w:hAnsi="Times New Roman" w:cs="Times New Roman"/>
          <w:b/>
          <w:bCs/>
          <w:sz w:val="20"/>
          <w:szCs w:val="20"/>
        </w:rPr>
        <w:t>Residue half-life estimation (</w:t>
      </w:r>
      <w:r w:rsidRPr="00FB0D0C">
        <w:rPr>
          <w:rFonts w:ascii="Times New Roman" w:hAnsi="Times New Roman" w:cs="Times New Roman"/>
          <w:b/>
          <w:bCs/>
          <w:sz w:val="20"/>
          <w:szCs w:val="20"/>
        </w:rPr>
        <w:t>t</w:t>
      </w:r>
      <w:r w:rsidRPr="00FB0D0C">
        <w:rPr>
          <w:rFonts w:ascii="Times New Roman" w:hAnsi="Times New Roman" w:cs="Times New Roman"/>
          <w:b/>
          <w:bCs/>
          <w:i/>
          <w:iCs/>
          <w:sz w:val="20"/>
          <w:szCs w:val="20"/>
          <w:vertAlign w:val="subscript"/>
        </w:rPr>
        <w:t>0.5</w:t>
      </w:r>
      <w:r w:rsidR="00401542" w:rsidRPr="00FB0D0C">
        <w:rPr>
          <w:rFonts w:ascii="Times New Roman" w:hAnsi="Times New Roman" w:cs="Times New Roman"/>
          <w:b/>
          <w:bCs/>
          <w:sz w:val="20"/>
          <w:szCs w:val="20"/>
        </w:rPr>
        <w:t>)</w:t>
      </w:r>
    </w:p>
    <w:p w:rsidR="006659FE" w:rsidRDefault="00401542" w:rsidP="00FB0D0C">
      <w:pPr>
        <w:tabs>
          <w:tab w:val="left" w:pos="0"/>
        </w:tabs>
        <w:snapToGrid w:val="0"/>
        <w:spacing w:after="0" w:line="240" w:lineRule="auto"/>
        <w:ind w:firstLine="425"/>
        <w:jc w:val="both"/>
        <w:rPr>
          <w:rFonts w:ascii="Times New Roman" w:hAnsi="Times New Roman" w:cs="Times New Roman" w:hint="eastAsia"/>
          <w:b/>
          <w:bCs/>
          <w:sz w:val="20"/>
          <w:szCs w:val="20"/>
          <w:lang w:eastAsia="zh-CN"/>
        </w:rPr>
      </w:pPr>
      <w:r w:rsidRPr="00FB0D0C">
        <w:rPr>
          <w:rFonts w:ascii="Times New Roman" w:hAnsi="Times New Roman" w:cs="Times New Roman"/>
          <w:sz w:val="20"/>
          <w:szCs w:val="20"/>
        </w:rPr>
        <w:t>The half-life time (t</w:t>
      </w:r>
      <w:r w:rsidRPr="00FB0D0C">
        <w:rPr>
          <w:rFonts w:ascii="Times New Roman" w:hAnsi="Times New Roman" w:cs="Times New Roman"/>
          <w:i/>
          <w:iCs/>
          <w:sz w:val="20"/>
          <w:szCs w:val="20"/>
          <w:vertAlign w:val="subscript"/>
        </w:rPr>
        <w:t>0.5</w:t>
      </w:r>
      <w:r w:rsidRPr="00FB0D0C">
        <w:rPr>
          <w:rFonts w:ascii="Times New Roman" w:hAnsi="Times New Roman" w:cs="Times New Roman"/>
          <w:sz w:val="20"/>
          <w:szCs w:val="20"/>
        </w:rPr>
        <w:t xml:space="preserve">) for each investigated pesticides were calculated using the following equation of </w:t>
      </w:r>
      <w:proofErr w:type="spellStart"/>
      <w:r w:rsidRPr="00FB0D0C">
        <w:rPr>
          <w:rFonts w:ascii="Times New Roman" w:hAnsi="Times New Roman" w:cs="Times New Roman"/>
          <w:b/>
          <w:bCs/>
          <w:sz w:val="20"/>
          <w:szCs w:val="20"/>
        </w:rPr>
        <w:t>moye</w:t>
      </w:r>
      <w:r w:rsidRPr="00FB0D0C">
        <w:rPr>
          <w:rFonts w:ascii="Times New Roman" w:hAnsi="Times New Roman" w:cs="Times New Roman"/>
          <w:b/>
          <w:bCs/>
          <w:i/>
          <w:iCs/>
          <w:sz w:val="20"/>
          <w:szCs w:val="20"/>
        </w:rPr>
        <w:t>et</w:t>
      </w:r>
      <w:proofErr w:type="spellEnd"/>
      <w:r w:rsidRPr="00FB0D0C">
        <w:rPr>
          <w:rFonts w:ascii="Times New Roman" w:hAnsi="Times New Roman" w:cs="Times New Roman"/>
          <w:b/>
          <w:bCs/>
          <w:i/>
          <w:iCs/>
          <w:sz w:val="20"/>
          <w:szCs w:val="20"/>
        </w:rPr>
        <w:t xml:space="preserve"> al</w:t>
      </w:r>
      <w:r w:rsidRPr="00FB0D0C">
        <w:rPr>
          <w:rFonts w:ascii="Times New Roman" w:hAnsi="Times New Roman" w:cs="Times New Roman"/>
          <w:b/>
          <w:bCs/>
          <w:sz w:val="20"/>
          <w:szCs w:val="20"/>
        </w:rPr>
        <w:t>., (1987)</w:t>
      </w:r>
      <w:r w:rsidR="00EF3BB6" w:rsidRPr="00FB0D0C">
        <w:rPr>
          <w:rFonts w:ascii="Times New Roman" w:hAnsi="Times New Roman" w:cs="Times New Roman"/>
          <w:b/>
          <w:bCs/>
          <w:sz w:val="20"/>
          <w:szCs w:val="20"/>
        </w:rPr>
        <w:t>.</w:t>
      </w:r>
    </w:p>
    <w:p w:rsidR="0074668F" w:rsidRPr="00FB0D0C" w:rsidRDefault="0074668F" w:rsidP="00FB0D0C">
      <w:pPr>
        <w:tabs>
          <w:tab w:val="left" w:pos="0"/>
        </w:tabs>
        <w:snapToGrid w:val="0"/>
        <w:spacing w:after="0" w:line="240" w:lineRule="auto"/>
        <w:ind w:firstLine="425"/>
        <w:jc w:val="both"/>
        <w:rPr>
          <w:rFonts w:ascii="Times New Roman" w:hAnsi="Times New Roman" w:cs="Times New Roman" w:hint="eastAsia"/>
          <w:b/>
          <w:bCs/>
          <w:sz w:val="20"/>
          <w:szCs w:val="20"/>
          <w:lang w:eastAsia="zh-CN"/>
        </w:rPr>
      </w:pPr>
    </w:p>
    <w:p w:rsidR="00EF3BB6" w:rsidRPr="00FB0D0C" w:rsidRDefault="00EF3BB6" w:rsidP="00FB0D0C">
      <w:pPr>
        <w:tabs>
          <w:tab w:val="left" w:pos="0"/>
          <w:tab w:val="left" w:pos="1635"/>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t</w:t>
      </w:r>
      <w:r w:rsidRPr="00FB0D0C">
        <w:rPr>
          <w:rFonts w:ascii="Times New Roman" w:hAnsi="Times New Roman" w:cs="Times New Roman"/>
          <w:i/>
          <w:iCs/>
          <w:sz w:val="20"/>
          <w:szCs w:val="20"/>
          <w:vertAlign w:val="subscript"/>
        </w:rPr>
        <w:t xml:space="preserve">0.5 = </w:t>
      </w:r>
      <w:proofErr w:type="spellStart"/>
      <w:r w:rsidRPr="00FB0D0C">
        <w:rPr>
          <w:rFonts w:ascii="Times New Roman" w:hAnsi="Times New Roman" w:cs="Times New Roman"/>
          <w:sz w:val="20"/>
          <w:szCs w:val="20"/>
        </w:rPr>
        <w:t>Ln</w:t>
      </w:r>
      <w:proofErr w:type="spellEnd"/>
      <w:r w:rsidRPr="00FB0D0C">
        <w:rPr>
          <w:rFonts w:ascii="Times New Roman" w:hAnsi="Times New Roman" w:cs="Times New Roman"/>
          <w:sz w:val="20"/>
          <w:szCs w:val="20"/>
        </w:rPr>
        <w:t xml:space="preserve"> 2/K = 0.6932/K</w:t>
      </w:r>
    </w:p>
    <w:p w:rsidR="00EF3BB6" w:rsidRPr="00FB0D0C" w:rsidRDefault="00EF3BB6" w:rsidP="00FB0D0C">
      <w:pPr>
        <w:tabs>
          <w:tab w:val="left" w:pos="0"/>
          <w:tab w:val="left" w:pos="1635"/>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k´ = 1/</w:t>
      </w:r>
      <w:proofErr w:type="spellStart"/>
      <w:r w:rsidRPr="00FB0D0C">
        <w:rPr>
          <w:rFonts w:ascii="Times New Roman" w:hAnsi="Times New Roman" w:cs="Times New Roman"/>
          <w:sz w:val="20"/>
          <w:szCs w:val="20"/>
        </w:rPr>
        <w:t>T</w:t>
      </w:r>
      <w:r w:rsidRPr="00FB0D0C">
        <w:rPr>
          <w:rFonts w:ascii="Times New Roman" w:hAnsi="Times New Roman" w:cs="Times New Roman"/>
          <w:sz w:val="20"/>
          <w:szCs w:val="20"/>
          <w:vertAlign w:val="subscript"/>
        </w:rPr>
        <w:t>x</w:t>
      </w:r>
      <w:proofErr w:type="spellEnd"/>
      <w:r w:rsidRPr="00FB0D0C">
        <w:rPr>
          <w:rFonts w:ascii="Times New Roman" w:hAnsi="Times New Roman" w:cs="Times New Roman"/>
          <w:sz w:val="20"/>
          <w:szCs w:val="20"/>
        </w:rPr>
        <w:t xml:space="preserve"> x </w:t>
      </w:r>
      <w:proofErr w:type="spellStart"/>
      <w:proofErr w:type="gramStart"/>
      <w:r w:rsidRPr="00FB0D0C">
        <w:rPr>
          <w:rFonts w:ascii="Times New Roman" w:hAnsi="Times New Roman" w:cs="Times New Roman"/>
          <w:sz w:val="20"/>
          <w:szCs w:val="20"/>
        </w:rPr>
        <w:t>Ln</w:t>
      </w:r>
      <w:proofErr w:type="spellEnd"/>
      <w:r w:rsidRPr="00FB0D0C">
        <w:rPr>
          <w:rFonts w:ascii="Times New Roman" w:hAnsi="Times New Roman" w:cs="Times New Roman"/>
          <w:sz w:val="20"/>
          <w:szCs w:val="20"/>
        </w:rPr>
        <w:t>(</w:t>
      </w:r>
      <w:proofErr w:type="gramEnd"/>
      <w:r w:rsidRPr="00FB0D0C">
        <w:rPr>
          <w:rFonts w:ascii="Times New Roman" w:hAnsi="Times New Roman" w:cs="Times New Roman"/>
          <w:sz w:val="20"/>
          <w:szCs w:val="20"/>
        </w:rPr>
        <w:t>a/</w:t>
      </w:r>
      <w:proofErr w:type="spellStart"/>
      <w:r w:rsidRPr="00FB0D0C">
        <w:rPr>
          <w:rFonts w:ascii="Times New Roman" w:hAnsi="Times New Roman" w:cs="Times New Roman"/>
          <w:sz w:val="20"/>
          <w:szCs w:val="20"/>
        </w:rPr>
        <w:t>b</w:t>
      </w:r>
      <w:r w:rsidRPr="00FB0D0C">
        <w:rPr>
          <w:rFonts w:ascii="Times New Roman" w:hAnsi="Times New Roman" w:cs="Times New Roman"/>
          <w:sz w:val="20"/>
          <w:szCs w:val="20"/>
          <w:vertAlign w:val="subscript"/>
        </w:rPr>
        <w:t>x</w:t>
      </w:r>
      <w:proofErr w:type="spellEnd"/>
      <w:r w:rsidRPr="00FB0D0C">
        <w:rPr>
          <w:rFonts w:ascii="Times New Roman" w:hAnsi="Times New Roman" w:cs="Times New Roman"/>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2091"/>
      </w:tblGrid>
      <w:tr w:rsidR="000A03CC" w:rsidRPr="00FB0D0C" w:rsidTr="0074668F">
        <w:trPr>
          <w:trHeight w:val="242"/>
          <w:jc w:val="center"/>
        </w:trPr>
        <w:tc>
          <w:tcPr>
            <w:tcW w:w="3901" w:type="dxa"/>
          </w:tcPr>
          <w:p w:rsidR="000A03CC" w:rsidRPr="00FB0D0C" w:rsidRDefault="000A03CC" w:rsidP="00FB0D0C">
            <w:pPr>
              <w:tabs>
                <w:tab w:val="left" w:pos="0"/>
              </w:tabs>
              <w:snapToGrid w:val="0"/>
              <w:spacing w:after="0" w:line="240" w:lineRule="auto"/>
              <w:jc w:val="center"/>
              <w:rPr>
                <w:rFonts w:ascii="Times New Roman" w:hAnsi="Times New Roman" w:cs="Times New Roman"/>
                <w:color w:val="000000"/>
                <w:sz w:val="20"/>
                <w:szCs w:val="18"/>
              </w:rPr>
            </w:pPr>
            <w:r w:rsidRPr="00FB0D0C">
              <w:rPr>
                <w:rFonts w:ascii="Times New Roman" w:hAnsi="Times New Roman" w:cs="Times New Roman"/>
                <w:color w:val="000000"/>
                <w:sz w:val="20"/>
                <w:szCs w:val="18"/>
              </w:rPr>
              <w:t>k´ = rate of decomposition</w:t>
            </w:r>
          </w:p>
        </w:tc>
        <w:tc>
          <w:tcPr>
            <w:tcW w:w="3872" w:type="dxa"/>
          </w:tcPr>
          <w:p w:rsidR="000A03CC" w:rsidRPr="00FB0D0C" w:rsidRDefault="000A03CC" w:rsidP="00FB0D0C">
            <w:pPr>
              <w:tabs>
                <w:tab w:val="left" w:pos="0"/>
              </w:tabs>
              <w:snapToGrid w:val="0"/>
              <w:spacing w:after="0" w:line="240" w:lineRule="auto"/>
              <w:jc w:val="center"/>
              <w:rPr>
                <w:rFonts w:ascii="Times New Roman" w:hAnsi="Times New Roman" w:cs="Times New Roman"/>
                <w:color w:val="000000"/>
                <w:sz w:val="20"/>
                <w:szCs w:val="18"/>
              </w:rPr>
            </w:pPr>
            <w:proofErr w:type="spellStart"/>
            <w:r w:rsidRPr="00FB0D0C">
              <w:rPr>
                <w:rFonts w:ascii="Times New Roman" w:hAnsi="Times New Roman" w:cs="Times New Roman"/>
                <w:color w:val="000000"/>
                <w:sz w:val="20"/>
                <w:szCs w:val="18"/>
              </w:rPr>
              <w:t>T</w:t>
            </w:r>
            <w:r w:rsidRPr="00FB0D0C">
              <w:rPr>
                <w:rFonts w:ascii="Times New Roman" w:hAnsi="Times New Roman" w:cs="Times New Roman"/>
                <w:color w:val="000000"/>
                <w:sz w:val="20"/>
                <w:szCs w:val="18"/>
                <w:vertAlign w:val="subscript"/>
              </w:rPr>
              <w:t>x</w:t>
            </w:r>
            <w:proofErr w:type="spellEnd"/>
            <w:r w:rsidRPr="00FB0D0C">
              <w:rPr>
                <w:rFonts w:ascii="Times New Roman" w:hAnsi="Times New Roman" w:cs="Times New Roman"/>
                <w:color w:val="000000"/>
                <w:sz w:val="20"/>
                <w:szCs w:val="18"/>
              </w:rPr>
              <w:t xml:space="preserve"> = time in days</w:t>
            </w:r>
          </w:p>
        </w:tc>
      </w:tr>
      <w:tr w:rsidR="000A03CC" w:rsidRPr="00FB0D0C" w:rsidTr="0074668F">
        <w:trPr>
          <w:trHeight w:val="60"/>
          <w:jc w:val="center"/>
        </w:trPr>
        <w:tc>
          <w:tcPr>
            <w:tcW w:w="3901" w:type="dxa"/>
          </w:tcPr>
          <w:p w:rsidR="000A03CC" w:rsidRPr="00FB0D0C" w:rsidRDefault="000A03CC" w:rsidP="00FB0D0C">
            <w:pPr>
              <w:tabs>
                <w:tab w:val="left" w:pos="0"/>
              </w:tabs>
              <w:snapToGrid w:val="0"/>
              <w:spacing w:after="0" w:line="240" w:lineRule="auto"/>
              <w:jc w:val="center"/>
              <w:rPr>
                <w:rFonts w:ascii="Times New Roman" w:hAnsi="Times New Roman" w:cs="Times New Roman"/>
                <w:color w:val="000000"/>
                <w:sz w:val="20"/>
                <w:szCs w:val="18"/>
              </w:rPr>
            </w:pPr>
            <w:r w:rsidRPr="00FB0D0C">
              <w:rPr>
                <w:rFonts w:ascii="Times New Roman" w:hAnsi="Times New Roman" w:cs="Times New Roman"/>
                <w:color w:val="000000"/>
                <w:sz w:val="20"/>
                <w:szCs w:val="18"/>
              </w:rPr>
              <w:t>A = initial residue</w:t>
            </w:r>
          </w:p>
        </w:tc>
        <w:tc>
          <w:tcPr>
            <w:tcW w:w="3872" w:type="dxa"/>
          </w:tcPr>
          <w:p w:rsidR="000A03CC" w:rsidRPr="00FB0D0C" w:rsidRDefault="000A03CC" w:rsidP="00FB0D0C">
            <w:pPr>
              <w:tabs>
                <w:tab w:val="left" w:pos="0"/>
              </w:tabs>
              <w:snapToGrid w:val="0"/>
              <w:spacing w:after="0" w:line="240" w:lineRule="auto"/>
              <w:jc w:val="center"/>
              <w:rPr>
                <w:rFonts w:ascii="Times New Roman" w:hAnsi="Times New Roman" w:cs="Times New Roman"/>
                <w:color w:val="000000"/>
                <w:sz w:val="20"/>
                <w:szCs w:val="18"/>
              </w:rPr>
            </w:pPr>
            <w:proofErr w:type="spellStart"/>
            <w:r w:rsidRPr="00FB0D0C">
              <w:rPr>
                <w:rFonts w:ascii="Times New Roman" w:hAnsi="Times New Roman" w:cs="Times New Roman"/>
                <w:color w:val="000000"/>
                <w:sz w:val="20"/>
                <w:szCs w:val="18"/>
              </w:rPr>
              <w:t>B</w:t>
            </w:r>
            <w:r w:rsidRPr="00FB0D0C">
              <w:rPr>
                <w:rFonts w:ascii="Times New Roman" w:hAnsi="Times New Roman" w:cs="Times New Roman"/>
                <w:color w:val="000000"/>
                <w:sz w:val="20"/>
                <w:szCs w:val="18"/>
                <w:vertAlign w:val="subscript"/>
              </w:rPr>
              <w:t>x</w:t>
            </w:r>
            <w:proofErr w:type="spellEnd"/>
            <w:r w:rsidRPr="00FB0D0C">
              <w:rPr>
                <w:rFonts w:ascii="Times New Roman" w:hAnsi="Times New Roman" w:cs="Times New Roman"/>
                <w:color w:val="000000"/>
                <w:sz w:val="20"/>
                <w:szCs w:val="18"/>
              </w:rPr>
              <w:t xml:space="preserve"> = residue at x time</w:t>
            </w:r>
          </w:p>
        </w:tc>
      </w:tr>
    </w:tbl>
    <w:p w:rsidR="000A03CC" w:rsidRPr="00FB0D0C" w:rsidRDefault="00A82006" w:rsidP="00FB0D0C">
      <w:pPr>
        <w:tabs>
          <w:tab w:val="left" w:pos="0"/>
          <w:tab w:val="left" w:pos="1635"/>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Whereas</w:t>
      </w:r>
    </w:p>
    <w:p w:rsidR="00793335" w:rsidRDefault="00793335" w:rsidP="00793335">
      <w:pPr>
        <w:pStyle w:val="ListParagraph"/>
        <w:tabs>
          <w:tab w:val="left" w:pos="0"/>
          <w:tab w:val="left" w:pos="284"/>
        </w:tabs>
        <w:snapToGrid w:val="0"/>
        <w:spacing w:after="0" w:line="240" w:lineRule="auto"/>
        <w:ind w:left="0"/>
        <w:jc w:val="both"/>
        <w:rPr>
          <w:rFonts w:ascii="Times New Roman" w:hAnsi="Times New Roman" w:cs="Times New Roman"/>
          <w:b/>
          <w:bCs/>
          <w:sz w:val="20"/>
          <w:szCs w:val="20"/>
          <w:lang w:eastAsia="zh-CN"/>
        </w:rPr>
      </w:pPr>
    </w:p>
    <w:p w:rsidR="00305489" w:rsidRPr="00FB0D0C" w:rsidRDefault="00793335" w:rsidP="00793335">
      <w:pPr>
        <w:pStyle w:val="ListParagraph"/>
        <w:tabs>
          <w:tab w:val="left" w:pos="0"/>
          <w:tab w:val="left" w:pos="284"/>
        </w:tabs>
        <w:snapToGrid w:val="0"/>
        <w:spacing w:after="0" w:line="240" w:lineRule="auto"/>
        <w:ind w:left="0"/>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3. </w:t>
      </w:r>
      <w:r w:rsidR="00E30646" w:rsidRPr="00FB0D0C">
        <w:rPr>
          <w:rFonts w:ascii="Times New Roman" w:hAnsi="Times New Roman" w:cs="Times New Roman"/>
          <w:b/>
          <w:bCs/>
          <w:sz w:val="20"/>
          <w:szCs w:val="20"/>
        </w:rPr>
        <w:t>Results and Discussion</w:t>
      </w:r>
    </w:p>
    <w:p w:rsidR="00E30646" w:rsidRPr="00FB0D0C" w:rsidRDefault="000A03CC" w:rsidP="00FB0D0C">
      <w:pPr>
        <w:pStyle w:val="ListParagraph"/>
        <w:numPr>
          <w:ilvl w:val="1"/>
          <w:numId w:val="17"/>
        </w:numPr>
        <w:tabs>
          <w:tab w:val="left" w:pos="284"/>
        </w:tabs>
        <w:snapToGrid w:val="0"/>
        <w:spacing w:after="0" w:line="240" w:lineRule="auto"/>
        <w:ind w:left="0" w:firstLine="0"/>
        <w:jc w:val="both"/>
        <w:rPr>
          <w:rFonts w:ascii="Times New Roman" w:hAnsi="Times New Roman" w:cs="Times New Roman"/>
          <w:b/>
          <w:bCs/>
          <w:sz w:val="20"/>
          <w:szCs w:val="20"/>
        </w:rPr>
      </w:pPr>
      <w:r w:rsidRPr="00FB0D0C">
        <w:rPr>
          <w:rFonts w:ascii="Times New Roman" w:hAnsi="Times New Roman" w:cs="Times New Roman"/>
          <w:b/>
          <w:bCs/>
          <w:sz w:val="20"/>
          <w:szCs w:val="20"/>
        </w:rPr>
        <w:t>Dissipation rates</w:t>
      </w:r>
      <w:r w:rsidR="00E30646" w:rsidRPr="00FB0D0C">
        <w:rPr>
          <w:rFonts w:ascii="Times New Roman" w:hAnsi="Times New Roman" w:cs="Times New Roman"/>
          <w:b/>
          <w:bCs/>
          <w:sz w:val="20"/>
          <w:szCs w:val="20"/>
        </w:rPr>
        <w:t xml:space="preserve"> of </w:t>
      </w:r>
      <w:proofErr w:type="spellStart"/>
      <w:r w:rsidR="00E30646" w:rsidRPr="00FB0D0C">
        <w:rPr>
          <w:rFonts w:ascii="Times New Roman" w:hAnsi="Times New Roman" w:cs="Times New Roman"/>
          <w:b/>
          <w:bCs/>
          <w:sz w:val="20"/>
          <w:szCs w:val="20"/>
        </w:rPr>
        <w:t>chlorfenapyr</w:t>
      </w:r>
      <w:proofErr w:type="spellEnd"/>
      <w:r w:rsidR="00E30646" w:rsidRPr="00FB0D0C">
        <w:rPr>
          <w:rFonts w:ascii="Times New Roman" w:hAnsi="Times New Roman" w:cs="Times New Roman"/>
          <w:b/>
          <w:bCs/>
          <w:sz w:val="20"/>
          <w:szCs w:val="20"/>
        </w:rPr>
        <w:t xml:space="preserve"> in/on grape berries and leaves.</w:t>
      </w:r>
    </w:p>
    <w:p w:rsidR="005B5E6C" w:rsidRPr="00FB0D0C" w:rsidRDefault="00BD1E6D"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The initial residue deposits</w:t>
      </w:r>
      <w:r w:rsidR="00FD739E" w:rsidRPr="00FB0D0C">
        <w:rPr>
          <w:rFonts w:ascii="Times New Roman" w:hAnsi="Times New Roman" w:cs="Times New Roman"/>
          <w:sz w:val="20"/>
          <w:szCs w:val="20"/>
        </w:rPr>
        <w:t>, dissipation</w:t>
      </w:r>
      <w:r w:rsidRPr="00FB0D0C">
        <w:rPr>
          <w:rFonts w:ascii="Times New Roman" w:hAnsi="Times New Roman" w:cs="Times New Roman"/>
          <w:sz w:val="20"/>
          <w:szCs w:val="20"/>
        </w:rPr>
        <w:t xml:space="preserve"> </w:t>
      </w:r>
      <w:proofErr w:type="spellStart"/>
      <w:r w:rsidRPr="00FB0D0C">
        <w:rPr>
          <w:rFonts w:ascii="Times New Roman" w:hAnsi="Times New Roman" w:cs="Times New Roman"/>
          <w:sz w:val="20"/>
          <w:szCs w:val="20"/>
        </w:rPr>
        <w:t>rates</w:t>
      </w:r>
      <w:proofErr w:type="gramStart"/>
      <w:r w:rsidRPr="00FB0D0C">
        <w:rPr>
          <w:rFonts w:ascii="Times New Roman" w:hAnsi="Times New Roman" w:cs="Times New Roman"/>
          <w:sz w:val="20"/>
          <w:szCs w:val="20"/>
        </w:rPr>
        <w:t>,half</w:t>
      </w:r>
      <w:proofErr w:type="spellEnd"/>
      <w:proofErr w:type="gramEnd"/>
      <w:r w:rsidRPr="00FB0D0C">
        <w:rPr>
          <w:rFonts w:ascii="Times New Roman" w:hAnsi="Times New Roman" w:cs="Times New Roman"/>
          <w:sz w:val="20"/>
          <w:szCs w:val="20"/>
        </w:rPr>
        <w:t>-life (</w:t>
      </w:r>
      <w:r w:rsidR="005B2046" w:rsidRPr="00FB0D0C">
        <w:rPr>
          <w:rFonts w:ascii="Times New Roman" w:hAnsi="Times New Roman" w:cs="Times New Roman"/>
          <w:sz w:val="20"/>
          <w:szCs w:val="20"/>
        </w:rPr>
        <w:t>t</w:t>
      </w:r>
      <w:r w:rsidR="005B2046" w:rsidRPr="00FB0D0C">
        <w:rPr>
          <w:rFonts w:ascii="Times New Roman" w:hAnsi="Times New Roman" w:cs="Times New Roman"/>
          <w:sz w:val="20"/>
          <w:szCs w:val="20"/>
          <w:vertAlign w:val="subscript"/>
        </w:rPr>
        <w:t>0.5</w:t>
      </w:r>
      <w:r w:rsidRPr="00FB0D0C">
        <w:rPr>
          <w:rFonts w:ascii="Times New Roman" w:hAnsi="Times New Roman" w:cs="Times New Roman"/>
          <w:sz w:val="20"/>
          <w:szCs w:val="20"/>
        </w:rPr>
        <w:t xml:space="preserve">) of </w:t>
      </w:r>
      <w:proofErr w:type="spellStart"/>
      <w:r w:rsidR="00FD739E" w:rsidRPr="00FB0D0C">
        <w:rPr>
          <w:rFonts w:ascii="Times New Roman" w:hAnsi="Times New Roman" w:cs="Times New Roman"/>
          <w:sz w:val="20"/>
          <w:szCs w:val="20"/>
        </w:rPr>
        <w:t>chlorfenapyr</w:t>
      </w:r>
      <w:proofErr w:type="spellEnd"/>
      <w:r w:rsidR="00FD739E" w:rsidRPr="00FB0D0C">
        <w:rPr>
          <w:rFonts w:ascii="Times New Roman" w:hAnsi="Times New Roman" w:cs="Times New Roman"/>
          <w:sz w:val="20"/>
          <w:szCs w:val="20"/>
        </w:rPr>
        <w:t xml:space="preserve"> and </w:t>
      </w:r>
      <w:proofErr w:type="spellStart"/>
      <w:r w:rsidR="00FD739E" w:rsidRPr="00FB0D0C">
        <w:rPr>
          <w:rFonts w:ascii="Times New Roman" w:hAnsi="Times New Roman" w:cs="Times New Roman"/>
          <w:sz w:val="20"/>
          <w:szCs w:val="20"/>
        </w:rPr>
        <w:t>difenoconazole</w:t>
      </w:r>
      <w:proofErr w:type="spellEnd"/>
      <w:r w:rsidR="00FD739E" w:rsidRPr="00FB0D0C">
        <w:rPr>
          <w:rFonts w:ascii="Times New Roman" w:hAnsi="Times New Roman" w:cs="Times New Roman"/>
          <w:sz w:val="20"/>
          <w:szCs w:val="20"/>
        </w:rPr>
        <w:t xml:space="preserve"> </w:t>
      </w:r>
      <w:r w:rsidRPr="00FB0D0C">
        <w:rPr>
          <w:rFonts w:ascii="Times New Roman" w:hAnsi="Times New Roman" w:cs="Times New Roman"/>
          <w:sz w:val="20"/>
          <w:szCs w:val="20"/>
        </w:rPr>
        <w:t>in/on grape berries and leaves is shown in table (2</w:t>
      </w:r>
      <w:r w:rsidR="00FD739E" w:rsidRPr="00FB0D0C">
        <w:rPr>
          <w:rFonts w:ascii="Times New Roman" w:hAnsi="Times New Roman" w:cs="Times New Roman"/>
          <w:sz w:val="20"/>
          <w:szCs w:val="20"/>
        </w:rPr>
        <w:t xml:space="preserve"> and 3</w:t>
      </w:r>
      <w:r w:rsidRPr="00FB0D0C">
        <w:rPr>
          <w:rFonts w:ascii="Times New Roman" w:hAnsi="Times New Roman" w:cs="Times New Roman"/>
          <w:sz w:val="20"/>
          <w:szCs w:val="20"/>
        </w:rPr>
        <w:t>).</w:t>
      </w:r>
    </w:p>
    <w:p w:rsidR="005B5E6C" w:rsidRPr="00FB0D0C" w:rsidRDefault="00607E07"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Data in table (2) and </w:t>
      </w:r>
      <w:r w:rsidR="00BD1E6D" w:rsidRPr="00FB0D0C">
        <w:rPr>
          <w:rFonts w:ascii="Times New Roman" w:hAnsi="Times New Roman" w:cs="Times New Roman"/>
          <w:sz w:val="20"/>
          <w:szCs w:val="20"/>
        </w:rPr>
        <w:t>figure (</w:t>
      </w:r>
      <w:r w:rsidRPr="00FB0D0C">
        <w:rPr>
          <w:rFonts w:ascii="Times New Roman" w:hAnsi="Times New Roman" w:cs="Times New Roman"/>
          <w:sz w:val="20"/>
          <w:szCs w:val="20"/>
        </w:rPr>
        <w:t>1)</w:t>
      </w:r>
      <w:r w:rsidR="00BD1E6D" w:rsidRPr="00FB0D0C">
        <w:rPr>
          <w:rFonts w:ascii="Times New Roman" w:hAnsi="Times New Roman" w:cs="Times New Roman"/>
          <w:sz w:val="20"/>
          <w:szCs w:val="20"/>
        </w:rPr>
        <w:t xml:space="preserve"> indicated</w:t>
      </w:r>
      <w:r w:rsidRPr="00FB0D0C">
        <w:rPr>
          <w:rFonts w:ascii="Times New Roman" w:hAnsi="Times New Roman" w:cs="Times New Roman"/>
          <w:sz w:val="20"/>
          <w:szCs w:val="20"/>
        </w:rPr>
        <w:t xml:space="preserve"> the initial </w:t>
      </w:r>
      <w:proofErr w:type="gramStart"/>
      <w:r w:rsidRPr="00FB0D0C">
        <w:rPr>
          <w:rFonts w:ascii="Times New Roman" w:hAnsi="Times New Roman" w:cs="Times New Roman"/>
          <w:sz w:val="20"/>
          <w:szCs w:val="20"/>
        </w:rPr>
        <w:t xml:space="preserve">deposits of </w:t>
      </w:r>
      <w:proofErr w:type="spellStart"/>
      <w:r w:rsidRPr="00FB0D0C">
        <w:rPr>
          <w:rFonts w:ascii="Times New Roman" w:hAnsi="Times New Roman" w:cs="Times New Roman"/>
          <w:sz w:val="20"/>
          <w:szCs w:val="20"/>
        </w:rPr>
        <w:t>chlorfenapyr</w:t>
      </w:r>
      <w:proofErr w:type="spellEnd"/>
      <w:r w:rsidR="00BD1E6D" w:rsidRPr="00FB0D0C">
        <w:rPr>
          <w:rFonts w:ascii="Times New Roman" w:hAnsi="Times New Roman" w:cs="Times New Roman"/>
          <w:sz w:val="20"/>
          <w:szCs w:val="20"/>
        </w:rPr>
        <w:t xml:space="preserve"> (one hour after application) in</w:t>
      </w:r>
      <w:r w:rsidRPr="00FB0D0C">
        <w:rPr>
          <w:rFonts w:ascii="Times New Roman" w:hAnsi="Times New Roman" w:cs="Times New Roman"/>
          <w:sz w:val="20"/>
          <w:szCs w:val="20"/>
        </w:rPr>
        <w:t>/on grape</w:t>
      </w:r>
      <w:r w:rsidR="00FD739E" w:rsidRPr="00FB0D0C">
        <w:rPr>
          <w:rFonts w:ascii="Times New Roman" w:hAnsi="Times New Roman" w:cs="Times New Roman"/>
          <w:sz w:val="20"/>
          <w:szCs w:val="20"/>
        </w:rPr>
        <w:t xml:space="preserve"> berries</w:t>
      </w:r>
      <w:r w:rsidRPr="00FB0D0C">
        <w:rPr>
          <w:rFonts w:ascii="Times New Roman" w:hAnsi="Times New Roman" w:cs="Times New Roman"/>
          <w:sz w:val="20"/>
          <w:szCs w:val="20"/>
        </w:rPr>
        <w:t xml:space="preserve"> was</w:t>
      </w:r>
      <w:proofErr w:type="gramEnd"/>
      <w:r w:rsidRPr="00FB0D0C">
        <w:rPr>
          <w:rFonts w:ascii="Times New Roman" w:hAnsi="Times New Roman" w:cs="Times New Roman"/>
          <w:sz w:val="20"/>
          <w:szCs w:val="20"/>
        </w:rPr>
        <w:t xml:space="preserve"> 1.93</w:t>
      </w:r>
      <w:r w:rsidR="00BD1E6D" w:rsidRPr="00FB0D0C">
        <w:rPr>
          <w:rFonts w:ascii="Times New Roman" w:hAnsi="Times New Roman" w:cs="Times New Roman"/>
          <w:sz w:val="20"/>
          <w:szCs w:val="20"/>
        </w:rPr>
        <w:t xml:space="preserve">± 0.31 </w:t>
      </w:r>
      <w:r w:rsidR="005E64C5" w:rsidRPr="00FB0D0C">
        <w:rPr>
          <w:rFonts w:ascii="Times New Roman" w:hAnsi="Times New Roman" w:cs="Times New Roman"/>
          <w:sz w:val="20"/>
          <w:szCs w:val="20"/>
        </w:rPr>
        <w:t>mg/kg</w:t>
      </w:r>
      <w:r w:rsidR="00BD1E6D" w:rsidRPr="00FB0D0C">
        <w:rPr>
          <w:rFonts w:ascii="Times New Roman" w:hAnsi="Times New Roman" w:cs="Times New Roman"/>
          <w:sz w:val="20"/>
          <w:szCs w:val="20"/>
        </w:rPr>
        <w:t xml:space="preserve">. </w:t>
      </w:r>
      <w:r w:rsidR="00FD739E" w:rsidRPr="00FB0D0C">
        <w:rPr>
          <w:rFonts w:ascii="Times New Roman" w:hAnsi="Times New Roman" w:cs="Times New Roman"/>
          <w:sz w:val="20"/>
          <w:szCs w:val="20"/>
        </w:rPr>
        <w:t>The</w:t>
      </w:r>
      <w:r w:rsidR="00BD1E6D" w:rsidRPr="00FB0D0C">
        <w:rPr>
          <w:rFonts w:ascii="Times New Roman" w:hAnsi="Times New Roman" w:cs="Times New Roman"/>
          <w:sz w:val="20"/>
          <w:szCs w:val="20"/>
        </w:rPr>
        <w:t xml:space="preserve"> residue</w:t>
      </w:r>
      <w:r w:rsidR="00FD739E" w:rsidRPr="00FB0D0C">
        <w:rPr>
          <w:rFonts w:ascii="Times New Roman" w:hAnsi="Times New Roman" w:cs="Times New Roman"/>
          <w:sz w:val="20"/>
          <w:szCs w:val="20"/>
        </w:rPr>
        <w:t>s</w:t>
      </w:r>
      <w:r w:rsidR="00BD1E6D" w:rsidRPr="00FB0D0C">
        <w:rPr>
          <w:rFonts w:ascii="Times New Roman" w:hAnsi="Times New Roman" w:cs="Times New Roman"/>
          <w:sz w:val="20"/>
          <w:szCs w:val="20"/>
        </w:rPr>
        <w:t xml:space="preserve"> decreased consequently by times to 0.881± </w:t>
      </w:r>
      <w:r w:rsidR="00FD739E" w:rsidRPr="00FB0D0C">
        <w:rPr>
          <w:rFonts w:ascii="Times New Roman" w:hAnsi="Times New Roman" w:cs="Times New Roman"/>
          <w:sz w:val="20"/>
          <w:szCs w:val="20"/>
        </w:rPr>
        <w:t xml:space="preserve">0.14 </w:t>
      </w:r>
      <w:r w:rsidR="005E64C5" w:rsidRPr="00FB0D0C">
        <w:rPr>
          <w:rFonts w:ascii="Times New Roman" w:hAnsi="Times New Roman" w:cs="Times New Roman"/>
          <w:sz w:val="20"/>
          <w:szCs w:val="20"/>
        </w:rPr>
        <w:t>mg/</w:t>
      </w:r>
      <w:proofErr w:type="spellStart"/>
      <w:r w:rsidR="005E64C5" w:rsidRPr="00FB0D0C">
        <w:rPr>
          <w:rFonts w:ascii="Times New Roman" w:hAnsi="Times New Roman" w:cs="Times New Roman"/>
          <w:sz w:val="20"/>
          <w:szCs w:val="20"/>
        </w:rPr>
        <w:t>kg</w:t>
      </w:r>
      <w:r w:rsidR="00FD739E" w:rsidRPr="00FB0D0C">
        <w:rPr>
          <w:rFonts w:ascii="Times New Roman" w:hAnsi="Times New Roman" w:cs="Times New Roman"/>
          <w:sz w:val="20"/>
          <w:szCs w:val="20"/>
        </w:rPr>
        <w:t>after</w:t>
      </w:r>
      <w:proofErr w:type="spellEnd"/>
      <w:r w:rsidR="00FD739E" w:rsidRPr="00FB0D0C">
        <w:rPr>
          <w:rFonts w:ascii="Times New Roman" w:hAnsi="Times New Roman" w:cs="Times New Roman"/>
          <w:sz w:val="20"/>
          <w:szCs w:val="20"/>
        </w:rPr>
        <w:t xml:space="preserve"> 24 hours with dissipation percent 54.17 %. The rate of dissipation was 67.91, 85.20, 90.69, 98.54, 99.74 and 99.79 % after 3, 5, 8, 12, 15 and 18 days. </w:t>
      </w:r>
      <w:r w:rsidR="004A60CD" w:rsidRPr="00FB0D0C">
        <w:rPr>
          <w:rFonts w:ascii="Times New Roman" w:hAnsi="Times New Roman" w:cs="Times New Roman"/>
          <w:sz w:val="20"/>
          <w:szCs w:val="20"/>
        </w:rPr>
        <w:t xml:space="preserve">The residue of </w:t>
      </w:r>
      <w:proofErr w:type="spellStart"/>
      <w:r w:rsidR="004A60CD" w:rsidRPr="00FB0D0C">
        <w:rPr>
          <w:rFonts w:ascii="Times New Roman" w:hAnsi="Times New Roman" w:cs="Times New Roman"/>
          <w:sz w:val="20"/>
          <w:szCs w:val="20"/>
        </w:rPr>
        <w:t>chlorfenapyr</w:t>
      </w:r>
      <w:proofErr w:type="spellEnd"/>
      <w:r w:rsidR="004A60CD" w:rsidRPr="00FB0D0C">
        <w:rPr>
          <w:rFonts w:ascii="Times New Roman" w:hAnsi="Times New Roman" w:cs="Times New Roman"/>
          <w:sz w:val="20"/>
          <w:szCs w:val="20"/>
        </w:rPr>
        <w:t xml:space="preserve"> was undetected</w:t>
      </w:r>
      <w:r w:rsidR="00F030F4" w:rsidRPr="00FB0D0C">
        <w:rPr>
          <w:rFonts w:ascii="Times New Roman" w:hAnsi="Times New Roman" w:cs="Times New Roman"/>
          <w:sz w:val="20"/>
          <w:szCs w:val="20"/>
        </w:rPr>
        <w:t xml:space="preserve"> in grape berries after 22 days from application. Whereas the initial residue deposit of </w:t>
      </w:r>
      <w:proofErr w:type="spellStart"/>
      <w:r w:rsidR="00F030F4" w:rsidRPr="00FB0D0C">
        <w:rPr>
          <w:rFonts w:ascii="Times New Roman" w:hAnsi="Times New Roman" w:cs="Times New Roman"/>
          <w:sz w:val="20"/>
          <w:szCs w:val="20"/>
        </w:rPr>
        <w:t>chlorfenapyr</w:t>
      </w:r>
      <w:proofErr w:type="spellEnd"/>
      <w:r w:rsidR="00F030F4" w:rsidRPr="00FB0D0C">
        <w:rPr>
          <w:rFonts w:ascii="Times New Roman" w:hAnsi="Times New Roman" w:cs="Times New Roman"/>
          <w:sz w:val="20"/>
          <w:szCs w:val="20"/>
        </w:rPr>
        <w:t xml:space="preserve"> in leaves was 4.158 </w:t>
      </w:r>
      <w:r w:rsidR="005E64C5" w:rsidRPr="00FB0D0C">
        <w:rPr>
          <w:rFonts w:ascii="Times New Roman" w:hAnsi="Times New Roman" w:cs="Times New Roman"/>
          <w:sz w:val="20"/>
          <w:szCs w:val="20"/>
        </w:rPr>
        <w:t>mg/kg</w:t>
      </w:r>
      <w:r w:rsidR="00F030F4" w:rsidRPr="00FB0D0C">
        <w:rPr>
          <w:rFonts w:ascii="Times New Roman" w:hAnsi="Times New Roman" w:cs="Times New Roman"/>
          <w:sz w:val="20"/>
          <w:szCs w:val="20"/>
        </w:rPr>
        <w:t>. Consequently decreasing of the initial deposit with dissipation rate</w:t>
      </w:r>
      <w:r w:rsidR="005B5E6C" w:rsidRPr="00FB0D0C">
        <w:rPr>
          <w:rFonts w:ascii="Times New Roman" w:hAnsi="Times New Roman" w:cs="Times New Roman"/>
          <w:sz w:val="20"/>
          <w:szCs w:val="20"/>
        </w:rPr>
        <w:t xml:space="preserve"> of</w:t>
      </w:r>
      <w:r w:rsidR="00F030F4" w:rsidRPr="00FB0D0C">
        <w:rPr>
          <w:rFonts w:ascii="Times New Roman" w:hAnsi="Times New Roman" w:cs="Times New Roman"/>
          <w:sz w:val="20"/>
          <w:szCs w:val="20"/>
        </w:rPr>
        <w:t xml:space="preserve"> 38.05</w:t>
      </w:r>
      <w:r w:rsidR="001D4789" w:rsidRPr="00FB0D0C">
        <w:rPr>
          <w:rFonts w:ascii="Times New Roman" w:hAnsi="Times New Roman" w:cs="Times New Roman"/>
          <w:sz w:val="20"/>
          <w:szCs w:val="20"/>
        </w:rPr>
        <w:t>, 60.80, 78.00, 84.75, 95.65, 99.57, 99.83</w:t>
      </w:r>
      <w:r w:rsidR="001945A4" w:rsidRPr="00FB0D0C">
        <w:rPr>
          <w:rFonts w:ascii="Times New Roman" w:hAnsi="Times New Roman" w:cs="Times New Roman"/>
          <w:sz w:val="20"/>
          <w:szCs w:val="20"/>
        </w:rPr>
        <w:t xml:space="preserve"> and 99.93</w:t>
      </w:r>
      <w:r w:rsidR="001D4789" w:rsidRPr="00FB0D0C">
        <w:rPr>
          <w:rFonts w:ascii="Times New Roman" w:hAnsi="Times New Roman" w:cs="Times New Roman"/>
          <w:sz w:val="20"/>
          <w:szCs w:val="20"/>
        </w:rPr>
        <w:t>% after</w:t>
      </w:r>
      <w:r w:rsidR="001945A4" w:rsidRPr="00FB0D0C">
        <w:rPr>
          <w:rFonts w:ascii="Times New Roman" w:hAnsi="Times New Roman" w:cs="Times New Roman"/>
          <w:sz w:val="20"/>
          <w:szCs w:val="20"/>
        </w:rPr>
        <w:t xml:space="preserve"> 1, 3, 5, 8, 12, 15, 18 and</w:t>
      </w:r>
      <w:r w:rsidR="005B5E6C" w:rsidRPr="00FB0D0C">
        <w:rPr>
          <w:rFonts w:ascii="Times New Roman" w:hAnsi="Times New Roman" w:cs="Times New Roman"/>
          <w:sz w:val="20"/>
          <w:szCs w:val="20"/>
        </w:rPr>
        <w:t xml:space="preserve"> 22 days from </w:t>
      </w:r>
      <w:proofErr w:type="spellStart"/>
      <w:r w:rsidR="005B5E6C" w:rsidRPr="00FB0D0C">
        <w:rPr>
          <w:rFonts w:ascii="Times New Roman" w:hAnsi="Times New Roman" w:cs="Times New Roman"/>
          <w:sz w:val="20"/>
          <w:szCs w:val="20"/>
        </w:rPr>
        <w:t>treatment.Plotting</w:t>
      </w:r>
      <w:proofErr w:type="spellEnd"/>
      <w:r w:rsidR="005B5E6C" w:rsidRPr="00FB0D0C">
        <w:rPr>
          <w:rFonts w:ascii="Times New Roman" w:hAnsi="Times New Roman" w:cs="Times New Roman"/>
          <w:sz w:val="20"/>
          <w:szCs w:val="20"/>
        </w:rPr>
        <w:t xml:space="preserve"> logarithm residue concentration (</w:t>
      </w:r>
      <w:proofErr w:type="spellStart"/>
      <w:r w:rsidR="005B5E6C" w:rsidRPr="00FB0D0C">
        <w:rPr>
          <w:rFonts w:ascii="Times New Roman" w:hAnsi="Times New Roman" w:cs="Times New Roman"/>
          <w:sz w:val="20"/>
          <w:szCs w:val="20"/>
        </w:rPr>
        <w:t>log</w:t>
      </w:r>
      <w:r w:rsidR="005E64C5" w:rsidRPr="00FB0D0C">
        <w:rPr>
          <w:rFonts w:ascii="Times New Roman" w:hAnsi="Times New Roman" w:cs="Times New Roman"/>
          <w:sz w:val="20"/>
          <w:szCs w:val="20"/>
        </w:rPr>
        <w:t>mg</w:t>
      </w:r>
      <w:proofErr w:type="spellEnd"/>
      <w:r w:rsidR="005E64C5" w:rsidRPr="00FB0D0C">
        <w:rPr>
          <w:rFonts w:ascii="Times New Roman" w:hAnsi="Times New Roman" w:cs="Times New Roman"/>
          <w:sz w:val="20"/>
          <w:szCs w:val="20"/>
        </w:rPr>
        <w:t>/kg</w:t>
      </w:r>
      <w:r w:rsidR="005B5E6C" w:rsidRPr="00FB0D0C">
        <w:rPr>
          <w:rFonts w:ascii="Times New Roman" w:hAnsi="Times New Roman" w:cs="Times New Roman"/>
          <w:sz w:val="20"/>
          <w:szCs w:val="20"/>
        </w:rPr>
        <w:t>) against time (days after application)</w:t>
      </w:r>
      <w:r w:rsidR="00CB5B26" w:rsidRPr="00FB0D0C">
        <w:rPr>
          <w:rFonts w:ascii="Times New Roman" w:hAnsi="Times New Roman" w:cs="Times New Roman"/>
          <w:sz w:val="20"/>
          <w:szCs w:val="20"/>
        </w:rPr>
        <w:t>,</w:t>
      </w:r>
      <w:r w:rsidR="005B5E6C" w:rsidRPr="00FB0D0C">
        <w:rPr>
          <w:rFonts w:ascii="Times New Roman" w:hAnsi="Times New Roman" w:cs="Times New Roman"/>
          <w:sz w:val="20"/>
          <w:szCs w:val="20"/>
        </w:rPr>
        <w:t xml:space="preserve"> fig.(1), resulted best fitting regression coefficient </w:t>
      </w:r>
      <w:r w:rsidR="00534FDA" w:rsidRPr="00FB0D0C">
        <w:rPr>
          <w:rFonts w:ascii="Times New Roman" w:hAnsi="Times New Roman" w:cs="Times New Roman"/>
          <w:sz w:val="20"/>
          <w:szCs w:val="20"/>
        </w:rPr>
        <w:t>(R</w:t>
      </w:r>
      <w:r w:rsidR="00534FDA" w:rsidRPr="00FB0D0C">
        <w:rPr>
          <w:rFonts w:ascii="Times New Roman" w:hAnsi="Times New Roman" w:cs="Times New Roman"/>
          <w:sz w:val="20"/>
          <w:szCs w:val="20"/>
          <w:vertAlign w:val="superscript"/>
        </w:rPr>
        <w:t>2</w:t>
      </w:r>
      <w:r w:rsidR="005B5E6C" w:rsidRPr="00FB0D0C">
        <w:rPr>
          <w:rFonts w:ascii="Times New Roman" w:hAnsi="Times New Roman" w:cs="Times New Roman"/>
          <w:sz w:val="20"/>
          <w:szCs w:val="20"/>
        </w:rPr>
        <w:t xml:space="preserve"> = 0.98 and 0.97)</w:t>
      </w:r>
      <w:r w:rsidR="005B2046" w:rsidRPr="00FB0D0C">
        <w:rPr>
          <w:rFonts w:ascii="Times New Roman" w:hAnsi="Times New Roman" w:cs="Times New Roman"/>
          <w:sz w:val="20"/>
          <w:szCs w:val="20"/>
        </w:rPr>
        <w:t xml:space="preserve"> for berries and leaves, respectively. The resulted data indicated the reaction kinetic of </w:t>
      </w:r>
      <w:proofErr w:type="spellStart"/>
      <w:r w:rsidR="005B2046" w:rsidRPr="00FB0D0C">
        <w:rPr>
          <w:rFonts w:ascii="Times New Roman" w:hAnsi="Times New Roman" w:cs="Times New Roman"/>
          <w:sz w:val="20"/>
          <w:szCs w:val="20"/>
        </w:rPr>
        <w:t>chlorfenapyr</w:t>
      </w:r>
      <w:proofErr w:type="spellEnd"/>
      <w:r w:rsidR="005B2046" w:rsidRPr="00FB0D0C">
        <w:rPr>
          <w:rFonts w:ascii="Times New Roman" w:hAnsi="Times New Roman" w:cs="Times New Roman"/>
          <w:sz w:val="20"/>
          <w:szCs w:val="20"/>
        </w:rPr>
        <w:t xml:space="preserve"> that obey fist order and agreed with </w:t>
      </w:r>
      <w:proofErr w:type="spellStart"/>
      <w:r w:rsidR="005B2046" w:rsidRPr="00FB0D0C">
        <w:rPr>
          <w:rFonts w:ascii="Times New Roman" w:hAnsi="Times New Roman" w:cs="Times New Roman"/>
          <w:b/>
          <w:bCs/>
          <w:sz w:val="20"/>
          <w:szCs w:val="20"/>
        </w:rPr>
        <w:t>Papia</w:t>
      </w:r>
      <w:r w:rsidR="005B2046" w:rsidRPr="00FB0D0C">
        <w:rPr>
          <w:rFonts w:ascii="Times New Roman" w:hAnsi="Times New Roman" w:cs="Times New Roman"/>
          <w:b/>
          <w:bCs/>
          <w:i/>
          <w:iCs/>
          <w:sz w:val="20"/>
          <w:szCs w:val="20"/>
        </w:rPr>
        <w:t>et</w:t>
      </w:r>
      <w:proofErr w:type="spellEnd"/>
      <w:r w:rsidR="005B2046" w:rsidRPr="00FB0D0C">
        <w:rPr>
          <w:rFonts w:ascii="Times New Roman" w:hAnsi="Times New Roman" w:cs="Times New Roman"/>
          <w:b/>
          <w:bCs/>
          <w:i/>
          <w:iCs/>
          <w:sz w:val="20"/>
          <w:szCs w:val="20"/>
        </w:rPr>
        <w:t xml:space="preserve"> al</w:t>
      </w:r>
      <w:r w:rsidR="005B2046" w:rsidRPr="00FB0D0C">
        <w:rPr>
          <w:rFonts w:ascii="Times New Roman" w:hAnsi="Times New Roman" w:cs="Times New Roman"/>
          <w:b/>
          <w:bCs/>
          <w:sz w:val="20"/>
          <w:szCs w:val="20"/>
        </w:rPr>
        <w:t>.</w:t>
      </w:r>
      <w:proofErr w:type="gramStart"/>
      <w:r w:rsidR="005B2046" w:rsidRPr="00FB0D0C">
        <w:rPr>
          <w:rFonts w:ascii="Times New Roman" w:hAnsi="Times New Roman" w:cs="Times New Roman"/>
          <w:b/>
          <w:bCs/>
          <w:sz w:val="20"/>
          <w:szCs w:val="20"/>
        </w:rPr>
        <w:t>,(</w:t>
      </w:r>
      <w:proofErr w:type="gramEnd"/>
      <w:r w:rsidR="005B2046" w:rsidRPr="00FB0D0C">
        <w:rPr>
          <w:rFonts w:ascii="Times New Roman" w:hAnsi="Times New Roman" w:cs="Times New Roman"/>
          <w:b/>
          <w:bCs/>
          <w:sz w:val="20"/>
          <w:szCs w:val="20"/>
        </w:rPr>
        <w:t>2010)</w:t>
      </w:r>
      <w:r w:rsidR="005B2046" w:rsidRPr="00FB0D0C">
        <w:rPr>
          <w:rFonts w:ascii="Times New Roman" w:hAnsi="Times New Roman" w:cs="Times New Roman"/>
          <w:sz w:val="20"/>
          <w:szCs w:val="20"/>
        </w:rPr>
        <w:t xml:space="preserve"> whose mentioned that </w:t>
      </w:r>
      <w:proofErr w:type="spellStart"/>
      <w:r w:rsidR="005B2046" w:rsidRPr="00FB0D0C">
        <w:rPr>
          <w:rFonts w:ascii="Times New Roman" w:hAnsi="Times New Roman" w:cs="Times New Roman"/>
          <w:sz w:val="20"/>
          <w:szCs w:val="20"/>
        </w:rPr>
        <w:t>chlorfenapyr</w:t>
      </w:r>
      <w:proofErr w:type="spellEnd"/>
      <w:r w:rsidR="005B2046" w:rsidRPr="00FB0D0C">
        <w:rPr>
          <w:rFonts w:ascii="Times New Roman" w:hAnsi="Times New Roman" w:cs="Times New Roman"/>
          <w:sz w:val="20"/>
          <w:szCs w:val="20"/>
        </w:rPr>
        <w:t xml:space="preserve"> was dissipated in </w:t>
      </w:r>
      <w:proofErr w:type="spellStart"/>
      <w:r w:rsidR="005B2046" w:rsidRPr="00FB0D0C">
        <w:rPr>
          <w:rFonts w:ascii="Times New Roman" w:hAnsi="Times New Roman" w:cs="Times New Roman"/>
          <w:sz w:val="20"/>
          <w:szCs w:val="20"/>
        </w:rPr>
        <w:t>chilli</w:t>
      </w:r>
      <w:proofErr w:type="spellEnd"/>
      <w:r w:rsidR="005B2046" w:rsidRPr="00FB0D0C">
        <w:rPr>
          <w:rFonts w:ascii="Times New Roman" w:hAnsi="Times New Roman" w:cs="Times New Roman"/>
          <w:sz w:val="20"/>
          <w:szCs w:val="20"/>
        </w:rPr>
        <w:t>, cabbage and soil following first-order kinetics.</w:t>
      </w:r>
    </w:p>
    <w:p w:rsidR="000A03CC" w:rsidRPr="00FB0D0C" w:rsidRDefault="005B2046" w:rsidP="00FB0D0C">
      <w:pPr>
        <w:tabs>
          <w:tab w:val="left" w:pos="0"/>
        </w:tabs>
        <w:snapToGrid w:val="0"/>
        <w:spacing w:after="0" w:line="240" w:lineRule="auto"/>
        <w:ind w:firstLine="425"/>
        <w:jc w:val="both"/>
        <w:rPr>
          <w:rFonts w:ascii="Times New Roman" w:hAnsi="Times New Roman" w:cs="Times New Roman"/>
          <w:b/>
          <w:bCs/>
          <w:sz w:val="20"/>
          <w:szCs w:val="20"/>
        </w:rPr>
      </w:pPr>
      <w:r w:rsidRPr="00FB0D0C">
        <w:rPr>
          <w:rFonts w:ascii="Times New Roman" w:hAnsi="Times New Roman" w:cs="Times New Roman"/>
          <w:sz w:val="20"/>
          <w:szCs w:val="20"/>
        </w:rPr>
        <w:t>The calculated rate of dissipation and half-life (t</w:t>
      </w:r>
      <w:r w:rsidRPr="00FB0D0C">
        <w:rPr>
          <w:rFonts w:ascii="Times New Roman" w:hAnsi="Times New Roman" w:cs="Times New Roman"/>
          <w:sz w:val="20"/>
          <w:szCs w:val="20"/>
          <w:vertAlign w:val="subscript"/>
        </w:rPr>
        <w:t>0.5</w:t>
      </w:r>
      <w:r w:rsidRPr="00FB0D0C">
        <w:rPr>
          <w:rFonts w:ascii="Times New Roman" w:hAnsi="Times New Roman" w:cs="Times New Roman"/>
          <w:sz w:val="20"/>
          <w:szCs w:val="20"/>
        </w:rPr>
        <w:t xml:space="preserve">) were 0.386, 1.796 and 0.294, 2.36 for grape berries and leaves, respectively. </w:t>
      </w:r>
      <w:r w:rsidR="00004734" w:rsidRPr="00FB0D0C">
        <w:rPr>
          <w:rFonts w:ascii="Times New Roman" w:hAnsi="Times New Roman" w:cs="Times New Roman"/>
          <w:sz w:val="20"/>
          <w:szCs w:val="20"/>
        </w:rPr>
        <w:t>The obtained data are harmonized with that obtained by</w:t>
      </w:r>
      <w:r w:rsidR="00773E78" w:rsidRPr="00FB0D0C">
        <w:rPr>
          <w:rFonts w:ascii="Times New Roman" w:hAnsi="Times New Roman" w:cs="Times New Roman"/>
          <w:sz w:val="20"/>
          <w:szCs w:val="20"/>
        </w:rPr>
        <w:t xml:space="preserve"> (</w:t>
      </w:r>
      <w:r w:rsidR="00773E78" w:rsidRPr="00FB0D0C">
        <w:rPr>
          <w:rFonts w:ascii="Times New Roman" w:hAnsi="Times New Roman" w:cs="Times New Roman"/>
          <w:b/>
          <w:bCs/>
          <w:sz w:val="20"/>
          <w:szCs w:val="20"/>
        </w:rPr>
        <w:t>Cao</w:t>
      </w:r>
      <w:r w:rsidR="002312B2" w:rsidRPr="00FB0D0C">
        <w:rPr>
          <w:rFonts w:ascii="Times New Roman" w:hAnsi="Times New Roman" w:cs="Times New Roman"/>
          <w:b/>
          <w:bCs/>
          <w:sz w:val="20"/>
          <w:szCs w:val="20"/>
        </w:rPr>
        <w:t xml:space="preserve"> </w:t>
      </w:r>
      <w:r w:rsidR="00004734" w:rsidRPr="00FB0D0C">
        <w:rPr>
          <w:rFonts w:ascii="Times New Roman" w:hAnsi="Times New Roman" w:cs="Times New Roman"/>
          <w:b/>
          <w:bCs/>
          <w:i/>
          <w:iCs/>
          <w:sz w:val="20"/>
          <w:szCs w:val="20"/>
        </w:rPr>
        <w:t>et al.,</w:t>
      </w:r>
      <w:r w:rsidR="00004734" w:rsidRPr="00FB0D0C">
        <w:rPr>
          <w:rFonts w:ascii="Times New Roman" w:hAnsi="Times New Roman" w:cs="Times New Roman"/>
          <w:b/>
          <w:bCs/>
          <w:sz w:val="20"/>
          <w:szCs w:val="20"/>
        </w:rPr>
        <w:t xml:space="preserve"> 2005</w:t>
      </w:r>
      <w:r w:rsidR="00773E78" w:rsidRPr="00FB0D0C">
        <w:rPr>
          <w:rFonts w:ascii="Times New Roman" w:hAnsi="Times New Roman" w:cs="Times New Roman"/>
          <w:b/>
          <w:bCs/>
          <w:sz w:val="20"/>
          <w:szCs w:val="20"/>
        </w:rPr>
        <w:t>;</w:t>
      </w:r>
      <w:r w:rsidR="006A75E2" w:rsidRPr="00FB0D0C">
        <w:rPr>
          <w:rFonts w:ascii="Times New Roman" w:hAnsi="Times New Roman" w:cs="Times New Roman"/>
          <w:b/>
          <w:bCs/>
          <w:sz w:val="20"/>
          <w:szCs w:val="20"/>
        </w:rPr>
        <w:t xml:space="preserve"> </w:t>
      </w:r>
      <w:r w:rsidR="00004734" w:rsidRPr="00FB0D0C">
        <w:rPr>
          <w:rFonts w:ascii="Times New Roman" w:hAnsi="Times New Roman" w:cs="Times New Roman"/>
          <w:b/>
          <w:bCs/>
          <w:sz w:val="20"/>
          <w:szCs w:val="20"/>
        </w:rPr>
        <w:t xml:space="preserve">Yan-ling </w:t>
      </w:r>
      <w:r w:rsidR="00004734" w:rsidRPr="00FB0D0C">
        <w:rPr>
          <w:rFonts w:ascii="Times New Roman" w:hAnsi="Times New Roman" w:cs="Times New Roman"/>
          <w:b/>
          <w:bCs/>
          <w:i/>
          <w:iCs/>
          <w:sz w:val="20"/>
          <w:szCs w:val="20"/>
        </w:rPr>
        <w:t>et al.,</w:t>
      </w:r>
      <w:r w:rsidR="00773E78" w:rsidRPr="00FB0D0C">
        <w:rPr>
          <w:rFonts w:ascii="Times New Roman" w:hAnsi="Times New Roman" w:cs="Times New Roman"/>
          <w:b/>
          <w:bCs/>
          <w:sz w:val="20"/>
          <w:szCs w:val="20"/>
        </w:rPr>
        <w:t xml:space="preserve"> 2007and</w:t>
      </w:r>
      <w:r w:rsidR="002312B2" w:rsidRPr="00FB0D0C">
        <w:rPr>
          <w:rFonts w:ascii="Times New Roman" w:hAnsi="Times New Roman" w:cs="Times New Roman"/>
          <w:b/>
          <w:bCs/>
          <w:sz w:val="20"/>
          <w:szCs w:val="20"/>
        </w:rPr>
        <w:t xml:space="preserve"> </w:t>
      </w:r>
      <w:proofErr w:type="spellStart"/>
      <w:r w:rsidR="00004734" w:rsidRPr="00FB0D0C">
        <w:rPr>
          <w:rFonts w:ascii="Times New Roman" w:hAnsi="Times New Roman" w:cs="Times New Roman"/>
          <w:b/>
          <w:bCs/>
          <w:sz w:val="20"/>
          <w:szCs w:val="20"/>
        </w:rPr>
        <w:t>Papia</w:t>
      </w:r>
      <w:proofErr w:type="spellEnd"/>
      <w:r w:rsidR="002312B2" w:rsidRPr="00FB0D0C">
        <w:rPr>
          <w:rFonts w:ascii="Times New Roman" w:hAnsi="Times New Roman" w:cs="Times New Roman"/>
          <w:b/>
          <w:bCs/>
          <w:sz w:val="20"/>
          <w:szCs w:val="20"/>
        </w:rPr>
        <w:t xml:space="preserve"> </w:t>
      </w:r>
      <w:r w:rsidR="00004734" w:rsidRPr="00FB0D0C">
        <w:rPr>
          <w:rFonts w:ascii="Times New Roman" w:hAnsi="Times New Roman" w:cs="Times New Roman"/>
          <w:b/>
          <w:bCs/>
          <w:i/>
          <w:iCs/>
          <w:sz w:val="20"/>
          <w:szCs w:val="20"/>
        </w:rPr>
        <w:t>et al.</w:t>
      </w:r>
      <w:proofErr w:type="gramStart"/>
      <w:r w:rsidR="00004734" w:rsidRPr="00FB0D0C">
        <w:rPr>
          <w:rFonts w:ascii="Times New Roman" w:hAnsi="Times New Roman" w:cs="Times New Roman"/>
          <w:b/>
          <w:bCs/>
          <w:i/>
          <w:iCs/>
          <w:sz w:val="20"/>
          <w:szCs w:val="20"/>
        </w:rPr>
        <w:t>,</w:t>
      </w:r>
      <w:r w:rsidR="00004734" w:rsidRPr="00FB0D0C">
        <w:rPr>
          <w:rFonts w:ascii="Times New Roman" w:hAnsi="Times New Roman" w:cs="Times New Roman"/>
          <w:b/>
          <w:bCs/>
          <w:sz w:val="20"/>
          <w:szCs w:val="20"/>
        </w:rPr>
        <w:t>2010</w:t>
      </w:r>
      <w:proofErr w:type="gramEnd"/>
      <w:r w:rsidR="00004734" w:rsidRPr="00FB0D0C">
        <w:rPr>
          <w:rFonts w:ascii="Times New Roman" w:hAnsi="Times New Roman" w:cs="Times New Roman"/>
          <w:b/>
          <w:bCs/>
          <w:sz w:val="20"/>
          <w:szCs w:val="20"/>
        </w:rPr>
        <w:t>).</w:t>
      </w:r>
    </w:p>
    <w:p w:rsidR="00004734" w:rsidRPr="00FB0D0C" w:rsidRDefault="000A03CC" w:rsidP="00FB0D0C">
      <w:pPr>
        <w:pStyle w:val="ListParagraph"/>
        <w:numPr>
          <w:ilvl w:val="1"/>
          <w:numId w:val="17"/>
        </w:numPr>
        <w:tabs>
          <w:tab w:val="left" w:pos="0"/>
        </w:tabs>
        <w:snapToGrid w:val="0"/>
        <w:spacing w:after="0" w:line="240" w:lineRule="auto"/>
        <w:ind w:left="0" w:firstLine="0"/>
        <w:jc w:val="both"/>
        <w:rPr>
          <w:rFonts w:ascii="Times New Roman" w:hAnsi="Times New Roman" w:cs="Times New Roman"/>
          <w:b/>
          <w:bCs/>
          <w:sz w:val="20"/>
          <w:szCs w:val="20"/>
        </w:rPr>
      </w:pPr>
      <w:r w:rsidRPr="00FB0D0C">
        <w:rPr>
          <w:rFonts w:ascii="Times New Roman" w:hAnsi="Times New Roman" w:cs="Times New Roman"/>
          <w:b/>
          <w:bCs/>
          <w:sz w:val="20"/>
          <w:szCs w:val="20"/>
        </w:rPr>
        <w:lastRenderedPageBreak/>
        <w:t>Dissipation rates</w:t>
      </w:r>
      <w:r w:rsidR="00004734" w:rsidRPr="00FB0D0C">
        <w:rPr>
          <w:rFonts w:ascii="Times New Roman" w:hAnsi="Times New Roman" w:cs="Times New Roman"/>
          <w:b/>
          <w:bCs/>
          <w:sz w:val="20"/>
          <w:szCs w:val="20"/>
        </w:rPr>
        <w:t xml:space="preserve"> </w:t>
      </w:r>
      <w:proofErr w:type="spellStart"/>
      <w:r w:rsidR="00004734" w:rsidRPr="00FB0D0C">
        <w:rPr>
          <w:rFonts w:ascii="Times New Roman" w:hAnsi="Times New Roman" w:cs="Times New Roman"/>
          <w:b/>
          <w:bCs/>
          <w:sz w:val="20"/>
          <w:szCs w:val="20"/>
        </w:rPr>
        <w:t>difenoconazole</w:t>
      </w:r>
      <w:proofErr w:type="spellEnd"/>
      <w:r w:rsidR="00004734" w:rsidRPr="00FB0D0C">
        <w:rPr>
          <w:rFonts w:ascii="Times New Roman" w:hAnsi="Times New Roman" w:cs="Times New Roman"/>
          <w:b/>
          <w:bCs/>
          <w:sz w:val="20"/>
          <w:szCs w:val="20"/>
        </w:rPr>
        <w:t xml:space="preserve"> in/on grape berries and leaves.</w:t>
      </w:r>
    </w:p>
    <w:p w:rsidR="00004734" w:rsidRPr="00FB0D0C" w:rsidRDefault="00004734"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The initial deposits average of </w:t>
      </w:r>
      <w:proofErr w:type="spellStart"/>
      <w:r w:rsidR="00030083" w:rsidRPr="00FB0D0C">
        <w:rPr>
          <w:rFonts w:ascii="Times New Roman" w:hAnsi="Times New Roman" w:cs="Times New Roman"/>
          <w:sz w:val="20"/>
          <w:szCs w:val="20"/>
        </w:rPr>
        <w:t>difenoconazole</w:t>
      </w:r>
      <w:proofErr w:type="spellEnd"/>
      <w:r w:rsidR="00030083" w:rsidRPr="00FB0D0C">
        <w:rPr>
          <w:rFonts w:ascii="Times New Roman" w:hAnsi="Times New Roman" w:cs="Times New Roman"/>
          <w:sz w:val="20"/>
          <w:szCs w:val="20"/>
        </w:rPr>
        <w:t xml:space="preserve"> in</w:t>
      </w:r>
      <w:r w:rsidRPr="00FB0D0C">
        <w:rPr>
          <w:rFonts w:ascii="Times New Roman" w:hAnsi="Times New Roman" w:cs="Times New Roman"/>
          <w:sz w:val="20"/>
          <w:szCs w:val="20"/>
        </w:rPr>
        <w:t>/on grape berries, table (</w:t>
      </w:r>
      <w:r w:rsidR="00133CAB" w:rsidRPr="00FB0D0C">
        <w:rPr>
          <w:rFonts w:ascii="Times New Roman" w:hAnsi="Times New Roman" w:cs="Times New Roman"/>
          <w:sz w:val="20"/>
          <w:szCs w:val="20"/>
        </w:rPr>
        <w:t>3</w:t>
      </w:r>
      <w:r w:rsidRPr="00FB0D0C">
        <w:rPr>
          <w:rFonts w:ascii="Times New Roman" w:hAnsi="Times New Roman" w:cs="Times New Roman"/>
          <w:sz w:val="20"/>
          <w:szCs w:val="20"/>
        </w:rPr>
        <w:t xml:space="preserve">) </w:t>
      </w:r>
      <w:r w:rsidR="00030083" w:rsidRPr="00FB0D0C">
        <w:rPr>
          <w:rFonts w:ascii="Times New Roman" w:hAnsi="Times New Roman" w:cs="Times New Roman"/>
          <w:sz w:val="20"/>
          <w:szCs w:val="20"/>
        </w:rPr>
        <w:t xml:space="preserve">and figure (2) </w:t>
      </w:r>
      <w:r w:rsidRPr="00FB0D0C">
        <w:rPr>
          <w:rFonts w:ascii="Times New Roman" w:hAnsi="Times New Roman" w:cs="Times New Roman"/>
          <w:sz w:val="20"/>
          <w:szCs w:val="20"/>
        </w:rPr>
        <w:t xml:space="preserve">was 1.773 </w:t>
      </w:r>
      <w:r w:rsidR="005E64C5" w:rsidRPr="00FB0D0C">
        <w:rPr>
          <w:rFonts w:ascii="Times New Roman" w:hAnsi="Times New Roman" w:cs="Times New Roman"/>
          <w:sz w:val="20"/>
          <w:szCs w:val="20"/>
        </w:rPr>
        <w:t>mg/kg</w:t>
      </w:r>
      <w:r w:rsidRPr="00FB0D0C">
        <w:rPr>
          <w:rFonts w:ascii="Times New Roman" w:hAnsi="Times New Roman" w:cs="Times New Roman"/>
          <w:sz w:val="20"/>
          <w:szCs w:val="20"/>
        </w:rPr>
        <w:t xml:space="preserve">. This amount dissipated after 24 hours to 1.362 </w:t>
      </w:r>
      <w:r w:rsidR="005E64C5" w:rsidRPr="00FB0D0C">
        <w:rPr>
          <w:rFonts w:ascii="Times New Roman" w:hAnsi="Times New Roman" w:cs="Times New Roman"/>
          <w:sz w:val="20"/>
          <w:szCs w:val="20"/>
        </w:rPr>
        <w:t>mg/</w:t>
      </w:r>
      <w:proofErr w:type="spellStart"/>
      <w:r w:rsidR="005E64C5" w:rsidRPr="00FB0D0C">
        <w:rPr>
          <w:rFonts w:ascii="Times New Roman" w:hAnsi="Times New Roman" w:cs="Times New Roman"/>
          <w:sz w:val="20"/>
          <w:szCs w:val="20"/>
        </w:rPr>
        <w:t>kg</w:t>
      </w:r>
      <w:r w:rsidRPr="00FB0D0C">
        <w:rPr>
          <w:rFonts w:ascii="Times New Roman" w:hAnsi="Times New Roman" w:cs="Times New Roman"/>
          <w:sz w:val="20"/>
          <w:szCs w:val="20"/>
        </w:rPr>
        <w:t>with</w:t>
      </w:r>
      <w:proofErr w:type="spellEnd"/>
      <w:r w:rsidRPr="00FB0D0C">
        <w:rPr>
          <w:rFonts w:ascii="Times New Roman" w:hAnsi="Times New Roman" w:cs="Times New Roman"/>
          <w:sz w:val="20"/>
          <w:szCs w:val="20"/>
        </w:rPr>
        <w:t xml:space="preserve"> dissipation</w:t>
      </w:r>
      <w:r w:rsidR="00CB5B26" w:rsidRPr="00FB0D0C">
        <w:rPr>
          <w:rFonts w:ascii="Times New Roman" w:hAnsi="Times New Roman" w:cs="Times New Roman"/>
          <w:sz w:val="20"/>
          <w:szCs w:val="20"/>
        </w:rPr>
        <w:t xml:space="preserve"> rate</w:t>
      </w:r>
      <w:r w:rsidRPr="00FB0D0C">
        <w:rPr>
          <w:rFonts w:ascii="Times New Roman" w:hAnsi="Times New Roman" w:cs="Times New Roman"/>
          <w:sz w:val="20"/>
          <w:szCs w:val="20"/>
        </w:rPr>
        <w:t xml:space="preserve"> percent of 23.18 %.</w:t>
      </w:r>
      <w:r w:rsidR="00B90443" w:rsidRPr="00FB0D0C">
        <w:rPr>
          <w:rFonts w:ascii="Times New Roman" w:hAnsi="Times New Roman" w:cs="Times New Roman"/>
          <w:sz w:val="20"/>
          <w:szCs w:val="20"/>
        </w:rPr>
        <w:t xml:space="preserve"> As time elapsed of </w:t>
      </w:r>
      <w:proofErr w:type="spellStart"/>
      <w:r w:rsidR="00B90443" w:rsidRPr="00FB0D0C">
        <w:rPr>
          <w:rFonts w:ascii="Times New Roman" w:hAnsi="Times New Roman" w:cs="Times New Roman"/>
          <w:sz w:val="20"/>
          <w:szCs w:val="20"/>
        </w:rPr>
        <w:t>difenoconazole</w:t>
      </w:r>
      <w:proofErr w:type="spellEnd"/>
      <w:r w:rsidR="00B90443" w:rsidRPr="00FB0D0C">
        <w:rPr>
          <w:rFonts w:ascii="Times New Roman" w:hAnsi="Times New Roman" w:cs="Times New Roman"/>
          <w:sz w:val="20"/>
          <w:szCs w:val="20"/>
        </w:rPr>
        <w:t xml:space="preserve"> residues dissipated by rates 42.02, 51.90, 66.89, 75.86, 92.44 and 97.85 % after 3, 5, 8, 12, 15 and 18 days from treatment.</w:t>
      </w:r>
      <w:r w:rsidR="00CB5B26" w:rsidRPr="00FB0D0C">
        <w:rPr>
          <w:rFonts w:ascii="Times New Roman" w:hAnsi="Times New Roman" w:cs="Times New Roman"/>
          <w:sz w:val="20"/>
          <w:szCs w:val="20"/>
        </w:rPr>
        <w:t xml:space="preserve"> Whereas in leaves, the initial residue deposits in leaves was 3.642 </w:t>
      </w:r>
      <w:r w:rsidR="005E64C5" w:rsidRPr="00FB0D0C">
        <w:rPr>
          <w:rFonts w:ascii="Times New Roman" w:hAnsi="Times New Roman" w:cs="Times New Roman"/>
          <w:sz w:val="20"/>
          <w:szCs w:val="20"/>
        </w:rPr>
        <w:t>mg/kg</w:t>
      </w:r>
      <w:r w:rsidR="00CB5B26" w:rsidRPr="00FB0D0C">
        <w:rPr>
          <w:rFonts w:ascii="Times New Roman" w:hAnsi="Times New Roman" w:cs="Times New Roman"/>
          <w:sz w:val="20"/>
          <w:szCs w:val="20"/>
        </w:rPr>
        <w:t xml:space="preserve">. This amount decreased to 2,988 </w:t>
      </w:r>
      <w:r w:rsidR="005E64C5" w:rsidRPr="00FB0D0C">
        <w:rPr>
          <w:rFonts w:ascii="Times New Roman" w:hAnsi="Times New Roman" w:cs="Times New Roman"/>
          <w:sz w:val="20"/>
          <w:szCs w:val="20"/>
        </w:rPr>
        <w:t>mg/</w:t>
      </w:r>
      <w:proofErr w:type="spellStart"/>
      <w:r w:rsidR="005E64C5" w:rsidRPr="00FB0D0C">
        <w:rPr>
          <w:rFonts w:ascii="Times New Roman" w:hAnsi="Times New Roman" w:cs="Times New Roman"/>
          <w:sz w:val="20"/>
          <w:szCs w:val="20"/>
        </w:rPr>
        <w:t>kg</w:t>
      </w:r>
      <w:r w:rsidR="00CB5B26" w:rsidRPr="00FB0D0C">
        <w:rPr>
          <w:rFonts w:ascii="Times New Roman" w:hAnsi="Times New Roman" w:cs="Times New Roman"/>
          <w:sz w:val="20"/>
          <w:szCs w:val="20"/>
        </w:rPr>
        <w:t>with</w:t>
      </w:r>
      <w:proofErr w:type="spellEnd"/>
      <w:r w:rsidR="00CB5B26" w:rsidRPr="00FB0D0C">
        <w:rPr>
          <w:rFonts w:ascii="Times New Roman" w:hAnsi="Times New Roman" w:cs="Times New Roman"/>
          <w:sz w:val="20"/>
          <w:szCs w:val="20"/>
        </w:rPr>
        <w:t xml:space="preserve"> dissipation rate 17.96 % at 24 hours from treatment. Consequently dissipations by rates 33.44, 52.91, 63.18, 77.38, 85.75, 94.37 and 98.54 %</w:t>
      </w:r>
      <w:r w:rsidR="0074668F">
        <w:rPr>
          <w:rFonts w:ascii="Times New Roman" w:hAnsi="Times New Roman" w:cs="Times New Roman"/>
          <w:sz w:val="20"/>
          <w:szCs w:val="20"/>
        </w:rPr>
        <w:t xml:space="preserve"> </w:t>
      </w:r>
      <w:r w:rsidR="00CB5B26" w:rsidRPr="00FB0D0C">
        <w:rPr>
          <w:rFonts w:ascii="Times New Roman" w:hAnsi="Times New Roman" w:cs="Times New Roman"/>
          <w:sz w:val="20"/>
          <w:szCs w:val="20"/>
        </w:rPr>
        <w:t>at 3, 5, 8, 12, 18 and 22 days, respectively.</w:t>
      </w:r>
      <w:r w:rsidR="00805799" w:rsidRPr="00FB0D0C">
        <w:rPr>
          <w:rFonts w:ascii="Times New Roman" w:hAnsi="Times New Roman" w:cs="Times New Roman"/>
          <w:sz w:val="20"/>
          <w:szCs w:val="20"/>
        </w:rPr>
        <w:t xml:space="preserve"> The obtained data resulted best fitting regression coefficient (R</w:t>
      </w:r>
      <w:r w:rsidR="00805799" w:rsidRPr="00FB0D0C">
        <w:rPr>
          <w:rFonts w:ascii="Times New Roman" w:hAnsi="Times New Roman" w:cs="Times New Roman"/>
          <w:sz w:val="20"/>
          <w:szCs w:val="20"/>
          <w:vertAlign w:val="superscript"/>
        </w:rPr>
        <w:t>2</w:t>
      </w:r>
      <w:r w:rsidR="00805799" w:rsidRPr="00FB0D0C">
        <w:rPr>
          <w:rFonts w:ascii="Times New Roman" w:hAnsi="Times New Roman" w:cs="Times New Roman"/>
          <w:sz w:val="20"/>
          <w:szCs w:val="20"/>
        </w:rPr>
        <w:t xml:space="preserve"> = 0.915 and 0.943) for berries and leaves, respectively. As </w:t>
      </w:r>
      <w:proofErr w:type="spellStart"/>
      <w:r w:rsidR="00805799" w:rsidRPr="00FB0D0C">
        <w:rPr>
          <w:rFonts w:ascii="Times New Roman" w:hAnsi="Times New Roman" w:cs="Times New Roman"/>
          <w:sz w:val="20"/>
          <w:szCs w:val="20"/>
        </w:rPr>
        <w:t>chlorfenapyr</w:t>
      </w:r>
      <w:proofErr w:type="spellEnd"/>
      <w:r w:rsidR="00805799" w:rsidRPr="00FB0D0C">
        <w:rPr>
          <w:rFonts w:ascii="Times New Roman" w:hAnsi="Times New Roman" w:cs="Times New Roman"/>
          <w:sz w:val="20"/>
          <w:szCs w:val="20"/>
        </w:rPr>
        <w:t xml:space="preserve">, </w:t>
      </w:r>
      <w:proofErr w:type="spellStart"/>
      <w:r w:rsidR="00805799" w:rsidRPr="00FB0D0C">
        <w:rPr>
          <w:rFonts w:ascii="Times New Roman" w:hAnsi="Times New Roman" w:cs="Times New Roman"/>
          <w:sz w:val="20"/>
          <w:szCs w:val="20"/>
        </w:rPr>
        <w:t>difenoconazole</w:t>
      </w:r>
      <w:proofErr w:type="spellEnd"/>
      <w:r w:rsidR="00805799" w:rsidRPr="00FB0D0C">
        <w:rPr>
          <w:rFonts w:ascii="Times New Roman" w:hAnsi="Times New Roman" w:cs="Times New Roman"/>
          <w:sz w:val="20"/>
          <w:szCs w:val="20"/>
        </w:rPr>
        <w:t xml:space="preserve"> dissipation rates obeyed first order kinetic </w:t>
      </w:r>
      <w:r w:rsidR="00EC437A" w:rsidRPr="00FB0D0C">
        <w:rPr>
          <w:rFonts w:ascii="Times New Roman" w:hAnsi="Times New Roman" w:cs="Times New Roman"/>
          <w:sz w:val="20"/>
          <w:szCs w:val="20"/>
        </w:rPr>
        <w:t>reaction that</w:t>
      </w:r>
      <w:r w:rsidR="00805799" w:rsidRPr="00FB0D0C">
        <w:rPr>
          <w:rFonts w:ascii="Times New Roman" w:hAnsi="Times New Roman" w:cs="Times New Roman"/>
          <w:sz w:val="20"/>
          <w:szCs w:val="20"/>
        </w:rPr>
        <w:t xml:space="preserve"> agreed with </w:t>
      </w:r>
      <w:r w:rsidR="00FD6950" w:rsidRPr="00FB0D0C">
        <w:rPr>
          <w:rFonts w:ascii="Times New Roman" w:hAnsi="Times New Roman" w:cs="Times New Roman"/>
          <w:b/>
          <w:bCs/>
          <w:sz w:val="20"/>
          <w:szCs w:val="20"/>
        </w:rPr>
        <w:t xml:space="preserve">Wang </w:t>
      </w:r>
      <w:r w:rsidR="00FD6950" w:rsidRPr="00FB0D0C">
        <w:rPr>
          <w:rFonts w:ascii="Times New Roman" w:hAnsi="Times New Roman" w:cs="Times New Roman"/>
          <w:b/>
          <w:bCs/>
          <w:i/>
          <w:iCs/>
          <w:sz w:val="20"/>
          <w:szCs w:val="20"/>
        </w:rPr>
        <w:t>et al</w:t>
      </w:r>
      <w:r w:rsidR="00FD6950" w:rsidRPr="00FB0D0C">
        <w:rPr>
          <w:rFonts w:ascii="Times New Roman" w:hAnsi="Times New Roman" w:cs="Times New Roman"/>
          <w:b/>
          <w:bCs/>
          <w:sz w:val="20"/>
          <w:szCs w:val="20"/>
        </w:rPr>
        <w:t>.</w:t>
      </w:r>
      <w:r w:rsidR="00133CAB" w:rsidRPr="00FB0D0C">
        <w:rPr>
          <w:rFonts w:ascii="Times New Roman" w:hAnsi="Times New Roman" w:cs="Times New Roman"/>
          <w:b/>
          <w:bCs/>
          <w:sz w:val="20"/>
          <w:szCs w:val="20"/>
        </w:rPr>
        <w:t>, (</w:t>
      </w:r>
      <w:r w:rsidR="00FD6950" w:rsidRPr="00FB0D0C">
        <w:rPr>
          <w:rFonts w:ascii="Times New Roman" w:hAnsi="Times New Roman" w:cs="Times New Roman"/>
          <w:b/>
          <w:bCs/>
          <w:sz w:val="20"/>
          <w:szCs w:val="20"/>
        </w:rPr>
        <w:t xml:space="preserve">2008). </w:t>
      </w:r>
      <w:r w:rsidR="00805799" w:rsidRPr="00FB0D0C">
        <w:rPr>
          <w:rFonts w:ascii="Times New Roman" w:hAnsi="Times New Roman" w:cs="Times New Roman"/>
          <w:sz w:val="20"/>
          <w:szCs w:val="20"/>
        </w:rPr>
        <w:t xml:space="preserve">The calculated dissipation rates of </w:t>
      </w:r>
      <w:proofErr w:type="spellStart"/>
      <w:r w:rsidR="00805799" w:rsidRPr="00FB0D0C">
        <w:rPr>
          <w:rFonts w:ascii="Times New Roman" w:hAnsi="Times New Roman" w:cs="Times New Roman"/>
          <w:sz w:val="20"/>
          <w:szCs w:val="20"/>
        </w:rPr>
        <w:t>difenoconazole</w:t>
      </w:r>
      <w:proofErr w:type="spellEnd"/>
      <w:r w:rsidR="00805799" w:rsidRPr="00FB0D0C">
        <w:rPr>
          <w:rFonts w:ascii="Times New Roman" w:hAnsi="Times New Roman" w:cs="Times New Roman"/>
          <w:sz w:val="20"/>
          <w:szCs w:val="20"/>
        </w:rPr>
        <w:t xml:space="preserve"> and half-life (t</w:t>
      </w:r>
      <w:r w:rsidR="00805799" w:rsidRPr="00FB0D0C">
        <w:rPr>
          <w:rFonts w:ascii="Times New Roman" w:hAnsi="Times New Roman" w:cs="Times New Roman"/>
          <w:sz w:val="20"/>
          <w:szCs w:val="20"/>
          <w:vertAlign w:val="subscript"/>
        </w:rPr>
        <w:t>0.5</w:t>
      </w:r>
      <w:r w:rsidR="00805799" w:rsidRPr="00FB0D0C">
        <w:rPr>
          <w:rFonts w:ascii="Times New Roman" w:hAnsi="Times New Roman" w:cs="Times New Roman"/>
          <w:sz w:val="20"/>
          <w:szCs w:val="20"/>
        </w:rPr>
        <w:t xml:space="preserve">) in grape berries and leaves were 0.154, 0.135 and 4.49, 5.13 days, respectively. Data obtained harmonized with </w:t>
      </w:r>
      <w:proofErr w:type="spellStart"/>
      <w:r w:rsidR="00805799" w:rsidRPr="00FB0D0C">
        <w:rPr>
          <w:rFonts w:ascii="Times New Roman" w:hAnsi="Times New Roman" w:cs="Times New Roman"/>
          <w:b/>
          <w:bCs/>
          <w:sz w:val="20"/>
          <w:szCs w:val="20"/>
        </w:rPr>
        <w:t>Ruilan</w:t>
      </w:r>
      <w:proofErr w:type="spellEnd"/>
      <w:r w:rsidR="002312B2" w:rsidRPr="00FB0D0C">
        <w:rPr>
          <w:rFonts w:ascii="Times New Roman" w:hAnsi="Times New Roman" w:cs="Times New Roman"/>
          <w:b/>
          <w:bCs/>
          <w:sz w:val="20"/>
          <w:szCs w:val="20"/>
        </w:rPr>
        <w:t xml:space="preserve"> </w:t>
      </w:r>
      <w:r w:rsidR="00805799" w:rsidRPr="00FB0D0C">
        <w:rPr>
          <w:rFonts w:ascii="Times New Roman" w:hAnsi="Times New Roman" w:cs="Times New Roman"/>
          <w:b/>
          <w:bCs/>
          <w:i/>
          <w:iCs/>
          <w:sz w:val="20"/>
          <w:szCs w:val="20"/>
        </w:rPr>
        <w:t>et al</w:t>
      </w:r>
      <w:r w:rsidR="009559CE" w:rsidRPr="00FB0D0C">
        <w:rPr>
          <w:rFonts w:ascii="Times New Roman" w:hAnsi="Times New Roman" w:cs="Times New Roman"/>
          <w:b/>
          <w:bCs/>
          <w:sz w:val="20"/>
          <w:szCs w:val="20"/>
        </w:rPr>
        <w:t xml:space="preserve">. </w:t>
      </w:r>
      <w:r w:rsidR="00805799" w:rsidRPr="00FB0D0C">
        <w:rPr>
          <w:rFonts w:ascii="Times New Roman" w:hAnsi="Times New Roman" w:cs="Times New Roman"/>
          <w:b/>
          <w:bCs/>
          <w:sz w:val="20"/>
          <w:szCs w:val="20"/>
        </w:rPr>
        <w:t xml:space="preserve">(2010), </w:t>
      </w:r>
      <w:r w:rsidR="00805799" w:rsidRPr="00FB0D0C">
        <w:rPr>
          <w:rFonts w:ascii="Times New Roman" w:hAnsi="Times New Roman" w:cs="Times New Roman"/>
          <w:sz w:val="20"/>
          <w:szCs w:val="20"/>
        </w:rPr>
        <w:t xml:space="preserve">whereas </w:t>
      </w:r>
      <w:r w:rsidR="00805799" w:rsidRPr="00FB0D0C">
        <w:rPr>
          <w:rFonts w:ascii="Times New Roman" w:hAnsi="Times New Roman" w:cs="Times New Roman"/>
          <w:b/>
          <w:bCs/>
          <w:sz w:val="20"/>
          <w:szCs w:val="20"/>
        </w:rPr>
        <w:t xml:space="preserve">Wang </w:t>
      </w:r>
      <w:r w:rsidR="00805799" w:rsidRPr="00FB0D0C">
        <w:rPr>
          <w:rFonts w:ascii="Times New Roman" w:hAnsi="Times New Roman" w:cs="Times New Roman"/>
          <w:b/>
          <w:bCs/>
          <w:i/>
          <w:iCs/>
          <w:sz w:val="20"/>
          <w:szCs w:val="20"/>
        </w:rPr>
        <w:t>et al</w:t>
      </w:r>
      <w:r w:rsidR="00805799" w:rsidRPr="00FB0D0C">
        <w:rPr>
          <w:rFonts w:ascii="Times New Roman" w:hAnsi="Times New Roman" w:cs="Times New Roman"/>
          <w:b/>
          <w:bCs/>
          <w:sz w:val="20"/>
          <w:szCs w:val="20"/>
        </w:rPr>
        <w:t>.</w:t>
      </w:r>
      <w:r w:rsidR="00133CAB" w:rsidRPr="00FB0D0C">
        <w:rPr>
          <w:rFonts w:ascii="Times New Roman" w:hAnsi="Times New Roman" w:cs="Times New Roman"/>
          <w:b/>
          <w:bCs/>
          <w:sz w:val="20"/>
          <w:szCs w:val="20"/>
        </w:rPr>
        <w:t>, (</w:t>
      </w:r>
      <w:r w:rsidR="00805799" w:rsidRPr="00FB0D0C">
        <w:rPr>
          <w:rFonts w:ascii="Times New Roman" w:hAnsi="Times New Roman" w:cs="Times New Roman"/>
          <w:b/>
          <w:bCs/>
          <w:sz w:val="20"/>
          <w:szCs w:val="20"/>
        </w:rPr>
        <w:t>2008)</w:t>
      </w:r>
      <w:r w:rsidR="00133CAB" w:rsidRPr="00FB0D0C">
        <w:rPr>
          <w:rFonts w:ascii="Times New Roman" w:hAnsi="Times New Roman" w:cs="Times New Roman"/>
          <w:sz w:val="20"/>
          <w:szCs w:val="20"/>
        </w:rPr>
        <w:t xml:space="preserve"> </w:t>
      </w:r>
      <w:r w:rsidR="00F448FF" w:rsidRPr="00FB0D0C">
        <w:rPr>
          <w:rFonts w:ascii="Times New Roman" w:hAnsi="Times New Roman" w:cs="Times New Roman"/>
          <w:sz w:val="20"/>
          <w:szCs w:val="20"/>
        </w:rPr>
        <w:t xml:space="preserve">found that the half-life of </w:t>
      </w:r>
      <w:proofErr w:type="spellStart"/>
      <w:r w:rsidR="00F448FF" w:rsidRPr="00FB0D0C">
        <w:rPr>
          <w:rFonts w:ascii="Times New Roman" w:hAnsi="Times New Roman" w:cs="Times New Roman"/>
          <w:sz w:val="20"/>
          <w:szCs w:val="20"/>
        </w:rPr>
        <w:t>difen</w:t>
      </w:r>
      <w:r w:rsidR="00133CAB" w:rsidRPr="00FB0D0C">
        <w:rPr>
          <w:rFonts w:ascii="Times New Roman" w:hAnsi="Times New Roman" w:cs="Times New Roman"/>
          <w:sz w:val="20"/>
          <w:szCs w:val="20"/>
        </w:rPr>
        <w:t>oconazole</w:t>
      </w:r>
      <w:proofErr w:type="spellEnd"/>
      <w:r w:rsidR="00133CAB" w:rsidRPr="00FB0D0C">
        <w:rPr>
          <w:rFonts w:ascii="Times New Roman" w:hAnsi="Times New Roman" w:cs="Times New Roman"/>
          <w:sz w:val="20"/>
          <w:szCs w:val="20"/>
        </w:rPr>
        <w:t xml:space="preserve"> in Chinese cabbage were</w:t>
      </w:r>
      <w:r w:rsidR="00F448FF" w:rsidRPr="00FB0D0C">
        <w:rPr>
          <w:rFonts w:ascii="Times New Roman" w:hAnsi="Times New Roman" w:cs="Times New Roman"/>
          <w:sz w:val="20"/>
          <w:szCs w:val="20"/>
        </w:rPr>
        <w:t xml:space="preserve"> 6.6 days in 2005 and 7.8 days in 2006.</w:t>
      </w:r>
    </w:p>
    <w:p w:rsidR="00F0099F" w:rsidRPr="00FB0D0C" w:rsidRDefault="0005529B"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The </w:t>
      </w:r>
      <w:r w:rsidR="008C4FDB" w:rsidRPr="00FB0D0C">
        <w:rPr>
          <w:rFonts w:ascii="Times New Roman" w:hAnsi="Times New Roman" w:cs="Times New Roman"/>
          <w:sz w:val="20"/>
          <w:szCs w:val="20"/>
        </w:rPr>
        <w:t xml:space="preserve">initial </w:t>
      </w:r>
      <w:r w:rsidRPr="00FB0D0C">
        <w:rPr>
          <w:rFonts w:ascii="Times New Roman" w:hAnsi="Times New Roman" w:cs="Times New Roman"/>
          <w:sz w:val="20"/>
          <w:szCs w:val="20"/>
        </w:rPr>
        <w:t xml:space="preserve">residue amounts of </w:t>
      </w:r>
      <w:proofErr w:type="spellStart"/>
      <w:r w:rsidRPr="00FB0D0C">
        <w:rPr>
          <w:rFonts w:ascii="Times New Roman" w:hAnsi="Times New Roman" w:cs="Times New Roman"/>
          <w:sz w:val="20"/>
          <w:szCs w:val="20"/>
        </w:rPr>
        <w:t>chlorfenapyr</w:t>
      </w:r>
      <w:proofErr w:type="spellEnd"/>
      <w:r w:rsidRPr="00FB0D0C">
        <w:rPr>
          <w:rFonts w:ascii="Times New Roman" w:hAnsi="Times New Roman" w:cs="Times New Roman"/>
          <w:sz w:val="20"/>
          <w:szCs w:val="20"/>
        </w:rPr>
        <w:t xml:space="preserve"> and </w:t>
      </w:r>
      <w:proofErr w:type="spellStart"/>
      <w:r w:rsidRPr="00FB0D0C">
        <w:rPr>
          <w:rFonts w:ascii="Times New Roman" w:hAnsi="Times New Roman" w:cs="Times New Roman"/>
          <w:sz w:val="20"/>
          <w:szCs w:val="20"/>
        </w:rPr>
        <w:t>di</w:t>
      </w:r>
      <w:r w:rsidR="00133CAB" w:rsidRPr="00FB0D0C">
        <w:rPr>
          <w:rFonts w:ascii="Times New Roman" w:hAnsi="Times New Roman" w:cs="Times New Roman"/>
          <w:sz w:val="20"/>
          <w:szCs w:val="20"/>
        </w:rPr>
        <w:t>fenoconazole</w:t>
      </w:r>
      <w:proofErr w:type="spellEnd"/>
      <w:r w:rsidR="00133CAB" w:rsidRPr="00FB0D0C">
        <w:rPr>
          <w:rFonts w:ascii="Times New Roman" w:hAnsi="Times New Roman" w:cs="Times New Roman"/>
          <w:sz w:val="20"/>
          <w:szCs w:val="20"/>
        </w:rPr>
        <w:t xml:space="preserve"> in grape leaves were</w:t>
      </w:r>
      <w:r w:rsidRPr="00FB0D0C">
        <w:rPr>
          <w:rFonts w:ascii="Times New Roman" w:hAnsi="Times New Roman" w:cs="Times New Roman"/>
          <w:sz w:val="20"/>
          <w:szCs w:val="20"/>
        </w:rPr>
        <w:t xml:space="preserve"> higher </w:t>
      </w:r>
      <w:r w:rsidR="009A73E8" w:rsidRPr="00FB0D0C">
        <w:rPr>
          <w:rFonts w:ascii="Times New Roman" w:hAnsi="Times New Roman" w:cs="Times New Roman"/>
          <w:sz w:val="20"/>
          <w:szCs w:val="20"/>
        </w:rPr>
        <w:t>than</w:t>
      </w:r>
      <w:r w:rsidRPr="00FB0D0C">
        <w:rPr>
          <w:rFonts w:ascii="Times New Roman" w:hAnsi="Times New Roman" w:cs="Times New Roman"/>
          <w:sz w:val="20"/>
          <w:szCs w:val="20"/>
        </w:rPr>
        <w:t xml:space="preserve"> grape berries, this attributed to the fact</w:t>
      </w:r>
      <w:r w:rsidR="00EE0021" w:rsidRPr="00FB0D0C">
        <w:rPr>
          <w:rFonts w:ascii="Times New Roman" w:hAnsi="Times New Roman" w:cs="Times New Roman"/>
          <w:sz w:val="20"/>
          <w:szCs w:val="20"/>
        </w:rPr>
        <w:t xml:space="preserve"> that</w:t>
      </w:r>
      <w:r w:rsidR="0074668F">
        <w:rPr>
          <w:rFonts w:ascii="Times New Roman" w:hAnsi="Times New Roman" w:cs="Times New Roman"/>
          <w:sz w:val="20"/>
          <w:szCs w:val="20"/>
        </w:rPr>
        <w:t>;</w:t>
      </w:r>
      <w:r w:rsidRPr="00FB0D0C">
        <w:rPr>
          <w:rFonts w:ascii="Times New Roman" w:hAnsi="Times New Roman" w:cs="Times New Roman"/>
          <w:sz w:val="20"/>
          <w:szCs w:val="20"/>
        </w:rPr>
        <w:t xml:space="preserve"> grape berries is covered by leaves, also morphological and physiological characteristic of berries and leaves greatly influence the distribution, retention and uptake of pesticides into </w:t>
      </w:r>
      <w:r w:rsidR="009A73E8" w:rsidRPr="00FB0D0C">
        <w:rPr>
          <w:rFonts w:ascii="Times New Roman" w:hAnsi="Times New Roman" w:cs="Times New Roman"/>
          <w:sz w:val="20"/>
          <w:szCs w:val="20"/>
        </w:rPr>
        <w:t>their tissue (</w:t>
      </w:r>
      <w:r w:rsidR="009A73E8" w:rsidRPr="00FB0D0C">
        <w:rPr>
          <w:rFonts w:ascii="Times New Roman" w:hAnsi="Times New Roman" w:cs="Times New Roman"/>
          <w:b/>
          <w:bCs/>
          <w:sz w:val="20"/>
          <w:szCs w:val="20"/>
        </w:rPr>
        <w:t>Edward</w:t>
      </w:r>
      <w:r w:rsidR="0074668F">
        <w:rPr>
          <w:rFonts w:ascii="Times New Roman" w:hAnsi="Times New Roman" w:cs="Times New Roman"/>
          <w:b/>
          <w:bCs/>
          <w:sz w:val="20"/>
          <w:szCs w:val="20"/>
        </w:rPr>
        <w:t>,</w:t>
      </w:r>
      <w:r w:rsidR="00E55DF3" w:rsidRPr="00FB0D0C">
        <w:rPr>
          <w:rFonts w:ascii="Times New Roman" w:hAnsi="Times New Roman" w:cs="Times New Roman"/>
          <w:b/>
          <w:bCs/>
          <w:sz w:val="20"/>
          <w:szCs w:val="20"/>
        </w:rPr>
        <w:t xml:space="preserve"> </w:t>
      </w:r>
      <w:r w:rsidR="009A73E8" w:rsidRPr="00FB0D0C">
        <w:rPr>
          <w:rFonts w:ascii="Times New Roman" w:hAnsi="Times New Roman" w:cs="Times New Roman"/>
          <w:b/>
          <w:bCs/>
          <w:sz w:val="20"/>
          <w:szCs w:val="20"/>
        </w:rPr>
        <w:t>1975</w:t>
      </w:r>
      <w:r w:rsidR="009A73E8" w:rsidRPr="00FB0D0C">
        <w:rPr>
          <w:rFonts w:ascii="Times New Roman" w:hAnsi="Times New Roman" w:cs="Times New Roman"/>
          <w:sz w:val="20"/>
          <w:szCs w:val="20"/>
        </w:rPr>
        <w:t>).</w:t>
      </w:r>
      <w:r w:rsidR="0074668F">
        <w:rPr>
          <w:rFonts w:ascii="Times New Roman" w:hAnsi="Times New Roman" w:cs="Times New Roman"/>
          <w:sz w:val="20"/>
          <w:szCs w:val="20"/>
        </w:rPr>
        <w:t xml:space="preserve"> </w:t>
      </w:r>
      <w:proofErr w:type="spellStart"/>
      <w:r w:rsidR="00F0099F" w:rsidRPr="00FB0D0C">
        <w:rPr>
          <w:rFonts w:ascii="Times New Roman" w:hAnsi="Times New Roman" w:cs="Times New Roman"/>
          <w:sz w:val="20"/>
          <w:szCs w:val="20"/>
        </w:rPr>
        <w:t>Chlorfenapyr</w:t>
      </w:r>
      <w:proofErr w:type="spellEnd"/>
      <w:r w:rsidR="00F0099F" w:rsidRPr="00FB0D0C">
        <w:rPr>
          <w:rFonts w:ascii="Times New Roman" w:hAnsi="Times New Roman" w:cs="Times New Roman"/>
          <w:sz w:val="20"/>
          <w:szCs w:val="20"/>
        </w:rPr>
        <w:t xml:space="preserve"> was applied by rate (144 </w:t>
      </w:r>
      <w:proofErr w:type="spellStart"/>
      <w:r w:rsidR="00F0099F" w:rsidRPr="00FB0D0C">
        <w:rPr>
          <w:rFonts w:ascii="Times New Roman" w:hAnsi="Times New Roman" w:cs="Times New Roman"/>
          <w:sz w:val="20"/>
          <w:szCs w:val="20"/>
        </w:rPr>
        <w:t>g.a.i</w:t>
      </w:r>
      <w:proofErr w:type="spellEnd"/>
      <w:r w:rsidR="00F0099F" w:rsidRPr="00FB0D0C">
        <w:rPr>
          <w:rFonts w:ascii="Times New Roman" w:hAnsi="Times New Roman" w:cs="Times New Roman"/>
          <w:sz w:val="20"/>
          <w:szCs w:val="20"/>
        </w:rPr>
        <w:t xml:space="preserve">/ha) whereas </w:t>
      </w:r>
      <w:proofErr w:type="spellStart"/>
      <w:r w:rsidR="00F0099F" w:rsidRPr="00FB0D0C">
        <w:rPr>
          <w:rFonts w:ascii="Times New Roman" w:hAnsi="Times New Roman" w:cs="Times New Roman"/>
          <w:sz w:val="20"/>
          <w:szCs w:val="20"/>
        </w:rPr>
        <w:t>difenoconazole</w:t>
      </w:r>
      <w:proofErr w:type="spellEnd"/>
      <w:r w:rsidR="00F0099F" w:rsidRPr="00FB0D0C">
        <w:rPr>
          <w:rFonts w:ascii="Times New Roman" w:hAnsi="Times New Roman" w:cs="Times New Roman"/>
          <w:sz w:val="20"/>
          <w:szCs w:val="20"/>
        </w:rPr>
        <w:t xml:space="preserve"> was applied by rate (125 </w:t>
      </w:r>
      <w:proofErr w:type="spellStart"/>
      <w:r w:rsidR="00F0099F" w:rsidRPr="00FB0D0C">
        <w:rPr>
          <w:rFonts w:ascii="Times New Roman" w:hAnsi="Times New Roman" w:cs="Times New Roman"/>
          <w:sz w:val="20"/>
          <w:szCs w:val="20"/>
        </w:rPr>
        <w:t>g.a.i</w:t>
      </w:r>
      <w:proofErr w:type="spellEnd"/>
      <w:r w:rsidR="00F0099F" w:rsidRPr="00FB0D0C">
        <w:rPr>
          <w:rFonts w:ascii="Times New Roman" w:hAnsi="Times New Roman" w:cs="Times New Roman"/>
          <w:sz w:val="20"/>
          <w:szCs w:val="20"/>
        </w:rPr>
        <w:t xml:space="preserve">/ha), </w:t>
      </w:r>
      <w:r w:rsidR="00133CAB" w:rsidRPr="00FB0D0C">
        <w:rPr>
          <w:rFonts w:ascii="Times New Roman" w:hAnsi="Times New Roman" w:cs="Times New Roman"/>
          <w:sz w:val="20"/>
          <w:szCs w:val="20"/>
        </w:rPr>
        <w:t>results show that</w:t>
      </w:r>
      <w:r w:rsidR="00534FDA" w:rsidRPr="00FB0D0C">
        <w:rPr>
          <w:rFonts w:ascii="Times New Roman" w:hAnsi="Times New Roman" w:cs="Times New Roman"/>
          <w:sz w:val="20"/>
          <w:szCs w:val="20"/>
        </w:rPr>
        <w:t xml:space="preserve"> high</w:t>
      </w:r>
      <w:r w:rsidR="00EE0021" w:rsidRPr="00FB0D0C">
        <w:rPr>
          <w:rFonts w:ascii="Times New Roman" w:hAnsi="Times New Roman" w:cs="Times New Roman"/>
          <w:sz w:val="20"/>
          <w:szCs w:val="20"/>
        </w:rPr>
        <w:t xml:space="preserve"> initial residues</w:t>
      </w:r>
      <w:r w:rsidR="00F0099F" w:rsidRPr="00FB0D0C">
        <w:rPr>
          <w:rFonts w:ascii="Times New Roman" w:hAnsi="Times New Roman" w:cs="Times New Roman"/>
          <w:sz w:val="20"/>
          <w:szCs w:val="20"/>
        </w:rPr>
        <w:t xml:space="preserve"> of </w:t>
      </w:r>
      <w:proofErr w:type="spellStart"/>
      <w:r w:rsidR="00F0099F" w:rsidRPr="00FB0D0C">
        <w:rPr>
          <w:rFonts w:ascii="Times New Roman" w:hAnsi="Times New Roman" w:cs="Times New Roman"/>
          <w:sz w:val="20"/>
          <w:szCs w:val="20"/>
        </w:rPr>
        <w:t>chlorfenapyr</w:t>
      </w:r>
      <w:proofErr w:type="spellEnd"/>
      <w:r w:rsidR="00F0099F" w:rsidRPr="00FB0D0C">
        <w:rPr>
          <w:rFonts w:ascii="Times New Roman" w:hAnsi="Times New Roman" w:cs="Times New Roman"/>
          <w:sz w:val="20"/>
          <w:szCs w:val="20"/>
        </w:rPr>
        <w:t xml:space="preserve"> </w:t>
      </w:r>
      <w:r w:rsidR="00534FDA" w:rsidRPr="00FB0D0C">
        <w:rPr>
          <w:rFonts w:ascii="Times New Roman" w:hAnsi="Times New Roman" w:cs="Times New Roman"/>
          <w:sz w:val="20"/>
          <w:szCs w:val="20"/>
        </w:rPr>
        <w:t xml:space="preserve">comparing </w:t>
      </w:r>
      <w:proofErr w:type="spellStart"/>
      <w:r w:rsidR="00534FDA" w:rsidRPr="00FB0D0C">
        <w:rPr>
          <w:rFonts w:ascii="Times New Roman" w:hAnsi="Times New Roman" w:cs="Times New Roman"/>
          <w:sz w:val="20"/>
          <w:szCs w:val="20"/>
        </w:rPr>
        <w:t>difenoconazole</w:t>
      </w:r>
      <w:r w:rsidR="00F0099F" w:rsidRPr="00FB0D0C">
        <w:rPr>
          <w:rFonts w:ascii="Times New Roman" w:hAnsi="Times New Roman" w:cs="Times New Roman"/>
          <w:sz w:val="20"/>
          <w:szCs w:val="20"/>
        </w:rPr>
        <w:t>residues</w:t>
      </w:r>
      <w:proofErr w:type="spellEnd"/>
      <w:r w:rsidR="00F0099F" w:rsidRPr="00FB0D0C">
        <w:rPr>
          <w:rFonts w:ascii="Times New Roman" w:hAnsi="Times New Roman" w:cs="Times New Roman"/>
          <w:sz w:val="20"/>
          <w:szCs w:val="20"/>
        </w:rPr>
        <w:t xml:space="preserve">. Dissipation rates of tested pesticides were higher in </w:t>
      </w:r>
      <w:r w:rsidR="008C4FDB" w:rsidRPr="00FB0D0C">
        <w:rPr>
          <w:rFonts w:ascii="Times New Roman" w:hAnsi="Times New Roman" w:cs="Times New Roman"/>
          <w:sz w:val="20"/>
          <w:szCs w:val="20"/>
        </w:rPr>
        <w:t xml:space="preserve">grape berries than grape leaves. </w:t>
      </w:r>
      <w:proofErr w:type="spellStart"/>
      <w:r w:rsidR="008C4FDB" w:rsidRPr="00FB0D0C">
        <w:rPr>
          <w:rFonts w:ascii="Times New Roman" w:hAnsi="Times New Roman" w:cs="Times New Roman"/>
          <w:sz w:val="20"/>
          <w:szCs w:val="20"/>
        </w:rPr>
        <w:t>Chlorfenapyr</w:t>
      </w:r>
      <w:proofErr w:type="spellEnd"/>
      <w:r w:rsidR="008C4FDB" w:rsidRPr="00FB0D0C">
        <w:rPr>
          <w:rFonts w:ascii="Times New Roman" w:hAnsi="Times New Roman" w:cs="Times New Roman"/>
          <w:sz w:val="20"/>
          <w:szCs w:val="20"/>
        </w:rPr>
        <w:t xml:space="preserve"> dissipated by rates faster than </w:t>
      </w:r>
      <w:proofErr w:type="spellStart"/>
      <w:r w:rsidR="008C4FDB" w:rsidRPr="00FB0D0C">
        <w:rPr>
          <w:rFonts w:ascii="Times New Roman" w:hAnsi="Times New Roman" w:cs="Times New Roman"/>
          <w:sz w:val="20"/>
          <w:szCs w:val="20"/>
        </w:rPr>
        <w:t>difenoconazole</w:t>
      </w:r>
      <w:proofErr w:type="spellEnd"/>
      <w:r w:rsidR="008C4FDB" w:rsidRPr="00FB0D0C">
        <w:rPr>
          <w:rFonts w:ascii="Times New Roman" w:hAnsi="Times New Roman" w:cs="Times New Roman"/>
          <w:sz w:val="20"/>
          <w:szCs w:val="20"/>
        </w:rPr>
        <w:t xml:space="preserve"> </w:t>
      </w:r>
      <w:r w:rsidR="00BB1043" w:rsidRPr="00FB0D0C">
        <w:rPr>
          <w:rFonts w:ascii="Times New Roman" w:hAnsi="Times New Roman" w:cs="Times New Roman"/>
          <w:sz w:val="20"/>
          <w:szCs w:val="20"/>
        </w:rPr>
        <w:t xml:space="preserve">in both berries and leaves, this is due to </w:t>
      </w:r>
      <w:proofErr w:type="spellStart"/>
      <w:r w:rsidR="00BB1043" w:rsidRPr="00FB0D0C">
        <w:rPr>
          <w:rFonts w:ascii="Times New Roman" w:hAnsi="Times New Roman" w:cs="Times New Roman"/>
          <w:sz w:val="20"/>
          <w:szCs w:val="20"/>
        </w:rPr>
        <w:t>chlorfenapyr</w:t>
      </w:r>
      <w:proofErr w:type="spellEnd"/>
      <w:r w:rsidR="00BB1043" w:rsidRPr="00FB0D0C">
        <w:rPr>
          <w:rFonts w:ascii="Times New Roman" w:hAnsi="Times New Roman" w:cs="Times New Roman"/>
          <w:sz w:val="20"/>
          <w:szCs w:val="20"/>
        </w:rPr>
        <w:t xml:space="preserve"> (limit systemic insecticide) is non-polar pesticides and their </w:t>
      </w:r>
      <w:proofErr w:type="spellStart"/>
      <w:r w:rsidR="00030083" w:rsidRPr="00FB0D0C">
        <w:rPr>
          <w:rFonts w:ascii="Times New Roman" w:hAnsi="Times New Roman" w:cs="Times New Roman"/>
          <w:sz w:val="20"/>
          <w:szCs w:val="20"/>
        </w:rPr>
        <w:t>O</w:t>
      </w:r>
      <w:r w:rsidR="00BB1043" w:rsidRPr="00FB0D0C">
        <w:rPr>
          <w:rFonts w:ascii="Times New Roman" w:hAnsi="Times New Roman" w:cs="Times New Roman"/>
          <w:sz w:val="20"/>
          <w:szCs w:val="20"/>
        </w:rPr>
        <w:t>ctanol</w:t>
      </w:r>
      <w:proofErr w:type="spellEnd"/>
      <w:r w:rsidR="00BB1043" w:rsidRPr="00FB0D0C">
        <w:rPr>
          <w:rFonts w:ascii="Times New Roman" w:hAnsi="Times New Roman" w:cs="Times New Roman"/>
          <w:sz w:val="20"/>
          <w:szCs w:val="20"/>
        </w:rPr>
        <w:t xml:space="preserve"> / </w:t>
      </w:r>
      <w:r w:rsidR="00030083" w:rsidRPr="00FB0D0C">
        <w:rPr>
          <w:rFonts w:ascii="Times New Roman" w:hAnsi="Times New Roman" w:cs="Times New Roman"/>
          <w:sz w:val="20"/>
          <w:szCs w:val="20"/>
        </w:rPr>
        <w:t>W</w:t>
      </w:r>
      <w:r w:rsidR="00BB1043" w:rsidRPr="00FB0D0C">
        <w:rPr>
          <w:rFonts w:ascii="Times New Roman" w:hAnsi="Times New Roman" w:cs="Times New Roman"/>
          <w:sz w:val="20"/>
          <w:szCs w:val="20"/>
        </w:rPr>
        <w:t xml:space="preserve">ater partition coefficient </w:t>
      </w:r>
      <w:r w:rsidR="00030083" w:rsidRPr="00FB0D0C">
        <w:rPr>
          <w:rFonts w:ascii="Times New Roman" w:hAnsi="Times New Roman" w:cs="Times New Roman"/>
          <w:sz w:val="20"/>
          <w:szCs w:val="20"/>
        </w:rPr>
        <w:t>(</w:t>
      </w:r>
      <w:proofErr w:type="spellStart"/>
      <w:r w:rsidR="00BB1043" w:rsidRPr="00FB0D0C">
        <w:rPr>
          <w:rFonts w:ascii="Times New Roman" w:hAnsi="Times New Roman" w:cs="Times New Roman"/>
          <w:sz w:val="20"/>
          <w:szCs w:val="20"/>
        </w:rPr>
        <w:t>K</w:t>
      </w:r>
      <w:r w:rsidR="00BB1043" w:rsidRPr="00FB0D0C">
        <w:rPr>
          <w:rFonts w:ascii="Times New Roman" w:hAnsi="Times New Roman" w:cs="Times New Roman"/>
          <w:sz w:val="20"/>
          <w:szCs w:val="20"/>
          <w:vertAlign w:val="subscript"/>
        </w:rPr>
        <w:t>ow</w:t>
      </w:r>
      <w:proofErr w:type="spellEnd"/>
      <w:r w:rsidR="00BB1043" w:rsidRPr="00FB0D0C">
        <w:rPr>
          <w:rFonts w:ascii="Times New Roman" w:hAnsi="Times New Roman" w:cs="Times New Roman"/>
          <w:sz w:val="20"/>
          <w:szCs w:val="20"/>
        </w:rPr>
        <w:t xml:space="preserve">= 4.83) and also have high vapor </w:t>
      </w:r>
      <w:r w:rsidR="00A82006" w:rsidRPr="00FB0D0C">
        <w:rPr>
          <w:rFonts w:ascii="Times New Roman" w:hAnsi="Times New Roman" w:cs="Times New Roman"/>
          <w:sz w:val="20"/>
          <w:szCs w:val="20"/>
        </w:rPr>
        <w:t>pressure (</w:t>
      </w:r>
      <w:r w:rsidR="00534FDA" w:rsidRPr="00FB0D0C">
        <w:rPr>
          <w:rFonts w:ascii="Times New Roman" w:hAnsi="Times New Roman" w:cs="Times New Roman"/>
          <w:sz w:val="20"/>
          <w:szCs w:val="20"/>
        </w:rPr>
        <w:t>&lt;</w:t>
      </w:r>
      <w:r w:rsidR="00BB1043" w:rsidRPr="00FB0D0C">
        <w:rPr>
          <w:rFonts w:ascii="Times New Roman" w:hAnsi="Times New Roman" w:cs="Times New Roman"/>
          <w:sz w:val="20"/>
          <w:szCs w:val="20"/>
        </w:rPr>
        <w:t xml:space="preserve"> 1.2 x 10</w:t>
      </w:r>
      <w:r w:rsidR="00BB1043" w:rsidRPr="00FB0D0C">
        <w:rPr>
          <w:rFonts w:ascii="Times New Roman" w:hAnsi="Times New Roman" w:cs="Times New Roman"/>
          <w:sz w:val="20"/>
          <w:szCs w:val="20"/>
          <w:vertAlign w:val="superscript"/>
        </w:rPr>
        <w:t>-2</w:t>
      </w:r>
      <w:r w:rsidR="00BB1043" w:rsidRPr="00FB0D0C">
        <w:rPr>
          <w:rFonts w:ascii="Times New Roman" w:hAnsi="Times New Roman" w:cs="Times New Roman"/>
          <w:sz w:val="20"/>
          <w:szCs w:val="20"/>
        </w:rPr>
        <w:t>mpa), whereas the</w:t>
      </w:r>
      <w:r w:rsidR="0074668F">
        <w:rPr>
          <w:rFonts w:ascii="Times New Roman" w:hAnsi="Times New Roman" w:cs="Times New Roman"/>
          <w:sz w:val="20"/>
          <w:szCs w:val="20"/>
        </w:rPr>
        <w:t xml:space="preserve"> </w:t>
      </w:r>
      <w:proofErr w:type="spellStart"/>
      <w:r w:rsidR="00030083" w:rsidRPr="00FB0D0C">
        <w:rPr>
          <w:rFonts w:ascii="Times New Roman" w:hAnsi="Times New Roman" w:cs="Times New Roman"/>
          <w:sz w:val="20"/>
          <w:szCs w:val="20"/>
        </w:rPr>
        <w:t>O</w:t>
      </w:r>
      <w:r w:rsidR="00BB1043" w:rsidRPr="00FB0D0C">
        <w:rPr>
          <w:rFonts w:ascii="Times New Roman" w:hAnsi="Times New Roman" w:cs="Times New Roman"/>
          <w:sz w:val="20"/>
          <w:szCs w:val="20"/>
        </w:rPr>
        <w:t>ctanol</w:t>
      </w:r>
      <w:proofErr w:type="spellEnd"/>
      <w:r w:rsidR="00BB1043" w:rsidRPr="00FB0D0C">
        <w:rPr>
          <w:rFonts w:ascii="Times New Roman" w:hAnsi="Times New Roman" w:cs="Times New Roman"/>
          <w:sz w:val="20"/>
          <w:szCs w:val="20"/>
        </w:rPr>
        <w:t xml:space="preserve"> / </w:t>
      </w:r>
      <w:r w:rsidR="00030083" w:rsidRPr="00FB0D0C">
        <w:rPr>
          <w:rFonts w:ascii="Times New Roman" w:hAnsi="Times New Roman" w:cs="Times New Roman"/>
          <w:sz w:val="20"/>
          <w:szCs w:val="20"/>
        </w:rPr>
        <w:t>W</w:t>
      </w:r>
      <w:r w:rsidR="00BB1043" w:rsidRPr="00FB0D0C">
        <w:rPr>
          <w:rFonts w:ascii="Times New Roman" w:hAnsi="Times New Roman" w:cs="Times New Roman"/>
          <w:sz w:val="20"/>
          <w:szCs w:val="20"/>
        </w:rPr>
        <w:t>ater partition coefficient of</w:t>
      </w:r>
      <w:r w:rsidR="0074668F">
        <w:rPr>
          <w:rFonts w:ascii="Times New Roman" w:hAnsi="Times New Roman" w:cs="Times New Roman"/>
          <w:sz w:val="20"/>
          <w:szCs w:val="20"/>
        </w:rPr>
        <w:t xml:space="preserve"> </w:t>
      </w:r>
      <w:proofErr w:type="spellStart"/>
      <w:r w:rsidR="0074668F">
        <w:rPr>
          <w:rFonts w:ascii="Times New Roman" w:hAnsi="Times New Roman" w:cs="Times New Roman"/>
          <w:sz w:val="20"/>
          <w:szCs w:val="20"/>
        </w:rPr>
        <w:t>difenoconazole</w:t>
      </w:r>
      <w:proofErr w:type="spellEnd"/>
      <w:r w:rsidR="0074668F">
        <w:rPr>
          <w:rFonts w:ascii="Times New Roman" w:hAnsi="Times New Roman" w:cs="Times New Roman"/>
          <w:sz w:val="20"/>
          <w:szCs w:val="20"/>
        </w:rPr>
        <w:t xml:space="preserve"> (</w:t>
      </w:r>
      <w:proofErr w:type="spellStart"/>
      <w:r w:rsidR="00BB1043" w:rsidRPr="00FB0D0C">
        <w:rPr>
          <w:rFonts w:ascii="Times New Roman" w:hAnsi="Times New Roman" w:cs="Times New Roman"/>
          <w:sz w:val="20"/>
          <w:szCs w:val="20"/>
        </w:rPr>
        <w:t>K</w:t>
      </w:r>
      <w:r w:rsidR="00BB1043" w:rsidRPr="00FB0D0C">
        <w:rPr>
          <w:rFonts w:ascii="Times New Roman" w:hAnsi="Times New Roman" w:cs="Times New Roman"/>
          <w:sz w:val="20"/>
          <w:szCs w:val="20"/>
          <w:vertAlign w:val="subscript"/>
        </w:rPr>
        <w:t>ow</w:t>
      </w:r>
      <w:proofErr w:type="spellEnd"/>
      <w:r w:rsidR="0074668F">
        <w:rPr>
          <w:rFonts w:ascii="Times New Roman" w:hAnsi="Times New Roman" w:cs="Times New Roman"/>
          <w:sz w:val="20"/>
          <w:szCs w:val="20"/>
        </w:rPr>
        <w:t xml:space="preserve"> </w:t>
      </w:r>
      <w:r w:rsidR="00BB1043" w:rsidRPr="00FB0D0C">
        <w:rPr>
          <w:rFonts w:ascii="Times New Roman" w:hAnsi="Times New Roman" w:cs="Times New Roman"/>
          <w:sz w:val="20"/>
          <w:szCs w:val="20"/>
        </w:rPr>
        <w:t>= 4.4) which act as a systemic fungicides.</w:t>
      </w:r>
      <w:r w:rsidR="0074668F">
        <w:rPr>
          <w:rFonts w:ascii="Times New Roman" w:hAnsi="Times New Roman" w:cs="Times New Roman"/>
          <w:sz w:val="20"/>
          <w:szCs w:val="20"/>
        </w:rPr>
        <w:t xml:space="preserve"> </w:t>
      </w:r>
      <w:r w:rsidR="00352DB2" w:rsidRPr="00FB0D0C">
        <w:rPr>
          <w:rFonts w:ascii="Times New Roman" w:hAnsi="Times New Roman" w:cs="Times New Roman"/>
          <w:sz w:val="20"/>
          <w:szCs w:val="20"/>
        </w:rPr>
        <w:t xml:space="preserve">The previous results gave explanation for the high persistence of </w:t>
      </w:r>
      <w:proofErr w:type="spellStart"/>
      <w:r w:rsidR="00352DB2" w:rsidRPr="00FB0D0C">
        <w:rPr>
          <w:rFonts w:ascii="Times New Roman" w:hAnsi="Times New Roman" w:cs="Times New Roman"/>
          <w:sz w:val="20"/>
          <w:szCs w:val="20"/>
        </w:rPr>
        <w:t>difenoconazole</w:t>
      </w:r>
      <w:proofErr w:type="spellEnd"/>
      <w:r w:rsidR="00352DB2" w:rsidRPr="00FB0D0C">
        <w:rPr>
          <w:rFonts w:ascii="Times New Roman" w:hAnsi="Times New Roman" w:cs="Times New Roman"/>
          <w:sz w:val="20"/>
          <w:szCs w:val="20"/>
        </w:rPr>
        <w:t xml:space="preserve"> residues in grape berries and leaves as comparing of </w:t>
      </w:r>
      <w:proofErr w:type="spellStart"/>
      <w:r w:rsidR="00352DB2" w:rsidRPr="00FB0D0C">
        <w:rPr>
          <w:rFonts w:ascii="Times New Roman" w:hAnsi="Times New Roman" w:cs="Times New Roman"/>
          <w:sz w:val="20"/>
          <w:szCs w:val="20"/>
        </w:rPr>
        <w:t>chlorfenapyr</w:t>
      </w:r>
      <w:proofErr w:type="spellEnd"/>
      <w:r w:rsidR="00352DB2" w:rsidRPr="00FB0D0C">
        <w:rPr>
          <w:rFonts w:ascii="Times New Roman" w:hAnsi="Times New Roman" w:cs="Times New Roman"/>
          <w:sz w:val="20"/>
          <w:szCs w:val="20"/>
        </w:rPr>
        <w:t xml:space="preserve"> residues.</w:t>
      </w:r>
    </w:p>
    <w:p w:rsidR="00352DB2" w:rsidRPr="00FB0D0C" w:rsidRDefault="00BE11E6" w:rsidP="00FB0D0C">
      <w:pPr>
        <w:tabs>
          <w:tab w:val="left" w:pos="0"/>
        </w:tabs>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The maximum residue limit (MRL) of </w:t>
      </w:r>
      <w:proofErr w:type="spellStart"/>
      <w:r w:rsidRPr="00FB0D0C">
        <w:rPr>
          <w:rFonts w:ascii="Times New Roman" w:hAnsi="Times New Roman" w:cs="Times New Roman"/>
          <w:sz w:val="20"/>
          <w:szCs w:val="20"/>
        </w:rPr>
        <w:t>chlorfenapyr</w:t>
      </w:r>
      <w:proofErr w:type="spellEnd"/>
      <w:r w:rsidRPr="00FB0D0C">
        <w:rPr>
          <w:rFonts w:ascii="Times New Roman" w:hAnsi="Times New Roman" w:cs="Times New Roman"/>
          <w:sz w:val="20"/>
          <w:szCs w:val="20"/>
        </w:rPr>
        <w:t xml:space="preserve"> in table grapes and leaves was 0.01 </w:t>
      </w:r>
      <w:r w:rsidR="001313F8" w:rsidRPr="00FB0D0C">
        <w:rPr>
          <w:rFonts w:ascii="Times New Roman" w:hAnsi="Times New Roman" w:cs="Times New Roman"/>
          <w:sz w:val="20"/>
          <w:szCs w:val="20"/>
        </w:rPr>
        <w:t>mg/</w:t>
      </w:r>
      <w:proofErr w:type="spellStart"/>
      <w:r w:rsidR="001313F8" w:rsidRPr="00FB0D0C">
        <w:rPr>
          <w:rFonts w:ascii="Times New Roman" w:hAnsi="Times New Roman" w:cs="Times New Roman"/>
          <w:sz w:val="20"/>
          <w:szCs w:val="20"/>
        </w:rPr>
        <w:t>kg</w:t>
      </w:r>
      <w:r w:rsidRPr="00FB0D0C">
        <w:rPr>
          <w:rFonts w:ascii="Times New Roman" w:hAnsi="Times New Roman" w:cs="Times New Roman"/>
          <w:sz w:val="20"/>
          <w:szCs w:val="20"/>
        </w:rPr>
        <w:t>as</w:t>
      </w:r>
      <w:proofErr w:type="spellEnd"/>
      <w:r w:rsidRPr="00FB0D0C">
        <w:rPr>
          <w:rFonts w:ascii="Times New Roman" w:hAnsi="Times New Roman" w:cs="Times New Roman"/>
          <w:sz w:val="20"/>
          <w:szCs w:val="20"/>
        </w:rPr>
        <w:t xml:space="preserve"> established by</w:t>
      </w:r>
      <w:r w:rsidR="00C5268B" w:rsidRPr="00FB0D0C">
        <w:rPr>
          <w:rFonts w:ascii="Times New Roman" w:hAnsi="Times New Roman" w:cs="Times New Roman"/>
          <w:sz w:val="20"/>
          <w:szCs w:val="20"/>
        </w:rPr>
        <w:t xml:space="preserve"> </w:t>
      </w:r>
      <w:r w:rsidR="00C5268B" w:rsidRPr="00FB0D0C">
        <w:rPr>
          <w:rFonts w:ascii="Times New Roman" w:hAnsi="Times New Roman" w:cs="Times New Roman"/>
          <w:b/>
          <w:bCs/>
          <w:sz w:val="20"/>
          <w:szCs w:val="20"/>
        </w:rPr>
        <w:t>European</w:t>
      </w:r>
      <w:r w:rsidRPr="00FB0D0C">
        <w:rPr>
          <w:rFonts w:ascii="Times New Roman" w:hAnsi="Times New Roman" w:cs="Times New Roman"/>
          <w:sz w:val="20"/>
          <w:szCs w:val="20"/>
        </w:rPr>
        <w:t xml:space="preserve"> </w:t>
      </w:r>
      <w:r w:rsidRPr="00FB0D0C">
        <w:rPr>
          <w:rFonts w:ascii="Times New Roman" w:hAnsi="Times New Roman" w:cs="Times New Roman"/>
          <w:b/>
          <w:bCs/>
          <w:sz w:val="20"/>
          <w:szCs w:val="20"/>
        </w:rPr>
        <w:t>Commission Regulation (EU) 201</w:t>
      </w:r>
      <w:r w:rsidR="00C5268B" w:rsidRPr="00FB0D0C">
        <w:rPr>
          <w:rFonts w:ascii="Times New Roman" w:hAnsi="Times New Roman" w:cs="Times New Roman"/>
          <w:b/>
          <w:bCs/>
          <w:sz w:val="20"/>
          <w:szCs w:val="20"/>
        </w:rPr>
        <w:t>3</w:t>
      </w:r>
      <w:r w:rsidRPr="00FB0D0C">
        <w:rPr>
          <w:rFonts w:ascii="Times New Roman" w:hAnsi="Times New Roman" w:cs="Times New Roman"/>
          <w:sz w:val="20"/>
          <w:szCs w:val="20"/>
        </w:rPr>
        <w:t xml:space="preserve">. </w:t>
      </w:r>
      <w:r w:rsidR="00030083" w:rsidRPr="00FB0D0C">
        <w:rPr>
          <w:rFonts w:ascii="Times New Roman" w:hAnsi="Times New Roman" w:cs="Times New Roman"/>
          <w:sz w:val="20"/>
          <w:szCs w:val="20"/>
        </w:rPr>
        <w:t>Accordingly, it</w:t>
      </w:r>
      <w:r w:rsidRPr="00FB0D0C">
        <w:rPr>
          <w:rFonts w:ascii="Times New Roman" w:hAnsi="Times New Roman" w:cs="Times New Roman"/>
          <w:sz w:val="20"/>
          <w:szCs w:val="20"/>
        </w:rPr>
        <w:t xml:space="preserve"> is recommended that grape berries and leaves may be </w:t>
      </w:r>
      <w:r w:rsidRPr="00FB0D0C">
        <w:rPr>
          <w:rFonts w:ascii="Times New Roman" w:hAnsi="Times New Roman" w:cs="Times New Roman"/>
          <w:sz w:val="20"/>
          <w:szCs w:val="20"/>
        </w:rPr>
        <w:lastRenderedPageBreak/>
        <w:t xml:space="preserve">safely for consumption after 15 and 17 days, respectively. </w:t>
      </w:r>
      <w:r w:rsidR="00DF432D" w:rsidRPr="00FB0D0C">
        <w:rPr>
          <w:rFonts w:ascii="Times New Roman" w:hAnsi="Times New Roman" w:cs="Times New Roman"/>
          <w:sz w:val="20"/>
          <w:szCs w:val="20"/>
        </w:rPr>
        <w:t>Whereas the MRL of</w:t>
      </w:r>
      <w:r w:rsidRPr="00FB0D0C">
        <w:rPr>
          <w:rFonts w:ascii="Times New Roman" w:hAnsi="Times New Roman" w:cs="Times New Roman"/>
          <w:sz w:val="20"/>
          <w:szCs w:val="20"/>
        </w:rPr>
        <w:t xml:space="preserve"> </w:t>
      </w:r>
      <w:proofErr w:type="spellStart"/>
      <w:r w:rsidRPr="00FB0D0C">
        <w:rPr>
          <w:rFonts w:ascii="Times New Roman" w:hAnsi="Times New Roman" w:cs="Times New Roman"/>
          <w:sz w:val="20"/>
          <w:szCs w:val="20"/>
        </w:rPr>
        <w:t>difenoconazole</w:t>
      </w:r>
      <w:proofErr w:type="spellEnd"/>
      <w:r w:rsidRPr="00FB0D0C">
        <w:rPr>
          <w:rFonts w:ascii="Times New Roman" w:hAnsi="Times New Roman" w:cs="Times New Roman"/>
          <w:sz w:val="20"/>
          <w:szCs w:val="20"/>
        </w:rPr>
        <w:t xml:space="preserve"> </w:t>
      </w:r>
      <w:r w:rsidR="00DF432D" w:rsidRPr="00FB0D0C">
        <w:rPr>
          <w:rFonts w:ascii="Times New Roman" w:hAnsi="Times New Roman" w:cs="Times New Roman"/>
          <w:sz w:val="20"/>
          <w:szCs w:val="20"/>
        </w:rPr>
        <w:t>as established by (</w:t>
      </w:r>
      <w:r w:rsidR="00C5268B" w:rsidRPr="00FB0D0C">
        <w:rPr>
          <w:rFonts w:ascii="Times New Roman" w:hAnsi="Times New Roman" w:cs="Times New Roman"/>
          <w:b/>
          <w:bCs/>
          <w:sz w:val="20"/>
          <w:szCs w:val="20"/>
        </w:rPr>
        <w:t xml:space="preserve">codex </w:t>
      </w:r>
      <w:proofErr w:type="spellStart"/>
      <w:r w:rsidR="00C5268B" w:rsidRPr="00FB0D0C">
        <w:rPr>
          <w:rFonts w:ascii="Times New Roman" w:hAnsi="Times New Roman" w:cs="Times New Roman"/>
          <w:b/>
          <w:bCs/>
          <w:sz w:val="20"/>
          <w:szCs w:val="20"/>
        </w:rPr>
        <w:t>Alimentrius</w:t>
      </w:r>
      <w:proofErr w:type="spellEnd"/>
      <w:r w:rsidR="00C5268B" w:rsidRPr="00FB0D0C">
        <w:rPr>
          <w:rFonts w:ascii="Times New Roman" w:hAnsi="Times New Roman" w:cs="Times New Roman"/>
          <w:b/>
          <w:bCs/>
          <w:sz w:val="20"/>
          <w:szCs w:val="20"/>
        </w:rPr>
        <w:t xml:space="preserve"> Commission</w:t>
      </w:r>
      <w:r w:rsidR="00DF432D" w:rsidRPr="00FB0D0C">
        <w:rPr>
          <w:rFonts w:ascii="Times New Roman" w:hAnsi="Times New Roman" w:cs="Times New Roman"/>
          <w:b/>
          <w:bCs/>
          <w:sz w:val="20"/>
          <w:szCs w:val="20"/>
        </w:rPr>
        <w:t xml:space="preserve"> 201</w:t>
      </w:r>
      <w:r w:rsidR="00C5268B" w:rsidRPr="00FB0D0C">
        <w:rPr>
          <w:rFonts w:ascii="Times New Roman" w:hAnsi="Times New Roman" w:cs="Times New Roman"/>
          <w:b/>
          <w:bCs/>
          <w:sz w:val="20"/>
          <w:szCs w:val="20"/>
        </w:rPr>
        <w:t>3</w:t>
      </w:r>
      <w:r w:rsidR="00DF432D" w:rsidRPr="00FB0D0C">
        <w:rPr>
          <w:rFonts w:ascii="Times New Roman" w:hAnsi="Times New Roman" w:cs="Times New Roman"/>
          <w:b/>
          <w:bCs/>
          <w:sz w:val="20"/>
          <w:szCs w:val="20"/>
        </w:rPr>
        <w:t>)</w:t>
      </w:r>
      <w:r w:rsidR="00DF432D" w:rsidRPr="00FB0D0C">
        <w:rPr>
          <w:rFonts w:ascii="Times New Roman" w:hAnsi="Times New Roman" w:cs="Times New Roman"/>
          <w:sz w:val="20"/>
          <w:szCs w:val="20"/>
        </w:rPr>
        <w:t xml:space="preserve"> was 0.1 </w:t>
      </w:r>
      <w:r w:rsidR="005E64C5" w:rsidRPr="00FB0D0C">
        <w:rPr>
          <w:rFonts w:ascii="Times New Roman" w:hAnsi="Times New Roman" w:cs="Times New Roman"/>
          <w:sz w:val="20"/>
          <w:szCs w:val="20"/>
        </w:rPr>
        <w:t>mg/</w:t>
      </w:r>
      <w:proofErr w:type="spellStart"/>
      <w:r w:rsidR="005E64C5" w:rsidRPr="00FB0D0C">
        <w:rPr>
          <w:rFonts w:ascii="Times New Roman" w:hAnsi="Times New Roman" w:cs="Times New Roman"/>
          <w:sz w:val="20"/>
          <w:szCs w:val="20"/>
        </w:rPr>
        <w:t>kg</w:t>
      </w:r>
      <w:r w:rsidR="00DF432D" w:rsidRPr="00FB0D0C">
        <w:rPr>
          <w:rFonts w:ascii="Times New Roman" w:hAnsi="Times New Roman" w:cs="Times New Roman"/>
          <w:sz w:val="20"/>
          <w:szCs w:val="20"/>
        </w:rPr>
        <w:t>in</w:t>
      </w:r>
      <w:proofErr w:type="spellEnd"/>
      <w:r w:rsidR="00DF432D" w:rsidRPr="00FB0D0C">
        <w:rPr>
          <w:rFonts w:ascii="Times New Roman" w:hAnsi="Times New Roman" w:cs="Times New Roman"/>
          <w:sz w:val="20"/>
          <w:szCs w:val="20"/>
        </w:rPr>
        <w:t xml:space="preserve"> grape berries and leaves, accordingly the safely consumption of berries and leaves recommended to be after 17 and 21 days</w:t>
      </w:r>
      <w:r w:rsidR="00534FDA" w:rsidRPr="00FB0D0C">
        <w:rPr>
          <w:rFonts w:ascii="Times New Roman" w:hAnsi="Times New Roman" w:cs="Times New Roman"/>
          <w:sz w:val="20"/>
          <w:szCs w:val="20"/>
        </w:rPr>
        <w:t xml:space="preserve"> from spraying</w:t>
      </w:r>
      <w:r w:rsidR="00DF432D" w:rsidRPr="00FB0D0C">
        <w:rPr>
          <w:rFonts w:ascii="Times New Roman" w:hAnsi="Times New Roman" w:cs="Times New Roman"/>
          <w:sz w:val="20"/>
          <w:szCs w:val="20"/>
        </w:rPr>
        <w:t>, respectively.</w:t>
      </w:r>
    </w:p>
    <w:p w:rsidR="00827060" w:rsidRPr="00FB0D0C" w:rsidRDefault="00135DB6"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sz w:val="20"/>
          <w:szCs w:val="20"/>
        </w:rPr>
      </w:pPr>
      <w:r w:rsidRPr="00FB0D0C">
        <w:rPr>
          <w:rFonts w:ascii="Times New Roman" w:hAnsi="Times New Roman" w:cs="Times New Roman"/>
          <w:sz w:val="20"/>
          <w:szCs w:val="20"/>
        </w:rPr>
        <w:t xml:space="preserve">In conclusion </w:t>
      </w:r>
      <w:r w:rsidR="00481821" w:rsidRPr="00FB0D0C">
        <w:rPr>
          <w:rFonts w:ascii="Times New Roman" w:hAnsi="Times New Roman" w:cs="Times New Roman"/>
          <w:sz w:val="20"/>
          <w:szCs w:val="20"/>
        </w:rPr>
        <w:t xml:space="preserve">this study evaluated the dissipation rates of </w:t>
      </w:r>
      <w:proofErr w:type="spellStart"/>
      <w:r w:rsidR="00481821" w:rsidRPr="00FB0D0C">
        <w:rPr>
          <w:rFonts w:ascii="Times New Roman" w:hAnsi="Times New Roman" w:cs="Times New Roman"/>
          <w:sz w:val="20"/>
          <w:szCs w:val="20"/>
        </w:rPr>
        <w:t>chlorfenapyr</w:t>
      </w:r>
      <w:proofErr w:type="spellEnd"/>
      <w:r w:rsidR="00481821" w:rsidRPr="00FB0D0C">
        <w:rPr>
          <w:rFonts w:ascii="Times New Roman" w:hAnsi="Times New Roman" w:cs="Times New Roman"/>
          <w:sz w:val="20"/>
          <w:szCs w:val="20"/>
        </w:rPr>
        <w:t xml:space="preserve"> and </w:t>
      </w:r>
      <w:proofErr w:type="spellStart"/>
      <w:r w:rsidR="00481821" w:rsidRPr="00FB0D0C">
        <w:rPr>
          <w:rFonts w:ascii="Times New Roman" w:hAnsi="Times New Roman" w:cs="Times New Roman"/>
          <w:sz w:val="20"/>
          <w:szCs w:val="20"/>
        </w:rPr>
        <w:t>difenoconazole</w:t>
      </w:r>
      <w:proofErr w:type="spellEnd"/>
      <w:r w:rsidR="00481821" w:rsidRPr="00FB0D0C">
        <w:rPr>
          <w:rFonts w:ascii="Times New Roman" w:hAnsi="Times New Roman" w:cs="Times New Roman"/>
          <w:sz w:val="20"/>
          <w:szCs w:val="20"/>
        </w:rPr>
        <w:t xml:space="preserve"> </w:t>
      </w:r>
      <w:r w:rsidR="00481821" w:rsidRPr="00FB0D0C">
        <w:rPr>
          <w:rFonts w:ascii="Times New Roman" w:hAnsi="Times New Roman" w:cs="Times New Roman"/>
          <w:sz w:val="20"/>
          <w:szCs w:val="20"/>
        </w:rPr>
        <w:lastRenderedPageBreak/>
        <w:t xml:space="preserve">in grape berries and leaves. The results indicated that </w:t>
      </w:r>
      <w:proofErr w:type="spellStart"/>
      <w:r w:rsidR="00481821" w:rsidRPr="00FB0D0C">
        <w:rPr>
          <w:rFonts w:ascii="Times New Roman" w:hAnsi="Times New Roman" w:cs="Times New Roman"/>
          <w:sz w:val="20"/>
          <w:szCs w:val="20"/>
        </w:rPr>
        <w:t>chlorfenapyr</w:t>
      </w:r>
      <w:proofErr w:type="spellEnd"/>
      <w:r w:rsidR="00481821" w:rsidRPr="00FB0D0C">
        <w:rPr>
          <w:rFonts w:ascii="Times New Roman" w:hAnsi="Times New Roman" w:cs="Times New Roman"/>
          <w:sz w:val="20"/>
          <w:szCs w:val="20"/>
        </w:rPr>
        <w:t xml:space="preserve"> disappear rapidly in grape berries and leaves, and both pesticides exhibited first-order kinetics dissipation under the Egyptian field conditions. Also proposes</w:t>
      </w:r>
      <w:r w:rsidR="00241BC1" w:rsidRPr="00FB0D0C">
        <w:rPr>
          <w:rFonts w:ascii="Times New Roman" w:hAnsi="Times New Roman" w:cs="Times New Roman"/>
          <w:sz w:val="20"/>
          <w:szCs w:val="20"/>
        </w:rPr>
        <w:t xml:space="preserve"> the need of </w:t>
      </w:r>
      <w:r w:rsidR="00481821" w:rsidRPr="00FB0D0C">
        <w:rPr>
          <w:rFonts w:ascii="Times New Roman" w:hAnsi="Times New Roman" w:cs="Times New Roman"/>
          <w:sz w:val="20"/>
          <w:szCs w:val="20"/>
        </w:rPr>
        <w:t>application of</w:t>
      </w:r>
      <w:r w:rsidR="00C5268B" w:rsidRPr="00FB0D0C">
        <w:rPr>
          <w:rFonts w:ascii="Times New Roman" w:hAnsi="Times New Roman" w:cs="Times New Roman"/>
          <w:sz w:val="20"/>
          <w:szCs w:val="20"/>
        </w:rPr>
        <w:t xml:space="preserve"> </w:t>
      </w:r>
      <w:r w:rsidR="00481821" w:rsidRPr="00FB0D0C">
        <w:rPr>
          <w:rFonts w:ascii="Times New Roman" w:hAnsi="Times New Roman" w:cs="Times New Roman"/>
          <w:sz w:val="20"/>
          <w:szCs w:val="20"/>
        </w:rPr>
        <w:t>the</w:t>
      </w:r>
      <w:r w:rsidR="00241BC1" w:rsidRPr="00FB0D0C">
        <w:rPr>
          <w:rFonts w:ascii="Times New Roman" w:hAnsi="Times New Roman" w:cs="Times New Roman"/>
          <w:sz w:val="20"/>
          <w:szCs w:val="20"/>
        </w:rPr>
        <w:t xml:space="preserve"> safety periods (PHI</w:t>
      </w:r>
      <w:r w:rsidR="00481821" w:rsidRPr="00FB0D0C">
        <w:rPr>
          <w:rFonts w:ascii="Times New Roman" w:hAnsi="Times New Roman" w:cs="Times New Roman"/>
          <w:sz w:val="20"/>
          <w:szCs w:val="20"/>
        </w:rPr>
        <w:t>) before</w:t>
      </w:r>
      <w:r w:rsidR="00241BC1" w:rsidRPr="00FB0D0C">
        <w:rPr>
          <w:rFonts w:ascii="Times New Roman" w:hAnsi="Times New Roman" w:cs="Times New Roman"/>
          <w:sz w:val="20"/>
          <w:szCs w:val="20"/>
        </w:rPr>
        <w:t xml:space="preserve"> harvesting and marketing grape berries and leaves</w:t>
      </w:r>
      <w:r w:rsidR="00827060" w:rsidRPr="00FB0D0C">
        <w:rPr>
          <w:rFonts w:ascii="Times New Roman" w:hAnsi="Times New Roman" w:cs="Times New Roman"/>
          <w:sz w:val="20"/>
          <w:szCs w:val="20"/>
        </w:rPr>
        <w:t>.</w:t>
      </w:r>
    </w:p>
    <w:p w:rsidR="00827060" w:rsidRPr="00FB0D0C" w:rsidRDefault="00827060" w:rsidP="00FB0D0C">
      <w:pPr>
        <w:tabs>
          <w:tab w:val="left" w:pos="0"/>
        </w:tabs>
        <w:autoSpaceDE w:val="0"/>
        <w:autoSpaceDN w:val="0"/>
        <w:adjustRightInd w:val="0"/>
        <w:snapToGrid w:val="0"/>
        <w:spacing w:after="0" w:line="240" w:lineRule="auto"/>
        <w:ind w:firstLine="425"/>
        <w:jc w:val="both"/>
        <w:rPr>
          <w:rFonts w:ascii="Times New Roman" w:hAnsi="Times New Roman" w:cs="Times New Roman"/>
          <w:sz w:val="20"/>
          <w:szCs w:val="20"/>
        </w:rPr>
        <w:sectPr w:rsidR="00827060" w:rsidRPr="00FB0D0C" w:rsidSect="00B528E6">
          <w:type w:val="continuous"/>
          <w:pgSz w:w="12240" w:h="15840" w:code="1"/>
          <w:pgMar w:top="1440" w:right="1440" w:bottom="1440" w:left="1440" w:header="720" w:footer="720" w:gutter="0"/>
          <w:cols w:num="2" w:space="709"/>
          <w:docGrid w:linePitch="360"/>
        </w:sectPr>
      </w:pPr>
    </w:p>
    <w:p w:rsidR="00A82006" w:rsidRDefault="00A82006" w:rsidP="00FB0D0C">
      <w:pPr>
        <w:tabs>
          <w:tab w:val="left" w:pos="0"/>
        </w:tabs>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74668F" w:rsidRPr="00FB0D0C" w:rsidRDefault="0074668F" w:rsidP="00FB0D0C">
      <w:pPr>
        <w:tabs>
          <w:tab w:val="left" w:pos="0"/>
        </w:tabs>
        <w:autoSpaceDE w:val="0"/>
        <w:autoSpaceDN w:val="0"/>
        <w:adjustRightInd w:val="0"/>
        <w:snapToGrid w:val="0"/>
        <w:spacing w:after="0" w:line="240" w:lineRule="auto"/>
        <w:jc w:val="center"/>
        <w:rPr>
          <w:rFonts w:ascii="Times New Roman" w:hAnsi="Times New Roman" w:cs="Times New Roman" w:hint="eastAsia"/>
          <w:sz w:val="20"/>
          <w:szCs w:val="20"/>
          <w:lang w:eastAsia="zh-CN"/>
        </w:rPr>
      </w:pPr>
    </w:p>
    <w:p w:rsidR="001A0783" w:rsidRPr="00FB0D0C" w:rsidRDefault="001A0783" w:rsidP="00FB0D0C">
      <w:pPr>
        <w:tabs>
          <w:tab w:val="left" w:pos="0"/>
          <w:tab w:val="left" w:pos="1755"/>
        </w:tabs>
        <w:snapToGrid w:val="0"/>
        <w:spacing w:after="0" w:line="240" w:lineRule="auto"/>
        <w:jc w:val="center"/>
        <w:rPr>
          <w:rFonts w:ascii="Times New Roman" w:hAnsi="Times New Roman" w:cs="Times New Roman"/>
          <w:b/>
          <w:bCs/>
          <w:color w:val="131413"/>
          <w:sz w:val="20"/>
          <w:szCs w:val="16"/>
        </w:rPr>
      </w:pPr>
      <w:r w:rsidRPr="00FB0D0C">
        <w:rPr>
          <w:rFonts w:ascii="Times New Roman" w:hAnsi="Times New Roman" w:cs="Times New Roman"/>
          <w:b/>
          <w:bCs/>
          <w:color w:val="131413"/>
          <w:sz w:val="20"/>
          <w:szCs w:val="16"/>
        </w:rPr>
        <w:t xml:space="preserve">Table (2): Initial residue deposit and residue decline of </w:t>
      </w:r>
      <w:proofErr w:type="spellStart"/>
      <w:r w:rsidRPr="00FB0D0C">
        <w:rPr>
          <w:rFonts w:ascii="Times New Roman" w:hAnsi="Times New Roman" w:cs="Times New Roman"/>
          <w:b/>
          <w:bCs/>
          <w:color w:val="131413"/>
          <w:sz w:val="20"/>
          <w:szCs w:val="16"/>
        </w:rPr>
        <w:t>Ch</w:t>
      </w:r>
      <w:r w:rsidR="009138EC" w:rsidRPr="00FB0D0C">
        <w:rPr>
          <w:rFonts w:ascii="Times New Roman" w:hAnsi="Times New Roman" w:cs="Times New Roman"/>
          <w:b/>
          <w:bCs/>
          <w:color w:val="131413"/>
          <w:sz w:val="20"/>
          <w:szCs w:val="16"/>
        </w:rPr>
        <w:t>lorfenapyr</w:t>
      </w:r>
      <w:proofErr w:type="spellEnd"/>
      <w:r w:rsidR="009138EC" w:rsidRPr="00FB0D0C">
        <w:rPr>
          <w:rFonts w:ascii="Times New Roman" w:hAnsi="Times New Roman" w:cs="Times New Roman"/>
          <w:b/>
          <w:bCs/>
          <w:color w:val="131413"/>
          <w:sz w:val="20"/>
          <w:szCs w:val="16"/>
        </w:rPr>
        <w:t xml:space="preserve"> in/on grape berries </w:t>
      </w:r>
      <w:r w:rsidRPr="00FB0D0C">
        <w:rPr>
          <w:rFonts w:ascii="Times New Roman" w:hAnsi="Times New Roman" w:cs="Times New Roman"/>
          <w:b/>
          <w:bCs/>
          <w:color w:val="131413"/>
          <w:sz w:val="20"/>
          <w:szCs w:val="16"/>
        </w:rPr>
        <w:t>and leaves.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7"/>
        <w:gridCol w:w="1780"/>
        <w:gridCol w:w="1781"/>
        <w:gridCol w:w="89"/>
        <w:gridCol w:w="144"/>
        <w:gridCol w:w="1636"/>
        <w:gridCol w:w="1781"/>
      </w:tblGrid>
      <w:tr w:rsidR="001A0783" w:rsidRPr="00FB0D0C" w:rsidTr="0074668F">
        <w:trPr>
          <w:cantSplit/>
          <w:jc w:val="center"/>
        </w:trPr>
        <w:tc>
          <w:tcPr>
            <w:tcW w:w="1887" w:type="dxa"/>
            <w:vMerge w:val="restart"/>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Days after</w:t>
            </w:r>
          </w:p>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application</w:t>
            </w:r>
          </w:p>
        </w:tc>
        <w:tc>
          <w:tcPr>
            <w:tcW w:w="3561" w:type="dxa"/>
            <w:gridSpan w:val="2"/>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Grape berries</w:t>
            </w:r>
          </w:p>
        </w:tc>
        <w:tc>
          <w:tcPr>
            <w:tcW w:w="233" w:type="dxa"/>
            <w:gridSpan w:val="2"/>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3416" w:type="dxa"/>
            <w:gridSpan w:val="2"/>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Leaves</w:t>
            </w:r>
          </w:p>
        </w:tc>
      </w:tr>
      <w:tr w:rsidR="001A0783" w:rsidRPr="00FB0D0C" w:rsidTr="0074668F">
        <w:trPr>
          <w:cantSplit/>
          <w:jc w:val="center"/>
        </w:trPr>
        <w:tc>
          <w:tcPr>
            <w:tcW w:w="1887" w:type="dxa"/>
            <w:vMerge/>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1780"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Means*</w:t>
            </w:r>
          </w:p>
        </w:tc>
        <w:tc>
          <w:tcPr>
            <w:tcW w:w="1780"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 Dissipation</w:t>
            </w:r>
          </w:p>
        </w:tc>
        <w:tc>
          <w:tcPr>
            <w:tcW w:w="233" w:type="dxa"/>
            <w:gridSpan w:val="2"/>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163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Means</w:t>
            </w:r>
          </w:p>
        </w:tc>
        <w:tc>
          <w:tcPr>
            <w:tcW w:w="1780" w:type="dxa"/>
            <w:shd w:val="clear" w:color="auto" w:fill="auto"/>
            <w:vAlign w:val="center"/>
          </w:tcPr>
          <w:p w:rsidR="001A0783" w:rsidRPr="00FB0D0C" w:rsidRDefault="001A0783" w:rsidP="00FB0D0C">
            <w:pPr>
              <w:tabs>
                <w:tab w:val="left" w:pos="0"/>
                <w:tab w:val="left" w:pos="1584"/>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 Dissipation</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1.923 ± 0.31</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00.00</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4.158</w:t>
            </w:r>
            <w:r w:rsidR="001A0783" w:rsidRPr="00FB0D0C">
              <w:rPr>
                <w:rFonts w:ascii="Times New Roman" w:hAnsi="Times New Roman" w:cs="Times New Roman"/>
                <w:color w:val="000000"/>
                <w:sz w:val="20"/>
                <w:szCs w:val="16"/>
              </w:rPr>
              <w:t>± 1.22</w:t>
            </w:r>
          </w:p>
        </w:tc>
        <w:tc>
          <w:tcPr>
            <w:tcW w:w="1780"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00.00</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0.881 ± 0.14</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54.17</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2.576</w:t>
            </w:r>
            <w:r w:rsidR="001A0783" w:rsidRPr="00FB0D0C">
              <w:rPr>
                <w:rFonts w:ascii="Times New Roman" w:hAnsi="Times New Roman" w:cs="Times New Roman"/>
                <w:color w:val="000000"/>
                <w:sz w:val="20"/>
                <w:szCs w:val="16"/>
              </w:rPr>
              <w:t>± 0.87</w:t>
            </w:r>
          </w:p>
        </w:tc>
        <w:tc>
          <w:tcPr>
            <w:tcW w:w="1780" w:type="dxa"/>
            <w:vAlign w:val="bottom"/>
          </w:tcPr>
          <w:p w:rsidR="001A0783" w:rsidRPr="00FB0D0C" w:rsidRDefault="005226EB"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38.05</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3</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0.617 ± 0.08</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67.91</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1.630</w:t>
            </w:r>
            <w:r w:rsidR="001A0783" w:rsidRPr="00FB0D0C">
              <w:rPr>
                <w:rFonts w:ascii="Times New Roman" w:hAnsi="Times New Roman" w:cs="Times New Roman"/>
                <w:color w:val="000000"/>
                <w:sz w:val="20"/>
                <w:szCs w:val="16"/>
              </w:rPr>
              <w:t>± 0.63</w:t>
            </w:r>
          </w:p>
        </w:tc>
        <w:tc>
          <w:tcPr>
            <w:tcW w:w="1780" w:type="dxa"/>
            <w:vAlign w:val="bottom"/>
          </w:tcPr>
          <w:p w:rsidR="001A0783" w:rsidRPr="00FB0D0C" w:rsidRDefault="005226EB"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60.80</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5</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0.285 ± 0.05</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85.20</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0.915</w:t>
            </w:r>
            <w:r w:rsidR="001A0783" w:rsidRPr="00FB0D0C">
              <w:rPr>
                <w:rFonts w:ascii="Times New Roman" w:hAnsi="Times New Roman" w:cs="Times New Roman"/>
                <w:color w:val="000000"/>
                <w:sz w:val="20"/>
                <w:szCs w:val="16"/>
              </w:rPr>
              <w:t>± 0.35</w:t>
            </w:r>
          </w:p>
        </w:tc>
        <w:tc>
          <w:tcPr>
            <w:tcW w:w="1780" w:type="dxa"/>
            <w:vAlign w:val="bottom"/>
          </w:tcPr>
          <w:p w:rsidR="001A0783" w:rsidRPr="00FB0D0C" w:rsidRDefault="005226EB"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78.0</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8</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0.179 ± 0.11</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90.69</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0.634</w:t>
            </w:r>
            <w:r w:rsidR="001A0783" w:rsidRPr="00FB0D0C">
              <w:rPr>
                <w:rFonts w:ascii="Times New Roman" w:hAnsi="Times New Roman" w:cs="Times New Roman"/>
                <w:color w:val="000000"/>
                <w:sz w:val="20"/>
                <w:szCs w:val="16"/>
              </w:rPr>
              <w:t>± 0.19</w:t>
            </w:r>
          </w:p>
        </w:tc>
        <w:tc>
          <w:tcPr>
            <w:tcW w:w="1780" w:type="dxa"/>
            <w:vAlign w:val="bottom"/>
          </w:tcPr>
          <w:p w:rsidR="001A0783" w:rsidRPr="00FB0D0C" w:rsidRDefault="005226EB"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84.75</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12</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0.028 ± 0.02</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98.54</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0.181</w:t>
            </w:r>
            <w:r w:rsidR="001A0783" w:rsidRPr="00FB0D0C">
              <w:rPr>
                <w:rFonts w:ascii="Times New Roman" w:hAnsi="Times New Roman" w:cs="Times New Roman"/>
                <w:color w:val="000000"/>
                <w:sz w:val="20"/>
                <w:szCs w:val="16"/>
              </w:rPr>
              <w:t>± 0.13</w:t>
            </w:r>
          </w:p>
        </w:tc>
        <w:tc>
          <w:tcPr>
            <w:tcW w:w="1780" w:type="dxa"/>
            <w:vAlign w:val="bottom"/>
          </w:tcPr>
          <w:p w:rsidR="001A0783" w:rsidRPr="00FB0D0C" w:rsidRDefault="005226EB"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95.65</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15</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0.005</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99.74</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0.016</w:t>
            </w:r>
            <w:r w:rsidR="001A0783" w:rsidRPr="00FB0D0C">
              <w:rPr>
                <w:rFonts w:ascii="Times New Roman" w:hAnsi="Times New Roman" w:cs="Times New Roman"/>
                <w:color w:val="000000"/>
                <w:sz w:val="20"/>
                <w:szCs w:val="16"/>
              </w:rPr>
              <w:t>± 0.02</w:t>
            </w:r>
          </w:p>
        </w:tc>
        <w:tc>
          <w:tcPr>
            <w:tcW w:w="1780"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99.57</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18</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0.004</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99.79</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0.007</w:t>
            </w:r>
          </w:p>
        </w:tc>
        <w:tc>
          <w:tcPr>
            <w:tcW w:w="1780"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99.83</w:t>
            </w:r>
          </w:p>
        </w:tc>
      </w:tr>
      <w:tr w:rsidR="001A0783" w:rsidRPr="00FB0D0C" w:rsidTr="0074668F">
        <w:trPr>
          <w:cantSplit/>
          <w:jc w:val="center"/>
        </w:trPr>
        <w:tc>
          <w:tcPr>
            <w:tcW w:w="1887"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22</w:t>
            </w:r>
          </w:p>
        </w:tc>
        <w:tc>
          <w:tcPr>
            <w:tcW w:w="1780"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BLD</w:t>
            </w:r>
          </w:p>
        </w:tc>
        <w:tc>
          <w:tcPr>
            <w:tcW w:w="1780" w:type="dxa"/>
            <w:vAlign w:val="center"/>
          </w:tcPr>
          <w:p w:rsidR="001A0783" w:rsidRPr="00FB0D0C" w:rsidRDefault="00CC77CF"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100</w:t>
            </w:r>
          </w:p>
        </w:tc>
        <w:tc>
          <w:tcPr>
            <w:tcW w:w="233"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636"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0.003</w:t>
            </w:r>
          </w:p>
        </w:tc>
        <w:tc>
          <w:tcPr>
            <w:tcW w:w="1780" w:type="dxa"/>
            <w:vAlign w:val="bottom"/>
          </w:tcPr>
          <w:p w:rsidR="001A0783" w:rsidRPr="00FB0D0C" w:rsidRDefault="009138EC"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99.39</w:t>
            </w:r>
          </w:p>
        </w:tc>
      </w:tr>
      <w:tr w:rsidR="001A0783" w:rsidRPr="00FB0D0C" w:rsidTr="0074668F">
        <w:trPr>
          <w:cantSplit/>
          <w:jc w:val="center"/>
        </w:trPr>
        <w:tc>
          <w:tcPr>
            <w:tcW w:w="1887"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MRL (</w:t>
            </w:r>
            <w:r w:rsidR="001313F8" w:rsidRPr="00FB0D0C">
              <w:rPr>
                <w:rFonts w:ascii="Times New Roman" w:hAnsi="Times New Roman" w:cs="Times New Roman"/>
                <w:b/>
                <w:bCs/>
                <w:color w:val="000000"/>
                <w:sz w:val="20"/>
                <w:szCs w:val="16"/>
              </w:rPr>
              <w:t>mg/kg</w:t>
            </w:r>
            <w:r w:rsidRPr="00FB0D0C">
              <w:rPr>
                <w:rFonts w:ascii="Times New Roman" w:hAnsi="Times New Roman" w:cs="Times New Roman"/>
                <w:b/>
                <w:bCs/>
                <w:color w:val="000000"/>
                <w:sz w:val="20"/>
                <w:szCs w:val="16"/>
              </w:rPr>
              <w:t>) **</w:t>
            </w:r>
          </w:p>
        </w:tc>
        <w:tc>
          <w:tcPr>
            <w:tcW w:w="3650"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0.01</w:t>
            </w:r>
          </w:p>
        </w:tc>
        <w:tc>
          <w:tcPr>
            <w:tcW w:w="3561"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0.01</w:t>
            </w:r>
          </w:p>
        </w:tc>
      </w:tr>
      <w:tr w:rsidR="001A0783" w:rsidRPr="00FB0D0C" w:rsidTr="0074668F">
        <w:trPr>
          <w:cantSplit/>
          <w:jc w:val="center"/>
        </w:trPr>
        <w:tc>
          <w:tcPr>
            <w:tcW w:w="1887"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K´(days</w:t>
            </w:r>
            <w:r w:rsidRPr="00FB0D0C">
              <w:rPr>
                <w:rFonts w:ascii="Times New Roman" w:hAnsi="Times New Roman" w:cs="Times New Roman"/>
                <w:b/>
                <w:bCs/>
                <w:color w:val="000000"/>
                <w:sz w:val="20"/>
                <w:szCs w:val="16"/>
                <w:vertAlign w:val="superscript"/>
              </w:rPr>
              <w:t>-1</w:t>
            </w:r>
            <w:r w:rsidRPr="00FB0D0C">
              <w:rPr>
                <w:rFonts w:ascii="Times New Roman" w:hAnsi="Times New Roman" w:cs="Times New Roman"/>
                <w:b/>
                <w:bCs/>
                <w:color w:val="000000"/>
                <w:sz w:val="20"/>
                <w:szCs w:val="16"/>
              </w:rPr>
              <w:t>)</w:t>
            </w:r>
          </w:p>
        </w:tc>
        <w:tc>
          <w:tcPr>
            <w:tcW w:w="3650"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0.386</w:t>
            </w:r>
          </w:p>
        </w:tc>
        <w:tc>
          <w:tcPr>
            <w:tcW w:w="3561" w:type="dxa"/>
            <w:gridSpan w:val="3"/>
            <w:vAlign w:val="center"/>
          </w:tcPr>
          <w:p w:rsidR="001A0783" w:rsidRPr="00FB0D0C" w:rsidRDefault="005226EB"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0.294</w:t>
            </w:r>
          </w:p>
        </w:tc>
      </w:tr>
      <w:tr w:rsidR="001A0783" w:rsidRPr="00FB0D0C" w:rsidTr="0074668F">
        <w:trPr>
          <w:cantSplit/>
          <w:jc w:val="center"/>
        </w:trPr>
        <w:tc>
          <w:tcPr>
            <w:tcW w:w="1887"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i/>
                <w:iCs/>
                <w:color w:val="000000"/>
                <w:sz w:val="20"/>
                <w:szCs w:val="16"/>
              </w:rPr>
              <w:t>t</w:t>
            </w:r>
            <w:r w:rsidRPr="00FB0D0C">
              <w:rPr>
                <w:rFonts w:ascii="Times New Roman" w:hAnsi="Times New Roman" w:cs="Times New Roman"/>
                <w:b/>
                <w:bCs/>
                <w:color w:val="000000"/>
                <w:sz w:val="20"/>
                <w:szCs w:val="16"/>
                <w:vertAlign w:val="subscript"/>
              </w:rPr>
              <w:t xml:space="preserve">0.5 </w:t>
            </w:r>
            <w:r w:rsidRPr="00FB0D0C">
              <w:rPr>
                <w:rFonts w:ascii="Times New Roman" w:hAnsi="Times New Roman" w:cs="Times New Roman"/>
                <w:b/>
                <w:bCs/>
                <w:color w:val="000000"/>
                <w:sz w:val="20"/>
                <w:szCs w:val="16"/>
              </w:rPr>
              <w:t>(days)</w:t>
            </w:r>
          </w:p>
        </w:tc>
        <w:tc>
          <w:tcPr>
            <w:tcW w:w="3650"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1.796</w:t>
            </w:r>
          </w:p>
        </w:tc>
        <w:tc>
          <w:tcPr>
            <w:tcW w:w="3561" w:type="dxa"/>
            <w:gridSpan w:val="3"/>
            <w:vAlign w:val="center"/>
          </w:tcPr>
          <w:p w:rsidR="001A0783" w:rsidRPr="00FB0D0C" w:rsidRDefault="005226EB"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2.359</w:t>
            </w:r>
          </w:p>
        </w:tc>
      </w:tr>
      <w:tr w:rsidR="001A0783" w:rsidRPr="00FB0D0C" w:rsidTr="0074668F">
        <w:trPr>
          <w:cantSplit/>
          <w:jc w:val="center"/>
        </w:trPr>
        <w:tc>
          <w:tcPr>
            <w:tcW w:w="1887"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R</w:t>
            </w:r>
            <w:r w:rsidRPr="00FB0D0C">
              <w:rPr>
                <w:rFonts w:ascii="Times New Roman" w:hAnsi="Times New Roman" w:cs="Times New Roman"/>
                <w:b/>
                <w:bCs/>
                <w:color w:val="000000"/>
                <w:sz w:val="20"/>
                <w:szCs w:val="16"/>
                <w:vertAlign w:val="superscript"/>
              </w:rPr>
              <w:t>2</w:t>
            </w:r>
          </w:p>
        </w:tc>
        <w:tc>
          <w:tcPr>
            <w:tcW w:w="3650"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0.986</w:t>
            </w:r>
          </w:p>
        </w:tc>
        <w:tc>
          <w:tcPr>
            <w:tcW w:w="3561"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0.97</w:t>
            </w:r>
          </w:p>
        </w:tc>
      </w:tr>
      <w:tr w:rsidR="001A0783" w:rsidRPr="00FB0D0C" w:rsidTr="0074668F">
        <w:trPr>
          <w:cantSplit/>
          <w:jc w:val="center"/>
        </w:trPr>
        <w:tc>
          <w:tcPr>
            <w:tcW w:w="1887"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PHI (days)</w:t>
            </w:r>
          </w:p>
        </w:tc>
        <w:tc>
          <w:tcPr>
            <w:tcW w:w="3650" w:type="dxa"/>
            <w:gridSpan w:val="3"/>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15</w:t>
            </w:r>
          </w:p>
        </w:tc>
        <w:tc>
          <w:tcPr>
            <w:tcW w:w="3561" w:type="dxa"/>
            <w:gridSpan w:val="3"/>
            <w:vAlign w:val="center"/>
          </w:tcPr>
          <w:p w:rsidR="001A0783" w:rsidRPr="00FB0D0C" w:rsidRDefault="005226EB" w:rsidP="00FB0D0C">
            <w:pPr>
              <w:tabs>
                <w:tab w:val="left" w:pos="0"/>
              </w:tabs>
              <w:snapToGrid w:val="0"/>
              <w:spacing w:after="0" w:line="240" w:lineRule="auto"/>
              <w:jc w:val="center"/>
              <w:rPr>
                <w:rFonts w:ascii="Times New Roman" w:hAnsi="Times New Roman" w:cs="Times New Roman"/>
                <w:b/>
                <w:bCs/>
                <w:color w:val="000000"/>
                <w:sz w:val="20"/>
                <w:szCs w:val="16"/>
                <w:highlight w:val="yellow"/>
              </w:rPr>
            </w:pPr>
            <w:r w:rsidRPr="00FB0D0C">
              <w:rPr>
                <w:rFonts w:ascii="Times New Roman" w:hAnsi="Times New Roman" w:cs="Times New Roman"/>
                <w:b/>
                <w:bCs/>
                <w:color w:val="000000"/>
                <w:sz w:val="20"/>
                <w:szCs w:val="16"/>
              </w:rPr>
              <w:t>17</w:t>
            </w:r>
          </w:p>
        </w:tc>
      </w:tr>
    </w:tbl>
    <w:p w:rsidR="001A0783" w:rsidRPr="00FB0D0C" w:rsidRDefault="001A0783" w:rsidP="00FB0D0C">
      <w:pPr>
        <w:tabs>
          <w:tab w:val="left" w:pos="0"/>
        </w:tabs>
        <w:snapToGrid w:val="0"/>
        <w:spacing w:after="0" w:line="240" w:lineRule="auto"/>
        <w:ind w:firstLine="425"/>
        <w:jc w:val="both"/>
        <w:rPr>
          <w:rFonts w:ascii="Times New Roman" w:hAnsi="Times New Roman" w:cs="Times New Roman"/>
          <w:sz w:val="20"/>
          <w:szCs w:val="16"/>
        </w:rPr>
      </w:pPr>
      <w:r w:rsidRPr="00FB0D0C">
        <w:rPr>
          <w:rFonts w:ascii="Times New Roman" w:hAnsi="Times New Roman" w:cs="Times New Roman"/>
          <w:sz w:val="20"/>
          <w:szCs w:val="16"/>
        </w:rPr>
        <w:t>*Means = mg/kg ± S.D. Values given are the means of three replicates.</w:t>
      </w:r>
    </w:p>
    <w:p w:rsidR="001A0783" w:rsidRPr="00FB0D0C" w:rsidRDefault="001A0783" w:rsidP="00FB0D0C">
      <w:pPr>
        <w:tabs>
          <w:tab w:val="left" w:pos="0"/>
        </w:tabs>
        <w:snapToGrid w:val="0"/>
        <w:spacing w:after="0" w:line="240" w:lineRule="auto"/>
        <w:ind w:firstLine="425"/>
        <w:jc w:val="both"/>
        <w:rPr>
          <w:rFonts w:ascii="Times New Roman" w:hAnsi="Times New Roman" w:cs="Times New Roman"/>
          <w:sz w:val="20"/>
          <w:szCs w:val="16"/>
        </w:rPr>
      </w:pPr>
      <w:r w:rsidRPr="00FB0D0C">
        <w:rPr>
          <w:rFonts w:ascii="Times New Roman" w:hAnsi="Times New Roman" w:cs="Times New Roman"/>
          <w:sz w:val="20"/>
          <w:szCs w:val="16"/>
        </w:rPr>
        <w:t>** Maximum residue limit according to (European Commission Regulation (EU</w:t>
      </w:r>
      <w:r w:rsidR="00DB778B" w:rsidRPr="00FB0D0C">
        <w:rPr>
          <w:rFonts w:ascii="Times New Roman" w:hAnsi="Times New Roman" w:cs="Times New Roman"/>
          <w:sz w:val="20"/>
          <w:szCs w:val="16"/>
        </w:rPr>
        <w:t>), 2013)</w:t>
      </w:r>
    </w:p>
    <w:p w:rsidR="00827060" w:rsidRPr="00FB0D0C" w:rsidRDefault="00827060" w:rsidP="00FB0D0C">
      <w:pPr>
        <w:tabs>
          <w:tab w:val="left" w:pos="0"/>
          <w:tab w:val="left" w:pos="1755"/>
        </w:tabs>
        <w:snapToGrid w:val="0"/>
        <w:spacing w:after="0" w:line="240" w:lineRule="auto"/>
        <w:jc w:val="center"/>
        <w:rPr>
          <w:rFonts w:ascii="Times New Roman" w:hAnsi="Times New Roman" w:cs="Times New Roman"/>
          <w:b/>
          <w:bCs/>
          <w:color w:val="131413"/>
          <w:sz w:val="20"/>
          <w:szCs w:val="18"/>
        </w:rPr>
      </w:pPr>
    </w:p>
    <w:p w:rsidR="001A0783" w:rsidRPr="00FB0D0C" w:rsidRDefault="001A0783" w:rsidP="00FB0D0C">
      <w:pPr>
        <w:tabs>
          <w:tab w:val="left" w:pos="0"/>
          <w:tab w:val="left" w:pos="1755"/>
        </w:tabs>
        <w:snapToGrid w:val="0"/>
        <w:spacing w:after="0" w:line="240" w:lineRule="auto"/>
        <w:jc w:val="center"/>
        <w:rPr>
          <w:rFonts w:ascii="Times New Roman" w:hAnsi="Times New Roman" w:cs="Times New Roman"/>
          <w:b/>
          <w:bCs/>
          <w:color w:val="131413"/>
          <w:sz w:val="20"/>
          <w:szCs w:val="16"/>
        </w:rPr>
      </w:pPr>
      <w:r w:rsidRPr="00FB0D0C">
        <w:rPr>
          <w:rFonts w:ascii="Times New Roman" w:hAnsi="Times New Roman" w:cs="Times New Roman"/>
          <w:b/>
          <w:bCs/>
          <w:color w:val="131413"/>
          <w:sz w:val="20"/>
          <w:szCs w:val="16"/>
        </w:rPr>
        <w:t xml:space="preserve">Table (3): Initial residue deposit and residue decline of </w:t>
      </w:r>
      <w:proofErr w:type="spellStart"/>
      <w:r w:rsidRPr="00FB0D0C">
        <w:rPr>
          <w:rFonts w:ascii="Times New Roman" w:hAnsi="Times New Roman" w:cs="Times New Roman"/>
          <w:b/>
          <w:bCs/>
          <w:color w:val="131413"/>
          <w:sz w:val="20"/>
          <w:szCs w:val="16"/>
        </w:rPr>
        <w:t>difenoconazole</w:t>
      </w:r>
      <w:proofErr w:type="spellEnd"/>
      <w:r w:rsidR="0074668F">
        <w:rPr>
          <w:rFonts w:ascii="Times New Roman" w:hAnsi="Times New Roman" w:cs="Times New Roman"/>
          <w:b/>
          <w:bCs/>
          <w:color w:val="131413"/>
          <w:sz w:val="20"/>
          <w:szCs w:val="16"/>
        </w:rPr>
        <w:t xml:space="preserve"> </w:t>
      </w:r>
      <w:r w:rsidRPr="00FB0D0C">
        <w:rPr>
          <w:rFonts w:ascii="Times New Roman" w:hAnsi="Times New Roman" w:cs="Times New Roman"/>
          <w:b/>
          <w:bCs/>
          <w:color w:val="131413"/>
          <w:sz w:val="20"/>
          <w:szCs w:val="16"/>
        </w:rPr>
        <w:t xml:space="preserve">in/on grape </w:t>
      </w:r>
      <w:r w:rsidR="00C529AC" w:rsidRPr="00FB0D0C">
        <w:rPr>
          <w:rFonts w:ascii="Times New Roman" w:hAnsi="Times New Roman" w:cs="Times New Roman"/>
          <w:b/>
          <w:bCs/>
          <w:color w:val="131413"/>
          <w:sz w:val="20"/>
          <w:szCs w:val="16"/>
        </w:rPr>
        <w:t xml:space="preserve">berries </w:t>
      </w:r>
      <w:r w:rsidRPr="00FB0D0C">
        <w:rPr>
          <w:rFonts w:ascii="Times New Roman" w:hAnsi="Times New Roman" w:cs="Times New Roman"/>
          <w:b/>
          <w:bCs/>
          <w:color w:val="131413"/>
          <w:sz w:val="20"/>
          <w:szCs w:val="16"/>
        </w:rPr>
        <w:t>and leaves.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6"/>
        <w:gridCol w:w="1798"/>
        <w:gridCol w:w="1707"/>
        <w:gridCol w:w="91"/>
        <w:gridCol w:w="236"/>
        <w:gridCol w:w="1652"/>
        <w:gridCol w:w="90"/>
        <w:gridCol w:w="1708"/>
      </w:tblGrid>
      <w:tr w:rsidR="001A0783" w:rsidRPr="00FB0D0C" w:rsidTr="0074668F">
        <w:trPr>
          <w:cantSplit/>
          <w:jc w:val="center"/>
        </w:trPr>
        <w:tc>
          <w:tcPr>
            <w:tcW w:w="1906" w:type="dxa"/>
            <w:vMerge w:val="restart"/>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Days after</w:t>
            </w:r>
          </w:p>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application</w:t>
            </w:r>
          </w:p>
        </w:tc>
        <w:tc>
          <w:tcPr>
            <w:tcW w:w="3595" w:type="dxa"/>
            <w:gridSpan w:val="3"/>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Grape berries</w:t>
            </w:r>
          </w:p>
        </w:tc>
        <w:tc>
          <w:tcPr>
            <w:tcW w:w="23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3449" w:type="dxa"/>
            <w:gridSpan w:val="3"/>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Leaves</w:t>
            </w:r>
          </w:p>
        </w:tc>
      </w:tr>
      <w:tr w:rsidR="001A0783" w:rsidRPr="00FB0D0C" w:rsidTr="0074668F">
        <w:trPr>
          <w:cantSplit/>
          <w:jc w:val="center"/>
        </w:trPr>
        <w:tc>
          <w:tcPr>
            <w:tcW w:w="1906" w:type="dxa"/>
            <w:vMerge/>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1798"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Means*</w:t>
            </w:r>
          </w:p>
        </w:tc>
        <w:tc>
          <w:tcPr>
            <w:tcW w:w="1798" w:type="dxa"/>
            <w:gridSpan w:val="2"/>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 Dissipation</w:t>
            </w:r>
          </w:p>
        </w:tc>
        <w:tc>
          <w:tcPr>
            <w:tcW w:w="23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p>
        </w:tc>
        <w:tc>
          <w:tcPr>
            <w:tcW w:w="1652"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Means</w:t>
            </w:r>
          </w:p>
        </w:tc>
        <w:tc>
          <w:tcPr>
            <w:tcW w:w="1798" w:type="dxa"/>
            <w:gridSpan w:val="2"/>
            <w:shd w:val="clear" w:color="auto" w:fill="auto"/>
            <w:vAlign w:val="center"/>
          </w:tcPr>
          <w:p w:rsidR="001A0783" w:rsidRPr="00FB0D0C" w:rsidRDefault="001A0783" w:rsidP="00FB0D0C">
            <w:pPr>
              <w:tabs>
                <w:tab w:val="left" w:pos="0"/>
                <w:tab w:val="left" w:pos="1584"/>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 Dissipation</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1.773 ± 0.49</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00.00</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3.642 ± 1.13</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00.00</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1.362 ± 0.18</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23.18</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2.988 ± 1.55</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17.96</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3</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1.028 ± 0.23</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42.02</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2.424 ± 0.79</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33.44</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5</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0.853 ± 0.11</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51.90</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1.715 ± 0.47</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52.91</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8</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0.587 ± 0.25</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66.89</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1.341 ± 0.52</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63.18</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12</w:t>
            </w:r>
          </w:p>
        </w:tc>
        <w:tc>
          <w:tcPr>
            <w:tcW w:w="1798"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0.428 ± 0.08</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75.86</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0.823 ± 0.29</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77.38</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15</w:t>
            </w:r>
          </w:p>
        </w:tc>
        <w:tc>
          <w:tcPr>
            <w:tcW w:w="179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0.134 ± 0.03</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92.44</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0.519 ± 0.31</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85.75</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18</w:t>
            </w:r>
          </w:p>
        </w:tc>
        <w:tc>
          <w:tcPr>
            <w:tcW w:w="179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0.038 ±0.005</w:t>
            </w:r>
          </w:p>
        </w:tc>
        <w:tc>
          <w:tcPr>
            <w:tcW w:w="1798"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97.85</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0.205 ± 0.14</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94.37</w:t>
            </w:r>
          </w:p>
        </w:tc>
      </w:tr>
      <w:tr w:rsidR="001A0783" w:rsidRPr="00FB0D0C" w:rsidTr="0074668F">
        <w:trPr>
          <w:cantSplit/>
          <w:jc w:val="center"/>
        </w:trPr>
        <w:tc>
          <w:tcPr>
            <w:tcW w:w="190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22</w:t>
            </w:r>
          </w:p>
        </w:tc>
        <w:tc>
          <w:tcPr>
            <w:tcW w:w="179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BLD</w:t>
            </w:r>
          </w:p>
        </w:tc>
        <w:tc>
          <w:tcPr>
            <w:tcW w:w="1798" w:type="dxa"/>
            <w:gridSpan w:val="2"/>
            <w:vAlign w:val="center"/>
          </w:tcPr>
          <w:p w:rsidR="001A0783" w:rsidRPr="00FB0D0C" w:rsidRDefault="00CC77CF"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100</w:t>
            </w:r>
          </w:p>
        </w:tc>
        <w:tc>
          <w:tcPr>
            <w:tcW w:w="236" w:type="dxa"/>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p>
        </w:tc>
        <w:tc>
          <w:tcPr>
            <w:tcW w:w="1742" w:type="dxa"/>
            <w:gridSpan w:val="2"/>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0.053 ± 0.05</w:t>
            </w:r>
          </w:p>
        </w:tc>
        <w:tc>
          <w:tcPr>
            <w:tcW w:w="1708" w:type="dxa"/>
            <w:vAlign w:val="bottom"/>
          </w:tcPr>
          <w:p w:rsidR="001A0783" w:rsidRPr="00FB0D0C" w:rsidRDefault="001A0783" w:rsidP="00FB0D0C">
            <w:pPr>
              <w:tabs>
                <w:tab w:val="left" w:pos="0"/>
              </w:tabs>
              <w:snapToGrid w:val="0"/>
              <w:spacing w:after="0" w:line="240" w:lineRule="auto"/>
              <w:jc w:val="center"/>
              <w:rPr>
                <w:rFonts w:ascii="Times New Roman" w:hAnsi="Times New Roman" w:cs="Times New Roman"/>
                <w:color w:val="000000"/>
                <w:sz w:val="20"/>
                <w:szCs w:val="16"/>
              </w:rPr>
            </w:pPr>
            <w:r w:rsidRPr="00FB0D0C">
              <w:rPr>
                <w:rFonts w:ascii="Times New Roman" w:hAnsi="Times New Roman" w:cs="Times New Roman"/>
                <w:color w:val="000000"/>
                <w:sz w:val="20"/>
                <w:szCs w:val="16"/>
              </w:rPr>
              <w:t>98.54</w:t>
            </w:r>
          </w:p>
        </w:tc>
      </w:tr>
      <w:tr w:rsidR="001A0783" w:rsidRPr="00FB0D0C" w:rsidTr="0074668F">
        <w:trPr>
          <w:cantSplit/>
          <w:jc w:val="center"/>
        </w:trPr>
        <w:tc>
          <w:tcPr>
            <w:tcW w:w="190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MRL (</w:t>
            </w:r>
            <w:r w:rsidR="001313F8" w:rsidRPr="00FB0D0C">
              <w:rPr>
                <w:rFonts w:ascii="Times New Roman" w:hAnsi="Times New Roman" w:cs="Times New Roman"/>
                <w:b/>
                <w:bCs/>
                <w:color w:val="000000"/>
                <w:sz w:val="20"/>
                <w:szCs w:val="16"/>
              </w:rPr>
              <w:t>mg/kg</w:t>
            </w:r>
            <w:r w:rsidRPr="00FB0D0C">
              <w:rPr>
                <w:rFonts w:ascii="Times New Roman" w:hAnsi="Times New Roman" w:cs="Times New Roman"/>
                <w:b/>
                <w:bCs/>
                <w:color w:val="000000"/>
                <w:sz w:val="20"/>
                <w:szCs w:val="16"/>
              </w:rPr>
              <w:t>) **</w:t>
            </w:r>
          </w:p>
        </w:tc>
        <w:tc>
          <w:tcPr>
            <w:tcW w:w="3505"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0.1</w:t>
            </w:r>
          </w:p>
        </w:tc>
        <w:tc>
          <w:tcPr>
            <w:tcW w:w="3775" w:type="dxa"/>
            <w:gridSpan w:val="5"/>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0.1</w:t>
            </w:r>
          </w:p>
        </w:tc>
      </w:tr>
      <w:tr w:rsidR="001A0783" w:rsidRPr="00FB0D0C" w:rsidTr="0074668F">
        <w:trPr>
          <w:cantSplit/>
          <w:jc w:val="center"/>
        </w:trPr>
        <w:tc>
          <w:tcPr>
            <w:tcW w:w="190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K´(days</w:t>
            </w:r>
            <w:r w:rsidRPr="00FB0D0C">
              <w:rPr>
                <w:rFonts w:ascii="Times New Roman" w:hAnsi="Times New Roman" w:cs="Times New Roman"/>
                <w:b/>
                <w:bCs/>
                <w:color w:val="000000"/>
                <w:sz w:val="20"/>
                <w:szCs w:val="16"/>
                <w:vertAlign w:val="superscript"/>
              </w:rPr>
              <w:t>-1</w:t>
            </w:r>
            <w:r w:rsidRPr="00FB0D0C">
              <w:rPr>
                <w:rFonts w:ascii="Times New Roman" w:hAnsi="Times New Roman" w:cs="Times New Roman"/>
                <w:b/>
                <w:bCs/>
                <w:color w:val="000000"/>
                <w:sz w:val="20"/>
                <w:szCs w:val="16"/>
              </w:rPr>
              <w:t>)</w:t>
            </w:r>
          </w:p>
        </w:tc>
        <w:tc>
          <w:tcPr>
            <w:tcW w:w="3505"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0.154</w:t>
            </w:r>
          </w:p>
        </w:tc>
        <w:tc>
          <w:tcPr>
            <w:tcW w:w="3775" w:type="dxa"/>
            <w:gridSpan w:val="5"/>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0. 135</w:t>
            </w:r>
          </w:p>
        </w:tc>
      </w:tr>
      <w:tr w:rsidR="001A0783" w:rsidRPr="00FB0D0C" w:rsidTr="0074668F">
        <w:trPr>
          <w:cantSplit/>
          <w:jc w:val="center"/>
        </w:trPr>
        <w:tc>
          <w:tcPr>
            <w:tcW w:w="190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i/>
                <w:iCs/>
                <w:color w:val="000000"/>
                <w:sz w:val="20"/>
                <w:szCs w:val="16"/>
              </w:rPr>
              <w:t>t</w:t>
            </w:r>
            <w:r w:rsidRPr="00FB0D0C">
              <w:rPr>
                <w:rFonts w:ascii="Times New Roman" w:hAnsi="Times New Roman" w:cs="Times New Roman"/>
                <w:b/>
                <w:bCs/>
                <w:color w:val="000000"/>
                <w:sz w:val="20"/>
                <w:szCs w:val="16"/>
                <w:vertAlign w:val="subscript"/>
              </w:rPr>
              <w:t xml:space="preserve">0.5 </w:t>
            </w:r>
            <w:r w:rsidRPr="00FB0D0C">
              <w:rPr>
                <w:rFonts w:ascii="Times New Roman" w:hAnsi="Times New Roman" w:cs="Times New Roman"/>
                <w:b/>
                <w:bCs/>
                <w:color w:val="000000"/>
                <w:sz w:val="20"/>
                <w:szCs w:val="16"/>
              </w:rPr>
              <w:t>(days)</w:t>
            </w:r>
          </w:p>
        </w:tc>
        <w:tc>
          <w:tcPr>
            <w:tcW w:w="3505"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4.494</w:t>
            </w:r>
          </w:p>
        </w:tc>
        <w:tc>
          <w:tcPr>
            <w:tcW w:w="3775" w:type="dxa"/>
            <w:gridSpan w:val="5"/>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5.134</w:t>
            </w:r>
          </w:p>
        </w:tc>
      </w:tr>
      <w:tr w:rsidR="001A0783" w:rsidRPr="00FB0D0C" w:rsidTr="0074668F">
        <w:trPr>
          <w:cantSplit/>
          <w:jc w:val="center"/>
        </w:trPr>
        <w:tc>
          <w:tcPr>
            <w:tcW w:w="190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R</w:t>
            </w:r>
            <w:r w:rsidRPr="00FB0D0C">
              <w:rPr>
                <w:rFonts w:ascii="Times New Roman" w:hAnsi="Times New Roman" w:cs="Times New Roman"/>
                <w:b/>
                <w:bCs/>
                <w:color w:val="000000"/>
                <w:sz w:val="20"/>
                <w:szCs w:val="16"/>
                <w:vertAlign w:val="superscript"/>
              </w:rPr>
              <w:t>2</w:t>
            </w:r>
          </w:p>
        </w:tc>
        <w:tc>
          <w:tcPr>
            <w:tcW w:w="3505"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0.915</w:t>
            </w:r>
          </w:p>
        </w:tc>
        <w:tc>
          <w:tcPr>
            <w:tcW w:w="3775" w:type="dxa"/>
            <w:gridSpan w:val="5"/>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0.943</w:t>
            </w:r>
          </w:p>
        </w:tc>
      </w:tr>
      <w:tr w:rsidR="001A0783" w:rsidRPr="00FB0D0C" w:rsidTr="0074668F">
        <w:trPr>
          <w:cantSplit/>
          <w:jc w:val="center"/>
        </w:trPr>
        <w:tc>
          <w:tcPr>
            <w:tcW w:w="1906" w:type="dxa"/>
            <w:shd w:val="clear" w:color="auto" w:fill="auto"/>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PHI (days)</w:t>
            </w:r>
          </w:p>
        </w:tc>
        <w:tc>
          <w:tcPr>
            <w:tcW w:w="3505" w:type="dxa"/>
            <w:gridSpan w:val="2"/>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17</w:t>
            </w:r>
          </w:p>
        </w:tc>
        <w:tc>
          <w:tcPr>
            <w:tcW w:w="3775" w:type="dxa"/>
            <w:gridSpan w:val="5"/>
            <w:vAlign w:val="center"/>
          </w:tcPr>
          <w:p w:rsidR="001A0783" w:rsidRPr="00FB0D0C" w:rsidRDefault="001A0783" w:rsidP="00FB0D0C">
            <w:pPr>
              <w:tabs>
                <w:tab w:val="left" w:pos="0"/>
              </w:tabs>
              <w:snapToGrid w:val="0"/>
              <w:spacing w:after="0" w:line="240" w:lineRule="auto"/>
              <w:jc w:val="center"/>
              <w:rPr>
                <w:rFonts w:ascii="Times New Roman" w:hAnsi="Times New Roman" w:cs="Times New Roman"/>
                <w:b/>
                <w:bCs/>
                <w:color w:val="000000"/>
                <w:sz w:val="20"/>
                <w:szCs w:val="16"/>
              </w:rPr>
            </w:pPr>
            <w:r w:rsidRPr="00FB0D0C">
              <w:rPr>
                <w:rFonts w:ascii="Times New Roman" w:hAnsi="Times New Roman" w:cs="Times New Roman"/>
                <w:b/>
                <w:bCs/>
                <w:color w:val="000000"/>
                <w:sz w:val="20"/>
                <w:szCs w:val="16"/>
              </w:rPr>
              <w:t>21</w:t>
            </w:r>
          </w:p>
        </w:tc>
      </w:tr>
    </w:tbl>
    <w:p w:rsidR="001A0783" w:rsidRPr="00FB0D0C" w:rsidRDefault="001A0783" w:rsidP="00FB0D0C">
      <w:pPr>
        <w:tabs>
          <w:tab w:val="left" w:pos="0"/>
        </w:tabs>
        <w:snapToGrid w:val="0"/>
        <w:spacing w:after="0" w:line="240" w:lineRule="auto"/>
        <w:ind w:firstLine="425"/>
        <w:jc w:val="both"/>
        <w:rPr>
          <w:rFonts w:ascii="Times New Roman" w:hAnsi="Times New Roman" w:cs="Times New Roman"/>
          <w:sz w:val="20"/>
          <w:szCs w:val="16"/>
        </w:rPr>
      </w:pPr>
      <w:r w:rsidRPr="00FB0D0C">
        <w:rPr>
          <w:rFonts w:ascii="Times New Roman" w:hAnsi="Times New Roman" w:cs="Times New Roman"/>
          <w:sz w:val="20"/>
          <w:szCs w:val="16"/>
        </w:rPr>
        <w:t>*Means = mg/kg ± S.D. Values given are the means of three replicates.</w:t>
      </w:r>
    </w:p>
    <w:p w:rsidR="001A0783" w:rsidRDefault="001A0783" w:rsidP="00FB0D0C">
      <w:pPr>
        <w:tabs>
          <w:tab w:val="left" w:pos="0"/>
        </w:tabs>
        <w:snapToGrid w:val="0"/>
        <w:spacing w:after="0" w:line="240" w:lineRule="auto"/>
        <w:ind w:firstLine="425"/>
        <w:jc w:val="both"/>
        <w:rPr>
          <w:rFonts w:ascii="Times New Roman" w:hAnsi="Times New Roman" w:cs="Times New Roman" w:hint="eastAsia"/>
          <w:sz w:val="20"/>
          <w:szCs w:val="16"/>
          <w:lang w:eastAsia="zh-CN"/>
        </w:rPr>
      </w:pPr>
      <w:r w:rsidRPr="00FB0D0C">
        <w:rPr>
          <w:rFonts w:ascii="Times New Roman" w:hAnsi="Times New Roman" w:cs="Times New Roman"/>
          <w:sz w:val="20"/>
          <w:szCs w:val="16"/>
        </w:rPr>
        <w:t>** Maximum residue limit according to (</w:t>
      </w:r>
      <w:r w:rsidRPr="00FB0D0C">
        <w:rPr>
          <w:rFonts w:ascii="Times New Roman" w:hAnsi="Times New Roman" w:cs="Times New Roman"/>
          <w:b/>
          <w:bCs/>
          <w:sz w:val="20"/>
          <w:szCs w:val="16"/>
        </w:rPr>
        <w:t>Codex</w:t>
      </w:r>
      <w:r w:rsidR="00C5268B" w:rsidRPr="00FB0D0C">
        <w:rPr>
          <w:rFonts w:ascii="Times New Roman" w:hAnsi="Times New Roman" w:cs="Times New Roman"/>
          <w:b/>
          <w:bCs/>
          <w:sz w:val="20"/>
          <w:szCs w:val="16"/>
        </w:rPr>
        <w:t xml:space="preserve"> </w:t>
      </w:r>
      <w:proofErr w:type="spellStart"/>
      <w:r w:rsidR="00C5268B" w:rsidRPr="00FB0D0C">
        <w:rPr>
          <w:rFonts w:ascii="Times New Roman" w:hAnsi="Times New Roman" w:cs="Times New Roman"/>
          <w:b/>
          <w:bCs/>
          <w:sz w:val="20"/>
          <w:szCs w:val="16"/>
        </w:rPr>
        <w:t>Alimentarius</w:t>
      </w:r>
      <w:proofErr w:type="spellEnd"/>
      <w:r w:rsidR="00C5268B" w:rsidRPr="00FB0D0C">
        <w:rPr>
          <w:rFonts w:ascii="Times New Roman" w:hAnsi="Times New Roman" w:cs="Times New Roman"/>
          <w:b/>
          <w:bCs/>
          <w:sz w:val="20"/>
          <w:szCs w:val="16"/>
        </w:rPr>
        <w:t xml:space="preserve"> Commission</w:t>
      </w:r>
      <w:r w:rsidRPr="00FB0D0C">
        <w:rPr>
          <w:rFonts w:ascii="Times New Roman" w:hAnsi="Times New Roman" w:cs="Times New Roman"/>
          <w:b/>
          <w:bCs/>
          <w:sz w:val="20"/>
          <w:szCs w:val="16"/>
        </w:rPr>
        <w:t>, 201</w:t>
      </w:r>
      <w:r w:rsidR="00CA70CD" w:rsidRPr="00FB0D0C">
        <w:rPr>
          <w:rFonts w:ascii="Times New Roman" w:hAnsi="Times New Roman" w:cs="Times New Roman"/>
          <w:b/>
          <w:bCs/>
          <w:sz w:val="20"/>
          <w:szCs w:val="16"/>
        </w:rPr>
        <w:t>3</w:t>
      </w:r>
      <w:r w:rsidRPr="00FB0D0C">
        <w:rPr>
          <w:rFonts w:ascii="Times New Roman" w:hAnsi="Times New Roman" w:cs="Times New Roman"/>
          <w:sz w:val="20"/>
          <w:szCs w:val="16"/>
        </w:rPr>
        <w:t>)</w:t>
      </w:r>
    </w:p>
    <w:p w:rsidR="0074668F" w:rsidRPr="00FB0D0C" w:rsidRDefault="0074668F" w:rsidP="00FB0D0C">
      <w:pPr>
        <w:tabs>
          <w:tab w:val="left" w:pos="0"/>
        </w:tabs>
        <w:snapToGrid w:val="0"/>
        <w:spacing w:after="0" w:line="240" w:lineRule="auto"/>
        <w:ind w:firstLine="425"/>
        <w:jc w:val="both"/>
        <w:rPr>
          <w:rFonts w:ascii="Times New Roman" w:hAnsi="Times New Roman" w:cs="Times New Roman" w:hint="eastAsia"/>
          <w:sz w:val="20"/>
          <w:szCs w:val="16"/>
          <w:lang w:eastAsia="zh-CN"/>
        </w:rPr>
      </w:pPr>
    </w:p>
    <w:p w:rsidR="00D85CC1" w:rsidRPr="00FB0D0C" w:rsidRDefault="00EE3E1D" w:rsidP="003127D6">
      <w:pPr>
        <w:pStyle w:val="ListParagraph"/>
        <w:snapToGrid w:val="0"/>
        <w:spacing w:after="0" w:line="240" w:lineRule="auto"/>
        <w:ind w:leftChars="64" w:left="141"/>
        <w:jc w:val="center"/>
        <w:rPr>
          <w:rFonts w:ascii="Times New Roman" w:hAnsi="Times New Roman" w:cs="Times New Roman"/>
          <w:sz w:val="20"/>
          <w:szCs w:val="20"/>
        </w:rPr>
      </w:pPr>
      <w:r w:rsidRPr="00FB0D0C">
        <w:rPr>
          <w:rFonts w:ascii="Times New Roman" w:hAnsi="Times New Roman" w:cs="Times New Roman"/>
          <w:noProof/>
          <w:sz w:val="20"/>
          <w:szCs w:val="20"/>
          <w:lang w:eastAsia="zh-CN"/>
        </w:rPr>
        <w:lastRenderedPageBreak/>
        <w:drawing>
          <wp:inline distT="0" distB="0" distL="0" distR="0">
            <wp:extent cx="2905125" cy="1933829"/>
            <wp:effectExtent l="12192" t="6096" r="8763" b="0"/>
            <wp:docPr id="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B0D0C">
        <w:rPr>
          <w:rFonts w:ascii="Times New Roman" w:hAnsi="Times New Roman" w:cs="Times New Roman"/>
          <w:noProof/>
          <w:sz w:val="20"/>
          <w:szCs w:val="20"/>
          <w:lang w:eastAsia="zh-CN"/>
        </w:rPr>
        <w:drawing>
          <wp:inline distT="0" distB="0" distL="0" distR="0">
            <wp:extent cx="2798953" cy="1933829"/>
            <wp:effectExtent l="12192" t="6096" r="3810" b="0"/>
            <wp:docPr id="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5CC1" w:rsidRPr="00FB0D0C" w:rsidRDefault="00D85CC1" w:rsidP="00FB0D0C">
      <w:pPr>
        <w:tabs>
          <w:tab w:val="left" w:pos="0"/>
        </w:tabs>
        <w:snapToGrid w:val="0"/>
        <w:spacing w:after="0" w:line="240" w:lineRule="auto"/>
        <w:jc w:val="both"/>
        <w:rPr>
          <w:rFonts w:ascii="Times New Roman" w:hAnsi="Times New Roman" w:cs="Times New Roman"/>
          <w:b/>
          <w:bCs/>
          <w:sz w:val="20"/>
          <w:szCs w:val="20"/>
          <w:lang w:bidi="ar-EG"/>
        </w:rPr>
      </w:pPr>
      <w:proofErr w:type="gramStart"/>
      <w:r w:rsidRPr="00FB0D0C">
        <w:rPr>
          <w:rFonts w:ascii="Times New Roman" w:hAnsi="Times New Roman" w:cs="Times New Roman"/>
          <w:b/>
          <w:bCs/>
          <w:color w:val="131413"/>
          <w:sz w:val="20"/>
          <w:szCs w:val="20"/>
        </w:rPr>
        <w:t>Fig.</w:t>
      </w:r>
      <w:proofErr w:type="gramEnd"/>
      <w:r w:rsidRPr="00FB0D0C">
        <w:rPr>
          <w:rFonts w:ascii="Times New Roman" w:hAnsi="Times New Roman" w:cs="Times New Roman"/>
          <w:b/>
          <w:bCs/>
          <w:color w:val="131413"/>
          <w:sz w:val="20"/>
          <w:szCs w:val="20"/>
        </w:rPr>
        <w:t xml:space="preserve"> (1): </w:t>
      </w:r>
      <w:r w:rsidRPr="00FB0D0C">
        <w:rPr>
          <w:rFonts w:ascii="Times New Roman" w:hAnsi="Times New Roman" w:cs="Times New Roman"/>
          <w:b/>
          <w:bCs/>
          <w:sz w:val="20"/>
          <w:szCs w:val="20"/>
          <w:lang w:bidi="ar-EG"/>
        </w:rPr>
        <w:t xml:space="preserve">Log. Residue- day regression line of </w:t>
      </w:r>
      <w:proofErr w:type="spellStart"/>
      <w:r w:rsidRPr="00FB0D0C">
        <w:rPr>
          <w:rFonts w:ascii="Times New Roman" w:hAnsi="Times New Roman" w:cs="Times New Roman"/>
          <w:b/>
          <w:bCs/>
          <w:sz w:val="20"/>
          <w:szCs w:val="20"/>
          <w:lang w:bidi="ar-EG"/>
        </w:rPr>
        <w:t>chlorfenapyr</w:t>
      </w:r>
      <w:proofErr w:type="spellEnd"/>
      <w:r w:rsidRPr="00FB0D0C">
        <w:rPr>
          <w:rFonts w:ascii="Times New Roman" w:hAnsi="Times New Roman" w:cs="Times New Roman"/>
          <w:b/>
          <w:bCs/>
          <w:sz w:val="20"/>
          <w:szCs w:val="20"/>
          <w:lang w:bidi="ar-EG"/>
        </w:rPr>
        <w:t xml:space="preserve"> residue in grape berries (A) and</w:t>
      </w:r>
    </w:p>
    <w:p w:rsidR="00D85CC1" w:rsidRPr="00FB0D0C" w:rsidRDefault="00BC2C3B" w:rsidP="00FB0D0C">
      <w:pPr>
        <w:tabs>
          <w:tab w:val="left" w:pos="0"/>
        </w:tabs>
        <w:snapToGrid w:val="0"/>
        <w:spacing w:after="0" w:line="240" w:lineRule="auto"/>
        <w:jc w:val="both"/>
        <w:rPr>
          <w:rFonts w:ascii="Times New Roman" w:hAnsi="Times New Roman" w:cs="Times New Roman"/>
          <w:b/>
          <w:bCs/>
          <w:sz w:val="20"/>
          <w:szCs w:val="20"/>
          <w:lang w:bidi="ar-EG"/>
        </w:rPr>
      </w:pPr>
      <w:proofErr w:type="gramStart"/>
      <w:r w:rsidRPr="00FB0D0C">
        <w:rPr>
          <w:rFonts w:ascii="Times New Roman" w:hAnsi="Times New Roman" w:cs="Times New Roman"/>
          <w:b/>
          <w:bCs/>
          <w:sz w:val="20"/>
          <w:szCs w:val="20"/>
          <w:lang w:bidi="ar-EG"/>
        </w:rPr>
        <w:t>L</w:t>
      </w:r>
      <w:r w:rsidR="00D85CC1" w:rsidRPr="00FB0D0C">
        <w:rPr>
          <w:rFonts w:ascii="Times New Roman" w:hAnsi="Times New Roman" w:cs="Times New Roman"/>
          <w:b/>
          <w:bCs/>
          <w:sz w:val="20"/>
          <w:szCs w:val="20"/>
          <w:lang w:bidi="ar-EG"/>
        </w:rPr>
        <w:t>eaves(</w:t>
      </w:r>
      <w:proofErr w:type="gramEnd"/>
      <w:r w:rsidR="00D85CC1" w:rsidRPr="00FB0D0C">
        <w:rPr>
          <w:rFonts w:ascii="Times New Roman" w:hAnsi="Times New Roman" w:cs="Times New Roman"/>
          <w:b/>
          <w:bCs/>
          <w:sz w:val="20"/>
          <w:szCs w:val="20"/>
          <w:lang w:bidi="ar-EG"/>
        </w:rPr>
        <w:t>B).</w:t>
      </w:r>
    </w:p>
    <w:p w:rsidR="00D85CC1" w:rsidRPr="00FB0D0C" w:rsidRDefault="00EE3E1D" w:rsidP="003127D6">
      <w:pPr>
        <w:tabs>
          <w:tab w:val="left" w:pos="0"/>
        </w:tabs>
        <w:snapToGrid w:val="0"/>
        <w:spacing w:after="0" w:line="240" w:lineRule="auto"/>
        <w:jc w:val="center"/>
        <w:rPr>
          <w:rFonts w:ascii="Times New Roman" w:hAnsi="Times New Roman" w:cs="Times New Roman"/>
          <w:sz w:val="20"/>
          <w:szCs w:val="20"/>
        </w:rPr>
      </w:pPr>
      <w:r w:rsidRPr="00FB0D0C">
        <w:rPr>
          <w:rFonts w:ascii="Times New Roman" w:hAnsi="Times New Roman" w:cs="Times New Roman"/>
          <w:noProof/>
          <w:sz w:val="20"/>
          <w:szCs w:val="20"/>
          <w:lang w:eastAsia="zh-CN"/>
        </w:rPr>
        <w:drawing>
          <wp:anchor distT="0" distB="0" distL="114300" distR="114300" simplePos="0" relativeHeight="251662848" behindDoc="0" locked="0" layoutInCell="1" allowOverlap="1">
            <wp:simplePos x="0" y="0"/>
            <wp:positionH relativeFrom="column">
              <wp:posOffset>2983992</wp:posOffset>
            </wp:positionH>
            <wp:positionV relativeFrom="paragraph">
              <wp:posOffset>137541</wp:posOffset>
            </wp:positionV>
            <wp:extent cx="2800223" cy="2028571"/>
            <wp:effectExtent l="12192" t="6096" r="6985" b="5588"/>
            <wp:wrapSquare wrapText="bothSides"/>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FF7595" w:rsidRPr="00FB0D0C" w:rsidRDefault="00EE3E1D" w:rsidP="003127D6">
      <w:pPr>
        <w:snapToGrid w:val="0"/>
        <w:spacing w:after="0" w:line="240" w:lineRule="auto"/>
        <w:ind w:leftChars="129" w:left="284"/>
        <w:jc w:val="center"/>
        <w:rPr>
          <w:rFonts w:ascii="Times New Roman" w:hAnsi="Times New Roman" w:cs="Times New Roman"/>
          <w:sz w:val="20"/>
          <w:szCs w:val="20"/>
        </w:rPr>
      </w:pPr>
      <w:r w:rsidRPr="00FB0D0C">
        <w:rPr>
          <w:rFonts w:ascii="Times New Roman" w:hAnsi="Times New Roman" w:cs="Times New Roman"/>
          <w:noProof/>
          <w:sz w:val="20"/>
          <w:szCs w:val="20"/>
          <w:lang w:eastAsia="zh-CN"/>
        </w:rPr>
        <w:drawing>
          <wp:inline distT="0" distB="0" distL="0" distR="0">
            <wp:extent cx="2770632" cy="2028571"/>
            <wp:effectExtent l="12192" t="6096" r="8001" b="1143"/>
            <wp:docPr id="3"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7595" w:rsidRPr="00FB0D0C" w:rsidRDefault="00FF7595" w:rsidP="00FB0D0C">
      <w:pPr>
        <w:tabs>
          <w:tab w:val="left" w:pos="0"/>
        </w:tabs>
        <w:snapToGrid w:val="0"/>
        <w:spacing w:after="0" w:line="240" w:lineRule="auto"/>
        <w:jc w:val="both"/>
        <w:rPr>
          <w:rFonts w:ascii="Times New Roman" w:hAnsi="Times New Roman" w:cs="Times New Roman"/>
          <w:sz w:val="20"/>
          <w:szCs w:val="20"/>
        </w:rPr>
      </w:pPr>
    </w:p>
    <w:p w:rsidR="00FF7595" w:rsidRPr="00FB0D0C" w:rsidRDefault="00FF7595" w:rsidP="00FB0D0C">
      <w:pPr>
        <w:tabs>
          <w:tab w:val="left" w:pos="0"/>
        </w:tabs>
        <w:snapToGrid w:val="0"/>
        <w:spacing w:after="0" w:line="240" w:lineRule="auto"/>
        <w:jc w:val="both"/>
        <w:rPr>
          <w:rFonts w:ascii="Times New Roman" w:hAnsi="Times New Roman" w:cs="Times New Roman"/>
          <w:b/>
          <w:bCs/>
          <w:sz w:val="20"/>
          <w:szCs w:val="20"/>
          <w:lang w:bidi="ar-EG"/>
        </w:rPr>
      </w:pPr>
      <w:proofErr w:type="gramStart"/>
      <w:r w:rsidRPr="00FB0D0C">
        <w:rPr>
          <w:rFonts w:ascii="Times New Roman" w:hAnsi="Times New Roman" w:cs="Times New Roman"/>
          <w:b/>
          <w:bCs/>
          <w:color w:val="131413"/>
          <w:sz w:val="20"/>
          <w:szCs w:val="20"/>
        </w:rPr>
        <w:t>Fig.</w:t>
      </w:r>
      <w:proofErr w:type="gramEnd"/>
      <w:r w:rsidRPr="00FB0D0C">
        <w:rPr>
          <w:rFonts w:ascii="Times New Roman" w:hAnsi="Times New Roman" w:cs="Times New Roman"/>
          <w:b/>
          <w:bCs/>
          <w:color w:val="131413"/>
          <w:sz w:val="20"/>
          <w:szCs w:val="20"/>
        </w:rPr>
        <w:t xml:space="preserve"> (2): </w:t>
      </w:r>
      <w:r w:rsidRPr="00FB0D0C">
        <w:rPr>
          <w:rFonts w:ascii="Times New Roman" w:hAnsi="Times New Roman" w:cs="Times New Roman"/>
          <w:b/>
          <w:bCs/>
          <w:sz w:val="20"/>
          <w:szCs w:val="20"/>
          <w:lang w:bidi="ar-EG"/>
        </w:rPr>
        <w:t xml:space="preserve">Log. Residue- day regression line of </w:t>
      </w:r>
      <w:proofErr w:type="spellStart"/>
      <w:r w:rsidRPr="00FB0D0C">
        <w:rPr>
          <w:rFonts w:ascii="Times New Roman" w:hAnsi="Times New Roman" w:cs="Times New Roman"/>
          <w:b/>
          <w:bCs/>
          <w:sz w:val="20"/>
          <w:szCs w:val="20"/>
          <w:lang w:bidi="ar-EG"/>
        </w:rPr>
        <w:t>difenoconazole</w:t>
      </w:r>
      <w:proofErr w:type="spellEnd"/>
      <w:r w:rsidRPr="00FB0D0C">
        <w:rPr>
          <w:rFonts w:ascii="Times New Roman" w:hAnsi="Times New Roman" w:cs="Times New Roman"/>
          <w:b/>
          <w:bCs/>
          <w:sz w:val="20"/>
          <w:szCs w:val="20"/>
          <w:lang w:bidi="ar-EG"/>
        </w:rPr>
        <w:t xml:space="preserve"> residue in grape berries (A) and</w:t>
      </w:r>
    </w:p>
    <w:p w:rsidR="00FF7595" w:rsidRPr="00FB0D0C" w:rsidRDefault="00FF7595" w:rsidP="00FB0D0C">
      <w:pPr>
        <w:tabs>
          <w:tab w:val="left" w:pos="0"/>
        </w:tabs>
        <w:snapToGrid w:val="0"/>
        <w:spacing w:after="0" w:line="240" w:lineRule="auto"/>
        <w:jc w:val="both"/>
        <w:rPr>
          <w:rFonts w:ascii="Times New Roman" w:hAnsi="Times New Roman" w:cs="Times New Roman"/>
          <w:b/>
          <w:bCs/>
          <w:sz w:val="20"/>
          <w:szCs w:val="20"/>
          <w:lang w:bidi="ar-EG"/>
        </w:rPr>
      </w:pPr>
      <w:proofErr w:type="gramStart"/>
      <w:r w:rsidRPr="00FB0D0C">
        <w:rPr>
          <w:rFonts w:ascii="Times New Roman" w:hAnsi="Times New Roman" w:cs="Times New Roman"/>
          <w:b/>
          <w:bCs/>
          <w:sz w:val="20"/>
          <w:szCs w:val="20"/>
          <w:lang w:bidi="ar-EG"/>
        </w:rPr>
        <w:t>Leaves (B).</w:t>
      </w:r>
      <w:proofErr w:type="gramEnd"/>
    </w:p>
    <w:p w:rsidR="00D85CC1" w:rsidRDefault="00D85CC1" w:rsidP="0074668F">
      <w:pPr>
        <w:tabs>
          <w:tab w:val="left" w:pos="0"/>
        </w:tabs>
        <w:snapToGrid w:val="0"/>
        <w:spacing w:after="0" w:line="240" w:lineRule="auto"/>
        <w:jc w:val="both"/>
        <w:rPr>
          <w:rFonts w:ascii="Times New Roman" w:hAnsi="Times New Roman" w:cs="Times New Roman" w:hint="eastAsia"/>
          <w:sz w:val="20"/>
          <w:szCs w:val="20"/>
          <w:lang w:eastAsia="zh-CN"/>
        </w:rPr>
      </w:pPr>
    </w:p>
    <w:p w:rsidR="0074668F" w:rsidRPr="00FB0D0C" w:rsidRDefault="0074668F" w:rsidP="0074668F">
      <w:pPr>
        <w:tabs>
          <w:tab w:val="left" w:pos="0"/>
        </w:tabs>
        <w:snapToGrid w:val="0"/>
        <w:spacing w:after="0" w:line="240" w:lineRule="auto"/>
        <w:jc w:val="both"/>
        <w:rPr>
          <w:rFonts w:ascii="Times New Roman" w:hAnsi="Times New Roman" w:cs="Times New Roman" w:hint="eastAsia"/>
          <w:sz w:val="20"/>
          <w:szCs w:val="20"/>
          <w:lang w:eastAsia="zh-CN"/>
        </w:rPr>
      </w:pPr>
    </w:p>
    <w:p w:rsidR="00827060" w:rsidRPr="00FB0D0C" w:rsidRDefault="00827060" w:rsidP="00FB0D0C">
      <w:pPr>
        <w:tabs>
          <w:tab w:val="left" w:pos="0"/>
        </w:tabs>
        <w:snapToGrid w:val="0"/>
        <w:spacing w:after="0" w:line="240" w:lineRule="auto"/>
        <w:jc w:val="both"/>
        <w:rPr>
          <w:rFonts w:ascii="Times New Roman" w:hAnsi="Times New Roman" w:cs="Times New Roman"/>
          <w:b/>
          <w:bCs/>
          <w:sz w:val="20"/>
          <w:szCs w:val="20"/>
        </w:rPr>
        <w:sectPr w:rsidR="00827060" w:rsidRPr="00FB0D0C" w:rsidSect="00B528E6">
          <w:type w:val="continuous"/>
          <w:pgSz w:w="12240" w:h="15840" w:code="1"/>
          <w:pgMar w:top="1440" w:right="1440" w:bottom="1440" w:left="1440" w:header="720" w:footer="720" w:gutter="0"/>
          <w:cols w:space="720"/>
          <w:docGrid w:linePitch="360"/>
        </w:sectPr>
      </w:pPr>
    </w:p>
    <w:p w:rsidR="00C529AC" w:rsidRPr="003127D6" w:rsidRDefault="009575ED" w:rsidP="003127D6">
      <w:pPr>
        <w:snapToGrid w:val="0"/>
        <w:spacing w:after="0" w:line="240" w:lineRule="auto"/>
        <w:jc w:val="both"/>
        <w:rPr>
          <w:rFonts w:ascii="Times New Roman" w:hAnsi="Times New Roman" w:cs="Times New Roman"/>
          <w:bCs/>
          <w:sz w:val="20"/>
          <w:szCs w:val="20"/>
        </w:rPr>
      </w:pPr>
      <w:r w:rsidRPr="003127D6">
        <w:rPr>
          <w:rFonts w:ascii="Times New Roman" w:hAnsi="Times New Roman" w:cs="Times New Roman"/>
          <w:b/>
          <w:bCs/>
          <w:sz w:val="20"/>
          <w:szCs w:val="20"/>
        </w:rPr>
        <w:lastRenderedPageBreak/>
        <w:t>References</w:t>
      </w:r>
    </w:p>
    <w:p w:rsidR="00303E4A" w:rsidRPr="003127D6" w:rsidRDefault="00F44DAF" w:rsidP="003127D6">
      <w:pPr>
        <w:pStyle w:val="ListParagraph"/>
        <w:numPr>
          <w:ilvl w:val="0"/>
          <w:numId w:val="20"/>
        </w:numPr>
        <w:snapToGrid w:val="0"/>
        <w:spacing w:after="0" w:line="240" w:lineRule="auto"/>
        <w:jc w:val="both"/>
        <w:rPr>
          <w:rFonts w:ascii="Times New Roman" w:hAnsi="Times New Roman" w:cs="Times New Roman"/>
          <w:bCs/>
          <w:sz w:val="20"/>
          <w:szCs w:val="20"/>
        </w:rPr>
      </w:pPr>
      <w:proofErr w:type="spellStart"/>
      <w:r w:rsidRPr="003127D6">
        <w:rPr>
          <w:rFonts w:ascii="Times New Roman" w:hAnsi="Times New Roman" w:cs="Times New Roman"/>
          <w:bCs/>
          <w:sz w:val="20"/>
          <w:szCs w:val="20"/>
        </w:rPr>
        <w:t>Abo</w:t>
      </w:r>
      <w:proofErr w:type="spellEnd"/>
      <w:r w:rsidRPr="003127D6">
        <w:rPr>
          <w:rFonts w:ascii="Times New Roman" w:hAnsi="Times New Roman" w:cs="Times New Roman"/>
          <w:bCs/>
          <w:sz w:val="20"/>
          <w:szCs w:val="20"/>
        </w:rPr>
        <w:t>-El-</w:t>
      </w:r>
      <w:proofErr w:type="spellStart"/>
      <w:r w:rsidRPr="003127D6">
        <w:rPr>
          <w:rFonts w:ascii="Times New Roman" w:hAnsi="Times New Roman" w:cs="Times New Roman"/>
          <w:bCs/>
          <w:sz w:val="20"/>
          <w:szCs w:val="20"/>
        </w:rPr>
        <w:t>Soud</w:t>
      </w:r>
      <w:proofErr w:type="spellEnd"/>
      <w:r w:rsidR="001D25F5"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M. A.; Shams-El-Din</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A. M.; </w:t>
      </w:r>
      <w:proofErr w:type="spellStart"/>
      <w:r w:rsidRPr="003127D6">
        <w:rPr>
          <w:rFonts w:ascii="Times New Roman" w:hAnsi="Times New Roman" w:cs="Times New Roman"/>
          <w:bCs/>
          <w:sz w:val="20"/>
          <w:szCs w:val="20"/>
        </w:rPr>
        <w:t>Danial</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L. N. and </w:t>
      </w:r>
      <w:proofErr w:type="spellStart"/>
      <w:r w:rsidRPr="003127D6">
        <w:rPr>
          <w:rFonts w:ascii="Times New Roman" w:hAnsi="Times New Roman" w:cs="Times New Roman"/>
          <w:bCs/>
          <w:sz w:val="20"/>
          <w:szCs w:val="20"/>
        </w:rPr>
        <w:t>Abmed</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S. M. (1995)</w:t>
      </w:r>
      <w:r w:rsidRPr="003127D6">
        <w:rPr>
          <w:rFonts w:ascii="Times New Roman" w:hAnsi="Times New Roman" w:cs="Times New Roman"/>
          <w:sz w:val="20"/>
          <w:szCs w:val="20"/>
        </w:rPr>
        <w:t xml:space="preserve">. Residues and persistence of some </w:t>
      </w:r>
      <w:proofErr w:type="spellStart"/>
      <w:r w:rsidRPr="003127D6">
        <w:rPr>
          <w:rFonts w:ascii="Times New Roman" w:hAnsi="Times New Roman" w:cs="Times New Roman"/>
          <w:sz w:val="20"/>
          <w:szCs w:val="20"/>
        </w:rPr>
        <w:t>organophosphorus</w:t>
      </w:r>
      <w:proofErr w:type="spellEnd"/>
      <w:r w:rsidRPr="003127D6">
        <w:rPr>
          <w:rFonts w:ascii="Times New Roman" w:hAnsi="Times New Roman" w:cs="Times New Roman"/>
          <w:sz w:val="20"/>
          <w:szCs w:val="20"/>
        </w:rPr>
        <w:t xml:space="preserve"> insecticides applied to cabbage plants. Food Chem</w:t>
      </w:r>
      <w:r w:rsidR="001B6759" w:rsidRPr="003127D6">
        <w:rPr>
          <w:rFonts w:ascii="Times New Roman" w:hAnsi="Times New Roman" w:cs="Times New Roman"/>
          <w:sz w:val="20"/>
          <w:szCs w:val="20"/>
        </w:rPr>
        <w:t>istry</w:t>
      </w:r>
      <w:r w:rsidRPr="003127D6">
        <w:rPr>
          <w:rFonts w:ascii="Times New Roman" w:hAnsi="Times New Roman" w:cs="Times New Roman"/>
          <w:sz w:val="20"/>
          <w:szCs w:val="20"/>
        </w:rPr>
        <w:t>, 54: 137-140.</w:t>
      </w:r>
    </w:p>
    <w:p w:rsidR="00F44DAF" w:rsidRPr="003127D6" w:rsidRDefault="004C2808" w:rsidP="003127D6">
      <w:pPr>
        <w:pStyle w:val="ListParagraph"/>
        <w:numPr>
          <w:ilvl w:val="0"/>
          <w:numId w:val="20"/>
        </w:numPr>
        <w:tabs>
          <w:tab w:val="left" w:pos="9720"/>
          <w:tab w:val="left" w:pos="9990"/>
        </w:tabs>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Anonymous (2013).</w:t>
      </w:r>
      <w:r w:rsidRPr="003127D6">
        <w:rPr>
          <w:rFonts w:ascii="Times New Roman" w:hAnsi="Times New Roman" w:cs="Times New Roman"/>
          <w:sz w:val="20"/>
          <w:szCs w:val="20"/>
        </w:rPr>
        <w:t xml:space="preserve"> Bayer crop science Egypt (2012)</w:t>
      </w:r>
      <w:r w:rsidR="00303E4A" w:rsidRPr="003127D6">
        <w:rPr>
          <w:rFonts w:ascii="Times New Roman" w:hAnsi="Times New Roman" w:cs="Times New Roman"/>
          <w:sz w:val="20"/>
          <w:szCs w:val="20"/>
        </w:rPr>
        <w:t>.</w:t>
      </w:r>
      <w:r w:rsidR="00C529AC" w:rsidRPr="003127D6">
        <w:rPr>
          <w:rFonts w:ascii="Times New Roman" w:hAnsi="Times New Roman" w:cs="Times New Roman"/>
          <w:sz w:val="20"/>
          <w:szCs w:val="20"/>
        </w:rPr>
        <w:t xml:space="preserve"> </w:t>
      </w:r>
      <w:hyperlink r:id="rId16" w:history="1">
        <w:r w:rsidRPr="003127D6">
          <w:rPr>
            <w:rStyle w:val="Hyperlink"/>
            <w:rFonts w:ascii="Times New Roman" w:hAnsi="Times New Roman" w:cs="Times New Roman"/>
            <w:sz w:val="20"/>
            <w:szCs w:val="20"/>
          </w:rPr>
          <w:t>http://www.egypt.cropscience.bayer.com/en/Crops/Grapes.aspx</w:t>
        </w:r>
      </w:hyperlink>
    </w:p>
    <w:p w:rsidR="000F6374" w:rsidRPr="003127D6" w:rsidRDefault="00C5268B" w:rsidP="003127D6">
      <w:pPr>
        <w:pStyle w:val="ListParagraph"/>
        <w:numPr>
          <w:ilvl w:val="0"/>
          <w:numId w:val="20"/>
        </w:numPr>
        <w:shd w:val="clear" w:color="auto" w:fill="FFFFFF"/>
        <w:snapToGrid w:val="0"/>
        <w:spacing w:after="0" w:line="240" w:lineRule="auto"/>
        <w:jc w:val="both"/>
        <w:textAlignment w:val="baseline"/>
        <w:rPr>
          <w:rFonts w:ascii="Times New Roman" w:eastAsia="Times New Roman" w:hAnsi="Times New Roman" w:cs="Times New Roman"/>
          <w:sz w:val="20"/>
          <w:szCs w:val="20"/>
        </w:rPr>
      </w:pPr>
      <w:proofErr w:type="spellStart"/>
      <w:r w:rsidRPr="003127D6">
        <w:rPr>
          <w:rFonts w:ascii="Times New Roman" w:hAnsi="Times New Roman" w:cs="Times New Roman"/>
          <w:bCs/>
          <w:sz w:val="20"/>
          <w:szCs w:val="20"/>
        </w:rPr>
        <w:t>Banerjee</w:t>
      </w:r>
      <w:proofErr w:type="spellEnd"/>
      <w:r w:rsidRPr="003127D6">
        <w:rPr>
          <w:rFonts w:ascii="Times New Roman" w:hAnsi="Times New Roman" w:cs="Times New Roman"/>
          <w:bCs/>
          <w:sz w:val="20"/>
          <w:szCs w:val="20"/>
        </w:rPr>
        <w:t>, K.,</w:t>
      </w:r>
      <w:r w:rsidR="000F6374" w:rsidRPr="003127D6">
        <w:rPr>
          <w:rFonts w:ascii="Times New Roman" w:hAnsi="Times New Roman" w:cs="Times New Roman"/>
          <w:bCs/>
          <w:sz w:val="20"/>
          <w:szCs w:val="20"/>
        </w:rPr>
        <w:t xml:space="preserve"> </w:t>
      </w:r>
      <w:proofErr w:type="spellStart"/>
      <w:r w:rsidR="000F6374" w:rsidRPr="003127D6">
        <w:rPr>
          <w:rFonts w:ascii="Times New Roman" w:hAnsi="Times New Roman" w:cs="Times New Roman"/>
          <w:bCs/>
          <w:sz w:val="20"/>
          <w:szCs w:val="20"/>
        </w:rPr>
        <w:t>Dasharath</w:t>
      </w:r>
      <w:proofErr w:type="spellEnd"/>
      <w:r w:rsidR="000F6374" w:rsidRPr="003127D6">
        <w:rPr>
          <w:rFonts w:ascii="Times New Roman" w:hAnsi="Times New Roman" w:cs="Times New Roman"/>
          <w:bCs/>
          <w:sz w:val="20"/>
          <w:szCs w:val="20"/>
        </w:rPr>
        <w:t xml:space="preserve">, P. O.; </w:t>
      </w:r>
      <w:proofErr w:type="spellStart"/>
      <w:r w:rsidR="000F6374" w:rsidRPr="003127D6">
        <w:rPr>
          <w:rFonts w:ascii="Times New Roman" w:hAnsi="Times New Roman" w:cs="Times New Roman"/>
          <w:bCs/>
          <w:sz w:val="20"/>
          <w:szCs w:val="20"/>
        </w:rPr>
        <w:t>Sangram</w:t>
      </w:r>
      <w:proofErr w:type="spellEnd"/>
      <w:r w:rsidR="000F6374" w:rsidRPr="003127D6">
        <w:rPr>
          <w:rFonts w:ascii="Times New Roman" w:hAnsi="Times New Roman" w:cs="Times New Roman"/>
          <w:bCs/>
          <w:sz w:val="20"/>
          <w:szCs w:val="20"/>
        </w:rPr>
        <w:t>, H. P.</w:t>
      </w:r>
      <w:r w:rsidR="0074668F">
        <w:rPr>
          <w:rFonts w:ascii="Times New Roman" w:hAnsi="Times New Roman" w:cs="Times New Roman"/>
          <w:bCs/>
          <w:sz w:val="20"/>
          <w:szCs w:val="20"/>
        </w:rPr>
        <w:t>;</w:t>
      </w:r>
      <w:r w:rsidR="000F6374" w:rsidRPr="003127D6">
        <w:rPr>
          <w:rFonts w:ascii="Times New Roman" w:hAnsi="Times New Roman" w:cs="Times New Roman"/>
          <w:bCs/>
          <w:sz w:val="20"/>
          <w:szCs w:val="20"/>
        </w:rPr>
        <w:t xml:space="preserve"> Soma, D. and </w:t>
      </w:r>
      <w:proofErr w:type="spellStart"/>
      <w:r w:rsidR="000F6374" w:rsidRPr="003127D6">
        <w:rPr>
          <w:rFonts w:ascii="Times New Roman" w:hAnsi="Times New Roman" w:cs="Times New Roman"/>
          <w:bCs/>
          <w:sz w:val="20"/>
          <w:szCs w:val="20"/>
        </w:rPr>
        <w:t>Pandurang</w:t>
      </w:r>
      <w:proofErr w:type="spellEnd"/>
      <w:r w:rsidR="000F6374" w:rsidRPr="003127D6">
        <w:rPr>
          <w:rFonts w:ascii="Times New Roman" w:hAnsi="Times New Roman" w:cs="Times New Roman"/>
          <w:bCs/>
          <w:sz w:val="20"/>
          <w:szCs w:val="20"/>
        </w:rPr>
        <w:t>, G. A. (2008).</w:t>
      </w:r>
      <w:r w:rsidR="000F6374" w:rsidRPr="003127D6">
        <w:rPr>
          <w:rFonts w:ascii="Times New Roman" w:hAnsi="Times New Roman" w:cs="Times New Roman"/>
          <w:sz w:val="20"/>
          <w:szCs w:val="20"/>
        </w:rPr>
        <w:t xml:space="preserve"> Degradation kinetics and safety evaluation of</w:t>
      </w:r>
      <w:r w:rsidR="0074668F">
        <w:rPr>
          <w:rFonts w:ascii="Times New Roman" w:hAnsi="Times New Roman" w:cs="Times New Roman"/>
          <w:sz w:val="20"/>
          <w:szCs w:val="20"/>
        </w:rPr>
        <w:t xml:space="preserve"> </w:t>
      </w:r>
      <w:proofErr w:type="spellStart"/>
      <w:r w:rsidR="000F6374" w:rsidRPr="003127D6">
        <w:rPr>
          <w:rFonts w:ascii="Times New Roman" w:hAnsi="Times New Roman" w:cs="Times New Roman"/>
          <w:sz w:val="20"/>
          <w:szCs w:val="20"/>
        </w:rPr>
        <w:t>tetraconazole</w:t>
      </w:r>
      <w:proofErr w:type="spellEnd"/>
      <w:r w:rsidR="000F6374" w:rsidRPr="003127D6">
        <w:rPr>
          <w:rFonts w:ascii="Times New Roman" w:hAnsi="Times New Roman" w:cs="Times New Roman"/>
          <w:sz w:val="20"/>
          <w:szCs w:val="20"/>
        </w:rPr>
        <w:t xml:space="preserve"> and </w:t>
      </w:r>
      <w:proofErr w:type="spellStart"/>
      <w:r w:rsidR="000F6374" w:rsidRPr="003127D6">
        <w:rPr>
          <w:rFonts w:ascii="Times New Roman" w:hAnsi="Times New Roman" w:cs="Times New Roman"/>
          <w:sz w:val="20"/>
          <w:szCs w:val="20"/>
        </w:rPr>
        <w:t>Difenoconazole</w:t>
      </w:r>
      <w:proofErr w:type="spellEnd"/>
      <w:r w:rsidR="0074668F">
        <w:rPr>
          <w:rFonts w:ascii="Times New Roman" w:hAnsi="Times New Roman" w:cs="Times New Roman"/>
          <w:sz w:val="20"/>
          <w:szCs w:val="20"/>
        </w:rPr>
        <w:t xml:space="preserve"> </w:t>
      </w:r>
      <w:r w:rsidR="000F6374" w:rsidRPr="003127D6">
        <w:rPr>
          <w:rFonts w:ascii="Times New Roman" w:hAnsi="Times New Roman" w:cs="Times New Roman"/>
          <w:sz w:val="20"/>
          <w:szCs w:val="20"/>
        </w:rPr>
        <w:t xml:space="preserve">residues in grape. Pest management science, </w:t>
      </w:r>
      <w:r w:rsidR="000F6374" w:rsidRPr="003127D6">
        <w:rPr>
          <w:rFonts w:ascii="Times New Roman" w:eastAsia="Times New Roman" w:hAnsi="Times New Roman" w:cs="Times New Roman"/>
          <w:sz w:val="20"/>
          <w:szCs w:val="20"/>
        </w:rPr>
        <w:t>64(3):283-9.</w:t>
      </w:r>
    </w:p>
    <w:p w:rsidR="00790B2B" w:rsidRPr="003127D6" w:rsidRDefault="00F44DAF"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Cao, Y.; Chen, J.; Wang, Y.; Liang, J.; Chen, L. and Lu, Y</w:t>
      </w:r>
      <w:proofErr w:type="gramStart"/>
      <w:r w:rsidRPr="003127D6">
        <w:rPr>
          <w:rFonts w:ascii="Times New Roman" w:hAnsi="Times New Roman" w:cs="Times New Roman"/>
          <w:bCs/>
          <w:sz w:val="20"/>
          <w:szCs w:val="20"/>
        </w:rPr>
        <w:t>.(</w:t>
      </w:r>
      <w:proofErr w:type="gramEnd"/>
      <w:r w:rsidRPr="003127D6">
        <w:rPr>
          <w:rFonts w:ascii="Times New Roman" w:hAnsi="Times New Roman" w:cs="Times New Roman"/>
          <w:bCs/>
          <w:sz w:val="20"/>
          <w:szCs w:val="20"/>
        </w:rPr>
        <w:t>2005).</w:t>
      </w:r>
      <w:r w:rsidR="00790B2B" w:rsidRPr="003127D6">
        <w:rPr>
          <w:rFonts w:ascii="Times New Roman" w:hAnsi="Times New Roman" w:cs="Times New Roman"/>
          <w:sz w:val="20"/>
          <w:szCs w:val="20"/>
        </w:rPr>
        <w:t xml:space="preserve"> HPLC/UV analysis </w:t>
      </w:r>
      <w:r w:rsidRPr="003127D6">
        <w:rPr>
          <w:rFonts w:ascii="Times New Roman" w:hAnsi="Times New Roman" w:cs="Times New Roman"/>
          <w:sz w:val="20"/>
          <w:szCs w:val="20"/>
        </w:rPr>
        <w:t xml:space="preserve">of </w:t>
      </w:r>
      <w:proofErr w:type="spellStart"/>
      <w:r w:rsidRPr="003127D6">
        <w:rPr>
          <w:rFonts w:ascii="Times New Roman" w:hAnsi="Times New Roman" w:cs="Times New Roman"/>
          <w:sz w:val="20"/>
          <w:szCs w:val="20"/>
        </w:rPr>
        <w:t>chlorfenapyr</w:t>
      </w:r>
      <w:proofErr w:type="spellEnd"/>
      <w:r w:rsidRPr="003127D6">
        <w:rPr>
          <w:rFonts w:ascii="Times New Roman" w:hAnsi="Times New Roman" w:cs="Times New Roman"/>
          <w:sz w:val="20"/>
          <w:szCs w:val="20"/>
        </w:rPr>
        <w:t xml:space="preserve"> residues in cabbage and soil to study the dynamics of different formulations. Science of Total Environment, 350(1-3):38-46.</w:t>
      </w:r>
    </w:p>
    <w:p w:rsidR="004C2808" w:rsidRPr="003127D6" w:rsidRDefault="00CA70CD"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lastRenderedPageBreak/>
        <w:t xml:space="preserve">Codex </w:t>
      </w:r>
      <w:proofErr w:type="spellStart"/>
      <w:r w:rsidRPr="003127D6">
        <w:rPr>
          <w:rFonts w:ascii="Times New Roman" w:hAnsi="Times New Roman" w:cs="Times New Roman"/>
          <w:bCs/>
          <w:sz w:val="20"/>
          <w:szCs w:val="20"/>
        </w:rPr>
        <w:t>Alimentarius</w:t>
      </w:r>
      <w:proofErr w:type="spellEnd"/>
      <w:r w:rsidRPr="003127D6">
        <w:rPr>
          <w:rFonts w:ascii="Times New Roman" w:hAnsi="Times New Roman" w:cs="Times New Roman"/>
          <w:bCs/>
          <w:sz w:val="20"/>
          <w:szCs w:val="20"/>
        </w:rPr>
        <w:t xml:space="preserve"> commission (2013).</w:t>
      </w:r>
      <w:r w:rsidRPr="003127D6">
        <w:rPr>
          <w:rFonts w:ascii="Times New Roman" w:hAnsi="Times New Roman" w:cs="Times New Roman"/>
          <w:sz w:val="20"/>
          <w:szCs w:val="20"/>
        </w:rPr>
        <w:t xml:space="preserve"> Codex </w:t>
      </w:r>
      <w:proofErr w:type="spellStart"/>
      <w:r w:rsidRPr="003127D6">
        <w:rPr>
          <w:rFonts w:ascii="Times New Roman" w:hAnsi="Times New Roman" w:cs="Times New Roman"/>
          <w:sz w:val="20"/>
          <w:szCs w:val="20"/>
        </w:rPr>
        <w:t>Alimentarius</w:t>
      </w:r>
      <w:proofErr w:type="spellEnd"/>
      <w:r w:rsidRPr="003127D6">
        <w:rPr>
          <w:rFonts w:ascii="Times New Roman" w:hAnsi="Times New Roman" w:cs="Times New Roman"/>
          <w:sz w:val="20"/>
          <w:szCs w:val="20"/>
        </w:rPr>
        <w:t xml:space="preserve"> to CAC36 July 2013 (CCPR REP13/PR). Updated July 2013</w:t>
      </w:r>
      <w:r w:rsidR="00DB778B" w:rsidRPr="003127D6">
        <w:rPr>
          <w:rFonts w:ascii="Times New Roman" w:hAnsi="Times New Roman" w:cs="Times New Roman"/>
          <w:sz w:val="20"/>
          <w:szCs w:val="20"/>
        </w:rPr>
        <w:t>.</w:t>
      </w:r>
    </w:p>
    <w:p w:rsidR="00C529AC" w:rsidRPr="003127D6" w:rsidRDefault="000F6374"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 xml:space="preserve">Di, W.; </w:t>
      </w:r>
      <w:proofErr w:type="spellStart"/>
      <w:r w:rsidRPr="003127D6">
        <w:rPr>
          <w:rFonts w:ascii="Times New Roman" w:hAnsi="Times New Roman" w:cs="Times New Roman"/>
          <w:bCs/>
          <w:sz w:val="20"/>
          <w:szCs w:val="20"/>
        </w:rPr>
        <w:t>Xue</w:t>
      </w:r>
      <w:proofErr w:type="spellEnd"/>
      <w:r w:rsidRPr="003127D6">
        <w:rPr>
          <w:rFonts w:ascii="Times New Roman" w:hAnsi="Times New Roman" w:cs="Times New Roman"/>
          <w:bCs/>
          <w:sz w:val="20"/>
          <w:szCs w:val="20"/>
        </w:rPr>
        <w:t>-ting, L.; Hong-</w:t>
      </w:r>
      <w:proofErr w:type="spellStart"/>
      <w:r w:rsidRPr="003127D6">
        <w:rPr>
          <w:rFonts w:ascii="Times New Roman" w:hAnsi="Times New Roman" w:cs="Times New Roman"/>
          <w:bCs/>
          <w:sz w:val="20"/>
          <w:szCs w:val="20"/>
        </w:rPr>
        <w:t>ji</w:t>
      </w:r>
      <w:proofErr w:type="spellEnd"/>
      <w:r w:rsidRPr="003127D6">
        <w:rPr>
          <w:rFonts w:ascii="Times New Roman" w:hAnsi="Times New Roman" w:cs="Times New Roman"/>
          <w:bCs/>
          <w:sz w:val="20"/>
          <w:szCs w:val="20"/>
        </w:rPr>
        <w:t>, P.; Xiang-</w:t>
      </w:r>
      <w:proofErr w:type="spellStart"/>
      <w:r w:rsidRPr="003127D6">
        <w:rPr>
          <w:rFonts w:ascii="Times New Roman" w:hAnsi="Times New Roman" w:cs="Times New Roman"/>
          <w:bCs/>
          <w:sz w:val="20"/>
          <w:szCs w:val="20"/>
        </w:rPr>
        <w:t>yun</w:t>
      </w:r>
      <w:proofErr w:type="spellEnd"/>
      <w:r w:rsidRPr="003127D6">
        <w:rPr>
          <w:rFonts w:ascii="Times New Roman" w:hAnsi="Times New Roman" w:cs="Times New Roman"/>
          <w:bCs/>
          <w:sz w:val="20"/>
          <w:szCs w:val="20"/>
        </w:rPr>
        <w:t>, N. and Li-</w:t>
      </w:r>
      <w:proofErr w:type="spellStart"/>
      <w:r w:rsidRPr="003127D6">
        <w:rPr>
          <w:rFonts w:ascii="Times New Roman" w:hAnsi="Times New Roman" w:cs="Times New Roman"/>
          <w:bCs/>
          <w:sz w:val="20"/>
          <w:szCs w:val="20"/>
        </w:rPr>
        <w:t>jia</w:t>
      </w:r>
      <w:proofErr w:type="spellEnd"/>
      <w:r w:rsidRPr="003127D6">
        <w:rPr>
          <w:rFonts w:ascii="Times New Roman" w:hAnsi="Times New Roman" w:cs="Times New Roman"/>
          <w:bCs/>
          <w:sz w:val="20"/>
          <w:szCs w:val="20"/>
        </w:rPr>
        <w:t>, F. (2010).</w:t>
      </w:r>
      <w:r w:rsidRPr="003127D6">
        <w:rPr>
          <w:rFonts w:ascii="Times New Roman" w:hAnsi="Times New Roman" w:cs="Times New Roman"/>
          <w:sz w:val="20"/>
          <w:szCs w:val="20"/>
        </w:rPr>
        <w:t xml:space="preserve"> GC Determination of </w:t>
      </w:r>
      <w:proofErr w:type="spellStart"/>
      <w:r w:rsidRPr="003127D6">
        <w:rPr>
          <w:rFonts w:ascii="Times New Roman" w:hAnsi="Times New Roman" w:cs="Times New Roman"/>
          <w:sz w:val="20"/>
          <w:szCs w:val="20"/>
        </w:rPr>
        <w:t>Chlorfenapyr</w:t>
      </w:r>
      <w:proofErr w:type="spellEnd"/>
      <w:r w:rsidRPr="003127D6">
        <w:rPr>
          <w:rFonts w:ascii="Times New Roman" w:hAnsi="Times New Roman" w:cs="Times New Roman"/>
          <w:sz w:val="20"/>
          <w:szCs w:val="20"/>
        </w:rPr>
        <w:t xml:space="preserve"> Residue in Cucumbers and Apples.</w:t>
      </w:r>
      <w:r w:rsidR="0074668F">
        <w:rPr>
          <w:rFonts w:ascii="Times New Roman" w:hAnsi="Times New Roman" w:cs="Times New Roman"/>
          <w:sz w:val="20"/>
          <w:szCs w:val="20"/>
        </w:rPr>
        <w:t xml:space="preserve"> </w:t>
      </w:r>
      <w:r w:rsidRPr="003127D6">
        <w:rPr>
          <w:rFonts w:ascii="Times New Roman" w:hAnsi="Times New Roman" w:cs="Times New Roman"/>
          <w:sz w:val="20"/>
          <w:szCs w:val="20"/>
        </w:rPr>
        <w:t>Food Science. 2010-10.</w:t>
      </w:r>
    </w:p>
    <w:p w:rsidR="00790B2B" w:rsidRPr="003127D6" w:rsidRDefault="001B6759"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Edward</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C. A. (1975).</w:t>
      </w:r>
      <w:r w:rsidRPr="003127D6">
        <w:rPr>
          <w:rFonts w:ascii="Times New Roman" w:hAnsi="Times New Roman" w:cs="Times New Roman"/>
          <w:sz w:val="20"/>
          <w:szCs w:val="20"/>
        </w:rPr>
        <w:t xml:space="preserve"> Factors that affect the persistence of pesticides in plants and soils.</w:t>
      </w:r>
      <w:r w:rsidR="0074668F">
        <w:rPr>
          <w:rFonts w:ascii="Times New Roman" w:hAnsi="Times New Roman" w:cs="Times New Roman"/>
          <w:sz w:val="20"/>
          <w:szCs w:val="20"/>
        </w:rPr>
        <w:t xml:space="preserve"> </w:t>
      </w:r>
      <w:r w:rsidRPr="003127D6">
        <w:rPr>
          <w:rFonts w:ascii="Times New Roman" w:hAnsi="Times New Roman" w:cs="Times New Roman"/>
          <w:sz w:val="20"/>
          <w:szCs w:val="20"/>
        </w:rPr>
        <w:t>Pure and applied Chemistry. 42(1/2): 39-56.</w:t>
      </w:r>
    </w:p>
    <w:p w:rsidR="00303E4A" w:rsidRPr="003127D6" w:rsidRDefault="00303E4A" w:rsidP="003127D6">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Ellen</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T, </w:t>
      </w:r>
      <w:proofErr w:type="spellStart"/>
      <w:r w:rsidRPr="003127D6">
        <w:rPr>
          <w:rFonts w:ascii="Times New Roman" w:hAnsi="Times New Roman" w:cs="Times New Roman"/>
          <w:bCs/>
          <w:sz w:val="20"/>
          <w:szCs w:val="20"/>
        </w:rPr>
        <w:t>Ottw</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J</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C</w:t>
      </w:r>
      <w:r w:rsidR="00992F2C" w:rsidRPr="003127D6">
        <w:rPr>
          <w:rFonts w:ascii="Times New Roman" w:hAnsi="Times New Roman" w:cs="Times New Roman"/>
          <w:bCs/>
          <w:sz w:val="20"/>
          <w:szCs w:val="20"/>
        </w:rPr>
        <w:t xml:space="preserve">.G. and </w:t>
      </w:r>
      <w:proofErr w:type="spellStart"/>
      <w:r w:rsidRPr="003127D6">
        <w:rPr>
          <w:rFonts w:ascii="Times New Roman" w:hAnsi="Times New Roman" w:cs="Times New Roman"/>
          <w:bCs/>
          <w:sz w:val="20"/>
          <w:szCs w:val="20"/>
        </w:rPr>
        <w:t>Gero</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B</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(1997) </w:t>
      </w:r>
      <w:r w:rsidRPr="003127D6">
        <w:rPr>
          <w:rFonts w:ascii="Times New Roman" w:hAnsi="Times New Roman" w:cs="Times New Roman"/>
          <w:sz w:val="20"/>
          <w:szCs w:val="20"/>
        </w:rPr>
        <w:t xml:space="preserve">Degradation of the fungicide </w:t>
      </w:r>
      <w:proofErr w:type="spellStart"/>
      <w:r w:rsidRPr="003127D6">
        <w:rPr>
          <w:rFonts w:ascii="Times New Roman" w:hAnsi="Times New Roman" w:cs="Times New Roman"/>
          <w:sz w:val="20"/>
          <w:szCs w:val="20"/>
        </w:rPr>
        <w:t>difenoconazole</w:t>
      </w:r>
      <w:proofErr w:type="spellEnd"/>
      <w:r w:rsidRPr="003127D6">
        <w:rPr>
          <w:rFonts w:ascii="Times New Roman" w:hAnsi="Times New Roman" w:cs="Times New Roman"/>
          <w:sz w:val="20"/>
          <w:szCs w:val="20"/>
        </w:rPr>
        <w:t xml:space="preserve"> in a silt loam soil as affected by pretreatment </w:t>
      </w:r>
      <w:proofErr w:type="spellStart"/>
      <w:r w:rsidRPr="003127D6">
        <w:rPr>
          <w:rFonts w:ascii="Times New Roman" w:hAnsi="Times New Roman" w:cs="Times New Roman"/>
          <w:sz w:val="20"/>
          <w:szCs w:val="20"/>
        </w:rPr>
        <w:t>andorganic</w:t>
      </w:r>
      <w:proofErr w:type="spellEnd"/>
      <w:r w:rsidRPr="003127D6">
        <w:rPr>
          <w:rFonts w:ascii="Times New Roman" w:hAnsi="Times New Roman" w:cs="Times New Roman"/>
          <w:sz w:val="20"/>
          <w:szCs w:val="20"/>
        </w:rPr>
        <w:t xml:space="preserve"> amendment. Environmental</w:t>
      </w:r>
      <w:r w:rsidR="0074668F">
        <w:rPr>
          <w:rFonts w:ascii="Times New Roman" w:hAnsi="Times New Roman" w:cs="Times New Roman"/>
          <w:sz w:val="20"/>
          <w:szCs w:val="20"/>
        </w:rPr>
        <w:t xml:space="preserve"> </w:t>
      </w:r>
      <w:r w:rsidRPr="003127D6">
        <w:rPr>
          <w:rFonts w:ascii="Times New Roman" w:hAnsi="Times New Roman" w:cs="Times New Roman"/>
          <w:sz w:val="20"/>
          <w:szCs w:val="20"/>
        </w:rPr>
        <w:t>Pollution 96:409–414</w:t>
      </w:r>
    </w:p>
    <w:p w:rsidR="00CA70CD" w:rsidRPr="003127D6" w:rsidRDefault="00DB778B" w:rsidP="003127D6">
      <w:pPr>
        <w:pStyle w:val="ListParagraph"/>
        <w:numPr>
          <w:ilvl w:val="0"/>
          <w:numId w:val="20"/>
        </w:numPr>
        <w:snapToGrid w:val="0"/>
        <w:spacing w:after="0" w:line="240" w:lineRule="auto"/>
        <w:jc w:val="both"/>
        <w:rPr>
          <w:rFonts w:ascii="Times New Roman" w:hAnsi="Times New Roman" w:cs="Times New Roman"/>
          <w:sz w:val="20"/>
          <w:szCs w:val="20"/>
          <w:u w:val="single"/>
        </w:rPr>
      </w:pPr>
      <w:r w:rsidRPr="003127D6">
        <w:rPr>
          <w:rFonts w:ascii="Times New Roman" w:hAnsi="Times New Roman" w:cs="Times New Roman"/>
          <w:bCs/>
          <w:sz w:val="20"/>
          <w:szCs w:val="20"/>
        </w:rPr>
        <w:t>European Commission regulation (EU) (2013</w:t>
      </w:r>
      <w:r w:rsidR="00E55DF3" w:rsidRPr="003127D6">
        <w:rPr>
          <w:rFonts w:ascii="Times New Roman" w:hAnsi="Times New Roman" w:cs="Times New Roman"/>
          <w:bCs/>
          <w:sz w:val="20"/>
          <w:szCs w:val="20"/>
        </w:rPr>
        <w:t>)</w:t>
      </w:r>
      <w:r w:rsidR="00C529AC" w:rsidRPr="003127D6">
        <w:rPr>
          <w:rFonts w:ascii="Times New Roman" w:hAnsi="Times New Roman" w:cs="Times New Roman"/>
          <w:bCs/>
          <w:sz w:val="20"/>
          <w:szCs w:val="20"/>
        </w:rPr>
        <w:t>.</w:t>
      </w:r>
      <w:r w:rsidR="0074668F">
        <w:rPr>
          <w:rFonts w:ascii="Times New Roman" w:hAnsi="Times New Roman" w:cs="Times New Roman"/>
          <w:bCs/>
          <w:sz w:val="20"/>
          <w:szCs w:val="20"/>
        </w:rPr>
        <w:t xml:space="preserve"> </w:t>
      </w:r>
      <w:hyperlink r:id="rId17" w:history="1">
        <w:r w:rsidRPr="003127D6">
          <w:rPr>
            <w:rStyle w:val="Hyperlink"/>
            <w:rFonts w:ascii="Times New Roman" w:hAnsi="Times New Roman" w:cs="Times New Roman"/>
            <w:color w:val="auto"/>
            <w:sz w:val="20"/>
            <w:szCs w:val="20"/>
          </w:rPr>
          <w:t>http://ec.europa.eu/sanco_pesticides/public/?event=substance.resultat&amp;s=1</w:t>
        </w:r>
      </w:hyperlink>
    </w:p>
    <w:p w:rsidR="001B6759" w:rsidRPr="003127D6" w:rsidRDefault="001B6759" w:rsidP="003127D6">
      <w:pPr>
        <w:pStyle w:val="Default"/>
        <w:numPr>
          <w:ilvl w:val="0"/>
          <w:numId w:val="20"/>
        </w:numPr>
        <w:snapToGrid w:val="0"/>
        <w:jc w:val="both"/>
        <w:rPr>
          <w:sz w:val="20"/>
          <w:szCs w:val="20"/>
        </w:rPr>
      </w:pPr>
      <w:r w:rsidRPr="003127D6">
        <w:rPr>
          <w:bCs/>
          <w:sz w:val="20"/>
          <w:szCs w:val="20"/>
        </w:rPr>
        <w:t>FAO/WHO (1986).</w:t>
      </w:r>
      <w:r w:rsidR="0074668F">
        <w:rPr>
          <w:sz w:val="20"/>
          <w:szCs w:val="20"/>
        </w:rPr>
        <w:t xml:space="preserve"> </w:t>
      </w:r>
      <w:r w:rsidRPr="003127D6">
        <w:rPr>
          <w:sz w:val="20"/>
          <w:szCs w:val="20"/>
        </w:rPr>
        <w:t>Recommended methods of sampling for determination of pesticide</w:t>
      </w:r>
      <w:r w:rsidR="00026525" w:rsidRPr="003127D6">
        <w:rPr>
          <w:sz w:val="20"/>
          <w:szCs w:val="20"/>
        </w:rPr>
        <w:t xml:space="preserve">. </w:t>
      </w:r>
      <w:proofErr w:type="gramStart"/>
      <w:r w:rsidR="00790B2B" w:rsidRPr="003127D6">
        <w:rPr>
          <w:sz w:val="20"/>
          <w:szCs w:val="20"/>
        </w:rPr>
        <w:t>residue</w:t>
      </w:r>
      <w:proofErr w:type="gramEnd"/>
      <w:r w:rsidR="0074668F">
        <w:rPr>
          <w:sz w:val="20"/>
          <w:szCs w:val="20"/>
        </w:rPr>
        <w:t xml:space="preserve"> </w:t>
      </w:r>
      <w:r w:rsidR="00026525" w:rsidRPr="003127D6">
        <w:rPr>
          <w:sz w:val="20"/>
          <w:szCs w:val="20"/>
        </w:rPr>
        <w:t>vol. VIII, 2</w:t>
      </w:r>
      <w:r w:rsidR="00026525" w:rsidRPr="003127D6">
        <w:rPr>
          <w:sz w:val="20"/>
          <w:szCs w:val="20"/>
          <w:vertAlign w:val="superscript"/>
        </w:rPr>
        <w:t>nd</w:t>
      </w:r>
      <w:r w:rsidR="00026525" w:rsidRPr="003127D6">
        <w:rPr>
          <w:sz w:val="20"/>
          <w:szCs w:val="20"/>
        </w:rPr>
        <w:t>edn, pt VI.</w:t>
      </w:r>
    </w:p>
    <w:p w:rsidR="001B6759" w:rsidRPr="003127D6" w:rsidRDefault="001B6759" w:rsidP="003127D6">
      <w:pPr>
        <w:pStyle w:val="ListParagraph"/>
        <w:numPr>
          <w:ilvl w:val="0"/>
          <w:numId w:val="20"/>
        </w:numPr>
        <w:tabs>
          <w:tab w:val="left" w:pos="9720"/>
          <w:tab w:val="left" w:pos="9990"/>
        </w:tabs>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lastRenderedPageBreak/>
        <w:t>Grunewald</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M.; </w:t>
      </w:r>
      <w:proofErr w:type="spellStart"/>
      <w:r w:rsidRPr="003127D6">
        <w:rPr>
          <w:rFonts w:ascii="Times New Roman" w:hAnsi="Times New Roman" w:cs="Times New Roman"/>
          <w:bCs/>
          <w:sz w:val="20"/>
          <w:szCs w:val="20"/>
        </w:rPr>
        <w:t>Darnow</w:t>
      </w:r>
      <w:proofErr w:type="spellEnd"/>
      <w:r w:rsidR="00992F2C" w:rsidRPr="003127D6">
        <w:rPr>
          <w:rFonts w:ascii="Times New Roman" w:hAnsi="Times New Roman" w:cs="Times New Roman"/>
          <w:bCs/>
          <w:sz w:val="20"/>
          <w:szCs w:val="20"/>
        </w:rPr>
        <w:t>, J</w:t>
      </w:r>
      <w:r w:rsidRPr="003127D6">
        <w:rPr>
          <w:rFonts w:ascii="Times New Roman" w:hAnsi="Times New Roman" w:cs="Times New Roman"/>
          <w:bCs/>
          <w:sz w:val="20"/>
          <w:szCs w:val="20"/>
        </w:rPr>
        <w:t>.; Ross</w:t>
      </w:r>
      <w:r w:rsidR="00992F2C" w:rsidRPr="003127D6">
        <w:rPr>
          <w:rFonts w:ascii="Times New Roman" w:hAnsi="Times New Roman" w:cs="Times New Roman"/>
          <w:bCs/>
          <w:sz w:val="20"/>
          <w:szCs w:val="20"/>
        </w:rPr>
        <w:t>, J</w:t>
      </w:r>
      <w:r w:rsidRPr="003127D6">
        <w:rPr>
          <w:rFonts w:ascii="Times New Roman" w:hAnsi="Times New Roman" w:cs="Times New Roman"/>
          <w:bCs/>
          <w:sz w:val="20"/>
          <w:szCs w:val="20"/>
        </w:rPr>
        <w:t>.</w:t>
      </w:r>
      <w:r w:rsidR="0074668F">
        <w:rPr>
          <w:rFonts w:ascii="Times New Roman" w:hAnsi="Times New Roman" w:cs="Times New Roman"/>
          <w:bCs/>
          <w:sz w:val="20"/>
          <w:szCs w:val="20"/>
        </w:rPr>
        <w:t xml:space="preserve"> </w:t>
      </w:r>
      <w:r w:rsidRPr="003127D6">
        <w:rPr>
          <w:rFonts w:ascii="Times New Roman" w:hAnsi="Times New Roman" w:cs="Times New Roman"/>
          <w:bCs/>
          <w:sz w:val="20"/>
          <w:szCs w:val="20"/>
        </w:rPr>
        <w:t>And Williams</w:t>
      </w:r>
      <w:r w:rsidR="00992F2C" w:rsidRPr="003127D6">
        <w:rPr>
          <w:rFonts w:ascii="Times New Roman" w:hAnsi="Times New Roman" w:cs="Times New Roman"/>
          <w:bCs/>
          <w:sz w:val="20"/>
          <w:szCs w:val="20"/>
        </w:rPr>
        <w:t>,</w:t>
      </w:r>
      <w:r w:rsidR="0074668F">
        <w:rPr>
          <w:rFonts w:ascii="Times New Roman" w:hAnsi="Times New Roman" w:cs="Times New Roman"/>
          <w:bCs/>
          <w:sz w:val="20"/>
          <w:szCs w:val="20"/>
        </w:rPr>
        <w:t xml:space="preserve"> </w:t>
      </w:r>
      <w:r w:rsidRPr="003127D6">
        <w:rPr>
          <w:rFonts w:ascii="Times New Roman" w:hAnsi="Times New Roman" w:cs="Times New Roman"/>
          <w:bCs/>
          <w:sz w:val="20"/>
          <w:szCs w:val="20"/>
        </w:rPr>
        <w:t>R. K.</w:t>
      </w:r>
      <w:r w:rsidR="0074668F">
        <w:rPr>
          <w:rFonts w:ascii="Times New Roman" w:hAnsi="Times New Roman" w:cs="Times New Roman"/>
          <w:bCs/>
          <w:sz w:val="20"/>
          <w:szCs w:val="20"/>
        </w:rPr>
        <w:t xml:space="preserve"> </w:t>
      </w:r>
      <w:r w:rsidRPr="003127D6">
        <w:rPr>
          <w:rFonts w:ascii="Times New Roman" w:hAnsi="Times New Roman" w:cs="Times New Roman"/>
          <w:bCs/>
          <w:sz w:val="20"/>
          <w:szCs w:val="20"/>
        </w:rPr>
        <w:t>(1993).</w:t>
      </w:r>
      <w:r w:rsidRPr="003127D6">
        <w:rPr>
          <w:rFonts w:ascii="Times New Roman" w:hAnsi="Times New Roman" w:cs="Times New Roman"/>
          <w:sz w:val="20"/>
          <w:szCs w:val="20"/>
        </w:rPr>
        <w:t xml:space="preserve"> Analytical method for the determination of CGA-169374 in Wheat raw agricultural commodities by Gas chromatography with nitrogen/</w:t>
      </w:r>
      <w:proofErr w:type="spellStart"/>
      <w:r w:rsidRPr="003127D6">
        <w:rPr>
          <w:rFonts w:ascii="Times New Roman" w:hAnsi="Times New Roman" w:cs="Times New Roman"/>
          <w:sz w:val="20"/>
          <w:szCs w:val="20"/>
        </w:rPr>
        <w:t>phosphours</w:t>
      </w:r>
      <w:proofErr w:type="spellEnd"/>
      <w:r w:rsidRPr="003127D6">
        <w:rPr>
          <w:rFonts w:ascii="Times New Roman" w:hAnsi="Times New Roman" w:cs="Times New Roman"/>
          <w:sz w:val="20"/>
          <w:szCs w:val="20"/>
        </w:rPr>
        <w:t xml:space="preserve"> detection. Method No.AG-575B</w:t>
      </w:r>
      <w:r w:rsidR="0074668F">
        <w:rPr>
          <w:rFonts w:ascii="Times New Roman" w:hAnsi="Times New Roman" w:cs="Times New Roman" w:hint="eastAsia"/>
          <w:sz w:val="20"/>
          <w:szCs w:val="20"/>
          <w:lang w:eastAsia="zh-CN"/>
        </w:rPr>
        <w:t xml:space="preserve"> </w:t>
      </w:r>
      <w:r w:rsidRPr="003127D6">
        <w:rPr>
          <w:rFonts w:ascii="Times New Roman" w:hAnsi="Times New Roman" w:cs="Times New Roman"/>
          <w:sz w:val="20"/>
          <w:szCs w:val="20"/>
        </w:rPr>
        <w:t>(supersedes method AG-575A). Residue Chemistry Department.</w:t>
      </w:r>
      <w:r w:rsidR="0074668F">
        <w:rPr>
          <w:rFonts w:ascii="Times New Roman" w:hAnsi="Times New Roman" w:cs="Times New Roman" w:hint="eastAsia"/>
          <w:sz w:val="20"/>
          <w:szCs w:val="20"/>
          <w:lang w:eastAsia="zh-CN"/>
        </w:rPr>
        <w:t xml:space="preserve"> </w:t>
      </w:r>
      <w:r w:rsidRPr="003127D6">
        <w:rPr>
          <w:rFonts w:ascii="Times New Roman" w:hAnsi="Times New Roman" w:cs="Times New Roman"/>
          <w:sz w:val="20"/>
          <w:szCs w:val="20"/>
        </w:rPr>
        <w:t>Ciba Plant Protection. Ciba-Geigy Corporation. Greensboro, NC 27419.</w:t>
      </w:r>
    </w:p>
    <w:p w:rsidR="00303E4A" w:rsidRPr="003127D6" w:rsidRDefault="00303E4A" w:rsidP="003127D6">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Jacob</w:t>
      </w:r>
      <w:r w:rsidR="00992F2C" w:rsidRPr="003127D6">
        <w:rPr>
          <w:rFonts w:ascii="Times New Roman" w:hAnsi="Times New Roman" w:cs="Times New Roman"/>
          <w:bCs/>
          <w:sz w:val="20"/>
          <w:szCs w:val="20"/>
        </w:rPr>
        <w:t>,</w:t>
      </w:r>
      <w:r w:rsidR="0074668F">
        <w:rPr>
          <w:rFonts w:ascii="Times New Roman" w:hAnsi="Times New Roman" w:cs="Times New Roman"/>
          <w:bCs/>
          <w:sz w:val="20"/>
          <w:szCs w:val="20"/>
        </w:rPr>
        <w:t xml:space="preserve"> </w:t>
      </w:r>
      <w:r w:rsidRPr="003127D6">
        <w:rPr>
          <w:rFonts w:ascii="Times New Roman" w:hAnsi="Times New Roman" w:cs="Times New Roman"/>
          <w:bCs/>
          <w:sz w:val="20"/>
          <w:szCs w:val="20"/>
        </w:rPr>
        <w:t>R</w:t>
      </w:r>
      <w:r w:rsidR="00992F2C" w:rsidRPr="003127D6">
        <w:rPr>
          <w:rFonts w:ascii="Times New Roman" w:hAnsi="Times New Roman" w:cs="Times New Roman"/>
          <w:bCs/>
          <w:sz w:val="20"/>
          <w:szCs w:val="20"/>
        </w:rPr>
        <w:t>. and</w:t>
      </w:r>
      <w:r w:rsidR="0074668F">
        <w:rPr>
          <w:rFonts w:ascii="Times New Roman" w:hAnsi="Times New Roman" w:cs="Times New Roman"/>
          <w:bCs/>
          <w:sz w:val="20"/>
          <w:szCs w:val="20"/>
        </w:rPr>
        <w:t xml:space="preserve"> </w:t>
      </w:r>
      <w:r w:rsidRPr="003127D6">
        <w:rPr>
          <w:rFonts w:ascii="Times New Roman" w:hAnsi="Times New Roman" w:cs="Times New Roman"/>
          <w:bCs/>
          <w:sz w:val="20"/>
          <w:szCs w:val="20"/>
        </w:rPr>
        <w:t>Werner</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S</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(1996)</w:t>
      </w:r>
      <w:r w:rsidRPr="003127D6">
        <w:rPr>
          <w:rFonts w:ascii="Times New Roman" w:hAnsi="Times New Roman" w:cs="Times New Roman"/>
          <w:sz w:val="20"/>
          <w:szCs w:val="20"/>
        </w:rPr>
        <w:t xml:space="preserve">. Residues of </w:t>
      </w:r>
      <w:proofErr w:type="spellStart"/>
      <w:r w:rsidRPr="003127D6">
        <w:rPr>
          <w:rFonts w:ascii="Times New Roman" w:hAnsi="Times New Roman" w:cs="Times New Roman"/>
          <w:sz w:val="20"/>
          <w:szCs w:val="20"/>
        </w:rPr>
        <w:t>difenoconazole</w:t>
      </w:r>
      <w:proofErr w:type="spellEnd"/>
      <w:r w:rsidRPr="003127D6">
        <w:rPr>
          <w:rFonts w:ascii="Times New Roman" w:hAnsi="Times New Roman" w:cs="Times New Roman"/>
          <w:sz w:val="20"/>
          <w:szCs w:val="20"/>
        </w:rPr>
        <w:t xml:space="preserve"> and </w:t>
      </w:r>
      <w:proofErr w:type="spellStart"/>
      <w:r w:rsidRPr="003127D6">
        <w:rPr>
          <w:rFonts w:ascii="Times New Roman" w:hAnsi="Times New Roman" w:cs="Times New Roman"/>
          <w:sz w:val="20"/>
          <w:szCs w:val="20"/>
        </w:rPr>
        <w:t>penconazole</w:t>
      </w:r>
      <w:proofErr w:type="spellEnd"/>
      <w:r w:rsidRPr="003127D6">
        <w:rPr>
          <w:rFonts w:ascii="Times New Roman" w:hAnsi="Times New Roman" w:cs="Times New Roman"/>
          <w:sz w:val="20"/>
          <w:szCs w:val="20"/>
        </w:rPr>
        <w:t xml:space="preserve"> on apple leaves and grass and soil in an apple orchard in north-eastern Switzerland. Journal of crop protection, 15:27–31.</w:t>
      </w:r>
    </w:p>
    <w:p w:rsidR="00DD2196" w:rsidRPr="003127D6" w:rsidRDefault="00DD2196"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Li-ping, C. (2008)</w:t>
      </w:r>
      <w:r w:rsidRPr="003127D6">
        <w:rPr>
          <w:rFonts w:ascii="Times New Roman" w:hAnsi="Times New Roman" w:cs="Times New Roman"/>
          <w:sz w:val="20"/>
          <w:szCs w:val="20"/>
        </w:rPr>
        <w:t xml:space="preserve"> Residual dynamics and safe use technology of </w:t>
      </w:r>
      <w:proofErr w:type="spellStart"/>
      <w:r w:rsidRPr="003127D6">
        <w:rPr>
          <w:rFonts w:ascii="Times New Roman" w:hAnsi="Times New Roman" w:cs="Times New Roman"/>
          <w:sz w:val="20"/>
          <w:szCs w:val="20"/>
        </w:rPr>
        <w:t>chlorfenayr</w:t>
      </w:r>
      <w:proofErr w:type="spellEnd"/>
      <w:r w:rsidRPr="003127D6">
        <w:rPr>
          <w:rFonts w:ascii="Times New Roman" w:hAnsi="Times New Roman" w:cs="Times New Roman"/>
          <w:sz w:val="20"/>
          <w:szCs w:val="20"/>
        </w:rPr>
        <w:t xml:space="preserve"> in vegetable soybean. Subtropical Agriculture Research, 04.</w:t>
      </w:r>
    </w:p>
    <w:p w:rsidR="00790B2B" w:rsidRPr="003127D6" w:rsidRDefault="00231F23" w:rsidP="003127D6">
      <w:pPr>
        <w:pStyle w:val="ListParagraph"/>
        <w:numPr>
          <w:ilvl w:val="0"/>
          <w:numId w:val="20"/>
        </w:numPr>
        <w:autoSpaceDE w:val="0"/>
        <w:autoSpaceDN w:val="0"/>
        <w:adjustRightInd w:val="0"/>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Lovell</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J</w:t>
      </w:r>
      <w:r w:rsidR="00992F2C" w:rsidRPr="003127D6">
        <w:rPr>
          <w:rFonts w:ascii="Times New Roman" w:hAnsi="Times New Roman" w:cs="Times New Roman"/>
          <w:bCs/>
          <w:sz w:val="20"/>
          <w:szCs w:val="20"/>
        </w:rPr>
        <w:t>.B.;</w:t>
      </w:r>
      <w:r w:rsidRPr="003127D6">
        <w:rPr>
          <w:rFonts w:ascii="Times New Roman" w:hAnsi="Times New Roman" w:cs="Times New Roman"/>
          <w:bCs/>
          <w:sz w:val="20"/>
          <w:szCs w:val="20"/>
        </w:rPr>
        <w:t xml:space="preserve"> Wright</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D</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P</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w:t>
      </w:r>
      <w:proofErr w:type="spellStart"/>
      <w:r w:rsidRPr="003127D6">
        <w:rPr>
          <w:rFonts w:ascii="Times New Roman" w:hAnsi="Times New Roman" w:cs="Times New Roman"/>
          <w:bCs/>
          <w:sz w:val="20"/>
          <w:szCs w:val="20"/>
        </w:rPr>
        <w:t>Gard</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I</w:t>
      </w:r>
      <w:r w:rsidR="00992F2C" w:rsidRPr="003127D6">
        <w:rPr>
          <w:rFonts w:ascii="Times New Roman" w:hAnsi="Times New Roman" w:cs="Times New Roman"/>
          <w:bCs/>
          <w:sz w:val="20"/>
          <w:szCs w:val="20"/>
        </w:rPr>
        <w:t>.E.;</w:t>
      </w:r>
      <w:r w:rsidRPr="003127D6">
        <w:rPr>
          <w:rFonts w:ascii="Times New Roman" w:hAnsi="Times New Roman" w:cs="Times New Roman"/>
          <w:bCs/>
          <w:sz w:val="20"/>
          <w:szCs w:val="20"/>
        </w:rPr>
        <w:t xml:space="preserve"> Miller</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T</w:t>
      </w:r>
      <w:r w:rsidR="00992F2C" w:rsidRPr="003127D6">
        <w:rPr>
          <w:rFonts w:ascii="Times New Roman" w:hAnsi="Times New Roman" w:cs="Times New Roman"/>
          <w:bCs/>
          <w:sz w:val="20"/>
          <w:szCs w:val="20"/>
        </w:rPr>
        <w:t>.P.;</w:t>
      </w:r>
      <w:r w:rsidRPr="003127D6">
        <w:rPr>
          <w:rFonts w:ascii="Times New Roman" w:hAnsi="Times New Roman" w:cs="Times New Roman"/>
          <w:bCs/>
          <w:sz w:val="20"/>
          <w:szCs w:val="20"/>
        </w:rPr>
        <w:t xml:space="preserve"> </w:t>
      </w:r>
      <w:proofErr w:type="spellStart"/>
      <w:r w:rsidRPr="003127D6">
        <w:rPr>
          <w:rFonts w:ascii="Times New Roman" w:hAnsi="Times New Roman" w:cs="Times New Roman"/>
          <w:bCs/>
          <w:sz w:val="20"/>
          <w:szCs w:val="20"/>
        </w:rPr>
        <w:t>Treacy</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M</w:t>
      </w:r>
      <w:r w:rsidR="00992F2C" w:rsidRPr="003127D6">
        <w:rPr>
          <w:rFonts w:ascii="Times New Roman" w:hAnsi="Times New Roman" w:cs="Times New Roman"/>
          <w:bCs/>
          <w:sz w:val="20"/>
          <w:szCs w:val="20"/>
        </w:rPr>
        <w:t xml:space="preserve">.F. and </w:t>
      </w:r>
      <w:proofErr w:type="spellStart"/>
      <w:r w:rsidRPr="003127D6">
        <w:rPr>
          <w:rFonts w:ascii="Times New Roman" w:hAnsi="Times New Roman" w:cs="Times New Roman"/>
          <w:bCs/>
          <w:sz w:val="20"/>
          <w:szCs w:val="20"/>
        </w:rPr>
        <w:t>Addor</w:t>
      </w:r>
      <w:proofErr w:type="spellEnd"/>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R</w:t>
      </w:r>
      <w:r w:rsidR="00992F2C" w:rsidRPr="003127D6">
        <w:rPr>
          <w:rFonts w:ascii="Times New Roman" w:hAnsi="Times New Roman" w:cs="Times New Roman"/>
          <w:bCs/>
          <w:sz w:val="20"/>
          <w:szCs w:val="20"/>
        </w:rPr>
        <w:t>.</w:t>
      </w:r>
      <w:r w:rsidRPr="003127D6">
        <w:rPr>
          <w:rFonts w:ascii="Times New Roman" w:hAnsi="Times New Roman" w:cs="Times New Roman"/>
          <w:bCs/>
          <w:sz w:val="20"/>
          <w:szCs w:val="20"/>
        </w:rPr>
        <w:t>W</w:t>
      </w:r>
      <w:r w:rsidR="00992F2C" w:rsidRPr="003127D6">
        <w:rPr>
          <w:rFonts w:ascii="Times New Roman" w:hAnsi="Times New Roman" w:cs="Times New Roman"/>
          <w:bCs/>
          <w:sz w:val="20"/>
          <w:szCs w:val="20"/>
        </w:rPr>
        <w:t>.</w:t>
      </w:r>
      <w:r w:rsidR="0074668F">
        <w:rPr>
          <w:rFonts w:ascii="Times New Roman" w:hAnsi="Times New Roman" w:cs="Times New Roman"/>
          <w:bCs/>
          <w:sz w:val="20"/>
          <w:szCs w:val="20"/>
        </w:rPr>
        <w:t>) 1990</w:t>
      </w:r>
      <w:r w:rsidR="0074668F">
        <w:rPr>
          <w:rFonts w:ascii="Times New Roman" w:hAnsi="Times New Roman" w:cs="Times New Roman" w:hint="eastAsia"/>
          <w:bCs/>
          <w:sz w:val="20"/>
          <w:szCs w:val="20"/>
          <w:lang w:eastAsia="zh-CN"/>
        </w:rPr>
        <w:t xml:space="preserve"> </w:t>
      </w:r>
      <w:r w:rsidR="0074668F">
        <w:rPr>
          <w:rFonts w:ascii="Times New Roman" w:hAnsi="Times New Roman" w:cs="Times New Roman"/>
          <w:bCs/>
          <w:sz w:val="20"/>
          <w:szCs w:val="20"/>
        </w:rPr>
        <w:t>(</w:t>
      </w:r>
      <w:r w:rsidRPr="003127D6">
        <w:rPr>
          <w:rFonts w:ascii="Times New Roman" w:hAnsi="Times New Roman" w:cs="Times New Roman"/>
          <w:sz w:val="20"/>
          <w:szCs w:val="20"/>
        </w:rPr>
        <w:t>AC303630—an insecticide/</w:t>
      </w:r>
      <w:proofErr w:type="spellStart"/>
      <w:r w:rsidRPr="003127D6">
        <w:rPr>
          <w:rFonts w:ascii="Times New Roman" w:hAnsi="Times New Roman" w:cs="Times New Roman"/>
          <w:sz w:val="20"/>
          <w:szCs w:val="20"/>
        </w:rPr>
        <w:t>acaricide</w:t>
      </w:r>
      <w:proofErr w:type="spellEnd"/>
      <w:r w:rsidRPr="003127D6">
        <w:rPr>
          <w:rFonts w:ascii="Times New Roman" w:hAnsi="Times New Roman" w:cs="Times New Roman"/>
          <w:sz w:val="20"/>
          <w:szCs w:val="20"/>
        </w:rPr>
        <w:t xml:space="preserve"> from a novel class </w:t>
      </w:r>
      <w:proofErr w:type="spellStart"/>
      <w:r w:rsidRPr="003127D6">
        <w:rPr>
          <w:rFonts w:ascii="Times New Roman" w:hAnsi="Times New Roman" w:cs="Times New Roman"/>
          <w:sz w:val="20"/>
          <w:szCs w:val="20"/>
        </w:rPr>
        <w:t>ofchemistry</w:t>
      </w:r>
      <w:proofErr w:type="spellEnd"/>
      <w:r w:rsidRPr="003127D6">
        <w:rPr>
          <w:rFonts w:ascii="Times New Roman" w:hAnsi="Times New Roman" w:cs="Times New Roman"/>
          <w:sz w:val="20"/>
          <w:szCs w:val="20"/>
        </w:rPr>
        <w:t xml:space="preserve">. Proceedings of the Brighton Crop Protection </w:t>
      </w:r>
      <w:proofErr w:type="spellStart"/>
      <w:r w:rsidRPr="003127D6">
        <w:rPr>
          <w:rFonts w:ascii="Times New Roman" w:hAnsi="Times New Roman" w:cs="Times New Roman"/>
          <w:sz w:val="20"/>
          <w:szCs w:val="20"/>
        </w:rPr>
        <w:t>Conference</w:t>
      </w:r>
      <w:proofErr w:type="gramStart"/>
      <w:r w:rsidRPr="003127D6">
        <w:rPr>
          <w:rFonts w:ascii="Times New Roman" w:hAnsi="Times New Roman" w:cs="Times New Roman"/>
          <w:sz w:val="20"/>
          <w:szCs w:val="20"/>
        </w:rPr>
        <w:t>,British</w:t>
      </w:r>
      <w:proofErr w:type="spellEnd"/>
      <w:proofErr w:type="gramEnd"/>
      <w:r w:rsidRPr="003127D6">
        <w:rPr>
          <w:rFonts w:ascii="Times New Roman" w:hAnsi="Times New Roman" w:cs="Times New Roman"/>
          <w:sz w:val="20"/>
          <w:szCs w:val="20"/>
        </w:rPr>
        <w:t xml:space="preserve"> Crop Protection Council on Pests and </w:t>
      </w:r>
      <w:proofErr w:type="spellStart"/>
      <w:r w:rsidRPr="003127D6">
        <w:rPr>
          <w:rFonts w:ascii="Times New Roman" w:hAnsi="Times New Roman" w:cs="Times New Roman"/>
          <w:sz w:val="20"/>
          <w:szCs w:val="20"/>
        </w:rPr>
        <w:t>Diseases,vol</w:t>
      </w:r>
      <w:proofErr w:type="spellEnd"/>
      <w:r w:rsidRPr="003127D6">
        <w:rPr>
          <w:rFonts w:ascii="Times New Roman" w:hAnsi="Times New Roman" w:cs="Times New Roman"/>
          <w:sz w:val="20"/>
          <w:szCs w:val="20"/>
        </w:rPr>
        <w:t>. 1. Brighton, UK7 Thornton Heath. p. 43– 8.</w:t>
      </w:r>
    </w:p>
    <w:p w:rsidR="00231F23" w:rsidRPr="003127D6" w:rsidRDefault="00231F23" w:rsidP="003127D6">
      <w:pPr>
        <w:pStyle w:val="Heading1"/>
        <w:numPr>
          <w:ilvl w:val="0"/>
          <w:numId w:val="20"/>
        </w:numPr>
        <w:shd w:val="clear" w:color="auto" w:fill="FFFFFF"/>
        <w:snapToGrid w:val="0"/>
        <w:spacing w:before="0" w:line="240" w:lineRule="auto"/>
        <w:jc w:val="both"/>
        <w:textAlignment w:val="baseline"/>
        <w:rPr>
          <w:rFonts w:ascii="Times New Roman" w:hAnsi="Times New Roman"/>
          <w:b w:val="0"/>
          <w:bCs w:val="0"/>
          <w:color w:val="auto"/>
          <w:sz w:val="20"/>
          <w:szCs w:val="20"/>
        </w:rPr>
      </w:pPr>
      <w:proofErr w:type="spellStart"/>
      <w:proofErr w:type="gramStart"/>
      <w:r w:rsidRPr="003127D6">
        <w:rPr>
          <w:rFonts w:ascii="Times New Roman" w:hAnsi="Times New Roman"/>
          <w:b w:val="0"/>
          <w:color w:val="auto"/>
          <w:sz w:val="20"/>
          <w:szCs w:val="20"/>
        </w:rPr>
        <w:t>Moye</w:t>
      </w:r>
      <w:proofErr w:type="spellEnd"/>
      <w:r w:rsidRPr="003127D6">
        <w:rPr>
          <w:rFonts w:ascii="Times New Roman" w:hAnsi="Times New Roman"/>
          <w:b w:val="0"/>
          <w:color w:val="auto"/>
          <w:sz w:val="20"/>
          <w:szCs w:val="20"/>
        </w:rPr>
        <w:t xml:space="preserve">, H. A.; </w:t>
      </w:r>
      <w:proofErr w:type="spellStart"/>
      <w:r w:rsidRPr="003127D6">
        <w:rPr>
          <w:rFonts w:ascii="Times New Roman" w:hAnsi="Times New Roman"/>
          <w:b w:val="0"/>
          <w:color w:val="auto"/>
          <w:sz w:val="20"/>
          <w:szCs w:val="20"/>
        </w:rPr>
        <w:t>Malagodi</w:t>
      </w:r>
      <w:proofErr w:type="spellEnd"/>
      <w:r w:rsidR="00992F2C" w:rsidRPr="003127D6">
        <w:rPr>
          <w:rFonts w:ascii="Times New Roman" w:hAnsi="Times New Roman"/>
          <w:b w:val="0"/>
          <w:color w:val="auto"/>
          <w:sz w:val="20"/>
          <w:szCs w:val="20"/>
        </w:rPr>
        <w:t xml:space="preserve">, M.H.; </w:t>
      </w:r>
      <w:proofErr w:type="spellStart"/>
      <w:r w:rsidRPr="003127D6">
        <w:rPr>
          <w:rFonts w:ascii="Times New Roman" w:hAnsi="Times New Roman"/>
          <w:b w:val="0"/>
          <w:color w:val="auto"/>
          <w:sz w:val="20"/>
          <w:szCs w:val="20"/>
        </w:rPr>
        <w:t>Yoh</w:t>
      </w:r>
      <w:proofErr w:type="spellEnd"/>
      <w:r w:rsidR="00992F2C" w:rsidRPr="003127D6">
        <w:rPr>
          <w:rFonts w:ascii="Times New Roman" w:hAnsi="Times New Roman"/>
          <w:b w:val="0"/>
          <w:color w:val="auto"/>
          <w:sz w:val="20"/>
          <w:szCs w:val="20"/>
        </w:rPr>
        <w:t>, J.</w:t>
      </w:r>
      <w:r w:rsidRPr="003127D6">
        <w:rPr>
          <w:rFonts w:ascii="Times New Roman" w:hAnsi="Times New Roman"/>
          <w:b w:val="0"/>
          <w:color w:val="auto"/>
          <w:sz w:val="20"/>
          <w:szCs w:val="20"/>
        </w:rPr>
        <w:t xml:space="preserve">; </w:t>
      </w:r>
      <w:proofErr w:type="spellStart"/>
      <w:r w:rsidRPr="003127D6">
        <w:rPr>
          <w:rFonts w:ascii="Times New Roman" w:hAnsi="Times New Roman"/>
          <w:b w:val="0"/>
          <w:color w:val="auto"/>
          <w:sz w:val="20"/>
          <w:szCs w:val="20"/>
        </w:rPr>
        <w:t>Leibee</w:t>
      </w:r>
      <w:proofErr w:type="spellEnd"/>
      <w:r w:rsidR="00992F2C" w:rsidRPr="003127D6">
        <w:rPr>
          <w:rFonts w:ascii="Times New Roman" w:hAnsi="Times New Roman"/>
          <w:b w:val="0"/>
          <w:color w:val="auto"/>
          <w:sz w:val="20"/>
          <w:szCs w:val="20"/>
        </w:rPr>
        <w:t xml:space="preserve">, G.L.; </w:t>
      </w:r>
      <w:r w:rsidRPr="003127D6">
        <w:rPr>
          <w:rFonts w:ascii="Times New Roman" w:hAnsi="Times New Roman"/>
          <w:b w:val="0"/>
          <w:color w:val="auto"/>
          <w:sz w:val="20"/>
          <w:szCs w:val="20"/>
        </w:rPr>
        <w:t>Ku</w:t>
      </w:r>
      <w:r w:rsidR="00992F2C" w:rsidRPr="003127D6">
        <w:rPr>
          <w:rFonts w:ascii="Times New Roman" w:hAnsi="Times New Roman"/>
          <w:b w:val="0"/>
          <w:color w:val="auto"/>
          <w:sz w:val="20"/>
          <w:szCs w:val="20"/>
        </w:rPr>
        <w:t xml:space="preserve">, C.C. </w:t>
      </w:r>
      <w:r w:rsidRPr="003127D6">
        <w:rPr>
          <w:rFonts w:ascii="Times New Roman" w:hAnsi="Times New Roman"/>
          <w:b w:val="0"/>
          <w:color w:val="auto"/>
          <w:sz w:val="20"/>
          <w:szCs w:val="20"/>
        </w:rPr>
        <w:t xml:space="preserve">and </w:t>
      </w:r>
      <w:proofErr w:type="spellStart"/>
      <w:r w:rsidRPr="003127D6">
        <w:rPr>
          <w:rFonts w:ascii="Times New Roman" w:hAnsi="Times New Roman"/>
          <w:b w:val="0"/>
          <w:color w:val="auto"/>
          <w:sz w:val="20"/>
          <w:szCs w:val="20"/>
        </w:rPr>
        <w:t>Wislocki</w:t>
      </w:r>
      <w:proofErr w:type="spellEnd"/>
      <w:r w:rsidR="00992F2C" w:rsidRPr="003127D6">
        <w:rPr>
          <w:rFonts w:ascii="Times New Roman" w:hAnsi="Times New Roman"/>
          <w:b w:val="0"/>
          <w:color w:val="auto"/>
          <w:sz w:val="20"/>
          <w:szCs w:val="20"/>
        </w:rPr>
        <w:t>, P.G.</w:t>
      </w:r>
      <w:r w:rsidR="0074668F">
        <w:rPr>
          <w:rFonts w:ascii="Times New Roman" w:hAnsi="Times New Roman"/>
          <w:b w:val="0"/>
          <w:color w:val="auto"/>
          <w:sz w:val="20"/>
          <w:szCs w:val="20"/>
        </w:rPr>
        <w:t xml:space="preserve"> </w:t>
      </w:r>
      <w:r w:rsidRPr="003127D6">
        <w:rPr>
          <w:rFonts w:ascii="Times New Roman" w:hAnsi="Times New Roman"/>
          <w:b w:val="0"/>
          <w:color w:val="auto"/>
          <w:sz w:val="20"/>
          <w:szCs w:val="20"/>
        </w:rPr>
        <w:t>(1987).</w:t>
      </w:r>
      <w:bookmarkStart w:id="4" w:name="871908_ja"/>
      <w:bookmarkEnd w:id="4"/>
      <w:proofErr w:type="gramEnd"/>
      <w:r w:rsidR="0074668F">
        <w:rPr>
          <w:rFonts w:ascii="Times New Roman" w:eastAsiaTheme="minorEastAsia" w:hAnsi="Times New Roman" w:hint="eastAsia"/>
          <w:b w:val="0"/>
          <w:bCs w:val="0"/>
          <w:color w:val="auto"/>
          <w:sz w:val="20"/>
          <w:szCs w:val="20"/>
          <w:lang w:eastAsia="zh-CN"/>
        </w:rPr>
        <w:t xml:space="preserve"> </w:t>
      </w:r>
      <w:r w:rsidRPr="003127D6">
        <w:rPr>
          <w:rFonts w:ascii="Times New Roman" w:hAnsi="Times New Roman"/>
          <w:b w:val="0"/>
          <w:bCs w:val="0"/>
          <w:color w:val="auto"/>
          <w:sz w:val="20"/>
          <w:szCs w:val="20"/>
        </w:rPr>
        <w:t xml:space="preserve">Residues of </w:t>
      </w:r>
      <w:proofErr w:type="spellStart"/>
      <w:r w:rsidRPr="003127D6">
        <w:rPr>
          <w:rFonts w:ascii="Times New Roman" w:hAnsi="Times New Roman"/>
          <w:b w:val="0"/>
          <w:bCs w:val="0"/>
          <w:color w:val="auto"/>
          <w:sz w:val="20"/>
          <w:szCs w:val="20"/>
        </w:rPr>
        <w:t>avermectin</w:t>
      </w:r>
      <w:proofErr w:type="spellEnd"/>
      <w:r w:rsidRPr="003127D6">
        <w:rPr>
          <w:rFonts w:ascii="Times New Roman" w:hAnsi="Times New Roman"/>
          <w:b w:val="0"/>
          <w:bCs w:val="0"/>
          <w:color w:val="auto"/>
          <w:sz w:val="20"/>
          <w:szCs w:val="20"/>
        </w:rPr>
        <w:t xml:space="preserve"> B1a rotational crop and soils following soil treatment with (C14) </w:t>
      </w:r>
      <w:proofErr w:type="spellStart"/>
      <w:r w:rsidRPr="003127D6">
        <w:rPr>
          <w:rFonts w:ascii="Times New Roman" w:hAnsi="Times New Roman"/>
          <w:b w:val="0"/>
          <w:bCs w:val="0"/>
          <w:color w:val="auto"/>
          <w:sz w:val="20"/>
          <w:szCs w:val="20"/>
        </w:rPr>
        <w:t>avermectin</w:t>
      </w:r>
      <w:proofErr w:type="spellEnd"/>
      <w:r w:rsidRPr="003127D6">
        <w:rPr>
          <w:rFonts w:ascii="Times New Roman" w:hAnsi="Times New Roman"/>
          <w:b w:val="0"/>
          <w:bCs w:val="0"/>
          <w:color w:val="auto"/>
          <w:sz w:val="20"/>
          <w:szCs w:val="20"/>
        </w:rPr>
        <w:t xml:space="preserve"> B1a. </w:t>
      </w:r>
      <w:hyperlink r:id="rId18" w:tooltip="Journal of agricultural and food chemistry." w:history="1">
        <w:r w:rsidRPr="003127D6">
          <w:rPr>
            <w:rFonts w:ascii="Times New Roman" w:hAnsi="Times New Roman"/>
            <w:b w:val="0"/>
            <w:bCs w:val="0"/>
            <w:color w:val="auto"/>
            <w:sz w:val="20"/>
            <w:szCs w:val="20"/>
          </w:rPr>
          <w:t xml:space="preserve">Journal Agriculture </w:t>
        </w:r>
        <w:r w:rsidR="008E2986" w:rsidRPr="003127D6">
          <w:rPr>
            <w:rFonts w:ascii="Times New Roman" w:hAnsi="Times New Roman"/>
            <w:b w:val="0"/>
            <w:bCs w:val="0"/>
            <w:color w:val="auto"/>
            <w:sz w:val="20"/>
            <w:szCs w:val="20"/>
          </w:rPr>
          <w:t>and Food</w:t>
        </w:r>
        <w:r w:rsidRPr="003127D6">
          <w:rPr>
            <w:rFonts w:ascii="Times New Roman" w:hAnsi="Times New Roman"/>
            <w:b w:val="0"/>
            <w:bCs w:val="0"/>
            <w:color w:val="auto"/>
            <w:sz w:val="20"/>
            <w:szCs w:val="20"/>
          </w:rPr>
          <w:t xml:space="preserve"> Chemistry,</w:t>
        </w:r>
      </w:hyperlink>
      <w:r w:rsidRPr="003127D6">
        <w:rPr>
          <w:rFonts w:ascii="Times New Roman" w:hAnsi="Times New Roman"/>
          <w:b w:val="0"/>
          <w:bCs w:val="0"/>
          <w:color w:val="auto"/>
          <w:sz w:val="20"/>
          <w:szCs w:val="20"/>
        </w:rPr>
        <w:t xml:space="preserve"> 35: 859-864.</w:t>
      </w:r>
    </w:p>
    <w:p w:rsidR="00303E4A" w:rsidRPr="003127D6" w:rsidRDefault="00A57721" w:rsidP="003127D6">
      <w:pPr>
        <w:pStyle w:val="ListParagraph"/>
        <w:numPr>
          <w:ilvl w:val="0"/>
          <w:numId w:val="20"/>
        </w:numPr>
        <w:shd w:val="clear" w:color="auto" w:fill="FFFFFF"/>
        <w:snapToGrid w:val="0"/>
        <w:spacing w:after="0" w:line="240" w:lineRule="auto"/>
        <w:jc w:val="both"/>
        <w:textAlignment w:val="baseline"/>
        <w:rPr>
          <w:rFonts w:ascii="Times New Roman" w:eastAsia="Times New Roman" w:hAnsi="Times New Roman" w:cs="Times New Roman"/>
          <w:sz w:val="20"/>
          <w:szCs w:val="20"/>
        </w:rPr>
      </w:pPr>
      <w:hyperlink r:id="rId19" w:history="1">
        <w:proofErr w:type="spellStart"/>
        <w:r w:rsidR="00303E4A" w:rsidRPr="003127D6">
          <w:rPr>
            <w:rFonts w:ascii="Times New Roman" w:eastAsia="Times New Roman" w:hAnsi="Times New Roman" w:cs="Times New Roman"/>
            <w:bCs/>
            <w:sz w:val="20"/>
            <w:szCs w:val="20"/>
          </w:rPr>
          <w:t>Mukhopadhyay</w:t>
        </w:r>
        <w:proofErr w:type="spellEnd"/>
        <w:r w:rsidR="00992F2C" w:rsidRPr="003127D6">
          <w:rPr>
            <w:rFonts w:ascii="Times New Roman" w:eastAsia="Times New Roman" w:hAnsi="Times New Roman" w:cs="Times New Roman"/>
            <w:bCs/>
            <w:sz w:val="20"/>
            <w:szCs w:val="20"/>
          </w:rPr>
          <w:t>,</w:t>
        </w:r>
        <w:r w:rsidR="0074668F">
          <w:rPr>
            <w:rFonts w:ascii="Times New Roman" w:eastAsia="Times New Roman" w:hAnsi="Times New Roman" w:cs="Times New Roman"/>
            <w:bCs/>
            <w:sz w:val="20"/>
            <w:szCs w:val="20"/>
          </w:rPr>
          <w:t xml:space="preserve"> </w:t>
        </w:r>
        <w:r w:rsidR="00303E4A" w:rsidRPr="003127D6">
          <w:rPr>
            <w:rFonts w:ascii="Times New Roman" w:eastAsia="Times New Roman" w:hAnsi="Times New Roman" w:cs="Times New Roman"/>
            <w:bCs/>
            <w:sz w:val="20"/>
            <w:szCs w:val="20"/>
          </w:rPr>
          <w:t>S</w:t>
        </w:r>
      </w:hyperlink>
      <w:r w:rsidR="00303E4A" w:rsidRPr="003127D6">
        <w:rPr>
          <w:rFonts w:ascii="Times New Roman" w:eastAsia="Times New Roman" w:hAnsi="Times New Roman" w:cs="Times New Roman"/>
          <w:bCs/>
          <w:sz w:val="20"/>
          <w:szCs w:val="20"/>
        </w:rPr>
        <w:t xml:space="preserve">.; </w:t>
      </w:r>
      <w:hyperlink r:id="rId20" w:history="1">
        <w:r w:rsidR="00303E4A" w:rsidRPr="003127D6">
          <w:rPr>
            <w:rFonts w:ascii="Times New Roman" w:eastAsia="Times New Roman" w:hAnsi="Times New Roman" w:cs="Times New Roman"/>
            <w:bCs/>
            <w:sz w:val="20"/>
            <w:szCs w:val="20"/>
          </w:rPr>
          <w:t>Das</w:t>
        </w:r>
        <w:r w:rsidR="00992F2C" w:rsidRPr="003127D6">
          <w:rPr>
            <w:rFonts w:ascii="Times New Roman" w:eastAsia="Times New Roman" w:hAnsi="Times New Roman" w:cs="Times New Roman"/>
            <w:bCs/>
            <w:sz w:val="20"/>
            <w:szCs w:val="20"/>
          </w:rPr>
          <w:t>,</w:t>
        </w:r>
        <w:r w:rsidR="0074668F">
          <w:rPr>
            <w:rFonts w:ascii="Times New Roman" w:eastAsia="Times New Roman" w:hAnsi="Times New Roman" w:cs="Times New Roman"/>
            <w:bCs/>
            <w:sz w:val="20"/>
            <w:szCs w:val="20"/>
          </w:rPr>
          <w:t xml:space="preserve"> </w:t>
        </w:r>
        <w:r w:rsidR="00303E4A" w:rsidRPr="003127D6">
          <w:rPr>
            <w:rFonts w:ascii="Times New Roman" w:eastAsia="Times New Roman" w:hAnsi="Times New Roman" w:cs="Times New Roman"/>
            <w:bCs/>
            <w:sz w:val="20"/>
            <w:szCs w:val="20"/>
          </w:rPr>
          <w:t>S</w:t>
        </w:r>
      </w:hyperlink>
      <w:r w:rsidR="00303E4A" w:rsidRPr="003127D6">
        <w:rPr>
          <w:rFonts w:ascii="Times New Roman" w:eastAsia="Times New Roman" w:hAnsi="Times New Roman" w:cs="Times New Roman"/>
          <w:bCs/>
          <w:sz w:val="20"/>
          <w:szCs w:val="20"/>
        </w:rPr>
        <w:t>.;</w:t>
      </w:r>
      <w:r w:rsidR="0074668F">
        <w:rPr>
          <w:rFonts w:ascii="Times New Roman" w:eastAsia="Times New Roman" w:hAnsi="Times New Roman" w:cs="Times New Roman"/>
          <w:bCs/>
          <w:sz w:val="20"/>
          <w:szCs w:val="20"/>
        </w:rPr>
        <w:t xml:space="preserve"> </w:t>
      </w:r>
      <w:hyperlink r:id="rId21" w:history="1">
        <w:r w:rsidR="00303E4A" w:rsidRPr="003127D6">
          <w:rPr>
            <w:rFonts w:ascii="Times New Roman" w:eastAsia="Times New Roman" w:hAnsi="Times New Roman" w:cs="Times New Roman"/>
            <w:bCs/>
            <w:sz w:val="20"/>
            <w:szCs w:val="20"/>
          </w:rPr>
          <w:t>Bhattacharyya</w:t>
        </w:r>
        <w:r w:rsidR="00992F2C" w:rsidRPr="003127D6">
          <w:rPr>
            <w:rFonts w:ascii="Times New Roman" w:eastAsia="Times New Roman" w:hAnsi="Times New Roman" w:cs="Times New Roman"/>
            <w:bCs/>
            <w:sz w:val="20"/>
            <w:szCs w:val="20"/>
          </w:rPr>
          <w:t>,</w:t>
        </w:r>
        <w:r w:rsidR="0074668F">
          <w:rPr>
            <w:rFonts w:ascii="Times New Roman" w:eastAsia="Times New Roman" w:hAnsi="Times New Roman" w:cs="Times New Roman"/>
            <w:bCs/>
            <w:sz w:val="20"/>
            <w:szCs w:val="20"/>
          </w:rPr>
          <w:t xml:space="preserve"> </w:t>
        </w:r>
        <w:r w:rsidR="00303E4A" w:rsidRPr="003127D6">
          <w:rPr>
            <w:rFonts w:ascii="Times New Roman" w:eastAsia="Times New Roman" w:hAnsi="Times New Roman" w:cs="Times New Roman"/>
            <w:bCs/>
            <w:sz w:val="20"/>
            <w:szCs w:val="20"/>
          </w:rPr>
          <w:t>A</w:t>
        </w:r>
      </w:hyperlink>
      <w:r w:rsidR="00303E4A" w:rsidRPr="003127D6">
        <w:rPr>
          <w:rFonts w:ascii="Times New Roman" w:eastAsia="Times New Roman" w:hAnsi="Times New Roman" w:cs="Times New Roman"/>
          <w:bCs/>
          <w:sz w:val="20"/>
          <w:szCs w:val="20"/>
        </w:rPr>
        <w:t xml:space="preserve">.; </w:t>
      </w:r>
      <w:hyperlink r:id="rId22" w:history="1">
        <w:r w:rsidR="00303E4A" w:rsidRPr="003127D6">
          <w:rPr>
            <w:rFonts w:ascii="Times New Roman" w:eastAsia="Times New Roman" w:hAnsi="Times New Roman" w:cs="Times New Roman"/>
            <w:bCs/>
            <w:sz w:val="20"/>
            <w:szCs w:val="20"/>
          </w:rPr>
          <w:t>Pal</w:t>
        </w:r>
        <w:r w:rsidR="00992F2C" w:rsidRPr="003127D6">
          <w:rPr>
            <w:rFonts w:ascii="Times New Roman" w:eastAsia="Times New Roman" w:hAnsi="Times New Roman" w:cs="Times New Roman"/>
            <w:bCs/>
            <w:sz w:val="20"/>
            <w:szCs w:val="20"/>
          </w:rPr>
          <w:t>,</w:t>
        </w:r>
        <w:r w:rsidR="0074668F">
          <w:rPr>
            <w:rFonts w:ascii="Times New Roman" w:eastAsia="Times New Roman" w:hAnsi="Times New Roman" w:cs="Times New Roman"/>
            <w:bCs/>
            <w:sz w:val="20"/>
            <w:szCs w:val="20"/>
          </w:rPr>
          <w:t xml:space="preserve"> </w:t>
        </w:r>
        <w:r w:rsidR="00303E4A" w:rsidRPr="003127D6">
          <w:rPr>
            <w:rFonts w:ascii="Times New Roman" w:eastAsia="Times New Roman" w:hAnsi="Times New Roman" w:cs="Times New Roman"/>
            <w:bCs/>
            <w:sz w:val="20"/>
            <w:szCs w:val="20"/>
          </w:rPr>
          <w:t>S</w:t>
        </w:r>
      </w:hyperlink>
      <w:proofErr w:type="gramStart"/>
      <w:r w:rsidR="00303E4A" w:rsidRPr="003127D6">
        <w:rPr>
          <w:rFonts w:ascii="Times New Roman" w:hAnsi="Times New Roman" w:cs="Times New Roman"/>
          <w:bCs/>
          <w:sz w:val="20"/>
          <w:szCs w:val="20"/>
        </w:rPr>
        <w:t>.(</w:t>
      </w:r>
      <w:proofErr w:type="gramEnd"/>
      <w:r w:rsidR="00303E4A" w:rsidRPr="003127D6">
        <w:rPr>
          <w:rFonts w:ascii="Times New Roman" w:hAnsi="Times New Roman" w:cs="Times New Roman"/>
          <w:bCs/>
          <w:sz w:val="20"/>
          <w:szCs w:val="20"/>
        </w:rPr>
        <w:t>2011)</w:t>
      </w:r>
      <w:r w:rsidR="00303E4A" w:rsidRPr="003127D6">
        <w:rPr>
          <w:rFonts w:ascii="Times New Roman" w:hAnsi="Times New Roman" w:cs="Times New Roman"/>
          <w:sz w:val="20"/>
          <w:szCs w:val="20"/>
        </w:rPr>
        <w:t>.</w:t>
      </w:r>
      <w:r w:rsidR="00303E4A" w:rsidRPr="003127D6">
        <w:rPr>
          <w:rFonts w:ascii="Times New Roman" w:eastAsia="Times New Roman" w:hAnsi="Times New Roman" w:cs="Times New Roman"/>
          <w:sz w:val="20"/>
          <w:szCs w:val="20"/>
        </w:rPr>
        <w:t xml:space="preserve"> Dissipation study of </w:t>
      </w:r>
      <w:proofErr w:type="spellStart"/>
      <w:r w:rsidR="00303E4A" w:rsidRPr="003127D6">
        <w:rPr>
          <w:rFonts w:ascii="Times New Roman" w:eastAsia="Times New Roman" w:hAnsi="Times New Roman" w:cs="Times New Roman"/>
          <w:sz w:val="20"/>
          <w:szCs w:val="20"/>
        </w:rPr>
        <w:lastRenderedPageBreak/>
        <w:t>difenoconazole</w:t>
      </w:r>
      <w:proofErr w:type="spellEnd"/>
      <w:r w:rsidR="00303E4A" w:rsidRPr="003127D6">
        <w:rPr>
          <w:rFonts w:ascii="Times New Roman" w:eastAsia="Times New Roman" w:hAnsi="Times New Roman" w:cs="Times New Roman"/>
          <w:sz w:val="20"/>
          <w:szCs w:val="20"/>
        </w:rPr>
        <w:t xml:space="preserve"> in/on chili fruit and soil in India.</w:t>
      </w:r>
      <w:r w:rsidR="00303E4A" w:rsidRPr="003127D6">
        <w:rPr>
          <w:rFonts w:ascii="Times New Roman" w:hAnsi="Times New Roman" w:cs="Times New Roman"/>
          <w:sz w:val="20"/>
          <w:szCs w:val="20"/>
        </w:rPr>
        <w:t xml:space="preserve"> Bulletin Environmental Contamination and Toxicology</w:t>
      </w:r>
      <w:r w:rsidR="00303E4A" w:rsidRPr="003127D6">
        <w:rPr>
          <w:rFonts w:ascii="Times New Roman" w:eastAsia="Times New Roman" w:hAnsi="Times New Roman" w:cs="Times New Roman"/>
          <w:sz w:val="20"/>
          <w:szCs w:val="20"/>
        </w:rPr>
        <w:t>,</w:t>
      </w:r>
      <w:r w:rsidR="0074668F">
        <w:rPr>
          <w:rFonts w:ascii="Times New Roman" w:hAnsi="Times New Roman" w:cs="Times New Roman" w:hint="eastAsia"/>
          <w:sz w:val="20"/>
          <w:szCs w:val="20"/>
          <w:lang w:eastAsia="zh-CN"/>
        </w:rPr>
        <w:t xml:space="preserve"> </w:t>
      </w:r>
      <w:r w:rsidR="00303E4A" w:rsidRPr="003127D6">
        <w:rPr>
          <w:rFonts w:ascii="Times New Roman" w:eastAsia="Times New Roman" w:hAnsi="Times New Roman" w:cs="Times New Roman"/>
          <w:sz w:val="20"/>
          <w:szCs w:val="20"/>
        </w:rPr>
        <w:t>87(1):54-7.</w:t>
      </w:r>
    </w:p>
    <w:p w:rsidR="004C2808" w:rsidRPr="003127D6" w:rsidRDefault="004C2808" w:rsidP="003127D6">
      <w:pPr>
        <w:pStyle w:val="Heading3"/>
        <w:numPr>
          <w:ilvl w:val="0"/>
          <w:numId w:val="20"/>
        </w:numPr>
        <w:shd w:val="clear" w:color="auto" w:fill="FFFFFF"/>
        <w:snapToGrid w:val="0"/>
        <w:spacing w:before="0" w:line="240" w:lineRule="auto"/>
        <w:jc w:val="both"/>
        <w:rPr>
          <w:rFonts w:ascii="Times New Roman" w:hAnsi="Times New Roman"/>
          <w:b w:val="0"/>
          <w:bCs w:val="0"/>
          <w:color w:val="auto"/>
          <w:sz w:val="20"/>
          <w:szCs w:val="20"/>
        </w:rPr>
      </w:pPr>
      <w:proofErr w:type="gramStart"/>
      <w:r w:rsidRPr="003127D6">
        <w:rPr>
          <w:rFonts w:ascii="Times New Roman" w:hAnsi="Times New Roman"/>
          <w:b w:val="0"/>
          <w:color w:val="000000"/>
          <w:sz w:val="20"/>
          <w:szCs w:val="20"/>
        </w:rPr>
        <w:t>Nasr</w:t>
      </w:r>
      <w:r w:rsidR="00992F2C" w:rsidRPr="003127D6">
        <w:rPr>
          <w:rFonts w:ascii="Times New Roman" w:hAnsi="Times New Roman"/>
          <w:b w:val="0"/>
          <w:color w:val="000000"/>
          <w:sz w:val="20"/>
          <w:szCs w:val="20"/>
        </w:rPr>
        <w:t>,</w:t>
      </w:r>
      <w:r w:rsidRPr="003127D6">
        <w:rPr>
          <w:rFonts w:ascii="Times New Roman" w:hAnsi="Times New Roman"/>
          <w:b w:val="0"/>
          <w:color w:val="000000"/>
          <w:sz w:val="20"/>
          <w:szCs w:val="20"/>
        </w:rPr>
        <w:t xml:space="preserve"> I. N.; </w:t>
      </w:r>
      <w:proofErr w:type="spellStart"/>
      <w:r w:rsidRPr="003127D6">
        <w:rPr>
          <w:rFonts w:ascii="Times New Roman" w:hAnsi="Times New Roman"/>
          <w:b w:val="0"/>
          <w:color w:val="000000"/>
          <w:sz w:val="20"/>
          <w:szCs w:val="20"/>
        </w:rPr>
        <w:t>montasser</w:t>
      </w:r>
      <w:proofErr w:type="spellEnd"/>
      <w:r w:rsidR="00992F2C" w:rsidRPr="003127D6">
        <w:rPr>
          <w:rFonts w:ascii="Times New Roman" w:hAnsi="Times New Roman"/>
          <w:b w:val="0"/>
          <w:color w:val="000000"/>
          <w:sz w:val="20"/>
          <w:szCs w:val="20"/>
        </w:rPr>
        <w:t>,</w:t>
      </w:r>
      <w:r w:rsidR="0074668F">
        <w:rPr>
          <w:rFonts w:ascii="Times New Roman" w:hAnsi="Times New Roman"/>
          <w:b w:val="0"/>
          <w:color w:val="000000"/>
          <w:sz w:val="20"/>
          <w:szCs w:val="20"/>
        </w:rPr>
        <w:t xml:space="preserve"> </w:t>
      </w:r>
      <w:r w:rsidRPr="003127D6">
        <w:rPr>
          <w:rFonts w:ascii="Times New Roman" w:hAnsi="Times New Roman"/>
          <w:b w:val="0"/>
          <w:color w:val="000000"/>
          <w:sz w:val="20"/>
          <w:szCs w:val="20"/>
        </w:rPr>
        <w:t xml:space="preserve">M. R. and </w:t>
      </w:r>
      <w:proofErr w:type="spellStart"/>
      <w:r w:rsidRPr="003127D6">
        <w:rPr>
          <w:rFonts w:ascii="Times New Roman" w:hAnsi="Times New Roman"/>
          <w:b w:val="0"/>
          <w:color w:val="000000"/>
          <w:sz w:val="20"/>
          <w:szCs w:val="20"/>
        </w:rPr>
        <w:t>Macklad</w:t>
      </w:r>
      <w:proofErr w:type="spellEnd"/>
      <w:r w:rsidR="00992F2C" w:rsidRPr="003127D6">
        <w:rPr>
          <w:rFonts w:ascii="Times New Roman" w:hAnsi="Times New Roman"/>
          <w:b w:val="0"/>
          <w:color w:val="000000"/>
          <w:sz w:val="20"/>
          <w:szCs w:val="20"/>
        </w:rPr>
        <w:t>,</w:t>
      </w:r>
      <w:r w:rsidR="0074668F">
        <w:rPr>
          <w:rFonts w:ascii="Times New Roman" w:hAnsi="Times New Roman"/>
          <w:b w:val="0"/>
          <w:color w:val="000000"/>
          <w:sz w:val="20"/>
          <w:szCs w:val="20"/>
        </w:rPr>
        <w:t xml:space="preserve"> </w:t>
      </w:r>
      <w:r w:rsidRPr="003127D6">
        <w:rPr>
          <w:rFonts w:ascii="Times New Roman" w:hAnsi="Times New Roman"/>
          <w:b w:val="0"/>
          <w:color w:val="000000"/>
          <w:sz w:val="20"/>
          <w:szCs w:val="20"/>
        </w:rPr>
        <w:t>M. F. (2009)</w:t>
      </w:r>
      <w:r w:rsidRPr="003127D6">
        <w:rPr>
          <w:rFonts w:ascii="Times New Roman" w:hAnsi="Times New Roman"/>
          <w:b w:val="0"/>
          <w:bCs w:val="0"/>
          <w:color w:val="000000"/>
          <w:sz w:val="20"/>
          <w:szCs w:val="20"/>
        </w:rPr>
        <w:t xml:space="preserve"> Residue analysis of </w:t>
      </w:r>
      <w:proofErr w:type="spellStart"/>
      <w:r w:rsidRPr="003127D6">
        <w:rPr>
          <w:rFonts w:ascii="Times New Roman" w:hAnsi="Times New Roman"/>
          <w:b w:val="0"/>
          <w:bCs w:val="0"/>
          <w:color w:val="000000"/>
          <w:sz w:val="20"/>
          <w:szCs w:val="20"/>
        </w:rPr>
        <w:t>difenoconazole</w:t>
      </w:r>
      <w:proofErr w:type="spellEnd"/>
      <w:r w:rsidRPr="003127D6">
        <w:rPr>
          <w:rFonts w:ascii="Times New Roman" w:hAnsi="Times New Roman"/>
          <w:b w:val="0"/>
          <w:bCs w:val="0"/>
          <w:color w:val="000000"/>
          <w:sz w:val="20"/>
          <w:szCs w:val="20"/>
        </w:rPr>
        <w:t xml:space="preserve">, </w:t>
      </w:r>
      <w:proofErr w:type="spellStart"/>
      <w:r w:rsidRPr="003127D6">
        <w:rPr>
          <w:rFonts w:ascii="Times New Roman" w:hAnsi="Times New Roman"/>
          <w:b w:val="0"/>
          <w:bCs w:val="0"/>
          <w:color w:val="000000"/>
          <w:sz w:val="20"/>
          <w:szCs w:val="20"/>
        </w:rPr>
        <w:t>emamectin</w:t>
      </w:r>
      <w:proofErr w:type="spellEnd"/>
      <w:r w:rsidRPr="003127D6">
        <w:rPr>
          <w:rFonts w:ascii="Times New Roman" w:hAnsi="Times New Roman"/>
          <w:b w:val="0"/>
          <w:bCs w:val="0"/>
          <w:color w:val="000000"/>
          <w:sz w:val="20"/>
          <w:szCs w:val="20"/>
        </w:rPr>
        <w:t xml:space="preserve"> benzoate and </w:t>
      </w:r>
      <w:proofErr w:type="spellStart"/>
      <w:r w:rsidRPr="003127D6">
        <w:rPr>
          <w:rFonts w:ascii="Times New Roman" w:hAnsi="Times New Roman"/>
          <w:b w:val="0"/>
          <w:bCs w:val="0"/>
          <w:color w:val="000000"/>
          <w:sz w:val="20"/>
          <w:szCs w:val="20"/>
        </w:rPr>
        <w:t>fenazaquin</w:t>
      </w:r>
      <w:proofErr w:type="spellEnd"/>
      <w:r w:rsidRPr="003127D6">
        <w:rPr>
          <w:rFonts w:ascii="Times New Roman" w:hAnsi="Times New Roman"/>
          <w:b w:val="0"/>
          <w:bCs w:val="0"/>
          <w:color w:val="000000"/>
          <w:sz w:val="20"/>
          <w:szCs w:val="20"/>
        </w:rPr>
        <w:t xml:space="preserve"> on tomatoes using high pressure liquid chromatography.</w:t>
      </w:r>
      <w:proofErr w:type="gramEnd"/>
      <w:r w:rsidRPr="003127D6">
        <w:rPr>
          <w:rFonts w:ascii="Times New Roman" w:hAnsi="Times New Roman"/>
          <w:b w:val="0"/>
          <w:bCs w:val="0"/>
          <w:color w:val="000000"/>
          <w:sz w:val="20"/>
          <w:szCs w:val="20"/>
        </w:rPr>
        <w:t xml:space="preserve"> </w:t>
      </w:r>
      <w:hyperlink r:id="rId23" w:history="1">
        <w:r w:rsidRPr="003127D6">
          <w:rPr>
            <w:rStyle w:val="Emphasis"/>
            <w:rFonts w:ascii="Times New Roman" w:hAnsi="Times New Roman"/>
            <w:b w:val="0"/>
            <w:bCs w:val="0"/>
            <w:i w:val="0"/>
            <w:iCs w:val="0"/>
            <w:color w:val="auto"/>
            <w:sz w:val="20"/>
            <w:szCs w:val="20"/>
          </w:rPr>
          <w:t>Alexandria Science Exchange Journal</w:t>
        </w:r>
      </w:hyperlink>
      <w:r w:rsidRPr="003127D6">
        <w:rPr>
          <w:rFonts w:ascii="Times New Roman" w:hAnsi="Times New Roman"/>
          <w:b w:val="0"/>
          <w:bCs w:val="0"/>
          <w:i/>
          <w:iCs/>
          <w:color w:val="auto"/>
          <w:sz w:val="20"/>
          <w:szCs w:val="20"/>
        </w:rPr>
        <w:t xml:space="preserve">, </w:t>
      </w:r>
      <w:r w:rsidRPr="003127D6">
        <w:rPr>
          <w:rFonts w:ascii="Times New Roman" w:hAnsi="Times New Roman"/>
          <w:b w:val="0"/>
          <w:bCs w:val="0"/>
          <w:color w:val="auto"/>
          <w:sz w:val="20"/>
          <w:szCs w:val="20"/>
        </w:rPr>
        <w:t>30(1):22-29.</w:t>
      </w:r>
    </w:p>
    <w:p w:rsidR="004C2808" w:rsidRPr="003127D6" w:rsidRDefault="004C2808" w:rsidP="003127D6">
      <w:pPr>
        <w:pStyle w:val="ListParagraph"/>
        <w:numPr>
          <w:ilvl w:val="0"/>
          <w:numId w:val="20"/>
        </w:numPr>
        <w:snapToGrid w:val="0"/>
        <w:spacing w:after="0" w:line="240" w:lineRule="auto"/>
        <w:jc w:val="both"/>
        <w:rPr>
          <w:rFonts w:ascii="Times New Roman" w:hAnsi="Times New Roman" w:cs="Times New Roman"/>
          <w:color w:val="272525"/>
          <w:sz w:val="20"/>
          <w:szCs w:val="20"/>
        </w:rPr>
      </w:pPr>
      <w:r w:rsidRPr="003127D6">
        <w:rPr>
          <w:rFonts w:ascii="Times New Roman" w:hAnsi="Times New Roman" w:cs="Times New Roman"/>
          <w:bCs/>
          <w:sz w:val="20"/>
          <w:szCs w:val="20"/>
        </w:rPr>
        <w:t>OU</w:t>
      </w:r>
      <w:r w:rsidR="00597874" w:rsidRPr="003127D6">
        <w:rPr>
          <w:rFonts w:ascii="Times New Roman" w:hAnsi="Times New Roman" w:cs="Times New Roman"/>
          <w:bCs/>
          <w:sz w:val="20"/>
          <w:szCs w:val="20"/>
        </w:rPr>
        <w:t>, X. M.</w:t>
      </w:r>
      <w:r w:rsidRPr="003127D6">
        <w:rPr>
          <w:rFonts w:ascii="Times New Roman" w:hAnsi="Times New Roman" w:cs="Times New Roman"/>
          <w:bCs/>
          <w:sz w:val="20"/>
          <w:szCs w:val="20"/>
        </w:rPr>
        <w:t>; Huang</w:t>
      </w:r>
      <w:r w:rsidR="00992F2C" w:rsidRPr="003127D6">
        <w:rPr>
          <w:rFonts w:ascii="Times New Roman" w:hAnsi="Times New Roman" w:cs="Times New Roman"/>
          <w:bCs/>
          <w:sz w:val="20"/>
          <w:szCs w:val="20"/>
        </w:rPr>
        <w:t>, M. Z</w:t>
      </w:r>
      <w:proofErr w:type="gramStart"/>
      <w:r w:rsidR="00992F2C" w:rsidRPr="003127D6">
        <w:rPr>
          <w:rFonts w:ascii="Times New Roman" w:hAnsi="Times New Roman" w:cs="Times New Roman"/>
          <w:bCs/>
          <w:sz w:val="20"/>
          <w:szCs w:val="20"/>
        </w:rPr>
        <w:t xml:space="preserve">. </w:t>
      </w:r>
      <w:r w:rsidR="0074668F">
        <w:rPr>
          <w:rFonts w:ascii="Times New Roman" w:hAnsi="Times New Roman" w:cs="Times New Roman"/>
          <w:bCs/>
          <w:sz w:val="20"/>
          <w:szCs w:val="20"/>
        </w:rPr>
        <w:t>;</w:t>
      </w:r>
      <w:proofErr w:type="gramEnd"/>
      <w:r w:rsidRPr="003127D6">
        <w:rPr>
          <w:rFonts w:ascii="Times New Roman" w:hAnsi="Times New Roman" w:cs="Times New Roman"/>
          <w:bCs/>
          <w:sz w:val="20"/>
          <w:szCs w:val="20"/>
        </w:rPr>
        <w:t xml:space="preserve"> Wang</w:t>
      </w:r>
      <w:r w:rsidR="00992F2C" w:rsidRPr="003127D6">
        <w:rPr>
          <w:rFonts w:ascii="Times New Roman" w:hAnsi="Times New Roman" w:cs="Times New Roman"/>
          <w:bCs/>
          <w:sz w:val="20"/>
          <w:szCs w:val="20"/>
        </w:rPr>
        <w:t xml:space="preserve">, </w:t>
      </w:r>
      <w:r w:rsidR="00597874" w:rsidRPr="003127D6">
        <w:rPr>
          <w:rFonts w:ascii="Times New Roman" w:hAnsi="Times New Roman" w:cs="Times New Roman"/>
          <w:bCs/>
          <w:sz w:val="20"/>
          <w:szCs w:val="20"/>
        </w:rPr>
        <w:t xml:space="preserve">X. </w:t>
      </w:r>
      <w:r w:rsidR="00992F2C" w:rsidRPr="003127D6">
        <w:rPr>
          <w:rFonts w:ascii="Times New Roman" w:hAnsi="Times New Roman" w:cs="Times New Roman"/>
          <w:bCs/>
          <w:sz w:val="20"/>
          <w:szCs w:val="20"/>
        </w:rPr>
        <w:t xml:space="preserve">G. </w:t>
      </w:r>
      <w:r w:rsidR="0074668F">
        <w:rPr>
          <w:rFonts w:ascii="Times New Roman" w:hAnsi="Times New Roman" w:cs="Times New Roman"/>
          <w:bCs/>
          <w:sz w:val="20"/>
          <w:szCs w:val="20"/>
        </w:rPr>
        <w:t>;</w:t>
      </w:r>
      <w:r w:rsidRPr="003127D6">
        <w:rPr>
          <w:rFonts w:ascii="Times New Roman" w:hAnsi="Times New Roman" w:cs="Times New Roman"/>
          <w:bCs/>
          <w:sz w:val="20"/>
          <w:szCs w:val="20"/>
        </w:rPr>
        <w:t xml:space="preserve"> Fan</w:t>
      </w:r>
      <w:r w:rsidR="00597874" w:rsidRPr="003127D6">
        <w:rPr>
          <w:rFonts w:ascii="Times New Roman" w:hAnsi="Times New Roman" w:cs="Times New Roman"/>
          <w:bCs/>
          <w:sz w:val="20"/>
          <w:szCs w:val="20"/>
        </w:rPr>
        <w:t xml:space="preserve">, D. </w:t>
      </w:r>
      <w:r w:rsidRPr="003127D6">
        <w:rPr>
          <w:rFonts w:ascii="Times New Roman" w:hAnsi="Times New Roman" w:cs="Times New Roman"/>
          <w:bCs/>
          <w:sz w:val="20"/>
          <w:szCs w:val="20"/>
        </w:rPr>
        <w:t>(2006).</w:t>
      </w:r>
      <w:r w:rsidRPr="003127D6">
        <w:rPr>
          <w:rFonts w:ascii="Times New Roman" w:hAnsi="Times New Roman" w:cs="Times New Roman"/>
          <w:sz w:val="20"/>
          <w:szCs w:val="20"/>
        </w:rPr>
        <w:t xml:space="preserve"> Dissipation of </w:t>
      </w:r>
      <w:proofErr w:type="spellStart"/>
      <w:r w:rsidRPr="003127D6">
        <w:rPr>
          <w:rFonts w:ascii="Times New Roman" w:hAnsi="Times New Roman" w:cs="Times New Roman"/>
          <w:sz w:val="20"/>
          <w:szCs w:val="20"/>
        </w:rPr>
        <w:t>chlorfenapyr</w:t>
      </w:r>
      <w:proofErr w:type="spellEnd"/>
      <w:r w:rsidRPr="003127D6">
        <w:rPr>
          <w:rFonts w:ascii="Times New Roman" w:hAnsi="Times New Roman" w:cs="Times New Roman"/>
          <w:sz w:val="20"/>
          <w:szCs w:val="20"/>
        </w:rPr>
        <w:t xml:space="preserve"> residue in </w:t>
      </w:r>
      <w:proofErr w:type="spellStart"/>
      <w:r w:rsidRPr="003127D6">
        <w:rPr>
          <w:rFonts w:ascii="Times New Roman" w:hAnsi="Times New Roman" w:cs="Times New Roman"/>
          <w:color w:val="272525"/>
          <w:sz w:val="20"/>
          <w:szCs w:val="20"/>
        </w:rPr>
        <w:t>Pakchoi</w:t>
      </w:r>
      <w:proofErr w:type="spellEnd"/>
      <w:r w:rsidRPr="003127D6">
        <w:rPr>
          <w:rFonts w:ascii="Times New Roman" w:hAnsi="Times New Roman" w:cs="Times New Roman"/>
          <w:color w:val="272525"/>
          <w:sz w:val="20"/>
          <w:szCs w:val="20"/>
        </w:rPr>
        <w:t xml:space="preserve"> and Soil. </w:t>
      </w:r>
      <w:r w:rsidR="00303E4A" w:rsidRPr="003127D6">
        <w:rPr>
          <w:rFonts w:ascii="Times New Roman" w:hAnsi="Times New Roman" w:cs="Times New Roman"/>
          <w:sz w:val="20"/>
          <w:szCs w:val="20"/>
        </w:rPr>
        <w:t>Bulletin of</w:t>
      </w:r>
      <w:r w:rsidR="0074668F">
        <w:rPr>
          <w:rFonts w:ascii="Times New Roman" w:hAnsi="Times New Roman" w:cs="Times New Roman"/>
          <w:sz w:val="20"/>
          <w:szCs w:val="20"/>
        </w:rPr>
        <w:t xml:space="preserve"> </w:t>
      </w:r>
      <w:r w:rsidR="00303E4A" w:rsidRPr="003127D6">
        <w:rPr>
          <w:rFonts w:ascii="Times New Roman" w:hAnsi="Times New Roman" w:cs="Times New Roman"/>
          <w:sz w:val="20"/>
          <w:szCs w:val="20"/>
        </w:rPr>
        <w:t xml:space="preserve">Environmental Contamination and </w:t>
      </w:r>
      <w:proofErr w:type="gramStart"/>
      <w:r w:rsidR="00303E4A" w:rsidRPr="003127D6">
        <w:rPr>
          <w:rFonts w:ascii="Times New Roman" w:hAnsi="Times New Roman" w:cs="Times New Roman"/>
          <w:sz w:val="20"/>
          <w:szCs w:val="20"/>
        </w:rPr>
        <w:t>Toxicology</w:t>
      </w:r>
      <w:r w:rsidRPr="003127D6">
        <w:rPr>
          <w:rFonts w:ascii="Times New Roman" w:hAnsi="Times New Roman" w:cs="Times New Roman"/>
          <w:color w:val="272525"/>
          <w:sz w:val="20"/>
          <w:szCs w:val="20"/>
        </w:rPr>
        <w:t>.,</w:t>
      </w:r>
      <w:proofErr w:type="gramEnd"/>
      <w:r w:rsidRPr="003127D6">
        <w:rPr>
          <w:rFonts w:ascii="Times New Roman" w:hAnsi="Times New Roman" w:cs="Times New Roman"/>
          <w:color w:val="272525"/>
          <w:sz w:val="20"/>
          <w:szCs w:val="20"/>
        </w:rPr>
        <w:t xml:space="preserve"> 77:810–815</w:t>
      </w:r>
      <w:r w:rsidR="00303E4A" w:rsidRPr="003127D6">
        <w:rPr>
          <w:rFonts w:ascii="Times New Roman" w:hAnsi="Times New Roman" w:cs="Times New Roman"/>
          <w:color w:val="272525"/>
          <w:sz w:val="20"/>
          <w:szCs w:val="20"/>
        </w:rPr>
        <w:t>.</w:t>
      </w:r>
    </w:p>
    <w:p w:rsidR="00231F23" w:rsidRPr="003127D6" w:rsidRDefault="00231F23" w:rsidP="003127D6">
      <w:pPr>
        <w:pStyle w:val="ListParagraph"/>
        <w:numPr>
          <w:ilvl w:val="0"/>
          <w:numId w:val="20"/>
        </w:numPr>
        <w:snapToGrid w:val="0"/>
        <w:spacing w:after="0" w:line="240" w:lineRule="auto"/>
        <w:jc w:val="both"/>
        <w:rPr>
          <w:rFonts w:ascii="Times New Roman" w:hAnsi="Times New Roman" w:cs="Times New Roman"/>
          <w:sz w:val="20"/>
          <w:szCs w:val="20"/>
        </w:rPr>
      </w:pPr>
      <w:proofErr w:type="spellStart"/>
      <w:r w:rsidRPr="003127D6">
        <w:rPr>
          <w:rFonts w:ascii="Times New Roman" w:hAnsi="Times New Roman" w:cs="Times New Roman"/>
          <w:bCs/>
          <w:sz w:val="20"/>
          <w:szCs w:val="20"/>
        </w:rPr>
        <w:t>Papia</w:t>
      </w:r>
      <w:proofErr w:type="spellEnd"/>
      <w:r w:rsidR="00597874" w:rsidRPr="003127D6">
        <w:rPr>
          <w:rFonts w:ascii="Times New Roman" w:hAnsi="Times New Roman" w:cs="Times New Roman"/>
          <w:bCs/>
          <w:sz w:val="20"/>
          <w:szCs w:val="20"/>
        </w:rPr>
        <w:t xml:space="preserve">, </w:t>
      </w:r>
      <w:r w:rsidRPr="003127D6">
        <w:rPr>
          <w:rFonts w:ascii="Times New Roman" w:hAnsi="Times New Roman" w:cs="Times New Roman"/>
          <w:bCs/>
          <w:sz w:val="20"/>
          <w:szCs w:val="20"/>
        </w:rPr>
        <w:t>D</w:t>
      </w:r>
      <w:r w:rsidR="00597874" w:rsidRPr="003127D6">
        <w:rPr>
          <w:rFonts w:ascii="Times New Roman" w:hAnsi="Times New Roman" w:cs="Times New Roman"/>
          <w:bCs/>
          <w:sz w:val="20"/>
          <w:szCs w:val="20"/>
        </w:rPr>
        <w:t>.</w:t>
      </w:r>
      <w:r w:rsidRPr="003127D6">
        <w:rPr>
          <w:rFonts w:ascii="Times New Roman" w:hAnsi="Times New Roman" w:cs="Times New Roman"/>
          <w:bCs/>
          <w:sz w:val="20"/>
          <w:szCs w:val="20"/>
        </w:rPr>
        <w:t>; Das</w:t>
      </w:r>
      <w:r w:rsidR="00597874"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S. P</w:t>
      </w:r>
      <w:r w:rsidR="00597874" w:rsidRPr="003127D6">
        <w:rPr>
          <w:rFonts w:ascii="Times New Roman" w:hAnsi="Times New Roman" w:cs="Times New Roman"/>
          <w:bCs/>
          <w:sz w:val="20"/>
          <w:szCs w:val="20"/>
        </w:rPr>
        <w:t>.;</w:t>
      </w:r>
      <w:r w:rsidRPr="003127D6">
        <w:rPr>
          <w:rFonts w:ascii="Times New Roman" w:hAnsi="Times New Roman" w:cs="Times New Roman"/>
          <w:bCs/>
          <w:sz w:val="20"/>
          <w:szCs w:val="20"/>
        </w:rPr>
        <w:t xml:space="preserve"> </w:t>
      </w:r>
      <w:proofErr w:type="spellStart"/>
      <w:r w:rsidRPr="003127D6">
        <w:rPr>
          <w:rFonts w:ascii="Times New Roman" w:hAnsi="Times New Roman" w:cs="Times New Roman"/>
          <w:bCs/>
          <w:sz w:val="20"/>
          <w:szCs w:val="20"/>
        </w:rPr>
        <w:t>Sarkar</w:t>
      </w:r>
      <w:proofErr w:type="spellEnd"/>
      <w:r w:rsidR="00597874" w:rsidRPr="003127D6">
        <w:rPr>
          <w:rFonts w:ascii="Times New Roman" w:hAnsi="Times New Roman" w:cs="Times New Roman"/>
          <w:bCs/>
          <w:sz w:val="20"/>
          <w:szCs w:val="20"/>
        </w:rPr>
        <w:t xml:space="preserve">, </w:t>
      </w:r>
      <w:r w:rsidRPr="003127D6">
        <w:rPr>
          <w:rFonts w:ascii="Times New Roman" w:hAnsi="Times New Roman" w:cs="Times New Roman"/>
          <w:bCs/>
          <w:sz w:val="20"/>
          <w:szCs w:val="20"/>
        </w:rPr>
        <w:t xml:space="preserve">P. K. and </w:t>
      </w:r>
      <w:proofErr w:type="spellStart"/>
      <w:r w:rsidRPr="003127D6">
        <w:rPr>
          <w:rFonts w:ascii="Times New Roman" w:hAnsi="Times New Roman" w:cs="Times New Roman"/>
          <w:bCs/>
          <w:sz w:val="20"/>
          <w:szCs w:val="20"/>
        </w:rPr>
        <w:t>Anjan</w:t>
      </w:r>
      <w:proofErr w:type="spellEnd"/>
      <w:r w:rsidRPr="003127D6">
        <w:rPr>
          <w:rFonts w:ascii="Times New Roman" w:hAnsi="Times New Roman" w:cs="Times New Roman"/>
          <w:bCs/>
          <w:sz w:val="20"/>
          <w:szCs w:val="20"/>
        </w:rPr>
        <w:t xml:space="preserve"> B</w:t>
      </w:r>
      <w:r w:rsidR="00597874" w:rsidRPr="003127D6">
        <w:rPr>
          <w:rFonts w:ascii="Times New Roman" w:hAnsi="Times New Roman" w:cs="Times New Roman"/>
          <w:bCs/>
          <w:sz w:val="20"/>
          <w:szCs w:val="20"/>
        </w:rPr>
        <w:t>.</w:t>
      </w:r>
      <w:r w:rsidR="0074668F">
        <w:rPr>
          <w:rFonts w:ascii="Times New Roman" w:hAnsi="Times New Roman" w:cs="Times New Roman" w:hint="eastAsia"/>
          <w:bCs/>
          <w:sz w:val="20"/>
          <w:szCs w:val="20"/>
          <w:lang w:eastAsia="zh-CN"/>
        </w:rPr>
        <w:t xml:space="preserve"> </w:t>
      </w:r>
      <w:r w:rsidRPr="003127D6">
        <w:rPr>
          <w:rFonts w:ascii="Times New Roman" w:hAnsi="Times New Roman" w:cs="Times New Roman"/>
          <w:bCs/>
          <w:sz w:val="20"/>
          <w:szCs w:val="20"/>
        </w:rPr>
        <w:t>(2010).</w:t>
      </w:r>
      <w:r w:rsidRPr="003127D6">
        <w:rPr>
          <w:rFonts w:ascii="Times New Roman" w:hAnsi="Times New Roman" w:cs="Times New Roman"/>
          <w:sz w:val="20"/>
          <w:szCs w:val="20"/>
        </w:rPr>
        <w:t xml:space="preserve"> Degradation Dynamics of </w:t>
      </w:r>
      <w:proofErr w:type="spellStart"/>
      <w:r w:rsidRPr="003127D6">
        <w:rPr>
          <w:rFonts w:ascii="Times New Roman" w:hAnsi="Times New Roman" w:cs="Times New Roman"/>
          <w:sz w:val="20"/>
          <w:szCs w:val="20"/>
        </w:rPr>
        <w:t>Chlorfenapyr</w:t>
      </w:r>
      <w:proofErr w:type="spellEnd"/>
      <w:r w:rsidRPr="003127D6">
        <w:rPr>
          <w:rFonts w:ascii="Times New Roman" w:hAnsi="Times New Roman" w:cs="Times New Roman"/>
          <w:sz w:val="20"/>
          <w:szCs w:val="20"/>
        </w:rPr>
        <w:t xml:space="preserve"> Residue in Chili, Cabbage and Soil. Bulletin of</w:t>
      </w:r>
      <w:r w:rsidR="0074668F">
        <w:rPr>
          <w:rFonts w:ascii="Times New Roman" w:hAnsi="Times New Roman" w:cs="Times New Roman"/>
          <w:sz w:val="20"/>
          <w:szCs w:val="20"/>
        </w:rPr>
        <w:t xml:space="preserve"> </w:t>
      </w:r>
      <w:r w:rsidRPr="003127D6">
        <w:rPr>
          <w:rFonts w:ascii="Times New Roman" w:hAnsi="Times New Roman" w:cs="Times New Roman"/>
          <w:sz w:val="20"/>
          <w:szCs w:val="20"/>
        </w:rPr>
        <w:t>Environmental Contamination and Toxicology</w:t>
      </w:r>
      <w:r w:rsidR="0074668F">
        <w:rPr>
          <w:rFonts w:ascii="Times New Roman" w:hAnsi="Times New Roman" w:cs="Times New Roman"/>
          <w:sz w:val="20"/>
          <w:szCs w:val="20"/>
        </w:rPr>
        <w:t>,</w:t>
      </w:r>
      <w:r w:rsidR="0074668F">
        <w:rPr>
          <w:rFonts w:ascii="Times New Roman" w:hAnsi="Times New Roman" w:cs="Times New Roman" w:hint="eastAsia"/>
          <w:sz w:val="20"/>
          <w:szCs w:val="20"/>
          <w:lang w:eastAsia="zh-CN"/>
        </w:rPr>
        <w:t xml:space="preserve"> </w:t>
      </w:r>
      <w:r w:rsidRPr="003127D6">
        <w:rPr>
          <w:rFonts w:ascii="Times New Roman" w:hAnsi="Times New Roman" w:cs="Times New Roman"/>
          <w:sz w:val="20"/>
          <w:szCs w:val="20"/>
        </w:rPr>
        <w:t>84(5):602.</w:t>
      </w:r>
    </w:p>
    <w:p w:rsidR="00DD2196" w:rsidRPr="003127D6" w:rsidRDefault="00DD2196" w:rsidP="003127D6">
      <w:pPr>
        <w:pStyle w:val="ListParagraph"/>
        <w:numPr>
          <w:ilvl w:val="0"/>
          <w:numId w:val="20"/>
        </w:numPr>
        <w:snapToGrid w:val="0"/>
        <w:spacing w:after="0" w:line="240" w:lineRule="auto"/>
        <w:jc w:val="both"/>
        <w:rPr>
          <w:rFonts w:ascii="Times New Roman" w:hAnsi="Times New Roman" w:cs="Times New Roman"/>
          <w:sz w:val="20"/>
          <w:szCs w:val="20"/>
        </w:rPr>
      </w:pPr>
      <w:proofErr w:type="spellStart"/>
      <w:r w:rsidRPr="003127D6">
        <w:rPr>
          <w:rStyle w:val="Strong"/>
          <w:rFonts w:ascii="Times New Roman" w:hAnsi="Times New Roman" w:cs="Times New Roman"/>
          <w:b w:val="0"/>
          <w:sz w:val="20"/>
          <w:szCs w:val="20"/>
        </w:rPr>
        <w:t>Ruilan</w:t>
      </w:r>
      <w:proofErr w:type="spellEnd"/>
      <w:r w:rsidRPr="003127D6">
        <w:rPr>
          <w:rStyle w:val="Strong"/>
          <w:rFonts w:ascii="Times New Roman" w:hAnsi="Times New Roman" w:cs="Times New Roman"/>
          <w:b w:val="0"/>
          <w:sz w:val="20"/>
          <w:szCs w:val="20"/>
        </w:rPr>
        <w:t xml:space="preserve">, H.; </w:t>
      </w:r>
      <w:proofErr w:type="spellStart"/>
      <w:r w:rsidRPr="003127D6">
        <w:rPr>
          <w:rStyle w:val="Strong"/>
          <w:rFonts w:ascii="Times New Roman" w:hAnsi="Times New Roman" w:cs="Times New Roman"/>
          <w:b w:val="0"/>
          <w:sz w:val="20"/>
          <w:szCs w:val="20"/>
        </w:rPr>
        <w:t>Daoxin</w:t>
      </w:r>
      <w:proofErr w:type="spellEnd"/>
      <w:r w:rsidRPr="003127D6">
        <w:rPr>
          <w:rStyle w:val="Strong"/>
          <w:rFonts w:ascii="Times New Roman" w:hAnsi="Times New Roman" w:cs="Times New Roman"/>
          <w:b w:val="0"/>
          <w:sz w:val="20"/>
          <w:szCs w:val="20"/>
        </w:rPr>
        <w:t xml:space="preserve">, G.; </w:t>
      </w:r>
      <w:proofErr w:type="spellStart"/>
      <w:r w:rsidRPr="003127D6">
        <w:rPr>
          <w:rStyle w:val="Strong"/>
          <w:rFonts w:ascii="Times New Roman" w:hAnsi="Times New Roman" w:cs="Times New Roman"/>
          <w:b w:val="0"/>
          <w:sz w:val="20"/>
          <w:szCs w:val="20"/>
        </w:rPr>
        <w:t>Lingning</w:t>
      </w:r>
      <w:proofErr w:type="spellEnd"/>
      <w:r w:rsidRPr="003127D6">
        <w:rPr>
          <w:rStyle w:val="Strong"/>
          <w:rFonts w:ascii="Times New Roman" w:hAnsi="Times New Roman" w:cs="Times New Roman"/>
          <w:b w:val="0"/>
          <w:sz w:val="20"/>
          <w:szCs w:val="20"/>
        </w:rPr>
        <w:t xml:space="preserve">, </w:t>
      </w:r>
      <w:proofErr w:type="spellStart"/>
      <w:r w:rsidRPr="003127D6">
        <w:rPr>
          <w:rStyle w:val="Strong"/>
          <w:rFonts w:ascii="Times New Roman" w:hAnsi="Times New Roman" w:cs="Times New Roman"/>
          <w:b w:val="0"/>
          <w:sz w:val="20"/>
          <w:szCs w:val="20"/>
        </w:rPr>
        <w:t>L.</w:t>
      </w:r>
      <w:proofErr w:type="gramStart"/>
      <w:r w:rsidRPr="003127D6">
        <w:rPr>
          <w:rStyle w:val="Strong"/>
          <w:rFonts w:ascii="Times New Roman" w:hAnsi="Times New Roman" w:cs="Times New Roman"/>
          <w:b w:val="0"/>
          <w:sz w:val="20"/>
          <w:szCs w:val="20"/>
        </w:rPr>
        <w:t>;Yali</w:t>
      </w:r>
      <w:proofErr w:type="spellEnd"/>
      <w:proofErr w:type="gramEnd"/>
      <w:r w:rsidRPr="003127D6">
        <w:rPr>
          <w:rStyle w:val="Strong"/>
          <w:rFonts w:ascii="Times New Roman" w:hAnsi="Times New Roman" w:cs="Times New Roman"/>
          <w:b w:val="0"/>
          <w:sz w:val="20"/>
          <w:szCs w:val="20"/>
        </w:rPr>
        <w:t xml:space="preserve">, W. and Jin, C. (2010). </w:t>
      </w:r>
      <w:r w:rsidRPr="003127D6">
        <w:rPr>
          <w:rFonts w:ascii="Times New Roman" w:hAnsi="Times New Roman" w:cs="Times New Roman"/>
          <w:sz w:val="20"/>
          <w:szCs w:val="20"/>
        </w:rPr>
        <w:t xml:space="preserve">Residue Analysis of </w:t>
      </w:r>
      <w:proofErr w:type="spellStart"/>
      <w:r w:rsidRPr="003127D6">
        <w:rPr>
          <w:rFonts w:ascii="Times New Roman" w:hAnsi="Times New Roman" w:cs="Times New Roman"/>
          <w:sz w:val="20"/>
          <w:szCs w:val="20"/>
        </w:rPr>
        <w:t>Difenoconazole</w:t>
      </w:r>
      <w:proofErr w:type="spellEnd"/>
      <w:r w:rsidRPr="003127D6">
        <w:rPr>
          <w:rFonts w:ascii="Times New Roman" w:hAnsi="Times New Roman" w:cs="Times New Roman"/>
          <w:sz w:val="20"/>
          <w:szCs w:val="20"/>
        </w:rPr>
        <w:t xml:space="preserve"> and </w:t>
      </w:r>
      <w:proofErr w:type="spellStart"/>
      <w:r w:rsidRPr="003127D6">
        <w:rPr>
          <w:rFonts w:ascii="Times New Roman" w:hAnsi="Times New Roman" w:cs="Times New Roman"/>
          <w:sz w:val="20"/>
          <w:szCs w:val="20"/>
        </w:rPr>
        <w:t>Propiconazole</w:t>
      </w:r>
      <w:proofErr w:type="spellEnd"/>
      <w:r w:rsidRPr="003127D6">
        <w:rPr>
          <w:rFonts w:ascii="Times New Roman" w:hAnsi="Times New Roman" w:cs="Times New Roman"/>
          <w:sz w:val="20"/>
          <w:szCs w:val="20"/>
        </w:rPr>
        <w:t xml:space="preserve"> 30% EC in Rice. Journal Agrochemicals</w:t>
      </w:r>
      <w:proofErr w:type="gramStart"/>
      <w:r w:rsidRPr="003127D6">
        <w:rPr>
          <w:rFonts w:ascii="Times New Roman" w:eastAsia="MS Gothic" w:hAnsi="Times New Roman" w:cs="Times New Roman"/>
          <w:sz w:val="20"/>
          <w:szCs w:val="20"/>
        </w:rPr>
        <w:t>,</w:t>
      </w:r>
      <w:r w:rsidRPr="003127D6">
        <w:rPr>
          <w:rFonts w:ascii="Times New Roman" w:hAnsi="Times New Roman" w:cs="Times New Roman"/>
          <w:sz w:val="20"/>
          <w:szCs w:val="20"/>
        </w:rPr>
        <w:t>03</w:t>
      </w:r>
      <w:proofErr w:type="gramEnd"/>
      <w:r w:rsidRPr="003127D6">
        <w:rPr>
          <w:rFonts w:ascii="Times New Roman" w:hAnsi="Times New Roman" w:cs="Times New Roman"/>
          <w:sz w:val="20"/>
          <w:szCs w:val="20"/>
        </w:rPr>
        <w:t>.</w:t>
      </w:r>
    </w:p>
    <w:p w:rsidR="00597874" w:rsidRPr="003127D6" w:rsidRDefault="00C5268B"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Wang</w:t>
      </w:r>
      <w:r w:rsidR="00597874" w:rsidRPr="003127D6">
        <w:rPr>
          <w:rFonts w:ascii="Times New Roman" w:hAnsi="Times New Roman" w:cs="Times New Roman"/>
          <w:bCs/>
          <w:sz w:val="20"/>
          <w:szCs w:val="20"/>
        </w:rPr>
        <w:t xml:space="preserve">, Z.H.; </w:t>
      </w:r>
      <w:proofErr w:type="spellStart"/>
      <w:r w:rsidR="00597874" w:rsidRPr="003127D6">
        <w:rPr>
          <w:rFonts w:ascii="Times New Roman" w:hAnsi="Times New Roman" w:cs="Times New Roman"/>
          <w:bCs/>
          <w:sz w:val="20"/>
          <w:szCs w:val="20"/>
        </w:rPr>
        <w:t>Yanga</w:t>
      </w:r>
      <w:proofErr w:type="spellEnd"/>
      <w:r w:rsidR="00597874" w:rsidRPr="003127D6">
        <w:rPr>
          <w:rFonts w:ascii="Times New Roman" w:hAnsi="Times New Roman" w:cs="Times New Roman"/>
          <w:bCs/>
          <w:sz w:val="20"/>
          <w:szCs w:val="20"/>
        </w:rPr>
        <w:t xml:space="preserve">, T.; </w:t>
      </w:r>
      <w:proofErr w:type="spellStart"/>
      <w:r w:rsidR="00597874" w:rsidRPr="003127D6">
        <w:rPr>
          <w:rFonts w:ascii="Times New Roman" w:hAnsi="Times New Roman" w:cs="Times New Roman"/>
          <w:bCs/>
          <w:sz w:val="20"/>
          <w:szCs w:val="20"/>
        </w:rPr>
        <w:t>Qinb</w:t>
      </w:r>
      <w:proofErr w:type="spellEnd"/>
      <w:r w:rsidR="00597874" w:rsidRPr="003127D6">
        <w:rPr>
          <w:rFonts w:ascii="Times New Roman" w:hAnsi="Times New Roman" w:cs="Times New Roman"/>
          <w:bCs/>
          <w:sz w:val="20"/>
          <w:szCs w:val="20"/>
        </w:rPr>
        <w:t xml:space="preserve">, D.M.; </w:t>
      </w:r>
      <w:proofErr w:type="spellStart"/>
      <w:r w:rsidR="00597874" w:rsidRPr="003127D6">
        <w:rPr>
          <w:rFonts w:ascii="Times New Roman" w:hAnsi="Times New Roman" w:cs="Times New Roman"/>
          <w:bCs/>
          <w:sz w:val="20"/>
          <w:szCs w:val="20"/>
        </w:rPr>
        <w:t>Gongb</w:t>
      </w:r>
      <w:proofErr w:type="spellEnd"/>
      <w:r w:rsidR="00597874" w:rsidRPr="003127D6">
        <w:rPr>
          <w:rFonts w:ascii="Times New Roman" w:hAnsi="Times New Roman" w:cs="Times New Roman"/>
          <w:bCs/>
          <w:sz w:val="20"/>
          <w:szCs w:val="20"/>
        </w:rPr>
        <w:t>, Y.; Jib, Y. (2008).</w:t>
      </w:r>
      <w:r w:rsidR="00597874" w:rsidRPr="003127D6">
        <w:rPr>
          <w:rFonts w:ascii="Times New Roman" w:hAnsi="Times New Roman" w:cs="Times New Roman"/>
          <w:sz w:val="20"/>
          <w:szCs w:val="20"/>
        </w:rPr>
        <w:t xml:space="preserve"> Determination and dynamics of </w:t>
      </w:r>
      <w:proofErr w:type="spellStart"/>
      <w:r w:rsidR="00597874" w:rsidRPr="003127D6">
        <w:rPr>
          <w:rFonts w:ascii="Times New Roman" w:hAnsi="Times New Roman" w:cs="Times New Roman"/>
          <w:sz w:val="20"/>
          <w:szCs w:val="20"/>
        </w:rPr>
        <w:t>difenoconazoleresidues</w:t>
      </w:r>
      <w:proofErr w:type="spellEnd"/>
      <w:r w:rsidR="00597874" w:rsidRPr="003127D6">
        <w:rPr>
          <w:rFonts w:ascii="Times New Roman" w:hAnsi="Times New Roman" w:cs="Times New Roman"/>
          <w:sz w:val="20"/>
          <w:szCs w:val="20"/>
        </w:rPr>
        <w:t xml:space="preserve"> in Chinese cabbage and soil. Chinese Chemical Letters. 19(18): 969–972.</w:t>
      </w:r>
    </w:p>
    <w:p w:rsidR="009C5B46" w:rsidRPr="003127D6" w:rsidRDefault="009C5B46" w:rsidP="003127D6">
      <w:pPr>
        <w:pStyle w:val="ListParagraph"/>
        <w:numPr>
          <w:ilvl w:val="0"/>
          <w:numId w:val="20"/>
        </w:numPr>
        <w:snapToGrid w:val="0"/>
        <w:spacing w:after="0" w:line="240" w:lineRule="auto"/>
        <w:jc w:val="both"/>
        <w:rPr>
          <w:rFonts w:ascii="Times New Roman" w:hAnsi="Times New Roman" w:cs="Times New Roman"/>
          <w:sz w:val="20"/>
          <w:szCs w:val="20"/>
        </w:rPr>
      </w:pPr>
      <w:r w:rsidRPr="003127D6">
        <w:rPr>
          <w:rFonts w:ascii="Times New Roman" w:hAnsi="Times New Roman" w:cs="Times New Roman"/>
          <w:bCs/>
          <w:sz w:val="20"/>
          <w:szCs w:val="20"/>
        </w:rPr>
        <w:t>Yan-ling, M.; Hong-</w:t>
      </w:r>
      <w:proofErr w:type="spellStart"/>
      <w:r w:rsidRPr="003127D6">
        <w:rPr>
          <w:rFonts w:ascii="Times New Roman" w:hAnsi="Times New Roman" w:cs="Times New Roman"/>
          <w:bCs/>
          <w:sz w:val="20"/>
          <w:szCs w:val="20"/>
        </w:rPr>
        <w:t>mei</w:t>
      </w:r>
      <w:proofErr w:type="spellEnd"/>
      <w:r w:rsidRPr="003127D6">
        <w:rPr>
          <w:rFonts w:ascii="Times New Roman" w:hAnsi="Times New Roman" w:cs="Times New Roman"/>
          <w:bCs/>
          <w:sz w:val="20"/>
          <w:szCs w:val="20"/>
        </w:rPr>
        <w:t>, L.; Cheng-</w:t>
      </w:r>
      <w:proofErr w:type="spellStart"/>
      <w:r w:rsidRPr="003127D6">
        <w:rPr>
          <w:rFonts w:ascii="Times New Roman" w:hAnsi="Times New Roman" w:cs="Times New Roman"/>
          <w:bCs/>
          <w:sz w:val="20"/>
          <w:szCs w:val="20"/>
        </w:rPr>
        <w:t>lan</w:t>
      </w:r>
      <w:proofErr w:type="spellEnd"/>
      <w:r w:rsidRPr="003127D6">
        <w:rPr>
          <w:rFonts w:ascii="Times New Roman" w:hAnsi="Times New Roman" w:cs="Times New Roman"/>
          <w:bCs/>
          <w:sz w:val="20"/>
          <w:szCs w:val="20"/>
        </w:rPr>
        <w:t xml:space="preserve">, L.; </w:t>
      </w:r>
      <w:proofErr w:type="spellStart"/>
      <w:r w:rsidRPr="003127D6">
        <w:rPr>
          <w:rFonts w:ascii="Times New Roman" w:hAnsi="Times New Roman" w:cs="Times New Roman"/>
          <w:bCs/>
          <w:sz w:val="20"/>
          <w:szCs w:val="20"/>
        </w:rPr>
        <w:t>Wen-tuan</w:t>
      </w:r>
      <w:proofErr w:type="spellEnd"/>
      <w:r w:rsidRPr="003127D6">
        <w:rPr>
          <w:rFonts w:ascii="Times New Roman" w:hAnsi="Times New Roman" w:cs="Times New Roman"/>
          <w:bCs/>
          <w:sz w:val="20"/>
          <w:szCs w:val="20"/>
        </w:rPr>
        <w:t>, C. and Mei-</w:t>
      </w:r>
      <w:proofErr w:type="spellStart"/>
      <w:r w:rsidRPr="003127D6">
        <w:rPr>
          <w:rFonts w:ascii="Times New Roman" w:hAnsi="Times New Roman" w:cs="Times New Roman"/>
          <w:bCs/>
          <w:sz w:val="20"/>
          <w:szCs w:val="20"/>
        </w:rPr>
        <w:t>ying</w:t>
      </w:r>
      <w:proofErr w:type="spellEnd"/>
      <w:r w:rsidRPr="003127D6">
        <w:rPr>
          <w:rFonts w:ascii="Times New Roman" w:hAnsi="Times New Roman" w:cs="Times New Roman"/>
          <w:bCs/>
          <w:sz w:val="20"/>
          <w:szCs w:val="20"/>
        </w:rPr>
        <w:t>, H. (2007).</w:t>
      </w:r>
      <w:r w:rsidRPr="003127D6">
        <w:rPr>
          <w:rFonts w:ascii="Times New Roman" w:hAnsi="Times New Roman" w:cs="Times New Roman"/>
          <w:sz w:val="20"/>
          <w:szCs w:val="20"/>
        </w:rPr>
        <w:t xml:space="preserve"> Study on Residue Dynamics of </w:t>
      </w:r>
      <w:proofErr w:type="spellStart"/>
      <w:r w:rsidRPr="003127D6">
        <w:rPr>
          <w:rFonts w:ascii="Times New Roman" w:hAnsi="Times New Roman" w:cs="Times New Roman"/>
          <w:sz w:val="20"/>
          <w:szCs w:val="20"/>
        </w:rPr>
        <w:t>Chlorfenapyr</w:t>
      </w:r>
      <w:proofErr w:type="spellEnd"/>
      <w:r w:rsidRPr="003127D6">
        <w:rPr>
          <w:rFonts w:ascii="Times New Roman" w:hAnsi="Times New Roman" w:cs="Times New Roman"/>
          <w:sz w:val="20"/>
          <w:szCs w:val="20"/>
        </w:rPr>
        <w:t xml:space="preserve"> in Cucumber and Amaranth. Journal of South China Agricultural University</w:t>
      </w:r>
      <w:r w:rsidR="00A82006" w:rsidRPr="003127D6">
        <w:rPr>
          <w:rFonts w:ascii="Times New Roman" w:hAnsi="Times New Roman" w:cs="Times New Roman"/>
          <w:sz w:val="20"/>
          <w:szCs w:val="20"/>
        </w:rPr>
        <w:t>, 01</w:t>
      </w:r>
      <w:r w:rsidRPr="003127D6">
        <w:rPr>
          <w:rFonts w:ascii="Times New Roman" w:hAnsi="Times New Roman" w:cs="Times New Roman"/>
          <w:sz w:val="20"/>
          <w:szCs w:val="20"/>
        </w:rPr>
        <w:t>.</w:t>
      </w:r>
    </w:p>
    <w:p w:rsidR="00827060" w:rsidRPr="00FB0D0C" w:rsidRDefault="00827060" w:rsidP="00FB0D0C">
      <w:pPr>
        <w:tabs>
          <w:tab w:val="left" w:pos="0"/>
        </w:tabs>
        <w:snapToGrid w:val="0"/>
        <w:spacing w:after="0" w:line="240" w:lineRule="auto"/>
        <w:jc w:val="both"/>
        <w:rPr>
          <w:rFonts w:ascii="Times New Roman" w:hAnsi="Times New Roman" w:cs="Times New Roman"/>
          <w:sz w:val="20"/>
          <w:szCs w:val="20"/>
        </w:rPr>
        <w:sectPr w:rsidR="00827060" w:rsidRPr="00FB0D0C" w:rsidSect="00B528E6">
          <w:type w:val="continuous"/>
          <w:pgSz w:w="12240" w:h="15840" w:code="1"/>
          <w:pgMar w:top="1440" w:right="1440" w:bottom="1440" w:left="1440" w:header="720" w:footer="720" w:gutter="0"/>
          <w:cols w:num="2" w:space="709"/>
          <w:docGrid w:linePitch="360"/>
        </w:sectPr>
      </w:pPr>
    </w:p>
    <w:p w:rsidR="009C5B46" w:rsidRPr="00FB0D0C" w:rsidRDefault="009C5B46" w:rsidP="00FB0D0C">
      <w:pPr>
        <w:tabs>
          <w:tab w:val="left" w:pos="0"/>
        </w:tabs>
        <w:snapToGrid w:val="0"/>
        <w:spacing w:after="0" w:line="240" w:lineRule="auto"/>
        <w:jc w:val="both"/>
        <w:rPr>
          <w:rFonts w:ascii="Times New Roman" w:hAnsi="Times New Roman" w:cs="Times New Roman"/>
          <w:sz w:val="20"/>
          <w:szCs w:val="20"/>
        </w:rPr>
      </w:pPr>
    </w:p>
    <w:p w:rsidR="00303E4A" w:rsidRDefault="00303E4A" w:rsidP="00FB0D0C">
      <w:pPr>
        <w:tabs>
          <w:tab w:val="left" w:pos="0"/>
        </w:tabs>
        <w:snapToGrid w:val="0"/>
        <w:spacing w:after="0" w:line="240" w:lineRule="auto"/>
        <w:jc w:val="both"/>
        <w:rPr>
          <w:rFonts w:ascii="Times New Roman" w:hAnsi="Times New Roman" w:cs="Times New Roman"/>
          <w:sz w:val="20"/>
          <w:szCs w:val="20"/>
          <w:lang w:eastAsia="zh-CN"/>
        </w:rPr>
      </w:pPr>
    </w:p>
    <w:p w:rsidR="003127D6" w:rsidRPr="00FB0D0C" w:rsidRDefault="003127D6" w:rsidP="00FB0D0C">
      <w:pPr>
        <w:tabs>
          <w:tab w:val="left" w:pos="0"/>
        </w:tabs>
        <w:snapToGrid w:val="0"/>
        <w:spacing w:after="0" w:line="240" w:lineRule="auto"/>
        <w:jc w:val="both"/>
        <w:rPr>
          <w:rFonts w:ascii="Times New Roman" w:hAnsi="Times New Roman" w:cs="Times New Roman"/>
          <w:sz w:val="20"/>
          <w:szCs w:val="20"/>
          <w:lang w:eastAsia="zh-CN"/>
        </w:rPr>
      </w:pPr>
    </w:p>
    <w:p w:rsidR="00FB63F7" w:rsidRPr="003127D6" w:rsidRDefault="005A7025" w:rsidP="00FB0D0C">
      <w:pPr>
        <w:tabs>
          <w:tab w:val="left" w:pos="0"/>
        </w:tabs>
        <w:snapToGrid w:val="0"/>
        <w:spacing w:after="0" w:line="240" w:lineRule="auto"/>
        <w:jc w:val="both"/>
        <w:rPr>
          <w:rFonts w:ascii="Times New Roman" w:hAnsi="Times New Roman" w:cs="Times New Roman"/>
          <w:sz w:val="20"/>
          <w:szCs w:val="20"/>
        </w:rPr>
      </w:pPr>
      <w:r w:rsidRPr="003127D6">
        <w:rPr>
          <w:rFonts w:ascii="Times New Roman" w:hAnsi="Times New Roman" w:cs="Times New Roman"/>
          <w:sz w:val="20"/>
          <w:szCs w:val="20"/>
        </w:rPr>
        <w:t>12/23/2013</w:t>
      </w:r>
    </w:p>
    <w:sectPr w:rsidR="00FB63F7" w:rsidRPr="003127D6" w:rsidSect="00B528E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A9" w:rsidRDefault="00F310A9">
      <w:r>
        <w:separator/>
      </w:r>
    </w:p>
  </w:endnote>
  <w:endnote w:type="continuationSeparator" w:id="0">
    <w:p w:rsidR="00F310A9" w:rsidRDefault="00F31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06" w:rsidRDefault="00A57721" w:rsidP="008676D0">
    <w:pPr>
      <w:pStyle w:val="Footer"/>
      <w:framePr w:wrap="around" w:vAnchor="text" w:hAnchor="margin" w:xAlign="center" w:y="1"/>
      <w:rPr>
        <w:rStyle w:val="PageNumber"/>
      </w:rPr>
    </w:pPr>
    <w:r>
      <w:rPr>
        <w:rStyle w:val="PageNumber"/>
      </w:rPr>
      <w:fldChar w:fldCharType="begin"/>
    </w:r>
    <w:r w:rsidR="00A82006">
      <w:rPr>
        <w:rStyle w:val="PageNumber"/>
      </w:rPr>
      <w:instrText xml:space="preserve">PAGE  </w:instrText>
    </w:r>
    <w:r>
      <w:rPr>
        <w:rStyle w:val="PageNumber"/>
      </w:rPr>
      <w:fldChar w:fldCharType="end"/>
    </w:r>
  </w:p>
  <w:p w:rsidR="00A82006" w:rsidRDefault="00A820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06" w:rsidRPr="005A7025" w:rsidRDefault="00A57721" w:rsidP="005A7025">
    <w:pPr>
      <w:spacing w:after="0" w:line="240" w:lineRule="auto"/>
      <w:jc w:val="center"/>
      <w:rPr>
        <w:rFonts w:ascii="Times New Roman" w:hAnsi="Times New Roman" w:cs="Times New Roman"/>
        <w:sz w:val="20"/>
      </w:rPr>
    </w:pPr>
    <w:r w:rsidRPr="005A7025">
      <w:rPr>
        <w:rFonts w:ascii="Times New Roman" w:hAnsi="Times New Roman" w:cs="Times New Roman"/>
        <w:sz w:val="20"/>
      </w:rPr>
      <w:fldChar w:fldCharType="begin"/>
    </w:r>
    <w:r w:rsidR="005A7025" w:rsidRPr="005A7025">
      <w:rPr>
        <w:rFonts w:ascii="Times New Roman" w:hAnsi="Times New Roman" w:cs="Times New Roman"/>
        <w:sz w:val="20"/>
      </w:rPr>
      <w:instrText xml:space="preserve"> page </w:instrText>
    </w:r>
    <w:r w:rsidRPr="005A7025">
      <w:rPr>
        <w:rFonts w:ascii="Times New Roman" w:hAnsi="Times New Roman" w:cs="Times New Roman"/>
        <w:sz w:val="20"/>
      </w:rPr>
      <w:fldChar w:fldCharType="separate"/>
    </w:r>
    <w:r w:rsidR="0074668F">
      <w:rPr>
        <w:rFonts w:ascii="Times New Roman" w:hAnsi="Times New Roman" w:cs="Times New Roman"/>
        <w:noProof/>
        <w:sz w:val="20"/>
      </w:rPr>
      <w:t>52</w:t>
    </w:r>
    <w:r w:rsidRPr="005A702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A9" w:rsidRDefault="00F310A9">
      <w:r>
        <w:separator/>
      </w:r>
    </w:p>
  </w:footnote>
  <w:footnote w:type="continuationSeparator" w:id="0">
    <w:p w:rsidR="00F310A9" w:rsidRDefault="00F31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025" w:rsidRPr="005A7025" w:rsidRDefault="005A7025" w:rsidP="005A702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A7025">
      <w:rPr>
        <w:rFonts w:ascii="Times New Roman" w:hAnsi="Times New Roman" w:cs="Times New Roman" w:hint="eastAsia"/>
        <w:iCs/>
        <w:color w:val="000000"/>
        <w:sz w:val="20"/>
        <w:szCs w:val="20"/>
      </w:rPr>
      <w:tab/>
    </w:r>
    <w:r w:rsidRPr="005A7025">
      <w:rPr>
        <w:rFonts w:ascii="Times New Roman" w:hAnsi="Times New Roman" w:cs="Times New Roman"/>
        <w:sz w:val="20"/>
        <w:szCs w:val="20"/>
      </w:rPr>
      <w:t>Nature and Science 201</w:t>
    </w:r>
    <w:r w:rsidRPr="005A7025">
      <w:rPr>
        <w:rFonts w:ascii="Times New Roman" w:hAnsi="Times New Roman" w:cs="Times New Roman" w:hint="eastAsia"/>
        <w:sz w:val="20"/>
        <w:szCs w:val="20"/>
      </w:rPr>
      <w:t>4</w:t>
    </w:r>
    <w:proofErr w:type="gramStart"/>
    <w:r w:rsidRPr="005A7025">
      <w:rPr>
        <w:rFonts w:ascii="Times New Roman" w:hAnsi="Times New Roman" w:cs="Times New Roman"/>
        <w:sz w:val="20"/>
        <w:szCs w:val="20"/>
      </w:rPr>
      <w:t>;1</w:t>
    </w:r>
    <w:r w:rsidRPr="005A7025">
      <w:rPr>
        <w:rFonts w:ascii="Times New Roman" w:hAnsi="Times New Roman" w:cs="Times New Roman" w:hint="eastAsia"/>
        <w:sz w:val="20"/>
        <w:szCs w:val="20"/>
      </w:rPr>
      <w:t>2</w:t>
    </w:r>
    <w:proofErr w:type="gramEnd"/>
    <w:r w:rsidRPr="005A7025">
      <w:rPr>
        <w:rFonts w:ascii="Times New Roman" w:hAnsi="Times New Roman" w:cs="Times New Roman"/>
        <w:sz w:val="20"/>
        <w:szCs w:val="20"/>
      </w:rPr>
      <w:t>(</w:t>
    </w:r>
    <w:r w:rsidRPr="005A7025">
      <w:rPr>
        <w:rFonts w:ascii="Times New Roman" w:hAnsi="Times New Roman" w:cs="Times New Roman" w:hint="eastAsia"/>
        <w:sz w:val="20"/>
        <w:szCs w:val="20"/>
      </w:rPr>
      <w:t>1</w:t>
    </w:r>
    <w:r w:rsidRPr="005A7025">
      <w:rPr>
        <w:rFonts w:ascii="Times New Roman" w:hAnsi="Times New Roman" w:cs="Times New Roman"/>
        <w:sz w:val="20"/>
        <w:szCs w:val="20"/>
      </w:rPr>
      <w:t xml:space="preserve">) </w:t>
    </w:r>
    <w:r w:rsidRPr="005A7025">
      <w:rPr>
        <w:rFonts w:ascii="Times New Roman" w:hAnsi="Times New Roman" w:cs="Times New Roman"/>
        <w:color w:val="000000"/>
        <w:sz w:val="20"/>
        <w:szCs w:val="20"/>
      </w:rPr>
      <w:t xml:space="preserve"> </w:t>
    </w:r>
    <w:r w:rsidRPr="005A7025">
      <w:rPr>
        <w:rFonts w:ascii="Times New Roman" w:hAnsi="Times New Roman" w:cs="Times New Roman" w:hint="eastAsia"/>
        <w:color w:val="000000"/>
        <w:sz w:val="20"/>
        <w:szCs w:val="20"/>
      </w:rPr>
      <w:tab/>
    </w:r>
    <w:r w:rsidRPr="005A7025">
      <w:rPr>
        <w:rFonts w:ascii="Times New Roman" w:hAnsi="Times New Roman" w:cs="Times New Roman"/>
        <w:color w:val="000000"/>
        <w:sz w:val="20"/>
        <w:szCs w:val="20"/>
      </w:rPr>
      <w:t xml:space="preserve"> </w:t>
    </w:r>
    <w:hyperlink r:id="rId1" w:history="1">
      <w:r w:rsidRPr="005A7025">
        <w:rPr>
          <w:rStyle w:val="Hyperlink"/>
          <w:rFonts w:ascii="Times New Roman" w:hAnsi="Times New Roman" w:cs="Times New Roman"/>
          <w:sz w:val="20"/>
          <w:szCs w:val="20"/>
        </w:rPr>
        <w:t>http://www.sciencepub.net/nature</w:t>
      </w:r>
    </w:hyperlink>
  </w:p>
  <w:p w:rsidR="005A7025" w:rsidRPr="005A7025" w:rsidRDefault="005A7025" w:rsidP="005A702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F23"/>
    <w:multiLevelType w:val="hybridMultilevel"/>
    <w:tmpl w:val="B23AD152"/>
    <w:lvl w:ilvl="0" w:tplc="1ADA6F4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37CF4"/>
    <w:multiLevelType w:val="multilevel"/>
    <w:tmpl w:val="CC5805D8"/>
    <w:lvl w:ilvl="0">
      <w:start w:val="2"/>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2">
    <w:nsid w:val="0CF00873"/>
    <w:multiLevelType w:val="hybridMultilevel"/>
    <w:tmpl w:val="B0380546"/>
    <w:lvl w:ilvl="0" w:tplc="2938A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84A6F"/>
    <w:multiLevelType w:val="multilevel"/>
    <w:tmpl w:val="8C620AF4"/>
    <w:lvl w:ilvl="0">
      <w:start w:val="2"/>
      <w:numFmt w:val="decimal"/>
      <w:lvlText w:val="%1."/>
      <w:lvlJc w:val="left"/>
      <w:pPr>
        <w:ind w:left="420" w:hanging="420"/>
      </w:pPr>
      <w:rPr>
        <w:rFonts w:hint="default"/>
      </w:rPr>
    </w:lvl>
    <w:lvl w:ilvl="1">
      <w:start w:val="4"/>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nsid w:val="108B54A5"/>
    <w:multiLevelType w:val="multilevel"/>
    <w:tmpl w:val="EA2AF64C"/>
    <w:lvl w:ilvl="0">
      <w:start w:val="2"/>
      <w:numFmt w:val="decimal"/>
      <w:lvlText w:val="%1."/>
      <w:lvlJc w:val="left"/>
      <w:pPr>
        <w:ind w:left="420" w:hanging="42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5">
    <w:nsid w:val="1288270B"/>
    <w:multiLevelType w:val="multilevel"/>
    <w:tmpl w:val="2384C19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F14246"/>
    <w:multiLevelType w:val="hybridMultilevel"/>
    <w:tmpl w:val="D996F984"/>
    <w:lvl w:ilvl="0" w:tplc="42006AB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565DF"/>
    <w:multiLevelType w:val="hybridMultilevel"/>
    <w:tmpl w:val="C2FE3022"/>
    <w:lvl w:ilvl="0" w:tplc="9980710E">
      <w:start w:val="89"/>
      <w:numFmt w:val="bullet"/>
      <w:lvlText w:val=""/>
      <w:lvlJc w:val="left"/>
      <w:pPr>
        <w:ind w:left="690" w:hanging="360"/>
      </w:pPr>
      <w:rPr>
        <w:rFonts w:ascii="Symbol" w:eastAsia="Calibri" w:hAnsi="Symbol"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8">
    <w:nsid w:val="27645979"/>
    <w:multiLevelType w:val="multilevel"/>
    <w:tmpl w:val="7EDA193A"/>
    <w:lvl w:ilvl="0">
      <w:start w:val="2"/>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9542CC7"/>
    <w:multiLevelType w:val="hybridMultilevel"/>
    <w:tmpl w:val="F08CBBE4"/>
    <w:lvl w:ilvl="0" w:tplc="4396411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AD1422F"/>
    <w:multiLevelType w:val="multilevel"/>
    <w:tmpl w:val="984ADE3A"/>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1">
    <w:nsid w:val="2BC721F9"/>
    <w:multiLevelType w:val="multilevel"/>
    <w:tmpl w:val="F8B85E44"/>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36A35207"/>
    <w:multiLevelType w:val="multilevel"/>
    <w:tmpl w:val="444435E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ABC5136"/>
    <w:multiLevelType w:val="hybridMultilevel"/>
    <w:tmpl w:val="D92CFEA4"/>
    <w:lvl w:ilvl="0" w:tplc="97C2516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2225A8"/>
    <w:multiLevelType w:val="hybridMultilevel"/>
    <w:tmpl w:val="5C300C86"/>
    <w:lvl w:ilvl="0" w:tplc="316ECF12">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B952AD7"/>
    <w:multiLevelType w:val="multilevel"/>
    <w:tmpl w:val="7452F20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C986C6F"/>
    <w:multiLevelType w:val="hybridMultilevel"/>
    <w:tmpl w:val="C3726EF2"/>
    <w:lvl w:ilvl="0" w:tplc="4F640C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C403F3"/>
    <w:multiLevelType w:val="hybridMultilevel"/>
    <w:tmpl w:val="2CBA26E4"/>
    <w:lvl w:ilvl="0" w:tplc="67B05A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657A3533"/>
    <w:multiLevelType w:val="hybridMultilevel"/>
    <w:tmpl w:val="4140A6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A056CD4"/>
    <w:multiLevelType w:val="multilevel"/>
    <w:tmpl w:val="B608DA2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9"/>
  </w:num>
  <w:num w:numId="4">
    <w:abstractNumId w:val="14"/>
  </w:num>
  <w:num w:numId="5">
    <w:abstractNumId w:val="13"/>
  </w:num>
  <w:num w:numId="6">
    <w:abstractNumId w:val="2"/>
  </w:num>
  <w:num w:numId="7">
    <w:abstractNumId w:val="6"/>
  </w:num>
  <w:num w:numId="8">
    <w:abstractNumId w:val="5"/>
  </w:num>
  <w:num w:numId="9">
    <w:abstractNumId w:val="11"/>
  </w:num>
  <w:num w:numId="10">
    <w:abstractNumId w:val="10"/>
  </w:num>
  <w:num w:numId="11">
    <w:abstractNumId w:val="1"/>
  </w:num>
  <w:num w:numId="12">
    <w:abstractNumId w:val="15"/>
  </w:num>
  <w:num w:numId="13">
    <w:abstractNumId w:val="8"/>
  </w:num>
  <w:num w:numId="14">
    <w:abstractNumId w:val="4"/>
  </w:num>
  <w:num w:numId="15">
    <w:abstractNumId w:val="3"/>
  </w:num>
  <w:num w:numId="16">
    <w:abstractNumId w:val="12"/>
  </w:num>
  <w:num w:numId="17">
    <w:abstractNumId w:val="19"/>
  </w:num>
  <w:num w:numId="18">
    <w:abstractNumId w:val="16"/>
  </w:num>
  <w:num w:numId="19">
    <w:abstractNumId w:val="0"/>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4D36D9"/>
    <w:rsid w:val="00004734"/>
    <w:rsid w:val="000079AC"/>
    <w:rsid w:val="0001717A"/>
    <w:rsid w:val="00026525"/>
    <w:rsid w:val="00030083"/>
    <w:rsid w:val="0004011E"/>
    <w:rsid w:val="00041E11"/>
    <w:rsid w:val="0005529B"/>
    <w:rsid w:val="000635F7"/>
    <w:rsid w:val="00093DE0"/>
    <w:rsid w:val="000949B8"/>
    <w:rsid w:val="000A03CC"/>
    <w:rsid w:val="000A2268"/>
    <w:rsid w:val="000A6483"/>
    <w:rsid w:val="000D2F1F"/>
    <w:rsid w:val="000D51BE"/>
    <w:rsid w:val="000D5451"/>
    <w:rsid w:val="000E2156"/>
    <w:rsid w:val="000F6374"/>
    <w:rsid w:val="00104DF5"/>
    <w:rsid w:val="00117E3A"/>
    <w:rsid w:val="001313F8"/>
    <w:rsid w:val="00133CAB"/>
    <w:rsid w:val="00135DB6"/>
    <w:rsid w:val="001427D6"/>
    <w:rsid w:val="00171479"/>
    <w:rsid w:val="001945A4"/>
    <w:rsid w:val="001A0783"/>
    <w:rsid w:val="001A75F6"/>
    <w:rsid w:val="001B6759"/>
    <w:rsid w:val="001C5F22"/>
    <w:rsid w:val="001C66B9"/>
    <w:rsid w:val="001D25F5"/>
    <w:rsid w:val="001D4789"/>
    <w:rsid w:val="001D60CB"/>
    <w:rsid w:val="001E094A"/>
    <w:rsid w:val="00200E1C"/>
    <w:rsid w:val="002046BE"/>
    <w:rsid w:val="002218E0"/>
    <w:rsid w:val="002312B2"/>
    <w:rsid w:val="00231F23"/>
    <w:rsid w:val="00241BC1"/>
    <w:rsid w:val="00246C6B"/>
    <w:rsid w:val="00254831"/>
    <w:rsid w:val="0026420C"/>
    <w:rsid w:val="00267CE6"/>
    <w:rsid w:val="0028026D"/>
    <w:rsid w:val="00287747"/>
    <w:rsid w:val="002C6C32"/>
    <w:rsid w:val="002D0B60"/>
    <w:rsid w:val="00300E16"/>
    <w:rsid w:val="00303E4A"/>
    <w:rsid w:val="00305489"/>
    <w:rsid w:val="003127D6"/>
    <w:rsid w:val="00352DB2"/>
    <w:rsid w:val="00360051"/>
    <w:rsid w:val="00360FB8"/>
    <w:rsid w:val="0037276E"/>
    <w:rsid w:val="003E2BB0"/>
    <w:rsid w:val="003E5EAA"/>
    <w:rsid w:val="003F29DD"/>
    <w:rsid w:val="003F3FB2"/>
    <w:rsid w:val="003F541C"/>
    <w:rsid w:val="00401542"/>
    <w:rsid w:val="004379D2"/>
    <w:rsid w:val="0044746B"/>
    <w:rsid w:val="004663E6"/>
    <w:rsid w:val="00481821"/>
    <w:rsid w:val="00492967"/>
    <w:rsid w:val="004A17F5"/>
    <w:rsid w:val="004A248A"/>
    <w:rsid w:val="004A60CD"/>
    <w:rsid w:val="004A73BD"/>
    <w:rsid w:val="004C2808"/>
    <w:rsid w:val="004D36D9"/>
    <w:rsid w:val="004D547F"/>
    <w:rsid w:val="004F6160"/>
    <w:rsid w:val="004F7732"/>
    <w:rsid w:val="005226EB"/>
    <w:rsid w:val="00534A5B"/>
    <w:rsid w:val="00534FDA"/>
    <w:rsid w:val="00535D6B"/>
    <w:rsid w:val="0054327B"/>
    <w:rsid w:val="00581EF9"/>
    <w:rsid w:val="00597874"/>
    <w:rsid w:val="005A453B"/>
    <w:rsid w:val="005A7025"/>
    <w:rsid w:val="005A726C"/>
    <w:rsid w:val="005B2046"/>
    <w:rsid w:val="005B5E6C"/>
    <w:rsid w:val="005C528A"/>
    <w:rsid w:val="005D03ED"/>
    <w:rsid w:val="005D073B"/>
    <w:rsid w:val="005E64C5"/>
    <w:rsid w:val="005E7CCF"/>
    <w:rsid w:val="00607E07"/>
    <w:rsid w:val="00613407"/>
    <w:rsid w:val="00633CBF"/>
    <w:rsid w:val="00641248"/>
    <w:rsid w:val="0065031F"/>
    <w:rsid w:val="006608F6"/>
    <w:rsid w:val="006659FE"/>
    <w:rsid w:val="0068396F"/>
    <w:rsid w:val="00685D60"/>
    <w:rsid w:val="00691000"/>
    <w:rsid w:val="006946CE"/>
    <w:rsid w:val="006A75E2"/>
    <w:rsid w:val="006C56A2"/>
    <w:rsid w:val="006C6FE8"/>
    <w:rsid w:val="006E05FD"/>
    <w:rsid w:val="006E55EC"/>
    <w:rsid w:val="006F2871"/>
    <w:rsid w:val="00712596"/>
    <w:rsid w:val="00713943"/>
    <w:rsid w:val="007314B5"/>
    <w:rsid w:val="00742A85"/>
    <w:rsid w:val="0074668F"/>
    <w:rsid w:val="00750E1C"/>
    <w:rsid w:val="00756A6D"/>
    <w:rsid w:val="007641E4"/>
    <w:rsid w:val="00764678"/>
    <w:rsid w:val="007646C9"/>
    <w:rsid w:val="00767972"/>
    <w:rsid w:val="007702B4"/>
    <w:rsid w:val="00773E78"/>
    <w:rsid w:val="00775E0A"/>
    <w:rsid w:val="00782627"/>
    <w:rsid w:val="00790B2B"/>
    <w:rsid w:val="00792B61"/>
    <w:rsid w:val="00793335"/>
    <w:rsid w:val="007972C5"/>
    <w:rsid w:val="007B490D"/>
    <w:rsid w:val="007C31C5"/>
    <w:rsid w:val="007D1921"/>
    <w:rsid w:val="007E2B1A"/>
    <w:rsid w:val="007E483D"/>
    <w:rsid w:val="00805799"/>
    <w:rsid w:val="00820027"/>
    <w:rsid w:val="008203A5"/>
    <w:rsid w:val="00827060"/>
    <w:rsid w:val="008279BE"/>
    <w:rsid w:val="008329CA"/>
    <w:rsid w:val="00845361"/>
    <w:rsid w:val="008676D0"/>
    <w:rsid w:val="008720F1"/>
    <w:rsid w:val="008778CD"/>
    <w:rsid w:val="0088547B"/>
    <w:rsid w:val="00894D9E"/>
    <w:rsid w:val="00895153"/>
    <w:rsid w:val="008C4FDB"/>
    <w:rsid w:val="008E2986"/>
    <w:rsid w:val="008E678D"/>
    <w:rsid w:val="008F345A"/>
    <w:rsid w:val="008F3971"/>
    <w:rsid w:val="009138EC"/>
    <w:rsid w:val="009268D9"/>
    <w:rsid w:val="009335A1"/>
    <w:rsid w:val="0093405F"/>
    <w:rsid w:val="00946917"/>
    <w:rsid w:val="00951739"/>
    <w:rsid w:val="009559CE"/>
    <w:rsid w:val="009575ED"/>
    <w:rsid w:val="00963EF5"/>
    <w:rsid w:val="009676C9"/>
    <w:rsid w:val="00992F2C"/>
    <w:rsid w:val="009A73E8"/>
    <w:rsid w:val="009B66C0"/>
    <w:rsid w:val="009C5B46"/>
    <w:rsid w:val="009D698D"/>
    <w:rsid w:val="009F0829"/>
    <w:rsid w:val="009F5FA0"/>
    <w:rsid w:val="00A24707"/>
    <w:rsid w:val="00A315DD"/>
    <w:rsid w:val="00A41388"/>
    <w:rsid w:val="00A46BD2"/>
    <w:rsid w:val="00A57721"/>
    <w:rsid w:val="00A619D5"/>
    <w:rsid w:val="00A82006"/>
    <w:rsid w:val="00A93849"/>
    <w:rsid w:val="00AB0876"/>
    <w:rsid w:val="00AB1A22"/>
    <w:rsid w:val="00AB6D6D"/>
    <w:rsid w:val="00AC1F86"/>
    <w:rsid w:val="00AE5E87"/>
    <w:rsid w:val="00B05EE5"/>
    <w:rsid w:val="00B13B18"/>
    <w:rsid w:val="00B27BBA"/>
    <w:rsid w:val="00B3446D"/>
    <w:rsid w:val="00B37730"/>
    <w:rsid w:val="00B37CFA"/>
    <w:rsid w:val="00B528E6"/>
    <w:rsid w:val="00B6045B"/>
    <w:rsid w:val="00B62843"/>
    <w:rsid w:val="00B776D4"/>
    <w:rsid w:val="00B90443"/>
    <w:rsid w:val="00BB1043"/>
    <w:rsid w:val="00BB19C0"/>
    <w:rsid w:val="00BC1408"/>
    <w:rsid w:val="00BC2C3B"/>
    <w:rsid w:val="00BD1E6D"/>
    <w:rsid w:val="00BE11E6"/>
    <w:rsid w:val="00C5268B"/>
    <w:rsid w:val="00C529AC"/>
    <w:rsid w:val="00C54F23"/>
    <w:rsid w:val="00C620C4"/>
    <w:rsid w:val="00C86B7F"/>
    <w:rsid w:val="00CA0BCF"/>
    <w:rsid w:val="00CA70CD"/>
    <w:rsid w:val="00CB5B26"/>
    <w:rsid w:val="00CC537B"/>
    <w:rsid w:val="00CC77CF"/>
    <w:rsid w:val="00D00490"/>
    <w:rsid w:val="00D85CC1"/>
    <w:rsid w:val="00D911CC"/>
    <w:rsid w:val="00D91583"/>
    <w:rsid w:val="00DB778B"/>
    <w:rsid w:val="00DC54FD"/>
    <w:rsid w:val="00DD2196"/>
    <w:rsid w:val="00DD291F"/>
    <w:rsid w:val="00DE672E"/>
    <w:rsid w:val="00DF432D"/>
    <w:rsid w:val="00E162C7"/>
    <w:rsid w:val="00E3009D"/>
    <w:rsid w:val="00E30646"/>
    <w:rsid w:val="00E373EF"/>
    <w:rsid w:val="00E55DF3"/>
    <w:rsid w:val="00EA543D"/>
    <w:rsid w:val="00EB190C"/>
    <w:rsid w:val="00EC437A"/>
    <w:rsid w:val="00ED08D1"/>
    <w:rsid w:val="00ED5955"/>
    <w:rsid w:val="00EE0021"/>
    <w:rsid w:val="00EE3E1D"/>
    <w:rsid w:val="00EF3BB6"/>
    <w:rsid w:val="00F0099F"/>
    <w:rsid w:val="00F030F4"/>
    <w:rsid w:val="00F100EF"/>
    <w:rsid w:val="00F14790"/>
    <w:rsid w:val="00F23608"/>
    <w:rsid w:val="00F310A9"/>
    <w:rsid w:val="00F314A8"/>
    <w:rsid w:val="00F331AF"/>
    <w:rsid w:val="00F448FF"/>
    <w:rsid w:val="00F44DAF"/>
    <w:rsid w:val="00F74833"/>
    <w:rsid w:val="00F87505"/>
    <w:rsid w:val="00F9483C"/>
    <w:rsid w:val="00FA2BEF"/>
    <w:rsid w:val="00FB0D0C"/>
    <w:rsid w:val="00FB214D"/>
    <w:rsid w:val="00FB63F7"/>
    <w:rsid w:val="00FD6950"/>
    <w:rsid w:val="00FD739E"/>
    <w:rsid w:val="00FF7595"/>
    <w:rsid w:val="00FF76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D"/>
    <w:pPr>
      <w:spacing w:after="200" w:line="276" w:lineRule="auto"/>
    </w:pPr>
    <w:rPr>
      <w:sz w:val="22"/>
      <w:szCs w:val="22"/>
    </w:rPr>
  </w:style>
  <w:style w:type="paragraph" w:styleId="Heading1">
    <w:name w:val="heading 1"/>
    <w:basedOn w:val="Normal"/>
    <w:next w:val="Normal"/>
    <w:link w:val="Heading1Char"/>
    <w:uiPriority w:val="9"/>
    <w:qFormat/>
    <w:rsid w:val="00231F2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B675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4C280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8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14790"/>
    <w:pPr>
      <w:ind w:left="720"/>
      <w:contextualSpacing/>
    </w:pPr>
  </w:style>
  <w:style w:type="paragraph" w:styleId="BalloonText">
    <w:name w:val="Balloon Text"/>
    <w:basedOn w:val="Normal"/>
    <w:link w:val="BalloonTextChar"/>
    <w:uiPriority w:val="99"/>
    <w:semiHidden/>
    <w:unhideWhenUsed/>
    <w:rsid w:val="007B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90D"/>
    <w:rPr>
      <w:rFonts w:ascii="Tahoma" w:hAnsi="Tahoma" w:cs="Tahoma"/>
      <w:sz w:val="16"/>
      <w:szCs w:val="16"/>
    </w:rPr>
  </w:style>
  <w:style w:type="character" w:styleId="Hyperlink">
    <w:name w:val="Hyperlink"/>
    <w:basedOn w:val="DefaultParagraphFont"/>
    <w:uiPriority w:val="99"/>
    <w:unhideWhenUsed/>
    <w:rsid w:val="00BC2C3B"/>
    <w:rPr>
      <w:color w:val="0000FF"/>
      <w:u w:val="single"/>
    </w:rPr>
  </w:style>
  <w:style w:type="paragraph" w:customStyle="1" w:styleId="Default">
    <w:name w:val="Default"/>
    <w:rsid w:val="00F44DAF"/>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B6759"/>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231F23"/>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FF760D"/>
  </w:style>
  <w:style w:type="character" w:customStyle="1" w:styleId="Heading3Char">
    <w:name w:val="Heading 3 Char"/>
    <w:basedOn w:val="DefaultParagraphFont"/>
    <w:link w:val="Heading3"/>
    <w:uiPriority w:val="9"/>
    <w:rsid w:val="004C2808"/>
    <w:rPr>
      <w:rFonts w:ascii="Cambria" w:eastAsia="Times New Roman" w:hAnsi="Cambria" w:cs="Times New Roman"/>
      <w:b/>
      <w:bCs/>
      <w:color w:val="4F81BD"/>
    </w:rPr>
  </w:style>
  <w:style w:type="character" w:styleId="Emphasis">
    <w:name w:val="Emphasis"/>
    <w:basedOn w:val="DefaultParagraphFont"/>
    <w:uiPriority w:val="20"/>
    <w:qFormat/>
    <w:rsid w:val="004C2808"/>
    <w:rPr>
      <w:i/>
      <w:iCs/>
    </w:rPr>
  </w:style>
  <w:style w:type="character" w:styleId="CommentReference">
    <w:name w:val="annotation reference"/>
    <w:basedOn w:val="DefaultParagraphFont"/>
    <w:uiPriority w:val="99"/>
    <w:semiHidden/>
    <w:unhideWhenUsed/>
    <w:rsid w:val="00B05EE5"/>
    <w:rPr>
      <w:sz w:val="16"/>
      <w:szCs w:val="16"/>
    </w:rPr>
  </w:style>
  <w:style w:type="paragraph" w:styleId="CommentText">
    <w:name w:val="annotation text"/>
    <w:basedOn w:val="Normal"/>
    <w:link w:val="CommentTextChar"/>
    <w:uiPriority w:val="99"/>
    <w:semiHidden/>
    <w:unhideWhenUsed/>
    <w:rsid w:val="00B05EE5"/>
    <w:pPr>
      <w:spacing w:line="240" w:lineRule="auto"/>
    </w:pPr>
    <w:rPr>
      <w:sz w:val="20"/>
      <w:szCs w:val="20"/>
    </w:rPr>
  </w:style>
  <w:style w:type="character" w:customStyle="1" w:styleId="CommentTextChar">
    <w:name w:val="Comment Text Char"/>
    <w:basedOn w:val="DefaultParagraphFont"/>
    <w:link w:val="CommentText"/>
    <w:uiPriority w:val="99"/>
    <w:semiHidden/>
    <w:rsid w:val="00B05EE5"/>
    <w:rPr>
      <w:sz w:val="20"/>
      <w:szCs w:val="20"/>
    </w:rPr>
  </w:style>
  <w:style w:type="paragraph" w:styleId="CommentSubject">
    <w:name w:val="annotation subject"/>
    <w:basedOn w:val="CommentText"/>
    <w:next w:val="CommentText"/>
    <w:link w:val="CommentSubjectChar"/>
    <w:uiPriority w:val="99"/>
    <w:semiHidden/>
    <w:unhideWhenUsed/>
    <w:rsid w:val="00B05EE5"/>
    <w:rPr>
      <w:b/>
      <w:bCs/>
    </w:rPr>
  </w:style>
  <w:style w:type="character" w:customStyle="1" w:styleId="CommentSubjectChar">
    <w:name w:val="Comment Subject Char"/>
    <w:basedOn w:val="CommentTextChar"/>
    <w:link w:val="CommentSubject"/>
    <w:uiPriority w:val="99"/>
    <w:semiHidden/>
    <w:rsid w:val="00B05EE5"/>
    <w:rPr>
      <w:b/>
      <w:bCs/>
      <w:sz w:val="20"/>
      <w:szCs w:val="20"/>
    </w:rPr>
  </w:style>
  <w:style w:type="character" w:styleId="Strong">
    <w:name w:val="Strong"/>
    <w:basedOn w:val="DefaultParagraphFont"/>
    <w:uiPriority w:val="22"/>
    <w:qFormat/>
    <w:rsid w:val="00DD2196"/>
    <w:rPr>
      <w:b/>
      <w:bCs/>
    </w:rPr>
  </w:style>
  <w:style w:type="paragraph" w:styleId="Footer">
    <w:name w:val="footer"/>
    <w:basedOn w:val="Normal"/>
    <w:rsid w:val="00A82006"/>
    <w:pPr>
      <w:tabs>
        <w:tab w:val="center" w:pos="4153"/>
        <w:tab w:val="right" w:pos="8306"/>
      </w:tabs>
    </w:pPr>
  </w:style>
  <w:style w:type="character" w:styleId="PageNumber">
    <w:name w:val="page number"/>
    <w:basedOn w:val="DefaultParagraphFont"/>
    <w:rsid w:val="00A82006"/>
  </w:style>
  <w:style w:type="paragraph" w:styleId="Header">
    <w:name w:val="header"/>
    <w:basedOn w:val="Normal"/>
    <w:link w:val="HeaderChar"/>
    <w:uiPriority w:val="99"/>
    <w:unhideWhenUsed/>
    <w:rsid w:val="00C529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29A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DD"/>
    <w:pPr>
      <w:spacing w:after="200" w:line="276" w:lineRule="auto"/>
    </w:pPr>
    <w:rPr>
      <w:sz w:val="22"/>
      <w:szCs w:val="22"/>
    </w:rPr>
  </w:style>
  <w:style w:type="paragraph" w:styleId="Heading1">
    <w:name w:val="heading 1"/>
    <w:basedOn w:val="Normal"/>
    <w:next w:val="Normal"/>
    <w:link w:val="Heading1Char"/>
    <w:uiPriority w:val="9"/>
    <w:qFormat/>
    <w:rsid w:val="00231F2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1B6759"/>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4C2808"/>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8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14790"/>
    <w:pPr>
      <w:ind w:left="720"/>
      <w:contextualSpacing/>
    </w:pPr>
  </w:style>
  <w:style w:type="paragraph" w:styleId="BalloonText">
    <w:name w:val="Balloon Text"/>
    <w:basedOn w:val="Normal"/>
    <w:link w:val="BalloonTextChar"/>
    <w:uiPriority w:val="99"/>
    <w:semiHidden/>
    <w:unhideWhenUsed/>
    <w:rsid w:val="007B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90D"/>
    <w:rPr>
      <w:rFonts w:ascii="Tahoma" w:hAnsi="Tahoma" w:cs="Tahoma"/>
      <w:sz w:val="16"/>
      <w:szCs w:val="16"/>
    </w:rPr>
  </w:style>
  <w:style w:type="character" w:styleId="Hyperlink">
    <w:name w:val="Hyperlink"/>
    <w:basedOn w:val="DefaultParagraphFont"/>
    <w:uiPriority w:val="99"/>
    <w:unhideWhenUsed/>
    <w:rsid w:val="00BC2C3B"/>
    <w:rPr>
      <w:color w:val="0000FF"/>
      <w:u w:val="single"/>
    </w:rPr>
  </w:style>
  <w:style w:type="paragraph" w:customStyle="1" w:styleId="Default">
    <w:name w:val="Default"/>
    <w:rsid w:val="00F44DAF"/>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B6759"/>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231F23"/>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FF760D"/>
  </w:style>
  <w:style w:type="character" w:customStyle="1" w:styleId="Heading3Char">
    <w:name w:val="Heading 3 Char"/>
    <w:basedOn w:val="DefaultParagraphFont"/>
    <w:link w:val="Heading3"/>
    <w:uiPriority w:val="9"/>
    <w:rsid w:val="004C2808"/>
    <w:rPr>
      <w:rFonts w:ascii="Cambria" w:eastAsia="Times New Roman" w:hAnsi="Cambria" w:cs="Times New Roman"/>
      <w:b/>
      <w:bCs/>
      <w:color w:val="4F81BD"/>
    </w:rPr>
  </w:style>
  <w:style w:type="character" w:styleId="Emphasis">
    <w:name w:val="Emphasis"/>
    <w:basedOn w:val="DefaultParagraphFont"/>
    <w:uiPriority w:val="20"/>
    <w:qFormat/>
    <w:rsid w:val="004C2808"/>
    <w:rPr>
      <w:i/>
      <w:iCs/>
    </w:rPr>
  </w:style>
  <w:style w:type="character" w:styleId="CommentReference">
    <w:name w:val="annotation reference"/>
    <w:basedOn w:val="DefaultParagraphFont"/>
    <w:uiPriority w:val="99"/>
    <w:semiHidden/>
    <w:unhideWhenUsed/>
    <w:rsid w:val="00B05EE5"/>
    <w:rPr>
      <w:sz w:val="16"/>
      <w:szCs w:val="16"/>
    </w:rPr>
  </w:style>
  <w:style w:type="paragraph" w:styleId="CommentText">
    <w:name w:val="annotation text"/>
    <w:basedOn w:val="Normal"/>
    <w:link w:val="CommentTextChar"/>
    <w:uiPriority w:val="99"/>
    <w:semiHidden/>
    <w:unhideWhenUsed/>
    <w:rsid w:val="00B05EE5"/>
    <w:pPr>
      <w:spacing w:line="240" w:lineRule="auto"/>
    </w:pPr>
    <w:rPr>
      <w:sz w:val="20"/>
      <w:szCs w:val="20"/>
    </w:rPr>
  </w:style>
  <w:style w:type="character" w:customStyle="1" w:styleId="CommentTextChar">
    <w:name w:val="Comment Text Char"/>
    <w:basedOn w:val="DefaultParagraphFont"/>
    <w:link w:val="CommentText"/>
    <w:uiPriority w:val="99"/>
    <w:semiHidden/>
    <w:rsid w:val="00B05EE5"/>
    <w:rPr>
      <w:sz w:val="20"/>
      <w:szCs w:val="20"/>
    </w:rPr>
  </w:style>
  <w:style w:type="paragraph" w:styleId="CommentSubject">
    <w:name w:val="annotation subject"/>
    <w:basedOn w:val="CommentText"/>
    <w:next w:val="CommentText"/>
    <w:link w:val="CommentSubjectChar"/>
    <w:uiPriority w:val="99"/>
    <w:semiHidden/>
    <w:unhideWhenUsed/>
    <w:rsid w:val="00B05EE5"/>
    <w:rPr>
      <w:b/>
      <w:bCs/>
    </w:rPr>
  </w:style>
  <w:style w:type="character" w:customStyle="1" w:styleId="CommentSubjectChar">
    <w:name w:val="Comment Subject Char"/>
    <w:basedOn w:val="CommentTextChar"/>
    <w:link w:val="CommentSubject"/>
    <w:uiPriority w:val="99"/>
    <w:semiHidden/>
    <w:rsid w:val="00B05EE5"/>
    <w:rPr>
      <w:b/>
      <w:bCs/>
      <w:sz w:val="20"/>
      <w:szCs w:val="20"/>
    </w:rPr>
  </w:style>
  <w:style w:type="character" w:styleId="Strong">
    <w:name w:val="Strong"/>
    <w:basedOn w:val="DefaultParagraphFont"/>
    <w:uiPriority w:val="22"/>
    <w:qFormat/>
    <w:rsid w:val="00DD2196"/>
    <w:rPr>
      <w:b/>
      <w:bCs/>
    </w:rPr>
  </w:style>
  <w:style w:type="paragraph" w:styleId="Footer">
    <w:name w:val="footer"/>
    <w:basedOn w:val="Normal"/>
    <w:rsid w:val="00A82006"/>
    <w:pPr>
      <w:tabs>
        <w:tab w:val="center" w:pos="4153"/>
        <w:tab w:val="right" w:pos="8306"/>
      </w:tabs>
    </w:pPr>
  </w:style>
  <w:style w:type="character" w:styleId="PageNumber">
    <w:name w:val="page number"/>
    <w:basedOn w:val="DefaultParagraphFont"/>
    <w:rsid w:val="00A82006"/>
  </w:style>
  <w:style w:type="paragraph" w:styleId="Header">
    <w:name w:val="header"/>
    <w:basedOn w:val="Normal"/>
    <w:link w:val="HeaderChar"/>
    <w:uiPriority w:val="99"/>
    <w:unhideWhenUsed/>
    <w:rsid w:val="00C529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29AC"/>
    <w:rPr>
      <w:sz w:val="22"/>
      <w:szCs w:val="22"/>
    </w:rPr>
  </w:style>
</w:styles>
</file>

<file path=word/webSettings.xml><?xml version="1.0" encoding="utf-8"?>
<w:webSettings xmlns:r="http://schemas.openxmlformats.org/officeDocument/2006/relationships" xmlns:w="http://schemas.openxmlformats.org/wordprocessingml/2006/main">
  <w:divs>
    <w:div w:id="163467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2.xml"/><Relationship Id="rId18" Type="http://schemas.openxmlformats.org/officeDocument/2006/relationships/hyperlink" Target="http://www.ncbi.nlm.nih.gov/pubmed/12137461" TargetMode="External"/><Relationship Id="rId3" Type="http://schemas.openxmlformats.org/officeDocument/2006/relationships/settings" Target="settings.xml"/><Relationship Id="rId21" Type="http://schemas.openxmlformats.org/officeDocument/2006/relationships/hyperlink" Target="http://www.ncbi.nlm.nih.gov/pubmed?term=Bhattacharyya%20A%5BAuthor%5D&amp;cauthor=true&amp;cauthor_uid=21533979" TargetMode="External"/><Relationship Id="rId7" Type="http://schemas.openxmlformats.org/officeDocument/2006/relationships/hyperlink" Target="https://www.google.com.sa/search?q=Vitis+vinifera+L&amp;spell=1&amp;sa=X&amp;ei=QaGQUsCHMpSThgewnYGwCA&amp;ved=0CC4QvwUoAA" TargetMode="External"/><Relationship Id="rId12" Type="http://schemas.openxmlformats.org/officeDocument/2006/relationships/chart" Target="charts/chart1.xml"/><Relationship Id="rId17" Type="http://schemas.openxmlformats.org/officeDocument/2006/relationships/hyperlink" Target="http://ec.europa.eu/sanco_pesticides/public/?event=substance.resultat&amp;s=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gypt.cropscience.bayer.com/en/Crops/Grapes.aspx" TargetMode="External"/><Relationship Id="rId20" Type="http://schemas.openxmlformats.org/officeDocument/2006/relationships/hyperlink" Target="http://www.ncbi.nlm.nih.gov/pubmed?term=Das%20S%5BAuthor%5D&amp;cauthor=true&amp;cauthor_uid=215339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hyperlink" Target="https://www.google.com.sa/url?sa=t&amp;rct=j&amp;q=&amp;esrc=s&amp;source=web&amp;cd=1&amp;cad=rja&amp;ved=0CC0QFjAA&amp;url=http%3A%2F%2Fderp.sti.sci.eg%2Fdetails.aspx%3FId%3DAlexandria%2520Science%2520Exchange%2520Journal&amp;ei=fUrqUfu6A9CIhQfsg4HQDg&amp;usg=AFQjCNF1SPQkuwWtc60rWx1cEg0dnJesWg&amp;sig2=cypXzmrlEn99Qvbmgv-V1A" TargetMode="External"/><Relationship Id="rId10" Type="http://schemas.openxmlformats.org/officeDocument/2006/relationships/footer" Target="footer1.xml"/><Relationship Id="rId19" Type="http://schemas.openxmlformats.org/officeDocument/2006/relationships/hyperlink" Target="http://www.ncbi.nlm.nih.gov/pubmed?term=Mukhopadhyay%20S%5BAuthor%5D&amp;cauthor=true&amp;cauthor_uid=2153397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yperlink" Target="http://www.ncbi.nlm.nih.gov/pubmed?term=Pal%20S%5BAuthor%5D&amp;cauthor=true&amp;cauthor_uid=21533979" TargetMode="Externa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YPER\Desktop\dissipation%20curv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YPER\Desktop\dissipation%20curve.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YPER\Desktop\dissipation%20curv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YPER\Desktop\dissipation%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322903489522824"/>
          <c:y val="8.8411879549539524E-2"/>
          <c:w val="0.65656783001134755"/>
          <c:h val="0.77344836243295656"/>
        </c:manualLayout>
      </c:layout>
      <c:scatterChart>
        <c:scatterStyle val="lineMarker"/>
        <c:ser>
          <c:idx val="0"/>
          <c:order val="0"/>
          <c:spPr>
            <a:ln w="28575">
              <a:noFill/>
            </a:ln>
          </c:spPr>
          <c:trendline>
            <c:trendlineType val="linear"/>
            <c:dispRSqr val="1"/>
            <c:dispEq val="1"/>
            <c:trendlineLbl>
              <c:layout>
                <c:manualLayout>
                  <c:x val="-2.3314362932356229E-2"/>
                  <c:y val="-0.64475530984159835"/>
                </c:manualLayout>
              </c:layout>
              <c:numFmt formatCode="General" sourceLinked="0"/>
              <c:txPr>
                <a:bodyPr/>
                <a:lstStyle/>
                <a:p>
                  <a:pPr>
                    <a:defRPr lang="en-US"/>
                  </a:pPr>
                  <a:endParaRPr lang="en-US"/>
                </a:p>
              </c:txPr>
            </c:trendlineLbl>
          </c:trendline>
          <c:xVal>
            <c:numRef>
              <c:f>chlorfenapyr!$A$10:$A$17</c:f>
              <c:numCache>
                <c:formatCode>General</c:formatCode>
                <c:ptCount val="8"/>
                <c:pt idx="0">
                  <c:v>0</c:v>
                </c:pt>
                <c:pt idx="1">
                  <c:v>1</c:v>
                </c:pt>
                <c:pt idx="2">
                  <c:v>3</c:v>
                </c:pt>
                <c:pt idx="3">
                  <c:v>5</c:v>
                </c:pt>
                <c:pt idx="4">
                  <c:v>8</c:v>
                </c:pt>
                <c:pt idx="5">
                  <c:v>12</c:v>
                </c:pt>
                <c:pt idx="6">
                  <c:v>15</c:v>
                </c:pt>
                <c:pt idx="7">
                  <c:v>18</c:v>
                </c:pt>
              </c:numCache>
            </c:numRef>
          </c:xVal>
          <c:yVal>
            <c:numRef>
              <c:f>chlorfenapyr!$B$10:$B$17</c:f>
              <c:numCache>
                <c:formatCode>General</c:formatCode>
                <c:ptCount val="8"/>
                <c:pt idx="0">
                  <c:v>0.28397000000000538</c:v>
                </c:pt>
                <c:pt idx="1">
                  <c:v>-5.5020000000000034E-2</c:v>
                </c:pt>
                <c:pt idx="2">
                  <c:v>-0.20971000000000348</c:v>
                </c:pt>
                <c:pt idx="3">
                  <c:v>-0.5451549999999995</c:v>
                </c:pt>
                <c:pt idx="4">
                  <c:v>-0.74710000000000065</c:v>
                </c:pt>
                <c:pt idx="5">
                  <c:v>-1.5528</c:v>
                </c:pt>
                <c:pt idx="6">
                  <c:v>-2.3009999999999997</c:v>
                </c:pt>
                <c:pt idx="7">
                  <c:v>-2.3978999999999977</c:v>
                </c:pt>
              </c:numCache>
            </c:numRef>
          </c:yVal>
        </c:ser>
        <c:axId val="68629248"/>
        <c:axId val="68631168"/>
      </c:scatterChart>
      <c:valAx>
        <c:axId val="68629248"/>
        <c:scaling>
          <c:orientation val="minMax"/>
        </c:scaling>
        <c:axPos val="b"/>
        <c:title>
          <c:tx>
            <c:rich>
              <a:bodyPr/>
              <a:lstStyle/>
              <a:p>
                <a:pPr>
                  <a:defRPr lang="en-US"/>
                </a:pPr>
                <a:r>
                  <a:rPr lang="en-US" sz="900"/>
                  <a:t>Days after application</a:t>
                </a:r>
              </a:p>
            </c:rich>
          </c:tx>
          <c:layout/>
        </c:title>
        <c:numFmt formatCode="General" sourceLinked="1"/>
        <c:tickLblPos val="nextTo"/>
        <c:txPr>
          <a:bodyPr/>
          <a:lstStyle/>
          <a:p>
            <a:pPr>
              <a:defRPr lang="en-US"/>
            </a:pPr>
            <a:endParaRPr lang="en-US"/>
          </a:p>
        </c:txPr>
        <c:crossAx val="68631168"/>
        <c:crosses val="autoZero"/>
        <c:crossBetween val="midCat"/>
      </c:valAx>
      <c:valAx>
        <c:axId val="68631168"/>
        <c:scaling>
          <c:orientation val="minMax"/>
        </c:scaling>
        <c:axPos val="l"/>
        <c:title>
          <c:tx>
            <c:rich>
              <a:bodyPr rot="-5400000" vert="horz"/>
              <a:lstStyle/>
              <a:p>
                <a:pPr>
                  <a:defRPr lang="en-US"/>
                </a:pPr>
                <a:r>
                  <a:rPr lang="en-US" sz="900"/>
                  <a:t>Log.Residue</a:t>
                </a:r>
                <a:r>
                  <a:rPr lang="en-US" sz="900" baseline="0"/>
                  <a:t> Concentration (Log.</a:t>
                </a:r>
                <a:r>
                  <a:rPr lang="en-US" sz="1000" b="1" i="0" u="none" strike="noStrike" baseline="0"/>
                  <a:t> mg/kg</a:t>
                </a:r>
                <a:r>
                  <a:rPr lang="en-US" sz="900" baseline="0"/>
                  <a:t>)</a:t>
                </a:r>
                <a:endParaRPr lang="en-US" sz="900"/>
              </a:p>
            </c:rich>
          </c:tx>
          <c:layout/>
        </c:title>
        <c:numFmt formatCode="General" sourceLinked="1"/>
        <c:tickLblPos val="nextTo"/>
        <c:txPr>
          <a:bodyPr/>
          <a:lstStyle/>
          <a:p>
            <a:pPr>
              <a:defRPr lang="en-US"/>
            </a:pPr>
            <a:endParaRPr lang="en-US"/>
          </a:p>
        </c:txPr>
        <c:crossAx val="68629248"/>
        <c:crosses val="autoZero"/>
        <c:crossBetween val="midCat"/>
      </c:valAx>
    </c:plotArea>
    <c:plotVisOnly val="1"/>
    <c:dispBlanksAs val="gap"/>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2989855997730024"/>
          <c:y val="8.4206292395269694E-2"/>
          <c:w val="0.72198308544764933"/>
          <c:h val="0.78887389929501162"/>
        </c:manualLayout>
      </c:layout>
      <c:scatterChart>
        <c:scatterStyle val="lineMarker"/>
        <c:ser>
          <c:idx val="0"/>
          <c:order val="0"/>
          <c:spPr>
            <a:ln w="28575">
              <a:noFill/>
            </a:ln>
          </c:spPr>
          <c:trendline>
            <c:trendlineType val="linear"/>
            <c:dispRSqr val="1"/>
            <c:dispEq val="1"/>
            <c:trendlineLbl>
              <c:layout>
                <c:manualLayout>
                  <c:x val="4.5231167809450176E-2"/>
                  <c:y val="-0.65704325420863008"/>
                </c:manualLayout>
              </c:layout>
              <c:numFmt formatCode="General" sourceLinked="0"/>
              <c:txPr>
                <a:bodyPr/>
                <a:lstStyle/>
                <a:p>
                  <a:pPr>
                    <a:defRPr lang="en-US"/>
                  </a:pPr>
                  <a:endParaRPr lang="en-US"/>
                </a:p>
              </c:txPr>
            </c:trendlineLbl>
          </c:trendline>
          <c:xVal>
            <c:numRef>
              <c:f>chlorfenapyr!$L$24:$L$32</c:f>
              <c:numCache>
                <c:formatCode>General</c:formatCode>
                <c:ptCount val="9"/>
                <c:pt idx="0">
                  <c:v>0</c:v>
                </c:pt>
                <c:pt idx="1">
                  <c:v>1</c:v>
                </c:pt>
                <c:pt idx="2">
                  <c:v>3</c:v>
                </c:pt>
                <c:pt idx="3">
                  <c:v>5</c:v>
                </c:pt>
                <c:pt idx="4">
                  <c:v>8</c:v>
                </c:pt>
                <c:pt idx="5">
                  <c:v>12</c:v>
                </c:pt>
                <c:pt idx="6">
                  <c:v>15</c:v>
                </c:pt>
                <c:pt idx="7">
                  <c:v>18</c:v>
                </c:pt>
                <c:pt idx="8">
                  <c:v>22</c:v>
                </c:pt>
              </c:numCache>
            </c:numRef>
          </c:xVal>
          <c:yVal>
            <c:numRef>
              <c:f>chlorfenapyr!$M$24:$M$32</c:f>
              <c:numCache>
                <c:formatCode>General</c:formatCode>
                <c:ptCount val="9"/>
                <c:pt idx="0">
                  <c:v>0.61888000000000065</c:v>
                </c:pt>
                <c:pt idx="1">
                  <c:v>0.41094000000000008</c:v>
                </c:pt>
                <c:pt idx="2">
                  <c:v>0.21218000000000001</c:v>
                </c:pt>
                <c:pt idx="3">
                  <c:v>-3.857E-2</c:v>
                </c:pt>
                <c:pt idx="4">
                  <c:v>-0.19791000000000294</c:v>
                </c:pt>
                <c:pt idx="5">
                  <c:v>-0.74230000000000063</c:v>
                </c:pt>
                <c:pt idx="6">
                  <c:v>-1.7958799999999759</c:v>
                </c:pt>
                <c:pt idx="7">
                  <c:v>-2.1549</c:v>
                </c:pt>
                <c:pt idx="8">
                  <c:v>-2.5227999999999997</c:v>
                </c:pt>
              </c:numCache>
            </c:numRef>
          </c:yVal>
        </c:ser>
        <c:axId val="68664704"/>
        <c:axId val="68675072"/>
      </c:scatterChart>
      <c:valAx>
        <c:axId val="68664704"/>
        <c:scaling>
          <c:orientation val="minMax"/>
        </c:scaling>
        <c:axPos val="b"/>
        <c:title>
          <c:tx>
            <c:rich>
              <a:bodyPr/>
              <a:lstStyle/>
              <a:p>
                <a:pPr>
                  <a:defRPr lang="en-US"/>
                </a:pPr>
                <a:r>
                  <a:rPr lang="en-US" sz="900">
                    <a:latin typeface="+mn-lt"/>
                  </a:rPr>
                  <a:t>Days after application</a:t>
                </a:r>
              </a:p>
            </c:rich>
          </c:tx>
          <c:layout>
            <c:manualLayout>
              <c:xMode val="edge"/>
              <c:yMode val="edge"/>
              <c:x val="0.38612816255110982"/>
              <c:y val="0.86535303776683092"/>
            </c:manualLayout>
          </c:layout>
        </c:title>
        <c:numFmt formatCode="General" sourceLinked="1"/>
        <c:tickLblPos val="nextTo"/>
        <c:txPr>
          <a:bodyPr/>
          <a:lstStyle/>
          <a:p>
            <a:pPr>
              <a:defRPr lang="en-US"/>
            </a:pPr>
            <a:endParaRPr lang="en-US"/>
          </a:p>
        </c:txPr>
        <c:crossAx val="68675072"/>
        <c:crosses val="autoZero"/>
        <c:crossBetween val="midCat"/>
      </c:valAx>
      <c:valAx>
        <c:axId val="68675072"/>
        <c:scaling>
          <c:orientation val="minMax"/>
        </c:scaling>
        <c:axPos val="l"/>
        <c:title>
          <c:tx>
            <c:rich>
              <a:bodyPr rot="-5400000" vert="horz"/>
              <a:lstStyle/>
              <a:p>
                <a:pPr>
                  <a:defRPr lang="en-US"/>
                </a:pPr>
                <a:r>
                  <a:rPr lang="en-US" sz="900" b="1">
                    <a:latin typeface="+mn-lt"/>
                  </a:rPr>
                  <a:t>Log.Residue Concentration (Log</a:t>
                </a:r>
                <a:r>
                  <a:rPr lang="en-US" sz="1000" b="1" i="0" u="none" strike="noStrike" baseline="0"/>
                  <a:t>mg/kg</a:t>
                </a:r>
                <a:r>
                  <a:rPr lang="en-US" sz="900" b="1">
                    <a:latin typeface="+mn-lt"/>
                  </a:rPr>
                  <a:t>)</a:t>
                </a:r>
              </a:p>
            </c:rich>
          </c:tx>
          <c:layout/>
        </c:title>
        <c:numFmt formatCode="General" sourceLinked="1"/>
        <c:tickLblPos val="nextTo"/>
        <c:txPr>
          <a:bodyPr/>
          <a:lstStyle/>
          <a:p>
            <a:pPr>
              <a:defRPr lang="en-US"/>
            </a:pPr>
            <a:endParaRPr lang="en-US"/>
          </a:p>
        </c:txPr>
        <c:crossAx val="68664704"/>
        <c:crosses val="autoZero"/>
        <c:crossBetween val="midCat"/>
      </c:valAx>
    </c:plotArea>
    <c:plotVisOnly val="1"/>
    <c:dispBlanksAs val="gap"/>
  </c:chart>
  <c:txPr>
    <a:bodyPr/>
    <a:lstStyle/>
    <a:p>
      <a:pPr>
        <a:defRPr>
          <a:latin typeface="Times New Roman" pitchFamily="18" charset="0"/>
          <a:cs typeface="Times New Roman" pitchFamily="18" charset="0"/>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649758065956041"/>
          <c:y val="5.7906423668872394E-2"/>
          <c:w val="0.69330976485082219"/>
          <c:h val="0.81596055701370662"/>
        </c:manualLayout>
      </c:layout>
      <c:scatterChart>
        <c:scatterStyle val="lineMarker"/>
        <c:ser>
          <c:idx val="0"/>
          <c:order val="0"/>
          <c:spPr>
            <a:ln w="28575">
              <a:noFill/>
            </a:ln>
          </c:spPr>
          <c:trendline>
            <c:trendlineType val="linear"/>
            <c:dispRSqr val="1"/>
            <c:dispEq val="1"/>
            <c:trendlineLbl>
              <c:layout>
                <c:manualLayout>
                  <c:x val="0.13088042566107808"/>
                  <c:y val="-0.62754352888987464"/>
                </c:manualLayout>
              </c:layout>
              <c:numFmt formatCode="General" sourceLinked="0"/>
              <c:txPr>
                <a:bodyPr/>
                <a:lstStyle/>
                <a:p>
                  <a:pPr>
                    <a:defRPr lang="en-US"/>
                  </a:pPr>
                  <a:endParaRPr lang="en-US"/>
                </a:p>
              </c:txPr>
            </c:trendlineLbl>
          </c:trendline>
          <c:xVal>
            <c:numRef>
              <c:f>difenoconazole!$J$3:$J$11</c:f>
              <c:numCache>
                <c:formatCode>General</c:formatCode>
                <c:ptCount val="9"/>
                <c:pt idx="0">
                  <c:v>0</c:v>
                </c:pt>
                <c:pt idx="1">
                  <c:v>1</c:v>
                </c:pt>
                <c:pt idx="2">
                  <c:v>3</c:v>
                </c:pt>
                <c:pt idx="3">
                  <c:v>5</c:v>
                </c:pt>
                <c:pt idx="4">
                  <c:v>8</c:v>
                </c:pt>
                <c:pt idx="5">
                  <c:v>12</c:v>
                </c:pt>
                <c:pt idx="6">
                  <c:v>15</c:v>
                </c:pt>
                <c:pt idx="7">
                  <c:v>18</c:v>
                </c:pt>
                <c:pt idx="8">
                  <c:v>22</c:v>
                </c:pt>
              </c:numCache>
            </c:numRef>
          </c:xVal>
          <c:yVal>
            <c:numRef>
              <c:f>difenoconazole!$K$3:$K$11</c:f>
              <c:numCache>
                <c:formatCode>General</c:formatCode>
                <c:ptCount val="9"/>
                <c:pt idx="0">
                  <c:v>0.56130000000000002</c:v>
                </c:pt>
                <c:pt idx="1">
                  <c:v>0.47530000000000538</c:v>
                </c:pt>
                <c:pt idx="2">
                  <c:v>0.38450000000000689</c:v>
                </c:pt>
                <c:pt idx="3">
                  <c:v>0.23426000000000041</c:v>
                </c:pt>
                <c:pt idx="4">
                  <c:v>0.12740000000000001</c:v>
                </c:pt>
                <c:pt idx="5">
                  <c:v>-8.4600000000000244E-2</c:v>
                </c:pt>
                <c:pt idx="6">
                  <c:v>-0.28480000000000188</c:v>
                </c:pt>
                <c:pt idx="7">
                  <c:v>-0.68820000000000003</c:v>
                </c:pt>
                <c:pt idx="8">
                  <c:v>-1.2756999999999679</c:v>
                </c:pt>
              </c:numCache>
            </c:numRef>
          </c:yVal>
        </c:ser>
        <c:axId val="73426432"/>
        <c:axId val="73428352"/>
      </c:scatterChart>
      <c:valAx>
        <c:axId val="73426432"/>
        <c:scaling>
          <c:orientation val="minMax"/>
        </c:scaling>
        <c:axPos val="b"/>
        <c:title>
          <c:tx>
            <c:rich>
              <a:bodyPr/>
              <a:lstStyle/>
              <a:p>
                <a:pPr>
                  <a:defRPr lang="en-US"/>
                </a:pPr>
                <a:r>
                  <a:rPr lang="en-US" sz="900"/>
                  <a:t>Days after application</a:t>
                </a:r>
              </a:p>
            </c:rich>
          </c:tx>
          <c:layout>
            <c:manualLayout>
              <c:xMode val="edge"/>
              <c:yMode val="edge"/>
              <c:x val="0.36295963004624432"/>
              <c:y val="0.85508755067588749"/>
            </c:manualLayout>
          </c:layout>
        </c:title>
        <c:numFmt formatCode="General" sourceLinked="1"/>
        <c:tickLblPos val="nextTo"/>
        <c:txPr>
          <a:bodyPr/>
          <a:lstStyle/>
          <a:p>
            <a:pPr>
              <a:defRPr lang="en-US"/>
            </a:pPr>
            <a:endParaRPr lang="en-US"/>
          </a:p>
        </c:txPr>
        <c:crossAx val="73428352"/>
        <c:crosses val="autoZero"/>
        <c:crossBetween val="midCat"/>
      </c:valAx>
      <c:valAx>
        <c:axId val="73428352"/>
        <c:scaling>
          <c:orientation val="minMax"/>
        </c:scaling>
        <c:axPos val="l"/>
        <c:title>
          <c:tx>
            <c:rich>
              <a:bodyPr rot="-5400000" vert="horz"/>
              <a:lstStyle/>
              <a:p>
                <a:pPr>
                  <a:defRPr lang="en-US"/>
                </a:pPr>
                <a:r>
                  <a:rPr lang="en-US" sz="900"/>
                  <a:t>Log.Residue Concentration </a:t>
                </a:r>
              </a:p>
              <a:p>
                <a:pPr>
                  <a:defRPr lang="en-US"/>
                </a:pPr>
                <a:r>
                  <a:rPr lang="en-US" sz="900"/>
                  <a:t>(Log.</a:t>
                </a:r>
                <a:r>
                  <a:rPr lang="en-US" sz="1000" b="1" i="0" u="none" strike="noStrike" baseline="0"/>
                  <a:t> mg/kg</a:t>
                </a:r>
                <a:r>
                  <a:rPr lang="en-US" sz="900"/>
                  <a:t> )</a:t>
                </a:r>
              </a:p>
            </c:rich>
          </c:tx>
          <c:layout>
            <c:manualLayout>
              <c:xMode val="edge"/>
              <c:yMode val="edge"/>
              <c:x val="1.2461059190031223E-2"/>
              <c:y val="0.21830129101882656"/>
            </c:manualLayout>
          </c:layout>
        </c:title>
        <c:numFmt formatCode="General" sourceLinked="1"/>
        <c:tickLblPos val="nextTo"/>
        <c:txPr>
          <a:bodyPr/>
          <a:lstStyle/>
          <a:p>
            <a:pPr>
              <a:defRPr lang="en-US"/>
            </a:pPr>
            <a:endParaRPr lang="en-US"/>
          </a:p>
        </c:txPr>
        <c:crossAx val="73426432"/>
        <c:crosses val="autoZero"/>
        <c:crossBetween val="midCat"/>
      </c:valAx>
    </c:plotArea>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7677013069611611"/>
          <c:y val="5.1400554097404488E-2"/>
          <c:w val="0.65521915562602462"/>
          <c:h val="0.81596055701370662"/>
        </c:manualLayout>
      </c:layout>
      <c:scatterChart>
        <c:scatterStyle val="lineMarker"/>
        <c:ser>
          <c:idx val="0"/>
          <c:order val="0"/>
          <c:spPr>
            <a:ln w="28575">
              <a:noFill/>
            </a:ln>
          </c:spPr>
          <c:trendline>
            <c:trendlineType val="linear"/>
            <c:dispRSqr val="1"/>
            <c:dispEq val="1"/>
            <c:trendlineLbl>
              <c:layout>
                <c:manualLayout>
                  <c:x val="-1.8373359580052505E-2"/>
                  <c:y val="-0.59551326917466973"/>
                </c:manualLayout>
              </c:layout>
              <c:numFmt formatCode="General" sourceLinked="0"/>
              <c:txPr>
                <a:bodyPr/>
                <a:lstStyle/>
                <a:p>
                  <a:pPr>
                    <a:defRPr lang="en-US"/>
                  </a:pPr>
                  <a:endParaRPr lang="en-US"/>
                </a:p>
              </c:txPr>
            </c:trendlineLbl>
          </c:trendline>
          <c:xVal>
            <c:numRef>
              <c:f>difenoconazole!$J$17:$J$24</c:f>
              <c:numCache>
                <c:formatCode>General</c:formatCode>
                <c:ptCount val="8"/>
                <c:pt idx="0">
                  <c:v>0</c:v>
                </c:pt>
                <c:pt idx="1">
                  <c:v>1</c:v>
                </c:pt>
                <c:pt idx="2">
                  <c:v>3</c:v>
                </c:pt>
                <c:pt idx="3">
                  <c:v>5</c:v>
                </c:pt>
                <c:pt idx="4">
                  <c:v>8</c:v>
                </c:pt>
                <c:pt idx="5">
                  <c:v>12</c:v>
                </c:pt>
                <c:pt idx="6">
                  <c:v>15</c:v>
                </c:pt>
                <c:pt idx="7">
                  <c:v>18</c:v>
                </c:pt>
              </c:numCache>
            </c:numRef>
          </c:xVal>
          <c:yVal>
            <c:numRef>
              <c:f>difenoconazole!$K$17:$K$24</c:f>
              <c:numCache>
                <c:formatCode>General</c:formatCode>
                <c:ptCount val="8"/>
                <c:pt idx="0">
                  <c:v>0.24870000000000328</c:v>
                </c:pt>
                <c:pt idx="1">
                  <c:v>0.13416999999999998</c:v>
                </c:pt>
                <c:pt idx="2">
                  <c:v>1.1990000000000046E-2</c:v>
                </c:pt>
                <c:pt idx="3">
                  <c:v>-6.9050000000000084E-2</c:v>
                </c:pt>
                <c:pt idx="4">
                  <c:v>-0.23136000000000001</c:v>
                </c:pt>
                <c:pt idx="5">
                  <c:v>-0.36855000000000032</c:v>
                </c:pt>
                <c:pt idx="6">
                  <c:v>-0.87289000000001549</c:v>
                </c:pt>
                <c:pt idx="7">
                  <c:v>-1.420199999999973</c:v>
                </c:pt>
              </c:numCache>
            </c:numRef>
          </c:yVal>
        </c:ser>
        <c:axId val="73461120"/>
        <c:axId val="73479680"/>
      </c:scatterChart>
      <c:valAx>
        <c:axId val="73461120"/>
        <c:scaling>
          <c:orientation val="minMax"/>
        </c:scaling>
        <c:axPos val="b"/>
        <c:title>
          <c:tx>
            <c:rich>
              <a:bodyPr/>
              <a:lstStyle/>
              <a:p>
                <a:pPr>
                  <a:defRPr lang="en-US"/>
                </a:pPr>
                <a:r>
                  <a:rPr lang="en-US" sz="900"/>
                  <a:t>Days after application</a:t>
                </a:r>
              </a:p>
            </c:rich>
          </c:tx>
          <c:layout/>
        </c:title>
        <c:numFmt formatCode="General" sourceLinked="1"/>
        <c:tickLblPos val="nextTo"/>
        <c:txPr>
          <a:bodyPr/>
          <a:lstStyle/>
          <a:p>
            <a:pPr>
              <a:defRPr lang="en-US"/>
            </a:pPr>
            <a:endParaRPr lang="en-US"/>
          </a:p>
        </c:txPr>
        <c:crossAx val="73479680"/>
        <c:crosses val="autoZero"/>
        <c:crossBetween val="midCat"/>
      </c:valAx>
      <c:valAx>
        <c:axId val="73479680"/>
        <c:scaling>
          <c:orientation val="minMax"/>
        </c:scaling>
        <c:axPos val="l"/>
        <c:title>
          <c:tx>
            <c:rich>
              <a:bodyPr rot="-5400000" vert="horz"/>
              <a:lstStyle/>
              <a:p>
                <a:pPr>
                  <a:defRPr lang="en-US"/>
                </a:pPr>
                <a:r>
                  <a:rPr lang="en-US" sz="900"/>
                  <a:t>Log. Residue Concentration</a:t>
                </a:r>
              </a:p>
              <a:p>
                <a:pPr>
                  <a:defRPr lang="en-US"/>
                </a:pPr>
                <a:r>
                  <a:rPr lang="en-US" sz="900"/>
                  <a:t>Log.</a:t>
                </a:r>
                <a:r>
                  <a:rPr lang="en-US" sz="1000" b="1" i="0" u="none" strike="noStrike" baseline="0"/>
                  <a:t> (mg/kg)</a:t>
                </a:r>
                <a:endParaRPr lang="en-US" sz="900"/>
              </a:p>
            </c:rich>
          </c:tx>
          <c:layout>
            <c:manualLayout>
              <c:xMode val="edge"/>
              <c:yMode val="edge"/>
              <c:x val="4.1210776487990548E-2"/>
              <c:y val="0.21636070139120026"/>
            </c:manualLayout>
          </c:layout>
        </c:title>
        <c:numFmt formatCode="General" sourceLinked="1"/>
        <c:tickLblPos val="nextTo"/>
        <c:txPr>
          <a:bodyPr/>
          <a:lstStyle/>
          <a:p>
            <a:pPr>
              <a:defRPr lang="en-US"/>
            </a:pPr>
            <a:endParaRPr lang="en-US"/>
          </a:p>
        </c:txPr>
        <c:crossAx val="73461120"/>
        <c:crosses val="autoZero"/>
        <c:crossBetween val="midCat"/>
      </c:valAx>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0.05246</cdr:x>
      <cdr:y>0.08374</cdr:y>
    </cdr:from>
    <cdr:to>
      <cdr:x>0.16066</cdr:x>
      <cdr:y>0.25616</cdr:y>
    </cdr:to>
    <cdr:sp macro="" textlink="">
      <cdr:nvSpPr>
        <cdr:cNvPr id="2" name="TextBox 1"/>
        <cdr:cNvSpPr txBox="1"/>
      </cdr:nvSpPr>
      <cdr:spPr>
        <a:xfrm xmlns:a="http://schemas.openxmlformats.org/drawingml/2006/main">
          <a:off x="152400" y="161925"/>
          <a:ext cx="314325" cy="3333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0.01967</cdr:x>
      <cdr:y>0</cdr:y>
    </cdr:from>
    <cdr:to>
      <cdr:x>0.14098</cdr:x>
      <cdr:y>0.2266</cdr:y>
    </cdr:to>
    <cdr:sp macro="" textlink="">
      <cdr:nvSpPr>
        <cdr:cNvPr id="3" name="TextBox 2"/>
        <cdr:cNvSpPr txBox="1"/>
      </cdr:nvSpPr>
      <cdr:spPr>
        <a:xfrm xmlns:a="http://schemas.openxmlformats.org/drawingml/2006/main">
          <a:off x="57150" y="0"/>
          <a:ext cx="352425" cy="43815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b="1"/>
            <a:t>A</a:t>
          </a:r>
        </a:p>
      </cdr:txBody>
    </cdr:sp>
  </cdr:relSizeAnchor>
</c:userShapes>
</file>

<file path=word/drawings/drawing2.xml><?xml version="1.0" encoding="utf-8"?>
<c:userShapes xmlns:c="http://schemas.openxmlformats.org/drawingml/2006/chart">
  <cdr:relSizeAnchor xmlns:cdr="http://schemas.openxmlformats.org/drawingml/2006/chartDrawing">
    <cdr:from>
      <cdr:x>0.01802</cdr:x>
      <cdr:y>0</cdr:y>
    </cdr:from>
    <cdr:to>
      <cdr:x>0.18018</cdr:x>
      <cdr:y>0.18615</cdr:y>
    </cdr:to>
    <cdr:sp macro="" textlink="">
      <cdr:nvSpPr>
        <cdr:cNvPr id="2" name="TextBox 1"/>
        <cdr:cNvSpPr txBox="1"/>
      </cdr:nvSpPr>
      <cdr:spPr>
        <a:xfrm xmlns:a="http://schemas.openxmlformats.org/drawingml/2006/main">
          <a:off x="57150" y="0"/>
          <a:ext cx="514350" cy="4095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0.02041</cdr:x>
      <cdr:y>0.02817</cdr:y>
    </cdr:from>
    <cdr:to>
      <cdr:x>0.17347</cdr:x>
      <cdr:y>0.19718</cdr:y>
    </cdr:to>
    <cdr:sp macro="" textlink="">
      <cdr:nvSpPr>
        <cdr:cNvPr id="2" name="TextBox 1"/>
        <cdr:cNvSpPr txBox="1"/>
      </cdr:nvSpPr>
      <cdr:spPr>
        <a:xfrm xmlns:a="http://schemas.openxmlformats.org/drawingml/2006/main">
          <a:off x="57150" y="57150"/>
          <a:ext cx="428625" cy="3429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t>B</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0.15808</cdr:x>
      <cdr:y>0.18779</cdr:y>
    </cdr:to>
    <cdr:sp macro="" textlink="">
      <cdr:nvSpPr>
        <cdr:cNvPr id="2" name="TextBox 1"/>
        <cdr:cNvSpPr txBox="1"/>
      </cdr:nvSpPr>
      <cdr:spPr>
        <a:xfrm xmlns:a="http://schemas.openxmlformats.org/drawingml/2006/main">
          <a:off x="0" y="0"/>
          <a:ext cx="438150" cy="3810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200" b="1"/>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Dissipation behavior of chlorfenapyr and difenoconazole residues</vt:lpstr>
    </vt:vector>
  </TitlesOfParts>
  <Company>微软中国</Company>
  <LinksUpToDate>false</LinksUpToDate>
  <CharactersWithSpaces>22429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Dissipation behavior of chlorfenapyr and difenoconazole residues</dc:title>
  <dc:creator>asus</dc:creator>
  <cp:lastModifiedBy>Administrator</cp:lastModifiedBy>
  <cp:revision>3</cp:revision>
  <dcterms:created xsi:type="dcterms:W3CDTF">2014-01-07T12:27:00Z</dcterms:created>
  <dcterms:modified xsi:type="dcterms:W3CDTF">2014-01-07T05:30:00Z</dcterms:modified>
</cp:coreProperties>
</file>