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FBF" w:rsidRPr="00F766BB" w:rsidRDefault="003B7817" w:rsidP="00014614">
      <w:pPr>
        <w:adjustRightInd w:val="0"/>
        <w:snapToGrid w:val="0"/>
        <w:jc w:val="center"/>
        <w:rPr>
          <w:rFonts w:asciiTheme="majorBidi" w:hAnsiTheme="majorBidi" w:cstheme="majorBidi"/>
          <w:b/>
          <w:sz w:val="20"/>
          <w:szCs w:val="20"/>
        </w:rPr>
      </w:pPr>
      <w:r w:rsidRPr="00F766BB">
        <w:rPr>
          <w:rFonts w:asciiTheme="majorBidi" w:hAnsiTheme="majorBidi" w:cstheme="majorBidi"/>
          <w:b/>
          <w:sz w:val="20"/>
          <w:szCs w:val="20"/>
        </w:rPr>
        <w:t xml:space="preserve">Association between </w:t>
      </w:r>
      <w:r w:rsidR="002D1A18" w:rsidRPr="00F766BB">
        <w:rPr>
          <w:rFonts w:asciiTheme="majorBidi" w:hAnsiTheme="majorBidi" w:cstheme="majorBidi"/>
          <w:b/>
          <w:sz w:val="20"/>
          <w:szCs w:val="20"/>
        </w:rPr>
        <w:t>v</w:t>
      </w:r>
      <w:r w:rsidRPr="00F766BB">
        <w:rPr>
          <w:rFonts w:asciiTheme="majorBidi" w:hAnsiTheme="majorBidi" w:cstheme="majorBidi"/>
          <w:b/>
          <w:sz w:val="20"/>
          <w:szCs w:val="20"/>
        </w:rPr>
        <w:t xml:space="preserve">itamin D </w:t>
      </w:r>
      <w:r w:rsidR="002D1A18" w:rsidRPr="00F766BB">
        <w:rPr>
          <w:rFonts w:asciiTheme="majorBidi" w:hAnsiTheme="majorBidi" w:cstheme="majorBidi"/>
          <w:b/>
          <w:sz w:val="20"/>
          <w:szCs w:val="20"/>
        </w:rPr>
        <w:t>s</w:t>
      </w:r>
      <w:r w:rsidRPr="00F766BB">
        <w:rPr>
          <w:rFonts w:asciiTheme="majorBidi" w:hAnsiTheme="majorBidi" w:cstheme="majorBidi"/>
          <w:b/>
          <w:sz w:val="20"/>
          <w:szCs w:val="20"/>
        </w:rPr>
        <w:t xml:space="preserve">tatus in </w:t>
      </w:r>
      <w:r w:rsidR="002D1A18" w:rsidRPr="00F766BB">
        <w:rPr>
          <w:rFonts w:asciiTheme="majorBidi" w:hAnsiTheme="majorBidi" w:cstheme="majorBidi"/>
          <w:b/>
          <w:sz w:val="20"/>
          <w:szCs w:val="20"/>
        </w:rPr>
        <w:t>n</w:t>
      </w:r>
      <w:r w:rsidRPr="00F766BB">
        <w:rPr>
          <w:rFonts w:asciiTheme="majorBidi" w:hAnsiTheme="majorBidi" w:cstheme="majorBidi"/>
          <w:b/>
          <w:sz w:val="20"/>
          <w:szCs w:val="20"/>
        </w:rPr>
        <w:t xml:space="preserve">ormal </w:t>
      </w:r>
      <w:r w:rsidR="002D1A18" w:rsidRPr="00F766BB">
        <w:rPr>
          <w:rFonts w:asciiTheme="majorBidi" w:hAnsiTheme="majorBidi" w:cstheme="majorBidi"/>
          <w:b/>
          <w:sz w:val="20"/>
          <w:szCs w:val="20"/>
        </w:rPr>
        <w:t>w</w:t>
      </w:r>
      <w:r w:rsidRPr="00F766BB">
        <w:rPr>
          <w:rFonts w:asciiTheme="majorBidi" w:hAnsiTheme="majorBidi" w:cstheme="majorBidi"/>
          <w:b/>
          <w:sz w:val="20"/>
          <w:szCs w:val="20"/>
        </w:rPr>
        <w:t xml:space="preserve">eight versus </w:t>
      </w:r>
      <w:r w:rsidR="002D1A18" w:rsidRPr="00F766BB">
        <w:rPr>
          <w:rFonts w:asciiTheme="majorBidi" w:hAnsiTheme="majorBidi" w:cstheme="majorBidi"/>
          <w:b/>
          <w:sz w:val="20"/>
          <w:szCs w:val="20"/>
        </w:rPr>
        <w:t>o</w:t>
      </w:r>
      <w:r w:rsidRPr="00F766BB">
        <w:rPr>
          <w:rFonts w:asciiTheme="majorBidi" w:hAnsiTheme="majorBidi" w:cstheme="majorBidi"/>
          <w:b/>
          <w:sz w:val="20"/>
          <w:szCs w:val="20"/>
        </w:rPr>
        <w:t xml:space="preserve">bese </w:t>
      </w:r>
      <w:r w:rsidR="002D1A18" w:rsidRPr="00F766BB">
        <w:rPr>
          <w:rFonts w:asciiTheme="majorBidi" w:hAnsiTheme="majorBidi" w:cstheme="majorBidi"/>
          <w:b/>
          <w:sz w:val="20"/>
          <w:szCs w:val="20"/>
        </w:rPr>
        <w:t>w</w:t>
      </w:r>
      <w:r w:rsidRPr="00F766BB">
        <w:rPr>
          <w:rFonts w:asciiTheme="majorBidi" w:hAnsiTheme="majorBidi" w:cstheme="majorBidi"/>
          <w:b/>
          <w:sz w:val="20"/>
          <w:szCs w:val="20"/>
        </w:rPr>
        <w:t xml:space="preserve">omen </w:t>
      </w:r>
      <w:r w:rsidR="002D1A18" w:rsidRPr="00F766BB">
        <w:rPr>
          <w:rFonts w:asciiTheme="majorBidi" w:hAnsiTheme="majorBidi" w:cstheme="majorBidi"/>
          <w:b/>
          <w:sz w:val="20"/>
          <w:szCs w:val="20"/>
        </w:rPr>
        <w:t>r</w:t>
      </w:r>
      <w:r w:rsidRPr="00F766BB">
        <w:rPr>
          <w:rFonts w:asciiTheme="majorBidi" w:hAnsiTheme="majorBidi" w:cstheme="majorBidi"/>
          <w:b/>
          <w:sz w:val="20"/>
          <w:szCs w:val="20"/>
        </w:rPr>
        <w:t>esiding in Western Saudi Arabia</w:t>
      </w:r>
    </w:p>
    <w:p w:rsidR="001D7FBF" w:rsidRPr="00F766BB" w:rsidRDefault="001D7FBF" w:rsidP="00014614">
      <w:pPr>
        <w:adjustRightInd w:val="0"/>
        <w:snapToGrid w:val="0"/>
        <w:jc w:val="both"/>
        <w:rPr>
          <w:rFonts w:asciiTheme="majorBidi" w:hAnsiTheme="majorBidi" w:cstheme="majorBidi"/>
          <w:b/>
          <w:bCs/>
          <w:sz w:val="20"/>
          <w:szCs w:val="20"/>
          <w:vertAlign w:val="superscript"/>
        </w:rPr>
      </w:pPr>
    </w:p>
    <w:p w:rsidR="001D7FBF" w:rsidRPr="00F766BB" w:rsidRDefault="001D7FBF" w:rsidP="00014614">
      <w:pPr>
        <w:suppressLineNumbers/>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Fatimah M. Yousef</w:t>
      </w:r>
      <w:r w:rsidRPr="00F766BB">
        <w:rPr>
          <w:rFonts w:asciiTheme="majorBidi" w:hAnsiTheme="majorBidi" w:cstheme="majorBidi"/>
          <w:sz w:val="20"/>
          <w:szCs w:val="20"/>
          <w:vertAlign w:val="superscript"/>
        </w:rPr>
        <w:t>1</w:t>
      </w:r>
      <w:r w:rsidRPr="00F766BB">
        <w:rPr>
          <w:rFonts w:asciiTheme="majorBidi" w:hAnsiTheme="majorBidi" w:cstheme="majorBidi"/>
          <w:sz w:val="20"/>
          <w:szCs w:val="20"/>
        </w:rPr>
        <w:t xml:space="preserve">, Elizabeth T. Jacobs </w:t>
      </w:r>
      <w:r w:rsidRPr="00F766BB">
        <w:rPr>
          <w:rFonts w:asciiTheme="majorBidi" w:hAnsiTheme="majorBidi" w:cstheme="majorBidi"/>
          <w:sz w:val="20"/>
          <w:szCs w:val="20"/>
          <w:vertAlign w:val="superscript"/>
        </w:rPr>
        <w:t>2</w:t>
      </w:r>
      <w:proofErr w:type="gramStart"/>
      <w:r w:rsidRPr="00F766BB">
        <w:rPr>
          <w:rFonts w:asciiTheme="majorBidi" w:hAnsiTheme="majorBidi" w:cstheme="majorBidi"/>
          <w:sz w:val="20"/>
          <w:szCs w:val="20"/>
          <w:vertAlign w:val="superscript"/>
        </w:rPr>
        <w:t>,3</w:t>
      </w:r>
      <w:proofErr w:type="gramEnd"/>
      <w:r w:rsidRPr="00F766BB">
        <w:rPr>
          <w:rFonts w:asciiTheme="majorBidi" w:hAnsiTheme="majorBidi" w:cstheme="majorBidi"/>
          <w:sz w:val="20"/>
          <w:szCs w:val="20"/>
        </w:rPr>
        <w:t xml:space="preserve">, </w:t>
      </w:r>
      <w:proofErr w:type="spellStart"/>
      <w:r w:rsidRPr="00F766BB">
        <w:rPr>
          <w:rFonts w:asciiTheme="majorBidi" w:hAnsiTheme="majorBidi" w:cstheme="majorBidi"/>
          <w:sz w:val="20"/>
          <w:szCs w:val="20"/>
        </w:rPr>
        <w:t>Jehad</w:t>
      </w:r>
      <w:proofErr w:type="spellEnd"/>
      <w:r w:rsidRPr="00F766BB">
        <w:rPr>
          <w:rFonts w:asciiTheme="majorBidi" w:hAnsiTheme="majorBidi" w:cstheme="majorBidi"/>
          <w:sz w:val="20"/>
          <w:szCs w:val="20"/>
        </w:rPr>
        <w:t xml:space="preserve"> M. Yousef</w:t>
      </w:r>
      <w:r w:rsidRPr="00F766BB">
        <w:rPr>
          <w:rFonts w:asciiTheme="majorBidi" w:hAnsiTheme="majorBidi" w:cstheme="majorBidi"/>
          <w:sz w:val="20"/>
          <w:szCs w:val="20"/>
          <w:vertAlign w:val="superscript"/>
        </w:rPr>
        <w:t>4</w:t>
      </w:r>
      <w:r w:rsidRPr="00F766BB">
        <w:rPr>
          <w:rFonts w:asciiTheme="majorBidi" w:hAnsiTheme="majorBidi" w:cstheme="majorBidi"/>
          <w:sz w:val="20"/>
          <w:szCs w:val="20"/>
        </w:rPr>
        <w:t xml:space="preserve">, </w:t>
      </w:r>
      <w:proofErr w:type="spellStart"/>
      <w:r w:rsidRPr="00F766BB">
        <w:rPr>
          <w:rFonts w:asciiTheme="majorBidi" w:hAnsiTheme="majorBidi" w:cstheme="majorBidi"/>
          <w:sz w:val="20"/>
          <w:szCs w:val="20"/>
        </w:rPr>
        <w:t>Rajaa</w:t>
      </w:r>
      <w:proofErr w:type="spellEnd"/>
      <w:r w:rsidRPr="00F766BB">
        <w:rPr>
          <w:rFonts w:asciiTheme="majorBidi" w:hAnsiTheme="majorBidi" w:cstheme="majorBidi"/>
          <w:sz w:val="20"/>
          <w:szCs w:val="20"/>
        </w:rPr>
        <w:t xml:space="preserve"> M. Al-Raddadi</w:t>
      </w:r>
      <w:r w:rsidRPr="00F766BB">
        <w:rPr>
          <w:rFonts w:asciiTheme="majorBidi" w:hAnsiTheme="majorBidi" w:cstheme="majorBidi"/>
          <w:sz w:val="20"/>
          <w:szCs w:val="20"/>
          <w:vertAlign w:val="superscript"/>
        </w:rPr>
        <w:t>5</w:t>
      </w:r>
      <w:r w:rsidR="003B7817" w:rsidRPr="00F766BB">
        <w:rPr>
          <w:rFonts w:asciiTheme="majorBidi" w:hAnsiTheme="majorBidi" w:cstheme="majorBidi"/>
          <w:sz w:val="20"/>
          <w:szCs w:val="20"/>
        </w:rPr>
        <w:t xml:space="preserve">and </w:t>
      </w:r>
      <w:r w:rsidRPr="00F766BB">
        <w:rPr>
          <w:rFonts w:asciiTheme="majorBidi" w:hAnsiTheme="majorBidi" w:cstheme="majorBidi"/>
          <w:sz w:val="20"/>
          <w:szCs w:val="20"/>
        </w:rPr>
        <w:t>Cynthia A. Thomson</w:t>
      </w:r>
      <w:r w:rsidRPr="00F766BB">
        <w:rPr>
          <w:rFonts w:asciiTheme="majorBidi" w:hAnsiTheme="majorBidi" w:cstheme="majorBidi"/>
          <w:sz w:val="20"/>
          <w:szCs w:val="20"/>
          <w:vertAlign w:val="superscript"/>
        </w:rPr>
        <w:t xml:space="preserve"> 2,3</w:t>
      </w:r>
    </w:p>
    <w:p w:rsidR="00F766BB" w:rsidRPr="00F766BB" w:rsidRDefault="00F766BB" w:rsidP="00014614">
      <w:pPr>
        <w:suppressLineNumbers/>
        <w:adjustRightInd w:val="0"/>
        <w:snapToGrid w:val="0"/>
        <w:jc w:val="center"/>
        <w:rPr>
          <w:rFonts w:asciiTheme="majorBidi" w:hAnsiTheme="majorBidi" w:cstheme="majorBidi"/>
          <w:b/>
          <w:bCs/>
          <w:sz w:val="20"/>
          <w:szCs w:val="20"/>
          <w:vertAlign w:val="superscript"/>
        </w:rPr>
      </w:pPr>
    </w:p>
    <w:p w:rsidR="001D7FBF" w:rsidRPr="00F766BB" w:rsidRDefault="00C2441A" w:rsidP="00014614">
      <w:pPr>
        <w:pStyle w:val="NoSpacing"/>
        <w:numPr>
          <w:ilvl w:val="0"/>
          <w:numId w:val="0"/>
        </w:numPr>
        <w:adjustRightInd w:val="0"/>
        <w:snapToGrid w:val="0"/>
        <w:contextualSpacing w:val="0"/>
        <w:jc w:val="center"/>
        <w:rPr>
          <w:rFonts w:asciiTheme="majorBidi" w:hAnsiTheme="majorBidi" w:cstheme="majorBidi"/>
          <w:bCs/>
          <w:sz w:val="20"/>
          <w:szCs w:val="20"/>
        </w:rPr>
      </w:pPr>
      <w:r w:rsidRPr="00F766BB">
        <w:rPr>
          <w:rFonts w:asciiTheme="majorBidi" w:eastAsia="Calibri" w:hAnsiTheme="majorBidi" w:cstheme="majorBidi"/>
          <w:sz w:val="20"/>
          <w:szCs w:val="20"/>
          <w:vertAlign w:val="superscript"/>
        </w:rPr>
        <w:t>1</w:t>
      </w:r>
      <w:r w:rsidRPr="00F766BB">
        <w:rPr>
          <w:rFonts w:asciiTheme="majorBidi" w:hAnsiTheme="majorBidi" w:cstheme="majorBidi"/>
          <w:sz w:val="20"/>
          <w:szCs w:val="20"/>
          <w:lang w:bidi="ar-EG"/>
        </w:rPr>
        <w:t xml:space="preserve">Food and Nutrition Dept., </w:t>
      </w:r>
      <w:r w:rsidR="002D1A18" w:rsidRPr="00F766BB">
        <w:rPr>
          <w:rFonts w:asciiTheme="majorBidi" w:hAnsiTheme="majorBidi" w:cstheme="majorBidi"/>
          <w:bCs/>
          <w:sz w:val="20"/>
          <w:szCs w:val="20"/>
        </w:rPr>
        <w:t xml:space="preserve">Faculty of </w:t>
      </w:r>
      <w:r w:rsidRPr="00F766BB">
        <w:rPr>
          <w:rFonts w:asciiTheme="majorBidi" w:hAnsiTheme="majorBidi" w:cstheme="majorBidi"/>
          <w:sz w:val="20"/>
          <w:szCs w:val="20"/>
          <w:lang w:bidi="ar-EG"/>
        </w:rPr>
        <w:t>Home Economic, King Abdul-Aziz University, Jeddah, Saudi Arabia.</w:t>
      </w:r>
      <w:r w:rsidR="001D7FBF" w:rsidRPr="00F766BB">
        <w:rPr>
          <w:rFonts w:asciiTheme="majorBidi" w:hAnsiTheme="majorBidi" w:cstheme="majorBidi"/>
          <w:sz w:val="20"/>
          <w:szCs w:val="20"/>
          <w:vertAlign w:val="superscript"/>
        </w:rPr>
        <w:t>2</w:t>
      </w:r>
      <w:r w:rsidR="001D7FBF" w:rsidRPr="00F766BB">
        <w:rPr>
          <w:rFonts w:asciiTheme="majorBidi" w:hAnsiTheme="majorBidi" w:cstheme="majorBidi"/>
          <w:sz w:val="20"/>
          <w:szCs w:val="20"/>
        </w:rPr>
        <w:t>Arizona Cancer Center,</w:t>
      </w:r>
      <w:r w:rsidR="00014614">
        <w:rPr>
          <w:rFonts w:asciiTheme="majorBidi" w:hAnsiTheme="majorBidi" w:cstheme="majorBidi"/>
          <w:sz w:val="20"/>
          <w:szCs w:val="20"/>
        </w:rPr>
        <w:t xml:space="preserve"> </w:t>
      </w:r>
      <w:r w:rsidR="001D7FBF" w:rsidRPr="00F766BB">
        <w:rPr>
          <w:rFonts w:asciiTheme="majorBidi" w:hAnsiTheme="majorBidi" w:cstheme="majorBidi"/>
          <w:sz w:val="20"/>
          <w:szCs w:val="20"/>
        </w:rPr>
        <w:t>Arizona</w:t>
      </w:r>
      <w:r w:rsidRPr="00F766BB">
        <w:rPr>
          <w:rFonts w:asciiTheme="majorBidi" w:hAnsiTheme="majorBidi" w:cstheme="majorBidi"/>
          <w:sz w:val="20"/>
          <w:szCs w:val="20"/>
        </w:rPr>
        <w:t xml:space="preserve"> University</w:t>
      </w:r>
      <w:r w:rsidR="001D7FBF" w:rsidRPr="00F766BB">
        <w:rPr>
          <w:rFonts w:asciiTheme="majorBidi" w:hAnsiTheme="majorBidi" w:cstheme="majorBidi"/>
          <w:sz w:val="20"/>
          <w:szCs w:val="20"/>
        </w:rPr>
        <w:t>, Tucson, Arizona 85724</w:t>
      </w:r>
      <w:r w:rsidR="003B7817" w:rsidRPr="00F766BB">
        <w:rPr>
          <w:rFonts w:asciiTheme="majorBidi" w:hAnsiTheme="majorBidi" w:cstheme="majorBidi"/>
          <w:bCs/>
          <w:sz w:val="20"/>
          <w:szCs w:val="20"/>
        </w:rPr>
        <w:t xml:space="preserve">, </w:t>
      </w:r>
      <w:r w:rsidR="001D7FBF" w:rsidRPr="00F766BB">
        <w:rPr>
          <w:rFonts w:asciiTheme="majorBidi" w:hAnsiTheme="majorBidi" w:cstheme="majorBidi"/>
          <w:sz w:val="20"/>
          <w:szCs w:val="20"/>
          <w:vertAlign w:val="superscript"/>
        </w:rPr>
        <w:t>3</w:t>
      </w:r>
      <w:r w:rsidR="001D7FBF" w:rsidRPr="00F766BB">
        <w:rPr>
          <w:rFonts w:asciiTheme="majorBidi" w:hAnsiTheme="majorBidi" w:cstheme="majorBidi"/>
          <w:sz w:val="20"/>
          <w:szCs w:val="20"/>
        </w:rPr>
        <w:t>Mel &amp; Enid Zuckerman College of Public Health, Arizona</w:t>
      </w:r>
      <w:r w:rsidRPr="00F766BB">
        <w:rPr>
          <w:rFonts w:asciiTheme="majorBidi" w:hAnsiTheme="majorBidi" w:cstheme="majorBidi"/>
          <w:sz w:val="20"/>
          <w:szCs w:val="20"/>
        </w:rPr>
        <w:t xml:space="preserve"> University</w:t>
      </w:r>
      <w:r w:rsidR="003B7817" w:rsidRPr="00F766BB">
        <w:rPr>
          <w:rFonts w:asciiTheme="majorBidi" w:hAnsiTheme="majorBidi" w:cstheme="majorBidi"/>
          <w:bCs/>
          <w:sz w:val="20"/>
          <w:szCs w:val="20"/>
        </w:rPr>
        <w:t xml:space="preserve">, </w:t>
      </w:r>
      <w:r w:rsidR="001D7FBF" w:rsidRPr="00F766BB">
        <w:rPr>
          <w:rFonts w:asciiTheme="majorBidi" w:hAnsiTheme="majorBidi" w:cstheme="majorBidi"/>
          <w:bCs/>
          <w:sz w:val="20"/>
          <w:szCs w:val="20"/>
          <w:vertAlign w:val="superscript"/>
        </w:rPr>
        <w:t>4</w:t>
      </w:r>
      <w:r w:rsidR="002D1A18" w:rsidRPr="00F766BB">
        <w:rPr>
          <w:rFonts w:asciiTheme="majorBidi" w:hAnsiTheme="majorBidi" w:cstheme="majorBidi"/>
          <w:sz w:val="20"/>
          <w:szCs w:val="20"/>
        </w:rPr>
        <w:t xml:space="preserve"> Biochemistry Dept.</w:t>
      </w:r>
      <w:r w:rsidR="002D1A18" w:rsidRPr="00F766BB">
        <w:rPr>
          <w:rFonts w:asciiTheme="majorBidi" w:hAnsiTheme="majorBidi" w:cstheme="majorBidi"/>
          <w:bCs/>
          <w:sz w:val="20"/>
          <w:szCs w:val="20"/>
        </w:rPr>
        <w:t xml:space="preserve">, </w:t>
      </w:r>
      <w:r w:rsidR="001D7FBF" w:rsidRPr="00F766BB">
        <w:rPr>
          <w:rFonts w:asciiTheme="majorBidi" w:hAnsiTheme="majorBidi" w:cstheme="majorBidi"/>
          <w:bCs/>
          <w:sz w:val="20"/>
          <w:szCs w:val="20"/>
        </w:rPr>
        <w:t>Faculty of Science for Girls</w:t>
      </w:r>
      <w:r w:rsidR="002D1A18" w:rsidRPr="00F766BB">
        <w:rPr>
          <w:rFonts w:asciiTheme="majorBidi" w:hAnsiTheme="majorBidi" w:cstheme="majorBidi"/>
          <w:bCs/>
          <w:sz w:val="20"/>
          <w:szCs w:val="20"/>
        </w:rPr>
        <w:t>,</w:t>
      </w:r>
      <w:r w:rsidR="00014614">
        <w:rPr>
          <w:rFonts w:asciiTheme="majorBidi" w:eastAsiaTheme="minorEastAsia" w:hAnsiTheme="majorBidi" w:cstheme="majorBidi" w:hint="eastAsia"/>
          <w:bCs/>
          <w:sz w:val="20"/>
          <w:szCs w:val="20"/>
          <w:lang w:eastAsia="zh-CN"/>
        </w:rPr>
        <w:t xml:space="preserve"> </w:t>
      </w:r>
      <w:r w:rsidR="001D7FBF" w:rsidRPr="00F766BB">
        <w:rPr>
          <w:rFonts w:asciiTheme="majorBidi" w:hAnsiTheme="majorBidi" w:cstheme="majorBidi"/>
          <w:sz w:val="20"/>
          <w:szCs w:val="20"/>
        </w:rPr>
        <w:t>King Abdul</w:t>
      </w:r>
      <w:r w:rsidR="002D1A18" w:rsidRPr="00F766BB">
        <w:rPr>
          <w:rFonts w:asciiTheme="majorBidi" w:hAnsiTheme="majorBidi" w:cstheme="majorBidi"/>
          <w:sz w:val="20"/>
          <w:szCs w:val="20"/>
        </w:rPr>
        <w:t>-A</w:t>
      </w:r>
      <w:r w:rsidR="001D7FBF" w:rsidRPr="00F766BB">
        <w:rPr>
          <w:rFonts w:asciiTheme="majorBidi" w:hAnsiTheme="majorBidi" w:cstheme="majorBidi"/>
          <w:sz w:val="20"/>
          <w:szCs w:val="20"/>
        </w:rPr>
        <w:t>ziz University, Jeddah, Saudi Arabia</w:t>
      </w:r>
      <w:r w:rsidR="003B7817" w:rsidRPr="00F766BB">
        <w:rPr>
          <w:rFonts w:asciiTheme="majorBidi" w:hAnsiTheme="majorBidi" w:cstheme="majorBidi"/>
          <w:sz w:val="20"/>
          <w:szCs w:val="20"/>
        </w:rPr>
        <w:t xml:space="preserve">, </w:t>
      </w:r>
      <w:r w:rsidR="001D7FBF" w:rsidRPr="00F766BB">
        <w:rPr>
          <w:rFonts w:asciiTheme="majorBidi" w:hAnsiTheme="majorBidi" w:cstheme="majorBidi"/>
          <w:sz w:val="20"/>
          <w:szCs w:val="20"/>
          <w:vertAlign w:val="superscript"/>
        </w:rPr>
        <w:t>5</w:t>
      </w:r>
      <w:r w:rsidR="001D7FBF" w:rsidRPr="00F766BB">
        <w:rPr>
          <w:rFonts w:asciiTheme="majorBidi" w:hAnsiTheme="majorBidi" w:cstheme="majorBidi"/>
          <w:sz w:val="20"/>
          <w:szCs w:val="20"/>
        </w:rPr>
        <w:t>Center of Excellence for Osteoporosis Research, Jeddah, Saudi Arabia</w:t>
      </w:r>
      <w:r w:rsidR="00690448" w:rsidRPr="00F766BB">
        <w:rPr>
          <w:rFonts w:asciiTheme="majorBidi" w:hAnsiTheme="majorBidi" w:cstheme="majorBidi"/>
          <w:sz w:val="20"/>
          <w:szCs w:val="20"/>
        </w:rPr>
        <w:t>.</w:t>
      </w:r>
    </w:p>
    <w:p w:rsidR="00690448" w:rsidRPr="00F30ACE" w:rsidRDefault="00690448" w:rsidP="00014614">
      <w:pPr>
        <w:adjustRightInd w:val="0"/>
        <w:snapToGrid w:val="0"/>
        <w:jc w:val="both"/>
        <w:rPr>
          <w:rFonts w:asciiTheme="majorBidi" w:hAnsiTheme="majorBidi" w:cstheme="majorBidi"/>
          <w:sz w:val="20"/>
          <w:szCs w:val="20"/>
        </w:rPr>
      </w:pPr>
      <w:bookmarkStart w:id="0" w:name="_GoBack"/>
    </w:p>
    <w:bookmarkEnd w:id="0"/>
    <w:p w:rsidR="001D7FBF" w:rsidRPr="00F766BB" w:rsidRDefault="001D7FBF" w:rsidP="00014614">
      <w:pPr>
        <w:adjustRightInd w:val="0"/>
        <w:snapToGrid w:val="0"/>
        <w:jc w:val="both"/>
        <w:rPr>
          <w:rFonts w:asciiTheme="majorBidi" w:hAnsiTheme="majorBidi" w:cstheme="majorBidi"/>
          <w:sz w:val="20"/>
          <w:szCs w:val="20"/>
        </w:rPr>
      </w:pPr>
      <w:r w:rsidRPr="00F766BB">
        <w:rPr>
          <w:rFonts w:asciiTheme="majorBidi" w:hAnsiTheme="majorBidi" w:cstheme="majorBidi"/>
          <w:b/>
          <w:bCs/>
          <w:sz w:val="20"/>
          <w:szCs w:val="20"/>
        </w:rPr>
        <w:t>Abstract</w:t>
      </w:r>
      <w:r w:rsidR="00F766BB">
        <w:rPr>
          <w:rFonts w:asciiTheme="majorBidi" w:hAnsiTheme="majorBidi" w:cstheme="majorBidi"/>
          <w:b/>
          <w:bCs/>
          <w:sz w:val="20"/>
          <w:szCs w:val="20"/>
        </w:rPr>
        <w:t>:</w:t>
      </w:r>
      <w:r w:rsidR="00B56FDD">
        <w:rPr>
          <w:rFonts w:asciiTheme="majorBidi" w:hAnsiTheme="majorBidi" w:cstheme="majorBidi"/>
          <w:b/>
          <w:bCs/>
          <w:sz w:val="20"/>
          <w:szCs w:val="20"/>
        </w:rPr>
        <w:t xml:space="preserve"> </w:t>
      </w:r>
      <w:r w:rsidRPr="00F766BB">
        <w:rPr>
          <w:rFonts w:asciiTheme="majorBidi" w:hAnsiTheme="majorBidi" w:cstheme="majorBidi"/>
          <w:sz w:val="20"/>
          <w:szCs w:val="20"/>
        </w:rPr>
        <w:t>Low concentrations of circulating 25-hydroxyvitamin D</w:t>
      </w:r>
      <w:r w:rsidR="00B56FDD">
        <w:rPr>
          <w:rFonts w:asciiTheme="majorBidi" w:hAnsiTheme="majorBidi" w:cstheme="majorBidi"/>
          <w:sz w:val="20"/>
          <w:szCs w:val="20"/>
        </w:rPr>
        <w:t xml:space="preserve"> </w:t>
      </w:r>
      <w:r w:rsidRPr="00F766BB">
        <w:rPr>
          <w:rFonts w:asciiTheme="majorBidi" w:hAnsiTheme="majorBidi" w:cstheme="majorBidi"/>
          <w:sz w:val="20"/>
          <w:szCs w:val="20"/>
        </w:rPr>
        <w:t>[25(OH</w:t>
      </w:r>
      <w:proofErr w:type="gramStart"/>
      <w:r w:rsidRPr="00F766BB">
        <w:rPr>
          <w:rFonts w:asciiTheme="majorBidi" w:hAnsiTheme="majorBidi" w:cstheme="majorBidi"/>
          <w:sz w:val="20"/>
          <w:szCs w:val="20"/>
        </w:rPr>
        <w:t>)D</w:t>
      </w:r>
      <w:proofErr w:type="gramEnd"/>
      <w:r w:rsidRPr="00F766BB">
        <w:rPr>
          <w:rFonts w:asciiTheme="majorBidi" w:hAnsiTheme="majorBidi" w:cstheme="majorBidi"/>
          <w:sz w:val="20"/>
          <w:szCs w:val="20"/>
        </w:rPr>
        <w:t xml:space="preserve">] are common among adults, particularly those diagnosed as overweight or obese. Female Saudi Arabian residents are at risk of developing vitamin D insufficiency related to cultural practices that reduce exposure to Ultraviolet B (UVB) radiation. During the past 10 years, there has been </w:t>
      </w:r>
      <w:r w:rsidRPr="00F766BB">
        <w:rPr>
          <w:rFonts w:asciiTheme="majorBidi" w:hAnsiTheme="majorBidi" w:cstheme="majorBidi"/>
          <w:color w:val="1A1A1A"/>
          <w:sz w:val="20"/>
          <w:szCs w:val="20"/>
        </w:rPr>
        <w:t xml:space="preserve">a dramatic increase in </w:t>
      </w:r>
      <w:r w:rsidRPr="00F766BB">
        <w:rPr>
          <w:rFonts w:asciiTheme="majorBidi" w:hAnsiTheme="majorBidi" w:cstheme="majorBidi"/>
          <w:sz w:val="20"/>
          <w:szCs w:val="20"/>
        </w:rPr>
        <w:t>obesity and overweight over time in the Kingdom of Saudi Arabia (KSA) and the rates remain high. The objective of this study is to examine whether current weight and weight change since 18 years can alter vitamin D status among healthy Saudi women.</w:t>
      </w:r>
      <w:r w:rsidR="00014614">
        <w:rPr>
          <w:rFonts w:asciiTheme="majorBidi" w:eastAsiaTheme="minorEastAsia" w:hAnsiTheme="majorBidi" w:cstheme="majorBidi" w:hint="eastAsia"/>
          <w:sz w:val="20"/>
          <w:szCs w:val="20"/>
          <w:lang w:eastAsia="zh-CN"/>
        </w:rPr>
        <w:t xml:space="preserve"> </w:t>
      </w:r>
      <w:r w:rsidRPr="00F766BB">
        <w:rPr>
          <w:rFonts w:asciiTheme="majorBidi" w:hAnsiTheme="majorBidi" w:cstheme="majorBidi"/>
          <w:sz w:val="20"/>
          <w:szCs w:val="20"/>
        </w:rPr>
        <w:t>We hypothesized that serum 25(OH</w:t>
      </w:r>
      <w:r w:rsidR="00C2441A" w:rsidRPr="00F766BB">
        <w:rPr>
          <w:rFonts w:asciiTheme="majorBidi" w:hAnsiTheme="majorBidi" w:cstheme="majorBidi"/>
          <w:sz w:val="20"/>
          <w:szCs w:val="20"/>
        </w:rPr>
        <w:t>) D</w:t>
      </w:r>
      <w:r w:rsidRPr="00F766BB">
        <w:rPr>
          <w:rFonts w:asciiTheme="majorBidi" w:hAnsiTheme="majorBidi" w:cstheme="majorBidi"/>
          <w:sz w:val="20"/>
          <w:szCs w:val="20"/>
        </w:rPr>
        <w:t xml:space="preserve"> is significantly higher in women who maintained stable weight over time than in those who gained weight. We conducted this study among 120 healthy women with a mean age 47.9 years; range (18–75) years, and a mean body mass index (BMI) of 29.7 kg/m</w:t>
      </w:r>
      <w:r w:rsidRPr="00F766BB">
        <w:rPr>
          <w:rFonts w:asciiTheme="majorBidi" w:hAnsiTheme="majorBidi" w:cstheme="majorBidi"/>
          <w:sz w:val="20"/>
          <w:szCs w:val="20"/>
          <w:vertAlign w:val="superscript"/>
        </w:rPr>
        <w:t>2</w:t>
      </w:r>
      <w:r w:rsidRPr="00F766BB">
        <w:rPr>
          <w:rFonts w:asciiTheme="majorBidi" w:hAnsiTheme="majorBidi" w:cstheme="majorBidi"/>
          <w:sz w:val="20"/>
          <w:szCs w:val="20"/>
        </w:rPr>
        <w:t xml:space="preserve">. Height, weight, serum </w:t>
      </w:r>
      <w:r w:rsidRPr="00F766BB">
        <w:rPr>
          <w:rFonts w:asciiTheme="majorBidi" w:hAnsiTheme="majorBidi" w:cstheme="majorBidi"/>
          <w:bCs/>
          <w:sz w:val="20"/>
          <w:szCs w:val="20"/>
        </w:rPr>
        <w:t>25(OH</w:t>
      </w:r>
      <w:proofErr w:type="gramStart"/>
      <w:r w:rsidRPr="00F766BB">
        <w:rPr>
          <w:rFonts w:asciiTheme="majorBidi" w:hAnsiTheme="majorBidi" w:cstheme="majorBidi"/>
          <w:bCs/>
          <w:sz w:val="20"/>
          <w:szCs w:val="20"/>
        </w:rPr>
        <w:t>)D</w:t>
      </w:r>
      <w:proofErr w:type="gramEnd"/>
      <w:r w:rsidRPr="00F766BB">
        <w:rPr>
          <w:rFonts w:asciiTheme="majorBidi" w:hAnsiTheme="majorBidi" w:cstheme="majorBidi"/>
          <w:bCs/>
          <w:sz w:val="20"/>
          <w:szCs w:val="20"/>
        </w:rPr>
        <w:t xml:space="preserve"> concentrations</w:t>
      </w:r>
      <w:r w:rsidRPr="00F766BB">
        <w:rPr>
          <w:rFonts w:asciiTheme="majorBidi" w:hAnsiTheme="majorBidi" w:cstheme="majorBidi"/>
          <w:sz w:val="20"/>
          <w:szCs w:val="20"/>
        </w:rPr>
        <w:t xml:space="preserve">, and questionnaires about medical history, health behaviors were measured. </w:t>
      </w:r>
      <w:r w:rsidR="00C2441A" w:rsidRPr="00F766BB">
        <w:rPr>
          <w:rFonts w:asciiTheme="majorBidi" w:hAnsiTheme="majorBidi" w:cstheme="majorBidi"/>
          <w:sz w:val="20"/>
          <w:szCs w:val="20"/>
        </w:rPr>
        <w:t>Results reported that a</w:t>
      </w:r>
      <w:r w:rsidRPr="00F766BB">
        <w:rPr>
          <w:rFonts w:asciiTheme="majorBidi" w:hAnsiTheme="majorBidi" w:cstheme="majorBidi"/>
          <w:sz w:val="20"/>
          <w:szCs w:val="20"/>
        </w:rPr>
        <w:t>pproximately 89% of women were 25(OH</w:t>
      </w:r>
      <w:proofErr w:type="gramStart"/>
      <w:r w:rsidRPr="00F766BB">
        <w:rPr>
          <w:rFonts w:asciiTheme="majorBidi" w:hAnsiTheme="majorBidi" w:cstheme="majorBidi"/>
          <w:sz w:val="20"/>
          <w:szCs w:val="20"/>
        </w:rPr>
        <w:t>)D</w:t>
      </w:r>
      <w:proofErr w:type="gramEnd"/>
      <w:r w:rsidR="00014614">
        <w:rPr>
          <w:rFonts w:asciiTheme="majorBidi" w:eastAsiaTheme="minorEastAsia" w:hAnsiTheme="majorBidi" w:cstheme="majorBidi" w:hint="eastAsia"/>
          <w:sz w:val="20"/>
          <w:szCs w:val="20"/>
          <w:lang w:eastAsia="zh-CN"/>
        </w:rPr>
        <w:t xml:space="preserve"> </w:t>
      </w:r>
      <w:r w:rsidRPr="00F766BB">
        <w:rPr>
          <w:rFonts w:asciiTheme="majorBidi" w:hAnsiTheme="majorBidi" w:cstheme="majorBidi"/>
          <w:sz w:val="20"/>
          <w:szCs w:val="20"/>
        </w:rPr>
        <w:t xml:space="preserve">deficient (≤ 10 </w:t>
      </w:r>
      <w:proofErr w:type="spellStart"/>
      <w:r w:rsidRPr="00F766BB">
        <w:rPr>
          <w:rFonts w:asciiTheme="majorBidi" w:hAnsiTheme="majorBidi" w:cstheme="majorBidi"/>
          <w:sz w:val="20"/>
          <w:szCs w:val="20"/>
        </w:rPr>
        <w:t>ng</w:t>
      </w:r>
      <w:proofErr w:type="spellEnd"/>
      <w:r w:rsidRPr="00F766BB">
        <w:rPr>
          <w:rFonts w:asciiTheme="majorBidi" w:hAnsiTheme="majorBidi" w:cstheme="majorBidi"/>
          <w:sz w:val="20"/>
          <w:szCs w:val="20"/>
        </w:rPr>
        <w:t>/</w:t>
      </w:r>
      <w:proofErr w:type="spellStart"/>
      <w:r w:rsidRPr="00F766BB">
        <w:rPr>
          <w:rFonts w:asciiTheme="majorBidi" w:hAnsiTheme="majorBidi" w:cstheme="majorBidi"/>
          <w:sz w:val="20"/>
          <w:szCs w:val="20"/>
        </w:rPr>
        <w:t>mL</w:t>
      </w:r>
      <w:proofErr w:type="spellEnd"/>
      <w:r w:rsidRPr="00F766BB">
        <w:rPr>
          <w:rFonts w:asciiTheme="majorBidi" w:hAnsiTheme="majorBidi" w:cstheme="majorBidi"/>
          <w:sz w:val="20"/>
          <w:szCs w:val="20"/>
        </w:rPr>
        <w:t xml:space="preserve">), and 11% were sufficient (≥ 20 </w:t>
      </w:r>
      <w:proofErr w:type="spellStart"/>
      <w:r w:rsidRPr="00F766BB">
        <w:rPr>
          <w:rFonts w:asciiTheme="majorBidi" w:hAnsiTheme="majorBidi" w:cstheme="majorBidi"/>
          <w:sz w:val="20"/>
          <w:szCs w:val="20"/>
        </w:rPr>
        <w:t>ng</w:t>
      </w:r>
      <w:proofErr w:type="spellEnd"/>
      <w:r w:rsidRPr="00F766BB">
        <w:rPr>
          <w:rFonts w:asciiTheme="majorBidi" w:hAnsiTheme="majorBidi" w:cstheme="majorBidi"/>
          <w:sz w:val="20"/>
          <w:szCs w:val="20"/>
        </w:rPr>
        <w:t>/</w:t>
      </w:r>
      <w:proofErr w:type="spellStart"/>
      <w:r w:rsidRPr="00F766BB">
        <w:rPr>
          <w:rFonts w:asciiTheme="majorBidi" w:hAnsiTheme="majorBidi" w:cstheme="majorBidi"/>
          <w:sz w:val="20"/>
          <w:szCs w:val="20"/>
        </w:rPr>
        <w:t>mL</w:t>
      </w:r>
      <w:proofErr w:type="spellEnd"/>
      <w:r w:rsidRPr="00F766BB">
        <w:rPr>
          <w:rFonts w:asciiTheme="majorBidi" w:hAnsiTheme="majorBidi" w:cstheme="majorBidi"/>
          <w:sz w:val="20"/>
          <w:szCs w:val="20"/>
        </w:rPr>
        <w:t>).</w:t>
      </w:r>
      <w:r w:rsidR="00014614">
        <w:rPr>
          <w:rFonts w:asciiTheme="majorBidi" w:hAnsiTheme="majorBidi" w:cstheme="majorBidi"/>
          <w:sz w:val="20"/>
          <w:szCs w:val="20"/>
        </w:rPr>
        <w:t xml:space="preserve"> </w:t>
      </w:r>
      <w:r w:rsidRPr="00F766BB">
        <w:rPr>
          <w:rFonts w:asciiTheme="majorBidi" w:hAnsiTheme="majorBidi" w:cstheme="majorBidi"/>
          <w:sz w:val="20"/>
          <w:szCs w:val="20"/>
        </w:rPr>
        <w:t>The adjusted logistic regression model shows no relationship between BMI and serum 25(OH)</w:t>
      </w:r>
      <w:r w:rsidR="00B56FDD">
        <w:rPr>
          <w:rFonts w:asciiTheme="majorBidi" w:hAnsiTheme="majorBidi" w:cstheme="majorBidi"/>
          <w:sz w:val="20"/>
          <w:szCs w:val="20"/>
        </w:rPr>
        <w:t xml:space="preserve"> </w:t>
      </w:r>
      <w:r w:rsidRPr="00F766BB">
        <w:rPr>
          <w:rFonts w:asciiTheme="majorBidi" w:hAnsiTheme="majorBidi" w:cstheme="majorBidi"/>
          <w:sz w:val="20"/>
          <w:szCs w:val="20"/>
        </w:rPr>
        <w:t>D.</w:t>
      </w:r>
      <w:r w:rsidR="00014614">
        <w:rPr>
          <w:rFonts w:asciiTheme="majorBidi" w:hAnsiTheme="majorBidi" w:cstheme="majorBidi"/>
          <w:sz w:val="20"/>
          <w:szCs w:val="20"/>
        </w:rPr>
        <w:t xml:space="preserve"> </w:t>
      </w:r>
      <w:r w:rsidRPr="00F766BB">
        <w:rPr>
          <w:rFonts w:asciiTheme="majorBidi" w:hAnsiTheme="majorBidi" w:cstheme="majorBidi"/>
          <w:sz w:val="20"/>
          <w:szCs w:val="20"/>
        </w:rPr>
        <w:t xml:space="preserve">The odds ratios (CI 95%) are 0.69 (0.19, 2.5) and 3.99 (0.90, 17.6) for the overweight and obese categories, respectively. Our results suggest that neither current weight </w:t>
      </w:r>
      <w:proofErr w:type="spellStart"/>
      <w:r w:rsidRPr="00F766BB">
        <w:rPr>
          <w:rFonts w:asciiTheme="majorBidi" w:hAnsiTheme="majorBidi" w:cstheme="majorBidi"/>
          <w:sz w:val="20"/>
          <w:szCs w:val="20"/>
        </w:rPr>
        <w:t>noradult</w:t>
      </w:r>
      <w:proofErr w:type="spellEnd"/>
      <w:r w:rsidRPr="00F766BB">
        <w:rPr>
          <w:rFonts w:asciiTheme="majorBidi" w:hAnsiTheme="majorBidi" w:cstheme="majorBidi"/>
          <w:sz w:val="20"/>
          <w:szCs w:val="20"/>
        </w:rPr>
        <w:t xml:space="preserve"> weight were associated with vitamin D status in Saudi Arabian women. This lack of association is likely related to the high prevalence of deficiency at all weight classifications. Saudi Arabian women may represent a specific subgroup at high risk for deficient vitamin D status.</w:t>
      </w:r>
    </w:p>
    <w:p w:rsidR="00F766BB" w:rsidRPr="00014614" w:rsidRDefault="00F766BB" w:rsidP="00014614">
      <w:pPr>
        <w:pStyle w:val="BodyText"/>
        <w:adjustRightInd w:val="0"/>
        <w:snapToGrid w:val="0"/>
        <w:spacing w:after="0"/>
        <w:jc w:val="both"/>
        <w:rPr>
          <w:rFonts w:eastAsiaTheme="minorEastAsia" w:hint="eastAsia"/>
          <w:lang w:eastAsia="zh-CN" w:bidi="ar-EG"/>
        </w:rPr>
      </w:pPr>
      <w:r>
        <w:rPr>
          <w:rFonts w:asciiTheme="majorBidi" w:hAnsiTheme="majorBidi" w:cstheme="majorBidi"/>
        </w:rPr>
        <w:t>[</w:t>
      </w:r>
      <w:r w:rsidRPr="00F766BB">
        <w:rPr>
          <w:rFonts w:asciiTheme="majorBidi" w:hAnsiTheme="majorBidi" w:cstheme="majorBidi"/>
        </w:rPr>
        <w:t xml:space="preserve">Fatimah M. </w:t>
      </w:r>
      <w:proofErr w:type="spellStart"/>
      <w:r w:rsidRPr="00F766BB">
        <w:rPr>
          <w:rFonts w:asciiTheme="majorBidi" w:hAnsiTheme="majorBidi" w:cstheme="majorBidi"/>
        </w:rPr>
        <w:t>Yousef</w:t>
      </w:r>
      <w:proofErr w:type="spellEnd"/>
      <w:r>
        <w:rPr>
          <w:rFonts w:asciiTheme="majorBidi" w:hAnsiTheme="majorBidi" w:cstheme="majorBidi"/>
        </w:rPr>
        <w:t>, Elizabeth T. Jacobs</w:t>
      </w:r>
      <w:r w:rsidRPr="00F766BB">
        <w:rPr>
          <w:rFonts w:asciiTheme="majorBidi" w:hAnsiTheme="majorBidi" w:cstheme="majorBidi"/>
        </w:rPr>
        <w:t xml:space="preserve">, </w:t>
      </w:r>
      <w:proofErr w:type="spellStart"/>
      <w:r w:rsidRPr="00F766BB">
        <w:rPr>
          <w:rFonts w:asciiTheme="majorBidi" w:hAnsiTheme="majorBidi" w:cstheme="majorBidi"/>
        </w:rPr>
        <w:t>Jehad</w:t>
      </w:r>
      <w:proofErr w:type="spellEnd"/>
      <w:r w:rsidRPr="00F766BB">
        <w:rPr>
          <w:rFonts w:asciiTheme="majorBidi" w:hAnsiTheme="majorBidi" w:cstheme="majorBidi"/>
        </w:rPr>
        <w:t xml:space="preserve"> M. </w:t>
      </w:r>
      <w:proofErr w:type="spellStart"/>
      <w:proofErr w:type="gramStart"/>
      <w:r w:rsidRPr="00F766BB">
        <w:rPr>
          <w:rFonts w:asciiTheme="majorBidi" w:hAnsiTheme="majorBidi" w:cstheme="majorBidi"/>
        </w:rPr>
        <w:t>Yousef</w:t>
      </w:r>
      <w:proofErr w:type="spellEnd"/>
      <w:r w:rsidRPr="00F766BB">
        <w:rPr>
          <w:rFonts w:asciiTheme="majorBidi" w:hAnsiTheme="majorBidi" w:cstheme="majorBidi"/>
        </w:rPr>
        <w:t xml:space="preserve"> ,</w:t>
      </w:r>
      <w:proofErr w:type="gramEnd"/>
      <w:r w:rsidRPr="00F766BB">
        <w:rPr>
          <w:rFonts w:asciiTheme="majorBidi" w:hAnsiTheme="majorBidi" w:cstheme="majorBidi"/>
        </w:rPr>
        <w:t xml:space="preserve"> </w:t>
      </w:r>
      <w:proofErr w:type="spellStart"/>
      <w:r w:rsidRPr="00F766BB">
        <w:rPr>
          <w:rFonts w:asciiTheme="majorBidi" w:hAnsiTheme="majorBidi" w:cstheme="majorBidi"/>
        </w:rPr>
        <w:t>Rajaa</w:t>
      </w:r>
      <w:proofErr w:type="spellEnd"/>
      <w:r w:rsidRPr="00F766BB">
        <w:rPr>
          <w:rFonts w:asciiTheme="majorBidi" w:hAnsiTheme="majorBidi" w:cstheme="majorBidi"/>
        </w:rPr>
        <w:t xml:space="preserve"> M. Al-</w:t>
      </w:r>
      <w:proofErr w:type="spellStart"/>
      <w:r w:rsidRPr="00F766BB">
        <w:rPr>
          <w:rFonts w:asciiTheme="majorBidi" w:hAnsiTheme="majorBidi" w:cstheme="majorBidi"/>
        </w:rPr>
        <w:t>Raddadiand</w:t>
      </w:r>
      <w:proofErr w:type="spellEnd"/>
      <w:r w:rsidRPr="00F766BB">
        <w:rPr>
          <w:rFonts w:asciiTheme="majorBidi" w:hAnsiTheme="majorBidi" w:cstheme="majorBidi"/>
        </w:rPr>
        <w:t xml:space="preserve"> Cynthia A. Thomson</w:t>
      </w:r>
      <w:r w:rsidR="00E03D87">
        <w:rPr>
          <w:rFonts w:asciiTheme="majorBidi" w:hAnsiTheme="majorBidi" w:cstheme="majorBidi"/>
        </w:rPr>
        <w:t xml:space="preserve">. </w:t>
      </w:r>
      <w:r w:rsidRPr="00F766BB">
        <w:rPr>
          <w:rFonts w:asciiTheme="majorBidi" w:hAnsiTheme="majorBidi" w:cstheme="majorBidi"/>
          <w:b/>
        </w:rPr>
        <w:t xml:space="preserve">Association between vitamin D </w:t>
      </w:r>
      <w:proofErr w:type="gramStart"/>
      <w:r w:rsidRPr="00F766BB">
        <w:rPr>
          <w:rFonts w:asciiTheme="majorBidi" w:hAnsiTheme="majorBidi" w:cstheme="majorBidi"/>
          <w:b/>
        </w:rPr>
        <w:t>status</w:t>
      </w:r>
      <w:proofErr w:type="gramEnd"/>
      <w:r w:rsidRPr="00F766BB">
        <w:rPr>
          <w:rFonts w:asciiTheme="majorBidi" w:hAnsiTheme="majorBidi" w:cstheme="majorBidi"/>
          <w:b/>
        </w:rPr>
        <w:t xml:space="preserve"> in normal weight versus obese women residing in Western Saudi Arabia</w:t>
      </w:r>
      <w:r w:rsidR="00014614">
        <w:rPr>
          <w:rFonts w:asciiTheme="majorBidi" w:eastAsiaTheme="minorEastAsia" w:hAnsiTheme="majorBidi" w:cstheme="majorBidi" w:hint="eastAsia"/>
          <w:b/>
          <w:lang w:eastAsia="zh-CN"/>
        </w:rPr>
        <w:t>.</w:t>
      </w:r>
      <w:r w:rsidR="00E03D87">
        <w:rPr>
          <w:bCs/>
          <w:i/>
          <w:lang w:eastAsia="ar-SA" w:bidi="ar-EG"/>
        </w:rPr>
        <w:t xml:space="preserve"> </w:t>
      </w:r>
      <w:r w:rsidRPr="00F766BB">
        <w:rPr>
          <w:bCs/>
          <w:i/>
          <w:lang w:eastAsia="ar-SA" w:bidi="ar-EG"/>
        </w:rPr>
        <w:t xml:space="preserve">Nat </w:t>
      </w:r>
      <w:proofErr w:type="spellStart"/>
      <w:r w:rsidRPr="00F766BB">
        <w:rPr>
          <w:bCs/>
          <w:i/>
          <w:lang w:eastAsia="ar-SA" w:bidi="ar-EG"/>
        </w:rPr>
        <w:t>Sci</w:t>
      </w:r>
      <w:proofErr w:type="spellEnd"/>
      <w:r w:rsidR="00E03D87">
        <w:rPr>
          <w:rFonts w:eastAsia="SimSun"/>
          <w:lang w:eastAsia="ar-SA" w:bidi="ar-EG"/>
        </w:rPr>
        <w:t xml:space="preserve"> </w:t>
      </w:r>
      <w:r w:rsidRPr="00F766BB">
        <w:rPr>
          <w:rFonts w:eastAsia="SimSun"/>
          <w:lang w:eastAsia="ar-SA" w:bidi="ar-EG"/>
        </w:rPr>
        <w:t>201</w:t>
      </w:r>
      <w:r w:rsidRPr="00F766BB">
        <w:rPr>
          <w:rFonts w:eastAsia="SimSun" w:hint="eastAsia"/>
          <w:lang w:eastAsia="zh-CN" w:bidi="ar-EG"/>
        </w:rPr>
        <w:t>4</w:t>
      </w:r>
      <w:proofErr w:type="gramStart"/>
      <w:r w:rsidR="00014614">
        <w:rPr>
          <w:rFonts w:eastAsia="SimSun"/>
          <w:lang w:eastAsia="ar-SA" w:bidi="ar-EG"/>
        </w:rPr>
        <w:t>;</w:t>
      </w:r>
      <w:r w:rsidRPr="00F766BB">
        <w:rPr>
          <w:rFonts w:eastAsia="SimSun"/>
          <w:lang w:eastAsia="ar-SA" w:bidi="ar-EG"/>
        </w:rPr>
        <w:t>12</w:t>
      </w:r>
      <w:proofErr w:type="gramEnd"/>
      <w:r w:rsidRPr="00F766BB">
        <w:rPr>
          <w:rFonts w:eastAsia="SimSun"/>
          <w:lang w:eastAsia="ar-SA" w:bidi="ar-EG"/>
        </w:rPr>
        <w:t>(</w:t>
      </w:r>
      <w:r w:rsidR="00014614">
        <w:rPr>
          <w:rFonts w:eastAsiaTheme="minorEastAsia" w:hint="eastAsia"/>
          <w:lang w:eastAsia="zh-CN" w:bidi="ar-EG"/>
        </w:rPr>
        <w:t>1</w:t>
      </w:r>
      <w:r w:rsidRPr="00F766BB">
        <w:rPr>
          <w:rFonts w:eastAsia="SimSun"/>
          <w:lang w:eastAsia="ar-SA" w:bidi="ar-EG"/>
        </w:rPr>
        <w:t>):</w:t>
      </w:r>
      <w:r w:rsidR="00014614">
        <w:rPr>
          <w:rFonts w:eastAsiaTheme="minorEastAsia" w:hint="eastAsia"/>
          <w:lang w:eastAsia="zh-CN" w:bidi="ar-EG"/>
        </w:rPr>
        <w:t>131</w:t>
      </w:r>
      <w:r w:rsidRPr="00F766BB">
        <w:rPr>
          <w:rFonts w:eastAsia="SimSun"/>
          <w:lang w:eastAsia="ar-SA" w:bidi="ar-EG"/>
        </w:rPr>
        <w:t>-</w:t>
      </w:r>
      <w:r w:rsidR="00014614">
        <w:rPr>
          <w:rFonts w:eastAsiaTheme="minorEastAsia" w:hint="eastAsia"/>
          <w:lang w:eastAsia="zh-CN" w:bidi="ar-EG"/>
        </w:rPr>
        <w:t>138</w:t>
      </w:r>
      <w:r w:rsidRPr="00F766BB">
        <w:rPr>
          <w:rFonts w:eastAsia="SimSun"/>
          <w:lang w:eastAsia="ar-SA" w:bidi="ar-EG"/>
        </w:rPr>
        <w:t xml:space="preserve">]. (ISSN: 1545-0740). </w:t>
      </w:r>
      <w:hyperlink r:id="rId7" w:history="1">
        <w:r w:rsidRPr="00F766BB">
          <w:rPr>
            <w:rFonts w:eastAsia="SimSun"/>
            <w:color w:val="0000FF"/>
            <w:u w:val="single"/>
            <w:lang w:eastAsia="ar-SA" w:bidi="ar-EG"/>
          </w:rPr>
          <w:t>http://www.sciencepub.net/nature</w:t>
        </w:r>
      </w:hyperlink>
      <w:r w:rsidRPr="00F766BB">
        <w:rPr>
          <w:rFonts w:eastAsia="SimSun"/>
          <w:lang w:eastAsia="ar-SA" w:bidi="ar-EG"/>
        </w:rPr>
        <w:t xml:space="preserve">. </w:t>
      </w:r>
      <w:r w:rsidR="00014614">
        <w:rPr>
          <w:rFonts w:eastAsiaTheme="minorEastAsia" w:hint="eastAsia"/>
          <w:lang w:eastAsia="zh-CN" w:bidi="ar-EG"/>
        </w:rPr>
        <w:t>21</w:t>
      </w:r>
    </w:p>
    <w:p w:rsidR="00014614" w:rsidRDefault="00014614" w:rsidP="00014614">
      <w:pPr>
        <w:adjustRightInd w:val="0"/>
        <w:snapToGrid w:val="0"/>
        <w:jc w:val="both"/>
        <w:rPr>
          <w:rFonts w:asciiTheme="majorBidi" w:eastAsiaTheme="minorEastAsia" w:hAnsiTheme="majorBidi" w:cstheme="majorBidi" w:hint="eastAsia"/>
          <w:b/>
          <w:sz w:val="20"/>
          <w:szCs w:val="20"/>
          <w:lang w:eastAsia="zh-CN"/>
        </w:rPr>
      </w:pPr>
    </w:p>
    <w:p w:rsidR="00C2441A" w:rsidRPr="00F766BB" w:rsidRDefault="00C2441A" w:rsidP="00014614">
      <w:pPr>
        <w:adjustRightInd w:val="0"/>
        <w:snapToGrid w:val="0"/>
        <w:jc w:val="both"/>
        <w:rPr>
          <w:rFonts w:asciiTheme="majorBidi" w:hAnsiTheme="majorBidi" w:cstheme="majorBidi"/>
          <w:b/>
          <w:sz w:val="20"/>
          <w:szCs w:val="20"/>
        </w:rPr>
      </w:pPr>
      <w:proofErr w:type="gramStart"/>
      <w:r w:rsidRPr="00F766BB">
        <w:rPr>
          <w:rFonts w:asciiTheme="majorBidi" w:hAnsiTheme="majorBidi" w:cstheme="majorBidi"/>
          <w:b/>
          <w:sz w:val="20"/>
          <w:szCs w:val="20"/>
        </w:rPr>
        <w:t>Key word</w:t>
      </w:r>
      <w:r w:rsidR="00A86305" w:rsidRPr="00E03D87">
        <w:rPr>
          <w:rFonts w:asciiTheme="majorBidi" w:hAnsiTheme="majorBidi" w:cstheme="majorBidi"/>
          <w:b/>
          <w:sz w:val="20"/>
          <w:szCs w:val="20"/>
        </w:rPr>
        <w:t>s</w:t>
      </w:r>
      <w:r w:rsidRPr="00F766BB">
        <w:rPr>
          <w:rFonts w:asciiTheme="majorBidi" w:hAnsiTheme="majorBidi" w:cstheme="majorBidi"/>
          <w:b/>
          <w:sz w:val="20"/>
          <w:szCs w:val="20"/>
        </w:rPr>
        <w:t>.</w:t>
      </w:r>
      <w:proofErr w:type="gramEnd"/>
      <w:r w:rsidR="00B56FDD">
        <w:rPr>
          <w:rFonts w:asciiTheme="majorBidi" w:hAnsiTheme="majorBidi" w:cstheme="majorBidi"/>
          <w:sz w:val="20"/>
          <w:szCs w:val="20"/>
        </w:rPr>
        <w:t xml:space="preserve"> </w:t>
      </w:r>
      <w:proofErr w:type="gramStart"/>
      <w:r w:rsidRPr="00F766BB">
        <w:rPr>
          <w:rFonts w:asciiTheme="majorBidi" w:hAnsiTheme="majorBidi" w:cstheme="majorBidi"/>
          <w:sz w:val="20"/>
          <w:szCs w:val="20"/>
        </w:rPr>
        <w:t>Vitamin D</w:t>
      </w:r>
      <w:r w:rsidRPr="00F766BB">
        <w:rPr>
          <w:rFonts w:asciiTheme="majorBidi" w:hAnsiTheme="majorBidi" w:cstheme="majorBidi"/>
          <w:b/>
          <w:sz w:val="20"/>
          <w:szCs w:val="20"/>
        </w:rPr>
        <w:t xml:space="preserve">, </w:t>
      </w:r>
      <w:r w:rsidRPr="00F766BB">
        <w:rPr>
          <w:rFonts w:asciiTheme="majorBidi" w:hAnsiTheme="majorBidi" w:cstheme="majorBidi"/>
          <w:sz w:val="20"/>
          <w:szCs w:val="20"/>
        </w:rPr>
        <w:t>obesity, Saudi Arabian, women.</w:t>
      </w:r>
      <w:proofErr w:type="gramEnd"/>
    </w:p>
    <w:p w:rsidR="00C2441A" w:rsidRDefault="00C2441A" w:rsidP="00014614">
      <w:pPr>
        <w:adjustRightInd w:val="0"/>
        <w:snapToGrid w:val="0"/>
        <w:jc w:val="both"/>
        <w:rPr>
          <w:rFonts w:asciiTheme="majorBidi" w:eastAsiaTheme="minorEastAsia" w:hAnsiTheme="majorBidi" w:cstheme="majorBidi" w:hint="eastAsia"/>
          <w:b/>
          <w:sz w:val="20"/>
          <w:szCs w:val="20"/>
          <w:lang w:eastAsia="zh-CN"/>
        </w:rPr>
      </w:pPr>
    </w:p>
    <w:p w:rsidR="00014614" w:rsidRPr="00014614" w:rsidRDefault="00014614" w:rsidP="00014614">
      <w:pPr>
        <w:adjustRightInd w:val="0"/>
        <w:snapToGrid w:val="0"/>
        <w:jc w:val="both"/>
        <w:rPr>
          <w:rFonts w:asciiTheme="majorBidi" w:eastAsiaTheme="minorEastAsia" w:hAnsiTheme="majorBidi" w:cstheme="majorBidi" w:hint="eastAsia"/>
          <w:b/>
          <w:sz w:val="20"/>
          <w:szCs w:val="20"/>
          <w:lang w:eastAsia="zh-CN"/>
        </w:rPr>
      </w:pPr>
    </w:p>
    <w:p w:rsidR="00F766BB" w:rsidRDefault="00F766BB" w:rsidP="00014614">
      <w:pPr>
        <w:adjustRightInd w:val="0"/>
        <w:snapToGrid w:val="0"/>
        <w:jc w:val="both"/>
        <w:rPr>
          <w:rFonts w:asciiTheme="majorBidi" w:hAnsiTheme="majorBidi" w:cstheme="majorBidi"/>
          <w:b/>
          <w:sz w:val="20"/>
          <w:szCs w:val="20"/>
        </w:rPr>
        <w:sectPr w:rsidR="00F766BB" w:rsidSect="00014614">
          <w:headerReference w:type="default" r:id="rId8"/>
          <w:footerReference w:type="default" r:id="rId9"/>
          <w:pgSz w:w="12240" w:h="15840" w:code="1"/>
          <w:pgMar w:top="1440" w:right="1440" w:bottom="1440" w:left="1440" w:header="720" w:footer="720" w:gutter="0"/>
          <w:pgNumType w:start="131"/>
          <w:cols w:space="720"/>
        </w:sectPr>
      </w:pPr>
    </w:p>
    <w:p w:rsidR="001D7FBF" w:rsidRPr="00F766BB" w:rsidRDefault="00A86305" w:rsidP="00014614">
      <w:pPr>
        <w:adjustRightInd w:val="0"/>
        <w:snapToGrid w:val="0"/>
        <w:jc w:val="both"/>
        <w:rPr>
          <w:rFonts w:asciiTheme="majorBidi" w:hAnsiTheme="majorBidi" w:cstheme="majorBidi"/>
          <w:b/>
          <w:sz w:val="20"/>
          <w:szCs w:val="20"/>
        </w:rPr>
      </w:pPr>
      <w:r w:rsidRPr="00F766BB">
        <w:rPr>
          <w:rFonts w:asciiTheme="majorBidi" w:hAnsiTheme="majorBidi" w:cstheme="majorBidi"/>
          <w:b/>
          <w:sz w:val="20"/>
          <w:szCs w:val="20"/>
        </w:rPr>
        <w:lastRenderedPageBreak/>
        <w:t>1.</w:t>
      </w:r>
      <w:r w:rsidR="00B56FDD">
        <w:rPr>
          <w:rFonts w:asciiTheme="majorBidi" w:hAnsiTheme="majorBidi" w:cstheme="majorBidi"/>
          <w:b/>
          <w:sz w:val="20"/>
          <w:szCs w:val="20"/>
        </w:rPr>
        <w:t xml:space="preserve"> </w:t>
      </w:r>
      <w:r w:rsidR="001D7FBF" w:rsidRPr="00F766BB">
        <w:rPr>
          <w:rFonts w:asciiTheme="majorBidi" w:hAnsiTheme="majorBidi" w:cstheme="majorBidi"/>
          <w:b/>
          <w:sz w:val="20"/>
          <w:szCs w:val="20"/>
        </w:rPr>
        <w:t>Introduction</w:t>
      </w:r>
      <w:r w:rsidR="003B7817" w:rsidRPr="00F766BB">
        <w:rPr>
          <w:rFonts w:asciiTheme="majorBidi" w:hAnsiTheme="majorBidi" w:cstheme="majorBidi"/>
          <w:b/>
          <w:sz w:val="20"/>
          <w:szCs w:val="20"/>
        </w:rPr>
        <w:t>.</w:t>
      </w:r>
    </w:p>
    <w:p w:rsidR="00DD1EF5" w:rsidRPr="00F766BB" w:rsidRDefault="00AE27A0" w:rsidP="00014614">
      <w:pPr>
        <w:adjustRightInd w:val="0"/>
        <w:snapToGrid w:val="0"/>
        <w:ind w:firstLine="426"/>
        <w:jc w:val="both"/>
        <w:rPr>
          <w:rFonts w:asciiTheme="majorBidi" w:hAnsiTheme="majorBidi" w:cstheme="majorBidi"/>
          <w:sz w:val="20"/>
          <w:szCs w:val="20"/>
        </w:rPr>
      </w:pPr>
      <w:r w:rsidRPr="00F766BB">
        <w:rPr>
          <w:rFonts w:asciiTheme="majorBidi" w:hAnsiTheme="majorBidi" w:cstheme="majorBidi"/>
          <w:sz w:val="20"/>
          <w:szCs w:val="20"/>
        </w:rPr>
        <w:t>Obesity defined as a medical condition with excess adiposity or as a body mass index (BMI) above 30 kg/m</w:t>
      </w:r>
      <w:r w:rsidRPr="00F766BB">
        <w:rPr>
          <w:rFonts w:asciiTheme="majorBidi" w:hAnsiTheme="majorBidi" w:cstheme="majorBidi"/>
          <w:sz w:val="20"/>
          <w:szCs w:val="20"/>
          <w:vertAlign w:val="superscript"/>
        </w:rPr>
        <w:t>2</w:t>
      </w:r>
      <w:r w:rsidR="00DD1EF5" w:rsidRPr="00F766BB">
        <w:rPr>
          <w:rFonts w:asciiTheme="majorBidi" w:hAnsiTheme="majorBidi" w:cstheme="majorBidi"/>
          <w:sz w:val="20"/>
          <w:szCs w:val="20"/>
        </w:rPr>
        <w:t>,</w:t>
      </w:r>
      <w:r w:rsidR="00014614">
        <w:rPr>
          <w:rFonts w:asciiTheme="majorBidi" w:eastAsiaTheme="minorEastAsia" w:hAnsiTheme="majorBidi" w:cstheme="majorBidi" w:hint="eastAsia"/>
          <w:sz w:val="20"/>
          <w:szCs w:val="20"/>
          <w:lang w:eastAsia="zh-CN"/>
        </w:rPr>
        <w:t xml:space="preserve"> </w:t>
      </w:r>
      <w:r w:rsidR="00DD1EF5" w:rsidRPr="00F766BB">
        <w:rPr>
          <w:rFonts w:asciiTheme="majorBidi" w:hAnsiTheme="majorBidi" w:cstheme="majorBidi"/>
          <w:sz w:val="20"/>
          <w:szCs w:val="20"/>
        </w:rPr>
        <w:t>o</w:t>
      </w:r>
      <w:r w:rsidRPr="00F766BB">
        <w:rPr>
          <w:rFonts w:asciiTheme="majorBidi" w:hAnsiTheme="majorBidi" w:cstheme="majorBidi"/>
          <w:sz w:val="20"/>
          <w:szCs w:val="20"/>
        </w:rPr>
        <w:t xml:space="preserve">bese individuals demonstrate abnormal metabolic and endocrine </w:t>
      </w:r>
      <w:proofErr w:type="gramStart"/>
      <w:r w:rsidRPr="00F766BB">
        <w:rPr>
          <w:rFonts w:asciiTheme="majorBidi" w:hAnsiTheme="majorBidi" w:cstheme="majorBidi"/>
          <w:sz w:val="20"/>
          <w:szCs w:val="20"/>
        </w:rPr>
        <w:t>function</w:t>
      </w:r>
      <w:r w:rsidR="00DD1EF5" w:rsidRPr="00F766BB">
        <w:rPr>
          <w:rFonts w:asciiTheme="majorBidi" w:hAnsiTheme="majorBidi" w:cstheme="majorBidi"/>
          <w:sz w:val="20"/>
          <w:szCs w:val="20"/>
        </w:rPr>
        <w:t>s</w:t>
      </w:r>
      <w:r w:rsidRPr="00F766BB">
        <w:rPr>
          <w:rFonts w:asciiTheme="majorBidi" w:hAnsiTheme="majorBidi" w:cstheme="majorBidi"/>
          <w:b/>
          <w:bCs/>
          <w:sz w:val="20"/>
          <w:szCs w:val="20"/>
        </w:rPr>
        <w:t>(</w:t>
      </w:r>
      <w:proofErr w:type="spellStart"/>
      <w:proofErr w:type="gramEnd"/>
      <w:r w:rsidR="00DD1EF5" w:rsidRPr="00F766BB">
        <w:rPr>
          <w:rFonts w:asciiTheme="majorBidi" w:hAnsiTheme="majorBidi" w:cstheme="majorBidi"/>
          <w:b/>
          <w:bCs/>
          <w:sz w:val="20"/>
          <w:szCs w:val="20"/>
        </w:rPr>
        <w:t>Seidell</w:t>
      </w:r>
      <w:proofErr w:type="spellEnd"/>
      <w:r w:rsidR="00DD1EF5" w:rsidRPr="00F766BB">
        <w:rPr>
          <w:rFonts w:asciiTheme="majorBidi" w:hAnsiTheme="majorBidi" w:cstheme="majorBidi"/>
          <w:b/>
          <w:bCs/>
          <w:sz w:val="20"/>
          <w:szCs w:val="20"/>
        </w:rPr>
        <w:t xml:space="preserve"> and </w:t>
      </w:r>
      <w:proofErr w:type="spellStart"/>
      <w:r w:rsidR="00DD1EF5" w:rsidRPr="00F766BB">
        <w:rPr>
          <w:rFonts w:asciiTheme="majorBidi" w:hAnsiTheme="majorBidi" w:cstheme="majorBidi"/>
          <w:b/>
          <w:bCs/>
          <w:sz w:val="20"/>
          <w:szCs w:val="20"/>
        </w:rPr>
        <w:t>Flegal</w:t>
      </w:r>
      <w:proofErr w:type="spellEnd"/>
      <w:r w:rsidR="00DD1EF5" w:rsidRPr="00F766BB">
        <w:rPr>
          <w:rFonts w:asciiTheme="majorBidi" w:hAnsiTheme="majorBidi" w:cstheme="majorBidi"/>
          <w:b/>
          <w:bCs/>
          <w:sz w:val="20"/>
          <w:szCs w:val="20"/>
        </w:rPr>
        <w:t>, 1997</w:t>
      </w:r>
      <w:r w:rsidRPr="00F766BB">
        <w:rPr>
          <w:rFonts w:asciiTheme="majorBidi" w:hAnsiTheme="majorBidi" w:cstheme="majorBidi"/>
          <w:b/>
          <w:bCs/>
          <w:sz w:val="20"/>
          <w:szCs w:val="20"/>
        </w:rPr>
        <w:t>)</w:t>
      </w:r>
      <w:r w:rsidRPr="00F766BB">
        <w:rPr>
          <w:rFonts w:asciiTheme="majorBidi" w:hAnsiTheme="majorBidi" w:cstheme="majorBidi"/>
          <w:sz w:val="20"/>
          <w:szCs w:val="20"/>
        </w:rPr>
        <w:t xml:space="preserve">. </w:t>
      </w:r>
      <w:r w:rsidR="00690448" w:rsidRPr="00F766BB">
        <w:rPr>
          <w:rFonts w:asciiTheme="majorBidi" w:hAnsiTheme="majorBidi" w:cstheme="majorBidi"/>
          <w:sz w:val="20"/>
          <w:szCs w:val="20"/>
        </w:rPr>
        <w:t>I</w:t>
      </w:r>
      <w:r w:rsidR="001D7FBF" w:rsidRPr="00F766BB">
        <w:rPr>
          <w:rFonts w:asciiTheme="majorBidi" w:hAnsiTheme="majorBidi" w:cstheme="majorBidi"/>
          <w:sz w:val="20"/>
          <w:szCs w:val="20"/>
        </w:rPr>
        <w:t xml:space="preserve">ncidence of obesity has increased over the past decades </w:t>
      </w:r>
      <w:r w:rsidR="001D7FBF" w:rsidRPr="00F766BB">
        <w:rPr>
          <w:rFonts w:asciiTheme="majorBidi" w:hAnsiTheme="majorBidi" w:cstheme="majorBidi"/>
          <w:b/>
          <w:bCs/>
          <w:sz w:val="20"/>
          <w:szCs w:val="20"/>
        </w:rPr>
        <w:t>(</w:t>
      </w:r>
      <w:r w:rsidR="00690448" w:rsidRPr="00F766BB">
        <w:rPr>
          <w:rFonts w:asciiTheme="majorBidi" w:hAnsiTheme="majorBidi" w:cstheme="majorBidi"/>
          <w:b/>
          <w:bCs/>
          <w:sz w:val="20"/>
          <w:szCs w:val="20"/>
        </w:rPr>
        <w:t>WHO, 2000)</w:t>
      </w:r>
      <w:r w:rsidR="00690448" w:rsidRPr="00F766BB">
        <w:rPr>
          <w:rFonts w:asciiTheme="majorBidi" w:hAnsiTheme="majorBidi" w:cstheme="majorBidi"/>
          <w:sz w:val="20"/>
          <w:szCs w:val="20"/>
        </w:rPr>
        <w:t>. I</w:t>
      </w:r>
      <w:r w:rsidR="001D7FBF" w:rsidRPr="00F766BB">
        <w:rPr>
          <w:rFonts w:asciiTheme="majorBidi" w:hAnsiTheme="majorBidi" w:cstheme="majorBidi"/>
          <w:sz w:val="20"/>
          <w:szCs w:val="20"/>
        </w:rPr>
        <w:t xml:space="preserve">n the Arabian Gulf region </w:t>
      </w:r>
      <w:r w:rsidR="00690448" w:rsidRPr="00F766BB">
        <w:rPr>
          <w:rFonts w:asciiTheme="majorBidi" w:hAnsiTheme="majorBidi" w:cstheme="majorBidi"/>
          <w:sz w:val="20"/>
          <w:szCs w:val="20"/>
        </w:rPr>
        <w:t xml:space="preserve">obesity has increased </w:t>
      </w:r>
      <w:r w:rsidR="001D7FBF" w:rsidRPr="00F766BB">
        <w:rPr>
          <w:rFonts w:asciiTheme="majorBidi" w:hAnsiTheme="majorBidi" w:cstheme="majorBidi"/>
          <w:sz w:val="20"/>
          <w:szCs w:val="20"/>
        </w:rPr>
        <w:t xml:space="preserve">in the last decade due to the discovery of oil and related increases in economic growth, access of food and a more convenience-oriented lifestyle </w:t>
      </w:r>
      <w:r w:rsidR="001D7FBF" w:rsidRPr="00F766BB">
        <w:rPr>
          <w:rFonts w:asciiTheme="majorBidi" w:hAnsiTheme="majorBidi" w:cstheme="majorBidi"/>
          <w:b/>
          <w:bCs/>
          <w:sz w:val="20"/>
          <w:szCs w:val="20"/>
        </w:rPr>
        <w:t>(</w:t>
      </w:r>
      <w:r w:rsidRPr="00F766BB">
        <w:rPr>
          <w:rFonts w:asciiTheme="majorBidi" w:hAnsiTheme="majorBidi" w:cstheme="majorBidi"/>
          <w:b/>
          <w:bCs/>
          <w:sz w:val="20"/>
          <w:szCs w:val="20"/>
        </w:rPr>
        <w:t>Al-</w:t>
      </w:r>
      <w:proofErr w:type="spellStart"/>
      <w:r w:rsidRPr="00F766BB">
        <w:rPr>
          <w:rFonts w:asciiTheme="majorBidi" w:hAnsiTheme="majorBidi" w:cstheme="majorBidi"/>
          <w:b/>
          <w:bCs/>
          <w:sz w:val="20"/>
          <w:szCs w:val="20"/>
        </w:rPr>
        <w:t>Rethaiaa</w:t>
      </w:r>
      <w:proofErr w:type="spellEnd"/>
      <w:r w:rsidR="00014614">
        <w:rPr>
          <w:rFonts w:asciiTheme="majorBidi" w:eastAsiaTheme="minorEastAsia" w:hAnsiTheme="majorBidi" w:cstheme="majorBidi" w:hint="eastAsia"/>
          <w:b/>
          <w:bCs/>
          <w:sz w:val="20"/>
          <w:szCs w:val="20"/>
          <w:lang w:eastAsia="zh-CN"/>
        </w:rPr>
        <w:t xml:space="preserve"> </w:t>
      </w:r>
      <w:r w:rsidRPr="00F766BB">
        <w:rPr>
          <w:rFonts w:asciiTheme="majorBidi" w:hAnsiTheme="majorBidi" w:cstheme="majorBidi"/>
          <w:b/>
          <w:bCs/>
          <w:i/>
          <w:iCs/>
          <w:sz w:val="20"/>
          <w:szCs w:val="20"/>
        </w:rPr>
        <w:t>et al</w:t>
      </w:r>
      <w:r w:rsidRPr="00F766BB">
        <w:rPr>
          <w:rFonts w:asciiTheme="majorBidi" w:hAnsiTheme="majorBidi" w:cstheme="majorBidi"/>
          <w:b/>
          <w:bCs/>
          <w:sz w:val="20"/>
          <w:szCs w:val="20"/>
        </w:rPr>
        <w:t>., 2010</w:t>
      </w:r>
      <w:r w:rsidR="001D7FBF" w:rsidRPr="00F766BB">
        <w:rPr>
          <w:rFonts w:asciiTheme="majorBidi" w:hAnsiTheme="majorBidi" w:cstheme="majorBidi"/>
          <w:b/>
          <w:bCs/>
          <w:sz w:val="20"/>
          <w:szCs w:val="20"/>
        </w:rPr>
        <w:t>)</w:t>
      </w:r>
      <w:r w:rsidR="001D7FBF" w:rsidRPr="00F766BB">
        <w:rPr>
          <w:rFonts w:asciiTheme="majorBidi" w:hAnsiTheme="majorBidi" w:cstheme="majorBidi"/>
          <w:sz w:val="20"/>
          <w:szCs w:val="20"/>
        </w:rPr>
        <w:t xml:space="preserve">. </w:t>
      </w:r>
      <w:r w:rsidR="001D7FBF" w:rsidRPr="00F766BB">
        <w:rPr>
          <w:rStyle w:val="CommentReference"/>
          <w:rFonts w:asciiTheme="majorBidi" w:hAnsiTheme="majorBidi" w:cstheme="majorBidi"/>
          <w:vanish/>
          <w:sz w:val="20"/>
          <w:szCs w:val="20"/>
        </w:rPr>
        <w:t>OO</w:t>
      </w:r>
    </w:p>
    <w:p w:rsidR="001D7FBF" w:rsidRPr="00F766BB" w:rsidDel="00A8183E" w:rsidRDefault="000324F8" w:rsidP="00014614">
      <w:pPr>
        <w:adjustRightInd w:val="0"/>
        <w:snapToGrid w:val="0"/>
        <w:ind w:firstLine="426"/>
        <w:jc w:val="both"/>
        <w:rPr>
          <w:rFonts w:asciiTheme="majorBidi" w:hAnsiTheme="majorBidi" w:cstheme="majorBidi"/>
          <w:b/>
          <w:bCs/>
          <w:sz w:val="20"/>
          <w:szCs w:val="20"/>
        </w:rPr>
      </w:pPr>
      <w:r w:rsidRPr="00F766BB">
        <w:rPr>
          <w:rFonts w:asciiTheme="majorBidi" w:hAnsiTheme="majorBidi" w:cstheme="majorBidi"/>
          <w:sz w:val="20"/>
          <w:szCs w:val="20"/>
        </w:rPr>
        <w:t>B</w:t>
      </w:r>
      <w:r w:rsidR="001D7FBF" w:rsidRPr="00F766BB">
        <w:rPr>
          <w:rFonts w:asciiTheme="majorBidi" w:hAnsiTheme="majorBidi" w:cstheme="majorBidi"/>
          <w:sz w:val="20"/>
          <w:szCs w:val="20"/>
        </w:rPr>
        <w:t>ody size has been shown in several studies to be inversely associated with circulating concentrations of 25-hydroxyvitamin D</w:t>
      </w:r>
      <w:r w:rsidR="00E03D87">
        <w:rPr>
          <w:rFonts w:asciiTheme="majorBidi" w:hAnsiTheme="majorBidi" w:cstheme="majorBidi"/>
          <w:sz w:val="20"/>
          <w:szCs w:val="20"/>
        </w:rPr>
        <w:t xml:space="preserve"> </w:t>
      </w:r>
      <w:r w:rsidR="001D7FBF" w:rsidRPr="00F766BB">
        <w:rPr>
          <w:rFonts w:asciiTheme="majorBidi" w:hAnsiTheme="majorBidi" w:cstheme="majorBidi"/>
          <w:sz w:val="20"/>
          <w:szCs w:val="20"/>
        </w:rPr>
        <w:t>[25(OH</w:t>
      </w:r>
      <w:proofErr w:type="gramStart"/>
      <w:r w:rsidR="001D7FBF" w:rsidRPr="00F766BB">
        <w:rPr>
          <w:rFonts w:asciiTheme="majorBidi" w:hAnsiTheme="majorBidi" w:cstheme="majorBidi"/>
          <w:sz w:val="20"/>
          <w:szCs w:val="20"/>
        </w:rPr>
        <w:t>)D</w:t>
      </w:r>
      <w:proofErr w:type="gramEnd"/>
      <w:r w:rsidR="001D7FBF" w:rsidRPr="00F766BB">
        <w:rPr>
          <w:rFonts w:asciiTheme="majorBidi" w:hAnsiTheme="majorBidi" w:cstheme="majorBidi"/>
          <w:sz w:val="20"/>
          <w:szCs w:val="20"/>
        </w:rPr>
        <w:t xml:space="preserve">], a widely used clinical indicator for vitamin D status </w:t>
      </w:r>
      <w:r w:rsidR="001D7FBF" w:rsidRPr="00F766BB">
        <w:rPr>
          <w:rFonts w:asciiTheme="majorBidi" w:hAnsiTheme="majorBidi" w:cstheme="majorBidi"/>
          <w:b/>
          <w:bCs/>
          <w:sz w:val="20"/>
          <w:szCs w:val="20"/>
        </w:rPr>
        <w:t>(</w:t>
      </w:r>
      <w:r w:rsidR="00DD1EF5" w:rsidRPr="00F766BB">
        <w:rPr>
          <w:rFonts w:asciiTheme="majorBidi" w:hAnsiTheme="majorBidi" w:cstheme="majorBidi"/>
          <w:b/>
          <w:bCs/>
          <w:sz w:val="20"/>
          <w:szCs w:val="20"/>
        </w:rPr>
        <w:t>Martins</w:t>
      </w:r>
      <w:r w:rsidR="00014614">
        <w:rPr>
          <w:rFonts w:asciiTheme="majorBidi" w:hAnsiTheme="majorBidi" w:cstheme="majorBidi"/>
          <w:b/>
          <w:bCs/>
          <w:sz w:val="20"/>
          <w:szCs w:val="20"/>
        </w:rPr>
        <w:t xml:space="preserve"> </w:t>
      </w:r>
      <w:r w:rsidR="00DD1EF5" w:rsidRPr="00F766BB">
        <w:rPr>
          <w:rFonts w:asciiTheme="majorBidi" w:hAnsiTheme="majorBidi" w:cstheme="majorBidi"/>
          <w:b/>
          <w:bCs/>
          <w:i/>
          <w:iCs/>
          <w:sz w:val="20"/>
          <w:szCs w:val="20"/>
        </w:rPr>
        <w:t>et al</w:t>
      </w:r>
      <w:r w:rsidR="00DD1EF5" w:rsidRPr="00F766BB">
        <w:rPr>
          <w:rFonts w:asciiTheme="majorBidi" w:hAnsiTheme="majorBidi" w:cstheme="majorBidi"/>
          <w:b/>
          <w:bCs/>
          <w:sz w:val="20"/>
          <w:szCs w:val="20"/>
        </w:rPr>
        <w:t xml:space="preserve">., 2007 and Mason </w:t>
      </w:r>
      <w:r w:rsidR="00DD1EF5" w:rsidRPr="00F766BB">
        <w:rPr>
          <w:rFonts w:asciiTheme="majorBidi" w:hAnsiTheme="majorBidi" w:cstheme="majorBidi"/>
          <w:b/>
          <w:bCs/>
          <w:i/>
          <w:iCs/>
          <w:sz w:val="20"/>
          <w:szCs w:val="20"/>
        </w:rPr>
        <w:t>et al</w:t>
      </w:r>
      <w:r w:rsidR="00DD1EF5" w:rsidRPr="00F766BB">
        <w:rPr>
          <w:rFonts w:asciiTheme="majorBidi" w:hAnsiTheme="majorBidi" w:cstheme="majorBidi"/>
          <w:b/>
          <w:bCs/>
          <w:sz w:val="20"/>
          <w:szCs w:val="20"/>
        </w:rPr>
        <w:t>., 2011</w:t>
      </w:r>
      <w:r w:rsidR="001D7FBF" w:rsidRPr="00F766BB">
        <w:rPr>
          <w:rFonts w:asciiTheme="majorBidi" w:hAnsiTheme="majorBidi" w:cstheme="majorBidi"/>
          <w:b/>
          <w:bCs/>
          <w:sz w:val="20"/>
          <w:szCs w:val="20"/>
        </w:rPr>
        <w:t>)</w:t>
      </w:r>
      <w:r w:rsidR="001D7FBF" w:rsidRPr="00F766BB">
        <w:rPr>
          <w:rFonts w:asciiTheme="majorBidi" w:hAnsiTheme="majorBidi" w:cstheme="majorBidi"/>
          <w:sz w:val="20"/>
          <w:szCs w:val="20"/>
        </w:rPr>
        <w:t>. This inverse correlation has been hypothesized to be related to sun avoidance in those with a higher BMI, or to sequestration of 25(OH</w:t>
      </w:r>
      <w:proofErr w:type="gramStart"/>
      <w:r w:rsidR="001D7FBF" w:rsidRPr="00F766BB">
        <w:rPr>
          <w:rFonts w:asciiTheme="majorBidi" w:hAnsiTheme="majorBidi" w:cstheme="majorBidi"/>
          <w:sz w:val="20"/>
          <w:szCs w:val="20"/>
        </w:rPr>
        <w:t>)D</w:t>
      </w:r>
      <w:proofErr w:type="gramEnd"/>
      <w:r w:rsidR="001D7FBF" w:rsidRPr="00F766BB">
        <w:rPr>
          <w:rFonts w:asciiTheme="majorBidi" w:hAnsiTheme="majorBidi" w:cstheme="majorBidi"/>
          <w:sz w:val="20"/>
          <w:szCs w:val="20"/>
        </w:rPr>
        <w:t xml:space="preserve"> in adipose tissue </w:t>
      </w:r>
      <w:r w:rsidR="001D7FBF" w:rsidRPr="00F766BB">
        <w:rPr>
          <w:rFonts w:asciiTheme="majorBidi" w:hAnsiTheme="majorBidi" w:cstheme="majorBidi"/>
          <w:b/>
          <w:bCs/>
          <w:sz w:val="20"/>
          <w:szCs w:val="20"/>
        </w:rPr>
        <w:t>(</w:t>
      </w:r>
      <w:proofErr w:type="spellStart"/>
      <w:r w:rsidR="00DD1EF5" w:rsidRPr="00F766BB">
        <w:rPr>
          <w:rFonts w:asciiTheme="majorBidi" w:hAnsiTheme="majorBidi" w:cstheme="majorBidi"/>
          <w:b/>
          <w:bCs/>
          <w:sz w:val="20"/>
          <w:szCs w:val="20"/>
        </w:rPr>
        <w:t>Wortsman</w:t>
      </w:r>
      <w:proofErr w:type="spellEnd"/>
      <w:r w:rsidR="00B56FDD">
        <w:rPr>
          <w:rFonts w:asciiTheme="majorBidi" w:hAnsiTheme="majorBidi" w:cstheme="majorBidi"/>
          <w:b/>
          <w:bCs/>
          <w:i/>
          <w:iCs/>
          <w:sz w:val="20"/>
          <w:szCs w:val="20"/>
        </w:rPr>
        <w:t xml:space="preserve"> </w:t>
      </w:r>
      <w:r w:rsidR="00DD1EF5" w:rsidRPr="00F766BB">
        <w:rPr>
          <w:rFonts w:asciiTheme="majorBidi" w:hAnsiTheme="majorBidi" w:cstheme="majorBidi"/>
          <w:b/>
          <w:bCs/>
          <w:i/>
          <w:iCs/>
          <w:sz w:val="20"/>
          <w:szCs w:val="20"/>
        </w:rPr>
        <w:t>et al</w:t>
      </w:r>
      <w:r w:rsidR="00DD1EF5" w:rsidRPr="00F766BB">
        <w:rPr>
          <w:rFonts w:asciiTheme="majorBidi" w:hAnsiTheme="majorBidi" w:cstheme="majorBidi"/>
          <w:b/>
          <w:bCs/>
          <w:sz w:val="20"/>
          <w:szCs w:val="20"/>
        </w:rPr>
        <w:t>., 2000</w:t>
      </w:r>
      <w:r w:rsidR="001D7FBF" w:rsidRPr="00F766BB">
        <w:rPr>
          <w:rFonts w:asciiTheme="majorBidi" w:hAnsiTheme="majorBidi" w:cstheme="majorBidi"/>
          <w:b/>
          <w:bCs/>
          <w:sz w:val="20"/>
          <w:szCs w:val="20"/>
        </w:rPr>
        <w:t>)</w:t>
      </w:r>
      <w:r w:rsidR="001D7FBF" w:rsidRPr="00F766BB">
        <w:rPr>
          <w:rFonts w:asciiTheme="majorBidi" w:hAnsiTheme="majorBidi" w:cstheme="majorBidi"/>
          <w:sz w:val="20"/>
          <w:szCs w:val="20"/>
        </w:rPr>
        <w:t xml:space="preserve">. Previous studies have found that obese individuals have higher circulating serum concentrations of 1, 25-dihydroxyvitamin </w:t>
      </w:r>
      <w:proofErr w:type="gramStart"/>
      <w:r w:rsidR="001D7FBF" w:rsidRPr="00F766BB">
        <w:rPr>
          <w:rFonts w:asciiTheme="majorBidi" w:hAnsiTheme="majorBidi" w:cstheme="majorBidi"/>
          <w:sz w:val="20"/>
          <w:szCs w:val="20"/>
        </w:rPr>
        <w:t>D</w:t>
      </w:r>
      <w:r w:rsidR="001D7FBF" w:rsidRPr="00F766BB">
        <w:rPr>
          <w:rFonts w:asciiTheme="majorBidi" w:hAnsiTheme="majorBidi" w:cstheme="majorBidi"/>
          <w:bCs/>
          <w:sz w:val="20"/>
          <w:szCs w:val="20"/>
        </w:rPr>
        <w:t>[</w:t>
      </w:r>
      <w:proofErr w:type="gramEnd"/>
      <w:r w:rsidR="001D7FBF" w:rsidRPr="00F766BB">
        <w:rPr>
          <w:rFonts w:asciiTheme="majorBidi" w:hAnsiTheme="majorBidi" w:cstheme="majorBidi"/>
          <w:sz w:val="20"/>
          <w:szCs w:val="20"/>
        </w:rPr>
        <w:t>1,25(OH)D],</w:t>
      </w:r>
      <w:r w:rsidR="00014614">
        <w:rPr>
          <w:rFonts w:asciiTheme="majorBidi" w:hAnsiTheme="majorBidi" w:cstheme="majorBidi"/>
          <w:sz w:val="20"/>
          <w:szCs w:val="20"/>
        </w:rPr>
        <w:t xml:space="preserve"> </w:t>
      </w:r>
      <w:r w:rsidR="001D7FBF" w:rsidRPr="00F766BB">
        <w:rPr>
          <w:rFonts w:asciiTheme="majorBidi" w:hAnsiTheme="majorBidi" w:cstheme="majorBidi"/>
          <w:sz w:val="20"/>
          <w:szCs w:val="20"/>
        </w:rPr>
        <w:t>the</w:t>
      </w:r>
      <w:r w:rsidR="00014614">
        <w:rPr>
          <w:rFonts w:asciiTheme="majorBidi" w:hAnsiTheme="majorBidi" w:cstheme="majorBidi"/>
          <w:sz w:val="20"/>
          <w:szCs w:val="20"/>
        </w:rPr>
        <w:t xml:space="preserve"> </w:t>
      </w:r>
      <w:r w:rsidR="001D7FBF" w:rsidRPr="00F766BB">
        <w:rPr>
          <w:rFonts w:asciiTheme="majorBidi" w:hAnsiTheme="majorBidi" w:cstheme="majorBidi"/>
          <w:sz w:val="20"/>
          <w:szCs w:val="20"/>
        </w:rPr>
        <w:t>active form</w:t>
      </w:r>
      <w:r w:rsidR="00014614">
        <w:rPr>
          <w:rFonts w:asciiTheme="majorBidi" w:hAnsiTheme="majorBidi" w:cstheme="majorBidi"/>
          <w:sz w:val="20"/>
          <w:szCs w:val="20"/>
        </w:rPr>
        <w:t xml:space="preserve"> </w:t>
      </w:r>
      <w:r w:rsidR="001D7FBF" w:rsidRPr="00F766BB">
        <w:rPr>
          <w:rFonts w:asciiTheme="majorBidi" w:hAnsiTheme="majorBidi" w:cstheme="majorBidi"/>
          <w:sz w:val="20"/>
          <w:szCs w:val="20"/>
        </w:rPr>
        <w:t xml:space="preserve">of vitamin D, which </w:t>
      </w:r>
      <w:r w:rsidR="001D7FBF" w:rsidRPr="00F766BB">
        <w:rPr>
          <w:rFonts w:asciiTheme="majorBidi" w:hAnsiTheme="majorBidi" w:cstheme="majorBidi"/>
          <w:sz w:val="20"/>
          <w:szCs w:val="20"/>
        </w:rPr>
        <w:lastRenderedPageBreak/>
        <w:t xml:space="preserve">can be stored in adipose tissue </w:t>
      </w:r>
      <w:r w:rsidR="001D7FBF" w:rsidRPr="00F766BB">
        <w:rPr>
          <w:rFonts w:asciiTheme="majorBidi" w:hAnsiTheme="majorBidi" w:cstheme="majorBidi"/>
          <w:b/>
          <w:bCs/>
          <w:sz w:val="20"/>
          <w:szCs w:val="20"/>
        </w:rPr>
        <w:t>(</w:t>
      </w:r>
      <w:proofErr w:type="spellStart"/>
      <w:r w:rsidR="00DD1EF5" w:rsidRPr="00F766BB">
        <w:rPr>
          <w:rFonts w:asciiTheme="majorBidi" w:hAnsiTheme="majorBidi" w:cstheme="majorBidi"/>
          <w:b/>
          <w:bCs/>
          <w:sz w:val="20"/>
          <w:szCs w:val="20"/>
        </w:rPr>
        <w:t>Wortsman</w:t>
      </w:r>
      <w:proofErr w:type="spellEnd"/>
      <w:r w:rsidR="00014614">
        <w:rPr>
          <w:rFonts w:asciiTheme="majorBidi" w:eastAsiaTheme="minorEastAsia" w:hAnsiTheme="majorBidi" w:cstheme="majorBidi" w:hint="eastAsia"/>
          <w:b/>
          <w:bCs/>
          <w:sz w:val="20"/>
          <w:szCs w:val="20"/>
          <w:lang w:eastAsia="zh-CN"/>
        </w:rPr>
        <w:t xml:space="preserve"> </w:t>
      </w:r>
      <w:r w:rsidR="00DD1EF5" w:rsidRPr="00F766BB">
        <w:rPr>
          <w:rFonts w:asciiTheme="majorBidi" w:hAnsiTheme="majorBidi" w:cstheme="majorBidi"/>
          <w:b/>
          <w:bCs/>
          <w:i/>
          <w:iCs/>
          <w:sz w:val="20"/>
          <w:szCs w:val="20"/>
        </w:rPr>
        <w:t>et al.</w:t>
      </w:r>
      <w:r w:rsidR="00DD1EF5" w:rsidRPr="00F766BB">
        <w:rPr>
          <w:rFonts w:asciiTheme="majorBidi" w:hAnsiTheme="majorBidi" w:cstheme="majorBidi"/>
          <w:b/>
          <w:bCs/>
          <w:sz w:val="20"/>
          <w:szCs w:val="20"/>
        </w:rPr>
        <w:t xml:space="preserve">, 2000 and </w:t>
      </w:r>
      <w:proofErr w:type="spellStart"/>
      <w:r w:rsidR="00DD1EF5" w:rsidRPr="00F766BB">
        <w:rPr>
          <w:rFonts w:asciiTheme="majorBidi" w:hAnsiTheme="majorBidi" w:cstheme="majorBidi"/>
          <w:b/>
          <w:bCs/>
          <w:sz w:val="20"/>
          <w:szCs w:val="20"/>
        </w:rPr>
        <w:t>Holick</w:t>
      </w:r>
      <w:proofErr w:type="spellEnd"/>
      <w:r w:rsidR="00DD1EF5" w:rsidRPr="00F766BB">
        <w:rPr>
          <w:rFonts w:asciiTheme="majorBidi" w:hAnsiTheme="majorBidi" w:cstheme="majorBidi"/>
          <w:b/>
          <w:bCs/>
          <w:sz w:val="20"/>
          <w:szCs w:val="20"/>
        </w:rPr>
        <w:t>, 2002</w:t>
      </w:r>
      <w:r w:rsidR="001D7FBF" w:rsidRPr="00F766BB">
        <w:rPr>
          <w:rFonts w:asciiTheme="majorBidi" w:hAnsiTheme="majorBidi" w:cstheme="majorBidi"/>
          <w:b/>
          <w:bCs/>
          <w:sz w:val="20"/>
          <w:szCs w:val="20"/>
        </w:rPr>
        <w:t>).</w:t>
      </w:r>
      <w:r w:rsidR="001D7FBF" w:rsidRPr="00F766BB">
        <w:rPr>
          <w:rFonts w:asciiTheme="majorBidi" w:hAnsiTheme="majorBidi" w:cstheme="majorBidi"/>
          <w:sz w:val="20"/>
          <w:szCs w:val="20"/>
        </w:rPr>
        <w:t xml:space="preserve"> This elevation may be associated with weight gain because 1,25(OH)D is a fat soluble hormone and may play a role in predisposing individual to greater intracellular Ca</w:t>
      </w:r>
      <w:r w:rsidR="001D7FBF" w:rsidRPr="00F766BB">
        <w:rPr>
          <w:rFonts w:asciiTheme="majorBidi" w:hAnsiTheme="majorBidi" w:cstheme="majorBidi"/>
          <w:sz w:val="20"/>
          <w:szCs w:val="20"/>
          <w:vertAlign w:val="superscript"/>
        </w:rPr>
        <w:t>2+</w:t>
      </w:r>
      <w:r w:rsidR="001D7FBF" w:rsidRPr="00F766BB">
        <w:rPr>
          <w:rFonts w:asciiTheme="majorBidi" w:hAnsiTheme="majorBidi" w:cstheme="majorBidi"/>
          <w:sz w:val="20"/>
          <w:szCs w:val="20"/>
        </w:rPr>
        <w:t xml:space="preserve"> concentrations, predominantly in </w:t>
      </w:r>
      <w:proofErr w:type="spellStart"/>
      <w:r w:rsidR="001D7FBF" w:rsidRPr="00F766BB">
        <w:rPr>
          <w:rFonts w:asciiTheme="majorBidi" w:hAnsiTheme="majorBidi" w:cstheme="majorBidi"/>
          <w:sz w:val="20"/>
          <w:szCs w:val="20"/>
        </w:rPr>
        <w:t>adipocytes</w:t>
      </w:r>
      <w:proofErr w:type="spellEnd"/>
      <w:r w:rsidR="001D7FBF" w:rsidRPr="00F766BB">
        <w:rPr>
          <w:rFonts w:asciiTheme="majorBidi" w:hAnsiTheme="majorBidi" w:cstheme="majorBidi"/>
          <w:sz w:val="20"/>
          <w:szCs w:val="20"/>
        </w:rPr>
        <w:t xml:space="preserve"> </w:t>
      </w:r>
      <w:r w:rsidR="001D7FBF" w:rsidRPr="00F766BB">
        <w:rPr>
          <w:rFonts w:asciiTheme="majorBidi" w:hAnsiTheme="majorBidi" w:cstheme="majorBidi"/>
          <w:b/>
          <w:bCs/>
          <w:sz w:val="20"/>
          <w:szCs w:val="20"/>
        </w:rPr>
        <w:t>(</w:t>
      </w:r>
      <w:r w:rsidR="00DD1EF5" w:rsidRPr="00F766BB">
        <w:rPr>
          <w:rFonts w:asciiTheme="majorBidi" w:hAnsiTheme="majorBidi" w:cstheme="majorBidi"/>
          <w:b/>
          <w:bCs/>
          <w:sz w:val="20"/>
          <w:szCs w:val="20"/>
        </w:rPr>
        <w:t xml:space="preserve">Parikh </w:t>
      </w:r>
      <w:r w:rsidR="00DD1EF5" w:rsidRPr="00F766BB">
        <w:rPr>
          <w:rFonts w:asciiTheme="majorBidi" w:hAnsiTheme="majorBidi" w:cstheme="majorBidi"/>
          <w:b/>
          <w:bCs/>
          <w:i/>
          <w:iCs/>
          <w:sz w:val="20"/>
          <w:szCs w:val="20"/>
        </w:rPr>
        <w:t>et al</w:t>
      </w:r>
      <w:r w:rsidR="00DD1EF5" w:rsidRPr="00F766BB">
        <w:rPr>
          <w:rFonts w:asciiTheme="majorBidi" w:hAnsiTheme="majorBidi" w:cstheme="majorBidi"/>
          <w:b/>
          <w:bCs/>
          <w:sz w:val="20"/>
          <w:szCs w:val="20"/>
        </w:rPr>
        <w:t xml:space="preserve">., 2004 and </w:t>
      </w:r>
      <w:proofErr w:type="spellStart"/>
      <w:r w:rsidR="00DD1EF5" w:rsidRPr="00F766BB">
        <w:rPr>
          <w:rFonts w:asciiTheme="majorBidi" w:hAnsiTheme="majorBidi" w:cstheme="majorBidi"/>
          <w:b/>
          <w:bCs/>
          <w:sz w:val="20"/>
          <w:szCs w:val="20"/>
        </w:rPr>
        <w:t>Holick</w:t>
      </w:r>
      <w:proofErr w:type="spellEnd"/>
      <w:r w:rsidR="00DD1EF5" w:rsidRPr="00F766BB">
        <w:rPr>
          <w:rFonts w:asciiTheme="majorBidi" w:hAnsiTheme="majorBidi" w:cstheme="majorBidi"/>
          <w:b/>
          <w:bCs/>
          <w:sz w:val="20"/>
          <w:szCs w:val="20"/>
        </w:rPr>
        <w:t>, 2009</w:t>
      </w:r>
      <w:r w:rsidR="001D7FBF" w:rsidRPr="00F766BB">
        <w:rPr>
          <w:rFonts w:asciiTheme="majorBidi" w:hAnsiTheme="majorBidi" w:cstheme="majorBidi"/>
          <w:b/>
          <w:bCs/>
          <w:sz w:val="20"/>
          <w:szCs w:val="20"/>
        </w:rPr>
        <w:t xml:space="preserve">). </w:t>
      </w:r>
    </w:p>
    <w:p w:rsidR="001D7FBF" w:rsidRPr="00F766BB" w:rsidDel="00192096" w:rsidRDefault="001D7FBF" w:rsidP="00014614">
      <w:pPr>
        <w:adjustRightInd w:val="0"/>
        <w:snapToGrid w:val="0"/>
        <w:ind w:firstLine="426"/>
        <w:jc w:val="both"/>
        <w:rPr>
          <w:rFonts w:asciiTheme="majorBidi" w:hAnsiTheme="majorBidi" w:cstheme="majorBidi"/>
          <w:sz w:val="20"/>
          <w:szCs w:val="20"/>
        </w:rPr>
      </w:pPr>
      <w:r w:rsidRPr="00F766BB">
        <w:rPr>
          <w:rFonts w:asciiTheme="majorBidi" w:hAnsiTheme="majorBidi" w:cstheme="majorBidi"/>
          <w:sz w:val="20"/>
          <w:szCs w:val="20"/>
        </w:rPr>
        <w:t>The actions of 1,25(OH)Dare mediated by binding to the vitamin D receptor (VDR), a member of the steroid hormone receptor subfamily, which has been found in &gt;30 cell types, including fat cells</w:t>
      </w:r>
      <w:r w:rsidR="00B56FDD">
        <w:rPr>
          <w:rFonts w:asciiTheme="majorBidi" w:hAnsiTheme="majorBidi" w:cstheme="majorBidi"/>
          <w:b/>
          <w:bCs/>
          <w:sz w:val="20"/>
          <w:szCs w:val="20"/>
        </w:rPr>
        <w:t xml:space="preserve"> </w:t>
      </w:r>
      <w:r w:rsidR="00DD1EF5" w:rsidRPr="00F766BB">
        <w:rPr>
          <w:rFonts w:asciiTheme="majorBidi" w:hAnsiTheme="majorBidi" w:cstheme="majorBidi"/>
          <w:b/>
          <w:bCs/>
          <w:sz w:val="20"/>
          <w:szCs w:val="20"/>
        </w:rPr>
        <w:t>(Kato, 2000)</w:t>
      </w:r>
      <w:r w:rsidRPr="00F766BB">
        <w:rPr>
          <w:rFonts w:asciiTheme="majorBidi" w:hAnsiTheme="majorBidi" w:cstheme="majorBidi"/>
          <w:sz w:val="20"/>
          <w:szCs w:val="20"/>
        </w:rPr>
        <w:t xml:space="preserve">. Vitamin D not only regulates bone metabolism, but also has an important role in </w:t>
      </w:r>
      <w:proofErr w:type="spellStart"/>
      <w:r w:rsidRPr="00F766BB">
        <w:rPr>
          <w:rFonts w:asciiTheme="majorBidi" w:hAnsiTheme="majorBidi" w:cstheme="majorBidi"/>
          <w:sz w:val="20"/>
          <w:szCs w:val="20"/>
        </w:rPr>
        <w:t>adipogenesis</w:t>
      </w:r>
      <w:proofErr w:type="spellEnd"/>
      <w:r w:rsidRPr="00F766BB">
        <w:rPr>
          <w:rFonts w:asciiTheme="majorBidi" w:hAnsiTheme="majorBidi" w:cstheme="majorBidi"/>
          <w:sz w:val="20"/>
          <w:szCs w:val="20"/>
        </w:rPr>
        <w:t xml:space="preserve"> and in diseases such as diabetes, and cancer </w:t>
      </w:r>
      <w:r w:rsidRPr="00F766BB">
        <w:rPr>
          <w:rFonts w:asciiTheme="majorBidi" w:hAnsiTheme="majorBidi" w:cstheme="majorBidi"/>
          <w:b/>
          <w:bCs/>
          <w:sz w:val="20"/>
          <w:szCs w:val="20"/>
        </w:rPr>
        <w:t>(</w:t>
      </w:r>
      <w:r w:rsidR="00754AEA" w:rsidRPr="00F766BB">
        <w:rPr>
          <w:rFonts w:asciiTheme="majorBidi" w:hAnsiTheme="majorBidi" w:cstheme="majorBidi"/>
          <w:b/>
          <w:bCs/>
          <w:sz w:val="20"/>
          <w:szCs w:val="20"/>
        </w:rPr>
        <w:t xml:space="preserve">Mathieu and </w:t>
      </w:r>
      <w:proofErr w:type="spellStart"/>
      <w:r w:rsidR="00754AEA" w:rsidRPr="00F766BB">
        <w:rPr>
          <w:rFonts w:asciiTheme="majorBidi" w:hAnsiTheme="majorBidi" w:cstheme="majorBidi"/>
          <w:b/>
          <w:bCs/>
          <w:sz w:val="20"/>
          <w:szCs w:val="20"/>
        </w:rPr>
        <w:t>Badenhhjoop</w:t>
      </w:r>
      <w:proofErr w:type="spellEnd"/>
      <w:r w:rsidR="00754AEA" w:rsidRPr="00F766BB">
        <w:rPr>
          <w:rFonts w:asciiTheme="majorBidi" w:hAnsiTheme="majorBidi" w:cstheme="majorBidi"/>
          <w:b/>
          <w:bCs/>
          <w:sz w:val="20"/>
          <w:szCs w:val="20"/>
        </w:rPr>
        <w:t>, 2005 and Davis and Dwyer, 2007</w:t>
      </w:r>
      <w:r w:rsidRPr="00F766BB">
        <w:rPr>
          <w:rFonts w:asciiTheme="majorBidi" w:hAnsiTheme="majorBidi" w:cstheme="majorBidi"/>
          <w:b/>
          <w:bCs/>
          <w:sz w:val="20"/>
          <w:szCs w:val="20"/>
        </w:rPr>
        <w:t>)</w:t>
      </w:r>
      <w:r w:rsidRPr="00F766BB">
        <w:rPr>
          <w:rFonts w:asciiTheme="majorBidi" w:hAnsiTheme="majorBidi" w:cstheme="majorBidi"/>
          <w:sz w:val="20"/>
          <w:szCs w:val="20"/>
        </w:rPr>
        <w:t xml:space="preserve">. The main source of vitamin D is by production through solar Ultraviolet B (UVB) radiation (280–315nm) that </w:t>
      </w:r>
      <w:proofErr w:type="spellStart"/>
      <w:r w:rsidRPr="00F766BB">
        <w:rPr>
          <w:rFonts w:asciiTheme="majorBidi" w:hAnsiTheme="majorBidi" w:cstheme="majorBidi"/>
          <w:sz w:val="20"/>
          <w:szCs w:val="20"/>
        </w:rPr>
        <w:t>penetratesthe</w:t>
      </w:r>
      <w:proofErr w:type="spellEnd"/>
      <w:r w:rsidRPr="00F766BB">
        <w:rPr>
          <w:rFonts w:asciiTheme="majorBidi" w:hAnsiTheme="majorBidi" w:cstheme="majorBidi"/>
          <w:sz w:val="20"/>
          <w:szCs w:val="20"/>
        </w:rPr>
        <w:t xml:space="preserve"> skin 7-dehydrocholesterol, which is </w:t>
      </w:r>
      <w:proofErr w:type="spellStart"/>
      <w:r w:rsidRPr="00F766BB">
        <w:rPr>
          <w:rFonts w:asciiTheme="majorBidi" w:hAnsiTheme="majorBidi" w:cstheme="majorBidi"/>
          <w:sz w:val="20"/>
          <w:szCs w:val="20"/>
        </w:rPr>
        <w:t>locatedin</w:t>
      </w:r>
      <w:proofErr w:type="spellEnd"/>
      <w:r w:rsidRPr="00F766BB">
        <w:rPr>
          <w:rFonts w:asciiTheme="majorBidi" w:hAnsiTheme="majorBidi" w:cstheme="majorBidi"/>
          <w:sz w:val="20"/>
          <w:szCs w:val="20"/>
        </w:rPr>
        <w:t xml:space="preserve"> the </w:t>
      </w:r>
      <w:r w:rsidRPr="00F766BB">
        <w:rPr>
          <w:rFonts w:asciiTheme="majorBidi" w:hAnsiTheme="majorBidi" w:cstheme="majorBidi"/>
          <w:bCs/>
          <w:sz w:val="20"/>
          <w:szCs w:val="20"/>
        </w:rPr>
        <w:t>epidermal layer</w:t>
      </w:r>
      <w:r w:rsidRPr="00F766BB">
        <w:rPr>
          <w:rFonts w:asciiTheme="majorBidi" w:hAnsiTheme="majorBidi" w:cstheme="majorBidi"/>
          <w:sz w:val="20"/>
          <w:szCs w:val="20"/>
        </w:rPr>
        <w:t xml:space="preserve"> of the skin, is converted </w:t>
      </w:r>
      <w:proofErr w:type="spellStart"/>
      <w:r w:rsidRPr="00F766BB">
        <w:rPr>
          <w:rFonts w:asciiTheme="majorBidi" w:hAnsiTheme="majorBidi" w:cstheme="majorBidi"/>
          <w:sz w:val="20"/>
          <w:szCs w:val="20"/>
        </w:rPr>
        <w:t>topre</w:t>
      </w:r>
      <w:proofErr w:type="spellEnd"/>
      <w:r w:rsidR="00754AEA" w:rsidRPr="00F766BB">
        <w:rPr>
          <w:rFonts w:asciiTheme="majorBidi" w:hAnsiTheme="majorBidi" w:cstheme="majorBidi"/>
          <w:sz w:val="20"/>
          <w:szCs w:val="20"/>
        </w:rPr>
        <w:t>-</w:t>
      </w:r>
      <w:r w:rsidRPr="00F766BB">
        <w:rPr>
          <w:rFonts w:asciiTheme="majorBidi" w:hAnsiTheme="majorBidi" w:cstheme="majorBidi"/>
          <w:sz w:val="20"/>
          <w:szCs w:val="20"/>
        </w:rPr>
        <w:t>vitamin D</w:t>
      </w:r>
      <w:r w:rsidRPr="00F766BB">
        <w:rPr>
          <w:rFonts w:asciiTheme="majorBidi" w:hAnsiTheme="majorBidi" w:cstheme="majorBidi"/>
          <w:sz w:val="20"/>
          <w:szCs w:val="20"/>
          <w:vertAlign w:val="subscript"/>
        </w:rPr>
        <w:t>3</w:t>
      </w:r>
      <w:r w:rsidRPr="00F766BB">
        <w:rPr>
          <w:rFonts w:asciiTheme="majorBidi" w:hAnsiTheme="majorBidi" w:cstheme="majorBidi"/>
          <w:sz w:val="20"/>
          <w:szCs w:val="20"/>
        </w:rPr>
        <w:t>, which is then rapidly converted to vitamin D</w:t>
      </w:r>
      <w:r w:rsidRPr="00F766BB">
        <w:rPr>
          <w:rFonts w:asciiTheme="majorBidi" w:hAnsiTheme="majorBidi" w:cstheme="majorBidi"/>
          <w:sz w:val="20"/>
          <w:szCs w:val="20"/>
          <w:vertAlign w:val="subscript"/>
        </w:rPr>
        <w:t xml:space="preserve">3 </w:t>
      </w:r>
      <w:r w:rsidRPr="00F766BB">
        <w:rPr>
          <w:rFonts w:asciiTheme="majorBidi" w:hAnsiTheme="majorBidi" w:cstheme="majorBidi"/>
          <w:b/>
          <w:bCs/>
          <w:sz w:val="20"/>
          <w:szCs w:val="20"/>
        </w:rPr>
        <w:t>(</w:t>
      </w:r>
      <w:r w:rsidR="00754AEA" w:rsidRPr="00F766BB">
        <w:rPr>
          <w:rFonts w:asciiTheme="majorBidi" w:hAnsiTheme="majorBidi" w:cstheme="majorBidi"/>
          <w:b/>
          <w:bCs/>
          <w:sz w:val="20"/>
          <w:szCs w:val="20"/>
        </w:rPr>
        <w:t>Davis and Dwyer, 2007</w:t>
      </w:r>
      <w:r w:rsidRPr="00F766BB">
        <w:rPr>
          <w:rFonts w:asciiTheme="majorBidi" w:hAnsiTheme="majorBidi" w:cstheme="majorBidi"/>
          <w:sz w:val="20"/>
          <w:szCs w:val="20"/>
        </w:rPr>
        <w:t>). Vitamin D</w:t>
      </w:r>
      <w:r w:rsidRPr="00F766BB">
        <w:rPr>
          <w:rFonts w:asciiTheme="majorBidi" w:hAnsiTheme="majorBidi" w:cstheme="majorBidi"/>
          <w:sz w:val="20"/>
          <w:szCs w:val="20"/>
          <w:vertAlign w:val="subscript"/>
        </w:rPr>
        <w:t xml:space="preserve">3 </w:t>
      </w:r>
      <w:r w:rsidRPr="00F766BB">
        <w:rPr>
          <w:rFonts w:asciiTheme="majorBidi" w:hAnsiTheme="majorBidi" w:cstheme="majorBidi"/>
          <w:sz w:val="20"/>
          <w:szCs w:val="20"/>
        </w:rPr>
        <w:t xml:space="preserve">can also be </w:t>
      </w:r>
      <w:proofErr w:type="spellStart"/>
      <w:r w:rsidRPr="00F766BB">
        <w:rPr>
          <w:rFonts w:asciiTheme="majorBidi" w:hAnsiTheme="majorBidi" w:cstheme="majorBidi"/>
          <w:sz w:val="20"/>
          <w:szCs w:val="20"/>
        </w:rPr>
        <w:t>foundin</w:t>
      </w:r>
      <w:proofErr w:type="spellEnd"/>
      <w:r w:rsidRPr="00F766BB">
        <w:rPr>
          <w:rFonts w:asciiTheme="majorBidi" w:hAnsiTheme="majorBidi" w:cstheme="majorBidi"/>
          <w:sz w:val="20"/>
          <w:szCs w:val="20"/>
        </w:rPr>
        <w:t xml:space="preserve"> a few </w:t>
      </w:r>
      <w:r w:rsidRPr="00F766BB">
        <w:rPr>
          <w:rFonts w:asciiTheme="majorBidi" w:hAnsiTheme="majorBidi" w:cstheme="majorBidi"/>
          <w:sz w:val="20"/>
          <w:szCs w:val="20"/>
        </w:rPr>
        <w:lastRenderedPageBreak/>
        <w:t xml:space="preserve">foods such as fatty fish and vitamin D supplements and fortified foods </w:t>
      </w:r>
      <w:r w:rsidRPr="00F766BB">
        <w:rPr>
          <w:rFonts w:asciiTheme="majorBidi" w:hAnsiTheme="majorBidi" w:cstheme="majorBidi"/>
          <w:b/>
          <w:bCs/>
          <w:sz w:val="20"/>
          <w:szCs w:val="20"/>
        </w:rPr>
        <w:t>(</w:t>
      </w:r>
      <w:proofErr w:type="spellStart"/>
      <w:r w:rsidR="00754AEA" w:rsidRPr="00F766BB">
        <w:rPr>
          <w:rFonts w:asciiTheme="majorBidi" w:hAnsiTheme="majorBidi" w:cstheme="majorBidi"/>
          <w:b/>
          <w:bCs/>
          <w:sz w:val="20"/>
          <w:szCs w:val="20"/>
        </w:rPr>
        <w:t>Solomons</w:t>
      </w:r>
      <w:proofErr w:type="spellEnd"/>
      <w:r w:rsidR="00754AEA" w:rsidRPr="00F766BB">
        <w:rPr>
          <w:rFonts w:asciiTheme="majorBidi" w:hAnsiTheme="majorBidi" w:cstheme="majorBidi"/>
          <w:b/>
          <w:bCs/>
          <w:sz w:val="20"/>
          <w:szCs w:val="20"/>
        </w:rPr>
        <w:t>, 2008</w:t>
      </w:r>
      <w:r w:rsidRPr="00F766BB">
        <w:rPr>
          <w:rFonts w:asciiTheme="majorBidi" w:hAnsiTheme="majorBidi" w:cstheme="majorBidi"/>
          <w:b/>
          <w:bCs/>
          <w:sz w:val="20"/>
          <w:szCs w:val="20"/>
        </w:rPr>
        <w:t>).</w:t>
      </w:r>
    </w:p>
    <w:p w:rsidR="001D7FBF" w:rsidRPr="00F766BB" w:rsidRDefault="001D7FBF" w:rsidP="00014614">
      <w:pPr>
        <w:adjustRightInd w:val="0"/>
        <w:snapToGrid w:val="0"/>
        <w:ind w:firstLine="426"/>
        <w:jc w:val="both"/>
        <w:rPr>
          <w:rFonts w:asciiTheme="majorBidi" w:hAnsiTheme="majorBidi" w:cstheme="majorBidi"/>
          <w:bCs/>
          <w:sz w:val="20"/>
          <w:szCs w:val="20"/>
        </w:rPr>
      </w:pPr>
      <w:r w:rsidRPr="00F766BB">
        <w:rPr>
          <w:rFonts w:asciiTheme="majorBidi" w:hAnsiTheme="majorBidi" w:cstheme="majorBidi"/>
          <w:sz w:val="20"/>
          <w:szCs w:val="20"/>
        </w:rPr>
        <w:t xml:space="preserve">Vitamin D deficiency has increased recently worldwide and can vary according to skin pigmentation, age, adiposity, geography, and other factors </w:t>
      </w:r>
      <w:r w:rsidRPr="00F766BB">
        <w:rPr>
          <w:rFonts w:asciiTheme="majorBidi" w:hAnsiTheme="majorBidi" w:cstheme="majorBidi"/>
          <w:b/>
          <w:bCs/>
          <w:sz w:val="20"/>
          <w:szCs w:val="20"/>
        </w:rPr>
        <w:t>(</w:t>
      </w:r>
      <w:proofErr w:type="spellStart"/>
      <w:r w:rsidR="00754AEA" w:rsidRPr="00F766BB">
        <w:rPr>
          <w:rFonts w:asciiTheme="majorBidi" w:hAnsiTheme="majorBidi" w:cstheme="majorBidi"/>
          <w:b/>
          <w:bCs/>
          <w:sz w:val="20"/>
          <w:szCs w:val="20"/>
        </w:rPr>
        <w:t>Holick</w:t>
      </w:r>
      <w:proofErr w:type="spellEnd"/>
      <w:r w:rsidR="00754AEA" w:rsidRPr="00F766BB">
        <w:rPr>
          <w:rFonts w:asciiTheme="majorBidi" w:hAnsiTheme="majorBidi" w:cstheme="majorBidi"/>
          <w:b/>
          <w:bCs/>
          <w:sz w:val="20"/>
          <w:szCs w:val="20"/>
        </w:rPr>
        <w:t>, 2007</w:t>
      </w:r>
      <w:r w:rsidRPr="00F766BB">
        <w:rPr>
          <w:rFonts w:asciiTheme="majorBidi" w:hAnsiTheme="majorBidi" w:cstheme="majorBidi"/>
          <w:b/>
          <w:bCs/>
          <w:sz w:val="20"/>
          <w:szCs w:val="20"/>
        </w:rPr>
        <w:t>)</w:t>
      </w:r>
      <w:r w:rsidRPr="00F766BB">
        <w:rPr>
          <w:rFonts w:asciiTheme="majorBidi" w:hAnsiTheme="majorBidi" w:cstheme="majorBidi"/>
          <w:sz w:val="20"/>
          <w:szCs w:val="20"/>
        </w:rPr>
        <w:t xml:space="preserve">. Although, UV sunlight in Saudi Arabia is high throughout the year, Saudi Arabian people, especially women, demonstrate vitamin D </w:t>
      </w:r>
      <w:proofErr w:type="spellStart"/>
      <w:r w:rsidRPr="00F766BB">
        <w:rPr>
          <w:rFonts w:asciiTheme="majorBidi" w:hAnsiTheme="majorBidi" w:cstheme="majorBidi"/>
          <w:sz w:val="20"/>
          <w:szCs w:val="20"/>
        </w:rPr>
        <w:t>deficiency</w:t>
      </w:r>
      <w:proofErr w:type="gramStart"/>
      <w:r w:rsidR="00754AEA" w:rsidRPr="00F766BB">
        <w:rPr>
          <w:rFonts w:asciiTheme="majorBidi" w:hAnsiTheme="majorBidi" w:cstheme="majorBidi"/>
          <w:sz w:val="20"/>
          <w:szCs w:val="20"/>
        </w:rPr>
        <w:t>,m</w:t>
      </w:r>
      <w:r w:rsidRPr="00F766BB">
        <w:rPr>
          <w:rFonts w:asciiTheme="majorBidi" w:hAnsiTheme="majorBidi" w:cstheme="majorBidi"/>
          <w:sz w:val="20"/>
          <w:szCs w:val="20"/>
        </w:rPr>
        <w:t>ore</w:t>
      </w:r>
      <w:proofErr w:type="spellEnd"/>
      <w:proofErr w:type="gramEnd"/>
      <w:r w:rsidRPr="00F766BB">
        <w:rPr>
          <w:rFonts w:asciiTheme="majorBidi" w:hAnsiTheme="majorBidi" w:cstheme="majorBidi"/>
          <w:sz w:val="20"/>
          <w:szCs w:val="20"/>
        </w:rPr>
        <w:t xml:space="preserve"> than 30 % of healthy young women in Saudi Arabia were found to be in a deficient state </w:t>
      </w:r>
      <w:r w:rsidRPr="00F766BB">
        <w:rPr>
          <w:rFonts w:asciiTheme="majorBidi" w:hAnsiTheme="majorBidi" w:cstheme="majorBidi"/>
          <w:b/>
          <w:bCs/>
          <w:sz w:val="20"/>
          <w:szCs w:val="20"/>
        </w:rPr>
        <w:t>(</w:t>
      </w:r>
      <w:r w:rsidR="00754AEA" w:rsidRPr="00F766BB">
        <w:rPr>
          <w:rFonts w:asciiTheme="majorBidi" w:hAnsiTheme="majorBidi" w:cstheme="majorBidi"/>
          <w:b/>
          <w:bCs/>
          <w:sz w:val="20"/>
          <w:szCs w:val="20"/>
        </w:rPr>
        <w:t xml:space="preserve">Sadat </w:t>
      </w:r>
      <w:r w:rsidR="00754AEA" w:rsidRPr="00F766BB">
        <w:rPr>
          <w:rFonts w:asciiTheme="majorBidi" w:hAnsiTheme="majorBidi" w:cstheme="majorBidi"/>
          <w:b/>
          <w:bCs/>
          <w:i/>
          <w:iCs/>
          <w:sz w:val="20"/>
          <w:szCs w:val="20"/>
        </w:rPr>
        <w:t>et al</w:t>
      </w:r>
      <w:r w:rsidR="00754AEA" w:rsidRPr="00F766BB">
        <w:rPr>
          <w:rFonts w:asciiTheme="majorBidi" w:hAnsiTheme="majorBidi" w:cstheme="majorBidi"/>
          <w:b/>
          <w:bCs/>
          <w:sz w:val="20"/>
          <w:szCs w:val="20"/>
        </w:rPr>
        <w:t>., 2008</w:t>
      </w:r>
      <w:r w:rsidRPr="00F766BB">
        <w:rPr>
          <w:rFonts w:asciiTheme="majorBidi" w:hAnsiTheme="majorBidi" w:cstheme="majorBidi"/>
          <w:b/>
          <w:bCs/>
          <w:sz w:val="20"/>
          <w:szCs w:val="20"/>
        </w:rPr>
        <w:t>)</w:t>
      </w:r>
      <w:r w:rsidRPr="00F766BB">
        <w:rPr>
          <w:rFonts w:asciiTheme="majorBidi" w:hAnsiTheme="majorBidi" w:cstheme="majorBidi"/>
          <w:sz w:val="20"/>
          <w:szCs w:val="20"/>
        </w:rPr>
        <w:t xml:space="preserve">. In this study we examined whether the current weight and weight change since age 18 years are associated with vitamin D </w:t>
      </w:r>
      <w:proofErr w:type="spellStart"/>
      <w:r w:rsidRPr="00F766BB">
        <w:rPr>
          <w:rFonts w:asciiTheme="majorBidi" w:hAnsiTheme="majorBidi" w:cstheme="majorBidi"/>
          <w:sz w:val="20"/>
          <w:szCs w:val="20"/>
        </w:rPr>
        <w:t>status.</w:t>
      </w:r>
      <w:r w:rsidRPr="00F766BB">
        <w:rPr>
          <w:rFonts w:asciiTheme="majorBidi" w:hAnsiTheme="majorBidi" w:cstheme="majorBidi"/>
          <w:bCs/>
          <w:sz w:val="20"/>
          <w:szCs w:val="20"/>
        </w:rPr>
        <w:t>In</w:t>
      </w:r>
      <w:proofErr w:type="spellEnd"/>
      <w:r w:rsidRPr="00F766BB">
        <w:rPr>
          <w:rFonts w:asciiTheme="majorBidi" w:hAnsiTheme="majorBidi" w:cstheme="majorBidi"/>
          <w:bCs/>
          <w:sz w:val="20"/>
          <w:szCs w:val="20"/>
        </w:rPr>
        <w:t xml:space="preserve"> this study of healthy Saudi Arabian women, we sought to evaluate the relationship between </w:t>
      </w:r>
      <w:r w:rsidR="00754AEA" w:rsidRPr="00F766BB">
        <w:rPr>
          <w:rFonts w:asciiTheme="majorBidi" w:hAnsiTheme="majorBidi" w:cstheme="majorBidi"/>
          <w:bCs/>
          <w:sz w:val="20"/>
          <w:szCs w:val="20"/>
        </w:rPr>
        <w:t>BMI</w:t>
      </w:r>
      <w:r w:rsidRPr="00F766BB">
        <w:rPr>
          <w:rFonts w:asciiTheme="majorBidi" w:hAnsiTheme="majorBidi" w:cstheme="majorBidi"/>
          <w:bCs/>
          <w:sz w:val="20"/>
          <w:szCs w:val="20"/>
        </w:rPr>
        <w:t xml:space="preserve"> and serum 25(OH</w:t>
      </w:r>
      <w:proofErr w:type="gramStart"/>
      <w:r w:rsidRPr="00F766BB">
        <w:rPr>
          <w:rFonts w:asciiTheme="majorBidi" w:hAnsiTheme="majorBidi" w:cstheme="majorBidi"/>
          <w:bCs/>
          <w:sz w:val="20"/>
          <w:szCs w:val="20"/>
        </w:rPr>
        <w:t>)D</w:t>
      </w:r>
      <w:proofErr w:type="gramEnd"/>
      <w:r w:rsidRPr="00F766BB">
        <w:rPr>
          <w:rFonts w:asciiTheme="majorBidi" w:hAnsiTheme="majorBidi" w:cstheme="majorBidi"/>
          <w:bCs/>
          <w:sz w:val="20"/>
          <w:szCs w:val="20"/>
        </w:rPr>
        <w:t xml:space="preserve"> concentrations including the association between change in </w:t>
      </w:r>
      <w:r w:rsidR="00754AEA" w:rsidRPr="00F766BB">
        <w:rPr>
          <w:rFonts w:asciiTheme="majorBidi" w:hAnsiTheme="majorBidi" w:cstheme="majorBidi"/>
          <w:bCs/>
          <w:sz w:val="20"/>
          <w:szCs w:val="20"/>
        </w:rPr>
        <w:t>BMI</w:t>
      </w:r>
      <w:r w:rsidRPr="00F766BB">
        <w:rPr>
          <w:rFonts w:asciiTheme="majorBidi" w:hAnsiTheme="majorBidi" w:cstheme="majorBidi"/>
          <w:bCs/>
          <w:sz w:val="20"/>
          <w:szCs w:val="20"/>
        </w:rPr>
        <w:t xml:space="preserve"> during adulthood and vitamin D status.</w:t>
      </w:r>
      <w:r w:rsidR="00014614">
        <w:rPr>
          <w:rFonts w:asciiTheme="majorBidi" w:hAnsiTheme="majorBidi" w:cstheme="majorBidi"/>
          <w:bCs/>
          <w:sz w:val="20"/>
          <w:szCs w:val="20"/>
        </w:rPr>
        <w:t xml:space="preserve"> </w:t>
      </w:r>
    </w:p>
    <w:p w:rsidR="00F766BB" w:rsidRDefault="00F766BB" w:rsidP="00014614">
      <w:pPr>
        <w:adjustRightInd w:val="0"/>
        <w:snapToGrid w:val="0"/>
        <w:jc w:val="both"/>
        <w:rPr>
          <w:rFonts w:asciiTheme="majorBidi" w:hAnsiTheme="majorBidi" w:cstheme="majorBidi"/>
          <w:b/>
          <w:sz w:val="20"/>
          <w:szCs w:val="20"/>
        </w:rPr>
      </w:pPr>
    </w:p>
    <w:p w:rsidR="001D7FBF" w:rsidRPr="00F766BB" w:rsidRDefault="00A86305" w:rsidP="00014614">
      <w:pPr>
        <w:adjustRightInd w:val="0"/>
        <w:snapToGrid w:val="0"/>
        <w:jc w:val="both"/>
        <w:rPr>
          <w:rFonts w:asciiTheme="majorBidi" w:hAnsiTheme="majorBidi" w:cstheme="majorBidi"/>
          <w:bCs/>
          <w:sz w:val="20"/>
          <w:szCs w:val="20"/>
        </w:rPr>
      </w:pPr>
      <w:r w:rsidRPr="00F766BB">
        <w:rPr>
          <w:rFonts w:asciiTheme="majorBidi" w:hAnsiTheme="majorBidi" w:cstheme="majorBidi"/>
          <w:b/>
          <w:sz w:val="20"/>
          <w:szCs w:val="20"/>
        </w:rPr>
        <w:t>2.</w:t>
      </w:r>
      <w:r w:rsidR="00E03D87">
        <w:rPr>
          <w:rFonts w:asciiTheme="majorBidi" w:hAnsiTheme="majorBidi" w:cstheme="majorBidi"/>
          <w:b/>
          <w:sz w:val="20"/>
          <w:szCs w:val="20"/>
        </w:rPr>
        <w:t xml:space="preserve"> </w:t>
      </w:r>
      <w:r w:rsidR="001D7FBF" w:rsidRPr="00F766BB">
        <w:rPr>
          <w:rFonts w:asciiTheme="majorBidi" w:hAnsiTheme="majorBidi" w:cstheme="majorBidi"/>
          <w:b/>
          <w:sz w:val="20"/>
          <w:szCs w:val="20"/>
        </w:rPr>
        <w:t>Subject</w:t>
      </w:r>
      <w:r w:rsidR="003B7817" w:rsidRPr="00F766BB">
        <w:rPr>
          <w:rFonts w:asciiTheme="majorBidi" w:hAnsiTheme="majorBidi" w:cstheme="majorBidi"/>
          <w:b/>
          <w:sz w:val="20"/>
          <w:szCs w:val="20"/>
        </w:rPr>
        <w:t>s</w:t>
      </w:r>
      <w:r w:rsidR="001D7FBF" w:rsidRPr="00F766BB">
        <w:rPr>
          <w:rFonts w:asciiTheme="majorBidi" w:hAnsiTheme="majorBidi" w:cstheme="majorBidi"/>
          <w:b/>
          <w:sz w:val="20"/>
          <w:szCs w:val="20"/>
        </w:rPr>
        <w:t xml:space="preserve"> and Method</w:t>
      </w:r>
      <w:r w:rsidR="003B7817" w:rsidRPr="00F766BB">
        <w:rPr>
          <w:rFonts w:asciiTheme="majorBidi" w:hAnsiTheme="majorBidi" w:cstheme="majorBidi"/>
          <w:bCs/>
          <w:sz w:val="20"/>
          <w:szCs w:val="20"/>
        </w:rPr>
        <w:t>s.</w:t>
      </w:r>
    </w:p>
    <w:p w:rsidR="001D7FBF" w:rsidRPr="00F766BB" w:rsidRDefault="001D7FBF" w:rsidP="00014614">
      <w:pPr>
        <w:adjustRightInd w:val="0"/>
        <w:snapToGrid w:val="0"/>
        <w:jc w:val="both"/>
        <w:rPr>
          <w:rFonts w:asciiTheme="majorBidi" w:hAnsiTheme="majorBidi" w:cstheme="majorBidi"/>
          <w:b/>
          <w:sz w:val="20"/>
          <w:szCs w:val="20"/>
        </w:rPr>
      </w:pPr>
      <w:r w:rsidRPr="00F766BB">
        <w:rPr>
          <w:rFonts w:asciiTheme="majorBidi" w:hAnsiTheme="majorBidi" w:cstheme="majorBidi"/>
          <w:b/>
          <w:sz w:val="20"/>
          <w:szCs w:val="20"/>
        </w:rPr>
        <w:t xml:space="preserve">Study </w:t>
      </w:r>
      <w:r w:rsidR="003B7817" w:rsidRPr="00F766BB">
        <w:rPr>
          <w:rFonts w:asciiTheme="majorBidi" w:hAnsiTheme="majorBidi" w:cstheme="majorBidi"/>
          <w:b/>
          <w:sz w:val="20"/>
          <w:szCs w:val="20"/>
        </w:rPr>
        <w:t>p</w:t>
      </w:r>
      <w:r w:rsidRPr="00F766BB">
        <w:rPr>
          <w:rFonts w:asciiTheme="majorBidi" w:hAnsiTheme="majorBidi" w:cstheme="majorBidi"/>
          <w:b/>
          <w:sz w:val="20"/>
          <w:szCs w:val="20"/>
        </w:rPr>
        <w:t>opulation</w:t>
      </w:r>
      <w:r w:rsidR="003B7817" w:rsidRPr="00F766BB">
        <w:rPr>
          <w:rFonts w:asciiTheme="majorBidi" w:hAnsiTheme="majorBidi" w:cstheme="majorBidi"/>
          <w:b/>
          <w:sz w:val="20"/>
          <w:szCs w:val="20"/>
        </w:rPr>
        <w:t>.</w:t>
      </w:r>
    </w:p>
    <w:p w:rsidR="001D7FBF" w:rsidRPr="00F766BB" w:rsidRDefault="001D7FBF" w:rsidP="00014614">
      <w:pPr>
        <w:autoSpaceDE w:val="0"/>
        <w:autoSpaceDN w:val="0"/>
        <w:adjustRightInd w:val="0"/>
        <w:snapToGrid w:val="0"/>
        <w:ind w:firstLine="426"/>
        <w:jc w:val="both"/>
        <w:rPr>
          <w:rFonts w:asciiTheme="majorBidi" w:hAnsiTheme="majorBidi" w:cstheme="majorBidi"/>
          <w:bCs/>
          <w:iCs/>
          <w:sz w:val="20"/>
          <w:szCs w:val="20"/>
        </w:rPr>
      </w:pPr>
      <w:r w:rsidRPr="00F766BB">
        <w:rPr>
          <w:rFonts w:asciiTheme="majorBidi" w:hAnsiTheme="majorBidi" w:cstheme="majorBidi"/>
          <w:sz w:val="20"/>
          <w:szCs w:val="20"/>
        </w:rPr>
        <w:t xml:space="preserve">The study was conducted between </w:t>
      </w:r>
      <w:r w:rsidR="00754AEA" w:rsidRPr="00F766BB">
        <w:rPr>
          <w:rFonts w:asciiTheme="majorBidi" w:hAnsiTheme="majorBidi" w:cstheme="majorBidi"/>
          <w:sz w:val="20"/>
          <w:szCs w:val="20"/>
        </w:rPr>
        <w:t>(</w:t>
      </w:r>
      <w:r w:rsidRPr="00F766BB">
        <w:rPr>
          <w:rFonts w:asciiTheme="majorBidi" w:hAnsiTheme="majorBidi" w:cstheme="majorBidi"/>
          <w:sz w:val="20"/>
          <w:szCs w:val="20"/>
        </w:rPr>
        <w:t>June-August 2009</w:t>
      </w:r>
      <w:proofErr w:type="gramStart"/>
      <w:r w:rsidR="00754AEA" w:rsidRPr="00F766BB">
        <w:rPr>
          <w:rFonts w:asciiTheme="majorBidi" w:hAnsiTheme="majorBidi" w:cstheme="majorBidi"/>
          <w:sz w:val="20"/>
          <w:szCs w:val="20"/>
        </w:rPr>
        <w:t>)</w:t>
      </w:r>
      <w:r w:rsidRPr="00F766BB">
        <w:rPr>
          <w:rFonts w:asciiTheme="majorBidi" w:hAnsiTheme="majorBidi" w:cstheme="majorBidi"/>
          <w:sz w:val="20"/>
          <w:szCs w:val="20"/>
        </w:rPr>
        <w:t>at</w:t>
      </w:r>
      <w:proofErr w:type="gramEnd"/>
      <w:r w:rsidRPr="00F766BB">
        <w:rPr>
          <w:rFonts w:asciiTheme="majorBidi" w:hAnsiTheme="majorBidi" w:cstheme="majorBidi"/>
          <w:sz w:val="20"/>
          <w:szCs w:val="20"/>
        </w:rPr>
        <w:t xml:space="preserve"> King Fahd Hospital (KFH) in Jeddah, Saudi Arabia. </w:t>
      </w:r>
      <w:r w:rsidR="00DC5057" w:rsidRPr="00F766BB">
        <w:rPr>
          <w:rFonts w:asciiTheme="majorBidi" w:hAnsiTheme="majorBidi" w:cstheme="majorBidi"/>
          <w:sz w:val="20"/>
          <w:szCs w:val="20"/>
        </w:rPr>
        <w:t>W</w:t>
      </w:r>
      <w:r w:rsidRPr="00F766BB">
        <w:rPr>
          <w:rFonts w:asciiTheme="majorBidi" w:hAnsiTheme="majorBidi" w:cstheme="majorBidi"/>
          <w:sz w:val="20"/>
          <w:szCs w:val="20"/>
        </w:rPr>
        <w:t>omen</w:t>
      </w:r>
      <w:r w:rsidR="00DC5057" w:rsidRPr="00F766BB">
        <w:rPr>
          <w:rFonts w:asciiTheme="majorBidi" w:hAnsiTheme="majorBidi" w:cstheme="majorBidi"/>
          <w:sz w:val="20"/>
          <w:szCs w:val="20"/>
        </w:rPr>
        <w:t xml:space="preserve"> (n=120)</w:t>
      </w:r>
      <w:r w:rsidRPr="00F766BB">
        <w:rPr>
          <w:rFonts w:asciiTheme="majorBidi" w:hAnsiTheme="majorBidi" w:cstheme="majorBidi"/>
          <w:sz w:val="20"/>
          <w:szCs w:val="20"/>
        </w:rPr>
        <w:t xml:space="preserve"> aged </w:t>
      </w:r>
      <w:r w:rsidR="00754AEA" w:rsidRPr="00F766BB">
        <w:rPr>
          <w:rFonts w:asciiTheme="majorBidi" w:hAnsiTheme="majorBidi" w:cstheme="majorBidi"/>
          <w:sz w:val="20"/>
          <w:szCs w:val="20"/>
        </w:rPr>
        <w:t>(</w:t>
      </w:r>
      <w:r w:rsidRPr="00F766BB">
        <w:rPr>
          <w:rFonts w:asciiTheme="majorBidi" w:hAnsiTheme="majorBidi" w:cstheme="majorBidi"/>
          <w:sz w:val="20"/>
          <w:szCs w:val="20"/>
        </w:rPr>
        <w:t>18 – 75 year</w:t>
      </w:r>
      <w:r w:rsidR="00754AEA" w:rsidRPr="00F766BB">
        <w:rPr>
          <w:rFonts w:asciiTheme="majorBidi" w:hAnsiTheme="majorBidi" w:cstheme="majorBidi"/>
          <w:sz w:val="20"/>
          <w:szCs w:val="20"/>
        </w:rPr>
        <w:t>)</w:t>
      </w:r>
      <w:r w:rsidRPr="00F766BB">
        <w:rPr>
          <w:rFonts w:asciiTheme="majorBidi" w:hAnsiTheme="majorBidi" w:cstheme="majorBidi"/>
          <w:sz w:val="20"/>
          <w:szCs w:val="20"/>
        </w:rPr>
        <w:t xml:space="preserve"> with BMI ≤ 40 kg/m</w:t>
      </w:r>
      <w:r w:rsidRPr="00F766BB">
        <w:rPr>
          <w:rFonts w:asciiTheme="majorBidi" w:hAnsiTheme="majorBidi" w:cstheme="majorBidi"/>
          <w:sz w:val="20"/>
          <w:szCs w:val="20"/>
          <w:vertAlign w:val="superscript"/>
        </w:rPr>
        <w:t>2</w:t>
      </w:r>
      <w:r w:rsidRPr="00F766BB">
        <w:rPr>
          <w:rFonts w:asciiTheme="majorBidi" w:hAnsiTheme="majorBidi" w:cstheme="majorBidi"/>
          <w:sz w:val="20"/>
          <w:szCs w:val="20"/>
        </w:rPr>
        <w:t>, all in good health and residents of Saudi Arabia for at least 5 years</w:t>
      </w:r>
      <w:r w:rsidR="00014614">
        <w:rPr>
          <w:rFonts w:asciiTheme="majorBidi" w:eastAsiaTheme="minorEastAsia" w:hAnsiTheme="majorBidi" w:cstheme="majorBidi" w:hint="eastAsia"/>
          <w:sz w:val="20"/>
          <w:szCs w:val="20"/>
          <w:lang w:eastAsia="zh-CN"/>
        </w:rPr>
        <w:t xml:space="preserve"> </w:t>
      </w:r>
      <w:r w:rsidRPr="00F766BB">
        <w:rPr>
          <w:rFonts w:asciiTheme="majorBidi" w:hAnsiTheme="majorBidi" w:cstheme="majorBidi"/>
          <w:sz w:val="20"/>
          <w:szCs w:val="20"/>
        </w:rPr>
        <w:t xml:space="preserve">were included. The exclusion criteria included presence of chronic diseases that could affect vitamin D metabolism, the presence of renal or hepatic endocrine, and autoimmune disease or a history of other serious medical conditions. </w:t>
      </w:r>
      <w:r w:rsidRPr="00F766BB">
        <w:rPr>
          <w:rFonts w:asciiTheme="majorBidi" w:hAnsiTheme="majorBidi" w:cstheme="majorBidi"/>
          <w:bCs/>
          <w:sz w:val="20"/>
          <w:szCs w:val="20"/>
        </w:rPr>
        <w:t>This analysis of the de-identified data</w:t>
      </w:r>
      <w:r w:rsidRPr="00F766BB">
        <w:rPr>
          <w:rFonts w:asciiTheme="majorBidi" w:hAnsiTheme="majorBidi" w:cstheme="majorBidi"/>
          <w:sz w:val="20"/>
          <w:szCs w:val="20"/>
        </w:rPr>
        <w:t xml:space="preserve"> for epidemiological study was determined to be exempt according to the Human Subjects Committee at the University of Arizona, Tucson, Arizona.</w:t>
      </w:r>
      <w:r w:rsidR="00014614">
        <w:rPr>
          <w:rFonts w:asciiTheme="majorBidi" w:eastAsiaTheme="minorEastAsia" w:hAnsiTheme="majorBidi" w:cstheme="majorBidi" w:hint="eastAsia"/>
          <w:sz w:val="20"/>
          <w:szCs w:val="20"/>
          <w:lang w:eastAsia="zh-CN"/>
        </w:rPr>
        <w:t xml:space="preserve"> </w:t>
      </w:r>
      <w:proofErr w:type="gramStart"/>
      <w:r w:rsidRPr="00F766BB">
        <w:rPr>
          <w:rFonts w:asciiTheme="majorBidi" w:hAnsiTheme="majorBidi" w:cstheme="majorBidi"/>
          <w:sz w:val="20"/>
          <w:szCs w:val="20"/>
        </w:rPr>
        <w:t>Eligible</w:t>
      </w:r>
      <w:proofErr w:type="gramEnd"/>
      <w:r w:rsidRPr="00F766BB">
        <w:rPr>
          <w:rFonts w:asciiTheme="majorBidi" w:hAnsiTheme="majorBidi" w:cstheme="majorBidi"/>
          <w:sz w:val="20"/>
          <w:szCs w:val="20"/>
        </w:rPr>
        <w:t xml:space="preserve"> women completed the consent process and signed a written informed consent. The de-identified dataset provided specific information on weight and height measurement and blood draws</w:t>
      </w:r>
      <w:r w:rsidR="00014614">
        <w:rPr>
          <w:rFonts w:asciiTheme="majorBidi" w:eastAsiaTheme="minorEastAsia" w:hAnsiTheme="majorBidi" w:cstheme="majorBidi" w:hint="eastAsia"/>
          <w:sz w:val="20"/>
          <w:szCs w:val="20"/>
          <w:lang w:eastAsia="zh-CN"/>
        </w:rPr>
        <w:t xml:space="preserve"> </w:t>
      </w:r>
      <w:r w:rsidRPr="00F766BB">
        <w:rPr>
          <w:rFonts w:asciiTheme="majorBidi" w:hAnsiTheme="majorBidi" w:cstheme="majorBidi"/>
          <w:sz w:val="20"/>
          <w:szCs w:val="20"/>
        </w:rPr>
        <w:t>at one time. General questionnaires pertaining to lifestyle, demographic information, medical history</w:t>
      </w:r>
      <w:r w:rsidR="00754AEA" w:rsidRPr="00F766BB">
        <w:rPr>
          <w:rFonts w:asciiTheme="majorBidi" w:hAnsiTheme="majorBidi" w:cstheme="majorBidi"/>
          <w:sz w:val="20"/>
          <w:szCs w:val="20"/>
        </w:rPr>
        <w:t xml:space="preserve"> and</w:t>
      </w:r>
      <w:r w:rsidRPr="00F766BB">
        <w:rPr>
          <w:rFonts w:asciiTheme="majorBidi" w:hAnsiTheme="majorBidi" w:cstheme="majorBidi"/>
          <w:sz w:val="20"/>
          <w:szCs w:val="20"/>
        </w:rPr>
        <w:t xml:space="preserve"> smoking habits were assessed. Vitamin D deficiency was defined as serum 25(OH</w:t>
      </w:r>
      <w:proofErr w:type="gramStart"/>
      <w:r w:rsidRPr="00F766BB">
        <w:rPr>
          <w:rFonts w:asciiTheme="majorBidi" w:hAnsiTheme="majorBidi" w:cstheme="majorBidi"/>
          <w:sz w:val="20"/>
          <w:szCs w:val="20"/>
        </w:rPr>
        <w:t>)D</w:t>
      </w:r>
      <w:proofErr w:type="gramEnd"/>
      <w:r w:rsidRPr="00F766BB">
        <w:rPr>
          <w:rFonts w:asciiTheme="majorBidi" w:hAnsiTheme="majorBidi" w:cstheme="majorBidi"/>
          <w:sz w:val="20"/>
          <w:szCs w:val="20"/>
        </w:rPr>
        <w:t xml:space="preserve"> levels below 12 </w:t>
      </w:r>
      <w:proofErr w:type="spellStart"/>
      <w:r w:rsidRPr="00F766BB">
        <w:rPr>
          <w:rFonts w:asciiTheme="majorBidi" w:hAnsiTheme="majorBidi" w:cstheme="majorBidi"/>
          <w:sz w:val="20"/>
          <w:szCs w:val="20"/>
        </w:rPr>
        <w:t>ng</w:t>
      </w:r>
      <w:proofErr w:type="spellEnd"/>
      <w:r w:rsidRPr="00F766BB">
        <w:rPr>
          <w:rFonts w:asciiTheme="majorBidi" w:hAnsiTheme="majorBidi" w:cstheme="majorBidi"/>
          <w:sz w:val="20"/>
          <w:szCs w:val="20"/>
        </w:rPr>
        <w:t>/</w:t>
      </w:r>
      <w:proofErr w:type="spellStart"/>
      <w:r w:rsidRPr="00F766BB">
        <w:rPr>
          <w:rFonts w:asciiTheme="majorBidi" w:hAnsiTheme="majorBidi" w:cstheme="majorBidi"/>
          <w:sz w:val="20"/>
          <w:szCs w:val="20"/>
        </w:rPr>
        <w:t>mL.</w:t>
      </w:r>
      <w:proofErr w:type="spellEnd"/>
      <w:r w:rsidRPr="00F766BB">
        <w:rPr>
          <w:rFonts w:asciiTheme="majorBidi" w:hAnsiTheme="majorBidi" w:cstheme="majorBidi"/>
          <w:sz w:val="20"/>
          <w:szCs w:val="20"/>
        </w:rPr>
        <w:t xml:space="preserve"> Insufficiency was defined as 12–19 </w:t>
      </w:r>
      <w:proofErr w:type="spellStart"/>
      <w:r w:rsidRPr="00F766BB">
        <w:rPr>
          <w:rFonts w:asciiTheme="majorBidi" w:hAnsiTheme="majorBidi" w:cstheme="majorBidi"/>
          <w:sz w:val="20"/>
          <w:szCs w:val="20"/>
        </w:rPr>
        <w:t>ng</w:t>
      </w:r>
      <w:proofErr w:type="spellEnd"/>
      <w:r w:rsidRPr="00F766BB">
        <w:rPr>
          <w:rFonts w:asciiTheme="majorBidi" w:hAnsiTheme="majorBidi" w:cstheme="majorBidi"/>
          <w:sz w:val="20"/>
          <w:szCs w:val="20"/>
        </w:rPr>
        <w:t>/</w:t>
      </w:r>
      <w:proofErr w:type="spellStart"/>
      <w:r w:rsidRPr="00F766BB">
        <w:rPr>
          <w:rFonts w:asciiTheme="majorBidi" w:hAnsiTheme="majorBidi" w:cstheme="majorBidi"/>
          <w:sz w:val="20"/>
          <w:szCs w:val="20"/>
        </w:rPr>
        <w:t>mL.</w:t>
      </w:r>
      <w:proofErr w:type="spellEnd"/>
      <w:r w:rsidRPr="00F766BB">
        <w:rPr>
          <w:rFonts w:asciiTheme="majorBidi" w:hAnsiTheme="majorBidi" w:cstheme="majorBidi"/>
          <w:sz w:val="20"/>
          <w:szCs w:val="20"/>
        </w:rPr>
        <w:t xml:space="preserve"> Vitamin D sufficiency is defined as serum 25(OH</w:t>
      </w:r>
      <w:proofErr w:type="gramStart"/>
      <w:r w:rsidRPr="00F766BB">
        <w:rPr>
          <w:rFonts w:asciiTheme="majorBidi" w:hAnsiTheme="majorBidi" w:cstheme="majorBidi"/>
          <w:sz w:val="20"/>
          <w:szCs w:val="20"/>
        </w:rPr>
        <w:t>)D</w:t>
      </w:r>
      <w:proofErr w:type="gramEnd"/>
      <w:r w:rsidRPr="00F766BB">
        <w:rPr>
          <w:rFonts w:asciiTheme="majorBidi" w:hAnsiTheme="majorBidi" w:cstheme="majorBidi"/>
          <w:sz w:val="20"/>
          <w:szCs w:val="20"/>
        </w:rPr>
        <w:t xml:space="preserve"> ≥20 </w:t>
      </w:r>
      <w:proofErr w:type="spellStart"/>
      <w:r w:rsidRPr="00F766BB">
        <w:rPr>
          <w:rFonts w:asciiTheme="majorBidi" w:hAnsiTheme="majorBidi" w:cstheme="majorBidi"/>
          <w:sz w:val="20"/>
          <w:szCs w:val="20"/>
        </w:rPr>
        <w:t>ng</w:t>
      </w:r>
      <w:proofErr w:type="spellEnd"/>
      <w:r w:rsidRPr="00F766BB">
        <w:rPr>
          <w:rFonts w:asciiTheme="majorBidi" w:hAnsiTheme="majorBidi" w:cstheme="majorBidi"/>
          <w:sz w:val="20"/>
          <w:szCs w:val="20"/>
        </w:rPr>
        <w:t>/</w:t>
      </w:r>
      <w:proofErr w:type="spellStart"/>
      <w:r w:rsidRPr="00F766BB">
        <w:rPr>
          <w:rFonts w:asciiTheme="majorBidi" w:hAnsiTheme="majorBidi" w:cstheme="majorBidi"/>
          <w:sz w:val="20"/>
          <w:szCs w:val="20"/>
        </w:rPr>
        <w:t>mL</w:t>
      </w:r>
      <w:proofErr w:type="spellEnd"/>
      <w:r w:rsidRPr="00F766BB">
        <w:rPr>
          <w:rFonts w:asciiTheme="majorBidi" w:hAnsiTheme="majorBidi" w:cstheme="majorBidi"/>
          <w:sz w:val="20"/>
          <w:szCs w:val="20"/>
        </w:rPr>
        <w:t xml:space="preserve"> to meet the needs of the non-endocrine pathway </w:t>
      </w:r>
      <w:r w:rsidRPr="00F766BB">
        <w:rPr>
          <w:rFonts w:asciiTheme="majorBidi" w:hAnsiTheme="majorBidi" w:cstheme="majorBidi"/>
          <w:b/>
          <w:bCs/>
          <w:sz w:val="20"/>
          <w:szCs w:val="20"/>
        </w:rPr>
        <w:t>(</w:t>
      </w:r>
      <w:r w:rsidR="00754AEA" w:rsidRPr="00F766BB">
        <w:rPr>
          <w:rFonts w:asciiTheme="majorBidi" w:hAnsiTheme="majorBidi" w:cstheme="majorBidi"/>
          <w:b/>
          <w:bCs/>
          <w:sz w:val="20"/>
          <w:szCs w:val="20"/>
        </w:rPr>
        <w:t>Hollis, 2005</w:t>
      </w:r>
      <w:r w:rsidRPr="00F766BB">
        <w:rPr>
          <w:rFonts w:asciiTheme="majorBidi" w:hAnsiTheme="majorBidi" w:cstheme="majorBidi"/>
          <w:b/>
          <w:bCs/>
          <w:sz w:val="20"/>
          <w:szCs w:val="20"/>
        </w:rPr>
        <w:t>)</w:t>
      </w:r>
      <w:r w:rsidRPr="00F766BB">
        <w:rPr>
          <w:rFonts w:asciiTheme="majorBidi" w:hAnsiTheme="majorBidi" w:cstheme="majorBidi"/>
          <w:sz w:val="20"/>
          <w:szCs w:val="20"/>
        </w:rPr>
        <w:t xml:space="preserve">. </w:t>
      </w:r>
      <w:r w:rsidRPr="00F766BB">
        <w:rPr>
          <w:rFonts w:asciiTheme="majorBidi" w:hAnsiTheme="majorBidi" w:cstheme="majorBidi"/>
          <w:bCs/>
          <w:sz w:val="20"/>
          <w:szCs w:val="20"/>
        </w:rPr>
        <w:t>Stable weight was defined as</w:t>
      </w:r>
      <w:r w:rsidR="00014614">
        <w:rPr>
          <w:rFonts w:asciiTheme="majorBidi" w:hAnsiTheme="majorBidi" w:cstheme="majorBidi"/>
          <w:bCs/>
          <w:sz w:val="20"/>
          <w:szCs w:val="20"/>
        </w:rPr>
        <w:t xml:space="preserve"> </w:t>
      </w:r>
      <w:r w:rsidRPr="00F766BB">
        <w:rPr>
          <w:rFonts w:asciiTheme="majorBidi" w:hAnsiTheme="majorBidi" w:cstheme="majorBidi"/>
          <w:bCs/>
          <w:iCs/>
          <w:sz w:val="20"/>
          <w:szCs w:val="20"/>
        </w:rPr>
        <w:t xml:space="preserve">&lt;10% change from weight at age 18 years to current weight, and weight gain was defined as ≥10% from weight at age 18 years to current weight. </w:t>
      </w:r>
    </w:p>
    <w:p w:rsidR="001D7FBF" w:rsidRPr="00F766BB" w:rsidRDefault="001D7FBF" w:rsidP="00014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both"/>
        <w:rPr>
          <w:rFonts w:asciiTheme="majorBidi" w:hAnsiTheme="majorBidi" w:cstheme="majorBidi"/>
          <w:bCs/>
          <w:iCs/>
          <w:sz w:val="20"/>
          <w:szCs w:val="20"/>
        </w:rPr>
      </w:pPr>
      <w:proofErr w:type="gramStart"/>
      <w:r w:rsidRPr="00F766BB">
        <w:rPr>
          <w:rFonts w:asciiTheme="majorBidi" w:hAnsiTheme="majorBidi" w:cstheme="majorBidi"/>
          <w:b/>
          <w:sz w:val="20"/>
          <w:szCs w:val="20"/>
        </w:rPr>
        <w:t>Anthropometry</w:t>
      </w:r>
      <w:r w:rsidR="003B7817" w:rsidRPr="00F766BB">
        <w:rPr>
          <w:rFonts w:asciiTheme="majorBidi" w:hAnsiTheme="majorBidi" w:cstheme="majorBidi"/>
          <w:b/>
          <w:sz w:val="20"/>
          <w:szCs w:val="20"/>
        </w:rPr>
        <w:t>.</w:t>
      </w:r>
      <w:proofErr w:type="gramEnd"/>
    </w:p>
    <w:p w:rsidR="001D7FBF" w:rsidRPr="00F766BB" w:rsidRDefault="001D7FBF" w:rsidP="00014614">
      <w:pPr>
        <w:autoSpaceDE w:val="0"/>
        <w:autoSpaceDN w:val="0"/>
        <w:adjustRightInd w:val="0"/>
        <w:snapToGrid w:val="0"/>
        <w:ind w:firstLine="426"/>
        <w:jc w:val="both"/>
        <w:rPr>
          <w:rFonts w:asciiTheme="majorBidi" w:hAnsiTheme="majorBidi" w:cstheme="majorBidi"/>
          <w:sz w:val="20"/>
          <w:szCs w:val="20"/>
        </w:rPr>
      </w:pPr>
      <w:r w:rsidRPr="00F766BB">
        <w:rPr>
          <w:rFonts w:asciiTheme="majorBidi" w:hAnsiTheme="majorBidi" w:cstheme="majorBidi"/>
          <w:sz w:val="20"/>
          <w:szCs w:val="20"/>
        </w:rPr>
        <w:t>Weight was measured to the nearest 0.1 kg with a balance beam scale (Weigh-</w:t>
      </w:r>
      <w:proofErr w:type="spellStart"/>
      <w:r w:rsidRPr="00F766BB">
        <w:rPr>
          <w:rFonts w:asciiTheme="majorBidi" w:hAnsiTheme="majorBidi" w:cstheme="majorBidi"/>
          <w:sz w:val="20"/>
          <w:szCs w:val="20"/>
        </w:rPr>
        <w:t>Tronix</w:t>
      </w:r>
      <w:proofErr w:type="spellEnd"/>
      <w:r w:rsidRPr="00F766BB">
        <w:rPr>
          <w:rFonts w:asciiTheme="majorBidi" w:hAnsiTheme="majorBidi" w:cstheme="majorBidi"/>
          <w:sz w:val="20"/>
          <w:szCs w:val="20"/>
        </w:rPr>
        <w:t xml:space="preserve">, New York, NY) with no shoes, socks, and with light clothing and empty pockets. </w:t>
      </w:r>
      <w:proofErr w:type="gramStart"/>
      <w:r w:rsidRPr="00F766BB">
        <w:rPr>
          <w:rFonts w:asciiTheme="majorBidi" w:hAnsiTheme="majorBidi" w:cstheme="majorBidi"/>
          <w:bCs/>
          <w:sz w:val="20"/>
          <w:szCs w:val="20"/>
        </w:rPr>
        <w:t xml:space="preserve">Height </w:t>
      </w:r>
      <w:proofErr w:type="spellStart"/>
      <w:r w:rsidRPr="00F766BB">
        <w:rPr>
          <w:rFonts w:asciiTheme="majorBidi" w:hAnsiTheme="majorBidi" w:cstheme="majorBidi"/>
          <w:bCs/>
          <w:sz w:val="20"/>
          <w:szCs w:val="20"/>
        </w:rPr>
        <w:t>was</w:t>
      </w:r>
      <w:r w:rsidRPr="00F766BB">
        <w:rPr>
          <w:rFonts w:asciiTheme="majorBidi" w:hAnsiTheme="majorBidi" w:cstheme="majorBidi"/>
          <w:sz w:val="20"/>
          <w:szCs w:val="20"/>
        </w:rPr>
        <w:t>measured</w:t>
      </w:r>
      <w:proofErr w:type="spellEnd"/>
      <w:r w:rsidRPr="00F766BB">
        <w:rPr>
          <w:rFonts w:asciiTheme="majorBidi" w:hAnsiTheme="majorBidi" w:cstheme="majorBidi"/>
          <w:sz w:val="20"/>
          <w:szCs w:val="20"/>
        </w:rPr>
        <w:t xml:space="preserve"> to the nearest 0.1 cm with no shoes using a wall-mounted </w:t>
      </w:r>
      <w:proofErr w:type="spellStart"/>
      <w:r w:rsidRPr="00F766BB">
        <w:rPr>
          <w:rFonts w:asciiTheme="majorBidi" w:hAnsiTheme="majorBidi" w:cstheme="majorBidi"/>
          <w:sz w:val="20"/>
          <w:szCs w:val="20"/>
        </w:rPr>
        <w:t>stadiometer</w:t>
      </w:r>
      <w:proofErr w:type="spellEnd"/>
      <w:r w:rsidRPr="00F766BB">
        <w:rPr>
          <w:rFonts w:asciiTheme="majorBidi" w:hAnsiTheme="majorBidi" w:cstheme="majorBidi"/>
          <w:sz w:val="20"/>
          <w:szCs w:val="20"/>
        </w:rPr>
        <w:t xml:space="preserve"> (</w:t>
      </w:r>
      <w:proofErr w:type="spellStart"/>
      <w:r w:rsidRPr="00F766BB">
        <w:rPr>
          <w:rFonts w:asciiTheme="majorBidi" w:hAnsiTheme="majorBidi" w:cstheme="majorBidi"/>
          <w:sz w:val="20"/>
          <w:szCs w:val="20"/>
        </w:rPr>
        <w:t>Holtain</w:t>
      </w:r>
      <w:proofErr w:type="spellEnd"/>
      <w:r w:rsidRPr="00F766BB">
        <w:rPr>
          <w:rFonts w:asciiTheme="majorBidi" w:hAnsiTheme="majorBidi" w:cstheme="majorBidi"/>
          <w:sz w:val="20"/>
          <w:szCs w:val="20"/>
        </w:rPr>
        <w:t xml:space="preserve">, </w:t>
      </w:r>
      <w:proofErr w:type="spellStart"/>
      <w:r w:rsidRPr="00F766BB">
        <w:rPr>
          <w:rFonts w:asciiTheme="majorBidi" w:hAnsiTheme="majorBidi" w:cstheme="majorBidi"/>
          <w:sz w:val="20"/>
          <w:szCs w:val="20"/>
        </w:rPr>
        <w:t>Crosswell</w:t>
      </w:r>
      <w:proofErr w:type="spellEnd"/>
      <w:r w:rsidRPr="00F766BB">
        <w:rPr>
          <w:rFonts w:asciiTheme="majorBidi" w:hAnsiTheme="majorBidi" w:cstheme="majorBidi"/>
          <w:sz w:val="20"/>
          <w:szCs w:val="20"/>
        </w:rPr>
        <w:t>, Wales).</w:t>
      </w:r>
      <w:proofErr w:type="gramEnd"/>
      <w:r w:rsidRPr="00F766BB">
        <w:rPr>
          <w:rFonts w:asciiTheme="majorBidi" w:hAnsiTheme="majorBidi" w:cstheme="majorBidi"/>
          <w:sz w:val="20"/>
          <w:szCs w:val="20"/>
        </w:rPr>
        <w:t xml:space="preserve"> BMI was calculated as </w:t>
      </w:r>
      <w:r w:rsidRPr="00F766BB">
        <w:rPr>
          <w:rFonts w:asciiTheme="majorBidi" w:hAnsiTheme="majorBidi" w:cstheme="majorBidi"/>
          <w:sz w:val="20"/>
          <w:szCs w:val="20"/>
        </w:rPr>
        <w:lastRenderedPageBreak/>
        <w:t xml:space="preserve">weight in kilograms divided by height in meters squared. </w:t>
      </w:r>
    </w:p>
    <w:p w:rsidR="001D7FBF" w:rsidRPr="00F766BB" w:rsidRDefault="001D7FBF" w:rsidP="00014614">
      <w:pPr>
        <w:autoSpaceDE w:val="0"/>
        <w:autoSpaceDN w:val="0"/>
        <w:adjustRightInd w:val="0"/>
        <w:snapToGrid w:val="0"/>
        <w:jc w:val="both"/>
        <w:rPr>
          <w:rFonts w:asciiTheme="majorBidi" w:hAnsiTheme="majorBidi" w:cstheme="majorBidi"/>
          <w:b/>
          <w:bCs/>
          <w:sz w:val="20"/>
          <w:szCs w:val="20"/>
        </w:rPr>
      </w:pPr>
      <w:r w:rsidRPr="00F766BB">
        <w:rPr>
          <w:rFonts w:asciiTheme="majorBidi" w:hAnsiTheme="majorBidi" w:cstheme="majorBidi"/>
          <w:b/>
          <w:sz w:val="20"/>
          <w:szCs w:val="20"/>
        </w:rPr>
        <w:t xml:space="preserve">Blood </w:t>
      </w:r>
      <w:r w:rsidR="00DC5057" w:rsidRPr="00F766BB">
        <w:rPr>
          <w:rFonts w:asciiTheme="majorBidi" w:hAnsiTheme="majorBidi" w:cstheme="majorBidi"/>
          <w:b/>
          <w:sz w:val="20"/>
          <w:szCs w:val="20"/>
        </w:rPr>
        <w:t>s</w:t>
      </w:r>
      <w:r w:rsidRPr="00F766BB">
        <w:rPr>
          <w:rFonts w:asciiTheme="majorBidi" w:hAnsiTheme="majorBidi" w:cstheme="majorBidi"/>
          <w:b/>
          <w:sz w:val="20"/>
          <w:szCs w:val="20"/>
        </w:rPr>
        <w:t xml:space="preserve">ample </w:t>
      </w:r>
      <w:r w:rsidR="003B7817" w:rsidRPr="00F766BB">
        <w:rPr>
          <w:rFonts w:asciiTheme="majorBidi" w:hAnsiTheme="majorBidi" w:cstheme="majorBidi"/>
          <w:b/>
          <w:sz w:val="20"/>
          <w:szCs w:val="20"/>
        </w:rPr>
        <w:t>c</w:t>
      </w:r>
      <w:r w:rsidRPr="00F766BB">
        <w:rPr>
          <w:rFonts w:asciiTheme="majorBidi" w:hAnsiTheme="majorBidi" w:cstheme="majorBidi"/>
          <w:b/>
          <w:sz w:val="20"/>
          <w:szCs w:val="20"/>
        </w:rPr>
        <w:t>ollection</w:t>
      </w:r>
      <w:r w:rsidRPr="00F766BB">
        <w:rPr>
          <w:rFonts w:asciiTheme="majorBidi" w:hAnsiTheme="majorBidi" w:cstheme="majorBidi"/>
          <w:b/>
          <w:bCs/>
          <w:sz w:val="20"/>
          <w:szCs w:val="20"/>
        </w:rPr>
        <w:t xml:space="preserve"> and </w:t>
      </w:r>
      <w:r w:rsidR="003B7817" w:rsidRPr="00F766BB">
        <w:rPr>
          <w:rFonts w:asciiTheme="majorBidi" w:hAnsiTheme="majorBidi" w:cstheme="majorBidi"/>
          <w:b/>
          <w:bCs/>
          <w:sz w:val="20"/>
          <w:szCs w:val="20"/>
        </w:rPr>
        <w:t>m</w:t>
      </w:r>
      <w:r w:rsidR="00F766BB">
        <w:rPr>
          <w:rFonts w:asciiTheme="majorBidi" w:hAnsiTheme="majorBidi" w:cstheme="majorBidi"/>
          <w:b/>
          <w:bCs/>
          <w:sz w:val="20"/>
          <w:szCs w:val="20"/>
        </w:rPr>
        <w:t>easurement of 25(OH</w:t>
      </w:r>
      <w:proofErr w:type="gramStart"/>
      <w:r w:rsidR="00F766BB">
        <w:rPr>
          <w:rFonts w:asciiTheme="majorBidi" w:hAnsiTheme="majorBidi" w:cstheme="majorBidi"/>
          <w:b/>
          <w:bCs/>
          <w:sz w:val="20"/>
          <w:szCs w:val="20"/>
        </w:rPr>
        <w:t>)D</w:t>
      </w:r>
      <w:proofErr w:type="gramEnd"/>
      <w:r w:rsidR="003B7817" w:rsidRPr="00F766BB">
        <w:rPr>
          <w:rFonts w:asciiTheme="majorBidi" w:hAnsiTheme="majorBidi" w:cstheme="majorBidi"/>
          <w:b/>
          <w:bCs/>
          <w:sz w:val="20"/>
          <w:szCs w:val="20"/>
        </w:rPr>
        <w:t>.</w:t>
      </w:r>
    </w:p>
    <w:p w:rsidR="001D7FBF" w:rsidRPr="00F766BB" w:rsidRDefault="001D7FBF" w:rsidP="00014614">
      <w:pPr>
        <w:autoSpaceDE w:val="0"/>
        <w:autoSpaceDN w:val="0"/>
        <w:adjustRightInd w:val="0"/>
        <w:snapToGrid w:val="0"/>
        <w:ind w:firstLine="426"/>
        <w:jc w:val="both"/>
        <w:rPr>
          <w:rFonts w:asciiTheme="majorBidi" w:hAnsiTheme="majorBidi" w:cstheme="majorBidi"/>
          <w:sz w:val="20"/>
          <w:szCs w:val="20"/>
        </w:rPr>
      </w:pPr>
      <w:r w:rsidRPr="00F766BB">
        <w:rPr>
          <w:rFonts w:asciiTheme="majorBidi" w:hAnsiTheme="majorBidi" w:cstheme="majorBidi"/>
          <w:sz w:val="20"/>
          <w:szCs w:val="20"/>
        </w:rPr>
        <w:t xml:space="preserve"> Blood samples were collected from participants to measure total serum 25(OH</w:t>
      </w:r>
      <w:proofErr w:type="gramStart"/>
      <w:r w:rsidRPr="00F766BB">
        <w:rPr>
          <w:rFonts w:asciiTheme="majorBidi" w:hAnsiTheme="majorBidi" w:cstheme="majorBidi"/>
          <w:sz w:val="20"/>
          <w:szCs w:val="20"/>
        </w:rPr>
        <w:t>)D</w:t>
      </w:r>
      <w:proofErr w:type="gramEnd"/>
      <w:r w:rsidRPr="00F766BB">
        <w:rPr>
          <w:rFonts w:asciiTheme="majorBidi" w:hAnsiTheme="majorBidi" w:cstheme="majorBidi"/>
          <w:sz w:val="20"/>
          <w:szCs w:val="20"/>
        </w:rPr>
        <w:t xml:space="preserve">. Participants were not required to fast for blood collection. Blood was collected </w:t>
      </w:r>
      <w:r w:rsidRPr="00F766BB">
        <w:rPr>
          <w:rFonts w:asciiTheme="majorBidi" w:hAnsiTheme="majorBidi" w:cstheme="majorBidi"/>
          <w:i/>
          <w:iCs/>
          <w:sz w:val="20"/>
          <w:szCs w:val="20"/>
        </w:rPr>
        <w:t>via</w:t>
      </w:r>
      <w:r w:rsidRPr="00F766BB">
        <w:rPr>
          <w:rFonts w:asciiTheme="majorBidi" w:hAnsiTheme="majorBidi" w:cstheme="majorBidi"/>
          <w:sz w:val="20"/>
          <w:szCs w:val="20"/>
        </w:rPr>
        <w:t xml:space="preserve"> </w:t>
      </w:r>
      <w:proofErr w:type="spellStart"/>
      <w:r w:rsidRPr="00F766BB">
        <w:rPr>
          <w:rFonts w:asciiTheme="majorBidi" w:hAnsiTheme="majorBidi" w:cstheme="majorBidi"/>
          <w:sz w:val="20"/>
          <w:szCs w:val="20"/>
        </w:rPr>
        <w:t>venipuncture</w:t>
      </w:r>
      <w:proofErr w:type="spellEnd"/>
      <w:r w:rsidRPr="00F766BB">
        <w:rPr>
          <w:rFonts w:asciiTheme="majorBidi" w:hAnsiTheme="majorBidi" w:cstheme="majorBidi"/>
          <w:sz w:val="20"/>
          <w:szCs w:val="20"/>
        </w:rPr>
        <w:t>, allowed to clot, centrifuged, and then stored at -80</w:t>
      </w:r>
      <w:r w:rsidRPr="00F766BB">
        <w:rPr>
          <w:rFonts w:asciiTheme="majorBidi" w:hAnsiTheme="majorBidi" w:cstheme="majorBidi"/>
          <w:sz w:val="20"/>
          <w:szCs w:val="20"/>
          <w:vertAlign w:val="superscript"/>
        </w:rPr>
        <w:t>o</w:t>
      </w:r>
      <w:r w:rsidRPr="00F766BB">
        <w:rPr>
          <w:rFonts w:asciiTheme="majorBidi" w:hAnsiTheme="majorBidi" w:cstheme="majorBidi"/>
          <w:sz w:val="20"/>
          <w:szCs w:val="20"/>
        </w:rPr>
        <w:t xml:space="preserve">C until thawed for analyses by high performance liquid chromatography (HPLC) in </w:t>
      </w:r>
      <w:r w:rsidRPr="00F766BB">
        <w:rPr>
          <w:rFonts w:asciiTheme="majorBidi" w:hAnsiTheme="majorBidi" w:cstheme="majorBidi"/>
          <w:bCs/>
          <w:sz w:val="20"/>
          <w:szCs w:val="20"/>
        </w:rPr>
        <w:t>King Fahd Center for Medical Research (KFCMR).</w:t>
      </w:r>
      <w:r w:rsidRPr="00F766BB">
        <w:rPr>
          <w:rFonts w:asciiTheme="majorBidi" w:hAnsiTheme="majorBidi" w:cstheme="majorBidi"/>
          <w:sz w:val="20"/>
          <w:szCs w:val="20"/>
        </w:rPr>
        <w:t xml:space="preserve"> The method used </w:t>
      </w:r>
      <w:r w:rsidR="00754AEA" w:rsidRPr="00F766BB">
        <w:rPr>
          <w:rFonts w:asciiTheme="majorBidi" w:hAnsiTheme="majorBidi" w:cstheme="majorBidi"/>
          <w:sz w:val="20"/>
          <w:szCs w:val="20"/>
        </w:rPr>
        <w:t xml:space="preserve">for the determination according </w:t>
      </w:r>
      <w:r w:rsidR="00F766BB" w:rsidRPr="00F766BB">
        <w:rPr>
          <w:rFonts w:asciiTheme="majorBidi" w:hAnsiTheme="majorBidi" w:cstheme="majorBidi"/>
          <w:sz w:val="20"/>
          <w:szCs w:val="20"/>
        </w:rPr>
        <w:t>to (</w:t>
      </w:r>
      <w:proofErr w:type="spellStart"/>
      <w:r w:rsidR="00754AEA" w:rsidRPr="00F766BB">
        <w:rPr>
          <w:rFonts w:asciiTheme="majorBidi" w:hAnsiTheme="majorBidi" w:cstheme="majorBidi"/>
          <w:b/>
          <w:bCs/>
          <w:sz w:val="20"/>
          <w:szCs w:val="20"/>
        </w:rPr>
        <w:t>Rapuri</w:t>
      </w:r>
      <w:proofErr w:type="spellEnd"/>
      <w:r w:rsidR="00754AEA" w:rsidRPr="00F766BB">
        <w:rPr>
          <w:rFonts w:asciiTheme="majorBidi" w:hAnsiTheme="majorBidi" w:cstheme="majorBidi"/>
          <w:b/>
          <w:bCs/>
          <w:sz w:val="20"/>
          <w:szCs w:val="20"/>
        </w:rPr>
        <w:t xml:space="preserve"> and Gallagher, 2004</w:t>
      </w:r>
      <w:r w:rsidRPr="00F766BB">
        <w:rPr>
          <w:rFonts w:asciiTheme="majorBidi" w:hAnsiTheme="majorBidi" w:cstheme="majorBidi"/>
          <w:b/>
          <w:bCs/>
          <w:sz w:val="20"/>
          <w:szCs w:val="20"/>
        </w:rPr>
        <w:t>).</w:t>
      </w:r>
      <w:r w:rsidRPr="00F766BB">
        <w:rPr>
          <w:rFonts w:asciiTheme="majorBidi" w:hAnsiTheme="majorBidi" w:cstheme="majorBidi"/>
          <w:bCs/>
          <w:sz w:val="20"/>
          <w:szCs w:val="20"/>
        </w:rPr>
        <w:t xml:space="preserve"> Briefly, </w:t>
      </w:r>
      <w:r w:rsidRPr="00F766BB">
        <w:rPr>
          <w:rFonts w:asciiTheme="majorBidi" w:hAnsiTheme="majorBidi" w:cstheme="majorBidi"/>
          <w:sz w:val="20"/>
          <w:szCs w:val="20"/>
        </w:rPr>
        <w:t xml:space="preserve">the method utilizes a reversed- phase HPLC technique that shows a clear resolution of </w:t>
      </w:r>
      <w:r w:rsidRPr="00F766BB">
        <w:rPr>
          <w:rFonts w:asciiTheme="majorBidi" w:hAnsiTheme="majorBidi" w:cstheme="majorBidi"/>
          <w:bCs/>
          <w:sz w:val="20"/>
          <w:szCs w:val="20"/>
        </w:rPr>
        <w:t>25-hydroxyvitamin D</w:t>
      </w:r>
      <w:r w:rsidRPr="00F766BB">
        <w:rPr>
          <w:rFonts w:asciiTheme="majorBidi" w:hAnsiTheme="majorBidi" w:cstheme="majorBidi"/>
          <w:bCs/>
          <w:sz w:val="20"/>
          <w:szCs w:val="20"/>
          <w:vertAlign w:val="subscript"/>
        </w:rPr>
        <w:t>2</w:t>
      </w:r>
      <w:r w:rsidRPr="00F766BB">
        <w:rPr>
          <w:rFonts w:asciiTheme="majorBidi" w:hAnsiTheme="majorBidi" w:cstheme="majorBidi"/>
          <w:bCs/>
          <w:sz w:val="20"/>
          <w:szCs w:val="20"/>
        </w:rPr>
        <w:t xml:space="preserve"> [</w:t>
      </w:r>
      <w:r w:rsidRPr="00F766BB">
        <w:rPr>
          <w:rFonts w:asciiTheme="majorBidi" w:hAnsiTheme="majorBidi" w:cstheme="majorBidi"/>
          <w:sz w:val="20"/>
          <w:szCs w:val="20"/>
        </w:rPr>
        <w:t>25(OH</w:t>
      </w:r>
      <w:proofErr w:type="gramStart"/>
      <w:r w:rsidRPr="00F766BB">
        <w:rPr>
          <w:rFonts w:asciiTheme="majorBidi" w:hAnsiTheme="majorBidi" w:cstheme="majorBidi"/>
          <w:sz w:val="20"/>
          <w:szCs w:val="20"/>
        </w:rPr>
        <w:t>)D</w:t>
      </w:r>
      <w:r w:rsidRPr="00F766BB">
        <w:rPr>
          <w:rFonts w:asciiTheme="majorBidi" w:hAnsiTheme="majorBidi" w:cstheme="majorBidi"/>
          <w:sz w:val="20"/>
          <w:szCs w:val="20"/>
          <w:vertAlign w:val="subscript"/>
        </w:rPr>
        <w:t>2</w:t>
      </w:r>
      <w:proofErr w:type="gramEnd"/>
      <w:r w:rsidRPr="00F766BB">
        <w:rPr>
          <w:rFonts w:asciiTheme="majorBidi" w:hAnsiTheme="majorBidi" w:cstheme="majorBidi"/>
          <w:sz w:val="20"/>
          <w:szCs w:val="20"/>
        </w:rPr>
        <w:t>] and 25(OH)D</w:t>
      </w:r>
      <w:r w:rsidRPr="00F766BB">
        <w:rPr>
          <w:rFonts w:asciiTheme="majorBidi" w:hAnsiTheme="majorBidi" w:cstheme="majorBidi"/>
          <w:sz w:val="20"/>
          <w:szCs w:val="20"/>
          <w:vertAlign w:val="subscript"/>
        </w:rPr>
        <w:t>3</w:t>
      </w:r>
      <w:r w:rsidRPr="00F766BB">
        <w:rPr>
          <w:rFonts w:asciiTheme="majorBidi" w:hAnsiTheme="majorBidi" w:cstheme="majorBidi"/>
          <w:sz w:val="20"/>
          <w:szCs w:val="20"/>
        </w:rPr>
        <w:t xml:space="preserve">. The mobile phase is an </w:t>
      </w:r>
      <w:proofErr w:type="spellStart"/>
      <w:r w:rsidRPr="00F766BB">
        <w:rPr>
          <w:rFonts w:asciiTheme="majorBidi" w:hAnsiTheme="majorBidi" w:cstheme="majorBidi"/>
          <w:sz w:val="20"/>
          <w:szCs w:val="20"/>
        </w:rPr>
        <w:t>acetonitrile</w:t>
      </w:r>
      <w:proofErr w:type="spellEnd"/>
      <w:r w:rsidRPr="00F766BB">
        <w:rPr>
          <w:rFonts w:asciiTheme="majorBidi" w:hAnsiTheme="majorBidi" w:cstheme="majorBidi"/>
          <w:sz w:val="20"/>
          <w:szCs w:val="20"/>
        </w:rPr>
        <w:t xml:space="preserve"> extract of serum by solid phase extraction C18/OH cartridges. HPLC was </w:t>
      </w:r>
      <w:proofErr w:type="spellStart"/>
      <w:r w:rsidRPr="00F766BB">
        <w:rPr>
          <w:rFonts w:asciiTheme="majorBidi" w:hAnsiTheme="majorBidi" w:cstheme="majorBidi"/>
          <w:sz w:val="20"/>
          <w:szCs w:val="20"/>
        </w:rPr>
        <w:t>preformed</w:t>
      </w:r>
      <w:proofErr w:type="spellEnd"/>
      <w:r w:rsidRPr="00F766BB">
        <w:rPr>
          <w:rFonts w:asciiTheme="majorBidi" w:hAnsiTheme="majorBidi" w:cstheme="majorBidi"/>
          <w:sz w:val="20"/>
          <w:szCs w:val="20"/>
        </w:rPr>
        <w:t xml:space="preserve"> using a </w:t>
      </w:r>
      <w:r w:rsidRPr="00F766BB">
        <w:rPr>
          <w:rFonts w:asciiTheme="majorBidi" w:hAnsiTheme="majorBidi" w:cstheme="majorBidi"/>
          <w:bCs/>
          <w:sz w:val="20"/>
          <w:szCs w:val="20"/>
        </w:rPr>
        <w:t xml:space="preserve">Shimadzu </w:t>
      </w:r>
      <w:r w:rsidRPr="00F766BB">
        <w:rPr>
          <w:rFonts w:asciiTheme="majorBidi" w:hAnsiTheme="majorBidi" w:cstheme="majorBidi"/>
          <w:sz w:val="20"/>
          <w:szCs w:val="20"/>
        </w:rPr>
        <w:t xml:space="preserve">LC-10 system with Shimadzu LC-10AT pump (Corporation, Kyoto, Japan). </w:t>
      </w:r>
    </w:p>
    <w:p w:rsidR="001D7FBF" w:rsidRPr="00F766BB" w:rsidRDefault="001D7FBF" w:rsidP="00014614">
      <w:pPr>
        <w:autoSpaceDE w:val="0"/>
        <w:autoSpaceDN w:val="0"/>
        <w:adjustRightInd w:val="0"/>
        <w:snapToGrid w:val="0"/>
        <w:jc w:val="both"/>
        <w:rPr>
          <w:rFonts w:asciiTheme="majorBidi" w:hAnsiTheme="majorBidi" w:cstheme="majorBidi"/>
          <w:b/>
          <w:sz w:val="20"/>
          <w:szCs w:val="20"/>
        </w:rPr>
      </w:pPr>
      <w:r w:rsidRPr="00F766BB">
        <w:rPr>
          <w:rFonts w:asciiTheme="majorBidi" w:hAnsiTheme="majorBidi" w:cstheme="majorBidi"/>
          <w:b/>
          <w:sz w:val="20"/>
          <w:szCs w:val="20"/>
        </w:rPr>
        <w:t>Statistical Analysis</w:t>
      </w:r>
    </w:p>
    <w:p w:rsidR="001D7FBF" w:rsidRPr="00F766BB" w:rsidRDefault="001D7FBF" w:rsidP="00014614">
      <w:pPr>
        <w:pStyle w:val="CommentText"/>
        <w:adjustRightInd w:val="0"/>
        <w:snapToGrid w:val="0"/>
        <w:spacing w:after="0" w:line="240" w:lineRule="auto"/>
        <w:ind w:firstLine="426"/>
        <w:jc w:val="both"/>
        <w:rPr>
          <w:rFonts w:asciiTheme="majorBidi" w:hAnsiTheme="majorBidi" w:cstheme="majorBidi"/>
        </w:rPr>
      </w:pPr>
      <w:r w:rsidRPr="00F766BB">
        <w:rPr>
          <w:rFonts w:asciiTheme="majorBidi" w:hAnsiTheme="majorBidi" w:cstheme="majorBidi"/>
        </w:rPr>
        <w:t xml:space="preserve">All analyses were conducted using the STATA statistical software package (version 11.0, </w:t>
      </w:r>
      <w:proofErr w:type="spellStart"/>
      <w:r w:rsidRPr="00F766BB">
        <w:rPr>
          <w:rFonts w:asciiTheme="majorBidi" w:hAnsiTheme="majorBidi" w:cstheme="majorBidi"/>
        </w:rPr>
        <w:t>Stata</w:t>
      </w:r>
      <w:proofErr w:type="spellEnd"/>
      <w:r w:rsidRPr="00F766BB">
        <w:rPr>
          <w:rFonts w:asciiTheme="majorBidi" w:hAnsiTheme="majorBidi" w:cstheme="majorBidi"/>
        </w:rPr>
        <w:t xml:space="preserve"> Corporation, College Station, TX). Demographic and clinical characteristics were evaluated using descriptive statistics mean including standard deviation and frequencies.</w:t>
      </w:r>
      <w:r w:rsidR="00014614">
        <w:rPr>
          <w:rFonts w:asciiTheme="majorBidi" w:hAnsiTheme="majorBidi" w:cstheme="majorBidi"/>
        </w:rPr>
        <w:t xml:space="preserve"> </w:t>
      </w:r>
      <w:r w:rsidRPr="00F766BB">
        <w:rPr>
          <w:rFonts w:asciiTheme="majorBidi" w:hAnsiTheme="majorBidi" w:cstheme="majorBidi"/>
        </w:rPr>
        <w:t xml:space="preserve">Backwards variable selection was used to determine variables for the full model, using a </w:t>
      </w:r>
      <w:proofErr w:type="spellStart"/>
      <w:r w:rsidRPr="00F766BB">
        <w:rPr>
          <w:rFonts w:asciiTheme="majorBidi" w:hAnsiTheme="majorBidi" w:cstheme="majorBidi"/>
          <w:i/>
          <w:iCs/>
        </w:rPr>
        <w:t>p</w:t>
      </w:r>
      <w:r w:rsidRPr="00F766BB">
        <w:rPr>
          <w:rFonts w:asciiTheme="majorBidi" w:hAnsiTheme="majorBidi" w:cstheme="majorBidi"/>
        </w:rPr>
        <w:t>value</w:t>
      </w:r>
      <w:proofErr w:type="spellEnd"/>
      <w:r w:rsidRPr="00F766BB">
        <w:rPr>
          <w:rFonts w:asciiTheme="majorBidi" w:hAnsiTheme="majorBidi" w:cstheme="majorBidi"/>
        </w:rPr>
        <w:t xml:space="preserve"> of 0.05 to select covariates that remained in the model. All variables that have been demonstrated to be significant covariates in research evaluating the relationship between BMI and 25(OH</w:t>
      </w:r>
      <w:proofErr w:type="gramStart"/>
      <w:r w:rsidRPr="00F766BB">
        <w:rPr>
          <w:rFonts w:asciiTheme="majorBidi" w:hAnsiTheme="majorBidi" w:cstheme="majorBidi"/>
        </w:rPr>
        <w:t>)D</w:t>
      </w:r>
      <w:proofErr w:type="gramEnd"/>
      <w:r w:rsidRPr="00F766BB">
        <w:rPr>
          <w:rFonts w:asciiTheme="majorBidi" w:hAnsiTheme="majorBidi" w:cstheme="majorBidi"/>
        </w:rPr>
        <w:t xml:space="preserve"> levels, even if not statistically significant, were forced into the full models.</w:t>
      </w:r>
      <w:r w:rsidR="00014614">
        <w:rPr>
          <w:rFonts w:asciiTheme="majorBidi" w:hAnsiTheme="majorBidi" w:cstheme="majorBidi"/>
        </w:rPr>
        <w:t xml:space="preserve"> </w:t>
      </w:r>
      <w:r w:rsidRPr="00F766BB">
        <w:rPr>
          <w:rFonts w:asciiTheme="majorBidi" w:hAnsiTheme="majorBidi" w:cstheme="majorBidi"/>
        </w:rPr>
        <w:t>This included logistic regression was also used to compute odds ratios for the association between body mass index and vitamin D status. Vitamin D status was converted to a dichotomous outcome variable; less than 20ng/ml = 0, greater than or equal to 20ng/ml = 1. Potential confounding variables were assessed using linear regression modeling. Confounders were defined as variables, which changed the point estimates by 10% or greater; the covariates used in the full model did not significantly change the point estimates.</w:t>
      </w:r>
      <w:r w:rsidR="00014614">
        <w:rPr>
          <w:rFonts w:asciiTheme="majorBidi" w:hAnsiTheme="majorBidi" w:cstheme="majorBidi"/>
        </w:rPr>
        <w:t xml:space="preserve"> </w:t>
      </w:r>
      <w:r w:rsidRPr="00F766BB">
        <w:rPr>
          <w:rFonts w:asciiTheme="majorBidi" w:hAnsiTheme="majorBidi" w:cstheme="majorBidi"/>
        </w:rPr>
        <w:t>The covariates used in the final adjusted model have been described as confounders in earlier research evaluating the association of BMI and vitamin D concentrations thus included in the adjusted model. Variables included in the final adjusted model were age, BMI, physical activity, education, parity, smoking, and income.</w:t>
      </w:r>
      <w:r w:rsidR="00014614">
        <w:rPr>
          <w:rFonts w:asciiTheme="majorBidi" w:hAnsiTheme="majorBidi" w:cstheme="majorBidi"/>
        </w:rPr>
        <w:t xml:space="preserve"> </w:t>
      </w:r>
    </w:p>
    <w:p w:rsidR="00B56FDD" w:rsidRDefault="00B56FDD" w:rsidP="00014614">
      <w:pPr>
        <w:autoSpaceDE w:val="0"/>
        <w:autoSpaceDN w:val="0"/>
        <w:adjustRightInd w:val="0"/>
        <w:snapToGrid w:val="0"/>
        <w:jc w:val="both"/>
        <w:rPr>
          <w:rFonts w:asciiTheme="majorBidi" w:hAnsiTheme="majorBidi" w:cstheme="majorBidi"/>
          <w:b/>
          <w:sz w:val="20"/>
          <w:szCs w:val="20"/>
        </w:rPr>
      </w:pPr>
    </w:p>
    <w:p w:rsidR="001D7FBF" w:rsidRPr="00F766BB" w:rsidRDefault="00A86305" w:rsidP="00014614">
      <w:pPr>
        <w:autoSpaceDE w:val="0"/>
        <w:autoSpaceDN w:val="0"/>
        <w:adjustRightInd w:val="0"/>
        <w:snapToGrid w:val="0"/>
        <w:jc w:val="both"/>
        <w:rPr>
          <w:rFonts w:asciiTheme="majorBidi" w:hAnsiTheme="majorBidi" w:cstheme="majorBidi"/>
          <w:b/>
          <w:sz w:val="20"/>
          <w:szCs w:val="20"/>
        </w:rPr>
      </w:pPr>
      <w:proofErr w:type="gramStart"/>
      <w:r w:rsidRPr="00F766BB">
        <w:rPr>
          <w:rFonts w:asciiTheme="majorBidi" w:hAnsiTheme="majorBidi" w:cstheme="majorBidi"/>
          <w:b/>
          <w:sz w:val="20"/>
          <w:szCs w:val="20"/>
        </w:rPr>
        <w:t>3.</w:t>
      </w:r>
      <w:r w:rsidR="001D7FBF" w:rsidRPr="00F766BB">
        <w:rPr>
          <w:rFonts w:asciiTheme="majorBidi" w:hAnsiTheme="majorBidi" w:cstheme="majorBidi"/>
          <w:b/>
          <w:sz w:val="20"/>
          <w:szCs w:val="20"/>
        </w:rPr>
        <w:t>Results</w:t>
      </w:r>
      <w:proofErr w:type="gramEnd"/>
      <w:r w:rsidR="000324F8" w:rsidRPr="00F766BB">
        <w:rPr>
          <w:rFonts w:asciiTheme="majorBidi" w:hAnsiTheme="majorBidi" w:cstheme="majorBidi"/>
          <w:b/>
          <w:sz w:val="20"/>
          <w:szCs w:val="20"/>
        </w:rPr>
        <w:t>.</w:t>
      </w:r>
    </w:p>
    <w:p w:rsidR="00AE27A0" w:rsidRPr="00F766BB" w:rsidRDefault="00525361" w:rsidP="00014614">
      <w:pPr>
        <w:pStyle w:val="NormalWeb"/>
        <w:adjustRightInd w:val="0"/>
        <w:snapToGrid w:val="0"/>
        <w:spacing w:before="0" w:beforeAutospacing="0" w:after="0" w:afterAutospacing="0"/>
        <w:ind w:firstLine="426"/>
        <w:jc w:val="both"/>
        <w:rPr>
          <w:rFonts w:asciiTheme="majorBidi" w:hAnsiTheme="majorBidi" w:cstheme="majorBidi"/>
          <w:bCs/>
          <w:sz w:val="20"/>
          <w:szCs w:val="20"/>
        </w:rPr>
      </w:pPr>
      <w:r w:rsidRPr="00F766BB">
        <w:rPr>
          <w:rFonts w:asciiTheme="majorBidi" w:eastAsia="Calibri" w:hAnsiTheme="majorBidi" w:cstheme="majorBidi"/>
          <w:sz w:val="20"/>
          <w:szCs w:val="20"/>
        </w:rPr>
        <w:t xml:space="preserve">Table (1) represented the demographic, anthropometric and lifestyle characteristics of Saudi Arabia women. </w:t>
      </w:r>
      <w:r w:rsidR="001D7FBF" w:rsidRPr="00F766BB">
        <w:rPr>
          <w:rFonts w:asciiTheme="majorBidi" w:eastAsia="Calibri" w:hAnsiTheme="majorBidi" w:cstheme="majorBidi"/>
          <w:sz w:val="20"/>
          <w:szCs w:val="20"/>
        </w:rPr>
        <w:t xml:space="preserve">A total of 120 women were included </w:t>
      </w:r>
      <w:r w:rsidR="001D7FBF" w:rsidRPr="00F766BB">
        <w:rPr>
          <w:rFonts w:asciiTheme="majorBidi" w:eastAsia="Calibri" w:hAnsiTheme="majorBidi" w:cstheme="majorBidi"/>
          <w:sz w:val="20"/>
          <w:szCs w:val="20"/>
        </w:rPr>
        <w:lastRenderedPageBreak/>
        <w:t>in this study with a mean age of 47.9 ± 13.6 years. The average BMI at age 18 of 22.8±4.6 kg/m</w:t>
      </w:r>
      <w:r w:rsidR="001D7FBF" w:rsidRPr="00F766BB">
        <w:rPr>
          <w:rFonts w:asciiTheme="majorBidi" w:eastAsia="Calibri" w:hAnsiTheme="majorBidi" w:cstheme="majorBidi"/>
          <w:sz w:val="20"/>
          <w:szCs w:val="20"/>
          <w:vertAlign w:val="superscript"/>
        </w:rPr>
        <w:t>2</w:t>
      </w:r>
      <w:r w:rsidR="001D7FBF" w:rsidRPr="00F766BB">
        <w:rPr>
          <w:rFonts w:asciiTheme="majorBidi" w:eastAsia="Calibri" w:hAnsiTheme="majorBidi" w:cstheme="majorBidi"/>
          <w:sz w:val="20"/>
          <w:szCs w:val="20"/>
        </w:rPr>
        <w:t xml:space="preserve"> and current BMI of 29.6 ± 6.04 kg/m</w:t>
      </w:r>
      <w:r w:rsidR="001D7FBF" w:rsidRPr="00F766BB">
        <w:rPr>
          <w:rFonts w:asciiTheme="majorBidi" w:eastAsia="Calibri" w:hAnsiTheme="majorBidi" w:cstheme="majorBidi"/>
          <w:sz w:val="20"/>
          <w:szCs w:val="20"/>
          <w:vertAlign w:val="superscript"/>
        </w:rPr>
        <w:t>2</w:t>
      </w:r>
      <w:r w:rsidR="001D7FBF" w:rsidRPr="00F766BB">
        <w:rPr>
          <w:rFonts w:asciiTheme="majorBidi" w:eastAsia="Calibri" w:hAnsiTheme="majorBidi" w:cstheme="majorBidi"/>
          <w:sz w:val="20"/>
          <w:szCs w:val="20"/>
        </w:rPr>
        <w:t xml:space="preserve"> were included in the analytical sample. Half of the participants were smokers (51.7 %), approximately 35.1 % has some college education, and 85.8 % reported having had children. The </w:t>
      </w:r>
      <w:r w:rsidR="001D7FBF" w:rsidRPr="00F766BB">
        <w:rPr>
          <w:rFonts w:asciiTheme="majorBidi" w:hAnsiTheme="majorBidi" w:cstheme="majorBidi"/>
          <w:sz w:val="20"/>
          <w:szCs w:val="20"/>
        </w:rPr>
        <w:t>mean serum 25(OH</w:t>
      </w:r>
      <w:proofErr w:type="gramStart"/>
      <w:r w:rsidR="001D7FBF" w:rsidRPr="00F766BB">
        <w:rPr>
          <w:rFonts w:asciiTheme="majorBidi" w:hAnsiTheme="majorBidi" w:cstheme="majorBidi"/>
          <w:sz w:val="20"/>
          <w:szCs w:val="20"/>
        </w:rPr>
        <w:t>)D</w:t>
      </w:r>
      <w:proofErr w:type="gramEnd"/>
      <w:r w:rsidR="001D7FBF" w:rsidRPr="00F766BB">
        <w:rPr>
          <w:rFonts w:asciiTheme="majorBidi" w:hAnsiTheme="majorBidi" w:cstheme="majorBidi"/>
          <w:sz w:val="20"/>
          <w:szCs w:val="20"/>
        </w:rPr>
        <w:t xml:space="preserve"> concentration was </w:t>
      </w:r>
      <w:r w:rsidRPr="00F766BB">
        <w:rPr>
          <w:rFonts w:asciiTheme="majorBidi" w:hAnsiTheme="majorBidi" w:cstheme="majorBidi"/>
          <w:sz w:val="20"/>
          <w:szCs w:val="20"/>
        </w:rPr>
        <w:t>(</w:t>
      </w:r>
      <w:r w:rsidR="001D7FBF" w:rsidRPr="00F766BB">
        <w:rPr>
          <w:rFonts w:asciiTheme="majorBidi" w:hAnsiTheme="majorBidi" w:cstheme="majorBidi"/>
          <w:sz w:val="20"/>
          <w:szCs w:val="20"/>
        </w:rPr>
        <w:t>15.4</w:t>
      </w:r>
      <w:r w:rsidR="001D7FBF" w:rsidRPr="00F766BB">
        <w:rPr>
          <w:rFonts w:asciiTheme="majorBidi" w:eastAsia="Calibri" w:hAnsiTheme="majorBidi" w:cstheme="majorBidi"/>
          <w:sz w:val="20"/>
          <w:szCs w:val="20"/>
        </w:rPr>
        <w:t>±</w:t>
      </w:r>
      <w:r w:rsidR="001D7FBF" w:rsidRPr="00F766BB">
        <w:rPr>
          <w:rFonts w:asciiTheme="majorBidi" w:hAnsiTheme="majorBidi" w:cstheme="majorBidi"/>
          <w:sz w:val="20"/>
          <w:szCs w:val="20"/>
        </w:rPr>
        <w:t xml:space="preserve">12.31 </w:t>
      </w:r>
      <w:proofErr w:type="spellStart"/>
      <w:r w:rsidR="001D7FBF" w:rsidRPr="00F766BB">
        <w:rPr>
          <w:rFonts w:asciiTheme="majorBidi" w:hAnsiTheme="majorBidi" w:cstheme="majorBidi"/>
          <w:sz w:val="20"/>
          <w:szCs w:val="20"/>
        </w:rPr>
        <w:t>ng</w:t>
      </w:r>
      <w:proofErr w:type="spellEnd"/>
      <w:r w:rsidR="001D7FBF" w:rsidRPr="00F766BB">
        <w:rPr>
          <w:rFonts w:asciiTheme="majorBidi" w:hAnsiTheme="majorBidi" w:cstheme="majorBidi"/>
          <w:sz w:val="20"/>
          <w:szCs w:val="20"/>
        </w:rPr>
        <w:t>/</w:t>
      </w:r>
      <w:proofErr w:type="spellStart"/>
      <w:r w:rsidR="001D7FBF" w:rsidRPr="00F766BB">
        <w:rPr>
          <w:rFonts w:asciiTheme="majorBidi" w:hAnsiTheme="majorBidi" w:cstheme="majorBidi"/>
          <w:sz w:val="20"/>
          <w:szCs w:val="20"/>
        </w:rPr>
        <w:t>mL</w:t>
      </w:r>
      <w:proofErr w:type="spellEnd"/>
      <w:r w:rsidRPr="00F766BB">
        <w:rPr>
          <w:rFonts w:asciiTheme="majorBidi" w:hAnsiTheme="majorBidi" w:cstheme="majorBidi"/>
          <w:b/>
          <w:sz w:val="20"/>
          <w:szCs w:val="20"/>
        </w:rPr>
        <w:t>)</w:t>
      </w:r>
      <w:r w:rsidR="001D7FBF" w:rsidRPr="00F766BB">
        <w:rPr>
          <w:rFonts w:asciiTheme="majorBidi" w:hAnsiTheme="majorBidi" w:cstheme="majorBidi"/>
          <w:bCs/>
          <w:sz w:val="20"/>
          <w:szCs w:val="20"/>
        </w:rPr>
        <w:t>.</w:t>
      </w:r>
      <w:r w:rsidR="001D7FBF" w:rsidRPr="00F766BB">
        <w:rPr>
          <w:rFonts w:asciiTheme="majorBidi" w:eastAsia="Calibri" w:hAnsiTheme="majorBidi" w:cstheme="majorBidi"/>
          <w:sz w:val="20"/>
          <w:szCs w:val="20"/>
        </w:rPr>
        <w:t xml:space="preserve"> Regardless of weight, serum </w:t>
      </w:r>
      <w:r w:rsidR="001D7FBF" w:rsidRPr="00F766BB">
        <w:rPr>
          <w:rFonts w:asciiTheme="majorBidi" w:hAnsiTheme="majorBidi" w:cstheme="majorBidi"/>
          <w:sz w:val="20"/>
          <w:szCs w:val="20"/>
        </w:rPr>
        <w:t>25(OH</w:t>
      </w:r>
      <w:proofErr w:type="gramStart"/>
      <w:r w:rsidR="001D7FBF" w:rsidRPr="00F766BB">
        <w:rPr>
          <w:rFonts w:asciiTheme="majorBidi" w:hAnsiTheme="majorBidi" w:cstheme="majorBidi"/>
          <w:sz w:val="20"/>
          <w:szCs w:val="20"/>
        </w:rPr>
        <w:t>)D</w:t>
      </w:r>
      <w:proofErr w:type="gramEnd"/>
      <w:r w:rsidR="00014614">
        <w:rPr>
          <w:rFonts w:asciiTheme="majorBidi" w:eastAsiaTheme="minorEastAsia" w:hAnsiTheme="majorBidi" w:cstheme="majorBidi" w:hint="eastAsia"/>
          <w:sz w:val="20"/>
          <w:szCs w:val="20"/>
          <w:lang w:eastAsia="zh-CN"/>
        </w:rPr>
        <w:t xml:space="preserve"> </w:t>
      </w:r>
      <w:r w:rsidR="001D7FBF" w:rsidRPr="00F766BB">
        <w:rPr>
          <w:rFonts w:asciiTheme="majorBidi" w:eastAsia="Calibri" w:hAnsiTheme="majorBidi" w:cstheme="majorBidi"/>
          <w:sz w:val="20"/>
          <w:szCs w:val="20"/>
        </w:rPr>
        <w:t xml:space="preserve">concentration was well below recommended levels, and most of participants were obese (n=58) had serum 25(OH)D concentrations </w:t>
      </w:r>
      <w:r w:rsidRPr="00F766BB">
        <w:rPr>
          <w:rFonts w:asciiTheme="majorBidi" w:eastAsia="Calibri" w:hAnsiTheme="majorBidi" w:cstheme="majorBidi"/>
          <w:sz w:val="20"/>
          <w:szCs w:val="20"/>
        </w:rPr>
        <w:t>(</w:t>
      </w:r>
      <w:r w:rsidR="001D7FBF" w:rsidRPr="00F766BB">
        <w:rPr>
          <w:rFonts w:asciiTheme="majorBidi" w:eastAsia="Calibri" w:hAnsiTheme="majorBidi" w:cstheme="majorBidi"/>
          <w:sz w:val="20"/>
          <w:szCs w:val="20"/>
        </w:rPr>
        <w:t>13.5</w:t>
      </w:r>
      <w:r w:rsidR="001D7FBF" w:rsidRPr="00F766BB">
        <w:rPr>
          <w:rFonts w:asciiTheme="majorBidi" w:hAnsiTheme="majorBidi" w:cstheme="majorBidi"/>
          <w:bCs/>
          <w:sz w:val="20"/>
          <w:szCs w:val="20"/>
        </w:rPr>
        <w:t xml:space="preserve">±9.2 </w:t>
      </w:r>
      <w:proofErr w:type="spellStart"/>
      <w:r w:rsidR="001D7FBF" w:rsidRPr="00F766BB">
        <w:rPr>
          <w:rFonts w:asciiTheme="majorBidi" w:hAnsiTheme="majorBidi" w:cstheme="majorBidi"/>
          <w:bCs/>
          <w:sz w:val="20"/>
          <w:szCs w:val="20"/>
        </w:rPr>
        <w:t>ng</w:t>
      </w:r>
      <w:proofErr w:type="spellEnd"/>
      <w:r w:rsidR="001D7FBF" w:rsidRPr="00F766BB">
        <w:rPr>
          <w:rFonts w:asciiTheme="majorBidi" w:hAnsiTheme="majorBidi" w:cstheme="majorBidi"/>
          <w:bCs/>
          <w:sz w:val="20"/>
          <w:szCs w:val="20"/>
        </w:rPr>
        <w:t>/</w:t>
      </w:r>
      <w:proofErr w:type="spellStart"/>
      <w:r w:rsidR="001D7FBF" w:rsidRPr="00F766BB">
        <w:rPr>
          <w:rFonts w:asciiTheme="majorBidi" w:hAnsiTheme="majorBidi" w:cstheme="majorBidi"/>
          <w:bCs/>
          <w:sz w:val="20"/>
          <w:szCs w:val="20"/>
        </w:rPr>
        <w:t>mL</w:t>
      </w:r>
      <w:proofErr w:type="spellEnd"/>
      <w:r w:rsidRPr="00F766BB">
        <w:rPr>
          <w:rFonts w:asciiTheme="majorBidi" w:hAnsiTheme="majorBidi" w:cstheme="majorBidi"/>
          <w:bCs/>
          <w:sz w:val="20"/>
          <w:szCs w:val="20"/>
        </w:rPr>
        <w:t>)</w:t>
      </w:r>
      <w:r w:rsidR="001D7FBF" w:rsidRPr="00F766BB">
        <w:rPr>
          <w:rFonts w:asciiTheme="majorBidi" w:hAnsiTheme="majorBidi" w:cstheme="majorBidi"/>
          <w:bCs/>
          <w:sz w:val="20"/>
          <w:szCs w:val="20"/>
        </w:rPr>
        <w:t xml:space="preserve"> compared to normal weight (n=33) with serum </w:t>
      </w:r>
      <w:r w:rsidRPr="00F766BB">
        <w:rPr>
          <w:rFonts w:asciiTheme="majorBidi" w:hAnsiTheme="majorBidi" w:cstheme="majorBidi"/>
          <w:sz w:val="20"/>
          <w:szCs w:val="20"/>
        </w:rPr>
        <w:t>(</w:t>
      </w:r>
      <w:r w:rsidR="001D7FBF" w:rsidRPr="00F766BB">
        <w:rPr>
          <w:rFonts w:asciiTheme="majorBidi" w:hAnsiTheme="majorBidi" w:cstheme="majorBidi"/>
          <w:sz w:val="20"/>
          <w:szCs w:val="20"/>
        </w:rPr>
        <w:t xml:space="preserve">15.7±10.1 </w:t>
      </w:r>
      <w:proofErr w:type="spellStart"/>
      <w:r w:rsidR="001D7FBF" w:rsidRPr="00F766BB">
        <w:rPr>
          <w:rFonts w:asciiTheme="majorBidi" w:hAnsiTheme="majorBidi" w:cstheme="majorBidi"/>
          <w:bCs/>
          <w:sz w:val="20"/>
          <w:szCs w:val="20"/>
        </w:rPr>
        <w:t>ng</w:t>
      </w:r>
      <w:proofErr w:type="spellEnd"/>
      <w:r w:rsidR="001D7FBF" w:rsidRPr="00F766BB">
        <w:rPr>
          <w:rFonts w:asciiTheme="majorBidi" w:hAnsiTheme="majorBidi" w:cstheme="majorBidi"/>
          <w:bCs/>
          <w:sz w:val="20"/>
          <w:szCs w:val="20"/>
        </w:rPr>
        <w:t>/</w:t>
      </w:r>
      <w:proofErr w:type="spellStart"/>
      <w:r w:rsidR="001D7FBF" w:rsidRPr="00F766BB">
        <w:rPr>
          <w:rFonts w:asciiTheme="majorBidi" w:hAnsiTheme="majorBidi" w:cstheme="majorBidi"/>
          <w:bCs/>
          <w:sz w:val="20"/>
          <w:szCs w:val="20"/>
        </w:rPr>
        <w:t>mL</w:t>
      </w:r>
      <w:proofErr w:type="spellEnd"/>
      <w:r w:rsidRPr="00F766BB">
        <w:rPr>
          <w:rFonts w:asciiTheme="majorBidi" w:hAnsiTheme="majorBidi" w:cstheme="majorBidi"/>
          <w:bCs/>
          <w:sz w:val="20"/>
          <w:szCs w:val="20"/>
        </w:rPr>
        <w:t>)</w:t>
      </w:r>
      <w:r w:rsidR="001D7FBF" w:rsidRPr="00F766BB">
        <w:rPr>
          <w:rFonts w:asciiTheme="majorBidi" w:hAnsiTheme="majorBidi" w:cstheme="majorBidi"/>
          <w:bCs/>
          <w:sz w:val="20"/>
          <w:szCs w:val="20"/>
        </w:rPr>
        <w:t xml:space="preserve"> and overweight (n=29) with</w:t>
      </w:r>
      <w:r w:rsidR="00014614">
        <w:rPr>
          <w:rFonts w:asciiTheme="majorBidi" w:hAnsiTheme="majorBidi" w:cstheme="majorBidi"/>
          <w:bCs/>
          <w:sz w:val="20"/>
          <w:szCs w:val="20"/>
        </w:rPr>
        <w:t xml:space="preserve"> </w:t>
      </w:r>
      <w:r w:rsidR="001D7FBF" w:rsidRPr="00F766BB">
        <w:rPr>
          <w:rFonts w:asciiTheme="majorBidi" w:hAnsiTheme="majorBidi" w:cstheme="majorBidi"/>
          <w:bCs/>
          <w:sz w:val="20"/>
          <w:szCs w:val="20"/>
        </w:rPr>
        <w:t xml:space="preserve">serum 25(OH)D </w:t>
      </w:r>
      <w:r w:rsidRPr="00F766BB">
        <w:rPr>
          <w:rFonts w:asciiTheme="majorBidi" w:hAnsiTheme="majorBidi" w:cstheme="majorBidi"/>
          <w:bCs/>
          <w:sz w:val="20"/>
          <w:szCs w:val="20"/>
        </w:rPr>
        <w:t>(</w:t>
      </w:r>
      <w:r w:rsidR="001D7FBF" w:rsidRPr="00F766BB">
        <w:rPr>
          <w:rFonts w:asciiTheme="majorBidi" w:hAnsiTheme="majorBidi" w:cstheme="majorBidi"/>
          <w:bCs/>
          <w:sz w:val="20"/>
          <w:szCs w:val="20"/>
        </w:rPr>
        <w:t>18.3± 18.3</w:t>
      </w:r>
      <w:r w:rsidRPr="00F766BB">
        <w:rPr>
          <w:rFonts w:asciiTheme="majorBidi" w:hAnsiTheme="majorBidi" w:cstheme="majorBidi"/>
          <w:bCs/>
          <w:sz w:val="20"/>
          <w:szCs w:val="20"/>
        </w:rPr>
        <w:t>ng/</w:t>
      </w:r>
      <w:proofErr w:type="spellStart"/>
      <w:r w:rsidRPr="00F766BB">
        <w:rPr>
          <w:rFonts w:asciiTheme="majorBidi" w:hAnsiTheme="majorBidi" w:cstheme="majorBidi"/>
          <w:bCs/>
          <w:sz w:val="20"/>
          <w:szCs w:val="20"/>
        </w:rPr>
        <w:t>mL</w:t>
      </w:r>
      <w:proofErr w:type="spellEnd"/>
      <w:r w:rsidRPr="00F766BB">
        <w:rPr>
          <w:rFonts w:asciiTheme="majorBidi" w:hAnsiTheme="majorBidi" w:cstheme="majorBidi"/>
          <w:bCs/>
          <w:sz w:val="20"/>
          <w:szCs w:val="20"/>
        </w:rPr>
        <w:t>)</w:t>
      </w:r>
      <w:r w:rsidR="001D7FBF" w:rsidRPr="00F766BB">
        <w:rPr>
          <w:rFonts w:asciiTheme="majorBidi" w:hAnsiTheme="majorBidi" w:cstheme="majorBidi"/>
          <w:bCs/>
          <w:sz w:val="20"/>
          <w:szCs w:val="20"/>
        </w:rPr>
        <w:t xml:space="preserve">, </w:t>
      </w:r>
      <w:r w:rsidR="001D7FBF" w:rsidRPr="00F766BB">
        <w:rPr>
          <w:rFonts w:asciiTheme="majorBidi" w:hAnsiTheme="majorBidi" w:cstheme="majorBidi"/>
          <w:bCs/>
          <w:i/>
          <w:sz w:val="20"/>
          <w:szCs w:val="20"/>
        </w:rPr>
        <w:t>p</w:t>
      </w:r>
      <w:r w:rsidR="001D7FBF" w:rsidRPr="00F766BB">
        <w:rPr>
          <w:rFonts w:asciiTheme="majorBidi" w:hAnsiTheme="majorBidi" w:cstheme="majorBidi"/>
          <w:bCs/>
          <w:sz w:val="20"/>
          <w:szCs w:val="20"/>
        </w:rPr>
        <w:t xml:space="preserve">-value(0.78)(Table 2). Weight change as a categorical variable have shown in </w:t>
      </w:r>
      <w:r w:rsidRPr="00F766BB">
        <w:rPr>
          <w:rFonts w:asciiTheme="majorBidi" w:hAnsiTheme="majorBidi" w:cstheme="majorBidi"/>
          <w:bCs/>
          <w:sz w:val="20"/>
          <w:szCs w:val="20"/>
        </w:rPr>
        <w:t>T</w:t>
      </w:r>
      <w:r w:rsidR="001D7FBF" w:rsidRPr="00F766BB">
        <w:rPr>
          <w:rFonts w:asciiTheme="majorBidi" w:hAnsiTheme="majorBidi" w:cstheme="majorBidi"/>
          <w:bCs/>
          <w:sz w:val="20"/>
          <w:szCs w:val="20"/>
        </w:rPr>
        <w:t>able</w:t>
      </w:r>
      <w:r w:rsidRPr="00F766BB">
        <w:rPr>
          <w:rFonts w:asciiTheme="majorBidi" w:hAnsiTheme="majorBidi" w:cstheme="majorBidi"/>
          <w:bCs/>
          <w:sz w:val="20"/>
          <w:szCs w:val="20"/>
        </w:rPr>
        <w:t xml:space="preserve"> (</w:t>
      </w:r>
      <w:r w:rsidR="001D7FBF" w:rsidRPr="00F766BB">
        <w:rPr>
          <w:rFonts w:asciiTheme="majorBidi" w:hAnsiTheme="majorBidi" w:cstheme="majorBidi"/>
          <w:bCs/>
          <w:sz w:val="20"/>
          <w:szCs w:val="20"/>
        </w:rPr>
        <w:t>2</w:t>
      </w:r>
      <w:r w:rsidRPr="00F766BB">
        <w:rPr>
          <w:rFonts w:asciiTheme="majorBidi" w:hAnsiTheme="majorBidi" w:cstheme="majorBidi"/>
          <w:bCs/>
          <w:sz w:val="20"/>
          <w:szCs w:val="20"/>
        </w:rPr>
        <w:t>)</w:t>
      </w:r>
      <w:r w:rsidR="001D7FBF" w:rsidRPr="00F766BB">
        <w:rPr>
          <w:rFonts w:asciiTheme="majorBidi" w:hAnsiTheme="majorBidi" w:cstheme="majorBidi"/>
          <w:bCs/>
          <w:sz w:val="20"/>
          <w:szCs w:val="20"/>
        </w:rPr>
        <w:t xml:space="preserve"> the mean serum 25(OH)D levels for three categories were established for weight change: &lt;10%, 10-20% and &gt;20%. Mean serum 25(OH</w:t>
      </w:r>
      <w:proofErr w:type="gramStart"/>
      <w:r w:rsidR="001D7FBF" w:rsidRPr="00F766BB">
        <w:rPr>
          <w:rFonts w:asciiTheme="majorBidi" w:hAnsiTheme="majorBidi" w:cstheme="majorBidi"/>
          <w:bCs/>
          <w:sz w:val="20"/>
          <w:szCs w:val="20"/>
        </w:rPr>
        <w:t>)D</w:t>
      </w:r>
      <w:proofErr w:type="gramEnd"/>
      <w:r w:rsidR="001D7FBF" w:rsidRPr="00F766BB">
        <w:rPr>
          <w:rFonts w:asciiTheme="majorBidi" w:hAnsiTheme="majorBidi" w:cstheme="majorBidi"/>
          <w:bCs/>
          <w:sz w:val="20"/>
          <w:szCs w:val="20"/>
        </w:rPr>
        <w:t xml:space="preserve"> levels (19.8</w:t>
      </w:r>
      <w:r w:rsidR="001D7FBF" w:rsidRPr="00F766BB">
        <w:rPr>
          <w:rFonts w:asciiTheme="majorBidi" w:hAnsiTheme="majorBidi" w:cstheme="majorBidi"/>
          <w:sz w:val="20"/>
          <w:szCs w:val="20"/>
        </w:rPr>
        <w:t>±15.6ng/</w:t>
      </w:r>
      <w:proofErr w:type="spellStart"/>
      <w:r w:rsidR="001D7FBF" w:rsidRPr="00F766BB">
        <w:rPr>
          <w:rFonts w:asciiTheme="majorBidi" w:hAnsiTheme="majorBidi" w:cstheme="majorBidi"/>
          <w:sz w:val="20"/>
          <w:szCs w:val="20"/>
        </w:rPr>
        <w:t>mL</w:t>
      </w:r>
      <w:proofErr w:type="spellEnd"/>
      <w:r w:rsidR="001D7FBF" w:rsidRPr="00F766BB">
        <w:rPr>
          <w:rFonts w:asciiTheme="majorBidi" w:hAnsiTheme="majorBidi" w:cstheme="majorBidi"/>
          <w:sz w:val="20"/>
          <w:szCs w:val="20"/>
        </w:rPr>
        <w:t xml:space="preserve">) </w:t>
      </w:r>
      <w:r w:rsidR="001D7FBF" w:rsidRPr="00F766BB">
        <w:rPr>
          <w:rFonts w:asciiTheme="majorBidi" w:hAnsiTheme="majorBidi" w:cstheme="majorBidi"/>
          <w:bCs/>
          <w:sz w:val="20"/>
          <w:szCs w:val="20"/>
        </w:rPr>
        <w:t>were significantly higher in women with weight change of &lt;10%</w:t>
      </w:r>
      <w:r w:rsidRPr="00F766BB">
        <w:rPr>
          <w:rFonts w:asciiTheme="majorBidi" w:hAnsiTheme="majorBidi" w:cstheme="majorBidi"/>
          <w:bCs/>
          <w:sz w:val="20"/>
          <w:szCs w:val="20"/>
        </w:rPr>
        <w:t>,c</w:t>
      </w:r>
      <w:r w:rsidR="001D7FBF" w:rsidRPr="00F766BB">
        <w:rPr>
          <w:rFonts w:asciiTheme="majorBidi" w:hAnsiTheme="majorBidi" w:cstheme="majorBidi"/>
          <w:bCs/>
          <w:sz w:val="20"/>
          <w:szCs w:val="20"/>
        </w:rPr>
        <w:t xml:space="preserve">ompared to 10-20% change and the &gt;20% change with concentrations of </w:t>
      </w:r>
      <w:r w:rsidRPr="00F766BB">
        <w:rPr>
          <w:rFonts w:asciiTheme="majorBidi" w:hAnsiTheme="majorBidi" w:cstheme="majorBidi"/>
          <w:bCs/>
          <w:sz w:val="20"/>
          <w:szCs w:val="20"/>
        </w:rPr>
        <w:t>(</w:t>
      </w:r>
      <w:r w:rsidR="001D7FBF" w:rsidRPr="00F766BB">
        <w:rPr>
          <w:rFonts w:asciiTheme="majorBidi" w:hAnsiTheme="majorBidi" w:cstheme="majorBidi"/>
          <w:bCs/>
          <w:sz w:val="20"/>
          <w:szCs w:val="20"/>
        </w:rPr>
        <w:t>12.6</w:t>
      </w:r>
      <w:r w:rsidRPr="00F766BB">
        <w:rPr>
          <w:rFonts w:asciiTheme="majorBidi" w:hAnsiTheme="majorBidi" w:cstheme="majorBidi"/>
          <w:bCs/>
          <w:sz w:val="20"/>
          <w:szCs w:val="20"/>
        </w:rPr>
        <w:t xml:space="preserve"> ±</w:t>
      </w:r>
      <w:r w:rsidR="001D7FBF" w:rsidRPr="00F766BB">
        <w:rPr>
          <w:rFonts w:asciiTheme="majorBidi" w:hAnsiTheme="majorBidi" w:cstheme="majorBidi"/>
          <w:bCs/>
          <w:sz w:val="20"/>
          <w:szCs w:val="20"/>
        </w:rPr>
        <w:t xml:space="preserve">11.6 </w:t>
      </w:r>
      <w:proofErr w:type="spellStart"/>
      <w:r w:rsidR="001D7FBF" w:rsidRPr="00F766BB">
        <w:rPr>
          <w:rFonts w:asciiTheme="majorBidi" w:hAnsiTheme="majorBidi" w:cstheme="majorBidi"/>
          <w:bCs/>
          <w:sz w:val="20"/>
          <w:szCs w:val="20"/>
        </w:rPr>
        <w:t>ng</w:t>
      </w:r>
      <w:proofErr w:type="spellEnd"/>
      <w:r w:rsidR="001D7FBF" w:rsidRPr="00F766BB">
        <w:rPr>
          <w:rFonts w:asciiTheme="majorBidi" w:hAnsiTheme="majorBidi" w:cstheme="majorBidi"/>
          <w:bCs/>
          <w:sz w:val="20"/>
          <w:szCs w:val="20"/>
        </w:rPr>
        <w:t>/</w:t>
      </w:r>
      <w:proofErr w:type="spellStart"/>
      <w:r w:rsidR="001D7FBF" w:rsidRPr="00F766BB">
        <w:rPr>
          <w:rFonts w:asciiTheme="majorBidi" w:hAnsiTheme="majorBidi" w:cstheme="majorBidi"/>
          <w:bCs/>
          <w:sz w:val="20"/>
          <w:szCs w:val="20"/>
        </w:rPr>
        <w:t>mL</w:t>
      </w:r>
      <w:proofErr w:type="spellEnd"/>
      <w:r w:rsidR="001D7FBF" w:rsidRPr="00F766BB">
        <w:rPr>
          <w:rFonts w:asciiTheme="majorBidi" w:hAnsiTheme="majorBidi" w:cstheme="majorBidi"/>
          <w:bCs/>
          <w:sz w:val="20"/>
          <w:szCs w:val="20"/>
        </w:rPr>
        <w:t xml:space="preserve"> and 14.5</w:t>
      </w:r>
      <w:r w:rsidRPr="00F766BB">
        <w:rPr>
          <w:rFonts w:asciiTheme="majorBidi" w:hAnsiTheme="majorBidi" w:cstheme="majorBidi"/>
          <w:bCs/>
          <w:sz w:val="20"/>
          <w:szCs w:val="20"/>
        </w:rPr>
        <w:t>±</w:t>
      </w:r>
      <w:r w:rsidR="001D7FBF" w:rsidRPr="00F766BB">
        <w:rPr>
          <w:rFonts w:asciiTheme="majorBidi" w:hAnsiTheme="majorBidi" w:cstheme="majorBidi"/>
          <w:bCs/>
          <w:sz w:val="20"/>
          <w:szCs w:val="20"/>
        </w:rPr>
        <w:t>10.5ng/</w:t>
      </w:r>
      <w:proofErr w:type="spellStart"/>
      <w:r w:rsidR="001D7FBF" w:rsidRPr="00F766BB">
        <w:rPr>
          <w:rFonts w:asciiTheme="majorBidi" w:hAnsiTheme="majorBidi" w:cstheme="majorBidi"/>
          <w:bCs/>
          <w:sz w:val="20"/>
          <w:szCs w:val="20"/>
        </w:rPr>
        <w:t>mL</w:t>
      </w:r>
      <w:proofErr w:type="spellEnd"/>
      <w:r w:rsidRPr="00F766BB">
        <w:rPr>
          <w:rFonts w:asciiTheme="majorBidi" w:hAnsiTheme="majorBidi" w:cstheme="majorBidi"/>
          <w:bCs/>
          <w:sz w:val="20"/>
          <w:szCs w:val="20"/>
        </w:rPr>
        <w:t>,</w:t>
      </w:r>
      <w:r w:rsidR="001D7FBF" w:rsidRPr="00F766BB">
        <w:rPr>
          <w:rFonts w:asciiTheme="majorBidi" w:hAnsiTheme="majorBidi" w:cstheme="majorBidi"/>
          <w:bCs/>
          <w:sz w:val="20"/>
          <w:szCs w:val="20"/>
        </w:rPr>
        <w:t xml:space="preserve"> respectively</w:t>
      </w:r>
      <w:r w:rsidRPr="00F766BB">
        <w:rPr>
          <w:rFonts w:asciiTheme="majorBidi" w:hAnsiTheme="majorBidi" w:cstheme="majorBidi"/>
          <w:bCs/>
          <w:sz w:val="20"/>
          <w:szCs w:val="20"/>
        </w:rPr>
        <w:t>)</w:t>
      </w:r>
      <w:r w:rsidR="001D7FBF" w:rsidRPr="00F766BB">
        <w:rPr>
          <w:rFonts w:asciiTheme="majorBidi" w:hAnsiTheme="majorBidi" w:cstheme="majorBidi"/>
          <w:bCs/>
          <w:sz w:val="20"/>
          <w:szCs w:val="20"/>
        </w:rPr>
        <w:t>, however, this trend was not statistically insignificant (</w:t>
      </w:r>
      <w:r w:rsidR="001D7FBF" w:rsidRPr="00F766BB">
        <w:rPr>
          <w:rFonts w:asciiTheme="majorBidi" w:hAnsiTheme="majorBidi" w:cstheme="majorBidi"/>
          <w:bCs/>
          <w:i/>
          <w:iCs/>
          <w:sz w:val="20"/>
          <w:szCs w:val="20"/>
        </w:rPr>
        <w:t>p</w:t>
      </w:r>
      <w:r w:rsidR="001D7FBF" w:rsidRPr="00F766BB">
        <w:rPr>
          <w:rFonts w:asciiTheme="majorBidi" w:hAnsiTheme="majorBidi" w:cstheme="majorBidi"/>
          <w:bCs/>
          <w:sz w:val="20"/>
          <w:szCs w:val="20"/>
        </w:rPr>
        <w:t>= 0.13). There were no differenced in women how gained weight in serum 25(OH</w:t>
      </w:r>
      <w:proofErr w:type="gramStart"/>
      <w:r w:rsidR="001D7FBF" w:rsidRPr="00F766BB">
        <w:rPr>
          <w:rFonts w:asciiTheme="majorBidi" w:hAnsiTheme="majorBidi" w:cstheme="majorBidi"/>
          <w:bCs/>
          <w:sz w:val="20"/>
          <w:szCs w:val="20"/>
        </w:rPr>
        <w:t>)D</w:t>
      </w:r>
      <w:proofErr w:type="gramEnd"/>
      <w:r w:rsidR="001D7FBF" w:rsidRPr="00F766BB">
        <w:rPr>
          <w:rFonts w:asciiTheme="majorBidi" w:hAnsiTheme="majorBidi" w:cstheme="majorBidi"/>
          <w:bCs/>
          <w:sz w:val="20"/>
          <w:szCs w:val="20"/>
        </w:rPr>
        <w:t xml:space="preserve"> levels </w:t>
      </w:r>
      <w:r w:rsidR="001D7FBF" w:rsidRPr="00F766BB">
        <w:rPr>
          <w:rFonts w:asciiTheme="majorBidi" w:hAnsiTheme="majorBidi" w:cstheme="majorBidi"/>
          <w:bCs/>
          <w:sz w:val="20"/>
          <w:szCs w:val="20"/>
        </w:rPr>
        <w:lastRenderedPageBreak/>
        <w:t>for women since age 18 years (n=86) compared to women who had stable weight since that age (n=34).</w:t>
      </w:r>
    </w:p>
    <w:p w:rsidR="001313C6" w:rsidRPr="00F766BB" w:rsidRDefault="00B576D3" w:rsidP="00014614">
      <w:pPr>
        <w:pStyle w:val="NormalWeb"/>
        <w:adjustRightInd w:val="0"/>
        <w:snapToGrid w:val="0"/>
        <w:spacing w:before="0" w:beforeAutospacing="0" w:after="0" w:afterAutospacing="0"/>
        <w:ind w:firstLine="426"/>
        <w:jc w:val="both"/>
        <w:rPr>
          <w:rFonts w:asciiTheme="majorBidi" w:hAnsiTheme="majorBidi" w:cstheme="majorBidi"/>
          <w:bCs/>
          <w:sz w:val="20"/>
          <w:szCs w:val="20"/>
        </w:rPr>
      </w:pPr>
      <w:r w:rsidRPr="00F766BB">
        <w:rPr>
          <w:rFonts w:asciiTheme="majorBidi" w:hAnsiTheme="majorBidi" w:cstheme="majorBidi"/>
          <w:bCs/>
          <w:sz w:val="20"/>
          <w:szCs w:val="20"/>
        </w:rPr>
        <w:t>T</w:t>
      </w:r>
      <w:r w:rsidR="001D7FBF" w:rsidRPr="00F766BB">
        <w:rPr>
          <w:rFonts w:asciiTheme="majorBidi" w:hAnsiTheme="majorBidi" w:cstheme="majorBidi"/>
          <w:bCs/>
          <w:sz w:val="20"/>
          <w:szCs w:val="20"/>
        </w:rPr>
        <w:t>he distributions of circulating 25(OH)D concentrations in Saudi Arabian women as shown in (</w:t>
      </w:r>
      <w:r w:rsidR="001D7FBF" w:rsidRPr="00F766BB">
        <w:rPr>
          <w:rFonts w:asciiTheme="majorBidi" w:hAnsiTheme="majorBidi" w:cstheme="majorBidi"/>
          <w:sz w:val="20"/>
          <w:szCs w:val="20"/>
        </w:rPr>
        <w:t>Figure 1)</w:t>
      </w:r>
      <w:r w:rsidR="001D7FBF" w:rsidRPr="00F766BB">
        <w:rPr>
          <w:rFonts w:asciiTheme="majorBidi" w:hAnsiTheme="majorBidi" w:cstheme="majorBidi"/>
          <w:bCs/>
          <w:sz w:val="20"/>
          <w:szCs w:val="20"/>
        </w:rPr>
        <w:t xml:space="preserve"> indicate</w:t>
      </w:r>
      <w:r w:rsidRPr="00F766BB">
        <w:rPr>
          <w:rFonts w:asciiTheme="majorBidi" w:hAnsiTheme="majorBidi" w:cstheme="majorBidi"/>
          <w:bCs/>
          <w:sz w:val="20"/>
          <w:szCs w:val="20"/>
        </w:rPr>
        <w:t>d</w:t>
      </w:r>
      <w:r w:rsidR="001D7FBF" w:rsidRPr="00F766BB">
        <w:rPr>
          <w:rFonts w:asciiTheme="majorBidi" w:hAnsiTheme="majorBidi" w:cstheme="majorBidi"/>
          <w:bCs/>
          <w:sz w:val="20"/>
          <w:szCs w:val="20"/>
        </w:rPr>
        <w:t xml:space="preserve"> that </w:t>
      </w:r>
      <w:r w:rsidR="001D7FBF" w:rsidRPr="00F766BB">
        <w:rPr>
          <w:rFonts w:asciiTheme="majorBidi" w:eastAsia="Cambria" w:hAnsiTheme="majorBidi" w:cstheme="majorBidi"/>
          <w:sz w:val="20"/>
          <w:szCs w:val="20"/>
        </w:rPr>
        <w:t>approximately 89% of women were 25(OH)D</w:t>
      </w:r>
      <w:r w:rsidR="00212142" w:rsidRPr="00F766BB">
        <w:rPr>
          <w:rFonts w:asciiTheme="majorBidi" w:eastAsia="Cambria" w:hAnsiTheme="majorBidi" w:cstheme="majorBidi"/>
          <w:sz w:val="20"/>
          <w:szCs w:val="20"/>
        </w:rPr>
        <w:t xml:space="preserve">(insufficient and </w:t>
      </w:r>
      <w:r w:rsidR="001D7FBF" w:rsidRPr="00F766BB">
        <w:rPr>
          <w:rFonts w:asciiTheme="majorBidi" w:eastAsia="Cambria" w:hAnsiTheme="majorBidi" w:cstheme="majorBidi"/>
          <w:sz w:val="20"/>
          <w:szCs w:val="20"/>
        </w:rPr>
        <w:t>deficient</w:t>
      </w:r>
      <w:r w:rsidR="00212142" w:rsidRPr="00F766BB">
        <w:rPr>
          <w:rFonts w:asciiTheme="majorBidi" w:eastAsia="Cambria" w:hAnsiTheme="majorBidi" w:cstheme="majorBidi"/>
          <w:sz w:val="20"/>
          <w:szCs w:val="20"/>
        </w:rPr>
        <w:t>)</w:t>
      </w:r>
      <w:r w:rsidR="001D7FBF" w:rsidRPr="00F766BB">
        <w:rPr>
          <w:rFonts w:asciiTheme="majorBidi" w:eastAsia="Cambria" w:hAnsiTheme="majorBidi" w:cstheme="majorBidi"/>
          <w:sz w:val="20"/>
          <w:szCs w:val="20"/>
        </w:rPr>
        <w:t xml:space="preserve"> (≤ 20 </w:t>
      </w:r>
      <w:proofErr w:type="spellStart"/>
      <w:r w:rsidR="001D7FBF" w:rsidRPr="00F766BB">
        <w:rPr>
          <w:rFonts w:asciiTheme="majorBidi" w:eastAsia="Cambria" w:hAnsiTheme="majorBidi" w:cstheme="majorBidi"/>
          <w:sz w:val="20"/>
          <w:szCs w:val="20"/>
        </w:rPr>
        <w:t>ng</w:t>
      </w:r>
      <w:proofErr w:type="spellEnd"/>
      <w:r w:rsidR="001D7FBF" w:rsidRPr="00F766BB">
        <w:rPr>
          <w:rFonts w:asciiTheme="majorBidi" w:eastAsia="Cambria" w:hAnsiTheme="majorBidi" w:cstheme="majorBidi"/>
          <w:sz w:val="20"/>
          <w:szCs w:val="20"/>
        </w:rPr>
        <w:t>/</w:t>
      </w:r>
      <w:proofErr w:type="spellStart"/>
      <w:r w:rsidR="001D7FBF" w:rsidRPr="00F766BB">
        <w:rPr>
          <w:rFonts w:asciiTheme="majorBidi" w:eastAsia="Cambria" w:hAnsiTheme="majorBidi" w:cstheme="majorBidi"/>
          <w:sz w:val="20"/>
          <w:szCs w:val="20"/>
        </w:rPr>
        <w:t>mL</w:t>
      </w:r>
      <w:proofErr w:type="spellEnd"/>
      <w:r w:rsidR="001D7FBF" w:rsidRPr="00F766BB">
        <w:rPr>
          <w:rFonts w:asciiTheme="majorBidi" w:eastAsia="Cambria" w:hAnsiTheme="majorBidi" w:cstheme="majorBidi"/>
          <w:sz w:val="20"/>
          <w:szCs w:val="20"/>
        </w:rPr>
        <w:t xml:space="preserve">), and 11% were </w:t>
      </w:r>
      <w:r w:rsidR="00212142" w:rsidRPr="00F766BB">
        <w:rPr>
          <w:rFonts w:asciiTheme="majorBidi" w:eastAsia="Cambria" w:hAnsiTheme="majorBidi" w:cstheme="majorBidi"/>
          <w:sz w:val="20"/>
          <w:szCs w:val="20"/>
        </w:rPr>
        <w:t xml:space="preserve">(optimum and </w:t>
      </w:r>
      <w:r w:rsidR="001D7FBF" w:rsidRPr="00F766BB">
        <w:rPr>
          <w:rFonts w:asciiTheme="majorBidi" w:eastAsia="Cambria" w:hAnsiTheme="majorBidi" w:cstheme="majorBidi"/>
          <w:sz w:val="20"/>
          <w:szCs w:val="20"/>
        </w:rPr>
        <w:t>sufficient</w:t>
      </w:r>
      <w:r w:rsidR="00212142" w:rsidRPr="00F766BB">
        <w:rPr>
          <w:rFonts w:asciiTheme="majorBidi" w:eastAsia="Cambria" w:hAnsiTheme="majorBidi" w:cstheme="majorBidi"/>
          <w:sz w:val="20"/>
          <w:szCs w:val="20"/>
        </w:rPr>
        <w:t>)</w:t>
      </w:r>
      <w:r w:rsidR="001D7FBF" w:rsidRPr="00F766BB">
        <w:rPr>
          <w:rFonts w:asciiTheme="majorBidi" w:eastAsia="Cambria" w:hAnsiTheme="majorBidi" w:cstheme="majorBidi"/>
          <w:sz w:val="20"/>
          <w:szCs w:val="20"/>
        </w:rPr>
        <w:t xml:space="preserve"> (≥ 20 </w:t>
      </w:r>
      <w:proofErr w:type="spellStart"/>
      <w:r w:rsidR="001D7FBF" w:rsidRPr="00F766BB">
        <w:rPr>
          <w:rFonts w:asciiTheme="majorBidi" w:eastAsia="Cambria" w:hAnsiTheme="majorBidi" w:cstheme="majorBidi"/>
          <w:sz w:val="20"/>
          <w:szCs w:val="20"/>
        </w:rPr>
        <w:t>ng</w:t>
      </w:r>
      <w:proofErr w:type="spellEnd"/>
      <w:r w:rsidR="001D7FBF" w:rsidRPr="00F766BB">
        <w:rPr>
          <w:rFonts w:asciiTheme="majorBidi" w:eastAsia="Cambria" w:hAnsiTheme="majorBidi" w:cstheme="majorBidi"/>
          <w:sz w:val="20"/>
          <w:szCs w:val="20"/>
        </w:rPr>
        <w:t>/</w:t>
      </w:r>
      <w:proofErr w:type="spellStart"/>
      <w:r w:rsidR="001D7FBF" w:rsidRPr="00F766BB">
        <w:rPr>
          <w:rFonts w:asciiTheme="majorBidi" w:eastAsia="Cambria" w:hAnsiTheme="majorBidi" w:cstheme="majorBidi"/>
          <w:sz w:val="20"/>
          <w:szCs w:val="20"/>
        </w:rPr>
        <w:t>mL</w:t>
      </w:r>
      <w:proofErr w:type="spellEnd"/>
      <w:r w:rsidR="001D7FBF" w:rsidRPr="00F766BB">
        <w:rPr>
          <w:rFonts w:asciiTheme="majorBidi" w:eastAsia="Cambria" w:hAnsiTheme="majorBidi" w:cstheme="majorBidi"/>
          <w:sz w:val="20"/>
          <w:szCs w:val="20"/>
        </w:rPr>
        <w:t xml:space="preserve">) with a mean concentration of </w:t>
      </w:r>
      <w:r w:rsidR="001D7FBF" w:rsidRPr="00F766BB">
        <w:rPr>
          <w:rFonts w:asciiTheme="majorBidi" w:hAnsiTheme="majorBidi" w:cstheme="majorBidi"/>
          <w:bCs/>
          <w:sz w:val="20"/>
          <w:szCs w:val="20"/>
        </w:rPr>
        <w:t xml:space="preserve">circulating 25(OH)D </w:t>
      </w:r>
      <w:r w:rsidR="001D7FBF" w:rsidRPr="00F766BB">
        <w:rPr>
          <w:rFonts w:asciiTheme="majorBidi" w:eastAsia="Cambria" w:hAnsiTheme="majorBidi" w:cstheme="majorBidi"/>
          <w:sz w:val="20"/>
          <w:szCs w:val="20"/>
        </w:rPr>
        <w:t xml:space="preserve">of </w:t>
      </w:r>
      <w:r w:rsidRPr="00F766BB">
        <w:rPr>
          <w:rFonts w:asciiTheme="majorBidi" w:eastAsia="Cambria" w:hAnsiTheme="majorBidi" w:cstheme="majorBidi"/>
          <w:sz w:val="20"/>
          <w:szCs w:val="20"/>
        </w:rPr>
        <w:t>(</w:t>
      </w:r>
      <w:r w:rsidR="001D7FBF" w:rsidRPr="00F766BB">
        <w:rPr>
          <w:rFonts w:asciiTheme="majorBidi" w:eastAsia="Cambria" w:hAnsiTheme="majorBidi" w:cstheme="majorBidi"/>
          <w:sz w:val="20"/>
          <w:szCs w:val="20"/>
        </w:rPr>
        <w:t xml:space="preserve">15.4 ± 12.2 </w:t>
      </w:r>
      <w:proofErr w:type="spellStart"/>
      <w:r w:rsidR="001D7FBF" w:rsidRPr="00F766BB">
        <w:rPr>
          <w:rFonts w:asciiTheme="majorBidi" w:eastAsia="Cambria" w:hAnsiTheme="majorBidi" w:cstheme="majorBidi"/>
          <w:sz w:val="20"/>
          <w:szCs w:val="20"/>
        </w:rPr>
        <w:t>ng</w:t>
      </w:r>
      <w:proofErr w:type="spellEnd"/>
      <w:r w:rsidR="001D7FBF" w:rsidRPr="00F766BB">
        <w:rPr>
          <w:rFonts w:asciiTheme="majorBidi" w:eastAsia="Cambria" w:hAnsiTheme="majorBidi" w:cstheme="majorBidi"/>
          <w:sz w:val="20"/>
          <w:szCs w:val="20"/>
        </w:rPr>
        <w:t>/</w:t>
      </w:r>
      <w:proofErr w:type="spellStart"/>
      <w:r w:rsidR="001D7FBF" w:rsidRPr="00F766BB">
        <w:rPr>
          <w:rFonts w:asciiTheme="majorBidi" w:eastAsia="Cambria" w:hAnsiTheme="majorBidi" w:cstheme="majorBidi"/>
          <w:sz w:val="20"/>
          <w:szCs w:val="20"/>
        </w:rPr>
        <w:t>mL</w:t>
      </w:r>
      <w:proofErr w:type="spellEnd"/>
      <w:r w:rsidRPr="00F766BB">
        <w:rPr>
          <w:rFonts w:asciiTheme="majorBidi" w:eastAsia="Cambria" w:hAnsiTheme="majorBidi" w:cstheme="majorBidi"/>
          <w:sz w:val="20"/>
          <w:szCs w:val="20"/>
        </w:rPr>
        <w:t>)</w:t>
      </w:r>
      <w:r w:rsidR="001D7FBF" w:rsidRPr="00F766BB">
        <w:rPr>
          <w:rFonts w:asciiTheme="majorBidi" w:eastAsia="Cambria" w:hAnsiTheme="majorBidi" w:cstheme="majorBidi"/>
          <w:sz w:val="20"/>
          <w:szCs w:val="20"/>
        </w:rPr>
        <w:t xml:space="preserve">. </w:t>
      </w:r>
      <w:r w:rsidR="001D7FBF" w:rsidRPr="00F766BB">
        <w:rPr>
          <w:rFonts w:asciiTheme="majorBidi" w:hAnsiTheme="majorBidi" w:cstheme="majorBidi"/>
          <w:bCs/>
          <w:sz w:val="20"/>
          <w:szCs w:val="20"/>
        </w:rPr>
        <w:t xml:space="preserve">Figure </w:t>
      </w:r>
      <w:r w:rsidRPr="00F766BB">
        <w:rPr>
          <w:rFonts w:asciiTheme="majorBidi" w:eastAsia="Cambria" w:hAnsiTheme="majorBidi" w:cstheme="majorBidi"/>
          <w:bCs/>
          <w:sz w:val="20"/>
          <w:szCs w:val="20"/>
        </w:rPr>
        <w:t>(</w:t>
      </w:r>
      <w:r w:rsidR="001D7FBF" w:rsidRPr="00F766BB">
        <w:rPr>
          <w:rFonts w:asciiTheme="majorBidi" w:hAnsiTheme="majorBidi" w:cstheme="majorBidi"/>
          <w:bCs/>
          <w:sz w:val="20"/>
          <w:szCs w:val="20"/>
        </w:rPr>
        <w:t>2)</w:t>
      </w:r>
      <w:r w:rsidR="001D7FBF" w:rsidRPr="00F766BB">
        <w:rPr>
          <w:rFonts w:asciiTheme="majorBidi" w:hAnsiTheme="majorBidi" w:cstheme="majorBidi"/>
          <w:sz w:val="20"/>
          <w:szCs w:val="20"/>
        </w:rPr>
        <w:t xml:space="preserve"> show</w:t>
      </w:r>
      <w:r w:rsidRPr="00F766BB">
        <w:rPr>
          <w:rFonts w:asciiTheme="majorBidi" w:hAnsiTheme="majorBidi" w:cstheme="majorBidi"/>
          <w:sz w:val="20"/>
          <w:szCs w:val="20"/>
        </w:rPr>
        <w:t>ed</w:t>
      </w:r>
      <w:r w:rsidR="001D7FBF" w:rsidRPr="00F766BB">
        <w:rPr>
          <w:rFonts w:asciiTheme="majorBidi" w:hAnsiTheme="majorBidi" w:cstheme="majorBidi"/>
          <w:sz w:val="20"/>
          <w:szCs w:val="20"/>
        </w:rPr>
        <w:t xml:space="preserve"> the vitamin D concentration across the different BMI categories, with higher serum 25(OH</w:t>
      </w:r>
      <w:proofErr w:type="gramStart"/>
      <w:r w:rsidR="001D7FBF" w:rsidRPr="00F766BB">
        <w:rPr>
          <w:rFonts w:asciiTheme="majorBidi" w:hAnsiTheme="majorBidi" w:cstheme="majorBidi"/>
          <w:sz w:val="20"/>
          <w:szCs w:val="20"/>
        </w:rPr>
        <w:t>)D</w:t>
      </w:r>
      <w:proofErr w:type="gramEnd"/>
      <w:r w:rsidR="001D7FBF" w:rsidRPr="00F766BB">
        <w:rPr>
          <w:rFonts w:asciiTheme="majorBidi" w:hAnsiTheme="majorBidi" w:cstheme="majorBidi"/>
          <w:sz w:val="20"/>
          <w:szCs w:val="20"/>
        </w:rPr>
        <w:t xml:space="preserve"> in overweight comparing to the other categories</w:t>
      </w:r>
      <w:r w:rsidR="00AE27A0" w:rsidRPr="00F766BB">
        <w:rPr>
          <w:rFonts w:asciiTheme="majorBidi" w:hAnsiTheme="majorBidi" w:cstheme="majorBidi"/>
          <w:bCs/>
          <w:sz w:val="20"/>
          <w:szCs w:val="20"/>
        </w:rPr>
        <w:t xml:space="preserve">. </w:t>
      </w:r>
      <w:r w:rsidR="001D7FBF" w:rsidRPr="00F766BB">
        <w:rPr>
          <w:rFonts w:asciiTheme="majorBidi" w:eastAsia="Calibri" w:hAnsiTheme="majorBidi" w:cstheme="majorBidi"/>
          <w:sz w:val="20"/>
          <w:szCs w:val="20"/>
        </w:rPr>
        <w:t xml:space="preserve">In </w:t>
      </w:r>
      <w:r w:rsidR="001D7FBF" w:rsidRPr="00F766BB">
        <w:rPr>
          <w:rFonts w:asciiTheme="majorBidi" w:eastAsia="Calibri" w:hAnsiTheme="majorBidi" w:cstheme="majorBidi"/>
          <w:bCs/>
          <w:sz w:val="20"/>
          <w:szCs w:val="20"/>
        </w:rPr>
        <w:t xml:space="preserve">Figure </w:t>
      </w:r>
      <w:r w:rsidRPr="00F766BB">
        <w:rPr>
          <w:rFonts w:asciiTheme="majorBidi" w:eastAsia="Calibri" w:hAnsiTheme="majorBidi" w:cstheme="majorBidi"/>
          <w:bCs/>
          <w:sz w:val="20"/>
          <w:szCs w:val="20"/>
        </w:rPr>
        <w:t>(</w:t>
      </w:r>
      <w:r w:rsidR="001D7FBF" w:rsidRPr="00F766BB">
        <w:rPr>
          <w:rFonts w:asciiTheme="majorBidi" w:eastAsia="Calibri" w:hAnsiTheme="majorBidi" w:cstheme="majorBidi"/>
          <w:bCs/>
          <w:sz w:val="20"/>
          <w:szCs w:val="20"/>
        </w:rPr>
        <w:t>3)</w:t>
      </w:r>
      <w:r w:rsidR="001D7FBF" w:rsidRPr="00F766BB">
        <w:rPr>
          <w:rFonts w:asciiTheme="majorBidi" w:hAnsiTheme="majorBidi" w:cstheme="majorBidi"/>
          <w:bCs/>
          <w:sz w:val="20"/>
          <w:szCs w:val="20"/>
        </w:rPr>
        <w:t xml:space="preserve">, </w:t>
      </w:r>
      <w:r w:rsidR="001D7FBF" w:rsidRPr="00F766BB">
        <w:rPr>
          <w:rFonts w:asciiTheme="majorBidi" w:eastAsia="Calibri" w:hAnsiTheme="majorBidi" w:cstheme="majorBidi"/>
          <w:sz w:val="20"/>
          <w:szCs w:val="20"/>
        </w:rPr>
        <w:t>obese women (BMI &gt;30kg/m</w:t>
      </w:r>
      <w:r w:rsidR="001D7FBF" w:rsidRPr="00F766BB">
        <w:rPr>
          <w:rFonts w:asciiTheme="majorBidi" w:eastAsia="Calibri" w:hAnsiTheme="majorBidi" w:cstheme="majorBidi"/>
          <w:sz w:val="20"/>
          <w:szCs w:val="20"/>
          <w:vertAlign w:val="superscript"/>
        </w:rPr>
        <w:t>2</w:t>
      </w:r>
      <w:r w:rsidR="001D7FBF" w:rsidRPr="00F766BB">
        <w:rPr>
          <w:rFonts w:asciiTheme="majorBidi" w:eastAsia="Calibri" w:hAnsiTheme="majorBidi" w:cstheme="majorBidi"/>
          <w:sz w:val="20"/>
          <w:szCs w:val="20"/>
        </w:rPr>
        <w:t>) had the lowest 25(OH</w:t>
      </w:r>
      <w:proofErr w:type="gramStart"/>
      <w:r w:rsidR="001D7FBF" w:rsidRPr="00F766BB">
        <w:rPr>
          <w:rFonts w:asciiTheme="majorBidi" w:eastAsia="Calibri" w:hAnsiTheme="majorBidi" w:cstheme="majorBidi"/>
          <w:sz w:val="20"/>
          <w:szCs w:val="20"/>
        </w:rPr>
        <w:t>)D</w:t>
      </w:r>
      <w:proofErr w:type="gramEnd"/>
      <w:r w:rsidR="001D7FBF" w:rsidRPr="00F766BB">
        <w:rPr>
          <w:rFonts w:asciiTheme="majorBidi" w:eastAsia="Calibri" w:hAnsiTheme="majorBidi" w:cstheme="majorBidi"/>
          <w:sz w:val="20"/>
          <w:szCs w:val="20"/>
        </w:rPr>
        <w:t xml:space="preserve"> </w:t>
      </w:r>
      <w:proofErr w:type="spellStart"/>
      <w:r w:rsidR="001D7FBF" w:rsidRPr="00F766BB">
        <w:rPr>
          <w:rFonts w:asciiTheme="majorBidi" w:eastAsia="Calibri" w:hAnsiTheme="majorBidi" w:cstheme="majorBidi"/>
          <w:sz w:val="20"/>
          <w:szCs w:val="20"/>
        </w:rPr>
        <w:t>ascompared</w:t>
      </w:r>
      <w:proofErr w:type="spellEnd"/>
      <w:r w:rsidR="001D7FBF" w:rsidRPr="00F766BB">
        <w:rPr>
          <w:rFonts w:asciiTheme="majorBidi" w:eastAsia="Calibri" w:hAnsiTheme="majorBidi" w:cstheme="majorBidi"/>
          <w:sz w:val="20"/>
          <w:szCs w:val="20"/>
        </w:rPr>
        <w:t xml:space="preserve"> to overweight and normal weight women</w:t>
      </w:r>
      <w:r w:rsidR="001D7FBF" w:rsidRPr="00F766BB">
        <w:rPr>
          <w:rFonts w:asciiTheme="majorBidi" w:hAnsiTheme="majorBidi" w:cstheme="majorBidi"/>
          <w:sz w:val="20"/>
          <w:szCs w:val="20"/>
        </w:rPr>
        <w:t>,</w:t>
      </w:r>
      <w:r w:rsidR="001D7FBF" w:rsidRPr="00F766BB">
        <w:rPr>
          <w:rFonts w:asciiTheme="majorBidi" w:eastAsia="Calibri" w:hAnsiTheme="majorBidi" w:cstheme="majorBidi"/>
          <w:sz w:val="20"/>
          <w:szCs w:val="20"/>
        </w:rPr>
        <w:t xml:space="preserve"> t</w:t>
      </w:r>
      <w:r w:rsidR="001D7FBF" w:rsidRPr="00F766BB">
        <w:rPr>
          <w:rFonts w:asciiTheme="majorBidi" w:hAnsiTheme="majorBidi" w:cstheme="majorBidi"/>
          <w:bCs/>
          <w:sz w:val="20"/>
          <w:szCs w:val="20"/>
        </w:rPr>
        <w:t>hese differences were not statistically significant (</w:t>
      </w:r>
      <w:r w:rsidR="001D7FBF" w:rsidRPr="00F766BB">
        <w:rPr>
          <w:rFonts w:asciiTheme="majorBidi" w:hAnsiTheme="majorBidi" w:cstheme="majorBidi"/>
          <w:bCs/>
          <w:i/>
          <w:iCs/>
          <w:sz w:val="20"/>
          <w:szCs w:val="20"/>
        </w:rPr>
        <w:t>p</w:t>
      </w:r>
      <w:r w:rsidR="001D7FBF" w:rsidRPr="00F766BB">
        <w:rPr>
          <w:rFonts w:asciiTheme="majorBidi" w:hAnsiTheme="majorBidi" w:cstheme="majorBidi"/>
          <w:bCs/>
          <w:sz w:val="20"/>
          <w:szCs w:val="20"/>
        </w:rPr>
        <w:t>=0.78).</w:t>
      </w:r>
      <w:r w:rsidR="001D7FBF" w:rsidRPr="00F766BB">
        <w:rPr>
          <w:rFonts w:asciiTheme="majorBidi" w:hAnsiTheme="majorBidi" w:cstheme="majorBidi"/>
          <w:sz w:val="20"/>
          <w:szCs w:val="20"/>
        </w:rPr>
        <w:t xml:space="preserve">Table </w:t>
      </w:r>
      <w:r w:rsidRPr="00F766BB">
        <w:rPr>
          <w:rFonts w:asciiTheme="majorBidi" w:hAnsiTheme="majorBidi" w:cstheme="majorBidi"/>
          <w:sz w:val="20"/>
          <w:szCs w:val="20"/>
        </w:rPr>
        <w:t>(</w:t>
      </w:r>
      <w:r w:rsidR="001D7FBF" w:rsidRPr="00F766BB">
        <w:rPr>
          <w:rFonts w:asciiTheme="majorBidi" w:hAnsiTheme="majorBidi" w:cstheme="majorBidi"/>
          <w:sz w:val="20"/>
          <w:szCs w:val="20"/>
        </w:rPr>
        <w:t>3</w:t>
      </w:r>
      <w:r w:rsidRPr="00F766BB">
        <w:rPr>
          <w:rFonts w:asciiTheme="majorBidi" w:hAnsiTheme="majorBidi" w:cstheme="majorBidi"/>
          <w:sz w:val="20"/>
          <w:szCs w:val="20"/>
        </w:rPr>
        <w:t>)</w:t>
      </w:r>
      <w:r w:rsidR="001D7FBF" w:rsidRPr="00F766BB">
        <w:rPr>
          <w:rFonts w:asciiTheme="majorBidi" w:hAnsiTheme="majorBidi" w:cstheme="majorBidi"/>
          <w:bCs/>
          <w:sz w:val="20"/>
          <w:szCs w:val="20"/>
        </w:rPr>
        <w:t xml:space="preserve"> show</w:t>
      </w:r>
      <w:r w:rsidRPr="00F766BB">
        <w:rPr>
          <w:rFonts w:asciiTheme="majorBidi" w:hAnsiTheme="majorBidi" w:cstheme="majorBidi"/>
          <w:bCs/>
          <w:sz w:val="20"/>
          <w:szCs w:val="20"/>
        </w:rPr>
        <w:t>ed</w:t>
      </w:r>
      <w:r w:rsidR="001D7FBF" w:rsidRPr="00F766BB">
        <w:rPr>
          <w:rFonts w:asciiTheme="majorBidi" w:hAnsiTheme="majorBidi" w:cstheme="majorBidi"/>
          <w:bCs/>
          <w:sz w:val="20"/>
          <w:szCs w:val="20"/>
        </w:rPr>
        <w:t xml:space="preserve"> crude and adjusted odds ratios across BMI categories. The normal BMI category is the referent. The crude odds ratios (CI 95%) are </w:t>
      </w:r>
      <w:r w:rsidR="005A37C3" w:rsidRPr="00F766BB">
        <w:rPr>
          <w:rFonts w:asciiTheme="majorBidi" w:hAnsiTheme="majorBidi" w:cstheme="majorBidi"/>
          <w:bCs/>
          <w:sz w:val="20"/>
          <w:szCs w:val="20"/>
        </w:rPr>
        <w:t>0</w:t>
      </w:r>
      <w:r w:rsidR="001D7FBF" w:rsidRPr="00F766BB">
        <w:rPr>
          <w:rFonts w:asciiTheme="majorBidi" w:hAnsiTheme="majorBidi" w:cstheme="majorBidi"/>
          <w:bCs/>
          <w:sz w:val="20"/>
          <w:szCs w:val="20"/>
        </w:rPr>
        <w:t>.67 (0.19, 2.3) and 3.05 (0.79, 11.7) for the overweight and obese categories</w:t>
      </w:r>
      <w:r w:rsidR="005A37C3" w:rsidRPr="00F766BB">
        <w:rPr>
          <w:rFonts w:asciiTheme="majorBidi" w:hAnsiTheme="majorBidi" w:cstheme="majorBidi"/>
          <w:bCs/>
          <w:sz w:val="20"/>
          <w:szCs w:val="20"/>
        </w:rPr>
        <w:t>,</w:t>
      </w:r>
      <w:r w:rsidR="001D7FBF" w:rsidRPr="00F766BB">
        <w:rPr>
          <w:rFonts w:asciiTheme="majorBidi" w:hAnsiTheme="majorBidi" w:cstheme="majorBidi"/>
          <w:bCs/>
          <w:sz w:val="20"/>
          <w:szCs w:val="20"/>
        </w:rPr>
        <w:t xml:space="preserve"> respectively. After adjusting for age, education, physical activity, smoking and income, the odds ratios are </w:t>
      </w:r>
      <w:r w:rsidRPr="00F766BB">
        <w:rPr>
          <w:rFonts w:asciiTheme="majorBidi" w:hAnsiTheme="majorBidi" w:cstheme="majorBidi"/>
          <w:bCs/>
          <w:sz w:val="20"/>
          <w:szCs w:val="20"/>
        </w:rPr>
        <w:t>0</w:t>
      </w:r>
      <w:r w:rsidR="001D7FBF" w:rsidRPr="00F766BB">
        <w:rPr>
          <w:rFonts w:asciiTheme="majorBidi" w:hAnsiTheme="majorBidi" w:cstheme="majorBidi"/>
          <w:bCs/>
          <w:sz w:val="20"/>
          <w:szCs w:val="20"/>
        </w:rPr>
        <w:t>.69 (0.19, 2.5) and 3.99 (0.90, 17.6) for the overweight and obese categories</w:t>
      </w:r>
      <w:r w:rsidRPr="00F766BB">
        <w:rPr>
          <w:rFonts w:asciiTheme="majorBidi" w:hAnsiTheme="majorBidi" w:cstheme="majorBidi"/>
          <w:bCs/>
          <w:sz w:val="20"/>
          <w:szCs w:val="20"/>
        </w:rPr>
        <w:t>,</w:t>
      </w:r>
      <w:r w:rsidR="001D7FBF" w:rsidRPr="00F766BB">
        <w:rPr>
          <w:rFonts w:asciiTheme="majorBidi" w:hAnsiTheme="majorBidi" w:cstheme="majorBidi"/>
          <w:bCs/>
          <w:sz w:val="20"/>
          <w:szCs w:val="20"/>
        </w:rPr>
        <w:t xml:space="preserve"> respectively.</w:t>
      </w:r>
    </w:p>
    <w:p w:rsidR="00F766BB" w:rsidRDefault="00F766BB" w:rsidP="00014614">
      <w:pPr>
        <w:adjustRightInd w:val="0"/>
        <w:snapToGrid w:val="0"/>
        <w:ind w:left="426" w:hanging="426"/>
        <w:jc w:val="both"/>
        <w:rPr>
          <w:rFonts w:asciiTheme="majorBidi" w:hAnsiTheme="majorBidi" w:cstheme="majorBidi"/>
          <w:b/>
          <w:sz w:val="20"/>
          <w:szCs w:val="20"/>
        </w:rPr>
        <w:sectPr w:rsidR="00F766BB" w:rsidSect="00014614">
          <w:type w:val="continuous"/>
          <w:pgSz w:w="12240" w:h="15840" w:code="1"/>
          <w:pgMar w:top="1440" w:right="1440" w:bottom="1440" w:left="1440" w:header="720" w:footer="720" w:gutter="0"/>
          <w:cols w:num="2" w:space="576"/>
        </w:sectPr>
      </w:pPr>
    </w:p>
    <w:p w:rsidR="00F766BB" w:rsidRDefault="00F766BB" w:rsidP="00014614">
      <w:pPr>
        <w:adjustRightInd w:val="0"/>
        <w:snapToGrid w:val="0"/>
        <w:jc w:val="both"/>
        <w:rPr>
          <w:rFonts w:asciiTheme="majorBidi" w:eastAsiaTheme="minorEastAsia" w:hAnsiTheme="majorBidi" w:cstheme="majorBidi" w:hint="eastAsia"/>
          <w:b/>
          <w:sz w:val="20"/>
          <w:szCs w:val="20"/>
          <w:lang w:eastAsia="zh-CN"/>
        </w:rPr>
      </w:pPr>
    </w:p>
    <w:p w:rsidR="00014614" w:rsidRPr="00014614" w:rsidRDefault="00014614" w:rsidP="00014614">
      <w:pPr>
        <w:adjustRightInd w:val="0"/>
        <w:snapToGrid w:val="0"/>
        <w:jc w:val="both"/>
        <w:rPr>
          <w:rFonts w:asciiTheme="majorBidi" w:eastAsiaTheme="minorEastAsia" w:hAnsiTheme="majorBidi" w:cstheme="majorBidi" w:hint="eastAsia"/>
          <w:b/>
          <w:sz w:val="20"/>
          <w:szCs w:val="20"/>
          <w:lang w:eastAsia="zh-CN"/>
        </w:rPr>
      </w:pPr>
    </w:p>
    <w:p w:rsidR="00F766BB" w:rsidRPr="00F766BB" w:rsidRDefault="00F766BB" w:rsidP="00014614">
      <w:pPr>
        <w:adjustRightInd w:val="0"/>
        <w:snapToGrid w:val="0"/>
        <w:jc w:val="both"/>
        <w:rPr>
          <w:rFonts w:asciiTheme="majorBidi" w:hAnsiTheme="majorBidi" w:cstheme="majorBidi"/>
          <w:b/>
          <w:sz w:val="20"/>
          <w:szCs w:val="20"/>
          <w:vertAlign w:val="superscript"/>
        </w:rPr>
      </w:pPr>
      <w:r w:rsidRPr="00F766BB">
        <w:rPr>
          <w:rFonts w:asciiTheme="majorBidi" w:hAnsiTheme="majorBidi" w:cstheme="majorBidi"/>
          <w:b/>
          <w:sz w:val="20"/>
          <w:szCs w:val="20"/>
        </w:rPr>
        <w:t>Table (1) Demographic, anthropometric and lifestyle characteristics of Saudi Arabia women (</w:t>
      </w:r>
      <w:r w:rsidRPr="00F766BB">
        <w:rPr>
          <w:rFonts w:asciiTheme="majorBidi" w:hAnsiTheme="majorBidi" w:cstheme="majorBidi"/>
          <w:b/>
          <w:iCs/>
          <w:sz w:val="20"/>
          <w:szCs w:val="20"/>
        </w:rPr>
        <w:t>N</w:t>
      </w:r>
      <w:r w:rsidRPr="00F766BB">
        <w:rPr>
          <w:rFonts w:asciiTheme="majorBidi" w:hAnsiTheme="majorBidi" w:cstheme="majorBidi"/>
          <w:b/>
          <w:sz w:val="20"/>
          <w:szCs w:val="20"/>
        </w:rPr>
        <w:t>=120).</w:t>
      </w:r>
    </w:p>
    <w:tbl>
      <w:tblPr>
        <w:tblW w:w="8805" w:type="dxa"/>
        <w:jc w:val="center"/>
        <w:tblInd w:w="-1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3911"/>
        <w:gridCol w:w="2640"/>
        <w:gridCol w:w="2254"/>
      </w:tblGrid>
      <w:tr w:rsidR="00F766BB" w:rsidRPr="00F766BB" w:rsidTr="00F766BB">
        <w:trPr>
          <w:trHeight w:val="215"/>
          <w:jc w:val="center"/>
        </w:trPr>
        <w:tc>
          <w:tcPr>
            <w:tcW w:w="3911" w:type="dxa"/>
            <w:shd w:val="clear" w:color="auto" w:fill="0070C0"/>
          </w:tcPr>
          <w:p w:rsidR="00F766BB" w:rsidRPr="00F766BB" w:rsidRDefault="00F766BB" w:rsidP="00014614">
            <w:pPr>
              <w:adjustRightInd w:val="0"/>
              <w:snapToGrid w:val="0"/>
              <w:jc w:val="both"/>
              <w:rPr>
                <w:rFonts w:asciiTheme="majorBidi" w:hAnsiTheme="majorBidi" w:cstheme="majorBidi"/>
                <w:b/>
                <w:color w:val="FFFFFF" w:themeColor="background1"/>
                <w:sz w:val="20"/>
                <w:szCs w:val="20"/>
              </w:rPr>
            </w:pPr>
            <w:bookmarkStart w:id="1" w:name="OLE_LINK5"/>
            <w:r w:rsidRPr="00F766BB">
              <w:rPr>
                <w:rFonts w:asciiTheme="majorBidi" w:hAnsiTheme="majorBidi" w:cstheme="majorBidi"/>
                <w:b/>
                <w:color w:val="FFFFFF" w:themeColor="background1"/>
                <w:sz w:val="20"/>
                <w:szCs w:val="20"/>
              </w:rPr>
              <w:t xml:space="preserve">Characteristic </w:t>
            </w:r>
          </w:p>
        </w:tc>
        <w:tc>
          <w:tcPr>
            <w:tcW w:w="2640" w:type="dxa"/>
            <w:shd w:val="clear" w:color="auto" w:fill="0070C0"/>
          </w:tcPr>
          <w:p w:rsidR="00F766BB" w:rsidRPr="00F766BB" w:rsidRDefault="00F766BB" w:rsidP="00014614">
            <w:pPr>
              <w:adjustRightInd w:val="0"/>
              <w:snapToGrid w:val="0"/>
              <w:jc w:val="center"/>
              <w:rPr>
                <w:rFonts w:asciiTheme="majorBidi" w:hAnsiTheme="majorBidi" w:cstheme="majorBidi"/>
                <w:bCs/>
                <w:color w:val="FFFFFF" w:themeColor="background1"/>
                <w:sz w:val="20"/>
                <w:szCs w:val="20"/>
              </w:rPr>
            </w:pPr>
            <w:r w:rsidRPr="00F766BB">
              <w:rPr>
                <w:rFonts w:asciiTheme="majorBidi" w:hAnsiTheme="majorBidi" w:cstheme="majorBidi"/>
                <w:bCs/>
                <w:color w:val="FFFFFF" w:themeColor="background1"/>
                <w:sz w:val="20"/>
                <w:szCs w:val="20"/>
              </w:rPr>
              <w:t>Mean</w:t>
            </w:r>
          </w:p>
        </w:tc>
        <w:tc>
          <w:tcPr>
            <w:tcW w:w="2254" w:type="dxa"/>
            <w:shd w:val="clear" w:color="auto" w:fill="0070C0"/>
          </w:tcPr>
          <w:p w:rsidR="00F766BB" w:rsidRPr="00F766BB" w:rsidRDefault="00F766BB" w:rsidP="00014614">
            <w:pPr>
              <w:adjustRightInd w:val="0"/>
              <w:snapToGrid w:val="0"/>
              <w:jc w:val="center"/>
              <w:rPr>
                <w:rFonts w:asciiTheme="majorBidi" w:hAnsiTheme="majorBidi" w:cstheme="majorBidi"/>
                <w:bCs/>
                <w:color w:val="FFFFFF" w:themeColor="background1"/>
                <w:sz w:val="20"/>
                <w:szCs w:val="20"/>
              </w:rPr>
            </w:pPr>
            <w:r w:rsidRPr="00E03D87">
              <w:rPr>
                <w:rFonts w:asciiTheme="majorBidi" w:hAnsiTheme="majorBidi" w:cstheme="majorBidi"/>
                <w:bCs/>
                <w:color w:val="FFFFFF" w:themeColor="background1"/>
                <w:sz w:val="20"/>
                <w:szCs w:val="20"/>
              </w:rPr>
              <w:t>±</w:t>
            </w:r>
            <w:r w:rsidR="00E03D87">
              <w:rPr>
                <w:rFonts w:asciiTheme="majorBidi" w:hAnsiTheme="majorBidi" w:cstheme="majorBidi"/>
                <w:bCs/>
                <w:color w:val="FFFFFF" w:themeColor="background1"/>
                <w:sz w:val="20"/>
                <w:szCs w:val="20"/>
              </w:rPr>
              <w:t xml:space="preserve"> </w:t>
            </w:r>
            <w:r w:rsidRPr="00F766BB">
              <w:rPr>
                <w:rFonts w:asciiTheme="majorBidi" w:hAnsiTheme="majorBidi" w:cstheme="majorBidi"/>
                <w:bCs/>
                <w:color w:val="FFFFFF" w:themeColor="background1"/>
                <w:sz w:val="20"/>
                <w:szCs w:val="20"/>
              </w:rPr>
              <w:t>SD</w:t>
            </w:r>
          </w:p>
        </w:tc>
      </w:tr>
      <w:tr w:rsidR="00F766BB" w:rsidRPr="00F766BB" w:rsidTr="00014614">
        <w:trPr>
          <w:trHeight w:val="75"/>
          <w:jc w:val="center"/>
        </w:trPr>
        <w:tc>
          <w:tcPr>
            <w:tcW w:w="3911" w:type="dxa"/>
          </w:tcPr>
          <w:p w:rsidR="00F766BB" w:rsidRPr="00F766BB" w:rsidRDefault="00F766BB" w:rsidP="00014614">
            <w:pPr>
              <w:adjustRightInd w:val="0"/>
              <w:snapToGrid w:val="0"/>
              <w:jc w:val="both"/>
              <w:rPr>
                <w:rFonts w:asciiTheme="majorBidi" w:hAnsiTheme="majorBidi" w:cstheme="majorBidi"/>
                <w:sz w:val="20"/>
                <w:szCs w:val="20"/>
              </w:rPr>
            </w:pPr>
            <w:r w:rsidRPr="00F766BB">
              <w:rPr>
                <w:rFonts w:asciiTheme="majorBidi" w:hAnsiTheme="majorBidi" w:cstheme="majorBidi"/>
                <w:b/>
                <w:bCs/>
                <w:sz w:val="20"/>
                <w:szCs w:val="20"/>
              </w:rPr>
              <w:t>Age</w:t>
            </w:r>
            <w:r w:rsidRPr="00F766BB">
              <w:rPr>
                <w:rFonts w:asciiTheme="majorBidi" w:hAnsiTheme="majorBidi" w:cstheme="majorBidi"/>
                <w:sz w:val="20"/>
                <w:szCs w:val="20"/>
              </w:rPr>
              <w:t xml:space="preserve"> (year)</w:t>
            </w:r>
          </w:p>
        </w:tc>
        <w:tc>
          <w:tcPr>
            <w:tcW w:w="2640" w:type="dxa"/>
          </w:tcPr>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47.9</w:t>
            </w:r>
          </w:p>
        </w:tc>
        <w:tc>
          <w:tcPr>
            <w:tcW w:w="2254" w:type="dxa"/>
          </w:tcPr>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13.6</w:t>
            </w:r>
          </w:p>
        </w:tc>
      </w:tr>
      <w:tr w:rsidR="00F766BB" w:rsidRPr="00F766BB" w:rsidTr="00F766BB">
        <w:trPr>
          <w:trHeight w:val="95"/>
          <w:jc w:val="center"/>
        </w:trPr>
        <w:tc>
          <w:tcPr>
            <w:tcW w:w="3911" w:type="dxa"/>
          </w:tcPr>
          <w:p w:rsidR="00F766BB" w:rsidRPr="00F766BB" w:rsidRDefault="00F766BB" w:rsidP="00014614">
            <w:pPr>
              <w:adjustRightInd w:val="0"/>
              <w:snapToGrid w:val="0"/>
              <w:jc w:val="both"/>
              <w:rPr>
                <w:rFonts w:asciiTheme="majorBidi" w:hAnsiTheme="majorBidi" w:cstheme="majorBidi"/>
                <w:sz w:val="20"/>
                <w:szCs w:val="20"/>
              </w:rPr>
            </w:pPr>
            <w:r w:rsidRPr="00F766BB">
              <w:rPr>
                <w:rFonts w:asciiTheme="majorBidi" w:hAnsiTheme="majorBidi" w:cstheme="majorBidi"/>
                <w:b/>
                <w:bCs/>
                <w:sz w:val="20"/>
                <w:szCs w:val="20"/>
              </w:rPr>
              <w:t>BMI</w:t>
            </w:r>
            <w:r w:rsidRPr="00F766BB">
              <w:rPr>
                <w:rFonts w:asciiTheme="majorBidi" w:hAnsiTheme="majorBidi" w:cstheme="majorBidi"/>
                <w:sz w:val="20"/>
                <w:szCs w:val="20"/>
              </w:rPr>
              <w:t xml:space="preserve"> (kg/m</w:t>
            </w:r>
            <w:r w:rsidRPr="00F766BB">
              <w:rPr>
                <w:rFonts w:asciiTheme="majorBidi" w:hAnsiTheme="majorBidi" w:cstheme="majorBidi"/>
                <w:sz w:val="20"/>
                <w:szCs w:val="20"/>
                <w:vertAlign w:val="superscript"/>
              </w:rPr>
              <w:t>2</w:t>
            </w:r>
            <w:r w:rsidRPr="00F766BB">
              <w:rPr>
                <w:rFonts w:asciiTheme="majorBidi" w:hAnsiTheme="majorBidi" w:cstheme="majorBidi"/>
                <w:sz w:val="20"/>
                <w:szCs w:val="20"/>
              </w:rPr>
              <w:t>)</w:t>
            </w:r>
          </w:p>
          <w:p w:rsidR="00F766BB" w:rsidRPr="00F766BB" w:rsidRDefault="00F766BB" w:rsidP="00014614">
            <w:pPr>
              <w:adjustRightInd w:val="0"/>
              <w:snapToGrid w:val="0"/>
              <w:jc w:val="both"/>
              <w:rPr>
                <w:rFonts w:asciiTheme="majorBidi" w:hAnsiTheme="majorBidi" w:cstheme="majorBidi"/>
                <w:sz w:val="20"/>
                <w:szCs w:val="20"/>
              </w:rPr>
            </w:pPr>
            <w:r w:rsidRPr="00F766BB">
              <w:rPr>
                <w:rFonts w:asciiTheme="majorBidi" w:hAnsiTheme="majorBidi" w:cstheme="majorBidi"/>
                <w:b/>
                <w:bCs/>
                <w:sz w:val="20"/>
                <w:szCs w:val="20"/>
              </w:rPr>
              <w:t>BMI at age18</w:t>
            </w:r>
            <w:r w:rsidRPr="00F766BB">
              <w:rPr>
                <w:rFonts w:asciiTheme="majorBidi" w:hAnsiTheme="majorBidi" w:cstheme="majorBidi"/>
                <w:sz w:val="20"/>
                <w:szCs w:val="20"/>
              </w:rPr>
              <w:t xml:space="preserve"> (kg/m</w:t>
            </w:r>
            <w:r w:rsidRPr="00F766BB">
              <w:rPr>
                <w:rFonts w:asciiTheme="majorBidi" w:hAnsiTheme="majorBidi" w:cstheme="majorBidi"/>
                <w:sz w:val="20"/>
                <w:szCs w:val="20"/>
                <w:vertAlign w:val="superscript"/>
              </w:rPr>
              <w:t>2</w:t>
            </w:r>
            <w:r w:rsidRPr="00F766BB">
              <w:rPr>
                <w:rFonts w:asciiTheme="majorBidi" w:hAnsiTheme="majorBidi" w:cstheme="majorBidi"/>
                <w:sz w:val="20"/>
                <w:szCs w:val="20"/>
              </w:rPr>
              <w:t>)</w:t>
            </w:r>
          </w:p>
          <w:p w:rsidR="00F766BB" w:rsidRPr="00F766BB" w:rsidRDefault="00F766BB" w:rsidP="00014614">
            <w:pPr>
              <w:adjustRightInd w:val="0"/>
              <w:snapToGrid w:val="0"/>
              <w:jc w:val="both"/>
              <w:rPr>
                <w:rFonts w:asciiTheme="majorBidi" w:hAnsiTheme="majorBidi" w:cstheme="majorBidi"/>
                <w:sz w:val="20"/>
                <w:szCs w:val="20"/>
              </w:rPr>
            </w:pPr>
            <w:r w:rsidRPr="00F766BB">
              <w:rPr>
                <w:rFonts w:asciiTheme="majorBidi" w:hAnsiTheme="majorBidi" w:cstheme="majorBidi"/>
                <w:sz w:val="20"/>
                <w:szCs w:val="20"/>
              </w:rPr>
              <w:t>Difference in BMI (kg/m</w:t>
            </w:r>
            <w:r w:rsidRPr="00F766BB">
              <w:rPr>
                <w:rFonts w:asciiTheme="majorBidi" w:hAnsiTheme="majorBidi" w:cstheme="majorBidi"/>
                <w:sz w:val="20"/>
                <w:szCs w:val="20"/>
                <w:vertAlign w:val="superscript"/>
              </w:rPr>
              <w:t>2</w:t>
            </w:r>
            <w:r w:rsidRPr="00F766BB">
              <w:rPr>
                <w:rFonts w:asciiTheme="majorBidi" w:hAnsiTheme="majorBidi" w:cstheme="majorBidi"/>
                <w:sz w:val="20"/>
                <w:szCs w:val="20"/>
              </w:rPr>
              <w:t>)</w:t>
            </w:r>
          </w:p>
        </w:tc>
        <w:tc>
          <w:tcPr>
            <w:tcW w:w="2640" w:type="dxa"/>
          </w:tcPr>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29.6</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22.8</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6.7</w:t>
            </w:r>
          </w:p>
        </w:tc>
        <w:tc>
          <w:tcPr>
            <w:tcW w:w="2254" w:type="dxa"/>
          </w:tcPr>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6.04</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4.6</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6.5</w:t>
            </w:r>
          </w:p>
        </w:tc>
      </w:tr>
      <w:tr w:rsidR="00F766BB" w:rsidRPr="00F766BB" w:rsidTr="00F766BB">
        <w:trPr>
          <w:trHeight w:val="95"/>
          <w:jc w:val="center"/>
        </w:trPr>
        <w:tc>
          <w:tcPr>
            <w:tcW w:w="3911" w:type="dxa"/>
          </w:tcPr>
          <w:p w:rsidR="00F766BB" w:rsidRPr="00F766BB" w:rsidRDefault="00F766BB" w:rsidP="00014614">
            <w:pPr>
              <w:adjustRightInd w:val="0"/>
              <w:snapToGrid w:val="0"/>
              <w:jc w:val="both"/>
              <w:rPr>
                <w:rFonts w:asciiTheme="majorBidi" w:hAnsiTheme="majorBidi" w:cstheme="majorBidi"/>
                <w:sz w:val="20"/>
                <w:szCs w:val="20"/>
              </w:rPr>
            </w:pPr>
            <w:r w:rsidRPr="00F766BB">
              <w:rPr>
                <w:rFonts w:asciiTheme="majorBidi" w:hAnsiTheme="majorBidi" w:cstheme="majorBidi"/>
                <w:b/>
                <w:bCs/>
                <w:sz w:val="20"/>
                <w:szCs w:val="20"/>
              </w:rPr>
              <w:t>Weight</w:t>
            </w:r>
            <w:r w:rsidRPr="00F766BB">
              <w:rPr>
                <w:rFonts w:asciiTheme="majorBidi" w:hAnsiTheme="majorBidi" w:cstheme="majorBidi"/>
                <w:sz w:val="20"/>
                <w:szCs w:val="20"/>
              </w:rPr>
              <w:t xml:space="preserve"> (kg)</w:t>
            </w:r>
          </w:p>
          <w:p w:rsidR="00F766BB" w:rsidRPr="00F766BB" w:rsidRDefault="00F766BB" w:rsidP="00014614">
            <w:pPr>
              <w:adjustRightInd w:val="0"/>
              <w:snapToGrid w:val="0"/>
              <w:jc w:val="both"/>
              <w:rPr>
                <w:rFonts w:asciiTheme="majorBidi" w:hAnsiTheme="majorBidi" w:cstheme="majorBidi"/>
                <w:sz w:val="20"/>
                <w:szCs w:val="20"/>
              </w:rPr>
            </w:pPr>
            <w:r w:rsidRPr="00F766BB">
              <w:rPr>
                <w:rFonts w:asciiTheme="majorBidi" w:hAnsiTheme="majorBidi" w:cstheme="majorBidi"/>
                <w:b/>
                <w:bCs/>
                <w:sz w:val="20"/>
                <w:szCs w:val="20"/>
              </w:rPr>
              <w:t>Height</w:t>
            </w:r>
            <w:r w:rsidRPr="00F766BB">
              <w:rPr>
                <w:rFonts w:asciiTheme="majorBidi" w:hAnsiTheme="majorBidi" w:cstheme="majorBidi"/>
                <w:sz w:val="20"/>
                <w:szCs w:val="20"/>
              </w:rPr>
              <w:t xml:space="preserve"> (cm)</w:t>
            </w:r>
          </w:p>
        </w:tc>
        <w:tc>
          <w:tcPr>
            <w:tcW w:w="2640" w:type="dxa"/>
          </w:tcPr>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75.0</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159.1</w:t>
            </w:r>
          </w:p>
        </w:tc>
        <w:tc>
          <w:tcPr>
            <w:tcW w:w="2254" w:type="dxa"/>
          </w:tcPr>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14.8</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4.8</w:t>
            </w:r>
          </w:p>
        </w:tc>
      </w:tr>
      <w:tr w:rsidR="00F766BB" w:rsidRPr="00F766BB" w:rsidTr="00F766BB">
        <w:trPr>
          <w:trHeight w:val="95"/>
          <w:jc w:val="center"/>
        </w:trPr>
        <w:tc>
          <w:tcPr>
            <w:tcW w:w="3911" w:type="dxa"/>
            <w:tcBorders>
              <w:bottom w:val="single" w:sz="2" w:space="0" w:color="auto"/>
            </w:tcBorders>
          </w:tcPr>
          <w:p w:rsidR="00F766BB" w:rsidRPr="00F766BB" w:rsidRDefault="00F766BB" w:rsidP="00014614">
            <w:pPr>
              <w:adjustRightInd w:val="0"/>
              <w:snapToGrid w:val="0"/>
              <w:jc w:val="both"/>
              <w:rPr>
                <w:rFonts w:asciiTheme="majorBidi" w:hAnsiTheme="majorBidi" w:cstheme="majorBidi"/>
                <w:sz w:val="20"/>
                <w:szCs w:val="20"/>
              </w:rPr>
            </w:pPr>
            <w:r w:rsidRPr="00F766BB">
              <w:rPr>
                <w:rFonts w:asciiTheme="majorBidi" w:hAnsiTheme="majorBidi" w:cstheme="majorBidi"/>
                <w:b/>
                <w:bCs/>
                <w:sz w:val="20"/>
                <w:szCs w:val="20"/>
              </w:rPr>
              <w:t>Serum 25(OH)D</w:t>
            </w:r>
            <w:r w:rsidRPr="00F766BB">
              <w:rPr>
                <w:rFonts w:asciiTheme="majorBidi" w:hAnsiTheme="majorBidi" w:cstheme="majorBidi"/>
                <w:sz w:val="20"/>
                <w:szCs w:val="20"/>
              </w:rPr>
              <w:t xml:space="preserve"> (</w:t>
            </w:r>
            <w:proofErr w:type="spellStart"/>
            <w:r w:rsidRPr="00F766BB">
              <w:rPr>
                <w:rFonts w:asciiTheme="majorBidi" w:hAnsiTheme="majorBidi" w:cstheme="majorBidi"/>
                <w:sz w:val="20"/>
                <w:szCs w:val="20"/>
              </w:rPr>
              <w:t>ng</w:t>
            </w:r>
            <w:proofErr w:type="spellEnd"/>
            <w:r w:rsidRPr="00F766BB">
              <w:rPr>
                <w:rFonts w:asciiTheme="majorBidi" w:hAnsiTheme="majorBidi" w:cstheme="majorBidi"/>
                <w:sz w:val="20"/>
                <w:szCs w:val="20"/>
              </w:rPr>
              <w:t>/</w:t>
            </w:r>
            <w:proofErr w:type="spellStart"/>
            <w:r w:rsidRPr="00F766BB">
              <w:rPr>
                <w:rFonts w:asciiTheme="majorBidi" w:hAnsiTheme="majorBidi" w:cstheme="majorBidi"/>
                <w:sz w:val="20"/>
                <w:szCs w:val="20"/>
              </w:rPr>
              <w:t>mL</w:t>
            </w:r>
            <w:proofErr w:type="spellEnd"/>
            <w:r w:rsidRPr="00F766BB">
              <w:rPr>
                <w:rFonts w:asciiTheme="majorBidi" w:hAnsiTheme="majorBidi" w:cstheme="majorBidi"/>
                <w:sz w:val="20"/>
                <w:szCs w:val="20"/>
              </w:rPr>
              <w:t>)</w:t>
            </w:r>
          </w:p>
        </w:tc>
        <w:tc>
          <w:tcPr>
            <w:tcW w:w="2640" w:type="dxa"/>
            <w:tcBorders>
              <w:bottom w:val="single" w:sz="2" w:space="0" w:color="auto"/>
            </w:tcBorders>
          </w:tcPr>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15.4</w:t>
            </w:r>
          </w:p>
        </w:tc>
        <w:tc>
          <w:tcPr>
            <w:tcW w:w="2254" w:type="dxa"/>
            <w:tcBorders>
              <w:bottom w:val="single" w:sz="2" w:space="0" w:color="auto"/>
            </w:tcBorders>
          </w:tcPr>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12.31</w:t>
            </w:r>
          </w:p>
        </w:tc>
      </w:tr>
      <w:tr w:rsidR="00F766BB" w:rsidRPr="00F766BB" w:rsidTr="00F766BB">
        <w:trPr>
          <w:trHeight w:val="95"/>
          <w:jc w:val="center"/>
        </w:trPr>
        <w:tc>
          <w:tcPr>
            <w:tcW w:w="3911" w:type="dxa"/>
            <w:shd w:val="clear" w:color="auto" w:fill="0070C0"/>
          </w:tcPr>
          <w:p w:rsidR="00F766BB" w:rsidRPr="00F766BB" w:rsidRDefault="00F766BB" w:rsidP="00014614">
            <w:pPr>
              <w:adjustRightInd w:val="0"/>
              <w:snapToGrid w:val="0"/>
              <w:jc w:val="both"/>
              <w:rPr>
                <w:rFonts w:asciiTheme="majorBidi" w:hAnsiTheme="majorBidi" w:cstheme="majorBidi"/>
                <w:b/>
                <w:color w:val="FFFFFF" w:themeColor="background1"/>
                <w:sz w:val="20"/>
                <w:szCs w:val="20"/>
              </w:rPr>
            </w:pPr>
            <w:r w:rsidRPr="00F766BB">
              <w:rPr>
                <w:rFonts w:asciiTheme="majorBidi" w:hAnsiTheme="majorBidi" w:cstheme="majorBidi"/>
                <w:b/>
                <w:color w:val="FFFFFF" w:themeColor="background1"/>
                <w:sz w:val="20"/>
                <w:szCs w:val="20"/>
              </w:rPr>
              <w:t>Lifestyle</w:t>
            </w:r>
          </w:p>
        </w:tc>
        <w:tc>
          <w:tcPr>
            <w:tcW w:w="2640" w:type="dxa"/>
            <w:shd w:val="clear" w:color="auto" w:fill="0070C0"/>
          </w:tcPr>
          <w:p w:rsidR="00F766BB" w:rsidRPr="00F766BB" w:rsidRDefault="00F766BB" w:rsidP="00014614">
            <w:pPr>
              <w:adjustRightInd w:val="0"/>
              <w:snapToGrid w:val="0"/>
              <w:jc w:val="center"/>
              <w:rPr>
                <w:rFonts w:asciiTheme="majorBidi" w:hAnsiTheme="majorBidi" w:cstheme="majorBidi"/>
                <w:bCs/>
                <w:color w:val="FFFFFF" w:themeColor="background1"/>
                <w:sz w:val="20"/>
                <w:szCs w:val="20"/>
              </w:rPr>
            </w:pPr>
            <w:r w:rsidRPr="00F766BB">
              <w:rPr>
                <w:rFonts w:asciiTheme="majorBidi" w:hAnsiTheme="majorBidi" w:cstheme="majorBidi"/>
                <w:bCs/>
                <w:color w:val="FFFFFF" w:themeColor="background1"/>
                <w:sz w:val="20"/>
                <w:szCs w:val="20"/>
              </w:rPr>
              <w:t>N</w:t>
            </w:r>
          </w:p>
        </w:tc>
        <w:tc>
          <w:tcPr>
            <w:tcW w:w="2254" w:type="dxa"/>
            <w:shd w:val="clear" w:color="auto" w:fill="0070C0"/>
          </w:tcPr>
          <w:p w:rsidR="00F766BB" w:rsidRPr="00F766BB" w:rsidRDefault="00F766BB" w:rsidP="00014614">
            <w:pPr>
              <w:adjustRightInd w:val="0"/>
              <w:snapToGrid w:val="0"/>
              <w:jc w:val="center"/>
              <w:rPr>
                <w:rFonts w:asciiTheme="majorBidi" w:hAnsiTheme="majorBidi" w:cstheme="majorBidi"/>
                <w:bCs/>
                <w:color w:val="FFFFFF" w:themeColor="background1"/>
                <w:sz w:val="20"/>
                <w:szCs w:val="20"/>
              </w:rPr>
            </w:pPr>
            <w:r w:rsidRPr="00F766BB">
              <w:rPr>
                <w:rFonts w:asciiTheme="majorBidi" w:hAnsiTheme="majorBidi" w:cstheme="majorBidi"/>
                <w:bCs/>
                <w:color w:val="FFFFFF" w:themeColor="background1"/>
                <w:sz w:val="20"/>
                <w:szCs w:val="20"/>
              </w:rPr>
              <w:t>%</w:t>
            </w:r>
          </w:p>
        </w:tc>
      </w:tr>
      <w:tr w:rsidR="00F766BB" w:rsidRPr="00F766BB" w:rsidTr="00F766BB">
        <w:trPr>
          <w:trHeight w:val="95"/>
          <w:jc w:val="center"/>
        </w:trPr>
        <w:tc>
          <w:tcPr>
            <w:tcW w:w="3911" w:type="dxa"/>
          </w:tcPr>
          <w:p w:rsidR="00F766BB" w:rsidRPr="00F766BB" w:rsidRDefault="00F766BB" w:rsidP="00014614">
            <w:pPr>
              <w:adjustRightInd w:val="0"/>
              <w:snapToGrid w:val="0"/>
              <w:jc w:val="both"/>
              <w:rPr>
                <w:rFonts w:asciiTheme="majorBidi" w:hAnsiTheme="majorBidi" w:cstheme="majorBidi"/>
                <w:b/>
                <w:bCs/>
                <w:sz w:val="20"/>
                <w:szCs w:val="20"/>
              </w:rPr>
            </w:pPr>
            <w:r w:rsidRPr="00F766BB">
              <w:rPr>
                <w:rFonts w:asciiTheme="majorBidi" w:hAnsiTheme="majorBidi" w:cstheme="majorBidi"/>
                <w:b/>
                <w:bCs/>
                <w:sz w:val="20"/>
                <w:szCs w:val="20"/>
              </w:rPr>
              <w:t>Smoking</w:t>
            </w:r>
          </w:p>
          <w:p w:rsidR="00F766BB" w:rsidRPr="00F766BB" w:rsidRDefault="00014614" w:rsidP="00014614">
            <w:pPr>
              <w:adjustRightInd w:val="0"/>
              <w:snapToGrid w:val="0"/>
              <w:jc w:val="both"/>
              <w:rPr>
                <w:rFonts w:asciiTheme="majorBidi" w:hAnsiTheme="majorBidi" w:cstheme="majorBidi"/>
                <w:sz w:val="20"/>
                <w:szCs w:val="20"/>
              </w:rPr>
            </w:pPr>
            <w:r>
              <w:rPr>
                <w:rFonts w:asciiTheme="majorBidi" w:hAnsiTheme="majorBidi" w:cstheme="majorBidi"/>
                <w:sz w:val="20"/>
                <w:szCs w:val="20"/>
              </w:rPr>
              <w:t xml:space="preserve">  </w:t>
            </w:r>
            <w:r w:rsidR="00F766BB" w:rsidRPr="00F766BB">
              <w:rPr>
                <w:rFonts w:asciiTheme="majorBidi" w:hAnsiTheme="majorBidi" w:cstheme="majorBidi"/>
                <w:sz w:val="20"/>
                <w:szCs w:val="20"/>
              </w:rPr>
              <w:t xml:space="preserve"> Yes</w:t>
            </w:r>
          </w:p>
          <w:p w:rsidR="00F766BB" w:rsidRPr="00F766BB" w:rsidRDefault="00014614" w:rsidP="00014614">
            <w:pPr>
              <w:adjustRightInd w:val="0"/>
              <w:snapToGrid w:val="0"/>
              <w:jc w:val="both"/>
              <w:rPr>
                <w:rFonts w:asciiTheme="majorBidi" w:hAnsiTheme="majorBidi" w:cstheme="majorBidi"/>
                <w:sz w:val="20"/>
                <w:szCs w:val="20"/>
              </w:rPr>
            </w:pPr>
            <w:r>
              <w:rPr>
                <w:rFonts w:asciiTheme="majorBidi" w:hAnsiTheme="majorBidi" w:cstheme="majorBidi"/>
                <w:sz w:val="20"/>
                <w:szCs w:val="20"/>
              </w:rPr>
              <w:t xml:space="preserve">  </w:t>
            </w:r>
            <w:r w:rsidR="00F766BB" w:rsidRPr="00F766BB">
              <w:rPr>
                <w:rFonts w:asciiTheme="majorBidi" w:hAnsiTheme="majorBidi" w:cstheme="majorBidi"/>
                <w:sz w:val="20"/>
                <w:szCs w:val="20"/>
              </w:rPr>
              <w:t xml:space="preserve"> No</w:t>
            </w:r>
          </w:p>
          <w:p w:rsidR="00F766BB" w:rsidRPr="00F766BB" w:rsidRDefault="00F766BB" w:rsidP="00014614">
            <w:pPr>
              <w:adjustRightInd w:val="0"/>
              <w:snapToGrid w:val="0"/>
              <w:jc w:val="both"/>
              <w:rPr>
                <w:rFonts w:asciiTheme="majorBidi" w:hAnsiTheme="majorBidi" w:cstheme="majorBidi"/>
                <w:b/>
                <w:bCs/>
                <w:sz w:val="20"/>
                <w:szCs w:val="20"/>
              </w:rPr>
            </w:pPr>
            <w:r w:rsidRPr="00F766BB">
              <w:rPr>
                <w:rFonts w:asciiTheme="majorBidi" w:hAnsiTheme="majorBidi" w:cstheme="majorBidi"/>
                <w:b/>
                <w:bCs/>
                <w:sz w:val="20"/>
                <w:szCs w:val="20"/>
              </w:rPr>
              <w:t>Education</w:t>
            </w:r>
          </w:p>
          <w:p w:rsidR="00F766BB" w:rsidRPr="00F766BB" w:rsidRDefault="00F766BB" w:rsidP="00014614">
            <w:pPr>
              <w:adjustRightInd w:val="0"/>
              <w:snapToGrid w:val="0"/>
              <w:jc w:val="both"/>
              <w:rPr>
                <w:rFonts w:asciiTheme="majorBidi" w:hAnsiTheme="majorBidi" w:cstheme="majorBidi"/>
                <w:sz w:val="20"/>
                <w:szCs w:val="20"/>
              </w:rPr>
            </w:pPr>
            <w:r w:rsidRPr="00F766BB">
              <w:rPr>
                <w:rFonts w:asciiTheme="majorBidi" w:hAnsiTheme="majorBidi" w:cstheme="majorBidi"/>
                <w:sz w:val="20"/>
                <w:szCs w:val="20"/>
              </w:rPr>
              <w:t xml:space="preserve">     High School or Less</w:t>
            </w:r>
          </w:p>
          <w:p w:rsidR="00F766BB" w:rsidRPr="00F766BB" w:rsidRDefault="00F766BB" w:rsidP="00014614">
            <w:pPr>
              <w:adjustRightInd w:val="0"/>
              <w:snapToGrid w:val="0"/>
              <w:jc w:val="both"/>
              <w:rPr>
                <w:rFonts w:asciiTheme="majorBidi" w:hAnsiTheme="majorBidi" w:cstheme="majorBidi"/>
                <w:sz w:val="20"/>
                <w:szCs w:val="20"/>
              </w:rPr>
            </w:pPr>
            <w:r w:rsidRPr="00F766BB">
              <w:rPr>
                <w:rFonts w:asciiTheme="majorBidi" w:hAnsiTheme="majorBidi" w:cstheme="majorBidi"/>
                <w:sz w:val="20"/>
                <w:szCs w:val="20"/>
              </w:rPr>
              <w:t xml:space="preserve">     Post High School</w:t>
            </w:r>
          </w:p>
          <w:p w:rsidR="00F766BB" w:rsidRPr="00F766BB" w:rsidRDefault="00F766BB" w:rsidP="00014614">
            <w:pPr>
              <w:adjustRightInd w:val="0"/>
              <w:snapToGrid w:val="0"/>
              <w:jc w:val="both"/>
              <w:rPr>
                <w:rFonts w:asciiTheme="majorBidi" w:hAnsiTheme="majorBidi" w:cstheme="majorBidi"/>
                <w:sz w:val="20"/>
                <w:szCs w:val="20"/>
              </w:rPr>
            </w:pPr>
            <w:r w:rsidRPr="00F766BB">
              <w:rPr>
                <w:rFonts w:asciiTheme="majorBidi" w:hAnsiTheme="majorBidi" w:cstheme="majorBidi"/>
                <w:sz w:val="20"/>
                <w:szCs w:val="20"/>
              </w:rPr>
              <w:t xml:space="preserve">     Some College</w:t>
            </w:r>
          </w:p>
          <w:p w:rsidR="00F766BB" w:rsidRPr="00F766BB" w:rsidRDefault="00F766BB" w:rsidP="00014614">
            <w:pPr>
              <w:adjustRightInd w:val="0"/>
              <w:snapToGrid w:val="0"/>
              <w:jc w:val="both"/>
              <w:rPr>
                <w:rFonts w:asciiTheme="majorBidi" w:hAnsiTheme="majorBidi" w:cstheme="majorBidi"/>
                <w:sz w:val="20"/>
                <w:szCs w:val="20"/>
              </w:rPr>
            </w:pPr>
            <w:r w:rsidRPr="00F766BB">
              <w:rPr>
                <w:rFonts w:asciiTheme="majorBidi" w:hAnsiTheme="majorBidi" w:cstheme="majorBidi"/>
                <w:sz w:val="20"/>
                <w:szCs w:val="20"/>
              </w:rPr>
              <w:t xml:space="preserve">     College Graduate</w:t>
            </w:r>
          </w:p>
          <w:p w:rsidR="00F766BB" w:rsidRPr="00F766BB" w:rsidRDefault="00F766BB" w:rsidP="00014614">
            <w:pPr>
              <w:adjustRightInd w:val="0"/>
              <w:snapToGrid w:val="0"/>
              <w:jc w:val="both"/>
              <w:rPr>
                <w:rFonts w:asciiTheme="majorBidi" w:hAnsiTheme="majorBidi" w:cstheme="majorBidi"/>
                <w:b/>
                <w:bCs/>
                <w:sz w:val="20"/>
                <w:szCs w:val="20"/>
              </w:rPr>
            </w:pPr>
            <w:r w:rsidRPr="00F766BB">
              <w:rPr>
                <w:rFonts w:asciiTheme="majorBidi" w:hAnsiTheme="majorBidi" w:cstheme="majorBidi"/>
                <w:b/>
                <w:bCs/>
                <w:sz w:val="20"/>
                <w:szCs w:val="20"/>
              </w:rPr>
              <w:t>Parity</w:t>
            </w:r>
          </w:p>
          <w:p w:rsidR="00F766BB" w:rsidRPr="00F766BB" w:rsidRDefault="00F766BB" w:rsidP="00014614">
            <w:pPr>
              <w:adjustRightInd w:val="0"/>
              <w:snapToGrid w:val="0"/>
              <w:jc w:val="both"/>
              <w:rPr>
                <w:rFonts w:asciiTheme="majorBidi" w:hAnsiTheme="majorBidi" w:cstheme="majorBidi"/>
                <w:sz w:val="20"/>
                <w:szCs w:val="20"/>
              </w:rPr>
            </w:pPr>
            <w:proofErr w:type="spellStart"/>
            <w:r w:rsidRPr="00F766BB">
              <w:rPr>
                <w:rFonts w:asciiTheme="majorBidi" w:hAnsiTheme="majorBidi" w:cstheme="majorBidi"/>
                <w:sz w:val="20"/>
                <w:szCs w:val="20"/>
              </w:rPr>
              <w:t>Nuliparous</w:t>
            </w:r>
            <w:proofErr w:type="spellEnd"/>
          </w:p>
          <w:p w:rsidR="00F766BB" w:rsidRPr="00F766BB" w:rsidRDefault="00F766BB" w:rsidP="00014614">
            <w:pPr>
              <w:adjustRightInd w:val="0"/>
              <w:snapToGrid w:val="0"/>
              <w:jc w:val="both"/>
              <w:rPr>
                <w:rFonts w:asciiTheme="majorBidi" w:hAnsiTheme="majorBidi" w:cstheme="majorBidi"/>
                <w:sz w:val="20"/>
                <w:szCs w:val="20"/>
              </w:rPr>
            </w:pPr>
            <w:r w:rsidRPr="00F766BB">
              <w:rPr>
                <w:rFonts w:asciiTheme="majorBidi" w:hAnsiTheme="majorBidi" w:cstheme="majorBidi"/>
                <w:sz w:val="20"/>
                <w:szCs w:val="20"/>
              </w:rPr>
              <w:t xml:space="preserve">     Have children</w:t>
            </w:r>
          </w:p>
          <w:p w:rsidR="00F766BB" w:rsidRPr="00F766BB" w:rsidRDefault="00F766BB" w:rsidP="00014614">
            <w:pPr>
              <w:adjustRightInd w:val="0"/>
              <w:snapToGrid w:val="0"/>
              <w:jc w:val="both"/>
              <w:rPr>
                <w:rFonts w:asciiTheme="majorBidi" w:hAnsiTheme="majorBidi" w:cstheme="majorBidi"/>
                <w:b/>
                <w:bCs/>
                <w:sz w:val="20"/>
                <w:szCs w:val="20"/>
              </w:rPr>
            </w:pPr>
            <w:r w:rsidRPr="00F766BB">
              <w:rPr>
                <w:rFonts w:asciiTheme="majorBidi" w:hAnsiTheme="majorBidi" w:cstheme="majorBidi"/>
                <w:b/>
                <w:bCs/>
                <w:sz w:val="20"/>
                <w:szCs w:val="20"/>
              </w:rPr>
              <w:t>Monthly Income</w:t>
            </w:r>
          </w:p>
          <w:p w:rsidR="00F766BB" w:rsidRPr="00F766BB" w:rsidRDefault="00F766BB" w:rsidP="00014614">
            <w:pPr>
              <w:adjustRightInd w:val="0"/>
              <w:snapToGrid w:val="0"/>
              <w:jc w:val="both"/>
              <w:rPr>
                <w:rFonts w:asciiTheme="majorBidi" w:hAnsiTheme="majorBidi" w:cstheme="majorBidi"/>
                <w:sz w:val="20"/>
                <w:szCs w:val="20"/>
              </w:rPr>
            </w:pPr>
            <w:r w:rsidRPr="00F766BB">
              <w:rPr>
                <w:rFonts w:asciiTheme="majorBidi" w:hAnsiTheme="majorBidi" w:cstheme="majorBidi"/>
                <w:sz w:val="20"/>
                <w:szCs w:val="20"/>
              </w:rPr>
              <w:t>&lt;5000 SR</w:t>
            </w:r>
          </w:p>
          <w:p w:rsidR="00F766BB" w:rsidRPr="00F766BB" w:rsidRDefault="00F766BB" w:rsidP="00014614">
            <w:pPr>
              <w:adjustRightInd w:val="0"/>
              <w:snapToGrid w:val="0"/>
              <w:jc w:val="both"/>
              <w:rPr>
                <w:rFonts w:asciiTheme="majorBidi" w:hAnsiTheme="majorBidi" w:cstheme="majorBidi"/>
                <w:sz w:val="20"/>
                <w:szCs w:val="20"/>
              </w:rPr>
            </w:pPr>
            <w:r w:rsidRPr="00F766BB">
              <w:rPr>
                <w:rFonts w:asciiTheme="majorBidi" w:hAnsiTheme="majorBidi" w:cstheme="majorBidi"/>
                <w:sz w:val="20"/>
                <w:szCs w:val="20"/>
              </w:rPr>
              <w:t xml:space="preserve">       5000 SR and more</w:t>
            </w:r>
            <w:r w:rsidR="00014614">
              <w:rPr>
                <w:rFonts w:asciiTheme="majorBidi" w:hAnsiTheme="majorBidi" w:cstheme="majorBidi"/>
                <w:sz w:val="20"/>
                <w:szCs w:val="20"/>
              </w:rPr>
              <w:t xml:space="preserve">    </w:t>
            </w:r>
          </w:p>
        </w:tc>
        <w:tc>
          <w:tcPr>
            <w:tcW w:w="2640" w:type="dxa"/>
          </w:tcPr>
          <w:p w:rsidR="00F766BB" w:rsidRPr="00F766BB" w:rsidRDefault="00F766BB" w:rsidP="00014614">
            <w:pPr>
              <w:adjustRightInd w:val="0"/>
              <w:snapToGrid w:val="0"/>
              <w:jc w:val="center"/>
              <w:rPr>
                <w:rFonts w:asciiTheme="majorBidi" w:hAnsiTheme="majorBidi" w:cstheme="majorBidi"/>
                <w:sz w:val="20"/>
                <w:szCs w:val="20"/>
              </w:rPr>
            </w:pP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62</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58</w:t>
            </w:r>
          </w:p>
          <w:p w:rsidR="00F766BB" w:rsidRPr="00F766BB" w:rsidRDefault="00F766BB" w:rsidP="00014614">
            <w:pPr>
              <w:adjustRightInd w:val="0"/>
              <w:snapToGrid w:val="0"/>
              <w:jc w:val="center"/>
              <w:rPr>
                <w:rFonts w:asciiTheme="majorBidi" w:hAnsiTheme="majorBidi" w:cstheme="majorBidi"/>
                <w:sz w:val="20"/>
                <w:szCs w:val="20"/>
              </w:rPr>
            </w:pP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35</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26</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39</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11</w:t>
            </w:r>
          </w:p>
          <w:p w:rsidR="00F766BB" w:rsidRPr="00F766BB" w:rsidRDefault="00F766BB" w:rsidP="00014614">
            <w:pPr>
              <w:adjustRightInd w:val="0"/>
              <w:snapToGrid w:val="0"/>
              <w:jc w:val="center"/>
              <w:rPr>
                <w:rFonts w:asciiTheme="majorBidi" w:hAnsiTheme="majorBidi" w:cstheme="majorBidi"/>
                <w:sz w:val="20"/>
                <w:szCs w:val="20"/>
              </w:rPr>
            </w:pP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17</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103</w:t>
            </w:r>
          </w:p>
          <w:p w:rsidR="00F766BB" w:rsidRPr="00F766BB" w:rsidRDefault="00F766BB" w:rsidP="00014614">
            <w:pPr>
              <w:adjustRightInd w:val="0"/>
              <w:snapToGrid w:val="0"/>
              <w:jc w:val="center"/>
              <w:rPr>
                <w:rFonts w:asciiTheme="majorBidi" w:hAnsiTheme="majorBidi" w:cstheme="majorBidi"/>
                <w:sz w:val="20"/>
                <w:szCs w:val="20"/>
              </w:rPr>
            </w:pP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59</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61</w:t>
            </w:r>
          </w:p>
        </w:tc>
        <w:tc>
          <w:tcPr>
            <w:tcW w:w="2254" w:type="dxa"/>
          </w:tcPr>
          <w:p w:rsidR="00F766BB" w:rsidRPr="00F766BB" w:rsidRDefault="00F766BB" w:rsidP="00014614">
            <w:pPr>
              <w:adjustRightInd w:val="0"/>
              <w:snapToGrid w:val="0"/>
              <w:jc w:val="center"/>
              <w:rPr>
                <w:rFonts w:asciiTheme="majorBidi" w:hAnsiTheme="majorBidi" w:cstheme="majorBidi"/>
                <w:b/>
                <w:sz w:val="20"/>
                <w:szCs w:val="20"/>
              </w:rPr>
            </w:pP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51.7 %</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48.3 %</w:t>
            </w:r>
          </w:p>
          <w:p w:rsidR="00F766BB" w:rsidRPr="00F766BB" w:rsidRDefault="00F766BB" w:rsidP="00014614">
            <w:pPr>
              <w:adjustRightInd w:val="0"/>
              <w:snapToGrid w:val="0"/>
              <w:jc w:val="center"/>
              <w:rPr>
                <w:rFonts w:asciiTheme="majorBidi" w:hAnsiTheme="majorBidi" w:cstheme="majorBidi"/>
                <w:sz w:val="20"/>
                <w:szCs w:val="20"/>
              </w:rPr>
            </w:pP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31.5 %</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23.4 %</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35.1%</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9.9 %</w:t>
            </w:r>
          </w:p>
          <w:p w:rsidR="00F766BB" w:rsidRPr="00F766BB" w:rsidRDefault="00F766BB" w:rsidP="00014614">
            <w:pPr>
              <w:adjustRightInd w:val="0"/>
              <w:snapToGrid w:val="0"/>
              <w:jc w:val="center"/>
              <w:rPr>
                <w:rFonts w:asciiTheme="majorBidi" w:hAnsiTheme="majorBidi" w:cstheme="majorBidi"/>
                <w:sz w:val="20"/>
                <w:szCs w:val="20"/>
              </w:rPr>
            </w:pP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14.2 %</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85.8 %</w:t>
            </w:r>
          </w:p>
          <w:p w:rsidR="00F766BB" w:rsidRPr="00F766BB" w:rsidRDefault="00F766BB" w:rsidP="00014614">
            <w:pPr>
              <w:adjustRightInd w:val="0"/>
              <w:snapToGrid w:val="0"/>
              <w:jc w:val="center"/>
              <w:rPr>
                <w:rFonts w:asciiTheme="majorBidi" w:hAnsiTheme="majorBidi" w:cstheme="majorBidi"/>
                <w:sz w:val="20"/>
                <w:szCs w:val="20"/>
              </w:rPr>
            </w:pP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49.2 %</w:t>
            </w:r>
          </w:p>
          <w:p w:rsidR="00F766BB" w:rsidRPr="00F766BB" w:rsidRDefault="00F766BB" w:rsidP="00014614">
            <w:pPr>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50.8 %</w:t>
            </w:r>
          </w:p>
        </w:tc>
      </w:tr>
    </w:tbl>
    <w:bookmarkEnd w:id="1"/>
    <w:p w:rsidR="00F766BB" w:rsidRPr="00F766BB" w:rsidRDefault="00F766BB" w:rsidP="00014614">
      <w:pPr>
        <w:pStyle w:val="NormalWeb"/>
        <w:adjustRightInd w:val="0"/>
        <w:snapToGrid w:val="0"/>
        <w:spacing w:before="0" w:beforeAutospacing="0" w:after="0" w:afterAutospacing="0"/>
        <w:jc w:val="both"/>
        <w:rPr>
          <w:rFonts w:asciiTheme="majorBidi" w:hAnsiTheme="majorBidi" w:cstheme="majorBidi"/>
          <w:sz w:val="20"/>
          <w:szCs w:val="20"/>
        </w:rPr>
      </w:pPr>
      <w:r w:rsidRPr="00F766BB">
        <w:rPr>
          <w:rFonts w:asciiTheme="majorBidi" w:hAnsiTheme="majorBidi" w:cstheme="majorBidi"/>
          <w:sz w:val="20"/>
          <w:szCs w:val="20"/>
          <w:vertAlign w:val="superscript"/>
        </w:rPr>
        <w:t>1</w:t>
      </w:r>
      <w:r w:rsidRPr="00F766BB">
        <w:rPr>
          <w:rFonts w:asciiTheme="majorBidi" w:hAnsiTheme="majorBidi" w:cstheme="majorBidi"/>
          <w:sz w:val="20"/>
          <w:szCs w:val="20"/>
        </w:rPr>
        <w:t xml:space="preserve"> NS differences when comparing women reporting weight gain vs. stable weight since age 18 years.</w:t>
      </w:r>
    </w:p>
    <w:p w:rsidR="00F766BB" w:rsidRDefault="00F766BB" w:rsidP="00014614">
      <w:pPr>
        <w:pStyle w:val="NormalWeb"/>
        <w:adjustRightInd w:val="0"/>
        <w:snapToGrid w:val="0"/>
        <w:spacing w:before="0" w:beforeAutospacing="0" w:after="0" w:afterAutospacing="0"/>
        <w:ind w:left="284" w:hanging="284"/>
        <w:jc w:val="both"/>
        <w:rPr>
          <w:rFonts w:asciiTheme="majorBidi" w:hAnsiTheme="majorBidi" w:cstheme="majorBidi"/>
          <w:b/>
          <w:sz w:val="20"/>
          <w:szCs w:val="20"/>
        </w:rPr>
        <w:sectPr w:rsidR="00F766BB" w:rsidSect="00014614">
          <w:type w:val="continuous"/>
          <w:pgSz w:w="12240" w:h="15840" w:code="1"/>
          <w:pgMar w:top="1440" w:right="1440" w:bottom="1440" w:left="1440" w:header="720" w:footer="720" w:gutter="0"/>
          <w:cols w:space="709"/>
        </w:sectPr>
      </w:pPr>
      <w:bookmarkStart w:id="2" w:name="OLE_LINK7"/>
    </w:p>
    <w:p w:rsidR="00E03D87" w:rsidRDefault="00E03D87" w:rsidP="00014614">
      <w:pPr>
        <w:pStyle w:val="NormalWeb"/>
        <w:adjustRightInd w:val="0"/>
        <w:snapToGrid w:val="0"/>
        <w:spacing w:before="0" w:beforeAutospacing="0" w:after="0" w:afterAutospacing="0"/>
        <w:ind w:left="284" w:hanging="284"/>
        <w:jc w:val="both"/>
        <w:rPr>
          <w:rFonts w:asciiTheme="majorBidi" w:eastAsiaTheme="minorEastAsia" w:hAnsiTheme="majorBidi" w:cstheme="majorBidi" w:hint="eastAsia"/>
          <w:b/>
          <w:sz w:val="20"/>
          <w:szCs w:val="20"/>
          <w:lang w:eastAsia="zh-CN"/>
        </w:rPr>
      </w:pPr>
    </w:p>
    <w:p w:rsidR="00014614" w:rsidRDefault="00014614" w:rsidP="00014614">
      <w:pPr>
        <w:pStyle w:val="NormalWeb"/>
        <w:adjustRightInd w:val="0"/>
        <w:snapToGrid w:val="0"/>
        <w:spacing w:before="0" w:beforeAutospacing="0" w:after="0" w:afterAutospacing="0"/>
        <w:ind w:left="284" w:hanging="284"/>
        <w:jc w:val="both"/>
        <w:rPr>
          <w:rFonts w:asciiTheme="majorBidi" w:eastAsiaTheme="minorEastAsia" w:hAnsiTheme="majorBidi" w:cstheme="majorBidi" w:hint="eastAsia"/>
          <w:b/>
          <w:sz w:val="20"/>
          <w:szCs w:val="20"/>
          <w:lang w:eastAsia="zh-CN"/>
        </w:rPr>
      </w:pPr>
    </w:p>
    <w:p w:rsidR="00014614" w:rsidRDefault="00014614" w:rsidP="00014614">
      <w:pPr>
        <w:pStyle w:val="NormalWeb"/>
        <w:adjustRightInd w:val="0"/>
        <w:snapToGrid w:val="0"/>
        <w:spacing w:before="0" w:beforeAutospacing="0" w:after="0" w:afterAutospacing="0"/>
        <w:ind w:left="284" w:hanging="284"/>
        <w:jc w:val="both"/>
        <w:rPr>
          <w:rFonts w:asciiTheme="majorBidi" w:eastAsiaTheme="minorEastAsia" w:hAnsiTheme="majorBidi" w:cstheme="majorBidi" w:hint="eastAsia"/>
          <w:b/>
          <w:sz w:val="20"/>
          <w:szCs w:val="20"/>
          <w:lang w:eastAsia="zh-CN"/>
        </w:rPr>
      </w:pPr>
    </w:p>
    <w:p w:rsidR="00014614" w:rsidRPr="00014614" w:rsidRDefault="00014614" w:rsidP="00014614">
      <w:pPr>
        <w:pStyle w:val="NormalWeb"/>
        <w:adjustRightInd w:val="0"/>
        <w:snapToGrid w:val="0"/>
        <w:spacing w:before="0" w:beforeAutospacing="0" w:after="0" w:afterAutospacing="0"/>
        <w:ind w:left="284" w:hanging="284"/>
        <w:jc w:val="both"/>
        <w:rPr>
          <w:rFonts w:asciiTheme="majorBidi" w:eastAsiaTheme="minorEastAsia" w:hAnsiTheme="majorBidi" w:cstheme="majorBidi" w:hint="eastAsia"/>
          <w:b/>
          <w:sz w:val="20"/>
          <w:szCs w:val="20"/>
          <w:lang w:eastAsia="zh-CN"/>
        </w:rPr>
      </w:pPr>
    </w:p>
    <w:p w:rsidR="00E03D87" w:rsidRDefault="00E03D87" w:rsidP="00014614">
      <w:pPr>
        <w:pStyle w:val="NormalWeb"/>
        <w:adjustRightInd w:val="0"/>
        <w:snapToGrid w:val="0"/>
        <w:spacing w:before="0" w:beforeAutospacing="0" w:after="0" w:afterAutospacing="0"/>
        <w:ind w:left="284" w:hanging="284"/>
        <w:jc w:val="both"/>
        <w:rPr>
          <w:rFonts w:asciiTheme="majorBidi" w:hAnsiTheme="majorBidi" w:cstheme="majorBidi"/>
          <w:b/>
          <w:sz w:val="20"/>
          <w:szCs w:val="20"/>
        </w:rPr>
      </w:pPr>
    </w:p>
    <w:p w:rsidR="00F766BB" w:rsidRPr="00F766BB" w:rsidRDefault="00F766BB" w:rsidP="00014614">
      <w:pPr>
        <w:pStyle w:val="NormalWeb"/>
        <w:adjustRightInd w:val="0"/>
        <w:snapToGrid w:val="0"/>
        <w:spacing w:before="0" w:beforeAutospacing="0" w:after="0" w:afterAutospacing="0"/>
        <w:ind w:left="284" w:hanging="284"/>
        <w:jc w:val="both"/>
        <w:rPr>
          <w:rFonts w:asciiTheme="majorBidi" w:hAnsiTheme="majorBidi" w:cstheme="majorBidi"/>
          <w:b/>
          <w:sz w:val="20"/>
          <w:szCs w:val="20"/>
          <w:vertAlign w:val="superscript"/>
        </w:rPr>
      </w:pPr>
      <w:r w:rsidRPr="00F766BB">
        <w:rPr>
          <w:rFonts w:asciiTheme="majorBidi" w:hAnsiTheme="majorBidi" w:cstheme="majorBidi"/>
          <w:b/>
          <w:sz w:val="20"/>
          <w:szCs w:val="20"/>
        </w:rPr>
        <w:t>Table (2): Serum 25(OH</w:t>
      </w:r>
      <w:proofErr w:type="gramStart"/>
      <w:r w:rsidRPr="00F766BB">
        <w:rPr>
          <w:rFonts w:asciiTheme="majorBidi" w:hAnsiTheme="majorBidi" w:cstheme="majorBidi"/>
          <w:b/>
          <w:sz w:val="20"/>
          <w:szCs w:val="20"/>
        </w:rPr>
        <w:t>)D</w:t>
      </w:r>
      <w:proofErr w:type="gramEnd"/>
      <w:r w:rsidRPr="00F766BB">
        <w:rPr>
          <w:rFonts w:asciiTheme="majorBidi" w:hAnsiTheme="majorBidi" w:cstheme="majorBidi"/>
          <w:b/>
          <w:sz w:val="20"/>
          <w:szCs w:val="20"/>
        </w:rPr>
        <w:t xml:space="preserve"> (</w:t>
      </w:r>
      <w:proofErr w:type="spellStart"/>
      <w:r w:rsidRPr="00F766BB">
        <w:rPr>
          <w:rFonts w:asciiTheme="majorBidi" w:hAnsiTheme="majorBidi" w:cstheme="majorBidi"/>
          <w:b/>
          <w:sz w:val="20"/>
          <w:szCs w:val="20"/>
        </w:rPr>
        <w:t>ng</w:t>
      </w:r>
      <w:proofErr w:type="spellEnd"/>
      <w:r w:rsidRPr="00F766BB">
        <w:rPr>
          <w:rFonts w:asciiTheme="majorBidi" w:hAnsiTheme="majorBidi" w:cstheme="majorBidi"/>
          <w:b/>
          <w:sz w:val="20"/>
          <w:szCs w:val="20"/>
        </w:rPr>
        <w:t>/</w:t>
      </w:r>
      <w:proofErr w:type="spellStart"/>
      <w:r w:rsidRPr="00F766BB">
        <w:rPr>
          <w:rFonts w:asciiTheme="majorBidi" w:hAnsiTheme="majorBidi" w:cstheme="majorBidi"/>
          <w:b/>
          <w:sz w:val="20"/>
          <w:szCs w:val="20"/>
        </w:rPr>
        <w:t>mL</w:t>
      </w:r>
      <w:proofErr w:type="spellEnd"/>
      <w:r w:rsidRPr="00F766BB">
        <w:rPr>
          <w:rFonts w:asciiTheme="majorBidi" w:hAnsiTheme="majorBidi" w:cstheme="majorBidi"/>
          <w:b/>
          <w:sz w:val="20"/>
          <w:szCs w:val="20"/>
        </w:rPr>
        <w:t xml:space="preserve">) concentrations among Saudi Arabian women stratified by </w:t>
      </w:r>
      <w:r w:rsidRPr="00F766BB">
        <w:rPr>
          <w:rFonts w:asciiTheme="majorBidi" w:hAnsiTheme="majorBidi" w:cstheme="majorBidi"/>
          <w:b/>
          <w:bCs/>
          <w:sz w:val="20"/>
          <w:szCs w:val="20"/>
        </w:rPr>
        <w:t>BMI categories</w:t>
      </w:r>
      <w:r w:rsidRPr="00F766BB">
        <w:rPr>
          <w:rFonts w:asciiTheme="majorBidi" w:hAnsiTheme="majorBidi" w:cstheme="majorBidi"/>
          <w:b/>
          <w:sz w:val="20"/>
          <w:szCs w:val="20"/>
        </w:rPr>
        <w:t xml:space="preserve"> and stable vs. increasing weight over adulthood (N=120)</w:t>
      </w:r>
      <w:r w:rsidRPr="00F766BB">
        <w:rPr>
          <w:rFonts w:asciiTheme="majorBidi" w:hAnsiTheme="majorBidi" w:cstheme="majorBidi"/>
          <w:b/>
          <w:sz w:val="20"/>
          <w:szCs w:val="20"/>
          <w:vertAlign w:val="superscript"/>
        </w:rPr>
        <w:t>2</w:t>
      </w:r>
      <w:r w:rsidRPr="00F766BB">
        <w:rPr>
          <w:rFonts w:asciiTheme="majorBidi" w:hAnsiTheme="majorBidi" w:cstheme="majorBidi"/>
          <w:b/>
          <w:sz w:val="20"/>
          <w:szCs w:val="20"/>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BF"/>
      </w:tblPr>
      <w:tblGrid>
        <w:gridCol w:w="1985"/>
        <w:gridCol w:w="567"/>
        <w:gridCol w:w="2268"/>
        <w:gridCol w:w="2268"/>
        <w:gridCol w:w="2424"/>
      </w:tblGrid>
      <w:tr w:rsidR="00F766BB" w:rsidRPr="00F766BB" w:rsidTr="00014614">
        <w:trPr>
          <w:cantSplit/>
          <w:jc w:val="center"/>
        </w:trPr>
        <w:tc>
          <w:tcPr>
            <w:tcW w:w="1985" w:type="dxa"/>
            <w:shd w:val="clear" w:color="auto" w:fill="0070C0"/>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
                <w:color w:val="FFFFFF" w:themeColor="background1"/>
                <w:sz w:val="20"/>
                <w:szCs w:val="20"/>
              </w:rPr>
            </w:pPr>
            <w:bookmarkStart w:id="3" w:name="OLE_LINK6"/>
            <w:bookmarkEnd w:id="2"/>
            <w:r w:rsidRPr="00F766BB">
              <w:rPr>
                <w:rFonts w:asciiTheme="majorBidi" w:hAnsiTheme="majorBidi" w:cstheme="majorBidi"/>
                <w:b/>
                <w:color w:val="FFFFFF" w:themeColor="background1"/>
                <w:sz w:val="20"/>
                <w:szCs w:val="20"/>
              </w:rPr>
              <w:t>Current BMI</w:t>
            </w:r>
          </w:p>
        </w:tc>
        <w:tc>
          <w:tcPr>
            <w:tcW w:w="567" w:type="dxa"/>
            <w:shd w:val="clear" w:color="auto" w:fill="0070C0"/>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
                <w:color w:val="FFFFFF" w:themeColor="background1"/>
                <w:sz w:val="20"/>
                <w:szCs w:val="20"/>
              </w:rPr>
            </w:pPr>
            <w:r w:rsidRPr="00F766BB">
              <w:rPr>
                <w:rFonts w:asciiTheme="majorBidi" w:hAnsiTheme="majorBidi" w:cstheme="majorBidi"/>
                <w:b/>
                <w:color w:val="FFFFFF" w:themeColor="background1"/>
                <w:sz w:val="20"/>
                <w:szCs w:val="20"/>
              </w:rPr>
              <w:t>N</w:t>
            </w:r>
          </w:p>
        </w:tc>
        <w:tc>
          <w:tcPr>
            <w:tcW w:w="2268" w:type="dxa"/>
            <w:shd w:val="clear" w:color="auto" w:fill="0070C0"/>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
                <w:color w:val="FFFFFF" w:themeColor="background1"/>
                <w:sz w:val="20"/>
                <w:szCs w:val="20"/>
              </w:rPr>
            </w:pPr>
            <w:r w:rsidRPr="00F766BB">
              <w:rPr>
                <w:rFonts w:asciiTheme="majorBidi" w:hAnsiTheme="majorBidi" w:cstheme="majorBidi"/>
                <w:b/>
                <w:color w:val="FFFFFF" w:themeColor="background1"/>
                <w:sz w:val="20"/>
                <w:szCs w:val="20"/>
              </w:rPr>
              <w:t>Serum 25(OH)D</w:t>
            </w:r>
          </w:p>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Cs/>
                <w:color w:val="FFFFFF" w:themeColor="background1"/>
                <w:sz w:val="20"/>
                <w:szCs w:val="20"/>
              </w:rPr>
            </w:pPr>
            <w:r w:rsidRPr="00F766BB">
              <w:rPr>
                <w:rFonts w:asciiTheme="majorBidi" w:hAnsiTheme="majorBidi" w:cstheme="majorBidi"/>
                <w:bCs/>
                <w:color w:val="FFFFFF" w:themeColor="background1"/>
                <w:sz w:val="20"/>
                <w:szCs w:val="20"/>
              </w:rPr>
              <w:t>(</w:t>
            </w:r>
            <w:proofErr w:type="spellStart"/>
            <w:r w:rsidRPr="00F766BB">
              <w:rPr>
                <w:rFonts w:asciiTheme="majorBidi" w:hAnsiTheme="majorBidi" w:cstheme="majorBidi"/>
                <w:bCs/>
                <w:color w:val="FFFFFF" w:themeColor="background1"/>
                <w:sz w:val="20"/>
                <w:szCs w:val="20"/>
              </w:rPr>
              <w:t>ng</w:t>
            </w:r>
            <w:proofErr w:type="spellEnd"/>
            <w:r w:rsidRPr="00F766BB">
              <w:rPr>
                <w:rFonts w:asciiTheme="majorBidi" w:hAnsiTheme="majorBidi" w:cstheme="majorBidi"/>
                <w:bCs/>
                <w:color w:val="FFFFFF" w:themeColor="background1"/>
                <w:sz w:val="20"/>
                <w:szCs w:val="20"/>
              </w:rPr>
              <w:t>/ml) (Mean ± SD)</w:t>
            </w:r>
          </w:p>
        </w:tc>
        <w:tc>
          <w:tcPr>
            <w:tcW w:w="2268" w:type="dxa"/>
            <w:shd w:val="clear" w:color="auto" w:fill="0070C0"/>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
                <w:color w:val="FFFFFF" w:themeColor="background1"/>
                <w:sz w:val="20"/>
                <w:szCs w:val="20"/>
              </w:rPr>
            </w:pPr>
            <w:r w:rsidRPr="00F766BB">
              <w:rPr>
                <w:rFonts w:asciiTheme="majorBidi" w:hAnsiTheme="majorBidi" w:cstheme="majorBidi"/>
                <w:b/>
                <w:color w:val="FFFFFF" w:themeColor="background1"/>
                <w:sz w:val="20"/>
                <w:szCs w:val="20"/>
              </w:rPr>
              <w:t>Weight change</w:t>
            </w:r>
          </w:p>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Cs/>
                <w:color w:val="FFFFFF" w:themeColor="background1"/>
                <w:sz w:val="20"/>
                <w:szCs w:val="20"/>
              </w:rPr>
            </w:pPr>
            <w:r w:rsidRPr="00F766BB">
              <w:rPr>
                <w:rFonts w:asciiTheme="majorBidi" w:hAnsiTheme="majorBidi" w:cstheme="majorBidi"/>
                <w:bCs/>
                <w:color w:val="FFFFFF" w:themeColor="background1"/>
                <w:sz w:val="20"/>
                <w:szCs w:val="20"/>
              </w:rPr>
              <w:t>(Since age 18 years)</w:t>
            </w:r>
          </w:p>
        </w:tc>
        <w:tc>
          <w:tcPr>
            <w:tcW w:w="2424" w:type="dxa"/>
            <w:shd w:val="clear" w:color="auto" w:fill="0070C0"/>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Cs/>
                <w:color w:val="FFFFFF" w:themeColor="background1"/>
                <w:sz w:val="20"/>
                <w:szCs w:val="20"/>
              </w:rPr>
            </w:pPr>
            <w:r w:rsidRPr="00F766BB">
              <w:rPr>
                <w:rFonts w:asciiTheme="majorBidi" w:hAnsiTheme="majorBidi" w:cstheme="majorBidi"/>
                <w:b/>
                <w:color w:val="FFFFFF" w:themeColor="background1"/>
                <w:sz w:val="20"/>
                <w:szCs w:val="20"/>
              </w:rPr>
              <w:t>Serum 25(OH)D</w:t>
            </w:r>
          </w:p>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
                <w:color w:val="FFFFFF" w:themeColor="background1"/>
                <w:sz w:val="20"/>
                <w:szCs w:val="20"/>
                <w:vertAlign w:val="subscript"/>
              </w:rPr>
            </w:pPr>
            <w:r w:rsidRPr="00F766BB">
              <w:rPr>
                <w:rFonts w:asciiTheme="majorBidi" w:hAnsiTheme="majorBidi" w:cstheme="majorBidi"/>
                <w:bCs/>
                <w:color w:val="FFFFFF" w:themeColor="background1"/>
                <w:sz w:val="20"/>
                <w:szCs w:val="20"/>
              </w:rPr>
              <w:t>(</w:t>
            </w:r>
            <w:proofErr w:type="spellStart"/>
            <w:r w:rsidRPr="00F766BB">
              <w:rPr>
                <w:rFonts w:asciiTheme="majorBidi" w:hAnsiTheme="majorBidi" w:cstheme="majorBidi"/>
                <w:bCs/>
                <w:color w:val="FFFFFF" w:themeColor="background1"/>
                <w:sz w:val="20"/>
                <w:szCs w:val="20"/>
              </w:rPr>
              <w:t>ng</w:t>
            </w:r>
            <w:proofErr w:type="spellEnd"/>
            <w:r w:rsidRPr="00F766BB">
              <w:rPr>
                <w:rFonts w:asciiTheme="majorBidi" w:hAnsiTheme="majorBidi" w:cstheme="majorBidi"/>
                <w:bCs/>
                <w:color w:val="FFFFFF" w:themeColor="background1"/>
                <w:sz w:val="20"/>
                <w:szCs w:val="20"/>
              </w:rPr>
              <w:t>/ml)</w:t>
            </w:r>
            <w:r w:rsidR="00014614">
              <w:rPr>
                <w:rFonts w:asciiTheme="majorBidi" w:hAnsiTheme="majorBidi" w:cstheme="majorBidi"/>
                <w:bCs/>
                <w:color w:val="FFFFFF" w:themeColor="background1"/>
                <w:sz w:val="20"/>
                <w:szCs w:val="20"/>
              </w:rPr>
              <w:t xml:space="preserve"> </w:t>
            </w:r>
            <w:r w:rsidRPr="00F766BB">
              <w:rPr>
                <w:rFonts w:asciiTheme="majorBidi" w:hAnsiTheme="majorBidi" w:cstheme="majorBidi"/>
                <w:bCs/>
                <w:color w:val="FFFFFF" w:themeColor="background1"/>
                <w:sz w:val="20"/>
                <w:szCs w:val="20"/>
              </w:rPr>
              <w:t>(Mean ± SD)</w:t>
            </w:r>
          </w:p>
        </w:tc>
      </w:tr>
      <w:tr w:rsidR="00F766BB" w:rsidRPr="00F766BB" w:rsidTr="00014614">
        <w:trPr>
          <w:cantSplit/>
          <w:jc w:val="center"/>
        </w:trPr>
        <w:tc>
          <w:tcPr>
            <w:tcW w:w="1985" w:type="dxa"/>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
                <w:sz w:val="20"/>
                <w:szCs w:val="20"/>
              </w:rPr>
            </w:pPr>
            <w:r w:rsidRPr="00F766BB">
              <w:rPr>
                <w:rFonts w:asciiTheme="majorBidi" w:hAnsiTheme="majorBidi" w:cstheme="majorBidi"/>
                <w:b/>
                <w:sz w:val="20"/>
                <w:szCs w:val="20"/>
              </w:rPr>
              <w:t>Normal weight</w:t>
            </w:r>
          </w:p>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Cs/>
                <w:sz w:val="20"/>
                <w:szCs w:val="20"/>
              </w:rPr>
            </w:pPr>
            <w:r w:rsidRPr="00F766BB">
              <w:rPr>
                <w:rFonts w:asciiTheme="majorBidi" w:hAnsiTheme="majorBidi" w:cstheme="majorBidi"/>
                <w:bCs/>
                <w:sz w:val="20"/>
                <w:szCs w:val="20"/>
              </w:rPr>
              <w:t>(18.5-24.9)</w:t>
            </w:r>
          </w:p>
        </w:tc>
        <w:tc>
          <w:tcPr>
            <w:tcW w:w="567" w:type="dxa"/>
          </w:tcPr>
          <w:p w:rsidR="00F766BB" w:rsidRPr="00F766BB" w:rsidRDefault="00F766BB" w:rsidP="00014614">
            <w:pPr>
              <w:pStyle w:val="NormalWeb"/>
              <w:adjustRightInd w:val="0"/>
              <w:snapToGrid w:val="0"/>
              <w:spacing w:before="0" w:beforeAutospacing="0" w:after="0" w:afterAutospacing="0"/>
              <w:jc w:val="both"/>
              <w:rPr>
                <w:rFonts w:asciiTheme="majorBidi" w:hAnsiTheme="majorBidi" w:cstheme="majorBidi"/>
                <w:bCs/>
                <w:sz w:val="20"/>
                <w:szCs w:val="20"/>
              </w:rPr>
            </w:pPr>
            <w:r w:rsidRPr="00F766BB">
              <w:rPr>
                <w:rFonts w:asciiTheme="majorBidi" w:hAnsiTheme="majorBidi" w:cstheme="majorBidi"/>
                <w:bCs/>
                <w:sz w:val="20"/>
                <w:szCs w:val="20"/>
              </w:rPr>
              <w:t>33</w:t>
            </w:r>
          </w:p>
        </w:tc>
        <w:tc>
          <w:tcPr>
            <w:tcW w:w="2268" w:type="dxa"/>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sz w:val="20"/>
                <w:szCs w:val="20"/>
              </w:rPr>
            </w:pPr>
            <w:r w:rsidRPr="00F766BB">
              <w:rPr>
                <w:rFonts w:asciiTheme="majorBidi" w:hAnsiTheme="majorBidi" w:cstheme="majorBidi"/>
                <w:sz w:val="20"/>
                <w:szCs w:val="20"/>
              </w:rPr>
              <w:t>15.7±10.1</w:t>
            </w:r>
          </w:p>
        </w:tc>
        <w:tc>
          <w:tcPr>
            <w:tcW w:w="2268" w:type="dxa"/>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sz w:val="20"/>
                <w:szCs w:val="20"/>
              </w:rPr>
            </w:pPr>
            <w:r w:rsidRPr="00F766BB">
              <w:rPr>
                <w:rFonts w:asciiTheme="majorBidi" w:hAnsiTheme="majorBidi" w:cstheme="majorBidi"/>
                <w:sz w:val="20"/>
                <w:szCs w:val="20"/>
              </w:rPr>
              <w:t>&lt;10%</w:t>
            </w:r>
          </w:p>
        </w:tc>
        <w:tc>
          <w:tcPr>
            <w:tcW w:w="2424" w:type="dxa"/>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sz w:val="20"/>
                <w:szCs w:val="20"/>
              </w:rPr>
            </w:pPr>
            <w:r w:rsidRPr="00F766BB">
              <w:rPr>
                <w:rFonts w:asciiTheme="majorBidi" w:hAnsiTheme="majorBidi" w:cstheme="majorBidi"/>
                <w:sz w:val="20"/>
                <w:szCs w:val="20"/>
              </w:rPr>
              <w:t>19.8±15.6</w:t>
            </w:r>
          </w:p>
        </w:tc>
      </w:tr>
      <w:tr w:rsidR="00F766BB" w:rsidRPr="00F766BB" w:rsidTr="00014614">
        <w:trPr>
          <w:cantSplit/>
          <w:jc w:val="center"/>
        </w:trPr>
        <w:tc>
          <w:tcPr>
            <w:tcW w:w="1985" w:type="dxa"/>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
                <w:sz w:val="20"/>
                <w:szCs w:val="20"/>
              </w:rPr>
            </w:pPr>
            <w:r w:rsidRPr="00F766BB">
              <w:rPr>
                <w:rFonts w:asciiTheme="majorBidi" w:hAnsiTheme="majorBidi" w:cstheme="majorBidi"/>
                <w:b/>
                <w:sz w:val="20"/>
                <w:szCs w:val="20"/>
              </w:rPr>
              <w:t>Overweight</w:t>
            </w:r>
          </w:p>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Cs/>
                <w:sz w:val="20"/>
                <w:szCs w:val="20"/>
              </w:rPr>
            </w:pPr>
            <w:r w:rsidRPr="00F766BB">
              <w:rPr>
                <w:rFonts w:asciiTheme="majorBidi" w:hAnsiTheme="majorBidi" w:cstheme="majorBidi"/>
                <w:bCs/>
                <w:sz w:val="20"/>
                <w:szCs w:val="20"/>
              </w:rPr>
              <w:t>(25-29.9)</w:t>
            </w:r>
          </w:p>
        </w:tc>
        <w:tc>
          <w:tcPr>
            <w:tcW w:w="567" w:type="dxa"/>
          </w:tcPr>
          <w:p w:rsidR="00F766BB" w:rsidRPr="00F766BB" w:rsidRDefault="00F766BB" w:rsidP="00014614">
            <w:pPr>
              <w:pStyle w:val="NormalWeb"/>
              <w:adjustRightInd w:val="0"/>
              <w:snapToGrid w:val="0"/>
              <w:spacing w:before="0" w:beforeAutospacing="0" w:after="0" w:afterAutospacing="0"/>
              <w:jc w:val="both"/>
              <w:rPr>
                <w:rFonts w:asciiTheme="majorBidi" w:hAnsiTheme="majorBidi" w:cstheme="majorBidi"/>
                <w:bCs/>
                <w:sz w:val="20"/>
                <w:szCs w:val="20"/>
              </w:rPr>
            </w:pPr>
            <w:r w:rsidRPr="00F766BB">
              <w:rPr>
                <w:rFonts w:asciiTheme="majorBidi" w:hAnsiTheme="majorBidi" w:cstheme="majorBidi"/>
                <w:bCs/>
                <w:sz w:val="20"/>
                <w:szCs w:val="20"/>
              </w:rPr>
              <w:t>29</w:t>
            </w:r>
          </w:p>
        </w:tc>
        <w:tc>
          <w:tcPr>
            <w:tcW w:w="2268" w:type="dxa"/>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sz w:val="20"/>
                <w:szCs w:val="20"/>
              </w:rPr>
            </w:pPr>
            <w:r w:rsidRPr="00F766BB">
              <w:rPr>
                <w:rFonts w:asciiTheme="majorBidi" w:hAnsiTheme="majorBidi" w:cstheme="majorBidi"/>
                <w:sz w:val="20"/>
                <w:szCs w:val="20"/>
              </w:rPr>
              <w:t>18.3 ± 18.3</w:t>
            </w:r>
          </w:p>
        </w:tc>
        <w:tc>
          <w:tcPr>
            <w:tcW w:w="2268" w:type="dxa"/>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sz w:val="20"/>
                <w:szCs w:val="20"/>
              </w:rPr>
            </w:pPr>
            <w:r w:rsidRPr="00F766BB">
              <w:rPr>
                <w:rFonts w:asciiTheme="majorBidi" w:hAnsiTheme="majorBidi" w:cstheme="majorBidi"/>
                <w:sz w:val="20"/>
                <w:szCs w:val="20"/>
              </w:rPr>
              <w:t>10-20%</w:t>
            </w:r>
          </w:p>
        </w:tc>
        <w:tc>
          <w:tcPr>
            <w:tcW w:w="2424" w:type="dxa"/>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sz w:val="20"/>
                <w:szCs w:val="20"/>
              </w:rPr>
            </w:pPr>
            <w:r w:rsidRPr="00F766BB">
              <w:rPr>
                <w:rFonts w:asciiTheme="majorBidi" w:hAnsiTheme="majorBidi" w:cstheme="majorBidi"/>
                <w:sz w:val="20"/>
                <w:szCs w:val="20"/>
              </w:rPr>
              <w:t>12.6±11.6</w:t>
            </w:r>
          </w:p>
        </w:tc>
      </w:tr>
      <w:tr w:rsidR="00F766BB" w:rsidRPr="00F766BB" w:rsidTr="00014614">
        <w:trPr>
          <w:cantSplit/>
          <w:jc w:val="center"/>
        </w:trPr>
        <w:tc>
          <w:tcPr>
            <w:tcW w:w="1985" w:type="dxa"/>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
                <w:sz w:val="20"/>
                <w:szCs w:val="20"/>
              </w:rPr>
            </w:pPr>
            <w:r w:rsidRPr="00F766BB">
              <w:rPr>
                <w:rFonts w:asciiTheme="majorBidi" w:hAnsiTheme="majorBidi" w:cstheme="majorBidi"/>
                <w:b/>
                <w:sz w:val="20"/>
                <w:szCs w:val="20"/>
              </w:rPr>
              <w:t>Obese</w:t>
            </w:r>
            <w:r w:rsidRPr="00F766BB">
              <w:rPr>
                <w:rFonts w:asciiTheme="majorBidi" w:hAnsiTheme="majorBidi" w:cstheme="majorBidi"/>
                <w:b/>
                <w:sz w:val="20"/>
                <w:szCs w:val="20"/>
                <w:vertAlign w:val="superscript"/>
              </w:rPr>
              <w:t>1</w:t>
            </w:r>
          </w:p>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Cs/>
                <w:sz w:val="20"/>
                <w:szCs w:val="20"/>
              </w:rPr>
            </w:pPr>
            <w:r w:rsidRPr="00F766BB">
              <w:rPr>
                <w:rFonts w:asciiTheme="majorBidi" w:hAnsiTheme="majorBidi" w:cstheme="majorBidi"/>
                <w:bCs/>
                <w:sz w:val="20"/>
                <w:szCs w:val="20"/>
              </w:rPr>
              <w:t>(≥30)</w:t>
            </w:r>
          </w:p>
        </w:tc>
        <w:tc>
          <w:tcPr>
            <w:tcW w:w="567" w:type="dxa"/>
          </w:tcPr>
          <w:p w:rsidR="00F766BB" w:rsidRPr="00F766BB" w:rsidRDefault="00F766BB" w:rsidP="00014614">
            <w:pPr>
              <w:pStyle w:val="NormalWeb"/>
              <w:adjustRightInd w:val="0"/>
              <w:snapToGrid w:val="0"/>
              <w:spacing w:before="0" w:beforeAutospacing="0" w:after="0" w:afterAutospacing="0"/>
              <w:jc w:val="both"/>
              <w:rPr>
                <w:rFonts w:asciiTheme="majorBidi" w:hAnsiTheme="majorBidi" w:cstheme="majorBidi"/>
                <w:bCs/>
                <w:sz w:val="20"/>
                <w:szCs w:val="20"/>
              </w:rPr>
            </w:pPr>
            <w:r w:rsidRPr="00F766BB">
              <w:rPr>
                <w:rFonts w:asciiTheme="majorBidi" w:hAnsiTheme="majorBidi" w:cstheme="majorBidi"/>
                <w:bCs/>
                <w:sz w:val="20"/>
                <w:szCs w:val="20"/>
              </w:rPr>
              <w:t>58</w:t>
            </w:r>
          </w:p>
        </w:tc>
        <w:tc>
          <w:tcPr>
            <w:tcW w:w="2268" w:type="dxa"/>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sz w:val="20"/>
                <w:szCs w:val="20"/>
              </w:rPr>
            </w:pPr>
            <w:r w:rsidRPr="00F766BB">
              <w:rPr>
                <w:rFonts w:asciiTheme="majorBidi" w:hAnsiTheme="majorBidi" w:cstheme="majorBidi"/>
                <w:sz w:val="20"/>
                <w:szCs w:val="20"/>
              </w:rPr>
              <w:t>13.5 ± 9.1</w:t>
            </w:r>
          </w:p>
        </w:tc>
        <w:tc>
          <w:tcPr>
            <w:tcW w:w="2268" w:type="dxa"/>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sz w:val="20"/>
                <w:szCs w:val="20"/>
              </w:rPr>
            </w:pPr>
            <w:r w:rsidRPr="00F766BB">
              <w:rPr>
                <w:rFonts w:asciiTheme="majorBidi" w:hAnsiTheme="majorBidi" w:cstheme="majorBidi"/>
                <w:sz w:val="20"/>
                <w:szCs w:val="20"/>
              </w:rPr>
              <w:t>&gt;20%</w:t>
            </w:r>
          </w:p>
        </w:tc>
        <w:tc>
          <w:tcPr>
            <w:tcW w:w="2424" w:type="dxa"/>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sz w:val="20"/>
                <w:szCs w:val="20"/>
              </w:rPr>
            </w:pPr>
            <w:r w:rsidRPr="00F766BB">
              <w:rPr>
                <w:rFonts w:asciiTheme="majorBidi" w:hAnsiTheme="majorBidi" w:cstheme="majorBidi"/>
                <w:sz w:val="20"/>
                <w:szCs w:val="20"/>
              </w:rPr>
              <w:t>14.5±10.5</w:t>
            </w:r>
          </w:p>
        </w:tc>
      </w:tr>
      <w:tr w:rsidR="00F766BB" w:rsidRPr="00F766BB" w:rsidTr="00014614">
        <w:trPr>
          <w:cantSplit/>
          <w:jc w:val="center"/>
        </w:trPr>
        <w:tc>
          <w:tcPr>
            <w:tcW w:w="1985" w:type="dxa"/>
            <w:tcBorders>
              <w:bottom w:val="single" w:sz="2" w:space="0" w:color="auto"/>
            </w:tcBorders>
          </w:tcPr>
          <w:p w:rsidR="00F766BB" w:rsidRPr="00F766BB" w:rsidRDefault="00F766BB" w:rsidP="00014614">
            <w:pPr>
              <w:pStyle w:val="NormalWeb"/>
              <w:adjustRightInd w:val="0"/>
              <w:snapToGrid w:val="0"/>
              <w:spacing w:before="0" w:beforeAutospacing="0" w:after="0" w:afterAutospacing="0"/>
              <w:jc w:val="both"/>
              <w:rPr>
                <w:rFonts w:asciiTheme="majorBidi" w:hAnsiTheme="majorBidi" w:cstheme="majorBidi"/>
                <w:b/>
                <w:i/>
                <w:sz w:val="20"/>
                <w:szCs w:val="20"/>
              </w:rPr>
            </w:pPr>
            <w:r w:rsidRPr="00F766BB">
              <w:rPr>
                <w:rFonts w:asciiTheme="majorBidi" w:hAnsiTheme="majorBidi" w:cstheme="majorBidi"/>
                <w:b/>
                <w:i/>
                <w:sz w:val="20"/>
                <w:szCs w:val="20"/>
              </w:rPr>
              <w:t xml:space="preserve">P-trend </w:t>
            </w:r>
          </w:p>
        </w:tc>
        <w:tc>
          <w:tcPr>
            <w:tcW w:w="567" w:type="dxa"/>
            <w:tcBorders>
              <w:bottom w:val="single" w:sz="2" w:space="0" w:color="auto"/>
            </w:tcBorders>
          </w:tcPr>
          <w:p w:rsidR="00F766BB" w:rsidRPr="00F766BB" w:rsidRDefault="00F766BB" w:rsidP="00014614">
            <w:pPr>
              <w:pStyle w:val="NormalWeb"/>
              <w:adjustRightInd w:val="0"/>
              <w:snapToGrid w:val="0"/>
              <w:spacing w:before="0" w:beforeAutospacing="0" w:after="0" w:afterAutospacing="0"/>
              <w:jc w:val="both"/>
              <w:rPr>
                <w:rFonts w:asciiTheme="majorBidi" w:hAnsiTheme="majorBidi" w:cstheme="majorBidi"/>
                <w:sz w:val="20"/>
                <w:szCs w:val="20"/>
              </w:rPr>
            </w:pPr>
          </w:p>
        </w:tc>
        <w:tc>
          <w:tcPr>
            <w:tcW w:w="2268" w:type="dxa"/>
            <w:tcBorders>
              <w:bottom w:val="single" w:sz="2" w:space="0" w:color="auto"/>
            </w:tcBorders>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sz w:val="20"/>
                <w:szCs w:val="20"/>
              </w:rPr>
            </w:pPr>
            <w:r w:rsidRPr="00F766BB">
              <w:rPr>
                <w:rFonts w:asciiTheme="majorBidi" w:hAnsiTheme="majorBidi" w:cstheme="majorBidi"/>
                <w:sz w:val="20"/>
                <w:szCs w:val="20"/>
              </w:rPr>
              <w:t>0.78</w:t>
            </w:r>
          </w:p>
        </w:tc>
        <w:tc>
          <w:tcPr>
            <w:tcW w:w="2268" w:type="dxa"/>
            <w:tcBorders>
              <w:bottom w:val="single" w:sz="2" w:space="0" w:color="auto"/>
            </w:tcBorders>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sz w:val="20"/>
                <w:szCs w:val="20"/>
              </w:rPr>
            </w:pPr>
          </w:p>
        </w:tc>
        <w:tc>
          <w:tcPr>
            <w:tcW w:w="2424" w:type="dxa"/>
            <w:tcBorders>
              <w:bottom w:val="single" w:sz="2" w:space="0" w:color="auto"/>
            </w:tcBorders>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sz w:val="20"/>
                <w:szCs w:val="20"/>
              </w:rPr>
            </w:pPr>
            <w:r w:rsidRPr="00F766BB">
              <w:rPr>
                <w:rFonts w:asciiTheme="majorBidi" w:hAnsiTheme="majorBidi" w:cstheme="majorBidi"/>
                <w:sz w:val="20"/>
                <w:szCs w:val="20"/>
              </w:rPr>
              <w:t>0.13</w:t>
            </w:r>
          </w:p>
        </w:tc>
      </w:tr>
      <w:tr w:rsidR="00F766BB" w:rsidRPr="00F766BB" w:rsidTr="00014614">
        <w:trPr>
          <w:cantSplit/>
          <w:jc w:val="center"/>
        </w:trPr>
        <w:tc>
          <w:tcPr>
            <w:tcW w:w="9512" w:type="dxa"/>
            <w:gridSpan w:val="5"/>
            <w:shd w:val="clear" w:color="auto" w:fill="0070C0"/>
          </w:tcPr>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color w:val="FFFFFF" w:themeColor="background1"/>
                <w:sz w:val="20"/>
                <w:szCs w:val="20"/>
              </w:rPr>
            </w:pPr>
            <w:r w:rsidRPr="00F766BB">
              <w:rPr>
                <w:rFonts w:asciiTheme="majorBidi" w:hAnsiTheme="majorBidi" w:cstheme="majorBidi"/>
                <w:b/>
                <w:color w:val="FFFFFF" w:themeColor="background1"/>
                <w:sz w:val="20"/>
                <w:szCs w:val="20"/>
              </w:rPr>
              <w:t>Serum vitamin D</w:t>
            </w:r>
            <w:r w:rsidRPr="00F766BB">
              <w:rPr>
                <w:rFonts w:asciiTheme="majorBidi" w:hAnsiTheme="majorBidi" w:cstheme="majorBidi"/>
                <w:b/>
                <w:color w:val="FFFFFF" w:themeColor="background1"/>
                <w:sz w:val="20"/>
                <w:szCs w:val="20"/>
                <w:vertAlign w:val="superscript"/>
              </w:rPr>
              <w:t xml:space="preserve"> 1</w:t>
            </w:r>
            <w:r w:rsidRPr="00F766BB">
              <w:rPr>
                <w:rFonts w:asciiTheme="majorBidi" w:hAnsiTheme="majorBidi" w:cstheme="majorBidi"/>
                <w:bCs/>
                <w:color w:val="FFFFFF" w:themeColor="background1"/>
                <w:sz w:val="20"/>
                <w:szCs w:val="20"/>
              </w:rPr>
              <w:t>(Mean ± SD)</w:t>
            </w:r>
          </w:p>
        </w:tc>
      </w:tr>
      <w:tr w:rsidR="00F766BB" w:rsidRPr="00F766BB" w:rsidTr="00014614">
        <w:trPr>
          <w:cantSplit/>
          <w:jc w:val="center"/>
        </w:trPr>
        <w:tc>
          <w:tcPr>
            <w:tcW w:w="4820" w:type="dxa"/>
            <w:gridSpan w:val="3"/>
          </w:tcPr>
          <w:p w:rsidR="00F766BB" w:rsidRPr="00F766BB" w:rsidRDefault="00F766BB" w:rsidP="00014614">
            <w:pPr>
              <w:pStyle w:val="NormalWeb"/>
              <w:adjustRightInd w:val="0"/>
              <w:snapToGrid w:val="0"/>
              <w:spacing w:before="0" w:beforeAutospacing="0" w:after="0" w:afterAutospacing="0"/>
              <w:jc w:val="both"/>
              <w:rPr>
                <w:rFonts w:asciiTheme="majorBidi" w:hAnsiTheme="majorBidi" w:cstheme="majorBidi"/>
                <w:sz w:val="20"/>
                <w:szCs w:val="20"/>
              </w:rPr>
            </w:pPr>
            <w:r w:rsidRPr="00F766BB">
              <w:rPr>
                <w:rFonts w:asciiTheme="majorBidi" w:hAnsiTheme="majorBidi" w:cstheme="majorBidi"/>
                <w:b/>
                <w:sz w:val="20"/>
                <w:szCs w:val="20"/>
              </w:rPr>
              <w:t>Stable weight</w:t>
            </w:r>
            <w:r w:rsidR="00014614">
              <w:rPr>
                <w:rFonts w:asciiTheme="majorBidi" w:hAnsiTheme="majorBidi" w:cstheme="majorBidi"/>
                <w:b/>
                <w:sz w:val="20"/>
                <w:szCs w:val="20"/>
              </w:rPr>
              <w:t xml:space="preserve"> </w:t>
            </w:r>
            <w:r w:rsidRPr="00F766BB">
              <w:rPr>
                <w:rFonts w:asciiTheme="majorBidi" w:hAnsiTheme="majorBidi" w:cstheme="majorBidi"/>
                <w:bCs/>
                <w:sz w:val="20"/>
                <w:szCs w:val="20"/>
              </w:rPr>
              <w:t>(&lt;10% change) (n=34)</w:t>
            </w:r>
          </w:p>
        </w:tc>
        <w:tc>
          <w:tcPr>
            <w:tcW w:w="4692" w:type="dxa"/>
            <w:gridSpan w:val="2"/>
          </w:tcPr>
          <w:p w:rsidR="00F766BB" w:rsidRPr="00F766BB" w:rsidRDefault="00F766BB" w:rsidP="00014614">
            <w:pPr>
              <w:pStyle w:val="NormalWeb"/>
              <w:adjustRightInd w:val="0"/>
              <w:snapToGrid w:val="0"/>
              <w:spacing w:before="0" w:beforeAutospacing="0" w:after="0" w:afterAutospacing="0"/>
              <w:ind w:hanging="72"/>
              <w:jc w:val="both"/>
              <w:rPr>
                <w:rFonts w:asciiTheme="majorBidi" w:hAnsiTheme="majorBidi" w:cstheme="majorBidi"/>
                <w:sz w:val="20"/>
                <w:szCs w:val="20"/>
              </w:rPr>
            </w:pPr>
            <w:r w:rsidRPr="00F766BB">
              <w:rPr>
                <w:rFonts w:asciiTheme="majorBidi" w:hAnsiTheme="majorBidi" w:cstheme="majorBidi"/>
                <w:sz w:val="20"/>
                <w:szCs w:val="20"/>
              </w:rPr>
              <w:t>15.7 ± 14.4</w:t>
            </w:r>
          </w:p>
        </w:tc>
      </w:tr>
      <w:tr w:rsidR="00F766BB" w:rsidRPr="00F766BB" w:rsidTr="00014614">
        <w:trPr>
          <w:cantSplit/>
          <w:jc w:val="center"/>
        </w:trPr>
        <w:tc>
          <w:tcPr>
            <w:tcW w:w="4820" w:type="dxa"/>
            <w:gridSpan w:val="3"/>
          </w:tcPr>
          <w:p w:rsidR="00F766BB" w:rsidRPr="00F766BB" w:rsidRDefault="00F766BB" w:rsidP="00014614">
            <w:pPr>
              <w:pStyle w:val="NormalWeb"/>
              <w:adjustRightInd w:val="0"/>
              <w:snapToGrid w:val="0"/>
              <w:spacing w:before="0" w:beforeAutospacing="0" w:after="0" w:afterAutospacing="0"/>
              <w:jc w:val="both"/>
              <w:rPr>
                <w:rFonts w:asciiTheme="majorBidi" w:hAnsiTheme="majorBidi" w:cstheme="majorBidi"/>
                <w:sz w:val="20"/>
                <w:szCs w:val="20"/>
              </w:rPr>
            </w:pPr>
            <w:r w:rsidRPr="00F766BB">
              <w:rPr>
                <w:rFonts w:asciiTheme="majorBidi" w:hAnsiTheme="majorBidi" w:cstheme="majorBidi"/>
                <w:b/>
                <w:sz w:val="20"/>
                <w:szCs w:val="20"/>
              </w:rPr>
              <w:t>Weight gain</w:t>
            </w:r>
            <w:r w:rsidR="00014614">
              <w:rPr>
                <w:rFonts w:asciiTheme="majorBidi" w:hAnsiTheme="majorBidi" w:cstheme="majorBidi"/>
                <w:b/>
                <w:sz w:val="20"/>
                <w:szCs w:val="20"/>
              </w:rPr>
              <w:t xml:space="preserve"> </w:t>
            </w:r>
            <w:r w:rsidRPr="00F766BB">
              <w:rPr>
                <w:rFonts w:asciiTheme="majorBidi" w:hAnsiTheme="majorBidi" w:cstheme="majorBidi"/>
                <w:bCs/>
                <w:sz w:val="20"/>
                <w:szCs w:val="20"/>
              </w:rPr>
              <w:t>(≥10% change) (n=86)</w:t>
            </w:r>
          </w:p>
        </w:tc>
        <w:tc>
          <w:tcPr>
            <w:tcW w:w="4692" w:type="dxa"/>
            <w:gridSpan w:val="2"/>
          </w:tcPr>
          <w:p w:rsidR="00F766BB" w:rsidRPr="00F766BB" w:rsidRDefault="00F766BB" w:rsidP="00014614">
            <w:pPr>
              <w:pStyle w:val="NormalWeb"/>
              <w:adjustRightInd w:val="0"/>
              <w:snapToGrid w:val="0"/>
              <w:spacing w:before="0" w:beforeAutospacing="0" w:after="0" w:afterAutospacing="0"/>
              <w:ind w:hanging="72"/>
              <w:jc w:val="both"/>
              <w:rPr>
                <w:rFonts w:asciiTheme="majorBidi" w:hAnsiTheme="majorBidi" w:cstheme="majorBidi"/>
                <w:color w:val="FFFFFF" w:themeColor="background1"/>
                <w:sz w:val="20"/>
                <w:szCs w:val="20"/>
              </w:rPr>
            </w:pPr>
            <w:r w:rsidRPr="00F766BB">
              <w:rPr>
                <w:rFonts w:asciiTheme="majorBidi" w:hAnsiTheme="majorBidi" w:cstheme="majorBidi"/>
                <w:sz w:val="20"/>
                <w:szCs w:val="20"/>
              </w:rPr>
              <w:t>15.2 ± 11.4</w:t>
            </w:r>
          </w:p>
        </w:tc>
      </w:tr>
    </w:tbl>
    <w:bookmarkEnd w:id="3"/>
    <w:p w:rsidR="00F766BB" w:rsidRPr="00F766BB" w:rsidRDefault="00F766BB" w:rsidP="00014614">
      <w:pPr>
        <w:pStyle w:val="NormalWeb"/>
        <w:adjustRightInd w:val="0"/>
        <w:snapToGrid w:val="0"/>
        <w:spacing w:before="0" w:beforeAutospacing="0" w:after="0" w:afterAutospacing="0"/>
        <w:jc w:val="both"/>
        <w:rPr>
          <w:rFonts w:asciiTheme="majorBidi" w:hAnsiTheme="majorBidi" w:cstheme="majorBidi"/>
          <w:sz w:val="20"/>
          <w:szCs w:val="20"/>
        </w:rPr>
      </w:pPr>
      <w:r w:rsidRPr="00F766BB">
        <w:rPr>
          <w:rFonts w:asciiTheme="majorBidi" w:hAnsiTheme="majorBidi" w:cstheme="majorBidi"/>
          <w:sz w:val="20"/>
          <w:szCs w:val="20"/>
          <w:vertAlign w:val="superscript"/>
        </w:rPr>
        <w:t xml:space="preserve">1 </w:t>
      </w:r>
      <w:r w:rsidRPr="00F766BB">
        <w:rPr>
          <w:rFonts w:asciiTheme="majorBidi" w:hAnsiTheme="majorBidi" w:cstheme="majorBidi"/>
          <w:sz w:val="20"/>
          <w:szCs w:val="20"/>
        </w:rPr>
        <w:t xml:space="preserve">Non significant difference </w:t>
      </w:r>
    </w:p>
    <w:p w:rsidR="00F766BB" w:rsidRPr="00F766BB" w:rsidRDefault="00F766BB" w:rsidP="00014614">
      <w:pPr>
        <w:pStyle w:val="NormalWeb"/>
        <w:adjustRightInd w:val="0"/>
        <w:snapToGrid w:val="0"/>
        <w:spacing w:before="0" w:beforeAutospacing="0" w:after="0" w:afterAutospacing="0"/>
        <w:jc w:val="both"/>
        <w:rPr>
          <w:rFonts w:asciiTheme="majorBidi" w:hAnsiTheme="majorBidi" w:cstheme="majorBidi"/>
          <w:sz w:val="20"/>
          <w:szCs w:val="20"/>
        </w:rPr>
      </w:pPr>
      <w:r w:rsidRPr="00F766BB">
        <w:rPr>
          <w:rFonts w:asciiTheme="majorBidi" w:hAnsiTheme="majorBidi" w:cstheme="majorBidi"/>
          <w:sz w:val="20"/>
          <w:szCs w:val="20"/>
          <w:vertAlign w:val="superscript"/>
        </w:rPr>
        <w:t xml:space="preserve">2 </w:t>
      </w:r>
      <w:r w:rsidRPr="00F766BB">
        <w:rPr>
          <w:rFonts w:asciiTheme="majorBidi" w:hAnsiTheme="majorBidi" w:cstheme="majorBidi"/>
          <w:sz w:val="20"/>
          <w:szCs w:val="20"/>
        </w:rPr>
        <w:t xml:space="preserve">Adulthood= current measured weight minus self-reported weight at age 18 y. </w:t>
      </w:r>
    </w:p>
    <w:p w:rsidR="00F766BB" w:rsidRPr="00F766BB" w:rsidRDefault="00F766BB" w:rsidP="00014614">
      <w:pPr>
        <w:pStyle w:val="NormalWeb"/>
        <w:adjustRightInd w:val="0"/>
        <w:snapToGrid w:val="0"/>
        <w:spacing w:before="0" w:beforeAutospacing="0" w:after="0" w:afterAutospacing="0"/>
        <w:ind w:hanging="72"/>
        <w:jc w:val="both"/>
        <w:rPr>
          <w:rFonts w:asciiTheme="majorBidi" w:hAnsiTheme="majorBidi" w:cstheme="majorBidi"/>
          <w:sz w:val="20"/>
          <w:szCs w:val="20"/>
          <w:vertAlign w:val="superscript"/>
        </w:rPr>
      </w:pPr>
    </w:p>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sz w:val="20"/>
          <w:szCs w:val="20"/>
          <w:vertAlign w:val="superscript"/>
        </w:rPr>
      </w:pPr>
      <w:bookmarkStart w:id="4" w:name="OLE_LINK9"/>
      <w:r w:rsidRPr="00F766BB">
        <w:rPr>
          <w:rFonts w:asciiTheme="majorBidi" w:hAnsiTheme="majorBidi" w:cstheme="majorBidi"/>
          <w:noProof/>
          <w:sz w:val="20"/>
          <w:szCs w:val="20"/>
          <w:vertAlign w:val="superscript"/>
          <w:lang w:eastAsia="zh-CN"/>
        </w:rPr>
        <w:drawing>
          <wp:inline distT="0" distB="0" distL="0" distR="0">
            <wp:extent cx="4229100" cy="2088545"/>
            <wp:effectExtent l="19050" t="0" r="0" b="6955"/>
            <wp:docPr id="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0" cstate="print"/>
                    <a:srcRect/>
                    <a:stretch>
                      <a:fillRect/>
                    </a:stretch>
                  </pic:blipFill>
                  <pic:spPr bwMode="auto">
                    <a:xfrm>
                      <a:off x="0" y="0"/>
                      <a:ext cx="4233258" cy="2090598"/>
                    </a:xfrm>
                    <a:prstGeom prst="rect">
                      <a:avLst/>
                    </a:prstGeom>
                    <a:noFill/>
                    <a:ln w="9525">
                      <a:noFill/>
                      <a:miter lim="800000"/>
                      <a:headEnd/>
                      <a:tailEnd/>
                    </a:ln>
                  </pic:spPr>
                </pic:pic>
              </a:graphicData>
            </a:graphic>
          </wp:inline>
        </w:drawing>
      </w:r>
      <w:bookmarkEnd w:id="4"/>
    </w:p>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
          <w:sz w:val="20"/>
          <w:szCs w:val="20"/>
        </w:rPr>
      </w:pPr>
      <w:r w:rsidRPr="00F766BB">
        <w:rPr>
          <w:rFonts w:asciiTheme="majorBidi" w:hAnsiTheme="majorBidi" w:cstheme="majorBidi"/>
          <w:b/>
          <w:bCs/>
          <w:sz w:val="20"/>
          <w:szCs w:val="20"/>
        </w:rPr>
        <w:t>Figure (1): Distribution of circulating serum 25(OH</w:t>
      </w:r>
      <w:proofErr w:type="gramStart"/>
      <w:r w:rsidRPr="00F766BB">
        <w:rPr>
          <w:rFonts w:asciiTheme="majorBidi" w:hAnsiTheme="majorBidi" w:cstheme="majorBidi"/>
          <w:b/>
          <w:bCs/>
          <w:sz w:val="20"/>
          <w:szCs w:val="20"/>
        </w:rPr>
        <w:t>)D</w:t>
      </w:r>
      <w:proofErr w:type="gramEnd"/>
      <w:r w:rsidRPr="00F766BB">
        <w:rPr>
          <w:rFonts w:asciiTheme="majorBidi" w:hAnsiTheme="majorBidi" w:cstheme="majorBidi"/>
          <w:b/>
          <w:bCs/>
          <w:sz w:val="20"/>
          <w:szCs w:val="20"/>
        </w:rPr>
        <w:t>(</w:t>
      </w:r>
      <w:proofErr w:type="spellStart"/>
      <w:r w:rsidRPr="00F766BB">
        <w:rPr>
          <w:rFonts w:asciiTheme="majorBidi" w:hAnsiTheme="majorBidi" w:cstheme="majorBidi"/>
          <w:b/>
          <w:bCs/>
          <w:sz w:val="20"/>
          <w:szCs w:val="20"/>
        </w:rPr>
        <w:t>ng</w:t>
      </w:r>
      <w:proofErr w:type="spellEnd"/>
      <w:r w:rsidRPr="00F766BB">
        <w:rPr>
          <w:rFonts w:asciiTheme="majorBidi" w:hAnsiTheme="majorBidi" w:cstheme="majorBidi"/>
          <w:b/>
          <w:bCs/>
          <w:sz w:val="20"/>
          <w:szCs w:val="20"/>
        </w:rPr>
        <w:t>/</w:t>
      </w:r>
      <w:proofErr w:type="spellStart"/>
      <w:r w:rsidRPr="00F766BB">
        <w:rPr>
          <w:rFonts w:asciiTheme="majorBidi" w:hAnsiTheme="majorBidi" w:cstheme="majorBidi"/>
          <w:b/>
          <w:bCs/>
          <w:sz w:val="20"/>
          <w:szCs w:val="20"/>
        </w:rPr>
        <w:t>mL</w:t>
      </w:r>
      <w:proofErr w:type="spellEnd"/>
      <w:r w:rsidRPr="00F766BB">
        <w:rPr>
          <w:rFonts w:asciiTheme="majorBidi" w:hAnsiTheme="majorBidi" w:cstheme="majorBidi"/>
          <w:b/>
          <w:bCs/>
          <w:sz w:val="20"/>
          <w:szCs w:val="20"/>
        </w:rPr>
        <w:t xml:space="preserve">) </w:t>
      </w:r>
      <w:proofErr w:type="spellStart"/>
      <w:r w:rsidRPr="00F766BB">
        <w:rPr>
          <w:rFonts w:asciiTheme="majorBidi" w:hAnsiTheme="majorBidi" w:cstheme="majorBidi"/>
          <w:b/>
          <w:bCs/>
          <w:sz w:val="20"/>
          <w:szCs w:val="20"/>
        </w:rPr>
        <w:t>concentrationsin</w:t>
      </w:r>
      <w:proofErr w:type="spellEnd"/>
      <w:r w:rsidRPr="00F766BB">
        <w:rPr>
          <w:rFonts w:asciiTheme="majorBidi" w:hAnsiTheme="majorBidi" w:cstheme="majorBidi"/>
          <w:b/>
          <w:bCs/>
          <w:sz w:val="20"/>
          <w:szCs w:val="20"/>
        </w:rPr>
        <w:t xml:space="preserve"> Saudi Arabian women (n=120)</w:t>
      </w:r>
    </w:p>
    <w:p w:rsidR="00F766BB" w:rsidRPr="00F766BB" w:rsidRDefault="00F766BB" w:rsidP="00014614">
      <w:pPr>
        <w:pStyle w:val="NormalWeb"/>
        <w:adjustRightInd w:val="0"/>
        <w:snapToGrid w:val="0"/>
        <w:spacing w:before="0" w:beforeAutospacing="0" w:after="0" w:afterAutospacing="0"/>
        <w:ind w:hanging="72"/>
        <w:jc w:val="center"/>
        <w:rPr>
          <w:rFonts w:asciiTheme="majorBidi" w:hAnsiTheme="majorBidi" w:cstheme="majorBidi"/>
          <w:sz w:val="20"/>
          <w:szCs w:val="20"/>
          <w:vertAlign w:val="superscript"/>
        </w:rPr>
      </w:pPr>
      <w:bookmarkStart w:id="5" w:name="OLE_LINK10"/>
      <w:r w:rsidRPr="00F766BB">
        <w:rPr>
          <w:rFonts w:asciiTheme="majorBidi" w:hAnsiTheme="majorBidi" w:cstheme="majorBidi"/>
          <w:noProof/>
          <w:sz w:val="20"/>
          <w:szCs w:val="20"/>
          <w:vertAlign w:val="superscript"/>
          <w:lang w:eastAsia="zh-CN"/>
        </w:rPr>
        <w:drawing>
          <wp:inline distT="0" distB="0" distL="0" distR="0">
            <wp:extent cx="4330700" cy="2164725"/>
            <wp:effectExtent l="19050" t="0" r="0" b="0"/>
            <wp:docPr id="5"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1" cstate="print"/>
                    <a:srcRect/>
                    <a:stretch>
                      <a:fillRect/>
                    </a:stretch>
                  </pic:blipFill>
                  <pic:spPr bwMode="auto">
                    <a:xfrm>
                      <a:off x="0" y="0"/>
                      <a:ext cx="4334954" cy="2166851"/>
                    </a:xfrm>
                    <a:prstGeom prst="rect">
                      <a:avLst/>
                    </a:prstGeom>
                    <a:noFill/>
                    <a:ln w="9525">
                      <a:noFill/>
                      <a:miter lim="800000"/>
                      <a:headEnd/>
                      <a:tailEnd/>
                    </a:ln>
                  </pic:spPr>
                </pic:pic>
              </a:graphicData>
            </a:graphic>
          </wp:inline>
        </w:drawing>
      </w:r>
      <w:bookmarkEnd w:id="5"/>
    </w:p>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
          <w:sz w:val="20"/>
          <w:szCs w:val="20"/>
        </w:rPr>
      </w:pPr>
      <w:r w:rsidRPr="00F766BB">
        <w:rPr>
          <w:rFonts w:asciiTheme="majorBidi" w:hAnsiTheme="majorBidi" w:cstheme="majorBidi"/>
          <w:b/>
          <w:sz w:val="20"/>
          <w:szCs w:val="20"/>
        </w:rPr>
        <w:t>Figure (2): Serum 25(OH</w:t>
      </w:r>
      <w:proofErr w:type="gramStart"/>
      <w:r w:rsidRPr="00F766BB">
        <w:rPr>
          <w:rFonts w:asciiTheme="majorBidi" w:hAnsiTheme="majorBidi" w:cstheme="majorBidi"/>
          <w:b/>
          <w:sz w:val="20"/>
          <w:szCs w:val="20"/>
        </w:rPr>
        <w:t>)D</w:t>
      </w:r>
      <w:proofErr w:type="gramEnd"/>
      <w:r w:rsidRPr="00F766BB">
        <w:rPr>
          <w:rFonts w:asciiTheme="majorBidi" w:hAnsiTheme="majorBidi" w:cstheme="majorBidi"/>
          <w:b/>
          <w:sz w:val="20"/>
          <w:szCs w:val="20"/>
        </w:rPr>
        <w:t xml:space="preserve"> concentration based on BMI categories (kg/m</w:t>
      </w:r>
      <w:r w:rsidRPr="00F766BB">
        <w:rPr>
          <w:rFonts w:asciiTheme="majorBidi" w:hAnsiTheme="majorBidi" w:cstheme="majorBidi"/>
          <w:b/>
          <w:sz w:val="20"/>
          <w:szCs w:val="20"/>
          <w:vertAlign w:val="superscript"/>
        </w:rPr>
        <w:t>2</w:t>
      </w:r>
      <w:r w:rsidRPr="00F766BB">
        <w:rPr>
          <w:rFonts w:asciiTheme="majorBidi" w:hAnsiTheme="majorBidi" w:cstheme="majorBidi"/>
          <w:b/>
          <w:sz w:val="20"/>
          <w:szCs w:val="20"/>
        </w:rPr>
        <w:t>).</w:t>
      </w:r>
    </w:p>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
          <w:sz w:val="20"/>
          <w:szCs w:val="20"/>
        </w:rPr>
      </w:pPr>
    </w:p>
    <w:p w:rsidR="00F766BB" w:rsidRPr="00F766BB" w:rsidRDefault="00F766BB" w:rsidP="00014614">
      <w:pPr>
        <w:adjustRightInd w:val="0"/>
        <w:snapToGrid w:val="0"/>
        <w:jc w:val="center"/>
        <w:rPr>
          <w:rFonts w:asciiTheme="majorBidi" w:hAnsiTheme="majorBidi" w:cstheme="majorBidi"/>
          <w:b/>
          <w:sz w:val="20"/>
          <w:szCs w:val="20"/>
        </w:rPr>
      </w:pPr>
      <w:bookmarkStart w:id="6" w:name="OLE_LINK11"/>
      <w:r w:rsidRPr="00F766BB">
        <w:rPr>
          <w:rFonts w:asciiTheme="majorBidi" w:hAnsiTheme="majorBidi" w:cstheme="majorBidi"/>
          <w:b/>
          <w:noProof/>
          <w:sz w:val="20"/>
          <w:szCs w:val="20"/>
          <w:lang w:eastAsia="zh-CN"/>
        </w:rPr>
        <w:lastRenderedPageBreak/>
        <w:drawing>
          <wp:inline distT="0" distB="0" distL="0" distR="0">
            <wp:extent cx="4616449" cy="2260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614742" cy="2259764"/>
                    </a:xfrm>
                    <a:prstGeom prst="rect">
                      <a:avLst/>
                    </a:prstGeom>
                    <a:noFill/>
                    <a:ln w="9525">
                      <a:noFill/>
                      <a:miter lim="800000"/>
                      <a:headEnd/>
                      <a:tailEnd/>
                    </a:ln>
                  </pic:spPr>
                </pic:pic>
              </a:graphicData>
            </a:graphic>
          </wp:inline>
        </w:drawing>
      </w:r>
      <w:bookmarkEnd w:id="6"/>
    </w:p>
    <w:p w:rsidR="00F766BB" w:rsidRPr="00F766BB" w:rsidRDefault="00F766BB" w:rsidP="00014614">
      <w:pPr>
        <w:pStyle w:val="NormalWeb"/>
        <w:adjustRightInd w:val="0"/>
        <w:snapToGrid w:val="0"/>
        <w:spacing w:before="0" w:beforeAutospacing="0" w:after="0" w:afterAutospacing="0"/>
        <w:jc w:val="center"/>
        <w:rPr>
          <w:rFonts w:asciiTheme="majorBidi" w:hAnsiTheme="majorBidi" w:cstheme="majorBidi"/>
          <w:b/>
          <w:sz w:val="20"/>
          <w:szCs w:val="20"/>
        </w:rPr>
      </w:pPr>
      <w:r w:rsidRPr="00F766BB">
        <w:rPr>
          <w:rFonts w:asciiTheme="majorBidi" w:hAnsiTheme="majorBidi" w:cstheme="majorBidi"/>
          <w:b/>
          <w:sz w:val="20"/>
          <w:szCs w:val="20"/>
        </w:rPr>
        <w:t>Figure (3): The average serum 25(OH</w:t>
      </w:r>
      <w:proofErr w:type="gramStart"/>
      <w:r w:rsidRPr="00F766BB">
        <w:rPr>
          <w:rFonts w:asciiTheme="majorBidi" w:hAnsiTheme="majorBidi" w:cstheme="majorBidi"/>
          <w:b/>
          <w:sz w:val="20"/>
          <w:szCs w:val="20"/>
        </w:rPr>
        <w:t>)D</w:t>
      </w:r>
      <w:proofErr w:type="gramEnd"/>
      <w:r w:rsidRPr="00F766BB">
        <w:rPr>
          <w:rFonts w:asciiTheme="majorBidi" w:hAnsiTheme="majorBidi" w:cstheme="majorBidi"/>
          <w:b/>
          <w:sz w:val="20"/>
          <w:szCs w:val="20"/>
        </w:rPr>
        <w:t xml:space="preserve"> concentrations (</w:t>
      </w:r>
      <w:proofErr w:type="spellStart"/>
      <w:r w:rsidRPr="00F766BB">
        <w:rPr>
          <w:rFonts w:asciiTheme="majorBidi" w:hAnsiTheme="majorBidi" w:cstheme="majorBidi"/>
          <w:b/>
          <w:sz w:val="20"/>
          <w:szCs w:val="20"/>
        </w:rPr>
        <w:t>ng</w:t>
      </w:r>
      <w:proofErr w:type="spellEnd"/>
      <w:r w:rsidRPr="00F766BB">
        <w:rPr>
          <w:rFonts w:asciiTheme="majorBidi" w:hAnsiTheme="majorBidi" w:cstheme="majorBidi"/>
          <w:b/>
          <w:sz w:val="20"/>
          <w:szCs w:val="20"/>
        </w:rPr>
        <w:t>/</w:t>
      </w:r>
      <w:proofErr w:type="spellStart"/>
      <w:r w:rsidRPr="00F766BB">
        <w:rPr>
          <w:rFonts w:asciiTheme="majorBidi" w:hAnsiTheme="majorBidi" w:cstheme="majorBidi"/>
          <w:b/>
          <w:sz w:val="20"/>
          <w:szCs w:val="20"/>
        </w:rPr>
        <w:t>mL</w:t>
      </w:r>
      <w:proofErr w:type="spellEnd"/>
      <w:r w:rsidRPr="00F766BB">
        <w:rPr>
          <w:rFonts w:asciiTheme="majorBidi" w:hAnsiTheme="majorBidi" w:cstheme="majorBidi"/>
          <w:b/>
          <w:sz w:val="20"/>
          <w:szCs w:val="20"/>
        </w:rPr>
        <w:t>)</w:t>
      </w:r>
      <w:r w:rsidR="00014614">
        <w:rPr>
          <w:rFonts w:asciiTheme="majorBidi" w:hAnsiTheme="majorBidi" w:cstheme="majorBidi"/>
          <w:b/>
          <w:sz w:val="20"/>
          <w:szCs w:val="20"/>
        </w:rPr>
        <w:t xml:space="preserve"> </w:t>
      </w:r>
      <w:r w:rsidRPr="00F766BB">
        <w:rPr>
          <w:rFonts w:asciiTheme="majorBidi" w:hAnsiTheme="majorBidi" w:cstheme="majorBidi"/>
          <w:b/>
          <w:sz w:val="20"/>
          <w:szCs w:val="20"/>
        </w:rPr>
        <w:t>in normal, overweight, and obese Saudi Arabian women (n=120).</w:t>
      </w:r>
    </w:p>
    <w:p w:rsidR="00F766BB" w:rsidRPr="00F766BB" w:rsidRDefault="00F766BB" w:rsidP="00014614">
      <w:pPr>
        <w:pStyle w:val="NormalWeb"/>
        <w:adjustRightInd w:val="0"/>
        <w:snapToGrid w:val="0"/>
        <w:spacing w:before="0" w:beforeAutospacing="0" w:after="0" w:afterAutospacing="0"/>
        <w:ind w:left="567" w:hanging="567"/>
        <w:jc w:val="both"/>
        <w:rPr>
          <w:rFonts w:asciiTheme="majorBidi" w:hAnsiTheme="majorBidi" w:cstheme="majorBidi"/>
          <w:b/>
          <w:sz w:val="20"/>
          <w:szCs w:val="20"/>
        </w:rPr>
      </w:pPr>
    </w:p>
    <w:p w:rsidR="00F766BB" w:rsidRDefault="00F766BB" w:rsidP="00014614">
      <w:pPr>
        <w:pStyle w:val="NormalWeb"/>
        <w:adjustRightInd w:val="0"/>
        <w:snapToGrid w:val="0"/>
        <w:spacing w:before="0" w:beforeAutospacing="0" w:after="0" w:afterAutospacing="0"/>
        <w:ind w:left="567" w:hanging="567"/>
        <w:jc w:val="both"/>
        <w:rPr>
          <w:rFonts w:asciiTheme="majorBidi" w:hAnsiTheme="majorBidi" w:cstheme="majorBidi"/>
          <w:b/>
          <w:sz w:val="20"/>
          <w:szCs w:val="20"/>
        </w:rPr>
      </w:pPr>
      <w:r w:rsidRPr="00F766BB">
        <w:rPr>
          <w:rFonts w:asciiTheme="majorBidi" w:hAnsiTheme="majorBidi" w:cstheme="majorBidi"/>
          <w:b/>
          <w:sz w:val="20"/>
          <w:szCs w:val="20"/>
        </w:rPr>
        <w:t>Table (3): Crude</w:t>
      </w:r>
      <w:r w:rsidRPr="00F766BB">
        <w:rPr>
          <w:rFonts w:asciiTheme="majorBidi" w:hAnsiTheme="majorBidi" w:cstheme="majorBidi"/>
          <w:b/>
          <w:sz w:val="20"/>
          <w:szCs w:val="20"/>
          <w:vertAlign w:val="superscript"/>
        </w:rPr>
        <w:t>1</w:t>
      </w:r>
      <w:r w:rsidRPr="00F766BB">
        <w:rPr>
          <w:rFonts w:asciiTheme="majorBidi" w:hAnsiTheme="majorBidi" w:cstheme="majorBidi"/>
          <w:b/>
          <w:sz w:val="20"/>
          <w:szCs w:val="20"/>
        </w:rPr>
        <w:t xml:space="preserve"> and adjusted</w:t>
      </w:r>
      <w:r w:rsidRPr="00F766BB">
        <w:rPr>
          <w:rFonts w:asciiTheme="majorBidi" w:hAnsiTheme="majorBidi" w:cstheme="majorBidi"/>
          <w:b/>
          <w:sz w:val="20"/>
          <w:szCs w:val="20"/>
          <w:vertAlign w:val="superscript"/>
        </w:rPr>
        <w:t>2</w:t>
      </w:r>
      <w:r w:rsidRPr="00F766BB">
        <w:rPr>
          <w:rFonts w:asciiTheme="majorBidi" w:hAnsiTheme="majorBidi" w:cstheme="majorBidi"/>
          <w:b/>
          <w:sz w:val="20"/>
          <w:szCs w:val="20"/>
        </w:rPr>
        <w:t xml:space="preserve"> odds ratios (95% Confidence Intervals) for deficiency serum 25(OH</w:t>
      </w:r>
      <w:proofErr w:type="gramStart"/>
      <w:r w:rsidRPr="00F766BB">
        <w:rPr>
          <w:rFonts w:asciiTheme="majorBidi" w:hAnsiTheme="majorBidi" w:cstheme="majorBidi"/>
          <w:b/>
          <w:sz w:val="20"/>
          <w:szCs w:val="20"/>
        </w:rPr>
        <w:t>)D</w:t>
      </w:r>
      <w:proofErr w:type="gramEnd"/>
      <w:r w:rsidRPr="00F766BB">
        <w:rPr>
          <w:rFonts w:asciiTheme="majorBidi" w:hAnsiTheme="majorBidi" w:cstheme="majorBidi"/>
          <w:b/>
          <w:sz w:val="20"/>
          <w:szCs w:val="20"/>
        </w:rPr>
        <w:t xml:space="preserve"> concentration (&lt; 10 </w:t>
      </w:r>
      <w:proofErr w:type="spellStart"/>
      <w:r w:rsidRPr="00F766BB">
        <w:rPr>
          <w:rFonts w:asciiTheme="majorBidi" w:hAnsiTheme="majorBidi" w:cstheme="majorBidi"/>
          <w:b/>
          <w:sz w:val="20"/>
          <w:szCs w:val="20"/>
        </w:rPr>
        <w:t>ng</w:t>
      </w:r>
      <w:proofErr w:type="spellEnd"/>
      <w:r w:rsidRPr="00F766BB">
        <w:rPr>
          <w:rFonts w:asciiTheme="majorBidi" w:hAnsiTheme="majorBidi" w:cstheme="majorBidi"/>
          <w:b/>
          <w:sz w:val="20"/>
          <w:szCs w:val="20"/>
        </w:rPr>
        <w:t>/ml) by BMI categories.</w:t>
      </w:r>
    </w:p>
    <w:tbl>
      <w:tblPr>
        <w:tblStyle w:val="TableGrid"/>
        <w:tblW w:w="9550" w:type="dxa"/>
        <w:jc w:val="center"/>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0"/>
      </w:tblGrid>
      <w:tr w:rsidR="00F766BB" w:rsidTr="00F766BB">
        <w:trPr>
          <w:trHeight w:val="315"/>
          <w:jc w:val="center"/>
        </w:trPr>
        <w:tc>
          <w:tcPr>
            <w:tcW w:w="9550" w:type="dxa"/>
          </w:tcPr>
          <w:tbl>
            <w:tblPr>
              <w:tblpPr w:leftFromText="180" w:rightFromText="180" w:vertAnchor="text" w:horzAnchor="margin" w:tblpY="-28"/>
              <w:tblW w:w="9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974"/>
              <w:gridCol w:w="1617"/>
              <w:gridCol w:w="1556"/>
              <w:gridCol w:w="2088"/>
              <w:gridCol w:w="1046"/>
            </w:tblGrid>
            <w:tr w:rsidR="00F766BB" w:rsidRPr="00F766BB" w:rsidTr="00014614">
              <w:trPr>
                <w:trHeight w:val="262"/>
              </w:trPr>
              <w:tc>
                <w:tcPr>
                  <w:tcW w:w="2974" w:type="dxa"/>
                  <w:shd w:val="clear" w:color="auto" w:fill="0070C0"/>
                </w:tcPr>
                <w:p w:rsidR="00F766BB" w:rsidRPr="00F766BB" w:rsidRDefault="00F766BB" w:rsidP="00014614">
                  <w:pPr>
                    <w:suppressLineNumbers/>
                    <w:adjustRightInd w:val="0"/>
                    <w:snapToGrid w:val="0"/>
                    <w:jc w:val="both"/>
                    <w:rPr>
                      <w:rFonts w:asciiTheme="majorBidi" w:hAnsiTheme="majorBidi" w:cstheme="majorBidi"/>
                      <w:bCs/>
                      <w:color w:val="FFFFFF" w:themeColor="background1"/>
                      <w:sz w:val="20"/>
                      <w:szCs w:val="20"/>
                    </w:rPr>
                  </w:pPr>
                  <w:bookmarkStart w:id="7" w:name="OLE_LINK8"/>
                  <w:r w:rsidRPr="00F766BB">
                    <w:rPr>
                      <w:rFonts w:asciiTheme="majorBidi" w:hAnsiTheme="majorBidi" w:cstheme="majorBidi"/>
                      <w:b/>
                      <w:color w:val="FFFFFF" w:themeColor="background1"/>
                      <w:sz w:val="20"/>
                      <w:szCs w:val="20"/>
                    </w:rPr>
                    <w:t xml:space="preserve">Category of BMI </w:t>
                  </w:r>
                  <w:r w:rsidRPr="00F766BB">
                    <w:rPr>
                      <w:rFonts w:asciiTheme="majorBidi" w:hAnsiTheme="majorBidi" w:cstheme="majorBidi"/>
                      <w:bCs/>
                      <w:color w:val="FFFFFF" w:themeColor="background1"/>
                      <w:sz w:val="20"/>
                      <w:szCs w:val="20"/>
                    </w:rPr>
                    <w:t>(kg/m</w:t>
                  </w:r>
                  <w:r w:rsidRPr="00F766BB">
                    <w:rPr>
                      <w:rFonts w:asciiTheme="majorBidi" w:hAnsiTheme="majorBidi" w:cstheme="majorBidi"/>
                      <w:bCs/>
                      <w:color w:val="FFFFFF" w:themeColor="background1"/>
                      <w:sz w:val="20"/>
                      <w:szCs w:val="20"/>
                      <w:vertAlign w:val="superscript"/>
                    </w:rPr>
                    <w:t>2</w:t>
                  </w:r>
                  <w:r w:rsidRPr="00F766BB">
                    <w:rPr>
                      <w:rFonts w:asciiTheme="majorBidi" w:hAnsiTheme="majorBidi" w:cstheme="majorBidi"/>
                      <w:bCs/>
                      <w:color w:val="FFFFFF" w:themeColor="background1"/>
                      <w:sz w:val="20"/>
                      <w:szCs w:val="20"/>
                    </w:rPr>
                    <w:t>)</w:t>
                  </w:r>
                </w:p>
              </w:tc>
              <w:tc>
                <w:tcPr>
                  <w:tcW w:w="1617" w:type="dxa"/>
                  <w:shd w:val="clear" w:color="auto" w:fill="0070C0"/>
                </w:tcPr>
                <w:p w:rsidR="00F766BB" w:rsidRPr="00F766BB" w:rsidRDefault="00F766BB" w:rsidP="00014614">
                  <w:pPr>
                    <w:suppressLineNumbers/>
                    <w:adjustRightInd w:val="0"/>
                    <w:snapToGrid w:val="0"/>
                    <w:jc w:val="center"/>
                    <w:rPr>
                      <w:rFonts w:asciiTheme="majorBidi" w:hAnsiTheme="majorBidi" w:cstheme="majorBidi"/>
                      <w:b/>
                      <w:color w:val="FFFFFF" w:themeColor="background1"/>
                      <w:sz w:val="20"/>
                      <w:szCs w:val="20"/>
                    </w:rPr>
                  </w:pPr>
                  <w:r w:rsidRPr="00F766BB">
                    <w:rPr>
                      <w:rFonts w:asciiTheme="majorBidi" w:hAnsiTheme="majorBidi" w:cstheme="majorBidi"/>
                      <w:b/>
                      <w:color w:val="FFFFFF" w:themeColor="background1"/>
                      <w:sz w:val="20"/>
                      <w:szCs w:val="20"/>
                    </w:rPr>
                    <w:t>Obese</w:t>
                  </w:r>
                </w:p>
                <w:p w:rsidR="00F766BB" w:rsidRPr="00F766BB" w:rsidRDefault="00F766BB" w:rsidP="00014614">
                  <w:pPr>
                    <w:suppressLineNumbers/>
                    <w:adjustRightInd w:val="0"/>
                    <w:snapToGrid w:val="0"/>
                    <w:jc w:val="center"/>
                    <w:rPr>
                      <w:rFonts w:asciiTheme="majorBidi" w:hAnsiTheme="majorBidi" w:cstheme="majorBidi"/>
                      <w:bCs/>
                      <w:color w:val="FFFFFF" w:themeColor="background1"/>
                      <w:sz w:val="20"/>
                      <w:szCs w:val="20"/>
                    </w:rPr>
                  </w:pPr>
                  <w:r w:rsidRPr="00F766BB">
                    <w:rPr>
                      <w:rFonts w:asciiTheme="majorBidi" w:hAnsiTheme="majorBidi" w:cstheme="majorBidi"/>
                      <w:bCs/>
                      <w:color w:val="FFFFFF" w:themeColor="background1"/>
                      <w:sz w:val="20"/>
                      <w:szCs w:val="20"/>
                    </w:rPr>
                    <w:t>(&gt;30)</w:t>
                  </w:r>
                </w:p>
              </w:tc>
              <w:tc>
                <w:tcPr>
                  <w:tcW w:w="1556" w:type="dxa"/>
                  <w:shd w:val="clear" w:color="auto" w:fill="0070C0"/>
                </w:tcPr>
                <w:p w:rsidR="00F766BB" w:rsidRPr="00F766BB" w:rsidRDefault="00F766BB" w:rsidP="00014614">
                  <w:pPr>
                    <w:suppressLineNumbers/>
                    <w:adjustRightInd w:val="0"/>
                    <w:snapToGrid w:val="0"/>
                    <w:jc w:val="center"/>
                    <w:rPr>
                      <w:rFonts w:asciiTheme="majorBidi" w:hAnsiTheme="majorBidi" w:cstheme="majorBidi"/>
                      <w:b/>
                      <w:color w:val="FFFFFF" w:themeColor="background1"/>
                      <w:sz w:val="20"/>
                      <w:szCs w:val="20"/>
                    </w:rPr>
                  </w:pPr>
                  <w:r w:rsidRPr="00F766BB">
                    <w:rPr>
                      <w:rFonts w:asciiTheme="majorBidi" w:hAnsiTheme="majorBidi" w:cstheme="majorBidi"/>
                      <w:b/>
                      <w:color w:val="FFFFFF" w:themeColor="background1"/>
                      <w:sz w:val="20"/>
                      <w:szCs w:val="20"/>
                    </w:rPr>
                    <w:t>Overweight</w:t>
                  </w:r>
                </w:p>
                <w:p w:rsidR="00F766BB" w:rsidRPr="00F766BB" w:rsidRDefault="00F766BB" w:rsidP="00014614">
                  <w:pPr>
                    <w:suppressLineNumbers/>
                    <w:adjustRightInd w:val="0"/>
                    <w:snapToGrid w:val="0"/>
                    <w:jc w:val="center"/>
                    <w:rPr>
                      <w:rFonts w:asciiTheme="majorBidi" w:hAnsiTheme="majorBidi" w:cstheme="majorBidi"/>
                      <w:b/>
                      <w:color w:val="FFFFFF" w:themeColor="background1"/>
                      <w:sz w:val="20"/>
                      <w:szCs w:val="20"/>
                    </w:rPr>
                  </w:pPr>
                  <w:r w:rsidRPr="00F766BB">
                    <w:rPr>
                      <w:rFonts w:asciiTheme="majorBidi" w:hAnsiTheme="majorBidi" w:cstheme="majorBidi"/>
                      <w:bCs/>
                      <w:color w:val="FFFFFF" w:themeColor="background1"/>
                      <w:sz w:val="20"/>
                      <w:szCs w:val="20"/>
                    </w:rPr>
                    <w:t>(25-29.9)</w:t>
                  </w:r>
                </w:p>
              </w:tc>
              <w:tc>
                <w:tcPr>
                  <w:tcW w:w="2088" w:type="dxa"/>
                  <w:shd w:val="clear" w:color="auto" w:fill="0070C0"/>
                </w:tcPr>
                <w:p w:rsidR="00F766BB" w:rsidRPr="00F766BB" w:rsidRDefault="00F766BB" w:rsidP="00014614">
                  <w:pPr>
                    <w:suppressLineNumbers/>
                    <w:adjustRightInd w:val="0"/>
                    <w:snapToGrid w:val="0"/>
                    <w:jc w:val="center"/>
                    <w:rPr>
                      <w:rFonts w:asciiTheme="majorBidi" w:hAnsiTheme="majorBidi" w:cstheme="majorBidi"/>
                      <w:bCs/>
                      <w:color w:val="FFFFFF" w:themeColor="background1"/>
                      <w:sz w:val="20"/>
                      <w:szCs w:val="20"/>
                    </w:rPr>
                  </w:pPr>
                  <w:r w:rsidRPr="00F766BB">
                    <w:rPr>
                      <w:rFonts w:asciiTheme="majorBidi" w:hAnsiTheme="majorBidi" w:cstheme="majorBidi"/>
                      <w:b/>
                      <w:color w:val="FFFFFF" w:themeColor="background1"/>
                      <w:sz w:val="20"/>
                      <w:szCs w:val="20"/>
                    </w:rPr>
                    <w:t xml:space="preserve">Normal </w:t>
                  </w:r>
                </w:p>
                <w:p w:rsidR="00F766BB" w:rsidRPr="00F766BB" w:rsidRDefault="00F766BB" w:rsidP="00014614">
                  <w:pPr>
                    <w:suppressLineNumbers/>
                    <w:adjustRightInd w:val="0"/>
                    <w:snapToGrid w:val="0"/>
                    <w:jc w:val="center"/>
                    <w:rPr>
                      <w:rFonts w:asciiTheme="majorBidi" w:hAnsiTheme="majorBidi" w:cstheme="majorBidi"/>
                      <w:color w:val="FFFFFF" w:themeColor="background1"/>
                      <w:sz w:val="20"/>
                      <w:szCs w:val="20"/>
                    </w:rPr>
                  </w:pPr>
                  <w:r w:rsidRPr="00F766BB">
                    <w:rPr>
                      <w:rFonts w:asciiTheme="majorBidi" w:hAnsiTheme="majorBidi" w:cstheme="majorBidi"/>
                      <w:bCs/>
                      <w:color w:val="FFFFFF" w:themeColor="background1"/>
                      <w:sz w:val="20"/>
                      <w:szCs w:val="20"/>
                    </w:rPr>
                    <w:t>(Referent) (18.5-24.9)</w:t>
                  </w:r>
                </w:p>
              </w:tc>
              <w:tc>
                <w:tcPr>
                  <w:tcW w:w="1046" w:type="dxa"/>
                  <w:shd w:val="clear" w:color="auto" w:fill="0070C0"/>
                </w:tcPr>
                <w:p w:rsidR="00F766BB" w:rsidRPr="00F766BB" w:rsidRDefault="00F766BB" w:rsidP="00014614">
                  <w:pPr>
                    <w:suppressLineNumbers/>
                    <w:adjustRightInd w:val="0"/>
                    <w:snapToGrid w:val="0"/>
                    <w:jc w:val="center"/>
                    <w:rPr>
                      <w:rFonts w:asciiTheme="majorBidi" w:hAnsiTheme="majorBidi" w:cstheme="majorBidi"/>
                      <w:b/>
                      <w:color w:val="FFFFFF" w:themeColor="background1"/>
                      <w:sz w:val="20"/>
                      <w:szCs w:val="20"/>
                    </w:rPr>
                  </w:pPr>
                  <w:r w:rsidRPr="00F766BB">
                    <w:rPr>
                      <w:rFonts w:asciiTheme="majorBidi" w:hAnsiTheme="majorBidi" w:cstheme="majorBidi"/>
                      <w:b/>
                      <w:i/>
                      <w:iCs/>
                      <w:color w:val="FFFFFF" w:themeColor="background1"/>
                      <w:sz w:val="20"/>
                      <w:szCs w:val="20"/>
                    </w:rPr>
                    <w:t>p</w:t>
                  </w:r>
                  <w:r w:rsidRPr="00F766BB">
                    <w:rPr>
                      <w:rFonts w:asciiTheme="majorBidi" w:hAnsiTheme="majorBidi" w:cstheme="majorBidi"/>
                      <w:b/>
                      <w:color w:val="FFFFFF" w:themeColor="background1"/>
                      <w:sz w:val="20"/>
                      <w:szCs w:val="20"/>
                    </w:rPr>
                    <w:t>-trend</w:t>
                  </w:r>
                </w:p>
              </w:tc>
            </w:tr>
            <w:tr w:rsidR="00F766BB" w:rsidRPr="00F766BB" w:rsidTr="00014614">
              <w:trPr>
                <w:trHeight w:val="75"/>
              </w:trPr>
              <w:tc>
                <w:tcPr>
                  <w:tcW w:w="2974" w:type="dxa"/>
                </w:tcPr>
                <w:p w:rsidR="00F766BB" w:rsidRPr="00F766BB" w:rsidRDefault="00F766BB" w:rsidP="00014614">
                  <w:pPr>
                    <w:suppressLineNumbers/>
                    <w:adjustRightInd w:val="0"/>
                    <w:snapToGrid w:val="0"/>
                    <w:jc w:val="both"/>
                    <w:rPr>
                      <w:rFonts w:asciiTheme="majorBidi" w:hAnsiTheme="majorBidi" w:cstheme="majorBidi"/>
                      <w:sz w:val="20"/>
                      <w:szCs w:val="20"/>
                    </w:rPr>
                  </w:pPr>
                  <w:r w:rsidRPr="00F766BB">
                    <w:rPr>
                      <w:rFonts w:asciiTheme="majorBidi" w:hAnsiTheme="majorBidi" w:cstheme="majorBidi"/>
                      <w:b/>
                      <w:bCs/>
                      <w:sz w:val="20"/>
                      <w:szCs w:val="20"/>
                    </w:rPr>
                    <w:t xml:space="preserve">Total </w:t>
                  </w:r>
                  <w:r w:rsidRPr="00F766BB">
                    <w:rPr>
                      <w:rFonts w:asciiTheme="majorBidi" w:hAnsiTheme="majorBidi" w:cstheme="majorBidi"/>
                      <w:sz w:val="20"/>
                      <w:szCs w:val="20"/>
                    </w:rPr>
                    <w:t>(N=120)</w:t>
                  </w:r>
                </w:p>
              </w:tc>
              <w:tc>
                <w:tcPr>
                  <w:tcW w:w="1617" w:type="dxa"/>
                </w:tcPr>
                <w:p w:rsidR="00F766BB" w:rsidRPr="00F766BB" w:rsidRDefault="00F766BB" w:rsidP="00014614">
                  <w:pPr>
                    <w:suppressLineNumbers/>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58</w:t>
                  </w:r>
                </w:p>
              </w:tc>
              <w:tc>
                <w:tcPr>
                  <w:tcW w:w="1556" w:type="dxa"/>
                </w:tcPr>
                <w:p w:rsidR="00F766BB" w:rsidRPr="00F766BB" w:rsidRDefault="00F766BB" w:rsidP="00014614">
                  <w:pPr>
                    <w:suppressLineNumbers/>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29</w:t>
                  </w:r>
                </w:p>
              </w:tc>
              <w:tc>
                <w:tcPr>
                  <w:tcW w:w="2088" w:type="dxa"/>
                </w:tcPr>
                <w:p w:rsidR="00F766BB" w:rsidRPr="00F766BB" w:rsidRDefault="00F766BB" w:rsidP="00014614">
                  <w:pPr>
                    <w:suppressLineNumbers/>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33</w:t>
                  </w:r>
                </w:p>
              </w:tc>
              <w:tc>
                <w:tcPr>
                  <w:tcW w:w="1046" w:type="dxa"/>
                </w:tcPr>
                <w:p w:rsidR="00F766BB" w:rsidRPr="00F766BB" w:rsidRDefault="00F766BB" w:rsidP="00014614">
                  <w:pPr>
                    <w:suppressLineNumbers/>
                    <w:adjustRightInd w:val="0"/>
                    <w:snapToGrid w:val="0"/>
                    <w:jc w:val="center"/>
                    <w:rPr>
                      <w:rFonts w:asciiTheme="majorBidi" w:hAnsiTheme="majorBidi" w:cstheme="majorBidi"/>
                      <w:sz w:val="20"/>
                      <w:szCs w:val="20"/>
                    </w:rPr>
                  </w:pPr>
                </w:p>
              </w:tc>
            </w:tr>
            <w:tr w:rsidR="00F766BB" w:rsidRPr="00F766BB" w:rsidTr="00F766BB">
              <w:trPr>
                <w:trHeight w:val="199"/>
              </w:trPr>
              <w:tc>
                <w:tcPr>
                  <w:tcW w:w="2974" w:type="dxa"/>
                </w:tcPr>
                <w:p w:rsidR="00F766BB" w:rsidRPr="00F766BB" w:rsidRDefault="00F766BB" w:rsidP="00014614">
                  <w:pPr>
                    <w:suppressLineNumbers/>
                    <w:adjustRightInd w:val="0"/>
                    <w:snapToGrid w:val="0"/>
                    <w:jc w:val="both"/>
                    <w:rPr>
                      <w:rFonts w:asciiTheme="majorBidi" w:hAnsiTheme="majorBidi" w:cstheme="majorBidi"/>
                      <w:sz w:val="20"/>
                      <w:szCs w:val="20"/>
                    </w:rPr>
                  </w:pPr>
                  <w:r w:rsidRPr="00F766BB">
                    <w:rPr>
                      <w:rFonts w:asciiTheme="majorBidi" w:hAnsiTheme="majorBidi" w:cstheme="majorBidi"/>
                      <w:sz w:val="20"/>
                      <w:szCs w:val="20"/>
                    </w:rPr>
                    <w:t>Crude Odds Ratios</w:t>
                  </w:r>
                  <w:r w:rsidRPr="00F766BB">
                    <w:rPr>
                      <w:rFonts w:asciiTheme="majorBidi" w:hAnsiTheme="majorBidi" w:cstheme="majorBidi"/>
                      <w:sz w:val="20"/>
                      <w:szCs w:val="20"/>
                      <w:vertAlign w:val="superscript"/>
                    </w:rPr>
                    <w:t>1</w:t>
                  </w:r>
                  <w:r w:rsidRPr="00F766BB">
                    <w:rPr>
                      <w:rFonts w:asciiTheme="majorBidi" w:hAnsiTheme="majorBidi" w:cstheme="majorBidi"/>
                      <w:sz w:val="20"/>
                      <w:szCs w:val="20"/>
                    </w:rPr>
                    <w:t xml:space="preserve"> (95% CI)</w:t>
                  </w:r>
                </w:p>
              </w:tc>
              <w:tc>
                <w:tcPr>
                  <w:tcW w:w="1617" w:type="dxa"/>
                </w:tcPr>
                <w:p w:rsidR="00F766BB" w:rsidRPr="00F766BB" w:rsidRDefault="00F766BB" w:rsidP="00014614">
                  <w:pPr>
                    <w:suppressLineNumbers/>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3.05 (0.79, 11.7)</w:t>
                  </w:r>
                </w:p>
              </w:tc>
              <w:tc>
                <w:tcPr>
                  <w:tcW w:w="1556" w:type="dxa"/>
                </w:tcPr>
                <w:p w:rsidR="00F766BB" w:rsidRPr="00F766BB" w:rsidRDefault="00F766BB" w:rsidP="00014614">
                  <w:pPr>
                    <w:suppressLineNumbers/>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0.67 (0.19, 2.28)</w:t>
                  </w:r>
                </w:p>
              </w:tc>
              <w:tc>
                <w:tcPr>
                  <w:tcW w:w="2088" w:type="dxa"/>
                </w:tcPr>
                <w:p w:rsidR="00F766BB" w:rsidRPr="00F766BB" w:rsidRDefault="00F766BB" w:rsidP="00014614">
                  <w:pPr>
                    <w:suppressLineNumbers/>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1.00</w:t>
                  </w:r>
                </w:p>
              </w:tc>
              <w:tc>
                <w:tcPr>
                  <w:tcW w:w="1046" w:type="dxa"/>
                </w:tcPr>
                <w:p w:rsidR="00F766BB" w:rsidRPr="00F766BB" w:rsidRDefault="00F766BB" w:rsidP="00014614">
                  <w:pPr>
                    <w:suppressLineNumbers/>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0.087</w:t>
                  </w:r>
                </w:p>
              </w:tc>
            </w:tr>
            <w:tr w:rsidR="00F766BB" w:rsidRPr="00F766BB" w:rsidTr="00F766BB">
              <w:trPr>
                <w:trHeight w:val="75"/>
              </w:trPr>
              <w:tc>
                <w:tcPr>
                  <w:tcW w:w="2974" w:type="dxa"/>
                </w:tcPr>
                <w:p w:rsidR="00F766BB" w:rsidRPr="00F766BB" w:rsidRDefault="00F766BB" w:rsidP="00014614">
                  <w:pPr>
                    <w:suppressLineNumbers/>
                    <w:adjustRightInd w:val="0"/>
                    <w:snapToGrid w:val="0"/>
                    <w:jc w:val="both"/>
                    <w:rPr>
                      <w:rFonts w:asciiTheme="majorBidi" w:hAnsiTheme="majorBidi" w:cstheme="majorBidi"/>
                      <w:sz w:val="20"/>
                      <w:szCs w:val="20"/>
                    </w:rPr>
                  </w:pPr>
                  <w:r w:rsidRPr="00F766BB">
                    <w:rPr>
                      <w:rFonts w:asciiTheme="majorBidi" w:hAnsiTheme="majorBidi" w:cstheme="majorBidi"/>
                      <w:sz w:val="20"/>
                      <w:szCs w:val="20"/>
                    </w:rPr>
                    <w:t>Adjusted Odds Ratios</w:t>
                  </w:r>
                  <w:r w:rsidRPr="00F766BB">
                    <w:rPr>
                      <w:rFonts w:asciiTheme="majorBidi" w:hAnsiTheme="majorBidi" w:cstheme="majorBidi"/>
                      <w:sz w:val="20"/>
                      <w:szCs w:val="20"/>
                      <w:vertAlign w:val="superscript"/>
                    </w:rPr>
                    <w:t>2</w:t>
                  </w:r>
                  <w:r w:rsidRPr="00F766BB">
                    <w:rPr>
                      <w:rFonts w:asciiTheme="majorBidi" w:hAnsiTheme="majorBidi" w:cstheme="majorBidi"/>
                      <w:sz w:val="20"/>
                      <w:szCs w:val="20"/>
                    </w:rPr>
                    <w:t xml:space="preserve"> (95% CI)</w:t>
                  </w:r>
                </w:p>
              </w:tc>
              <w:tc>
                <w:tcPr>
                  <w:tcW w:w="1617" w:type="dxa"/>
                </w:tcPr>
                <w:p w:rsidR="00F766BB" w:rsidRPr="00F766BB" w:rsidRDefault="00F766BB" w:rsidP="00014614">
                  <w:pPr>
                    <w:suppressLineNumbers/>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3.99 (0.90, 17.6)</w:t>
                  </w:r>
                </w:p>
              </w:tc>
              <w:tc>
                <w:tcPr>
                  <w:tcW w:w="1556" w:type="dxa"/>
                </w:tcPr>
                <w:p w:rsidR="00F766BB" w:rsidRPr="00F766BB" w:rsidRDefault="00F766BB" w:rsidP="00014614">
                  <w:pPr>
                    <w:suppressLineNumbers/>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0.69 (0.19, 2.49)</w:t>
                  </w:r>
                </w:p>
              </w:tc>
              <w:tc>
                <w:tcPr>
                  <w:tcW w:w="2088" w:type="dxa"/>
                </w:tcPr>
                <w:p w:rsidR="00F766BB" w:rsidRPr="00F766BB" w:rsidRDefault="00F766BB" w:rsidP="00014614">
                  <w:pPr>
                    <w:suppressLineNumbers/>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1.00</w:t>
                  </w:r>
                </w:p>
              </w:tc>
              <w:tc>
                <w:tcPr>
                  <w:tcW w:w="1046" w:type="dxa"/>
                </w:tcPr>
                <w:p w:rsidR="00F766BB" w:rsidRPr="00F766BB" w:rsidRDefault="00F766BB" w:rsidP="00014614">
                  <w:pPr>
                    <w:suppressLineNumbers/>
                    <w:adjustRightInd w:val="0"/>
                    <w:snapToGrid w:val="0"/>
                    <w:jc w:val="center"/>
                    <w:rPr>
                      <w:rFonts w:asciiTheme="majorBidi" w:hAnsiTheme="majorBidi" w:cstheme="majorBidi"/>
                      <w:sz w:val="20"/>
                      <w:szCs w:val="20"/>
                    </w:rPr>
                  </w:pPr>
                  <w:r w:rsidRPr="00F766BB">
                    <w:rPr>
                      <w:rFonts w:asciiTheme="majorBidi" w:hAnsiTheme="majorBidi" w:cstheme="majorBidi"/>
                      <w:sz w:val="20"/>
                      <w:szCs w:val="20"/>
                    </w:rPr>
                    <w:t>0.085</w:t>
                  </w:r>
                </w:p>
              </w:tc>
            </w:tr>
            <w:bookmarkEnd w:id="7"/>
          </w:tbl>
          <w:p w:rsidR="00F766BB" w:rsidRDefault="00F766BB" w:rsidP="00014614">
            <w:pPr>
              <w:pStyle w:val="NormalWeb"/>
              <w:adjustRightInd w:val="0"/>
              <w:snapToGrid w:val="0"/>
              <w:spacing w:before="0" w:beforeAutospacing="0" w:after="0" w:afterAutospacing="0"/>
              <w:jc w:val="both"/>
              <w:rPr>
                <w:rFonts w:asciiTheme="majorBidi" w:hAnsiTheme="majorBidi" w:cstheme="majorBidi"/>
                <w:b/>
                <w:sz w:val="20"/>
                <w:szCs w:val="20"/>
              </w:rPr>
            </w:pPr>
          </w:p>
        </w:tc>
      </w:tr>
    </w:tbl>
    <w:p w:rsidR="00F766BB" w:rsidRPr="00F766BB" w:rsidRDefault="00F766BB" w:rsidP="00014614">
      <w:pPr>
        <w:suppressLineNumbers/>
        <w:adjustRightInd w:val="0"/>
        <w:snapToGrid w:val="0"/>
        <w:jc w:val="both"/>
        <w:rPr>
          <w:rFonts w:asciiTheme="majorBidi" w:hAnsiTheme="majorBidi" w:cstheme="majorBidi"/>
          <w:sz w:val="20"/>
          <w:szCs w:val="20"/>
        </w:rPr>
      </w:pPr>
      <w:r w:rsidRPr="00F766BB">
        <w:rPr>
          <w:rFonts w:asciiTheme="majorBidi" w:hAnsiTheme="majorBidi" w:cstheme="majorBidi"/>
          <w:sz w:val="20"/>
          <w:szCs w:val="20"/>
          <w:vertAlign w:val="superscript"/>
        </w:rPr>
        <w:t>1</w:t>
      </w:r>
      <w:r w:rsidRPr="00F766BB">
        <w:rPr>
          <w:rFonts w:asciiTheme="majorBidi" w:hAnsiTheme="majorBidi" w:cstheme="majorBidi"/>
          <w:sz w:val="20"/>
          <w:szCs w:val="20"/>
        </w:rPr>
        <w:t>Logistic regression models with no adjustments.</w:t>
      </w:r>
    </w:p>
    <w:p w:rsidR="00F766BB" w:rsidRPr="00F766BB" w:rsidRDefault="00F766BB" w:rsidP="00014614">
      <w:pPr>
        <w:suppressLineNumbers/>
        <w:adjustRightInd w:val="0"/>
        <w:snapToGrid w:val="0"/>
        <w:jc w:val="both"/>
        <w:rPr>
          <w:rFonts w:asciiTheme="majorBidi" w:hAnsiTheme="majorBidi" w:cstheme="majorBidi"/>
          <w:sz w:val="20"/>
          <w:szCs w:val="20"/>
        </w:rPr>
      </w:pPr>
      <w:r w:rsidRPr="00F766BB">
        <w:rPr>
          <w:rFonts w:asciiTheme="majorBidi" w:hAnsiTheme="majorBidi" w:cstheme="majorBidi"/>
          <w:sz w:val="20"/>
          <w:szCs w:val="20"/>
          <w:vertAlign w:val="superscript"/>
        </w:rPr>
        <w:t>2</w:t>
      </w:r>
      <w:r w:rsidRPr="00F766BB">
        <w:rPr>
          <w:rFonts w:asciiTheme="majorBidi" w:hAnsiTheme="majorBidi" w:cstheme="majorBidi"/>
          <w:sz w:val="20"/>
          <w:szCs w:val="20"/>
        </w:rPr>
        <w:t>Logistic regression models adjusted for age, physical activity, parity, education, smoking, and income.</w:t>
      </w:r>
    </w:p>
    <w:p w:rsidR="00F766BB" w:rsidRDefault="00F766BB" w:rsidP="00014614">
      <w:pPr>
        <w:pStyle w:val="NormalWeb"/>
        <w:adjustRightInd w:val="0"/>
        <w:snapToGrid w:val="0"/>
        <w:spacing w:before="0" w:beforeAutospacing="0" w:after="0" w:afterAutospacing="0"/>
        <w:ind w:left="284" w:hanging="284"/>
        <w:jc w:val="both"/>
        <w:rPr>
          <w:rFonts w:asciiTheme="majorBidi" w:hAnsiTheme="majorBidi" w:cstheme="majorBidi"/>
          <w:b/>
          <w:sz w:val="20"/>
          <w:szCs w:val="20"/>
        </w:rPr>
        <w:sectPr w:rsidR="00F766BB" w:rsidSect="00014614">
          <w:type w:val="continuous"/>
          <w:pgSz w:w="12240" w:h="15840" w:code="1"/>
          <w:pgMar w:top="1440" w:right="1440" w:bottom="1440" w:left="1440" w:header="720" w:footer="720" w:gutter="0"/>
          <w:cols w:space="720"/>
        </w:sectPr>
      </w:pPr>
    </w:p>
    <w:p w:rsidR="00F766BB" w:rsidRPr="008F5F71" w:rsidRDefault="00F766BB" w:rsidP="00014614">
      <w:pPr>
        <w:pStyle w:val="NormalWeb"/>
        <w:adjustRightInd w:val="0"/>
        <w:snapToGrid w:val="0"/>
        <w:spacing w:before="0" w:beforeAutospacing="0" w:after="0" w:afterAutospacing="0"/>
        <w:ind w:left="284" w:hanging="284"/>
        <w:jc w:val="both"/>
        <w:rPr>
          <w:rFonts w:asciiTheme="majorBidi" w:hAnsiTheme="majorBidi" w:cstheme="majorBidi"/>
          <w:b/>
          <w:sz w:val="10"/>
          <w:szCs w:val="10"/>
        </w:rPr>
      </w:pPr>
    </w:p>
    <w:p w:rsidR="00F766BB" w:rsidRPr="008F5F71" w:rsidRDefault="00F766BB" w:rsidP="00014614">
      <w:pPr>
        <w:adjustRightInd w:val="0"/>
        <w:snapToGrid w:val="0"/>
        <w:jc w:val="both"/>
        <w:rPr>
          <w:rFonts w:asciiTheme="majorBidi" w:hAnsiTheme="majorBidi" w:cstheme="majorBidi"/>
          <w:b/>
          <w:sz w:val="10"/>
          <w:szCs w:val="10"/>
        </w:rPr>
        <w:sectPr w:rsidR="00F766BB" w:rsidRPr="008F5F71" w:rsidSect="00014614">
          <w:type w:val="continuous"/>
          <w:pgSz w:w="12240" w:h="15840" w:code="1"/>
          <w:pgMar w:top="1440" w:right="1440" w:bottom="1440" w:left="1440" w:header="720" w:footer="720" w:gutter="0"/>
          <w:cols w:space="720"/>
        </w:sectPr>
      </w:pPr>
    </w:p>
    <w:p w:rsidR="001D7FBF" w:rsidRPr="00F766BB" w:rsidRDefault="00A86305" w:rsidP="00014614">
      <w:pPr>
        <w:adjustRightInd w:val="0"/>
        <w:snapToGrid w:val="0"/>
        <w:jc w:val="both"/>
        <w:rPr>
          <w:rFonts w:asciiTheme="majorBidi" w:eastAsia="Calibri" w:hAnsiTheme="majorBidi" w:cstheme="majorBidi"/>
          <w:sz w:val="20"/>
          <w:szCs w:val="20"/>
        </w:rPr>
      </w:pPr>
      <w:r w:rsidRPr="00F766BB">
        <w:rPr>
          <w:rFonts w:asciiTheme="majorBidi" w:hAnsiTheme="majorBidi" w:cstheme="majorBidi"/>
          <w:b/>
          <w:sz w:val="20"/>
          <w:szCs w:val="20"/>
        </w:rPr>
        <w:lastRenderedPageBreak/>
        <w:t>4.</w:t>
      </w:r>
      <w:r w:rsidR="00351AE6">
        <w:rPr>
          <w:rFonts w:asciiTheme="majorBidi" w:hAnsiTheme="majorBidi" w:cstheme="majorBidi"/>
          <w:b/>
          <w:sz w:val="20"/>
          <w:szCs w:val="20"/>
        </w:rPr>
        <w:t xml:space="preserve"> </w:t>
      </w:r>
      <w:r w:rsidR="001D7FBF" w:rsidRPr="00F766BB">
        <w:rPr>
          <w:rFonts w:asciiTheme="majorBidi" w:hAnsiTheme="majorBidi" w:cstheme="majorBidi"/>
          <w:b/>
          <w:sz w:val="20"/>
          <w:szCs w:val="20"/>
        </w:rPr>
        <w:t>Discussion</w:t>
      </w:r>
      <w:r w:rsidR="00AE27A0" w:rsidRPr="00F766BB">
        <w:rPr>
          <w:rFonts w:asciiTheme="majorBidi" w:hAnsiTheme="majorBidi" w:cstheme="majorBidi"/>
          <w:b/>
          <w:sz w:val="20"/>
          <w:szCs w:val="20"/>
        </w:rPr>
        <w:t>.</w:t>
      </w:r>
    </w:p>
    <w:p w:rsidR="004A51ED" w:rsidRPr="00F766BB" w:rsidRDefault="001D7FBF" w:rsidP="00014614">
      <w:pPr>
        <w:adjustRightInd w:val="0"/>
        <w:snapToGrid w:val="0"/>
        <w:ind w:firstLine="426"/>
        <w:jc w:val="both"/>
        <w:rPr>
          <w:rFonts w:asciiTheme="majorBidi" w:hAnsiTheme="majorBidi" w:cstheme="majorBidi"/>
          <w:sz w:val="20"/>
          <w:szCs w:val="20"/>
        </w:rPr>
      </w:pPr>
      <w:r w:rsidRPr="00F766BB">
        <w:rPr>
          <w:rFonts w:asciiTheme="majorBidi" w:hAnsiTheme="majorBidi" w:cstheme="majorBidi"/>
          <w:sz w:val="20"/>
          <w:szCs w:val="20"/>
        </w:rPr>
        <w:t>Obesity has been a public health concern in many countries, and is a risk factor for vitamin D deficiency. Previous studies have reported an inverse relationship between circulating concentrations of 25(OH</w:t>
      </w:r>
      <w:proofErr w:type="gramStart"/>
      <w:r w:rsidRPr="00F766BB">
        <w:rPr>
          <w:rFonts w:asciiTheme="majorBidi" w:hAnsiTheme="majorBidi" w:cstheme="majorBidi"/>
          <w:sz w:val="20"/>
          <w:szCs w:val="20"/>
        </w:rPr>
        <w:t>)D</w:t>
      </w:r>
      <w:proofErr w:type="gramEnd"/>
      <w:r w:rsidRPr="00F766BB">
        <w:rPr>
          <w:rFonts w:asciiTheme="majorBidi" w:hAnsiTheme="majorBidi" w:cstheme="majorBidi"/>
          <w:sz w:val="20"/>
          <w:szCs w:val="20"/>
        </w:rPr>
        <w:t xml:space="preserve">, BMI and body fat mass </w:t>
      </w:r>
      <w:r w:rsidRPr="00F766BB">
        <w:rPr>
          <w:rFonts w:asciiTheme="majorBidi" w:hAnsiTheme="majorBidi" w:cstheme="majorBidi"/>
          <w:b/>
          <w:bCs/>
          <w:sz w:val="20"/>
          <w:szCs w:val="20"/>
        </w:rPr>
        <w:t>(</w:t>
      </w:r>
      <w:r w:rsidR="005A37C3" w:rsidRPr="00F766BB">
        <w:rPr>
          <w:rFonts w:asciiTheme="majorBidi" w:hAnsiTheme="majorBidi" w:cstheme="majorBidi"/>
          <w:b/>
          <w:bCs/>
          <w:sz w:val="20"/>
          <w:szCs w:val="20"/>
        </w:rPr>
        <w:t xml:space="preserve">Parikh </w:t>
      </w:r>
      <w:r w:rsidR="005A37C3" w:rsidRPr="00F766BB">
        <w:rPr>
          <w:rFonts w:asciiTheme="majorBidi" w:hAnsiTheme="majorBidi" w:cstheme="majorBidi"/>
          <w:b/>
          <w:bCs/>
          <w:i/>
          <w:iCs/>
          <w:sz w:val="20"/>
          <w:szCs w:val="20"/>
        </w:rPr>
        <w:t>et al</w:t>
      </w:r>
      <w:r w:rsidR="005A37C3" w:rsidRPr="00F766BB">
        <w:rPr>
          <w:rFonts w:asciiTheme="majorBidi" w:hAnsiTheme="majorBidi" w:cstheme="majorBidi"/>
          <w:b/>
          <w:bCs/>
          <w:sz w:val="20"/>
          <w:szCs w:val="20"/>
        </w:rPr>
        <w:t>., 2004</w:t>
      </w:r>
      <w:r w:rsidRPr="00F766BB">
        <w:rPr>
          <w:rFonts w:asciiTheme="majorBidi" w:hAnsiTheme="majorBidi" w:cstheme="majorBidi"/>
          <w:b/>
          <w:bCs/>
          <w:sz w:val="20"/>
          <w:szCs w:val="20"/>
        </w:rPr>
        <w:t>)</w:t>
      </w:r>
      <w:r w:rsidRPr="00F766BB">
        <w:rPr>
          <w:rFonts w:asciiTheme="majorBidi" w:hAnsiTheme="majorBidi" w:cstheme="majorBidi"/>
          <w:sz w:val="20"/>
          <w:szCs w:val="20"/>
        </w:rPr>
        <w:t>. Peak serum level of vitamin D is achieved after exposure of the skin to the sun, however, circulating 25(OH</w:t>
      </w:r>
      <w:proofErr w:type="gramStart"/>
      <w:r w:rsidRPr="00F766BB">
        <w:rPr>
          <w:rFonts w:asciiTheme="majorBidi" w:hAnsiTheme="majorBidi" w:cstheme="majorBidi"/>
          <w:sz w:val="20"/>
          <w:szCs w:val="20"/>
        </w:rPr>
        <w:t>)D</w:t>
      </w:r>
      <w:proofErr w:type="gramEnd"/>
      <w:r w:rsidRPr="00F766BB">
        <w:rPr>
          <w:rFonts w:asciiTheme="majorBidi" w:hAnsiTheme="majorBidi" w:cstheme="majorBidi"/>
          <w:sz w:val="20"/>
          <w:szCs w:val="20"/>
        </w:rPr>
        <w:t xml:space="preserve"> remain inversely associated with BMI even among obese individuals with UV exposure </w:t>
      </w:r>
      <w:r w:rsidRPr="00F766BB">
        <w:rPr>
          <w:rFonts w:asciiTheme="majorBidi" w:hAnsiTheme="majorBidi" w:cstheme="majorBidi"/>
          <w:b/>
          <w:bCs/>
          <w:sz w:val="20"/>
          <w:szCs w:val="20"/>
        </w:rPr>
        <w:t>(</w:t>
      </w:r>
      <w:proofErr w:type="spellStart"/>
      <w:r w:rsidR="005A37C3" w:rsidRPr="00F766BB">
        <w:rPr>
          <w:rFonts w:asciiTheme="majorBidi" w:hAnsiTheme="majorBidi" w:cstheme="majorBidi"/>
          <w:b/>
          <w:bCs/>
          <w:sz w:val="20"/>
          <w:szCs w:val="20"/>
        </w:rPr>
        <w:t>Holick</w:t>
      </w:r>
      <w:proofErr w:type="spellEnd"/>
      <w:r w:rsidR="005A37C3" w:rsidRPr="00F766BB">
        <w:rPr>
          <w:rFonts w:asciiTheme="majorBidi" w:hAnsiTheme="majorBidi" w:cstheme="majorBidi"/>
          <w:b/>
          <w:bCs/>
          <w:sz w:val="20"/>
          <w:szCs w:val="20"/>
        </w:rPr>
        <w:t>, 2002</w:t>
      </w:r>
      <w:r w:rsidRPr="00F766BB">
        <w:rPr>
          <w:rFonts w:asciiTheme="majorBidi" w:hAnsiTheme="majorBidi" w:cstheme="majorBidi"/>
          <w:b/>
          <w:bCs/>
          <w:sz w:val="20"/>
          <w:szCs w:val="20"/>
        </w:rPr>
        <w:t>)</w:t>
      </w:r>
      <w:r w:rsidRPr="00F766BB">
        <w:rPr>
          <w:rFonts w:asciiTheme="majorBidi" w:hAnsiTheme="majorBidi" w:cstheme="majorBidi"/>
          <w:sz w:val="20"/>
          <w:szCs w:val="20"/>
        </w:rPr>
        <w:t xml:space="preserve">. </w:t>
      </w:r>
      <w:r w:rsidR="004A51ED" w:rsidRPr="00F766BB">
        <w:rPr>
          <w:rFonts w:asciiTheme="majorBidi" w:hAnsiTheme="majorBidi" w:cstheme="majorBidi"/>
          <w:sz w:val="20"/>
          <w:szCs w:val="20"/>
        </w:rPr>
        <w:t>T</w:t>
      </w:r>
      <w:r w:rsidRPr="00F766BB">
        <w:rPr>
          <w:rFonts w:asciiTheme="majorBidi" w:hAnsiTheme="majorBidi" w:cstheme="majorBidi"/>
          <w:sz w:val="20"/>
          <w:szCs w:val="20"/>
        </w:rPr>
        <w:t>he present study is the first study to address the relationship between body weight and weight change since age 18 years and vitamin D status in Saudi Arabian women. In the present study, we found that serum 25(OH</w:t>
      </w:r>
      <w:proofErr w:type="gramStart"/>
      <w:r w:rsidRPr="00F766BB">
        <w:rPr>
          <w:rFonts w:asciiTheme="majorBidi" w:hAnsiTheme="majorBidi" w:cstheme="majorBidi"/>
          <w:sz w:val="20"/>
          <w:szCs w:val="20"/>
        </w:rPr>
        <w:t>)D</w:t>
      </w:r>
      <w:proofErr w:type="gramEnd"/>
      <w:r w:rsidRPr="00F766BB">
        <w:rPr>
          <w:rFonts w:asciiTheme="majorBidi" w:hAnsiTheme="majorBidi" w:cstheme="majorBidi"/>
          <w:sz w:val="20"/>
          <w:szCs w:val="20"/>
        </w:rPr>
        <w:t xml:space="preserve"> concentrations were lower in obese women as compared to those who were overweight and normal weight but the difference was not statistically significant. Further, in this study women who maintain stable weight over time (n=34), and women who gain weight (n=86) the mean serum 25(OH</w:t>
      </w:r>
      <w:proofErr w:type="gramStart"/>
      <w:r w:rsidRPr="00F766BB">
        <w:rPr>
          <w:rFonts w:asciiTheme="majorBidi" w:hAnsiTheme="majorBidi" w:cstheme="majorBidi"/>
          <w:sz w:val="20"/>
          <w:szCs w:val="20"/>
        </w:rPr>
        <w:t>)D</w:t>
      </w:r>
      <w:proofErr w:type="gramEnd"/>
      <w:r w:rsidRPr="00F766BB">
        <w:rPr>
          <w:rFonts w:asciiTheme="majorBidi" w:hAnsiTheme="majorBidi" w:cstheme="majorBidi"/>
          <w:sz w:val="20"/>
          <w:szCs w:val="20"/>
        </w:rPr>
        <w:t xml:space="preserve"> is (15.7±14.4</w:t>
      </w:r>
      <w:r w:rsidR="005A37C3" w:rsidRPr="00F766BB">
        <w:rPr>
          <w:rFonts w:asciiTheme="majorBidi" w:hAnsiTheme="majorBidi" w:cstheme="majorBidi"/>
          <w:i/>
          <w:iCs/>
          <w:sz w:val="20"/>
          <w:szCs w:val="20"/>
        </w:rPr>
        <w:t>vs.</w:t>
      </w:r>
      <w:r w:rsidRPr="00F766BB">
        <w:rPr>
          <w:rFonts w:asciiTheme="majorBidi" w:hAnsiTheme="majorBidi" w:cstheme="majorBidi"/>
          <w:sz w:val="20"/>
          <w:szCs w:val="20"/>
        </w:rPr>
        <w:t xml:space="preserve"> 15.2±11.4 </w:t>
      </w:r>
      <w:proofErr w:type="spellStart"/>
      <w:r w:rsidRPr="00F766BB">
        <w:rPr>
          <w:rFonts w:asciiTheme="majorBidi" w:hAnsiTheme="majorBidi" w:cstheme="majorBidi"/>
          <w:sz w:val="20"/>
          <w:szCs w:val="20"/>
        </w:rPr>
        <w:t>ng</w:t>
      </w:r>
      <w:proofErr w:type="spellEnd"/>
      <w:r w:rsidRPr="00F766BB">
        <w:rPr>
          <w:rFonts w:asciiTheme="majorBidi" w:hAnsiTheme="majorBidi" w:cstheme="majorBidi"/>
          <w:sz w:val="20"/>
          <w:szCs w:val="20"/>
        </w:rPr>
        <w:t>/</w:t>
      </w:r>
      <w:proofErr w:type="spellStart"/>
      <w:r w:rsidRPr="00F766BB">
        <w:rPr>
          <w:rFonts w:asciiTheme="majorBidi" w:hAnsiTheme="majorBidi" w:cstheme="majorBidi"/>
          <w:sz w:val="20"/>
          <w:szCs w:val="20"/>
        </w:rPr>
        <w:t>mL</w:t>
      </w:r>
      <w:proofErr w:type="spellEnd"/>
      <w:r w:rsidRPr="00F766BB">
        <w:rPr>
          <w:rFonts w:asciiTheme="majorBidi" w:hAnsiTheme="majorBidi" w:cstheme="majorBidi"/>
          <w:sz w:val="20"/>
          <w:szCs w:val="20"/>
        </w:rPr>
        <w:t>, respectively</w:t>
      </w:r>
      <w:r w:rsidR="005A37C3" w:rsidRPr="00F766BB">
        <w:rPr>
          <w:rFonts w:asciiTheme="majorBidi" w:hAnsiTheme="majorBidi" w:cstheme="majorBidi"/>
          <w:sz w:val="20"/>
          <w:szCs w:val="20"/>
        </w:rPr>
        <w:t>)</w:t>
      </w:r>
      <w:r w:rsidRPr="00F766BB">
        <w:rPr>
          <w:rFonts w:asciiTheme="majorBidi" w:hAnsiTheme="majorBidi" w:cstheme="majorBidi"/>
          <w:sz w:val="20"/>
          <w:szCs w:val="20"/>
        </w:rPr>
        <w:t xml:space="preserve">, thus in both groups they were vitamin D deficient. </w:t>
      </w:r>
    </w:p>
    <w:p w:rsidR="003F48E9" w:rsidRDefault="001D7FBF" w:rsidP="00014614">
      <w:pPr>
        <w:adjustRightInd w:val="0"/>
        <w:snapToGrid w:val="0"/>
        <w:ind w:firstLine="426"/>
        <w:jc w:val="both"/>
        <w:rPr>
          <w:rFonts w:asciiTheme="majorBidi" w:hAnsiTheme="majorBidi" w:cstheme="majorBidi"/>
          <w:sz w:val="20"/>
          <w:szCs w:val="20"/>
        </w:rPr>
      </w:pPr>
      <w:r w:rsidRPr="00F766BB">
        <w:rPr>
          <w:rFonts w:asciiTheme="majorBidi" w:hAnsiTheme="majorBidi" w:cstheme="majorBidi"/>
          <w:sz w:val="20"/>
          <w:szCs w:val="20"/>
        </w:rPr>
        <w:t>The absence of association between BMI and vitamin D status could be attributed to high rates of vitamin D deficiency in our sample</w:t>
      </w:r>
      <w:r w:rsidR="003F48E9">
        <w:rPr>
          <w:rFonts w:asciiTheme="majorBidi" w:hAnsiTheme="majorBidi" w:cstheme="majorBidi"/>
          <w:sz w:val="20"/>
          <w:szCs w:val="20"/>
        </w:rPr>
        <w:t>,</w:t>
      </w:r>
      <w:r w:rsidRPr="00F766BB">
        <w:rPr>
          <w:rFonts w:asciiTheme="majorBidi" w:hAnsiTheme="majorBidi" w:cstheme="majorBidi"/>
          <w:sz w:val="20"/>
          <w:szCs w:val="20"/>
        </w:rPr>
        <w:t xml:space="preserve"> but also could be due to genetic differences</w:t>
      </w:r>
      <w:r w:rsidR="00014614">
        <w:rPr>
          <w:rFonts w:asciiTheme="majorBidi" w:hAnsiTheme="majorBidi" w:cstheme="majorBidi"/>
          <w:sz w:val="20"/>
          <w:szCs w:val="20"/>
        </w:rPr>
        <w:t xml:space="preserve"> </w:t>
      </w:r>
      <w:r w:rsidR="0051189A" w:rsidRPr="0051189A">
        <w:rPr>
          <w:rFonts w:asciiTheme="majorBidi" w:hAnsiTheme="majorBidi" w:cstheme="majorBidi"/>
          <w:b/>
          <w:bCs/>
          <w:sz w:val="20"/>
          <w:szCs w:val="20"/>
        </w:rPr>
        <w:t>(Heaney, 2004</w:t>
      </w:r>
      <w:r w:rsidR="003F48E9">
        <w:rPr>
          <w:rFonts w:asciiTheme="majorBidi" w:hAnsiTheme="majorBidi" w:cstheme="majorBidi"/>
          <w:b/>
          <w:bCs/>
          <w:sz w:val="20"/>
          <w:szCs w:val="20"/>
        </w:rPr>
        <w:t>),</w:t>
      </w:r>
      <w:r w:rsidR="00014614">
        <w:rPr>
          <w:rFonts w:asciiTheme="majorBidi" w:hAnsiTheme="majorBidi" w:cstheme="majorBidi"/>
          <w:b/>
          <w:bCs/>
          <w:sz w:val="20"/>
          <w:szCs w:val="20"/>
        </w:rPr>
        <w:t xml:space="preserve">  </w:t>
      </w:r>
      <w:r w:rsidRPr="00F766BB">
        <w:rPr>
          <w:rFonts w:asciiTheme="majorBidi" w:hAnsiTheme="majorBidi" w:cstheme="majorBidi"/>
          <w:sz w:val="20"/>
          <w:szCs w:val="20"/>
        </w:rPr>
        <w:t xml:space="preserve">or other </w:t>
      </w:r>
    </w:p>
    <w:p w:rsidR="003F48E9" w:rsidRDefault="003F48E9" w:rsidP="00014614">
      <w:pPr>
        <w:adjustRightInd w:val="0"/>
        <w:snapToGrid w:val="0"/>
        <w:jc w:val="both"/>
        <w:rPr>
          <w:rFonts w:asciiTheme="majorBidi" w:hAnsiTheme="majorBidi" w:cstheme="majorBidi"/>
          <w:sz w:val="20"/>
          <w:szCs w:val="20"/>
        </w:rPr>
      </w:pPr>
    </w:p>
    <w:p w:rsidR="001D7FBF" w:rsidRPr="00F766BB" w:rsidRDefault="001D7FBF" w:rsidP="00014614">
      <w:pPr>
        <w:adjustRightInd w:val="0"/>
        <w:snapToGrid w:val="0"/>
        <w:jc w:val="both"/>
        <w:rPr>
          <w:rFonts w:asciiTheme="majorBidi" w:hAnsiTheme="majorBidi" w:cstheme="majorBidi"/>
          <w:sz w:val="20"/>
          <w:szCs w:val="20"/>
        </w:rPr>
      </w:pPr>
      <w:proofErr w:type="gramStart"/>
      <w:r w:rsidRPr="00F766BB">
        <w:rPr>
          <w:rFonts w:asciiTheme="majorBidi" w:hAnsiTheme="majorBidi" w:cstheme="majorBidi"/>
          <w:sz w:val="20"/>
          <w:szCs w:val="20"/>
        </w:rPr>
        <w:lastRenderedPageBreak/>
        <w:t>factors</w:t>
      </w:r>
      <w:proofErr w:type="gramEnd"/>
      <w:r w:rsidRPr="00F766BB">
        <w:rPr>
          <w:rFonts w:asciiTheme="majorBidi" w:hAnsiTheme="majorBidi" w:cstheme="majorBidi"/>
          <w:sz w:val="20"/>
          <w:szCs w:val="20"/>
        </w:rPr>
        <w:t xml:space="preserve"> that affect </w:t>
      </w:r>
      <w:proofErr w:type="spellStart"/>
      <w:r w:rsidRPr="00F766BB">
        <w:rPr>
          <w:rFonts w:asciiTheme="majorBidi" w:hAnsiTheme="majorBidi" w:cstheme="majorBidi"/>
          <w:sz w:val="20"/>
          <w:szCs w:val="20"/>
        </w:rPr>
        <w:t>cutaneous</w:t>
      </w:r>
      <w:proofErr w:type="spellEnd"/>
      <w:r w:rsidRPr="00F766BB">
        <w:rPr>
          <w:rFonts w:asciiTheme="majorBidi" w:hAnsiTheme="majorBidi" w:cstheme="majorBidi"/>
          <w:sz w:val="20"/>
          <w:szCs w:val="20"/>
        </w:rPr>
        <w:t xml:space="preserve"> production of vitamin D</w:t>
      </w:r>
      <w:r w:rsidR="003F48E9">
        <w:rPr>
          <w:rFonts w:asciiTheme="majorBidi" w:hAnsiTheme="majorBidi" w:cstheme="majorBidi"/>
          <w:sz w:val="20"/>
          <w:szCs w:val="20"/>
        </w:rPr>
        <w:t xml:space="preserve"> </w:t>
      </w:r>
      <w:r w:rsidR="003F48E9" w:rsidRPr="003F48E9">
        <w:rPr>
          <w:rFonts w:asciiTheme="majorBidi" w:hAnsiTheme="majorBidi" w:cstheme="majorBidi"/>
          <w:b/>
          <w:bCs/>
          <w:sz w:val="20"/>
          <w:szCs w:val="20"/>
        </w:rPr>
        <w:t>(</w:t>
      </w:r>
      <w:proofErr w:type="spellStart"/>
      <w:r w:rsidR="003F48E9" w:rsidRPr="003F48E9">
        <w:rPr>
          <w:rFonts w:asciiTheme="majorBidi" w:hAnsiTheme="majorBidi" w:cstheme="majorBidi"/>
          <w:b/>
          <w:bCs/>
          <w:sz w:val="20"/>
          <w:szCs w:val="20"/>
        </w:rPr>
        <w:t>Sahota</w:t>
      </w:r>
      <w:proofErr w:type="spellEnd"/>
      <w:r w:rsidR="003F48E9" w:rsidRPr="003F48E9">
        <w:rPr>
          <w:rFonts w:asciiTheme="majorBidi" w:hAnsiTheme="majorBidi" w:cstheme="majorBidi"/>
          <w:b/>
          <w:bCs/>
          <w:sz w:val="20"/>
          <w:szCs w:val="20"/>
        </w:rPr>
        <w:t xml:space="preserve"> </w:t>
      </w:r>
      <w:r w:rsidR="003F48E9" w:rsidRPr="003F48E9">
        <w:rPr>
          <w:rFonts w:asciiTheme="majorBidi" w:hAnsiTheme="majorBidi" w:cstheme="majorBidi"/>
          <w:b/>
          <w:bCs/>
          <w:i/>
          <w:iCs/>
          <w:sz w:val="20"/>
          <w:szCs w:val="20"/>
        </w:rPr>
        <w:t>et al</w:t>
      </w:r>
      <w:r w:rsidR="003F48E9" w:rsidRPr="003F48E9">
        <w:rPr>
          <w:rFonts w:asciiTheme="majorBidi" w:hAnsiTheme="majorBidi" w:cstheme="majorBidi"/>
          <w:b/>
          <w:bCs/>
          <w:sz w:val="20"/>
          <w:szCs w:val="20"/>
        </w:rPr>
        <w:t>., 2004)</w:t>
      </w:r>
      <w:r w:rsidR="003F48E9">
        <w:rPr>
          <w:rFonts w:asciiTheme="majorBidi" w:hAnsiTheme="majorBidi" w:cstheme="majorBidi"/>
          <w:b/>
          <w:bCs/>
          <w:sz w:val="20"/>
          <w:szCs w:val="20"/>
        </w:rPr>
        <w:t xml:space="preserve">. </w:t>
      </w:r>
      <w:r w:rsidRPr="00F766BB">
        <w:rPr>
          <w:rFonts w:asciiTheme="majorBidi" w:hAnsiTheme="majorBidi" w:cstheme="majorBidi"/>
          <w:sz w:val="20"/>
          <w:szCs w:val="20"/>
        </w:rPr>
        <w:t xml:space="preserve">Women in this country traditionally cover their entire body while out in public, thus reducing the exposure to the sunlight. Other factors that may contribute to inadequate vitamin D are multiple pregnancies and diet. In </w:t>
      </w:r>
      <w:r w:rsidR="004A51ED" w:rsidRPr="00F766BB">
        <w:rPr>
          <w:rFonts w:asciiTheme="majorBidi" w:hAnsiTheme="majorBidi" w:cstheme="majorBidi"/>
          <w:sz w:val="20"/>
          <w:szCs w:val="20"/>
        </w:rPr>
        <w:t xml:space="preserve">the present </w:t>
      </w:r>
      <w:r w:rsidRPr="00F766BB">
        <w:rPr>
          <w:rFonts w:asciiTheme="majorBidi" w:hAnsiTheme="majorBidi" w:cstheme="majorBidi"/>
          <w:sz w:val="20"/>
          <w:szCs w:val="20"/>
        </w:rPr>
        <w:t xml:space="preserve">study population, the average woman reported having three children. Diet may also contribute to lower vitamin D status because there are few food sources of vitamin D in the typical Saudi diet and intake is limited </w:t>
      </w:r>
      <w:r w:rsidRPr="00F766BB">
        <w:rPr>
          <w:rFonts w:asciiTheme="majorBidi" w:hAnsiTheme="majorBidi" w:cstheme="majorBidi"/>
          <w:b/>
          <w:bCs/>
          <w:sz w:val="20"/>
          <w:szCs w:val="20"/>
        </w:rPr>
        <w:t>(</w:t>
      </w:r>
      <w:proofErr w:type="spellStart"/>
      <w:r w:rsidR="004A51ED" w:rsidRPr="00F766BB">
        <w:rPr>
          <w:rFonts w:asciiTheme="majorBidi" w:hAnsiTheme="majorBidi" w:cstheme="majorBidi"/>
          <w:b/>
          <w:bCs/>
          <w:sz w:val="20"/>
          <w:szCs w:val="20"/>
        </w:rPr>
        <w:t>Solomons</w:t>
      </w:r>
      <w:proofErr w:type="spellEnd"/>
      <w:r w:rsidRPr="00F766BB">
        <w:rPr>
          <w:rFonts w:asciiTheme="majorBidi" w:hAnsiTheme="majorBidi" w:cstheme="majorBidi"/>
          <w:b/>
          <w:bCs/>
          <w:sz w:val="20"/>
          <w:szCs w:val="20"/>
        </w:rPr>
        <w:t>,</w:t>
      </w:r>
      <w:r w:rsidR="004A51ED" w:rsidRPr="00F766BB">
        <w:rPr>
          <w:rFonts w:asciiTheme="majorBidi" w:hAnsiTheme="majorBidi" w:cstheme="majorBidi"/>
          <w:b/>
          <w:bCs/>
          <w:sz w:val="20"/>
          <w:szCs w:val="20"/>
        </w:rPr>
        <w:t xml:space="preserve"> 2008 and </w:t>
      </w:r>
      <w:proofErr w:type="spellStart"/>
      <w:r w:rsidR="004A51ED" w:rsidRPr="00F766BB">
        <w:rPr>
          <w:rFonts w:asciiTheme="majorBidi" w:hAnsiTheme="majorBidi" w:cstheme="majorBidi"/>
          <w:b/>
          <w:bCs/>
          <w:sz w:val="20"/>
          <w:szCs w:val="20"/>
        </w:rPr>
        <w:t>Elsammak</w:t>
      </w:r>
      <w:proofErr w:type="spellEnd"/>
      <w:r w:rsidR="004A51ED" w:rsidRPr="00F766BB">
        <w:rPr>
          <w:rFonts w:asciiTheme="majorBidi" w:hAnsiTheme="majorBidi" w:cstheme="majorBidi"/>
          <w:b/>
          <w:bCs/>
          <w:sz w:val="20"/>
          <w:szCs w:val="20"/>
        </w:rPr>
        <w:t>, 2010</w:t>
      </w:r>
      <w:r w:rsidRPr="00F766BB">
        <w:rPr>
          <w:rFonts w:asciiTheme="majorBidi" w:hAnsiTheme="majorBidi" w:cstheme="majorBidi"/>
          <w:b/>
          <w:bCs/>
          <w:sz w:val="20"/>
          <w:szCs w:val="20"/>
        </w:rPr>
        <w:t>)</w:t>
      </w:r>
      <w:r w:rsidRPr="00F766BB">
        <w:rPr>
          <w:rFonts w:asciiTheme="majorBidi" w:hAnsiTheme="majorBidi" w:cstheme="majorBidi"/>
          <w:sz w:val="20"/>
          <w:szCs w:val="20"/>
        </w:rPr>
        <w:t xml:space="preserve">. Most importantly the majority of women in the study were obese, which may affect the bioavailability of vitamin D, although this remains controversial </w:t>
      </w:r>
      <w:r w:rsidRPr="00F766BB">
        <w:rPr>
          <w:rFonts w:asciiTheme="majorBidi" w:hAnsiTheme="majorBidi" w:cstheme="majorBidi"/>
          <w:b/>
          <w:bCs/>
          <w:sz w:val="20"/>
          <w:szCs w:val="20"/>
        </w:rPr>
        <w:t>(</w:t>
      </w:r>
      <w:r w:rsidR="004A51ED" w:rsidRPr="00F766BB">
        <w:rPr>
          <w:rFonts w:asciiTheme="majorBidi" w:hAnsiTheme="majorBidi" w:cstheme="majorBidi"/>
          <w:b/>
          <w:bCs/>
          <w:sz w:val="20"/>
          <w:szCs w:val="20"/>
        </w:rPr>
        <w:t xml:space="preserve">Heaney </w:t>
      </w:r>
      <w:r w:rsidR="004A51ED" w:rsidRPr="00F766BB">
        <w:rPr>
          <w:rFonts w:asciiTheme="majorBidi" w:hAnsiTheme="majorBidi" w:cstheme="majorBidi"/>
          <w:b/>
          <w:bCs/>
          <w:i/>
          <w:iCs/>
          <w:sz w:val="20"/>
          <w:szCs w:val="20"/>
        </w:rPr>
        <w:t>et al</w:t>
      </w:r>
      <w:r w:rsidR="004A51ED" w:rsidRPr="00F766BB">
        <w:rPr>
          <w:rFonts w:asciiTheme="majorBidi" w:hAnsiTheme="majorBidi" w:cstheme="majorBidi"/>
          <w:b/>
          <w:bCs/>
          <w:sz w:val="20"/>
          <w:szCs w:val="20"/>
        </w:rPr>
        <w:t>., 2011</w:t>
      </w:r>
      <w:r w:rsidRPr="00F766BB">
        <w:rPr>
          <w:rFonts w:asciiTheme="majorBidi" w:hAnsiTheme="majorBidi" w:cstheme="majorBidi"/>
          <w:b/>
          <w:bCs/>
          <w:sz w:val="20"/>
          <w:szCs w:val="20"/>
        </w:rPr>
        <w:t>).</w:t>
      </w:r>
    </w:p>
    <w:p w:rsidR="001D7FBF" w:rsidRPr="008F5F71" w:rsidDel="002E1D54" w:rsidRDefault="001D7FBF" w:rsidP="00014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Theme="majorBidi" w:hAnsiTheme="majorBidi" w:cstheme="majorBidi"/>
          <w:sz w:val="20"/>
          <w:szCs w:val="20"/>
        </w:rPr>
      </w:pPr>
      <w:r w:rsidRPr="00F766BB">
        <w:rPr>
          <w:rFonts w:asciiTheme="majorBidi" w:hAnsiTheme="majorBidi" w:cstheme="majorBidi"/>
          <w:sz w:val="20"/>
          <w:szCs w:val="20"/>
        </w:rPr>
        <w:t xml:space="preserve">A recent study by </w:t>
      </w:r>
      <w:r w:rsidR="004A51ED" w:rsidRPr="00F766BB">
        <w:rPr>
          <w:rFonts w:asciiTheme="majorBidi" w:hAnsiTheme="majorBidi" w:cstheme="majorBidi"/>
          <w:b/>
          <w:bCs/>
          <w:sz w:val="20"/>
          <w:szCs w:val="20"/>
        </w:rPr>
        <w:t xml:space="preserve">Mason </w:t>
      </w:r>
      <w:r w:rsidR="004A51ED" w:rsidRPr="00F766BB">
        <w:rPr>
          <w:rFonts w:asciiTheme="majorBidi" w:hAnsiTheme="majorBidi" w:cstheme="majorBidi"/>
          <w:b/>
          <w:bCs/>
          <w:i/>
          <w:iCs/>
          <w:sz w:val="20"/>
          <w:szCs w:val="20"/>
        </w:rPr>
        <w:t>et al</w:t>
      </w:r>
      <w:r w:rsidR="004A51ED" w:rsidRPr="00F766BB">
        <w:rPr>
          <w:rFonts w:asciiTheme="majorBidi" w:hAnsiTheme="majorBidi" w:cstheme="majorBidi"/>
          <w:b/>
          <w:bCs/>
          <w:sz w:val="20"/>
          <w:szCs w:val="20"/>
        </w:rPr>
        <w:t>. (2011)</w:t>
      </w:r>
      <w:r w:rsidRPr="00F766BB">
        <w:rPr>
          <w:rFonts w:asciiTheme="majorBidi" w:hAnsiTheme="majorBidi" w:cstheme="majorBidi"/>
          <w:sz w:val="20"/>
          <w:szCs w:val="20"/>
        </w:rPr>
        <w:t xml:space="preserve"> in postmenopausal women (n=439) found that greater adiposity is associated with lower serum of 25(OH)D</w:t>
      </w:r>
      <w:r w:rsidR="004A51ED" w:rsidRPr="00F766BB">
        <w:rPr>
          <w:rFonts w:asciiTheme="majorBidi" w:hAnsiTheme="majorBidi" w:cstheme="majorBidi"/>
          <w:sz w:val="20"/>
          <w:szCs w:val="20"/>
        </w:rPr>
        <w:t>,</w:t>
      </w:r>
      <w:r w:rsidR="008F5F71">
        <w:rPr>
          <w:rFonts w:asciiTheme="majorBidi" w:hAnsiTheme="majorBidi" w:cstheme="majorBidi"/>
          <w:sz w:val="20"/>
          <w:szCs w:val="20"/>
        </w:rPr>
        <w:t xml:space="preserve"> </w:t>
      </w:r>
      <w:r w:rsidR="004A51ED" w:rsidRPr="00F766BB">
        <w:rPr>
          <w:rFonts w:asciiTheme="majorBidi" w:hAnsiTheme="majorBidi" w:cstheme="majorBidi"/>
          <w:sz w:val="20"/>
          <w:szCs w:val="20"/>
        </w:rPr>
        <w:t>o</w:t>
      </w:r>
      <w:r w:rsidRPr="00F766BB">
        <w:rPr>
          <w:rFonts w:asciiTheme="majorBidi" w:hAnsiTheme="majorBidi" w:cstheme="majorBidi"/>
          <w:sz w:val="20"/>
          <w:szCs w:val="20"/>
        </w:rPr>
        <w:t xml:space="preserve">n the other hand, weight loss could increase circulating 25(OH)D concentrations due to a decrease in peripheral sequestration. The release of vitamin D from body stores may incur vitamin D intoxication and </w:t>
      </w:r>
      <w:proofErr w:type="spellStart"/>
      <w:r w:rsidRPr="00F766BB">
        <w:rPr>
          <w:rFonts w:asciiTheme="majorBidi" w:hAnsiTheme="majorBidi" w:cstheme="majorBidi"/>
          <w:sz w:val="20"/>
          <w:szCs w:val="20"/>
        </w:rPr>
        <w:t>hypercalcemia</w:t>
      </w:r>
      <w:proofErr w:type="spellEnd"/>
      <w:r w:rsidRPr="00F766BB">
        <w:rPr>
          <w:rFonts w:asciiTheme="majorBidi" w:hAnsiTheme="majorBidi" w:cstheme="majorBidi"/>
          <w:sz w:val="20"/>
          <w:szCs w:val="20"/>
        </w:rPr>
        <w:t xml:space="preserve"> from deposition in body fat </w:t>
      </w:r>
      <w:r w:rsidRPr="00F766BB">
        <w:rPr>
          <w:rFonts w:asciiTheme="majorBidi" w:hAnsiTheme="majorBidi" w:cstheme="majorBidi"/>
          <w:b/>
          <w:bCs/>
          <w:sz w:val="20"/>
          <w:szCs w:val="20"/>
        </w:rPr>
        <w:t>(</w:t>
      </w:r>
      <w:r w:rsidR="004A51ED" w:rsidRPr="00F766BB">
        <w:rPr>
          <w:rFonts w:asciiTheme="majorBidi" w:hAnsiTheme="majorBidi" w:cstheme="majorBidi"/>
          <w:b/>
          <w:bCs/>
          <w:sz w:val="20"/>
          <w:szCs w:val="20"/>
        </w:rPr>
        <w:t xml:space="preserve">Heaney </w:t>
      </w:r>
      <w:r w:rsidR="004A51ED" w:rsidRPr="00F766BB">
        <w:rPr>
          <w:rFonts w:asciiTheme="majorBidi" w:hAnsiTheme="majorBidi" w:cstheme="majorBidi"/>
          <w:b/>
          <w:bCs/>
          <w:i/>
          <w:iCs/>
          <w:sz w:val="20"/>
          <w:szCs w:val="20"/>
        </w:rPr>
        <w:t>et al</w:t>
      </w:r>
      <w:r w:rsidR="004A51ED" w:rsidRPr="00F766BB">
        <w:rPr>
          <w:rFonts w:asciiTheme="majorBidi" w:hAnsiTheme="majorBidi" w:cstheme="majorBidi"/>
          <w:b/>
          <w:bCs/>
          <w:sz w:val="20"/>
          <w:szCs w:val="20"/>
        </w:rPr>
        <w:t>., 2008</w:t>
      </w:r>
      <w:r w:rsidRPr="00F766BB">
        <w:rPr>
          <w:rFonts w:asciiTheme="majorBidi" w:hAnsiTheme="majorBidi" w:cstheme="majorBidi"/>
          <w:b/>
          <w:bCs/>
          <w:sz w:val="20"/>
          <w:szCs w:val="20"/>
        </w:rPr>
        <w:t>)</w:t>
      </w:r>
      <w:r w:rsidRPr="00F766BB">
        <w:rPr>
          <w:rFonts w:asciiTheme="majorBidi" w:hAnsiTheme="majorBidi" w:cstheme="majorBidi"/>
          <w:sz w:val="20"/>
          <w:szCs w:val="20"/>
        </w:rPr>
        <w:t xml:space="preserve">. However, others demonstrate that vitamin D concentrations that have been found in adipose tissue are not necessarily high, </w:t>
      </w:r>
      <w:r w:rsidRPr="008F5F71">
        <w:rPr>
          <w:rFonts w:asciiTheme="majorBidi" w:hAnsiTheme="majorBidi" w:cstheme="majorBidi"/>
          <w:sz w:val="20"/>
          <w:szCs w:val="20"/>
        </w:rPr>
        <w:t xml:space="preserve">thus people who lose weight may not become vitamin D intoxicated </w:t>
      </w:r>
      <w:r w:rsidR="004A51ED" w:rsidRPr="008F5F71">
        <w:rPr>
          <w:rFonts w:asciiTheme="majorBidi" w:hAnsiTheme="majorBidi" w:cstheme="majorBidi"/>
          <w:b/>
          <w:bCs/>
          <w:sz w:val="20"/>
          <w:szCs w:val="20"/>
        </w:rPr>
        <w:t xml:space="preserve">(Heaney </w:t>
      </w:r>
      <w:r w:rsidR="004A51ED" w:rsidRPr="008F5F71">
        <w:rPr>
          <w:rFonts w:asciiTheme="majorBidi" w:hAnsiTheme="majorBidi" w:cstheme="majorBidi"/>
          <w:b/>
          <w:bCs/>
          <w:i/>
          <w:iCs/>
          <w:sz w:val="20"/>
          <w:szCs w:val="20"/>
        </w:rPr>
        <w:t>et al</w:t>
      </w:r>
      <w:r w:rsidR="004A51ED" w:rsidRPr="008F5F71">
        <w:rPr>
          <w:rFonts w:asciiTheme="majorBidi" w:hAnsiTheme="majorBidi" w:cstheme="majorBidi"/>
          <w:b/>
          <w:bCs/>
          <w:sz w:val="20"/>
          <w:szCs w:val="20"/>
        </w:rPr>
        <w:t>., 2009)</w:t>
      </w:r>
      <w:r w:rsidRPr="008F5F71">
        <w:rPr>
          <w:rFonts w:asciiTheme="majorBidi" w:hAnsiTheme="majorBidi" w:cstheme="majorBidi"/>
          <w:sz w:val="20"/>
          <w:szCs w:val="20"/>
        </w:rPr>
        <w:t>.</w:t>
      </w:r>
      <w:r w:rsidR="00351AE6">
        <w:rPr>
          <w:rFonts w:asciiTheme="majorBidi" w:hAnsiTheme="majorBidi" w:cstheme="majorBidi"/>
          <w:sz w:val="20"/>
          <w:szCs w:val="20"/>
        </w:rPr>
        <w:t xml:space="preserve"> </w:t>
      </w:r>
      <w:r w:rsidRPr="008F5F71">
        <w:rPr>
          <w:rFonts w:asciiTheme="majorBidi" w:hAnsiTheme="majorBidi" w:cstheme="majorBidi"/>
          <w:sz w:val="20"/>
          <w:szCs w:val="20"/>
        </w:rPr>
        <w:t xml:space="preserve">Obese and </w:t>
      </w:r>
      <w:r w:rsidRPr="008F5F71">
        <w:rPr>
          <w:rFonts w:asciiTheme="majorBidi" w:hAnsiTheme="majorBidi" w:cstheme="majorBidi"/>
          <w:sz w:val="20"/>
          <w:szCs w:val="20"/>
        </w:rPr>
        <w:lastRenderedPageBreak/>
        <w:t>overweight individuals have a higher prevalence of vitamin D deficiency than normal weight individuals</w:t>
      </w:r>
      <w:r w:rsidR="00351AE6">
        <w:rPr>
          <w:rFonts w:asciiTheme="majorBidi" w:hAnsiTheme="majorBidi" w:cstheme="majorBidi"/>
          <w:sz w:val="20"/>
          <w:szCs w:val="20"/>
        </w:rPr>
        <w:t xml:space="preserve"> </w:t>
      </w:r>
      <w:r w:rsidRPr="008F5F71">
        <w:rPr>
          <w:rFonts w:asciiTheme="majorBidi" w:hAnsiTheme="majorBidi" w:cstheme="majorBidi"/>
          <w:sz w:val="20"/>
          <w:szCs w:val="20"/>
        </w:rPr>
        <w:t>thus, it is reasonable to assume that serum 25(OH</w:t>
      </w:r>
      <w:proofErr w:type="gramStart"/>
      <w:r w:rsidRPr="008F5F71">
        <w:rPr>
          <w:rFonts w:asciiTheme="majorBidi" w:hAnsiTheme="majorBidi" w:cstheme="majorBidi"/>
          <w:sz w:val="20"/>
          <w:szCs w:val="20"/>
        </w:rPr>
        <w:t>)D</w:t>
      </w:r>
      <w:proofErr w:type="gramEnd"/>
      <w:r w:rsidRPr="008F5F71">
        <w:rPr>
          <w:rFonts w:asciiTheme="majorBidi" w:hAnsiTheme="majorBidi" w:cstheme="majorBidi"/>
          <w:sz w:val="20"/>
          <w:szCs w:val="20"/>
        </w:rPr>
        <w:t xml:space="preserve"> is dramatically decreased as BMI increases. Yet, the influence of vitamin D status in weight loss during lifespan is not known. </w:t>
      </w:r>
    </w:p>
    <w:p w:rsidR="001D7FBF" w:rsidRPr="008F5F71" w:rsidDel="00347C7A" w:rsidRDefault="001D7FBF" w:rsidP="00014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Theme="majorBidi" w:hAnsiTheme="majorBidi" w:cstheme="majorBidi"/>
          <w:sz w:val="20"/>
          <w:szCs w:val="20"/>
        </w:rPr>
      </w:pPr>
      <w:r w:rsidRPr="008F5F71">
        <w:rPr>
          <w:rFonts w:asciiTheme="majorBidi" w:hAnsiTheme="majorBidi" w:cstheme="majorBidi"/>
          <w:sz w:val="20"/>
          <w:szCs w:val="20"/>
        </w:rPr>
        <w:t>The main potential mechanism of action for the association between body size and vitamin D is that</w:t>
      </w:r>
      <w:r w:rsidR="004A51ED" w:rsidRPr="008F5F71">
        <w:rPr>
          <w:rFonts w:asciiTheme="majorBidi" w:hAnsiTheme="majorBidi" w:cstheme="majorBidi"/>
          <w:sz w:val="20"/>
          <w:szCs w:val="20"/>
        </w:rPr>
        <w:t>,</w:t>
      </w:r>
      <w:r w:rsidR="00014614">
        <w:rPr>
          <w:rFonts w:asciiTheme="majorBidi" w:eastAsiaTheme="minorEastAsia" w:hAnsiTheme="majorBidi" w:cstheme="majorBidi" w:hint="eastAsia"/>
          <w:sz w:val="20"/>
          <w:szCs w:val="20"/>
          <w:lang w:eastAsia="zh-CN"/>
        </w:rPr>
        <w:t xml:space="preserve"> </w:t>
      </w:r>
      <w:proofErr w:type="spellStart"/>
      <w:r w:rsidRPr="008F5F71">
        <w:rPr>
          <w:rFonts w:asciiTheme="majorBidi" w:hAnsiTheme="majorBidi" w:cstheme="majorBidi"/>
          <w:sz w:val="20"/>
          <w:szCs w:val="20"/>
        </w:rPr>
        <w:t>vitD</w:t>
      </w:r>
      <w:proofErr w:type="spellEnd"/>
      <w:r w:rsidRPr="008F5F71">
        <w:rPr>
          <w:rFonts w:asciiTheme="majorBidi" w:hAnsiTheme="majorBidi" w:cstheme="majorBidi"/>
          <w:sz w:val="20"/>
          <w:szCs w:val="20"/>
        </w:rPr>
        <w:t xml:space="preserve"> is a fat-soluble vitamin, which can be sequestered in adipose tissue and stored in subcutaneous fat for later use as confirmed from animals studies given high doses </w:t>
      </w:r>
      <w:r w:rsidRPr="008F5F71">
        <w:rPr>
          <w:rFonts w:asciiTheme="majorBidi" w:hAnsiTheme="majorBidi" w:cstheme="majorBidi"/>
          <w:b/>
          <w:bCs/>
          <w:sz w:val="20"/>
          <w:szCs w:val="20"/>
        </w:rPr>
        <w:t>(</w:t>
      </w:r>
      <w:r w:rsidR="004A51ED" w:rsidRPr="008F5F71">
        <w:rPr>
          <w:rFonts w:asciiTheme="majorBidi" w:hAnsiTheme="majorBidi" w:cstheme="majorBidi"/>
          <w:b/>
          <w:bCs/>
          <w:sz w:val="20"/>
          <w:szCs w:val="20"/>
        </w:rPr>
        <w:t xml:space="preserve">Blum </w:t>
      </w:r>
      <w:r w:rsidR="004A51ED" w:rsidRPr="008F5F71">
        <w:rPr>
          <w:rFonts w:asciiTheme="majorBidi" w:hAnsiTheme="majorBidi" w:cstheme="majorBidi"/>
          <w:b/>
          <w:bCs/>
          <w:i/>
          <w:iCs/>
          <w:sz w:val="20"/>
          <w:szCs w:val="20"/>
        </w:rPr>
        <w:t>et al</w:t>
      </w:r>
      <w:r w:rsidR="004A51ED" w:rsidRPr="008F5F71">
        <w:rPr>
          <w:rFonts w:asciiTheme="majorBidi" w:hAnsiTheme="majorBidi" w:cstheme="majorBidi"/>
          <w:b/>
          <w:bCs/>
          <w:sz w:val="20"/>
          <w:szCs w:val="20"/>
        </w:rPr>
        <w:t>., 2008 and Reid, 2008</w:t>
      </w:r>
      <w:r w:rsidRPr="008F5F71">
        <w:rPr>
          <w:rFonts w:asciiTheme="majorBidi" w:hAnsiTheme="majorBidi" w:cstheme="majorBidi"/>
          <w:b/>
          <w:bCs/>
          <w:sz w:val="20"/>
          <w:szCs w:val="20"/>
        </w:rPr>
        <w:t>).</w:t>
      </w:r>
      <w:r w:rsidRPr="008F5F71">
        <w:rPr>
          <w:rFonts w:asciiTheme="majorBidi" w:hAnsiTheme="majorBidi" w:cstheme="majorBidi"/>
          <w:sz w:val="20"/>
          <w:szCs w:val="20"/>
        </w:rPr>
        <w:t xml:space="preserve"> Vitamin D can be stored in adipose tissue for approximately two months </w:t>
      </w:r>
      <w:r w:rsidRPr="008F5F71">
        <w:rPr>
          <w:rFonts w:asciiTheme="majorBidi" w:hAnsiTheme="majorBidi" w:cstheme="majorBidi"/>
          <w:b/>
          <w:bCs/>
          <w:sz w:val="20"/>
          <w:szCs w:val="20"/>
        </w:rPr>
        <w:t>(</w:t>
      </w:r>
      <w:r w:rsidR="00B36169" w:rsidRPr="008F5F71">
        <w:rPr>
          <w:rFonts w:asciiTheme="majorBidi" w:hAnsiTheme="majorBidi" w:cstheme="majorBidi"/>
          <w:b/>
          <w:bCs/>
          <w:sz w:val="20"/>
          <w:szCs w:val="20"/>
        </w:rPr>
        <w:t>Jones, 2008</w:t>
      </w:r>
      <w:r w:rsidRPr="008F5F71">
        <w:rPr>
          <w:rFonts w:asciiTheme="majorBidi" w:hAnsiTheme="majorBidi" w:cstheme="majorBidi"/>
          <w:b/>
          <w:bCs/>
          <w:sz w:val="20"/>
          <w:szCs w:val="20"/>
        </w:rPr>
        <w:t>)</w:t>
      </w:r>
      <w:r w:rsidRPr="008F5F71">
        <w:rPr>
          <w:rFonts w:asciiTheme="majorBidi" w:hAnsiTheme="majorBidi" w:cstheme="majorBidi"/>
          <w:sz w:val="20"/>
          <w:szCs w:val="20"/>
        </w:rPr>
        <w:t xml:space="preserve">. The bioavailability of </w:t>
      </w:r>
      <w:proofErr w:type="spellStart"/>
      <w:r w:rsidRPr="008F5F71">
        <w:rPr>
          <w:rFonts w:asciiTheme="majorBidi" w:hAnsiTheme="majorBidi" w:cstheme="majorBidi"/>
          <w:sz w:val="20"/>
          <w:szCs w:val="20"/>
        </w:rPr>
        <w:t>cutaneous</w:t>
      </w:r>
      <w:proofErr w:type="spellEnd"/>
      <w:r w:rsidRPr="008F5F71">
        <w:rPr>
          <w:rFonts w:asciiTheme="majorBidi" w:hAnsiTheme="majorBidi" w:cstheme="majorBidi"/>
          <w:sz w:val="20"/>
          <w:szCs w:val="20"/>
        </w:rPr>
        <w:t xml:space="preserve"> vitamin D is decreased in obese people by more than 50 % (13). Vitamin D supplementation with 50,000 IU dose of </w:t>
      </w:r>
      <w:proofErr w:type="spellStart"/>
      <w:r w:rsidRPr="008F5F71">
        <w:rPr>
          <w:rFonts w:asciiTheme="majorBidi" w:hAnsiTheme="majorBidi" w:cstheme="majorBidi"/>
          <w:sz w:val="20"/>
          <w:szCs w:val="20"/>
        </w:rPr>
        <w:t>ergocalciferol</w:t>
      </w:r>
      <w:proofErr w:type="spellEnd"/>
      <w:r w:rsidRPr="008F5F71">
        <w:rPr>
          <w:rFonts w:asciiTheme="majorBidi" w:hAnsiTheme="majorBidi" w:cstheme="majorBidi"/>
          <w:sz w:val="20"/>
          <w:szCs w:val="20"/>
        </w:rPr>
        <w:t xml:space="preserve"> (D</w:t>
      </w:r>
      <w:r w:rsidRPr="008F5F71">
        <w:rPr>
          <w:rFonts w:asciiTheme="majorBidi" w:hAnsiTheme="majorBidi" w:cstheme="majorBidi"/>
          <w:sz w:val="20"/>
          <w:szCs w:val="20"/>
          <w:vertAlign w:val="subscript"/>
        </w:rPr>
        <w:t>2</w:t>
      </w:r>
      <w:r w:rsidRPr="008F5F71">
        <w:rPr>
          <w:rFonts w:asciiTheme="majorBidi" w:hAnsiTheme="majorBidi" w:cstheme="majorBidi"/>
          <w:sz w:val="20"/>
          <w:szCs w:val="20"/>
        </w:rPr>
        <w:t>) could increase circulating 25(OH</w:t>
      </w:r>
      <w:proofErr w:type="gramStart"/>
      <w:r w:rsidRPr="008F5F71">
        <w:rPr>
          <w:rFonts w:asciiTheme="majorBidi" w:hAnsiTheme="majorBidi" w:cstheme="majorBidi"/>
          <w:sz w:val="20"/>
          <w:szCs w:val="20"/>
        </w:rPr>
        <w:t>)D</w:t>
      </w:r>
      <w:proofErr w:type="gramEnd"/>
      <w:r w:rsidRPr="008F5F71">
        <w:rPr>
          <w:rFonts w:asciiTheme="majorBidi" w:hAnsiTheme="majorBidi" w:cstheme="majorBidi"/>
          <w:sz w:val="20"/>
          <w:szCs w:val="20"/>
        </w:rPr>
        <w:t xml:space="preserve"> in individuals of normal weight compared to obese individuals as shown by </w:t>
      </w:r>
      <w:proofErr w:type="spellStart"/>
      <w:r w:rsidRPr="008F5F71">
        <w:rPr>
          <w:rFonts w:asciiTheme="majorBidi" w:hAnsiTheme="majorBidi" w:cstheme="majorBidi"/>
          <w:b/>
          <w:bCs/>
          <w:sz w:val="20"/>
          <w:szCs w:val="20"/>
        </w:rPr>
        <w:t>Worstman</w:t>
      </w:r>
      <w:proofErr w:type="spellEnd"/>
      <w:r w:rsidR="008F5F71" w:rsidRPr="008F5F71">
        <w:rPr>
          <w:rFonts w:asciiTheme="majorBidi" w:hAnsiTheme="majorBidi" w:cstheme="majorBidi"/>
          <w:b/>
          <w:bCs/>
          <w:i/>
          <w:iCs/>
          <w:sz w:val="20"/>
          <w:szCs w:val="20"/>
        </w:rPr>
        <w:t xml:space="preserve"> </w:t>
      </w:r>
      <w:r w:rsidRPr="008F5F71">
        <w:rPr>
          <w:rFonts w:asciiTheme="majorBidi" w:hAnsiTheme="majorBidi" w:cstheme="majorBidi"/>
          <w:b/>
          <w:bCs/>
          <w:i/>
          <w:iCs/>
          <w:sz w:val="20"/>
          <w:szCs w:val="20"/>
        </w:rPr>
        <w:t>et al</w:t>
      </w:r>
      <w:r w:rsidR="00B36169" w:rsidRPr="008F5F71">
        <w:rPr>
          <w:rFonts w:asciiTheme="majorBidi" w:hAnsiTheme="majorBidi" w:cstheme="majorBidi"/>
          <w:b/>
          <w:bCs/>
          <w:sz w:val="20"/>
          <w:szCs w:val="20"/>
        </w:rPr>
        <w:t>.</w:t>
      </w:r>
      <w:r w:rsidRPr="008F5F71">
        <w:rPr>
          <w:rFonts w:asciiTheme="majorBidi" w:hAnsiTheme="majorBidi" w:cstheme="majorBidi"/>
          <w:b/>
          <w:bCs/>
          <w:sz w:val="20"/>
          <w:szCs w:val="20"/>
        </w:rPr>
        <w:t xml:space="preserve"> (</w:t>
      </w:r>
      <w:r w:rsidR="00B36169" w:rsidRPr="008F5F71">
        <w:rPr>
          <w:rFonts w:asciiTheme="majorBidi" w:hAnsiTheme="majorBidi" w:cstheme="majorBidi"/>
          <w:b/>
          <w:bCs/>
          <w:sz w:val="20"/>
          <w:szCs w:val="20"/>
        </w:rPr>
        <w:t>2000</w:t>
      </w:r>
      <w:r w:rsidRPr="008F5F71">
        <w:rPr>
          <w:rFonts w:asciiTheme="majorBidi" w:hAnsiTheme="majorBidi" w:cstheme="majorBidi"/>
          <w:b/>
          <w:bCs/>
          <w:sz w:val="20"/>
          <w:szCs w:val="20"/>
        </w:rPr>
        <w:t>)</w:t>
      </w:r>
      <w:r w:rsidRPr="008F5F71">
        <w:rPr>
          <w:rFonts w:asciiTheme="majorBidi" w:hAnsiTheme="majorBidi" w:cstheme="majorBidi"/>
          <w:sz w:val="20"/>
          <w:szCs w:val="20"/>
        </w:rPr>
        <w:t>.</w:t>
      </w:r>
      <w:r w:rsidR="008F5F71">
        <w:rPr>
          <w:rFonts w:asciiTheme="majorBidi" w:hAnsiTheme="majorBidi" w:cstheme="majorBidi"/>
          <w:sz w:val="20"/>
          <w:szCs w:val="20"/>
        </w:rPr>
        <w:t xml:space="preserve"> </w:t>
      </w:r>
      <w:r w:rsidRPr="008F5F71">
        <w:rPr>
          <w:rFonts w:asciiTheme="majorBidi" w:hAnsiTheme="majorBidi" w:cstheme="majorBidi"/>
          <w:sz w:val="20"/>
          <w:szCs w:val="20"/>
        </w:rPr>
        <w:t xml:space="preserve">It should also be emphasized that obese people are less active and spend less time outdoors, and therefore, have lower exposure to UV radiation. There are many factors that also can decrease the bioavailability, and can be associated with lower serum of 25(OH)D in overweight and obese individual such as age, latitude, time of day and year, renal function, skin pigmentation, and use of sunscreen </w:t>
      </w:r>
      <w:r w:rsidRPr="008F5F71">
        <w:rPr>
          <w:rFonts w:asciiTheme="majorBidi" w:hAnsiTheme="majorBidi" w:cstheme="majorBidi"/>
          <w:b/>
          <w:bCs/>
          <w:sz w:val="20"/>
          <w:szCs w:val="20"/>
        </w:rPr>
        <w:t>(</w:t>
      </w:r>
      <w:proofErr w:type="spellStart"/>
      <w:r w:rsidR="00B36169" w:rsidRPr="008F5F71">
        <w:rPr>
          <w:rFonts w:asciiTheme="majorBidi" w:hAnsiTheme="majorBidi" w:cstheme="majorBidi"/>
          <w:b/>
          <w:bCs/>
          <w:sz w:val="20"/>
          <w:szCs w:val="20"/>
        </w:rPr>
        <w:t>Holick</w:t>
      </w:r>
      <w:proofErr w:type="spellEnd"/>
      <w:r w:rsidR="00B36169" w:rsidRPr="008F5F71">
        <w:rPr>
          <w:rFonts w:asciiTheme="majorBidi" w:hAnsiTheme="majorBidi" w:cstheme="majorBidi"/>
          <w:b/>
          <w:bCs/>
          <w:sz w:val="20"/>
          <w:szCs w:val="20"/>
        </w:rPr>
        <w:t>, 2007</w:t>
      </w:r>
      <w:r w:rsidRPr="008F5F71">
        <w:rPr>
          <w:rFonts w:asciiTheme="majorBidi" w:hAnsiTheme="majorBidi" w:cstheme="majorBidi"/>
          <w:b/>
          <w:bCs/>
          <w:sz w:val="20"/>
          <w:szCs w:val="20"/>
        </w:rPr>
        <w:t>)</w:t>
      </w:r>
      <w:r w:rsidRPr="008F5F71">
        <w:rPr>
          <w:rFonts w:asciiTheme="majorBidi" w:hAnsiTheme="majorBidi" w:cstheme="majorBidi"/>
          <w:sz w:val="20"/>
          <w:szCs w:val="20"/>
        </w:rPr>
        <w:t xml:space="preserve">. In addition, sun protection policy has increased in the recent years in an effort to reduce skin cancer and may cause a decrease in serum vitamin D </w:t>
      </w:r>
      <w:r w:rsidRPr="008F5F71">
        <w:rPr>
          <w:rFonts w:asciiTheme="majorBidi" w:hAnsiTheme="majorBidi" w:cstheme="majorBidi"/>
          <w:b/>
          <w:bCs/>
          <w:sz w:val="20"/>
          <w:szCs w:val="20"/>
        </w:rPr>
        <w:t>(</w:t>
      </w:r>
      <w:proofErr w:type="spellStart"/>
      <w:r w:rsidR="00B36169" w:rsidRPr="008F5F71">
        <w:rPr>
          <w:rFonts w:asciiTheme="majorBidi" w:hAnsiTheme="majorBidi" w:cstheme="majorBidi"/>
          <w:b/>
          <w:bCs/>
          <w:sz w:val="20"/>
          <w:szCs w:val="20"/>
        </w:rPr>
        <w:t>Lagunova</w:t>
      </w:r>
      <w:proofErr w:type="spellEnd"/>
      <w:r w:rsidR="00351AE6">
        <w:rPr>
          <w:rFonts w:asciiTheme="majorBidi" w:hAnsiTheme="majorBidi" w:cstheme="majorBidi"/>
          <w:b/>
          <w:bCs/>
          <w:sz w:val="20"/>
          <w:szCs w:val="20"/>
        </w:rPr>
        <w:t xml:space="preserve"> </w:t>
      </w:r>
      <w:r w:rsidR="00B36169" w:rsidRPr="008F5F71">
        <w:rPr>
          <w:rFonts w:asciiTheme="majorBidi" w:hAnsiTheme="majorBidi" w:cstheme="majorBidi"/>
          <w:b/>
          <w:bCs/>
          <w:i/>
          <w:iCs/>
          <w:sz w:val="20"/>
          <w:szCs w:val="20"/>
        </w:rPr>
        <w:t>et al</w:t>
      </w:r>
      <w:r w:rsidR="00B36169" w:rsidRPr="008F5F71">
        <w:rPr>
          <w:rFonts w:asciiTheme="majorBidi" w:hAnsiTheme="majorBidi" w:cstheme="majorBidi"/>
          <w:b/>
          <w:bCs/>
          <w:sz w:val="20"/>
          <w:szCs w:val="20"/>
        </w:rPr>
        <w:t>., 2011</w:t>
      </w:r>
      <w:r w:rsidRPr="008F5F71">
        <w:rPr>
          <w:rFonts w:asciiTheme="majorBidi" w:hAnsiTheme="majorBidi" w:cstheme="majorBidi"/>
          <w:b/>
          <w:bCs/>
          <w:sz w:val="20"/>
          <w:szCs w:val="20"/>
        </w:rPr>
        <w:t>)</w:t>
      </w:r>
      <w:r w:rsidRPr="008F5F71">
        <w:rPr>
          <w:rFonts w:asciiTheme="majorBidi" w:hAnsiTheme="majorBidi" w:cstheme="majorBidi"/>
          <w:sz w:val="20"/>
          <w:szCs w:val="20"/>
        </w:rPr>
        <w:t>.</w:t>
      </w:r>
    </w:p>
    <w:p w:rsidR="00BF3D41" w:rsidRPr="00F766BB" w:rsidRDefault="001D7FBF" w:rsidP="00014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Theme="majorBidi" w:hAnsiTheme="majorBidi" w:cstheme="majorBidi"/>
          <w:sz w:val="20"/>
          <w:szCs w:val="20"/>
        </w:rPr>
      </w:pPr>
      <w:r w:rsidRPr="008F5F71">
        <w:rPr>
          <w:rFonts w:asciiTheme="majorBidi" w:hAnsiTheme="majorBidi" w:cstheme="majorBidi"/>
          <w:sz w:val="20"/>
          <w:szCs w:val="20"/>
        </w:rPr>
        <w:t xml:space="preserve">Approximately one billion people worldwide may have vitamin D deficiency </w:t>
      </w:r>
      <w:r w:rsidR="00B36169" w:rsidRPr="008F5F71">
        <w:rPr>
          <w:rFonts w:asciiTheme="majorBidi" w:hAnsiTheme="majorBidi" w:cstheme="majorBidi"/>
          <w:b/>
          <w:bCs/>
          <w:sz w:val="20"/>
          <w:szCs w:val="20"/>
        </w:rPr>
        <w:t>(</w:t>
      </w:r>
      <w:proofErr w:type="spellStart"/>
      <w:r w:rsidR="00B36169" w:rsidRPr="008F5F71">
        <w:rPr>
          <w:rFonts w:asciiTheme="majorBidi" w:hAnsiTheme="majorBidi" w:cstheme="majorBidi"/>
          <w:b/>
          <w:bCs/>
          <w:sz w:val="20"/>
          <w:szCs w:val="20"/>
        </w:rPr>
        <w:t>Holick</w:t>
      </w:r>
      <w:proofErr w:type="spellEnd"/>
      <w:r w:rsidR="00B36169" w:rsidRPr="008F5F71">
        <w:rPr>
          <w:rFonts w:asciiTheme="majorBidi" w:hAnsiTheme="majorBidi" w:cstheme="majorBidi"/>
          <w:b/>
          <w:bCs/>
          <w:sz w:val="20"/>
          <w:szCs w:val="20"/>
        </w:rPr>
        <w:t>, 2007)</w:t>
      </w:r>
      <w:r w:rsidRPr="008F5F71">
        <w:rPr>
          <w:rFonts w:asciiTheme="majorBidi" w:hAnsiTheme="majorBidi" w:cstheme="majorBidi"/>
          <w:sz w:val="20"/>
          <w:szCs w:val="20"/>
        </w:rPr>
        <w:t xml:space="preserve">. However, the optimal level of vitamin D is still controversial. Circulating concentrations of </w:t>
      </w:r>
      <w:r w:rsidRPr="008F5F71">
        <w:rPr>
          <w:rFonts w:asciiTheme="majorBidi" w:hAnsiTheme="majorBidi" w:cstheme="majorBidi"/>
          <w:bCs/>
          <w:sz w:val="20"/>
          <w:szCs w:val="20"/>
        </w:rPr>
        <w:t>25(OH</w:t>
      </w:r>
      <w:proofErr w:type="gramStart"/>
      <w:r w:rsidRPr="008F5F71">
        <w:rPr>
          <w:rFonts w:asciiTheme="majorBidi" w:hAnsiTheme="majorBidi" w:cstheme="majorBidi"/>
          <w:bCs/>
          <w:sz w:val="20"/>
          <w:szCs w:val="20"/>
        </w:rPr>
        <w:t>)D</w:t>
      </w:r>
      <w:proofErr w:type="gramEnd"/>
      <w:r w:rsidRPr="008F5F71">
        <w:rPr>
          <w:rFonts w:asciiTheme="majorBidi" w:hAnsiTheme="majorBidi" w:cstheme="majorBidi"/>
          <w:sz w:val="20"/>
          <w:szCs w:val="20"/>
        </w:rPr>
        <w:t xml:space="preserve"> below 20 </w:t>
      </w:r>
      <w:proofErr w:type="spellStart"/>
      <w:r w:rsidRPr="008F5F71">
        <w:rPr>
          <w:rFonts w:asciiTheme="majorBidi" w:hAnsiTheme="majorBidi" w:cstheme="majorBidi"/>
          <w:sz w:val="20"/>
          <w:szCs w:val="20"/>
        </w:rPr>
        <w:t>ng</w:t>
      </w:r>
      <w:proofErr w:type="spellEnd"/>
      <w:r w:rsidRPr="008F5F71">
        <w:rPr>
          <w:rFonts w:asciiTheme="majorBidi" w:hAnsiTheme="majorBidi" w:cstheme="majorBidi"/>
          <w:sz w:val="20"/>
          <w:szCs w:val="20"/>
        </w:rPr>
        <w:t>/</w:t>
      </w:r>
      <w:proofErr w:type="spellStart"/>
      <w:r w:rsidRPr="008F5F71">
        <w:rPr>
          <w:rFonts w:asciiTheme="majorBidi" w:hAnsiTheme="majorBidi" w:cstheme="majorBidi"/>
          <w:sz w:val="20"/>
          <w:szCs w:val="20"/>
        </w:rPr>
        <w:t>mL</w:t>
      </w:r>
      <w:proofErr w:type="spellEnd"/>
      <w:r w:rsidRPr="008F5F71">
        <w:rPr>
          <w:rFonts w:asciiTheme="majorBidi" w:hAnsiTheme="majorBidi" w:cstheme="majorBidi"/>
          <w:sz w:val="20"/>
          <w:szCs w:val="20"/>
        </w:rPr>
        <w:t xml:space="preserve"> have been defined as vitamin D deficiency </w:t>
      </w:r>
      <w:r w:rsidRPr="008F5F71">
        <w:rPr>
          <w:rFonts w:asciiTheme="majorBidi" w:hAnsiTheme="majorBidi" w:cstheme="majorBidi"/>
          <w:b/>
          <w:bCs/>
          <w:sz w:val="20"/>
          <w:szCs w:val="20"/>
        </w:rPr>
        <w:t>(</w:t>
      </w:r>
      <w:r w:rsidR="00BF3D41" w:rsidRPr="008F5F71">
        <w:rPr>
          <w:rFonts w:asciiTheme="majorBidi" w:hAnsiTheme="majorBidi" w:cstheme="majorBidi"/>
          <w:b/>
          <w:bCs/>
          <w:sz w:val="20"/>
          <w:szCs w:val="20"/>
        </w:rPr>
        <w:t xml:space="preserve">Ross </w:t>
      </w:r>
      <w:r w:rsidR="00BF3D41" w:rsidRPr="008F5F71">
        <w:rPr>
          <w:rFonts w:asciiTheme="majorBidi" w:hAnsiTheme="majorBidi" w:cstheme="majorBidi"/>
          <w:b/>
          <w:bCs/>
          <w:i/>
          <w:iCs/>
          <w:sz w:val="20"/>
          <w:szCs w:val="20"/>
        </w:rPr>
        <w:t>et al</w:t>
      </w:r>
      <w:r w:rsidR="00BF3D41" w:rsidRPr="008F5F71">
        <w:rPr>
          <w:rFonts w:asciiTheme="majorBidi" w:hAnsiTheme="majorBidi" w:cstheme="majorBidi"/>
          <w:b/>
          <w:bCs/>
          <w:sz w:val="20"/>
          <w:szCs w:val="20"/>
        </w:rPr>
        <w:t>., 2011</w:t>
      </w:r>
      <w:r w:rsidRPr="008F5F71">
        <w:rPr>
          <w:rFonts w:asciiTheme="majorBidi" w:hAnsiTheme="majorBidi" w:cstheme="majorBidi"/>
          <w:b/>
          <w:bCs/>
          <w:sz w:val="20"/>
          <w:szCs w:val="20"/>
        </w:rPr>
        <w:t>)</w:t>
      </w:r>
      <w:r w:rsidRPr="008F5F71">
        <w:rPr>
          <w:rFonts w:asciiTheme="majorBidi" w:hAnsiTheme="majorBidi" w:cstheme="majorBidi"/>
          <w:sz w:val="20"/>
          <w:szCs w:val="20"/>
        </w:rPr>
        <w:t xml:space="preserve"> but others have indicated that the cutoff should be higher. </w:t>
      </w:r>
      <w:r w:rsidR="00B36169" w:rsidRPr="008F5F71">
        <w:rPr>
          <w:rFonts w:asciiTheme="majorBidi" w:hAnsiTheme="majorBidi" w:cstheme="majorBidi"/>
          <w:sz w:val="20"/>
          <w:szCs w:val="20"/>
        </w:rPr>
        <w:t>A</w:t>
      </w:r>
      <w:r w:rsidRPr="008F5F71">
        <w:rPr>
          <w:rFonts w:asciiTheme="majorBidi" w:hAnsiTheme="majorBidi" w:cstheme="majorBidi"/>
          <w:sz w:val="20"/>
          <w:szCs w:val="20"/>
        </w:rPr>
        <w:t xml:space="preserve"> study in 26 adult females indicated that weight loss of 10% was associated with a significant increase in vitamin D concentrations of up to 34% as compared to </w:t>
      </w:r>
      <w:proofErr w:type="spellStart"/>
      <w:r w:rsidRPr="008F5F71">
        <w:rPr>
          <w:rFonts w:asciiTheme="majorBidi" w:hAnsiTheme="majorBidi" w:cstheme="majorBidi"/>
          <w:sz w:val="20"/>
          <w:szCs w:val="20"/>
        </w:rPr>
        <w:t>baselinefrom</w:t>
      </w:r>
      <w:proofErr w:type="spellEnd"/>
      <w:r w:rsidRPr="008F5F71">
        <w:rPr>
          <w:rFonts w:asciiTheme="majorBidi" w:hAnsiTheme="majorBidi" w:cstheme="majorBidi"/>
          <w:sz w:val="20"/>
          <w:szCs w:val="20"/>
        </w:rPr>
        <w:t xml:space="preserve"> 15.4 to 18.3 </w:t>
      </w:r>
      <w:proofErr w:type="spellStart"/>
      <w:r w:rsidRPr="008F5F71">
        <w:rPr>
          <w:rFonts w:asciiTheme="majorBidi" w:hAnsiTheme="majorBidi" w:cstheme="majorBidi"/>
          <w:sz w:val="20"/>
          <w:szCs w:val="20"/>
        </w:rPr>
        <w:t>ng</w:t>
      </w:r>
      <w:proofErr w:type="spellEnd"/>
      <w:r w:rsidRPr="008F5F71">
        <w:rPr>
          <w:rFonts w:asciiTheme="majorBidi" w:hAnsiTheme="majorBidi" w:cstheme="majorBidi"/>
          <w:sz w:val="20"/>
          <w:szCs w:val="20"/>
        </w:rPr>
        <w:t>/</w:t>
      </w:r>
      <w:proofErr w:type="spellStart"/>
      <w:r w:rsidRPr="008F5F71">
        <w:rPr>
          <w:rFonts w:asciiTheme="majorBidi" w:hAnsiTheme="majorBidi" w:cstheme="majorBidi"/>
          <w:sz w:val="20"/>
          <w:szCs w:val="20"/>
        </w:rPr>
        <w:t>mL</w:t>
      </w:r>
      <w:proofErr w:type="spellEnd"/>
      <w:r w:rsidR="00BF3D41" w:rsidRPr="008F5F71">
        <w:rPr>
          <w:rFonts w:asciiTheme="majorBidi" w:hAnsiTheme="majorBidi" w:cstheme="majorBidi"/>
          <w:sz w:val="20"/>
          <w:szCs w:val="20"/>
        </w:rPr>
        <w:t xml:space="preserve"> (</w:t>
      </w:r>
      <w:r w:rsidRPr="008F5F71">
        <w:rPr>
          <w:rFonts w:asciiTheme="majorBidi" w:hAnsiTheme="majorBidi" w:cstheme="majorBidi"/>
          <w:i/>
          <w:sz w:val="20"/>
          <w:szCs w:val="20"/>
        </w:rPr>
        <w:t>p</w:t>
      </w:r>
      <w:r w:rsidRPr="008F5F71">
        <w:rPr>
          <w:rFonts w:asciiTheme="majorBidi" w:hAnsiTheme="majorBidi" w:cstheme="majorBidi"/>
          <w:sz w:val="20"/>
          <w:szCs w:val="20"/>
        </w:rPr>
        <w:t>&lt; 0.05</w:t>
      </w:r>
      <w:r w:rsidR="00BF3D41" w:rsidRPr="008F5F71">
        <w:rPr>
          <w:rFonts w:asciiTheme="majorBidi" w:hAnsiTheme="majorBidi" w:cstheme="majorBidi"/>
          <w:sz w:val="20"/>
          <w:szCs w:val="20"/>
        </w:rPr>
        <w:t>)</w:t>
      </w:r>
      <w:r w:rsidRPr="008F5F71">
        <w:rPr>
          <w:rFonts w:asciiTheme="majorBidi" w:hAnsiTheme="majorBidi" w:cstheme="majorBidi"/>
          <w:sz w:val="20"/>
          <w:szCs w:val="20"/>
        </w:rPr>
        <w:t xml:space="preserve"> (</w:t>
      </w:r>
      <w:proofErr w:type="spellStart"/>
      <w:r w:rsidR="00BF3D41" w:rsidRPr="008F5F71">
        <w:rPr>
          <w:rFonts w:asciiTheme="majorBidi" w:hAnsiTheme="majorBidi" w:cstheme="majorBidi"/>
          <w:b/>
          <w:bCs/>
          <w:sz w:val="20"/>
          <w:szCs w:val="20"/>
        </w:rPr>
        <w:t>Papadopoulou</w:t>
      </w:r>
      <w:proofErr w:type="spellEnd"/>
      <w:r w:rsidR="008F5F71" w:rsidRPr="008F5F71">
        <w:rPr>
          <w:rFonts w:asciiTheme="majorBidi" w:hAnsiTheme="majorBidi" w:cstheme="majorBidi"/>
          <w:b/>
          <w:bCs/>
          <w:i/>
          <w:iCs/>
          <w:sz w:val="20"/>
          <w:szCs w:val="20"/>
        </w:rPr>
        <w:t xml:space="preserve"> </w:t>
      </w:r>
      <w:r w:rsidR="00BF3D41" w:rsidRPr="008F5F71">
        <w:rPr>
          <w:rFonts w:asciiTheme="majorBidi" w:hAnsiTheme="majorBidi" w:cstheme="majorBidi"/>
          <w:b/>
          <w:bCs/>
          <w:i/>
          <w:iCs/>
          <w:sz w:val="20"/>
          <w:szCs w:val="20"/>
        </w:rPr>
        <w:t>et al</w:t>
      </w:r>
      <w:r w:rsidR="00BF3D41" w:rsidRPr="008F5F71">
        <w:rPr>
          <w:rFonts w:asciiTheme="majorBidi" w:hAnsiTheme="majorBidi" w:cstheme="majorBidi"/>
          <w:b/>
          <w:bCs/>
          <w:sz w:val="20"/>
          <w:szCs w:val="20"/>
        </w:rPr>
        <w:t>., 2010</w:t>
      </w:r>
      <w:r w:rsidRPr="008F5F71">
        <w:rPr>
          <w:rFonts w:asciiTheme="majorBidi" w:hAnsiTheme="majorBidi" w:cstheme="majorBidi"/>
          <w:b/>
          <w:bCs/>
          <w:sz w:val="20"/>
          <w:szCs w:val="20"/>
        </w:rPr>
        <w:t>).</w:t>
      </w:r>
      <w:r w:rsidRPr="008F5F71">
        <w:rPr>
          <w:rFonts w:asciiTheme="majorBidi" w:hAnsiTheme="majorBidi" w:cstheme="majorBidi"/>
          <w:sz w:val="20"/>
          <w:szCs w:val="20"/>
        </w:rPr>
        <w:t xml:space="preserve"> A similar study in premenopausal women (12 wk of weight reduction program) showed that the concentrations of vitamin D increased by 2.9 </w:t>
      </w:r>
      <w:proofErr w:type="spellStart"/>
      <w:r w:rsidRPr="008F5F71">
        <w:rPr>
          <w:rFonts w:asciiTheme="majorBidi" w:hAnsiTheme="majorBidi" w:cstheme="majorBidi"/>
          <w:sz w:val="20"/>
          <w:szCs w:val="20"/>
        </w:rPr>
        <w:t>ng</w:t>
      </w:r>
      <w:proofErr w:type="spellEnd"/>
      <w:r w:rsidRPr="008F5F71">
        <w:rPr>
          <w:rFonts w:asciiTheme="majorBidi" w:hAnsiTheme="majorBidi" w:cstheme="majorBidi"/>
          <w:sz w:val="20"/>
          <w:szCs w:val="20"/>
        </w:rPr>
        <w:t>/</w:t>
      </w:r>
      <w:proofErr w:type="spellStart"/>
      <w:r w:rsidRPr="008F5F71">
        <w:rPr>
          <w:rFonts w:asciiTheme="majorBidi" w:hAnsiTheme="majorBidi" w:cstheme="majorBidi"/>
          <w:sz w:val="20"/>
          <w:szCs w:val="20"/>
        </w:rPr>
        <w:t>mL</w:t>
      </w:r>
      <w:proofErr w:type="spellEnd"/>
      <w:r w:rsidRPr="008F5F71">
        <w:rPr>
          <w:rFonts w:asciiTheme="majorBidi" w:hAnsiTheme="majorBidi" w:cstheme="majorBidi"/>
          <w:sz w:val="20"/>
          <w:szCs w:val="20"/>
        </w:rPr>
        <w:t xml:space="preserve"> (from 30.3 to 33.2 </w:t>
      </w:r>
      <w:proofErr w:type="spellStart"/>
      <w:r w:rsidRPr="008F5F71">
        <w:rPr>
          <w:rFonts w:asciiTheme="majorBidi" w:hAnsiTheme="majorBidi" w:cstheme="majorBidi"/>
          <w:sz w:val="20"/>
          <w:szCs w:val="20"/>
        </w:rPr>
        <w:t>ng</w:t>
      </w:r>
      <w:proofErr w:type="spellEnd"/>
      <w:r w:rsidRPr="008F5F71">
        <w:rPr>
          <w:rFonts w:asciiTheme="majorBidi" w:hAnsiTheme="majorBidi" w:cstheme="majorBidi"/>
          <w:sz w:val="20"/>
          <w:szCs w:val="20"/>
        </w:rPr>
        <w:t>/</w:t>
      </w:r>
      <w:proofErr w:type="spellStart"/>
      <w:r w:rsidRPr="008F5F71">
        <w:rPr>
          <w:rFonts w:asciiTheme="majorBidi" w:hAnsiTheme="majorBidi" w:cstheme="majorBidi"/>
          <w:sz w:val="20"/>
          <w:szCs w:val="20"/>
        </w:rPr>
        <w:t>mL</w:t>
      </w:r>
      <w:proofErr w:type="spellEnd"/>
      <w:r w:rsidRPr="008F5F71">
        <w:rPr>
          <w:rFonts w:asciiTheme="majorBidi" w:hAnsiTheme="majorBidi" w:cstheme="majorBidi"/>
          <w:sz w:val="20"/>
          <w:szCs w:val="20"/>
        </w:rPr>
        <w:t xml:space="preserve">) </w:t>
      </w:r>
      <w:r w:rsidRPr="008F5F71">
        <w:rPr>
          <w:rFonts w:asciiTheme="majorBidi" w:hAnsiTheme="majorBidi" w:cstheme="majorBidi"/>
          <w:b/>
          <w:bCs/>
          <w:sz w:val="20"/>
          <w:szCs w:val="20"/>
        </w:rPr>
        <w:t>(</w:t>
      </w:r>
      <w:proofErr w:type="spellStart"/>
      <w:r w:rsidR="00BF3D41" w:rsidRPr="008F5F71">
        <w:rPr>
          <w:rFonts w:asciiTheme="majorBidi" w:hAnsiTheme="majorBidi" w:cstheme="majorBidi"/>
          <w:b/>
          <w:bCs/>
          <w:sz w:val="20"/>
          <w:szCs w:val="20"/>
        </w:rPr>
        <w:t>Holecki</w:t>
      </w:r>
      <w:proofErr w:type="spellEnd"/>
      <w:r w:rsidR="008F5F71">
        <w:rPr>
          <w:rFonts w:asciiTheme="majorBidi" w:hAnsiTheme="majorBidi" w:cstheme="majorBidi"/>
          <w:b/>
          <w:bCs/>
          <w:i/>
          <w:iCs/>
          <w:sz w:val="20"/>
          <w:szCs w:val="20"/>
        </w:rPr>
        <w:t xml:space="preserve"> </w:t>
      </w:r>
      <w:r w:rsidR="00BF3D41" w:rsidRPr="008F5F71">
        <w:rPr>
          <w:rFonts w:asciiTheme="majorBidi" w:hAnsiTheme="majorBidi" w:cstheme="majorBidi"/>
          <w:b/>
          <w:bCs/>
          <w:i/>
          <w:iCs/>
          <w:sz w:val="20"/>
          <w:szCs w:val="20"/>
        </w:rPr>
        <w:t>et al</w:t>
      </w:r>
      <w:r w:rsidR="00BF3D41" w:rsidRPr="008F5F71">
        <w:rPr>
          <w:rFonts w:asciiTheme="majorBidi" w:hAnsiTheme="majorBidi" w:cstheme="majorBidi"/>
          <w:b/>
          <w:bCs/>
          <w:sz w:val="20"/>
          <w:szCs w:val="20"/>
        </w:rPr>
        <w:t>., 2007</w:t>
      </w:r>
      <w:r w:rsidRPr="008F5F71">
        <w:rPr>
          <w:rFonts w:asciiTheme="majorBidi" w:hAnsiTheme="majorBidi" w:cstheme="majorBidi"/>
          <w:b/>
          <w:bCs/>
          <w:sz w:val="20"/>
          <w:szCs w:val="20"/>
        </w:rPr>
        <w:t>)</w:t>
      </w:r>
      <w:r w:rsidRPr="008F5F71">
        <w:rPr>
          <w:rFonts w:asciiTheme="majorBidi" w:hAnsiTheme="majorBidi" w:cstheme="majorBidi"/>
          <w:sz w:val="20"/>
          <w:szCs w:val="20"/>
        </w:rPr>
        <w:t xml:space="preserve">. These studies support the idea that vitamin D has been linked with BMI. In our women (n=12) who reported reduction in weight in adulthood, serum 25(OH)D concentrations was 7.24±3.08 </w:t>
      </w:r>
      <w:proofErr w:type="spellStart"/>
      <w:r w:rsidRPr="008F5F71">
        <w:rPr>
          <w:rFonts w:asciiTheme="majorBidi" w:hAnsiTheme="majorBidi" w:cstheme="majorBidi"/>
          <w:sz w:val="20"/>
          <w:szCs w:val="20"/>
        </w:rPr>
        <w:t>ng</w:t>
      </w:r>
      <w:proofErr w:type="spellEnd"/>
      <w:r w:rsidRPr="008F5F71">
        <w:rPr>
          <w:rFonts w:asciiTheme="majorBidi" w:hAnsiTheme="majorBidi" w:cstheme="majorBidi"/>
          <w:sz w:val="20"/>
          <w:szCs w:val="20"/>
        </w:rPr>
        <w:t>/</w:t>
      </w:r>
      <w:proofErr w:type="spellStart"/>
      <w:r w:rsidRPr="008F5F71">
        <w:rPr>
          <w:rFonts w:asciiTheme="majorBidi" w:hAnsiTheme="majorBidi" w:cstheme="majorBidi"/>
          <w:sz w:val="20"/>
          <w:szCs w:val="20"/>
        </w:rPr>
        <w:t>mL</w:t>
      </w:r>
      <w:proofErr w:type="spellEnd"/>
      <w:r w:rsidRPr="008F5F71">
        <w:rPr>
          <w:rFonts w:asciiTheme="majorBidi" w:hAnsiTheme="majorBidi" w:cstheme="majorBidi"/>
          <w:sz w:val="20"/>
          <w:szCs w:val="20"/>
        </w:rPr>
        <w:t xml:space="preserve">, compared to 15.4 ± 12.2 </w:t>
      </w:r>
      <w:proofErr w:type="spellStart"/>
      <w:r w:rsidRPr="008F5F71">
        <w:rPr>
          <w:rFonts w:asciiTheme="majorBidi" w:hAnsiTheme="majorBidi" w:cstheme="majorBidi"/>
          <w:sz w:val="20"/>
          <w:szCs w:val="20"/>
        </w:rPr>
        <w:t>ng</w:t>
      </w:r>
      <w:proofErr w:type="spellEnd"/>
      <w:r w:rsidRPr="008F5F71">
        <w:rPr>
          <w:rFonts w:asciiTheme="majorBidi" w:hAnsiTheme="majorBidi" w:cstheme="majorBidi"/>
          <w:sz w:val="20"/>
          <w:szCs w:val="20"/>
        </w:rPr>
        <w:t>/</w:t>
      </w:r>
      <w:proofErr w:type="spellStart"/>
      <w:r w:rsidRPr="008F5F71">
        <w:rPr>
          <w:rFonts w:asciiTheme="majorBidi" w:hAnsiTheme="majorBidi" w:cstheme="majorBidi"/>
          <w:sz w:val="20"/>
          <w:szCs w:val="20"/>
        </w:rPr>
        <w:t>mL</w:t>
      </w:r>
      <w:proofErr w:type="spellEnd"/>
      <w:r w:rsidRPr="008F5F71">
        <w:rPr>
          <w:rFonts w:asciiTheme="majorBidi" w:hAnsiTheme="majorBidi" w:cstheme="majorBidi"/>
          <w:sz w:val="20"/>
          <w:szCs w:val="20"/>
        </w:rPr>
        <w:t>, which was the average value for women in</w:t>
      </w:r>
      <w:r w:rsidRPr="00F766BB">
        <w:rPr>
          <w:rFonts w:asciiTheme="majorBidi" w:hAnsiTheme="majorBidi" w:cstheme="majorBidi"/>
          <w:sz w:val="20"/>
          <w:szCs w:val="20"/>
        </w:rPr>
        <w:t xml:space="preserve"> this study, (data not shown).</w:t>
      </w:r>
    </w:p>
    <w:p w:rsidR="001D7FBF" w:rsidRPr="00F766BB" w:rsidRDefault="001D7FBF" w:rsidP="00014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Theme="majorBidi" w:hAnsiTheme="majorBidi" w:cstheme="majorBidi"/>
          <w:sz w:val="20"/>
          <w:szCs w:val="20"/>
        </w:rPr>
      </w:pPr>
      <w:r w:rsidRPr="00F766BB">
        <w:rPr>
          <w:rFonts w:asciiTheme="majorBidi" w:hAnsiTheme="majorBidi" w:cstheme="majorBidi"/>
          <w:sz w:val="20"/>
          <w:szCs w:val="20"/>
        </w:rPr>
        <w:t xml:space="preserve">To the best of our knowledge, only one other study has assessed vitamin D status in healthy Saudi Arabian people. In this study young Saudi males and </w:t>
      </w:r>
      <w:r w:rsidRPr="00F766BB">
        <w:rPr>
          <w:rFonts w:asciiTheme="majorBidi" w:hAnsiTheme="majorBidi" w:cstheme="majorBidi"/>
          <w:sz w:val="20"/>
          <w:szCs w:val="20"/>
        </w:rPr>
        <w:lastRenderedPageBreak/>
        <w:t xml:space="preserve">females were matched on age and gender. Vitamin D deficiency was significantly higher in obese (19 %) as compared to controls (15.8 %). Mean vitamin D concentrations were 33±12 </w:t>
      </w:r>
      <w:proofErr w:type="spellStart"/>
      <w:r w:rsidRPr="00F766BB">
        <w:rPr>
          <w:rFonts w:asciiTheme="majorBidi" w:hAnsiTheme="majorBidi" w:cstheme="majorBidi"/>
          <w:sz w:val="20"/>
          <w:szCs w:val="20"/>
        </w:rPr>
        <w:t>nmol</w:t>
      </w:r>
      <w:proofErr w:type="spellEnd"/>
      <w:r w:rsidRPr="00F766BB">
        <w:rPr>
          <w:rFonts w:asciiTheme="majorBidi" w:hAnsiTheme="majorBidi" w:cstheme="majorBidi"/>
          <w:sz w:val="20"/>
          <w:szCs w:val="20"/>
        </w:rPr>
        <w:t xml:space="preserve">/L in obese people and 40.4±19.3 </w:t>
      </w:r>
      <w:proofErr w:type="spellStart"/>
      <w:r w:rsidRPr="00F766BB">
        <w:rPr>
          <w:rFonts w:asciiTheme="majorBidi" w:hAnsiTheme="majorBidi" w:cstheme="majorBidi"/>
          <w:sz w:val="20"/>
          <w:szCs w:val="20"/>
        </w:rPr>
        <w:t>nmol</w:t>
      </w:r>
      <w:proofErr w:type="spellEnd"/>
      <w:r w:rsidRPr="00F766BB">
        <w:rPr>
          <w:rFonts w:asciiTheme="majorBidi" w:hAnsiTheme="majorBidi" w:cstheme="majorBidi"/>
          <w:sz w:val="20"/>
          <w:szCs w:val="20"/>
        </w:rPr>
        <w:t>/L in lean control group (</w:t>
      </w:r>
      <w:r w:rsidR="00BF3D41" w:rsidRPr="00F766BB">
        <w:rPr>
          <w:rFonts w:asciiTheme="majorBidi" w:hAnsiTheme="majorBidi" w:cstheme="majorBidi"/>
          <w:i/>
          <w:sz w:val="20"/>
          <w:szCs w:val="20"/>
        </w:rPr>
        <w:t xml:space="preserve">p </w:t>
      </w:r>
      <w:r w:rsidRPr="00F766BB">
        <w:rPr>
          <w:rFonts w:asciiTheme="majorBidi" w:hAnsiTheme="majorBidi" w:cstheme="majorBidi"/>
          <w:sz w:val="20"/>
          <w:szCs w:val="20"/>
        </w:rPr>
        <w:t xml:space="preserve">=0.004). Additionally, among both groups vitamin D was higher in males compared to females </w:t>
      </w:r>
      <w:r w:rsidRPr="00F766BB">
        <w:rPr>
          <w:rFonts w:asciiTheme="majorBidi" w:hAnsiTheme="majorBidi" w:cstheme="majorBidi"/>
          <w:b/>
          <w:bCs/>
          <w:sz w:val="20"/>
          <w:szCs w:val="20"/>
        </w:rPr>
        <w:t>(</w:t>
      </w:r>
      <w:r w:rsidR="00BF3D41" w:rsidRPr="00F766BB">
        <w:rPr>
          <w:rFonts w:asciiTheme="majorBidi" w:hAnsiTheme="majorBidi" w:cstheme="majorBidi"/>
          <w:b/>
          <w:bCs/>
          <w:sz w:val="20"/>
          <w:szCs w:val="20"/>
        </w:rPr>
        <w:t xml:space="preserve">Al-Sultan </w:t>
      </w:r>
      <w:r w:rsidR="00BF3D41" w:rsidRPr="00F766BB">
        <w:rPr>
          <w:rFonts w:asciiTheme="majorBidi" w:hAnsiTheme="majorBidi" w:cstheme="majorBidi"/>
          <w:b/>
          <w:bCs/>
          <w:i/>
          <w:iCs/>
          <w:sz w:val="20"/>
          <w:szCs w:val="20"/>
        </w:rPr>
        <w:t>et al</w:t>
      </w:r>
      <w:r w:rsidR="00BF3D41" w:rsidRPr="00F766BB">
        <w:rPr>
          <w:rFonts w:asciiTheme="majorBidi" w:hAnsiTheme="majorBidi" w:cstheme="majorBidi"/>
          <w:b/>
          <w:bCs/>
          <w:sz w:val="20"/>
          <w:szCs w:val="20"/>
        </w:rPr>
        <w:t>., 2011</w:t>
      </w:r>
      <w:r w:rsidRPr="00F766BB">
        <w:rPr>
          <w:rFonts w:asciiTheme="majorBidi" w:hAnsiTheme="majorBidi" w:cstheme="majorBidi"/>
          <w:b/>
          <w:bCs/>
          <w:sz w:val="20"/>
          <w:szCs w:val="20"/>
        </w:rPr>
        <w:t>)</w:t>
      </w:r>
      <w:r w:rsidRPr="00F766BB">
        <w:rPr>
          <w:rFonts w:asciiTheme="majorBidi" w:hAnsiTheme="majorBidi" w:cstheme="majorBidi"/>
          <w:sz w:val="20"/>
          <w:szCs w:val="20"/>
        </w:rPr>
        <w:t>.</w:t>
      </w:r>
      <w:r w:rsidR="00014614">
        <w:rPr>
          <w:rFonts w:asciiTheme="majorBidi" w:eastAsiaTheme="minorEastAsia" w:hAnsiTheme="majorBidi" w:cstheme="majorBidi" w:hint="eastAsia"/>
          <w:sz w:val="20"/>
          <w:szCs w:val="20"/>
          <w:lang w:eastAsia="zh-CN"/>
        </w:rPr>
        <w:t xml:space="preserve"> </w:t>
      </w:r>
      <w:r w:rsidRPr="00F766BB">
        <w:rPr>
          <w:rFonts w:asciiTheme="majorBidi" w:hAnsiTheme="majorBidi" w:cstheme="majorBidi"/>
          <w:sz w:val="20"/>
          <w:szCs w:val="20"/>
        </w:rPr>
        <w:t xml:space="preserve">In </w:t>
      </w:r>
      <w:proofErr w:type="spellStart"/>
      <w:r w:rsidRPr="00F766BB">
        <w:rPr>
          <w:rFonts w:asciiTheme="majorBidi" w:hAnsiTheme="majorBidi" w:cstheme="majorBidi"/>
          <w:sz w:val="20"/>
          <w:szCs w:val="20"/>
        </w:rPr>
        <w:t>contrast</w:t>
      </w:r>
      <w:proofErr w:type="gramStart"/>
      <w:r w:rsidRPr="00F766BB">
        <w:rPr>
          <w:rFonts w:asciiTheme="majorBidi" w:hAnsiTheme="majorBidi" w:cstheme="majorBidi"/>
          <w:sz w:val="20"/>
          <w:szCs w:val="20"/>
        </w:rPr>
        <w:t>,in</w:t>
      </w:r>
      <w:proofErr w:type="spellEnd"/>
      <w:proofErr w:type="gramEnd"/>
      <w:r w:rsidRPr="00F766BB">
        <w:rPr>
          <w:rFonts w:asciiTheme="majorBidi" w:hAnsiTheme="majorBidi" w:cstheme="majorBidi"/>
          <w:sz w:val="20"/>
          <w:szCs w:val="20"/>
        </w:rPr>
        <w:t xml:space="preserve"> the present study of all women vitamin D concentrations were markedly lower, possibly related to differences in gender, age, body fat and place of residency. Both studies applied HPLC to assess vitamin D status; however previous study not only measured serum 25(OH</w:t>
      </w:r>
      <w:proofErr w:type="gramStart"/>
      <w:r w:rsidRPr="00F766BB">
        <w:rPr>
          <w:rFonts w:asciiTheme="majorBidi" w:hAnsiTheme="majorBidi" w:cstheme="majorBidi"/>
          <w:sz w:val="20"/>
          <w:szCs w:val="20"/>
        </w:rPr>
        <w:t>)D</w:t>
      </w:r>
      <w:proofErr w:type="gramEnd"/>
      <w:r w:rsidRPr="00F766BB">
        <w:rPr>
          <w:rFonts w:asciiTheme="majorBidi" w:hAnsiTheme="majorBidi" w:cstheme="majorBidi"/>
          <w:sz w:val="20"/>
          <w:szCs w:val="20"/>
        </w:rPr>
        <w:t>, but also measured serum calcium, inorganic phosphorus, intact parathyroid hormone, serum insulin, fasting glucose, renal and liver function tests.</w:t>
      </w:r>
    </w:p>
    <w:p w:rsidR="001D7FBF" w:rsidRPr="00F766BB" w:rsidRDefault="001D7FBF" w:rsidP="00014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Theme="majorBidi" w:hAnsiTheme="majorBidi" w:cstheme="majorBidi"/>
          <w:sz w:val="20"/>
          <w:szCs w:val="20"/>
        </w:rPr>
      </w:pPr>
      <w:r w:rsidRPr="00F766BB">
        <w:rPr>
          <w:rFonts w:asciiTheme="majorBidi" w:hAnsiTheme="majorBidi" w:cstheme="majorBidi"/>
          <w:sz w:val="20"/>
          <w:szCs w:val="20"/>
        </w:rPr>
        <w:t xml:space="preserve">In our participants the vast majority of women (almost 89%) were identified as vitamin D deficient (below 20 </w:t>
      </w:r>
      <w:proofErr w:type="spellStart"/>
      <w:r w:rsidRPr="00F766BB">
        <w:rPr>
          <w:rFonts w:asciiTheme="majorBidi" w:hAnsiTheme="majorBidi" w:cstheme="majorBidi"/>
          <w:sz w:val="20"/>
          <w:szCs w:val="20"/>
        </w:rPr>
        <w:t>ng</w:t>
      </w:r>
      <w:proofErr w:type="spellEnd"/>
      <w:r w:rsidRPr="00F766BB">
        <w:rPr>
          <w:rFonts w:asciiTheme="majorBidi" w:hAnsiTheme="majorBidi" w:cstheme="majorBidi"/>
          <w:sz w:val="20"/>
          <w:szCs w:val="20"/>
        </w:rPr>
        <w:t>/</w:t>
      </w:r>
      <w:proofErr w:type="spellStart"/>
      <w:r w:rsidRPr="00F766BB">
        <w:rPr>
          <w:rFonts w:asciiTheme="majorBidi" w:hAnsiTheme="majorBidi" w:cstheme="majorBidi"/>
          <w:sz w:val="20"/>
          <w:szCs w:val="20"/>
        </w:rPr>
        <w:t>mL</w:t>
      </w:r>
      <w:proofErr w:type="spellEnd"/>
      <w:r w:rsidRPr="00F766BB">
        <w:rPr>
          <w:rFonts w:asciiTheme="majorBidi" w:hAnsiTheme="majorBidi" w:cstheme="majorBidi"/>
          <w:sz w:val="20"/>
          <w:szCs w:val="20"/>
        </w:rPr>
        <w:t xml:space="preserve">). These data are consistent with another research showing that the Asian population also has an extremely high prevalence of vitamin D deficiency </w:t>
      </w:r>
      <w:r w:rsidRPr="00F766BB">
        <w:rPr>
          <w:rFonts w:asciiTheme="majorBidi" w:hAnsiTheme="majorBidi" w:cstheme="majorBidi"/>
          <w:b/>
          <w:bCs/>
          <w:sz w:val="20"/>
          <w:szCs w:val="20"/>
        </w:rPr>
        <w:t>(</w:t>
      </w:r>
      <w:r w:rsidR="00575D3C" w:rsidRPr="00F766BB">
        <w:rPr>
          <w:rFonts w:asciiTheme="majorBidi" w:hAnsiTheme="majorBidi" w:cstheme="majorBidi"/>
          <w:b/>
          <w:bCs/>
          <w:sz w:val="20"/>
          <w:szCs w:val="20"/>
        </w:rPr>
        <w:t>Shaw and Pal, 2002</w:t>
      </w:r>
      <w:r w:rsidRPr="00F766BB">
        <w:rPr>
          <w:rFonts w:asciiTheme="majorBidi" w:hAnsiTheme="majorBidi" w:cstheme="majorBidi"/>
          <w:b/>
          <w:bCs/>
          <w:sz w:val="20"/>
          <w:szCs w:val="20"/>
        </w:rPr>
        <w:t>)</w:t>
      </w:r>
      <w:r w:rsidRPr="00F766BB">
        <w:rPr>
          <w:rFonts w:asciiTheme="majorBidi" w:hAnsiTheme="majorBidi" w:cstheme="majorBidi"/>
          <w:sz w:val="20"/>
          <w:szCs w:val="20"/>
        </w:rPr>
        <w:t xml:space="preserve">. In western Saudi Arabia vitamin D deficiency is widely spread in both genders especially females </w:t>
      </w:r>
      <w:r w:rsidRPr="00F766BB">
        <w:rPr>
          <w:rFonts w:asciiTheme="majorBidi" w:hAnsiTheme="majorBidi" w:cstheme="majorBidi"/>
          <w:b/>
          <w:bCs/>
          <w:sz w:val="20"/>
          <w:szCs w:val="20"/>
        </w:rPr>
        <w:t>(</w:t>
      </w:r>
      <w:proofErr w:type="spellStart"/>
      <w:r w:rsidR="00575D3C" w:rsidRPr="00F766BB">
        <w:rPr>
          <w:rFonts w:asciiTheme="majorBidi" w:hAnsiTheme="majorBidi" w:cstheme="majorBidi"/>
          <w:b/>
          <w:bCs/>
          <w:sz w:val="20"/>
          <w:szCs w:val="20"/>
        </w:rPr>
        <w:t>Sedrani</w:t>
      </w:r>
      <w:proofErr w:type="spellEnd"/>
      <w:r w:rsidR="00B56FDD">
        <w:rPr>
          <w:rFonts w:asciiTheme="majorBidi" w:hAnsiTheme="majorBidi" w:cstheme="majorBidi"/>
          <w:b/>
          <w:bCs/>
          <w:i/>
          <w:iCs/>
          <w:sz w:val="20"/>
          <w:szCs w:val="20"/>
        </w:rPr>
        <w:t xml:space="preserve"> </w:t>
      </w:r>
      <w:r w:rsidR="00575D3C" w:rsidRPr="00F766BB">
        <w:rPr>
          <w:rFonts w:asciiTheme="majorBidi" w:hAnsiTheme="majorBidi" w:cstheme="majorBidi"/>
          <w:b/>
          <w:bCs/>
          <w:i/>
          <w:iCs/>
          <w:sz w:val="20"/>
          <w:szCs w:val="20"/>
        </w:rPr>
        <w:t>et al</w:t>
      </w:r>
      <w:r w:rsidR="00575D3C" w:rsidRPr="00F766BB">
        <w:rPr>
          <w:rFonts w:asciiTheme="majorBidi" w:hAnsiTheme="majorBidi" w:cstheme="majorBidi"/>
          <w:b/>
          <w:bCs/>
          <w:sz w:val="20"/>
          <w:szCs w:val="20"/>
        </w:rPr>
        <w:t>., 1992</w:t>
      </w:r>
      <w:r w:rsidRPr="00F766BB">
        <w:rPr>
          <w:rFonts w:asciiTheme="majorBidi" w:hAnsiTheme="majorBidi" w:cstheme="majorBidi"/>
          <w:b/>
          <w:bCs/>
          <w:sz w:val="20"/>
          <w:szCs w:val="20"/>
        </w:rPr>
        <w:t>)</w:t>
      </w:r>
      <w:r w:rsidRPr="00F766BB">
        <w:rPr>
          <w:rFonts w:asciiTheme="majorBidi" w:hAnsiTheme="majorBidi" w:cstheme="majorBidi"/>
          <w:sz w:val="20"/>
          <w:szCs w:val="20"/>
        </w:rPr>
        <w:t xml:space="preserve">. In a study among Saudi students attending universities (n=17) the mean level of vitamin D was below 27 </w:t>
      </w:r>
      <w:proofErr w:type="spellStart"/>
      <w:r w:rsidRPr="00F766BB">
        <w:rPr>
          <w:rFonts w:asciiTheme="majorBidi" w:hAnsiTheme="majorBidi" w:cstheme="majorBidi"/>
          <w:sz w:val="20"/>
          <w:szCs w:val="20"/>
        </w:rPr>
        <w:t>ng</w:t>
      </w:r>
      <w:proofErr w:type="spellEnd"/>
      <w:r w:rsidRPr="00F766BB">
        <w:rPr>
          <w:rFonts w:asciiTheme="majorBidi" w:hAnsiTheme="majorBidi" w:cstheme="majorBidi"/>
          <w:sz w:val="20"/>
          <w:szCs w:val="20"/>
        </w:rPr>
        <w:t>/</w:t>
      </w:r>
      <w:proofErr w:type="spellStart"/>
      <w:r w:rsidRPr="00F766BB">
        <w:rPr>
          <w:rFonts w:asciiTheme="majorBidi" w:hAnsiTheme="majorBidi" w:cstheme="majorBidi"/>
          <w:sz w:val="20"/>
          <w:szCs w:val="20"/>
        </w:rPr>
        <w:t>mL</w:t>
      </w:r>
      <w:proofErr w:type="spellEnd"/>
      <w:r w:rsidR="00014614">
        <w:rPr>
          <w:rFonts w:asciiTheme="majorBidi" w:eastAsiaTheme="minorEastAsia" w:hAnsiTheme="majorBidi" w:cstheme="majorBidi" w:hint="eastAsia"/>
          <w:sz w:val="20"/>
          <w:szCs w:val="20"/>
          <w:lang w:eastAsia="zh-CN"/>
        </w:rPr>
        <w:t xml:space="preserve"> </w:t>
      </w:r>
      <w:r w:rsidRPr="00F766BB">
        <w:rPr>
          <w:rFonts w:asciiTheme="majorBidi" w:hAnsiTheme="majorBidi" w:cstheme="majorBidi"/>
          <w:b/>
          <w:bCs/>
          <w:sz w:val="20"/>
          <w:szCs w:val="20"/>
        </w:rPr>
        <w:t>(</w:t>
      </w:r>
      <w:proofErr w:type="spellStart"/>
      <w:r w:rsidR="00575D3C" w:rsidRPr="00F766BB">
        <w:rPr>
          <w:rFonts w:asciiTheme="majorBidi" w:hAnsiTheme="majorBidi" w:cstheme="majorBidi"/>
          <w:b/>
          <w:bCs/>
          <w:sz w:val="20"/>
          <w:szCs w:val="20"/>
        </w:rPr>
        <w:t>Kumosani</w:t>
      </w:r>
      <w:proofErr w:type="spellEnd"/>
      <w:r w:rsidR="00575D3C" w:rsidRPr="00F766BB">
        <w:rPr>
          <w:rFonts w:asciiTheme="majorBidi" w:hAnsiTheme="majorBidi" w:cstheme="majorBidi"/>
          <w:b/>
          <w:bCs/>
          <w:sz w:val="20"/>
          <w:szCs w:val="20"/>
        </w:rPr>
        <w:t>, 1996</w:t>
      </w:r>
      <w:r w:rsidRPr="00F766BB">
        <w:rPr>
          <w:rFonts w:asciiTheme="majorBidi" w:hAnsiTheme="majorBidi" w:cstheme="majorBidi"/>
          <w:b/>
          <w:bCs/>
          <w:sz w:val="20"/>
          <w:szCs w:val="20"/>
        </w:rPr>
        <w:t>)</w:t>
      </w:r>
      <w:r w:rsidRPr="00F766BB">
        <w:rPr>
          <w:rFonts w:asciiTheme="majorBidi" w:hAnsiTheme="majorBidi" w:cstheme="majorBidi"/>
          <w:sz w:val="20"/>
          <w:szCs w:val="20"/>
        </w:rPr>
        <w:t xml:space="preserve">. In young Saudi women more than 52% demonstrated severe </w:t>
      </w:r>
      <w:proofErr w:type="spellStart"/>
      <w:r w:rsidRPr="00F766BB">
        <w:rPr>
          <w:rFonts w:asciiTheme="majorBidi" w:hAnsiTheme="majorBidi" w:cstheme="majorBidi"/>
          <w:sz w:val="20"/>
          <w:szCs w:val="20"/>
        </w:rPr>
        <w:t>hypovitaminosis</w:t>
      </w:r>
      <w:proofErr w:type="spellEnd"/>
      <w:r w:rsidRPr="00F766BB">
        <w:rPr>
          <w:rFonts w:asciiTheme="majorBidi" w:hAnsiTheme="majorBidi" w:cstheme="majorBidi"/>
          <w:sz w:val="20"/>
          <w:szCs w:val="20"/>
        </w:rPr>
        <w:t xml:space="preserve"> D, with 25(OH</w:t>
      </w:r>
      <w:proofErr w:type="gramStart"/>
      <w:r w:rsidRPr="00F766BB">
        <w:rPr>
          <w:rFonts w:asciiTheme="majorBidi" w:hAnsiTheme="majorBidi" w:cstheme="majorBidi"/>
          <w:sz w:val="20"/>
          <w:szCs w:val="20"/>
        </w:rPr>
        <w:t>)D</w:t>
      </w:r>
      <w:proofErr w:type="gramEnd"/>
      <w:r w:rsidRPr="00F766BB">
        <w:rPr>
          <w:rFonts w:asciiTheme="majorBidi" w:hAnsiTheme="majorBidi" w:cstheme="majorBidi"/>
          <w:sz w:val="20"/>
          <w:szCs w:val="20"/>
        </w:rPr>
        <w:t xml:space="preserve"> levels below 8 </w:t>
      </w:r>
      <w:proofErr w:type="spellStart"/>
      <w:r w:rsidRPr="00F766BB">
        <w:rPr>
          <w:rFonts w:asciiTheme="majorBidi" w:hAnsiTheme="majorBidi" w:cstheme="majorBidi"/>
          <w:sz w:val="20"/>
          <w:szCs w:val="20"/>
        </w:rPr>
        <w:t>ng</w:t>
      </w:r>
      <w:proofErr w:type="spellEnd"/>
      <w:r w:rsidRPr="00F766BB">
        <w:rPr>
          <w:rFonts w:asciiTheme="majorBidi" w:hAnsiTheme="majorBidi" w:cstheme="majorBidi"/>
          <w:sz w:val="20"/>
          <w:szCs w:val="20"/>
        </w:rPr>
        <w:t>/</w:t>
      </w:r>
      <w:proofErr w:type="spellStart"/>
      <w:r w:rsidRPr="00F766BB">
        <w:rPr>
          <w:rFonts w:asciiTheme="majorBidi" w:hAnsiTheme="majorBidi" w:cstheme="majorBidi"/>
          <w:sz w:val="20"/>
          <w:szCs w:val="20"/>
        </w:rPr>
        <w:t>mL</w:t>
      </w:r>
      <w:proofErr w:type="spellEnd"/>
      <w:r w:rsidRPr="00F766BB">
        <w:rPr>
          <w:rFonts w:asciiTheme="majorBidi" w:hAnsiTheme="majorBidi" w:cstheme="majorBidi"/>
          <w:sz w:val="20"/>
          <w:szCs w:val="20"/>
        </w:rPr>
        <w:t xml:space="preserve"> </w:t>
      </w:r>
      <w:r w:rsidRPr="00F766BB">
        <w:rPr>
          <w:rFonts w:asciiTheme="majorBidi" w:hAnsiTheme="majorBidi" w:cstheme="majorBidi"/>
          <w:b/>
          <w:bCs/>
          <w:sz w:val="20"/>
          <w:szCs w:val="20"/>
        </w:rPr>
        <w:t>(</w:t>
      </w:r>
      <w:proofErr w:type="spellStart"/>
      <w:r w:rsidR="00575D3C" w:rsidRPr="00F766BB">
        <w:rPr>
          <w:rFonts w:asciiTheme="majorBidi" w:hAnsiTheme="majorBidi" w:cstheme="majorBidi"/>
          <w:b/>
          <w:bCs/>
          <w:sz w:val="20"/>
          <w:szCs w:val="20"/>
        </w:rPr>
        <w:t>Ghannam</w:t>
      </w:r>
      <w:proofErr w:type="spellEnd"/>
      <w:r w:rsidR="00B56FDD">
        <w:rPr>
          <w:rFonts w:asciiTheme="majorBidi" w:hAnsiTheme="majorBidi" w:cstheme="majorBidi"/>
          <w:b/>
          <w:bCs/>
          <w:i/>
          <w:iCs/>
          <w:sz w:val="20"/>
          <w:szCs w:val="20"/>
        </w:rPr>
        <w:t xml:space="preserve"> </w:t>
      </w:r>
      <w:r w:rsidR="00575D3C" w:rsidRPr="00F766BB">
        <w:rPr>
          <w:rFonts w:asciiTheme="majorBidi" w:hAnsiTheme="majorBidi" w:cstheme="majorBidi"/>
          <w:b/>
          <w:bCs/>
          <w:i/>
          <w:iCs/>
          <w:sz w:val="20"/>
          <w:szCs w:val="20"/>
        </w:rPr>
        <w:t>et al</w:t>
      </w:r>
      <w:r w:rsidR="00575D3C" w:rsidRPr="00F766BB">
        <w:rPr>
          <w:rFonts w:asciiTheme="majorBidi" w:hAnsiTheme="majorBidi" w:cstheme="majorBidi"/>
          <w:b/>
          <w:bCs/>
          <w:sz w:val="20"/>
          <w:szCs w:val="20"/>
        </w:rPr>
        <w:t xml:space="preserve">., 1999 </w:t>
      </w:r>
      <w:r w:rsidRPr="00F766BB">
        <w:rPr>
          <w:rFonts w:asciiTheme="majorBidi" w:hAnsiTheme="majorBidi" w:cstheme="majorBidi"/>
          <w:b/>
          <w:bCs/>
          <w:sz w:val="20"/>
          <w:szCs w:val="20"/>
        </w:rPr>
        <w:t>)</w:t>
      </w:r>
      <w:r w:rsidRPr="00F766BB">
        <w:rPr>
          <w:rFonts w:asciiTheme="majorBidi" w:hAnsiTheme="majorBidi" w:cstheme="majorBidi"/>
          <w:sz w:val="20"/>
          <w:szCs w:val="20"/>
        </w:rPr>
        <w:t xml:space="preserve">. Further, the dietary intake of vitamin D in Saudi women is below the recommended level of (15μg daily) </w:t>
      </w:r>
      <w:r w:rsidRPr="00F766BB">
        <w:rPr>
          <w:rFonts w:asciiTheme="majorBidi" w:hAnsiTheme="majorBidi" w:cstheme="majorBidi"/>
          <w:b/>
          <w:bCs/>
          <w:sz w:val="20"/>
          <w:szCs w:val="20"/>
        </w:rPr>
        <w:t>(</w:t>
      </w:r>
      <w:r w:rsidR="00575D3C" w:rsidRPr="00F766BB">
        <w:rPr>
          <w:rFonts w:asciiTheme="majorBidi" w:hAnsiTheme="majorBidi" w:cstheme="majorBidi"/>
          <w:b/>
          <w:bCs/>
          <w:sz w:val="20"/>
          <w:szCs w:val="20"/>
        </w:rPr>
        <w:t xml:space="preserve">Ross </w:t>
      </w:r>
      <w:r w:rsidR="00575D3C" w:rsidRPr="00F766BB">
        <w:rPr>
          <w:rFonts w:asciiTheme="majorBidi" w:hAnsiTheme="majorBidi" w:cstheme="majorBidi"/>
          <w:b/>
          <w:bCs/>
          <w:i/>
          <w:iCs/>
          <w:sz w:val="20"/>
          <w:szCs w:val="20"/>
        </w:rPr>
        <w:t>et al</w:t>
      </w:r>
      <w:r w:rsidR="00575D3C" w:rsidRPr="00F766BB">
        <w:rPr>
          <w:rFonts w:asciiTheme="majorBidi" w:hAnsiTheme="majorBidi" w:cstheme="majorBidi"/>
          <w:b/>
          <w:bCs/>
          <w:sz w:val="20"/>
          <w:szCs w:val="20"/>
        </w:rPr>
        <w:t>., 2011</w:t>
      </w:r>
      <w:r w:rsidRPr="00F766BB">
        <w:rPr>
          <w:rFonts w:asciiTheme="majorBidi" w:hAnsiTheme="majorBidi" w:cstheme="majorBidi"/>
          <w:b/>
          <w:bCs/>
          <w:sz w:val="20"/>
          <w:szCs w:val="20"/>
        </w:rPr>
        <w:t>).</w:t>
      </w:r>
      <w:r w:rsidRPr="00F766BB">
        <w:rPr>
          <w:rFonts w:asciiTheme="majorBidi" w:hAnsiTheme="majorBidi" w:cstheme="majorBidi"/>
          <w:sz w:val="20"/>
          <w:szCs w:val="20"/>
        </w:rPr>
        <w:t xml:space="preserve"> Jeddah is a sunny place with relatively high temperature, so being outdoors is very rare </w:t>
      </w:r>
      <w:r w:rsidRPr="00F766BB">
        <w:rPr>
          <w:rFonts w:asciiTheme="majorBidi" w:hAnsiTheme="majorBidi" w:cstheme="majorBidi"/>
          <w:b/>
          <w:bCs/>
          <w:sz w:val="20"/>
          <w:szCs w:val="20"/>
        </w:rPr>
        <w:t>(</w:t>
      </w:r>
      <w:proofErr w:type="spellStart"/>
      <w:r w:rsidR="00575D3C" w:rsidRPr="00F766BB">
        <w:rPr>
          <w:rFonts w:asciiTheme="majorBidi" w:hAnsiTheme="majorBidi" w:cstheme="majorBidi"/>
          <w:b/>
          <w:bCs/>
          <w:sz w:val="20"/>
          <w:szCs w:val="20"/>
        </w:rPr>
        <w:t>Fida</w:t>
      </w:r>
      <w:proofErr w:type="spellEnd"/>
      <w:r w:rsidR="00575D3C" w:rsidRPr="00F766BB">
        <w:rPr>
          <w:rFonts w:asciiTheme="majorBidi" w:hAnsiTheme="majorBidi" w:cstheme="majorBidi"/>
          <w:b/>
          <w:bCs/>
          <w:sz w:val="20"/>
          <w:szCs w:val="20"/>
        </w:rPr>
        <w:t>, 2003</w:t>
      </w:r>
      <w:r w:rsidRPr="00F766BB">
        <w:rPr>
          <w:rFonts w:asciiTheme="majorBidi" w:hAnsiTheme="majorBidi" w:cstheme="majorBidi"/>
          <w:b/>
          <w:bCs/>
          <w:sz w:val="20"/>
          <w:szCs w:val="20"/>
        </w:rPr>
        <w:t>)</w:t>
      </w:r>
      <w:r w:rsidRPr="00F766BB">
        <w:rPr>
          <w:rFonts w:asciiTheme="majorBidi" w:hAnsiTheme="majorBidi" w:cstheme="majorBidi"/>
          <w:sz w:val="20"/>
          <w:szCs w:val="20"/>
        </w:rPr>
        <w:t xml:space="preserve">. </w:t>
      </w:r>
      <w:r w:rsidR="00575D3C" w:rsidRPr="00F766BB">
        <w:rPr>
          <w:rFonts w:asciiTheme="majorBidi" w:hAnsiTheme="majorBidi" w:cstheme="majorBidi"/>
          <w:sz w:val="20"/>
          <w:szCs w:val="20"/>
        </w:rPr>
        <w:t>As mentioned, w</w:t>
      </w:r>
      <w:r w:rsidRPr="00F766BB">
        <w:rPr>
          <w:rFonts w:asciiTheme="majorBidi" w:hAnsiTheme="majorBidi" w:cstheme="majorBidi"/>
          <w:sz w:val="20"/>
          <w:szCs w:val="20"/>
        </w:rPr>
        <w:t xml:space="preserve">omen try to avoid the sun as much as they can and/or use a sunscreen with a sun protection factor SPF &gt;15, which may reduce vitamin D synthesis by more than 99.5%. Additionally, clothing practices in the Arabian Gulf, including Saudi Arabia, contribute to vitamin D deficiency. </w:t>
      </w:r>
    </w:p>
    <w:p w:rsidR="000324F8" w:rsidRDefault="00B36169" w:rsidP="00014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Theme="majorBidi" w:eastAsiaTheme="minorEastAsia" w:hAnsiTheme="majorBidi" w:cstheme="majorBidi" w:hint="eastAsia"/>
          <w:sz w:val="20"/>
          <w:szCs w:val="20"/>
          <w:lang w:eastAsia="zh-CN"/>
        </w:rPr>
      </w:pPr>
      <w:r w:rsidRPr="00F766BB">
        <w:rPr>
          <w:rFonts w:asciiTheme="majorBidi" w:hAnsiTheme="majorBidi" w:cstheme="majorBidi"/>
          <w:sz w:val="20"/>
          <w:szCs w:val="20"/>
        </w:rPr>
        <w:t>T</w:t>
      </w:r>
      <w:r w:rsidR="001D7FBF" w:rsidRPr="00F766BB">
        <w:rPr>
          <w:rFonts w:asciiTheme="majorBidi" w:hAnsiTheme="majorBidi" w:cstheme="majorBidi"/>
          <w:sz w:val="20"/>
          <w:szCs w:val="20"/>
        </w:rPr>
        <w:t xml:space="preserve">his </w:t>
      </w:r>
      <w:proofErr w:type="spellStart"/>
      <w:r w:rsidRPr="00F766BB">
        <w:rPr>
          <w:rFonts w:asciiTheme="majorBidi" w:hAnsiTheme="majorBidi" w:cstheme="majorBidi"/>
          <w:sz w:val="20"/>
          <w:szCs w:val="20"/>
        </w:rPr>
        <w:t>studyreported</w:t>
      </w:r>
      <w:proofErr w:type="spellEnd"/>
      <w:r w:rsidR="001D7FBF" w:rsidRPr="00F766BB">
        <w:rPr>
          <w:rFonts w:asciiTheme="majorBidi" w:hAnsiTheme="majorBidi" w:cstheme="majorBidi"/>
          <w:sz w:val="20"/>
          <w:szCs w:val="20"/>
        </w:rPr>
        <w:t xml:space="preserve"> that</w:t>
      </w:r>
      <w:r w:rsidR="00835E69" w:rsidRPr="00F766BB">
        <w:rPr>
          <w:rFonts w:asciiTheme="majorBidi" w:hAnsiTheme="majorBidi" w:cstheme="majorBidi"/>
          <w:sz w:val="20"/>
          <w:szCs w:val="20"/>
        </w:rPr>
        <w:t>,</w:t>
      </w:r>
      <w:r w:rsidR="001D7FBF" w:rsidRPr="00F766BB">
        <w:rPr>
          <w:rFonts w:asciiTheme="majorBidi" w:hAnsiTheme="majorBidi" w:cstheme="majorBidi"/>
          <w:sz w:val="20"/>
          <w:szCs w:val="20"/>
        </w:rPr>
        <w:t xml:space="preserve"> Saudi Arabian women are at great risk</w:t>
      </w:r>
      <w:r w:rsidR="00575D3C" w:rsidRPr="00F766BB">
        <w:rPr>
          <w:rFonts w:asciiTheme="majorBidi" w:hAnsiTheme="majorBidi" w:cstheme="majorBidi"/>
          <w:sz w:val="20"/>
          <w:szCs w:val="20"/>
        </w:rPr>
        <w:t xml:space="preserve"> for vitamin D deficiency, but</w:t>
      </w:r>
      <w:r w:rsidR="001D7FBF" w:rsidRPr="00F766BB">
        <w:rPr>
          <w:rFonts w:asciiTheme="majorBidi" w:hAnsiTheme="majorBidi" w:cstheme="majorBidi"/>
          <w:sz w:val="20"/>
          <w:szCs w:val="20"/>
        </w:rPr>
        <w:t xml:space="preserve"> body size is not as strong associated </w:t>
      </w:r>
      <w:r w:rsidR="00575D3C" w:rsidRPr="00F766BB">
        <w:rPr>
          <w:rFonts w:asciiTheme="majorBidi" w:hAnsiTheme="majorBidi" w:cstheme="majorBidi"/>
          <w:sz w:val="20"/>
          <w:szCs w:val="20"/>
        </w:rPr>
        <w:t>factors</w:t>
      </w:r>
      <w:r w:rsidR="001D7FBF" w:rsidRPr="00F766BB">
        <w:rPr>
          <w:rFonts w:asciiTheme="majorBidi" w:hAnsiTheme="majorBidi" w:cstheme="majorBidi"/>
          <w:sz w:val="20"/>
          <w:szCs w:val="20"/>
        </w:rPr>
        <w:t>. Our work suggests increased efforts should be made to assess vitamin D status as well as evaluate the effectiveness of vitamin D supplementation in the Saudi Arabian population. We recommend a larger cohort with longitudinal design and repeated sampling for serum 25(OH</w:t>
      </w:r>
      <w:proofErr w:type="gramStart"/>
      <w:r w:rsidR="001D7FBF" w:rsidRPr="00F766BB">
        <w:rPr>
          <w:rFonts w:asciiTheme="majorBidi" w:hAnsiTheme="majorBidi" w:cstheme="majorBidi"/>
          <w:sz w:val="20"/>
          <w:szCs w:val="20"/>
        </w:rPr>
        <w:t>)D</w:t>
      </w:r>
      <w:proofErr w:type="gramEnd"/>
      <w:r w:rsidR="001D7FBF" w:rsidRPr="00F766BB">
        <w:rPr>
          <w:rFonts w:asciiTheme="majorBidi" w:hAnsiTheme="majorBidi" w:cstheme="majorBidi"/>
          <w:sz w:val="20"/>
          <w:szCs w:val="20"/>
        </w:rPr>
        <w:t xml:space="preserve"> and weight assessment. Additionally, evaluation vitamin D supplementation </w:t>
      </w:r>
      <w:r w:rsidR="00835E69" w:rsidRPr="00F766BB">
        <w:rPr>
          <w:rFonts w:asciiTheme="majorBidi" w:hAnsiTheme="majorBidi" w:cstheme="majorBidi"/>
          <w:sz w:val="20"/>
          <w:szCs w:val="20"/>
        </w:rPr>
        <w:t xml:space="preserve">effect </w:t>
      </w:r>
      <w:r w:rsidR="001D7FBF" w:rsidRPr="00F766BB">
        <w:rPr>
          <w:rFonts w:asciiTheme="majorBidi" w:hAnsiTheme="majorBidi" w:cstheme="majorBidi"/>
          <w:sz w:val="20"/>
          <w:szCs w:val="20"/>
        </w:rPr>
        <w:t xml:space="preserve">on status in normal and overweight/obese Saudi women, and </w:t>
      </w:r>
      <w:r w:rsidR="00575D3C" w:rsidRPr="00F766BB">
        <w:rPr>
          <w:rFonts w:asciiTheme="majorBidi" w:hAnsiTheme="majorBidi" w:cstheme="majorBidi"/>
          <w:sz w:val="20"/>
          <w:szCs w:val="20"/>
        </w:rPr>
        <w:t>determine</w:t>
      </w:r>
      <w:r w:rsidR="001D7FBF" w:rsidRPr="00F766BB">
        <w:rPr>
          <w:rFonts w:asciiTheme="majorBidi" w:hAnsiTheme="majorBidi" w:cstheme="majorBidi"/>
          <w:sz w:val="20"/>
          <w:szCs w:val="20"/>
        </w:rPr>
        <w:t xml:space="preserve"> the relationship between circulating vitamin D and weight loss in adults. </w:t>
      </w:r>
    </w:p>
    <w:p w:rsidR="00014614" w:rsidRDefault="00014614" w:rsidP="00014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Theme="majorBidi" w:eastAsiaTheme="minorEastAsia" w:hAnsiTheme="majorBidi" w:cstheme="majorBidi" w:hint="eastAsia"/>
          <w:sz w:val="20"/>
          <w:szCs w:val="20"/>
          <w:lang w:eastAsia="zh-CN"/>
        </w:rPr>
      </w:pPr>
    </w:p>
    <w:p w:rsidR="00014614" w:rsidRDefault="00014614" w:rsidP="00014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Theme="majorBidi" w:eastAsiaTheme="minorEastAsia" w:hAnsiTheme="majorBidi" w:cstheme="majorBidi" w:hint="eastAsia"/>
          <w:sz w:val="20"/>
          <w:szCs w:val="20"/>
          <w:lang w:eastAsia="zh-CN"/>
        </w:rPr>
      </w:pPr>
    </w:p>
    <w:p w:rsidR="00014614" w:rsidRPr="00014614" w:rsidRDefault="00014614" w:rsidP="000146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6"/>
        <w:jc w:val="both"/>
        <w:rPr>
          <w:rFonts w:asciiTheme="majorBidi" w:eastAsiaTheme="minorEastAsia" w:hAnsiTheme="majorBidi" w:cstheme="majorBidi" w:hint="eastAsia"/>
          <w:b/>
          <w:sz w:val="20"/>
          <w:szCs w:val="20"/>
          <w:lang w:eastAsia="zh-CN"/>
        </w:rPr>
      </w:pPr>
    </w:p>
    <w:p w:rsidR="00272C0D" w:rsidRPr="00F766BB" w:rsidRDefault="005362D7" w:rsidP="00014614">
      <w:pPr>
        <w:adjustRightInd w:val="0"/>
        <w:snapToGrid w:val="0"/>
        <w:jc w:val="both"/>
        <w:rPr>
          <w:rFonts w:asciiTheme="majorBidi" w:hAnsiTheme="majorBidi" w:cstheme="majorBidi"/>
          <w:b/>
          <w:color w:val="1A1A1A"/>
          <w:sz w:val="20"/>
          <w:szCs w:val="20"/>
        </w:rPr>
      </w:pPr>
      <w:proofErr w:type="gramStart"/>
      <w:r w:rsidRPr="00F766BB">
        <w:rPr>
          <w:rFonts w:asciiTheme="majorBidi" w:hAnsiTheme="majorBidi" w:cstheme="majorBidi"/>
          <w:b/>
          <w:color w:val="1A1A1A"/>
          <w:sz w:val="20"/>
          <w:szCs w:val="20"/>
        </w:rPr>
        <w:lastRenderedPageBreak/>
        <w:t>R</w:t>
      </w:r>
      <w:r w:rsidR="00AE27A0" w:rsidRPr="00F766BB">
        <w:rPr>
          <w:rFonts w:asciiTheme="majorBidi" w:hAnsiTheme="majorBidi" w:cstheme="majorBidi"/>
          <w:b/>
          <w:color w:val="1A1A1A"/>
          <w:sz w:val="20"/>
          <w:szCs w:val="20"/>
        </w:rPr>
        <w:t>eferences.</w:t>
      </w:r>
      <w:proofErr w:type="gramEnd"/>
    </w:p>
    <w:p w:rsidR="00E508E7" w:rsidRPr="00F766BB" w:rsidRDefault="00E508E7" w:rsidP="00014614">
      <w:pPr>
        <w:adjustRightInd w:val="0"/>
        <w:snapToGrid w:val="0"/>
        <w:ind w:left="284" w:right="-6" w:hanging="284"/>
        <w:jc w:val="both"/>
        <w:rPr>
          <w:rFonts w:asciiTheme="majorBidi" w:hAnsiTheme="majorBidi" w:cstheme="majorBidi"/>
          <w:sz w:val="20"/>
          <w:szCs w:val="20"/>
        </w:rPr>
      </w:pPr>
      <w:r w:rsidRPr="00F766BB">
        <w:rPr>
          <w:rFonts w:asciiTheme="majorBidi" w:hAnsiTheme="majorBidi" w:cstheme="majorBidi"/>
          <w:b/>
          <w:bCs/>
          <w:sz w:val="20"/>
          <w:szCs w:val="20"/>
        </w:rPr>
        <w:t>Al-</w:t>
      </w:r>
      <w:proofErr w:type="spellStart"/>
      <w:r w:rsidRPr="00F766BB">
        <w:rPr>
          <w:rFonts w:asciiTheme="majorBidi" w:hAnsiTheme="majorBidi" w:cstheme="majorBidi"/>
          <w:b/>
          <w:bCs/>
          <w:sz w:val="20"/>
          <w:szCs w:val="20"/>
        </w:rPr>
        <w:t>Rethaiaa</w:t>
      </w:r>
      <w:proofErr w:type="spellEnd"/>
      <w:r w:rsidRPr="00F766BB">
        <w:rPr>
          <w:rFonts w:asciiTheme="majorBidi" w:hAnsiTheme="majorBidi" w:cstheme="majorBidi"/>
          <w:b/>
          <w:bCs/>
          <w:sz w:val="20"/>
          <w:szCs w:val="20"/>
        </w:rPr>
        <w:t xml:space="preserve">, A.S., </w:t>
      </w:r>
      <w:proofErr w:type="spellStart"/>
      <w:r w:rsidRPr="00F766BB">
        <w:rPr>
          <w:rFonts w:asciiTheme="majorBidi" w:hAnsiTheme="majorBidi" w:cstheme="majorBidi"/>
          <w:b/>
          <w:bCs/>
          <w:sz w:val="20"/>
          <w:szCs w:val="20"/>
        </w:rPr>
        <w:t>Fahmy</w:t>
      </w:r>
      <w:proofErr w:type="spellEnd"/>
      <w:r w:rsidRPr="00F766BB">
        <w:rPr>
          <w:rFonts w:asciiTheme="majorBidi" w:hAnsiTheme="majorBidi" w:cstheme="majorBidi"/>
          <w:b/>
          <w:bCs/>
          <w:sz w:val="20"/>
          <w:szCs w:val="20"/>
        </w:rPr>
        <w:t>, A.E. and Al-</w:t>
      </w:r>
      <w:proofErr w:type="spellStart"/>
      <w:r w:rsidRPr="00F766BB">
        <w:rPr>
          <w:rFonts w:asciiTheme="majorBidi" w:hAnsiTheme="majorBidi" w:cstheme="majorBidi"/>
          <w:b/>
          <w:bCs/>
          <w:sz w:val="20"/>
          <w:szCs w:val="20"/>
        </w:rPr>
        <w:t>Shwaiyat</w:t>
      </w:r>
      <w:proofErr w:type="spellEnd"/>
      <w:r w:rsidRPr="00F766BB">
        <w:rPr>
          <w:rFonts w:asciiTheme="majorBidi" w:hAnsiTheme="majorBidi" w:cstheme="majorBidi"/>
          <w:b/>
          <w:bCs/>
          <w:sz w:val="20"/>
          <w:szCs w:val="20"/>
        </w:rPr>
        <w:t>, N.M. (2010).</w:t>
      </w:r>
      <w:r w:rsidRPr="00F766BB">
        <w:rPr>
          <w:rFonts w:asciiTheme="majorBidi" w:hAnsiTheme="majorBidi" w:cstheme="majorBidi"/>
          <w:sz w:val="20"/>
          <w:szCs w:val="20"/>
        </w:rPr>
        <w:t xml:space="preserve">Obesity and Eating Habits </w:t>
      </w:r>
      <w:proofErr w:type="gramStart"/>
      <w:r w:rsidRPr="00F766BB">
        <w:rPr>
          <w:rFonts w:asciiTheme="majorBidi" w:hAnsiTheme="majorBidi" w:cstheme="majorBidi"/>
          <w:sz w:val="20"/>
          <w:szCs w:val="20"/>
        </w:rPr>
        <w:t>Among</w:t>
      </w:r>
      <w:proofErr w:type="gramEnd"/>
      <w:r w:rsidRPr="00F766BB">
        <w:rPr>
          <w:rFonts w:asciiTheme="majorBidi" w:hAnsiTheme="majorBidi" w:cstheme="majorBidi"/>
          <w:sz w:val="20"/>
          <w:szCs w:val="20"/>
        </w:rPr>
        <w:t xml:space="preserve"> College Students in Saudi Arabia: a Cross Sectional Study. </w:t>
      </w:r>
      <w:proofErr w:type="spellStart"/>
      <w:proofErr w:type="gramStart"/>
      <w:r w:rsidRPr="00F766BB">
        <w:rPr>
          <w:rFonts w:asciiTheme="majorBidi" w:hAnsiTheme="majorBidi" w:cstheme="majorBidi"/>
          <w:sz w:val="20"/>
          <w:szCs w:val="20"/>
        </w:rPr>
        <w:t>Nutr.J</w:t>
      </w:r>
      <w:proofErr w:type="spellEnd"/>
      <w:r w:rsidRPr="00F766BB">
        <w:rPr>
          <w:rFonts w:asciiTheme="majorBidi" w:hAnsiTheme="majorBidi" w:cstheme="majorBidi"/>
          <w:sz w:val="20"/>
          <w:szCs w:val="20"/>
        </w:rPr>
        <w:t>.,</w:t>
      </w:r>
      <w:proofErr w:type="gramEnd"/>
      <w:r w:rsidRPr="00F766BB">
        <w:rPr>
          <w:rFonts w:asciiTheme="majorBidi" w:hAnsiTheme="majorBidi" w:cstheme="majorBidi"/>
          <w:sz w:val="20"/>
          <w:szCs w:val="20"/>
        </w:rPr>
        <w:t xml:space="preserve"> 9.</w:t>
      </w:r>
    </w:p>
    <w:p w:rsidR="00E508E7" w:rsidRPr="00F766BB" w:rsidRDefault="00E508E7" w:rsidP="00014614">
      <w:pPr>
        <w:tabs>
          <w:tab w:val="right" w:pos="426"/>
        </w:tabs>
        <w:adjustRightInd w:val="0"/>
        <w:snapToGrid w:val="0"/>
        <w:ind w:left="284" w:right="-6" w:hanging="284"/>
        <w:jc w:val="both"/>
        <w:rPr>
          <w:rFonts w:asciiTheme="majorBidi" w:hAnsiTheme="majorBidi" w:cstheme="majorBidi"/>
          <w:sz w:val="20"/>
          <w:szCs w:val="20"/>
        </w:rPr>
      </w:pPr>
      <w:r w:rsidRPr="00F766BB">
        <w:rPr>
          <w:rFonts w:asciiTheme="majorBidi" w:hAnsiTheme="majorBidi" w:cstheme="majorBidi"/>
          <w:b/>
          <w:bCs/>
          <w:sz w:val="20"/>
          <w:szCs w:val="20"/>
        </w:rPr>
        <w:t xml:space="preserve">Al-Sultan, A. I., </w:t>
      </w:r>
      <w:proofErr w:type="spellStart"/>
      <w:r w:rsidRPr="00F766BB">
        <w:rPr>
          <w:rFonts w:asciiTheme="majorBidi" w:hAnsiTheme="majorBidi" w:cstheme="majorBidi"/>
          <w:b/>
          <w:bCs/>
          <w:sz w:val="20"/>
          <w:szCs w:val="20"/>
        </w:rPr>
        <w:t>Amin</w:t>
      </w:r>
      <w:proofErr w:type="spellEnd"/>
      <w:r w:rsidRPr="00F766BB">
        <w:rPr>
          <w:rFonts w:asciiTheme="majorBidi" w:hAnsiTheme="majorBidi" w:cstheme="majorBidi"/>
          <w:b/>
          <w:bCs/>
          <w:sz w:val="20"/>
          <w:szCs w:val="20"/>
        </w:rPr>
        <w:t xml:space="preserve">, T. T., </w:t>
      </w:r>
      <w:proofErr w:type="spellStart"/>
      <w:r w:rsidRPr="00F766BB">
        <w:rPr>
          <w:rFonts w:asciiTheme="majorBidi" w:hAnsiTheme="majorBidi" w:cstheme="majorBidi"/>
          <w:b/>
          <w:bCs/>
          <w:sz w:val="20"/>
          <w:szCs w:val="20"/>
        </w:rPr>
        <w:t>Abou-Seif</w:t>
      </w:r>
      <w:proofErr w:type="spellEnd"/>
      <w:r w:rsidRPr="00F766BB">
        <w:rPr>
          <w:rFonts w:asciiTheme="majorBidi" w:hAnsiTheme="majorBidi" w:cstheme="majorBidi"/>
          <w:b/>
          <w:bCs/>
          <w:sz w:val="20"/>
          <w:szCs w:val="20"/>
        </w:rPr>
        <w:t>, M. A., and Al, N. M. R. (2011)</w:t>
      </w:r>
      <w:r w:rsidRPr="00F766BB">
        <w:rPr>
          <w:rFonts w:asciiTheme="majorBidi" w:hAnsiTheme="majorBidi" w:cstheme="majorBidi"/>
          <w:sz w:val="20"/>
          <w:szCs w:val="20"/>
        </w:rPr>
        <w:t xml:space="preserve">.Vitamin D, parathyroid hormone levels and insulin sensitivity among obese young adult </w:t>
      </w:r>
      <w:proofErr w:type="spellStart"/>
      <w:r w:rsidRPr="00F766BB">
        <w:rPr>
          <w:rFonts w:asciiTheme="majorBidi" w:hAnsiTheme="majorBidi" w:cstheme="majorBidi"/>
          <w:sz w:val="20"/>
          <w:szCs w:val="20"/>
        </w:rPr>
        <w:t>Saudis.European</w:t>
      </w:r>
      <w:proofErr w:type="spellEnd"/>
      <w:r w:rsidRPr="00F766BB">
        <w:rPr>
          <w:rFonts w:asciiTheme="majorBidi" w:hAnsiTheme="majorBidi" w:cstheme="majorBidi"/>
          <w:sz w:val="20"/>
          <w:szCs w:val="20"/>
        </w:rPr>
        <w:t xml:space="preserve"> Review for Medical and Pharmacological Sciences, 15, 2, 135-47.</w:t>
      </w:r>
    </w:p>
    <w:p w:rsidR="00E508E7" w:rsidRPr="00F766BB" w:rsidRDefault="00E508E7" w:rsidP="00014614">
      <w:pPr>
        <w:tabs>
          <w:tab w:val="right" w:pos="284"/>
          <w:tab w:val="right" w:pos="426"/>
        </w:tabs>
        <w:adjustRightInd w:val="0"/>
        <w:snapToGrid w:val="0"/>
        <w:ind w:left="284" w:right="-6" w:hanging="284"/>
        <w:jc w:val="both"/>
        <w:rPr>
          <w:rFonts w:asciiTheme="majorBidi" w:hAnsiTheme="majorBidi" w:cstheme="majorBidi"/>
          <w:sz w:val="20"/>
          <w:szCs w:val="20"/>
        </w:rPr>
      </w:pPr>
      <w:r w:rsidRPr="00F766BB">
        <w:rPr>
          <w:rFonts w:asciiTheme="majorBidi" w:hAnsiTheme="majorBidi" w:cstheme="majorBidi"/>
          <w:b/>
          <w:bCs/>
          <w:sz w:val="20"/>
          <w:szCs w:val="20"/>
        </w:rPr>
        <w:t xml:space="preserve">Blum, M., </w:t>
      </w:r>
      <w:proofErr w:type="spellStart"/>
      <w:r w:rsidRPr="00F766BB">
        <w:rPr>
          <w:rFonts w:asciiTheme="majorBidi" w:hAnsiTheme="majorBidi" w:cstheme="majorBidi"/>
          <w:b/>
          <w:bCs/>
          <w:sz w:val="20"/>
          <w:szCs w:val="20"/>
        </w:rPr>
        <w:t>Dolnikowski</w:t>
      </w:r>
      <w:proofErr w:type="spellEnd"/>
      <w:r w:rsidRPr="00F766BB">
        <w:rPr>
          <w:rFonts w:asciiTheme="majorBidi" w:hAnsiTheme="majorBidi" w:cstheme="majorBidi"/>
          <w:b/>
          <w:bCs/>
          <w:sz w:val="20"/>
          <w:szCs w:val="20"/>
        </w:rPr>
        <w:t xml:space="preserve">, G., </w:t>
      </w:r>
      <w:proofErr w:type="spellStart"/>
      <w:r w:rsidRPr="00F766BB">
        <w:rPr>
          <w:rFonts w:asciiTheme="majorBidi" w:hAnsiTheme="majorBidi" w:cstheme="majorBidi"/>
          <w:b/>
          <w:bCs/>
          <w:sz w:val="20"/>
          <w:szCs w:val="20"/>
        </w:rPr>
        <w:t>Seyoum</w:t>
      </w:r>
      <w:proofErr w:type="spellEnd"/>
      <w:r w:rsidRPr="00F766BB">
        <w:rPr>
          <w:rFonts w:asciiTheme="majorBidi" w:hAnsiTheme="majorBidi" w:cstheme="majorBidi"/>
          <w:b/>
          <w:bCs/>
          <w:sz w:val="20"/>
          <w:szCs w:val="20"/>
        </w:rPr>
        <w:t xml:space="preserve">, E., Harris, S.S., Booth, </w:t>
      </w:r>
      <w:proofErr w:type="spellStart"/>
      <w:r w:rsidRPr="00F766BB">
        <w:rPr>
          <w:rFonts w:asciiTheme="majorBidi" w:hAnsiTheme="majorBidi" w:cstheme="majorBidi"/>
          <w:b/>
          <w:bCs/>
          <w:sz w:val="20"/>
          <w:szCs w:val="20"/>
        </w:rPr>
        <w:t>S.l</w:t>
      </w:r>
      <w:proofErr w:type="spellEnd"/>
      <w:r w:rsidRPr="00F766BB">
        <w:rPr>
          <w:rFonts w:asciiTheme="majorBidi" w:hAnsiTheme="majorBidi" w:cstheme="majorBidi"/>
          <w:b/>
          <w:bCs/>
          <w:sz w:val="20"/>
          <w:szCs w:val="20"/>
        </w:rPr>
        <w:t>. and Peterson, J. (2008).</w:t>
      </w:r>
      <w:r w:rsidRPr="00F766BB">
        <w:rPr>
          <w:rFonts w:asciiTheme="majorBidi" w:hAnsiTheme="majorBidi" w:cstheme="majorBidi"/>
          <w:sz w:val="20"/>
          <w:szCs w:val="20"/>
        </w:rPr>
        <w:t xml:space="preserve">Vitamin D (3) in fat </w:t>
      </w:r>
      <w:proofErr w:type="spellStart"/>
      <w:proofErr w:type="gramStart"/>
      <w:r w:rsidRPr="00F766BB">
        <w:rPr>
          <w:rFonts w:asciiTheme="majorBidi" w:hAnsiTheme="majorBidi" w:cstheme="majorBidi"/>
          <w:sz w:val="20"/>
          <w:szCs w:val="20"/>
        </w:rPr>
        <w:t>tissue.Endocrine</w:t>
      </w:r>
      <w:proofErr w:type="spellEnd"/>
      <w:r w:rsidRPr="00F766BB">
        <w:rPr>
          <w:rFonts w:asciiTheme="majorBidi" w:hAnsiTheme="majorBidi" w:cstheme="majorBidi"/>
          <w:sz w:val="20"/>
          <w:szCs w:val="20"/>
        </w:rPr>
        <w:t>.,</w:t>
      </w:r>
      <w:proofErr w:type="gramEnd"/>
      <w:r w:rsidRPr="00F766BB">
        <w:rPr>
          <w:rFonts w:asciiTheme="majorBidi" w:hAnsiTheme="majorBidi" w:cstheme="majorBidi"/>
          <w:sz w:val="20"/>
          <w:szCs w:val="20"/>
        </w:rPr>
        <w:t xml:space="preserve"> 33: 90-94.</w:t>
      </w:r>
    </w:p>
    <w:p w:rsidR="00E508E7" w:rsidRPr="00F766BB" w:rsidRDefault="00E508E7" w:rsidP="00014614">
      <w:pPr>
        <w:tabs>
          <w:tab w:val="right" w:pos="284"/>
          <w:tab w:val="right" w:pos="426"/>
        </w:tabs>
        <w:adjustRightInd w:val="0"/>
        <w:snapToGrid w:val="0"/>
        <w:ind w:left="284" w:right="-6" w:hanging="284"/>
        <w:jc w:val="both"/>
        <w:rPr>
          <w:rFonts w:asciiTheme="majorBidi" w:hAnsiTheme="majorBidi" w:cstheme="majorBidi"/>
          <w:sz w:val="20"/>
          <w:szCs w:val="20"/>
        </w:rPr>
      </w:pPr>
      <w:proofErr w:type="gramStart"/>
      <w:r w:rsidRPr="00F766BB">
        <w:rPr>
          <w:rFonts w:asciiTheme="majorBidi" w:hAnsiTheme="majorBidi" w:cstheme="majorBidi"/>
          <w:b/>
          <w:bCs/>
          <w:sz w:val="20"/>
          <w:szCs w:val="20"/>
        </w:rPr>
        <w:t>Davis, C.D. and Dwyer, J.T. (2007</w:t>
      </w:r>
      <w:r w:rsidRPr="00F766BB">
        <w:rPr>
          <w:rFonts w:asciiTheme="majorBidi" w:hAnsiTheme="majorBidi" w:cstheme="majorBidi"/>
          <w:sz w:val="20"/>
          <w:szCs w:val="20"/>
        </w:rPr>
        <w:t>).</w:t>
      </w:r>
      <w:proofErr w:type="gramEnd"/>
      <w:r w:rsidRPr="00F766BB">
        <w:rPr>
          <w:rFonts w:asciiTheme="majorBidi" w:hAnsiTheme="majorBidi" w:cstheme="majorBidi"/>
          <w:sz w:val="20"/>
          <w:szCs w:val="20"/>
        </w:rPr>
        <w:t xml:space="preserve"> The “sunshine vitamin”: benefits beyond bone? J Nat. Cancer Inst 99:1563-1565.</w:t>
      </w:r>
    </w:p>
    <w:p w:rsidR="00E508E7" w:rsidRPr="00F766BB" w:rsidRDefault="00E508E7" w:rsidP="00014614">
      <w:pPr>
        <w:tabs>
          <w:tab w:val="right" w:pos="426"/>
        </w:tabs>
        <w:adjustRightInd w:val="0"/>
        <w:snapToGrid w:val="0"/>
        <w:ind w:left="284" w:right="-6" w:hanging="284"/>
        <w:jc w:val="both"/>
        <w:rPr>
          <w:rFonts w:asciiTheme="majorBidi" w:hAnsiTheme="majorBidi" w:cstheme="majorBidi"/>
          <w:sz w:val="20"/>
          <w:szCs w:val="20"/>
        </w:rPr>
      </w:pPr>
      <w:proofErr w:type="spellStart"/>
      <w:r w:rsidRPr="00F766BB">
        <w:rPr>
          <w:rFonts w:asciiTheme="majorBidi" w:hAnsiTheme="majorBidi" w:cstheme="majorBidi"/>
          <w:b/>
          <w:bCs/>
          <w:sz w:val="20"/>
          <w:szCs w:val="20"/>
        </w:rPr>
        <w:t>Elsammak</w:t>
      </w:r>
      <w:proofErr w:type="spellEnd"/>
      <w:r w:rsidRPr="00F766BB">
        <w:rPr>
          <w:rFonts w:asciiTheme="majorBidi" w:hAnsiTheme="majorBidi" w:cstheme="majorBidi"/>
          <w:b/>
          <w:bCs/>
          <w:sz w:val="20"/>
          <w:szCs w:val="20"/>
        </w:rPr>
        <w:t>, M. Y., Al-</w:t>
      </w:r>
      <w:proofErr w:type="spellStart"/>
      <w:r w:rsidRPr="00F766BB">
        <w:rPr>
          <w:rFonts w:asciiTheme="majorBidi" w:hAnsiTheme="majorBidi" w:cstheme="majorBidi"/>
          <w:b/>
          <w:bCs/>
          <w:sz w:val="20"/>
          <w:szCs w:val="20"/>
        </w:rPr>
        <w:t>Wosaibi</w:t>
      </w:r>
      <w:proofErr w:type="spellEnd"/>
      <w:r w:rsidRPr="00F766BB">
        <w:rPr>
          <w:rFonts w:asciiTheme="majorBidi" w:hAnsiTheme="majorBidi" w:cstheme="majorBidi"/>
          <w:b/>
          <w:bCs/>
          <w:sz w:val="20"/>
          <w:szCs w:val="20"/>
        </w:rPr>
        <w:t xml:space="preserve">, A. A., </w:t>
      </w:r>
      <w:proofErr w:type="spellStart"/>
      <w:r w:rsidRPr="00F766BB">
        <w:rPr>
          <w:rFonts w:asciiTheme="majorBidi" w:hAnsiTheme="majorBidi" w:cstheme="majorBidi"/>
          <w:b/>
          <w:bCs/>
          <w:sz w:val="20"/>
          <w:szCs w:val="20"/>
        </w:rPr>
        <w:t>Alsaeed</w:t>
      </w:r>
      <w:proofErr w:type="spellEnd"/>
      <w:r w:rsidRPr="00F766BB">
        <w:rPr>
          <w:rFonts w:asciiTheme="majorBidi" w:hAnsiTheme="majorBidi" w:cstheme="majorBidi"/>
          <w:b/>
          <w:bCs/>
          <w:sz w:val="20"/>
          <w:szCs w:val="20"/>
        </w:rPr>
        <w:t>, J. and Al-</w:t>
      </w:r>
      <w:proofErr w:type="spellStart"/>
      <w:r w:rsidRPr="00F766BB">
        <w:rPr>
          <w:rFonts w:asciiTheme="majorBidi" w:hAnsiTheme="majorBidi" w:cstheme="majorBidi"/>
          <w:b/>
          <w:bCs/>
          <w:sz w:val="20"/>
          <w:szCs w:val="20"/>
        </w:rPr>
        <w:t>Howeish</w:t>
      </w:r>
      <w:proofErr w:type="spellEnd"/>
      <w:r w:rsidRPr="00F766BB">
        <w:rPr>
          <w:rFonts w:asciiTheme="majorBidi" w:hAnsiTheme="majorBidi" w:cstheme="majorBidi"/>
          <w:b/>
          <w:bCs/>
          <w:sz w:val="20"/>
          <w:szCs w:val="20"/>
        </w:rPr>
        <w:t>, A. (2010).</w:t>
      </w:r>
      <w:r w:rsidRPr="00F766BB">
        <w:rPr>
          <w:rFonts w:asciiTheme="majorBidi" w:hAnsiTheme="majorBidi" w:cstheme="majorBidi"/>
          <w:sz w:val="20"/>
          <w:szCs w:val="20"/>
        </w:rPr>
        <w:t>Vitamin D deficiency in Saudi Arabs. Hormone and Metabolic Res., 42, 5, 364-368.</w:t>
      </w:r>
    </w:p>
    <w:p w:rsidR="00E508E7" w:rsidRPr="00F766BB" w:rsidRDefault="00E508E7" w:rsidP="00014614">
      <w:pPr>
        <w:tabs>
          <w:tab w:val="right" w:pos="426"/>
        </w:tabs>
        <w:adjustRightInd w:val="0"/>
        <w:snapToGrid w:val="0"/>
        <w:ind w:left="284" w:right="-6" w:hanging="284"/>
        <w:jc w:val="both"/>
        <w:rPr>
          <w:rFonts w:asciiTheme="majorBidi" w:hAnsiTheme="majorBidi" w:cstheme="majorBidi"/>
          <w:sz w:val="20"/>
          <w:szCs w:val="20"/>
        </w:rPr>
      </w:pPr>
      <w:proofErr w:type="spellStart"/>
      <w:r w:rsidRPr="00F766BB">
        <w:rPr>
          <w:rFonts w:asciiTheme="majorBidi" w:hAnsiTheme="majorBidi" w:cstheme="majorBidi"/>
          <w:b/>
          <w:bCs/>
          <w:sz w:val="20"/>
          <w:szCs w:val="20"/>
        </w:rPr>
        <w:t>Fida</w:t>
      </w:r>
      <w:proofErr w:type="spellEnd"/>
      <w:r w:rsidRPr="00F766BB">
        <w:rPr>
          <w:rFonts w:asciiTheme="majorBidi" w:hAnsiTheme="majorBidi" w:cstheme="majorBidi"/>
          <w:b/>
          <w:bCs/>
          <w:sz w:val="20"/>
          <w:szCs w:val="20"/>
        </w:rPr>
        <w:t>, N.M</w:t>
      </w:r>
      <w:proofErr w:type="gramStart"/>
      <w:r w:rsidRPr="00F766BB">
        <w:rPr>
          <w:rFonts w:asciiTheme="majorBidi" w:hAnsiTheme="majorBidi" w:cstheme="majorBidi"/>
          <w:b/>
          <w:bCs/>
          <w:sz w:val="20"/>
          <w:szCs w:val="20"/>
        </w:rPr>
        <w:t>.(</w:t>
      </w:r>
      <w:proofErr w:type="gramEnd"/>
      <w:r w:rsidRPr="00F766BB">
        <w:rPr>
          <w:rFonts w:asciiTheme="majorBidi" w:hAnsiTheme="majorBidi" w:cstheme="majorBidi"/>
          <w:b/>
          <w:bCs/>
          <w:sz w:val="20"/>
          <w:szCs w:val="20"/>
        </w:rPr>
        <w:t>2003).</w:t>
      </w:r>
      <w:r w:rsidRPr="00F766BB">
        <w:rPr>
          <w:rFonts w:asciiTheme="majorBidi" w:hAnsiTheme="majorBidi" w:cstheme="majorBidi"/>
          <w:sz w:val="20"/>
          <w:szCs w:val="20"/>
        </w:rPr>
        <w:t xml:space="preserve">Assessment of nutritional rickets in Western Saudi </w:t>
      </w:r>
      <w:proofErr w:type="spellStart"/>
      <w:r w:rsidRPr="00F766BB">
        <w:rPr>
          <w:rFonts w:asciiTheme="majorBidi" w:hAnsiTheme="majorBidi" w:cstheme="majorBidi"/>
          <w:sz w:val="20"/>
          <w:szCs w:val="20"/>
        </w:rPr>
        <w:t>Arabia.Saudi</w:t>
      </w:r>
      <w:proofErr w:type="spellEnd"/>
      <w:r w:rsidR="00A41E67" w:rsidRPr="00F766BB">
        <w:rPr>
          <w:rFonts w:asciiTheme="majorBidi" w:hAnsiTheme="majorBidi" w:cstheme="majorBidi"/>
          <w:sz w:val="20"/>
          <w:szCs w:val="20"/>
        </w:rPr>
        <w:t>.</w:t>
      </w:r>
      <w:r w:rsidRPr="00F766BB">
        <w:rPr>
          <w:rFonts w:asciiTheme="majorBidi" w:hAnsiTheme="majorBidi" w:cstheme="majorBidi"/>
          <w:sz w:val="20"/>
          <w:szCs w:val="20"/>
        </w:rPr>
        <w:t xml:space="preserve"> Med</w:t>
      </w:r>
      <w:r w:rsidR="00A41E67" w:rsidRPr="00F766BB">
        <w:rPr>
          <w:rFonts w:asciiTheme="majorBidi" w:hAnsiTheme="majorBidi" w:cstheme="majorBidi"/>
          <w:sz w:val="20"/>
          <w:szCs w:val="20"/>
        </w:rPr>
        <w:t>.</w:t>
      </w:r>
      <w:r w:rsidRPr="00F766BB">
        <w:rPr>
          <w:rFonts w:asciiTheme="majorBidi" w:hAnsiTheme="majorBidi" w:cstheme="majorBidi"/>
          <w:sz w:val="20"/>
          <w:szCs w:val="20"/>
        </w:rPr>
        <w:t xml:space="preserve"> J.,</w:t>
      </w:r>
      <w:r w:rsidR="00014614">
        <w:rPr>
          <w:rFonts w:asciiTheme="majorBidi" w:hAnsiTheme="majorBidi" w:cstheme="majorBidi"/>
          <w:sz w:val="20"/>
          <w:szCs w:val="20"/>
        </w:rPr>
        <w:t xml:space="preserve"> </w:t>
      </w:r>
      <w:r w:rsidRPr="00F766BB">
        <w:rPr>
          <w:rFonts w:asciiTheme="majorBidi" w:hAnsiTheme="majorBidi" w:cstheme="majorBidi"/>
          <w:sz w:val="20"/>
          <w:szCs w:val="20"/>
        </w:rPr>
        <w:t>24:337-</w:t>
      </w:r>
      <w:r w:rsidR="00A41E67" w:rsidRPr="00F766BB">
        <w:rPr>
          <w:rFonts w:asciiTheme="majorBidi" w:hAnsiTheme="majorBidi" w:cstheme="majorBidi"/>
          <w:sz w:val="20"/>
          <w:szCs w:val="20"/>
        </w:rPr>
        <w:t>3</w:t>
      </w:r>
      <w:r w:rsidRPr="00F766BB">
        <w:rPr>
          <w:rFonts w:asciiTheme="majorBidi" w:hAnsiTheme="majorBidi" w:cstheme="majorBidi"/>
          <w:sz w:val="20"/>
          <w:szCs w:val="20"/>
        </w:rPr>
        <w:t>40.</w:t>
      </w:r>
    </w:p>
    <w:p w:rsidR="00E508E7" w:rsidRPr="00F766BB" w:rsidRDefault="00E508E7" w:rsidP="00014614">
      <w:pPr>
        <w:adjustRightInd w:val="0"/>
        <w:snapToGrid w:val="0"/>
        <w:ind w:left="284" w:right="-6" w:hanging="284"/>
        <w:jc w:val="both"/>
        <w:rPr>
          <w:rFonts w:asciiTheme="majorBidi" w:hAnsiTheme="majorBidi" w:cstheme="majorBidi"/>
          <w:sz w:val="20"/>
          <w:szCs w:val="20"/>
        </w:rPr>
      </w:pPr>
      <w:proofErr w:type="spellStart"/>
      <w:proofErr w:type="gramStart"/>
      <w:r w:rsidRPr="00F766BB">
        <w:rPr>
          <w:rFonts w:asciiTheme="majorBidi" w:hAnsiTheme="majorBidi" w:cstheme="majorBidi"/>
          <w:b/>
          <w:bCs/>
          <w:sz w:val="20"/>
          <w:szCs w:val="20"/>
        </w:rPr>
        <w:t>Ghannam</w:t>
      </w:r>
      <w:proofErr w:type="spellEnd"/>
      <w:r w:rsidRPr="00F766BB">
        <w:rPr>
          <w:rFonts w:asciiTheme="majorBidi" w:hAnsiTheme="majorBidi" w:cstheme="majorBidi"/>
          <w:b/>
          <w:bCs/>
          <w:sz w:val="20"/>
          <w:szCs w:val="20"/>
        </w:rPr>
        <w:t xml:space="preserve">, N.N., </w:t>
      </w:r>
      <w:proofErr w:type="spellStart"/>
      <w:r w:rsidRPr="00F766BB">
        <w:rPr>
          <w:rFonts w:asciiTheme="majorBidi" w:hAnsiTheme="majorBidi" w:cstheme="majorBidi"/>
          <w:b/>
          <w:bCs/>
          <w:sz w:val="20"/>
          <w:szCs w:val="20"/>
        </w:rPr>
        <w:t>Hammani</w:t>
      </w:r>
      <w:proofErr w:type="spellEnd"/>
      <w:r w:rsidRPr="00F766BB">
        <w:rPr>
          <w:rFonts w:asciiTheme="majorBidi" w:hAnsiTheme="majorBidi" w:cstheme="majorBidi"/>
          <w:b/>
          <w:bCs/>
          <w:sz w:val="20"/>
          <w:szCs w:val="20"/>
        </w:rPr>
        <w:t xml:space="preserve">, M.M., </w:t>
      </w:r>
      <w:proofErr w:type="spellStart"/>
      <w:r w:rsidRPr="00F766BB">
        <w:rPr>
          <w:rFonts w:asciiTheme="majorBidi" w:hAnsiTheme="majorBidi" w:cstheme="majorBidi"/>
          <w:b/>
          <w:bCs/>
          <w:sz w:val="20"/>
          <w:szCs w:val="20"/>
        </w:rPr>
        <w:t>Bakheet</w:t>
      </w:r>
      <w:proofErr w:type="spellEnd"/>
      <w:r w:rsidRPr="00F766BB">
        <w:rPr>
          <w:rFonts w:asciiTheme="majorBidi" w:hAnsiTheme="majorBidi" w:cstheme="majorBidi"/>
          <w:b/>
          <w:bCs/>
          <w:sz w:val="20"/>
          <w:szCs w:val="20"/>
        </w:rPr>
        <w:t>, S.M. and Khan, B.A. (1999).</w:t>
      </w:r>
      <w:proofErr w:type="gramEnd"/>
      <w:r w:rsidRPr="00F766BB">
        <w:rPr>
          <w:rFonts w:asciiTheme="majorBidi" w:hAnsiTheme="majorBidi" w:cstheme="majorBidi"/>
          <w:sz w:val="20"/>
          <w:szCs w:val="20"/>
        </w:rPr>
        <w:t xml:space="preserve"> Bone mineral density of the spine and femur in healthy Saudi females: Relation to vitamin D status, pregnancy and lactation. </w:t>
      </w:r>
      <w:proofErr w:type="spellStart"/>
      <w:proofErr w:type="gramStart"/>
      <w:r w:rsidRPr="00F766BB">
        <w:rPr>
          <w:rFonts w:asciiTheme="majorBidi" w:hAnsiTheme="majorBidi" w:cstheme="majorBidi"/>
          <w:sz w:val="20"/>
          <w:szCs w:val="20"/>
        </w:rPr>
        <w:t>Calcif</w:t>
      </w:r>
      <w:proofErr w:type="spellEnd"/>
      <w:r w:rsidRPr="00F766BB">
        <w:rPr>
          <w:rFonts w:asciiTheme="majorBidi" w:hAnsiTheme="majorBidi" w:cstheme="majorBidi"/>
          <w:sz w:val="20"/>
          <w:szCs w:val="20"/>
        </w:rPr>
        <w:t>.</w:t>
      </w:r>
      <w:proofErr w:type="gramEnd"/>
      <w:r w:rsidRPr="00F766BB">
        <w:rPr>
          <w:rFonts w:asciiTheme="majorBidi" w:hAnsiTheme="majorBidi" w:cstheme="majorBidi"/>
          <w:sz w:val="20"/>
          <w:szCs w:val="20"/>
        </w:rPr>
        <w:t xml:space="preserve"> Tissue Int., </w:t>
      </w:r>
      <w:r w:rsidRPr="00F766BB">
        <w:rPr>
          <w:rFonts w:asciiTheme="majorBidi" w:hAnsiTheme="majorBidi" w:cstheme="majorBidi"/>
          <w:bCs/>
          <w:sz w:val="20"/>
          <w:szCs w:val="20"/>
        </w:rPr>
        <w:t>65:</w:t>
      </w:r>
      <w:r w:rsidRPr="00F766BB">
        <w:rPr>
          <w:rFonts w:asciiTheme="majorBidi" w:hAnsiTheme="majorBidi" w:cstheme="majorBidi"/>
          <w:sz w:val="20"/>
          <w:szCs w:val="20"/>
        </w:rPr>
        <w:t>23-28.</w:t>
      </w:r>
    </w:p>
    <w:p w:rsidR="003F48E9" w:rsidRPr="00F766BB" w:rsidRDefault="003F48E9" w:rsidP="00014614">
      <w:pPr>
        <w:tabs>
          <w:tab w:val="right" w:pos="284"/>
          <w:tab w:val="right" w:pos="426"/>
        </w:tabs>
        <w:adjustRightInd w:val="0"/>
        <w:snapToGrid w:val="0"/>
        <w:ind w:left="284" w:right="-6" w:hanging="284"/>
        <w:jc w:val="both"/>
        <w:rPr>
          <w:rFonts w:asciiTheme="majorBidi" w:hAnsiTheme="majorBidi" w:cstheme="majorBidi"/>
          <w:sz w:val="20"/>
          <w:szCs w:val="20"/>
        </w:rPr>
      </w:pPr>
      <w:r w:rsidRPr="003F48E9">
        <w:rPr>
          <w:rFonts w:asciiTheme="majorBidi" w:hAnsiTheme="majorBidi" w:cstheme="majorBidi"/>
          <w:b/>
          <w:bCs/>
          <w:sz w:val="20"/>
          <w:szCs w:val="20"/>
        </w:rPr>
        <w:t xml:space="preserve">Heaney, R.P. (2004). </w:t>
      </w:r>
      <w:proofErr w:type="gramStart"/>
      <w:r w:rsidRPr="0051189A">
        <w:rPr>
          <w:rFonts w:asciiTheme="majorBidi" w:hAnsiTheme="majorBidi" w:cstheme="majorBidi"/>
          <w:sz w:val="20"/>
          <w:szCs w:val="20"/>
        </w:rPr>
        <w:t>Functional indices of vitamin D status and rami6.</w:t>
      </w:r>
      <w:proofErr w:type="gramEnd"/>
      <w:r w:rsidRPr="0051189A">
        <w:rPr>
          <w:rFonts w:asciiTheme="majorBidi" w:hAnsiTheme="majorBidi" w:cstheme="majorBidi"/>
          <w:sz w:val="20"/>
          <w:szCs w:val="20"/>
        </w:rPr>
        <w:t xml:space="preserve"> </w:t>
      </w:r>
      <w:proofErr w:type="spellStart"/>
      <w:proofErr w:type="gramStart"/>
      <w:r w:rsidRPr="0051189A">
        <w:rPr>
          <w:rFonts w:asciiTheme="majorBidi" w:hAnsiTheme="majorBidi" w:cstheme="majorBidi"/>
          <w:sz w:val="20"/>
          <w:szCs w:val="20"/>
        </w:rPr>
        <w:t>fications</w:t>
      </w:r>
      <w:proofErr w:type="spellEnd"/>
      <w:proofErr w:type="gramEnd"/>
      <w:r w:rsidRPr="0051189A">
        <w:rPr>
          <w:rFonts w:asciiTheme="majorBidi" w:hAnsiTheme="majorBidi" w:cstheme="majorBidi"/>
          <w:sz w:val="20"/>
          <w:szCs w:val="20"/>
        </w:rPr>
        <w:t xml:space="preserve"> of vitamin D deficiency. </w:t>
      </w:r>
      <w:proofErr w:type="gramStart"/>
      <w:r w:rsidRPr="0051189A">
        <w:rPr>
          <w:rFonts w:asciiTheme="majorBidi" w:hAnsiTheme="majorBidi" w:cstheme="majorBidi"/>
          <w:sz w:val="20"/>
          <w:szCs w:val="20"/>
        </w:rPr>
        <w:t>Am</w:t>
      </w:r>
      <w:r>
        <w:rPr>
          <w:rFonts w:asciiTheme="majorBidi" w:hAnsiTheme="majorBidi" w:cstheme="majorBidi"/>
          <w:sz w:val="20"/>
          <w:szCs w:val="20"/>
        </w:rPr>
        <w:t xml:space="preserve">. </w:t>
      </w:r>
      <w:r w:rsidRPr="0051189A">
        <w:rPr>
          <w:rFonts w:asciiTheme="majorBidi" w:hAnsiTheme="majorBidi" w:cstheme="majorBidi"/>
          <w:sz w:val="20"/>
          <w:szCs w:val="20"/>
        </w:rPr>
        <w:t>J</w:t>
      </w:r>
      <w:r>
        <w:rPr>
          <w:rFonts w:asciiTheme="majorBidi" w:hAnsiTheme="majorBidi" w:cstheme="majorBidi"/>
          <w:sz w:val="20"/>
          <w:szCs w:val="20"/>
        </w:rPr>
        <w:t>.</w:t>
      </w:r>
      <w:r w:rsidRPr="0051189A">
        <w:rPr>
          <w:rFonts w:asciiTheme="majorBidi" w:hAnsiTheme="majorBidi" w:cstheme="majorBidi"/>
          <w:sz w:val="20"/>
          <w:szCs w:val="20"/>
        </w:rPr>
        <w:t xml:space="preserve"> of </w:t>
      </w:r>
      <w:proofErr w:type="spellStart"/>
      <w:r w:rsidRPr="0051189A">
        <w:rPr>
          <w:rFonts w:asciiTheme="majorBidi" w:hAnsiTheme="majorBidi" w:cstheme="majorBidi"/>
          <w:sz w:val="20"/>
          <w:szCs w:val="20"/>
        </w:rPr>
        <w:t>Clin</w:t>
      </w:r>
      <w:proofErr w:type="spellEnd"/>
      <w:r>
        <w:rPr>
          <w:rFonts w:asciiTheme="majorBidi" w:hAnsiTheme="majorBidi" w:cstheme="majorBidi"/>
          <w:sz w:val="20"/>
          <w:szCs w:val="20"/>
        </w:rPr>
        <w:t>.</w:t>
      </w:r>
      <w:proofErr w:type="gramEnd"/>
      <w:r w:rsidRPr="0051189A">
        <w:rPr>
          <w:rFonts w:asciiTheme="majorBidi" w:hAnsiTheme="majorBidi" w:cstheme="majorBidi"/>
          <w:sz w:val="20"/>
          <w:szCs w:val="20"/>
        </w:rPr>
        <w:t xml:space="preserve"> </w:t>
      </w:r>
      <w:proofErr w:type="spellStart"/>
      <w:proofErr w:type="gramStart"/>
      <w:r w:rsidRPr="0051189A">
        <w:rPr>
          <w:rFonts w:asciiTheme="majorBidi" w:hAnsiTheme="majorBidi" w:cstheme="majorBidi"/>
          <w:sz w:val="20"/>
          <w:szCs w:val="20"/>
        </w:rPr>
        <w:t>Nutr</w:t>
      </w:r>
      <w:proofErr w:type="spellEnd"/>
      <w:r>
        <w:rPr>
          <w:rFonts w:asciiTheme="majorBidi" w:hAnsiTheme="majorBidi" w:cstheme="majorBidi"/>
          <w:sz w:val="20"/>
          <w:szCs w:val="20"/>
        </w:rPr>
        <w:t>.,</w:t>
      </w:r>
      <w:proofErr w:type="gramEnd"/>
      <w:r>
        <w:rPr>
          <w:rFonts w:asciiTheme="majorBidi" w:hAnsiTheme="majorBidi" w:cstheme="majorBidi"/>
          <w:sz w:val="20"/>
          <w:szCs w:val="20"/>
        </w:rPr>
        <w:t xml:space="preserve"> </w:t>
      </w:r>
      <w:r w:rsidRPr="0051189A">
        <w:rPr>
          <w:rFonts w:asciiTheme="majorBidi" w:hAnsiTheme="majorBidi" w:cstheme="majorBidi"/>
          <w:sz w:val="20"/>
          <w:szCs w:val="20"/>
        </w:rPr>
        <w:t>80(Suppl.):</w:t>
      </w:r>
      <w:r>
        <w:rPr>
          <w:rFonts w:asciiTheme="majorBidi" w:hAnsiTheme="majorBidi" w:cstheme="majorBidi"/>
          <w:sz w:val="20"/>
          <w:szCs w:val="20"/>
        </w:rPr>
        <w:t xml:space="preserve"> </w:t>
      </w:r>
      <w:r w:rsidRPr="0051189A">
        <w:rPr>
          <w:rFonts w:asciiTheme="majorBidi" w:hAnsiTheme="majorBidi" w:cstheme="majorBidi"/>
          <w:sz w:val="20"/>
          <w:szCs w:val="20"/>
        </w:rPr>
        <w:t>1706</w:t>
      </w:r>
      <w:r>
        <w:rPr>
          <w:rFonts w:asciiTheme="majorBidi" w:hAnsiTheme="majorBidi" w:cstheme="majorBidi"/>
          <w:sz w:val="20"/>
          <w:szCs w:val="20"/>
        </w:rPr>
        <w:t>-</w:t>
      </w:r>
      <w:r w:rsidRPr="0051189A">
        <w:rPr>
          <w:rFonts w:asciiTheme="majorBidi" w:hAnsiTheme="majorBidi" w:cstheme="majorBidi"/>
          <w:sz w:val="20"/>
          <w:szCs w:val="20"/>
        </w:rPr>
        <w:t>1709</w:t>
      </w:r>
      <w:r>
        <w:rPr>
          <w:rFonts w:ascii="OptimaNovaLTPro-Regular" w:eastAsiaTheme="minorHAnsi" w:hAnsiTheme="minorHAnsi" w:cs="OptimaNovaLTPro-Regular"/>
          <w:sz w:val="16"/>
          <w:szCs w:val="16"/>
        </w:rPr>
        <w:t>.</w:t>
      </w:r>
    </w:p>
    <w:p w:rsidR="00E508E7" w:rsidRPr="00F766BB" w:rsidRDefault="00E508E7" w:rsidP="00014614">
      <w:pPr>
        <w:tabs>
          <w:tab w:val="right" w:pos="426"/>
        </w:tabs>
        <w:adjustRightInd w:val="0"/>
        <w:snapToGrid w:val="0"/>
        <w:ind w:left="284" w:right="-6" w:hanging="284"/>
        <w:jc w:val="both"/>
        <w:rPr>
          <w:rFonts w:asciiTheme="majorBidi" w:hAnsiTheme="majorBidi" w:cstheme="majorBidi"/>
          <w:sz w:val="20"/>
          <w:szCs w:val="20"/>
        </w:rPr>
      </w:pPr>
      <w:proofErr w:type="gramStart"/>
      <w:r w:rsidRPr="00F766BB">
        <w:rPr>
          <w:rFonts w:asciiTheme="majorBidi" w:hAnsiTheme="majorBidi" w:cstheme="majorBidi"/>
          <w:b/>
          <w:bCs/>
          <w:sz w:val="20"/>
          <w:szCs w:val="20"/>
        </w:rPr>
        <w:t xml:space="preserve">Heaney, R.P., </w:t>
      </w:r>
      <w:proofErr w:type="spellStart"/>
      <w:r w:rsidRPr="00F766BB">
        <w:rPr>
          <w:rFonts w:asciiTheme="majorBidi" w:hAnsiTheme="majorBidi" w:cstheme="majorBidi"/>
          <w:b/>
          <w:bCs/>
          <w:sz w:val="20"/>
          <w:szCs w:val="20"/>
        </w:rPr>
        <w:t>Armas</w:t>
      </w:r>
      <w:proofErr w:type="spellEnd"/>
      <w:r w:rsidRPr="00F766BB">
        <w:rPr>
          <w:rFonts w:asciiTheme="majorBidi" w:hAnsiTheme="majorBidi" w:cstheme="majorBidi"/>
          <w:b/>
          <w:bCs/>
          <w:sz w:val="20"/>
          <w:szCs w:val="20"/>
        </w:rPr>
        <w:t xml:space="preserve">, L.A.G., Hollis, B.W., </w:t>
      </w:r>
      <w:proofErr w:type="spellStart"/>
      <w:r w:rsidRPr="00F766BB">
        <w:rPr>
          <w:rFonts w:asciiTheme="majorBidi" w:hAnsiTheme="majorBidi" w:cstheme="majorBidi"/>
          <w:b/>
          <w:bCs/>
          <w:sz w:val="20"/>
          <w:szCs w:val="20"/>
        </w:rPr>
        <w:t>Shary</w:t>
      </w:r>
      <w:proofErr w:type="spellEnd"/>
      <w:r w:rsidRPr="00F766BB">
        <w:rPr>
          <w:rFonts w:asciiTheme="majorBidi" w:hAnsiTheme="majorBidi" w:cstheme="majorBidi"/>
          <w:b/>
          <w:bCs/>
          <w:sz w:val="20"/>
          <w:szCs w:val="20"/>
        </w:rPr>
        <w:t>, J.R., Bell, N.H. and Binkley, N. (2008).</w:t>
      </w:r>
      <w:proofErr w:type="gramEnd"/>
      <w:r w:rsidRPr="00F766BB">
        <w:rPr>
          <w:rFonts w:asciiTheme="majorBidi" w:hAnsiTheme="majorBidi" w:cstheme="majorBidi"/>
          <w:sz w:val="20"/>
          <w:szCs w:val="20"/>
        </w:rPr>
        <w:t xml:space="preserve"> 25-hydroxylation of Vitamin D&lt;sub&gt;3&lt;/sub&gt;: Relation to Circulating Vitamin D&lt;sub&gt;3&lt;/sub&gt; Under Various Input Conditions. Am</w:t>
      </w:r>
      <w:r w:rsidR="00A41E67" w:rsidRPr="00F766BB">
        <w:rPr>
          <w:rFonts w:asciiTheme="majorBidi" w:hAnsiTheme="majorBidi" w:cstheme="majorBidi"/>
          <w:sz w:val="20"/>
          <w:szCs w:val="20"/>
        </w:rPr>
        <w:t>.</w:t>
      </w:r>
      <w:r w:rsidRPr="00F766BB">
        <w:rPr>
          <w:rFonts w:asciiTheme="majorBidi" w:hAnsiTheme="majorBidi" w:cstheme="majorBidi"/>
          <w:sz w:val="20"/>
          <w:szCs w:val="20"/>
        </w:rPr>
        <w:t xml:space="preserve"> J</w:t>
      </w:r>
      <w:r w:rsidR="00A41E67" w:rsidRPr="00F766BB">
        <w:rPr>
          <w:rFonts w:asciiTheme="majorBidi" w:hAnsiTheme="majorBidi" w:cstheme="majorBidi"/>
          <w:sz w:val="20"/>
          <w:szCs w:val="20"/>
        </w:rPr>
        <w:t>.</w:t>
      </w:r>
      <w:r w:rsidRPr="00F766BB">
        <w:rPr>
          <w:rFonts w:asciiTheme="majorBidi" w:hAnsiTheme="majorBidi" w:cstheme="majorBidi"/>
          <w:sz w:val="20"/>
          <w:szCs w:val="20"/>
        </w:rPr>
        <w:t xml:space="preserve"> of </w:t>
      </w:r>
      <w:proofErr w:type="spellStart"/>
      <w:proofErr w:type="gramStart"/>
      <w:r w:rsidRPr="00F766BB">
        <w:rPr>
          <w:rFonts w:asciiTheme="majorBidi" w:hAnsiTheme="majorBidi" w:cstheme="majorBidi"/>
          <w:sz w:val="20"/>
          <w:szCs w:val="20"/>
        </w:rPr>
        <w:t>Clin</w:t>
      </w:r>
      <w:r w:rsidR="00A41E67" w:rsidRPr="00F766BB">
        <w:rPr>
          <w:rFonts w:asciiTheme="majorBidi" w:hAnsiTheme="majorBidi" w:cstheme="majorBidi"/>
          <w:sz w:val="20"/>
          <w:szCs w:val="20"/>
        </w:rPr>
        <w:t>.</w:t>
      </w:r>
      <w:r w:rsidRPr="00F766BB">
        <w:rPr>
          <w:rFonts w:asciiTheme="majorBidi" w:hAnsiTheme="majorBidi" w:cstheme="majorBidi"/>
          <w:sz w:val="20"/>
          <w:szCs w:val="20"/>
        </w:rPr>
        <w:t>Nut</w:t>
      </w:r>
      <w:r w:rsidR="00A41E67" w:rsidRPr="00F766BB">
        <w:rPr>
          <w:rFonts w:asciiTheme="majorBidi" w:hAnsiTheme="majorBidi" w:cstheme="majorBidi"/>
          <w:sz w:val="20"/>
          <w:szCs w:val="20"/>
        </w:rPr>
        <w:t>r</w:t>
      </w:r>
      <w:proofErr w:type="spellEnd"/>
      <w:r w:rsidR="00A41E67" w:rsidRPr="00F766BB">
        <w:rPr>
          <w:rFonts w:asciiTheme="majorBidi" w:hAnsiTheme="majorBidi" w:cstheme="majorBidi"/>
          <w:sz w:val="20"/>
          <w:szCs w:val="20"/>
        </w:rPr>
        <w:t>.,</w:t>
      </w:r>
      <w:proofErr w:type="gramEnd"/>
      <w:r w:rsidRPr="00F766BB">
        <w:rPr>
          <w:rFonts w:asciiTheme="majorBidi" w:hAnsiTheme="majorBidi" w:cstheme="majorBidi"/>
          <w:sz w:val="20"/>
          <w:szCs w:val="20"/>
        </w:rPr>
        <w:t xml:space="preserve"> 87.6: 1738-1742. </w:t>
      </w:r>
    </w:p>
    <w:p w:rsidR="00E508E7" w:rsidRPr="00F766BB" w:rsidRDefault="00E508E7" w:rsidP="00014614">
      <w:pPr>
        <w:tabs>
          <w:tab w:val="right" w:pos="426"/>
        </w:tabs>
        <w:adjustRightInd w:val="0"/>
        <w:snapToGrid w:val="0"/>
        <w:ind w:left="284" w:right="-6" w:hanging="284"/>
        <w:jc w:val="both"/>
        <w:rPr>
          <w:rFonts w:asciiTheme="majorBidi" w:hAnsiTheme="majorBidi" w:cstheme="majorBidi"/>
          <w:sz w:val="20"/>
          <w:szCs w:val="20"/>
        </w:rPr>
      </w:pPr>
      <w:proofErr w:type="gramStart"/>
      <w:r w:rsidRPr="00F766BB">
        <w:rPr>
          <w:rFonts w:asciiTheme="majorBidi" w:hAnsiTheme="majorBidi" w:cstheme="majorBidi"/>
          <w:b/>
          <w:bCs/>
          <w:sz w:val="20"/>
          <w:szCs w:val="20"/>
        </w:rPr>
        <w:t xml:space="preserve">Heaney, R. P., Horst, R. L., Cullen, D. M., and </w:t>
      </w:r>
      <w:proofErr w:type="spellStart"/>
      <w:r w:rsidRPr="00F766BB">
        <w:rPr>
          <w:rFonts w:asciiTheme="majorBidi" w:hAnsiTheme="majorBidi" w:cstheme="majorBidi"/>
          <w:b/>
          <w:bCs/>
          <w:sz w:val="20"/>
          <w:szCs w:val="20"/>
        </w:rPr>
        <w:t>Armas</w:t>
      </w:r>
      <w:proofErr w:type="spellEnd"/>
      <w:r w:rsidRPr="00F766BB">
        <w:rPr>
          <w:rFonts w:asciiTheme="majorBidi" w:hAnsiTheme="majorBidi" w:cstheme="majorBidi"/>
          <w:b/>
          <w:bCs/>
          <w:sz w:val="20"/>
          <w:szCs w:val="20"/>
        </w:rPr>
        <w:t>, L. A. G. (2009).</w:t>
      </w:r>
      <w:r w:rsidRPr="00F766BB">
        <w:rPr>
          <w:rFonts w:asciiTheme="majorBidi" w:hAnsiTheme="majorBidi" w:cstheme="majorBidi"/>
          <w:sz w:val="20"/>
          <w:szCs w:val="20"/>
        </w:rPr>
        <w:t>Vitamin D3 distribution and status in the body.</w:t>
      </w:r>
      <w:proofErr w:type="gramEnd"/>
      <w:r w:rsidRPr="00F766BB">
        <w:rPr>
          <w:rFonts w:asciiTheme="majorBidi" w:hAnsiTheme="majorBidi" w:cstheme="majorBidi"/>
          <w:sz w:val="20"/>
          <w:szCs w:val="20"/>
        </w:rPr>
        <w:t xml:space="preserve"> J. of the Am. College of </w:t>
      </w:r>
      <w:proofErr w:type="gramStart"/>
      <w:r w:rsidRPr="00F766BB">
        <w:rPr>
          <w:rFonts w:asciiTheme="majorBidi" w:hAnsiTheme="majorBidi" w:cstheme="majorBidi"/>
          <w:sz w:val="20"/>
          <w:szCs w:val="20"/>
        </w:rPr>
        <w:t>Nu.,</w:t>
      </w:r>
      <w:proofErr w:type="gramEnd"/>
      <w:r w:rsidRPr="00F766BB">
        <w:rPr>
          <w:rFonts w:asciiTheme="majorBidi" w:hAnsiTheme="majorBidi" w:cstheme="majorBidi"/>
          <w:sz w:val="20"/>
          <w:szCs w:val="20"/>
        </w:rPr>
        <w:t xml:space="preserve"> 28(3), 252-256.</w:t>
      </w:r>
    </w:p>
    <w:p w:rsidR="00E508E7" w:rsidRPr="00F766BB" w:rsidRDefault="00E508E7" w:rsidP="00014614">
      <w:pPr>
        <w:tabs>
          <w:tab w:val="right" w:pos="426"/>
        </w:tabs>
        <w:adjustRightInd w:val="0"/>
        <w:snapToGrid w:val="0"/>
        <w:ind w:left="284" w:right="-6" w:hanging="284"/>
        <w:jc w:val="both"/>
        <w:rPr>
          <w:rFonts w:asciiTheme="majorBidi" w:hAnsiTheme="majorBidi" w:cstheme="majorBidi"/>
          <w:sz w:val="20"/>
          <w:szCs w:val="20"/>
        </w:rPr>
      </w:pPr>
      <w:proofErr w:type="gramStart"/>
      <w:r w:rsidRPr="00F766BB">
        <w:rPr>
          <w:rFonts w:asciiTheme="majorBidi" w:hAnsiTheme="majorBidi" w:cstheme="majorBidi"/>
          <w:b/>
          <w:bCs/>
          <w:sz w:val="20"/>
          <w:szCs w:val="20"/>
        </w:rPr>
        <w:t xml:space="preserve">Heaney, R.P., </w:t>
      </w:r>
      <w:proofErr w:type="spellStart"/>
      <w:r w:rsidRPr="00F766BB">
        <w:rPr>
          <w:rFonts w:asciiTheme="majorBidi" w:hAnsiTheme="majorBidi" w:cstheme="majorBidi"/>
          <w:b/>
          <w:bCs/>
          <w:sz w:val="20"/>
          <w:szCs w:val="20"/>
        </w:rPr>
        <w:t>Recker</w:t>
      </w:r>
      <w:proofErr w:type="spellEnd"/>
      <w:r w:rsidRPr="00F766BB">
        <w:rPr>
          <w:rFonts w:asciiTheme="majorBidi" w:hAnsiTheme="majorBidi" w:cstheme="majorBidi"/>
          <w:b/>
          <w:bCs/>
          <w:sz w:val="20"/>
          <w:szCs w:val="20"/>
        </w:rPr>
        <w:t xml:space="preserve">, R.R., Grote, J., Horst, R.L. and </w:t>
      </w:r>
      <w:proofErr w:type="spellStart"/>
      <w:r w:rsidRPr="00F766BB">
        <w:rPr>
          <w:rFonts w:asciiTheme="majorBidi" w:hAnsiTheme="majorBidi" w:cstheme="majorBidi"/>
          <w:b/>
          <w:bCs/>
          <w:sz w:val="20"/>
          <w:szCs w:val="20"/>
        </w:rPr>
        <w:t>Armas</w:t>
      </w:r>
      <w:proofErr w:type="spellEnd"/>
      <w:r w:rsidRPr="00F766BB">
        <w:rPr>
          <w:rFonts w:asciiTheme="majorBidi" w:hAnsiTheme="majorBidi" w:cstheme="majorBidi"/>
          <w:b/>
          <w:bCs/>
          <w:sz w:val="20"/>
          <w:szCs w:val="20"/>
        </w:rPr>
        <w:t>, L.A. (2011).</w:t>
      </w:r>
      <w:proofErr w:type="gramEnd"/>
      <w:r w:rsidRPr="00F766BB">
        <w:rPr>
          <w:rFonts w:asciiTheme="majorBidi" w:hAnsiTheme="majorBidi" w:cstheme="majorBidi"/>
          <w:sz w:val="20"/>
          <w:szCs w:val="20"/>
        </w:rPr>
        <w:t xml:space="preserve"> Vitamin D3 is more potent than vitamin D2 in humans. J. </w:t>
      </w:r>
      <w:proofErr w:type="spellStart"/>
      <w:r w:rsidRPr="00F766BB">
        <w:rPr>
          <w:rFonts w:asciiTheme="majorBidi" w:hAnsiTheme="majorBidi" w:cstheme="majorBidi"/>
          <w:sz w:val="20"/>
          <w:szCs w:val="20"/>
        </w:rPr>
        <w:t>Clin</w:t>
      </w:r>
      <w:proofErr w:type="spellEnd"/>
      <w:r w:rsidRPr="00F766BB">
        <w:rPr>
          <w:rFonts w:asciiTheme="majorBidi" w:hAnsiTheme="majorBidi" w:cstheme="majorBidi"/>
          <w:sz w:val="20"/>
          <w:szCs w:val="20"/>
        </w:rPr>
        <w:t xml:space="preserve">. </w:t>
      </w:r>
      <w:proofErr w:type="spellStart"/>
      <w:proofErr w:type="gramStart"/>
      <w:r w:rsidRPr="00F766BB">
        <w:rPr>
          <w:rFonts w:asciiTheme="majorBidi" w:hAnsiTheme="majorBidi" w:cstheme="majorBidi"/>
          <w:sz w:val="20"/>
          <w:szCs w:val="20"/>
        </w:rPr>
        <w:t>Endocrinol</w:t>
      </w:r>
      <w:proofErr w:type="spellEnd"/>
      <w:r w:rsidRPr="00F766BB">
        <w:rPr>
          <w:rFonts w:asciiTheme="majorBidi" w:hAnsiTheme="majorBidi" w:cstheme="majorBidi"/>
          <w:sz w:val="20"/>
          <w:szCs w:val="20"/>
        </w:rPr>
        <w:t>.</w:t>
      </w:r>
      <w:proofErr w:type="gramEnd"/>
      <w:r w:rsidR="00E03D87">
        <w:rPr>
          <w:rFonts w:asciiTheme="majorBidi" w:hAnsiTheme="majorBidi" w:cstheme="majorBidi"/>
          <w:sz w:val="20"/>
          <w:szCs w:val="20"/>
        </w:rPr>
        <w:t xml:space="preserve"> </w:t>
      </w:r>
      <w:proofErr w:type="spellStart"/>
      <w:proofErr w:type="gramStart"/>
      <w:r w:rsidRPr="00F766BB">
        <w:rPr>
          <w:rFonts w:asciiTheme="majorBidi" w:hAnsiTheme="majorBidi" w:cstheme="majorBidi"/>
          <w:sz w:val="20"/>
          <w:szCs w:val="20"/>
        </w:rPr>
        <w:t>Metab</w:t>
      </w:r>
      <w:proofErr w:type="spellEnd"/>
      <w:r w:rsidRPr="00F766BB">
        <w:rPr>
          <w:rFonts w:asciiTheme="majorBidi" w:hAnsiTheme="majorBidi" w:cstheme="majorBidi"/>
          <w:sz w:val="20"/>
          <w:szCs w:val="20"/>
        </w:rPr>
        <w:t>.,</w:t>
      </w:r>
      <w:proofErr w:type="gramEnd"/>
      <w:r w:rsidRPr="00F766BB">
        <w:rPr>
          <w:rFonts w:asciiTheme="majorBidi" w:hAnsiTheme="majorBidi" w:cstheme="majorBidi"/>
          <w:sz w:val="20"/>
          <w:szCs w:val="20"/>
        </w:rPr>
        <w:t xml:space="preserve"> 96:E447–452.</w:t>
      </w:r>
    </w:p>
    <w:p w:rsidR="00E508E7" w:rsidRPr="00F766BB" w:rsidRDefault="00E508E7" w:rsidP="00014614">
      <w:pPr>
        <w:tabs>
          <w:tab w:val="right" w:pos="284"/>
          <w:tab w:val="right" w:pos="426"/>
        </w:tabs>
        <w:adjustRightInd w:val="0"/>
        <w:snapToGrid w:val="0"/>
        <w:ind w:left="284" w:right="-6" w:hanging="284"/>
        <w:jc w:val="both"/>
        <w:rPr>
          <w:rFonts w:asciiTheme="majorBidi" w:hAnsiTheme="majorBidi" w:cstheme="majorBidi"/>
          <w:sz w:val="20"/>
          <w:szCs w:val="20"/>
        </w:rPr>
      </w:pPr>
      <w:proofErr w:type="spellStart"/>
      <w:proofErr w:type="gramStart"/>
      <w:r w:rsidRPr="00F766BB">
        <w:rPr>
          <w:rFonts w:asciiTheme="majorBidi" w:hAnsiTheme="majorBidi" w:cstheme="majorBidi"/>
          <w:b/>
          <w:bCs/>
          <w:sz w:val="20"/>
          <w:szCs w:val="20"/>
        </w:rPr>
        <w:t>Holecki</w:t>
      </w:r>
      <w:proofErr w:type="spellEnd"/>
      <w:r w:rsidRPr="00F766BB">
        <w:rPr>
          <w:rFonts w:asciiTheme="majorBidi" w:hAnsiTheme="majorBidi" w:cstheme="majorBidi"/>
          <w:b/>
          <w:bCs/>
          <w:sz w:val="20"/>
          <w:szCs w:val="20"/>
        </w:rPr>
        <w:t xml:space="preserve">, M., </w:t>
      </w:r>
      <w:proofErr w:type="spellStart"/>
      <w:r w:rsidRPr="00F766BB">
        <w:rPr>
          <w:rFonts w:asciiTheme="majorBidi" w:hAnsiTheme="majorBidi" w:cstheme="majorBidi"/>
          <w:b/>
          <w:bCs/>
          <w:sz w:val="20"/>
          <w:szCs w:val="20"/>
        </w:rPr>
        <w:t>Zahorska-Markiewicz</w:t>
      </w:r>
      <w:proofErr w:type="spellEnd"/>
      <w:r w:rsidRPr="00F766BB">
        <w:rPr>
          <w:rFonts w:asciiTheme="majorBidi" w:hAnsiTheme="majorBidi" w:cstheme="majorBidi"/>
          <w:b/>
          <w:bCs/>
          <w:sz w:val="20"/>
          <w:szCs w:val="20"/>
        </w:rPr>
        <w:t xml:space="preserve">, B. and </w:t>
      </w:r>
      <w:proofErr w:type="spellStart"/>
      <w:r w:rsidRPr="00F766BB">
        <w:rPr>
          <w:rFonts w:asciiTheme="majorBidi" w:hAnsiTheme="majorBidi" w:cstheme="majorBidi"/>
          <w:b/>
          <w:bCs/>
          <w:sz w:val="20"/>
          <w:szCs w:val="20"/>
        </w:rPr>
        <w:t>Janowska</w:t>
      </w:r>
      <w:proofErr w:type="spellEnd"/>
      <w:r w:rsidRPr="00F766BB">
        <w:rPr>
          <w:rFonts w:asciiTheme="majorBidi" w:hAnsiTheme="majorBidi" w:cstheme="majorBidi"/>
          <w:b/>
          <w:bCs/>
          <w:sz w:val="20"/>
          <w:szCs w:val="20"/>
        </w:rPr>
        <w:t>, J</w:t>
      </w:r>
      <w:r w:rsidRPr="00F766BB">
        <w:rPr>
          <w:rFonts w:asciiTheme="majorBidi" w:hAnsiTheme="majorBidi" w:cstheme="majorBidi"/>
          <w:sz w:val="20"/>
          <w:szCs w:val="20"/>
        </w:rPr>
        <w:t>.</w:t>
      </w:r>
      <w:r w:rsidR="0051189A">
        <w:rPr>
          <w:rFonts w:asciiTheme="majorBidi" w:hAnsiTheme="majorBidi" w:cstheme="majorBidi"/>
          <w:b/>
          <w:bCs/>
          <w:sz w:val="20"/>
          <w:szCs w:val="20"/>
        </w:rPr>
        <w:t xml:space="preserve"> </w:t>
      </w:r>
      <w:r w:rsidRPr="00F766BB">
        <w:rPr>
          <w:rFonts w:asciiTheme="majorBidi" w:hAnsiTheme="majorBidi" w:cstheme="majorBidi"/>
          <w:b/>
          <w:bCs/>
          <w:sz w:val="20"/>
          <w:szCs w:val="20"/>
        </w:rPr>
        <w:t>(2007).</w:t>
      </w:r>
      <w:r w:rsidRPr="00F766BB">
        <w:rPr>
          <w:rFonts w:asciiTheme="majorBidi" w:hAnsiTheme="majorBidi" w:cstheme="majorBidi"/>
          <w:sz w:val="20"/>
          <w:szCs w:val="20"/>
        </w:rPr>
        <w:t xml:space="preserve">The influence of weight loss on serum </w:t>
      </w:r>
      <w:proofErr w:type="spellStart"/>
      <w:r w:rsidRPr="00F766BB">
        <w:rPr>
          <w:rFonts w:asciiTheme="majorBidi" w:hAnsiTheme="majorBidi" w:cstheme="majorBidi"/>
          <w:sz w:val="20"/>
          <w:szCs w:val="20"/>
        </w:rPr>
        <w:t>osteoprotegerin</w:t>
      </w:r>
      <w:proofErr w:type="spellEnd"/>
      <w:r w:rsidRPr="00F766BB">
        <w:rPr>
          <w:rFonts w:asciiTheme="majorBidi" w:hAnsiTheme="majorBidi" w:cstheme="majorBidi"/>
          <w:sz w:val="20"/>
          <w:szCs w:val="20"/>
        </w:rPr>
        <w:t xml:space="preserve"> concentration in obese premenopausal women.</w:t>
      </w:r>
      <w:proofErr w:type="gramEnd"/>
      <w:r w:rsidRPr="00F766BB">
        <w:rPr>
          <w:rFonts w:asciiTheme="majorBidi" w:hAnsiTheme="majorBidi" w:cstheme="majorBidi"/>
          <w:sz w:val="20"/>
          <w:szCs w:val="20"/>
        </w:rPr>
        <w:t xml:space="preserve"> Obesity (Silver Spring)</w:t>
      </w:r>
      <w:proofErr w:type="gramStart"/>
      <w:r w:rsidRPr="00F766BB">
        <w:rPr>
          <w:rFonts w:asciiTheme="majorBidi" w:hAnsiTheme="majorBidi" w:cstheme="majorBidi"/>
          <w:sz w:val="20"/>
          <w:szCs w:val="20"/>
        </w:rPr>
        <w:t>;15:1925</w:t>
      </w:r>
      <w:proofErr w:type="gramEnd"/>
      <w:r w:rsidRPr="00F766BB">
        <w:rPr>
          <w:rFonts w:asciiTheme="majorBidi" w:hAnsiTheme="majorBidi" w:cstheme="majorBidi"/>
          <w:sz w:val="20"/>
          <w:szCs w:val="20"/>
        </w:rPr>
        <w:t>-</w:t>
      </w:r>
      <w:r w:rsidR="00A41E67" w:rsidRPr="00F766BB">
        <w:rPr>
          <w:rFonts w:asciiTheme="majorBidi" w:hAnsiTheme="majorBidi" w:cstheme="majorBidi"/>
          <w:sz w:val="20"/>
          <w:szCs w:val="20"/>
        </w:rPr>
        <w:t>192</w:t>
      </w:r>
      <w:r w:rsidRPr="00F766BB">
        <w:rPr>
          <w:rFonts w:asciiTheme="majorBidi" w:hAnsiTheme="majorBidi" w:cstheme="majorBidi"/>
          <w:sz w:val="20"/>
          <w:szCs w:val="20"/>
        </w:rPr>
        <w:t>9.</w:t>
      </w:r>
    </w:p>
    <w:p w:rsidR="00E508E7" w:rsidRPr="00F766BB" w:rsidRDefault="00E508E7" w:rsidP="00014614">
      <w:pPr>
        <w:tabs>
          <w:tab w:val="right" w:pos="284"/>
          <w:tab w:val="right" w:pos="426"/>
        </w:tabs>
        <w:adjustRightInd w:val="0"/>
        <w:snapToGrid w:val="0"/>
        <w:ind w:left="284" w:right="-6" w:hanging="284"/>
        <w:jc w:val="both"/>
        <w:rPr>
          <w:rFonts w:asciiTheme="majorBidi" w:hAnsiTheme="majorBidi" w:cstheme="majorBidi"/>
          <w:sz w:val="20"/>
          <w:szCs w:val="20"/>
        </w:rPr>
      </w:pPr>
      <w:proofErr w:type="spellStart"/>
      <w:r w:rsidRPr="00F766BB">
        <w:rPr>
          <w:rFonts w:asciiTheme="majorBidi" w:hAnsiTheme="majorBidi" w:cstheme="majorBidi"/>
          <w:b/>
          <w:bCs/>
          <w:sz w:val="20"/>
          <w:szCs w:val="20"/>
        </w:rPr>
        <w:t>Holick</w:t>
      </w:r>
      <w:proofErr w:type="spellEnd"/>
      <w:r w:rsidRPr="00F766BB">
        <w:rPr>
          <w:rFonts w:asciiTheme="majorBidi" w:hAnsiTheme="majorBidi" w:cstheme="majorBidi"/>
          <w:b/>
          <w:bCs/>
          <w:sz w:val="20"/>
          <w:szCs w:val="20"/>
        </w:rPr>
        <w:t>, M. F. (2002).</w:t>
      </w:r>
      <w:r w:rsidRPr="00F766BB">
        <w:rPr>
          <w:rFonts w:asciiTheme="majorBidi" w:hAnsiTheme="majorBidi" w:cstheme="majorBidi"/>
          <w:sz w:val="20"/>
          <w:szCs w:val="20"/>
        </w:rPr>
        <w:t xml:space="preserve"> Vitamin D: The underappreciated D-</w:t>
      </w:r>
      <w:proofErr w:type="spellStart"/>
      <w:r w:rsidRPr="00F766BB">
        <w:rPr>
          <w:rFonts w:asciiTheme="majorBidi" w:hAnsiTheme="majorBidi" w:cstheme="majorBidi"/>
          <w:sz w:val="20"/>
          <w:szCs w:val="20"/>
        </w:rPr>
        <w:t>lightful</w:t>
      </w:r>
      <w:proofErr w:type="spellEnd"/>
      <w:r w:rsidRPr="00F766BB">
        <w:rPr>
          <w:rFonts w:asciiTheme="majorBidi" w:hAnsiTheme="majorBidi" w:cstheme="majorBidi"/>
          <w:sz w:val="20"/>
          <w:szCs w:val="20"/>
        </w:rPr>
        <w:t xml:space="preserve"> hormone that is important for skeletal and cellular health. </w:t>
      </w:r>
      <w:proofErr w:type="spellStart"/>
      <w:proofErr w:type="gramStart"/>
      <w:r w:rsidRPr="00F766BB">
        <w:rPr>
          <w:rFonts w:asciiTheme="majorBidi" w:hAnsiTheme="majorBidi" w:cstheme="majorBidi"/>
          <w:sz w:val="20"/>
          <w:szCs w:val="20"/>
        </w:rPr>
        <w:t>Curr</w:t>
      </w:r>
      <w:proofErr w:type="spellEnd"/>
      <w:r w:rsidR="0051189A">
        <w:rPr>
          <w:rFonts w:asciiTheme="majorBidi" w:hAnsiTheme="majorBidi" w:cstheme="majorBidi"/>
          <w:sz w:val="20"/>
          <w:szCs w:val="20"/>
        </w:rPr>
        <w:t>.</w:t>
      </w:r>
      <w:proofErr w:type="gramEnd"/>
      <w:r w:rsidR="0051189A">
        <w:rPr>
          <w:rFonts w:asciiTheme="majorBidi" w:hAnsiTheme="majorBidi" w:cstheme="majorBidi"/>
          <w:sz w:val="20"/>
          <w:szCs w:val="20"/>
        </w:rPr>
        <w:t xml:space="preserve"> </w:t>
      </w:r>
      <w:proofErr w:type="spellStart"/>
      <w:proofErr w:type="gramStart"/>
      <w:r w:rsidRPr="00F766BB">
        <w:rPr>
          <w:rFonts w:asciiTheme="majorBidi" w:hAnsiTheme="majorBidi" w:cstheme="majorBidi"/>
          <w:sz w:val="20"/>
          <w:szCs w:val="20"/>
        </w:rPr>
        <w:t>Opin</w:t>
      </w:r>
      <w:proofErr w:type="spellEnd"/>
      <w:r w:rsidR="0051189A">
        <w:rPr>
          <w:rFonts w:asciiTheme="majorBidi" w:hAnsiTheme="majorBidi" w:cstheme="majorBidi"/>
          <w:sz w:val="20"/>
          <w:szCs w:val="20"/>
        </w:rPr>
        <w:t>.</w:t>
      </w:r>
      <w:proofErr w:type="gramEnd"/>
      <w:r w:rsidR="0051189A">
        <w:rPr>
          <w:rFonts w:asciiTheme="majorBidi" w:hAnsiTheme="majorBidi" w:cstheme="majorBidi"/>
          <w:sz w:val="20"/>
          <w:szCs w:val="20"/>
        </w:rPr>
        <w:t xml:space="preserve"> </w:t>
      </w:r>
      <w:proofErr w:type="spellStart"/>
      <w:proofErr w:type="gramStart"/>
      <w:r w:rsidRPr="00F766BB">
        <w:rPr>
          <w:rFonts w:asciiTheme="majorBidi" w:hAnsiTheme="majorBidi" w:cstheme="majorBidi"/>
          <w:sz w:val="20"/>
          <w:szCs w:val="20"/>
        </w:rPr>
        <w:t>Endocrinol</w:t>
      </w:r>
      <w:proofErr w:type="spellEnd"/>
      <w:r w:rsidR="0051189A">
        <w:rPr>
          <w:rFonts w:asciiTheme="majorBidi" w:hAnsiTheme="majorBidi" w:cstheme="majorBidi"/>
          <w:sz w:val="20"/>
          <w:szCs w:val="20"/>
        </w:rPr>
        <w:t>.</w:t>
      </w:r>
      <w:proofErr w:type="gramEnd"/>
      <w:r w:rsidRPr="00F766BB">
        <w:rPr>
          <w:rFonts w:asciiTheme="majorBidi" w:hAnsiTheme="majorBidi" w:cstheme="majorBidi"/>
          <w:sz w:val="20"/>
          <w:szCs w:val="20"/>
        </w:rPr>
        <w:t xml:space="preserve"> </w:t>
      </w:r>
      <w:proofErr w:type="spellStart"/>
      <w:proofErr w:type="gramStart"/>
      <w:r w:rsidRPr="00F766BB">
        <w:rPr>
          <w:rFonts w:asciiTheme="majorBidi" w:hAnsiTheme="majorBidi" w:cstheme="majorBidi"/>
          <w:sz w:val="20"/>
          <w:szCs w:val="20"/>
        </w:rPr>
        <w:t>Diab</w:t>
      </w:r>
      <w:proofErr w:type="spellEnd"/>
      <w:r w:rsidR="0051189A">
        <w:rPr>
          <w:rFonts w:asciiTheme="majorBidi" w:hAnsiTheme="majorBidi" w:cstheme="majorBidi"/>
          <w:sz w:val="20"/>
          <w:szCs w:val="20"/>
        </w:rPr>
        <w:t>.</w:t>
      </w:r>
      <w:r w:rsidRPr="00F766BB">
        <w:rPr>
          <w:rFonts w:asciiTheme="majorBidi" w:hAnsiTheme="majorBidi" w:cstheme="majorBidi"/>
          <w:sz w:val="20"/>
          <w:szCs w:val="20"/>
        </w:rPr>
        <w:t>,</w:t>
      </w:r>
      <w:proofErr w:type="gramEnd"/>
      <w:r w:rsidRPr="00F766BB">
        <w:rPr>
          <w:rFonts w:asciiTheme="majorBidi" w:hAnsiTheme="majorBidi" w:cstheme="majorBidi"/>
          <w:sz w:val="20"/>
          <w:szCs w:val="20"/>
        </w:rPr>
        <w:t xml:space="preserve"> 9, 87-98.</w:t>
      </w:r>
    </w:p>
    <w:p w:rsidR="00E508E7" w:rsidRPr="00F766BB" w:rsidRDefault="00E508E7" w:rsidP="00014614">
      <w:pPr>
        <w:tabs>
          <w:tab w:val="right" w:pos="284"/>
          <w:tab w:val="right" w:pos="426"/>
        </w:tabs>
        <w:adjustRightInd w:val="0"/>
        <w:snapToGrid w:val="0"/>
        <w:ind w:left="284" w:right="-6" w:hanging="284"/>
        <w:jc w:val="both"/>
        <w:rPr>
          <w:rFonts w:asciiTheme="majorBidi" w:hAnsiTheme="majorBidi" w:cstheme="majorBidi"/>
          <w:sz w:val="20"/>
          <w:szCs w:val="20"/>
        </w:rPr>
      </w:pPr>
      <w:proofErr w:type="spellStart"/>
      <w:proofErr w:type="gramStart"/>
      <w:r w:rsidRPr="00F766BB">
        <w:rPr>
          <w:rFonts w:asciiTheme="majorBidi" w:hAnsiTheme="majorBidi" w:cstheme="majorBidi"/>
          <w:b/>
          <w:bCs/>
          <w:sz w:val="20"/>
          <w:szCs w:val="20"/>
        </w:rPr>
        <w:t>Holick</w:t>
      </w:r>
      <w:proofErr w:type="spellEnd"/>
      <w:r w:rsidRPr="00F766BB">
        <w:rPr>
          <w:rFonts w:asciiTheme="majorBidi" w:hAnsiTheme="majorBidi" w:cstheme="majorBidi"/>
          <w:b/>
          <w:bCs/>
          <w:sz w:val="20"/>
          <w:szCs w:val="20"/>
        </w:rPr>
        <w:t>, M. F. (2007).</w:t>
      </w:r>
      <w:r w:rsidRPr="00F766BB">
        <w:rPr>
          <w:rFonts w:asciiTheme="majorBidi" w:hAnsiTheme="majorBidi" w:cstheme="majorBidi"/>
          <w:sz w:val="20"/>
          <w:szCs w:val="20"/>
        </w:rPr>
        <w:t xml:space="preserve">Vitamin D </w:t>
      </w:r>
      <w:proofErr w:type="spellStart"/>
      <w:r w:rsidRPr="00F766BB">
        <w:rPr>
          <w:rFonts w:asciiTheme="majorBidi" w:hAnsiTheme="majorBidi" w:cstheme="majorBidi"/>
          <w:sz w:val="20"/>
          <w:szCs w:val="20"/>
        </w:rPr>
        <w:t>deficiency.The</w:t>
      </w:r>
      <w:proofErr w:type="spellEnd"/>
      <w:r w:rsidRPr="00F766BB">
        <w:rPr>
          <w:rFonts w:asciiTheme="majorBidi" w:hAnsiTheme="majorBidi" w:cstheme="majorBidi"/>
          <w:sz w:val="20"/>
          <w:szCs w:val="20"/>
        </w:rPr>
        <w:t xml:space="preserve"> New Engl. J. of Med., 357, 3, 266-81.</w:t>
      </w:r>
      <w:proofErr w:type="gramEnd"/>
    </w:p>
    <w:p w:rsidR="00E508E7" w:rsidRPr="00F766BB" w:rsidRDefault="00E508E7" w:rsidP="00014614">
      <w:pPr>
        <w:tabs>
          <w:tab w:val="right" w:pos="284"/>
          <w:tab w:val="right" w:pos="426"/>
        </w:tabs>
        <w:adjustRightInd w:val="0"/>
        <w:snapToGrid w:val="0"/>
        <w:ind w:left="284" w:right="-6" w:hanging="284"/>
        <w:jc w:val="both"/>
        <w:rPr>
          <w:rFonts w:asciiTheme="majorBidi" w:hAnsiTheme="majorBidi" w:cstheme="majorBidi"/>
          <w:sz w:val="20"/>
          <w:szCs w:val="20"/>
        </w:rPr>
      </w:pPr>
      <w:proofErr w:type="spellStart"/>
      <w:r w:rsidRPr="00F766BB">
        <w:rPr>
          <w:rFonts w:asciiTheme="majorBidi" w:hAnsiTheme="majorBidi" w:cstheme="majorBidi"/>
          <w:b/>
          <w:bCs/>
          <w:sz w:val="20"/>
          <w:szCs w:val="20"/>
        </w:rPr>
        <w:lastRenderedPageBreak/>
        <w:t>Holick</w:t>
      </w:r>
      <w:proofErr w:type="spellEnd"/>
      <w:r w:rsidRPr="00F766BB">
        <w:rPr>
          <w:rFonts w:asciiTheme="majorBidi" w:hAnsiTheme="majorBidi" w:cstheme="majorBidi"/>
          <w:b/>
          <w:bCs/>
          <w:sz w:val="20"/>
          <w:szCs w:val="20"/>
        </w:rPr>
        <w:t>, M. F. (2009).</w:t>
      </w:r>
      <w:r w:rsidRPr="00F766BB">
        <w:rPr>
          <w:rFonts w:asciiTheme="majorBidi" w:hAnsiTheme="majorBidi" w:cstheme="majorBidi"/>
          <w:sz w:val="20"/>
          <w:szCs w:val="20"/>
        </w:rPr>
        <w:t xml:space="preserve"> Vitamin D status: Measurement, interpretation, and clinical application. Annals of Epidemiology</w:t>
      </w:r>
      <w:r w:rsidRPr="00F766BB">
        <w:rPr>
          <w:rFonts w:asciiTheme="majorBidi" w:hAnsiTheme="majorBidi" w:cstheme="majorBidi"/>
          <w:i/>
          <w:iCs/>
          <w:sz w:val="20"/>
          <w:szCs w:val="20"/>
        </w:rPr>
        <w:t>, 19</w:t>
      </w:r>
      <w:r w:rsidRPr="00F766BB">
        <w:rPr>
          <w:rFonts w:asciiTheme="majorBidi" w:hAnsiTheme="majorBidi" w:cstheme="majorBidi"/>
          <w:sz w:val="20"/>
          <w:szCs w:val="20"/>
        </w:rPr>
        <w:t>(2), 73-78</w:t>
      </w:r>
    </w:p>
    <w:p w:rsidR="00E508E7" w:rsidRPr="00F766BB" w:rsidRDefault="00E508E7" w:rsidP="00014614">
      <w:pPr>
        <w:tabs>
          <w:tab w:val="right" w:pos="284"/>
          <w:tab w:val="right" w:pos="426"/>
        </w:tabs>
        <w:adjustRightInd w:val="0"/>
        <w:snapToGrid w:val="0"/>
        <w:ind w:left="284" w:right="-6" w:hanging="284"/>
        <w:jc w:val="both"/>
        <w:rPr>
          <w:rFonts w:asciiTheme="majorBidi" w:hAnsiTheme="majorBidi" w:cstheme="majorBidi"/>
          <w:sz w:val="20"/>
          <w:szCs w:val="20"/>
        </w:rPr>
      </w:pPr>
      <w:r w:rsidRPr="00F766BB">
        <w:rPr>
          <w:rFonts w:asciiTheme="majorBidi" w:hAnsiTheme="majorBidi" w:cstheme="majorBidi"/>
          <w:b/>
          <w:bCs/>
          <w:sz w:val="20"/>
          <w:szCs w:val="20"/>
        </w:rPr>
        <w:t>Hollis, B.W. (2005).</w:t>
      </w:r>
      <w:r w:rsidRPr="00F766BB">
        <w:rPr>
          <w:rFonts w:asciiTheme="majorBidi" w:hAnsiTheme="majorBidi" w:cstheme="majorBidi"/>
          <w:sz w:val="20"/>
          <w:szCs w:val="20"/>
        </w:rPr>
        <w:t>Circulating 25-Hydroxyvitamin D Levels Indicative of Vitamin D Sufficiency: Implications for Establishing a New Effective Dietary Intake Recommendation for Vitamin D. </w:t>
      </w:r>
      <w:r w:rsidRPr="00F766BB">
        <w:rPr>
          <w:rFonts w:asciiTheme="majorBidi" w:hAnsiTheme="majorBidi" w:cstheme="majorBidi"/>
          <w:iCs/>
          <w:sz w:val="20"/>
          <w:szCs w:val="20"/>
        </w:rPr>
        <w:t xml:space="preserve">J. of </w:t>
      </w:r>
      <w:proofErr w:type="spellStart"/>
      <w:r w:rsidRPr="00F766BB">
        <w:rPr>
          <w:rFonts w:asciiTheme="majorBidi" w:hAnsiTheme="majorBidi" w:cstheme="majorBidi"/>
          <w:iCs/>
          <w:sz w:val="20"/>
          <w:szCs w:val="20"/>
        </w:rPr>
        <w:t>Nutr</w:t>
      </w:r>
      <w:proofErr w:type="spellEnd"/>
      <w:r w:rsidRPr="00F766BB">
        <w:rPr>
          <w:rFonts w:asciiTheme="majorBidi" w:hAnsiTheme="majorBidi" w:cstheme="majorBidi"/>
          <w:sz w:val="20"/>
          <w:szCs w:val="20"/>
        </w:rPr>
        <w:t>., 135.2: 317-22.</w:t>
      </w:r>
    </w:p>
    <w:p w:rsidR="00E508E7" w:rsidRPr="00F766BB" w:rsidRDefault="00E508E7" w:rsidP="00014614">
      <w:pPr>
        <w:tabs>
          <w:tab w:val="right" w:pos="426"/>
        </w:tabs>
        <w:adjustRightInd w:val="0"/>
        <w:snapToGrid w:val="0"/>
        <w:ind w:left="284" w:right="-6" w:hanging="284"/>
        <w:jc w:val="both"/>
        <w:rPr>
          <w:rFonts w:asciiTheme="majorBidi" w:hAnsiTheme="majorBidi" w:cstheme="majorBidi"/>
          <w:sz w:val="20"/>
          <w:szCs w:val="20"/>
        </w:rPr>
      </w:pPr>
      <w:proofErr w:type="gramStart"/>
      <w:r w:rsidRPr="00F766BB">
        <w:rPr>
          <w:rFonts w:asciiTheme="majorBidi" w:hAnsiTheme="majorBidi" w:cstheme="majorBidi"/>
          <w:b/>
          <w:bCs/>
          <w:sz w:val="20"/>
          <w:szCs w:val="20"/>
        </w:rPr>
        <w:t>Jones</w:t>
      </w:r>
      <w:r w:rsidR="005B75CF" w:rsidRPr="00F766BB">
        <w:rPr>
          <w:rFonts w:asciiTheme="majorBidi" w:hAnsiTheme="majorBidi" w:cstheme="majorBidi"/>
          <w:b/>
          <w:bCs/>
          <w:sz w:val="20"/>
          <w:szCs w:val="20"/>
        </w:rPr>
        <w:t>,</w:t>
      </w:r>
      <w:r w:rsidRPr="00F766BB">
        <w:rPr>
          <w:rFonts w:asciiTheme="majorBidi" w:hAnsiTheme="majorBidi" w:cstheme="majorBidi"/>
          <w:b/>
          <w:bCs/>
          <w:sz w:val="20"/>
          <w:szCs w:val="20"/>
        </w:rPr>
        <w:t xml:space="preserve"> G. (2008).</w:t>
      </w:r>
      <w:r w:rsidRPr="00F766BB">
        <w:rPr>
          <w:rFonts w:asciiTheme="majorBidi" w:hAnsiTheme="majorBidi" w:cstheme="majorBidi"/>
          <w:sz w:val="20"/>
          <w:szCs w:val="20"/>
        </w:rPr>
        <w:t>Pharmacokinetics of vitamin D toxicity.</w:t>
      </w:r>
      <w:proofErr w:type="gramEnd"/>
      <w:r w:rsidRPr="00F766BB">
        <w:rPr>
          <w:rFonts w:asciiTheme="majorBidi" w:hAnsiTheme="majorBidi" w:cstheme="majorBidi"/>
          <w:sz w:val="20"/>
          <w:szCs w:val="20"/>
        </w:rPr>
        <w:t xml:space="preserve"> Am. J. </w:t>
      </w:r>
      <w:proofErr w:type="spellStart"/>
      <w:r w:rsidRPr="00F766BB">
        <w:rPr>
          <w:rFonts w:asciiTheme="majorBidi" w:hAnsiTheme="majorBidi" w:cstheme="majorBidi"/>
          <w:sz w:val="20"/>
          <w:szCs w:val="20"/>
        </w:rPr>
        <w:t>Clin</w:t>
      </w:r>
      <w:proofErr w:type="spellEnd"/>
      <w:r w:rsidRPr="00F766BB">
        <w:rPr>
          <w:rFonts w:asciiTheme="majorBidi" w:hAnsiTheme="majorBidi" w:cstheme="majorBidi"/>
          <w:sz w:val="20"/>
          <w:szCs w:val="20"/>
        </w:rPr>
        <w:t>.</w:t>
      </w:r>
      <w:r w:rsidR="00E03D87">
        <w:rPr>
          <w:rFonts w:asciiTheme="majorBidi" w:hAnsiTheme="majorBidi" w:cstheme="majorBidi"/>
          <w:sz w:val="20"/>
          <w:szCs w:val="20"/>
        </w:rPr>
        <w:t xml:space="preserve"> </w:t>
      </w:r>
      <w:proofErr w:type="spellStart"/>
      <w:proofErr w:type="gramStart"/>
      <w:r w:rsidRPr="00F766BB">
        <w:rPr>
          <w:rFonts w:asciiTheme="majorBidi" w:hAnsiTheme="majorBidi" w:cstheme="majorBidi"/>
          <w:sz w:val="20"/>
          <w:szCs w:val="20"/>
        </w:rPr>
        <w:t>Nutr</w:t>
      </w:r>
      <w:proofErr w:type="spellEnd"/>
      <w:r w:rsidRPr="00F766BB">
        <w:rPr>
          <w:rFonts w:asciiTheme="majorBidi" w:hAnsiTheme="majorBidi" w:cstheme="majorBidi"/>
          <w:sz w:val="20"/>
          <w:szCs w:val="20"/>
        </w:rPr>
        <w:t>.,</w:t>
      </w:r>
      <w:proofErr w:type="gramEnd"/>
      <w:r w:rsidRPr="00F766BB">
        <w:rPr>
          <w:rFonts w:asciiTheme="majorBidi" w:hAnsiTheme="majorBidi" w:cstheme="majorBidi"/>
          <w:sz w:val="20"/>
          <w:szCs w:val="20"/>
        </w:rPr>
        <w:t xml:space="preserve"> 88: 582S-586S.</w:t>
      </w:r>
    </w:p>
    <w:p w:rsidR="00E508E7" w:rsidRPr="00F766BB" w:rsidRDefault="00E508E7" w:rsidP="00014614">
      <w:pPr>
        <w:tabs>
          <w:tab w:val="right" w:pos="284"/>
          <w:tab w:val="right" w:pos="426"/>
        </w:tabs>
        <w:adjustRightInd w:val="0"/>
        <w:snapToGrid w:val="0"/>
        <w:ind w:left="284" w:right="-6" w:hanging="284"/>
        <w:jc w:val="both"/>
        <w:rPr>
          <w:rFonts w:asciiTheme="majorBidi" w:hAnsiTheme="majorBidi" w:cstheme="majorBidi"/>
          <w:sz w:val="20"/>
          <w:szCs w:val="20"/>
        </w:rPr>
      </w:pPr>
      <w:proofErr w:type="gramStart"/>
      <w:r w:rsidRPr="00F766BB">
        <w:rPr>
          <w:rFonts w:asciiTheme="majorBidi" w:hAnsiTheme="majorBidi" w:cstheme="majorBidi"/>
          <w:b/>
          <w:bCs/>
          <w:sz w:val="20"/>
          <w:szCs w:val="20"/>
        </w:rPr>
        <w:t>Kato, S. (2000).</w:t>
      </w:r>
      <w:r w:rsidRPr="00F766BB">
        <w:rPr>
          <w:rFonts w:asciiTheme="majorBidi" w:hAnsiTheme="majorBidi" w:cstheme="majorBidi"/>
          <w:sz w:val="20"/>
          <w:szCs w:val="20"/>
        </w:rPr>
        <w:t>The function of vitamin D receptor in vitamin D action.</w:t>
      </w:r>
      <w:proofErr w:type="gramEnd"/>
      <w:r w:rsidRPr="00F766BB">
        <w:rPr>
          <w:rFonts w:asciiTheme="majorBidi" w:hAnsiTheme="majorBidi" w:cstheme="majorBidi"/>
          <w:sz w:val="20"/>
          <w:szCs w:val="20"/>
        </w:rPr>
        <w:t xml:space="preserve"> J. Bioch.</w:t>
      </w:r>
      <w:proofErr w:type="gramStart"/>
      <w:r w:rsidRPr="00F766BB">
        <w:rPr>
          <w:rFonts w:asciiTheme="majorBidi" w:hAnsiTheme="majorBidi" w:cstheme="majorBidi"/>
          <w:sz w:val="20"/>
          <w:szCs w:val="20"/>
        </w:rPr>
        <w:t>,127:717</w:t>
      </w:r>
      <w:proofErr w:type="gramEnd"/>
      <w:r w:rsidRPr="00F766BB">
        <w:rPr>
          <w:rFonts w:asciiTheme="majorBidi" w:hAnsiTheme="majorBidi" w:cstheme="majorBidi"/>
          <w:sz w:val="20"/>
          <w:szCs w:val="20"/>
        </w:rPr>
        <w:t>-722.</w:t>
      </w:r>
    </w:p>
    <w:p w:rsidR="00E508E7" w:rsidRPr="00F766BB" w:rsidRDefault="00E508E7" w:rsidP="00014614">
      <w:pPr>
        <w:tabs>
          <w:tab w:val="right" w:pos="426"/>
        </w:tabs>
        <w:adjustRightInd w:val="0"/>
        <w:snapToGrid w:val="0"/>
        <w:ind w:left="284" w:right="-6" w:hanging="284"/>
        <w:jc w:val="both"/>
        <w:outlineLvl w:val="3"/>
        <w:rPr>
          <w:rFonts w:asciiTheme="majorBidi" w:hAnsiTheme="majorBidi" w:cstheme="majorBidi"/>
          <w:sz w:val="20"/>
          <w:szCs w:val="20"/>
        </w:rPr>
      </w:pPr>
      <w:proofErr w:type="spellStart"/>
      <w:r w:rsidRPr="00F766BB">
        <w:rPr>
          <w:rFonts w:asciiTheme="majorBidi" w:hAnsiTheme="majorBidi" w:cstheme="majorBidi"/>
          <w:b/>
          <w:bCs/>
          <w:sz w:val="20"/>
          <w:szCs w:val="20"/>
        </w:rPr>
        <w:t>Kumosani</w:t>
      </w:r>
      <w:proofErr w:type="spellEnd"/>
      <w:r w:rsidRPr="00F766BB">
        <w:rPr>
          <w:rFonts w:asciiTheme="majorBidi" w:hAnsiTheme="majorBidi" w:cstheme="majorBidi"/>
          <w:b/>
          <w:bCs/>
          <w:sz w:val="20"/>
          <w:szCs w:val="20"/>
        </w:rPr>
        <w:t xml:space="preserve">, T. A. (1996). </w:t>
      </w:r>
      <w:r w:rsidRPr="00F766BB">
        <w:rPr>
          <w:rFonts w:asciiTheme="majorBidi" w:hAnsiTheme="majorBidi" w:cstheme="majorBidi"/>
          <w:sz w:val="20"/>
          <w:szCs w:val="20"/>
        </w:rPr>
        <w:t xml:space="preserve">Proceeding of Workshop on Prevention and Control of Micronutrient Deficiencies in the Arab Gulf Cooperation Council Countries, Kuwait, 30 June-2 July. </w:t>
      </w:r>
    </w:p>
    <w:p w:rsidR="00E508E7" w:rsidRPr="00F766BB" w:rsidRDefault="00E508E7" w:rsidP="00014614">
      <w:pPr>
        <w:tabs>
          <w:tab w:val="right" w:pos="426"/>
        </w:tabs>
        <w:adjustRightInd w:val="0"/>
        <w:snapToGrid w:val="0"/>
        <w:ind w:left="284" w:right="-6" w:hanging="284"/>
        <w:jc w:val="both"/>
        <w:rPr>
          <w:rFonts w:asciiTheme="majorBidi" w:hAnsiTheme="majorBidi" w:cstheme="majorBidi"/>
          <w:sz w:val="20"/>
          <w:szCs w:val="20"/>
        </w:rPr>
      </w:pPr>
      <w:proofErr w:type="spellStart"/>
      <w:r w:rsidRPr="00F766BB">
        <w:rPr>
          <w:rFonts w:asciiTheme="majorBidi" w:hAnsiTheme="majorBidi" w:cstheme="majorBidi"/>
          <w:b/>
          <w:bCs/>
          <w:sz w:val="20"/>
          <w:szCs w:val="20"/>
        </w:rPr>
        <w:t>Lagunova</w:t>
      </w:r>
      <w:proofErr w:type="spellEnd"/>
      <w:r w:rsidRPr="00F766BB">
        <w:rPr>
          <w:rFonts w:asciiTheme="majorBidi" w:hAnsiTheme="majorBidi" w:cstheme="majorBidi"/>
          <w:b/>
          <w:bCs/>
          <w:sz w:val="20"/>
          <w:szCs w:val="20"/>
        </w:rPr>
        <w:t xml:space="preserve">, Z., </w:t>
      </w:r>
      <w:proofErr w:type="spellStart"/>
      <w:r w:rsidRPr="00F766BB">
        <w:rPr>
          <w:rFonts w:asciiTheme="majorBidi" w:hAnsiTheme="majorBidi" w:cstheme="majorBidi"/>
          <w:b/>
          <w:bCs/>
          <w:sz w:val="20"/>
          <w:szCs w:val="20"/>
        </w:rPr>
        <w:t>Porojnicu</w:t>
      </w:r>
      <w:proofErr w:type="spellEnd"/>
      <w:r w:rsidRPr="00F766BB">
        <w:rPr>
          <w:rFonts w:asciiTheme="majorBidi" w:hAnsiTheme="majorBidi" w:cstheme="majorBidi"/>
          <w:b/>
          <w:bCs/>
          <w:sz w:val="20"/>
          <w:szCs w:val="20"/>
        </w:rPr>
        <w:t xml:space="preserve">, A.C. </w:t>
      </w:r>
      <w:proofErr w:type="spellStart"/>
      <w:r w:rsidRPr="00F766BB">
        <w:rPr>
          <w:rFonts w:asciiTheme="majorBidi" w:hAnsiTheme="majorBidi" w:cstheme="majorBidi"/>
          <w:b/>
          <w:bCs/>
          <w:sz w:val="20"/>
          <w:szCs w:val="20"/>
        </w:rPr>
        <w:t>Vieth</w:t>
      </w:r>
      <w:proofErr w:type="spellEnd"/>
      <w:r w:rsidRPr="00F766BB">
        <w:rPr>
          <w:rFonts w:asciiTheme="majorBidi" w:hAnsiTheme="majorBidi" w:cstheme="majorBidi"/>
          <w:b/>
          <w:bCs/>
          <w:sz w:val="20"/>
          <w:szCs w:val="20"/>
        </w:rPr>
        <w:t xml:space="preserve">, R., Lindberg, F.A., </w:t>
      </w:r>
      <w:proofErr w:type="spellStart"/>
      <w:r w:rsidRPr="00F766BB">
        <w:rPr>
          <w:rFonts w:asciiTheme="majorBidi" w:hAnsiTheme="majorBidi" w:cstheme="majorBidi"/>
          <w:b/>
          <w:bCs/>
          <w:sz w:val="20"/>
          <w:szCs w:val="20"/>
        </w:rPr>
        <w:t>Hexeberg</w:t>
      </w:r>
      <w:proofErr w:type="spellEnd"/>
      <w:r w:rsidRPr="00F766BB">
        <w:rPr>
          <w:rFonts w:asciiTheme="majorBidi" w:hAnsiTheme="majorBidi" w:cstheme="majorBidi"/>
          <w:b/>
          <w:bCs/>
          <w:sz w:val="20"/>
          <w:szCs w:val="20"/>
        </w:rPr>
        <w:t>, S. and Moan, J. (2011).</w:t>
      </w:r>
      <w:r w:rsidRPr="00F766BB">
        <w:rPr>
          <w:rFonts w:asciiTheme="majorBidi" w:hAnsiTheme="majorBidi" w:cstheme="majorBidi"/>
          <w:sz w:val="20"/>
          <w:szCs w:val="20"/>
        </w:rPr>
        <w:t xml:space="preserve"> Serum 25-Hydroxyvitamin D Is a Predictor of Serum 1</w:t>
      </w:r>
      <w:proofErr w:type="gramStart"/>
      <w:r w:rsidRPr="00F766BB">
        <w:rPr>
          <w:rFonts w:asciiTheme="majorBidi" w:hAnsiTheme="majorBidi" w:cstheme="majorBidi"/>
          <w:sz w:val="20"/>
          <w:szCs w:val="20"/>
        </w:rPr>
        <w:t>,25</w:t>
      </w:r>
      <w:proofErr w:type="gramEnd"/>
      <w:r w:rsidRPr="00F766BB">
        <w:rPr>
          <w:rFonts w:asciiTheme="majorBidi" w:hAnsiTheme="majorBidi" w:cstheme="majorBidi"/>
          <w:sz w:val="20"/>
          <w:szCs w:val="20"/>
        </w:rPr>
        <w:t xml:space="preserve">-Dihydroxyvitamin D in Overweight and Obese Patients. J. of </w:t>
      </w:r>
      <w:proofErr w:type="spellStart"/>
      <w:proofErr w:type="gramStart"/>
      <w:r w:rsidRPr="00F766BB">
        <w:rPr>
          <w:rFonts w:asciiTheme="majorBidi" w:hAnsiTheme="majorBidi" w:cstheme="majorBidi"/>
          <w:sz w:val="20"/>
          <w:szCs w:val="20"/>
        </w:rPr>
        <w:t>Nutr</w:t>
      </w:r>
      <w:proofErr w:type="spellEnd"/>
      <w:r w:rsidRPr="00F766BB">
        <w:rPr>
          <w:rFonts w:asciiTheme="majorBidi" w:hAnsiTheme="majorBidi" w:cstheme="majorBidi"/>
          <w:sz w:val="20"/>
          <w:szCs w:val="20"/>
        </w:rPr>
        <w:t>.,</w:t>
      </w:r>
      <w:proofErr w:type="gramEnd"/>
      <w:r w:rsidRPr="00F766BB">
        <w:rPr>
          <w:rFonts w:asciiTheme="majorBidi" w:hAnsiTheme="majorBidi" w:cstheme="majorBidi"/>
          <w:sz w:val="20"/>
          <w:szCs w:val="20"/>
        </w:rPr>
        <w:t xml:space="preserve"> 141.1: 112-7.</w:t>
      </w:r>
    </w:p>
    <w:p w:rsidR="00E508E7" w:rsidRPr="00F766BB" w:rsidRDefault="00E508E7" w:rsidP="00014614">
      <w:pPr>
        <w:tabs>
          <w:tab w:val="right" w:pos="284"/>
          <w:tab w:val="right" w:pos="426"/>
        </w:tabs>
        <w:adjustRightInd w:val="0"/>
        <w:snapToGrid w:val="0"/>
        <w:ind w:left="284" w:right="-6" w:hanging="284"/>
        <w:jc w:val="both"/>
        <w:rPr>
          <w:rFonts w:asciiTheme="majorBidi" w:hAnsiTheme="majorBidi" w:cstheme="majorBidi"/>
          <w:sz w:val="20"/>
          <w:szCs w:val="20"/>
        </w:rPr>
      </w:pPr>
      <w:proofErr w:type="gramStart"/>
      <w:r w:rsidRPr="00F766BB">
        <w:rPr>
          <w:rFonts w:asciiTheme="majorBidi" w:hAnsiTheme="majorBidi" w:cstheme="majorBidi"/>
          <w:b/>
          <w:bCs/>
          <w:sz w:val="20"/>
          <w:szCs w:val="20"/>
        </w:rPr>
        <w:t>Martins</w:t>
      </w:r>
      <w:r w:rsidR="00A41E67" w:rsidRPr="00F766BB">
        <w:rPr>
          <w:rFonts w:asciiTheme="majorBidi" w:hAnsiTheme="majorBidi" w:cstheme="majorBidi"/>
          <w:b/>
          <w:bCs/>
          <w:sz w:val="20"/>
          <w:szCs w:val="20"/>
        </w:rPr>
        <w:t>,</w:t>
      </w:r>
      <w:r w:rsidRPr="00F766BB">
        <w:rPr>
          <w:rFonts w:asciiTheme="majorBidi" w:hAnsiTheme="majorBidi" w:cstheme="majorBidi"/>
          <w:b/>
          <w:bCs/>
          <w:sz w:val="20"/>
          <w:szCs w:val="20"/>
        </w:rPr>
        <w:t xml:space="preserve"> D</w:t>
      </w:r>
      <w:r w:rsidR="00A41E67" w:rsidRPr="00F766BB">
        <w:rPr>
          <w:rFonts w:asciiTheme="majorBidi" w:hAnsiTheme="majorBidi" w:cstheme="majorBidi"/>
          <w:b/>
          <w:bCs/>
          <w:sz w:val="20"/>
          <w:szCs w:val="20"/>
        </w:rPr>
        <w:t>.</w:t>
      </w:r>
      <w:r w:rsidRPr="00F766BB">
        <w:rPr>
          <w:rFonts w:asciiTheme="majorBidi" w:hAnsiTheme="majorBidi" w:cstheme="majorBidi"/>
          <w:b/>
          <w:bCs/>
          <w:sz w:val="20"/>
          <w:szCs w:val="20"/>
        </w:rPr>
        <w:t>, Wolf</w:t>
      </w:r>
      <w:r w:rsidR="00A41E67" w:rsidRPr="00F766BB">
        <w:rPr>
          <w:rFonts w:asciiTheme="majorBidi" w:hAnsiTheme="majorBidi" w:cstheme="majorBidi"/>
          <w:b/>
          <w:bCs/>
          <w:sz w:val="20"/>
          <w:szCs w:val="20"/>
        </w:rPr>
        <w:t>,</w:t>
      </w:r>
      <w:r w:rsidRPr="00F766BB">
        <w:rPr>
          <w:rFonts w:asciiTheme="majorBidi" w:hAnsiTheme="majorBidi" w:cstheme="majorBidi"/>
          <w:b/>
          <w:bCs/>
          <w:sz w:val="20"/>
          <w:szCs w:val="20"/>
        </w:rPr>
        <w:t xml:space="preserve"> M</w:t>
      </w:r>
      <w:r w:rsidR="00A41E67" w:rsidRPr="00F766BB">
        <w:rPr>
          <w:rFonts w:asciiTheme="majorBidi" w:hAnsiTheme="majorBidi" w:cstheme="majorBidi"/>
          <w:b/>
          <w:bCs/>
          <w:sz w:val="20"/>
          <w:szCs w:val="20"/>
        </w:rPr>
        <w:t>. and</w:t>
      </w:r>
      <w:r w:rsidRPr="00F766BB">
        <w:rPr>
          <w:rFonts w:asciiTheme="majorBidi" w:hAnsiTheme="majorBidi" w:cstheme="majorBidi"/>
          <w:b/>
          <w:bCs/>
          <w:sz w:val="20"/>
          <w:szCs w:val="20"/>
        </w:rPr>
        <w:t xml:space="preserve"> Pan</w:t>
      </w:r>
      <w:r w:rsidR="00A41E67" w:rsidRPr="00F766BB">
        <w:rPr>
          <w:rFonts w:asciiTheme="majorBidi" w:hAnsiTheme="majorBidi" w:cstheme="majorBidi"/>
          <w:b/>
          <w:bCs/>
          <w:sz w:val="20"/>
          <w:szCs w:val="20"/>
        </w:rPr>
        <w:t>,</w:t>
      </w:r>
      <w:r w:rsidRPr="00F766BB">
        <w:rPr>
          <w:rFonts w:asciiTheme="majorBidi" w:hAnsiTheme="majorBidi" w:cstheme="majorBidi"/>
          <w:b/>
          <w:bCs/>
          <w:sz w:val="20"/>
          <w:szCs w:val="20"/>
        </w:rPr>
        <w:t xml:space="preserve"> D</w:t>
      </w:r>
      <w:r w:rsidR="00A41E67" w:rsidRPr="00F766BB">
        <w:rPr>
          <w:rFonts w:asciiTheme="majorBidi" w:hAnsiTheme="majorBidi" w:cstheme="majorBidi"/>
          <w:b/>
          <w:bCs/>
          <w:sz w:val="20"/>
          <w:szCs w:val="20"/>
        </w:rPr>
        <w:t>.</w:t>
      </w:r>
      <w:r w:rsidRPr="00F766BB">
        <w:rPr>
          <w:rFonts w:asciiTheme="majorBidi" w:hAnsiTheme="majorBidi" w:cstheme="majorBidi"/>
          <w:b/>
          <w:bCs/>
          <w:sz w:val="20"/>
          <w:szCs w:val="20"/>
        </w:rPr>
        <w:t xml:space="preserve"> (2007).</w:t>
      </w:r>
      <w:proofErr w:type="gramEnd"/>
      <w:r w:rsidRPr="00F766BB">
        <w:rPr>
          <w:rFonts w:asciiTheme="majorBidi" w:hAnsiTheme="majorBidi" w:cstheme="majorBidi"/>
          <w:sz w:val="20"/>
          <w:szCs w:val="20"/>
        </w:rPr>
        <w:t xml:space="preserve"> Prevalence of cardiovascular risk factors and the serum levels of 25-hydroxyvitamin D in the United States: data from the Third National Health and Nutrition Examination Survey. </w:t>
      </w:r>
      <w:proofErr w:type="gramStart"/>
      <w:r w:rsidRPr="00F766BB">
        <w:rPr>
          <w:rFonts w:asciiTheme="majorBidi" w:hAnsiTheme="majorBidi" w:cstheme="majorBidi"/>
          <w:iCs/>
          <w:sz w:val="20"/>
          <w:szCs w:val="20"/>
        </w:rPr>
        <w:t>Arch Intern.</w:t>
      </w:r>
      <w:proofErr w:type="gramEnd"/>
      <w:r w:rsidRPr="00F766BB">
        <w:rPr>
          <w:rFonts w:asciiTheme="majorBidi" w:hAnsiTheme="majorBidi" w:cstheme="majorBidi"/>
          <w:iCs/>
          <w:sz w:val="20"/>
          <w:szCs w:val="20"/>
        </w:rPr>
        <w:t xml:space="preserve"> Med.,</w:t>
      </w:r>
      <w:proofErr w:type="gramStart"/>
      <w:r w:rsidRPr="00F766BB">
        <w:rPr>
          <w:rFonts w:asciiTheme="majorBidi" w:hAnsiTheme="majorBidi" w:cstheme="majorBidi"/>
          <w:sz w:val="20"/>
          <w:szCs w:val="20"/>
        </w:rPr>
        <w:t>;167</w:t>
      </w:r>
      <w:proofErr w:type="gramEnd"/>
      <w:r w:rsidRPr="00F766BB">
        <w:rPr>
          <w:rFonts w:asciiTheme="majorBidi" w:hAnsiTheme="majorBidi" w:cstheme="majorBidi"/>
          <w:sz w:val="20"/>
          <w:szCs w:val="20"/>
        </w:rPr>
        <w:t>(11):1159-1165.</w:t>
      </w:r>
    </w:p>
    <w:p w:rsidR="00E508E7" w:rsidRPr="00F766BB" w:rsidRDefault="00E508E7" w:rsidP="00014614">
      <w:pPr>
        <w:tabs>
          <w:tab w:val="right" w:pos="284"/>
          <w:tab w:val="right" w:pos="426"/>
        </w:tabs>
        <w:adjustRightInd w:val="0"/>
        <w:snapToGrid w:val="0"/>
        <w:ind w:left="284" w:right="-6" w:hanging="284"/>
        <w:jc w:val="both"/>
        <w:rPr>
          <w:rFonts w:asciiTheme="majorBidi" w:hAnsiTheme="majorBidi" w:cstheme="majorBidi"/>
          <w:sz w:val="20"/>
          <w:szCs w:val="20"/>
        </w:rPr>
      </w:pPr>
      <w:r w:rsidRPr="00F766BB">
        <w:rPr>
          <w:rFonts w:asciiTheme="majorBidi" w:hAnsiTheme="majorBidi" w:cstheme="majorBidi"/>
          <w:b/>
          <w:bCs/>
          <w:sz w:val="20"/>
          <w:szCs w:val="20"/>
        </w:rPr>
        <w:t>Mason, C, L</w:t>
      </w:r>
      <w:r w:rsidR="00A41E67" w:rsidRPr="00F766BB">
        <w:rPr>
          <w:rFonts w:asciiTheme="majorBidi" w:hAnsiTheme="majorBidi" w:cstheme="majorBidi"/>
          <w:b/>
          <w:bCs/>
          <w:sz w:val="20"/>
          <w:szCs w:val="20"/>
        </w:rPr>
        <w:t>.,</w:t>
      </w:r>
      <w:r w:rsidRPr="00F766BB">
        <w:rPr>
          <w:rFonts w:asciiTheme="majorBidi" w:hAnsiTheme="majorBidi" w:cstheme="majorBidi"/>
          <w:b/>
          <w:bCs/>
          <w:sz w:val="20"/>
          <w:szCs w:val="20"/>
        </w:rPr>
        <w:t xml:space="preserve"> Xiao, I</w:t>
      </w:r>
      <w:r w:rsidR="00A41E67" w:rsidRPr="00F766BB">
        <w:rPr>
          <w:rFonts w:asciiTheme="majorBidi" w:hAnsiTheme="majorBidi" w:cstheme="majorBidi"/>
          <w:b/>
          <w:bCs/>
          <w:sz w:val="20"/>
          <w:szCs w:val="20"/>
        </w:rPr>
        <w:t>.,</w:t>
      </w:r>
      <w:r w:rsidR="00351AE6">
        <w:rPr>
          <w:rFonts w:asciiTheme="majorBidi" w:hAnsiTheme="majorBidi" w:cstheme="majorBidi"/>
          <w:b/>
          <w:bCs/>
          <w:sz w:val="20"/>
          <w:szCs w:val="20"/>
        </w:rPr>
        <w:t xml:space="preserve"> </w:t>
      </w:r>
      <w:proofErr w:type="spellStart"/>
      <w:r w:rsidRPr="00F766BB">
        <w:rPr>
          <w:rFonts w:asciiTheme="majorBidi" w:hAnsiTheme="majorBidi" w:cstheme="majorBidi"/>
          <w:b/>
          <w:bCs/>
          <w:sz w:val="20"/>
          <w:szCs w:val="20"/>
        </w:rPr>
        <w:t>Imayama</w:t>
      </w:r>
      <w:proofErr w:type="spellEnd"/>
      <w:r w:rsidRPr="00F766BB">
        <w:rPr>
          <w:rFonts w:asciiTheme="majorBidi" w:hAnsiTheme="majorBidi" w:cstheme="majorBidi"/>
          <w:b/>
          <w:bCs/>
          <w:sz w:val="20"/>
          <w:szCs w:val="20"/>
        </w:rPr>
        <w:t>, C.R</w:t>
      </w:r>
      <w:r w:rsidR="00A41E67" w:rsidRPr="00F766BB">
        <w:rPr>
          <w:rFonts w:asciiTheme="majorBidi" w:hAnsiTheme="majorBidi" w:cstheme="majorBidi"/>
          <w:b/>
          <w:bCs/>
          <w:sz w:val="20"/>
          <w:szCs w:val="20"/>
        </w:rPr>
        <w:t>.,</w:t>
      </w:r>
      <w:r w:rsidRPr="00F766BB">
        <w:rPr>
          <w:rFonts w:asciiTheme="majorBidi" w:hAnsiTheme="majorBidi" w:cstheme="majorBidi"/>
          <w:b/>
          <w:bCs/>
          <w:sz w:val="20"/>
          <w:szCs w:val="20"/>
        </w:rPr>
        <w:t xml:space="preserve"> Duggan, C</w:t>
      </w:r>
      <w:r w:rsidR="00A41E67" w:rsidRPr="00F766BB">
        <w:rPr>
          <w:rFonts w:asciiTheme="majorBidi" w:hAnsiTheme="majorBidi" w:cstheme="majorBidi"/>
          <w:b/>
          <w:bCs/>
          <w:sz w:val="20"/>
          <w:szCs w:val="20"/>
        </w:rPr>
        <w:t>.,</w:t>
      </w:r>
      <w:r w:rsidRPr="00F766BB">
        <w:rPr>
          <w:rFonts w:asciiTheme="majorBidi" w:hAnsiTheme="majorBidi" w:cstheme="majorBidi"/>
          <w:b/>
          <w:bCs/>
          <w:sz w:val="20"/>
          <w:szCs w:val="20"/>
        </w:rPr>
        <w:t xml:space="preserve"> Bain, C.Y</w:t>
      </w:r>
      <w:r w:rsidR="00A41E67" w:rsidRPr="00F766BB">
        <w:rPr>
          <w:rFonts w:asciiTheme="majorBidi" w:hAnsiTheme="majorBidi" w:cstheme="majorBidi"/>
          <w:b/>
          <w:bCs/>
          <w:sz w:val="20"/>
          <w:szCs w:val="20"/>
        </w:rPr>
        <w:t>.,</w:t>
      </w:r>
      <w:r w:rsidRPr="00F766BB">
        <w:rPr>
          <w:rFonts w:asciiTheme="majorBidi" w:hAnsiTheme="majorBidi" w:cstheme="majorBidi"/>
          <w:b/>
          <w:bCs/>
          <w:sz w:val="20"/>
          <w:szCs w:val="20"/>
        </w:rPr>
        <w:t xml:space="preserve"> Wang, M.L</w:t>
      </w:r>
      <w:r w:rsidR="00A41E67" w:rsidRPr="00F766BB">
        <w:rPr>
          <w:rFonts w:asciiTheme="majorBidi" w:hAnsiTheme="majorBidi" w:cstheme="majorBidi"/>
          <w:b/>
          <w:bCs/>
          <w:sz w:val="20"/>
          <w:szCs w:val="20"/>
        </w:rPr>
        <w:t>.,</w:t>
      </w:r>
      <w:r w:rsidR="00E03D87">
        <w:rPr>
          <w:rFonts w:asciiTheme="majorBidi" w:hAnsiTheme="majorBidi" w:cstheme="majorBidi"/>
          <w:b/>
          <w:bCs/>
          <w:sz w:val="20"/>
          <w:szCs w:val="20"/>
        </w:rPr>
        <w:t xml:space="preserve"> </w:t>
      </w:r>
      <w:proofErr w:type="spellStart"/>
      <w:r w:rsidRPr="00F766BB">
        <w:rPr>
          <w:rFonts w:asciiTheme="majorBidi" w:hAnsiTheme="majorBidi" w:cstheme="majorBidi"/>
          <w:b/>
          <w:bCs/>
          <w:sz w:val="20"/>
          <w:szCs w:val="20"/>
        </w:rPr>
        <w:t>Neuhouser</w:t>
      </w:r>
      <w:proofErr w:type="spellEnd"/>
      <w:r w:rsidRPr="00F766BB">
        <w:rPr>
          <w:rFonts w:asciiTheme="majorBidi" w:hAnsiTheme="majorBidi" w:cstheme="majorBidi"/>
          <w:b/>
          <w:bCs/>
          <w:sz w:val="20"/>
          <w:szCs w:val="20"/>
        </w:rPr>
        <w:t>, A</w:t>
      </w:r>
      <w:r w:rsidR="00A41E67" w:rsidRPr="00F766BB">
        <w:rPr>
          <w:rFonts w:asciiTheme="majorBidi" w:hAnsiTheme="majorBidi" w:cstheme="majorBidi"/>
          <w:b/>
          <w:bCs/>
          <w:sz w:val="20"/>
          <w:szCs w:val="20"/>
        </w:rPr>
        <w:t>.</w:t>
      </w:r>
      <w:r w:rsidR="00E03D87">
        <w:rPr>
          <w:rFonts w:asciiTheme="majorBidi" w:hAnsiTheme="majorBidi" w:cstheme="majorBidi"/>
          <w:b/>
          <w:bCs/>
          <w:sz w:val="20"/>
          <w:szCs w:val="20"/>
        </w:rPr>
        <w:t xml:space="preserve">, </w:t>
      </w:r>
      <w:proofErr w:type="spellStart"/>
      <w:r w:rsidRPr="00F766BB">
        <w:rPr>
          <w:rFonts w:asciiTheme="majorBidi" w:hAnsiTheme="majorBidi" w:cstheme="majorBidi"/>
          <w:b/>
          <w:bCs/>
          <w:sz w:val="20"/>
          <w:szCs w:val="20"/>
        </w:rPr>
        <w:t>McTiernan</w:t>
      </w:r>
      <w:proofErr w:type="spellEnd"/>
      <w:r w:rsidRPr="00F766BB">
        <w:rPr>
          <w:rFonts w:asciiTheme="majorBidi" w:hAnsiTheme="majorBidi" w:cstheme="majorBidi"/>
          <w:b/>
          <w:bCs/>
          <w:sz w:val="20"/>
          <w:szCs w:val="20"/>
        </w:rPr>
        <w:t>, K.E</w:t>
      </w:r>
      <w:r w:rsidR="00A41E67" w:rsidRPr="00F766BB">
        <w:rPr>
          <w:rFonts w:asciiTheme="majorBidi" w:hAnsiTheme="majorBidi" w:cstheme="majorBidi"/>
          <w:b/>
          <w:bCs/>
          <w:sz w:val="20"/>
          <w:szCs w:val="20"/>
        </w:rPr>
        <w:t>.,</w:t>
      </w:r>
      <w:r w:rsidRPr="00F766BB">
        <w:rPr>
          <w:rFonts w:asciiTheme="majorBidi" w:hAnsiTheme="majorBidi" w:cstheme="majorBidi"/>
          <w:b/>
          <w:bCs/>
          <w:sz w:val="20"/>
          <w:szCs w:val="20"/>
        </w:rPr>
        <w:t xml:space="preserve"> Foster-Schubert, A</w:t>
      </w:r>
      <w:r w:rsidR="00A41E67" w:rsidRPr="00F766BB">
        <w:rPr>
          <w:rFonts w:asciiTheme="majorBidi" w:hAnsiTheme="majorBidi" w:cstheme="majorBidi"/>
          <w:b/>
          <w:bCs/>
          <w:sz w:val="20"/>
          <w:szCs w:val="20"/>
        </w:rPr>
        <w:t>.,</w:t>
      </w:r>
      <w:r w:rsidRPr="00F766BB">
        <w:rPr>
          <w:rFonts w:asciiTheme="majorBidi" w:hAnsiTheme="majorBidi" w:cstheme="majorBidi"/>
          <w:b/>
          <w:bCs/>
          <w:sz w:val="20"/>
          <w:szCs w:val="20"/>
        </w:rPr>
        <w:t xml:space="preserve"> Kong, K.L</w:t>
      </w:r>
      <w:r w:rsidR="00A41E67" w:rsidRPr="00F766BB">
        <w:rPr>
          <w:rFonts w:asciiTheme="majorBidi" w:hAnsiTheme="majorBidi" w:cstheme="majorBidi"/>
          <w:b/>
          <w:bCs/>
          <w:sz w:val="20"/>
          <w:szCs w:val="20"/>
        </w:rPr>
        <w:t>.,</w:t>
      </w:r>
      <w:r w:rsidRPr="00F766BB">
        <w:rPr>
          <w:rFonts w:asciiTheme="majorBidi" w:hAnsiTheme="majorBidi" w:cstheme="majorBidi"/>
          <w:b/>
          <w:bCs/>
          <w:sz w:val="20"/>
          <w:szCs w:val="20"/>
        </w:rPr>
        <w:t xml:space="preserve"> Campbell, L</w:t>
      </w:r>
      <w:r w:rsidR="00A41E67" w:rsidRPr="00F766BB">
        <w:rPr>
          <w:rFonts w:asciiTheme="majorBidi" w:hAnsiTheme="majorBidi" w:cstheme="majorBidi"/>
          <w:b/>
          <w:bCs/>
          <w:sz w:val="20"/>
          <w:szCs w:val="20"/>
        </w:rPr>
        <w:t>.,</w:t>
      </w:r>
      <w:r w:rsidRPr="00F766BB">
        <w:rPr>
          <w:rFonts w:asciiTheme="majorBidi" w:hAnsiTheme="majorBidi" w:cstheme="majorBidi"/>
          <w:b/>
          <w:bCs/>
          <w:sz w:val="20"/>
          <w:szCs w:val="20"/>
        </w:rPr>
        <w:t xml:space="preserve"> Li, R.W</w:t>
      </w:r>
      <w:r w:rsidR="00A41E67" w:rsidRPr="00F766BB">
        <w:rPr>
          <w:rFonts w:asciiTheme="majorBidi" w:hAnsiTheme="majorBidi" w:cstheme="majorBidi"/>
          <w:b/>
          <w:bCs/>
          <w:sz w:val="20"/>
          <w:szCs w:val="20"/>
        </w:rPr>
        <w:t>.</w:t>
      </w:r>
      <w:r w:rsidRPr="00F766BB">
        <w:rPr>
          <w:rFonts w:asciiTheme="majorBidi" w:hAnsiTheme="majorBidi" w:cstheme="majorBidi"/>
          <w:b/>
          <w:bCs/>
          <w:sz w:val="20"/>
          <w:szCs w:val="20"/>
        </w:rPr>
        <w:t xml:space="preserve"> Jeffery, </w:t>
      </w:r>
      <w:proofErr w:type="spellStart"/>
      <w:r w:rsidRPr="00F766BB">
        <w:rPr>
          <w:rFonts w:asciiTheme="majorBidi" w:hAnsiTheme="majorBidi" w:cstheme="majorBidi"/>
          <w:b/>
          <w:bCs/>
          <w:sz w:val="20"/>
          <w:szCs w:val="20"/>
        </w:rPr>
        <w:t>K</w:t>
      </w:r>
      <w:r w:rsidR="00A41E67" w:rsidRPr="00F766BB">
        <w:rPr>
          <w:rFonts w:asciiTheme="majorBidi" w:hAnsiTheme="majorBidi" w:cstheme="majorBidi"/>
          <w:b/>
          <w:bCs/>
          <w:sz w:val="20"/>
          <w:szCs w:val="20"/>
        </w:rPr>
        <w:t>.,</w:t>
      </w:r>
      <w:r w:rsidRPr="00F766BB">
        <w:rPr>
          <w:rFonts w:asciiTheme="majorBidi" w:hAnsiTheme="majorBidi" w:cstheme="majorBidi"/>
          <w:b/>
          <w:bCs/>
          <w:sz w:val="20"/>
          <w:szCs w:val="20"/>
        </w:rPr>
        <w:t>Robien</w:t>
      </w:r>
      <w:proofErr w:type="spellEnd"/>
      <w:r w:rsidRPr="00F766BB">
        <w:rPr>
          <w:rFonts w:asciiTheme="majorBidi" w:hAnsiTheme="majorBidi" w:cstheme="majorBidi"/>
          <w:b/>
          <w:bCs/>
          <w:sz w:val="20"/>
          <w:szCs w:val="20"/>
        </w:rPr>
        <w:t>, C.M</w:t>
      </w:r>
      <w:r w:rsidR="00A41E67" w:rsidRPr="00F766BB">
        <w:rPr>
          <w:rFonts w:asciiTheme="majorBidi" w:hAnsiTheme="majorBidi" w:cstheme="majorBidi"/>
          <w:b/>
          <w:bCs/>
          <w:sz w:val="20"/>
          <w:szCs w:val="20"/>
        </w:rPr>
        <w:t>.,</w:t>
      </w:r>
      <w:r w:rsidR="00E03D87">
        <w:rPr>
          <w:rFonts w:asciiTheme="majorBidi" w:hAnsiTheme="majorBidi" w:cstheme="majorBidi"/>
          <w:b/>
          <w:bCs/>
          <w:sz w:val="20"/>
          <w:szCs w:val="20"/>
        </w:rPr>
        <w:t xml:space="preserve"> </w:t>
      </w:r>
      <w:proofErr w:type="spellStart"/>
      <w:r w:rsidRPr="00F766BB">
        <w:rPr>
          <w:rFonts w:asciiTheme="majorBidi" w:hAnsiTheme="majorBidi" w:cstheme="majorBidi"/>
          <w:b/>
          <w:bCs/>
          <w:sz w:val="20"/>
          <w:szCs w:val="20"/>
        </w:rPr>
        <w:t>Alfano,</w:t>
      </w:r>
      <w:r w:rsidR="00A41E67" w:rsidRPr="00F766BB">
        <w:rPr>
          <w:rFonts w:asciiTheme="majorBidi" w:hAnsiTheme="majorBidi" w:cstheme="majorBidi"/>
          <w:b/>
          <w:bCs/>
          <w:sz w:val="20"/>
          <w:szCs w:val="20"/>
        </w:rPr>
        <w:t>A</w:t>
      </w:r>
      <w:proofErr w:type="spellEnd"/>
      <w:r w:rsidR="00A41E67" w:rsidRPr="00F766BB">
        <w:rPr>
          <w:rFonts w:asciiTheme="majorBidi" w:hAnsiTheme="majorBidi" w:cstheme="majorBidi"/>
          <w:b/>
          <w:bCs/>
          <w:sz w:val="20"/>
          <w:szCs w:val="20"/>
        </w:rPr>
        <w:t>.</w:t>
      </w:r>
      <w:r w:rsidRPr="00F766BB">
        <w:rPr>
          <w:rFonts w:asciiTheme="majorBidi" w:hAnsiTheme="majorBidi" w:cstheme="majorBidi"/>
          <w:b/>
          <w:bCs/>
          <w:sz w:val="20"/>
          <w:szCs w:val="20"/>
        </w:rPr>
        <w:t xml:space="preserve"> and Blackburn</w:t>
      </w:r>
      <w:r w:rsidR="00A41E67" w:rsidRPr="00F766BB">
        <w:rPr>
          <w:rFonts w:asciiTheme="majorBidi" w:hAnsiTheme="majorBidi" w:cstheme="majorBidi"/>
          <w:b/>
          <w:bCs/>
          <w:sz w:val="20"/>
          <w:szCs w:val="20"/>
        </w:rPr>
        <w:t>, G.L.</w:t>
      </w:r>
      <w:r w:rsidRPr="00F766BB">
        <w:rPr>
          <w:rFonts w:asciiTheme="majorBidi" w:hAnsiTheme="majorBidi" w:cstheme="majorBidi"/>
          <w:b/>
          <w:bCs/>
          <w:sz w:val="20"/>
          <w:szCs w:val="20"/>
        </w:rPr>
        <w:t xml:space="preserve"> (2011).</w:t>
      </w:r>
      <w:r w:rsidR="00E03D87">
        <w:rPr>
          <w:rFonts w:asciiTheme="majorBidi" w:hAnsiTheme="majorBidi" w:cstheme="majorBidi"/>
          <w:sz w:val="20"/>
          <w:szCs w:val="20"/>
        </w:rPr>
        <w:t xml:space="preserve"> </w:t>
      </w:r>
      <w:proofErr w:type="gramStart"/>
      <w:r w:rsidRPr="00F766BB">
        <w:rPr>
          <w:rFonts w:asciiTheme="majorBidi" w:hAnsiTheme="majorBidi" w:cstheme="majorBidi"/>
          <w:sz w:val="20"/>
          <w:szCs w:val="20"/>
        </w:rPr>
        <w:t>Effects of Weight Loss on Serum Vitamin D in Postmenopausal Women.</w:t>
      </w:r>
      <w:proofErr w:type="gramEnd"/>
      <w:r w:rsidRPr="00F766BB">
        <w:rPr>
          <w:rFonts w:asciiTheme="majorBidi" w:hAnsiTheme="majorBidi" w:cstheme="majorBidi"/>
          <w:sz w:val="20"/>
          <w:szCs w:val="20"/>
        </w:rPr>
        <w:t xml:space="preserve"> Am</w:t>
      </w:r>
      <w:r w:rsidR="00A41E67" w:rsidRPr="00F766BB">
        <w:rPr>
          <w:rFonts w:asciiTheme="majorBidi" w:hAnsiTheme="majorBidi" w:cstheme="majorBidi"/>
          <w:sz w:val="20"/>
          <w:szCs w:val="20"/>
        </w:rPr>
        <w:t>.</w:t>
      </w:r>
      <w:r w:rsidRPr="00F766BB">
        <w:rPr>
          <w:rFonts w:asciiTheme="majorBidi" w:hAnsiTheme="majorBidi" w:cstheme="majorBidi"/>
          <w:sz w:val="20"/>
          <w:szCs w:val="20"/>
        </w:rPr>
        <w:t xml:space="preserve"> </w:t>
      </w:r>
      <w:proofErr w:type="spellStart"/>
      <w:r w:rsidRPr="00F766BB">
        <w:rPr>
          <w:rFonts w:asciiTheme="majorBidi" w:hAnsiTheme="majorBidi" w:cstheme="majorBidi"/>
          <w:sz w:val="20"/>
          <w:szCs w:val="20"/>
        </w:rPr>
        <w:t>J</w:t>
      </w:r>
      <w:r w:rsidR="00A41E67" w:rsidRPr="00F766BB">
        <w:rPr>
          <w:rFonts w:asciiTheme="majorBidi" w:hAnsiTheme="majorBidi" w:cstheme="majorBidi"/>
          <w:sz w:val="20"/>
          <w:szCs w:val="20"/>
        </w:rPr>
        <w:t>.</w:t>
      </w:r>
      <w:r w:rsidRPr="00F766BB">
        <w:rPr>
          <w:rFonts w:asciiTheme="majorBidi" w:hAnsiTheme="majorBidi" w:cstheme="majorBidi"/>
          <w:sz w:val="20"/>
          <w:szCs w:val="20"/>
        </w:rPr>
        <w:t>Clin</w:t>
      </w:r>
      <w:r w:rsidR="00A41E67" w:rsidRPr="00F766BB">
        <w:rPr>
          <w:rFonts w:asciiTheme="majorBidi" w:hAnsiTheme="majorBidi" w:cstheme="majorBidi"/>
          <w:sz w:val="20"/>
          <w:szCs w:val="20"/>
        </w:rPr>
        <w:t>.</w:t>
      </w:r>
      <w:r w:rsidRPr="00F766BB">
        <w:rPr>
          <w:rFonts w:asciiTheme="majorBidi" w:hAnsiTheme="majorBidi" w:cstheme="majorBidi"/>
          <w:sz w:val="20"/>
          <w:szCs w:val="20"/>
        </w:rPr>
        <w:t>Nutr</w:t>
      </w:r>
      <w:proofErr w:type="spellEnd"/>
      <w:r w:rsidR="00A41E67" w:rsidRPr="00F766BB">
        <w:rPr>
          <w:rFonts w:asciiTheme="majorBidi" w:hAnsiTheme="majorBidi" w:cstheme="majorBidi"/>
          <w:sz w:val="20"/>
          <w:szCs w:val="20"/>
        </w:rPr>
        <w:t>.,</w:t>
      </w:r>
      <w:r w:rsidR="00014614">
        <w:rPr>
          <w:rFonts w:asciiTheme="majorBidi" w:hAnsiTheme="majorBidi" w:cstheme="majorBidi"/>
          <w:sz w:val="20"/>
          <w:szCs w:val="20"/>
        </w:rPr>
        <w:t xml:space="preserve"> </w:t>
      </w:r>
      <w:r w:rsidRPr="00F766BB">
        <w:rPr>
          <w:rFonts w:asciiTheme="majorBidi" w:hAnsiTheme="majorBidi" w:cstheme="majorBidi"/>
          <w:sz w:val="20"/>
          <w:szCs w:val="20"/>
        </w:rPr>
        <w:t xml:space="preserve">94.1: 95-103. </w:t>
      </w:r>
    </w:p>
    <w:p w:rsidR="00E508E7" w:rsidRPr="00F766BB" w:rsidRDefault="00E508E7" w:rsidP="00014614">
      <w:pPr>
        <w:tabs>
          <w:tab w:val="right" w:pos="284"/>
          <w:tab w:val="right" w:pos="426"/>
        </w:tabs>
        <w:adjustRightInd w:val="0"/>
        <w:snapToGrid w:val="0"/>
        <w:ind w:left="284" w:right="-6" w:hanging="284"/>
        <w:jc w:val="both"/>
        <w:rPr>
          <w:rFonts w:asciiTheme="majorBidi" w:hAnsiTheme="majorBidi" w:cstheme="majorBidi"/>
          <w:sz w:val="20"/>
          <w:szCs w:val="20"/>
        </w:rPr>
      </w:pPr>
      <w:proofErr w:type="gramStart"/>
      <w:r w:rsidRPr="00F766BB">
        <w:rPr>
          <w:rFonts w:asciiTheme="majorBidi" w:hAnsiTheme="majorBidi" w:cstheme="majorBidi"/>
          <w:b/>
          <w:bCs/>
          <w:sz w:val="20"/>
          <w:szCs w:val="20"/>
        </w:rPr>
        <w:t xml:space="preserve">Mathieu, C. and </w:t>
      </w:r>
      <w:proofErr w:type="spellStart"/>
      <w:r w:rsidRPr="00F766BB">
        <w:rPr>
          <w:rFonts w:asciiTheme="majorBidi" w:hAnsiTheme="majorBidi" w:cstheme="majorBidi"/>
          <w:b/>
          <w:bCs/>
          <w:sz w:val="20"/>
          <w:szCs w:val="20"/>
        </w:rPr>
        <w:t>Badenhhjoop</w:t>
      </w:r>
      <w:proofErr w:type="spellEnd"/>
      <w:r w:rsidRPr="00F766BB">
        <w:rPr>
          <w:rFonts w:asciiTheme="majorBidi" w:hAnsiTheme="majorBidi" w:cstheme="majorBidi"/>
          <w:b/>
          <w:bCs/>
          <w:sz w:val="20"/>
          <w:szCs w:val="20"/>
        </w:rPr>
        <w:t>, K. (2005).</w:t>
      </w:r>
      <w:proofErr w:type="gramEnd"/>
      <w:r w:rsidRPr="00F766BB">
        <w:rPr>
          <w:rFonts w:asciiTheme="majorBidi" w:hAnsiTheme="majorBidi" w:cstheme="majorBidi"/>
          <w:sz w:val="20"/>
          <w:szCs w:val="20"/>
        </w:rPr>
        <w:t xml:space="preserve"> Vitamin D and type 1 diabetes mellitus: state of the art. Trends </w:t>
      </w:r>
      <w:proofErr w:type="spellStart"/>
      <w:proofErr w:type="gramStart"/>
      <w:r w:rsidRPr="00F766BB">
        <w:rPr>
          <w:rFonts w:asciiTheme="majorBidi" w:hAnsiTheme="majorBidi" w:cstheme="majorBidi"/>
          <w:sz w:val="20"/>
          <w:szCs w:val="20"/>
        </w:rPr>
        <w:t>EndocrinolMetab</w:t>
      </w:r>
      <w:proofErr w:type="spellEnd"/>
      <w:r w:rsidRPr="00F766BB">
        <w:rPr>
          <w:rFonts w:asciiTheme="majorBidi" w:hAnsiTheme="majorBidi" w:cstheme="majorBidi"/>
          <w:sz w:val="20"/>
          <w:szCs w:val="20"/>
        </w:rPr>
        <w:t>.,</w:t>
      </w:r>
      <w:proofErr w:type="gramEnd"/>
      <w:r w:rsidRPr="00F766BB">
        <w:rPr>
          <w:rFonts w:asciiTheme="majorBidi" w:hAnsiTheme="majorBidi" w:cstheme="majorBidi"/>
          <w:sz w:val="20"/>
          <w:szCs w:val="20"/>
        </w:rPr>
        <w:t xml:space="preserve"> 16:261-266</w:t>
      </w:r>
      <w:r w:rsidR="00A41E67" w:rsidRPr="00F766BB">
        <w:rPr>
          <w:rFonts w:asciiTheme="majorBidi" w:hAnsiTheme="majorBidi" w:cstheme="majorBidi"/>
          <w:sz w:val="20"/>
          <w:szCs w:val="20"/>
        </w:rPr>
        <w:t>.</w:t>
      </w:r>
    </w:p>
    <w:p w:rsidR="00E508E7" w:rsidRPr="00F766BB" w:rsidRDefault="0051189A" w:rsidP="00014614">
      <w:pPr>
        <w:tabs>
          <w:tab w:val="right" w:pos="426"/>
        </w:tabs>
        <w:adjustRightInd w:val="0"/>
        <w:snapToGrid w:val="0"/>
        <w:ind w:left="284" w:right="-6" w:hanging="284"/>
        <w:jc w:val="both"/>
        <w:rPr>
          <w:rFonts w:asciiTheme="majorBidi" w:hAnsiTheme="majorBidi" w:cstheme="majorBidi"/>
          <w:sz w:val="20"/>
          <w:szCs w:val="20"/>
        </w:rPr>
      </w:pPr>
      <w:proofErr w:type="spellStart"/>
      <w:r>
        <w:rPr>
          <w:rFonts w:asciiTheme="majorBidi" w:hAnsiTheme="majorBidi" w:cstheme="majorBidi"/>
          <w:b/>
          <w:bCs/>
          <w:sz w:val="20"/>
          <w:szCs w:val="20"/>
        </w:rPr>
        <w:t>Papadopoulou</w:t>
      </w:r>
      <w:proofErr w:type="spellEnd"/>
      <w:r>
        <w:rPr>
          <w:rFonts w:asciiTheme="majorBidi" w:hAnsiTheme="majorBidi" w:cstheme="majorBidi"/>
          <w:b/>
          <w:bCs/>
          <w:sz w:val="20"/>
          <w:szCs w:val="20"/>
        </w:rPr>
        <w:t xml:space="preserve">, T., </w:t>
      </w:r>
      <w:proofErr w:type="spellStart"/>
      <w:r w:rsidR="00E508E7" w:rsidRPr="00F766BB">
        <w:rPr>
          <w:rFonts w:asciiTheme="majorBidi" w:hAnsiTheme="majorBidi" w:cstheme="majorBidi"/>
          <w:b/>
          <w:bCs/>
          <w:sz w:val="20"/>
          <w:szCs w:val="20"/>
        </w:rPr>
        <w:t>Tziomalos</w:t>
      </w:r>
      <w:proofErr w:type="spellEnd"/>
      <w:r w:rsidR="00E508E7" w:rsidRPr="00F766BB">
        <w:rPr>
          <w:rFonts w:asciiTheme="majorBidi" w:hAnsiTheme="majorBidi" w:cstheme="majorBidi"/>
          <w:b/>
          <w:bCs/>
          <w:sz w:val="20"/>
          <w:szCs w:val="20"/>
        </w:rPr>
        <w:t xml:space="preserve">, F. G., </w:t>
      </w:r>
      <w:proofErr w:type="spellStart"/>
      <w:r w:rsidR="00E508E7" w:rsidRPr="00F766BB">
        <w:rPr>
          <w:rFonts w:asciiTheme="majorBidi" w:hAnsiTheme="majorBidi" w:cstheme="majorBidi"/>
          <w:b/>
          <w:bCs/>
          <w:sz w:val="20"/>
          <w:szCs w:val="20"/>
        </w:rPr>
        <w:t>Karras</w:t>
      </w:r>
      <w:proofErr w:type="spellEnd"/>
      <w:r w:rsidR="00E508E7" w:rsidRPr="00F766BB">
        <w:rPr>
          <w:rFonts w:asciiTheme="majorBidi" w:hAnsiTheme="majorBidi" w:cstheme="majorBidi"/>
          <w:b/>
          <w:bCs/>
          <w:sz w:val="20"/>
          <w:szCs w:val="20"/>
        </w:rPr>
        <w:t>, K.,</w:t>
      </w:r>
      <w:r w:rsidR="00014614">
        <w:rPr>
          <w:rFonts w:asciiTheme="majorBidi" w:hAnsiTheme="majorBidi" w:cstheme="majorBidi"/>
          <w:b/>
          <w:bCs/>
          <w:sz w:val="20"/>
          <w:szCs w:val="20"/>
        </w:rPr>
        <w:t xml:space="preserve"> </w:t>
      </w:r>
      <w:proofErr w:type="spellStart"/>
      <w:r w:rsidR="00E508E7" w:rsidRPr="00F766BB">
        <w:rPr>
          <w:rFonts w:asciiTheme="majorBidi" w:hAnsiTheme="majorBidi" w:cstheme="majorBidi"/>
          <w:b/>
          <w:bCs/>
          <w:sz w:val="20"/>
          <w:szCs w:val="20"/>
        </w:rPr>
        <w:t>Gastaris</w:t>
      </w:r>
      <w:proofErr w:type="spellEnd"/>
      <w:r w:rsidR="00E508E7" w:rsidRPr="00F766BB">
        <w:rPr>
          <w:rFonts w:asciiTheme="majorBidi" w:hAnsiTheme="majorBidi" w:cstheme="majorBidi"/>
          <w:b/>
          <w:bCs/>
          <w:sz w:val="20"/>
          <w:szCs w:val="20"/>
        </w:rPr>
        <w:t>, S.,</w:t>
      </w:r>
      <w:r w:rsidR="00014614">
        <w:rPr>
          <w:rFonts w:asciiTheme="majorBidi" w:hAnsiTheme="majorBidi" w:cstheme="majorBidi"/>
          <w:b/>
          <w:bCs/>
          <w:sz w:val="20"/>
          <w:szCs w:val="20"/>
        </w:rPr>
        <w:t xml:space="preserve"> </w:t>
      </w:r>
      <w:proofErr w:type="spellStart"/>
      <w:r w:rsidR="00E508E7" w:rsidRPr="00F766BB">
        <w:rPr>
          <w:rFonts w:asciiTheme="majorBidi" w:hAnsiTheme="majorBidi" w:cstheme="majorBidi"/>
          <w:b/>
          <w:bCs/>
          <w:sz w:val="20"/>
          <w:szCs w:val="20"/>
        </w:rPr>
        <w:t>Krassas</w:t>
      </w:r>
      <w:proofErr w:type="spellEnd"/>
      <w:r w:rsidR="00E508E7" w:rsidRPr="00F766BB">
        <w:rPr>
          <w:rFonts w:asciiTheme="majorBidi" w:hAnsiTheme="majorBidi" w:cstheme="majorBidi"/>
          <w:b/>
          <w:bCs/>
          <w:sz w:val="20"/>
          <w:szCs w:val="20"/>
        </w:rPr>
        <w:t>, K.,</w:t>
      </w:r>
      <w:r w:rsidR="00014614">
        <w:rPr>
          <w:rFonts w:asciiTheme="majorBidi" w:hAnsiTheme="majorBidi" w:cstheme="majorBidi"/>
          <w:b/>
          <w:bCs/>
          <w:sz w:val="20"/>
          <w:szCs w:val="20"/>
        </w:rPr>
        <w:t xml:space="preserve"> </w:t>
      </w:r>
      <w:r w:rsidR="00E508E7" w:rsidRPr="00F766BB">
        <w:rPr>
          <w:rFonts w:asciiTheme="majorBidi" w:hAnsiTheme="majorBidi" w:cstheme="majorBidi"/>
          <w:b/>
          <w:bCs/>
          <w:sz w:val="20"/>
          <w:szCs w:val="20"/>
        </w:rPr>
        <w:t xml:space="preserve">and </w:t>
      </w:r>
      <w:proofErr w:type="spellStart"/>
      <w:r w:rsidR="00E508E7" w:rsidRPr="00F766BB">
        <w:rPr>
          <w:rFonts w:asciiTheme="majorBidi" w:hAnsiTheme="majorBidi" w:cstheme="majorBidi"/>
          <w:b/>
          <w:bCs/>
          <w:sz w:val="20"/>
          <w:szCs w:val="20"/>
        </w:rPr>
        <w:t>Perros</w:t>
      </w:r>
      <w:proofErr w:type="spellEnd"/>
      <w:r w:rsidR="00E508E7" w:rsidRPr="00F766BB">
        <w:rPr>
          <w:rFonts w:asciiTheme="majorBidi" w:hAnsiTheme="majorBidi" w:cstheme="majorBidi"/>
          <w:b/>
          <w:bCs/>
          <w:sz w:val="20"/>
          <w:szCs w:val="20"/>
        </w:rPr>
        <w:t>, P. (2010).</w:t>
      </w:r>
      <w:r w:rsidR="00E508E7" w:rsidRPr="00F766BB">
        <w:rPr>
          <w:rFonts w:asciiTheme="majorBidi" w:hAnsiTheme="majorBidi" w:cstheme="majorBidi"/>
          <w:sz w:val="20"/>
          <w:szCs w:val="20"/>
        </w:rPr>
        <w:t xml:space="preserve"> Rising serum 25-hydroxy-vitamin D levels after weight loss in obese women correlate with improvement in insulin resistance. </w:t>
      </w:r>
      <w:proofErr w:type="gramStart"/>
      <w:r w:rsidR="00E508E7" w:rsidRPr="00F766BB">
        <w:rPr>
          <w:rFonts w:asciiTheme="majorBidi" w:hAnsiTheme="majorBidi" w:cstheme="majorBidi"/>
          <w:sz w:val="20"/>
          <w:szCs w:val="20"/>
        </w:rPr>
        <w:t xml:space="preserve">J. of </w:t>
      </w:r>
      <w:proofErr w:type="spellStart"/>
      <w:r w:rsidR="00E508E7" w:rsidRPr="00F766BB">
        <w:rPr>
          <w:rFonts w:asciiTheme="majorBidi" w:hAnsiTheme="majorBidi" w:cstheme="majorBidi"/>
          <w:sz w:val="20"/>
          <w:szCs w:val="20"/>
        </w:rPr>
        <w:t>Clin</w:t>
      </w:r>
      <w:proofErr w:type="spellEnd"/>
      <w:r w:rsidR="00E508E7" w:rsidRPr="00F766BB">
        <w:rPr>
          <w:rFonts w:asciiTheme="majorBidi" w:hAnsiTheme="majorBidi" w:cstheme="majorBidi"/>
          <w:sz w:val="20"/>
          <w:szCs w:val="20"/>
        </w:rPr>
        <w:t>.</w:t>
      </w:r>
      <w:proofErr w:type="gramEnd"/>
      <w:r w:rsidR="00E508E7" w:rsidRPr="00F766BB">
        <w:rPr>
          <w:rFonts w:asciiTheme="majorBidi" w:hAnsiTheme="majorBidi" w:cstheme="majorBidi"/>
          <w:sz w:val="20"/>
          <w:szCs w:val="20"/>
        </w:rPr>
        <w:t xml:space="preserve"> Endocrinology and Met., 95, 9, 4251-4257.</w:t>
      </w:r>
    </w:p>
    <w:p w:rsidR="00E508E7" w:rsidRPr="00F766BB" w:rsidRDefault="00E508E7" w:rsidP="00014614">
      <w:pPr>
        <w:tabs>
          <w:tab w:val="right" w:pos="426"/>
        </w:tabs>
        <w:adjustRightInd w:val="0"/>
        <w:snapToGrid w:val="0"/>
        <w:ind w:left="284" w:right="-6" w:hanging="284"/>
        <w:jc w:val="both"/>
        <w:rPr>
          <w:rFonts w:asciiTheme="majorBidi" w:hAnsiTheme="majorBidi" w:cstheme="majorBidi"/>
          <w:sz w:val="20"/>
          <w:szCs w:val="20"/>
        </w:rPr>
      </w:pPr>
      <w:r w:rsidRPr="00F766BB">
        <w:rPr>
          <w:rFonts w:asciiTheme="majorBidi" w:hAnsiTheme="majorBidi" w:cstheme="majorBidi"/>
          <w:b/>
          <w:bCs/>
          <w:sz w:val="20"/>
          <w:szCs w:val="20"/>
        </w:rPr>
        <w:t xml:space="preserve">Parikh, S.J., Edelman, M., </w:t>
      </w:r>
      <w:proofErr w:type="spellStart"/>
      <w:r w:rsidRPr="00F766BB">
        <w:rPr>
          <w:rFonts w:asciiTheme="majorBidi" w:hAnsiTheme="majorBidi" w:cstheme="majorBidi"/>
          <w:b/>
          <w:bCs/>
          <w:sz w:val="20"/>
          <w:szCs w:val="20"/>
        </w:rPr>
        <w:t>Uwaifo</w:t>
      </w:r>
      <w:proofErr w:type="spellEnd"/>
      <w:r w:rsidRPr="00F766BB">
        <w:rPr>
          <w:rFonts w:asciiTheme="majorBidi" w:hAnsiTheme="majorBidi" w:cstheme="majorBidi"/>
          <w:b/>
          <w:bCs/>
          <w:sz w:val="20"/>
          <w:szCs w:val="20"/>
        </w:rPr>
        <w:t xml:space="preserve">, G.I., Freedman, R.J., </w:t>
      </w:r>
      <w:proofErr w:type="spellStart"/>
      <w:r w:rsidRPr="00F766BB">
        <w:rPr>
          <w:rFonts w:asciiTheme="majorBidi" w:hAnsiTheme="majorBidi" w:cstheme="majorBidi"/>
          <w:b/>
          <w:bCs/>
          <w:sz w:val="20"/>
          <w:szCs w:val="20"/>
        </w:rPr>
        <w:t>Semega-Janneh</w:t>
      </w:r>
      <w:proofErr w:type="spellEnd"/>
      <w:r w:rsidRPr="00F766BB">
        <w:rPr>
          <w:rFonts w:asciiTheme="majorBidi" w:hAnsiTheme="majorBidi" w:cstheme="majorBidi"/>
          <w:b/>
          <w:bCs/>
          <w:sz w:val="20"/>
          <w:szCs w:val="20"/>
        </w:rPr>
        <w:t xml:space="preserve">, M., Reynolds, J. and </w:t>
      </w:r>
      <w:proofErr w:type="spellStart"/>
      <w:r w:rsidRPr="00F766BB">
        <w:rPr>
          <w:rFonts w:asciiTheme="majorBidi" w:hAnsiTheme="majorBidi" w:cstheme="majorBidi"/>
          <w:b/>
          <w:bCs/>
          <w:sz w:val="20"/>
          <w:szCs w:val="20"/>
        </w:rPr>
        <w:t>Yanovski</w:t>
      </w:r>
      <w:proofErr w:type="spellEnd"/>
      <w:r w:rsidRPr="00F766BB">
        <w:rPr>
          <w:rFonts w:asciiTheme="majorBidi" w:hAnsiTheme="majorBidi" w:cstheme="majorBidi"/>
          <w:b/>
          <w:bCs/>
          <w:sz w:val="20"/>
          <w:szCs w:val="20"/>
        </w:rPr>
        <w:t>, J.A. (2004).</w:t>
      </w:r>
      <w:r w:rsidRPr="00F766BB">
        <w:rPr>
          <w:rFonts w:asciiTheme="majorBidi" w:hAnsiTheme="majorBidi" w:cstheme="majorBidi"/>
          <w:sz w:val="20"/>
          <w:szCs w:val="20"/>
        </w:rPr>
        <w:t>The Relationship between Obesity and Serum 1,25-Dihydroxy Vitamin D C</w:t>
      </w:r>
      <w:r w:rsidR="002D1A18" w:rsidRPr="00F766BB">
        <w:rPr>
          <w:rFonts w:asciiTheme="majorBidi" w:hAnsiTheme="majorBidi" w:cstheme="majorBidi"/>
          <w:sz w:val="20"/>
          <w:szCs w:val="20"/>
        </w:rPr>
        <w:t>oncentrations in Healthy Adults</w:t>
      </w:r>
      <w:r w:rsidRPr="00F766BB">
        <w:rPr>
          <w:rFonts w:asciiTheme="majorBidi" w:hAnsiTheme="majorBidi" w:cstheme="majorBidi"/>
          <w:sz w:val="20"/>
          <w:szCs w:val="20"/>
        </w:rPr>
        <w:t xml:space="preserve">. </w:t>
      </w:r>
      <w:proofErr w:type="gramStart"/>
      <w:r w:rsidRPr="00F766BB">
        <w:rPr>
          <w:rFonts w:asciiTheme="majorBidi" w:hAnsiTheme="majorBidi" w:cstheme="majorBidi"/>
          <w:sz w:val="20"/>
          <w:szCs w:val="20"/>
        </w:rPr>
        <w:t xml:space="preserve">J. of </w:t>
      </w:r>
      <w:proofErr w:type="spellStart"/>
      <w:r w:rsidRPr="00F766BB">
        <w:rPr>
          <w:rFonts w:asciiTheme="majorBidi" w:hAnsiTheme="majorBidi" w:cstheme="majorBidi"/>
          <w:sz w:val="20"/>
          <w:szCs w:val="20"/>
        </w:rPr>
        <w:t>Clin</w:t>
      </w:r>
      <w:proofErr w:type="spellEnd"/>
      <w:r w:rsidRPr="00F766BB">
        <w:rPr>
          <w:rFonts w:asciiTheme="majorBidi" w:hAnsiTheme="majorBidi" w:cstheme="majorBidi"/>
          <w:sz w:val="20"/>
          <w:szCs w:val="20"/>
        </w:rPr>
        <w:t>.</w:t>
      </w:r>
      <w:proofErr w:type="gramEnd"/>
      <w:r w:rsidR="008F5F71">
        <w:rPr>
          <w:rFonts w:asciiTheme="majorBidi" w:hAnsiTheme="majorBidi" w:cstheme="majorBidi"/>
          <w:sz w:val="20"/>
          <w:szCs w:val="20"/>
        </w:rPr>
        <w:t xml:space="preserve"> </w:t>
      </w:r>
      <w:proofErr w:type="spellStart"/>
      <w:proofErr w:type="gramStart"/>
      <w:r w:rsidRPr="00F766BB">
        <w:rPr>
          <w:rFonts w:asciiTheme="majorBidi" w:hAnsiTheme="majorBidi" w:cstheme="majorBidi"/>
          <w:sz w:val="20"/>
          <w:szCs w:val="20"/>
        </w:rPr>
        <w:t>Endocrinol</w:t>
      </w:r>
      <w:proofErr w:type="spellEnd"/>
      <w:r w:rsidRPr="00F766BB">
        <w:rPr>
          <w:rFonts w:asciiTheme="majorBidi" w:hAnsiTheme="majorBidi" w:cstheme="majorBidi"/>
          <w:sz w:val="20"/>
          <w:szCs w:val="20"/>
        </w:rPr>
        <w:t>.</w:t>
      </w:r>
      <w:proofErr w:type="gramEnd"/>
      <w:r w:rsidR="008F5F71">
        <w:rPr>
          <w:rFonts w:asciiTheme="majorBidi" w:hAnsiTheme="majorBidi" w:cstheme="majorBidi"/>
          <w:sz w:val="20"/>
          <w:szCs w:val="20"/>
        </w:rPr>
        <w:t xml:space="preserve"> </w:t>
      </w:r>
      <w:r w:rsidR="008F5F71" w:rsidRPr="00F766BB">
        <w:rPr>
          <w:rFonts w:asciiTheme="majorBidi" w:hAnsiTheme="majorBidi" w:cstheme="majorBidi"/>
          <w:sz w:val="20"/>
          <w:szCs w:val="20"/>
        </w:rPr>
        <w:t>A</w:t>
      </w:r>
      <w:r w:rsidRPr="00F766BB">
        <w:rPr>
          <w:rFonts w:asciiTheme="majorBidi" w:hAnsiTheme="majorBidi" w:cstheme="majorBidi"/>
          <w:sz w:val="20"/>
          <w:szCs w:val="20"/>
        </w:rPr>
        <w:t>nd</w:t>
      </w:r>
      <w:r w:rsidR="008F5F71">
        <w:rPr>
          <w:rFonts w:asciiTheme="majorBidi" w:hAnsiTheme="majorBidi" w:cstheme="majorBidi"/>
          <w:sz w:val="20"/>
          <w:szCs w:val="20"/>
        </w:rPr>
        <w:t xml:space="preserve"> </w:t>
      </w:r>
      <w:proofErr w:type="spellStart"/>
      <w:proofErr w:type="gramStart"/>
      <w:r w:rsidRPr="00F766BB">
        <w:rPr>
          <w:rFonts w:asciiTheme="majorBidi" w:hAnsiTheme="majorBidi" w:cstheme="majorBidi"/>
          <w:sz w:val="20"/>
          <w:szCs w:val="20"/>
        </w:rPr>
        <w:t>Metab</w:t>
      </w:r>
      <w:proofErr w:type="spellEnd"/>
      <w:r w:rsidRPr="00F766BB">
        <w:rPr>
          <w:rFonts w:asciiTheme="majorBidi" w:hAnsiTheme="majorBidi" w:cstheme="majorBidi"/>
          <w:sz w:val="20"/>
          <w:szCs w:val="20"/>
        </w:rPr>
        <w:t>.,</w:t>
      </w:r>
      <w:proofErr w:type="gramEnd"/>
      <w:r w:rsidRPr="00F766BB">
        <w:rPr>
          <w:rFonts w:asciiTheme="majorBidi" w:hAnsiTheme="majorBidi" w:cstheme="majorBidi"/>
          <w:sz w:val="20"/>
          <w:szCs w:val="20"/>
        </w:rPr>
        <w:t xml:space="preserve"> 89.3: 1196-1199. </w:t>
      </w:r>
    </w:p>
    <w:p w:rsidR="00E508E7" w:rsidRPr="00F766BB" w:rsidRDefault="00E508E7" w:rsidP="00014614">
      <w:pPr>
        <w:tabs>
          <w:tab w:val="right" w:pos="284"/>
          <w:tab w:val="right" w:pos="426"/>
        </w:tabs>
        <w:adjustRightInd w:val="0"/>
        <w:snapToGrid w:val="0"/>
        <w:ind w:left="284" w:right="-6" w:hanging="284"/>
        <w:jc w:val="both"/>
        <w:rPr>
          <w:rFonts w:asciiTheme="majorBidi" w:hAnsiTheme="majorBidi" w:cstheme="majorBidi"/>
          <w:sz w:val="20"/>
          <w:szCs w:val="20"/>
        </w:rPr>
      </w:pPr>
      <w:proofErr w:type="spellStart"/>
      <w:proofErr w:type="gramStart"/>
      <w:r w:rsidRPr="00F766BB">
        <w:rPr>
          <w:rFonts w:asciiTheme="majorBidi" w:hAnsiTheme="majorBidi" w:cstheme="majorBidi"/>
          <w:b/>
          <w:bCs/>
          <w:sz w:val="20"/>
          <w:szCs w:val="20"/>
        </w:rPr>
        <w:t>Rapuri</w:t>
      </w:r>
      <w:proofErr w:type="spellEnd"/>
      <w:r w:rsidRPr="00F766BB">
        <w:rPr>
          <w:rFonts w:asciiTheme="majorBidi" w:hAnsiTheme="majorBidi" w:cstheme="majorBidi"/>
          <w:b/>
          <w:bCs/>
          <w:sz w:val="20"/>
          <w:szCs w:val="20"/>
        </w:rPr>
        <w:t>, P.B. and Gallagher, J.C. (2004).</w:t>
      </w:r>
      <w:proofErr w:type="gramEnd"/>
      <w:r w:rsidRPr="00F766BB">
        <w:rPr>
          <w:rFonts w:asciiTheme="majorBidi" w:hAnsiTheme="majorBidi" w:cstheme="majorBidi"/>
          <w:sz w:val="20"/>
          <w:szCs w:val="20"/>
        </w:rPr>
        <w:t xml:space="preserve"> Effect of Vitamin D Supplement Use on Serum Concentrations of Total 25(OH</w:t>
      </w:r>
      <w:proofErr w:type="gramStart"/>
      <w:r w:rsidRPr="00F766BB">
        <w:rPr>
          <w:rFonts w:asciiTheme="majorBidi" w:hAnsiTheme="majorBidi" w:cstheme="majorBidi"/>
          <w:sz w:val="20"/>
          <w:szCs w:val="20"/>
        </w:rPr>
        <w:t>)D</w:t>
      </w:r>
      <w:proofErr w:type="gramEnd"/>
      <w:r w:rsidRPr="00F766BB">
        <w:rPr>
          <w:rFonts w:asciiTheme="majorBidi" w:hAnsiTheme="majorBidi" w:cstheme="majorBidi"/>
          <w:sz w:val="20"/>
          <w:szCs w:val="20"/>
        </w:rPr>
        <w:t xml:space="preserve"> Levels in Elderly Women. </w:t>
      </w:r>
      <w:r w:rsidRPr="00F766BB">
        <w:rPr>
          <w:rFonts w:asciiTheme="majorBidi" w:hAnsiTheme="majorBidi" w:cstheme="majorBidi"/>
          <w:iCs/>
          <w:sz w:val="20"/>
          <w:szCs w:val="20"/>
        </w:rPr>
        <w:t xml:space="preserve">J. of Steroid </w:t>
      </w:r>
      <w:proofErr w:type="spellStart"/>
      <w:r w:rsidRPr="00F766BB">
        <w:rPr>
          <w:rFonts w:asciiTheme="majorBidi" w:hAnsiTheme="majorBidi" w:cstheme="majorBidi"/>
          <w:iCs/>
          <w:sz w:val="20"/>
          <w:szCs w:val="20"/>
        </w:rPr>
        <w:t>Bioch.and</w:t>
      </w:r>
      <w:proofErr w:type="spellEnd"/>
      <w:r w:rsidRPr="00F766BB">
        <w:rPr>
          <w:rFonts w:asciiTheme="majorBidi" w:hAnsiTheme="majorBidi" w:cstheme="majorBidi"/>
          <w:iCs/>
          <w:sz w:val="20"/>
          <w:szCs w:val="20"/>
        </w:rPr>
        <w:t xml:space="preserve"> Molecular Biol.</w:t>
      </w:r>
      <w:proofErr w:type="gramStart"/>
      <w:r w:rsidRPr="00F766BB">
        <w:rPr>
          <w:rFonts w:asciiTheme="majorBidi" w:hAnsiTheme="majorBidi" w:cstheme="majorBidi"/>
          <w:iCs/>
          <w:sz w:val="20"/>
          <w:szCs w:val="20"/>
        </w:rPr>
        <w:t>,</w:t>
      </w:r>
      <w:r w:rsidRPr="00F766BB">
        <w:rPr>
          <w:rFonts w:asciiTheme="majorBidi" w:hAnsiTheme="majorBidi" w:cstheme="majorBidi"/>
          <w:sz w:val="20"/>
          <w:szCs w:val="20"/>
        </w:rPr>
        <w:t>:</w:t>
      </w:r>
      <w:proofErr w:type="gramEnd"/>
      <w:r w:rsidRPr="00F766BB">
        <w:rPr>
          <w:rFonts w:asciiTheme="majorBidi" w:hAnsiTheme="majorBidi" w:cstheme="majorBidi"/>
          <w:sz w:val="20"/>
          <w:szCs w:val="20"/>
        </w:rPr>
        <w:t xml:space="preserve"> 89-90. </w:t>
      </w:r>
    </w:p>
    <w:p w:rsidR="00E508E7" w:rsidRPr="00F766BB" w:rsidRDefault="00E508E7" w:rsidP="00014614">
      <w:pPr>
        <w:tabs>
          <w:tab w:val="right" w:pos="426"/>
        </w:tabs>
        <w:adjustRightInd w:val="0"/>
        <w:snapToGrid w:val="0"/>
        <w:ind w:left="284" w:right="-6" w:hanging="284"/>
        <w:jc w:val="both"/>
        <w:rPr>
          <w:rFonts w:asciiTheme="majorBidi" w:hAnsiTheme="majorBidi" w:cstheme="majorBidi"/>
          <w:sz w:val="20"/>
          <w:szCs w:val="20"/>
        </w:rPr>
      </w:pPr>
      <w:r w:rsidRPr="00F766BB">
        <w:rPr>
          <w:rFonts w:asciiTheme="majorBidi" w:hAnsiTheme="majorBidi" w:cstheme="majorBidi"/>
          <w:b/>
          <w:bCs/>
          <w:sz w:val="20"/>
          <w:szCs w:val="20"/>
        </w:rPr>
        <w:lastRenderedPageBreak/>
        <w:t>Reid, I.R. (2008</w:t>
      </w:r>
      <w:r w:rsidRPr="00F766BB">
        <w:rPr>
          <w:rFonts w:asciiTheme="majorBidi" w:hAnsiTheme="majorBidi" w:cstheme="majorBidi"/>
          <w:sz w:val="20"/>
          <w:szCs w:val="20"/>
        </w:rPr>
        <w:t xml:space="preserve">). </w:t>
      </w:r>
      <w:proofErr w:type="gramStart"/>
      <w:r w:rsidRPr="00F766BB">
        <w:rPr>
          <w:rFonts w:asciiTheme="majorBidi" w:hAnsiTheme="majorBidi" w:cstheme="majorBidi"/>
          <w:sz w:val="20"/>
          <w:szCs w:val="20"/>
        </w:rPr>
        <w:t>Relationships between fat and bone.</w:t>
      </w:r>
      <w:proofErr w:type="gramEnd"/>
      <w:r w:rsidR="0051189A">
        <w:rPr>
          <w:rFonts w:asciiTheme="majorBidi" w:hAnsiTheme="majorBidi" w:cstheme="majorBidi"/>
          <w:sz w:val="20"/>
          <w:szCs w:val="20"/>
        </w:rPr>
        <w:t xml:space="preserve"> </w:t>
      </w:r>
      <w:proofErr w:type="spellStart"/>
      <w:proofErr w:type="gramStart"/>
      <w:r w:rsidRPr="00F766BB">
        <w:rPr>
          <w:rFonts w:asciiTheme="majorBidi" w:hAnsiTheme="majorBidi" w:cstheme="majorBidi"/>
          <w:sz w:val="20"/>
          <w:szCs w:val="20"/>
        </w:rPr>
        <w:t>Osteoporo</w:t>
      </w:r>
      <w:proofErr w:type="spellEnd"/>
      <w:r w:rsidRPr="00F766BB">
        <w:rPr>
          <w:rFonts w:asciiTheme="majorBidi" w:hAnsiTheme="majorBidi" w:cstheme="majorBidi"/>
          <w:sz w:val="20"/>
          <w:szCs w:val="20"/>
        </w:rPr>
        <w:t>.</w:t>
      </w:r>
      <w:proofErr w:type="gramEnd"/>
      <w:r w:rsidRPr="00F766BB">
        <w:rPr>
          <w:rFonts w:asciiTheme="majorBidi" w:hAnsiTheme="majorBidi" w:cstheme="majorBidi"/>
          <w:sz w:val="20"/>
          <w:szCs w:val="20"/>
        </w:rPr>
        <w:t xml:space="preserve"> Int., 19:595- 606</w:t>
      </w:r>
    </w:p>
    <w:p w:rsidR="00E508E7" w:rsidRPr="00F766BB" w:rsidRDefault="00E508E7" w:rsidP="00014614">
      <w:pPr>
        <w:suppressLineNumbers/>
        <w:tabs>
          <w:tab w:val="right" w:pos="284"/>
          <w:tab w:val="right" w:pos="426"/>
        </w:tabs>
        <w:adjustRightInd w:val="0"/>
        <w:snapToGrid w:val="0"/>
        <w:ind w:left="284" w:right="-6" w:hanging="284"/>
        <w:jc w:val="both"/>
        <w:rPr>
          <w:rFonts w:asciiTheme="majorBidi" w:hAnsiTheme="majorBidi" w:cstheme="majorBidi"/>
          <w:sz w:val="20"/>
          <w:szCs w:val="20"/>
        </w:rPr>
      </w:pPr>
      <w:r w:rsidRPr="00F766BB">
        <w:rPr>
          <w:rFonts w:asciiTheme="majorBidi" w:hAnsiTheme="majorBidi" w:cstheme="majorBidi"/>
          <w:b/>
          <w:bCs/>
          <w:sz w:val="20"/>
          <w:szCs w:val="20"/>
        </w:rPr>
        <w:t xml:space="preserve">Ross, A.C, Manson, J.E., Abrams, S.A., </w:t>
      </w:r>
      <w:proofErr w:type="spellStart"/>
      <w:r w:rsidRPr="00F766BB">
        <w:rPr>
          <w:rFonts w:asciiTheme="majorBidi" w:hAnsiTheme="majorBidi" w:cstheme="majorBidi"/>
          <w:b/>
          <w:bCs/>
          <w:sz w:val="20"/>
          <w:szCs w:val="20"/>
        </w:rPr>
        <w:t>Aloia</w:t>
      </w:r>
      <w:proofErr w:type="spellEnd"/>
      <w:r w:rsidRPr="00F766BB">
        <w:rPr>
          <w:rFonts w:asciiTheme="majorBidi" w:hAnsiTheme="majorBidi" w:cstheme="majorBidi"/>
          <w:b/>
          <w:bCs/>
          <w:sz w:val="20"/>
          <w:szCs w:val="20"/>
        </w:rPr>
        <w:t>, J.F.,</w:t>
      </w:r>
      <w:r w:rsidR="00014614">
        <w:rPr>
          <w:rFonts w:asciiTheme="majorBidi" w:hAnsiTheme="majorBidi" w:cstheme="majorBidi"/>
          <w:b/>
          <w:bCs/>
          <w:sz w:val="20"/>
          <w:szCs w:val="20"/>
        </w:rPr>
        <w:t xml:space="preserve"> </w:t>
      </w:r>
      <w:r w:rsidRPr="00F766BB">
        <w:rPr>
          <w:rFonts w:asciiTheme="majorBidi" w:hAnsiTheme="majorBidi" w:cstheme="majorBidi"/>
          <w:b/>
          <w:bCs/>
          <w:sz w:val="20"/>
          <w:szCs w:val="20"/>
        </w:rPr>
        <w:t xml:space="preserve">Brannon, P.M., Clinton, S.K., </w:t>
      </w:r>
      <w:proofErr w:type="spellStart"/>
      <w:r w:rsidRPr="00F766BB">
        <w:rPr>
          <w:rFonts w:asciiTheme="majorBidi" w:hAnsiTheme="majorBidi" w:cstheme="majorBidi"/>
          <w:b/>
          <w:bCs/>
          <w:sz w:val="20"/>
          <w:szCs w:val="20"/>
        </w:rPr>
        <w:t>Durazo-Arvizu</w:t>
      </w:r>
      <w:proofErr w:type="spellEnd"/>
      <w:r w:rsidRPr="00F766BB">
        <w:rPr>
          <w:rFonts w:asciiTheme="majorBidi" w:hAnsiTheme="majorBidi" w:cstheme="majorBidi"/>
          <w:b/>
          <w:bCs/>
          <w:sz w:val="20"/>
          <w:szCs w:val="20"/>
        </w:rPr>
        <w:t xml:space="preserve">, R.A., Gallagher, J.C., Gallo, R.L., Jones, G., Kovacs, C.S., </w:t>
      </w:r>
      <w:proofErr w:type="spellStart"/>
      <w:r w:rsidRPr="00F766BB">
        <w:rPr>
          <w:rFonts w:asciiTheme="majorBidi" w:hAnsiTheme="majorBidi" w:cstheme="majorBidi"/>
          <w:b/>
          <w:bCs/>
          <w:sz w:val="20"/>
          <w:szCs w:val="20"/>
        </w:rPr>
        <w:t>Mayne</w:t>
      </w:r>
      <w:proofErr w:type="spellEnd"/>
      <w:r w:rsidRPr="00F766BB">
        <w:rPr>
          <w:rFonts w:asciiTheme="majorBidi" w:hAnsiTheme="majorBidi" w:cstheme="majorBidi"/>
          <w:b/>
          <w:bCs/>
          <w:sz w:val="20"/>
          <w:szCs w:val="20"/>
        </w:rPr>
        <w:t xml:space="preserve">, S.T., Rosen, C.J . </w:t>
      </w:r>
      <w:proofErr w:type="gramStart"/>
      <w:r w:rsidRPr="00F766BB">
        <w:rPr>
          <w:rFonts w:asciiTheme="majorBidi" w:hAnsiTheme="majorBidi" w:cstheme="majorBidi"/>
          <w:b/>
          <w:bCs/>
          <w:sz w:val="20"/>
          <w:szCs w:val="20"/>
        </w:rPr>
        <w:t>and</w:t>
      </w:r>
      <w:proofErr w:type="gramEnd"/>
      <w:r w:rsidR="00E03D87">
        <w:rPr>
          <w:rFonts w:asciiTheme="majorBidi" w:hAnsiTheme="majorBidi" w:cstheme="majorBidi"/>
          <w:b/>
          <w:bCs/>
          <w:sz w:val="20"/>
          <w:szCs w:val="20"/>
        </w:rPr>
        <w:t xml:space="preserve"> </w:t>
      </w:r>
      <w:proofErr w:type="spellStart"/>
      <w:r w:rsidRPr="00F766BB">
        <w:rPr>
          <w:rFonts w:asciiTheme="majorBidi" w:hAnsiTheme="majorBidi" w:cstheme="majorBidi"/>
          <w:b/>
          <w:bCs/>
          <w:sz w:val="20"/>
          <w:szCs w:val="20"/>
        </w:rPr>
        <w:t>Shapses</w:t>
      </w:r>
      <w:proofErr w:type="spellEnd"/>
      <w:r w:rsidRPr="00F766BB">
        <w:rPr>
          <w:rFonts w:asciiTheme="majorBidi" w:hAnsiTheme="majorBidi" w:cstheme="majorBidi"/>
          <w:b/>
          <w:bCs/>
          <w:sz w:val="20"/>
          <w:szCs w:val="20"/>
        </w:rPr>
        <w:t xml:space="preserve">, S.A. (2011). </w:t>
      </w:r>
      <w:r w:rsidRPr="00F766BB">
        <w:rPr>
          <w:rFonts w:asciiTheme="majorBidi" w:hAnsiTheme="majorBidi" w:cstheme="majorBidi"/>
          <w:sz w:val="20"/>
          <w:szCs w:val="20"/>
        </w:rPr>
        <w:t xml:space="preserve">The Report on Dietary Reference Intakes for Calcium and Vitamin D from the Institute of Medicine: What Clinicians Need to </w:t>
      </w:r>
      <w:proofErr w:type="spellStart"/>
      <w:r w:rsidRPr="00F766BB">
        <w:rPr>
          <w:rFonts w:asciiTheme="majorBidi" w:hAnsiTheme="majorBidi" w:cstheme="majorBidi"/>
          <w:sz w:val="20"/>
          <w:szCs w:val="20"/>
        </w:rPr>
        <w:t>Know.J</w:t>
      </w:r>
      <w:proofErr w:type="spellEnd"/>
      <w:r w:rsidRPr="00F766BB">
        <w:rPr>
          <w:rFonts w:asciiTheme="majorBidi" w:hAnsiTheme="majorBidi" w:cstheme="majorBidi"/>
          <w:sz w:val="20"/>
          <w:szCs w:val="20"/>
        </w:rPr>
        <w:t xml:space="preserve">. </w:t>
      </w:r>
      <w:proofErr w:type="gramStart"/>
      <w:r w:rsidRPr="00F766BB">
        <w:rPr>
          <w:rFonts w:asciiTheme="majorBidi" w:hAnsiTheme="majorBidi" w:cstheme="majorBidi"/>
          <w:sz w:val="20"/>
          <w:szCs w:val="20"/>
        </w:rPr>
        <w:t>of</w:t>
      </w:r>
      <w:proofErr w:type="gramEnd"/>
      <w:r w:rsidRPr="00F766BB">
        <w:rPr>
          <w:rFonts w:asciiTheme="majorBidi" w:hAnsiTheme="majorBidi" w:cstheme="majorBidi"/>
          <w:sz w:val="20"/>
          <w:szCs w:val="20"/>
        </w:rPr>
        <w:t xml:space="preserve"> </w:t>
      </w:r>
      <w:proofErr w:type="spellStart"/>
      <w:r w:rsidRPr="00F766BB">
        <w:rPr>
          <w:rFonts w:asciiTheme="majorBidi" w:hAnsiTheme="majorBidi" w:cstheme="majorBidi"/>
          <w:sz w:val="20"/>
          <w:szCs w:val="20"/>
        </w:rPr>
        <w:t>Clin.Endocrinol.andMetab</w:t>
      </w:r>
      <w:proofErr w:type="spellEnd"/>
      <w:r w:rsidRPr="00F766BB">
        <w:rPr>
          <w:rFonts w:asciiTheme="majorBidi" w:hAnsiTheme="majorBidi" w:cstheme="majorBidi"/>
          <w:sz w:val="20"/>
          <w:szCs w:val="20"/>
        </w:rPr>
        <w:t>., 96.1: 53-58.</w:t>
      </w:r>
    </w:p>
    <w:p w:rsidR="00A41E67" w:rsidRPr="00F766BB" w:rsidRDefault="00A41E67" w:rsidP="00014614">
      <w:pPr>
        <w:tabs>
          <w:tab w:val="right" w:pos="284"/>
          <w:tab w:val="right" w:pos="426"/>
        </w:tabs>
        <w:adjustRightInd w:val="0"/>
        <w:snapToGrid w:val="0"/>
        <w:ind w:left="284" w:right="-6" w:hanging="284"/>
        <w:jc w:val="both"/>
        <w:rPr>
          <w:rFonts w:asciiTheme="majorBidi" w:hAnsiTheme="majorBidi" w:cstheme="majorBidi"/>
          <w:sz w:val="20"/>
          <w:szCs w:val="20"/>
        </w:rPr>
      </w:pPr>
      <w:r w:rsidRPr="00F766BB">
        <w:rPr>
          <w:rFonts w:asciiTheme="majorBidi" w:hAnsiTheme="majorBidi" w:cstheme="majorBidi"/>
          <w:b/>
          <w:bCs/>
          <w:sz w:val="20"/>
          <w:szCs w:val="20"/>
        </w:rPr>
        <w:t>Sadat-Ali, M., Al-</w:t>
      </w:r>
      <w:proofErr w:type="spellStart"/>
      <w:r w:rsidRPr="00F766BB">
        <w:rPr>
          <w:rFonts w:asciiTheme="majorBidi" w:hAnsiTheme="majorBidi" w:cstheme="majorBidi"/>
          <w:b/>
          <w:bCs/>
          <w:sz w:val="20"/>
          <w:szCs w:val="20"/>
        </w:rPr>
        <w:t>Elq</w:t>
      </w:r>
      <w:proofErr w:type="spellEnd"/>
      <w:r w:rsidRPr="00F766BB">
        <w:rPr>
          <w:rFonts w:asciiTheme="majorBidi" w:hAnsiTheme="majorBidi" w:cstheme="majorBidi"/>
          <w:b/>
          <w:bCs/>
          <w:sz w:val="20"/>
          <w:szCs w:val="20"/>
        </w:rPr>
        <w:t>, A.H., Al-</w:t>
      </w:r>
      <w:proofErr w:type="spellStart"/>
      <w:r w:rsidRPr="00F766BB">
        <w:rPr>
          <w:rFonts w:asciiTheme="majorBidi" w:hAnsiTheme="majorBidi" w:cstheme="majorBidi"/>
          <w:b/>
          <w:bCs/>
          <w:sz w:val="20"/>
          <w:szCs w:val="20"/>
        </w:rPr>
        <w:t>Turki</w:t>
      </w:r>
      <w:proofErr w:type="spellEnd"/>
      <w:r w:rsidRPr="00F766BB">
        <w:rPr>
          <w:rFonts w:asciiTheme="majorBidi" w:hAnsiTheme="majorBidi" w:cstheme="majorBidi"/>
          <w:b/>
          <w:bCs/>
          <w:sz w:val="20"/>
          <w:szCs w:val="20"/>
        </w:rPr>
        <w:t xml:space="preserve">, </w:t>
      </w:r>
      <w:proofErr w:type="spellStart"/>
      <w:r w:rsidRPr="00F766BB">
        <w:rPr>
          <w:rFonts w:asciiTheme="majorBidi" w:hAnsiTheme="majorBidi" w:cstheme="majorBidi"/>
          <w:b/>
          <w:bCs/>
          <w:sz w:val="20"/>
          <w:szCs w:val="20"/>
        </w:rPr>
        <w:t>H.A.</w:t>
      </w:r>
      <w:proofErr w:type="gramStart"/>
      <w:r w:rsidRPr="00F766BB">
        <w:rPr>
          <w:rFonts w:asciiTheme="majorBidi" w:hAnsiTheme="majorBidi" w:cstheme="majorBidi"/>
          <w:b/>
          <w:bCs/>
          <w:sz w:val="20"/>
          <w:szCs w:val="20"/>
        </w:rPr>
        <w:t>,Al</w:t>
      </w:r>
      <w:proofErr w:type="gramEnd"/>
      <w:r w:rsidRPr="00F766BB">
        <w:rPr>
          <w:rFonts w:asciiTheme="majorBidi" w:hAnsiTheme="majorBidi" w:cstheme="majorBidi"/>
          <w:b/>
          <w:bCs/>
          <w:sz w:val="20"/>
          <w:szCs w:val="20"/>
        </w:rPr>
        <w:t>-Mulhim</w:t>
      </w:r>
      <w:proofErr w:type="spellEnd"/>
      <w:r w:rsidRPr="00F766BB">
        <w:rPr>
          <w:rFonts w:asciiTheme="majorBidi" w:hAnsiTheme="majorBidi" w:cstheme="majorBidi"/>
          <w:b/>
          <w:bCs/>
          <w:sz w:val="20"/>
          <w:szCs w:val="20"/>
        </w:rPr>
        <w:t xml:space="preserve">, F.A. and Al-Ali. </w:t>
      </w:r>
      <w:proofErr w:type="gramStart"/>
      <w:r w:rsidRPr="00F766BB">
        <w:rPr>
          <w:rFonts w:asciiTheme="majorBidi" w:hAnsiTheme="majorBidi" w:cstheme="majorBidi"/>
          <w:b/>
          <w:bCs/>
          <w:sz w:val="20"/>
          <w:szCs w:val="20"/>
        </w:rPr>
        <w:t>A.K.</w:t>
      </w:r>
      <w:r w:rsidR="0051189A">
        <w:rPr>
          <w:rFonts w:asciiTheme="majorBidi" w:hAnsiTheme="majorBidi" w:cstheme="majorBidi"/>
          <w:b/>
          <w:bCs/>
          <w:sz w:val="20"/>
          <w:szCs w:val="20"/>
        </w:rPr>
        <w:t xml:space="preserve"> </w:t>
      </w:r>
      <w:r w:rsidRPr="00F766BB">
        <w:rPr>
          <w:rFonts w:asciiTheme="majorBidi" w:hAnsiTheme="majorBidi" w:cstheme="majorBidi"/>
          <w:b/>
          <w:bCs/>
          <w:sz w:val="20"/>
          <w:szCs w:val="20"/>
        </w:rPr>
        <w:t>(2008).</w:t>
      </w:r>
      <w:proofErr w:type="gramEnd"/>
      <w:r w:rsidRPr="00F766BB">
        <w:rPr>
          <w:rFonts w:asciiTheme="majorBidi" w:hAnsiTheme="majorBidi" w:cstheme="majorBidi"/>
          <w:sz w:val="20"/>
          <w:szCs w:val="20"/>
        </w:rPr>
        <w:t xml:space="preserve"> 25-hydoxyvitamin D Levels among Healthy Saudi Arabian Women. Saudi Med. J., 29.12 1765-1768. </w:t>
      </w:r>
    </w:p>
    <w:p w:rsidR="008F5F71" w:rsidRPr="008F5F71" w:rsidRDefault="008F5F71" w:rsidP="00014614">
      <w:pPr>
        <w:shd w:val="clear" w:color="auto" w:fill="FFFFFF"/>
        <w:adjustRightInd w:val="0"/>
        <w:snapToGrid w:val="0"/>
        <w:ind w:left="284" w:hanging="284"/>
        <w:jc w:val="both"/>
        <w:rPr>
          <w:rFonts w:asciiTheme="majorBidi" w:hAnsiTheme="majorBidi" w:cstheme="majorBidi"/>
          <w:sz w:val="20"/>
          <w:szCs w:val="20"/>
        </w:rPr>
      </w:pPr>
      <w:proofErr w:type="spellStart"/>
      <w:r w:rsidRPr="008F5F71">
        <w:rPr>
          <w:rFonts w:asciiTheme="majorBidi" w:hAnsiTheme="majorBidi" w:cstheme="majorBidi"/>
          <w:b/>
          <w:bCs/>
          <w:sz w:val="20"/>
          <w:szCs w:val="20"/>
        </w:rPr>
        <w:t>Sahota</w:t>
      </w:r>
      <w:proofErr w:type="spellEnd"/>
      <w:r>
        <w:rPr>
          <w:rFonts w:asciiTheme="majorBidi" w:hAnsiTheme="majorBidi" w:cstheme="majorBidi"/>
          <w:b/>
          <w:bCs/>
          <w:sz w:val="20"/>
          <w:szCs w:val="20"/>
        </w:rPr>
        <w:t>,</w:t>
      </w:r>
      <w:r w:rsidRPr="008F5F71">
        <w:rPr>
          <w:rFonts w:asciiTheme="majorBidi" w:hAnsiTheme="majorBidi" w:cstheme="majorBidi"/>
          <w:b/>
          <w:bCs/>
          <w:sz w:val="20"/>
          <w:szCs w:val="20"/>
        </w:rPr>
        <w:t xml:space="preserve"> O</w:t>
      </w:r>
      <w:r>
        <w:rPr>
          <w:rFonts w:asciiTheme="majorBidi" w:hAnsiTheme="majorBidi" w:cstheme="majorBidi"/>
          <w:b/>
          <w:bCs/>
          <w:sz w:val="20"/>
          <w:szCs w:val="20"/>
        </w:rPr>
        <w:t>.</w:t>
      </w:r>
      <w:r w:rsidRPr="008F5F71">
        <w:rPr>
          <w:rFonts w:asciiTheme="majorBidi" w:hAnsiTheme="majorBidi" w:cstheme="majorBidi"/>
          <w:b/>
          <w:bCs/>
          <w:sz w:val="20"/>
          <w:szCs w:val="20"/>
        </w:rPr>
        <w:t>1</w:t>
      </w:r>
      <w:r>
        <w:rPr>
          <w:rFonts w:asciiTheme="majorBidi" w:hAnsiTheme="majorBidi" w:cstheme="majorBidi"/>
          <w:b/>
          <w:bCs/>
          <w:sz w:val="20"/>
          <w:szCs w:val="20"/>
        </w:rPr>
        <w:t>.</w:t>
      </w:r>
      <w:r w:rsidRPr="008F5F71">
        <w:rPr>
          <w:rFonts w:asciiTheme="majorBidi" w:hAnsiTheme="majorBidi" w:cstheme="majorBidi"/>
          <w:b/>
          <w:bCs/>
          <w:sz w:val="20"/>
          <w:szCs w:val="20"/>
        </w:rPr>
        <w:t>, Mundey</w:t>
      </w:r>
      <w:r>
        <w:rPr>
          <w:rFonts w:asciiTheme="majorBidi" w:hAnsiTheme="majorBidi" w:cstheme="majorBidi"/>
          <w:b/>
          <w:bCs/>
          <w:sz w:val="20"/>
          <w:szCs w:val="20"/>
        </w:rPr>
        <w:t>,</w:t>
      </w:r>
      <w:r w:rsidRPr="008F5F71">
        <w:rPr>
          <w:rFonts w:asciiTheme="majorBidi" w:hAnsiTheme="majorBidi" w:cstheme="majorBidi"/>
          <w:b/>
          <w:bCs/>
          <w:sz w:val="20"/>
          <w:szCs w:val="20"/>
        </w:rPr>
        <w:t xml:space="preserve"> M</w:t>
      </w:r>
      <w:r>
        <w:rPr>
          <w:rFonts w:asciiTheme="majorBidi" w:hAnsiTheme="majorBidi" w:cstheme="majorBidi"/>
          <w:b/>
          <w:bCs/>
          <w:sz w:val="20"/>
          <w:szCs w:val="20"/>
        </w:rPr>
        <w:t>.</w:t>
      </w:r>
      <w:r w:rsidRPr="008F5F71">
        <w:rPr>
          <w:rFonts w:asciiTheme="majorBidi" w:hAnsiTheme="majorBidi" w:cstheme="majorBidi"/>
          <w:b/>
          <w:bCs/>
          <w:sz w:val="20"/>
          <w:szCs w:val="20"/>
        </w:rPr>
        <w:t>K</w:t>
      </w:r>
      <w:r>
        <w:rPr>
          <w:rFonts w:asciiTheme="majorBidi" w:hAnsiTheme="majorBidi" w:cstheme="majorBidi"/>
          <w:b/>
          <w:bCs/>
          <w:sz w:val="20"/>
          <w:szCs w:val="20"/>
        </w:rPr>
        <w:t>.</w:t>
      </w:r>
      <w:r w:rsidRPr="008F5F71">
        <w:rPr>
          <w:rFonts w:asciiTheme="majorBidi" w:hAnsiTheme="majorBidi" w:cstheme="majorBidi"/>
          <w:b/>
          <w:bCs/>
          <w:sz w:val="20"/>
          <w:szCs w:val="20"/>
        </w:rPr>
        <w:t xml:space="preserve">, </w:t>
      </w:r>
      <w:hyperlink r:id="rId13" w:history="1">
        <w:r w:rsidRPr="008F5F71">
          <w:rPr>
            <w:rFonts w:asciiTheme="majorBidi" w:hAnsiTheme="majorBidi" w:cstheme="majorBidi"/>
            <w:b/>
            <w:bCs/>
            <w:sz w:val="20"/>
            <w:szCs w:val="20"/>
          </w:rPr>
          <w:t>San</w:t>
        </w:r>
        <w:r>
          <w:rPr>
            <w:rFonts w:asciiTheme="majorBidi" w:hAnsiTheme="majorBidi" w:cstheme="majorBidi"/>
            <w:b/>
            <w:bCs/>
            <w:sz w:val="20"/>
            <w:szCs w:val="20"/>
          </w:rPr>
          <w:t>,</w:t>
        </w:r>
        <w:r w:rsidRPr="008F5F71">
          <w:rPr>
            <w:rFonts w:asciiTheme="majorBidi" w:hAnsiTheme="majorBidi" w:cstheme="majorBidi"/>
            <w:b/>
            <w:bCs/>
            <w:sz w:val="20"/>
            <w:szCs w:val="20"/>
          </w:rPr>
          <w:t xml:space="preserve"> P</w:t>
        </w:r>
      </w:hyperlink>
      <w:r>
        <w:rPr>
          <w:rFonts w:asciiTheme="majorBidi" w:hAnsiTheme="majorBidi" w:cstheme="majorBidi"/>
          <w:b/>
          <w:bCs/>
          <w:sz w:val="20"/>
          <w:szCs w:val="20"/>
        </w:rPr>
        <w:t>.</w:t>
      </w:r>
      <w:r w:rsidRPr="008F5F71">
        <w:rPr>
          <w:rFonts w:asciiTheme="majorBidi" w:hAnsiTheme="majorBidi" w:cstheme="majorBidi"/>
          <w:b/>
          <w:bCs/>
          <w:sz w:val="20"/>
          <w:szCs w:val="20"/>
        </w:rPr>
        <w:t xml:space="preserve">, </w:t>
      </w:r>
      <w:proofErr w:type="spellStart"/>
      <w:r w:rsidRPr="008F5F71">
        <w:rPr>
          <w:rFonts w:asciiTheme="majorBidi" w:hAnsiTheme="majorBidi" w:cstheme="majorBidi"/>
          <w:b/>
          <w:bCs/>
          <w:sz w:val="20"/>
          <w:szCs w:val="20"/>
        </w:rPr>
        <w:t>Godber</w:t>
      </w:r>
      <w:proofErr w:type="spellEnd"/>
      <w:r>
        <w:rPr>
          <w:rFonts w:asciiTheme="majorBidi" w:hAnsiTheme="majorBidi" w:cstheme="majorBidi"/>
          <w:b/>
          <w:bCs/>
          <w:sz w:val="20"/>
          <w:szCs w:val="20"/>
        </w:rPr>
        <w:t>,</w:t>
      </w:r>
      <w:r w:rsidRPr="008F5F71">
        <w:rPr>
          <w:rFonts w:asciiTheme="majorBidi" w:hAnsiTheme="majorBidi" w:cstheme="majorBidi"/>
          <w:b/>
          <w:bCs/>
          <w:sz w:val="20"/>
          <w:szCs w:val="20"/>
        </w:rPr>
        <w:t xml:space="preserve"> I</w:t>
      </w:r>
      <w:r>
        <w:rPr>
          <w:rFonts w:asciiTheme="majorBidi" w:hAnsiTheme="majorBidi" w:cstheme="majorBidi"/>
          <w:b/>
          <w:bCs/>
          <w:sz w:val="20"/>
          <w:szCs w:val="20"/>
        </w:rPr>
        <w:t>.</w:t>
      </w:r>
      <w:r w:rsidRPr="008F5F71">
        <w:rPr>
          <w:rFonts w:asciiTheme="majorBidi" w:hAnsiTheme="majorBidi" w:cstheme="majorBidi"/>
          <w:b/>
          <w:bCs/>
          <w:sz w:val="20"/>
          <w:szCs w:val="20"/>
        </w:rPr>
        <w:t>M</w:t>
      </w:r>
      <w:r>
        <w:rPr>
          <w:rFonts w:asciiTheme="majorBidi" w:hAnsiTheme="majorBidi" w:cstheme="majorBidi"/>
          <w:b/>
          <w:bCs/>
          <w:sz w:val="20"/>
          <w:szCs w:val="20"/>
        </w:rPr>
        <w:t>.</w:t>
      </w:r>
      <w:r w:rsidRPr="008F5F71">
        <w:rPr>
          <w:rFonts w:asciiTheme="majorBidi" w:hAnsiTheme="majorBidi" w:cstheme="majorBidi"/>
          <w:b/>
          <w:bCs/>
          <w:sz w:val="20"/>
          <w:szCs w:val="20"/>
        </w:rPr>
        <w:t>, Lawson</w:t>
      </w:r>
      <w:r>
        <w:rPr>
          <w:rFonts w:asciiTheme="majorBidi" w:hAnsiTheme="majorBidi" w:cstheme="majorBidi"/>
          <w:b/>
          <w:bCs/>
          <w:sz w:val="20"/>
          <w:szCs w:val="20"/>
        </w:rPr>
        <w:t>,</w:t>
      </w:r>
      <w:r w:rsidRPr="008F5F71">
        <w:rPr>
          <w:rFonts w:asciiTheme="majorBidi" w:hAnsiTheme="majorBidi" w:cstheme="majorBidi"/>
          <w:b/>
          <w:bCs/>
          <w:sz w:val="20"/>
          <w:szCs w:val="20"/>
        </w:rPr>
        <w:t xml:space="preserve"> N</w:t>
      </w:r>
      <w:r>
        <w:rPr>
          <w:rFonts w:asciiTheme="majorBidi" w:hAnsiTheme="majorBidi" w:cstheme="majorBidi"/>
          <w:b/>
          <w:bCs/>
          <w:sz w:val="20"/>
          <w:szCs w:val="20"/>
        </w:rPr>
        <w:t>. and</w:t>
      </w:r>
      <w:r w:rsidRPr="008F5F71">
        <w:rPr>
          <w:rFonts w:asciiTheme="majorBidi" w:hAnsiTheme="majorBidi" w:cstheme="majorBidi"/>
          <w:b/>
          <w:bCs/>
          <w:sz w:val="20"/>
          <w:szCs w:val="20"/>
        </w:rPr>
        <w:t xml:space="preserve"> Hosking</w:t>
      </w:r>
      <w:r>
        <w:rPr>
          <w:rFonts w:asciiTheme="majorBidi" w:hAnsiTheme="majorBidi" w:cstheme="majorBidi"/>
          <w:b/>
          <w:bCs/>
          <w:sz w:val="20"/>
          <w:szCs w:val="20"/>
        </w:rPr>
        <w:t>,</w:t>
      </w:r>
      <w:r w:rsidRPr="008F5F71">
        <w:rPr>
          <w:rFonts w:asciiTheme="majorBidi" w:hAnsiTheme="majorBidi" w:cstheme="majorBidi"/>
          <w:b/>
          <w:bCs/>
          <w:sz w:val="20"/>
          <w:szCs w:val="20"/>
        </w:rPr>
        <w:t xml:space="preserve"> D</w:t>
      </w:r>
      <w:r>
        <w:rPr>
          <w:rFonts w:asciiTheme="majorBidi" w:hAnsiTheme="majorBidi" w:cstheme="majorBidi"/>
          <w:b/>
          <w:bCs/>
          <w:sz w:val="20"/>
          <w:szCs w:val="20"/>
        </w:rPr>
        <w:t>.</w:t>
      </w:r>
      <w:r w:rsidRPr="008F5F71">
        <w:rPr>
          <w:rFonts w:asciiTheme="majorBidi" w:hAnsiTheme="majorBidi" w:cstheme="majorBidi"/>
          <w:b/>
          <w:bCs/>
          <w:sz w:val="20"/>
          <w:szCs w:val="20"/>
        </w:rPr>
        <w:t>J.</w:t>
      </w:r>
      <w:r w:rsidR="00014614">
        <w:rPr>
          <w:rFonts w:asciiTheme="majorBidi" w:hAnsiTheme="majorBidi" w:cstheme="majorBidi"/>
          <w:b/>
          <w:bCs/>
          <w:sz w:val="20"/>
          <w:szCs w:val="20"/>
        </w:rPr>
        <w:t xml:space="preserve"> </w:t>
      </w:r>
      <w:r w:rsidRPr="008F5F71">
        <w:rPr>
          <w:rFonts w:asciiTheme="majorBidi" w:hAnsiTheme="majorBidi" w:cstheme="majorBidi"/>
          <w:b/>
          <w:bCs/>
          <w:sz w:val="20"/>
          <w:szCs w:val="20"/>
        </w:rPr>
        <w:t>(2004).</w:t>
      </w:r>
      <w:r>
        <w:rPr>
          <w:rFonts w:asciiTheme="majorBidi" w:hAnsiTheme="majorBidi" w:cstheme="majorBidi"/>
          <w:b/>
          <w:bCs/>
          <w:sz w:val="20"/>
          <w:szCs w:val="20"/>
        </w:rPr>
        <w:t xml:space="preserve"> </w:t>
      </w:r>
      <w:proofErr w:type="gramStart"/>
      <w:r w:rsidRPr="008F5F71">
        <w:rPr>
          <w:rFonts w:asciiTheme="majorBidi" w:hAnsiTheme="majorBidi" w:cstheme="majorBidi"/>
          <w:sz w:val="20"/>
          <w:szCs w:val="20"/>
        </w:rPr>
        <w:t>The</w:t>
      </w:r>
      <w:proofErr w:type="gramEnd"/>
      <w:r w:rsidRPr="008F5F71">
        <w:rPr>
          <w:rFonts w:asciiTheme="majorBidi" w:hAnsiTheme="majorBidi" w:cstheme="majorBidi"/>
          <w:sz w:val="20"/>
          <w:szCs w:val="20"/>
        </w:rPr>
        <w:t xml:space="preserve"> relationship between vitamin D and parathyroid hormone: calcium homeostasis, bone turnover, and bone mineral density in postmenopausal women with established osteoporosis.</w:t>
      </w:r>
      <w:r>
        <w:rPr>
          <w:rFonts w:asciiTheme="majorBidi" w:hAnsiTheme="majorBidi" w:cstheme="majorBidi"/>
          <w:sz w:val="20"/>
          <w:szCs w:val="20"/>
        </w:rPr>
        <w:t xml:space="preserve"> Bone, 35(1): 312-319</w:t>
      </w:r>
      <w:r w:rsidR="00351AE6">
        <w:rPr>
          <w:rFonts w:asciiTheme="majorBidi" w:hAnsiTheme="majorBidi" w:cstheme="majorBidi"/>
          <w:sz w:val="20"/>
          <w:szCs w:val="20"/>
        </w:rPr>
        <w:t>.</w:t>
      </w:r>
      <w:r>
        <w:rPr>
          <w:rFonts w:asciiTheme="majorBidi" w:hAnsiTheme="majorBidi" w:cstheme="majorBidi"/>
          <w:sz w:val="20"/>
          <w:szCs w:val="20"/>
        </w:rPr>
        <w:t xml:space="preserve"> </w:t>
      </w:r>
    </w:p>
    <w:p w:rsidR="00A41E67" w:rsidRPr="00F766BB" w:rsidRDefault="00A41E67" w:rsidP="00014614">
      <w:pPr>
        <w:tabs>
          <w:tab w:val="right" w:pos="426"/>
        </w:tabs>
        <w:adjustRightInd w:val="0"/>
        <w:snapToGrid w:val="0"/>
        <w:ind w:left="284" w:right="-6" w:hanging="284"/>
        <w:jc w:val="both"/>
        <w:outlineLvl w:val="3"/>
        <w:rPr>
          <w:rFonts w:asciiTheme="majorBidi" w:hAnsiTheme="majorBidi" w:cstheme="majorBidi"/>
          <w:sz w:val="20"/>
          <w:szCs w:val="20"/>
        </w:rPr>
      </w:pPr>
      <w:proofErr w:type="gramStart"/>
      <w:r w:rsidRPr="00F766BB">
        <w:rPr>
          <w:rFonts w:asciiTheme="majorBidi" w:hAnsiTheme="majorBidi" w:cstheme="majorBidi"/>
          <w:b/>
          <w:bCs/>
          <w:sz w:val="20"/>
          <w:szCs w:val="20"/>
        </w:rPr>
        <w:lastRenderedPageBreak/>
        <w:t>Shaw, N. J. and Pal, B. R. (2002).</w:t>
      </w:r>
      <w:proofErr w:type="gramEnd"/>
      <w:r w:rsidRPr="00F766BB">
        <w:rPr>
          <w:rFonts w:asciiTheme="majorBidi" w:hAnsiTheme="majorBidi" w:cstheme="majorBidi"/>
          <w:sz w:val="20"/>
          <w:szCs w:val="20"/>
        </w:rPr>
        <w:t xml:space="preserve"> Vitamin D deficiency in UK Asian families: activating a new concern. </w:t>
      </w:r>
      <w:proofErr w:type="gramStart"/>
      <w:r w:rsidRPr="00F766BB">
        <w:rPr>
          <w:rFonts w:asciiTheme="majorBidi" w:hAnsiTheme="majorBidi" w:cstheme="majorBidi"/>
          <w:sz w:val="20"/>
          <w:szCs w:val="20"/>
        </w:rPr>
        <w:t>Archives of Disease in Childhood, 86, 3, 147-149 Peter Burckhardt, nutritional Aspects of Osteoporosis.</w:t>
      </w:r>
      <w:proofErr w:type="gramEnd"/>
    </w:p>
    <w:p w:rsidR="00E508E7" w:rsidRPr="00F766BB" w:rsidRDefault="00E508E7" w:rsidP="00014614">
      <w:pPr>
        <w:tabs>
          <w:tab w:val="right" w:pos="284"/>
          <w:tab w:val="right" w:pos="426"/>
        </w:tabs>
        <w:adjustRightInd w:val="0"/>
        <w:snapToGrid w:val="0"/>
        <w:ind w:left="284" w:right="-6" w:hanging="284"/>
        <w:jc w:val="both"/>
        <w:rPr>
          <w:rFonts w:asciiTheme="majorBidi" w:hAnsiTheme="majorBidi" w:cstheme="majorBidi"/>
          <w:sz w:val="20"/>
          <w:szCs w:val="20"/>
        </w:rPr>
      </w:pPr>
      <w:proofErr w:type="spellStart"/>
      <w:r w:rsidRPr="00F766BB">
        <w:rPr>
          <w:rFonts w:asciiTheme="majorBidi" w:hAnsiTheme="majorBidi" w:cstheme="majorBidi"/>
          <w:b/>
          <w:bCs/>
          <w:sz w:val="20"/>
          <w:szCs w:val="20"/>
        </w:rPr>
        <w:t>Sedrani</w:t>
      </w:r>
      <w:proofErr w:type="spellEnd"/>
      <w:r w:rsidRPr="00F766BB">
        <w:rPr>
          <w:rFonts w:asciiTheme="majorBidi" w:hAnsiTheme="majorBidi" w:cstheme="majorBidi"/>
          <w:b/>
          <w:bCs/>
          <w:sz w:val="20"/>
          <w:szCs w:val="20"/>
        </w:rPr>
        <w:t xml:space="preserve">, S.H., </w:t>
      </w:r>
      <w:proofErr w:type="spellStart"/>
      <w:r w:rsidRPr="00F766BB">
        <w:rPr>
          <w:rFonts w:asciiTheme="majorBidi" w:hAnsiTheme="majorBidi" w:cstheme="majorBidi"/>
          <w:b/>
          <w:bCs/>
          <w:sz w:val="20"/>
          <w:szCs w:val="20"/>
        </w:rPr>
        <w:t>ElArabi</w:t>
      </w:r>
      <w:proofErr w:type="gramStart"/>
      <w:r w:rsidRPr="00F766BB">
        <w:rPr>
          <w:rFonts w:asciiTheme="majorBidi" w:hAnsiTheme="majorBidi" w:cstheme="majorBidi"/>
          <w:b/>
          <w:bCs/>
          <w:sz w:val="20"/>
          <w:szCs w:val="20"/>
        </w:rPr>
        <w:t>,K.M</w:t>
      </w:r>
      <w:proofErr w:type="spellEnd"/>
      <w:proofErr w:type="gramEnd"/>
      <w:r w:rsidRPr="00F766BB">
        <w:rPr>
          <w:rFonts w:asciiTheme="majorBidi" w:hAnsiTheme="majorBidi" w:cstheme="majorBidi"/>
          <w:b/>
          <w:bCs/>
          <w:sz w:val="20"/>
          <w:szCs w:val="20"/>
        </w:rPr>
        <w:t>.,</w:t>
      </w:r>
      <w:r w:rsidR="00E03D87">
        <w:rPr>
          <w:rFonts w:asciiTheme="majorBidi" w:hAnsiTheme="majorBidi" w:cstheme="majorBidi"/>
          <w:b/>
          <w:bCs/>
          <w:sz w:val="20"/>
          <w:szCs w:val="20"/>
        </w:rPr>
        <w:t xml:space="preserve"> </w:t>
      </w:r>
      <w:proofErr w:type="spellStart"/>
      <w:r w:rsidRPr="00F766BB">
        <w:rPr>
          <w:rFonts w:asciiTheme="majorBidi" w:hAnsiTheme="majorBidi" w:cstheme="majorBidi"/>
          <w:b/>
          <w:bCs/>
          <w:sz w:val="20"/>
          <w:szCs w:val="20"/>
        </w:rPr>
        <w:t>Abanmy</w:t>
      </w:r>
      <w:proofErr w:type="spellEnd"/>
      <w:r w:rsidRPr="00F766BB">
        <w:rPr>
          <w:rFonts w:asciiTheme="majorBidi" w:hAnsiTheme="majorBidi" w:cstheme="majorBidi"/>
          <w:b/>
          <w:bCs/>
          <w:sz w:val="20"/>
          <w:szCs w:val="20"/>
        </w:rPr>
        <w:t>,</w:t>
      </w:r>
      <w:r w:rsidR="0051189A">
        <w:rPr>
          <w:rFonts w:asciiTheme="majorBidi" w:hAnsiTheme="majorBidi" w:cstheme="majorBidi"/>
          <w:b/>
          <w:bCs/>
          <w:sz w:val="20"/>
          <w:szCs w:val="20"/>
        </w:rPr>
        <w:t xml:space="preserve"> </w:t>
      </w:r>
      <w:r w:rsidRPr="00F766BB">
        <w:rPr>
          <w:rFonts w:asciiTheme="majorBidi" w:hAnsiTheme="majorBidi" w:cstheme="majorBidi"/>
          <w:b/>
          <w:bCs/>
          <w:sz w:val="20"/>
          <w:szCs w:val="20"/>
        </w:rPr>
        <w:t xml:space="preserve">A. and </w:t>
      </w:r>
      <w:proofErr w:type="spellStart"/>
      <w:r w:rsidRPr="00F766BB">
        <w:rPr>
          <w:rFonts w:asciiTheme="majorBidi" w:hAnsiTheme="majorBidi" w:cstheme="majorBidi"/>
          <w:b/>
          <w:bCs/>
          <w:sz w:val="20"/>
          <w:szCs w:val="20"/>
        </w:rPr>
        <w:t>Elidrissy,A.W.T.H</w:t>
      </w:r>
      <w:proofErr w:type="spellEnd"/>
      <w:r w:rsidRPr="00F766BB">
        <w:rPr>
          <w:rFonts w:asciiTheme="majorBidi" w:hAnsiTheme="majorBidi" w:cstheme="majorBidi"/>
          <w:b/>
          <w:bCs/>
          <w:sz w:val="20"/>
          <w:szCs w:val="20"/>
        </w:rPr>
        <w:t>. (1992).</w:t>
      </w:r>
      <w:r w:rsidRPr="00F766BB">
        <w:rPr>
          <w:rFonts w:asciiTheme="majorBidi" w:hAnsiTheme="majorBidi" w:cstheme="majorBidi"/>
          <w:sz w:val="20"/>
          <w:szCs w:val="20"/>
        </w:rPr>
        <w:t xml:space="preserve">Vitamin D Status of Saudis </w:t>
      </w:r>
      <w:proofErr w:type="spellStart"/>
      <w:r w:rsidRPr="00F766BB">
        <w:rPr>
          <w:rFonts w:asciiTheme="majorBidi" w:hAnsiTheme="majorBidi" w:cstheme="majorBidi"/>
          <w:sz w:val="20"/>
          <w:szCs w:val="20"/>
        </w:rPr>
        <w:t>II.Effect</w:t>
      </w:r>
      <w:proofErr w:type="spellEnd"/>
      <w:r w:rsidRPr="00F766BB">
        <w:rPr>
          <w:rFonts w:asciiTheme="majorBidi" w:hAnsiTheme="majorBidi" w:cstheme="majorBidi"/>
          <w:sz w:val="20"/>
          <w:szCs w:val="20"/>
        </w:rPr>
        <w:t xml:space="preserve"> of regional and environmental location. Saudi Med. J., 13: 206-213.</w:t>
      </w:r>
    </w:p>
    <w:p w:rsidR="00E508E7" w:rsidRPr="00F766BB" w:rsidRDefault="00E508E7" w:rsidP="00014614">
      <w:pPr>
        <w:adjustRightInd w:val="0"/>
        <w:snapToGrid w:val="0"/>
        <w:ind w:left="284" w:right="-6" w:hanging="284"/>
        <w:jc w:val="both"/>
        <w:rPr>
          <w:rFonts w:asciiTheme="majorBidi" w:hAnsiTheme="majorBidi" w:cstheme="majorBidi"/>
          <w:sz w:val="20"/>
          <w:szCs w:val="20"/>
        </w:rPr>
      </w:pPr>
      <w:proofErr w:type="spellStart"/>
      <w:proofErr w:type="gramStart"/>
      <w:r w:rsidRPr="00F766BB">
        <w:rPr>
          <w:rFonts w:asciiTheme="majorBidi" w:hAnsiTheme="majorBidi" w:cstheme="majorBidi"/>
          <w:b/>
          <w:bCs/>
          <w:sz w:val="20"/>
          <w:szCs w:val="20"/>
        </w:rPr>
        <w:t>Seidell</w:t>
      </w:r>
      <w:proofErr w:type="spellEnd"/>
      <w:r w:rsidRPr="00F766BB">
        <w:rPr>
          <w:rFonts w:asciiTheme="majorBidi" w:hAnsiTheme="majorBidi" w:cstheme="majorBidi"/>
          <w:b/>
          <w:bCs/>
          <w:sz w:val="20"/>
          <w:szCs w:val="20"/>
        </w:rPr>
        <w:t xml:space="preserve">, J.C. and </w:t>
      </w:r>
      <w:proofErr w:type="spellStart"/>
      <w:r w:rsidRPr="00F766BB">
        <w:rPr>
          <w:rFonts w:asciiTheme="majorBidi" w:hAnsiTheme="majorBidi" w:cstheme="majorBidi"/>
          <w:b/>
          <w:bCs/>
          <w:sz w:val="20"/>
          <w:szCs w:val="20"/>
        </w:rPr>
        <w:t>Flegal</w:t>
      </w:r>
      <w:proofErr w:type="spellEnd"/>
      <w:r w:rsidRPr="00F766BB">
        <w:rPr>
          <w:rFonts w:asciiTheme="majorBidi" w:hAnsiTheme="majorBidi" w:cstheme="majorBidi"/>
          <w:b/>
          <w:bCs/>
          <w:sz w:val="20"/>
          <w:szCs w:val="20"/>
        </w:rPr>
        <w:t>, K.M. (1997).</w:t>
      </w:r>
      <w:proofErr w:type="gramEnd"/>
      <w:r w:rsidRPr="00F766BB">
        <w:rPr>
          <w:rFonts w:asciiTheme="majorBidi" w:hAnsiTheme="majorBidi" w:cstheme="majorBidi"/>
          <w:sz w:val="20"/>
          <w:szCs w:val="20"/>
        </w:rPr>
        <w:t xml:space="preserve"> Assessing Obesity: Classification and Epidemiology</w:t>
      </w:r>
      <w:proofErr w:type="gramStart"/>
      <w:r w:rsidRPr="00F766BB">
        <w:rPr>
          <w:rFonts w:asciiTheme="majorBidi" w:hAnsiTheme="majorBidi" w:cstheme="majorBidi"/>
          <w:sz w:val="20"/>
          <w:szCs w:val="20"/>
        </w:rPr>
        <w:t>..</w:t>
      </w:r>
      <w:proofErr w:type="gramEnd"/>
      <w:r w:rsidRPr="00F766BB">
        <w:rPr>
          <w:rFonts w:asciiTheme="majorBidi" w:hAnsiTheme="majorBidi" w:cstheme="majorBidi"/>
          <w:sz w:val="20"/>
          <w:szCs w:val="20"/>
        </w:rPr>
        <w:t> </w:t>
      </w:r>
      <w:r w:rsidRPr="00F766BB">
        <w:rPr>
          <w:rFonts w:asciiTheme="majorBidi" w:hAnsiTheme="majorBidi" w:cstheme="majorBidi"/>
          <w:iCs/>
          <w:sz w:val="20"/>
          <w:szCs w:val="20"/>
        </w:rPr>
        <w:t>British Med. Bul.,</w:t>
      </w:r>
      <w:r w:rsidRPr="00F766BB">
        <w:rPr>
          <w:rFonts w:asciiTheme="majorBidi" w:hAnsiTheme="majorBidi" w:cstheme="majorBidi"/>
          <w:sz w:val="20"/>
          <w:szCs w:val="20"/>
        </w:rPr>
        <w:t xml:space="preserve"> 53.2: 238-52. </w:t>
      </w:r>
    </w:p>
    <w:p w:rsidR="00E508E7" w:rsidRPr="00F766BB" w:rsidRDefault="00E508E7" w:rsidP="00014614">
      <w:pPr>
        <w:tabs>
          <w:tab w:val="right" w:pos="284"/>
          <w:tab w:val="right" w:pos="426"/>
        </w:tabs>
        <w:adjustRightInd w:val="0"/>
        <w:snapToGrid w:val="0"/>
        <w:ind w:left="284" w:right="-6" w:hanging="284"/>
        <w:jc w:val="both"/>
        <w:rPr>
          <w:rFonts w:asciiTheme="majorBidi" w:hAnsiTheme="majorBidi" w:cstheme="majorBidi"/>
          <w:sz w:val="20"/>
          <w:szCs w:val="20"/>
        </w:rPr>
      </w:pPr>
      <w:proofErr w:type="spellStart"/>
      <w:r w:rsidRPr="00F766BB">
        <w:rPr>
          <w:rFonts w:asciiTheme="majorBidi" w:hAnsiTheme="majorBidi" w:cstheme="majorBidi"/>
          <w:b/>
          <w:bCs/>
          <w:sz w:val="20"/>
          <w:szCs w:val="20"/>
        </w:rPr>
        <w:t>Solomons</w:t>
      </w:r>
      <w:proofErr w:type="spellEnd"/>
      <w:r w:rsidRPr="00F766BB">
        <w:rPr>
          <w:rFonts w:asciiTheme="majorBidi" w:hAnsiTheme="majorBidi" w:cstheme="majorBidi"/>
          <w:b/>
          <w:bCs/>
          <w:sz w:val="20"/>
          <w:szCs w:val="20"/>
        </w:rPr>
        <w:t xml:space="preserve">, N. W. (2008). </w:t>
      </w:r>
      <w:r w:rsidRPr="00F766BB">
        <w:rPr>
          <w:rFonts w:asciiTheme="majorBidi" w:hAnsiTheme="majorBidi" w:cstheme="majorBidi"/>
          <w:sz w:val="20"/>
          <w:szCs w:val="20"/>
        </w:rPr>
        <w:t xml:space="preserve">National food fortification: A dialogue with reference to Asia: Balanced advocacy. </w:t>
      </w:r>
      <w:proofErr w:type="gramStart"/>
      <w:r w:rsidRPr="00F766BB">
        <w:rPr>
          <w:rFonts w:asciiTheme="majorBidi" w:hAnsiTheme="majorBidi" w:cstheme="majorBidi"/>
          <w:sz w:val="20"/>
          <w:szCs w:val="20"/>
        </w:rPr>
        <w:t xml:space="preserve">Asia Pacific J. of </w:t>
      </w:r>
      <w:proofErr w:type="spellStart"/>
      <w:r w:rsidRPr="00F766BB">
        <w:rPr>
          <w:rFonts w:asciiTheme="majorBidi" w:hAnsiTheme="majorBidi" w:cstheme="majorBidi"/>
          <w:sz w:val="20"/>
          <w:szCs w:val="20"/>
        </w:rPr>
        <w:t>Clin</w:t>
      </w:r>
      <w:proofErr w:type="spellEnd"/>
      <w:r w:rsidRPr="00F766BB">
        <w:rPr>
          <w:rFonts w:asciiTheme="majorBidi" w:hAnsiTheme="majorBidi" w:cstheme="majorBidi"/>
          <w:sz w:val="20"/>
          <w:szCs w:val="20"/>
        </w:rPr>
        <w:t>.</w:t>
      </w:r>
      <w:proofErr w:type="gramEnd"/>
      <w:r w:rsidR="0051189A">
        <w:rPr>
          <w:rFonts w:asciiTheme="majorBidi" w:hAnsiTheme="majorBidi" w:cstheme="majorBidi"/>
          <w:sz w:val="20"/>
          <w:szCs w:val="20"/>
        </w:rPr>
        <w:t xml:space="preserve"> </w:t>
      </w:r>
      <w:proofErr w:type="spellStart"/>
      <w:proofErr w:type="gramStart"/>
      <w:r w:rsidRPr="00F766BB">
        <w:rPr>
          <w:rFonts w:asciiTheme="majorBidi" w:hAnsiTheme="majorBidi" w:cstheme="majorBidi"/>
          <w:sz w:val="20"/>
          <w:szCs w:val="20"/>
        </w:rPr>
        <w:t>Nutr</w:t>
      </w:r>
      <w:proofErr w:type="spellEnd"/>
      <w:r w:rsidRPr="00F766BB">
        <w:rPr>
          <w:rFonts w:asciiTheme="majorBidi" w:hAnsiTheme="majorBidi" w:cstheme="majorBidi"/>
          <w:sz w:val="20"/>
          <w:szCs w:val="20"/>
        </w:rPr>
        <w:t>.,</w:t>
      </w:r>
      <w:proofErr w:type="gramEnd"/>
      <w:r w:rsidRPr="00F766BB">
        <w:rPr>
          <w:rFonts w:asciiTheme="majorBidi" w:hAnsiTheme="majorBidi" w:cstheme="majorBidi"/>
          <w:sz w:val="20"/>
          <w:szCs w:val="20"/>
        </w:rPr>
        <w:t xml:space="preserve"> 17, 20-23</w:t>
      </w:r>
    </w:p>
    <w:p w:rsidR="00B1510B" w:rsidRPr="00F766BB" w:rsidRDefault="00835E69" w:rsidP="00014614">
      <w:pPr>
        <w:adjustRightInd w:val="0"/>
        <w:snapToGrid w:val="0"/>
        <w:ind w:left="284" w:right="-6" w:hanging="284"/>
        <w:jc w:val="both"/>
        <w:rPr>
          <w:rFonts w:asciiTheme="majorBidi" w:hAnsiTheme="majorBidi" w:cstheme="majorBidi"/>
          <w:sz w:val="20"/>
          <w:szCs w:val="20"/>
        </w:rPr>
      </w:pPr>
      <w:proofErr w:type="spellStart"/>
      <w:r w:rsidRPr="00F766BB">
        <w:rPr>
          <w:rFonts w:asciiTheme="majorBidi" w:hAnsiTheme="majorBidi" w:cstheme="majorBidi"/>
          <w:b/>
          <w:bCs/>
          <w:sz w:val="20"/>
          <w:szCs w:val="20"/>
        </w:rPr>
        <w:t>WHO</w:t>
      </w:r>
      <w:proofErr w:type="gramStart"/>
      <w:r w:rsidRPr="00F766BB">
        <w:rPr>
          <w:rFonts w:asciiTheme="majorBidi" w:hAnsiTheme="majorBidi" w:cstheme="majorBidi"/>
          <w:b/>
          <w:bCs/>
          <w:sz w:val="20"/>
          <w:szCs w:val="20"/>
        </w:rPr>
        <w:t>;</w:t>
      </w:r>
      <w:r w:rsidR="00B1510B" w:rsidRPr="00F766BB">
        <w:rPr>
          <w:rFonts w:asciiTheme="majorBidi" w:hAnsiTheme="majorBidi" w:cstheme="majorBidi"/>
          <w:b/>
          <w:bCs/>
          <w:sz w:val="20"/>
          <w:szCs w:val="20"/>
        </w:rPr>
        <w:t>World</w:t>
      </w:r>
      <w:proofErr w:type="spellEnd"/>
      <w:proofErr w:type="gramEnd"/>
      <w:r w:rsidR="00B1510B" w:rsidRPr="00F766BB">
        <w:rPr>
          <w:rFonts w:asciiTheme="majorBidi" w:hAnsiTheme="majorBidi" w:cstheme="majorBidi"/>
          <w:b/>
          <w:bCs/>
          <w:sz w:val="20"/>
          <w:szCs w:val="20"/>
        </w:rPr>
        <w:t xml:space="preserve"> Health Organization</w:t>
      </w:r>
      <w:r w:rsidRPr="00F766BB">
        <w:rPr>
          <w:rFonts w:asciiTheme="majorBidi" w:hAnsiTheme="majorBidi" w:cstheme="majorBidi"/>
          <w:b/>
          <w:bCs/>
          <w:sz w:val="20"/>
          <w:szCs w:val="20"/>
        </w:rPr>
        <w:t xml:space="preserve"> (2000).</w:t>
      </w:r>
      <w:r w:rsidR="00B1510B" w:rsidRPr="00F766BB">
        <w:rPr>
          <w:rFonts w:asciiTheme="majorBidi" w:hAnsiTheme="majorBidi" w:cstheme="majorBidi"/>
          <w:sz w:val="20"/>
          <w:szCs w:val="20"/>
        </w:rPr>
        <w:t xml:space="preserve"> Obesity: preventing and managing the global epidemic. </w:t>
      </w:r>
      <w:proofErr w:type="gramStart"/>
      <w:r w:rsidR="00B1510B" w:rsidRPr="00F766BB">
        <w:rPr>
          <w:rFonts w:asciiTheme="majorBidi" w:hAnsiTheme="majorBidi" w:cstheme="majorBidi"/>
          <w:sz w:val="20"/>
          <w:szCs w:val="20"/>
        </w:rPr>
        <w:t>Report of a WHO consultation.</w:t>
      </w:r>
      <w:proofErr w:type="gramEnd"/>
      <w:r w:rsidR="00B1510B" w:rsidRPr="00F766BB">
        <w:rPr>
          <w:rFonts w:asciiTheme="majorBidi" w:hAnsiTheme="majorBidi" w:cstheme="majorBidi"/>
          <w:sz w:val="20"/>
          <w:szCs w:val="20"/>
        </w:rPr>
        <w:t xml:space="preserve"> World Health Organ Tech Rep </w:t>
      </w:r>
      <w:proofErr w:type="gramStart"/>
      <w:r w:rsidR="00B1510B" w:rsidRPr="00F766BB">
        <w:rPr>
          <w:rFonts w:asciiTheme="majorBidi" w:hAnsiTheme="majorBidi" w:cstheme="majorBidi"/>
          <w:sz w:val="20"/>
          <w:szCs w:val="20"/>
        </w:rPr>
        <w:t xml:space="preserve">Ser </w:t>
      </w:r>
      <w:r w:rsidRPr="00F766BB">
        <w:rPr>
          <w:rFonts w:asciiTheme="majorBidi" w:hAnsiTheme="majorBidi" w:cstheme="majorBidi"/>
          <w:sz w:val="20"/>
          <w:szCs w:val="20"/>
        </w:rPr>
        <w:t>.</w:t>
      </w:r>
      <w:proofErr w:type="gramEnd"/>
    </w:p>
    <w:p w:rsidR="001D7FBF" w:rsidRDefault="00E508E7" w:rsidP="00014614">
      <w:pPr>
        <w:tabs>
          <w:tab w:val="right" w:pos="284"/>
          <w:tab w:val="right" w:pos="426"/>
        </w:tabs>
        <w:adjustRightInd w:val="0"/>
        <w:snapToGrid w:val="0"/>
        <w:ind w:left="284" w:right="-6" w:hanging="284"/>
        <w:jc w:val="both"/>
        <w:rPr>
          <w:rFonts w:asciiTheme="majorBidi" w:hAnsiTheme="majorBidi" w:cstheme="majorBidi"/>
          <w:sz w:val="20"/>
          <w:szCs w:val="20"/>
        </w:rPr>
      </w:pPr>
      <w:proofErr w:type="spellStart"/>
      <w:r w:rsidRPr="00F766BB">
        <w:rPr>
          <w:rFonts w:asciiTheme="majorBidi" w:hAnsiTheme="majorBidi" w:cstheme="majorBidi"/>
          <w:b/>
          <w:bCs/>
          <w:sz w:val="20"/>
          <w:szCs w:val="20"/>
        </w:rPr>
        <w:t>Wortsman</w:t>
      </w:r>
      <w:proofErr w:type="spellEnd"/>
      <w:r w:rsidRPr="00F766BB">
        <w:rPr>
          <w:rFonts w:asciiTheme="majorBidi" w:hAnsiTheme="majorBidi" w:cstheme="majorBidi"/>
          <w:b/>
          <w:bCs/>
          <w:sz w:val="20"/>
          <w:szCs w:val="20"/>
        </w:rPr>
        <w:t xml:space="preserve">, J., Matsuoka, L.Y., Chen, T.C., Lu, Z. and </w:t>
      </w:r>
      <w:proofErr w:type="spellStart"/>
      <w:r w:rsidRPr="00F766BB">
        <w:rPr>
          <w:rFonts w:asciiTheme="majorBidi" w:hAnsiTheme="majorBidi" w:cstheme="majorBidi"/>
          <w:b/>
          <w:bCs/>
          <w:sz w:val="20"/>
          <w:szCs w:val="20"/>
        </w:rPr>
        <w:t>Holick</w:t>
      </w:r>
      <w:proofErr w:type="spellEnd"/>
      <w:r w:rsidRPr="00F766BB">
        <w:rPr>
          <w:rFonts w:asciiTheme="majorBidi" w:hAnsiTheme="majorBidi" w:cstheme="majorBidi"/>
          <w:b/>
          <w:bCs/>
          <w:sz w:val="20"/>
          <w:szCs w:val="20"/>
        </w:rPr>
        <w:t>, M.F</w:t>
      </w:r>
      <w:r w:rsidRPr="00F766BB">
        <w:rPr>
          <w:rFonts w:asciiTheme="majorBidi" w:hAnsiTheme="majorBidi" w:cstheme="majorBidi"/>
          <w:b/>
          <w:bCs/>
          <w:i/>
          <w:sz w:val="20"/>
          <w:szCs w:val="20"/>
        </w:rPr>
        <w:t xml:space="preserve">. </w:t>
      </w:r>
      <w:r w:rsidRPr="00F766BB">
        <w:rPr>
          <w:rFonts w:asciiTheme="majorBidi" w:hAnsiTheme="majorBidi" w:cstheme="majorBidi"/>
          <w:b/>
          <w:bCs/>
          <w:sz w:val="20"/>
          <w:szCs w:val="20"/>
        </w:rPr>
        <w:t>(2000).</w:t>
      </w:r>
      <w:r w:rsidRPr="00F766BB">
        <w:rPr>
          <w:rFonts w:asciiTheme="majorBidi" w:hAnsiTheme="majorBidi" w:cstheme="majorBidi"/>
          <w:sz w:val="20"/>
          <w:szCs w:val="20"/>
        </w:rPr>
        <w:t>Decreased bioavailability of vitamin D in obesity.</w:t>
      </w:r>
      <w:r w:rsidR="00E03D87">
        <w:rPr>
          <w:rFonts w:asciiTheme="majorBidi" w:hAnsiTheme="majorBidi" w:cstheme="majorBidi"/>
          <w:iCs/>
          <w:sz w:val="20"/>
          <w:szCs w:val="20"/>
        </w:rPr>
        <w:t xml:space="preserve"> </w:t>
      </w:r>
      <w:r w:rsidRPr="00F766BB">
        <w:rPr>
          <w:rFonts w:asciiTheme="majorBidi" w:hAnsiTheme="majorBidi" w:cstheme="majorBidi"/>
          <w:iCs/>
          <w:sz w:val="20"/>
          <w:szCs w:val="20"/>
        </w:rPr>
        <w:t xml:space="preserve">Am. J. </w:t>
      </w:r>
      <w:proofErr w:type="spellStart"/>
      <w:r w:rsidRPr="00F766BB">
        <w:rPr>
          <w:rFonts w:asciiTheme="majorBidi" w:hAnsiTheme="majorBidi" w:cstheme="majorBidi"/>
          <w:iCs/>
          <w:sz w:val="20"/>
          <w:szCs w:val="20"/>
        </w:rPr>
        <w:t>Clin</w:t>
      </w:r>
      <w:proofErr w:type="spellEnd"/>
      <w:r w:rsidRPr="00F766BB">
        <w:rPr>
          <w:rFonts w:asciiTheme="majorBidi" w:hAnsiTheme="majorBidi" w:cstheme="majorBidi"/>
          <w:iCs/>
          <w:sz w:val="20"/>
          <w:szCs w:val="20"/>
        </w:rPr>
        <w:t>. Nutr.</w:t>
      </w:r>
      <w:proofErr w:type="gramStart"/>
      <w:r w:rsidRPr="00F766BB">
        <w:rPr>
          <w:rFonts w:asciiTheme="majorBidi" w:hAnsiTheme="majorBidi" w:cstheme="majorBidi"/>
          <w:iCs/>
          <w:sz w:val="20"/>
          <w:szCs w:val="20"/>
        </w:rPr>
        <w:t>,</w:t>
      </w:r>
      <w:r w:rsidRPr="00F766BB">
        <w:rPr>
          <w:rFonts w:asciiTheme="majorBidi" w:hAnsiTheme="majorBidi" w:cstheme="majorBidi"/>
          <w:sz w:val="20"/>
          <w:szCs w:val="20"/>
        </w:rPr>
        <w:t>72</w:t>
      </w:r>
      <w:proofErr w:type="gramEnd"/>
      <w:r w:rsidRPr="00F766BB">
        <w:rPr>
          <w:rFonts w:asciiTheme="majorBidi" w:hAnsiTheme="majorBidi" w:cstheme="majorBidi"/>
          <w:sz w:val="20"/>
          <w:szCs w:val="20"/>
        </w:rPr>
        <w:t>(3):690-693.</w:t>
      </w:r>
    </w:p>
    <w:p w:rsidR="00F766BB" w:rsidRDefault="00F766BB" w:rsidP="00014614">
      <w:pPr>
        <w:tabs>
          <w:tab w:val="right" w:pos="284"/>
          <w:tab w:val="right" w:pos="426"/>
        </w:tabs>
        <w:adjustRightInd w:val="0"/>
        <w:snapToGrid w:val="0"/>
        <w:ind w:left="284" w:right="-6" w:hanging="284"/>
        <w:jc w:val="both"/>
        <w:rPr>
          <w:rFonts w:asciiTheme="majorBidi" w:hAnsiTheme="majorBidi" w:cstheme="majorBidi"/>
          <w:sz w:val="20"/>
          <w:szCs w:val="20"/>
        </w:rPr>
        <w:sectPr w:rsidR="00F766BB" w:rsidSect="00014614">
          <w:type w:val="continuous"/>
          <w:pgSz w:w="12240" w:h="15840" w:code="1"/>
          <w:pgMar w:top="1440" w:right="1440" w:bottom="1440" w:left="1440" w:header="720" w:footer="720" w:gutter="0"/>
          <w:cols w:num="2" w:space="576"/>
        </w:sectPr>
      </w:pPr>
    </w:p>
    <w:p w:rsidR="00F766BB" w:rsidRDefault="00F766BB" w:rsidP="00014614">
      <w:pPr>
        <w:tabs>
          <w:tab w:val="right" w:pos="284"/>
          <w:tab w:val="right" w:pos="426"/>
        </w:tabs>
        <w:adjustRightInd w:val="0"/>
        <w:snapToGrid w:val="0"/>
        <w:ind w:left="284" w:right="-6" w:hanging="284"/>
        <w:jc w:val="both"/>
        <w:rPr>
          <w:rFonts w:asciiTheme="majorBidi" w:hAnsiTheme="majorBidi" w:cstheme="majorBidi"/>
          <w:sz w:val="20"/>
          <w:szCs w:val="20"/>
        </w:rPr>
      </w:pPr>
    </w:p>
    <w:p w:rsidR="008F5F71" w:rsidRDefault="008F5F71" w:rsidP="00014614">
      <w:pPr>
        <w:tabs>
          <w:tab w:val="right" w:pos="284"/>
          <w:tab w:val="right" w:pos="426"/>
        </w:tabs>
        <w:adjustRightInd w:val="0"/>
        <w:snapToGrid w:val="0"/>
        <w:ind w:left="284" w:right="-6" w:hanging="284"/>
        <w:jc w:val="both"/>
        <w:rPr>
          <w:rFonts w:asciiTheme="majorBidi" w:hAnsiTheme="majorBidi" w:cstheme="majorBidi"/>
          <w:sz w:val="20"/>
          <w:szCs w:val="20"/>
        </w:rPr>
      </w:pPr>
    </w:p>
    <w:p w:rsidR="008F5F71" w:rsidRPr="00014614" w:rsidRDefault="00014614" w:rsidP="00014614">
      <w:pPr>
        <w:tabs>
          <w:tab w:val="right" w:pos="284"/>
          <w:tab w:val="right" w:pos="426"/>
        </w:tabs>
        <w:adjustRightInd w:val="0"/>
        <w:snapToGrid w:val="0"/>
        <w:ind w:left="284" w:right="-6" w:hanging="284"/>
        <w:jc w:val="both"/>
        <w:rPr>
          <w:rFonts w:asciiTheme="majorBidi" w:eastAsiaTheme="minorEastAsia" w:hAnsiTheme="majorBidi" w:cstheme="majorBidi" w:hint="eastAsia"/>
          <w:sz w:val="20"/>
          <w:szCs w:val="20"/>
          <w:lang w:eastAsia="zh-CN"/>
        </w:rPr>
      </w:pPr>
      <w:r>
        <w:rPr>
          <w:rFonts w:asciiTheme="majorBidi" w:eastAsiaTheme="minorEastAsia" w:hAnsiTheme="majorBidi" w:cstheme="majorBidi" w:hint="eastAsia"/>
          <w:sz w:val="20"/>
          <w:szCs w:val="20"/>
          <w:lang w:eastAsia="zh-CN"/>
        </w:rPr>
        <w:t>1/22/2014</w:t>
      </w:r>
    </w:p>
    <w:sectPr w:rsidR="008F5F71" w:rsidRPr="00014614" w:rsidSect="00014614">
      <w:type w:val="continuous"/>
      <w:pgSz w:w="12240" w:h="15840" w:code="1"/>
      <w:pgMar w:top="1440" w:right="1440" w:bottom="1440" w:left="1440" w:header="720" w:footer="720"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1E6" w:rsidRDefault="00AD11E6" w:rsidP="00F766BB">
      <w:r>
        <w:separator/>
      </w:r>
    </w:p>
  </w:endnote>
  <w:endnote w:type="continuationSeparator" w:id="0">
    <w:p w:rsidR="00AD11E6" w:rsidRDefault="00AD11E6" w:rsidP="00F766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OptimaNovaLTPro-Regular">
    <w:altName w:val="Arial"/>
    <w:panose1 w:val="00000000000000000000"/>
    <w:charset w:val="B2"/>
    <w:family w:val="swiss"/>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0260"/>
      <w:docPartObj>
        <w:docPartGallery w:val="Page Numbers (Bottom of Page)"/>
        <w:docPartUnique/>
      </w:docPartObj>
    </w:sdtPr>
    <w:sdtEndPr>
      <w:rPr>
        <w:sz w:val="20"/>
        <w:szCs w:val="20"/>
      </w:rPr>
    </w:sdtEndPr>
    <w:sdtContent>
      <w:p w:rsidR="00014614" w:rsidRPr="00014614" w:rsidRDefault="00014614">
        <w:pPr>
          <w:pStyle w:val="Footer"/>
          <w:jc w:val="center"/>
          <w:rPr>
            <w:sz w:val="20"/>
            <w:szCs w:val="20"/>
          </w:rPr>
        </w:pPr>
        <w:r w:rsidRPr="00014614">
          <w:rPr>
            <w:sz w:val="20"/>
            <w:szCs w:val="20"/>
          </w:rPr>
          <w:fldChar w:fldCharType="begin"/>
        </w:r>
        <w:r w:rsidRPr="00014614">
          <w:rPr>
            <w:sz w:val="20"/>
            <w:szCs w:val="20"/>
          </w:rPr>
          <w:instrText xml:space="preserve"> PAGE   \* MERGEFORMAT </w:instrText>
        </w:r>
        <w:r w:rsidRPr="00014614">
          <w:rPr>
            <w:sz w:val="20"/>
            <w:szCs w:val="20"/>
          </w:rPr>
          <w:fldChar w:fldCharType="separate"/>
        </w:r>
        <w:r>
          <w:rPr>
            <w:noProof/>
            <w:sz w:val="20"/>
            <w:szCs w:val="20"/>
          </w:rPr>
          <w:t>131</w:t>
        </w:r>
        <w:r w:rsidRPr="00014614">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1E6" w:rsidRDefault="00AD11E6" w:rsidP="00F766BB">
      <w:r>
        <w:separator/>
      </w:r>
    </w:p>
  </w:footnote>
  <w:footnote w:type="continuationSeparator" w:id="0">
    <w:p w:rsidR="00AD11E6" w:rsidRDefault="00AD11E6" w:rsidP="00F76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6BB" w:rsidRPr="00F766BB" w:rsidRDefault="00F766BB" w:rsidP="00F766BB">
    <w:pPr>
      <w:pBdr>
        <w:bottom w:val="thinThickMediumGap" w:sz="12" w:space="1" w:color="auto"/>
      </w:pBdr>
      <w:tabs>
        <w:tab w:val="left" w:pos="9360"/>
      </w:tabs>
      <w:suppressAutoHyphens/>
      <w:jc w:val="center"/>
      <w:rPr>
        <w:rFonts w:ascii="Times New Roman" w:eastAsia="SimSun" w:hAnsi="Times New Roman"/>
        <w:sz w:val="20"/>
        <w:szCs w:val="20"/>
        <w:lang w:eastAsia="ar-SA" w:bidi="ar-EG"/>
      </w:rPr>
    </w:pPr>
    <w:r w:rsidRPr="00F766BB">
      <w:rPr>
        <w:rFonts w:ascii="Times New Roman" w:eastAsia="SimSun" w:hAnsi="Times New Roman"/>
        <w:sz w:val="20"/>
        <w:szCs w:val="20"/>
        <w:lang w:eastAsia="ar-SA"/>
      </w:rPr>
      <w:t>Nature and Science 201</w:t>
    </w:r>
    <w:r w:rsidRPr="00F766BB">
      <w:rPr>
        <w:rFonts w:ascii="Times New Roman" w:eastAsia="SimSun" w:hAnsi="Times New Roman" w:hint="eastAsia"/>
        <w:sz w:val="20"/>
        <w:szCs w:val="20"/>
        <w:lang w:eastAsia="zh-CN"/>
      </w:rPr>
      <w:t>4</w:t>
    </w:r>
    <w:proofErr w:type="gramStart"/>
    <w:r w:rsidRPr="00F766BB">
      <w:rPr>
        <w:rFonts w:ascii="Times New Roman" w:eastAsia="SimSun" w:hAnsi="Times New Roman"/>
        <w:sz w:val="20"/>
        <w:szCs w:val="20"/>
        <w:lang w:eastAsia="ar-SA"/>
      </w:rPr>
      <w:t>;1</w:t>
    </w:r>
    <w:r w:rsidRPr="00F766BB">
      <w:rPr>
        <w:rFonts w:ascii="Times New Roman" w:eastAsia="SimSun" w:hAnsi="Times New Roman" w:hint="eastAsia"/>
        <w:sz w:val="20"/>
        <w:szCs w:val="20"/>
        <w:lang w:eastAsia="zh-CN"/>
      </w:rPr>
      <w:t>2</w:t>
    </w:r>
    <w:proofErr w:type="gramEnd"/>
    <w:r w:rsidR="00014614">
      <w:rPr>
        <w:rFonts w:ascii="Times New Roman" w:eastAsia="SimSun" w:hAnsi="Times New Roman"/>
        <w:sz w:val="20"/>
        <w:szCs w:val="20"/>
        <w:lang w:eastAsia="ar-SA"/>
      </w:rPr>
      <w:t>(</w:t>
    </w:r>
    <w:r w:rsidR="00014614">
      <w:rPr>
        <w:rFonts w:ascii="Times New Roman" w:eastAsiaTheme="minorEastAsia" w:hAnsi="Times New Roman" w:hint="eastAsia"/>
        <w:sz w:val="20"/>
        <w:szCs w:val="20"/>
        <w:lang w:eastAsia="zh-CN"/>
      </w:rPr>
      <w:t>1</w:t>
    </w:r>
    <w:r w:rsidRPr="00F766BB">
      <w:rPr>
        <w:rFonts w:ascii="Times New Roman" w:eastAsia="SimSun" w:hAnsi="Times New Roman"/>
        <w:sz w:val="20"/>
        <w:szCs w:val="20"/>
        <w:lang w:eastAsia="ar-SA"/>
      </w:rPr>
      <w:t>)</w:t>
    </w:r>
    <w:r w:rsidR="00014614">
      <w:rPr>
        <w:rFonts w:ascii="Times New Roman" w:eastAsiaTheme="minorEastAsia" w:hAnsi="Times New Roman" w:hint="eastAsia"/>
        <w:sz w:val="20"/>
        <w:szCs w:val="20"/>
        <w:lang w:eastAsia="zh-CN"/>
      </w:rPr>
      <w:t xml:space="preserve">                                                  </w:t>
    </w:r>
    <w:r w:rsidRPr="00F766BB">
      <w:rPr>
        <w:rFonts w:ascii="Times New Roman" w:eastAsia="SimSun" w:hAnsi="Times New Roman"/>
        <w:sz w:val="20"/>
        <w:szCs w:val="20"/>
        <w:lang w:eastAsia="ar-SA"/>
      </w:rPr>
      <w:t xml:space="preserve"> </w:t>
    </w:r>
    <w:hyperlink r:id="rId1" w:history="1">
      <w:r w:rsidRPr="00F766BB">
        <w:rPr>
          <w:rFonts w:ascii="Times New Roman" w:eastAsia="SimSun" w:hAnsi="Times New Roman"/>
          <w:color w:val="0000FF"/>
          <w:sz w:val="20"/>
          <w:szCs w:val="20"/>
          <w:u w:val="single"/>
          <w:lang w:eastAsia="ar-SA"/>
        </w:rPr>
        <w:t>http://www.sciencepub.net/nature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C8E7A82"/>
    <w:lvl w:ilvl="0">
      <w:start w:val="1"/>
      <w:numFmt w:val="bullet"/>
      <w:pStyle w:val="PlaceholderText2"/>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360"/>
        </w:tabs>
        <w:ind w:left="72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2D7D15"/>
    <w:multiLevelType w:val="hybridMultilevel"/>
    <w:tmpl w:val="CFE0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6F3337"/>
    <w:multiLevelType w:val="hybridMultilevel"/>
    <w:tmpl w:val="CAC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CF01DB"/>
    <w:multiLevelType w:val="hybridMultilevel"/>
    <w:tmpl w:val="4AA4D46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C813C5"/>
    <w:multiLevelType w:val="hybridMultilevel"/>
    <w:tmpl w:val="CAC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215650"/>
    <w:multiLevelType w:val="hybridMultilevel"/>
    <w:tmpl w:val="CAC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FA07CB"/>
    <w:multiLevelType w:val="hybridMultilevel"/>
    <w:tmpl w:val="606C7872"/>
    <w:lvl w:ilvl="0" w:tplc="04090011">
      <w:start w:val="1"/>
      <w:numFmt w:val="decimal"/>
      <w:lvlText w:val="%1)"/>
      <w:lvlJc w:val="left"/>
      <w:pPr>
        <w:ind w:left="16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B364D46"/>
    <w:multiLevelType w:val="hybridMultilevel"/>
    <w:tmpl w:val="CFE0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F165A8"/>
    <w:multiLevelType w:val="hybridMultilevel"/>
    <w:tmpl w:val="CAC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2120AB"/>
    <w:multiLevelType w:val="hybridMultilevel"/>
    <w:tmpl w:val="CAC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083FC7"/>
    <w:multiLevelType w:val="hybridMultilevel"/>
    <w:tmpl w:val="CAC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7C1F2E"/>
    <w:multiLevelType w:val="hybridMultilevel"/>
    <w:tmpl w:val="CFE0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EF601B"/>
    <w:multiLevelType w:val="hybridMultilevel"/>
    <w:tmpl w:val="CAC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495105"/>
    <w:multiLevelType w:val="hybridMultilevel"/>
    <w:tmpl w:val="CFE0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AD4E24"/>
    <w:multiLevelType w:val="hybridMultilevel"/>
    <w:tmpl w:val="CFE0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B172D7"/>
    <w:multiLevelType w:val="hybridMultilevel"/>
    <w:tmpl w:val="23ACF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742A07"/>
    <w:multiLevelType w:val="hybridMultilevel"/>
    <w:tmpl w:val="CAC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5F02AA"/>
    <w:multiLevelType w:val="hybridMultilevel"/>
    <w:tmpl w:val="CFE0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C54C4B"/>
    <w:multiLevelType w:val="hybridMultilevel"/>
    <w:tmpl w:val="2F729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59292A"/>
    <w:multiLevelType w:val="hybridMultilevel"/>
    <w:tmpl w:val="CFE0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DF0EBE"/>
    <w:multiLevelType w:val="hybridMultilevel"/>
    <w:tmpl w:val="CFE0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E27416"/>
    <w:multiLevelType w:val="hybridMultilevel"/>
    <w:tmpl w:val="8DAA20D0"/>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nsid w:val="3646491F"/>
    <w:multiLevelType w:val="hybridMultilevel"/>
    <w:tmpl w:val="E30CD386"/>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5D4EA7"/>
    <w:multiLevelType w:val="hybridMultilevel"/>
    <w:tmpl w:val="CAC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EF57F7"/>
    <w:multiLevelType w:val="hybridMultilevel"/>
    <w:tmpl w:val="CFE0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F770A7"/>
    <w:multiLevelType w:val="hybridMultilevel"/>
    <w:tmpl w:val="CAC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AF0566"/>
    <w:multiLevelType w:val="hybridMultilevel"/>
    <w:tmpl w:val="CAC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545B37"/>
    <w:multiLevelType w:val="hybridMultilevel"/>
    <w:tmpl w:val="CFE0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8A6DCE"/>
    <w:multiLevelType w:val="hybridMultilevel"/>
    <w:tmpl w:val="CAC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E90204"/>
    <w:multiLevelType w:val="hybridMultilevel"/>
    <w:tmpl w:val="CAC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834B90"/>
    <w:multiLevelType w:val="hybridMultilevel"/>
    <w:tmpl w:val="CFE0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8361C7"/>
    <w:multiLevelType w:val="hybridMultilevel"/>
    <w:tmpl w:val="CAC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23512D"/>
    <w:multiLevelType w:val="hybridMultilevel"/>
    <w:tmpl w:val="23ACF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2A65F2"/>
    <w:multiLevelType w:val="hybridMultilevel"/>
    <w:tmpl w:val="CAC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B43635"/>
    <w:multiLevelType w:val="hybridMultilevel"/>
    <w:tmpl w:val="CFE0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6B2B5C"/>
    <w:multiLevelType w:val="hybridMultilevel"/>
    <w:tmpl w:val="CFE0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83175F"/>
    <w:multiLevelType w:val="hybridMultilevel"/>
    <w:tmpl w:val="23ACF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8A6524"/>
    <w:multiLevelType w:val="hybridMultilevel"/>
    <w:tmpl w:val="23ACF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346730"/>
    <w:multiLevelType w:val="hybridMultilevel"/>
    <w:tmpl w:val="CFE0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2769F8"/>
    <w:multiLevelType w:val="hybridMultilevel"/>
    <w:tmpl w:val="DA28EF0C"/>
    <w:lvl w:ilvl="0" w:tplc="50D45896">
      <w:start w:val="1"/>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F17295"/>
    <w:multiLevelType w:val="hybridMultilevel"/>
    <w:tmpl w:val="23ACF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2C3242"/>
    <w:multiLevelType w:val="hybridMultilevel"/>
    <w:tmpl w:val="8898CD06"/>
    <w:lvl w:ilvl="0" w:tplc="CBBA2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E22474"/>
    <w:multiLevelType w:val="hybridMultilevel"/>
    <w:tmpl w:val="CAC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2E4828"/>
    <w:multiLevelType w:val="hybridMultilevel"/>
    <w:tmpl w:val="23ACF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372665"/>
    <w:multiLevelType w:val="hybridMultilevel"/>
    <w:tmpl w:val="CACA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82338B"/>
    <w:multiLevelType w:val="hybridMultilevel"/>
    <w:tmpl w:val="CFE0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82741FB"/>
    <w:multiLevelType w:val="hybridMultilevel"/>
    <w:tmpl w:val="CFE0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1748B7"/>
    <w:multiLevelType w:val="multilevel"/>
    <w:tmpl w:val="2CA65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2"/>
  </w:num>
  <w:num w:numId="3">
    <w:abstractNumId w:val="41"/>
  </w:num>
  <w:num w:numId="4">
    <w:abstractNumId w:val="37"/>
  </w:num>
  <w:num w:numId="5">
    <w:abstractNumId w:val="33"/>
  </w:num>
  <w:num w:numId="6">
    <w:abstractNumId w:val="16"/>
  </w:num>
  <w:num w:numId="7">
    <w:abstractNumId w:val="38"/>
  </w:num>
  <w:num w:numId="8">
    <w:abstractNumId w:val="44"/>
  </w:num>
  <w:num w:numId="9">
    <w:abstractNumId w:val="4"/>
  </w:num>
  <w:num w:numId="10">
    <w:abstractNumId w:val="9"/>
  </w:num>
  <w:num w:numId="11">
    <w:abstractNumId w:val="11"/>
  </w:num>
  <w:num w:numId="12">
    <w:abstractNumId w:val="10"/>
  </w:num>
  <w:num w:numId="13">
    <w:abstractNumId w:val="34"/>
  </w:num>
  <w:num w:numId="14">
    <w:abstractNumId w:val="30"/>
  </w:num>
  <w:num w:numId="15">
    <w:abstractNumId w:val="13"/>
  </w:num>
  <w:num w:numId="16">
    <w:abstractNumId w:val="29"/>
  </w:num>
  <w:num w:numId="17">
    <w:abstractNumId w:val="3"/>
  </w:num>
  <w:num w:numId="18">
    <w:abstractNumId w:val="43"/>
  </w:num>
  <w:num w:numId="19">
    <w:abstractNumId w:val="19"/>
  </w:num>
  <w:num w:numId="20">
    <w:abstractNumId w:val="17"/>
  </w:num>
  <w:num w:numId="21">
    <w:abstractNumId w:val="7"/>
  </w:num>
  <w:num w:numId="22">
    <w:abstractNumId w:val="27"/>
  </w:num>
  <w:num w:numId="23">
    <w:abstractNumId w:val="32"/>
  </w:num>
  <w:num w:numId="24">
    <w:abstractNumId w:val="23"/>
  </w:num>
  <w:num w:numId="25">
    <w:abstractNumId w:val="6"/>
  </w:num>
  <w:num w:numId="26">
    <w:abstractNumId w:val="5"/>
  </w:num>
  <w:num w:numId="27">
    <w:abstractNumId w:val="24"/>
  </w:num>
  <w:num w:numId="28">
    <w:abstractNumId w:val="26"/>
  </w:num>
  <w:num w:numId="29">
    <w:abstractNumId w:val="45"/>
  </w:num>
  <w:num w:numId="30">
    <w:abstractNumId w:val="39"/>
  </w:num>
  <w:num w:numId="31">
    <w:abstractNumId w:val="21"/>
  </w:num>
  <w:num w:numId="32">
    <w:abstractNumId w:val="20"/>
  </w:num>
  <w:num w:numId="33">
    <w:abstractNumId w:val="25"/>
  </w:num>
  <w:num w:numId="34">
    <w:abstractNumId w:val="1"/>
  </w:num>
  <w:num w:numId="35">
    <w:abstractNumId w:val="42"/>
  </w:num>
  <w:num w:numId="36">
    <w:abstractNumId w:val="46"/>
  </w:num>
  <w:num w:numId="37">
    <w:abstractNumId w:val="31"/>
  </w:num>
  <w:num w:numId="38">
    <w:abstractNumId w:val="28"/>
  </w:num>
  <w:num w:numId="39">
    <w:abstractNumId w:val="36"/>
  </w:num>
  <w:num w:numId="40">
    <w:abstractNumId w:val="35"/>
  </w:num>
  <w:num w:numId="41">
    <w:abstractNumId w:val="8"/>
  </w:num>
  <w:num w:numId="42">
    <w:abstractNumId w:val="18"/>
  </w:num>
  <w:num w:numId="43">
    <w:abstractNumId w:val="47"/>
  </w:num>
  <w:num w:numId="44">
    <w:abstractNumId w:val="15"/>
  </w:num>
  <w:num w:numId="45">
    <w:abstractNumId w:val="14"/>
  </w:num>
  <w:num w:numId="46">
    <w:abstractNumId w:val="12"/>
  </w:num>
  <w:num w:numId="47">
    <w:abstractNumId w:val="2"/>
  </w:num>
  <w:num w:numId="48">
    <w:abstractNumId w:val="40"/>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useFELayout/>
  </w:compat>
  <w:rsids>
    <w:rsidRoot w:val="001D7FBF"/>
    <w:rsid w:val="00014614"/>
    <w:rsid w:val="000324F8"/>
    <w:rsid w:val="00052930"/>
    <w:rsid w:val="001313C6"/>
    <w:rsid w:val="001D7FBF"/>
    <w:rsid w:val="00212142"/>
    <w:rsid w:val="00236827"/>
    <w:rsid w:val="00272C0D"/>
    <w:rsid w:val="002D1A18"/>
    <w:rsid w:val="00351AE6"/>
    <w:rsid w:val="003B7817"/>
    <w:rsid w:val="003F48E9"/>
    <w:rsid w:val="004679EF"/>
    <w:rsid w:val="004A51ED"/>
    <w:rsid w:val="0051189A"/>
    <w:rsid w:val="005252C8"/>
    <w:rsid w:val="00525361"/>
    <w:rsid w:val="005362D7"/>
    <w:rsid w:val="00575D3C"/>
    <w:rsid w:val="005A37C3"/>
    <w:rsid w:val="005B28B3"/>
    <w:rsid w:val="005B75CF"/>
    <w:rsid w:val="00690448"/>
    <w:rsid w:val="006E5207"/>
    <w:rsid w:val="00743DD0"/>
    <w:rsid w:val="00754AEA"/>
    <w:rsid w:val="00787C44"/>
    <w:rsid w:val="007A4CBF"/>
    <w:rsid w:val="007B152B"/>
    <w:rsid w:val="00803997"/>
    <w:rsid w:val="00835E69"/>
    <w:rsid w:val="0084384E"/>
    <w:rsid w:val="008B4B39"/>
    <w:rsid w:val="008C2132"/>
    <w:rsid w:val="008F5F71"/>
    <w:rsid w:val="00946DB6"/>
    <w:rsid w:val="00A41E67"/>
    <w:rsid w:val="00A86305"/>
    <w:rsid w:val="00AB7734"/>
    <w:rsid w:val="00AD11E6"/>
    <w:rsid w:val="00AE27A0"/>
    <w:rsid w:val="00B042A1"/>
    <w:rsid w:val="00B1510B"/>
    <w:rsid w:val="00B36169"/>
    <w:rsid w:val="00B40ED8"/>
    <w:rsid w:val="00B56FDD"/>
    <w:rsid w:val="00B576D3"/>
    <w:rsid w:val="00BC6E27"/>
    <w:rsid w:val="00BF3D41"/>
    <w:rsid w:val="00C2441A"/>
    <w:rsid w:val="00C5580B"/>
    <w:rsid w:val="00C7472C"/>
    <w:rsid w:val="00C75C71"/>
    <w:rsid w:val="00C82A01"/>
    <w:rsid w:val="00CC437E"/>
    <w:rsid w:val="00D53ABC"/>
    <w:rsid w:val="00DC5057"/>
    <w:rsid w:val="00DD1EF5"/>
    <w:rsid w:val="00E03D87"/>
    <w:rsid w:val="00E508E7"/>
    <w:rsid w:val="00F30ACE"/>
    <w:rsid w:val="00F4369F"/>
    <w:rsid w:val="00F766BB"/>
  </w:rsids>
  <m:mathPr>
    <m:mathFont m:val="Cambria Math"/>
    <m:brkBin m:val="before"/>
    <m:brkBinSub m:val="--"/>
    <m:smallFrac/>
    <m:dispDe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BF"/>
    <w:rPr>
      <w:rFonts w:ascii="Cambria" w:eastAsia="Cambria" w:hAnsi="Cambria" w:cs="Times New Roman"/>
    </w:rPr>
  </w:style>
  <w:style w:type="paragraph" w:styleId="Heading1">
    <w:name w:val="heading 1"/>
    <w:basedOn w:val="Normal"/>
    <w:next w:val="Normal"/>
    <w:link w:val="Heading1Char"/>
    <w:uiPriority w:val="9"/>
    <w:qFormat/>
    <w:rsid w:val="001D7FBF"/>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qFormat/>
    <w:rsid w:val="001D7FBF"/>
    <w:pPr>
      <w:keepNext/>
      <w:spacing w:before="240" w:after="60" w:line="276" w:lineRule="auto"/>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FB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1D7FBF"/>
    <w:rPr>
      <w:rFonts w:ascii="Calibri" w:eastAsia="Times New Roman" w:hAnsi="Calibri" w:cs="Times New Roman"/>
      <w:b/>
      <w:bCs/>
      <w:i/>
      <w:iCs/>
      <w:sz w:val="28"/>
      <w:szCs w:val="28"/>
    </w:rPr>
  </w:style>
  <w:style w:type="paragraph" w:styleId="Footer">
    <w:name w:val="footer"/>
    <w:basedOn w:val="Normal"/>
    <w:link w:val="FooterChar"/>
    <w:uiPriority w:val="99"/>
    <w:unhideWhenUsed/>
    <w:rsid w:val="001D7FBF"/>
    <w:pPr>
      <w:tabs>
        <w:tab w:val="center" w:pos="4320"/>
        <w:tab w:val="right" w:pos="8640"/>
      </w:tabs>
    </w:pPr>
  </w:style>
  <w:style w:type="character" w:customStyle="1" w:styleId="FooterChar">
    <w:name w:val="Footer Char"/>
    <w:basedOn w:val="DefaultParagraphFont"/>
    <w:link w:val="Footer"/>
    <w:uiPriority w:val="99"/>
    <w:rsid w:val="001D7FBF"/>
    <w:rPr>
      <w:rFonts w:ascii="Cambria" w:eastAsia="Cambria" w:hAnsi="Cambria" w:cs="Times New Roman"/>
    </w:rPr>
  </w:style>
  <w:style w:type="character" w:styleId="PageNumber">
    <w:name w:val="page number"/>
    <w:basedOn w:val="DefaultParagraphFont"/>
    <w:unhideWhenUsed/>
    <w:rsid w:val="001D7FBF"/>
  </w:style>
  <w:style w:type="character" w:customStyle="1" w:styleId="ti2">
    <w:name w:val="ti2"/>
    <w:rsid w:val="001D7FBF"/>
    <w:rPr>
      <w:sz w:val="22"/>
      <w:szCs w:val="22"/>
    </w:rPr>
  </w:style>
  <w:style w:type="paragraph" w:customStyle="1" w:styleId="abstract">
    <w:name w:val="abstract"/>
    <w:basedOn w:val="Normal"/>
    <w:rsid w:val="001D7FBF"/>
    <w:pPr>
      <w:spacing w:before="100" w:beforeAutospacing="1" w:after="100" w:afterAutospacing="1"/>
    </w:pPr>
    <w:rPr>
      <w:rFonts w:ascii="Times New Roman" w:eastAsia="Times New Roman" w:hAnsi="Times New Roman"/>
    </w:rPr>
  </w:style>
  <w:style w:type="paragraph" w:styleId="NormalWeb">
    <w:name w:val="Normal (Web)"/>
    <w:basedOn w:val="Normal"/>
    <w:uiPriority w:val="99"/>
    <w:rsid w:val="001D7FBF"/>
    <w:pPr>
      <w:spacing w:before="100" w:beforeAutospacing="1" w:after="100" w:afterAutospacing="1"/>
    </w:pPr>
    <w:rPr>
      <w:rFonts w:ascii="Times New Roman" w:eastAsia="Times New Roman" w:hAnsi="Times New Roman"/>
    </w:rPr>
  </w:style>
  <w:style w:type="character" w:styleId="Strong">
    <w:name w:val="Strong"/>
    <w:uiPriority w:val="22"/>
    <w:qFormat/>
    <w:rsid w:val="001D7FBF"/>
    <w:rPr>
      <w:b/>
      <w:bCs/>
    </w:rPr>
  </w:style>
  <w:style w:type="character" w:customStyle="1" w:styleId="BalloonTextChar">
    <w:name w:val="Balloon Text Char"/>
    <w:basedOn w:val="DefaultParagraphFont"/>
    <w:link w:val="BalloonText"/>
    <w:uiPriority w:val="99"/>
    <w:semiHidden/>
    <w:rsid w:val="001D7FBF"/>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1D7FBF"/>
    <w:rPr>
      <w:rFonts w:ascii="Tahoma" w:eastAsia="Calibri" w:hAnsi="Tahoma"/>
      <w:sz w:val="16"/>
      <w:szCs w:val="16"/>
    </w:rPr>
  </w:style>
  <w:style w:type="character" w:styleId="CommentReference">
    <w:name w:val="annotation reference"/>
    <w:uiPriority w:val="99"/>
    <w:unhideWhenUsed/>
    <w:rsid w:val="001D7FBF"/>
    <w:rPr>
      <w:sz w:val="16"/>
      <w:szCs w:val="16"/>
    </w:rPr>
  </w:style>
  <w:style w:type="paragraph" w:styleId="CommentText">
    <w:name w:val="annotation text"/>
    <w:basedOn w:val="Normal"/>
    <w:link w:val="CommentTextChar"/>
    <w:uiPriority w:val="99"/>
    <w:unhideWhenUsed/>
    <w:rsid w:val="001D7FBF"/>
    <w:pPr>
      <w:spacing w:after="200" w:line="276" w:lineRule="auto"/>
    </w:pPr>
    <w:rPr>
      <w:rFonts w:ascii="Calibri" w:eastAsia="Calibri" w:hAnsi="Calibri" w:cs="Batang"/>
      <w:sz w:val="20"/>
      <w:szCs w:val="20"/>
    </w:rPr>
  </w:style>
  <w:style w:type="character" w:customStyle="1" w:styleId="CommentTextChar">
    <w:name w:val="Comment Text Char"/>
    <w:basedOn w:val="DefaultParagraphFont"/>
    <w:link w:val="CommentText"/>
    <w:uiPriority w:val="99"/>
    <w:rsid w:val="001D7FBF"/>
    <w:rPr>
      <w:rFonts w:ascii="Calibri" w:eastAsia="Calibri" w:hAnsi="Calibri" w:cs="Batang"/>
      <w:sz w:val="20"/>
      <w:szCs w:val="20"/>
    </w:rPr>
  </w:style>
  <w:style w:type="paragraph" w:styleId="CommentSubject">
    <w:name w:val="annotation subject"/>
    <w:basedOn w:val="CommentText"/>
    <w:next w:val="CommentText"/>
    <w:link w:val="CommentSubjectChar"/>
    <w:uiPriority w:val="99"/>
    <w:unhideWhenUsed/>
    <w:rsid w:val="001D7FBF"/>
    <w:rPr>
      <w:rFonts w:cs="Times New Roman"/>
      <w:b/>
      <w:bCs/>
    </w:rPr>
  </w:style>
  <w:style w:type="character" w:customStyle="1" w:styleId="CommentSubjectChar">
    <w:name w:val="Comment Subject Char"/>
    <w:basedOn w:val="CommentTextChar"/>
    <w:link w:val="CommentSubject"/>
    <w:uiPriority w:val="99"/>
    <w:rsid w:val="001D7FBF"/>
    <w:rPr>
      <w:rFonts w:ascii="Calibri" w:eastAsia="Calibri" w:hAnsi="Calibri" w:cs="Times New Roman"/>
      <w:b/>
      <w:bCs/>
      <w:sz w:val="20"/>
      <w:szCs w:val="20"/>
    </w:rPr>
  </w:style>
  <w:style w:type="character" w:customStyle="1" w:styleId="quest1">
    <w:name w:val="quest1"/>
    <w:rsid w:val="001D7FBF"/>
    <w:rPr>
      <w:rFonts w:ascii="Arial" w:hAnsi="Arial" w:cs="Arial"/>
      <w:color w:val="333333"/>
      <w:sz w:val="13"/>
      <w:szCs w:val="13"/>
    </w:rPr>
  </w:style>
  <w:style w:type="paragraph" w:styleId="Header">
    <w:name w:val="header"/>
    <w:basedOn w:val="Normal"/>
    <w:link w:val="HeaderChar"/>
    <w:uiPriority w:val="99"/>
    <w:unhideWhenUsed/>
    <w:rsid w:val="001D7FBF"/>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1D7FBF"/>
    <w:rPr>
      <w:rFonts w:ascii="Calibri" w:eastAsia="Calibri" w:hAnsi="Calibri" w:cs="Times New Roman"/>
      <w:sz w:val="22"/>
      <w:szCs w:val="22"/>
    </w:rPr>
  </w:style>
  <w:style w:type="paragraph" w:styleId="FootnoteText">
    <w:name w:val="footnote text"/>
    <w:basedOn w:val="Normal"/>
    <w:link w:val="FootnoteTextChar"/>
    <w:uiPriority w:val="99"/>
    <w:unhideWhenUsed/>
    <w:rsid w:val="001D7FBF"/>
    <w:pPr>
      <w:spacing w:after="200" w:line="276" w:lineRule="auto"/>
    </w:pPr>
    <w:rPr>
      <w:rFonts w:ascii="Calibri" w:eastAsia="Calibri" w:hAnsi="Calibri" w:cs="Batang"/>
      <w:sz w:val="20"/>
      <w:szCs w:val="20"/>
    </w:rPr>
  </w:style>
  <w:style w:type="character" w:customStyle="1" w:styleId="FootnoteTextChar">
    <w:name w:val="Footnote Text Char"/>
    <w:basedOn w:val="DefaultParagraphFont"/>
    <w:link w:val="FootnoteText"/>
    <w:uiPriority w:val="99"/>
    <w:rsid w:val="001D7FBF"/>
    <w:rPr>
      <w:rFonts w:ascii="Calibri" w:eastAsia="Calibri" w:hAnsi="Calibri" w:cs="Batang"/>
      <w:sz w:val="20"/>
      <w:szCs w:val="20"/>
    </w:rPr>
  </w:style>
  <w:style w:type="paragraph" w:customStyle="1" w:styleId="Form">
    <w:name w:val="Form"/>
    <w:basedOn w:val="Header"/>
    <w:rsid w:val="001D7FBF"/>
    <w:pPr>
      <w:tabs>
        <w:tab w:val="clear" w:pos="4680"/>
        <w:tab w:val="clear" w:pos="9360"/>
      </w:tabs>
      <w:spacing w:after="0" w:line="360" w:lineRule="auto"/>
    </w:pPr>
    <w:rPr>
      <w:rFonts w:ascii="Arial Narrow" w:eastAsia="Times New Roman" w:hAnsi="Arial Narrow"/>
      <w:sz w:val="20"/>
      <w:szCs w:val="24"/>
    </w:rPr>
  </w:style>
  <w:style w:type="character" w:styleId="Hyperlink">
    <w:name w:val="Hyperlink"/>
    <w:rsid w:val="001D7FBF"/>
    <w:rPr>
      <w:color w:val="0000FF"/>
      <w:u w:val="single"/>
    </w:rPr>
  </w:style>
  <w:style w:type="character" w:styleId="FollowedHyperlink">
    <w:name w:val="FollowedHyperlink"/>
    <w:basedOn w:val="DefaultParagraphFont"/>
    <w:rsid w:val="001D7FBF"/>
    <w:rPr>
      <w:color w:val="800080"/>
      <w:u w:val="single"/>
    </w:rPr>
  </w:style>
  <w:style w:type="paragraph" w:styleId="DocumentMap">
    <w:name w:val="Document Map"/>
    <w:basedOn w:val="Normal"/>
    <w:link w:val="DocumentMapChar"/>
    <w:uiPriority w:val="99"/>
    <w:rsid w:val="001D7FBF"/>
    <w:pPr>
      <w:spacing w:after="200" w:line="276" w:lineRule="auto"/>
    </w:pPr>
    <w:rPr>
      <w:rFonts w:ascii="Lucida Grande" w:eastAsia="Calibri" w:hAnsi="Lucida Grande" w:cs="Batang"/>
    </w:rPr>
  </w:style>
  <w:style w:type="character" w:customStyle="1" w:styleId="DocumentMapChar">
    <w:name w:val="Document Map Char"/>
    <w:basedOn w:val="DefaultParagraphFont"/>
    <w:link w:val="DocumentMap"/>
    <w:uiPriority w:val="99"/>
    <w:rsid w:val="001D7FBF"/>
    <w:rPr>
      <w:rFonts w:ascii="Lucida Grande" w:eastAsia="Calibri" w:hAnsi="Lucida Grande" w:cs="Batang"/>
    </w:rPr>
  </w:style>
  <w:style w:type="paragraph" w:customStyle="1" w:styleId="PlaceholderText2">
    <w:name w:val="Placeholder Text2"/>
    <w:basedOn w:val="Normal"/>
    <w:uiPriority w:val="99"/>
    <w:unhideWhenUsed/>
    <w:rsid w:val="001D7FBF"/>
    <w:pPr>
      <w:keepNext/>
      <w:numPr>
        <w:numId w:val="1"/>
      </w:numPr>
      <w:contextualSpacing/>
      <w:outlineLvl w:val="0"/>
    </w:pPr>
    <w:rPr>
      <w:rFonts w:ascii="Verdana" w:eastAsia="MS Gothic" w:hAnsi="Verdana"/>
    </w:rPr>
  </w:style>
  <w:style w:type="paragraph" w:styleId="NoSpacing">
    <w:name w:val="No Spacing"/>
    <w:basedOn w:val="Normal"/>
    <w:link w:val="NoSpacingChar"/>
    <w:uiPriority w:val="1"/>
    <w:qFormat/>
    <w:rsid w:val="001D7FBF"/>
    <w:pPr>
      <w:keepNext/>
      <w:numPr>
        <w:ilvl w:val="1"/>
        <w:numId w:val="1"/>
      </w:numPr>
      <w:contextualSpacing/>
      <w:outlineLvl w:val="1"/>
    </w:pPr>
    <w:rPr>
      <w:rFonts w:ascii="Verdana" w:eastAsia="MS Gothic" w:hAnsi="Verdana"/>
    </w:rPr>
  </w:style>
  <w:style w:type="character" w:customStyle="1" w:styleId="NoSpacingChar">
    <w:name w:val="No Spacing Char"/>
    <w:basedOn w:val="DefaultParagraphFont"/>
    <w:link w:val="NoSpacing"/>
    <w:uiPriority w:val="1"/>
    <w:rsid w:val="001D7FBF"/>
    <w:rPr>
      <w:rFonts w:ascii="Verdana" w:eastAsia="MS Gothic" w:hAnsi="Verdana" w:cs="Times New Roman"/>
    </w:rPr>
  </w:style>
  <w:style w:type="paragraph" w:customStyle="1" w:styleId="NoteLevel3">
    <w:name w:val="Note Level 3"/>
    <w:basedOn w:val="Normal"/>
    <w:uiPriority w:val="99"/>
    <w:unhideWhenUsed/>
    <w:rsid w:val="001D7FBF"/>
    <w:pPr>
      <w:keepNext/>
      <w:numPr>
        <w:ilvl w:val="2"/>
        <w:numId w:val="1"/>
      </w:numPr>
      <w:contextualSpacing/>
      <w:outlineLvl w:val="2"/>
    </w:pPr>
    <w:rPr>
      <w:rFonts w:ascii="Verdana" w:eastAsia="MS Gothic" w:hAnsi="Verdana"/>
    </w:rPr>
  </w:style>
  <w:style w:type="paragraph" w:customStyle="1" w:styleId="NoteLevel4">
    <w:name w:val="Note Level 4"/>
    <w:basedOn w:val="Normal"/>
    <w:uiPriority w:val="99"/>
    <w:unhideWhenUsed/>
    <w:rsid w:val="001D7FBF"/>
    <w:pPr>
      <w:keepNext/>
      <w:numPr>
        <w:ilvl w:val="3"/>
        <w:numId w:val="1"/>
      </w:numPr>
      <w:contextualSpacing/>
      <w:outlineLvl w:val="3"/>
    </w:pPr>
    <w:rPr>
      <w:rFonts w:ascii="Verdana" w:eastAsia="MS Gothic" w:hAnsi="Verdana"/>
    </w:rPr>
  </w:style>
  <w:style w:type="paragraph" w:customStyle="1" w:styleId="NoteLevel5">
    <w:name w:val="Note Level 5"/>
    <w:basedOn w:val="Normal"/>
    <w:uiPriority w:val="99"/>
    <w:unhideWhenUsed/>
    <w:rsid w:val="001D7FBF"/>
    <w:pPr>
      <w:keepNext/>
      <w:numPr>
        <w:ilvl w:val="4"/>
        <w:numId w:val="1"/>
      </w:numPr>
      <w:contextualSpacing/>
      <w:outlineLvl w:val="4"/>
    </w:pPr>
    <w:rPr>
      <w:rFonts w:ascii="Verdana" w:eastAsia="MS Gothic" w:hAnsi="Verdana"/>
    </w:rPr>
  </w:style>
  <w:style w:type="paragraph" w:customStyle="1" w:styleId="NoteLevel6">
    <w:name w:val="Note Level 6"/>
    <w:basedOn w:val="Normal"/>
    <w:uiPriority w:val="99"/>
    <w:unhideWhenUsed/>
    <w:rsid w:val="001D7FBF"/>
    <w:pPr>
      <w:keepNext/>
      <w:numPr>
        <w:ilvl w:val="5"/>
        <w:numId w:val="1"/>
      </w:numPr>
      <w:contextualSpacing/>
      <w:outlineLvl w:val="5"/>
    </w:pPr>
    <w:rPr>
      <w:rFonts w:ascii="Verdana" w:eastAsia="MS Gothic" w:hAnsi="Verdana"/>
    </w:rPr>
  </w:style>
  <w:style w:type="paragraph" w:customStyle="1" w:styleId="NoteLevel7">
    <w:name w:val="Note Level 7"/>
    <w:basedOn w:val="Normal"/>
    <w:uiPriority w:val="99"/>
    <w:unhideWhenUsed/>
    <w:rsid w:val="001D7FBF"/>
    <w:pPr>
      <w:keepNext/>
      <w:numPr>
        <w:ilvl w:val="6"/>
        <w:numId w:val="1"/>
      </w:numPr>
      <w:contextualSpacing/>
      <w:outlineLvl w:val="6"/>
    </w:pPr>
    <w:rPr>
      <w:rFonts w:ascii="Verdana" w:eastAsia="MS Gothic" w:hAnsi="Verdana"/>
    </w:rPr>
  </w:style>
  <w:style w:type="paragraph" w:customStyle="1" w:styleId="NoteLevel8">
    <w:name w:val="Note Level 8"/>
    <w:basedOn w:val="Normal"/>
    <w:uiPriority w:val="99"/>
    <w:unhideWhenUsed/>
    <w:rsid w:val="001D7FBF"/>
    <w:pPr>
      <w:keepNext/>
      <w:numPr>
        <w:ilvl w:val="7"/>
        <w:numId w:val="1"/>
      </w:numPr>
      <w:contextualSpacing/>
      <w:outlineLvl w:val="7"/>
    </w:pPr>
    <w:rPr>
      <w:rFonts w:ascii="Verdana" w:eastAsia="MS Gothic" w:hAnsi="Verdana"/>
    </w:rPr>
  </w:style>
  <w:style w:type="paragraph" w:customStyle="1" w:styleId="NoteLevel9">
    <w:name w:val="Note Level 9"/>
    <w:basedOn w:val="Normal"/>
    <w:uiPriority w:val="99"/>
    <w:unhideWhenUsed/>
    <w:rsid w:val="001D7FBF"/>
    <w:pPr>
      <w:keepNext/>
      <w:numPr>
        <w:ilvl w:val="8"/>
        <w:numId w:val="1"/>
      </w:numPr>
      <w:contextualSpacing/>
      <w:outlineLvl w:val="8"/>
    </w:pPr>
    <w:rPr>
      <w:rFonts w:ascii="Verdana" w:eastAsia="MS Gothic" w:hAnsi="Verdana"/>
    </w:rPr>
  </w:style>
  <w:style w:type="paragraph" w:customStyle="1" w:styleId="PlaceholderText1">
    <w:name w:val="Placeholder Text1"/>
    <w:basedOn w:val="Normal"/>
    <w:uiPriority w:val="99"/>
    <w:unhideWhenUsed/>
    <w:rsid w:val="001D7FBF"/>
    <w:pPr>
      <w:keepNext/>
      <w:tabs>
        <w:tab w:val="num" w:pos="0"/>
      </w:tabs>
      <w:contextualSpacing/>
      <w:outlineLvl w:val="0"/>
    </w:pPr>
    <w:rPr>
      <w:rFonts w:ascii="Verdana" w:eastAsia="MS Gothic" w:hAnsi="Verdana"/>
    </w:rPr>
  </w:style>
  <w:style w:type="paragraph" w:styleId="HTMLPreformatted">
    <w:name w:val="HTML Preformatted"/>
    <w:basedOn w:val="Normal"/>
    <w:link w:val="HTMLPreformattedChar"/>
    <w:uiPriority w:val="99"/>
    <w:unhideWhenUsed/>
    <w:rsid w:val="001D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D7FBF"/>
    <w:rPr>
      <w:rFonts w:ascii="Courier New" w:eastAsia="Times New Roman" w:hAnsi="Courier New" w:cs="Courier New"/>
      <w:sz w:val="20"/>
      <w:szCs w:val="20"/>
    </w:rPr>
  </w:style>
  <w:style w:type="character" w:customStyle="1" w:styleId="apple-style-span">
    <w:name w:val="apple-style-span"/>
    <w:basedOn w:val="DefaultParagraphFont"/>
    <w:rsid w:val="001D7FBF"/>
  </w:style>
  <w:style w:type="character" w:customStyle="1" w:styleId="apple-converted-space">
    <w:name w:val="apple-converted-space"/>
    <w:basedOn w:val="DefaultParagraphFont"/>
    <w:rsid w:val="001D7FBF"/>
  </w:style>
  <w:style w:type="character" w:customStyle="1" w:styleId="nbapihighlight">
    <w:name w:val="nbapihighlight"/>
    <w:basedOn w:val="DefaultParagraphFont"/>
    <w:rsid w:val="001D7FBF"/>
  </w:style>
  <w:style w:type="character" w:customStyle="1" w:styleId="slug-pub-date">
    <w:name w:val="slug-pub-date"/>
    <w:basedOn w:val="DefaultParagraphFont"/>
    <w:rsid w:val="001D7FBF"/>
  </w:style>
  <w:style w:type="character" w:customStyle="1" w:styleId="slug-vol">
    <w:name w:val="slug-vol"/>
    <w:basedOn w:val="DefaultParagraphFont"/>
    <w:rsid w:val="001D7FBF"/>
  </w:style>
  <w:style w:type="character" w:customStyle="1" w:styleId="cit-sepcit-sep-after-article-vol">
    <w:name w:val="cit-sep cit-sep-after-article-vol"/>
    <w:basedOn w:val="DefaultParagraphFont"/>
    <w:rsid w:val="001D7FBF"/>
  </w:style>
  <w:style w:type="character" w:customStyle="1" w:styleId="slug-pages">
    <w:name w:val="slug-pages"/>
    <w:basedOn w:val="DefaultParagraphFont"/>
    <w:rsid w:val="001D7FBF"/>
  </w:style>
  <w:style w:type="character" w:customStyle="1" w:styleId="slug-doi">
    <w:name w:val="slug-doi"/>
    <w:basedOn w:val="DefaultParagraphFont"/>
    <w:rsid w:val="001D7FBF"/>
  </w:style>
  <w:style w:type="character" w:styleId="Emphasis">
    <w:name w:val="Emphasis"/>
    <w:basedOn w:val="DefaultParagraphFont"/>
    <w:uiPriority w:val="20"/>
    <w:qFormat/>
    <w:rsid w:val="001D7FBF"/>
    <w:rPr>
      <w:i/>
    </w:rPr>
  </w:style>
  <w:style w:type="paragraph" w:styleId="BodyText">
    <w:name w:val="Body Text"/>
    <w:basedOn w:val="Normal"/>
    <w:link w:val="BodyTextChar"/>
    <w:rsid w:val="001D7FBF"/>
    <w:pPr>
      <w:spacing w:after="120"/>
    </w:pPr>
    <w:rPr>
      <w:rFonts w:ascii="Times New Roman" w:eastAsia="Times New Roman" w:hAnsi="Times New Roman"/>
      <w:sz w:val="20"/>
      <w:szCs w:val="20"/>
    </w:rPr>
  </w:style>
  <w:style w:type="character" w:customStyle="1" w:styleId="BodyTextChar">
    <w:name w:val="Body Text Char"/>
    <w:basedOn w:val="DefaultParagraphFont"/>
    <w:link w:val="BodyText"/>
    <w:rsid w:val="001D7FBF"/>
    <w:rPr>
      <w:rFonts w:ascii="Times New Roman" w:eastAsia="Times New Roman" w:hAnsi="Times New Roman" w:cs="Times New Roman"/>
      <w:sz w:val="20"/>
      <w:szCs w:val="20"/>
    </w:rPr>
  </w:style>
  <w:style w:type="character" w:styleId="FootnoteReference">
    <w:name w:val="footnote reference"/>
    <w:rsid w:val="001D7FBF"/>
    <w:rPr>
      <w:vertAlign w:val="superscript"/>
    </w:rPr>
  </w:style>
  <w:style w:type="character" w:styleId="LineNumber">
    <w:name w:val="line number"/>
    <w:basedOn w:val="DefaultParagraphFont"/>
    <w:rsid w:val="001D7FBF"/>
  </w:style>
  <w:style w:type="paragraph" w:customStyle="1" w:styleId="NoSpacing1">
    <w:name w:val="No Spacing1"/>
    <w:uiPriority w:val="1"/>
    <w:qFormat/>
    <w:rsid w:val="001D7FBF"/>
    <w:rPr>
      <w:rFonts w:ascii="Times New Roman" w:eastAsia="Times New Roman" w:hAnsi="Times New Roman" w:cs="Times New Roman"/>
    </w:rPr>
  </w:style>
  <w:style w:type="table" w:styleId="TableGrid">
    <w:name w:val="Table Grid"/>
    <w:basedOn w:val="TableNormal"/>
    <w:uiPriority w:val="59"/>
    <w:rsid w:val="00F76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6F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BF"/>
    <w:rPr>
      <w:rFonts w:ascii="Cambria" w:eastAsia="Cambria" w:hAnsi="Cambria" w:cs="Times New Roman"/>
    </w:rPr>
  </w:style>
  <w:style w:type="paragraph" w:styleId="Heading1">
    <w:name w:val="heading 1"/>
    <w:basedOn w:val="Normal"/>
    <w:next w:val="Normal"/>
    <w:link w:val="Heading1Char"/>
    <w:uiPriority w:val="9"/>
    <w:qFormat/>
    <w:rsid w:val="001D7FBF"/>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qFormat/>
    <w:rsid w:val="001D7FBF"/>
    <w:pPr>
      <w:keepNext/>
      <w:spacing w:before="240" w:after="60" w:line="276" w:lineRule="auto"/>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FB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1D7FBF"/>
    <w:rPr>
      <w:rFonts w:ascii="Calibri" w:eastAsia="Times New Roman" w:hAnsi="Calibri" w:cs="Times New Roman"/>
      <w:b/>
      <w:bCs/>
      <w:i/>
      <w:iCs/>
      <w:sz w:val="28"/>
      <w:szCs w:val="28"/>
    </w:rPr>
  </w:style>
  <w:style w:type="paragraph" w:styleId="Footer">
    <w:name w:val="footer"/>
    <w:basedOn w:val="Normal"/>
    <w:link w:val="FooterChar"/>
    <w:uiPriority w:val="99"/>
    <w:unhideWhenUsed/>
    <w:rsid w:val="001D7FBF"/>
    <w:pPr>
      <w:tabs>
        <w:tab w:val="center" w:pos="4320"/>
        <w:tab w:val="right" w:pos="8640"/>
      </w:tabs>
    </w:pPr>
  </w:style>
  <w:style w:type="character" w:customStyle="1" w:styleId="FooterChar">
    <w:name w:val="Footer Char"/>
    <w:basedOn w:val="DefaultParagraphFont"/>
    <w:link w:val="Footer"/>
    <w:uiPriority w:val="99"/>
    <w:rsid w:val="001D7FBF"/>
    <w:rPr>
      <w:rFonts w:ascii="Cambria" w:eastAsia="Cambria" w:hAnsi="Cambria" w:cs="Times New Roman"/>
    </w:rPr>
  </w:style>
  <w:style w:type="character" w:styleId="PageNumber">
    <w:name w:val="page number"/>
    <w:basedOn w:val="DefaultParagraphFont"/>
    <w:unhideWhenUsed/>
    <w:rsid w:val="001D7FBF"/>
  </w:style>
  <w:style w:type="character" w:customStyle="1" w:styleId="ti2">
    <w:name w:val="ti2"/>
    <w:rsid w:val="001D7FBF"/>
    <w:rPr>
      <w:sz w:val="22"/>
      <w:szCs w:val="22"/>
    </w:rPr>
  </w:style>
  <w:style w:type="paragraph" w:customStyle="1" w:styleId="abstract">
    <w:name w:val="abstract"/>
    <w:basedOn w:val="Normal"/>
    <w:rsid w:val="001D7FBF"/>
    <w:pPr>
      <w:spacing w:before="100" w:beforeAutospacing="1" w:after="100" w:afterAutospacing="1"/>
    </w:pPr>
    <w:rPr>
      <w:rFonts w:ascii="Times New Roman" w:eastAsia="Times New Roman" w:hAnsi="Times New Roman"/>
    </w:rPr>
  </w:style>
  <w:style w:type="paragraph" w:styleId="NormalWeb">
    <w:name w:val="Normal (Web)"/>
    <w:basedOn w:val="Normal"/>
    <w:uiPriority w:val="99"/>
    <w:rsid w:val="001D7FBF"/>
    <w:pPr>
      <w:spacing w:before="100" w:beforeAutospacing="1" w:after="100" w:afterAutospacing="1"/>
    </w:pPr>
    <w:rPr>
      <w:rFonts w:ascii="Times New Roman" w:eastAsia="Times New Roman" w:hAnsi="Times New Roman"/>
    </w:rPr>
  </w:style>
  <w:style w:type="character" w:styleId="Strong">
    <w:name w:val="Strong"/>
    <w:uiPriority w:val="22"/>
    <w:qFormat/>
    <w:rsid w:val="001D7FBF"/>
    <w:rPr>
      <w:b/>
      <w:bCs/>
    </w:rPr>
  </w:style>
  <w:style w:type="character" w:customStyle="1" w:styleId="BalloonTextChar">
    <w:name w:val="Balloon Text Char"/>
    <w:basedOn w:val="DefaultParagraphFont"/>
    <w:link w:val="BalloonText"/>
    <w:uiPriority w:val="99"/>
    <w:semiHidden/>
    <w:rsid w:val="001D7FBF"/>
    <w:rPr>
      <w:rFonts w:ascii="Tahoma" w:eastAsia="Calibri" w:hAnsi="Tahoma" w:cs="Times New Roman"/>
      <w:sz w:val="16"/>
      <w:szCs w:val="16"/>
    </w:rPr>
  </w:style>
  <w:style w:type="paragraph" w:styleId="BalloonText">
    <w:name w:val="Balloon Text"/>
    <w:basedOn w:val="Normal"/>
    <w:link w:val="BalloonTextChar"/>
    <w:uiPriority w:val="99"/>
    <w:semiHidden/>
    <w:unhideWhenUsed/>
    <w:rsid w:val="001D7FBF"/>
    <w:rPr>
      <w:rFonts w:ascii="Tahoma" w:eastAsia="Calibri" w:hAnsi="Tahoma"/>
      <w:sz w:val="16"/>
      <w:szCs w:val="16"/>
    </w:rPr>
  </w:style>
  <w:style w:type="character" w:styleId="CommentReference">
    <w:name w:val="annotation reference"/>
    <w:uiPriority w:val="99"/>
    <w:unhideWhenUsed/>
    <w:rsid w:val="001D7FBF"/>
    <w:rPr>
      <w:sz w:val="16"/>
      <w:szCs w:val="16"/>
    </w:rPr>
  </w:style>
  <w:style w:type="paragraph" w:styleId="CommentText">
    <w:name w:val="annotation text"/>
    <w:basedOn w:val="Normal"/>
    <w:link w:val="CommentTextChar"/>
    <w:uiPriority w:val="99"/>
    <w:unhideWhenUsed/>
    <w:rsid w:val="001D7FBF"/>
    <w:pPr>
      <w:spacing w:after="200" w:line="276" w:lineRule="auto"/>
    </w:pPr>
    <w:rPr>
      <w:rFonts w:ascii="Calibri" w:eastAsia="Calibri" w:hAnsi="Calibri" w:cs="Batang"/>
      <w:sz w:val="20"/>
      <w:szCs w:val="20"/>
    </w:rPr>
  </w:style>
  <w:style w:type="character" w:customStyle="1" w:styleId="CommentTextChar">
    <w:name w:val="Comment Text Char"/>
    <w:basedOn w:val="DefaultParagraphFont"/>
    <w:link w:val="CommentText"/>
    <w:uiPriority w:val="99"/>
    <w:rsid w:val="001D7FBF"/>
    <w:rPr>
      <w:rFonts w:ascii="Calibri" w:eastAsia="Calibri" w:hAnsi="Calibri" w:cs="Batang"/>
      <w:sz w:val="20"/>
      <w:szCs w:val="20"/>
    </w:rPr>
  </w:style>
  <w:style w:type="paragraph" w:styleId="CommentSubject">
    <w:name w:val="annotation subject"/>
    <w:basedOn w:val="CommentText"/>
    <w:next w:val="CommentText"/>
    <w:link w:val="CommentSubjectChar"/>
    <w:uiPriority w:val="99"/>
    <w:unhideWhenUsed/>
    <w:rsid w:val="001D7FBF"/>
    <w:rPr>
      <w:rFonts w:cs="Times New Roman"/>
      <w:b/>
      <w:bCs/>
    </w:rPr>
  </w:style>
  <w:style w:type="character" w:customStyle="1" w:styleId="CommentSubjectChar">
    <w:name w:val="Comment Subject Char"/>
    <w:basedOn w:val="CommentTextChar"/>
    <w:link w:val="CommentSubject"/>
    <w:uiPriority w:val="99"/>
    <w:rsid w:val="001D7FBF"/>
    <w:rPr>
      <w:rFonts w:ascii="Calibri" w:eastAsia="Calibri" w:hAnsi="Calibri" w:cs="Times New Roman"/>
      <w:b/>
      <w:bCs/>
      <w:sz w:val="20"/>
      <w:szCs w:val="20"/>
    </w:rPr>
  </w:style>
  <w:style w:type="character" w:customStyle="1" w:styleId="quest1">
    <w:name w:val="quest1"/>
    <w:rsid w:val="001D7FBF"/>
    <w:rPr>
      <w:rFonts w:ascii="Arial" w:hAnsi="Arial" w:cs="Arial"/>
      <w:color w:val="333333"/>
      <w:sz w:val="13"/>
      <w:szCs w:val="13"/>
    </w:rPr>
  </w:style>
  <w:style w:type="paragraph" w:styleId="Header">
    <w:name w:val="header"/>
    <w:basedOn w:val="Normal"/>
    <w:link w:val="HeaderChar"/>
    <w:uiPriority w:val="99"/>
    <w:unhideWhenUsed/>
    <w:rsid w:val="001D7FBF"/>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1D7FBF"/>
    <w:rPr>
      <w:rFonts w:ascii="Calibri" w:eastAsia="Calibri" w:hAnsi="Calibri" w:cs="Times New Roman"/>
      <w:sz w:val="22"/>
      <w:szCs w:val="22"/>
    </w:rPr>
  </w:style>
  <w:style w:type="paragraph" w:styleId="FootnoteText">
    <w:name w:val="footnote text"/>
    <w:basedOn w:val="Normal"/>
    <w:link w:val="FootnoteTextChar"/>
    <w:uiPriority w:val="99"/>
    <w:unhideWhenUsed/>
    <w:rsid w:val="001D7FBF"/>
    <w:pPr>
      <w:spacing w:after="200" w:line="276" w:lineRule="auto"/>
    </w:pPr>
    <w:rPr>
      <w:rFonts w:ascii="Calibri" w:eastAsia="Calibri" w:hAnsi="Calibri" w:cs="Batang"/>
      <w:sz w:val="20"/>
      <w:szCs w:val="20"/>
    </w:rPr>
  </w:style>
  <w:style w:type="character" w:customStyle="1" w:styleId="FootnoteTextChar">
    <w:name w:val="Footnote Text Char"/>
    <w:basedOn w:val="DefaultParagraphFont"/>
    <w:link w:val="FootnoteText"/>
    <w:uiPriority w:val="99"/>
    <w:rsid w:val="001D7FBF"/>
    <w:rPr>
      <w:rFonts w:ascii="Calibri" w:eastAsia="Calibri" w:hAnsi="Calibri" w:cs="Batang"/>
      <w:sz w:val="20"/>
      <w:szCs w:val="20"/>
    </w:rPr>
  </w:style>
  <w:style w:type="paragraph" w:customStyle="1" w:styleId="Form">
    <w:name w:val="Form"/>
    <w:basedOn w:val="Header"/>
    <w:rsid w:val="001D7FBF"/>
    <w:pPr>
      <w:tabs>
        <w:tab w:val="clear" w:pos="4680"/>
        <w:tab w:val="clear" w:pos="9360"/>
      </w:tabs>
      <w:spacing w:after="0" w:line="360" w:lineRule="auto"/>
    </w:pPr>
    <w:rPr>
      <w:rFonts w:ascii="Arial Narrow" w:eastAsia="Times New Roman" w:hAnsi="Arial Narrow"/>
      <w:sz w:val="20"/>
      <w:szCs w:val="24"/>
    </w:rPr>
  </w:style>
  <w:style w:type="character" w:styleId="Hyperlink">
    <w:name w:val="Hyperlink"/>
    <w:rsid w:val="001D7FBF"/>
    <w:rPr>
      <w:color w:val="0000FF"/>
      <w:u w:val="single"/>
    </w:rPr>
  </w:style>
  <w:style w:type="character" w:styleId="FollowedHyperlink">
    <w:name w:val="FollowedHyperlink"/>
    <w:basedOn w:val="DefaultParagraphFont"/>
    <w:rsid w:val="001D7FBF"/>
    <w:rPr>
      <w:color w:val="800080"/>
      <w:u w:val="single"/>
    </w:rPr>
  </w:style>
  <w:style w:type="paragraph" w:styleId="DocumentMap">
    <w:name w:val="Document Map"/>
    <w:basedOn w:val="Normal"/>
    <w:link w:val="DocumentMapChar"/>
    <w:uiPriority w:val="99"/>
    <w:rsid w:val="001D7FBF"/>
    <w:pPr>
      <w:spacing w:after="200" w:line="276" w:lineRule="auto"/>
    </w:pPr>
    <w:rPr>
      <w:rFonts w:ascii="Lucida Grande" w:eastAsia="Calibri" w:hAnsi="Lucida Grande" w:cs="Batang"/>
    </w:rPr>
  </w:style>
  <w:style w:type="character" w:customStyle="1" w:styleId="DocumentMapChar">
    <w:name w:val="Document Map Char"/>
    <w:basedOn w:val="DefaultParagraphFont"/>
    <w:link w:val="DocumentMap"/>
    <w:uiPriority w:val="99"/>
    <w:rsid w:val="001D7FBF"/>
    <w:rPr>
      <w:rFonts w:ascii="Lucida Grande" w:eastAsia="Calibri" w:hAnsi="Lucida Grande" w:cs="Batang"/>
    </w:rPr>
  </w:style>
  <w:style w:type="paragraph" w:customStyle="1" w:styleId="PlaceholderText2">
    <w:name w:val="Placeholder Text2"/>
    <w:basedOn w:val="Normal"/>
    <w:uiPriority w:val="99"/>
    <w:unhideWhenUsed/>
    <w:rsid w:val="001D7FBF"/>
    <w:pPr>
      <w:keepNext/>
      <w:numPr>
        <w:numId w:val="1"/>
      </w:numPr>
      <w:contextualSpacing/>
      <w:outlineLvl w:val="0"/>
    </w:pPr>
    <w:rPr>
      <w:rFonts w:ascii="Verdana" w:eastAsia="MS Gothic" w:hAnsi="Verdana"/>
    </w:rPr>
  </w:style>
  <w:style w:type="paragraph" w:styleId="NoSpacing">
    <w:name w:val="No Spacing"/>
    <w:basedOn w:val="Normal"/>
    <w:link w:val="NoSpacingChar"/>
    <w:uiPriority w:val="1"/>
    <w:qFormat/>
    <w:rsid w:val="001D7FBF"/>
    <w:pPr>
      <w:keepNext/>
      <w:numPr>
        <w:ilvl w:val="1"/>
        <w:numId w:val="1"/>
      </w:numPr>
      <w:contextualSpacing/>
      <w:outlineLvl w:val="1"/>
    </w:pPr>
    <w:rPr>
      <w:rFonts w:ascii="Verdana" w:eastAsia="MS Gothic" w:hAnsi="Verdana"/>
    </w:rPr>
  </w:style>
  <w:style w:type="character" w:customStyle="1" w:styleId="NoSpacingChar">
    <w:name w:val="No Spacing Char"/>
    <w:basedOn w:val="DefaultParagraphFont"/>
    <w:link w:val="NoSpacing"/>
    <w:uiPriority w:val="1"/>
    <w:rsid w:val="001D7FBF"/>
    <w:rPr>
      <w:rFonts w:ascii="Verdana" w:eastAsia="MS Gothic" w:hAnsi="Verdana" w:cs="Times New Roman"/>
    </w:rPr>
  </w:style>
  <w:style w:type="paragraph" w:customStyle="1" w:styleId="NoteLevel3">
    <w:name w:val="Note Level 3"/>
    <w:basedOn w:val="Normal"/>
    <w:uiPriority w:val="99"/>
    <w:unhideWhenUsed/>
    <w:rsid w:val="001D7FBF"/>
    <w:pPr>
      <w:keepNext/>
      <w:numPr>
        <w:ilvl w:val="2"/>
        <w:numId w:val="1"/>
      </w:numPr>
      <w:contextualSpacing/>
      <w:outlineLvl w:val="2"/>
    </w:pPr>
    <w:rPr>
      <w:rFonts w:ascii="Verdana" w:eastAsia="MS Gothic" w:hAnsi="Verdana"/>
    </w:rPr>
  </w:style>
  <w:style w:type="paragraph" w:customStyle="1" w:styleId="NoteLevel4">
    <w:name w:val="Note Level 4"/>
    <w:basedOn w:val="Normal"/>
    <w:uiPriority w:val="99"/>
    <w:unhideWhenUsed/>
    <w:rsid w:val="001D7FBF"/>
    <w:pPr>
      <w:keepNext/>
      <w:numPr>
        <w:ilvl w:val="3"/>
        <w:numId w:val="1"/>
      </w:numPr>
      <w:contextualSpacing/>
      <w:outlineLvl w:val="3"/>
    </w:pPr>
    <w:rPr>
      <w:rFonts w:ascii="Verdana" w:eastAsia="MS Gothic" w:hAnsi="Verdana"/>
    </w:rPr>
  </w:style>
  <w:style w:type="paragraph" w:customStyle="1" w:styleId="NoteLevel5">
    <w:name w:val="Note Level 5"/>
    <w:basedOn w:val="Normal"/>
    <w:uiPriority w:val="99"/>
    <w:unhideWhenUsed/>
    <w:rsid w:val="001D7FBF"/>
    <w:pPr>
      <w:keepNext/>
      <w:numPr>
        <w:ilvl w:val="4"/>
        <w:numId w:val="1"/>
      </w:numPr>
      <w:contextualSpacing/>
      <w:outlineLvl w:val="4"/>
    </w:pPr>
    <w:rPr>
      <w:rFonts w:ascii="Verdana" w:eastAsia="MS Gothic" w:hAnsi="Verdana"/>
    </w:rPr>
  </w:style>
  <w:style w:type="paragraph" w:customStyle="1" w:styleId="NoteLevel6">
    <w:name w:val="Note Level 6"/>
    <w:basedOn w:val="Normal"/>
    <w:uiPriority w:val="99"/>
    <w:unhideWhenUsed/>
    <w:rsid w:val="001D7FBF"/>
    <w:pPr>
      <w:keepNext/>
      <w:numPr>
        <w:ilvl w:val="5"/>
        <w:numId w:val="1"/>
      </w:numPr>
      <w:contextualSpacing/>
      <w:outlineLvl w:val="5"/>
    </w:pPr>
    <w:rPr>
      <w:rFonts w:ascii="Verdana" w:eastAsia="MS Gothic" w:hAnsi="Verdana"/>
    </w:rPr>
  </w:style>
  <w:style w:type="paragraph" w:customStyle="1" w:styleId="NoteLevel7">
    <w:name w:val="Note Level 7"/>
    <w:basedOn w:val="Normal"/>
    <w:uiPriority w:val="99"/>
    <w:unhideWhenUsed/>
    <w:rsid w:val="001D7FBF"/>
    <w:pPr>
      <w:keepNext/>
      <w:numPr>
        <w:ilvl w:val="6"/>
        <w:numId w:val="1"/>
      </w:numPr>
      <w:contextualSpacing/>
      <w:outlineLvl w:val="6"/>
    </w:pPr>
    <w:rPr>
      <w:rFonts w:ascii="Verdana" w:eastAsia="MS Gothic" w:hAnsi="Verdana"/>
    </w:rPr>
  </w:style>
  <w:style w:type="paragraph" w:customStyle="1" w:styleId="NoteLevel8">
    <w:name w:val="Note Level 8"/>
    <w:basedOn w:val="Normal"/>
    <w:uiPriority w:val="99"/>
    <w:unhideWhenUsed/>
    <w:rsid w:val="001D7FBF"/>
    <w:pPr>
      <w:keepNext/>
      <w:numPr>
        <w:ilvl w:val="7"/>
        <w:numId w:val="1"/>
      </w:numPr>
      <w:contextualSpacing/>
      <w:outlineLvl w:val="7"/>
    </w:pPr>
    <w:rPr>
      <w:rFonts w:ascii="Verdana" w:eastAsia="MS Gothic" w:hAnsi="Verdana"/>
    </w:rPr>
  </w:style>
  <w:style w:type="paragraph" w:customStyle="1" w:styleId="NoteLevel9">
    <w:name w:val="Note Level 9"/>
    <w:basedOn w:val="Normal"/>
    <w:uiPriority w:val="99"/>
    <w:unhideWhenUsed/>
    <w:rsid w:val="001D7FBF"/>
    <w:pPr>
      <w:keepNext/>
      <w:numPr>
        <w:ilvl w:val="8"/>
        <w:numId w:val="1"/>
      </w:numPr>
      <w:contextualSpacing/>
      <w:outlineLvl w:val="8"/>
    </w:pPr>
    <w:rPr>
      <w:rFonts w:ascii="Verdana" w:eastAsia="MS Gothic" w:hAnsi="Verdana"/>
    </w:rPr>
  </w:style>
  <w:style w:type="paragraph" w:customStyle="1" w:styleId="PlaceholderText1">
    <w:name w:val="Placeholder Text1"/>
    <w:basedOn w:val="Normal"/>
    <w:uiPriority w:val="99"/>
    <w:unhideWhenUsed/>
    <w:rsid w:val="001D7FBF"/>
    <w:pPr>
      <w:keepNext/>
      <w:tabs>
        <w:tab w:val="num" w:pos="0"/>
      </w:tabs>
      <w:contextualSpacing/>
      <w:outlineLvl w:val="0"/>
    </w:pPr>
    <w:rPr>
      <w:rFonts w:ascii="Verdana" w:eastAsia="MS Gothic" w:hAnsi="Verdana"/>
    </w:rPr>
  </w:style>
  <w:style w:type="paragraph" w:styleId="HTMLPreformatted">
    <w:name w:val="HTML Preformatted"/>
    <w:basedOn w:val="Normal"/>
    <w:link w:val="HTMLPreformattedChar"/>
    <w:uiPriority w:val="99"/>
    <w:unhideWhenUsed/>
    <w:rsid w:val="001D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D7FBF"/>
    <w:rPr>
      <w:rFonts w:ascii="Courier New" w:eastAsia="Times New Roman" w:hAnsi="Courier New" w:cs="Courier New"/>
      <w:sz w:val="20"/>
      <w:szCs w:val="20"/>
    </w:rPr>
  </w:style>
  <w:style w:type="character" w:customStyle="1" w:styleId="apple-style-span">
    <w:name w:val="apple-style-span"/>
    <w:basedOn w:val="DefaultParagraphFont"/>
    <w:rsid w:val="001D7FBF"/>
  </w:style>
  <w:style w:type="character" w:customStyle="1" w:styleId="apple-converted-space">
    <w:name w:val="apple-converted-space"/>
    <w:basedOn w:val="DefaultParagraphFont"/>
    <w:rsid w:val="001D7FBF"/>
  </w:style>
  <w:style w:type="character" w:customStyle="1" w:styleId="nbapihighlight">
    <w:name w:val="nbapihighlight"/>
    <w:basedOn w:val="DefaultParagraphFont"/>
    <w:rsid w:val="001D7FBF"/>
  </w:style>
  <w:style w:type="character" w:customStyle="1" w:styleId="slug-pub-date">
    <w:name w:val="slug-pub-date"/>
    <w:basedOn w:val="DefaultParagraphFont"/>
    <w:rsid w:val="001D7FBF"/>
  </w:style>
  <w:style w:type="character" w:customStyle="1" w:styleId="slug-vol">
    <w:name w:val="slug-vol"/>
    <w:basedOn w:val="DefaultParagraphFont"/>
    <w:rsid w:val="001D7FBF"/>
  </w:style>
  <w:style w:type="character" w:customStyle="1" w:styleId="cit-sepcit-sep-after-article-vol">
    <w:name w:val="cit-sep cit-sep-after-article-vol"/>
    <w:basedOn w:val="DefaultParagraphFont"/>
    <w:rsid w:val="001D7FBF"/>
  </w:style>
  <w:style w:type="character" w:customStyle="1" w:styleId="slug-pages">
    <w:name w:val="slug-pages"/>
    <w:basedOn w:val="DefaultParagraphFont"/>
    <w:rsid w:val="001D7FBF"/>
  </w:style>
  <w:style w:type="character" w:customStyle="1" w:styleId="slug-doi">
    <w:name w:val="slug-doi"/>
    <w:basedOn w:val="DefaultParagraphFont"/>
    <w:rsid w:val="001D7FBF"/>
  </w:style>
  <w:style w:type="character" w:styleId="Emphasis">
    <w:name w:val="Emphasis"/>
    <w:basedOn w:val="DefaultParagraphFont"/>
    <w:uiPriority w:val="20"/>
    <w:qFormat/>
    <w:rsid w:val="001D7FBF"/>
    <w:rPr>
      <w:i/>
    </w:rPr>
  </w:style>
  <w:style w:type="paragraph" w:styleId="BodyText">
    <w:name w:val="Body Text"/>
    <w:basedOn w:val="Normal"/>
    <w:link w:val="BodyTextChar"/>
    <w:rsid w:val="001D7FBF"/>
    <w:pPr>
      <w:spacing w:after="120"/>
    </w:pPr>
    <w:rPr>
      <w:rFonts w:ascii="Times New Roman" w:eastAsia="Times New Roman" w:hAnsi="Times New Roman"/>
      <w:sz w:val="20"/>
      <w:szCs w:val="20"/>
    </w:rPr>
  </w:style>
  <w:style w:type="character" w:customStyle="1" w:styleId="BodyTextChar">
    <w:name w:val="Body Text Char"/>
    <w:basedOn w:val="DefaultParagraphFont"/>
    <w:link w:val="BodyText"/>
    <w:rsid w:val="001D7FBF"/>
    <w:rPr>
      <w:rFonts w:ascii="Times New Roman" w:eastAsia="Times New Roman" w:hAnsi="Times New Roman" w:cs="Times New Roman"/>
      <w:sz w:val="20"/>
      <w:szCs w:val="20"/>
    </w:rPr>
  </w:style>
  <w:style w:type="character" w:styleId="FootnoteReference">
    <w:name w:val="footnote reference"/>
    <w:rsid w:val="001D7FBF"/>
    <w:rPr>
      <w:vertAlign w:val="superscript"/>
    </w:rPr>
  </w:style>
  <w:style w:type="character" w:styleId="LineNumber">
    <w:name w:val="line number"/>
    <w:basedOn w:val="DefaultParagraphFont"/>
    <w:rsid w:val="001D7FBF"/>
  </w:style>
  <w:style w:type="paragraph" w:customStyle="1" w:styleId="NoSpacing1">
    <w:name w:val="No Spacing1"/>
    <w:uiPriority w:val="1"/>
    <w:qFormat/>
    <w:rsid w:val="001D7FBF"/>
    <w:rPr>
      <w:rFonts w:ascii="Times New Roman" w:eastAsia="Times New Roman" w:hAnsi="Times New Roman" w:cs="Times New Roman"/>
    </w:rPr>
  </w:style>
  <w:style w:type="table" w:styleId="TableGrid">
    <w:name w:val="Table Grid"/>
    <w:basedOn w:val="TableNormal"/>
    <w:uiPriority w:val="59"/>
    <w:rsid w:val="00F76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4964175">
      <w:bodyDiv w:val="1"/>
      <w:marLeft w:val="0"/>
      <w:marRight w:val="0"/>
      <w:marTop w:val="0"/>
      <w:marBottom w:val="0"/>
      <w:divBdr>
        <w:top w:val="none" w:sz="0" w:space="0" w:color="auto"/>
        <w:left w:val="none" w:sz="0" w:space="0" w:color="auto"/>
        <w:bottom w:val="none" w:sz="0" w:space="0" w:color="auto"/>
        <w:right w:val="none" w:sz="0" w:space="0" w:color="auto"/>
      </w:divBdr>
      <w:divsChild>
        <w:div w:id="1745764540">
          <w:marLeft w:val="0"/>
          <w:marRight w:val="1"/>
          <w:marTop w:val="0"/>
          <w:marBottom w:val="0"/>
          <w:divBdr>
            <w:top w:val="none" w:sz="0" w:space="0" w:color="auto"/>
            <w:left w:val="none" w:sz="0" w:space="0" w:color="auto"/>
            <w:bottom w:val="none" w:sz="0" w:space="0" w:color="auto"/>
            <w:right w:val="none" w:sz="0" w:space="0" w:color="auto"/>
          </w:divBdr>
          <w:divsChild>
            <w:div w:id="1494637180">
              <w:marLeft w:val="0"/>
              <w:marRight w:val="0"/>
              <w:marTop w:val="0"/>
              <w:marBottom w:val="0"/>
              <w:divBdr>
                <w:top w:val="none" w:sz="0" w:space="0" w:color="auto"/>
                <w:left w:val="none" w:sz="0" w:space="0" w:color="auto"/>
                <w:bottom w:val="none" w:sz="0" w:space="0" w:color="auto"/>
                <w:right w:val="none" w:sz="0" w:space="0" w:color="auto"/>
              </w:divBdr>
              <w:divsChild>
                <w:div w:id="1346781681">
                  <w:marLeft w:val="0"/>
                  <w:marRight w:val="1"/>
                  <w:marTop w:val="0"/>
                  <w:marBottom w:val="0"/>
                  <w:divBdr>
                    <w:top w:val="none" w:sz="0" w:space="0" w:color="auto"/>
                    <w:left w:val="none" w:sz="0" w:space="0" w:color="auto"/>
                    <w:bottom w:val="none" w:sz="0" w:space="0" w:color="auto"/>
                    <w:right w:val="none" w:sz="0" w:space="0" w:color="auto"/>
                  </w:divBdr>
                  <w:divsChild>
                    <w:div w:id="577054418">
                      <w:marLeft w:val="0"/>
                      <w:marRight w:val="0"/>
                      <w:marTop w:val="0"/>
                      <w:marBottom w:val="0"/>
                      <w:divBdr>
                        <w:top w:val="none" w:sz="0" w:space="0" w:color="auto"/>
                        <w:left w:val="none" w:sz="0" w:space="0" w:color="auto"/>
                        <w:bottom w:val="none" w:sz="0" w:space="0" w:color="auto"/>
                        <w:right w:val="none" w:sz="0" w:space="0" w:color="auto"/>
                      </w:divBdr>
                      <w:divsChild>
                        <w:div w:id="1805194936">
                          <w:marLeft w:val="0"/>
                          <w:marRight w:val="0"/>
                          <w:marTop w:val="0"/>
                          <w:marBottom w:val="0"/>
                          <w:divBdr>
                            <w:top w:val="none" w:sz="0" w:space="0" w:color="auto"/>
                            <w:left w:val="none" w:sz="0" w:space="0" w:color="auto"/>
                            <w:bottom w:val="none" w:sz="0" w:space="0" w:color="auto"/>
                            <w:right w:val="none" w:sz="0" w:space="0" w:color="auto"/>
                          </w:divBdr>
                          <w:divsChild>
                            <w:div w:id="737702796">
                              <w:marLeft w:val="0"/>
                              <w:marRight w:val="0"/>
                              <w:marTop w:val="120"/>
                              <w:marBottom w:val="360"/>
                              <w:divBdr>
                                <w:top w:val="none" w:sz="0" w:space="0" w:color="auto"/>
                                <w:left w:val="none" w:sz="0" w:space="0" w:color="auto"/>
                                <w:bottom w:val="none" w:sz="0" w:space="0" w:color="auto"/>
                                <w:right w:val="none" w:sz="0" w:space="0" w:color="auto"/>
                              </w:divBdr>
                              <w:divsChild>
                                <w:div w:id="9736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cbi.nlm.nih.gov/pubmed?term=San%20P%5BAuthor%5D&amp;cauthor=true&amp;cauthor_uid=15207772" TargetMode="Externa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image" Target="media/image3.em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4418</Words>
  <Characters>25186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29545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Dr.Fatimah MohammadAli Yousef</dc:creator>
  <cp:lastModifiedBy>Administrator</cp:lastModifiedBy>
  <cp:revision>3</cp:revision>
  <dcterms:created xsi:type="dcterms:W3CDTF">2014-05-21T02:08:00Z</dcterms:created>
  <dcterms:modified xsi:type="dcterms:W3CDTF">2014-05-22T02:01:00Z</dcterms:modified>
</cp:coreProperties>
</file>