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A9" w:rsidRPr="00BC44FD" w:rsidRDefault="007F65A9" w:rsidP="00BC44FD">
      <w:pPr>
        <w:shd w:val="clear" w:color="auto" w:fill="FFFFFF"/>
        <w:snapToGrid w:val="0"/>
        <w:spacing w:after="0" w:line="240" w:lineRule="auto"/>
        <w:jc w:val="center"/>
        <w:textAlignment w:val="baseline"/>
        <w:outlineLvl w:val="2"/>
        <w:rPr>
          <w:rFonts w:ascii="Times New Roman" w:eastAsia="Times New Roman" w:hAnsi="Times New Roman" w:cs="Times New Roman"/>
          <w:b/>
          <w:bCs/>
          <w:color w:val="000000"/>
          <w:sz w:val="20"/>
          <w:szCs w:val="20"/>
        </w:rPr>
      </w:pPr>
      <w:r w:rsidRPr="00BC44FD">
        <w:rPr>
          <w:rFonts w:ascii="Times New Roman" w:eastAsia="Times New Roman" w:hAnsi="Times New Roman" w:cs="Times New Roman"/>
          <w:b/>
          <w:bCs/>
          <w:color w:val="000000"/>
          <w:sz w:val="20"/>
          <w:szCs w:val="20"/>
        </w:rPr>
        <w:t>Effect of Dietary Supplementation of Organic Acids on Performance and Serum Biochemistry of Broiler Chicken</w:t>
      </w:r>
    </w:p>
    <w:p w:rsidR="007F65A9" w:rsidRPr="00BC44FD" w:rsidRDefault="007F65A9" w:rsidP="00BC44FD">
      <w:pPr>
        <w:shd w:val="clear" w:color="auto" w:fill="FFFFFF"/>
        <w:snapToGrid w:val="0"/>
        <w:spacing w:after="0" w:line="240" w:lineRule="auto"/>
        <w:jc w:val="center"/>
        <w:textAlignment w:val="baseline"/>
        <w:outlineLvl w:val="2"/>
        <w:rPr>
          <w:rFonts w:ascii="Times New Roman" w:eastAsia="Times New Roman" w:hAnsi="Times New Roman" w:cs="Times New Roman"/>
          <w:b/>
          <w:bCs/>
          <w:color w:val="000000"/>
          <w:sz w:val="20"/>
          <w:szCs w:val="20"/>
        </w:rPr>
      </w:pPr>
    </w:p>
    <w:p w:rsidR="007F65A9" w:rsidRPr="00BC44FD" w:rsidRDefault="007F65A9" w:rsidP="00BC44FD">
      <w:pPr>
        <w:snapToGrid w:val="0"/>
        <w:spacing w:after="0" w:line="240" w:lineRule="auto"/>
        <w:jc w:val="center"/>
        <w:rPr>
          <w:rFonts w:ascii="Times New Roman" w:hAnsi="Times New Roman" w:cs="Times New Roman"/>
          <w:sz w:val="20"/>
          <w:szCs w:val="20"/>
        </w:rPr>
      </w:pPr>
      <w:proofErr w:type="spellStart"/>
      <w:r w:rsidRPr="00BC44FD">
        <w:rPr>
          <w:rFonts w:ascii="Times New Roman" w:hAnsi="Times New Roman" w:cs="Times New Roman"/>
          <w:sz w:val="20"/>
          <w:szCs w:val="20"/>
        </w:rPr>
        <w:t>Azza</w:t>
      </w:r>
      <w:proofErr w:type="spellEnd"/>
      <w:r w:rsidRPr="00BC44FD">
        <w:rPr>
          <w:rFonts w:ascii="Times New Roman" w:hAnsi="Times New Roman" w:cs="Times New Roman"/>
          <w:sz w:val="20"/>
          <w:szCs w:val="20"/>
        </w:rPr>
        <w:t xml:space="preserve"> M. Kamal</w:t>
      </w:r>
      <w:r w:rsidRPr="00BC44FD">
        <w:rPr>
          <w:rFonts w:ascii="Times New Roman" w:hAnsi="Times New Roman" w:cs="Times New Roman"/>
          <w:sz w:val="20"/>
          <w:szCs w:val="20"/>
          <w:vertAlign w:val="superscript"/>
        </w:rPr>
        <w:t>1</w:t>
      </w:r>
      <w:r w:rsidRPr="00BC44FD">
        <w:rPr>
          <w:rFonts w:ascii="Times New Roman" w:hAnsi="Times New Roman" w:cs="Times New Roman"/>
          <w:sz w:val="20"/>
          <w:szCs w:val="20"/>
          <w:lang w:bidi="ar-EG"/>
        </w:rPr>
        <w:t xml:space="preserve"> </w:t>
      </w:r>
      <w:r w:rsidRPr="00BC44FD">
        <w:rPr>
          <w:rFonts w:ascii="Times New Roman" w:hAnsi="Times New Roman" w:cs="Times New Roman"/>
          <w:sz w:val="20"/>
          <w:szCs w:val="20"/>
        </w:rPr>
        <w:t xml:space="preserve">and </w:t>
      </w:r>
      <w:proofErr w:type="spellStart"/>
      <w:r w:rsidRPr="00BC44FD">
        <w:rPr>
          <w:rFonts w:ascii="Times New Roman" w:hAnsi="Times New Roman" w:cs="Times New Roman"/>
          <w:sz w:val="20"/>
          <w:szCs w:val="20"/>
          <w:lang w:bidi="ar-EG"/>
        </w:rPr>
        <w:t>Naela</w:t>
      </w:r>
      <w:proofErr w:type="spellEnd"/>
      <w:r w:rsidRPr="00BC44FD">
        <w:rPr>
          <w:rFonts w:ascii="Times New Roman" w:hAnsi="Times New Roman" w:cs="Times New Roman"/>
          <w:sz w:val="20"/>
          <w:szCs w:val="20"/>
          <w:lang w:bidi="ar-EG"/>
        </w:rPr>
        <w:t xml:space="preserve"> M. Ragaa</w:t>
      </w:r>
      <w:r w:rsidRPr="00BC44FD">
        <w:rPr>
          <w:rFonts w:ascii="Times New Roman" w:hAnsi="Times New Roman" w:cs="Times New Roman"/>
          <w:sz w:val="20"/>
          <w:szCs w:val="20"/>
          <w:vertAlign w:val="superscript"/>
          <w:lang w:bidi="ar-EG"/>
        </w:rPr>
        <w:t>2</w:t>
      </w:r>
    </w:p>
    <w:p w:rsidR="007F65A9" w:rsidRPr="00BC44FD" w:rsidRDefault="007F65A9" w:rsidP="00BC44FD">
      <w:pPr>
        <w:snapToGrid w:val="0"/>
        <w:spacing w:after="0" w:line="240" w:lineRule="auto"/>
        <w:jc w:val="center"/>
        <w:rPr>
          <w:rFonts w:ascii="Times New Roman" w:hAnsi="Times New Roman" w:cs="Times New Roman"/>
          <w:sz w:val="20"/>
          <w:szCs w:val="20"/>
        </w:rPr>
      </w:pPr>
    </w:p>
    <w:p w:rsidR="007F65A9" w:rsidRPr="00BC44FD" w:rsidRDefault="007F65A9" w:rsidP="00BC44FD">
      <w:pPr>
        <w:snapToGrid w:val="0"/>
        <w:spacing w:after="0" w:line="240" w:lineRule="auto"/>
        <w:jc w:val="center"/>
        <w:rPr>
          <w:rFonts w:ascii="Times New Roman" w:hAnsi="Times New Roman" w:cs="Times New Roman"/>
          <w:sz w:val="20"/>
          <w:szCs w:val="20"/>
        </w:rPr>
      </w:pPr>
      <w:r w:rsidRPr="00BC44FD">
        <w:rPr>
          <w:rFonts w:ascii="Times New Roman" w:hAnsi="Times New Roman" w:cs="Times New Roman"/>
          <w:sz w:val="20"/>
          <w:szCs w:val="20"/>
          <w:vertAlign w:val="superscript"/>
        </w:rPr>
        <w:t xml:space="preserve">1 </w:t>
      </w:r>
      <w:r w:rsidRPr="00BC44FD">
        <w:rPr>
          <w:rFonts w:ascii="Times New Roman" w:hAnsi="Times New Roman" w:cs="Times New Roman"/>
          <w:sz w:val="20"/>
          <w:szCs w:val="20"/>
        </w:rPr>
        <w:t xml:space="preserve">Biochemistry Dept, Animal Health Research Institute, </w:t>
      </w:r>
      <w:proofErr w:type="spellStart"/>
      <w:r w:rsidRPr="00BC44FD">
        <w:rPr>
          <w:rFonts w:ascii="Times New Roman" w:hAnsi="Times New Roman" w:cs="Times New Roman"/>
          <w:sz w:val="20"/>
          <w:szCs w:val="20"/>
        </w:rPr>
        <w:t>Dokki</w:t>
      </w:r>
      <w:proofErr w:type="spellEnd"/>
      <w:r w:rsidRPr="00BC44FD">
        <w:rPr>
          <w:rFonts w:ascii="Times New Roman" w:hAnsi="Times New Roman" w:cs="Times New Roman"/>
          <w:sz w:val="20"/>
          <w:szCs w:val="20"/>
        </w:rPr>
        <w:t xml:space="preserve"> 12618,Gizza,Egypt.</w:t>
      </w:r>
    </w:p>
    <w:p w:rsidR="007F65A9" w:rsidRPr="00BC44FD" w:rsidRDefault="007F65A9" w:rsidP="00BC44FD">
      <w:pPr>
        <w:pStyle w:val="ListParagraph"/>
        <w:autoSpaceDE w:val="0"/>
        <w:autoSpaceDN w:val="0"/>
        <w:adjustRightInd w:val="0"/>
        <w:snapToGrid w:val="0"/>
        <w:spacing w:after="0" w:line="240" w:lineRule="auto"/>
        <w:ind w:left="0"/>
        <w:jc w:val="center"/>
        <w:rPr>
          <w:rFonts w:ascii="Times New Roman" w:eastAsia="GulliverRM" w:hAnsi="Times New Roman" w:cs="Times New Roman"/>
          <w:color w:val="000000"/>
          <w:sz w:val="20"/>
          <w:szCs w:val="20"/>
        </w:rPr>
      </w:pPr>
      <w:r w:rsidRPr="00BC44FD">
        <w:rPr>
          <w:rFonts w:ascii="Times New Roman" w:eastAsia="GulliverRM" w:hAnsi="Times New Roman" w:cs="Times New Roman"/>
          <w:color w:val="000000"/>
          <w:sz w:val="20"/>
          <w:szCs w:val="20"/>
          <w:vertAlign w:val="superscript"/>
        </w:rPr>
        <w:t>2</w:t>
      </w:r>
      <w:r w:rsidRPr="00BC44FD">
        <w:rPr>
          <w:rFonts w:ascii="Times New Roman" w:eastAsia="GulliverRM" w:hAnsi="Times New Roman" w:cs="Times New Roman"/>
          <w:color w:val="000000"/>
          <w:sz w:val="20"/>
          <w:szCs w:val="20"/>
        </w:rPr>
        <w:t>Nutrition and Clinical Nutrition Dept., Fac. Vet. Med., Cairo University, 12211 Giza, Egypt.</w:t>
      </w:r>
    </w:p>
    <w:p w:rsidR="007F65A9" w:rsidRPr="00BC44FD" w:rsidRDefault="005D2FC3" w:rsidP="00BC44FD">
      <w:pPr>
        <w:autoSpaceDE w:val="0"/>
        <w:autoSpaceDN w:val="0"/>
        <w:adjustRightInd w:val="0"/>
        <w:snapToGrid w:val="0"/>
        <w:spacing w:after="0" w:line="240" w:lineRule="auto"/>
        <w:jc w:val="center"/>
        <w:rPr>
          <w:rFonts w:ascii="Times New Roman" w:hAnsi="Times New Roman" w:cs="Times New Roman"/>
          <w:sz w:val="20"/>
          <w:szCs w:val="20"/>
        </w:rPr>
      </w:pPr>
      <w:hyperlink r:id="rId7" w:history="1">
        <w:r w:rsidR="007F65A9" w:rsidRPr="00BC44FD">
          <w:rPr>
            <w:rStyle w:val="Hyperlink"/>
            <w:rFonts w:ascii="Times New Roman" w:hAnsi="Times New Roman" w:cs="Times New Roman"/>
            <w:sz w:val="20"/>
            <w:szCs w:val="20"/>
          </w:rPr>
          <w:t>nalamohamed@gmail.com</w:t>
        </w:r>
      </w:hyperlink>
    </w:p>
    <w:p w:rsidR="007F65A9" w:rsidRPr="00BC44FD" w:rsidRDefault="007F65A9" w:rsidP="00BC44FD">
      <w:pPr>
        <w:snapToGrid w:val="0"/>
        <w:spacing w:after="0" w:line="240" w:lineRule="auto"/>
        <w:jc w:val="center"/>
        <w:rPr>
          <w:rFonts w:ascii="Times New Roman" w:hAnsi="Times New Roman" w:cs="Times New Roman"/>
          <w:sz w:val="20"/>
          <w:szCs w:val="20"/>
        </w:rPr>
      </w:pPr>
    </w:p>
    <w:p w:rsidR="007F65A9" w:rsidRPr="00BC44FD" w:rsidRDefault="007F65A9" w:rsidP="00BC44FD">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BC44FD">
        <w:rPr>
          <w:rFonts w:ascii="Times New Roman" w:hAnsi="Times New Roman" w:cs="Times New Roman"/>
          <w:b/>
          <w:bCs/>
          <w:sz w:val="20"/>
          <w:szCs w:val="20"/>
        </w:rPr>
        <w:t xml:space="preserve">Abstract: </w:t>
      </w:r>
      <w:r w:rsidRPr="00BC44FD">
        <w:rPr>
          <w:rFonts w:ascii="Times New Roman" w:hAnsi="Times New Roman" w:cs="Times New Roman"/>
          <w:sz w:val="20"/>
          <w:szCs w:val="20"/>
        </w:rPr>
        <w:t>This study was conducted to compare the effects</w:t>
      </w:r>
      <w:r w:rsidRPr="00BC44FD">
        <w:rPr>
          <w:rFonts w:ascii="Times New Roman" w:eastAsia="Times New Roman" w:hAnsi="Times New Roman" w:cs="Times New Roman"/>
          <w:color w:val="000000"/>
          <w:sz w:val="20"/>
          <w:szCs w:val="20"/>
        </w:rPr>
        <w:t xml:space="preserve"> of dietary supplementation</w:t>
      </w:r>
      <w:r w:rsidRPr="00BC44FD">
        <w:rPr>
          <w:rFonts w:ascii="Times New Roman" w:hAnsi="Times New Roman" w:cs="Times New Roman"/>
          <w:sz w:val="20"/>
          <w:szCs w:val="20"/>
        </w:rPr>
        <w:t xml:space="preserve"> of different types of organic acids </w:t>
      </w:r>
      <w:r w:rsidRPr="00BC44FD">
        <w:rPr>
          <w:rFonts w:ascii="Times New Roman" w:eastAsia="Times New Roman" w:hAnsi="Times New Roman" w:cs="Times New Roman"/>
          <w:color w:val="000000"/>
          <w:sz w:val="20"/>
          <w:szCs w:val="20"/>
        </w:rPr>
        <w:t>on the performance and blood biochemistry of broiler chicken.</w:t>
      </w:r>
      <w:r w:rsidRPr="00BC44FD">
        <w:rPr>
          <w:rFonts w:ascii="Times New Roman" w:hAnsi="Times New Roman" w:cs="Times New Roman"/>
          <w:sz w:val="20"/>
          <w:szCs w:val="20"/>
        </w:rPr>
        <w:t xml:space="preserve"> Two hundred of commercial (</w:t>
      </w:r>
      <w:proofErr w:type="spellStart"/>
      <w:r w:rsidRPr="00BC44FD">
        <w:rPr>
          <w:rFonts w:ascii="Times New Roman" w:hAnsi="Times New Roman" w:cs="Times New Roman"/>
          <w:sz w:val="20"/>
          <w:szCs w:val="20"/>
        </w:rPr>
        <w:t>Arbor</w:t>
      </w:r>
      <w:proofErr w:type="spellEnd"/>
      <w:r w:rsidRPr="00BC44FD">
        <w:rPr>
          <w:rFonts w:ascii="Times New Roman" w:hAnsi="Times New Roman" w:cs="Times New Roman"/>
          <w:sz w:val="20"/>
          <w:szCs w:val="20"/>
        </w:rPr>
        <w:t xml:space="preserve"> acres) broiler chicks were randomly divided into 4 main groups (50 birds) of each.</w:t>
      </w:r>
      <w:r w:rsidRPr="00BC44FD">
        <w:rPr>
          <w:rFonts w:ascii="Times New Roman" w:eastAsia="Times New Roman" w:hAnsi="Times New Roman" w:cs="Times New Roman"/>
          <w:color w:val="000000"/>
          <w:sz w:val="20"/>
          <w:szCs w:val="20"/>
        </w:rPr>
        <w:t xml:space="preserve"> The control </w:t>
      </w:r>
      <w:r w:rsidR="00AE1D0F">
        <w:rPr>
          <w:rFonts w:ascii="Times New Roman" w:eastAsia="Times New Roman" w:hAnsi="Times New Roman" w:cs="Times New Roman"/>
          <w:color w:val="000000"/>
          <w:sz w:val="20"/>
          <w:szCs w:val="20"/>
        </w:rPr>
        <w:t>(</w:t>
      </w:r>
      <w:r w:rsidRPr="00BC44FD">
        <w:rPr>
          <w:rFonts w:ascii="Times New Roman" w:eastAsia="Times New Roman" w:hAnsi="Times New Roman" w:cs="Times New Roman"/>
          <w:color w:val="000000"/>
          <w:sz w:val="20"/>
          <w:szCs w:val="20"/>
        </w:rPr>
        <w:t>T 1</w:t>
      </w:r>
      <w:r w:rsidR="00AE1D0F">
        <w:rPr>
          <w:rFonts w:ascii="Times New Roman" w:eastAsia="Times New Roman" w:hAnsi="Times New Roman" w:cs="Times New Roman"/>
          <w:color w:val="000000"/>
          <w:sz w:val="20"/>
          <w:szCs w:val="20"/>
        </w:rPr>
        <w:t>)</w:t>
      </w:r>
      <w:r w:rsidRPr="00BC44FD">
        <w:rPr>
          <w:rFonts w:ascii="Times New Roman" w:eastAsia="Times New Roman" w:hAnsi="Times New Roman" w:cs="Times New Roman"/>
          <w:color w:val="000000"/>
          <w:sz w:val="20"/>
          <w:szCs w:val="20"/>
        </w:rPr>
        <w:t xml:space="preserve"> group were fed the basal diet whereas in other treatment groups basal diet was supplemented with 3% butyric acid </w:t>
      </w:r>
      <w:r w:rsidR="00AE1D0F">
        <w:rPr>
          <w:rFonts w:ascii="Times New Roman" w:eastAsia="Times New Roman" w:hAnsi="Times New Roman" w:cs="Times New Roman"/>
          <w:color w:val="000000"/>
          <w:sz w:val="20"/>
          <w:szCs w:val="20"/>
        </w:rPr>
        <w:t>(</w:t>
      </w:r>
      <w:r w:rsidRPr="00BC44FD">
        <w:rPr>
          <w:rFonts w:ascii="Times New Roman" w:eastAsia="Times New Roman" w:hAnsi="Times New Roman" w:cs="Times New Roman"/>
          <w:color w:val="000000"/>
          <w:sz w:val="20"/>
          <w:szCs w:val="20"/>
        </w:rPr>
        <w:t>T 2</w:t>
      </w:r>
      <w:r w:rsidR="00AE1D0F">
        <w:rPr>
          <w:rFonts w:ascii="Times New Roman" w:eastAsia="Times New Roman" w:hAnsi="Times New Roman" w:cs="Times New Roman"/>
          <w:color w:val="000000"/>
          <w:sz w:val="20"/>
          <w:szCs w:val="20"/>
        </w:rPr>
        <w:t xml:space="preserve">), </w:t>
      </w:r>
      <w:r w:rsidRPr="00BC44FD">
        <w:rPr>
          <w:rFonts w:ascii="Times New Roman" w:eastAsia="Times New Roman" w:hAnsi="Times New Roman" w:cs="Times New Roman"/>
          <w:color w:val="000000"/>
          <w:sz w:val="20"/>
          <w:szCs w:val="20"/>
        </w:rPr>
        <w:t xml:space="preserve">3% </w:t>
      </w:r>
      <w:proofErr w:type="spellStart"/>
      <w:r w:rsidRPr="00BC44FD">
        <w:rPr>
          <w:rFonts w:ascii="Times New Roman" w:eastAsia="Times New Roman" w:hAnsi="Times New Roman" w:cs="Times New Roman"/>
          <w:color w:val="000000"/>
          <w:sz w:val="20"/>
          <w:szCs w:val="20"/>
        </w:rPr>
        <w:t>fumaric</w:t>
      </w:r>
      <w:proofErr w:type="spellEnd"/>
      <w:r w:rsidRPr="00BC44FD">
        <w:rPr>
          <w:rFonts w:ascii="Times New Roman" w:eastAsia="Times New Roman" w:hAnsi="Times New Roman" w:cs="Times New Roman"/>
          <w:color w:val="000000"/>
          <w:sz w:val="20"/>
          <w:szCs w:val="20"/>
        </w:rPr>
        <w:t xml:space="preserve"> acid</w:t>
      </w:r>
      <w:r w:rsidR="00AE1D0F">
        <w:rPr>
          <w:rFonts w:ascii="Times New Roman" w:eastAsia="Times New Roman" w:hAnsi="Times New Roman" w:cs="Times New Roman"/>
          <w:color w:val="000000"/>
          <w:sz w:val="20"/>
          <w:szCs w:val="20"/>
        </w:rPr>
        <w:t xml:space="preserve"> (</w:t>
      </w:r>
      <w:r w:rsidRPr="00BC44FD">
        <w:rPr>
          <w:rFonts w:ascii="Times New Roman" w:eastAsia="Times New Roman" w:hAnsi="Times New Roman" w:cs="Times New Roman"/>
          <w:color w:val="000000"/>
          <w:sz w:val="20"/>
          <w:szCs w:val="20"/>
        </w:rPr>
        <w:t>T 3</w:t>
      </w:r>
      <w:r w:rsidR="00AE1D0F">
        <w:rPr>
          <w:rFonts w:ascii="Times New Roman" w:eastAsia="Times New Roman" w:hAnsi="Times New Roman" w:cs="Times New Roman"/>
          <w:color w:val="000000"/>
          <w:sz w:val="20"/>
          <w:szCs w:val="20"/>
        </w:rPr>
        <w:t>)</w:t>
      </w:r>
      <w:r w:rsidRPr="00BC44FD">
        <w:rPr>
          <w:rFonts w:ascii="Times New Roman" w:eastAsia="Times New Roman" w:hAnsi="Times New Roman" w:cs="Times New Roman"/>
          <w:color w:val="000000"/>
          <w:sz w:val="20"/>
          <w:szCs w:val="20"/>
        </w:rPr>
        <w:t xml:space="preserve"> and 3% lactic acid </w:t>
      </w:r>
      <w:r w:rsidR="00AE1D0F">
        <w:rPr>
          <w:rFonts w:ascii="Times New Roman" w:eastAsia="Times New Roman" w:hAnsi="Times New Roman" w:cs="Times New Roman"/>
          <w:color w:val="000000"/>
          <w:sz w:val="20"/>
          <w:szCs w:val="20"/>
        </w:rPr>
        <w:t>(</w:t>
      </w:r>
      <w:r w:rsidRPr="00BC44FD">
        <w:rPr>
          <w:rFonts w:ascii="Times New Roman" w:eastAsia="Times New Roman" w:hAnsi="Times New Roman" w:cs="Times New Roman"/>
          <w:color w:val="000000"/>
          <w:sz w:val="20"/>
          <w:szCs w:val="20"/>
        </w:rPr>
        <w:t>T 4</w:t>
      </w:r>
      <w:r w:rsidR="00AE1D0F">
        <w:rPr>
          <w:rFonts w:ascii="Times New Roman" w:eastAsia="Times New Roman" w:hAnsi="Times New Roman" w:cs="Times New Roman"/>
          <w:color w:val="000000"/>
          <w:sz w:val="20"/>
          <w:szCs w:val="20"/>
        </w:rPr>
        <w:t>)</w:t>
      </w:r>
      <w:r w:rsidRPr="00BC44FD">
        <w:rPr>
          <w:rFonts w:ascii="Times New Roman" w:eastAsia="Times New Roman" w:hAnsi="Times New Roman" w:cs="Times New Roman"/>
          <w:color w:val="000000"/>
          <w:sz w:val="20"/>
          <w:szCs w:val="20"/>
        </w:rPr>
        <w:t xml:space="preserve">. The experiment was lasted when chicks were 42d old. Growth performance and some biochemical blood parameters were </w:t>
      </w:r>
      <w:r w:rsidRPr="00BC44FD">
        <w:rPr>
          <w:rFonts w:ascii="Times New Roman" w:eastAsia="Times New Roman" w:hAnsi="Times New Roman" w:cs="Times New Roman"/>
          <w:sz w:val="20"/>
          <w:szCs w:val="20"/>
        </w:rPr>
        <w:t>measured. Results obtained could be summarized as follow 1.Broiler chicken fed diets supplemented with organic acids had significantly (</w:t>
      </w:r>
      <w:r w:rsidRPr="00BC44FD">
        <w:rPr>
          <w:rFonts w:ascii="Times New Roman" w:eastAsia="Times New Roman" w:hAnsi="Times New Roman" w:cs="Times New Roman"/>
          <w:i/>
          <w:iCs/>
          <w:sz w:val="20"/>
          <w:szCs w:val="20"/>
        </w:rPr>
        <w:t>p</w:t>
      </w:r>
      <w:r w:rsidRPr="00BC44FD">
        <w:rPr>
          <w:rFonts w:ascii="Times New Roman" w:eastAsia="Times New Roman" w:hAnsi="Times New Roman" w:cs="Times New Roman"/>
          <w:sz w:val="20"/>
          <w:szCs w:val="20"/>
        </w:rPr>
        <w:t xml:space="preserve"> &lt; 0. 0 5) improved body weight gains and feed conversion ratio. No effect (</w:t>
      </w:r>
      <w:r w:rsidRPr="00BC44FD">
        <w:rPr>
          <w:rFonts w:ascii="Times New Roman" w:eastAsia="Times New Roman" w:hAnsi="Times New Roman" w:cs="Times New Roman"/>
          <w:i/>
          <w:iCs/>
          <w:sz w:val="20"/>
          <w:szCs w:val="20"/>
        </w:rPr>
        <w:t>p</w:t>
      </w:r>
      <w:r w:rsidRPr="00BC44FD">
        <w:rPr>
          <w:rFonts w:ascii="Times New Roman" w:eastAsia="Times New Roman" w:hAnsi="Times New Roman" w:cs="Times New Roman"/>
          <w:sz w:val="20"/>
          <w:szCs w:val="20"/>
        </w:rPr>
        <w:t xml:space="preserve"> &lt; 0. 0 5) on cumulative feed consumption was observed.</w:t>
      </w:r>
      <w:r w:rsidRPr="00BC44FD">
        <w:rPr>
          <w:rFonts w:ascii="Times New Roman" w:hAnsi="Times New Roman" w:cs="Times New Roman"/>
          <w:sz w:val="20"/>
          <w:szCs w:val="20"/>
        </w:rPr>
        <w:t xml:space="preserve"> </w:t>
      </w:r>
      <w:r w:rsidRPr="00BC44FD">
        <w:rPr>
          <w:rFonts w:ascii="Times New Roman" w:eastAsia="Times New Roman" w:hAnsi="Times New Roman" w:cs="Times New Roman"/>
          <w:sz w:val="20"/>
          <w:szCs w:val="20"/>
        </w:rPr>
        <w:t>2. Broiler chicken</w:t>
      </w:r>
      <w:r w:rsidRPr="00BC44FD">
        <w:rPr>
          <w:rFonts w:ascii="Times New Roman" w:hAnsi="Times New Roman" w:cs="Times New Roman"/>
          <w:sz w:val="20"/>
          <w:szCs w:val="20"/>
        </w:rPr>
        <w:t xml:space="preserve"> fed acidified diets had better immune response as indicated by a higher serum globulin level than the control. On the other hand, significant reduction in serum level of cholesterol, total lipid or low density lipoprotein (LDL) was achieved due to dietary acidification. While, serum calcium</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 phosphorus and magnesium concentrations were significantly increased</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 At the same time, dietary acidification significantly elevated, </w:t>
      </w:r>
      <w:proofErr w:type="spellStart"/>
      <w:r w:rsidRPr="00BC44FD">
        <w:rPr>
          <w:rFonts w:ascii="Times New Roman" w:hAnsi="Times New Roman" w:cs="Times New Roman"/>
          <w:sz w:val="20"/>
          <w:szCs w:val="20"/>
        </w:rPr>
        <w:t>triiodotyrosin</w:t>
      </w:r>
      <w:proofErr w:type="spellEnd"/>
      <w:r w:rsidRPr="00BC44FD">
        <w:rPr>
          <w:rFonts w:ascii="Times New Roman" w:hAnsi="Times New Roman" w:cs="Times New Roman"/>
          <w:sz w:val="20"/>
          <w:szCs w:val="20"/>
        </w:rPr>
        <w:t xml:space="preserve"> </w:t>
      </w:r>
      <w:r w:rsidR="00AE1D0F">
        <w:rPr>
          <w:rFonts w:ascii="Times New Roman" w:hAnsi="Times New Roman" w:cs="Times New Roman"/>
          <w:sz w:val="20"/>
          <w:szCs w:val="20"/>
        </w:rPr>
        <w:t>(</w:t>
      </w:r>
      <w:r w:rsidRPr="00BC44FD">
        <w:rPr>
          <w:rFonts w:ascii="Times New Roman" w:hAnsi="Times New Roman" w:cs="Times New Roman"/>
          <w:sz w:val="20"/>
          <w:szCs w:val="20"/>
        </w:rPr>
        <w:t>T3) concentration as well as T3:T4 ratio, but</w:t>
      </w:r>
      <w:r w:rsidR="00AE1D0F">
        <w:rPr>
          <w:rFonts w:ascii="Times New Roman" w:hAnsi="Times New Roman" w:cs="Times New Roman"/>
          <w:sz w:val="20"/>
          <w:szCs w:val="20"/>
        </w:rPr>
        <w:t xml:space="preserve"> </w:t>
      </w:r>
      <w:r w:rsidRPr="00BC44FD">
        <w:rPr>
          <w:rFonts w:ascii="Times New Roman" w:hAnsi="Times New Roman" w:cs="Times New Roman"/>
          <w:sz w:val="20"/>
          <w:szCs w:val="20"/>
        </w:rPr>
        <w:t xml:space="preserve">thyroxin </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T4) level was not significantly affected. Moreover, liver and kidney functions did not adversely affected, while the activity of alkaline </w:t>
      </w:r>
      <w:proofErr w:type="spellStart"/>
      <w:r w:rsidRPr="00BC44FD">
        <w:rPr>
          <w:rFonts w:ascii="Times New Roman" w:hAnsi="Times New Roman" w:cs="Times New Roman"/>
          <w:sz w:val="20"/>
          <w:szCs w:val="20"/>
        </w:rPr>
        <w:t>phosphatase</w:t>
      </w:r>
      <w:proofErr w:type="spellEnd"/>
      <w:r w:rsidRPr="00BC44FD">
        <w:rPr>
          <w:rFonts w:ascii="Times New Roman" w:hAnsi="Times New Roman" w:cs="Times New Roman"/>
          <w:sz w:val="20"/>
          <w:szCs w:val="20"/>
        </w:rPr>
        <w:t xml:space="preserve"> was recorded to be significantly decreased in response to addition of organic acids. </w:t>
      </w:r>
      <w:r w:rsidRPr="00BC44FD">
        <w:rPr>
          <w:rFonts w:ascii="Times New Roman" w:eastAsia="Times New Roman" w:hAnsi="Times New Roman" w:cs="Times New Roman"/>
          <w:color w:val="000000"/>
          <w:sz w:val="20"/>
          <w:szCs w:val="20"/>
        </w:rPr>
        <w:t>The results indicated that the organic acid supplementation, irrespective of type and level of acid used, had a beneficial effect on the performance of broiler chicken.</w:t>
      </w:r>
    </w:p>
    <w:p w:rsidR="007F65A9" w:rsidRDefault="007F65A9" w:rsidP="00BC44FD">
      <w:pPr>
        <w:snapToGrid w:val="0"/>
        <w:spacing w:after="0" w:line="240" w:lineRule="auto"/>
        <w:jc w:val="both"/>
        <w:rPr>
          <w:rFonts w:ascii="Times New Roman" w:eastAsiaTheme="minorEastAsia" w:hAnsi="Times New Roman" w:cs="Times New Roman"/>
          <w:sz w:val="20"/>
          <w:szCs w:val="20"/>
          <w:lang w:eastAsia="zh-CN"/>
        </w:rPr>
      </w:pPr>
      <w:r w:rsidRPr="00BC44FD">
        <w:rPr>
          <w:rFonts w:ascii="Times New Roman" w:hAnsi="Times New Roman" w:cs="Times New Roman"/>
          <w:sz w:val="20"/>
          <w:szCs w:val="20"/>
        </w:rPr>
        <w:t>[</w:t>
      </w:r>
      <w:proofErr w:type="spellStart"/>
      <w:r w:rsidRPr="00BC44FD">
        <w:rPr>
          <w:rFonts w:ascii="Times New Roman" w:hAnsi="Times New Roman" w:cs="Times New Roman"/>
          <w:sz w:val="20"/>
          <w:szCs w:val="20"/>
        </w:rPr>
        <w:t>Azza</w:t>
      </w:r>
      <w:proofErr w:type="spellEnd"/>
      <w:r w:rsidRPr="00BC44FD">
        <w:rPr>
          <w:rFonts w:ascii="Times New Roman" w:hAnsi="Times New Roman" w:cs="Times New Roman"/>
          <w:sz w:val="20"/>
          <w:szCs w:val="20"/>
        </w:rPr>
        <w:t xml:space="preserve"> M. </w:t>
      </w:r>
      <w:proofErr w:type="spellStart"/>
      <w:r w:rsidRPr="00BC44FD">
        <w:rPr>
          <w:rFonts w:ascii="Times New Roman" w:hAnsi="Times New Roman" w:cs="Times New Roman"/>
          <w:sz w:val="20"/>
          <w:szCs w:val="20"/>
        </w:rPr>
        <w:t>Kamal</w:t>
      </w:r>
      <w:proofErr w:type="spellEnd"/>
      <w:r w:rsidRPr="00BC44FD">
        <w:rPr>
          <w:rFonts w:ascii="Times New Roman" w:hAnsi="Times New Roman" w:cs="Times New Roman"/>
          <w:sz w:val="20"/>
          <w:szCs w:val="20"/>
          <w:lang w:bidi="ar-EG"/>
        </w:rPr>
        <w:t xml:space="preserve"> </w:t>
      </w:r>
      <w:r w:rsidRPr="00BC44FD">
        <w:rPr>
          <w:rFonts w:ascii="Times New Roman" w:hAnsi="Times New Roman" w:cs="Times New Roman"/>
          <w:sz w:val="20"/>
          <w:szCs w:val="20"/>
        </w:rPr>
        <w:t xml:space="preserve">and </w:t>
      </w:r>
      <w:proofErr w:type="spellStart"/>
      <w:r w:rsidRPr="00BC44FD">
        <w:rPr>
          <w:rFonts w:ascii="Times New Roman" w:hAnsi="Times New Roman" w:cs="Times New Roman"/>
          <w:sz w:val="20"/>
          <w:szCs w:val="20"/>
          <w:lang w:bidi="ar-EG"/>
        </w:rPr>
        <w:t>Naela</w:t>
      </w:r>
      <w:proofErr w:type="spellEnd"/>
      <w:r w:rsidRPr="00BC44FD">
        <w:rPr>
          <w:rFonts w:ascii="Times New Roman" w:hAnsi="Times New Roman" w:cs="Times New Roman"/>
          <w:sz w:val="20"/>
          <w:szCs w:val="20"/>
          <w:lang w:bidi="ar-EG"/>
        </w:rPr>
        <w:t xml:space="preserve"> M. </w:t>
      </w:r>
      <w:proofErr w:type="spellStart"/>
      <w:r w:rsidRPr="00BC44FD">
        <w:rPr>
          <w:rFonts w:ascii="Times New Roman" w:hAnsi="Times New Roman" w:cs="Times New Roman"/>
          <w:sz w:val="20"/>
          <w:szCs w:val="20"/>
          <w:lang w:bidi="ar-EG"/>
        </w:rPr>
        <w:t>Ragaa</w:t>
      </w:r>
      <w:proofErr w:type="spellEnd"/>
      <w:r w:rsidR="00AE1D0F">
        <w:rPr>
          <w:rFonts w:ascii="Times New Roman" w:hAnsi="Times New Roman" w:cs="Times New Roman"/>
          <w:sz w:val="20"/>
          <w:szCs w:val="20"/>
          <w:lang w:bidi="ar-EG"/>
        </w:rPr>
        <w:t>.</w:t>
      </w:r>
      <w:r w:rsidRPr="00BC44FD">
        <w:rPr>
          <w:rFonts w:ascii="Times New Roman" w:hAnsi="Times New Roman" w:cs="Times New Roman" w:hint="cs"/>
          <w:sz w:val="20"/>
          <w:szCs w:val="20"/>
          <w:rtl/>
          <w:lang w:bidi="ar-EG"/>
        </w:rPr>
        <w:t xml:space="preserve"> </w:t>
      </w:r>
      <w:r w:rsidRPr="00BC44FD">
        <w:rPr>
          <w:rFonts w:ascii="Times New Roman" w:eastAsia="Times New Roman" w:hAnsi="Times New Roman" w:cs="Times New Roman"/>
          <w:b/>
          <w:bCs/>
          <w:color w:val="000000"/>
          <w:sz w:val="20"/>
          <w:szCs w:val="20"/>
        </w:rPr>
        <w:t>Effect of Dietary Supplementation of Organic Acids on Performance and Serum Biochemistry of Broiler Chicken</w:t>
      </w:r>
      <w:r w:rsidR="00B53044" w:rsidRPr="00BC44FD">
        <w:rPr>
          <w:rFonts w:ascii="Times New Roman" w:eastAsia="Times New Roman" w:hAnsi="Times New Roman" w:cs="Times New Roman"/>
          <w:b/>
          <w:bCs/>
          <w:sz w:val="20"/>
          <w:szCs w:val="20"/>
          <w:lang w:bidi="fa-IR"/>
        </w:rPr>
        <w:t>.</w:t>
      </w:r>
      <w:r w:rsidR="00B53044" w:rsidRPr="00BC44FD">
        <w:rPr>
          <w:rFonts w:ascii="Times New Roman" w:hAnsi="Times New Roman" w:cs="Times New Roman" w:hint="eastAsia"/>
          <w:b/>
          <w:bCs/>
          <w:sz w:val="20"/>
          <w:szCs w:val="20"/>
        </w:rPr>
        <w:t xml:space="preserve"> </w:t>
      </w:r>
      <w:r w:rsidR="00B53044" w:rsidRPr="00BC44FD">
        <w:rPr>
          <w:rFonts w:ascii="Times New Roman" w:eastAsia="Times New Roman" w:hAnsi="Times New Roman" w:cs="Times New Roman"/>
          <w:bCs/>
          <w:i/>
          <w:sz w:val="20"/>
          <w:szCs w:val="20"/>
        </w:rPr>
        <w:t xml:space="preserve">Nat </w:t>
      </w:r>
      <w:proofErr w:type="spellStart"/>
      <w:r w:rsidR="00B53044" w:rsidRPr="00BC44FD">
        <w:rPr>
          <w:rFonts w:ascii="Times New Roman" w:eastAsia="Times New Roman" w:hAnsi="Times New Roman" w:cs="Times New Roman"/>
          <w:bCs/>
          <w:i/>
          <w:sz w:val="20"/>
          <w:szCs w:val="20"/>
        </w:rPr>
        <w:t>Sci</w:t>
      </w:r>
      <w:proofErr w:type="spellEnd"/>
      <w:r w:rsidR="00B53044" w:rsidRPr="00BC44FD">
        <w:rPr>
          <w:rFonts w:ascii="Times New Roman" w:eastAsiaTheme="minorEastAsia" w:hAnsi="Times New Roman" w:cs="Times New Roman" w:hint="eastAsia"/>
          <w:bCs/>
          <w:i/>
          <w:sz w:val="20"/>
          <w:szCs w:val="20"/>
        </w:rPr>
        <w:t xml:space="preserve"> </w:t>
      </w:r>
      <w:r w:rsidR="00B53044" w:rsidRPr="00BC44FD">
        <w:rPr>
          <w:rFonts w:ascii="Times New Roman" w:hAnsi="Times New Roman" w:cs="Times New Roman"/>
          <w:sz w:val="20"/>
          <w:szCs w:val="20"/>
        </w:rPr>
        <w:t>201</w:t>
      </w:r>
      <w:r w:rsidR="00B53044" w:rsidRPr="00BC44FD">
        <w:rPr>
          <w:rFonts w:ascii="Times New Roman" w:hAnsi="Times New Roman" w:cs="Times New Roman" w:hint="eastAsia"/>
          <w:sz w:val="20"/>
          <w:szCs w:val="20"/>
        </w:rPr>
        <w:t>4</w:t>
      </w:r>
      <w:r w:rsidR="00B53044" w:rsidRPr="00BC44FD">
        <w:rPr>
          <w:rFonts w:ascii="Times New Roman" w:hAnsi="Times New Roman" w:cs="Times New Roman"/>
          <w:sz w:val="20"/>
          <w:szCs w:val="20"/>
        </w:rPr>
        <w:t>;1</w:t>
      </w:r>
      <w:r w:rsidR="00B53044" w:rsidRPr="00BC44FD">
        <w:rPr>
          <w:rFonts w:ascii="Times New Roman" w:hAnsi="Times New Roman" w:cs="Times New Roman" w:hint="eastAsia"/>
          <w:sz w:val="20"/>
          <w:szCs w:val="20"/>
        </w:rPr>
        <w:t>2</w:t>
      </w:r>
      <w:r w:rsidR="00B53044" w:rsidRPr="00BC44FD">
        <w:rPr>
          <w:rFonts w:ascii="Times New Roman" w:hAnsi="Times New Roman" w:cs="Times New Roman"/>
          <w:sz w:val="20"/>
          <w:szCs w:val="20"/>
        </w:rPr>
        <w:t>(</w:t>
      </w:r>
      <w:r w:rsidR="00B53044" w:rsidRPr="00BC44FD">
        <w:rPr>
          <w:rFonts w:ascii="Times New Roman" w:hAnsi="Times New Roman" w:cs="Times New Roman" w:hint="eastAsia"/>
          <w:sz w:val="20"/>
          <w:szCs w:val="20"/>
        </w:rPr>
        <w:t>2</w:t>
      </w:r>
      <w:r w:rsidR="00B53044" w:rsidRPr="00BC44FD">
        <w:rPr>
          <w:rFonts w:ascii="Times New Roman" w:hAnsi="Times New Roman" w:cs="Times New Roman"/>
          <w:sz w:val="20"/>
          <w:szCs w:val="20"/>
        </w:rPr>
        <w:t>):</w:t>
      </w:r>
      <w:r w:rsidR="00494087">
        <w:rPr>
          <w:rFonts w:ascii="Times New Roman" w:hAnsi="Times New Roman" w:cs="Times New Roman"/>
          <w:noProof/>
          <w:color w:val="000000"/>
          <w:sz w:val="20"/>
          <w:szCs w:val="20"/>
        </w:rPr>
        <w:t>38</w:t>
      </w:r>
      <w:r w:rsidR="00B53044" w:rsidRPr="00BC44FD">
        <w:rPr>
          <w:rFonts w:ascii="Times New Roman" w:hAnsi="Times New Roman" w:cs="Times New Roman"/>
          <w:color w:val="000000"/>
          <w:sz w:val="20"/>
          <w:szCs w:val="20"/>
        </w:rPr>
        <w:t>-</w:t>
      </w:r>
      <w:r w:rsidR="00494087">
        <w:rPr>
          <w:rFonts w:ascii="Times New Roman" w:hAnsi="Times New Roman" w:cs="Times New Roman"/>
          <w:noProof/>
          <w:color w:val="000000"/>
          <w:sz w:val="20"/>
          <w:szCs w:val="20"/>
        </w:rPr>
        <w:t>45</w:t>
      </w:r>
      <w:r w:rsidR="00B53044" w:rsidRPr="00BC44FD">
        <w:rPr>
          <w:rFonts w:ascii="Times New Roman" w:hAnsi="Times New Roman" w:cs="Times New Roman"/>
          <w:sz w:val="20"/>
          <w:szCs w:val="20"/>
        </w:rPr>
        <w:t>]</w:t>
      </w:r>
      <w:r w:rsidR="00B53044" w:rsidRPr="00BC44FD">
        <w:rPr>
          <w:rFonts w:ascii="Times New Roman" w:hAnsi="Times New Roman" w:cs="Times New Roman" w:hint="eastAsia"/>
          <w:sz w:val="20"/>
          <w:szCs w:val="20"/>
        </w:rPr>
        <w:t>.</w:t>
      </w:r>
      <w:r w:rsidR="00B53044" w:rsidRPr="00BC44FD">
        <w:rPr>
          <w:rFonts w:ascii="Times New Roman" w:hAnsi="Times New Roman" w:cs="Times New Roman"/>
          <w:sz w:val="20"/>
          <w:szCs w:val="20"/>
        </w:rPr>
        <w:t xml:space="preserve"> (ISSN: 1545-0740).</w:t>
      </w:r>
      <w:r w:rsidR="00B53044" w:rsidRPr="00BC44FD">
        <w:rPr>
          <w:rFonts w:ascii="Times New Roman" w:hAnsi="Times New Roman" w:cs="Times New Roman"/>
          <w:color w:val="0000FF"/>
          <w:sz w:val="20"/>
          <w:szCs w:val="20"/>
        </w:rPr>
        <w:t xml:space="preserve"> </w:t>
      </w:r>
      <w:hyperlink r:id="rId8" w:history="1">
        <w:r w:rsidR="00B53044" w:rsidRPr="00BC44FD">
          <w:rPr>
            <w:rStyle w:val="Hyperlink"/>
            <w:rFonts w:ascii="Times New Roman" w:hAnsi="Times New Roman" w:cs="Times New Roman"/>
            <w:sz w:val="20"/>
            <w:szCs w:val="20"/>
          </w:rPr>
          <w:t>http://www.sciencepub.net/nature</w:t>
        </w:r>
      </w:hyperlink>
      <w:r w:rsidR="00B53044" w:rsidRPr="00BC44FD">
        <w:rPr>
          <w:rFonts w:ascii="Times New Roman" w:hAnsi="Times New Roman" w:cs="Times New Roman"/>
          <w:sz w:val="20"/>
          <w:szCs w:val="20"/>
        </w:rPr>
        <w:t>.</w:t>
      </w:r>
      <w:r w:rsidR="00B53044" w:rsidRPr="00BC44FD">
        <w:rPr>
          <w:rFonts w:ascii="Times New Roman" w:hAnsi="Times New Roman" w:cs="Times New Roman" w:hint="eastAsia"/>
          <w:sz w:val="20"/>
          <w:szCs w:val="20"/>
        </w:rPr>
        <w:t xml:space="preserve"> </w:t>
      </w:r>
      <w:r w:rsidR="00BC44FD">
        <w:rPr>
          <w:rFonts w:ascii="Times New Roman" w:eastAsiaTheme="minorEastAsia" w:hAnsi="Times New Roman" w:cs="Times New Roman" w:hint="eastAsia"/>
          <w:sz w:val="20"/>
          <w:szCs w:val="20"/>
          <w:lang w:eastAsia="zh-CN"/>
        </w:rPr>
        <w:t>6</w:t>
      </w:r>
    </w:p>
    <w:p w:rsidR="00BC44FD" w:rsidRPr="00BC44FD" w:rsidRDefault="00BC44FD" w:rsidP="00BC44FD">
      <w:pPr>
        <w:snapToGrid w:val="0"/>
        <w:spacing w:after="0" w:line="240" w:lineRule="auto"/>
        <w:jc w:val="both"/>
        <w:rPr>
          <w:rFonts w:ascii="Times New Roman" w:eastAsiaTheme="minorEastAsia" w:hAnsi="Times New Roman" w:cs="Times New Roman"/>
          <w:b/>
          <w:bCs/>
          <w:sz w:val="20"/>
          <w:szCs w:val="20"/>
          <w:lang w:eastAsia="zh-CN"/>
        </w:rPr>
      </w:pPr>
    </w:p>
    <w:p w:rsidR="007F65A9" w:rsidRPr="00BC44FD" w:rsidRDefault="007F65A9" w:rsidP="00BC44FD">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BC44FD">
        <w:rPr>
          <w:rFonts w:ascii="Times New Roman" w:eastAsia="Times New Roman" w:hAnsi="Times New Roman" w:cs="Times New Roman"/>
          <w:b/>
          <w:bCs/>
          <w:color w:val="000000"/>
          <w:sz w:val="20"/>
          <w:szCs w:val="20"/>
        </w:rPr>
        <w:t>Key words:</w:t>
      </w:r>
      <w:r w:rsidRPr="00BC44FD">
        <w:rPr>
          <w:rFonts w:ascii="Times New Roman" w:eastAsia="Times New Roman" w:hAnsi="Times New Roman" w:cs="Times New Roman"/>
          <w:color w:val="000000"/>
          <w:sz w:val="20"/>
          <w:szCs w:val="20"/>
        </w:rPr>
        <w:t xml:space="preserve"> Organic acids, broiler performance, serum biochemistry, immunity</w:t>
      </w:r>
    </w:p>
    <w:p w:rsidR="007F65A9" w:rsidRPr="00BC44FD" w:rsidRDefault="007F65A9" w:rsidP="00BC44FD">
      <w:pPr>
        <w:autoSpaceDE w:val="0"/>
        <w:autoSpaceDN w:val="0"/>
        <w:adjustRightInd w:val="0"/>
        <w:snapToGrid w:val="0"/>
        <w:spacing w:after="0" w:line="240" w:lineRule="auto"/>
        <w:jc w:val="both"/>
        <w:rPr>
          <w:rFonts w:ascii="Times New Roman" w:eastAsia="GulliverRM" w:hAnsi="Times New Roman" w:cs="Times New Roman"/>
          <w:b/>
          <w:bCs/>
          <w:color w:val="000000"/>
          <w:sz w:val="20"/>
          <w:szCs w:val="20"/>
          <w:lang w:val="en-US"/>
        </w:rPr>
      </w:pPr>
    </w:p>
    <w:p w:rsidR="007F65A9" w:rsidRPr="00BC44FD" w:rsidRDefault="007F65A9" w:rsidP="00BC44FD">
      <w:pPr>
        <w:autoSpaceDE w:val="0"/>
        <w:autoSpaceDN w:val="0"/>
        <w:adjustRightInd w:val="0"/>
        <w:snapToGrid w:val="0"/>
        <w:spacing w:after="0" w:line="240" w:lineRule="auto"/>
        <w:jc w:val="both"/>
        <w:rPr>
          <w:rFonts w:ascii="Times New Roman" w:eastAsia="GulliverRM" w:hAnsi="Times New Roman" w:cs="Times New Roman"/>
          <w:b/>
          <w:bCs/>
          <w:color w:val="000000"/>
          <w:sz w:val="20"/>
          <w:szCs w:val="20"/>
          <w:lang w:val="en-US"/>
        </w:rPr>
      </w:pPr>
      <w:r w:rsidRPr="00BC44FD">
        <w:rPr>
          <w:rFonts w:ascii="Times New Roman" w:eastAsia="GulliverRM" w:hAnsi="Times New Roman" w:cs="Times New Roman"/>
          <w:b/>
          <w:bCs/>
          <w:color w:val="000000"/>
          <w:sz w:val="20"/>
          <w:szCs w:val="20"/>
          <w:lang w:val="en-US"/>
        </w:rPr>
        <w:t xml:space="preserve">Abbreviations: </w:t>
      </w:r>
      <w:proofErr w:type="spellStart"/>
      <w:r w:rsidRPr="00BC44FD">
        <w:rPr>
          <w:rFonts w:ascii="Times New Roman" w:eastAsia="GulliverRM" w:hAnsi="Times New Roman" w:cs="Times New Roman"/>
          <w:color w:val="000000"/>
          <w:sz w:val="20"/>
          <w:szCs w:val="20"/>
          <w:lang w:val="en-US"/>
        </w:rPr>
        <w:t>Alanine</w:t>
      </w:r>
      <w:proofErr w:type="spellEnd"/>
      <w:r w:rsidRPr="00BC44FD">
        <w:rPr>
          <w:rFonts w:ascii="Times New Roman" w:eastAsia="GulliverRM" w:hAnsi="Times New Roman" w:cs="Times New Roman"/>
          <w:color w:val="000000"/>
          <w:sz w:val="20"/>
          <w:szCs w:val="20"/>
          <w:lang w:val="en-US"/>
        </w:rPr>
        <w:t xml:space="preserve"> amino </w:t>
      </w:r>
      <w:proofErr w:type="spellStart"/>
      <w:r w:rsidRPr="00BC44FD">
        <w:rPr>
          <w:rFonts w:ascii="Times New Roman" w:eastAsia="GulliverRM" w:hAnsi="Times New Roman" w:cs="Times New Roman"/>
          <w:color w:val="000000"/>
          <w:sz w:val="20"/>
          <w:szCs w:val="20"/>
          <w:lang w:val="en-US"/>
        </w:rPr>
        <w:t>trasferase</w:t>
      </w:r>
      <w:proofErr w:type="spellEnd"/>
      <w:r w:rsidRPr="00BC44FD">
        <w:rPr>
          <w:rFonts w:ascii="Times New Roman" w:eastAsia="GulliverRM" w:hAnsi="Times New Roman" w:cs="Times New Roman"/>
          <w:color w:val="000000"/>
          <w:sz w:val="20"/>
          <w:szCs w:val="20"/>
          <w:lang w:val="en-US"/>
        </w:rPr>
        <w:t xml:space="preserve"> (ALT), </w:t>
      </w:r>
      <w:r w:rsidRPr="00BC44FD">
        <w:rPr>
          <w:rFonts w:ascii="Times New Roman" w:eastAsia="Times New Roman" w:hAnsi="Times New Roman" w:cs="Times New Roman"/>
          <w:sz w:val="20"/>
          <w:szCs w:val="20"/>
          <w:lang w:val="en-US"/>
        </w:rPr>
        <w:t>Albumin globulin ratio (A/G ratio), Antibacterial growth promoters (AGP)</w:t>
      </w:r>
      <w:r w:rsidRPr="00BC44FD">
        <w:rPr>
          <w:rFonts w:ascii="Times New Roman" w:eastAsia="GulliverRM" w:hAnsi="Times New Roman" w:cs="Times New Roman"/>
          <w:b/>
          <w:bCs/>
          <w:color w:val="000000"/>
          <w:sz w:val="20"/>
          <w:szCs w:val="20"/>
          <w:lang w:val="en-US"/>
        </w:rPr>
        <w:t xml:space="preserve"> </w:t>
      </w:r>
      <w:proofErr w:type="spellStart"/>
      <w:r w:rsidRPr="00BC44FD">
        <w:rPr>
          <w:rFonts w:ascii="Times New Roman" w:eastAsia="GulliverRM" w:hAnsi="Times New Roman" w:cs="Times New Roman"/>
          <w:color w:val="000000"/>
          <w:sz w:val="20"/>
          <w:szCs w:val="20"/>
          <w:lang w:val="en-US"/>
        </w:rPr>
        <w:t>Aspartate</w:t>
      </w:r>
      <w:proofErr w:type="spellEnd"/>
      <w:r w:rsidRPr="00BC44FD">
        <w:rPr>
          <w:rFonts w:ascii="Times New Roman" w:eastAsia="GulliverRM" w:hAnsi="Times New Roman" w:cs="Times New Roman"/>
          <w:color w:val="000000"/>
          <w:sz w:val="20"/>
          <w:szCs w:val="20"/>
          <w:lang w:val="en-US"/>
        </w:rPr>
        <w:t xml:space="preserve"> amino </w:t>
      </w:r>
      <w:proofErr w:type="spellStart"/>
      <w:r w:rsidRPr="00BC44FD">
        <w:rPr>
          <w:rFonts w:ascii="Times New Roman" w:eastAsia="GulliverRM" w:hAnsi="Times New Roman" w:cs="Times New Roman"/>
          <w:color w:val="000000"/>
          <w:sz w:val="20"/>
          <w:szCs w:val="20"/>
          <w:lang w:val="en-US"/>
        </w:rPr>
        <w:t>trasferase</w:t>
      </w:r>
      <w:proofErr w:type="spellEnd"/>
      <w:r w:rsidRPr="00BC44FD">
        <w:rPr>
          <w:rFonts w:ascii="Times New Roman" w:eastAsia="GulliverRM" w:hAnsi="Times New Roman" w:cs="Times New Roman"/>
          <w:color w:val="000000"/>
          <w:sz w:val="20"/>
          <w:szCs w:val="20"/>
          <w:lang w:val="en-US"/>
        </w:rPr>
        <w:t xml:space="preserve"> (AST), </w:t>
      </w:r>
      <w:r w:rsidRPr="00BC44FD">
        <w:rPr>
          <w:rFonts w:ascii="Times New Roman" w:eastAsia="Times New Roman" w:hAnsi="Times New Roman" w:cs="Times New Roman"/>
          <w:sz w:val="20"/>
          <w:szCs w:val="20"/>
          <w:lang w:val="en-US"/>
        </w:rPr>
        <w:t>Gastro intestinal tract (GI-tact)</w:t>
      </w:r>
      <w:r w:rsidRPr="00BC44FD">
        <w:rPr>
          <w:rFonts w:ascii="Times New Roman" w:eastAsia="GulliverRM" w:hAnsi="Times New Roman" w:cs="Times New Roman"/>
          <w:color w:val="000000"/>
          <w:sz w:val="20"/>
          <w:szCs w:val="20"/>
          <w:lang w:val="en-US"/>
        </w:rPr>
        <w:t>, High density lipoprotein (</w:t>
      </w:r>
      <w:proofErr w:type="spellStart"/>
      <w:r w:rsidRPr="00BC44FD">
        <w:rPr>
          <w:rFonts w:ascii="Times New Roman" w:eastAsia="Times New Roman" w:hAnsi="Times New Roman" w:cs="Times New Roman"/>
          <w:sz w:val="20"/>
          <w:szCs w:val="20"/>
          <w:lang w:val="en-US"/>
        </w:rPr>
        <w:t>HdL</w:t>
      </w:r>
      <w:proofErr w:type="spellEnd"/>
      <w:r w:rsidRPr="00BC44FD">
        <w:rPr>
          <w:rFonts w:ascii="Times New Roman" w:eastAsia="Times New Roman" w:hAnsi="Times New Roman" w:cs="Times New Roman"/>
          <w:sz w:val="20"/>
          <w:szCs w:val="20"/>
          <w:lang w:val="en-US"/>
        </w:rPr>
        <w:t>)</w:t>
      </w:r>
      <w:r w:rsidRPr="00BC44FD">
        <w:rPr>
          <w:rFonts w:ascii="Times New Roman" w:eastAsia="GulliverRM" w:hAnsi="Times New Roman" w:cs="Times New Roman"/>
          <w:b/>
          <w:bCs/>
          <w:color w:val="000000"/>
          <w:sz w:val="20"/>
          <w:szCs w:val="20"/>
          <w:lang w:val="en-US"/>
        </w:rPr>
        <w:t xml:space="preserve"> </w:t>
      </w:r>
      <w:r w:rsidRPr="00BC44FD">
        <w:rPr>
          <w:rFonts w:ascii="Times New Roman" w:eastAsia="Times New Roman" w:hAnsi="Times New Roman" w:cs="Times New Roman"/>
          <w:sz w:val="20"/>
          <w:szCs w:val="20"/>
          <w:lang w:val="en-US"/>
        </w:rPr>
        <w:t xml:space="preserve">Low density lipoprotein (LDL), Thyroxin </w:t>
      </w:r>
      <w:r w:rsidR="00AE1D0F">
        <w:rPr>
          <w:rFonts w:ascii="Times New Roman" w:eastAsia="Times New Roman" w:hAnsi="Times New Roman" w:cs="Times New Roman"/>
          <w:sz w:val="20"/>
          <w:szCs w:val="20"/>
          <w:lang w:val="en-US"/>
        </w:rPr>
        <w:t>(</w:t>
      </w:r>
      <w:r w:rsidRPr="00BC44FD">
        <w:rPr>
          <w:rFonts w:ascii="Times New Roman" w:eastAsia="Times New Roman" w:hAnsi="Times New Roman" w:cs="Times New Roman"/>
          <w:sz w:val="20"/>
          <w:szCs w:val="20"/>
          <w:lang w:val="en-US"/>
        </w:rPr>
        <w:t xml:space="preserve">T4), </w:t>
      </w:r>
      <w:proofErr w:type="spellStart"/>
      <w:r w:rsidRPr="00BC44FD">
        <w:rPr>
          <w:rFonts w:ascii="Times New Roman" w:eastAsia="Times New Roman" w:hAnsi="Times New Roman" w:cs="Times New Roman"/>
          <w:sz w:val="20"/>
          <w:szCs w:val="20"/>
          <w:lang w:val="en-US"/>
        </w:rPr>
        <w:t>Triiodotyrosin</w:t>
      </w:r>
      <w:proofErr w:type="spellEnd"/>
      <w:r w:rsidRPr="00BC44FD">
        <w:rPr>
          <w:rFonts w:ascii="Times New Roman" w:eastAsia="Times New Roman" w:hAnsi="Times New Roman" w:cs="Times New Roman"/>
          <w:sz w:val="20"/>
          <w:szCs w:val="20"/>
          <w:lang w:val="en-US"/>
        </w:rPr>
        <w:t xml:space="preserve"> </w:t>
      </w:r>
      <w:r w:rsidR="00AE1D0F">
        <w:rPr>
          <w:rFonts w:ascii="Times New Roman" w:eastAsia="Times New Roman" w:hAnsi="Times New Roman" w:cs="Times New Roman"/>
          <w:sz w:val="20"/>
          <w:szCs w:val="20"/>
          <w:lang w:val="en-US"/>
        </w:rPr>
        <w:t>(</w:t>
      </w:r>
      <w:r w:rsidRPr="00BC44FD">
        <w:rPr>
          <w:rFonts w:ascii="Times New Roman" w:eastAsia="Times New Roman" w:hAnsi="Times New Roman" w:cs="Times New Roman"/>
          <w:sz w:val="20"/>
          <w:szCs w:val="20"/>
          <w:lang w:val="en-US"/>
        </w:rPr>
        <w:t>T3)</w:t>
      </w:r>
    </w:p>
    <w:p w:rsidR="007F65A9" w:rsidRPr="00BC44FD" w:rsidRDefault="007F65A9" w:rsidP="00BC44FD">
      <w:pPr>
        <w:snapToGrid w:val="0"/>
        <w:spacing w:after="0" w:line="240" w:lineRule="auto"/>
        <w:jc w:val="both"/>
        <w:rPr>
          <w:rFonts w:ascii="Times New Roman" w:hAnsi="Times New Roman" w:cs="Times New Roman"/>
          <w:b/>
          <w:bCs/>
          <w:sz w:val="20"/>
          <w:szCs w:val="20"/>
        </w:rPr>
      </w:pPr>
    </w:p>
    <w:p w:rsidR="007F65A9" w:rsidRPr="00BC44FD" w:rsidRDefault="007F65A9" w:rsidP="00BC44FD">
      <w:pPr>
        <w:snapToGrid w:val="0"/>
        <w:spacing w:after="0" w:line="240" w:lineRule="auto"/>
        <w:jc w:val="both"/>
        <w:rPr>
          <w:rFonts w:ascii="Times New Roman" w:hAnsi="Times New Roman" w:cs="Times New Roman"/>
          <w:b/>
          <w:bCs/>
          <w:sz w:val="20"/>
          <w:szCs w:val="20"/>
        </w:rPr>
        <w:sectPr w:rsidR="007F65A9" w:rsidRPr="00BC44FD" w:rsidSect="00494087">
          <w:headerReference w:type="default" r:id="rId9"/>
          <w:footerReference w:type="default" r:id="rId10"/>
          <w:type w:val="continuous"/>
          <w:pgSz w:w="12242" w:h="15842" w:code="1"/>
          <w:pgMar w:top="1440" w:right="1440" w:bottom="1440" w:left="1440" w:header="720" w:footer="720" w:gutter="0"/>
          <w:pgNumType w:start="38"/>
          <w:cols w:space="708"/>
          <w:docGrid w:linePitch="360"/>
        </w:sectPr>
      </w:pPr>
    </w:p>
    <w:p w:rsidR="007F65A9" w:rsidRPr="00BC44FD" w:rsidRDefault="007F65A9" w:rsidP="00BC44FD">
      <w:pPr>
        <w:snapToGrid w:val="0"/>
        <w:spacing w:after="0" w:line="240" w:lineRule="auto"/>
        <w:jc w:val="both"/>
        <w:rPr>
          <w:rFonts w:ascii="Times New Roman" w:hAnsi="Times New Roman" w:cs="Times New Roman"/>
          <w:b/>
          <w:bCs/>
          <w:sz w:val="20"/>
          <w:szCs w:val="20"/>
        </w:rPr>
      </w:pPr>
      <w:r w:rsidRPr="00BC44FD">
        <w:rPr>
          <w:rFonts w:ascii="Times New Roman" w:hAnsi="Times New Roman" w:cs="Times New Roman"/>
          <w:b/>
          <w:bCs/>
          <w:sz w:val="20"/>
          <w:szCs w:val="20"/>
        </w:rPr>
        <w:lastRenderedPageBreak/>
        <w:t>1.Introduction</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A new challenge in the poultry production is to take advantage of the use of specific dietary supplements to achieve better poultry performance and feed conversion.</w:t>
      </w:r>
    </w:p>
    <w:p w:rsidR="007F65A9" w:rsidRPr="00BC44FD" w:rsidRDefault="007F65A9" w:rsidP="00BC44FD">
      <w:pPr>
        <w:shd w:val="clear" w:color="auto" w:fill="FFFFFF"/>
        <w:snapToGrid w:val="0"/>
        <w:spacing w:after="0" w:line="240" w:lineRule="auto"/>
        <w:ind w:firstLine="425"/>
        <w:jc w:val="both"/>
        <w:textAlignment w:val="baseline"/>
        <w:rPr>
          <w:rFonts w:ascii="Times New Roman" w:eastAsia="Times New Roman" w:hAnsi="Times New Roman" w:cs="Times New Roman"/>
          <w:sz w:val="20"/>
          <w:szCs w:val="20"/>
        </w:rPr>
      </w:pPr>
      <w:r w:rsidRPr="00BC44FD">
        <w:rPr>
          <w:rFonts w:ascii="Times New Roman" w:hAnsi="Times New Roman" w:cs="Times New Roman"/>
          <w:sz w:val="20"/>
          <w:szCs w:val="20"/>
        </w:rPr>
        <w:t>The increased pressure on livestock industry to phase out the use of prophylactic dosages of antibacterial growth promoters (AGP) in the European Union due to microbial resistance in animals and human and the prospective to do same in other parts of world has stimulated increased interest in alternative natural growth promoters (</w:t>
      </w:r>
      <w:proofErr w:type="spellStart"/>
      <w:r w:rsidRPr="00BC44FD">
        <w:rPr>
          <w:rFonts w:ascii="Times New Roman" w:hAnsi="Times New Roman" w:cs="Times New Roman"/>
          <w:sz w:val="20"/>
          <w:szCs w:val="20"/>
        </w:rPr>
        <w:t>Ján</w:t>
      </w:r>
      <w:proofErr w:type="spellEnd"/>
      <w:r w:rsidRPr="00BC44FD">
        <w:rPr>
          <w:rFonts w:ascii="Times New Roman" w:eastAsia="Times New Roman" w:hAnsi="Times New Roman" w:cs="Times New Roman"/>
          <w:sz w:val="20"/>
          <w:szCs w:val="20"/>
        </w:rPr>
        <w:t xml:space="preserve">, </w:t>
      </w:r>
      <w:r w:rsidRPr="00BC44FD">
        <w:rPr>
          <w:rFonts w:ascii="Times New Roman" w:eastAsia="Times New Roman" w:hAnsi="Times New Roman" w:cs="Times New Roman"/>
          <w:i/>
          <w:iCs/>
          <w:sz w:val="20"/>
          <w:szCs w:val="20"/>
        </w:rPr>
        <w:t>et al.,</w:t>
      </w:r>
      <w:r w:rsidRPr="00BC44FD">
        <w:rPr>
          <w:rFonts w:ascii="Times New Roman" w:eastAsia="Times New Roman" w:hAnsi="Times New Roman" w:cs="Times New Roman"/>
          <w:sz w:val="20"/>
          <w:szCs w:val="20"/>
        </w:rPr>
        <w:t xml:space="preserve"> 2012).</w:t>
      </w:r>
      <w:r w:rsidR="00AE1D0F">
        <w:rPr>
          <w:rFonts w:ascii="Times New Roman" w:hAnsi="Times New Roman" w:cs="Times New Roman"/>
          <w:sz w:val="20"/>
          <w:szCs w:val="20"/>
        </w:rPr>
        <w:t xml:space="preserve"> </w:t>
      </w:r>
      <w:r w:rsidRPr="00BC44FD">
        <w:rPr>
          <w:rFonts w:ascii="Times New Roman" w:hAnsi="Times New Roman" w:cs="Times New Roman"/>
          <w:sz w:val="20"/>
          <w:szCs w:val="20"/>
        </w:rPr>
        <w:t>One such non therapeutic alternative was the use of organic acids as feed additives in the animal production</w:t>
      </w:r>
      <w:r w:rsidRPr="00BC44FD">
        <w:rPr>
          <w:rFonts w:ascii="Times New Roman" w:eastAsia="Times New Roman" w:hAnsi="Times New Roman" w:cs="Times New Roman"/>
          <w:sz w:val="20"/>
          <w:szCs w:val="20"/>
        </w:rPr>
        <w:t>,</w:t>
      </w:r>
      <w:r w:rsidRPr="00BC44FD">
        <w:rPr>
          <w:rFonts w:ascii="Times New Roman" w:hAnsi="Times New Roman" w:cs="Times New Roman"/>
          <w:sz w:val="20"/>
          <w:szCs w:val="20"/>
        </w:rPr>
        <w:t xml:space="preserve"> (</w:t>
      </w:r>
      <w:r w:rsidRPr="00BC44FD">
        <w:rPr>
          <w:rFonts w:ascii="Times New Roman" w:eastAsia="Times New Roman" w:hAnsi="Times New Roman" w:cs="Times New Roman"/>
          <w:sz w:val="20"/>
          <w:szCs w:val="20"/>
        </w:rPr>
        <w:t>Sheikh</w:t>
      </w:r>
      <w:r w:rsidRPr="00BC44FD">
        <w:rPr>
          <w:rFonts w:ascii="Times New Roman" w:eastAsia="Times New Roman" w:hAnsi="Times New Roman" w:cs="Times New Roman"/>
          <w:i/>
          <w:iCs/>
          <w:sz w:val="20"/>
          <w:szCs w:val="20"/>
        </w:rPr>
        <w:t xml:space="preserve"> et al.,</w:t>
      </w:r>
      <w:r w:rsidRPr="00BC44FD">
        <w:rPr>
          <w:rFonts w:ascii="Times New Roman" w:eastAsia="Times New Roman" w:hAnsi="Times New Roman" w:cs="Times New Roman"/>
          <w:sz w:val="20"/>
          <w:szCs w:val="20"/>
        </w:rPr>
        <w:t xml:space="preserve"> 2010).</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Organic acids and their salts are generally considered as safe (GRAS) and have been approved by most member states of EU to be used as the feed additives in animal production.</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lastRenderedPageBreak/>
        <w:t xml:space="preserve">Organic acids work in animals, not only as a growth promoter but also as a significant tool of controlling all intrinsic bacteria, both pathogenic and non pathogenic (Naidu, 2000 and </w:t>
      </w:r>
      <w:proofErr w:type="spellStart"/>
      <w:r w:rsidRPr="00BC44FD">
        <w:rPr>
          <w:rFonts w:ascii="Times New Roman" w:hAnsi="Times New Roman" w:cs="Times New Roman"/>
          <w:sz w:val="20"/>
          <w:szCs w:val="20"/>
        </w:rPr>
        <w:t>Wolfenden</w:t>
      </w:r>
      <w:proofErr w:type="spellEnd"/>
      <w:r w:rsidRPr="00BC44FD">
        <w:rPr>
          <w:rFonts w:ascii="Times New Roman" w:hAnsi="Times New Roman" w:cs="Times New Roman"/>
          <w:sz w:val="20"/>
          <w:szCs w:val="20"/>
        </w:rPr>
        <w:t xml:space="preserve"> </w:t>
      </w:r>
      <w:r w:rsidRPr="00BC44FD">
        <w:rPr>
          <w:rFonts w:ascii="Times New Roman" w:hAnsi="Times New Roman" w:cs="Times New Roman"/>
          <w:i/>
          <w:iCs/>
          <w:sz w:val="20"/>
          <w:szCs w:val="20"/>
        </w:rPr>
        <w:t>et al</w:t>
      </w:r>
      <w:r w:rsidRPr="00BC44FD">
        <w:rPr>
          <w:rFonts w:ascii="Times New Roman" w:hAnsi="Times New Roman" w:cs="Times New Roman"/>
          <w:sz w:val="20"/>
          <w:szCs w:val="20"/>
        </w:rPr>
        <w:t>., 2007).</w:t>
      </w:r>
      <w:r w:rsidRPr="00BC44FD">
        <w:rPr>
          <w:rFonts w:ascii="Times New Roman" w:eastAsia="Times New Roman" w:hAnsi="Times New Roman" w:cs="Times New Roman"/>
          <w:color w:val="000000"/>
          <w:sz w:val="20"/>
          <w:szCs w:val="20"/>
        </w:rPr>
        <w:t xml:space="preserve"> Organic acids in non dissociated (non-ionised, more </w:t>
      </w:r>
      <w:proofErr w:type="spellStart"/>
      <w:r w:rsidRPr="00BC44FD">
        <w:rPr>
          <w:rFonts w:ascii="Times New Roman" w:eastAsia="Times New Roman" w:hAnsi="Times New Roman" w:cs="Times New Roman"/>
          <w:color w:val="000000"/>
          <w:sz w:val="20"/>
          <w:szCs w:val="20"/>
        </w:rPr>
        <w:t>lipophilic</w:t>
      </w:r>
      <w:proofErr w:type="spellEnd"/>
      <w:r w:rsidRPr="00BC44FD">
        <w:rPr>
          <w:rFonts w:ascii="Times New Roman" w:eastAsia="Times New Roman" w:hAnsi="Times New Roman" w:cs="Times New Roman"/>
          <w:color w:val="000000"/>
          <w:sz w:val="20"/>
          <w:szCs w:val="20"/>
        </w:rPr>
        <w:t>) form can penetrate the bacteria cell wall and disrupt the normal physiology of certain types of bacte</w:t>
      </w:r>
      <w:r w:rsidRPr="00494087">
        <w:rPr>
          <w:rFonts w:ascii="Times New Roman" w:eastAsia="Times New Roman" w:hAnsi="Times New Roman" w:cs="Times New Roman"/>
          <w:sz w:val="20"/>
          <w:szCs w:val="20"/>
        </w:rPr>
        <w:t>ria</w:t>
      </w:r>
      <w:r w:rsidRPr="00494087">
        <w:rPr>
          <w:rFonts w:ascii="Times New Roman" w:hAnsi="Times New Roman" w:cs="Times New Roman"/>
          <w:sz w:val="20"/>
          <w:szCs w:val="20"/>
        </w:rPr>
        <w:t xml:space="preserve"> (</w:t>
      </w:r>
      <w:proofErr w:type="spellStart"/>
      <w:r w:rsidRPr="00494087">
        <w:rPr>
          <w:rFonts w:ascii="Times New Roman" w:hAnsi="Times New Roman" w:cs="Times New Roman"/>
          <w:sz w:val="20"/>
          <w:szCs w:val="20"/>
        </w:rPr>
        <w:t>D</w:t>
      </w:r>
      <w:r w:rsidRPr="00BC44FD">
        <w:rPr>
          <w:rFonts w:ascii="Times New Roman" w:hAnsi="Times New Roman" w:cs="Times New Roman"/>
          <w:color w:val="000000"/>
          <w:sz w:val="20"/>
          <w:szCs w:val="20"/>
        </w:rPr>
        <w:t>hawale</w:t>
      </w:r>
      <w:proofErr w:type="spellEnd"/>
      <w:r w:rsidRPr="00BC44FD">
        <w:rPr>
          <w:rFonts w:ascii="Times New Roman" w:hAnsi="Times New Roman" w:cs="Times New Roman"/>
          <w:color w:val="000000"/>
          <w:sz w:val="20"/>
          <w:szCs w:val="20"/>
        </w:rPr>
        <w:t>, 2005)</w:t>
      </w:r>
      <w:r w:rsidRPr="00BC44FD">
        <w:rPr>
          <w:rFonts w:ascii="Times New Roman" w:eastAsia="Times New Roman" w:hAnsi="Times New Roman" w:cs="Times New Roman"/>
          <w:color w:val="000000"/>
          <w:sz w:val="20"/>
          <w:szCs w:val="20"/>
        </w:rPr>
        <w:t>.</w:t>
      </w:r>
      <w:r w:rsidRPr="00BC44FD">
        <w:rPr>
          <w:rFonts w:ascii="Times New Roman" w:hAnsi="Times New Roman" w:cs="Times New Roman"/>
          <w:sz w:val="20"/>
          <w:szCs w:val="20"/>
        </w:rPr>
        <w:t xml:space="preserve"> Acidification with various organic acids has been reported to reduce the production of toxic components by the bacteria and colonization of pathogens on the intestinal wall, thus preventing the damage to epithelial cells (</w:t>
      </w:r>
      <w:proofErr w:type="spellStart"/>
      <w:r w:rsidRPr="00BC44FD">
        <w:rPr>
          <w:rFonts w:ascii="Times New Roman" w:hAnsi="Times New Roman" w:cs="Times New Roman"/>
          <w:sz w:val="20"/>
          <w:szCs w:val="20"/>
        </w:rPr>
        <w:t>Langhout</w:t>
      </w:r>
      <w:proofErr w:type="spellEnd"/>
      <w:r w:rsidRPr="00BC44FD">
        <w:rPr>
          <w:rFonts w:ascii="Times New Roman" w:hAnsi="Times New Roman" w:cs="Times New Roman"/>
          <w:color w:val="FF0000"/>
          <w:sz w:val="20"/>
          <w:szCs w:val="20"/>
        </w:rPr>
        <w:t>,</w:t>
      </w:r>
      <w:r w:rsidRPr="00BC44FD">
        <w:rPr>
          <w:rFonts w:ascii="Times New Roman" w:hAnsi="Times New Roman" w:cs="Times New Roman"/>
          <w:sz w:val="20"/>
          <w:szCs w:val="20"/>
        </w:rPr>
        <w:t xml:space="preserve"> 2000).</w:t>
      </w:r>
    </w:p>
    <w:p w:rsidR="007F65A9" w:rsidRPr="00BC44FD" w:rsidRDefault="007F65A9" w:rsidP="00BC44FD">
      <w:pPr>
        <w:shd w:val="clear" w:color="auto" w:fill="FFFFFF"/>
        <w:snapToGrid w:val="0"/>
        <w:spacing w:after="0" w:line="240" w:lineRule="auto"/>
        <w:ind w:firstLine="425"/>
        <w:jc w:val="both"/>
        <w:textAlignment w:val="baseline"/>
        <w:rPr>
          <w:rFonts w:ascii="Times New Roman" w:hAnsi="Times New Roman" w:cs="Times New Roman"/>
          <w:sz w:val="20"/>
          <w:szCs w:val="20"/>
        </w:rPr>
      </w:pPr>
      <w:r w:rsidRPr="00BC44FD">
        <w:rPr>
          <w:rFonts w:ascii="Times New Roman" w:hAnsi="Times New Roman" w:cs="Times New Roman"/>
          <w:sz w:val="20"/>
          <w:szCs w:val="20"/>
        </w:rPr>
        <w:t xml:space="preserve">Apart from the antimicrobial activity, they reduce the pH of </w:t>
      </w:r>
      <w:proofErr w:type="spellStart"/>
      <w:r w:rsidRPr="00BC44FD">
        <w:rPr>
          <w:rFonts w:ascii="Times New Roman" w:hAnsi="Times New Roman" w:cs="Times New Roman"/>
          <w:sz w:val="20"/>
          <w:szCs w:val="20"/>
        </w:rPr>
        <w:t>digesta</w:t>
      </w:r>
      <w:proofErr w:type="spellEnd"/>
      <w:r w:rsidRPr="00BC44FD">
        <w:rPr>
          <w:rFonts w:ascii="Times New Roman" w:hAnsi="Times New Roman" w:cs="Times New Roman"/>
          <w:sz w:val="20"/>
          <w:szCs w:val="20"/>
        </w:rPr>
        <w:t xml:space="preserve">, increase the pancreatic secretion, and have </w:t>
      </w:r>
      <w:proofErr w:type="spellStart"/>
      <w:r w:rsidRPr="00BC44FD">
        <w:rPr>
          <w:rFonts w:ascii="Times New Roman" w:hAnsi="Times New Roman" w:cs="Times New Roman"/>
          <w:sz w:val="20"/>
          <w:szCs w:val="20"/>
        </w:rPr>
        <w:t>trophic</w:t>
      </w:r>
      <w:proofErr w:type="spellEnd"/>
      <w:r w:rsidRPr="00BC44FD">
        <w:rPr>
          <w:rFonts w:ascii="Times New Roman" w:hAnsi="Times New Roman" w:cs="Times New Roman"/>
          <w:sz w:val="20"/>
          <w:szCs w:val="20"/>
        </w:rPr>
        <w:t xml:space="preserve"> effects on the mucosa of gastro-intestinal tract</w:t>
      </w:r>
      <w:r w:rsidR="00AE1D0F">
        <w:rPr>
          <w:rFonts w:ascii="Times New Roman" w:hAnsi="Times New Roman" w:cs="Times New Roman"/>
          <w:sz w:val="20"/>
          <w:szCs w:val="20"/>
        </w:rPr>
        <w:t xml:space="preserve"> </w:t>
      </w:r>
      <w:r w:rsidRPr="00BC44FD">
        <w:rPr>
          <w:rFonts w:ascii="Times New Roman" w:hAnsi="Times New Roman" w:cs="Times New Roman"/>
          <w:sz w:val="20"/>
          <w:szCs w:val="20"/>
        </w:rPr>
        <w:t>(</w:t>
      </w:r>
      <w:proofErr w:type="spellStart"/>
      <w:r w:rsidRPr="00BC44FD">
        <w:rPr>
          <w:rFonts w:ascii="Times New Roman" w:hAnsi="Times New Roman" w:cs="Times New Roman"/>
          <w:sz w:val="20"/>
          <w:szCs w:val="20"/>
        </w:rPr>
        <w:t>Dibner</w:t>
      </w:r>
      <w:proofErr w:type="spellEnd"/>
      <w:r w:rsidRPr="00BC44FD">
        <w:rPr>
          <w:rFonts w:ascii="Times New Roman" w:hAnsi="Times New Roman" w:cs="Times New Roman"/>
          <w:sz w:val="20"/>
          <w:szCs w:val="20"/>
        </w:rPr>
        <w:t xml:space="preserve"> and Buttin,2002). </w:t>
      </w:r>
      <w:proofErr w:type="spellStart"/>
      <w:r w:rsidRPr="00BC44FD">
        <w:rPr>
          <w:rFonts w:ascii="Times New Roman" w:hAnsi="Times New Roman" w:cs="Times New Roman"/>
          <w:sz w:val="20"/>
          <w:szCs w:val="20"/>
        </w:rPr>
        <w:t>Afsharmanesh</w:t>
      </w:r>
      <w:proofErr w:type="spellEnd"/>
      <w:r w:rsidRPr="00BC44FD">
        <w:rPr>
          <w:rFonts w:ascii="Times New Roman" w:hAnsi="Times New Roman" w:cs="Times New Roman"/>
          <w:sz w:val="20"/>
          <w:szCs w:val="20"/>
        </w:rPr>
        <w:t xml:space="preserve"> and </w:t>
      </w:r>
      <w:proofErr w:type="spellStart"/>
      <w:r w:rsidRPr="00BC44FD">
        <w:rPr>
          <w:rFonts w:ascii="Times New Roman" w:hAnsi="Times New Roman" w:cs="Times New Roman"/>
          <w:sz w:val="20"/>
          <w:szCs w:val="20"/>
        </w:rPr>
        <w:t>Pourreza</w:t>
      </w:r>
      <w:proofErr w:type="spellEnd"/>
      <w:r w:rsidRPr="00BC44FD">
        <w:rPr>
          <w:rFonts w:ascii="Times New Roman" w:hAnsi="Times New Roman" w:cs="Times New Roman"/>
          <w:sz w:val="20"/>
          <w:szCs w:val="20"/>
        </w:rPr>
        <w:t xml:space="preserve"> (2005) suggested that the reduction in gastric pH which occurs following organic acid feeding may increase pepsin activity. </w:t>
      </w:r>
      <w:r w:rsidRPr="00BC44FD">
        <w:rPr>
          <w:rFonts w:ascii="Times New Roman" w:hAnsi="Times New Roman" w:cs="Times New Roman"/>
          <w:sz w:val="20"/>
          <w:szCs w:val="20"/>
        </w:rPr>
        <w:lastRenderedPageBreak/>
        <w:t xml:space="preserve">Peptides arising from pepsin proteolysis trigger the release of hormones, including </w:t>
      </w:r>
      <w:proofErr w:type="spellStart"/>
      <w:r w:rsidRPr="00BC44FD">
        <w:rPr>
          <w:rFonts w:ascii="Times New Roman" w:hAnsi="Times New Roman" w:cs="Times New Roman"/>
          <w:sz w:val="20"/>
          <w:szCs w:val="20"/>
        </w:rPr>
        <w:t>gastrin</w:t>
      </w:r>
      <w:proofErr w:type="spellEnd"/>
      <w:r w:rsidRPr="00BC44FD">
        <w:rPr>
          <w:rFonts w:ascii="Times New Roman" w:hAnsi="Times New Roman" w:cs="Times New Roman"/>
          <w:sz w:val="20"/>
          <w:szCs w:val="20"/>
        </w:rPr>
        <w:t xml:space="preserve"> and </w:t>
      </w:r>
      <w:proofErr w:type="spellStart"/>
      <w:r w:rsidRPr="00BC44FD">
        <w:rPr>
          <w:rFonts w:ascii="Times New Roman" w:hAnsi="Times New Roman" w:cs="Times New Roman"/>
          <w:sz w:val="20"/>
          <w:szCs w:val="20"/>
        </w:rPr>
        <w:t>cholecystokinin</w:t>
      </w:r>
      <w:proofErr w:type="spellEnd"/>
      <w:r w:rsidRPr="00BC44FD">
        <w:rPr>
          <w:rFonts w:ascii="Times New Roman" w:hAnsi="Times New Roman" w:cs="Times New Roman"/>
          <w:sz w:val="20"/>
          <w:szCs w:val="20"/>
        </w:rPr>
        <w:t>, which regulate the digestion and absorption of protein (Hersey, 1987,</w:t>
      </w:r>
      <w:r w:rsidRPr="00BC44FD">
        <w:rPr>
          <w:rFonts w:ascii="Times New Roman" w:eastAsia="Times New Roman" w:hAnsi="Times New Roman" w:cs="Times New Roman"/>
          <w:color w:val="000000"/>
          <w:sz w:val="20"/>
          <w:szCs w:val="20"/>
        </w:rPr>
        <w:t xml:space="preserve"> </w:t>
      </w:r>
      <w:proofErr w:type="spellStart"/>
      <w:r w:rsidRPr="00BC44FD">
        <w:rPr>
          <w:rFonts w:ascii="Times New Roman" w:hAnsi="Times New Roman" w:cs="Times New Roman"/>
          <w:color w:val="000000"/>
          <w:sz w:val="20"/>
          <w:szCs w:val="20"/>
        </w:rPr>
        <w:t>Dibner</w:t>
      </w:r>
      <w:proofErr w:type="spellEnd"/>
      <w:r w:rsidRPr="00BC44FD">
        <w:rPr>
          <w:rFonts w:ascii="Times New Roman" w:hAnsi="Times New Roman" w:cs="Times New Roman"/>
          <w:color w:val="000000"/>
          <w:sz w:val="20"/>
          <w:szCs w:val="20"/>
        </w:rPr>
        <w:t xml:space="preserve"> and</w:t>
      </w:r>
      <w:r w:rsidR="00AE1D0F">
        <w:rPr>
          <w:rFonts w:ascii="Times New Roman" w:hAnsi="Times New Roman" w:cs="Times New Roman"/>
          <w:color w:val="000000"/>
          <w:sz w:val="20"/>
          <w:szCs w:val="20"/>
        </w:rPr>
        <w:t xml:space="preserve"> </w:t>
      </w:r>
      <w:r w:rsidRPr="00BC44FD">
        <w:rPr>
          <w:rFonts w:ascii="Times New Roman" w:hAnsi="Times New Roman" w:cs="Times New Roman"/>
          <w:color w:val="000000"/>
          <w:sz w:val="20"/>
          <w:szCs w:val="20"/>
        </w:rPr>
        <w:t>Buttin</w:t>
      </w:r>
      <w:r w:rsidR="00AE1D0F">
        <w:rPr>
          <w:rFonts w:ascii="Times New Roman" w:hAnsi="Times New Roman" w:cs="Times New Roman"/>
          <w:color w:val="000000"/>
          <w:sz w:val="20"/>
          <w:szCs w:val="20"/>
        </w:rPr>
        <w:t>,</w:t>
      </w:r>
      <w:r w:rsidRPr="00BC44FD">
        <w:rPr>
          <w:rFonts w:ascii="Times New Roman" w:hAnsi="Times New Roman" w:cs="Times New Roman"/>
          <w:color w:val="000000"/>
          <w:sz w:val="20"/>
          <w:szCs w:val="20"/>
        </w:rPr>
        <w:t>2002)</w:t>
      </w:r>
      <w:r w:rsidRPr="00BC44FD">
        <w:rPr>
          <w:rFonts w:ascii="Times New Roman" w:eastAsia="Times New Roman" w:hAnsi="Times New Roman" w:cs="Times New Roman"/>
          <w:color w:val="000000"/>
          <w:sz w:val="20"/>
          <w:szCs w:val="20"/>
        </w:rPr>
        <w:t>.</w:t>
      </w:r>
      <w:r w:rsidR="00AE1D0F">
        <w:rPr>
          <w:rFonts w:ascii="Times New Roman" w:eastAsia="Times New Roman" w:hAnsi="Times New Roman" w:cs="Times New Roman"/>
          <w:color w:val="000000"/>
          <w:sz w:val="20"/>
          <w:szCs w:val="20"/>
        </w:rPr>
        <w:t xml:space="preserve"> </w:t>
      </w:r>
      <w:r w:rsidRPr="00BC44FD">
        <w:rPr>
          <w:rFonts w:ascii="Times New Roman" w:hAnsi="Times New Roman" w:cs="Times New Roman"/>
          <w:sz w:val="20"/>
          <w:szCs w:val="20"/>
        </w:rPr>
        <w:t>Therefore, the acid anion has been shown to complex with Ca, P, Mg, and Zn, which results in an improved digestibility of these minerals and serve as substrates in the intermediary metabolism (</w:t>
      </w:r>
      <w:proofErr w:type="spellStart"/>
      <w:r w:rsidRPr="00BC44FD">
        <w:rPr>
          <w:rFonts w:ascii="Times New Roman" w:hAnsi="Times New Roman" w:cs="Times New Roman"/>
          <w:sz w:val="20"/>
          <w:szCs w:val="20"/>
        </w:rPr>
        <w:t>Kishi</w:t>
      </w:r>
      <w:proofErr w:type="spellEnd"/>
      <w:r w:rsidRPr="00BC44FD">
        <w:rPr>
          <w:rFonts w:ascii="Times New Roman" w:hAnsi="Times New Roman" w:cs="Times New Roman"/>
          <w:sz w:val="20"/>
          <w:szCs w:val="20"/>
        </w:rPr>
        <w:t xml:space="preserve"> </w:t>
      </w:r>
      <w:r w:rsidRPr="00BC44FD">
        <w:rPr>
          <w:rFonts w:ascii="Times New Roman" w:hAnsi="Times New Roman" w:cs="Times New Roman"/>
          <w:i/>
          <w:iCs/>
          <w:sz w:val="20"/>
          <w:szCs w:val="20"/>
        </w:rPr>
        <w:t>et al</w:t>
      </w:r>
      <w:r w:rsidRPr="00BC44FD">
        <w:rPr>
          <w:rFonts w:ascii="Times New Roman" w:hAnsi="Times New Roman" w:cs="Times New Roman"/>
          <w:sz w:val="20"/>
          <w:szCs w:val="20"/>
        </w:rPr>
        <w:t>., 1999)</w:t>
      </w:r>
      <w:r w:rsidRPr="00BC44FD">
        <w:rPr>
          <w:rFonts w:ascii="Times New Roman" w:eastAsia="Times New Roman" w:hAnsi="Times New Roman" w:cs="Times New Roman"/>
          <w:color w:val="000000"/>
          <w:sz w:val="20"/>
          <w:szCs w:val="20"/>
        </w:rPr>
        <w:t>.</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 xml:space="preserve">Moreover, organic acids feeding is believed to have several beneficial effects such as improving feed conversion ratio, growth performance, enhancing mineral absorption and speeding recovery from fatigue </w:t>
      </w:r>
      <w:r w:rsidR="00AE1D0F">
        <w:rPr>
          <w:rFonts w:ascii="Times New Roman" w:hAnsi="Times New Roman" w:cs="Times New Roman"/>
          <w:sz w:val="20"/>
          <w:szCs w:val="20"/>
        </w:rPr>
        <w:t>(</w:t>
      </w:r>
      <w:proofErr w:type="spellStart"/>
      <w:r w:rsidRPr="00BC44FD">
        <w:rPr>
          <w:rFonts w:ascii="Times New Roman" w:hAnsi="Times New Roman" w:cs="Times New Roman"/>
          <w:sz w:val="20"/>
          <w:szCs w:val="20"/>
        </w:rPr>
        <w:t>Král</w:t>
      </w:r>
      <w:proofErr w:type="spellEnd"/>
      <w:r w:rsidRPr="00BC44FD">
        <w:rPr>
          <w:rFonts w:ascii="Times New Roman" w:hAnsi="Times New Roman" w:cs="Times New Roman"/>
          <w:sz w:val="20"/>
          <w:szCs w:val="20"/>
        </w:rPr>
        <w:t xml:space="preserve"> </w:t>
      </w:r>
      <w:r w:rsidRPr="00BC44FD">
        <w:rPr>
          <w:rFonts w:ascii="Times New Roman" w:eastAsia="Times New Roman" w:hAnsi="Times New Roman" w:cs="Times New Roman"/>
          <w:i/>
          <w:iCs/>
          <w:sz w:val="20"/>
          <w:szCs w:val="20"/>
        </w:rPr>
        <w:t>et al.,</w:t>
      </w:r>
      <w:r w:rsidRPr="00BC44FD">
        <w:rPr>
          <w:rFonts w:ascii="Times New Roman" w:eastAsia="Times New Roman" w:hAnsi="Times New Roman" w:cs="Times New Roman"/>
          <w:sz w:val="20"/>
          <w:szCs w:val="20"/>
        </w:rPr>
        <w:t xml:space="preserve"> </w:t>
      </w:r>
      <w:r w:rsidRPr="00BC44FD">
        <w:rPr>
          <w:rFonts w:ascii="Times New Roman" w:hAnsi="Times New Roman" w:cs="Times New Roman"/>
          <w:sz w:val="20"/>
          <w:szCs w:val="20"/>
        </w:rPr>
        <w:t xml:space="preserve">2011, </w:t>
      </w:r>
      <w:proofErr w:type="spellStart"/>
      <w:r w:rsidRPr="00BC44FD">
        <w:rPr>
          <w:rFonts w:ascii="Times New Roman" w:hAnsi="Times New Roman" w:cs="Times New Roman"/>
          <w:sz w:val="20"/>
          <w:szCs w:val="20"/>
        </w:rPr>
        <w:t>Gálik</w:t>
      </w:r>
      <w:proofErr w:type="spellEnd"/>
      <w:r w:rsidRPr="00BC44FD">
        <w:rPr>
          <w:rFonts w:ascii="Times New Roman" w:hAnsi="Times New Roman" w:cs="Times New Roman"/>
          <w:sz w:val="20"/>
          <w:szCs w:val="20"/>
        </w:rPr>
        <w:t>,</w:t>
      </w:r>
      <w:r w:rsidR="00AE1D0F">
        <w:rPr>
          <w:rFonts w:ascii="Times New Roman" w:hAnsi="Times New Roman" w:cs="Times New Roman"/>
          <w:sz w:val="20"/>
          <w:szCs w:val="20"/>
        </w:rPr>
        <w:t xml:space="preserve"> </w:t>
      </w:r>
      <w:r w:rsidRPr="00BC44FD">
        <w:rPr>
          <w:rFonts w:ascii="Times New Roman" w:hAnsi="Times New Roman" w:cs="Times New Roman"/>
          <w:sz w:val="20"/>
          <w:szCs w:val="20"/>
        </w:rPr>
        <w:t xml:space="preserve">and </w:t>
      </w:r>
      <w:proofErr w:type="spellStart"/>
      <w:r w:rsidRPr="00BC44FD">
        <w:rPr>
          <w:rFonts w:ascii="Times New Roman" w:hAnsi="Times New Roman" w:cs="Times New Roman"/>
          <w:sz w:val="20"/>
          <w:szCs w:val="20"/>
        </w:rPr>
        <w:t>Rolinec</w:t>
      </w:r>
      <w:proofErr w:type="spellEnd"/>
      <w:r w:rsidRPr="00BC44FD">
        <w:rPr>
          <w:rFonts w:ascii="Times New Roman" w:hAnsi="Times New Roman" w:cs="Times New Roman"/>
          <w:sz w:val="20"/>
          <w:szCs w:val="20"/>
        </w:rPr>
        <w:t>, 2011 and</w:t>
      </w:r>
      <w:r w:rsidRPr="00BC44FD">
        <w:rPr>
          <w:rFonts w:ascii="Times New Roman" w:hAnsi="Times New Roman" w:cs="Times New Roman"/>
          <w:sz w:val="20"/>
          <w:szCs w:val="20"/>
          <w:rtl/>
        </w:rPr>
        <w:t xml:space="preserve"> </w:t>
      </w:r>
      <w:proofErr w:type="spellStart"/>
      <w:r w:rsidRPr="00BC44FD">
        <w:rPr>
          <w:rFonts w:ascii="Times New Roman" w:hAnsi="Times New Roman" w:cs="Times New Roman"/>
          <w:sz w:val="20"/>
          <w:szCs w:val="20"/>
        </w:rPr>
        <w:t>Petruška</w:t>
      </w:r>
      <w:proofErr w:type="spellEnd"/>
      <w:r w:rsidRPr="00BC44FD">
        <w:rPr>
          <w:rFonts w:ascii="Times New Roman" w:hAnsi="Times New Roman" w:cs="Times New Roman"/>
          <w:sz w:val="20"/>
          <w:szCs w:val="20"/>
        </w:rPr>
        <w:t xml:space="preserve"> </w:t>
      </w:r>
      <w:r w:rsidRPr="00BC44FD">
        <w:rPr>
          <w:rFonts w:ascii="Times New Roman" w:eastAsia="Times New Roman" w:hAnsi="Times New Roman" w:cs="Times New Roman"/>
          <w:i/>
          <w:iCs/>
          <w:sz w:val="20"/>
          <w:szCs w:val="20"/>
        </w:rPr>
        <w:t>et al.,</w:t>
      </w:r>
      <w:r w:rsidRPr="00BC44FD">
        <w:rPr>
          <w:rFonts w:ascii="Times New Roman" w:eastAsia="Times New Roman" w:hAnsi="Times New Roman" w:cs="Times New Roman"/>
          <w:sz w:val="20"/>
          <w:szCs w:val="20"/>
        </w:rPr>
        <w:t xml:space="preserve"> </w:t>
      </w:r>
      <w:r w:rsidRPr="00BC44FD">
        <w:rPr>
          <w:rFonts w:ascii="Times New Roman" w:hAnsi="Times New Roman" w:cs="Times New Roman"/>
          <w:sz w:val="20"/>
          <w:szCs w:val="20"/>
        </w:rPr>
        <w:t>2012</w:t>
      </w:r>
      <w:r w:rsidR="00AE1D0F">
        <w:rPr>
          <w:rFonts w:ascii="Times New Roman" w:hAnsi="Times New Roman" w:cs="Times New Roman"/>
          <w:sz w:val="20"/>
          <w:szCs w:val="20"/>
        </w:rPr>
        <w:t>)</w:t>
      </w:r>
      <w:r w:rsidRPr="00BC44FD">
        <w:rPr>
          <w:rFonts w:ascii="Times New Roman" w:hAnsi="Times New Roman" w:cs="Times New Roman"/>
          <w:sz w:val="20"/>
          <w:szCs w:val="20"/>
        </w:rPr>
        <w:t>.</w:t>
      </w:r>
    </w:p>
    <w:p w:rsidR="007F65A9" w:rsidRPr="00BC44FD" w:rsidRDefault="007F65A9" w:rsidP="00BC44FD">
      <w:pPr>
        <w:shd w:val="clear" w:color="auto" w:fill="FFFFFF"/>
        <w:snapToGrid w:val="0"/>
        <w:spacing w:after="0" w:line="240" w:lineRule="auto"/>
        <w:ind w:firstLine="425"/>
        <w:jc w:val="both"/>
        <w:textAlignment w:val="baseline"/>
        <w:rPr>
          <w:rFonts w:ascii="Times New Roman" w:eastAsia="Times New Roman" w:hAnsi="Times New Roman" w:cs="Times New Roman"/>
          <w:color w:val="000000"/>
          <w:sz w:val="20"/>
          <w:szCs w:val="20"/>
        </w:rPr>
      </w:pPr>
      <w:r w:rsidRPr="00BC44FD">
        <w:rPr>
          <w:rFonts w:ascii="Times New Roman" w:eastAsia="Times New Roman" w:hAnsi="Times New Roman" w:cs="Times New Roman"/>
          <w:sz w:val="20"/>
          <w:szCs w:val="20"/>
        </w:rPr>
        <w:t>The present study was conducted with the objectives to evaluate the effect</w:t>
      </w:r>
      <w:r w:rsidRPr="00BC44FD">
        <w:rPr>
          <w:rFonts w:ascii="Times New Roman" w:eastAsia="Times New Roman" w:hAnsi="Times New Roman" w:cs="Times New Roman"/>
          <w:color w:val="000000"/>
          <w:sz w:val="20"/>
          <w:szCs w:val="20"/>
        </w:rPr>
        <w:t xml:space="preserve"> of dietary supplementation of organic acids on the performance and serum biochemistry of the broiler chicken.</w:t>
      </w:r>
    </w:p>
    <w:p w:rsidR="007F65A9" w:rsidRPr="00BC44FD" w:rsidRDefault="007F65A9" w:rsidP="00BC44FD">
      <w:pPr>
        <w:snapToGrid w:val="0"/>
        <w:spacing w:after="0" w:line="240" w:lineRule="auto"/>
        <w:jc w:val="both"/>
        <w:rPr>
          <w:rFonts w:ascii="Times New Roman" w:hAnsi="Times New Roman" w:cs="Times New Roman"/>
          <w:b/>
          <w:bCs/>
          <w:sz w:val="20"/>
          <w:szCs w:val="20"/>
        </w:rPr>
      </w:pPr>
    </w:p>
    <w:p w:rsidR="007F65A9" w:rsidRPr="00BC44FD" w:rsidRDefault="007F65A9" w:rsidP="00BC44FD">
      <w:pPr>
        <w:snapToGrid w:val="0"/>
        <w:spacing w:after="0" w:line="240" w:lineRule="auto"/>
        <w:jc w:val="both"/>
        <w:rPr>
          <w:rFonts w:ascii="Times New Roman" w:hAnsi="Times New Roman" w:cs="Times New Roman"/>
          <w:b/>
          <w:bCs/>
          <w:sz w:val="20"/>
          <w:szCs w:val="20"/>
        </w:rPr>
      </w:pPr>
      <w:r w:rsidRPr="00BC44FD">
        <w:rPr>
          <w:rFonts w:ascii="Times New Roman" w:hAnsi="Times New Roman" w:cs="Times New Roman"/>
          <w:b/>
          <w:bCs/>
          <w:sz w:val="20"/>
          <w:szCs w:val="20"/>
        </w:rPr>
        <w:t>2. Material and methods</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The experimental work of this study was carried out at a commercial poultry farm at Giza city, Egypt, at winter. A total of 200, commercial one day old broiler chicks (</w:t>
      </w:r>
      <w:proofErr w:type="spellStart"/>
      <w:r w:rsidRPr="00BC44FD">
        <w:rPr>
          <w:rFonts w:ascii="Times New Roman" w:hAnsi="Times New Roman" w:cs="Times New Roman"/>
          <w:sz w:val="20"/>
          <w:szCs w:val="20"/>
        </w:rPr>
        <w:t>Arbor</w:t>
      </w:r>
      <w:proofErr w:type="spellEnd"/>
      <w:r w:rsidRPr="00BC44FD">
        <w:rPr>
          <w:rFonts w:ascii="Times New Roman" w:hAnsi="Times New Roman" w:cs="Times New Roman"/>
          <w:sz w:val="20"/>
          <w:szCs w:val="20"/>
        </w:rPr>
        <w:t xml:space="preserve"> acres). On arrival, the chicks were provided with 8% sugar solution and ground maize for the first 12 hours. To avoid stress, the water soluble vitamins and electrolytes were added to the drinking water for the first 3 days. At 7 days of age, the birds were individually weighed and randomly assigned into the four groups (50 chicks/ group). The first group was kept as a control(T1) and given the basal diet while, second (T2)</w:t>
      </w:r>
      <w:r w:rsidR="00AE1D0F">
        <w:rPr>
          <w:rFonts w:ascii="Times New Roman" w:hAnsi="Times New Roman" w:cs="Times New Roman"/>
          <w:sz w:val="20"/>
          <w:szCs w:val="20"/>
        </w:rPr>
        <w:t>,</w:t>
      </w:r>
      <w:r w:rsidRPr="00BC44FD">
        <w:rPr>
          <w:rFonts w:ascii="Times New Roman" w:hAnsi="Times New Roman" w:cs="Times New Roman"/>
          <w:sz w:val="20"/>
          <w:szCs w:val="20"/>
        </w:rPr>
        <w:t>third (T3) and fourth (T4) groups given</w:t>
      </w:r>
      <w:r w:rsidR="00AE1D0F">
        <w:rPr>
          <w:rFonts w:ascii="Times New Roman" w:hAnsi="Times New Roman" w:cs="Times New Roman"/>
          <w:sz w:val="20"/>
          <w:szCs w:val="20"/>
        </w:rPr>
        <w:t xml:space="preserve"> </w:t>
      </w:r>
      <w:r w:rsidRPr="00BC44FD">
        <w:rPr>
          <w:rFonts w:ascii="Times New Roman" w:hAnsi="Times New Roman" w:cs="Times New Roman"/>
          <w:sz w:val="20"/>
          <w:szCs w:val="20"/>
        </w:rPr>
        <w:t>a 3% butyric acid</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3% </w:t>
      </w:r>
      <w:proofErr w:type="spellStart"/>
      <w:r w:rsidRPr="00BC44FD">
        <w:rPr>
          <w:rFonts w:ascii="Times New Roman" w:hAnsi="Times New Roman" w:cs="Times New Roman"/>
          <w:sz w:val="20"/>
          <w:szCs w:val="20"/>
        </w:rPr>
        <w:t>fumeric</w:t>
      </w:r>
      <w:proofErr w:type="spellEnd"/>
      <w:r w:rsidRPr="00BC44FD">
        <w:rPr>
          <w:rFonts w:ascii="Times New Roman" w:hAnsi="Times New Roman" w:cs="Times New Roman"/>
          <w:sz w:val="20"/>
          <w:szCs w:val="20"/>
        </w:rPr>
        <w:t xml:space="preserve"> acid and 3% lactic acid</w:t>
      </w:r>
      <w:r w:rsidR="00AE1D0F">
        <w:rPr>
          <w:rFonts w:ascii="Times New Roman" w:hAnsi="Times New Roman" w:cs="Times New Roman"/>
          <w:sz w:val="20"/>
          <w:szCs w:val="20"/>
        </w:rPr>
        <w:t xml:space="preserve"> </w:t>
      </w:r>
      <w:r w:rsidRPr="00BC44FD">
        <w:rPr>
          <w:rFonts w:ascii="Times New Roman" w:hAnsi="Times New Roman" w:cs="Times New Roman"/>
          <w:sz w:val="20"/>
          <w:szCs w:val="20"/>
        </w:rPr>
        <w:t>respectively in the diet.</w:t>
      </w:r>
      <w:r w:rsidRPr="00BC44FD">
        <w:rPr>
          <w:rFonts w:ascii="Times New Roman" w:eastAsia="Times New Roman" w:hAnsi="Times New Roman" w:cs="Times New Roman"/>
          <w:color w:val="000000"/>
          <w:sz w:val="20"/>
          <w:szCs w:val="20"/>
        </w:rPr>
        <w:t xml:space="preserve"> The dose of organic acids were determined according to (</w:t>
      </w:r>
      <w:r w:rsidRPr="00BC44FD">
        <w:rPr>
          <w:rFonts w:ascii="Times New Roman" w:hAnsi="Times New Roman" w:cs="Times New Roman"/>
          <w:sz w:val="20"/>
          <w:szCs w:val="20"/>
        </w:rPr>
        <w:t xml:space="preserve">Sheikh </w:t>
      </w:r>
      <w:r w:rsidRPr="00BC44FD">
        <w:rPr>
          <w:rFonts w:ascii="Times New Roman" w:hAnsi="Times New Roman" w:cs="Times New Roman"/>
          <w:i/>
          <w:iCs/>
          <w:sz w:val="20"/>
          <w:szCs w:val="20"/>
        </w:rPr>
        <w:t>et al.,</w:t>
      </w:r>
      <w:r w:rsidRPr="00BC44FD">
        <w:rPr>
          <w:rFonts w:ascii="Times New Roman" w:hAnsi="Times New Roman" w:cs="Times New Roman"/>
          <w:sz w:val="20"/>
          <w:szCs w:val="20"/>
        </w:rPr>
        <w:t>2010) who found that Broiler chicken fed diets supplemented with</w:t>
      </w:r>
      <w:r w:rsidR="00AE1D0F">
        <w:rPr>
          <w:rFonts w:ascii="Times New Roman" w:eastAsia="Times New Roman" w:hAnsi="Times New Roman" w:cs="Times New Roman"/>
          <w:color w:val="000000"/>
          <w:sz w:val="20"/>
          <w:szCs w:val="20"/>
        </w:rPr>
        <w:t xml:space="preserve"> </w:t>
      </w:r>
      <w:r w:rsidRPr="00BC44FD">
        <w:rPr>
          <w:rFonts w:ascii="Times New Roman" w:hAnsi="Times New Roman" w:cs="Times New Roman"/>
          <w:sz w:val="20"/>
          <w:szCs w:val="20"/>
        </w:rPr>
        <w:t xml:space="preserve">2% butyric acid, 3% butyric acid, 2% </w:t>
      </w:r>
      <w:proofErr w:type="spellStart"/>
      <w:r w:rsidRPr="00BC44FD">
        <w:rPr>
          <w:rFonts w:ascii="Times New Roman" w:hAnsi="Times New Roman" w:cs="Times New Roman"/>
          <w:sz w:val="20"/>
          <w:szCs w:val="20"/>
        </w:rPr>
        <w:t>fumaric</w:t>
      </w:r>
      <w:proofErr w:type="spellEnd"/>
      <w:r w:rsidRPr="00BC44FD">
        <w:rPr>
          <w:rFonts w:ascii="Times New Roman" w:hAnsi="Times New Roman" w:cs="Times New Roman"/>
          <w:sz w:val="20"/>
          <w:szCs w:val="20"/>
        </w:rPr>
        <w:t xml:space="preserve"> acid,3% </w:t>
      </w:r>
      <w:proofErr w:type="spellStart"/>
      <w:r w:rsidRPr="00BC44FD">
        <w:rPr>
          <w:rFonts w:ascii="Times New Roman" w:hAnsi="Times New Roman" w:cs="Times New Roman"/>
          <w:sz w:val="20"/>
          <w:szCs w:val="20"/>
        </w:rPr>
        <w:t>fumaric</w:t>
      </w:r>
      <w:proofErr w:type="spellEnd"/>
      <w:r w:rsidRPr="00BC44FD">
        <w:rPr>
          <w:rFonts w:ascii="Times New Roman" w:hAnsi="Times New Roman" w:cs="Times New Roman"/>
          <w:sz w:val="20"/>
          <w:szCs w:val="20"/>
        </w:rPr>
        <w:t xml:space="preserve"> acid, 2% lactic acid, and 3% lactic acid</w:t>
      </w:r>
      <w:r w:rsidR="00AE1D0F">
        <w:rPr>
          <w:rFonts w:ascii="Times New Roman" w:hAnsi="Times New Roman" w:cs="Times New Roman"/>
          <w:sz w:val="20"/>
          <w:szCs w:val="20"/>
        </w:rPr>
        <w:t xml:space="preserve"> </w:t>
      </w:r>
      <w:r w:rsidRPr="00BC44FD">
        <w:rPr>
          <w:rFonts w:ascii="Times New Roman" w:hAnsi="Times New Roman" w:cs="Times New Roman"/>
          <w:sz w:val="20"/>
          <w:szCs w:val="20"/>
        </w:rPr>
        <w:t>improved body weight gains and feed conversion ratio irrespective of type and level of acid used.</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 xml:space="preserve">Basal diets were formulated to meet the nutrient requirements of </w:t>
      </w:r>
      <w:proofErr w:type="spellStart"/>
      <w:r w:rsidRPr="00BC44FD">
        <w:rPr>
          <w:rFonts w:ascii="Times New Roman" w:hAnsi="Times New Roman" w:cs="Times New Roman"/>
          <w:sz w:val="20"/>
          <w:szCs w:val="20"/>
        </w:rPr>
        <w:t>arbor</w:t>
      </w:r>
      <w:proofErr w:type="spellEnd"/>
      <w:r w:rsidRPr="00BC44FD">
        <w:rPr>
          <w:rFonts w:ascii="Times New Roman" w:hAnsi="Times New Roman" w:cs="Times New Roman"/>
          <w:sz w:val="20"/>
          <w:szCs w:val="20"/>
        </w:rPr>
        <w:t xml:space="preserve"> acres broiler at starter (1-21d) and grower finisher (22-42) periods. The ingredients and composition of the control diet are listed in (Table 1). The chemical analysis was done as per AOAC (1996).</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eastAsia="Times New Roman" w:hAnsi="Times New Roman" w:cs="Times New Roman"/>
          <w:color w:val="000000"/>
          <w:sz w:val="20"/>
          <w:szCs w:val="20"/>
        </w:rPr>
        <w:t>The feed ingredients were always properly mixed and prepared in lots of 60 kg for each treatment.</w:t>
      </w:r>
      <w:r w:rsidRPr="00BC44FD">
        <w:rPr>
          <w:rFonts w:ascii="Times New Roman" w:hAnsi="Times New Roman" w:cs="Times New Roman"/>
          <w:sz w:val="20"/>
          <w:szCs w:val="20"/>
        </w:rPr>
        <w:t xml:space="preserve"> The organic acids were obtained as powders from the Egyptian Company for laboratory Services, Cairo, Egypt.</w:t>
      </w:r>
      <w:r w:rsidR="00AE1D0F">
        <w:rPr>
          <w:rFonts w:ascii="Times New Roman" w:hAnsi="Times New Roman" w:cs="Times New Roman"/>
          <w:sz w:val="20"/>
          <w:szCs w:val="20"/>
        </w:rPr>
        <w:t xml:space="preserve"> </w:t>
      </w:r>
      <w:r w:rsidRPr="00BC44FD">
        <w:rPr>
          <w:rFonts w:ascii="Times New Roman" w:eastAsia="Times New Roman" w:hAnsi="Times New Roman" w:cs="Times New Roman"/>
          <w:color w:val="000000"/>
          <w:sz w:val="20"/>
          <w:szCs w:val="20"/>
        </w:rPr>
        <w:t xml:space="preserve">The organic acids powder was mixed thoroughly in above-mentioned quantities to a small amount of feed (1 kg) in a </w:t>
      </w:r>
      <w:proofErr w:type="spellStart"/>
      <w:r w:rsidRPr="00BC44FD">
        <w:rPr>
          <w:rFonts w:ascii="Times New Roman" w:eastAsia="Times New Roman" w:hAnsi="Times New Roman" w:cs="Times New Roman"/>
          <w:color w:val="000000"/>
          <w:sz w:val="20"/>
          <w:szCs w:val="20"/>
        </w:rPr>
        <w:t>premixer</w:t>
      </w:r>
      <w:proofErr w:type="spellEnd"/>
      <w:r w:rsidRPr="00BC44FD">
        <w:rPr>
          <w:rFonts w:ascii="Times New Roman" w:eastAsia="Times New Roman" w:hAnsi="Times New Roman" w:cs="Times New Roman"/>
          <w:color w:val="000000"/>
          <w:sz w:val="20"/>
          <w:szCs w:val="20"/>
        </w:rPr>
        <w:t>.</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lastRenderedPageBreak/>
        <w:t>The chicks were floor reared in an electrically heated experimental room bedded by a layer of chaffed wheat straw with a 24 hours consistent lighting schedule. The temperature was gradually reduced from 32 to 20</w:t>
      </w:r>
      <w:r w:rsidRPr="00BC44FD">
        <w:rPr>
          <w:rFonts w:ascii="Times New Roman" w:hAnsi="Times New Roman" w:cs="Times New Roman"/>
          <w:sz w:val="20"/>
          <w:szCs w:val="20"/>
          <w:vertAlign w:val="superscript"/>
        </w:rPr>
        <w:t>0</w:t>
      </w:r>
      <w:r w:rsidRPr="00BC44FD">
        <w:rPr>
          <w:rFonts w:ascii="Times New Roman" w:hAnsi="Times New Roman" w:cs="Times New Roman"/>
          <w:sz w:val="20"/>
          <w:szCs w:val="20"/>
        </w:rPr>
        <w:t>C on day 42.</w:t>
      </w:r>
      <w:r w:rsidR="00AE1D0F">
        <w:rPr>
          <w:rFonts w:ascii="Times New Roman" w:hAnsi="Times New Roman" w:cs="Times New Roman"/>
          <w:sz w:val="20"/>
          <w:szCs w:val="20"/>
        </w:rPr>
        <w:t xml:space="preserve"> </w:t>
      </w:r>
      <w:r w:rsidRPr="00BC44FD">
        <w:rPr>
          <w:rFonts w:ascii="Times New Roman" w:hAnsi="Times New Roman" w:cs="Times New Roman"/>
          <w:sz w:val="20"/>
          <w:szCs w:val="20"/>
        </w:rPr>
        <w:t>The birds were provided with clean water and fed ad-</w:t>
      </w:r>
      <w:proofErr w:type="spellStart"/>
      <w:r w:rsidRPr="00BC44FD">
        <w:rPr>
          <w:rFonts w:ascii="Times New Roman" w:hAnsi="Times New Roman" w:cs="Times New Roman"/>
          <w:sz w:val="20"/>
          <w:szCs w:val="20"/>
        </w:rPr>
        <w:t>libitum</w:t>
      </w:r>
      <w:proofErr w:type="spellEnd"/>
      <w:r w:rsidRPr="00BC44FD">
        <w:rPr>
          <w:rFonts w:ascii="Times New Roman" w:hAnsi="Times New Roman" w:cs="Times New Roman"/>
          <w:sz w:val="20"/>
          <w:szCs w:val="20"/>
        </w:rPr>
        <w:t xml:space="preserve"> during the experimental period (6 weeks) on </w:t>
      </w:r>
      <w:proofErr w:type="spellStart"/>
      <w:r w:rsidRPr="00BC44FD">
        <w:rPr>
          <w:rFonts w:ascii="Times New Roman" w:hAnsi="Times New Roman" w:cs="Times New Roman"/>
          <w:sz w:val="20"/>
          <w:szCs w:val="20"/>
        </w:rPr>
        <w:t>iso</w:t>
      </w:r>
      <w:proofErr w:type="spellEnd"/>
      <w:r w:rsidRPr="00BC44FD">
        <w:rPr>
          <w:rFonts w:ascii="Times New Roman" w:hAnsi="Times New Roman" w:cs="Times New Roman"/>
          <w:sz w:val="20"/>
          <w:szCs w:val="20"/>
        </w:rPr>
        <w:t xml:space="preserve"> -caloric </w:t>
      </w:r>
      <w:proofErr w:type="spellStart"/>
      <w:r w:rsidRPr="00BC44FD">
        <w:rPr>
          <w:rFonts w:ascii="Times New Roman" w:hAnsi="Times New Roman" w:cs="Times New Roman"/>
          <w:sz w:val="20"/>
          <w:szCs w:val="20"/>
        </w:rPr>
        <w:t>iso</w:t>
      </w:r>
      <w:proofErr w:type="spellEnd"/>
      <w:r w:rsidRPr="00BC44FD">
        <w:rPr>
          <w:rFonts w:ascii="Times New Roman" w:hAnsi="Times New Roman" w:cs="Times New Roman"/>
          <w:sz w:val="20"/>
          <w:szCs w:val="20"/>
        </w:rPr>
        <w:t>- nitrogenous experimentally formulated diets, (Table 1). The feeding program consisted of a starter diet until 21 days and a finisher diet until 42 days of age. Proper ventilation was ensured by means of the exhaust fans. All birds were kept under standard hygienic conditions and were subjected to a prophylactic vaccination and pharmacological program against viral and bacterial diseases. The birds were vaccinated against New castle,</w:t>
      </w:r>
      <w:r w:rsidR="00AE1D0F">
        <w:rPr>
          <w:rFonts w:ascii="Times New Roman" w:hAnsi="Times New Roman" w:cs="Times New Roman"/>
          <w:sz w:val="20"/>
          <w:szCs w:val="20"/>
        </w:rPr>
        <w:t xml:space="preserve"> </w:t>
      </w:r>
      <w:proofErr w:type="spellStart"/>
      <w:r w:rsidRPr="00BC44FD">
        <w:rPr>
          <w:rFonts w:ascii="Times New Roman" w:hAnsi="Times New Roman" w:cs="Times New Roman"/>
          <w:sz w:val="20"/>
          <w:szCs w:val="20"/>
        </w:rPr>
        <w:t>Gumboro’s</w:t>
      </w:r>
      <w:proofErr w:type="spellEnd"/>
      <w:r w:rsidRPr="00BC44FD">
        <w:rPr>
          <w:rFonts w:ascii="Times New Roman" w:hAnsi="Times New Roman" w:cs="Times New Roman"/>
          <w:sz w:val="20"/>
          <w:szCs w:val="20"/>
        </w:rPr>
        <w:t xml:space="preserve"> and Avian </w:t>
      </w:r>
      <w:proofErr w:type="spellStart"/>
      <w:r w:rsidRPr="00BC44FD">
        <w:rPr>
          <w:rFonts w:ascii="Times New Roman" w:hAnsi="Times New Roman" w:cs="Times New Roman"/>
          <w:sz w:val="20"/>
          <w:szCs w:val="20"/>
        </w:rPr>
        <w:t>influnza</w:t>
      </w:r>
      <w:proofErr w:type="spellEnd"/>
      <w:r w:rsidRPr="00BC44FD">
        <w:rPr>
          <w:rFonts w:ascii="Times New Roman" w:hAnsi="Times New Roman" w:cs="Times New Roman"/>
          <w:sz w:val="20"/>
          <w:szCs w:val="20"/>
        </w:rPr>
        <w:t xml:space="preserve"> diseases.</w:t>
      </w:r>
    </w:p>
    <w:p w:rsidR="007F65A9" w:rsidRPr="00BC44FD" w:rsidRDefault="007F65A9" w:rsidP="00BC44FD">
      <w:pPr>
        <w:shd w:val="clear" w:color="auto" w:fill="FFFFFF"/>
        <w:snapToGrid w:val="0"/>
        <w:spacing w:after="0" w:line="240" w:lineRule="auto"/>
        <w:ind w:firstLine="425"/>
        <w:jc w:val="both"/>
        <w:textAlignment w:val="baseline"/>
        <w:rPr>
          <w:rFonts w:ascii="Times New Roman" w:eastAsia="Times New Roman" w:hAnsi="Times New Roman" w:cs="Times New Roman"/>
          <w:color w:val="000000"/>
          <w:sz w:val="20"/>
          <w:szCs w:val="20"/>
        </w:rPr>
      </w:pPr>
      <w:r w:rsidRPr="00BC44FD">
        <w:rPr>
          <w:rFonts w:ascii="Times New Roman" w:eastAsia="Times New Roman" w:hAnsi="Times New Roman" w:cs="Times New Roman"/>
          <w:color w:val="000000"/>
          <w:sz w:val="20"/>
          <w:szCs w:val="20"/>
        </w:rPr>
        <w:t>The body weight of birds per group was recorded on the individual basis at weekly intervals. The cumulative feed consumption per group was also recorded on the weekly basis. Feed conversion ratio per group was worked out at weekly intervals by taking into consideration the weekly body weight gain and the feed consumption of respective group.</w:t>
      </w:r>
    </w:p>
    <w:p w:rsidR="007F65A9" w:rsidRPr="00BC44FD" w:rsidRDefault="007F65A9" w:rsidP="00BC44FD">
      <w:pPr>
        <w:shd w:val="clear" w:color="auto" w:fill="FFFFFF"/>
        <w:snapToGrid w:val="0"/>
        <w:spacing w:after="0" w:line="240" w:lineRule="auto"/>
        <w:ind w:firstLine="425"/>
        <w:jc w:val="both"/>
        <w:textAlignment w:val="baseline"/>
        <w:rPr>
          <w:rFonts w:ascii="Times New Roman" w:eastAsia="Times New Roman" w:hAnsi="Times New Roman" w:cs="Times New Roman"/>
          <w:color w:val="000000"/>
          <w:sz w:val="20"/>
          <w:szCs w:val="20"/>
        </w:rPr>
      </w:pPr>
      <w:r w:rsidRPr="00BC44FD">
        <w:rPr>
          <w:rFonts w:ascii="Times New Roman" w:eastAsia="Times New Roman" w:hAnsi="Times New Roman" w:cs="Times New Roman"/>
          <w:color w:val="000000"/>
          <w:sz w:val="20"/>
          <w:szCs w:val="20"/>
        </w:rPr>
        <w:t xml:space="preserve">At the end of the feeding trial, five birds per treatment were selected at random and utilized for the carcass evaluation study. Each bird was weighed immediately before severing the jugular vein at the </w:t>
      </w:r>
      <w:proofErr w:type="spellStart"/>
      <w:r w:rsidRPr="00BC44FD">
        <w:rPr>
          <w:rFonts w:ascii="Times New Roman" w:eastAsia="Times New Roman" w:hAnsi="Times New Roman" w:cs="Times New Roman"/>
          <w:color w:val="000000"/>
          <w:sz w:val="20"/>
          <w:szCs w:val="20"/>
        </w:rPr>
        <w:t>atlantooccipital</w:t>
      </w:r>
      <w:proofErr w:type="spellEnd"/>
      <w:r w:rsidRPr="00BC44FD">
        <w:rPr>
          <w:rFonts w:ascii="Times New Roman" w:eastAsia="Times New Roman" w:hAnsi="Times New Roman" w:cs="Times New Roman"/>
          <w:color w:val="000000"/>
          <w:sz w:val="20"/>
          <w:szCs w:val="20"/>
        </w:rPr>
        <w:t xml:space="preserve"> joint and then allowed to bleed. The shanks were cut off at the hock joint, and carcass was subjected to the scalding process at60 </w:t>
      </w:r>
      <w:r w:rsidRPr="00BC44FD">
        <w:rPr>
          <w:rFonts w:ascii="Times New Roman" w:eastAsia="Times New Roman" w:hAnsi="Times New Roman" w:cs="Times New Roman"/>
          <w:color w:val="000000"/>
          <w:sz w:val="20"/>
          <w:szCs w:val="20"/>
          <w:vertAlign w:val="superscript"/>
        </w:rPr>
        <w:t>ͦ</w:t>
      </w:r>
      <w:r w:rsidRPr="00BC44FD">
        <w:rPr>
          <w:rFonts w:ascii="Times New Roman" w:eastAsia="Times New Roman" w:hAnsi="Times New Roman" w:cs="Times New Roman"/>
          <w:color w:val="000000"/>
          <w:sz w:val="20"/>
          <w:szCs w:val="20"/>
        </w:rPr>
        <w:t xml:space="preserve"> C for 30 seconds. The feathers were removed completely by hand picking leaving the skin intact. Thereafter, the abdominal cavity was opened to expose the visceral organs, and the carcass characteristics were evaluated.</w:t>
      </w:r>
    </w:p>
    <w:p w:rsidR="007F65A9" w:rsidRPr="00BC44FD" w:rsidRDefault="007F65A9" w:rsidP="00BC44FD">
      <w:pPr>
        <w:shd w:val="clear" w:color="auto" w:fill="FFFFFF"/>
        <w:snapToGrid w:val="0"/>
        <w:spacing w:after="0" w:line="240" w:lineRule="auto"/>
        <w:ind w:firstLine="425"/>
        <w:jc w:val="both"/>
        <w:textAlignment w:val="baseline"/>
        <w:rPr>
          <w:rFonts w:ascii="Times New Roman" w:eastAsia="Times New Roman" w:hAnsi="Times New Roman" w:cs="Times New Roman"/>
          <w:color w:val="000000"/>
          <w:sz w:val="20"/>
          <w:szCs w:val="20"/>
        </w:rPr>
      </w:pPr>
      <w:r w:rsidRPr="00BC44FD">
        <w:rPr>
          <w:rFonts w:ascii="Times New Roman" w:eastAsia="Times New Roman" w:hAnsi="Times New Roman" w:cs="Times New Roman"/>
          <w:color w:val="000000"/>
          <w:sz w:val="20"/>
          <w:szCs w:val="20"/>
        </w:rPr>
        <w:t>Blood samples were collected from the slaughtered birds in non heparinised tubes. The samples were centrifuged at 3000 rpm for 15 minutes, and the serum obtained was stored at −20</w:t>
      </w:r>
      <w:r w:rsidR="005D2FC3" w:rsidRPr="005D2FC3">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3.15pt" equationxml="&lt;">
            <v:imagedata r:id="rId11" o:title="" chromakey="white"/>
          </v:shape>
        </w:pict>
      </w:r>
      <w:r w:rsidRPr="00BC44FD">
        <w:rPr>
          <w:rFonts w:ascii="Times New Roman" w:eastAsia="Times New Roman" w:hAnsi="Times New Roman" w:cs="Times New Roman"/>
          <w:color w:val="000000"/>
          <w:sz w:val="20"/>
          <w:szCs w:val="20"/>
        </w:rPr>
        <w:t>C until analysis.</w:t>
      </w:r>
    </w:p>
    <w:p w:rsidR="007F65A9" w:rsidRPr="00BC44FD" w:rsidRDefault="007F65A9" w:rsidP="00BC44FD">
      <w:pPr>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 xml:space="preserve">Sera were used for determination of total proteins </w:t>
      </w:r>
      <w:r w:rsidR="00AE1D0F">
        <w:rPr>
          <w:rFonts w:ascii="Times New Roman" w:hAnsi="Times New Roman" w:cs="Times New Roman"/>
          <w:sz w:val="20"/>
          <w:szCs w:val="20"/>
        </w:rPr>
        <w:t>(</w:t>
      </w:r>
      <w:r w:rsidRPr="00BC44FD">
        <w:rPr>
          <w:rFonts w:ascii="Times New Roman" w:hAnsi="Times New Roman" w:cs="Times New Roman"/>
          <w:sz w:val="20"/>
          <w:szCs w:val="20"/>
        </w:rPr>
        <w:t>Armstrong and Carr</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1964), Total albumin </w:t>
      </w:r>
      <w:r w:rsidR="00AE1D0F">
        <w:rPr>
          <w:rFonts w:ascii="Times New Roman" w:hAnsi="Times New Roman" w:cs="Times New Roman"/>
          <w:sz w:val="20"/>
          <w:szCs w:val="20"/>
        </w:rPr>
        <w:t>(</w:t>
      </w:r>
      <w:proofErr w:type="spellStart"/>
      <w:r w:rsidRPr="00BC44FD">
        <w:rPr>
          <w:rFonts w:ascii="Times New Roman" w:hAnsi="Times New Roman" w:cs="Times New Roman"/>
          <w:sz w:val="20"/>
          <w:szCs w:val="20"/>
        </w:rPr>
        <w:t>Doumas</w:t>
      </w:r>
      <w:proofErr w:type="spellEnd"/>
      <w:r w:rsidRPr="00BC44FD">
        <w:rPr>
          <w:rFonts w:ascii="Times New Roman" w:hAnsi="Times New Roman" w:cs="Times New Roman"/>
          <w:sz w:val="20"/>
          <w:szCs w:val="20"/>
        </w:rPr>
        <w:t xml:space="preserve"> </w:t>
      </w:r>
      <w:r w:rsidRPr="00BC44FD">
        <w:rPr>
          <w:rFonts w:ascii="Times New Roman" w:eastAsia="Times New Roman" w:hAnsi="Times New Roman" w:cs="Times New Roman"/>
          <w:i/>
          <w:iCs/>
          <w:sz w:val="20"/>
          <w:szCs w:val="20"/>
        </w:rPr>
        <w:t>et al.,</w:t>
      </w:r>
      <w:r w:rsidRPr="00BC44FD">
        <w:rPr>
          <w:rFonts w:ascii="Times New Roman" w:eastAsia="Times New Roman" w:hAnsi="Times New Roman" w:cs="Times New Roman"/>
          <w:sz w:val="20"/>
          <w:szCs w:val="20"/>
        </w:rPr>
        <w:t xml:space="preserve"> </w:t>
      </w:r>
      <w:r w:rsidRPr="00BC44FD">
        <w:rPr>
          <w:rFonts w:ascii="Times New Roman" w:hAnsi="Times New Roman" w:cs="Times New Roman"/>
          <w:sz w:val="20"/>
          <w:szCs w:val="20"/>
        </w:rPr>
        <w:t>1971), total globulin (</w:t>
      </w:r>
      <w:proofErr w:type="spellStart"/>
      <w:r w:rsidRPr="00BC44FD">
        <w:rPr>
          <w:rFonts w:ascii="Times New Roman" w:hAnsi="Times New Roman" w:cs="Times New Roman"/>
          <w:sz w:val="20"/>
          <w:szCs w:val="20"/>
        </w:rPr>
        <w:t>Rehulka</w:t>
      </w:r>
      <w:proofErr w:type="spellEnd"/>
      <w:r w:rsidRPr="00BC44FD">
        <w:rPr>
          <w:rFonts w:ascii="Times New Roman" w:hAnsi="Times New Roman" w:cs="Times New Roman"/>
          <w:sz w:val="20"/>
          <w:szCs w:val="20"/>
        </w:rPr>
        <w:t xml:space="preserve"> (1993). Serum </w:t>
      </w:r>
      <w:proofErr w:type="spellStart"/>
      <w:r w:rsidRPr="00BC44FD">
        <w:rPr>
          <w:rFonts w:ascii="Times New Roman" w:hAnsi="Times New Roman" w:cs="Times New Roman"/>
          <w:sz w:val="20"/>
          <w:szCs w:val="20"/>
        </w:rPr>
        <w:t>transaminases</w:t>
      </w:r>
      <w:proofErr w:type="spellEnd"/>
      <w:r w:rsidRPr="00BC44FD">
        <w:rPr>
          <w:rFonts w:ascii="Times New Roman" w:hAnsi="Times New Roman" w:cs="Times New Roman"/>
          <w:sz w:val="20"/>
          <w:szCs w:val="20"/>
        </w:rPr>
        <w:t xml:space="preserve"> ALT and AST</w:t>
      </w:r>
      <w:r w:rsidR="00AE1D0F">
        <w:rPr>
          <w:rFonts w:ascii="Times New Roman" w:hAnsi="Times New Roman" w:cs="Times New Roman"/>
          <w:sz w:val="20"/>
          <w:szCs w:val="20"/>
        </w:rPr>
        <w:t xml:space="preserve"> </w:t>
      </w:r>
      <w:r w:rsidRPr="00BC44FD">
        <w:rPr>
          <w:rFonts w:ascii="Times New Roman" w:hAnsi="Times New Roman" w:cs="Times New Roman"/>
          <w:sz w:val="20"/>
          <w:szCs w:val="20"/>
        </w:rPr>
        <w:t xml:space="preserve">were determined according to </w:t>
      </w:r>
      <w:proofErr w:type="spellStart"/>
      <w:r w:rsidRPr="00BC44FD">
        <w:rPr>
          <w:rFonts w:ascii="Times New Roman" w:hAnsi="Times New Roman" w:cs="Times New Roman"/>
          <w:sz w:val="20"/>
          <w:szCs w:val="20"/>
        </w:rPr>
        <w:t>Reitman</w:t>
      </w:r>
      <w:proofErr w:type="spellEnd"/>
      <w:r w:rsidRPr="00BC44FD">
        <w:rPr>
          <w:rFonts w:ascii="Times New Roman" w:hAnsi="Times New Roman" w:cs="Times New Roman"/>
          <w:sz w:val="20"/>
          <w:szCs w:val="20"/>
        </w:rPr>
        <w:t xml:space="preserve"> and Frankel (1957). Total Lipids (</w:t>
      </w:r>
      <w:proofErr w:type="spellStart"/>
      <w:r w:rsidRPr="00BC44FD">
        <w:rPr>
          <w:rFonts w:ascii="Times New Roman" w:hAnsi="Times New Roman" w:cs="Times New Roman"/>
          <w:sz w:val="20"/>
          <w:szCs w:val="20"/>
        </w:rPr>
        <w:t>Frings</w:t>
      </w:r>
      <w:proofErr w:type="spellEnd"/>
      <w:r w:rsidRPr="00BC44FD">
        <w:rPr>
          <w:rFonts w:ascii="Times New Roman" w:hAnsi="Times New Roman" w:cs="Times New Roman"/>
          <w:sz w:val="20"/>
          <w:szCs w:val="20"/>
        </w:rPr>
        <w:t xml:space="preserve"> </w:t>
      </w:r>
      <w:r w:rsidRPr="00BC44FD">
        <w:rPr>
          <w:rFonts w:ascii="Times New Roman" w:eastAsia="Times New Roman" w:hAnsi="Times New Roman" w:cs="Times New Roman"/>
          <w:i/>
          <w:iCs/>
          <w:sz w:val="20"/>
          <w:szCs w:val="20"/>
        </w:rPr>
        <w:t>et al.,</w:t>
      </w:r>
      <w:r w:rsidRPr="00BC44FD">
        <w:rPr>
          <w:rFonts w:ascii="Times New Roman" w:eastAsia="Times New Roman" w:hAnsi="Times New Roman" w:cs="Times New Roman"/>
          <w:sz w:val="20"/>
          <w:szCs w:val="20"/>
        </w:rPr>
        <w:t xml:space="preserve"> </w:t>
      </w:r>
      <w:r w:rsidRPr="00BC44FD">
        <w:rPr>
          <w:rFonts w:ascii="Times New Roman" w:hAnsi="Times New Roman" w:cs="Times New Roman"/>
          <w:sz w:val="20"/>
          <w:szCs w:val="20"/>
        </w:rPr>
        <w:t xml:space="preserve">1970), Total cholesterol and </w:t>
      </w:r>
      <w:proofErr w:type="spellStart"/>
      <w:r w:rsidRPr="00BC44FD">
        <w:rPr>
          <w:rFonts w:ascii="Times New Roman" w:hAnsi="Times New Roman" w:cs="Times New Roman"/>
          <w:sz w:val="20"/>
          <w:szCs w:val="20"/>
        </w:rPr>
        <w:t>HdL</w:t>
      </w:r>
      <w:proofErr w:type="spellEnd"/>
      <w:r w:rsidRPr="00BC44FD">
        <w:rPr>
          <w:rFonts w:ascii="Times New Roman" w:hAnsi="Times New Roman" w:cs="Times New Roman"/>
          <w:sz w:val="20"/>
          <w:szCs w:val="20"/>
        </w:rPr>
        <w:t>-cholesterol (</w:t>
      </w:r>
      <w:proofErr w:type="spellStart"/>
      <w:r w:rsidRPr="00BC44FD">
        <w:rPr>
          <w:rFonts w:ascii="Times New Roman" w:hAnsi="Times New Roman" w:cs="Times New Roman"/>
          <w:sz w:val="20"/>
          <w:szCs w:val="20"/>
        </w:rPr>
        <w:t>Burtis</w:t>
      </w:r>
      <w:proofErr w:type="spellEnd"/>
      <w:r w:rsidRPr="00BC44FD">
        <w:rPr>
          <w:rFonts w:ascii="Times New Roman" w:hAnsi="Times New Roman" w:cs="Times New Roman"/>
          <w:sz w:val="20"/>
          <w:szCs w:val="20"/>
        </w:rPr>
        <w:t xml:space="preserve"> and </w:t>
      </w:r>
      <w:proofErr w:type="spellStart"/>
      <w:r w:rsidRPr="00BC44FD">
        <w:rPr>
          <w:rFonts w:ascii="Times New Roman" w:hAnsi="Times New Roman" w:cs="Times New Roman"/>
          <w:sz w:val="20"/>
          <w:szCs w:val="20"/>
        </w:rPr>
        <w:t>Ashwood</w:t>
      </w:r>
      <w:proofErr w:type="spellEnd"/>
      <w:r w:rsidR="00AE1D0F">
        <w:rPr>
          <w:rFonts w:ascii="Times New Roman" w:hAnsi="Times New Roman" w:cs="Times New Roman"/>
          <w:sz w:val="20"/>
          <w:szCs w:val="20"/>
        </w:rPr>
        <w:t>,</w:t>
      </w:r>
      <w:r w:rsidRPr="00BC44FD">
        <w:rPr>
          <w:rFonts w:ascii="Times New Roman" w:hAnsi="Times New Roman" w:cs="Times New Roman"/>
          <w:sz w:val="20"/>
          <w:szCs w:val="20"/>
        </w:rPr>
        <w:t xml:space="preserve"> 1994), Triglycerides </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Mc </w:t>
      </w:r>
      <w:proofErr w:type="spellStart"/>
      <w:r w:rsidRPr="00BC44FD">
        <w:rPr>
          <w:rFonts w:ascii="Times New Roman" w:hAnsi="Times New Roman" w:cs="Times New Roman"/>
          <w:sz w:val="20"/>
          <w:szCs w:val="20"/>
        </w:rPr>
        <w:t>Gowan</w:t>
      </w:r>
      <w:proofErr w:type="spellEnd"/>
      <w:r w:rsidRPr="00BC44FD">
        <w:rPr>
          <w:rFonts w:ascii="Times New Roman" w:hAnsi="Times New Roman" w:cs="Times New Roman"/>
          <w:sz w:val="20"/>
          <w:szCs w:val="20"/>
        </w:rPr>
        <w:t xml:space="preserve"> </w:t>
      </w:r>
      <w:r w:rsidRPr="00BC44FD">
        <w:rPr>
          <w:rFonts w:ascii="Times New Roman" w:eastAsia="Times New Roman" w:hAnsi="Times New Roman" w:cs="Times New Roman"/>
          <w:i/>
          <w:iCs/>
          <w:sz w:val="20"/>
          <w:szCs w:val="20"/>
        </w:rPr>
        <w:t>et al.,</w:t>
      </w:r>
      <w:r w:rsidRPr="00BC44FD">
        <w:rPr>
          <w:rFonts w:ascii="Times New Roman" w:eastAsia="Times New Roman" w:hAnsi="Times New Roman" w:cs="Times New Roman"/>
          <w:sz w:val="20"/>
          <w:szCs w:val="20"/>
        </w:rPr>
        <w:t xml:space="preserve"> </w:t>
      </w:r>
      <w:r w:rsidRPr="00BC44FD">
        <w:rPr>
          <w:rFonts w:ascii="Times New Roman" w:hAnsi="Times New Roman" w:cs="Times New Roman"/>
          <w:sz w:val="20"/>
          <w:szCs w:val="20"/>
        </w:rPr>
        <w:t xml:space="preserve">1983), LDL cholesterol according </w:t>
      </w:r>
      <w:proofErr w:type="spellStart"/>
      <w:r w:rsidRPr="00BC44FD">
        <w:rPr>
          <w:rFonts w:ascii="Times New Roman" w:hAnsi="Times New Roman" w:cs="Times New Roman"/>
          <w:sz w:val="20"/>
          <w:szCs w:val="20"/>
        </w:rPr>
        <w:t>to</w:t>
      </w:r>
      <w:r w:rsidR="00AE1D0F">
        <w:rPr>
          <w:rFonts w:ascii="Times New Roman" w:hAnsi="Times New Roman" w:cs="Times New Roman"/>
          <w:sz w:val="20"/>
          <w:szCs w:val="20"/>
        </w:rPr>
        <w:t>,</w:t>
      </w:r>
      <w:r w:rsidRPr="00BC44FD">
        <w:rPr>
          <w:rFonts w:ascii="Times New Roman" w:hAnsi="Times New Roman" w:cs="Times New Roman"/>
          <w:sz w:val="20"/>
          <w:szCs w:val="20"/>
        </w:rPr>
        <w:t>Friedewald</w:t>
      </w:r>
      <w:proofErr w:type="spellEnd"/>
      <w:r w:rsidRPr="00BC44FD">
        <w:rPr>
          <w:rFonts w:ascii="Times New Roman" w:hAnsi="Times New Roman" w:cs="Times New Roman"/>
          <w:sz w:val="20"/>
          <w:szCs w:val="20"/>
        </w:rPr>
        <w:t xml:space="preserve"> </w:t>
      </w:r>
      <w:r w:rsidRPr="00BC44FD">
        <w:rPr>
          <w:rFonts w:ascii="Times New Roman" w:eastAsia="Times New Roman" w:hAnsi="Times New Roman" w:cs="Times New Roman"/>
          <w:i/>
          <w:iCs/>
          <w:sz w:val="20"/>
          <w:szCs w:val="20"/>
        </w:rPr>
        <w:t>et al.</w:t>
      </w:r>
      <w:r w:rsidRPr="00BC44FD">
        <w:rPr>
          <w:rFonts w:ascii="Times New Roman" w:eastAsia="Times New Roman" w:hAnsi="Times New Roman" w:cs="Times New Roman"/>
          <w:sz w:val="20"/>
          <w:szCs w:val="20"/>
        </w:rPr>
        <w:t xml:space="preserve"> </w:t>
      </w:r>
      <w:r w:rsidRPr="00BC44FD">
        <w:rPr>
          <w:rFonts w:ascii="Times New Roman" w:hAnsi="Times New Roman" w:cs="Times New Roman"/>
          <w:sz w:val="20"/>
          <w:szCs w:val="20"/>
        </w:rPr>
        <w:t>(1972)</w:t>
      </w:r>
      <w:r w:rsidR="00AE1D0F">
        <w:rPr>
          <w:rFonts w:ascii="Times New Roman" w:hAnsi="Times New Roman" w:cs="Times New Roman"/>
          <w:b/>
          <w:bCs/>
          <w:sz w:val="20"/>
          <w:szCs w:val="20"/>
        </w:rPr>
        <w:t xml:space="preserve">. </w:t>
      </w:r>
      <w:r w:rsidRPr="00BC44FD">
        <w:rPr>
          <w:rFonts w:ascii="Times New Roman" w:hAnsi="Times New Roman" w:cs="Times New Roman"/>
          <w:sz w:val="20"/>
          <w:szCs w:val="20"/>
        </w:rPr>
        <w:t xml:space="preserve">Serum levels of Phosphorus </w:t>
      </w:r>
      <w:r w:rsidR="00AE1D0F">
        <w:rPr>
          <w:rFonts w:ascii="Times New Roman" w:hAnsi="Times New Roman" w:cs="Times New Roman"/>
          <w:sz w:val="20"/>
          <w:szCs w:val="20"/>
        </w:rPr>
        <w:t>(</w:t>
      </w:r>
      <w:r w:rsidRPr="00BC44FD">
        <w:rPr>
          <w:rFonts w:ascii="Times New Roman" w:hAnsi="Times New Roman" w:cs="Times New Roman"/>
          <w:sz w:val="20"/>
          <w:szCs w:val="20"/>
        </w:rPr>
        <w:t>Goodwin</w:t>
      </w:r>
      <w:r w:rsidR="00AE1D0F">
        <w:rPr>
          <w:rFonts w:ascii="Times New Roman" w:hAnsi="Times New Roman" w:cs="Times New Roman"/>
          <w:sz w:val="20"/>
          <w:szCs w:val="20"/>
        </w:rPr>
        <w:t>,</w:t>
      </w:r>
      <w:r w:rsidRPr="00BC44FD">
        <w:rPr>
          <w:rFonts w:ascii="Times New Roman" w:hAnsi="Times New Roman" w:cs="Times New Roman"/>
          <w:sz w:val="20"/>
          <w:szCs w:val="20"/>
        </w:rPr>
        <w:t>1970), Calcium, (</w:t>
      </w:r>
      <w:proofErr w:type="spellStart"/>
      <w:r w:rsidRPr="00BC44FD">
        <w:rPr>
          <w:rFonts w:ascii="Times New Roman" w:hAnsi="Times New Roman" w:cs="Times New Roman"/>
          <w:sz w:val="20"/>
          <w:szCs w:val="20"/>
        </w:rPr>
        <w:t>Gindler</w:t>
      </w:r>
      <w:proofErr w:type="spellEnd"/>
      <w:r w:rsidRPr="00BC44FD">
        <w:rPr>
          <w:rFonts w:ascii="Times New Roman" w:hAnsi="Times New Roman" w:cs="Times New Roman"/>
          <w:sz w:val="20"/>
          <w:szCs w:val="20"/>
        </w:rPr>
        <w:t xml:space="preserve"> and King</w:t>
      </w:r>
      <w:r w:rsidR="00AE1D0F">
        <w:rPr>
          <w:rFonts w:ascii="Times New Roman" w:hAnsi="Times New Roman" w:cs="Times New Roman"/>
          <w:sz w:val="20"/>
          <w:szCs w:val="20"/>
        </w:rPr>
        <w:t>,</w:t>
      </w:r>
      <w:r w:rsidRPr="00BC44FD">
        <w:rPr>
          <w:rFonts w:ascii="Times New Roman" w:hAnsi="Times New Roman" w:cs="Times New Roman"/>
          <w:sz w:val="20"/>
          <w:szCs w:val="20"/>
        </w:rPr>
        <w:t>1972), Magnesium (</w:t>
      </w:r>
      <w:proofErr w:type="spellStart"/>
      <w:r w:rsidRPr="00BC44FD">
        <w:rPr>
          <w:rFonts w:ascii="Times New Roman" w:hAnsi="Times New Roman" w:cs="Times New Roman"/>
          <w:sz w:val="20"/>
          <w:szCs w:val="20"/>
        </w:rPr>
        <w:t>Gindler</w:t>
      </w:r>
      <w:proofErr w:type="spellEnd"/>
      <w:r w:rsidR="00AE1D0F">
        <w:rPr>
          <w:rFonts w:ascii="Times New Roman" w:hAnsi="Times New Roman" w:cs="Times New Roman"/>
          <w:sz w:val="20"/>
          <w:szCs w:val="20"/>
        </w:rPr>
        <w:t>,</w:t>
      </w:r>
      <w:r w:rsidRPr="00BC44FD">
        <w:rPr>
          <w:rFonts w:ascii="Times New Roman" w:hAnsi="Times New Roman" w:cs="Times New Roman"/>
          <w:sz w:val="20"/>
          <w:szCs w:val="20"/>
        </w:rPr>
        <w:t xml:space="preserve"> 1971), Urea (Patton and Crouch</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 1977), Uric acid </w:t>
      </w:r>
      <w:r w:rsidR="00AE1D0F">
        <w:rPr>
          <w:rFonts w:ascii="Times New Roman" w:hAnsi="Times New Roman" w:cs="Times New Roman"/>
          <w:sz w:val="20"/>
          <w:szCs w:val="20"/>
        </w:rPr>
        <w:t>(</w:t>
      </w:r>
      <w:r w:rsidRPr="00BC44FD">
        <w:rPr>
          <w:rFonts w:ascii="Times New Roman" w:hAnsi="Times New Roman" w:cs="Times New Roman"/>
          <w:sz w:val="20"/>
          <w:szCs w:val="20"/>
        </w:rPr>
        <w:t>Tietz</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1986) and </w:t>
      </w:r>
      <w:proofErr w:type="spellStart"/>
      <w:r w:rsidRPr="00BC44FD">
        <w:rPr>
          <w:rFonts w:ascii="Times New Roman" w:hAnsi="Times New Roman" w:cs="Times New Roman"/>
          <w:sz w:val="20"/>
          <w:szCs w:val="20"/>
        </w:rPr>
        <w:t>Creatinine</w:t>
      </w:r>
      <w:proofErr w:type="spellEnd"/>
      <w:r w:rsidRPr="00BC44FD">
        <w:rPr>
          <w:rFonts w:ascii="Times New Roman" w:hAnsi="Times New Roman" w:cs="Times New Roman"/>
          <w:sz w:val="20"/>
          <w:szCs w:val="20"/>
        </w:rPr>
        <w:t xml:space="preserve"> (</w:t>
      </w:r>
      <w:proofErr w:type="spellStart"/>
      <w:r w:rsidRPr="00BC44FD">
        <w:rPr>
          <w:rFonts w:ascii="Times New Roman" w:hAnsi="Times New Roman" w:cs="Times New Roman"/>
          <w:sz w:val="20"/>
          <w:szCs w:val="20"/>
        </w:rPr>
        <w:t>Husdan</w:t>
      </w:r>
      <w:proofErr w:type="spellEnd"/>
      <w:r w:rsidR="00AE1D0F">
        <w:rPr>
          <w:rFonts w:ascii="Times New Roman" w:hAnsi="Times New Roman" w:cs="Times New Roman"/>
          <w:sz w:val="20"/>
          <w:szCs w:val="20"/>
        </w:rPr>
        <w:t>,</w:t>
      </w:r>
      <w:r w:rsidRPr="00BC44FD">
        <w:rPr>
          <w:rFonts w:ascii="Times New Roman" w:hAnsi="Times New Roman" w:cs="Times New Roman"/>
          <w:sz w:val="20"/>
          <w:szCs w:val="20"/>
        </w:rPr>
        <w:t xml:space="preserve"> 1968) and Alkaline </w:t>
      </w:r>
      <w:proofErr w:type="spellStart"/>
      <w:r w:rsidRPr="00BC44FD">
        <w:rPr>
          <w:rFonts w:ascii="Times New Roman" w:hAnsi="Times New Roman" w:cs="Times New Roman"/>
          <w:sz w:val="20"/>
          <w:szCs w:val="20"/>
        </w:rPr>
        <w:t>phosphatase</w:t>
      </w:r>
      <w:proofErr w:type="spellEnd"/>
      <w:r w:rsidRPr="00BC44FD">
        <w:rPr>
          <w:rFonts w:ascii="Times New Roman" w:hAnsi="Times New Roman" w:cs="Times New Roman"/>
          <w:sz w:val="20"/>
          <w:szCs w:val="20"/>
        </w:rPr>
        <w:t xml:space="preserve"> according to </w:t>
      </w:r>
      <w:r w:rsidR="00AE1D0F">
        <w:rPr>
          <w:rFonts w:ascii="Times New Roman" w:hAnsi="Times New Roman" w:cs="Times New Roman"/>
          <w:sz w:val="20"/>
          <w:szCs w:val="20"/>
        </w:rPr>
        <w:t>(</w:t>
      </w:r>
      <w:r w:rsidRPr="00BC44FD">
        <w:rPr>
          <w:rFonts w:ascii="Times New Roman" w:hAnsi="Times New Roman" w:cs="Times New Roman"/>
          <w:sz w:val="20"/>
          <w:szCs w:val="20"/>
        </w:rPr>
        <w:t>Kind and King</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1954) were also determined. In addition, serum </w:t>
      </w:r>
      <w:r w:rsidRPr="00BC44FD">
        <w:rPr>
          <w:rFonts w:ascii="Times New Roman" w:hAnsi="Times New Roman" w:cs="Times New Roman"/>
          <w:sz w:val="20"/>
          <w:szCs w:val="20"/>
        </w:rPr>
        <w:lastRenderedPageBreak/>
        <w:t xml:space="preserve">concentration of T3 and T4 were also measured based on solid phase radioimmunoassay technique based on </w:t>
      </w:r>
      <w:r w:rsidRPr="00BC44FD">
        <w:rPr>
          <w:rFonts w:ascii="Times New Roman" w:hAnsi="Times New Roman" w:cs="Times New Roman"/>
          <w:sz w:val="20"/>
          <w:szCs w:val="20"/>
        </w:rPr>
        <w:lastRenderedPageBreak/>
        <w:t xml:space="preserve">antibody coated tubes according to (Burger </w:t>
      </w:r>
      <w:r w:rsidRPr="00BC44FD">
        <w:rPr>
          <w:rFonts w:ascii="Times New Roman" w:eastAsia="Times New Roman" w:hAnsi="Times New Roman" w:cs="Times New Roman"/>
          <w:i/>
          <w:iCs/>
          <w:sz w:val="20"/>
          <w:szCs w:val="20"/>
        </w:rPr>
        <w:t>et al.,</w:t>
      </w:r>
      <w:r w:rsidRPr="00BC44FD">
        <w:rPr>
          <w:rFonts w:ascii="Times New Roman" w:eastAsia="Times New Roman" w:hAnsi="Times New Roman" w:cs="Times New Roman"/>
          <w:sz w:val="20"/>
          <w:szCs w:val="20"/>
        </w:rPr>
        <w:t xml:space="preserve"> </w:t>
      </w:r>
      <w:r w:rsidRPr="00BC44FD">
        <w:rPr>
          <w:rFonts w:ascii="Times New Roman" w:hAnsi="Times New Roman" w:cs="Times New Roman"/>
          <w:sz w:val="20"/>
          <w:szCs w:val="20"/>
        </w:rPr>
        <w:t>1982) and (</w:t>
      </w:r>
      <w:proofErr w:type="spellStart"/>
      <w:r w:rsidRPr="00BC44FD">
        <w:rPr>
          <w:rFonts w:ascii="Times New Roman" w:hAnsi="Times New Roman" w:cs="Times New Roman"/>
          <w:sz w:val="20"/>
          <w:szCs w:val="20"/>
        </w:rPr>
        <w:t>Albertini</w:t>
      </w:r>
      <w:proofErr w:type="spellEnd"/>
      <w:r w:rsidRPr="00BC44FD">
        <w:rPr>
          <w:rFonts w:ascii="Times New Roman" w:hAnsi="Times New Roman" w:cs="Times New Roman"/>
          <w:sz w:val="20"/>
          <w:szCs w:val="20"/>
        </w:rPr>
        <w:t xml:space="preserve"> &amp; Ekins</w:t>
      </w:r>
      <w:r w:rsidR="00AE1D0F">
        <w:rPr>
          <w:rFonts w:ascii="Times New Roman" w:hAnsi="Times New Roman" w:cs="Times New Roman"/>
          <w:sz w:val="20"/>
          <w:szCs w:val="20"/>
        </w:rPr>
        <w:t>,</w:t>
      </w:r>
      <w:r w:rsidRPr="00BC44FD">
        <w:rPr>
          <w:rFonts w:ascii="Times New Roman" w:hAnsi="Times New Roman" w:cs="Times New Roman"/>
          <w:sz w:val="20"/>
          <w:szCs w:val="20"/>
        </w:rPr>
        <w:t>1982) respectively.</w:t>
      </w:r>
    </w:p>
    <w:p w:rsidR="007F65A9" w:rsidRPr="00BC44FD" w:rsidRDefault="007F65A9" w:rsidP="00BC44FD">
      <w:pPr>
        <w:snapToGrid w:val="0"/>
        <w:spacing w:after="0" w:line="240" w:lineRule="auto"/>
        <w:jc w:val="both"/>
        <w:rPr>
          <w:rFonts w:ascii="Times New Roman" w:eastAsia="Times New Roman" w:hAnsi="Times New Roman" w:cs="Times New Roman"/>
          <w:b/>
          <w:bCs/>
          <w:sz w:val="20"/>
          <w:szCs w:val="18"/>
        </w:rPr>
        <w:sectPr w:rsidR="007F65A9" w:rsidRPr="00BC44FD" w:rsidSect="00445A99">
          <w:type w:val="continuous"/>
          <w:pgSz w:w="12242" w:h="15842" w:code="1"/>
          <w:pgMar w:top="1440" w:right="1440" w:bottom="1440" w:left="1440" w:header="720" w:footer="720" w:gutter="0"/>
          <w:cols w:num="2" w:space="708"/>
          <w:docGrid w:linePitch="360"/>
        </w:sectPr>
      </w:pPr>
    </w:p>
    <w:p w:rsidR="007F65A9" w:rsidRPr="00BC44FD" w:rsidRDefault="007F65A9" w:rsidP="00BC44FD">
      <w:pPr>
        <w:snapToGrid w:val="0"/>
        <w:spacing w:after="0" w:line="240" w:lineRule="auto"/>
        <w:jc w:val="center"/>
        <w:rPr>
          <w:rFonts w:ascii="Times New Roman" w:eastAsia="Times New Roman" w:hAnsi="Times New Roman" w:cs="Times New Roman"/>
          <w:b/>
          <w:bCs/>
          <w:sz w:val="20"/>
          <w:szCs w:val="18"/>
        </w:rPr>
      </w:pPr>
    </w:p>
    <w:p w:rsidR="007F65A9" w:rsidRPr="00456C7A" w:rsidRDefault="007F65A9" w:rsidP="00E9585B">
      <w:pPr>
        <w:snapToGrid w:val="0"/>
        <w:spacing w:after="0" w:line="240" w:lineRule="auto"/>
        <w:jc w:val="center"/>
        <w:rPr>
          <w:rFonts w:ascii="Times New Roman" w:eastAsia="Times New Roman" w:hAnsi="Times New Roman" w:cs="Times New Roman"/>
          <w:sz w:val="18"/>
          <w:szCs w:val="18"/>
        </w:rPr>
      </w:pPr>
      <w:r w:rsidRPr="00456C7A">
        <w:rPr>
          <w:rFonts w:ascii="Times New Roman" w:eastAsia="Times New Roman" w:hAnsi="Times New Roman" w:cs="Times New Roman"/>
          <w:b/>
          <w:bCs/>
          <w:sz w:val="18"/>
          <w:szCs w:val="18"/>
        </w:rPr>
        <w:t>Table 1: Ingredient and chemical composition of experimental basal diets</w:t>
      </w:r>
      <w:r w:rsidRPr="00456C7A">
        <w:rPr>
          <w:rFonts w:ascii="Times New Roman" w:eastAsia="Times New Roman" w:hAnsi="Times New Roman" w:cs="Times New Roman"/>
          <w:sz w:val="18"/>
          <w:szCs w:val="18"/>
        </w:rPr>
        <w:t>.</w:t>
      </w:r>
    </w:p>
    <w:tbl>
      <w:tblPr>
        <w:tblStyle w:val="TableGrid"/>
        <w:tblW w:w="4802" w:type="pct"/>
        <w:jc w:val="center"/>
        <w:tblInd w:w="5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5412"/>
        <w:gridCol w:w="1750"/>
        <w:gridCol w:w="2037"/>
      </w:tblGrid>
      <w:tr w:rsidR="007F65A9" w:rsidRPr="00BC44FD" w:rsidTr="00456C7A">
        <w:trPr>
          <w:trHeight w:val="44"/>
          <w:jc w:val="center"/>
        </w:trPr>
        <w:tc>
          <w:tcPr>
            <w:tcW w:w="2941" w:type="pct"/>
            <w:hideMark/>
          </w:tcPr>
          <w:p w:rsidR="007F65A9" w:rsidRPr="00BC44FD" w:rsidRDefault="007F65A9" w:rsidP="00BC44FD">
            <w:pPr>
              <w:rPr>
                <w:rFonts w:ascii="MinionPro-bold" w:eastAsia="Times New Roman" w:hAnsi="MinionPro-bold" w:cs="Times New Roman"/>
                <w:color w:val="000000"/>
                <w:sz w:val="16"/>
                <w:szCs w:val="16"/>
              </w:rPr>
            </w:pPr>
            <w:r w:rsidRPr="00BC44FD">
              <w:rPr>
                <w:rFonts w:ascii="MinionPro-bold" w:eastAsia="Times New Roman" w:hAnsi="MinionPro-bold" w:cs="Times New Roman"/>
                <w:color w:val="000000"/>
                <w:sz w:val="16"/>
                <w:szCs w:val="16"/>
              </w:rPr>
              <w:t>Ingredients (%)</w:t>
            </w:r>
          </w:p>
        </w:tc>
        <w:tc>
          <w:tcPr>
            <w:tcW w:w="0" w:type="auto"/>
            <w:hideMark/>
          </w:tcPr>
          <w:p w:rsidR="007F65A9" w:rsidRPr="00BC44FD" w:rsidRDefault="007F65A9" w:rsidP="00BC44FD">
            <w:pPr>
              <w:jc w:val="center"/>
              <w:rPr>
                <w:rFonts w:ascii="MinionPro-bold" w:eastAsia="Times New Roman" w:hAnsi="MinionPro-bold" w:cs="Times New Roman"/>
                <w:color w:val="000000"/>
                <w:sz w:val="16"/>
                <w:szCs w:val="16"/>
              </w:rPr>
            </w:pPr>
            <w:r w:rsidRPr="00BC44FD">
              <w:rPr>
                <w:rFonts w:ascii="MinionPro-bold" w:eastAsia="Times New Roman" w:hAnsi="MinionPro-bold" w:cs="Times New Roman"/>
                <w:color w:val="000000"/>
                <w:sz w:val="16"/>
                <w:szCs w:val="16"/>
              </w:rPr>
              <w:t xml:space="preserve">Starter </w:t>
            </w:r>
          </w:p>
        </w:tc>
        <w:tc>
          <w:tcPr>
            <w:tcW w:w="0" w:type="auto"/>
            <w:hideMark/>
          </w:tcPr>
          <w:p w:rsidR="007F65A9" w:rsidRPr="00BC44FD" w:rsidRDefault="00AE1D0F" w:rsidP="00BC44FD">
            <w:pPr>
              <w:rPr>
                <w:rFonts w:ascii="MinionPro-bold" w:eastAsia="Times New Roman" w:hAnsi="MinionPro-bold" w:cs="Times New Roman"/>
                <w:color w:val="000000"/>
                <w:sz w:val="16"/>
                <w:szCs w:val="16"/>
              </w:rPr>
            </w:pPr>
            <w:r>
              <w:rPr>
                <w:rFonts w:ascii="MinionPro-bold" w:eastAsia="Times New Roman" w:hAnsi="MinionPro-bold" w:cs="Times New Roman"/>
                <w:color w:val="000000"/>
                <w:sz w:val="16"/>
                <w:szCs w:val="16"/>
              </w:rPr>
              <w:t xml:space="preserve"> </w:t>
            </w:r>
            <w:r w:rsidR="007F65A9" w:rsidRPr="00BC44FD">
              <w:rPr>
                <w:rFonts w:ascii="MinionPro-bold" w:eastAsia="Times New Roman" w:hAnsi="MinionPro-bold" w:cs="Times New Roman"/>
                <w:color w:val="000000"/>
                <w:sz w:val="16"/>
                <w:szCs w:val="16"/>
              </w:rPr>
              <w:t xml:space="preserve">  Grower </w:t>
            </w:r>
          </w:p>
        </w:tc>
      </w:tr>
      <w:tr w:rsidR="007F65A9" w:rsidRPr="00BC44FD" w:rsidTr="00456C7A">
        <w:trPr>
          <w:trHeight w:val="103"/>
          <w:jc w:val="center"/>
        </w:trPr>
        <w:tc>
          <w:tcPr>
            <w:tcW w:w="5000" w:type="pct"/>
            <w:gridSpan w:val="3"/>
            <w:hideMark/>
          </w:tcPr>
          <w:p w:rsidR="007F65A9" w:rsidRPr="00BC44FD" w:rsidRDefault="005D2FC3" w:rsidP="00BC44FD">
            <w:pPr>
              <w:jc w:val="center"/>
              <w:rPr>
                <w:rFonts w:ascii="minionpro-regular" w:eastAsia="Times New Roman" w:hAnsi="minionpro-regular" w:cs="Times New Roman"/>
                <w:color w:val="000000"/>
                <w:sz w:val="16"/>
                <w:szCs w:val="16"/>
              </w:rPr>
            </w:pPr>
            <w:r w:rsidRPr="005D2FC3">
              <w:rPr>
                <w:rFonts w:ascii="minionpro-regular" w:eastAsia="Times New Roman" w:hAnsi="minionpro-regular" w:cs="Times New Roman"/>
                <w:color w:val="000000"/>
                <w:sz w:val="16"/>
                <w:szCs w:val="16"/>
              </w:rPr>
              <w:pict>
                <v:rect id="_x0000_i1026" style="width:0;height:1.5pt" o:hralign="center" o:hrstd="t" o:hr="t" fillcolor="#a0a0a0" stroked="f"/>
              </w:pict>
            </w:r>
          </w:p>
        </w:tc>
      </w:tr>
      <w:tr w:rsidR="007F65A9" w:rsidRPr="00BC44FD" w:rsidTr="00456C7A">
        <w:trPr>
          <w:trHeight w:val="4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Yellow corn</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53.86</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57.30</w:t>
            </w:r>
          </w:p>
        </w:tc>
      </w:tr>
      <w:tr w:rsidR="007F65A9" w:rsidRPr="00BC44FD" w:rsidTr="00456C7A">
        <w:trPr>
          <w:trHeight w:val="5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Soya bean meal (44%)</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35.6</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32.10</w:t>
            </w:r>
          </w:p>
        </w:tc>
      </w:tr>
      <w:tr w:rsidR="007F65A9" w:rsidRPr="00BC44FD" w:rsidTr="00456C7A">
        <w:trPr>
          <w:trHeight w:val="5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Fish meal (herring 72%)</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2.50</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2.10</w:t>
            </w:r>
          </w:p>
        </w:tc>
      </w:tr>
      <w:tr w:rsidR="007F65A9" w:rsidRPr="00BC44FD" w:rsidTr="00456C7A">
        <w:trPr>
          <w:trHeight w:val="154"/>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Limestone</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1.30</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1.25</w:t>
            </w:r>
          </w:p>
        </w:tc>
      </w:tr>
      <w:tr w:rsidR="007F65A9" w:rsidRPr="00BC44FD" w:rsidTr="00456C7A">
        <w:trPr>
          <w:trHeight w:val="5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DCP</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1.80</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1.30</w:t>
            </w:r>
          </w:p>
        </w:tc>
      </w:tr>
      <w:tr w:rsidR="007F65A9" w:rsidRPr="00BC44FD" w:rsidTr="00456C7A">
        <w:trPr>
          <w:trHeight w:val="5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vitamin premix*</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0.19</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0.19</w:t>
            </w:r>
          </w:p>
        </w:tc>
      </w:tr>
      <w:tr w:rsidR="007F65A9" w:rsidRPr="00BC44FD" w:rsidTr="00456C7A">
        <w:trPr>
          <w:trHeight w:val="5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Trace mineral mixture**</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0.23</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0.23</w:t>
            </w:r>
          </w:p>
        </w:tc>
      </w:tr>
      <w:tr w:rsidR="007F65A9" w:rsidRPr="00BC44FD" w:rsidTr="00456C7A">
        <w:trPr>
          <w:trHeight w:val="154"/>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Salt</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0.30</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0.30</w:t>
            </w:r>
          </w:p>
        </w:tc>
      </w:tr>
      <w:tr w:rsidR="007F65A9" w:rsidRPr="00BC44FD" w:rsidTr="00456C7A">
        <w:trPr>
          <w:trHeight w:val="164"/>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L-lysine</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0.08</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0.03</w:t>
            </w:r>
          </w:p>
        </w:tc>
      </w:tr>
      <w:tr w:rsidR="007F65A9" w:rsidRPr="00BC44FD" w:rsidTr="00456C7A">
        <w:trPr>
          <w:trHeight w:val="4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DL-</w:t>
            </w:r>
            <w:proofErr w:type="spellStart"/>
            <w:r w:rsidRPr="00BC44FD">
              <w:rPr>
                <w:rFonts w:ascii="minionpro-regular" w:eastAsia="Times New Roman" w:hAnsi="minionpro-regular" w:cs="Times New Roman"/>
                <w:color w:val="000000"/>
                <w:sz w:val="16"/>
                <w:szCs w:val="16"/>
              </w:rPr>
              <w:t>methionine</w:t>
            </w:r>
            <w:proofErr w:type="spellEnd"/>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0.18</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0.10</w:t>
            </w:r>
          </w:p>
        </w:tc>
      </w:tr>
      <w:tr w:rsidR="007F65A9" w:rsidRPr="00BC44FD" w:rsidTr="00456C7A">
        <w:trPr>
          <w:trHeight w:val="49"/>
          <w:jc w:val="center"/>
        </w:trPr>
        <w:tc>
          <w:tcPr>
            <w:tcW w:w="5000" w:type="pct"/>
            <w:gridSpan w:val="3"/>
            <w:hideMark/>
          </w:tcPr>
          <w:p w:rsidR="007F65A9" w:rsidRPr="00BC44FD" w:rsidRDefault="007F65A9" w:rsidP="00AE1D0F">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Vegetable oil                                                                                                         </w:t>
            </w:r>
            <w:r w:rsidR="00456C7A">
              <w:rPr>
                <w:rFonts w:ascii="minionpro-regular" w:eastAsiaTheme="minorEastAsia" w:hAnsi="minionpro-regular" w:cs="Times New Roman" w:hint="eastAsia"/>
                <w:color w:val="000000"/>
                <w:sz w:val="16"/>
                <w:szCs w:val="16"/>
                <w:lang w:eastAsia="zh-CN"/>
              </w:rPr>
              <w:t xml:space="preserve">      </w:t>
            </w:r>
            <w:r w:rsidRPr="00BC44FD">
              <w:rPr>
                <w:rFonts w:ascii="minionpro-regular" w:eastAsia="Times New Roman" w:hAnsi="minionpro-regular" w:cs="Times New Roman"/>
                <w:color w:val="000000"/>
                <w:sz w:val="16"/>
                <w:szCs w:val="16"/>
              </w:rPr>
              <w:t xml:space="preserve">                  3.96                          5.10</w:t>
            </w:r>
          </w:p>
        </w:tc>
      </w:tr>
      <w:tr w:rsidR="007F65A9" w:rsidRPr="00BC44FD" w:rsidTr="00456C7A">
        <w:trPr>
          <w:trHeight w:val="4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Analyzed Values:</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p>
        </w:tc>
      </w:tr>
      <w:tr w:rsidR="007F65A9" w:rsidRPr="00BC44FD" w:rsidTr="00456C7A">
        <w:trPr>
          <w:trHeight w:val="4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Crude protein %</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22.04</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20.51</w:t>
            </w:r>
          </w:p>
        </w:tc>
      </w:tr>
      <w:tr w:rsidR="007F65A9" w:rsidRPr="00BC44FD" w:rsidTr="00456C7A">
        <w:trPr>
          <w:trHeight w:val="4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Crude </w:t>
            </w:r>
            <w:proofErr w:type="spellStart"/>
            <w:r w:rsidRPr="00BC44FD">
              <w:rPr>
                <w:rFonts w:ascii="minionpro-regular" w:eastAsia="Times New Roman" w:hAnsi="minionpro-regular" w:cs="Times New Roman"/>
                <w:color w:val="000000"/>
                <w:sz w:val="16"/>
                <w:szCs w:val="16"/>
              </w:rPr>
              <w:t>fiber</w:t>
            </w:r>
            <w:proofErr w:type="spellEnd"/>
            <w:r w:rsidRPr="00BC44FD">
              <w:rPr>
                <w:rFonts w:ascii="minionpro-regular" w:eastAsia="Times New Roman" w:hAnsi="minionpro-regular" w:cs="Times New Roman"/>
                <w:color w:val="000000"/>
                <w:sz w:val="16"/>
                <w:szCs w:val="16"/>
              </w:rPr>
              <w:t xml:space="preserve"> %</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4.915</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4.997</w:t>
            </w:r>
          </w:p>
        </w:tc>
      </w:tr>
      <w:tr w:rsidR="007F65A9" w:rsidRPr="00BC44FD" w:rsidTr="00456C7A">
        <w:trPr>
          <w:trHeight w:val="4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Ether extract %</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7.235</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8.614</w:t>
            </w:r>
          </w:p>
        </w:tc>
      </w:tr>
      <w:tr w:rsidR="007F65A9" w:rsidRPr="00BC44FD" w:rsidTr="00456C7A">
        <w:trPr>
          <w:trHeight w:val="4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Total ash %</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4.013</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3.731</w:t>
            </w:r>
          </w:p>
        </w:tc>
      </w:tr>
      <w:tr w:rsidR="007F65A9" w:rsidRPr="00BC44FD" w:rsidTr="00456C7A">
        <w:trPr>
          <w:trHeight w:val="49"/>
          <w:jc w:val="center"/>
        </w:trPr>
        <w:tc>
          <w:tcPr>
            <w:tcW w:w="5000" w:type="pct"/>
            <w:gridSpan w:val="3"/>
            <w:hideMark/>
          </w:tcPr>
          <w:p w:rsidR="007F65A9" w:rsidRPr="00BC44FD" w:rsidRDefault="005D2FC3" w:rsidP="00BC44FD">
            <w:pPr>
              <w:jc w:val="center"/>
              <w:rPr>
                <w:rFonts w:ascii="minionpro-regular" w:eastAsia="Times New Roman" w:hAnsi="minionpro-regular" w:cs="Times New Roman"/>
                <w:color w:val="000000"/>
                <w:sz w:val="16"/>
                <w:szCs w:val="16"/>
              </w:rPr>
            </w:pPr>
            <w:r w:rsidRPr="005D2FC3">
              <w:rPr>
                <w:rFonts w:ascii="minionpro-regular" w:eastAsia="Times New Roman" w:hAnsi="minionpro-regular" w:cs="Times New Roman"/>
                <w:color w:val="000000"/>
                <w:sz w:val="16"/>
                <w:szCs w:val="16"/>
              </w:rPr>
              <w:pict>
                <v:rect id="_x0000_i1027" style="width:0;height:1.5pt" o:hralign="center" o:hrstd="t" o:hr="t" fillcolor="#a0a0a0" stroked="f"/>
              </w:pict>
            </w:r>
          </w:p>
        </w:tc>
      </w:tr>
      <w:tr w:rsidR="007F65A9" w:rsidRPr="00BC44FD" w:rsidTr="00456C7A">
        <w:trPr>
          <w:trHeight w:val="4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Calculated Values:</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p>
        </w:tc>
      </w:tr>
      <w:tr w:rsidR="007F65A9" w:rsidRPr="00BC44FD" w:rsidTr="00456C7A">
        <w:trPr>
          <w:trHeight w:val="4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proofErr w:type="spellStart"/>
            <w:r w:rsidRPr="00BC44FD">
              <w:rPr>
                <w:rFonts w:ascii="minionpro-regular" w:eastAsia="Times New Roman" w:hAnsi="minionpro-regular" w:cs="Times New Roman"/>
                <w:color w:val="000000"/>
                <w:sz w:val="16"/>
                <w:szCs w:val="16"/>
              </w:rPr>
              <w:t>Metabolizable</w:t>
            </w:r>
            <w:proofErr w:type="spellEnd"/>
            <w:r w:rsidRPr="00BC44FD">
              <w:rPr>
                <w:rFonts w:ascii="minionpro-regular" w:eastAsia="Times New Roman" w:hAnsi="minionpro-regular" w:cs="Times New Roman"/>
                <w:color w:val="000000"/>
                <w:sz w:val="16"/>
                <w:szCs w:val="16"/>
              </w:rPr>
              <w:t xml:space="preserve"> energy (Kcal/Kg diet)</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3026.42</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3151.17</w:t>
            </w:r>
          </w:p>
        </w:tc>
      </w:tr>
      <w:tr w:rsidR="007F65A9" w:rsidRPr="00BC44FD" w:rsidTr="00456C7A">
        <w:trPr>
          <w:trHeight w:val="164"/>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Calcium %</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1.048</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0.901</w:t>
            </w:r>
          </w:p>
        </w:tc>
      </w:tr>
      <w:tr w:rsidR="007F65A9" w:rsidRPr="00BC44FD" w:rsidTr="00456C7A">
        <w:trPr>
          <w:trHeight w:val="4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Available phosphorus %</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0.505</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0.402</w:t>
            </w:r>
          </w:p>
        </w:tc>
      </w:tr>
      <w:tr w:rsidR="007F65A9" w:rsidRPr="00BC44FD" w:rsidTr="00456C7A">
        <w:trPr>
          <w:trHeight w:val="154"/>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Lysine %</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1.292</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1.073</w:t>
            </w:r>
          </w:p>
        </w:tc>
      </w:tr>
      <w:tr w:rsidR="007F65A9" w:rsidRPr="00BC44FD" w:rsidTr="00456C7A">
        <w:trPr>
          <w:trHeight w:val="59"/>
          <w:jc w:val="center"/>
        </w:trPr>
        <w:tc>
          <w:tcPr>
            <w:tcW w:w="2941" w:type="pct"/>
            <w:hideMark/>
          </w:tcPr>
          <w:p w:rsidR="007F65A9" w:rsidRPr="00BC44FD" w:rsidRDefault="007F65A9" w:rsidP="00BC44FD">
            <w:pPr>
              <w:rPr>
                <w:rFonts w:ascii="minionpro-regular" w:eastAsia="Times New Roman" w:hAnsi="minionpro-regular" w:cs="Times New Roman"/>
                <w:color w:val="000000"/>
                <w:sz w:val="16"/>
                <w:szCs w:val="16"/>
              </w:rPr>
            </w:pPr>
            <w:proofErr w:type="spellStart"/>
            <w:r w:rsidRPr="00BC44FD">
              <w:rPr>
                <w:rFonts w:ascii="minionpro-regular" w:eastAsia="Times New Roman" w:hAnsi="minionpro-regular" w:cs="Times New Roman"/>
                <w:color w:val="000000"/>
                <w:sz w:val="16"/>
                <w:szCs w:val="16"/>
              </w:rPr>
              <w:t>Methionine</w:t>
            </w:r>
            <w:proofErr w:type="spellEnd"/>
            <w:r w:rsidRPr="00BC44FD">
              <w:rPr>
                <w:rFonts w:ascii="minionpro-regular" w:eastAsia="Times New Roman" w:hAnsi="minionpro-regular" w:cs="Times New Roman"/>
                <w:color w:val="000000"/>
                <w:sz w:val="16"/>
                <w:szCs w:val="16"/>
              </w:rPr>
              <w:t xml:space="preserve"> %</w:t>
            </w:r>
          </w:p>
        </w:tc>
        <w:tc>
          <w:tcPr>
            <w:tcW w:w="0" w:type="auto"/>
            <w:hideMark/>
          </w:tcPr>
          <w:p w:rsidR="007F65A9" w:rsidRPr="00BC44FD" w:rsidRDefault="007F65A9" w:rsidP="00BC44FD">
            <w:pPr>
              <w:jc w:val="cente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0.581</w:t>
            </w:r>
          </w:p>
        </w:tc>
        <w:tc>
          <w:tcPr>
            <w:tcW w:w="0" w:type="auto"/>
            <w:hideMark/>
          </w:tcPr>
          <w:p w:rsidR="007F65A9" w:rsidRPr="00BC44FD" w:rsidRDefault="007F65A9" w:rsidP="00BC44FD">
            <w:pPr>
              <w:rPr>
                <w:rFonts w:ascii="minionpro-regular" w:eastAsia="Times New Roman" w:hAnsi="minionpro-regular" w:cs="Times New Roman"/>
                <w:color w:val="000000"/>
                <w:sz w:val="16"/>
                <w:szCs w:val="16"/>
              </w:rPr>
            </w:pPr>
            <w:r w:rsidRPr="00BC44FD">
              <w:rPr>
                <w:rFonts w:ascii="minionpro-regular" w:eastAsia="Times New Roman" w:hAnsi="minionpro-regular" w:cs="Times New Roman"/>
                <w:color w:val="000000"/>
                <w:sz w:val="16"/>
                <w:szCs w:val="16"/>
              </w:rPr>
              <w:t xml:space="preserve">    0.460</w:t>
            </w:r>
          </w:p>
        </w:tc>
      </w:tr>
      <w:tr w:rsidR="007F65A9" w:rsidRPr="00BC44FD" w:rsidTr="00456C7A">
        <w:trPr>
          <w:trHeight w:val="113"/>
          <w:jc w:val="center"/>
        </w:trPr>
        <w:tc>
          <w:tcPr>
            <w:tcW w:w="5000" w:type="pct"/>
            <w:gridSpan w:val="3"/>
            <w:hideMark/>
          </w:tcPr>
          <w:p w:rsidR="007F65A9" w:rsidRPr="00BC44FD" w:rsidRDefault="005D2FC3" w:rsidP="00BC44FD">
            <w:pPr>
              <w:jc w:val="center"/>
              <w:rPr>
                <w:rFonts w:ascii="minionpro-regular" w:eastAsia="Times New Roman" w:hAnsi="minionpro-regular" w:cs="Times New Roman"/>
                <w:color w:val="000000"/>
                <w:sz w:val="16"/>
                <w:szCs w:val="16"/>
              </w:rPr>
            </w:pPr>
            <w:r w:rsidRPr="005D2FC3">
              <w:rPr>
                <w:rFonts w:ascii="minionpro-regular" w:eastAsia="Times New Roman" w:hAnsi="minionpro-regular" w:cs="Times New Roman"/>
                <w:color w:val="000000"/>
                <w:sz w:val="16"/>
                <w:szCs w:val="16"/>
              </w:rPr>
              <w:pict>
                <v:rect id="_x0000_i1028" style="width:0;height:1.5pt" o:hralign="center" o:hrstd="t" o:hr="t" fillcolor="#a0a0a0" stroked="f"/>
              </w:pict>
            </w:r>
          </w:p>
        </w:tc>
      </w:tr>
    </w:tbl>
    <w:p w:rsidR="00AE1D0F" w:rsidRDefault="007F65A9" w:rsidP="007F65A9">
      <w:pPr>
        <w:spacing w:after="0" w:line="240" w:lineRule="auto"/>
        <w:jc w:val="both"/>
        <w:rPr>
          <w:rFonts w:ascii="minionpro-regular" w:eastAsia="Times New Roman" w:hAnsi="minionpro-regular" w:cs="Times New Roman"/>
          <w:sz w:val="18"/>
          <w:szCs w:val="18"/>
        </w:rPr>
      </w:pPr>
      <w:r w:rsidRPr="00000DA7">
        <w:rPr>
          <w:rFonts w:ascii="minionpro-regular" w:eastAsia="Times New Roman" w:hAnsi="minionpro-regular" w:cs="Times New Roman"/>
          <w:sz w:val="18"/>
          <w:szCs w:val="18"/>
        </w:rPr>
        <w:t xml:space="preserve">*Vitamin premix (per 2.5 kg of diet): vitamin A 15.000 IU, vitamin D3 1.500 IU, vitamin E 20 mg, vitamin K3 5 mg, vitamin B1 3 mg, vitamin B2 6 mg, niacin 25 mg, vitamin B6 5 mg, vitamin B12 0.03 mg, folic acid 1 mg, D-biotin 0.05 mg, Ca-D- </w:t>
      </w:r>
      <w:proofErr w:type="spellStart"/>
      <w:r w:rsidRPr="00000DA7">
        <w:rPr>
          <w:rFonts w:ascii="minionpro-regular" w:eastAsia="Times New Roman" w:hAnsi="minionpro-regular" w:cs="Times New Roman"/>
          <w:sz w:val="18"/>
          <w:szCs w:val="18"/>
        </w:rPr>
        <w:t>pantothenate</w:t>
      </w:r>
      <w:proofErr w:type="spellEnd"/>
      <w:r w:rsidRPr="00000DA7">
        <w:rPr>
          <w:rFonts w:ascii="minionpro-regular" w:eastAsia="Times New Roman" w:hAnsi="minionpro-regular" w:cs="Times New Roman"/>
          <w:sz w:val="18"/>
          <w:szCs w:val="18"/>
        </w:rPr>
        <w:t xml:space="preserve"> 12 mg, </w:t>
      </w:r>
      <w:proofErr w:type="spellStart"/>
      <w:r w:rsidRPr="00000DA7">
        <w:rPr>
          <w:rFonts w:ascii="minionpro-regular" w:eastAsia="Times New Roman" w:hAnsi="minionpro-regular" w:cs="Times New Roman"/>
          <w:sz w:val="18"/>
          <w:szCs w:val="18"/>
        </w:rPr>
        <w:t>carophyll</w:t>
      </w:r>
      <w:proofErr w:type="spellEnd"/>
      <w:r w:rsidRPr="00000DA7">
        <w:rPr>
          <w:rFonts w:ascii="minionpro-regular" w:eastAsia="Times New Roman" w:hAnsi="minionpro-regular" w:cs="Times New Roman"/>
          <w:sz w:val="18"/>
          <w:szCs w:val="18"/>
        </w:rPr>
        <w:t xml:space="preserve">-yellow 25 mg, and cholinechloride400 mg. </w:t>
      </w:r>
    </w:p>
    <w:p w:rsidR="007F65A9" w:rsidRPr="00000DA7" w:rsidRDefault="007F65A9" w:rsidP="007F65A9">
      <w:pPr>
        <w:spacing w:after="0" w:line="240" w:lineRule="auto"/>
        <w:jc w:val="both"/>
        <w:rPr>
          <w:rFonts w:ascii="minionpro-regular" w:eastAsia="Times New Roman" w:hAnsi="minionpro-regular" w:cs="Times New Roman"/>
          <w:sz w:val="18"/>
          <w:szCs w:val="18"/>
        </w:rPr>
      </w:pPr>
      <w:r w:rsidRPr="00000DA7">
        <w:rPr>
          <w:rFonts w:ascii="minionpro-regular" w:eastAsia="Times New Roman" w:hAnsi="minionpro-regular" w:cs="Times New Roman"/>
          <w:sz w:val="18"/>
          <w:szCs w:val="18"/>
        </w:rPr>
        <w:t xml:space="preserve">**Trace mineral premix (per kg of diet): </w:t>
      </w:r>
      <w:proofErr w:type="spellStart"/>
      <w:r w:rsidRPr="00000DA7">
        <w:rPr>
          <w:rFonts w:ascii="minionpro-regular" w:eastAsia="Times New Roman" w:hAnsi="minionpro-regular" w:cs="Times New Roman"/>
          <w:sz w:val="18"/>
          <w:szCs w:val="18"/>
        </w:rPr>
        <w:t>Mn</w:t>
      </w:r>
      <w:proofErr w:type="spellEnd"/>
      <w:r w:rsidRPr="00000DA7">
        <w:rPr>
          <w:rFonts w:ascii="minionpro-regular" w:eastAsia="Times New Roman" w:hAnsi="minionpro-regular" w:cs="Times New Roman"/>
          <w:sz w:val="18"/>
          <w:szCs w:val="18"/>
        </w:rPr>
        <w:t xml:space="preserve"> 80 mg, Fe 60 mg, Zn 60 mg, Cu 5 mg, Co 0.2 mg, I 1 mg, and Se 0.15 mg.</w:t>
      </w:r>
    </w:p>
    <w:p w:rsidR="007F65A9" w:rsidRDefault="007F65A9" w:rsidP="00BC44FD">
      <w:pPr>
        <w:spacing w:after="0" w:line="240" w:lineRule="auto"/>
        <w:jc w:val="both"/>
        <w:rPr>
          <w:rFonts w:ascii="MinionPro-bold" w:eastAsia="Times New Roman" w:hAnsi="MinionPro-bold" w:cs="Times New Roman"/>
          <w:b/>
          <w:bCs/>
          <w:sz w:val="18"/>
          <w:szCs w:val="18"/>
        </w:rPr>
      </w:pPr>
    </w:p>
    <w:p w:rsidR="007F65A9" w:rsidRPr="00133EA7" w:rsidRDefault="007F65A9" w:rsidP="00E9585B">
      <w:pPr>
        <w:spacing w:after="0" w:line="240" w:lineRule="auto"/>
        <w:jc w:val="center"/>
        <w:rPr>
          <w:rFonts w:ascii="Times New Roman" w:eastAsia="Times New Roman" w:hAnsi="Times New Roman" w:cs="Times New Roman"/>
          <w:b/>
          <w:bCs/>
          <w:sz w:val="18"/>
          <w:szCs w:val="18"/>
        </w:rPr>
      </w:pPr>
      <w:r w:rsidRPr="00133EA7">
        <w:rPr>
          <w:rFonts w:ascii="Times New Roman" w:eastAsia="Times New Roman" w:hAnsi="Times New Roman" w:cs="Times New Roman"/>
          <w:b/>
          <w:bCs/>
          <w:sz w:val="18"/>
          <w:szCs w:val="18"/>
        </w:rPr>
        <w:t>Table 2: Effect of organic acid supplementation on the performance and carcass characteristics of broiler chicken.</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1472"/>
        <w:gridCol w:w="1356"/>
        <w:gridCol w:w="1406"/>
        <w:gridCol w:w="1566"/>
        <w:gridCol w:w="1056"/>
        <w:gridCol w:w="457"/>
      </w:tblGrid>
      <w:tr w:rsidR="007F65A9" w:rsidRPr="00BC44FD" w:rsidTr="00BC44FD">
        <w:trPr>
          <w:jc w:val="center"/>
        </w:trPr>
        <w:tc>
          <w:tcPr>
            <w:tcW w:w="2269" w:type="dxa"/>
            <w:shd w:val="clear" w:color="auto" w:fill="auto"/>
          </w:tcPr>
          <w:p w:rsidR="007F65A9" w:rsidRPr="00BC44FD" w:rsidRDefault="007F65A9" w:rsidP="00BC44FD">
            <w:pPr>
              <w:spacing w:after="0" w:line="240" w:lineRule="auto"/>
              <w:rPr>
                <w:rFonts w:ascii="Times New Roman" w:hAnsi="Times New Roman" w:cs="Times New Roman"/>
                <w:color w:val="000000"/>
                <w:sz w:val="18"/>
                <w:szCs w:val="18"/>
                <w:lang w:bidi="ar-EG"/>
              </w:rPr>
            </w:pPr>
            <w:r w:rsidRPr="00BC44FD">
              <w:rPr>
                <w:rFonts w:ascii="Times New Roman" w:eastAsia="Times New Roman" w:hAnsi="Times New Roman" w:cs="Times New Roman"/>
                <w:color w:val="000000"/>
                <w:sz w:val="18"/>
                <w:szCs w:val="18"/>
              </w:rPr>
              <w:t>Parameters</w:t>
            </w:r>
          </w:p>
        </w:tc>
        <w:tc>
          <w:tcPr>
            <w:tcW w:w="1472" w:type="dxa"/>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lang w:bidi="ar-EG"/>
              </w:rPr>
            </w:pPr>
            <w:r w:rsidRPr="00BC44FD">
              <w:rPr>
                <w:rFonts w:ascii="Times New Roman" w:hAnsi="Times New Roman" w:cs="Times New Roman"/>
                <w:color w:val="000000"/>
                <w:sz w:val="18"/>
                <w:szCs w:val="18"/>
                <w:lang w:bidi="ar-EG"/>
              </w:rPr>
              <w:t>T1</w:t>
            </w:r>
          </w:p>
          <w:p w:rsidR="007F65A9" w:rsidRPr="00BC44FD" w:rsidRDefault="007F65A9" w:rsidP="00BC44FD">
            <w:pPr>
              <w:spacing w:after="0" w:line="240" w:lineRule="auto"/>
              <w:jc w:val="center"/>
              <w:rPr>
                <w:rFonts w:ascii="Times New Roman" w:hAnsi="Times New Roman" w:cs="Times New Roman"/>
                <w:color w:val="000000"/>
                <w:sz w:val="18"/>
                <w:szCs w:val="18"/>
                <w:lang w:bidi="ar-EG"/>
              </w:rPr>
            </w:pPr>
            <w:r w:rsidRPr="00BC44FD">
              <w:rPr>
                <w:rFonts w:ascii="Times New Roman" w:hAnsi="Times New Roman" w:cs="Times New Roman"/>
                <w:color w:val="000000"/>
                <w:sz w:val="18"/>
                <w:szCs w:val="18"/>
                <w:lang w:bidi="ar-EG"/>
              </w:rPr>
              <w:t>Control</w:t>
            </w:r>
          </w:p>
        </w:tc>
        <w:tc>
          <w:tcPr>
            <w:tcW w:w="0" w:type="auto"/>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tl/>
                <w:lang w:bidi="ar-EG"/>
              </w:rPr>
            </w:pPr>
            <w:r w:rsidRPr="00BC44FD">
              <w:rPr>
                <w:rFonts w:ascii="Times New Roman" w:hAnsi="Times New Roman" w:cs="Times New Roman"/>
                <w:color w:val="000000"/>
                <w:sz w:val="18"/>
                <w:szCs w:val="18"/>
              </w:rPr>
              <w:t>T2</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 butyric acid</w:t>
            </w:r>
          </w:p>
        </w:tc>
        <w:tc>
          <w:tcPr>
            <w:tcW w:w="0" w:type="auto"/>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tl/>
                <w:lang w:bidi="ar-EG"/>
              </w:rPr>
            </w:pPr>
            <w:r w:rsidRPr="00BC44FD">
              <w:rPr>
                <w:rFonts w:ascii="Times New Roman" w:hAnsi="Times New Roman" w:cs="Times New Roman"/>
                <w:color w:val="000000"/>
                <w:sz w:val="18"/>
                <w:szCs w:val="18"/>
              </w:rPr>
              <w:t>T3</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 xml:space="preserve">3% </w:t>
            </w:r>
            <w:proofErr w:type="spellStart"/>
            <w:r w:rsidRPr="00BC44FD">
              <w:rPr>
                <w:rFonts w:ascii="Times New Roman" w:hAnsi="Times New Roman" w:cs="Times New Roman"/>
                <w:color w:val="000000"/>
                <w:sz w:val="18"/>
                <w:szCs w:val="18"/>
              </w:rPr>
              <w:t>fumeric</w:t>
            </w:r>
            <w:proofErr w:type="spellEnd"/>
            <w:r w:rsidRPr="00BC44FD">
              <w:rPr>
                <w:rFonts w:ascii="Times New Roman" w:hAnsi="Times New Roman" w:cs="Times New Roman"/>
                <w:color w:val="000000"/>
                <w:sz w:val="18"/>
                <w:szCs w:val="18"/>
              </w:rPr>
              <w:t xml:space="preserve"> acid</w:t>
            </w:r>
          </w:p>
        </w:tc>
        <w:tc>
          <w:tcPr>
            <w:tcW w:w="1566" w:type="dxa"/>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tl/>
                <w:lang w:bidi="ar-EG"/>
              </w:rPr>
            </w:pPr>
            <w:r w:rsidRPr="00BC44FD">
              <w:rPr>
                <w:rFonts w:ascii="Times New Roman" w:hAnsi="Times New Roman" w:cs="Times New Roman"/>
                <w:color w:val="000000"/>
                <w:sz w:val="18"/>
                <w:szCs w:val="18"/>
              </w:rPr>
              <w:t>T4</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 lactic acid</w:t>
            </w:r>
          </w:p>
        </w:tc>
        <w:tc>
          <w:tcPr>
            <w:tcW w:w="1039" w:type="dxa"/>
            <w:shd w:val="clear" w:color="auto" w:fill="auto"/>
          </w:tcPr>
          <w:p w:rsidR="007F65A9" w:rsidRPr="00BC44FD" w:rsidRDefault="007F65A9" w:rsidP="00BC44FD">
            <w:pPr>
              <w:spacing w:after="0" w:line="240" w:lineRule="auto"/>
              <w:jc w:val="center"/>
              <w:rPr>
                <w:rFonts w:ascii="Times New Roman" w:hAnsi="Times New Roman" w:cs="Times New Roman"/>
                <w:color w:val="000000"/>
                <w:sz w:val="18"/>
                <w:szCs w:val="18"/>
                <w:lang w:bidi="ar-EG"/>
              </w:rPr>
            </w:pPr>
            <w:r w:rsidRPr="00BC44FD">
              <w:rPr>
                <w:rFonts w:ascii="Times New Roman" w:hAnsi="Times New Roman" w:cs="Times New Roman"/>
                <w:color w:val="000000"/>
                <w:sz w:val="18"/>
                <w:szCs w:val="18"/>
                <w:lang w:bidi="ar-EG"/>
              </w:rPr>
              <w:t>No. of observation</w:t>
            </w:r>
          </w:p>
          <w:p w:rsidR="007F65A9" w:rsidRPr="00BC44FD" w:rsidRDefault="007F65A9" w:rsidP="00BC44FD">
            <w:pPr>
              <w:spacing w:after="0" w:line="240" w:lineRule="auto"/>
              <w:jc w:val="center"/>
              <w:rPr>
                <w:rFonts w:ascii="Times New Roman" w:hAnsi="Times New Roman" w:cs="Times New Roman"/>
                <w:color w:val="000000"/>
                <w:sz w:val="18"/>
                <w:szCs w:val="18"/>
                <w:lang w:bidi="ar-EG"/>
              </w:rPr>
            </w:pPr>
            <w:r w:rsidRPr="00BC44FD">
              <w:rPr>
                <w:rFonts w:ascii="Times New Roman" w:hAnsi="Times New Roman" w:cs="Times New Roman"/>
                <w:color w:val="000000"/>
                <w:sz w:val="18"/>
                <w:szCs w:val="18"/>
                <w:lang w:bidi="ar-EG"/>
              </w:rPr>
              <w:t>/group</w:t>
            </w:r>
          </w:p>
        </w:tc>
        <w:tc>
          <w:tcPr>
            <w:tcW w:w="0" w:type="auto"/>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lang w:bidi="ar-EG"/>
              </w:rPr>
            </w:pPr>
            <w:r w:rsidRPr="00BC44FD">
              <w:rPr>
                <w:rFonts w:ascii="Times New Roman" w:hAnsi="Times New Roman" w:cs="Times New Roman"/>
                <w:color w:val="000000"/>
                <w:sz w:val="18"/>
                <w:szCs w:val="18"/>
                <w:lang w:bidi="ar-EG"/>
              </w:rPr>
              <w:t>Sig</w:t>
            </w:r>
          </w:p>
        </w:tc>
      </w:tr>
      <w:tr w:rsidR="007F65A9" w:rsidRPr="00BC44FD" w:rsidTr="00BC44FD">
        <w:trPr>
          <w:trHeight w:val="64"/>
          <w:jc w:val="center"/>
        </w:trPr>
        <w:tc>
          <w:tcPr>
            <w:tcW w:w="2269" w:type="dxa"/>
            <w:shd w:val="clear" w:color="auto" w:fill="auto"/>
            <w:vAlign w:val="center"/>
          </w:tcPr>
          <w:p w:rsidR="007F65A9" w:rsidRPr="00BC44FD" w:rsidRDefault="007F65A9" w:rsidP="00BC44FD">
            <w:pPr>
              <w:spacing w:after="0" w:line="240" w:lineRule="auto"/>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Initial body weight (g)</w:t>
            </w:r>
          </w:p>
        </w:tc>
        <w:tc>
          <w:tcPr>
            <w:tcW w:w="1472"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42 ± 3.9</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42 ± 3.2</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42 ± 3.9</w:t>
            </w:r>
            <w:r w:rsidRPr="00BC44FD">
              <w:rPr>
                <w:rFonts w:ascii="Times New Roman" w:eastAsia="Times New Roman" w:hAnsi="Times New Roman" w:cs="Times New Roman"/>
                <w:color w:val="000000"/>
                <w:sz w:val="18"/>
                <w:szCs w:val="18"/>
                <w:vertAlign w:val="superscript"/>
              </w:rPr>
              <w:t>a</w:t>
            </w:r>
          </w:p>
        </w:tc>
        <w:tc>
          <w:tcPr>
            <w:tcW w:w="1566"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42 ± 3.5</w:t>
            </w:r>
            <w:r w:rsidRPr="00BC44FD">
              <w:rPr>
                <w:rFonts w:ascii="Times New Roman" w:eastAsia="Times New Roman" w:hAnsi="Times New Roman" w:cs="Times New Roman"/>
                <w:color w:val="000000"/>
                <w:sz w:val="18"/>
                <w:szCs w:val="18"/>
                <w:vertAlign w:val="superscript"/>
              </w:rPr>
              <w:t>a</w:t>
            </w:r>
          </w:p>
        </w:tc>
        <w:tc>
          <w:tcPr>
            <w:tcW w:w="1039"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50</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NS</w:t>
            </w:r>
          </w:p>
        </w:tc>
      </w:tr>
      <w:tr w:rsidR="007F65A9" w:rsidRPr="00BC44FD" w:rsidTr="00BC44FD">
        <w:trPr>
          <w:trHeight w:val="64"/>
          <w:jc w:val="center"/>
        </w:trPr>
        <w:tc>
          <w:tcPr>
            <w:tcW w:w="2269" w:type="dxa"/>
            <w:shd w:val="clear" w:color="auto" w:fill="auto"/>
            <w:vAlign w:val="center"/>
          </w:tcPr>
          <w:p w:rsidR="007F65A9" w:rsidRPr="00BC44FD" w:rsidRDefault="007F65A9" w:rsidP="00BC44FD">
            <w:pPr>
              <w:spacing w:after="0" w:line="240" w:lineRule="auto"/>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 xml:space="preserve">Final body weight (g) </w:t>
            </w:r>
          </w:p>
        </w:tc>
        <w:tc>
          <w:tcPr>
            <w:tcW w:w="1472" w:type="dxa"/>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1574.4±18.5</w:t>
            </w:r>
            <w:r w:rsidRPr="00BC44FD">
              <w:rPr>
                <w:rFonts w:ascii="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1717.7±21.1</w:t>
            </w:r>
            <w:r w:rsidRPr="00BC44FD">
              <w:rPr>
                <w:rFonts w:ascii="Times New Roman" w:hAnsi="Times New Roman" w:cs="Times New Roman"/>
                <w:color w:val="000000"/>
                <w:sz w:val="18"/>
                <w:szCs w:val="18"/>
                <w:vertAlign w:val="superscript"/>
              </w:rPr>
              <w:t>b</w:t>
            </w:r>
          </w:p>
        </w:tc>
        <w:tc>
          <w:tcPr>
            <w:tcW w:w="0" w:type="auto"/>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1766.2 ± 22</w:t>
            </w:r>
            <w:r w:rsidRPr="00BC44FD">
              <w:rPr>
                <w:rFonts w:ascii="Times New Roman" w:hAnsi="Times New Roman" w:cs="Times New Roman"/>
                <w:color w:val="000000"/>
                <w:sz w:val="18"/>
                <w:szCs w:val="18"/>
                <w:vertAlign w:val="superscript"/>
              </w:rPr>
              <w:t>b</w:t>
            </w:r>
          </w:p>
        </w:tc>
        <w:tc>
          <w:tcPr>
            <w:tcW w:w="1566" w:type="dxa"/>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1727 ± 25.2</w:t>
            </w:r>
            <w:r w:rsidRPr="00BC44FD">
              <w:rPr>
                <w:rFonts w:ascii="Times New Roman" w:hAnsi="Times New Roman" w:cs="Times New Roman"/>
                <w:color w:val="000000"/>
                <w:sz w:val="18"/>
                <w:szCs w:val="18"/>
                <w:vertAlign w:val="superscript"/>
              </w:rPr>
              <w:t>b</w:t>
            </w:r>
          </w:p>
        </w:tc>
        <w:tc>
          <w:tcPr>
            <w:tcW w:w="1039"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50</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w:t>
            </w:r>
          </w:p>
        </w:tc>
      </w:tr>
      <w:tr w:rsidR="007F65A9" w:rsidRPr="00BC44FD" w:rsidTr="00BC44FD">
        <w:trPr>
          <w:trHeight w:val="64"/>
          <w:jc w:val="center"/>
        </w:trPr>
        <w:tc>
          <w:tcPr>
            <w:tcW w:w="2269" w:type="dxa"/>
            <w:shd w:val="clear" w:color="auto" w:fill="auto"/>
            <w:vAlign w:val="center"/>
          </w:tcPr>
          <w:p w:rsidR="007F65A9" w:rsidRPr="00BC44FD" w:rsidRDefault="007F65A9" w:rsidP="00BC44FD">
            <w:pPr>
              <w:spacing w:after="0" w:line="240" w:lineRule="auto"/>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Final body weight gain (g)</w:t>
            </w:r>
          </w:p>
        </w:tc>
        <w:tc>
          <w:tcPr>
            <w:tcW w:w="1472"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1532.4  ± 23.6</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1675.7 ± 22.1</w:t>
            </w:r>
            <w:r w:rsidRPr="00BC44FD">
              <w:rPr>
                <w:rFonts w:ascii="Times New Roman" w:eastAsia="Times New Roman" w:hAnsi="Times New Roman" w:cs="Times New Roman"/>
                <w:color w:val="000000"/>
                <w:sz w:val="18"/>
                <w:szCs w:val="18"/>
                <w:vertAlign w:val="superscript"/>
              </w:rPr>
              <w:t>b</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1724.2 ± 26.3</w:t>
            </w:r>
            <w:r w:rsidRPr="00BC44FD">
              <w:rPr>
                <w:rFonts w:ascii="Times New Roman" w:eastAsia="Times New Roman" w:hAnsi="Times New Roman" w:cs="Times New Roman"/>
                <w:color w:val="000000"/>
                <w:sz w:val="18"/>
                <w:szCs w:val="18"/>
                <w:vertAlign w:val="superscript"/>
              </w:rPr>
              <w:t>b</w:t>
            </w:r>
          </w:p>
        </w:tc>
        <w:tc>
          <w:tcPr>
            <w:tcW w:w="1566"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1685.0 ± 26.8</w:t>
            </w:r>
            <w:r w:rsidRPr="00BC44FD">
              <w:rPr>
                <w:rFonts w:ascii="Times New Roman" w:eastAsia="Times New Roman" w:hAnsi="Times New Roman" w:cs="Times New Roman"/>
                <w:color w:val="000000"/>
                <w:sz w:val="18"/>
                <w:szCs w:val="18"/>
                <w:vertAlign w:val="superscript"/>
              </w:rPr>
              <w:t>b</w:t>
            </w:r>
          </w:p>
        </w:tc>
        <w:tc>
          <w:tcPr>
            <w:tcW w:w="1039"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50</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w:t>
            </w:r>
          </w:p>
        </w:tc>
      </w:tr>
      <w:tr w:rsidR="007F65A9" w:rsidRPr="00BC44FD" w:rsidTr="00BC44FD">
        <w:trPr>
          <w:trHeight w:val="64"/>
          <w:jc w:val="center"/>
        </w:trPr>
        <w:tc>
          <w:tcPr>
            <w:tcW w:w="2269" w:type="dxa"/>
            <w:shd w:val="clear" w:color="auto" w:fill="auto"/>
            <w:vAlign w:val="center"/>
          </w:tcPr>
          <w:p w:rsidR="007F65A9" w:rsidRPr="00BC44FD" w:rsidRDefault="007F65A9" w:rsidP="00BC44FD">
            <w:pPr>
              <w:spacing w:after="0" w:line="240" w:lineRule="auto"/>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Feed consumption (g)</w:t>
            </w:r>
          </w:p>
        </w:tc>
        <w:tc>
          <w:tcPr>
            <w:tcW w:w="1472"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 xml:space="preserve">3085.3 </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 xml:space="preserve">3075.3 </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 xml:space="preserve">3115.6 </w:t>
            </w:r>
          </w:p>
        </w:tc>
        <w:tc>
          <w:tcPr>
            <w:tcW w:w="1566"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 xml:space="preserve">3070.3 </w:t>
            </w:r>
          </w:p>
        </w:tc>
        <w:tc>
          <w:tcPr>
            <w:tcW w:w="1039" w:type="dxa"/>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lang w:bidi="ar-EG"/>
              </w:rPr>
            </w:pPr>
          </w:p>
        </w:tc>
        <w:tc>
          <w:tcPr>
            <w:tcW w:w="0" w:type="auto"/>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lang w:bidi="ar-EG"/>
              </w:rPr>
            </w:pPr>
            <w:r w:rsidRPr="00BC44FD">
              <w:rPr>
                <w:rFonts w:ascii="Times New Roman" w:hAnsi="Times New Roman" w:cs="Times New Roman"/>
                <w:color w:val="000000"/>
                <w:sz w:val="18"/>
                <w:szCs w:val="18"/>
                <w:lang w:bidi="ar-EG"/>
              </w:rPr>
              <w:t>NS</w:t>
            </w:r>
          </w:p>
        </w:tc>
      </w:tr>
      <w:tr w:rsidR="007F65A9" w:rsidRPr="00BC44FD" w:rsidTr="00BC44FD">
        <w:trPr>
          <w:trHeight w:val="64"/>
          <w:jc w:val="center"/>
        </w:trPr>
        <w:tc>
          <w:tcPr>
            <w:tcW w:w="2269" w:type="dxa"/>
            <w:shd w:val="clear" w:color="auto" w:fill="auto"/>
            <w:vAlign w:val="center"/>
          </w:tcPr>
          <w:p w:rsidR="007F65A9" w:rsidRPr="00BC44FD" w:rsidRDefault="007F65A9" w:rsidP="00BC44FD">
            <w:pPr>
              <w:spacing w:after="0" w:line="240" w:lineRule="auto"/>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Feed conversion ratio</w:t>
            </w:r>
          </w:p>
        </w:tc>
        <w:tc>
          <w:tcPr>
            <w:tcW w:w="1472" w:type="dxa"/>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lang w:bidi="ar-EG"/>
              </w:rPr>
            </w:pPr>
            <w:r w:rsidRPr="00BC44FD">
              <w:rPr>
                <w:rFonts w:ascii="Times New Roman" w:hAnsi="Times New Roman" w:cs="Times New Roman"/>
                <w:color w:val="000000"/>
                <w:sz w:val="18"/>
                <w:szCs w:val="18"/>
                <w:lang w:bidi="ar-EG"/>
              </w:rPr>
              <w:t>2,013</w:t>
            </w:r>
          </w:p>
        </w:tc>
        <w:tc>
          <w:tcPr>
            <w:tcW w:w="0" w:type="auto"/>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lang w:bidi="ar-EG"/>
              </w:rPr>
            </w:pPr>
            <w:r w:rsidRPr="00BC44FD">
              <w:rPr>
                <w:rFonts w:ascii="Times New Roman" w:hAnsi="Times New Roman" w:cs="Times New Roman"/>
                <w:color w:val="000000"/>
                <w:sz w:val="18"/>
                <w:szCs w:val="18"/>
                <w:lang w:bidi="ar-EG"/>
              </w:rPr>
              <w:t>1.835</w:t>
            </w:r>
          </w:p>
        </w:tc>
        <w:tc>
          <w:tcPr>
            <w:tcW w:w="0" w:type="auto"/>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lang w:bidi="ar-EG"/>
              </w:rPr>
            </w:pPr>
            <w:r w:rsidRPr="00BC44FD">
              <w:rPr>
                <w:rFonts w:ascii="Times New Roman" w:hAnsi="Times New Roman" w:cs="Times New Roman"/>
                <w:color w:val="000000"/>
                <w:sz w:val="18"/>
                <w:szCs w:val="18"/>
                <w:lang w:bidi="ar-EG"/>
              </w:rPr>
              <w:t>1.807</w:t>
            </w:r>
          </w:p>
        </w:tc>
        <w:tc>
          <w:tcPr>
            <w:tcW w:w="1566" w:type="dxa"/>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lang w:bidi="ar-EG"/>
              </w:rPr>
            </w:pPr>
            <w:r w:rsidRPr="00BC44FD">
              <w:rPr>
                <w:rFonts w:ascii="Times New Roman" w:hAnsi="Times New Roman" w:cs="Times New Roman"/>
                <w:color w:val="000000"/>
                <w:sz w:val="18"/>
                <w:szCs w:val="18"/>
                <w:lang w:bidi="ar-EG"/>
              </w:rPr>
              <w:t>1.822</w:t>
            </w:r>
          </w:p>
        </w:tc>
        <w:tc>
          <w:tcPr>
            <w:tcW w:w="1039" w:type="dxa"/>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lang w:bidi="ar-EG"/>
              </w:rPr>
            </w:pPr>
          </w:p>
        </w:tc>
        <w:tc>
          <w:tcPr>
            <w:tcW w:w="0" w:type="auto"/>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lang w:bidi="ar-EG"/>
              </w:rPr>
            </w:pPr>
          </w:p>
        </w:tc>
      </w:tr>
      <w:tr w:rsidR="007F65A9" w:rsidRPr="00BC44FD" w:rsidTr="00BC44FD">
        <w:trPr>
          <w:trHeight w:val="64"/>
          <w:jc w:val="center"/>
        </w:trPr>
        <w:tc>
          <w:tcPr>
            <w:tcW w:w="2269" w:type="dxa"/>
            <w:shd w:val="clear" w:color="auto" w:fill="auto"/>
            <w:vAlign w:val="center"/>
          </w:tcPr>
          <w:p w:rsidR="007F65A9" w:rsidRPr="00BC44FD" w:rsidRDefault="007F65A9" w:rsidP="00BC44FD">
            <w:pPr>
              <w:spacing w:after="0" w:line="240" w:lineRule="auto"/>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Dressing percentage</w:t>
            </w:r>
          </w:p>
        </w:tc>
        <w:tc>
          <w:tcPr>
            <w:tcW w:w="1472"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71.79 ± 6.63</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72.70 ± 6.79</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73.07 ± 5.97</w:t>
            </w:r>
            <w:r w:rsidRPr="00BC44FD">
              <w:rPr>
                <w:rFonts w:ascii="Times New Roman" w:eastAsia="Times New Roman" w:hAnsi="Times New Roman" w:cs="Times New Roman"/>
                <w:color w:val="000000"/>
                <w:sz w:val="18"/>
                <w:szCs w:val="18"/>
                <w:vertAlign w:val="superscript"/>
              </w:rPr>
              <w:t>a</w:t>
            </w:r>
          </w:p>
        </w:tc>
        <w:tc>
          <w:tcPr>
            <w:tcW w:w="1566"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72.30 ± 5.38</w:t>
            </w:r>
            <w:r w:rsidRPr="00BC44FD">
              <w:rPr>
                <w:rFonts w:ascii="Times New Roman" w:eastAsia="Times New Roman" w:hAnsi="Times New Roman" w:cs="Times New Roman"/>
                <w:color w:val="000000"/>
                <w:sz w:val="18"/>
                <w:szCs w:val="18"/>
                <w:vertAlign w:val="superscript"/>
              </w:rPr>
              <w:t>a</w:t>
            </w:r>
          </w:p>
        </w:tc>
        <w:tc>
          <w:tcPr>
            <w:tcW w:w="1039" w:type="dxa"/>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lang w:bidi="ar-EG"/>
              </w:rPr>
            </w:pPr>
            <w:r w:rsidRPr="00BC44FD">
              <w:rPr>
                <w:rFonts w:ascii="Times New Roman" w:hAnsi="Times New Roman" w:cs="Times New Roman"/>
                <w:color w:val="000000"/>
                <w:sz w:val="18"/>
                <w:szCs w:val="18"/>
                <w:lang w:bidi="ar-EG"/>
              </w:rPr>
              <w:t>5</w:t>
            </w:r>
          </w:p>
        </w:tc>
        <w:tc>
          <w:tcPr>
            <w:tcW w:w="0" w:type="auto"/>
            <w:shd w:val="clear" w:color="auto" w:fill="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lang w:bidi="ar-EG"/>
              </w:rPr>
            </w:pPr>
            <w:r w:rsidRPr="00BC44FD">
              <w:rPr>
                <w:rFonts w:ascii="Times New Roman" w:hAnsi="Times New Roman" w:cs="Times New Roman"/>
                <w:color w:val="000000"/>
                <w:sz w:val="18"/>
                <w:szCs w:val="18"/>
                <w:lang w:bidi="ar-EG"/>
              </w:rPr>
              <w:t>NS</w:t>
            </w:r>
          </w:p>
        </w:tc>
      </w:tr>
      <w:tr w:rsidR="007F65A9" w:rsidRPr="00BC44FD" w:rsidTr="00BC44FD">
        <w:trPr>
          <w:trHeight w:val="64"/>
          <w:jc w:val="center"/>
        </w:trPr>
        <w:tc>
          <w:tcPr>
            <w:tcW w:w="2269" w:type="dxa"/>
            <w:shd w:val="clear" w:color="auto" w:fill="auto"/>
            <w:vAlign w:val="center"/>
          </w:tcPr>
          <w:p w:rsidR="007F65A9" w:rsidRPr="00BC44FD" w:rsidRDefault="007F65A9" w:rsidP="00BC44FD">
            <w:pPr>
              <w:spacing w:after="0" w:line="240" w:lineRule="auto"/>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Gizzard weight (g)</w:t>
            </w:r>
          </w:p>
        </w:tc>
        <w:tc>
          <w:tcPr>
            <w:tcW w:w="1472"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37.35 ± 2.88</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39.12 ± 3.05</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40.66± 3.33</w:t>
            </w:r>
            <w:r w:rsidRPr="00BC44FD">
              <w:rPr>
                <w:rFonts w:ascii="Times New Roman" w:eastAsia="Times New Roman" w:hAnsi="Times New Roman" w:cs="Times New Roman"/>
                <w:color w:val="000000"/>
                <w:sz w:val="18"/>
                <w:szCs w:val="18"/>
                <w:vertAlign w:val="superscript"/>
              </w:rPr>
              <w:t>a</w:t>
            </w:r>
          </w:p>
        </w:tc>
        <w:tc>
          <w:tcPr>
            <w:tcW w:w="1566"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40.46 ± 4.43</w:t>
            </w:r>
            <w:r w:rsidRPr="00BC44FD">
              <w:rPr>
                <w:rFonts w:ascii="Times New Roman" w:eastAsia="Times New Roman" w:hAnsi="Times New Roman" w:cs="Times New Roman"/>
                <w:color w:val="000000"/>
                <w:sz w:val="18"/>
                <w:szCs w:val="18"/>
                <w:vertAlign w:val="superscript"/>
              </w:rPr>
              <w:t>a</w:t>
            </w:r>
          </w:p>
        </w:tc>
        <w:tc>
          <w:tcPr>
            <w:tcW w:w="1039"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5</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NS</w:t>
            </w:r>
          </w:p>
        </w:tc>
      </w:tr>
      <w:tr w:rsidR="007F65A9" w:rsidRPr="00BC44FD" w:rsidTr="00BC44FD">
        <w:trPr>
          <w:trHeight w:val="64"/>
          <w:jc w:val="center"/>
        </w:trPr>
        <w:tc>
          <w:tcPr>
            <w:tcW w:w="2269" w:type="dxa"/>
            <w:shd w:val="clear" w:color="auto" w:fill="auto"/>
            <w:vAlign w:val="center"/>
          </w:tcPr>
          <w:p w:rsidR="007F65A9" w:rsidRPr="00BC44FD" w:rsidRDefault="007F65A9" w:rsidP="00BC44FD">
            <w:pPr>
              <w:spacing w:after="0" w:line="240" w:lineRule="auto"/>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Heart weight (g)</w:t>
            </w:r>
          </w:p>
        </w:tc>
        <w:tc>
          <w:tcPr>
            <w:tcW w:w="1472"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9.33 ±</w:t>
            </w:r>
            <w:r w:rsidR="00AE1D0F">
              <w:rPr>
                <w:rFonts w:ascii="Times New Roman" w:eastAsia="Times New Roman" w:hAnsi="Times New Roman" w:cs="Times New Roman"/>
                <w:color w:val="000000"/>
                <w:sz w:val="18"/>
                <w:szCs w:val="18"/>
              </w:rPr>
              <w:t xml:space="preserve"> </w:t>
            </w:r>
            <w:r w:rsidRPr="00BC44FD">
              <w:rPr>
                <w:rFonts w:ascii="Times New Roman" w:eastAsia="Times New Roman" w:hAnsi="Times New Roman" w:cs="Times New Roman"/>
                <w:color w:val="000000"/>
                <w:sz w:val="18"/>
                <w:szCs w:val="18"/>
              </w:rPr>
              <w:t>0.53</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11.21 ± 1.55</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11.51 ± 1.25</w:t>
            </w:r>
            <w:r w:rsidRPr="00BC44FD">
              <w:rPr>
                <w:rFonts w:ascii="Times New Roman" w:eastAsia="Times New Roman" w:hAnsi="Times New Roman" w:cs="Times New Roman"/>
                <w:color w:val="000000"/>
                <w:sz w:val="18"/>
                <w:szCs w:val="18"/>
                <w:vertAlign w:val="superscript"/>
              </w:rPr>
              <w:t>a</w:t>
            </w:r>
          </w:p>
        </w:tc>
        <w:tc>
          <w:tcPr>
            <w:tcW w:w="1566"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10.75 ± 1.16</w:t>
            </w:r>
            <w:r w:rsidRPr="00BC44FD">
              <w:rPr>
                <w:rFonts w:ascii="Times New Roman" w:eastAsia="Times New Roman" w:hAnsi="Times New Roman" w:cs="Times New Roman"/>
                <w:color w:val="000000"/>
                <w:sz w:val="18"/>
                <w:szCs w:val="18"/>
                <w:vertAlign w:val="superscript"/>
              </w:rPr>
              <w:t>a</w:t>
            </w:r>
          </w:p>
        </w:tc>
        <w:tc>
          <w:tcPr>
            <w:tcW w:w="1039"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5</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NS</w:t>
            </w:r>
          </w:p>
        </w:tc>
      </w:tr>
      <w:tr w:rsidR="007F65A9" w:rsidRPr="00BC44FD" w:rsidTr="00BC44FD">
        <w:trPr>
          <w:trHeight w:val="64"/>
          <w:jc w:val="center"/>
        </w:trPr>
        <w:tc>
          <w:tcPr>
            <w:tcW w:w="2269" w:type="dxa"/>
            <w:shd w:val="clear" w:color="auto" w:fill="auto"/>
            <w:vAlign w:val="center"/>
          </w:tcPr>
          <w:p w:rsidR="007F65A9" w:rsidRPr="00BC44FD" w:rsidRDefault="007F65A9" w:rsidP="00BC44FD">
            <w:pPr>
              <w:spacing w:after="0" w:line="240" w:lineRule="auto"/>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Liver weight (g)</w:t>
            </w:r>
          </w:p>
        </w:tc>
        <w:tc>
          <w:tcPr>
            <w:tcW w:w="1472"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42.66 ± 4.17</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45.33 ± 4.88</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44.56 ± 3.75</w:t>
            </w:r>
            <w:r w:rsidRPr="00BC44FD">
              <w:rPr>
                <w:rFonts w:ascii="Times New Roman" w:eastAsia="Times New Roman" w:hAnsi="Times New Roman" w:cs="Times New Roman"/>
                <w:color w:val="000000"/>
                <w:sz w:val="18"/>
                <w:szCs w:val="18"/>
                <w:vertAlign w:val="superscript"/>
              </w:rPr>
              <w:t>a</w:t>
            </w:r>
          </w:p>
        </w:tc>
        <w:tc>
          <w:tcPr>
            <w:tcW w:w="1566"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42.33 ± 4.05</w:t>
            </w:r>
            <w:r w:rsidRPr="00BC44FD">
              <w:rPr>
                <w:rFonts w:ascii="Times New Roman" w:eastAsia="Times New Roman" w:hAnsi="Times New Roman" w:cs="Times New Roman"/>
                <w:color w:val="000000"/>
                <w:sz w:val="18"/>
                <w:szCs w:val="18"/>
                <w:vertAlign w:val="superscript"/>
              </w:rPr>
              <w:t>a</w:t>
            </w:r>
          </w:p>
        </w:tc>
        <w:tc>
          <w:tcPr>
            <w:tcW w:w="1039"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5</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NS</w:t>
            </w:r>
          </w:p>
        </w:tc>
      </w:tr>
      <w:tr w:rsidR="007F65A9" w:rsidRPr="00BC44FD" w:rsidTr="00BC44FD">
        <w:trPr>
          <w:trHeight w:val="64"/>
          <w:jc w:val="center"/>
        </w:trPr>
        <w:tc>
          <w:tcPr>
            <w:tcW w:w="2269" w:type="dxa"/>
            <w:shd w:val="clear" w:color="auto" w:fill="auto"/>
            <w:vAlign w:val="center"/>
          </w:tcPr>
          <w:p w:rsidR="007F65A9" w:rsidRPr="00BC44FD" w:rsidRDefault="007F65A9" w:rsidP="00BC44FD">
            <w:pPr>
              <w:spacing w:after="0" w:line="240" w:lineRule="auto"/>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Head weight (g)</w:t>
            </w:r>
          </w:p>
        </w:tc>
        <w:tc>
          <w:tcPr>
            <w:tcW w:w="1472"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52.12 ± 5.75</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62.20 ± 6.56</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55.33 ± 5.63</w:t>
            </w:r>
            <w:r w:rsidRPr="00BC44FD">
              <w:rPr>
                <w:rFonts w:ascii="Times New Roman" w:eastAsia="Times New Roman" w:hAnsi="Times New Roman" w:cs="Times New Roman"/>
                <w:color w:val="000000"/>
                <w:sz w:val="18"/>
                <w:szCs w:val="18"/>
                <w:vertAlign w:val="superscript"/>
              </w:rPr>
              <w:t>a</w:t>
            </w:r>
          </w:p>
        </w:tc>
        <w:tc>
          <w:tcPr>
            <w:tcW w:w="1566"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52.22 ± 5.57</w:t>
            </w:r>
            <w:r w:rsidRPr="00BC44FD">
              <w:rPr>
                <w:rFonts w:ascii="Times New Roman" w:eastAsia="Times New Roman" w:hAnsi="Times New Roman" w:cs="Times New Roman"/>
                <w:color w:val="000000"/>
                <w:sz w:val="18"/>
                <w:szCs w:val="18"/>
                <w:vertAlign w:val="superscript"/>
              </w:rPr>
              <w:t>a</w:t>
            </w:r>
          </w:p>
        </w:tc>
        <w:tc>
          <w:tcPr>
            <w:tcW w:w="1039"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5</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NS</w:t>
            </w:r>
          </w:p>
        </w:tc>
      </w:tr>
      <w:tr w:rsidR="007F65A9" w:rsidRPr="00BC44FD" w:rsidTr="00BC44FD">
        <w:trPr>
          <w:trHeight w:val="64"/>
          <w:jc w:val="center"/>
        </w:trPr>
        <w:tc>
          <w:tcPr>
            <w:tcW w:w="2269" w:type="dxa"/>
            <w:shd w:val="clear" w:color="auto" w:fill="auto"/>
            <w:vAlign w:val="center"/>
          </w:tcPr>
          <w:p w:rsidR="007F65A9" w:rsidRPr="00BC44FD" w:rsidRDefault="007F65A9" w:rsidP="00BC44FD">
            <w:pPr>
              <w:spacing w:after="0" w:line="240" w:lineRule="auto"/>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Feather weight (g)</w:t>
            </w:r>
          </w:p>
        </w:tc>
        <w:tc>
          <w:tcPr>
            <w:tcW w:w="1472"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189.60 ± 54.9</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185.35 ± 47.3</w:t>
            </w:r>
            <w:r w:rsidRPr="00BC44FD">
              <w:rPr>
                <w:rFonts w:ascii="Times New Roman" w:eastAsia="Times New Roman" w:hAnsi="Times New Roman" w:cs="Times New Roman"/>
                <w:color w:val="000000"/>
                <w:sz w:val="18"/>
                <w:szCs w:val="18"/>
                <w:vertAlign w:val="superscript"/>
              </w:rPr>
              <w:t>a</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179.63 ± 41.4</w:t>
            </w:r>
            <w:r w:rsidRPr="00BC44FD">
              <w:rPr>
                <w:rFonts w:ascii="Times New Roman" w:eastAsia="Times New Roman" w:hAnsi="Times New Roman" w:cs="Times New Roman"/>
                <w:color w:val="000000"/>
                <w:sz w:val="18"/>
                <w:szCs w:val="18"/>
                <w:vertAlign w:val="superscript"/>
              </w:rPr>
              <w:t>a</w:t>
            </w:r>
          </w:p>
        </w:tc>
        <w:tc>
          <w:tcPr>
            <w:tcW w:w="1566"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vertAlign w:val="superscript"/>
              </w:rPr>
            </w:pPr>
            <w:r w:rsidRPr="00BC44FD">
              <w:rPr>
                <w:rFonts w:ascii="Times New Roman" w:eastAsia="Times New Roman" w:hAnsi="Times New Roman" w:cs="Times New Roman"/>
                <w:color w:val="000000"/>
                <w:sz w:val="18"/>
                <w:szCs w:val="18"/>
              </w:rPr>
              <w:t>192.55 ± 65.29</w:t>
            </w:r>
            <w:r w:rsidRPr="00BC44FD">
              <w:rPr>
                <w:rFonts w:ascii="Times New Roman" w:eastAsia="Times New Roman" w:hAnsi="Times New Roman" w:cs="Times New Roman"/>
                <w:color w:val="000000"/>
                <w:sz w:val="18"/>
                <w:szCs w:val="18"/>
                <w:vertAlign w:val="superscript"/>
              </w:rPr>
              <w:t>a</w:t>
            </w:r>
          </w:p>
        </w:tc>
        <w:tc>
          <w:tcPr>
            <w:tcW w:w="1039" w:type="dxa"/>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5</w:t>
            </w:r>
          </w:p>
        </w:tc>
        <w:tc>
          <w:tcPr>
            <w:tcW w:w="0" w:type="auto"/>
            <w:shd w:val="clear" w:color="auto" w:fill="auto"/>
            <w:vAlign w:val="center"/>
          </w:tcPr>
          <w:p w:rsidR="007F65A9" w:rsidRPr="00BC44FD" w:rsidRDefault="007F65A9" w:rsidP="00BC44FD">
            <w:pPr>
              <w:spacing w:after="0" w:line="240" w:lineRule="auto"/>
              <w:jc w:val="center"/>
              <w:rPr>
                <w:rFonts w:ascii="Times New Roman" w:eastAsia="Times New Roman" w:hAnsi="Times New Roman" w:cs="Times New Roman"/>
                <w:color w:val="000000"/>
                <w:sz w:val="18"/>
                <w:szCs w:val="18"/>
              </w:rPr>
            </w:pPr>
            <w:r w:rsidRPr="00BC44FD">
              <w:rPr>
                <w:rFonts w:ascii="Times New Roman" w:eastAsia="Times New Roman" w:hAnsi="Times New Roman" w:cs="Times New Roman"/>
                <w:color w:val="000000"/>
                <w:sz w:val="18"/>
                <w:szCs w:val="18"/>
              </w:rPr>
              <w:t>NS</w:t>
            </w:r>
          </w:p>
        </w:tc>
      </w:tr>
    </w:tbl>
    <w:p w:rsidR="007F65A9" w:rsidRPr="00000DA7" w:rsidRDefault="007F65A9" w:rsidP="007F65A9">
      <w:pPr>
        <w:spacing w:after="0" w:line="240" w:lineRule="auto"/>
        <w:jc w:val="both"/>
        <w:rPr>
          <w:rFonts w:ascii="minionpro-regular" w:eastAsia="Times New Roman" w:hAnsi="minionpro-regular" w:cs="Times New Roman"/>
          <w:sz w:val="18"/>
          <w:szCs w:val="18"/>
        </w:rPr>
      </w:pPr>
      <w:r w:rsidRPr="00000DA7">
        <w:rPr>
          <w:rFonts w:ascii="minionpro-regular" w:eastAsia="Times New Roman" w:hAnsi="minionpro-regular" w:cs="Times New Roman"/>
          <w:sz w:val="18"/>
          <w:szCs w:val="18"/>
        </w:rPr>
        <w:t>*Means</w:t>
      </w:r>
      <w:r w:rsidRPr="00000DA7">
        <w:rPr>
          <w:rFonts w:ascii="Times New Roman" w:eastAsia="Times New Roman" w:hAnsi="Times New Roman" w:cs="Times New Roman"/>
          <w:sz w:val="18"/>
          <w:szCs w:val="18"/>
        </w:rPr>
        <w:t>±</w:t>
      </w:r>
      <w:r w:rsidRPr="00000DA7">
        <w:rPr>
          <w:rFonts w:ascii="minionpro-regular" w:eastAsia="Times New Roman" w:hAnsi="minionpro-regular" w:cs="Times New Roman"/>
          <w:sz w:val="18"/>
          <w:szCs w:val="18"/>
        </w:rPr>
        <w:t xml:space="preserve"> SE within the same row with different superscripts are significantly different (P≤.05). </w:t>
      </w:r>
    </w:p>
    <w:p w:rsidR="007F65A9" w:rsidRPr="00000DA7" w:rsidRDefault="007F65A9" w:rsidP="007F65A9">
      <w:pPr>
        <w:spacing w:after="0" w:line="240" w:lineRule="auto"/>
        <w:rPr>
          <w:sz w:val="18"/>
          <w:szCs w:val="18"/>
          <w:lang w:bidi="ar-EG"/>
        </w:rPr>
      </w:pPr>
      <w:r w:rsidRPr="00000DA7">
        <w:rPr>
          <w:rFonts w:ascii="minionpro-regular" w:eastAsia="Times New Roman" w:hAnsi="minionpro-regular" w:cs="Times New Roman"/>
          <w:sz w:val="18"/>
          <w:szCs w:val="18"/>
        </w:rPr>
        <w:t>NS: Non significant</w:t>
      </w:r>
    </w:p>
    <w:p w:rsidR="007F65A9" w:rsidRDefault="007F65A9" w:rsidP="00BC44FD">
      <w:pPr>
        <w:spacing w:after="0" w:line="240" w:lineRule="auto"/>
        <w:jc w:val="center"/>
        <w:rPr>
          <w:sz w:val="18"/>
          <w:szCs w:val="18"/>
        </w:rPr>
      </w:pPr>
    </w:p>
    <w:p w:rsidR="007F65A9" w:rsidRPr="00000DA7" w:rsidRDefault="007F65A9" w:rsidP="00E9585B">
      <w:pPr>
        <w:spacing w:after="0" w:line="240" w:lineRule="auto"/>
        <w:jc w:val="center"/>
        <w:rPr>
          <w:b/>
          <w:bCs/>
          <w:sz w:val="18"/>
          <w:szCs w:val="18"/>
          <w:lang w:bidi="ar-EG"/>
        </w:rPr>
      </w:pPr>
      <w:r w:rsidRPr="00133EA7">
        <w:rPr>
          <w:rFonts w:ascii="Times New Roman" w:hAnsi="Times New Roman" w:cs="Times New Roman"/>
          <w:b/>
          <w:bCs/>
          <w:sz w:val="18"/>
          <w:szCs w:val="18"/>
        </w:rPr>
        <w:t>Table 3.</w:t>
      </w:r>
      <w:r w:rsidR="00AE1D0F">
        <w:rPr>
          <w:rFonts w:ascii="Times New Roman" w:hAnsi="Times New Roman" w:cs="Times New Roman"/>
          <w:b/>
          <w:bCs/>
          <w:sz w:val="18"/>
          <w:szCs w:val="18"/>
        </w:rPr>
        <w:t xml:space="preserve"> </w:t>
      </w:r>
      <w:r w:rsidRPr="00133EA7">
        <w:rPr>
          <w:rFonts w:ascii="Times New Roman" w:hAnsi="Times New Roman" w:cs="Times New Roman"/>
          <w:b/>
          <w:bCs/>
          <w:sz w:val="18"/>
          <w:szCs w:val="18"/>
        </w:rPr>
        <w:t>Effect of dietary organic acids supplementation on serum total protein, albumin and globulin in</w:t>
      </w:r>
      <w:r w:rsidRPr="00133EA7">
        <w:rPr>
          <w:rFonts w:ascii="Times New Roman" w:eastAsia="Times New Roman" w:hAnsi="Times New Roman" w:cs="Times New Roman"/>
          <w:b/>
          <w:bCs/>
          <w:sz w:val="18"/>
          <w:szCs w:val="18"/>
        </w:rPr>
        <w:t xml:space="preserve"> broiler chicken</w:t>
      </w:r>
      <w:r w:rsidR="00AE1D0F">
        <w:rPr>
          <w:rFonts w:ascii="Times New Roman" w:hAnsi="Times New Roman" w:cs="Times New Roman"/>
          <w:b/>
          <w:bCs/>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1188"/>
        <w:gridCol w:w="1488"/>
        <w:gridCol w:w="1544"/>
        <w:gridCol w:w="1354"/>
        <w:gridCol w:w="1713"/>
        <w:gridCol w:w="473"/>
      </w:tblGrid>
      <w:tr w:rsidR="007F65A9" w:rsidRPr="00AE1D0F" w:rsidTr="00AE1D0F">
        <w:trPr>
          <w:jc w:val="center"/>
        </w:trPr>
        <w:tc>
          <w:tcPr>
            <w:tcW w:w="949"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b/>
                <w:bCs/>
                <w:color w:val="000000"/>
                <w:sz w:val="20"/>
                <w:szCs w:val="20"/>
              </w:rPr>
            </w:pPr>
            <w:r w:rsidRPr="00AE1D0F">
              <w:rPr>
                <w:rFonts w:ascii="Times New Roman" w:hAnsi="Times New Roman" w:cs="Times New Roman"/>
                <w:b/>
                <w:bCs/>
                <w:color w:val="000000"/>
                <w:sz w:val="20"/>
                <w:szCs w:val="20"/>
              </w:rPr>
              <w:t>Items</w:t>
            </w:r>
          </w:p>
        </w:tc>
        <w:tc>
          <w:tcPr>
            <w:tcW w:w="620" w:type="pct"/>
            <w:shd w:val="clear" w:color="auto" w:fill="auto"/>
            <w:vAlign w:val="center"/>
          </w:tcPr>
          <w:p w:rsidR="007F65A9" w:rsidRPr="00AE1D0F" w:rsidRDefault="007F65A9" w:rsidP="00BC44FD">
            <w:pPr>
              <w:pStyle w:val="NormalWeb"/>
              <w:spacing w:before="0" w:beforeAutospacing="0" w:after="0" w:afterAutospacing="0"/>
              <w:jc w:val="center"/>
              <w:rPr>
                <w:b/>
                <w:bCs/>
                <w:color w:val="000000"/>
                <w:sz w:val="20"/>
                <w:szCs w:val="20"/>
                <w:lang w:val="en-US"/>
              </w:rPr>
            </w:pPr>
            <w:r w:rsidRPr="00AE1D0F">
              <w:rPr>
                <w:b/>
                <w:bCs/>
                <w:color w:val="000000"/>
                <w:sz w:val="20"/>
                <w:szCs w:val="20"/>
                <w:lang w:val="en-US"/>
              </w:rPr>
              <w:t>T1</w:t>
            </w:r>
          </w:p>
          <w:p w:rsidR="007F65A9" w:rsidRPr="00AE1D0F" w:rsidRDefault="007F65A9" w:rsidP="00BC44FD">
            <w:pPr>
              <w:pStyle w:val="NormalWeb"/>
              <w:spacing w:before="0" w:beforeAutospacing="0" w:after="0" w:afterAutospacing="0"/>
              <w:jc w:val="both"/>
              <w:rPr>
                <w:b/>
                <w:bCs/>
                <w:color w:val="000000"/>
                <w:sz w:val="20"/>
                <w:szCs w:val="20"/>
                <w:lang w:val="en-US"/>
              </w:rPr>
            </w:pPr>
            <w:r w:rsidRPr="00AE1D0F">
              <w:rPr>
                <w:b/>
                <w:bCs/>
                <w:color w:val="000000"/>
                <w:sz w:val="20"/>
                <w:szCs w:val="20"/>
                <w:lang w:val="en-US"/>
              </w:rPr>
              <w:t>Control</w:t>
            </w:r>
          </w:p>
        </w:tc>
        <w:tc>
          <w:tcPr>
            <w:tcW w:w="777"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T2</w:t>
            </w:r>
          </w:p>
          <w:p w:rsidR="007F65A9" w:rsidRPr="00AE1D0F" w:rsidRDefault="007F65A9" w:rsidP="00BC44FD">
            <w:pPr>
              <w:spacing w:after="0" w:line="240" w:lineRule="auto"/>
              <w:jc w:val="center"/>
              <w:rPr>
                <w:rFonts w:ascii="Times New Roman" w:hAnsi="Times New Roman" w:cs="Times New Roman"/>
                <w:b/>
                <w:bCs/>
                <w:color w:val="000000"/>
                <w:sz w:val="20"/>
                <w:szCs w:val="20"/>
              </w:rPr>
            </w:pPr>
            <w:r w:rsidRPr="00AE1D0F">
              <w:rPr>
                <w:rFonts w:ascii="Times New Roman" w:hAnsi="Times New Roman" w:cs="Times New Roman"/>
                <w:color w:val="000000"/>
                <w:sz w:val="20"/>
                <w:szCs w:val="20"/>
              </w:rPr>
              <w:t>3% butyric acid</w:t>
            </w:r>
          </w:p>
        </w:tc>
        <w:tc>
          <w:tcPr>
            <w:tcW w:w="806"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T3</w:t>
            </w:r>
          </w:p>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 xml:space="preserve">3% </w:t>
            </w:r>
            <w:proofErr w:type="spellStart"/>
            <w:r w:rsidRPr="00AE1D0F">
              <w:rPr>
                <w:rFonts w:ascii="Times New Roman" w:hAnsi="Times New Roman" w:cs="Times New Roman"/>
                <w:color w:val="000000"/>
                <w:sz w:val="20"/>
                <w:szCs w:val="20"/>
              </w:rPr>
              <w:t>fumeric</w:t>
            </w:r>
            <w:proofErr w:type="spellEnd"/>
            <w:r w:rsidRPr="00AE1D0F">
              <w:rPr>
                <w:rFonts w:ascii="Times New Roman" w:hAnsi="Times New Roman" w:cs="Times New Roman"/>
                <w:color w:val="000000"/>
                <w:sz w:val="20"/>
                <w:szCs w:val="20"/>
              </w:rPr>
              <w:t xml:space="preserve"> acid</w:t>
            </w:r>
          </w:p>
        </w:tc>
        <w:tc>
          <w:tcPr>
            <w:tcW w:w="707"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T4</w:t>
            </w:r>
          </w:p>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3% lactic acid</w:t>
            </w:r>
          </w:p>
        </w:tc>
        <w:tc>
          <w:tcPr>
            <w:tcW w:w="894" w:type="pct"/>
            <w:shd w:val="clear" w:color="auto" w:fill="auto"/>
          </w:tcPr>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No.</w:t>
            </w:r>
            <w:r w:rsidR="00AE1D0F" w:rsidRPr="00AE1D0F">
              <w:rPr>
                <w:rFonts w:ascii="Times New Roman" w:hAnsi="Times New Roman" w:cs="Times New Roman"/>
                <w:color w:val="000000"/>
                <w:sz w:val="20"/>
                <w:szCs w:val="20"/>
              </w:rPr>
              <w:t xml:space="preserve"> </w:t>
            </w:r>
            <w:r w:rsidRPr="00AE1D0F">
              <w:rPr>
                <w:rFonts w:ascii="Times New Roman" w:hAnsi="Times New Roman" w:cs="Times New Roman"/>
                <w:color w:val="000000"/>
                <w:sz w:val="20"/>
                <w:szCs w:val="20"/>
              </w:rPr>
              <w:t>Of</w:t>
            </w:r>
          </w:p>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observation/group</w:t>
            </w:r>
          </w:p>
        </w:tc>
        <w:tc>
          <w:tcPr>
            <w:tcW w:w="247"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sig</w:t>
            </w:r>
          </w:p>
        </w:tc>
      </w:tr>
      <w:tr w:rsidR="007F65A9" w:rsidRPr="00AE1D0F" w:rsidTr="00AE1D0F">
        <w:trPr>
          <w:jc w:val="center"/>
        </w:trPr>
        <w:tc>
          <w:tcPr>
            <w:tcW w:w="949" w:type="pct"/>
            <w:shd w:val="clear" w:color="auto" w:fill="auto"/>
            <w:vAlign w:val="center"/>
          </w:tcPr>
          <w:p w:rsidR="007F65A9" w:rsidRPr="00AE1D0F" w:rsidRDefault="007F65A9" w:rsidP="00BC44FD">
            <w:pPr>
              <w:spacing w:after="0" w:line="240" w:lineRule="auto"/>
              <w:rPr>
                <w:rFonts w:ascii="Times New Roman" w:hAnsi="Times New Roman" w:cs="Times New Roman"/>
                <w:color w:val="000000"/>
                <w:sz w:val="20"/>
                <w:szCs w:val="20"/>
              </w:rPr>
            </w:pPr>
            <w:r w:rsidRPr="00AE1D0F">
              <w:rPr>
                <w:rFonts w:ascii="Times New Roman" w:hAnsi="Times New Roman" w:cs="Times New Roman"/>
                <w:b/>
                <w:bCs/>
                <w:color w:val="000000"/>
                <w:sz w:val="20"/>
                <w:szCs w:val="20"/>
              </w:rPr>
              <w:t>Total Protein(g/dl)</w:t>
            </w:r>
          </w:p>
        </w:tc>
        <w:tc>
          <w:tcPr>
            <w:tcW w:w="620"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vertAlign w:val="superscript"/>
              </w:rPr>
            </w:pPr>
            <w:r w:rsidRPr="00AE1D0F">
              <w:rPr>
                <w:rFonts w:ascii="Times New Roman" w:hAnsi="Times New Roman" w:cs="Times New Roman"/>
                <w:color w:val="000000"/>
                <w:sz w:val="20"/>
                <w:szCs w:val="20"/>
              </w:rPr>
              <w:t>5.679±0.42</w:t>
            </w:r>
            <w:r w:rsidRPr="00AE1D0F">
              <w:rPr>
                <w:rFonts w:ascii="Times New Roman" w:hAnsi="Times New Roman" w:cs="Times New Roman"/>
                <w:color w:val="000000"/>
                <w:sz w:val="20"/>
                <w:szCs w:val="20"/>
                <w:vertAlign w:val="superscript"/>
              </w:rPr>
              <w:t>a</w:t>
            </w:r>
          </w:p>
        </w:tc>
        <w:tc>
          <w:tcPr>
            <w:tcW w:w="777"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vertAlign w:val="superscript"/>
              </w:rPr>
            </w:pPr>
            <w:r w:rsidRPr="00AE1D0F">
              <w:rPr>
                <w:rFonts w:ascii="Times New Roman" w:hAnsi="Times New Roman" w:cs="Times New Roman"/>
                <w:color w:val="000000"/>
                <w:sz w:val="20"/>
                <w:szCs w:val="20"/>
              </w:rPr>
              <w:t>5.734±0.35</w:t>
            </w:r>
            <w:r w:rsidRPr="00AE1D0F">
              <w:rPr>
                <w:rFonts w:ascii="Times New Roman" w:hAnsi="Times New Roman" w:cs="Times New Roman"/>
                <w:color w:val="000000"/>
                <w:sz w:val="20"/>
                <w:szCs w:val="20"/>
                <w:vertAlign w:val="superscript"/>
              </w:rPr>
              <w:t>a</w:t>
            </w:r>
          </w:p>
        </w:tc>
        <w:tc>
          <w:tcPr>
            <w:tcW w:w="806"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vertAlign w:val="superscript"/>
              </w:rPr>
            </w:pPr>
            <w:r w:rsidRPr="00AE1D0F">
              <w:rPr>
                <w:rFonts w:ascii="Times New Roman" w:hAnsi="Times New Roman" w:cs="Times New Roman"/>
                <w:color w:val="000000"/>
                <w:sz w:val="20"/>
                <w:szCs w:val="20"/>
              </w:rPr>
              <w:t>5.825±0.50</w:t>
            </w:r>
            <w:r w:rsidRPr="00AE1D0F">
              <w:rPr>
                <w:rFonts w:ascii="Times New Roman" w:hAnsi="Times New Roman" w:cs="Times New Roman"/>
                <w:color w:val="000000"/>
                <w:sz w:val="20"/>
                <w:szCs w:val="20"/>
                <w:vertAlign w:val="superscript"/>
              </w:rPr>
              <w:t>a</w:t>
            </w:r>
          </w:p>
        </w:tc>
        <w:tc>
          <w:tcPr>
            <w:tcW w:w="707"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vertAlign w:val="superscript"/>
              </w:rPr>
            </w:pPr>
            <w:r w:rsidRPr="00AE1D0F">
              <w:rPr>
                <w:rFonts w:ascii="Times New Roman" w:hAnsi="Times New Roman" w:cs="Times New Roman"/>
                <w:color w:val="000000"/>
                <w:sz w:val="20"/>
                <w:szCs w:val="20"/>
              </w:rPr>
              <w:t>5.852±0.41</w:t>
            </w:r>
            <w:r w:rsidRPr="00AE1D0F">
              <w:rPr>
                <w:rFonts w:ascii="Times New Roman" w:hAnsi="Times New Roman" w:cs="Times New Roman"/>
                <w:color w:val="000000"/>
                <w:sz w:val="20"/>
                <w:szCs w:val="20"/>
                <w:vertAlign w:val="superscript"/>
              </w:rPr>
              <w:t>a</w:t>
            </w:r>
          </w:p>
        </w:tc>
        <w:tc>
          <w:tcPr>
            <w:tcW w:w="894" w:type="pct"/>
            <w:shd w:val="clear" w:color="auto" w:fill="auto"/>
          </w:tcPr>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3</w:t>
            </w:r>
          </w:p>
        </w:tc>
        <w:tc>
          <w:tcPr>
            <w:tcW w:w="247"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NS</w:t>
            </w:r>
          </w:p>
        </w:tc>
      </w:tr>
      <w:tr w:rsidR="007F65A9" w:rsidRPr="00AE1D0F" w:rsidTr="00AE1D0F">
        <w:trPr>
          <w:jc w:val="center"/>
        </w:trPr>
        <w:tc>
          <w:tcPr>
            <w:tcW w:w="949" w:type="pct"/>
            <w:shd w:val="clear" w:color="auto" w:fill="auto"/>
            <w:vAlign w:val="center"/>
          </w:tcPr>
          <w:p w:rsidR="007F65A9" w:rsidRPr="00AE1D0F" w:rsidRDefault="007F65A9" w:rsidP="00BC44FD">
            <w:pPr>
              <w:spacing w:after="0" w:line="240" w:lineRule="auto"/>
              <w:rPr>
                <w:rFonts w:ascii="Times New Roman" w:hAnsi="Times New Roman" w:cs="Times New Roman"/>
                <w:b/>
                <w:bCs/>
                <w:color w:val="000000"/>
                <w:sz w:val="20"/>
                <w:szCs w:val="20"/>
              </w:rPr>
            </w:pPr>
            <w:r w:rsidRPr="00AE1D0F">
              <w:rPr>
                <w:rFonts w:ascii="Times New Roman" w:hAnsi="Times New Roman" w:cs="Times New Roman"/>
                <w:b/>
                <w:bCs/>
                <w:color w:val="000000"/>
                <w:sz w:val="20"/>
                <w:szCs w:val="20"/>
              </w:rPr>
              <w:t>Albumin(g/dl)</w:t>
            </w:r>
          </w:p>
        </w:tc>
        <w:tc>
          <w:tcPr>
            <w:tcW w:w="620"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vertAlign w:val="superscript"/>
              </w:rPr>
            </w:pPr>
            <w:r w:rsidRPr="00AE1D0F">
              <w:rPr>
                <w:rFonts w:ascii="Times New Roman" w:hAnsi="Times New Roman" w:cs="Times New Roman"/>
                <w:color w:val="000000"/>
                <w:sz w:val="20"/>
                <w:szCs w:val="20"/>
              </w:rPr>
              <w:t>3.967±0.22</w:t>
            </w:r>
            <w:r w:rsidRPr="00AE1D0F">
              <w:rPr>
                <w:rFonts w:ascii="Times New Roman" w:hAnsi="Times New Roman" w:cs="Times New Roman"/>
                <w:color w:val="000000"/>
                <w:sz w:val="20"/>
                <w:szCs w:val="20"/>
                <w:vertAlign w:val="superscript"/>
              </w:rPr>
              <w:t>a</w:t>
            </w:r>
          </w:p>
        </w:tc>
        <w:tc>
          <w:tcPr>
            <w:tcW w:w="777"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vertAlign w:val="superscript"/>
              </w:rPr>
            </w:pPr>
            <w:r w:rsidRPr="00AE1D0F">
              <w:rPr>
                <w:rFonts w:ascii="Times New Roman" w:hAnsi="Times New Roman" w:cs="Times New Roman"/>
                <w:color w:val="000000"/>
                <w:sz w:val="20"/>
                <w:szCs w:val="20"/>
              </w:rPr>
              <w:t>3.762±0.25</w:t>
            </w:r>
            <w:r w:rsidRPr="00AE1D0F">
              <w:rPr>
                <w:rFonts w:ascii="Times New Roman" w:hAnsi="Times New Roman" w:cs="Times New Roman"/>
                <w:color w:val="000000"/>
                <w:sz w:val="20"/>
                <w:szCs w:val="20"/>
                <w:vertAlign w:val="superscript"/>
              </w:rPr>
              <w:t>a</w:t>
            </w:r>
          </w:p>
        </w:tc>
        <w:tc>
          <w:tcPr>
            <w:tcW w:w="806"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vertAlign w:val="superscript"/>
              </w:rPr>
            </w:pPr>
            <w:r w:rsidRPr="00AE1D0F">
              <w:rPr>
                <w:rFonts w:ascii="Times New Roman" w:hAnsi="Times New Roman" w:cs="Times New Roman"/>
                <w:color w:val="000000"/>
                <w:sz w:val="20"/>
                <w:szCs w:val="20"/>
              </w:rPr>
              <w:t>3.852±0.19</w:t>
            </w:r>
            <w:r w:rsidRPr="00AE1D0F">
              <w:rPr>
                <w:rFonts w:ascii="Times New Roman" w:hAnsi="Times New Roman" w:cs="Times New Roman"/>
                <w:color w:val="000000"/>
                <w:sz w:val="20"/>
                <w:szCs w:val="20"/>
                <w:vertAlign w:val="superscript"/>
              </w:rPr>
              <w:t>a</w:t>
            </w:r>
          </w:p>
        </w:tc>
        <w:tc>
          <w:tcPr>
            <w:tcW w:w="707"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vertAlign w:val="superscript"/>
              </w:rPr>
            </w:pPr>
            <w:r w:rsidRPr="00AE1D0F">
              <w:rPr>
                <w:rFonts w:ascii="Times New Roman" w:hAnsi="Times New Roman" w:cs="Times New Roman"/>
                <w:color w:val="000000"/>
                <w:sz w:val="20"/>
                <w:szCs w:val="20"/>
              </w:rPr>
              <w:t>3.771±0.24</w:t>
            </w:r>
            <w:r w:rsidRPr="00AE1D0F">
              <w:rPr>
                <w:rFonts w:ascii="Times New Roman" w:hAnsi="Times New Roman" w:cs="Times New Roman"/>
                <w:color w:val="000000"/>
                <w:sz w:val="20"/>
                <w:szCs w:val="20"/>
                <w:vertAlign w:val="superscript"/>
              </w:rPr>
              <w:t>a</w:t>
            </w:r>
          </w:p>
        </w:tc>
        <w:tc>
          <w:tcPr>
            <w:tcW w:w="894" w:type="pct"/>
            <w:shd w:val="clear" w:color="auto" w:fill="auto"/>
          </w:tcPr>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3</w:t>
            </w:r>
          </w:p>
        </w:tc>
        <w:tc>
          <w:tcPr>
            <w:tcW w:w="247"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NS</w:t>
            </w:r>
          </w:p>
        </w:tc>
      </w:tr>
      <w:tr w:rsidR="007F65A9" w:rsidRPr="00AE1D0F" w:rsidTr="00AE1D0F">
        <w:trPr>
          <w:jc w:val="center"/>
        </w:trPr>
        <w:tc>
          <w:tcPr>
            <w:tcW w:w="949" w:type="pct"/>
            <w:shd w:val="clear" w:color="auto" w:fill="auto"/>
            <w:vAlign w:val="center"/>
          </w:tcPr>
          <w:p w:rsidR="007F65A9" w:rsidRPr="00AE1D0F" w:rsidRDefault="007F65A9" w:rsidP="00BC44FD">
            <w:pPr>
              <w:spacing w:after="0" w:line="240" w:lineRule="auto"/>
              <w:rPr>
                <w:rFonts w:ascii="Times New Roman" w:hAnsi="Times New Roman" w:cs="Times New Roman"/>
                <w:b/>
                <w:bCs/>
                <w:color w:val="000000"/>
                <w:sz w:val="20"/>
                <w:szCs w:val="20"/>
              </w:rPr>
            </w:pPr>
            <w:r w:rsidRPr="00AE1D0F">
              <w:rPr>
                <w:rFonts w:ascii="Times New Roman" w:hAnsi="Times New Roman" w:cs="Times New Roman"/>
                <w:b/>
                <w:bCs/>
                <w:color w:val="000000"/>
                <w:sz w:val="20"/>
                <w:szCs w:val="20"/>
              </w:rPr>
              <w:t>Globulin(g/dl)</w:t>
            </w:r>
          </w:p>
        </w:tc>
        <w:tc>
          <w:tcPr>
            <w:tcW w:w="620"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vertAlign w:val="superscript"/>
              </w:rPr>
            </w:pPr>
            <w:r w:rsidRPr="00AE1D0F">
              <w:rPr>
                <w:rFonts w:ascii="Times New Roman" w:hAnsi="Times New Roman" w:cs="Times New Roman"/>
                <w:color w:val="000000"/>
                <w:sz w:val="20"/>
                <w:szCs w:val="20"/>
              </w:rPr>
              <w:t>1.712±0.21</w:t>
            </w:r>
            <w:r w:rsidRPr="00AE1D0F">
              <w:rPr>
                <w:rFonts w:ascii="Times New Roman" w:hAnsi="Times New Roman" w:cs="Times New Roman"/>
                <w:color w:val="000000"/>
                <w:sz w:val="20"/>
                <w:szCs w:val="20"/>
                <w:vertAlign w:val="superscript"/>
              </w:rPr>
              <w:t>a</w:t>
            </w:r>
          </w:p>
        </w:tc>
        <w:tc>
          <w:tcPr>
            <w:tcW w:w="777"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vertAlign w:val="superscript"/>
              </w:rPr>
            </w:pPr>
            <w:r w:rsidRPr="00AE1D0F">
              <w:rPr>
                <w:rFonts w:ascii="Times New Roman" w:hAnsi="Times New Roman" w:cs="Times New Roman"/>
                <w:color w:val="000000"/>
                <w:sz w:val="20"/>
                <w:szCs w:val="20"/>
              </w:rPr>
              <w:t>1.972±0.15</w:t>
            </w:r>
            <w:r w:rsidRPr="00AE1D0F">
              <w:rPr>
                <w:rFonts w:ascii="Times New Roman" w:hAnsi="Times New Roman" w:cs="Times New Roman"/>
                <w:color w:val="000000"/>
                <w:sz w:val="20"/>
                <w:szCs w:val="20"/>
                <w:vertAlign w:val="superscript"/>
              </w:rPr>
              <w:t>b</w:t>
            </w:r>
          </w:p>
        </w:tc>
        <w:tc>
          <w:tcPr>
            <w:tcW w:w="806"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vertAlign w:val="superscript"/>
              </w:rPr>
            </w:pPr>
            <w:r w:rsidRPr="00AE1D0F">
              <w:rPr>
                <w:rFonts w:ascii="Times New Roman" w:hAnsi="Times New Roman" w:cs="Times New Roman"/>
                <w:color w:val="000000"/>
                <w:sz w:val="20"/>
                <w:szCs w:val="20"/>
              </w:rPr>
              <w:t>1.973±0.14</w:t>
            </w:r>
            <w:r w:rsidRPr="00AE1D0F">
              <w:rPr>
                <w:rFonts w:ascii="Times New Roman" w:hAnsi="Times New Roman" w:cs="Times New Roman"/>
                <w:color w:val="000000"/>
                <w:sz w:val="20"/>
                <w:szCs w:val="20"/>
                <w:vertAlign w:val="superscript"/>
              </w:rPr>
              <w:t>b</w:t>
            </w:r>
          </w:p>
        </w:tc>
        <w:tc>
          <w:tcPr>
            <w:tcW w:w="707"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vertAlign w:val="superscript"/>
              </w:rPr>
            </w:pPr>
            <w:r w:rsidRPr="00AE1D0F">
              <w:rPr>
                <w:rFonts w:ascii="Times New Roman" w:hAnsi="Times New Roman" w:cs="Times New Roman"/>
                <w:color w:val="000000"/>
                <w:sz w:val="20"/>
                <w:szCs w:val="20"/>
              </w:rPr>
              <w:t>2.081±0.18</w:t>
            </w:r>
            <w:r w:rsidRPr="00AE1D0F">
              <w:rPr>
                <w:rFonts w:ascii="Times New Roman" w:hAnsi="Times New Roman" w:cs="Times New Roman"/>
                <w:color w:val="000000"/>
                <w:sz w:val="20"/>
                <w:szCs w:val="20"/>
                <w:vertAlign w:val="superscript"/>
              </w:rPr>
              <w:t>c</w:t>
            </w:r>
          </w:p>
        </w:tc>
        <w:tc>
          <w:tcPr>
            <w:tcW w:w="894" w:type="pct"/>
            <w:shd w:val="clear" w:color="auto" w:fill="auto"/>
          </w:tcPr>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3</w:t>
            </w:r>
          </w:p>
        </w:tc>
        <w:tc>
          <w:tcPr>
            <w:tcW w:w="247" w:type="pct"/>
            <w:shd w:val="clear" w:color="auto" w:fill="auto"/>
            <w:vAlign w:val="center"/>
          </w:tcPr>
          <w:p w:rsidR="007F65A9" w:rsidRPr="00AE1D0F" w:rsidRDefault="007F65A9" w:rsidP="00BC44FD">
            <w:pPr>
              <w:spacing w:after="0" w:line="240" w:lineRule="auto"/>
              <w:jc w:val="center"/>
              <w:rPr>
                <w:rFonts w:ascii="Times New Roman" w:hAnsi="Times New Roman" w:cs="Times New Roman"/>
                <w:color w:val="000000"/>
                <w:sz w:val="20"/>
                <w:szCs w:val="20"/>
              </w:rPr>
            </w:pPr>
            <w:r w:rsidRPr="00AE1D0F">
              <w:rPr>
                <w:rFonts w:ascii="Times New Roman" w:hAnsi="Times New Roman" w:cs="Times New Roman"/>
                <w:color w:val="000000"/>
                <w:sz w:val="20"/>
                <w:szCs w:val="20"/>
              </w:rPr>
              <w:t>*</w:t>
            </w:r>
          </w:p>
        </w:tc>
      </w:tr>
    </w:tbl>
    <w:p w:rsidR="007F65A9" w:rsidRPr="00000DA7" w:rsidRDefault="007F65A9" w:rsidP="007F65A9">
      <w:pPr>
        <w:spacing w:after="0" w:line="240" w:lineRule="auto"/>
        <w:jc w:val="both"/>
        <w:rPr>
          <w:rFonts w:ascii="minionpro-regular" w:eastAsia="Times New Roman" w:hAnsi="minionpro-regular" w:cs="Times New Roman"/>
          <w:sz w:val="18"/>
          <w:szCs w:val="18"/>
        </w:rPr>
      </w:pPr>
      <w:r w:rsidRPr="00000DA7">
        <w:rPr>
          <w:rFonts w:ascii="minionpro-regular" w:eastAsia="Times New Roman" w:hAnsi="minionpro-regular" w:cs="Times New Roman"/>
          <w:sz w:val="18"/>
          <w:szCs w:val="18"/>
        </w:rPr>
        <w:t>*Means</w:t>
      </w:r>
      <w:r w:rsidRPr="00000DA7">
        <w:rPr>
          <w:rFonts w:ascii="Times New Roman" w:eastAsia="Times New Roman" w:hAnsi="Times New Roman" w:cs="Times New Roman"/>
          <w:sz w:val="18"/>
          <w:szCs w:val="18"/>
        </w:rPr>
        <w:t>±</w:t>
      </w:r>
      <w:r w:rsidRPr="00000DA7">
        <w:rPr>
          <w:rFonts w:ascii="minionpro-regular" w:eastAsia="Times New Roman" w:hAnsi="minionpro-regular" w:cs="Times New Roman"/>
          <w:sz w:val="18"/>
          <w:szCs w:val="18"/>
        </w:rPr>
        <w:t xml:space="preserve"> SE within the same row with different superscripts are significantly different at (P≤.05). </w:t>
      </w:r>
    </w:p>
    <w:p w:rsidR="007F65A9" w:rsidRDefault="007F65A9" w:rsidP="00456C7A">
      <w:pPr>
        <w:spacing w:after="0" w:line="240" w:lineRule="auto"/>
        <w:jc w:val="both"/>
        <w:rPr>
          <w:rFonts w:ascii="minionpro-regular" w:eastAsiaTheme="minorEastAsia" w:hAnsi="minionpro-regular" w:cs="Times New Roman" w:hint="eastAsia"/>
          <w:sz w:val="18"/>
          <w:szCs w:val="18"/>
          <w:lang w:eastAsia="zh-CN"/>
        </w:rPr>
      </w:pPr>
      <w:r w:rsidRPr="00000DA7">
        <w:rPr>
          <w:rFonts w:ascii="minionpro-regular" w:eastAsia="Times New Roman" w:hAnsi="minionpro-regular" w:cs="Times New Roman"/>
          <w:sz w:val="18"/>
          <w:szCs w:val="18"/>
        </w:rPr>
        <w:t>NS: Means</w:t>
      </w:r>
      <w:r w:rsidRPr="00000DA7">
        <w:rPr>
          <w:rFonts w:ascii="Times New Roman" w:eastAsia="Times New Roman" w:hAnsi="Times New Roman" w:cs="Times New Roman"/>
          <w:sz w:val="18"/>
          <w:szCs w:val="18"/>
        </w:rPr>
        <w:t>±</w:t>
      </w:r>
      <w:r w:rsidRPr="00000DA7">
        <w:rPr>
          <w:rFonts w:ascii="minionpro-regular" w:eastAsia="Times New Roman" w:hAnsi="minionpro-regular" w:cs="Times New Roman"/>
          <w:sz w:val="18"/>
          <w:szCs w:val="18"/>
        </w:rPr>
        <w:t xml:space="preserve"> SE within the same row with same superscripts are Non significantly different at (P≤.05).</w:t>
      </w:r>
      <w:r w:rsidR="00AE1D0F">
        <w:rPr>
          <w:rFonts w:ascii="minionpro-regular" w:eastAsia="Times New Roman" w:hAnsi="minionpro-regular" w:cs="Times New Roman"/>
          <w:sz w:val="18"/>
          <w:szCs w:val="18"/>
        </w:rPr>
        <w:t xml:space="preserve"> </w:t>
      </w:r>
    </w:p>
    <w:p w:rsidR="00456C7A" w:rsidRDefault="00456C7A" w:rsidP="00BC44FD">
      <w:pPr>
        <w:spacing w:after="0" w:line="240" w:lineRule="auto"/>
        <w:jc w:val="center"/>
        <w:rPr>
          <w:rFonts w:ascii="minionpro-regular" w:eastAsiaTheme="minorEastAsia" w:hAnsi="minionpro-regular" w:cs="Times New Roman" w:hint="eastAsia"/>
          <w:sz w:val="18"/>
          <w:szCs w:val="18"/>
          <w:lang w:eastAsia="zh-CN"/>
        </w:rPr>
      </w:pPr>
    </w:p>
    <w:p w:rsidR="00456C7A" w:rsidRPr="00456C7A" w:rsidRDefault="00456C7A" w:rsidP="00BC44FD">
      <w:pPr>
        <w:spacing w:after="0" w:line="240" w:lineRule="auto"/>
        <w:jc w:val="center"/>
        <w:rPr>
          <w:rFonts w:ascii="minionpro-regular" w:eastAsiaTheme="minorEastAsia" w:hAnsi="minionpro-regular" w:cs="Times New Roman" w:hint="eastAsia"/>
          <w:sz w:val="18"/>
          <w:szCs w:val="18"/>
          <w:lang w:eastAsia="zh-CN"/>
        </w:rPr>
      </w:pPr>
    </w:p>
    <w:p w:rsidR="007F65A9" w:rsidRPr="0090232E" w:rsidRDefault="007F65A9" w:rsidP="00E9585B">
      <w:pPr>
        <w:spacing w:after="0" w:line="240" w:lineRule="auto"/>
        <w:jc w:val="center"/>
        <w:rPr>
          <w:rFonts w:ascii="Times New Roman" w:hAnsi="Times New Roman" w:cs="Times New Roman"/>
          <w:b/>
          <w:bCs/>
          <w:sz w:val="18"/>
          <w:szCs w:val="18"/>
        </w:rPr>
      </w:pPr>
      <w:r w:rsidRPr="0090232E">
        <w:rPr>
          <w:rFonts w:ascii="Times New Roman" w:hAnsi="Times New Roman" w:cs="Times New Roman"/>
          <w:b/>
          <w:bCs/>
          <w:sz w:val="18"/>
          <w:szCs w:val="18"/>
        </w:rPr>
        <w:t>Table 4.</w:t>
      </w:r>
      <w:r w:rsidR="00AE1D0F">
        <w:rPr>
          <w:rFonts w:ascii="Times New Roman" w:hAnsi="Times New Roman" w:cs="Times New Roman"/>
          <w:b/>
          <w:bCs/>
          <w:sz w:val="18"/>
          <w:szCs w:val="18"/>
        </w:rPr>
        <w:t xml:space="preserve"> </w:t>
      </w:r>
      <w:r w:rsidRPr="0090232E">
        <w:rPr>
          <w:rFonts w:ascii="Times New Roman" w:hAnsi="Times New Roman" w:cs="Times New Roman"/>
          <w:b/>
          <w:bCs/>
          <w:sz w:val="18"/>
          <w:szCs w:val="18"/>
        </w:rPr>
        <w:t xml:space="preserve">Effect of dietary organic acids supplementation on serum lipid profile in </w:t>
      </w:r>
      <w:r w:rsidRPr="0090232E">
        <w:rPr>
          <w:rFonts w:ascii="Times New Roman" w:eastAsia="Times New Roman" w:hAnsi="Times New Roman" w:cs="Times New Roman"/>
          <w:b/>
          <w:bCs/>
          <w:sz w:val="18"/>
          <w:szCs w:val="18"/>
        </w:rPr>
        <w:t>broiler chicken</w:t>
      </w:r>
      <w:r w:rsidR="00AE1D0F">
        <w:rPr>
          <w:rFonts w:ascii="Times New Roman" w:hAnsi="Times New Roman" w:cs="Times New Roman"/>
          <w:b/>
          <w:bCs/>
          <w:sz w:val="18"/>
          <w:szCs w:val="18"/>
        </w:rPr>
        <w:t>:</w:t>
      </w:r>
    </w:p>
    <w:tbl>
      <w:tblPr>
        <w:tblW w:w="9522" w:type="dxa"/>
        <w:jc w:val="center"/>
        <w:tblInd w:w="-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7"/>
        <w:gridCol w:w="1625"/>
        <w:gridCol w:w="1529"/>
        <w:gridCol w:w="1529"/>
        <w:gridCol w:w="1529"/>
        <w:gridCol w:w="1096"/>
        <w:gridCol w:w="427"/>
      </w:tblGrid>
      <w:tr w:rsidR="007F65A9" w:rsidRPr="00BC44FD" w:rsidTr="00456C7A">
        <w:trPr>
          <w:trHeight w:val="595"/>
          <w:jc w:val="center"/>
        </w:trPr>
        <w:tc>
          <w:tcPr>
            <w:tcW w:w="1802" w:type="dxa"/>
            <w:vAlign w:val="center"/>
          </w:tcPr>
          <w:p w:rsidR="007F65A9" w:rsidRPr="00BC44FD" w:rsidRDefault="007F65A9" w:rsidP="00BC44FD">
            <w:pPr>
              <w:spacing w:after="0" w:line="240" w:lineRule="auto"/>
              <w:jc w:val="center"/>
              <w:rPr>
                <w:rFonts w:ascii="Times New Roman" w:hAnsi="Times New Roman" w:cs="Times New Roman"/>
                <w:b/>
                <w:bCs/>
                <w:color w:val="000000"/>
                <w:sz w:val="18"/>
                <w:szCs w:val="18"/>
              </w:rPr>
            </w:pPr>
            <w:proofErr w:type="spellStart"/>
            <w:r w:rsidRPr="00BC44FD">
              <w:rPr>
                <w:rFonts w:ascii="Times New Roman" w:hAnsi="Times New Roman" w:cs="Times New Roman"/>
                <w:b/>
                <w:bCs/>
                <w:color w:val="000000"/>
                <w:sz w:val="18"/>
                <w:szCs w:val="18"/>
              </w:rPr>
              <w:lastRenderedPageBreak/>
              <w:t>tems</w:t>
            </w:r>
            <w:proofErr w:type="spellEnd"/>
          </w:p>
        </w:tc>
        <w:tc>
          <w:tcPr>
            <w:tcW w:w="1635" w:type="dxa"/>
            <w:vAlign w:val="center"/>
          </w:tcPr>
          <w:p w:rsidR="007F65A9" w:rsidRPr="00BC44FD" w:rsidRDefault="007F65A9" w:rsidP="00BC44FD">
            <w:pPr>
              <w:pStyle w:val="NormalWeb"/>
              <w:spacing w:before="0" w:beforeAutospacing="0" w:after="0" w:afterAutospacing="0"/>
              <w:jc w:val="center"/>
              <w:rPr>
                <w:b/>
                <w:bCs/>
                <w:color w:val="000000"/>
                <w:sz w:val="18"/>
                <w:szCs w:val="18"/>
                <w:lang w:val="en-US"/>
              </w:rPr>
            </w:pPr>
            <w:r w:rsidRPr="00BC44FD">
              <w:rPr>
                <w:b/>
                <w:bCs/>
                <w:color w:val="000000"/>
                <w:sz w:val="18"/>
                <w:szCs w:val="18"/>
                <w:lang w:val="en-US"/>
              </w:rPr>
              <w:t>T1</w:t>
            </w:r>
          </w:p>
          <w:p w:rsidR="007F65A9" w:rsidRPr="00BC44FD" w:rsidRDefault="007F65A9" w:rsidP="00BC44FD">
            <w:pPr>
              <w:pStyle w:val="NormalWeb"/>
              <w:spacing w:before="0" w:beforeAutospacing="0" w:after="0" w:afterAutospacing="0"/>
              <w:jc w:val="both"/>
              <w:rPr>
                <w:b/>
                <w:bCs/>
                <w:color w:val="000000"/>
                <w:sz w:val="18"/>
                <w:szCs w:val="18"/>
                <w:lang w:val="en-US"/>
              </w:rPr>
            </w:pPr>
            <w:r w:rsidRPr="00BC44FD">
              <w:rPr>
                <w:b/>
                <w:bCs/>
                <w:color w:val="000000"/>
                <w:sz w:val="18"/>
                <w:szCs w:val="18"/>
                <w:lang w:val="en-US"/>
              </w:rPr>
              <w:t>Control</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T2</w:t>
            </w:r>
          </w:p>
          <w:p w:rsidR="007F65A9" w:rsidRPr="00BC44FD" w:rsidRDefault="007F65A9" w:rsidP="00BC44FD">
            <w:pPr>
              <w:spacing w:after="0" w:line="240" w:lineRule="auto"/>
              <w:jc w:val="center"/>
              <w:rPr>
                <w:rFonts w:ascii="Times New Roman" w:hAnsi="Times New Roman" w:cs="Times New Roman"/>
                <w:b/>
                <w:bCs/>
                <w:color w:val="000000"/>
                <w:sz w:val="18"/>
                <w:szCs w:val="18"/>
              </w:rPr>
            </w:pPr>
            <w:r w:rsidRPr="00BC44FD">
              <w:rPr>
                <w:rFonts w:ascii="Times New Roman" w:hAnsi="Times New Roman" w:cs="Times New Roman"/>
                <w:color w:val="000000"/>
                <w:sz w:val="18"/>
                <w:szCs w:val="18"/>
              </w:rPr>
              <w:t>3% butyric acid</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T3</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 xml:space="preserve">3% </w:t>
            </w:r>
            <w:proofErr w:type="spellStart"/>
            <w:r w:rsidRPr="00BC44FD">
              <w:rPr>
                <w:rFonts w:ascii="Times New Roman" w:hAnsi="Times New Roman" w:cs="Times New Roman"/>
                <w:color w:val="000000"/>
                <w:sz w:val="18"/>
                <w:szCs w:val="18"/>
              </w:rPr>
              <w:t>fumeric</w:t>
            </w:r>
            <w:proofErr w:type="spellEnd"/>
            <w:r w:rsidRPr="00BC44FD">
              <w:rPr>
                <w:rFonts w:ascii="Times New Roman" w:hAnsi="Times New Roman" w:cs="Times New Roman"/>
                <w:color w:val="000000"/>
                <w:sz w:val="18"/>
                <w:szCs w:val="18"/>
              </w:rPr>
              <w:t xml:space="preserve"> acid</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T4</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 lactic acid</w:t>
            </w:r>
          </w:p>
        </w:tc>
        <w:tc>
          <w:tcPr>
            <w:tcW w:w="0" w:type="auto"/>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No. Of</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Observation</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/group</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sig</w:t>
            </w:r>
          </w:p>
        </w:tc>
      </w:tr>
      <w:tr w:rsidR="007F65A9" w:rsidRPr="00BC44FD" w:rsidTr="00456C7A">
        <w:trPr>
          <w:trHeight w:val="62"/>
          <w:jc w:val="center"/>
        </w:trPr>
        <w:tc>
          <w:tcPr>
            <w:tcW w:w="1802" w:type="dxa"/>
            <w:vAlign w:val="center"/>
          </w:tcPr>
          <w:p w:rsidR="007F65A9" w:rsidRPr="00BC44FD" w:rsidRDefault="007F65A9" w:rsidP="00BC44FD">
            <w:pPr>
              <w:spacing w:after="0" w:line="240" w:lineRule="auto"/>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Total Lipid (mg/dl)</w:t>
            </w:r>
          </w:p>
        </w:tc>
        <w:tc>
          <w:tcPr>
            <w:tcW w:w="1635"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190.60±25.5</w:t>
            </w:r>
            <w:r w:rsidRPr="00BC44FD">
              <w:rPr>
                <w:rFonts w:ascii="Times New Roman" w:hAnsi="Times New Roman" w:cs="Times New Roman"/>
                <w:color w:val="000000"/>
                <w:sz w:val="18"/>
                <w:szCs w:val="18"/>
                <w:vertAlign w:val="superscript"/>
              </w:rPr>
              <w:t>a</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184.70±24.8</w:t>
            </w:r>
            <w:r w:rsidRPr="00BC44FD">
              <w:rPr>
                <w:rFonts w:ascii="Times New Roman" w:hAnsi="Times New Roman" w:cs="Times New Roman"/>
                <w:color w:val="000000"/>
                <w:sz w:val="18"/>
                <w:szCs w:val="18"/>
                <w:vertAlign w:val="superscript"/>
              </w:rPr>
              <w:t>b</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185.50±23.5</w:t>
            </w:r>
            <w:r w:rsidRPr="00BC44FD">
              <w:rPr>
                <w:rFonts w:ascii="Times New Roman" w:hAnsi="Times New Roman" w:cs="Times New Roman"/>
                <w:color w:val="000000"/>
                <w:sz w:val="18"/>
                <w:szCs w:val="18"/>
                <w:vertAlign w:val="superscript"/>
              </w:rPr>
              <w:t>b</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182.45±25.7</w:t>
            </w:r>
            <w:r w:rsidRPr="00BC44FD">
              <w:rPr>
                <w:rFonts w:ascii="Times New Roman" w:hAnsi="Times New Roman" w:cs="Times New Roman"/>
                <w:color w:val="000000"/>
                <w:sz w:val="18"/>
                <w:szCs w:val="18"/>
                <w:vertAlign w:val="superscript"/>
              </w:rPr>
              <w:t>b</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w:t>
            </w:r>
          </w:p>
        </w:tc>
      </w:tr>
      <w:tr w:rsidR="007F65A9" w:rsidRPr="00BC44FD" w:rsidTr="00456C7A">
        <w:trPr>
          <w:trHeight w:val="62"/>
          <w:jc w:val="center"/>
        </w:trPr>
        <w:tc>
          <w:tcPr>
            <w:tcW w:w="1802" w:type="dxa"/>
            <w:vAlign w:val="center"/>
          </w:tcPr>
          <w:p w:rsidR="007F65A9" w:rsidRPr="00BC44FD" w:rsidRDefault="007F65A9" w:rsidP="00BC44FD">
            <w:pPr>
              <w:spacing w:after="0" w:line="240" w:lineRule="auto"/>
              <w:rPr>
                <w:rFonts w:ascii="Times New Roman" w:hAnsi="Times New Roman" w:cs="Times New Roman"/>
                <w:b/>
                <w:bCs/>
                <w:color w:val="000000"/>
                <w:sz w:val="18"/>
                <w:szCs w:val="18"/>
              </w:rPr>
            </w:pPr>
            <w:proofErr w:type="spellStart"/>
            <w:r w:rsidRPr="00BC44FD">
              <w:rPr>
                <w:rFonts w:ascii="Times New Roman" w:hAnsi="Times New Roman" w:cs="Times New Roman"/>
                <w:b/>
                <w:bCs/>
                <w:color w:val="000000"/>
                <w:sz w:val="18"/>
                <w:szCs w:val="18"/>
              </w:rPr>
              <w:t>Cholestero</w:t>
            </w:r>
            <w:proofErr w:type="spellEnd"/>
            <w:r w:rsidRPr="00BC44FD">
              <w:rPr>
                <w:rFonts w:ascii="Times New Roman" w:hAnsi="Times New Roman" w:cs="Times New Roman"/>
                <w:b/>
                <w:bCs/>
                <w:color w:val="000000"/>
                <w:sz w:val="18"/>
                <w:szCs w:val="18"/>
              </w:rPr>
              <w:t xml:space="preserve"> (mg/dl)</w:t>
            </w:r>
          </w:p>
        </w:tc>
        <w:tc>
          <w:tcPr>
            <w:tcW w:w="1635"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96.68±1.90</w:t>
            </w:r>
            <w:r w:rsidRPr="00BC44FD">
              <w:rPr>
                <w:rFonts w:ascii="Times New Roman" w:hAnsi="Times New Roman" w:cs="Times New Roman"/>
                <w:color w:val="000000"/>
                <w:sz w:val="18"/>
                <w:szCs w:val="18"/>
                <w:vertAlign w:val="superscript"/>
              </w:rPr>
              <w:t>a</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90.50±1.45</w:t>
            </w:r>
            <w:r w:rsidRPr="00BC44FD">
              <w:rPr>
                <w:rFonts w:ascii="Times New Roman" w:hAnsi="Times New Roman" w:cs="Times New Roman"/>
                <w:color w:val="000000"/>
                <w:sz w:val="18"/>
                <w:szCs w:val="18"/>
                <w:vertAlign w:val="superscript"/>
              </w:rPr>
              <w:t>b</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92.75±2.1</w:t>
            </w:r>
            <w:r w:rsidRPr="00BC44FD">
              <w:rPr>
                <w:rFonts w:ascii="Times New Roman" w:hAnsi="Times New Roman" w:cs="Times New Roman"/>
                <w:color w:val="000000"/>
                <w:sz w:val="18"/>
                <w:szCs w:val="18"/>
                <w:vertAlign w:val="superscript"/>
              </w:rPr>
              <w:t>b</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89.50±2.2</w:t>
            </w:r>
            <w:r w:rsidRPr="00BC44FD">
              <w:rPr>
                <w:rFonts w:ascii="Times New Roman" w:hAnsi="Times New Roman" w:cs="Times New Roman"/>
                <w:color w:val="000000"/>
                <w:sz w:val="18"/>
                <w:szCs w:val="18"/>
                <w:vertAlign w:val="superscript"/>
              </w:rPr>
              <w:t>b</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w:t>
            </w:r>
          </w:p>
        </w:tc>
      </w:tr>
      <w:tr w:rsidR="007F65A9" w:rsidRPr="00BC44FD" w:rsidTr="00456C7A">
        <w:trPr>
          <w:trHeight w:val="62"/>
          <w:jc w:val="center"/>
        </w:trPr>
        <w:tc>
          <w:tcPr>
            <w:tcW w:w="1802" w:type="dxa"/>
            <w:vAlign w:val="center"/>
          </w:tcPr>
          <w:p w:rsidR="007F65A9" w:rsidRPr="00BC44FD" w:rsidRDefault="007F65A9" w:rsidP="00BC44FD">
            <w:pPr>
              <w:spacing w:after="0" w:line="240" w:lineRule="auto"/>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Triglycerides (mg/dl)</w:t>
            </w:r>
          </w:p>
        </w:tc>
        <w:tc>
          <w:tcPr>
            <w:tcW w:w="1635" w:type="dxa"/>
            <w:vAlign w:val="center"/>
          </w:tcPr>
          <w:p w:rsidR="007F65A9" w:rsidRPr="00BC44FD" w:rsidRDefault="007F65A9" w:rsidP="00104C56">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133.50±12.25</w:t>
            </w:r>
            <w:r w:rsidR="00104C56" w:rsidRPr="00BC44FD">
              <w:rPr>
                <w:rFonts w:ascii="Times New Roman" w:hAnsi="Times New Roman" w:cs="Times New Roman"/>
                <w:color w:val="000000"/>
                <w:sz w:val="18"/>
                <w:szCs w:val="18"/>
                <w:vertAlign w:val="superscript"/>
              </w:rPr>
              <w:t>a</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132.50±12.50</w:t>
            </w:r>
            <w:r w:rsidR="00104C56" w:rsidRPr="00BC44FD">
              <w:rPr>
                <w:rFonts w:ascii="Times New Roman" w:hAnsi="Times New Roman" w:cs="Times New Roman"/>
                <w:color w:val="000000"/>
                <w:sz w:val="18"/>
                <w:szCs w:val="18"/>
                <w:vertAlign w:val="superscript"/>
              </w:rPr>
              <w:t>a</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131.50±10.50</w:t>
            </w:r>
            <w:r w:rsidR="00104C56" w:rsidRPr="00BC44FD">
              <w:rPr>
                <w:rFonts w:ascii="Times New Roman" w:hAnsi="Times New Roman" w:cs="Times New Roman"/>
                <w:color w:val="000000"/>
                <w:sz w:val="18"/>
                <w:szCs w:val="18"/>
                <w:vertAlign w:val="superscript"/>
              </w:rPr>
              <w:t>a</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129.75±11.50</w:t>
            </w:r>
            <w:r w:rsidR="00104C56"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0" w:type="auto"/>
            <w:vAlign w:val="center"/>
          </w:tcPr>
          <w:p w:rsidR="007F65A9" w:rsidRPr="00BC44FD" w:rsidRDefault="00104C56"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N</w:t>
            </w:r>
            <w:r w:rsidR="007F65A9" w:rsidRPr="00BC44FD">
              <w:rPr>
                <w:rFonts w:ascii="Times New Roman" w:hAnsi="Times New Roman" w:cs="Times New Roman"/>
                <w:color w:val="000000"/>
                <w:sz w:val="18"/>
                <w:szCs w:val="18"/>
              </w:rPr>
              <w:t>s</w:t>
            </w:r>
          </w:p>
        </w:tc>
      </w:tr>
      <w:tr w:rsidR="007F65A9" w:rsidRPr="00BC44FD" w:rsidTr="00456C7A">
        <w:trPr>
          <w:trHeight w:val="194"/>
          <w:jc w:val="center"/>
        </w:trPr>
        <w:tc>
          <w:tcPr>
            <w:tcW w:w="1802" w:type="dxa"/>
            <w:vAlign w:val="center"/>
          </w:tcPr>
          <w:p w:rsidR="007F65A9" w:rsidRPr="00BC44FD" w:rsidRDefault="007F65A9" w:rsidP="00BC44FD">
            <w:pPr>
              <w:spacing w:after="0" w:line="240" w:lineRule="auto"/>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LDL (mg/dl)</w:t>
            </w:r>
          </w:p>
        </w:tc>
        <w:tc>
          <w:tcPr>
            <w:tcW w:w="1635"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46.00 ± 4.12</w:t>
            </w:r>
            <w:r w:rsidR="006F60A7" w:rsidRPr="00BC44FD">
              <w:rPr>
                <w:rFonts w:ascii="Times New Roman" w:hAnsi="Times New Roman" w:cs="Times New Roman"/>
                <w:color w:val="000000"/>
                <w:sz w:val="18"/>
                <w:szCs w:val="18"/>
                <w:vertAlign w:val="superscript"/>
              </w:rPr>
              <w:t>a</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41.50±3.90</w:t>
            </w:r>
            <w:r w:rsidR="006F60A7" w:rsidRPr="00BC44FD">
              <w:rPr>
                <w:rFonts w:ascii="Times New Roman" w:hAnsi="Times New Roman" w:cs="Times New Roman"/>
                <w:color w:val="000000"/>
                <w:sz w:val="18"/>
                <w:szCs w:val="18"/>
                <w:vertAlign w:val="superscript"/>
              </w:rPr>
              <w:t>b</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39.25±3.20</w:t>
            </w:r>
            <w:r w:rsidR="006F60A7" w:rsidRPr="00BC44FD">
              <w:rPr>
                <w:rFonts w:ascii="Times New Roman" w:hAnsi="Times New Roman" w:cs="Times New Roman"/>
                <w:color w:val="000000"/>
                <w:sz w:val="18"/>
                <w:szCs w:val="18"/>
                <w:vertAlign w:val="superscript"/>
              </w:rPr>
              <w:t>b</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40.29±3.12</w:t>
            </w:r>
            <w:r w:rsidR="006F60A7" w:rsidRPr="00BC44FD">
              <w:rPr>
                <w:rFonts w:ascii="Times New Roman" w:hAnsi="Times New Roman" w:cs="Times New Roman"/>
                <w:color w:val="000000"/>
                <w:sz w:val="18"/>
                <w:szCs w:val="18"/>
                <w:vertAlign w:val="superscript"/>
              </w:rPr>
              <w:t>b</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w:t>
            </w:r>
          </w:p>
        </w:tc>
      </w:tr>
      <w:tr w:rsidR="007F65A9" w:rsidRPr="00BC44FD" w:rsidTr="00456C7A">
        <w:trPr>
          <w:trHeight w:val="207"/>
          <w:jc w:val="center"/>
        </w:trPr>
        <w:tc>
          <w:tcPr>
            <w:tcW w:w="1802" w:type="dxa"/>
            <w:vAlign w:val="center"/>
          </w:tcPr>
          <w:p w:rsidR="007F65A9" w:rsidRPr="00BC44FD" w:rsidRDefault="007F65A9" w:rsidP="00BC44FD">
            <w:pPr>
              <w:spacing w:after="0" w:line="240" w:lineRule="auto"/>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HDL (mg/dl)</w:t>
            </w:r>
          </w:p>
        </w:tc>
        <w:tc>
          <w:tcPr>
            <w:tcW w:w="1635"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25.07 +2.92</w:t>
            </w:r>
            <w:r w:rsidR="001A6711" w:rsidRPr="00BC44FD">
              <w:rPr>
                <w:rFonts w:ascii="Times New Roman" w:hAnsi="Times New Roman" w:cs="Times New Roman"/>
                <w:color w:val="000000"/>
                <w:sz w:val="18"/>
                <w:szCs w:val="18"/>
                <w:vertAlign w:val="superscript"/>
              </w:rPr>
              <w:t>a</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24.50 +2.02</w:t>
            </w:r>
            <w:r w:rsidR="001A6711" w:rsidRPr="00BC44FD">
              <w:rPr>
                <w:rFonts w:ascii="Times New Roman" w:hAnsi="Times New Roman" w:cs="Times New Roman"/>
                <w:color w:val="000000"/>
                <w:sz w:val="18"/>
                <w:szCs w:val="18"/>
                <w:vertAlign w:val="superscript"/>
              </w:rPr>
              <w:t>a</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23.75 +2.22</w:t>
            </w:r>
            <w:r w:rsidR="001A6711" w:rsidRPr="00BC44FD">
              <w:rPr>
                <w:rFonts w:ascii="Times New Roman" w:hAnsi="Times New Roman" w:cs="Times New Roman"/>
                <w:color w:val="000000"/>
                <w:sz w:val="18"/>
                <w:szCs w:val="18"/>
                <w:vertAlign w:val="superscript"/>
              </w:rPr>
              <w:t>a</w:t>
            </w:r>
          </w:p>
        </w:tc>
        <w:tc>
          <w:tcPr>
            <w:tcW w:w="153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24.35 +2.15</w:t>
            </w:r>
            <w:r w:rsidR="001A6711"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Ns</w:t>
            </w:r>
          </w:p>
        </w:tc>
      </w:tr>
    </w:tbl>
    <w:p w:rsidR="007F65A9" w:rsidRPr="00D87360" w:rsidRDefault="007F65A9" w:rsidP="007F65A9">
      <w:pPr>
        <w:spacing w:after="0" w:line="240" w:lineRule="auto"/>
        <w:jc w:val="both"/>
        <w:rPr>
          <w:rFonts w:ascii="minionpro-regular" w:eastAsia="Times New Roman" w:hAnsi="minionpro-regular" w:cs="Times New Roman"/>
          <w:sz w:val="18"/>
          <w:szCs w:val="18"/>
        </w:rPr>
      </w:pPr>
      <w:r w:rsidRPr="00D87360">
        <w:rPr>
          <w:rFonts w:ascii="minionpro-regular" w:eastAsia="Times New Roman" w:hAnsi="minionpro-regular" w:cs="Times New Roman"/>
          <w:sz w:val="18"/>
          <w:szCs w:val="18"/>
        </w:rPr>
        <w:t>*Means</w:t>
      </w:r>
      <w:r w:rsidRPr="00D87360">
        <w:rPr>
          <w:rFonts w:ascii="Times New Roman" w:eastAsia="Times New Roman" w:hAnsi="Times New Roman" w:cs="Times New Roman"/>
          <w:sz w:val="18"/>
          <w:szCs w:val="18"/>
        </w:rPr>
        <w:t>±</w:t>
      </w:r>
      <w:r w:rsidRPr="00D87360">
        <w:rPr>
          <w:rFonts w:ascii="minionpro-regular" w:eastAsia="Times New Roman" w:hAnsi="minionpro-regular" w:cs="Times New Roman"/>
          <w:sz w:val="18"/>
          <w:szCs w:val="18"/>
        </w:rPr>
        <w:t xml:space="preserve"> SE within the same row with different superscripts are significantly different at (</w:t>
      </w:r>
      <w:r w:rsidRPr="00D87360">
        <w:rPr>
          <w:rFonts w:ascii="minionpro-regular" w:eastAsia="Times New Roman" w:hAnsi="minionpro-regular" w:cs="Times New Roman"/>
          <w:i/>
          <w:iCs/>
          <w:sz w:val="18"/>
          <w:szCs w:val="18"/>
        </w:rPr>
        <w:t>P</w:t>
      </w:r>
      <w:r w:rsidRPr="00D87360">
        <w:rPr>
          <w:rFonts w:ascii="minionpro-regular" w:eastAsia="Times New Roman" w:hAnsi="minionpro-regular" w:cs="Times New Roman"/>
          <w:sz w:val="18"/>
          <w:szCs w:val="18"/>
        </w:rPr>
        <w:t xml:space="preserve">≤.05). </w:t>
      </w:r>
    </w:p>
    <w:p w:rsidR="007F65A9" w:rsidRDefault="007F65A9" w:rsidP="00BC44FD">
      <w:pPr>
        <w:spacing w:after="0" w:line="240" w:lineRule="auto"/>
        <w:jc w:val="center"/>
        <w:rPr>
          <w:rFonts w:ascii="minionpro-regular" w:eastAsiaTheme="minorEastAsia" w:hAnsi="minionpro-regular" w:cs="Times New Roman" w:hint="eastAsia"/>
          <w:sz w:val="18"/>
          <w:szCs w:val="18"/>
          <w:lang w:eastAsia="zh-CN"/>
        </w:rPr>
      </w:pPr>
      <w:r w:rsidRPr="00D87360">
        <w:rPr>
          <w:rFonts w:ascii="minionpro-regular" w:eastAsia="Times New Roman" w:hAnsi="minionpro-regular" w:cs="Times New Roman"/>
          <w:sz w:val="18"/>
          <w:szCs w:val="18"/>
        </w:rPr>
        <w:t>NS: Means</w:t>
      </w:r>
      <w:r w:rsidRPr="00D87360">
        <w:rPr>
          <w:rFonts w:ascii="Times New Roman" w:eastAsia="Times New Roman" w:hAnsi="Times New Roman" w:cs="Times New Roman"/>
          <w:sz w:val="18"/>
          <w:szCs w:val="18"/>
        </w:rPr>
        <w:t>±</w:t>
      </w:r>
      <w:r w:rsidRPr="00D87360">
        <w:rPr>
          <w:rFonts w:ascii="minionpro-regular" w:eastAsia="Times New Roman" w:hAnsi="minionpro-regular" w:cs="Times New Roman"/>
          <w:sz w:val="18"/>
          <w:szCs w:val="18"/>
        </w:rPr>
        <w:t xml:space="preserve"> SE within the same row with same superscripts are Non significantly different at (</w:t>
      </w:r>
      <w:r w:rsidRPr="00D87360">
        <w:rPr>
          <w:rFonts w:ascii="minionpro-regular" w:eastAsia="Times New Roman" w:hAnsi="minionpro-regular" w:cs="Times New Roman"/>
          <w:i/>
          <w:iCs/>
          <w:sz w:val="18"/>
          <w:szCs w:val="18"/>
        </w:rPr>
        <w:t>P</w:t>
      </w:r>
      <w:r w:rsidRPr="00D87360">
        <w:rPr>
          <w:rFonts w:ascii="minionpro-regular" w:eastAsia="Times New Roman" w:hAnsi="minionpro-regular" w:cs="Times New Roman"/>
          <w:sz w:val="18"/>
          <w:szCs w:val="18"/>
        </w:rPr>
        <w:t>≤.05).</w:t>
      </w:r>
      <w:r w:rsidR="00AE1D0F">
        <w:rPr>
          <w:rFonts w:ascii="minionpro-regular" w:eastAsia="Times New Roman" w:hAnsi="minionpro-regular" w:cs="Times New Roman"/>
          <w:sz w:val="18"/>
          <w:szCs w:val="18"/>
        </w:rPr>
        <w:t xml:space="preserve"> </w:t>
      </w:r>
    </w:p>
    <w:p w:rsidR="00456C7A" w:rsidRPr="00456C7A" w:rsidRDefault="00456C7A" w:rsidP="00BC44FD">
      <w:pPr>
        <w:spacing w:after="0" w:line="240" w:lineRule="auto"/>
        <w:jc w:val="center"/>
        <w:rPr>
          <w:rFonts w:ascii="minionpro-regular" w:eastAsiaTheme="minorEastAsia" w:hAnsi="minionpro-regular" w:cs="Times New Roman" w:hint="eastAsia"/>
          <w:sz w:val="18"/>
          <w:szCs w:val="18"/>
          <w:lang w:eastAsia="zh-CN"/>
        </w:rPr>
      </w:pPr>
    </w:p>
    <w:p w:rsidR="007F65A9" w:rsidRPr="0090232E" w:rsidRDefault="007F65A9" w:rsidP="00BC44FD">
      <w:pPr>
        <w:spacing w:after="0" w:line="240" w:lineRule="auto"/>
        <w:jc w:val="center"/>
        <w:rPr>
          <w:rFonts w:ascii="Times New Roman" w:hAnsi="Times New Roman" w:cs="Times New Roman"/>
          <w:b/>
          <w:bCs/>
          <w:sz w:val="18"/>
          <w:szCs w:val="18"/>
        </w:rPr>
      </w:pPr>
      <w:r w:rsidRPr="00D87360">
        <w:rPr>
          <w:rFonts w:ascii="Times New Roman" w:hAnsi="Times New Roman" w:cs="Times New Roman"/>
          <w:b/>
          <w:bCs/>
          <w:sz w:val="18"/>
          <w:szCs w:val="18"/>
        </w:rPr>
        <w:t>Table 5.</w:t>
      </w:r>
      <w:r w:rsidR="00AE1D0F">
        <w:rPr>
          <w:rFonts w:ascii="Times New Roman" w:hAnsi="Times New Roman" w:cs="Times New Roman"/>
          <w:b/>
          <w:bCs/>
          <w:sz w:val="18"/>
          <w:szCs w:val="18"/>
        </w:rPr>
        <w:t xml:space="preserve"> </w:t>
      </w:r>
      <w:r w:rsidRPr="00D87360">
        <w:rPr>
          <w:rFonts w:ascii="Times New Roman" w:hAnsi="Times New Roman" w:cs="Times New Roman"/>
          <w:b/>
          <w:bCs/>
          <w:sz w:val="18"/>
          <w:szCs w:val="18"/>
        </w:rPr>
        <w:t>Effect of dietary organic acids supplementation on serum calcium, phosphorus and magnesium</w:t>
      </w:r>
      <w:r w:rsidRPr="0090232E">
        <w:rPr>
          <w:rFonts w:ascii="Times New Roman" w:hAnsi="Times New Roman" w:cs="Times New Roman"/>
          <w:b/>
          <w:bCs/>
          <w:sz w:val="18"/>
          <w:szCs w:val="18"/>
        </w:rPr>
        <w:t xml:space="preserve"> in </w:t>
      </w:r>
      <w:r w:rsidRPr="0090232E">
        <w:rPr>
          <w:rFonts w:ascii="Times New Roman" w:eastAsia="Times New Roman" w:hAnsi="Times New Roman" w:cs="Times New Roman"/>
          <w:b/>
          <w:bCs/>
          <w:sz w:val="18"/>
          <w:szCs w:val="18"/>
        </w:rPr>
        <w:t>broiler chicken</w:t>
      </w:r>
      <w:r w:rsidR="00AE1D0F">
        <w:rPr>
          <w:rFonts w:ascii="Times New Roman" w:hAnsi="Times New Roman" w:cs="Times New Roman"/>
          <w:b/>
          <w:bCs/>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7"/>
        <w:gridCol w:w="999"/>
        <w:gridCol w:w="1356"/>
        <w:gridCol w:w="1406"/>
        <w:gridCol w:w="1236"/>
        <w:gridCol w:w="1664"/>
        <w:gridCol w:w="427"/>
      </w:tblGrid>
      <w:tr w:rsidR="007F65A9" w:rsidRPr="00BC44FD" w:rsidTr="00BC44FD">
        <w:trPr>
          <w:trHeight w:val="64"/>
          <w:jc w:val="center"/>
        </w:trPr>
        <w:tc>
          <w:tcPr>
            <w:tcW w:w="0" w:type="auto"/>
            <w:vAlign w:val="center"/>
          </w:tcPr>
          <w:p w:rsidR="007F65A9" w:rsidRPr="00BC44FD" w:rsidRDefault="007F65A9" w:rsidP="00BC44FD">
            <w:pPr>
              <w:spacing w:after="0" w:line="240" w:lineRule="auto"/>
              <w:jc w:val="center"/>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Items</w:t>
            </w:r>
          </w:p>
        </w:tc>
        <w:tc>
          <w:tcPr>
            <w:tcW w:w="0" w:type="auto"/>
            <w:vAlign w:val="center"/>
          </w:tcPr>
          <w:p w:rsidR="007F65A9" w:rsidRPr="00BC44FD" w:rsidRDefault="007F65A9" w:rsidP="00BC44FD">
            <w:pPr>
              <w:pStyle w:val="NormalWeb"/>
              <w:spacing w:before="0" w:beforeAutospacing="0" w:after="0" w:afterAutospacing="0"/>
              <w:jc w:val="center"/>
              <w:rPr>
                <w:b/>
                <w:bCs/>
                <w:color w:val="000000"/>
                <w:sz w:val="18"/>
                <w:szCs w:val="18"/>
                <w:lang w:val="en-US"/>
              </w:rPr>
            </w:pPr>
            <w:r w:rsidRPr="00BC44FD">
              <w:rPr>
                <w:b/>
                <w:bCs/>
                <w:color w:val="000000"/>
                <w:sz w:val="18"/>
                <w:szCs w:val="18"/>
                <w:lang w:val="en-US"/>
              </w:rPr>
              <w:t>T1</w:t>
            </w:r>
          </w:p>
          <w:p w:rsidR="007F65A9" w:rsidRPr="00BC44FD" w:rsidRDefault="007F65A9" w:rsidP="00BC44FD">
            <w:pPr>
              <w:pStyle w:val="NormalWeb"/>
              <w:spacing w:before="0" w:beforeAutospacing="0" w:after="0" w:afterAutospacing="0"/>
              <w:jc w:val="both"/>
              <w:rPr>
                <w:b/>
                <w:bCs/>
                <w:color w:val="000000"/>
                <w:sz w:val="18"/>
                <w:szCs w:val="18"/>
                <w:lang w:val="en-US"/>
              </w:rPr>
            </w:pPr>
            <w:r w:rsidRPr="00BC44FD">
              <w:rPr>
                <w:b/>
                <w:bCs/>
                <w:color w:val="000000"/>
                <w:sz w:val="18"/>
                <w:szCs w:val="18"/>
                <w:lang w:val="en-US"/>
              </w:rPr>
              <w:t>Control</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T2</w:t>
            </w:r>
          </w:p>
          <w:p w:rsidR="007F65A9" w:rsidRPr="00BC44FD" w:rsidRDefault="007F65A9" w:rsidP="00BC44FD">
            <w:pPr>
              <w:spacing w:after="0" w:line="240" w:lineRule="auto"/>
              <w:jc w:val="center"/>
              <w:rPr>
                <w:rFonts w:ascii="Times New Roman" w:hAnsi="Times New Roman" w:cs="Times New Roman"/>
                <w:b/>
                <w:bCs/>
                <w:color w:val="000000"/>
                <w:sz w:val="18"/>
                <w:szCs w:val="18"/>
              </w:rPr>
            </w:pPr>
            <w:r w:rsidRPr="00BC44FD">
              <w:rPr>
                <w:rFonts w:ascii="Times New Roman" w:hAnsi="Times New Roman" w:cs="Times New Roman"/>
                <w:color w:val="000000"/>
                <w:sz w:val="18"/>
                <w:szCs w:val="18"/>
              </w:rPr>
              <w:t>3% butyric acid</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T3</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 xml:space="preserve">3% </w:t>
            </w:r>
            <w:proofErr w:type="spellStart"/>
            <w:r w:rsidRPr="00BC44FD">
              <w:rPr>
                <w:rFonts w:ascii="Times New Roman" w:hAnsi="Times New Roman" w:cs="Times New Roman"/>
                <w:color w:val="000000"/>
                <w:sz w:val="18"/>
                <w:szCs w:val="18"/>
              </w:rPr>
              <w:t>fumeric</w:t>
            </w:r>
            <w:proofErr w:type="spellEnd"/>
            <w:r w:rsidRPr="00BC44FD">
              <w:rPr>
                <w:rFonts w:ascii="Times New Roman" w:hAnsi="Times New Roman" w:cs="Times New Roman"/>
                <w:color w:val="000000"/>
                <w:sz w:val="18"/>
                <w:szCs w:val="18"/>
              </w:rPr>
              <w:t xml:space="preserve"> acid</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T4</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 lactic acid</w:t>
            </w:r>
          </w:p>
        </w:tc>
        <w:tc>
          <w:tcPr>
            <w:tcW w:w="1664"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No. Of</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Observation /group</w:t>
            </w:r>
          </w:p>
        </w:tc>
        <w:tc>
          <w:tcPr>
            <w:tcW w:w="427"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sig</w:t>
            </w:r>
          </w:p>
        </w:tc>
      </w:tr>
      <w:tr w:rsidR="007F65A9" w:rsidRPr="00BC44FD" w:rsidTr="00BC44FD">
        <w:trPr>
          <w:jc w:val="center"/>
        </w:trPr>
        <w:tc>
          <w:tcPr>
            <w:tcW w:w="0" w:type="auto"/>
            <w:vAlign w:val="center"/>
          </w:tcPr>
          <w:p w:rsidR="007F65A9" w:rsidRPr="00BC44FD" w:rsidRDefault="007F65A9" w:rsidP="00BC44FD">
            <w:pPr>
              <w:spacing w:after="0" w:line="240" w:lineRule="auto"/>
              <w:rPr>
                <w:rFonts w:ascii="Times New Roman" w:hAnsi="Times New Roman" w:cs="Times New Roman"/>
                <w:color w:val="000000"/>
                <w:sz w:val="18"/>
                <w:szCs w:val="18"/>
              </w:rPr>
            </w:pPr>
            <w:r w:rsidRPr="00BC44FD">
              <w:rPr>
                <w:rFonts w:ascii="Times New Roman" w:hAnsi="Times New Roman" w:cs="Times New Roman"/>
                <w:b/>
                <w:bCs/>
                <w:color w:val="000000"/>
                <w:sz w:val="18"/>
                <w:szCs w:val="18"/>
              </w:rPr>
              <w:t>Calcium (mg%)</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5.25</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0.52</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6.73</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0.70</w:t>
            </w:r>
            <w:r w:rsidRPr="00BC44FD">
              <w:rPr>
                <w:rFonts w:ascii="Times New Roman" w:hAnsi="Times New Roman" w:cs="Times New Roman"/>
                <w:color w:val="000000"/>
                <w:sz w:val="18"/>
                <w:szCs w:val="18"/>
                <w:vertAlign w:val="superscript"/>
              </w:rPr>
              <w:t>b</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6.55</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0.55</w:t>
            </w:r>
            <w:r w:rsidRPr="00BC44FD">
              <w:rPr>
                <w:rFonts w:ascii="Times New Roman" w:hAnsi="Times New Roman" w:cs="Times New Roman"/>
                <w:color w:val="000000"/>
                <w:sz w:val="18"/>
                <w:szCs w:val="18"/>
                <w:vertAlign w:val="superscript"/>
              </w:rPr>
              <w:t>b</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6.35</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0.62</w:t>
            </w:r>
            <w:r w:rsidRPr="00BC44FD">
              <w:rPr>
                <w:rFonts w:ascii="Times New Roman" w:hAnsi="Times New Roman" w:cs="Times New Roman"/>
                <w:color w:val="000000"/>
                <w:sz w:val="18"/>
                <w:szCs w:val="18"/>
                <w:vertAlign w:val="superscript"/>
              </w:rPr>
              <w:t>b</w:t>
            </w:r>
          </w:p>
        </w:tc>
        <w:tc>
          <w:tcPr>
            <w:tcW w:w="1664"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427"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w:t>
            </w:r>
          </w:p>
        </w:tc>
      </w:tr>
      <w:tr w:rsidR="007F65A9" w:rsidRPr="00BC44FD" w:rsidTr="00BC44FD">
        <w:trPr>
          <w:jc w:val="center"/>
        </w:trPr>
        <w:tc>
          <w:tcPr>
            <w:tcW w:w="0" w:type="auto"/>
            <w:vAlign w:val="center"/>
          </w:tcPr>
          <w:p w:rsidR="007F65A9" w:rsidRPr="00BC44FD" w:rsidRDefault="007F65A9" w:rsidP="00BC44FD">
            <w:pPr>
              <w:spacing w:after="0" w:line="240" w:lineRule="auto"/>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Phosphorus(mg%)</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2.53</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0.28</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3.50</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0.36</w:t>
            </w:r>
            <w:r w:rsidRPr="00BC44FD">
              <w:rPr>
                <w:rFonts w:ascii="Times New Roman" w:hAnsi="Times New Roman" w:cs="Times New Roman"/>
                <w:color w:val="000000"/>
                <w:sz w:val="18"/>
                <w:szCs w:val="18"/>
                <w:vertAlign w:val="superscript"/>
              </w:rPr>
              <w:t>b</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3.24</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0.33</w:t>
            </w:r>
            <w:r w:rsidRPr="00BC44FD">
              <w:rPr>
                <w:rFonts w:ascii="Times New Roman" w:hAnsi="Times New Roman" w:cs="Times New Roman"/>
                <w:color w:val="000000"/>
                <w:sz w:val="18"/>
                <w:szCs w:val="18"/>
                <w:vertAlign w:val="superscript"/>
              </w:rPr>
              <w:t>b</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3.20</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0.25</w:t>
            </w:r>
            <w:r w:rsidRPr="00BC44FD">
              <w:rPr>
                <w:rFonts w:ascii="Times New Roman" w:hAnsi="Times New Roman" w:cs="Times New Roman"/>
                <w:color w:val="000000"/>
                <w:sz w:val="18"/>
                <w:szCs w:val="18"/>
                <w:vertAlign w:val="superscript"/>
              </w:rPr>
              <w:t>b</w:t>
            </w:r>
          </w:p>
        </w:tc>
        <w:tc>
          <w:tcPr>
            <w:tcW w:w="1664"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427"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w:t>
            </w:r>
          </w:p>
        </w:tc>
      </w:tr>
      <w:tr w:rsidR="007F65A9" w:rsidRPr="00BC44FD" w:rsidTr="00BC44FD">
        <w:trPr>
          <w:jc w:val="center"/>
        </w:trPr>
        <w:tc>
          <w:tcPr>
            <w:tcW w:w="0" w:type="auto"/>
            <w:vAlign w:val="center"/>
          </w:tcPr>
          <w:p w:rsidR="007F65A9" w:rsidRPr="00BC44FD" w:rsidRDefault="007F65A9" w:rsidP="00BC44FD">
            <w:pPr>
              <w:spacing w:after="0" w:line="240" w:lineRule="auto"/>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Magnesium(mg%)</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3.22</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0.35</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3.95</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0.38</w:t>
            </w:r>
            <w:r w:rsidRPr="00BC44FD">
              <w:rPr>
                <w:rFonts w:ascii="Times New Roman" w:hAnsi="Times New Roman" w:cs="Times New Roman"/>
                <w:color w:val="000000"/>
                <w:sz w:val="18"/>
                <w:szCs w:val="18"/>
                <w:vertAlign w:val="superscript"/>
              </w:rPr>
              <w:t>b</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3.75</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0.39</w:t>
            </w:r>
            <w:r w:rsidRPr="00BC44FD">
              <w:rPr>
                <w:rFonts w:ascii="Times New Roman" w:hAnsi="Times New Roman" w:cs="Times New Roman"/>
                <w:color w:val="000000"/>
                <w:sz w:val="18"/>
                <w:szCs w:val="18"/>
                <w:vertAlign w:val="superscript"/>
              </w:rPr>
              <w:t>b</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3.76</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0.36</w:t>
            </w:r>
            <w:r w:rsidRPr="00BC44FD">
              <w:rPr>
                <w:rFonts w:ascii="Times New Roman" w:hAnsi="Times New Roman" w:cs="Times New Roman"/>
                <w:color w:val="000000"/>
                <w:sz w:val="18"/>
                <w:szCs w:val="18"/>
                <w:vertAlign w:val="superscript"/>
              </w:rPr>
              <w:t>b</w:t>
            </w:r>
          </w:p>
        </w:tc>
        <w:tc>
          <w:tcPr>
            <w:tcW w:w="1664"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427"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w:t>
            </w:r>
          </w:p>
        </w:tc>
      </w:tr>
    </w:tbl>
    <w:p w:rsidR="007F65A9" w:rsidRPr="00846007" w:rsidRDefault="007F65A9" w:rsidP="007F65A9">
      <w:pPr>
        <w:spacing w:after="0" w:line="240" w:lineRule="auto"/>
        <w:jc w:val="both"/>
        <w:rPr>
          <w:rFonts w:ascii="minionpro-regular" w:eastAsia="Times New Roman" w:hAnsi="minionpro-regular" w:cs="Times New Roman"/>
          <w:sz w:val="18"/>
          <w:szCs w:val="18"/>
        </w:rPr>
      </w:pPr>
      <w:r w:rsidRPr="0090232E">
        <w:rPr>
          <w:rFonts w:ascii="minionpro-regular" w:eastAsia="Times New Roman" w:hAnsi="minionpro-regular" w:cs="Times New Roman"/>
          <w:sz w:val="18"/>
          <w:szCs w:val="18"/>
        </w:rPr>
        <w:t>*Means</w:t>
      </w:r>
      <w:r w:rsidRPr="0090232E">
        <w:rPr>
          <w:rFonts w:ascii="Times New Roman" w:eastAsia="Times New Roman" w:hAnsi="Times New Roman" w:cs="Times New Roman"/>
          <w:sz w:val="18"/>
          <w:szCs w:val="18"/>
        </w:rPr>
        <w:t>±</w:t>
      </w:r>
      <w:r w:rsidRPr="0090232E">
        <w:rPr>
          <w:rFonts w:ascii="minionpro-regular" w:eastAsia="Times New Roman" w:hAnsi="minionpro-regular" w:cs="Times New Roman"/>
          <w:sz w:val="18"/>
          <w:szCs w:val="18"/>
        </w:rPr>
        <w:t xml:space="preserve"> SE within the same row with different superscripts are </w:t>
      </w:r>
      <w:r w:rsidRPr="00846007">
        <w:rPr>
          <w:rFonts w:ascii="minionpro-regular" w:eastAsia="Times New Roman" w:hAnsi="minionpro-regular" w:cs="Times New Roman"/>
          <w:sz w:val="18"/>
          <w:szCs w:val="18"/>
        </w:rPr>
        <w:t>significantly different at (</w:t>
      </w:r>
      <w:r w:rsidRPr="00846007">
        <w:rPr>
          <w:rFonts w:ascii="minionpro-regular" w:eastAsia="Times New Roman" w:hAnsi="minionpro-regular" w:cs="Times New Roman"/>
          <w:i/>
          <w:iCs/>
          <w:sz w:val="18"/>
          <w:szCs w:val="18"/>
        </w:rPr>
        <w:t>P</w:t>
      </w:r>
      <w:r w:rsidRPr="00846007">
        <w:rPr>
          <w:rFonts w:ascii="minionpro-regular" w:eastAsia="Times New Roman" w:hAnsi="minionpro-regular" w:cs="Times New Roman"/>
          <w:sz w:val="18"/>
          <w:szCs w:val="18"/>
        </w:rPr>
        <w:t xml:space="preserve">≤.05). </w:t>
      </w:r>
    </w:p>
    <w:p w:rsidR="007F65A9" w:rsidRDefault="007F65A9" w:rsidP="00BC44FD">
      <w:pPr>
        <w:spacing w:after="0" w:line="240" w:lineRule="auto"/>
        <w:jc w:val="center"/>
        <w:rPr>
          <w:rFonts w:ascii="minionpro-regular" w:eastAsiaTheme="minorEastAsia" w:hAnsi="minionpro-regular" w:cs="Times New Roman" w:hint="eastAsia"/>
          <w:sz w:val="18"/>
          <w:szCs w:val="18"/>
          <w:lang w:eastAsia="zh-CN"/>
        </w:rPr>
      </w:pPr>
      <w:r w:rsidRPr="00846007">
        <w:rPr>
          <w:rFonts w:ascii="minionpro-regular" w:eastAsia="Times New Roman" w:hAnsi="minionpro-regular" w:cs="Times New Roman"/>
          <w:sz w:val="18"/>
          <w:szCs w:val="18"/>
        </w:rPr>
        <w:t>NS: Means</w:t>
      </w:r>
      <w:r w:rsidRPr="00846007">
        <w:rPr>
          <w:rFonts w:ascii="Times New Roman" w:eastAsia="Times New Roman" w:hAnsi="Times New Roman" w:cs="Times New Roman"/>
          <w:sz w:val="18"/>
          <w:szCs w:val="18"/>
        </w:rPr>
        <w:t>±</w:t>
      </w:r>
      <w:r w:rsidRPr="00846007">
        <w:rPr>
          <w:rFonts w:ascii="minionpro-regular" w:eastAsia="Times New Roman" w:hAnsi="minionpro-regular" w:cs="Times New Roman"/>
          <w:sz w:val="18"/>
          <w:szCs w:val="18"/>
        </w:rPr>
        <w:t xml:space="preserve"> SE within the same row with same superscripts are Non significantly different at (</w:t>
      </w:r>
      <w:r w:rsidRPr="00846007">
        <w:rPr>
          <w:rFonts w:ascii="minionpro-regular" w:eastAsia="Times New Roman" w:hAnsi="minionpro-regular" w:cs="Times New Roman"/>
          <w:i/>
          <w:iCs/>
          <w:sz w:val="18"/>
          <w:szCs w:val="18"/>
        </w:rPr>
        <w:t>P</w:t>
      </w:r>
      <w:r w:rsidRPr="00846007">
        <w:rPr>
          <w:rFonts w:ascii="minionpro-regular" w:eastAsia="Times New Roman" w:hAnsi="minionpro-regular" w:cs="Times New Roman"/>
          <w:sz w:val="18"/>
          <w:szCs w:val="18"/>
        </w:rPr>
        <w:t>≤.05</w:t>
      </w:r>
      <w:r w:rsidRPr="0090232E">
        <w:rPr>
          <w:rFonts w:ascii="minionpro-regular" w:eastAsia="Times New Roman" w:hAnsi="minionpro-regular" w:cs="Times New Roman"/>
          <w:sz w:val="18"/>
          <w:szCs w:val="18"/>
        </w:rPr>
        <w:t>).</w:t>
      </w:r>
      <w:r w:rsidR="00AE1D0F">
        <w:rPr>
          <w:rFonts w:ascii="minionpro-regular" w:eastAsia="Times New Roman" w:hAnsi="minionpro-regular" w:cs="Times New Roman"/>
          <w:sz w:val="18"/>
          <w:szCs w:val="18"/>
        </w:rPr>
        <w:t xml:space="preserve"> </w:t>
      </w:r>
    </w:p>
    <w:p w:rsidR="00456C7A" w:rsidRPr="00456C7A" w:rsidRDefault="00456C7A" w:rsidP="00BC44FD">
      <w:pPr>
        <w:spacing w:after="0" w:line="240" w:lineRule="auto"/>
        <w:jc w:val="center"/>
        <w:rPr>
          <w:rFonts w:ascii="minionpro-regular" w:eastAsiaTheme="minorEastAsia" w:hAnsi="minionpro-regular" w:cs="Times New Roman" w:hint="eastAsia"/>
          <w:sz w:val="18"/>
          <w:szCs w:val="18"/>
          <w:lang w:eastAsia="zh-CN"/>
        </w:rPr>
      </w:pPr>
    </w:p>
    <w:p w:rsidR="007F65A9" w:rsidRPr="0090232E" w:rsidRDefault="007F65A9" w:rsidP="00BC44FD">
      <w:pPr>
        <w:autoSpaceDE w:val="0"/>
        <w:autoSpaceDN w:val="0"/>
        <w:adjustRightInd w:val="0"/>
        <w:spacing w:after="0" w:line="240" w:lineRule="auto"/>
        <w:jc w:val="center"/>
        <w:rPr>
          <w:rFonts w:ascii="Times New Roman" w:hAnsi="Times New Roman" w:cs="Times New Roman"/>
          <w:b/>
          <w:bCs/>
          <w:sz w:val="18"/>
          <w:szCs w:val="18"/>
        </w:rPr>
      </w:pPr>
      <w:r w:rsidRPr="0090232E">
        <w:rPr>
          <w:rFonts w:ascii="Times New Roman" w:hAnsi="Times New Roman" w:cs="Times New Roman"/>
          <w:b/>
          <w:bCs/>
          <w:sz w:val="18"/>
          <w:szCs w:val="18"/>
        </w:rPr>
        <w:t xml:space="preserve">Table6: Effect of dietary organic acids supplementation on serum thyroid gland activity in </w:t>
      </w:r>
      <w:r w:rsidRPr="0090232E">
        <w:rPr>
          <w:rFonts w:ascii="Times New Roman" w:eastAsia="Times New Roman" w:hAnsi="Times New Roman" w:cs="Times New Roman"/>
          <w:b/>
          <w:bCs/>
          <w:sz w:val="18"/>
          <w:szCs w:val="18"/>
        </w:rPr>
        <w:t>broiler chicken</w:t>
      </w:r>
      <w:r w:rsidR="00AE1D0F">
        <w:rPr>
          <w:rFonts w:ascii="Times New Roman" w:hAnsi="Times New Roman" w:cs="Times New Roman"/>
          <w:b/>
          <w:bCs/>
          <w:sz w:val="18"/>
          <w:szCs w:val="18"/>
        </w:rPr>
        <w:t>:</w:t>
      </w:r>
    </w:p>
    <w:tbl>
      <w:tblPr>
        <w:tblW w:w="0" w:type="auto"/>
        <w:jc w:val="center"/>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1"/>
        <w:gridCol w:w="1275"/>
        <w:gridCol w:w="1418"/>
        <w:gridCol w:w="1417"/>
        <w:gridCol w:w="1276"/>
        <w:gridCol w:w="1632"/>
        <w:gridCol w:w="494"/>
      </w:tblGrid>
      <w:tr w:rsidR="007F65A9" w:rsidRPr="00BC44FD" w:rsidTr="00BC44FD">
        <w:trPr>
          <w:jc w:val="center"/>
        </w:trPr>
        <w:tc>
          <w:tcPr>
            <w:tcW w:w="1461" w:type="dxa"/>
            <w:vAlign w:val="center"/>
          </w:tcPr>
          <w:p w:rsidR="007F65A9" w:rsidRPr="00BC44FD" w:rsidRDefault="007F65A9" w:rsidP="00BC44FD">
            <w:pPr>
              <w:spacing w:after="0" w:line="240" w:lineRule="auto"/>
              <w:jc w:val="center"/>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Items</w:t>
            </w:r>
          </w:p>
        </w:tc>
        <w:tc>
          <w:tcPr>
            <w:tcW w:w="1275" w:type="dxa"/>
            <w:vAlign w:val="center"/>
          </w:tcPr>
          <w:p w:rsidR="007F65A9" w:rsidRPr="00BC44FD" w:rsidRDefault="007F65A9" w:rsidP="00BC44FD">
            <w:pPr>
              <w:pStyle w:val="NormalWeb"/>
              <w:spacing w:before="0" w:beforeAutospacing="0" w:after="0" w:afterAutospacing="0"/>
              <w:jc w:val="center"/>
              <w:rPr>
                <w:b/>
                <w:bCs/>
                <w:color w:val="000000"/>
                <w:sz w:val="18"/>
                <w:szCs w:val="18"/>
                <w:lang w:val="en-US"/>
              </w:rPr>
            </w:pPr>
            <w:r w:rsidRPr="00BC44FD">
              <w:rPr>
                <w:b/>
                <w:bCs/>
                <w:color w:val="000000"/>
                <w:sz w:val="18"/>
                <w:szCs w:val="18"/>
                <w:lang w:val="en-US"/>
              </w:rPr>
              <w:t>T1</w:t>
            </w:r>
          </w:p>
          <w:p w:rsidR="007F65A9" w:rsidRPr="00BC44FD" w:rsidRDefault="007F65A9" w:rsidP="00BC44FD">
            <w:pPr>
              <w:pStyle w:val="NormalWeb"/>
              <w:spacing w:before="0" w:beforeAutospacing="0" w:after="0" w:afterAutospacing="0"/>
              <w:jc w:val="both"/>
              <w:rPr>
                <w:b/>
                <w:bCs/>
                <w:color w:val="000000"/>
                <w:sz w:val="18"/>
                <w:szCs w:val="18"/>
                <w:lang w:val="en-US"/>
              </w:rPr>
            </w:pPr>
            <w:r w:rsidRPr="00BC44FD">
              <w:rPr>
                <w:b/>
                <w:bCs/>
                <w:color w:val="000000"/>
                <w:sz w:val="18"/>
                <w:szCs w:val="18"/>
                <w:lang w:val="en-US"/>
              </w:rPr>
              <w:t>Control</w:t>
            </w:r>
          </w:p>
        </w:tc>
        <w:tc>
          <w:tcPr>
            <w:tcW w:w="1418"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T2</w:t>
            </w:r>
          </w:p>
          <w:p w:rsidR="007F65A9" w:rsidRPr="00BC44FD" w:rsidRDefault="007F65A9" w:rsidP="00BC44FD">
            <w:pPr>
              <w:spacing w:after="0" w:line="240" w:lineRule="auto"/>
              <w:jc w:val="center"/>
              <w:rPr>
                <w:rFonts w:ascii="Times New Roman" w:hAnsi="Times New Roman" w:cs="Times New Roman"/>
                <w:b/>
                <w:bCs/>
                <w:color w:val="000000"/>
                <w:sz w:val="18"/>
                <w:szCs w:val="18"/>
              </w:rPr>
            </w:pPr>
            <w:r w:rsidRPr="00BC44FD">
              <w:rPr>
                <w:rFonts w:ascii="Times New Roman" w:hAnsi="Times New Roman" w:cs="Times New Roman"/>
                <w:color w:val="000000"/>
                <w:sz w:val="18"/>
                <w:szCs w:val="18"/>
              </w:rPr>
              <w:t>3% butyric acid</w:t>
            </w:r>
          </w:p>
        </w:tc>
        <w:tc>
          <w:tcPr>
            <w:tcW w:w="1417"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T3</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 xml:space="preserve">3% </w:t>
            </w:r>
            <w:proofErr w:type="spellStart"/>
            <w:r w:rsidRPr="00BC44FD">
              <w:rPr>
                <w:rFonts w:ascii="Times New Roman" w:hAnsi="Times New Roman" w:cs="Times New Roman"/>
                <w:color w:val="000000"/>
                <w:sz w:val="18"/>
                <w:szCs w:val="18"/>
              </w:rPr>
              <w:t>fumeric</w:t>
            </w:r>
            <w:proofErr w:type="spellEnd"/>
            <w:r w:rsidRPr="00BC44FD">
              <w:rPr>
                <w:rFonts w:ascii="Times New Roman" w:hAnsi="Times New Roman" w:cs="Times New Roman"/>
                <w:color w:val="000000"/>
                <w:sz w:val="18"/>
                <w:szCs w:val="18"/>
              </w:rPr>
              <w:t xml:space="preserve"> acid</w:t>
            </w:r>
          </w:p>
        </w:tc>
        <w:tc>
          <w:tcPr>
            <w:tcW w:w="127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T4</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 lactic acid</w:t>
            </w:r>
          </w:p>
        </w:tc>
        <w:tc>
          <w:tcPr>
            <w:tcW w:w="1632"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No. Of</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Observation /group</w:t>
            </w:r>
          </w:p>
        </w:tc>
        <w:tc>
          <w:tcPr>
            <w:tcW w:w="494"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sig</w:t>
            </w:r>
          </w:p>
        </w:tc>
      </w:tr>
      <w:tr w:rsidR="007F65A9" w:rsidRPr="00BC44FD" w:rsidTr="00BC44FD">
        <w:trPr>
          <w:jc w:val="center"/>
        </w:trPr>
        <w:tc>
          <w:tcPr>
            <w:tcW w:w="1461" w:type="dxa"/>
            <w:vAlign w:val="center"/>
          </w:tcPr>
          <w:p w:rsidR="007F65A9" w:rsidRPr="00BC44FD" w:rsidRDefault="007F65A9" w:rsidP="00BC44FD">
            <w:pPr>
              <w:spacing w:after="0" w:line="240" w:lineRule="auto"/>
              <w:rPr>
                <w:rFonts w:ascii="Times New Roman" w:hAnsi="Times New Roman" w:cs="Times New Roman"/>
                <w:color w:val="000000"/>
                <w:sz w:val="18"/>
                <w:szCs w:val="18"/>
              </w:rPr>
            </w:pPr>
            <w:r w:rsidRPr="00BC44FD">
              <w:rPr>
                <w:rFonts w:ascii="Times New Roman" w:hAnsi="Times New Roman" w:cs="Times New Roman"/>
                <w:b/>
                <w:bCs/>
                <w:color w:val="000000"/>
                <w:sz w:val="18"/>
                <w:szCs w:val="18"/>
              </w:rPr>
              <w:t xml:space="preserve">T3 </w:t>
            </w:r>
            <w:r w:rsidRPr="00BC44FD">
              <w:rPr>
                <w:rFonts w:ascii="Times New Roman" w:hAnsi="Times New Roman" w:cs="Times New Roman"/>
                <w:color w:val="000000"/>
                <w:sz w:val="18"/>
                <w:szCs w:val="18"/>
              </w:rPr>
              <w:t>(</w:t>
            </w:r>
            <w:proofErr w:type="spellStart"/>
            <w:r w:rsidRPr="00BC44FD">
              <w:rPr>
                <w:rFonts w:ascii="Times New Roman" w:hAnsi="Times New Roman" w:cs="Times New Roman"/>
                <w:color w:val="000000"/>
                <w:sz w:val="18"/>
                <w:szCs w:val="18"/>
              </w:rPr>
              <w:t>ng</w:t>
            </w:r>
            <w:proofErr w:type="spellEnd"/>
            <w:r w:rsidRPr="00BC44FD">
              <w:rPr>
                <w:rFonts w:ascii="Times New Roman" w:hAnsi="Times New Roman" w:cs="Times New Roman"/>
                <w:color w:val="000000"/>
                <w:sz w:val="18"/>
                <w:szCs w:val="18"/>
              </w:rPr>
              <w:t>/ml)</w:t>
            </w:r>
          </w:p>
        </w:tc>
        <w:tc>
          <w:tcPr>
            <w:tcW w:w="1275"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0.57 ±0.06</w:t>
            </w:r>
            <w:r w:rsidRPr="00BC44FD">
              <w:rPr>
                <w:rFonts w:ascii="Times New Roman" w:hAnsi="Times New Roman" w:cs="Times New Roman"/>
                <w:color w:val="000000"/>
                <w:sz w:val="18"/>
                <w:szCs w:val="18"/>
                <w:vertAlign w:val="superscript"/>
              </w:rPr>
              <w:t>a</w:t>
            </w:r>
          </w:p>
        </w:tc>
        <w:tc>
          <w:tcPr>
            <w:tcW w:w="1418"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0.80 ±0.08</w:t>
            </w:r>
            <w:r w:rsidRPr="00BC44FD">
              <w:rPr>
                <w:rFonts w:ascii="Times New Roman" w:hAnsi="Times New Roman" w:cs="Times New Roman"/>
                <w:color w:val="000000"/>
                <w:sz w:val="18"/>
                <w:szCs w:val="18"/>
                <w:vertAlign w:val="superscript"/>
              </w:rPr>
              <w:t>b</w:t>
            </w:r>
          </w:p>
        </w:tc>
        <w:tc>
          <w:tcPr>
            <w:tcW w:w="1417"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0.75</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0.08</w:t>
            </w:r>
            <w:r w:rsidRPr="00BC44FD">
              <w:rPr>
                <w:rFonts w:ascii="Times New Roman" w:hAnsi="Times New Roman" w:cs="Times New Roman"/>
                <w:color w:val="000000"/>
                <w:sz w:val="18"/>
                <w:szCs w:val="18"/>
                <w:vertAlign w:val="superscript"/>
              </w:rPr>
              <w:t>b</w:t>
            </w:r>
          </w:p>
        </w:tc>
        <w:tc>
          <w:tcPr>
            <w:tcW w:w="127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0.72</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0.07</w:t>
            </w:r>
            <w:r w:rsidRPr="00BC44FD">
              <w:rPr>
                <w:rFonts w:ascii="Times New Roman" w:hAnsi="Times New Roman" w:cs="Times New Roman"/>
                <w:color w:val="000000"/>
                <w:sz w:val="18"/>
                <w:szCs w:val="18"/>
                <w:vertAlign w:val="superscript"/>
              </w:rPr>
              <w:t>b</w:t>
            </w:r>
          </w:p>
        </w:tc>
        <w:tc>
          <w:tcPr>
            <w:tcW w:w="1632"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494"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w:t>
            </w:r>
          </w:p>
        </w:tc>
      </w:tr>
      <w:tr w:rsidR="007F65A9" w:rsidRPr="00BC44FD" w:rsidTr="00BC44FD">
        <w:trPr>
          <w:jc w:val="center"/>
        </w:trPr>
        <w:tc>
          <w:tcPr>
            <w:tcW w:w="1461" w:type="dxa"/>
            <w:vAlign w:val="center"/>
          </w:tcPr>
          <w:p w:rsidR="007F65A9" w:rsidRPr="00BC44FD" w:rsidRDefault="007F65A9" w:rsidP="00BC44FD">
            <w:pPr>
              <w:spacing w:after="0" w:line="240" w:lineRule="auto"/>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T4 (</w:t>
            </w:r>
            <w:proofErr w:type="spellStart"/>
            <w:r w:rsidRPr="00BC44FD">
              <w:rPr>
                <w:rFonts w:ascii="Times New Roman" w:hAnsi="Times New Roman" w:cs="Times New Roman"/>
                <w:b/>
                <w:bCs/>
                <w:color w:val="000000"/>
                <w:sz w:val="18"/>
                <w:szCs w:val="18"/>
              </w:rPr>
              <w:t>ng</w:t>
            </w:r>
            <w:proofErr w:type="spellEnd"/>
            <w:r w:rsidRPr="00BC44FD">
              <w:rPr>
                <w:rFonts w:ascii="Times New Roman" w:hAnsi="Times New Roman" w:cs="Times New Roman"/>
                <w:b/>
                <w:bCs/>
                <w:color w:val="000000"/>
                <w:sz w:val="18"/>
                <w:szCs w:val="18"/>
              </w:rPr>
              <w:t>/ml)</w:t>
            </w:r>
          </w:p>
        </w:tc>
        <w:tc>
          <w:tcPr>
            <w:tcW w:w="1275"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6.824±0.71</w:t>
            </w:r>
            <w:r w:rsidRPr="00BC44FD">
              <w:rPr>
                <w:rFonts w:ascii="Times New Roman" w:hAnsi="Times New Roman" w:cs="Times New Roman"/>
                <w:color w:val="000000"/>
                <w:sz w:val="18"/>
                <w:szCs w:val="18"/>
                <w:vertAlign w:val="superscript"/>
              </w:rPr>
              <w:t>a</w:t>
            </w:r>
          </w:p>
        </w:tc>
        <w:tc>
          <w:tcPr>
            <w:tcW w:w="1418"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7.02±0.75</w:t>
            </w:r>
            <w:r w:rsidRPr="00BC44FD">
              <w:rPr>
                <w:rFonts w:ascii="Times New Roman" w:hAnsi="Times New Roman" w:cs="Times New Roman"/>
                <w:color w:val="000000"/>
                <w:sz w:val="18"/>
                <w:szCs w:val="18"/>
                <w:vertAlign w:val="superscript"/>
              </w:rPr>
              <w:t>a</w:t>
            </w:r>
          </w:p>
        </w:tc>
        <w:tc>
          <w:tcPr>
            <w:tcW w:w="1417"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6.24</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0.63</w:t>
            </w:r>
            <w:r w:rsidRPr="00BC44FD">
              <w:rPr>
                <w:rFonts w:ascii="Times New Roman" w:hAnsi="Times New Roman" w:cs="Times New Roman"/>
                <w:color w:val="000000"/>
                <w:sz w:val="18"/>
                <w:szCs w:val="18"/>
                <w:vertAlign w:val="superscript"/>
              </w:rPr>
              <w:t>a</w:t>
            </w:r>
          </w:p>
        </w:tc>
        <w:tc>
          <w:tcPr>
            <w:tcW w:w="127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6.70</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0.65</w:t>
            </w:r>
            <w:r w:rsidRPr="00BC44FD">
              <w:rPr>
                <w:rFonts w:ascii="Times New Roman" w:hAnsi="Times New Roman" w:cs="Times New Roman"/>
                <w:color w:val="000000"/>
                <w:sz w:val="18"/>
                <w:szCs w:val="18"/>
                <w:vertAlign w:val="superscript"/>
              </w:rPr>
              <w:t>a</w:t>
            </w:r>
          </w:p>
        </w:tc>
        <w:tc>
          <w:tcPr>
            <w:tcW w:w="1632"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494"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Ns</w:t>
            </w:r>
          </w:p>
        </w:tc>
      </w:tr>
      <w:tr w:rsidR="007F65A9" w:rsidRPr="00BC44FD" w:rsidTr="00BC44FD">
        <w:trPr>
          <w:jc w:val="center"/>
        </w:trPr>
        <w:tc>
          <w:tcPr>
            <w:tcW w:w="1461" w:type="dxa"/>
            <w:vAlign w:val="center"/>
          </w:tcPr>
          <w:p w:rsidR="007F65A9" w:rsidRPr="00BC44FD" w:rsidRDefault="007F65A9" w:rsidP="00BC44FD">
            <w:pPr>
              <w:spacing w:after="0" w:line="240" w:lineRule="auto"/>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T3:T4</w:t>
            </w:r>
          </w:p>
        </w:tc>
        <w:tc>
          <w:tcPr>
            <w:tcW w:w="1275"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0.083 ±0.003</w:t>
            </w:r>
            <w:r w:rsidRPr="00BC44FD">
              <w:rPr>
                <w:rFonts w:ascii="Times New Roman" w:hAnsi="Times New Roman" w:cs="Times New Roman"/>
                <w:color w:val="000000"/>
                <w:sz w:val="18"/>
                <w:szCs w:val="18"/>
                <w:vertAlign w:val="superscript"/>
              </w:rPr>
              <w:t>a</w:t>
            </w:r>
          </w:p>
        </w:tc>
        <w:tc>
          <w:tcPr>
            <w:tcW w:w="1418"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0.113 ±.006</w:t>
            </w:r>
            <w:r w:rsidRPr="00BC44FD">
              <w:rPr>
                <w:rFonts w:ascii="Times New Roman" w:hAnsi="Times New Roman" w:cs="Times New Roman"/>
                <w:color w:val="000000"/>
                <w:sz w:val="18"/>
                <w:szCs w:val="18"/>
                <w:vertAlign w:val="superscript"/>
              </w:rPr>
              <w:t>b</w:t>
            </w:r>
          </w:p>
        </w:tc>
        <w:tc>
          <w:tcPr>
            <w:tcW w:w="1417"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0.120</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0.001</w:t>
            </w:r>
            <w:r w:rsidRPr="00BC44FD">
              <w:rPr>
                <w:rFonts w:ascii="Times New Roman" w:hAnsi="Times New Roman" w:cs="Times New Roman"/>
                <w:color w:val="000000"/>
                <w:sz w:val="18"/>
                <w:szCs w:val="18"/>
                <w:vertAlign w:val="superscript"/>
              </w:rPr>
              <w:t>b</w:t>
            </w:r>
          </w:p>
        </w:tc>
        <w:tc>
          <w:tcPr>
            <w:tcW w:w="127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0.107</w:t>
            </w:r>
            <w:r w:rsidRPr="00BC44FD">
              <w:rPr>
                <w:rFonts w:ascii="Times New Roman" w:hAnsi="Times New Roman" w:cs="Times New Roman"/>
                <w:b/>
                <w:bCs/>
                <w:color w:val="000000"/>
                <w:sz w:val="18"/>
                <w:szCs w:val="18"/>
              </w:rPr>
              <w:t>±</w:t>
            </w:r>
            <w:r w:rsidRPr="00BC44FD">
              <w:rPr>
                <w:rFonts w:ascii="Times New Roman" w:hAnsi="Times New Roman" w:cs="Times New Roman"/>
                <w:color w:val="000000"/>
                <w:sz w:val="18"/>
                <w:szCs w:val="18"/>
              </w:rPr>
              <w:t>0.003</w:t>
            </w:r>
            <w:r w:rsidRPr="00BC44FD">
              <w:rPr>
                <w:rFonts w:ascii="Times New Roman" w:hAnsi="Times New Roman" w:cs="Times New Roman"/>
                <w:color w:val="000000"/>
                <w:sz w:val="18"/>
                <w:szCs w:val="18"/>
                <w:vertAlign w:val="superscript"/>
              </w:rPr>
              <w:t>b</w:t>
            </w:r>
          </w:p>
        </w:tc>
        <w:tc>
          <w:tcPr>
            <w:tcW w:w="1632"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494"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w:t>
            </w:r>
          </w:p>
        </w:tc>
      </w:tr>
    </w:tbl>
    <w:p w:rsidR="007F65A9" w:rsidRPr="00A3220A" w:rsidRDefault="007F65A9" w:rsidP="007F65A9">
      <w:pPr>
        <w:spacing w:after="0" w:line="240" w:lineRule="auto"/>
        <w:jc w:val="both"/>
        <w:rPr>
          <w:rFonts w:ascii="minionpro-regular" w:eastAsia="Times New Roman" w:hAnsi="minionpro-regular" w:cs="Times New Roman"/>
          <w:sz w:val="18"/>
          <w:szCs w:val="18"/>
        </w:rPr>
      </w:pPr>
      <w:r w:rsidRPr="0090232E">
        <w:rPr>
          <w:rFonts w:ascii="minionpro-regular" w:eastAsia="Times New Roman" w:hAnsi="minionpro-regular" w:cs="Times New Roman"/>
          <w:sz w:val="18"/>
          <w:szCs w:val="18"/>
        </w:rPr>
        <w:t>*Means</w:t>
      </w:r>
      <w:r w:rsidRPr="0090232E">
        <w:rPr>
          <w:rFonts w:ascii="Times New Roman" w:eastAsia="Times New Roman" w:hAnsi="Times New Roman" w:cs="Times New Roman"/>
          <w:sz w:val="18"/>
          <w:szCs w:val="18"/>
        </w:rPr>
        <w:t>±</w:t>
      </w:r>
      <w:r w:rsidRPr="0090232E">
        <w:rPr>
          <w:rFonts w:ascii="minionpro-regular" w:eastAsia="Times New Roman" w:hAnsi="minionpro-regular" w:cs="Times New Roman"/>
          <w:sz w:val="18"/>
          <w:szCs w:val="18"/>
        </w:rPr>
        <w:t xml:space="preserve"> SE within the same </w:t>
      </w:r>
      <w:r w:rsidRPr="00A3220A">
        <w:rPr>
          <w:rFonts w:ascii="minionpro-regular" w:eastAsia="Times New Roman" w:hAnsi="minionpro-regular" w:cs="Times New Roman"/>
          <w:sz w:val="18"/>
          <w:szCs w:val="18"/>
        </w:rPr>
        <w:t>row with different superscripts are significantly different at (</w:t>
      </w:r>
      <w:r w:rsidRPr="00A3220A">
        <w:rPr>
          <w:rFonts w:ascii="minionpro-regular" w:eastAsia="Times New Roman" w:hAnsi="minionpro-regular" w:cs="Times New Roman"/>
          <w:i/>
          <w:iCs/>
          <w:sz w:val="18"/>
          <w:szCs w:val="18"/>
        </w:rPr>
        <w:t>P</w:t>
      </w:r>
      <w:r w:rsidRPr="00A3220A">
        <w:rPr>
          <w:rFonts w:ascii="minionpro-regular" w:eastAsia="Times New Roman" w:hAnsi="minionpro-regular" w:cs="Times New Roman"/>
          <w:sz w:val="18"/>
          <w:szCs w:val="18"/>
        </w:rPr>
        <w:t xml:space="preserve">≤.05). </w:t>
      </w:r>
    </w:p>
    <w:p w:rsidR="007F65A9" w:rsidRDefault="007F65A9" w:rsidP="00BC44FD">
      <w:pPr>
        <w:spacing w:after="0" w:line="240" w:lineRule="auto"/>
        <w:jc w:val="center"/>
        <w:rPr>
          <w:rFonts w:ascii="minionpro-regular" w:eastAsiaTheme="minorEastAsia" w:hAnsi="minionpro-regular" w:cs="Times New Roman" w:hint="eastAsia"/>
          <w:sz w:val="18"/>
          <w:szCs w:val="18"/>
          <w:lang w:eastAsia="zh-CN"/>
        </w:rPr>
      </w:pPr>
      <w:r w:rsidRPr="00A3220A">
        <w:rPr>
          <w:rFonts w:ascii="minionpro-regular" w:eastAsia="Times New Roman" w:hAnsi="minionpro-regular" w:cs="Times New Roman"/>
          <w:sz w:val="18"/>
          <w:szCs w:val="18"/>
        </w:rPr>
        <w:t>NS: Means</w:t>
      </w:r>
      <w:r w:rsidRPr="00A3220A">
        <w:rPr>
          <w:rFonts w:ascii="Times New Roman" w:eastAsia="Times New Roman" w:hAnsi="Times New Roman" w:cs="Times New Roman"/>
          <w:sz w:val="18"/>
          <w:szCs w:val="18"/>
        </w:rPr>
        <w:t>±</w:t>
      </w:r>
      <w:r w:rsidRPr="00A3220A">
        <w:rPr>
          <w:rFonts w:ascii="minionpro-regular" w:eastAsia="Times New Roman" w:hAnsi="minionpro-regular" w:cs="Times New Roman"/>
          <w:sz w:val="18"/>
          <w:szCs w:val="18"/>
        </w:rPr>
        <w:t xml:space="preserve"> SE within the same row with same superscripts are Non significantly different at (</w:t>
      </w:r>
      <w:r w:rsidRPr="00A3220A">
        <w:rPr>
          <w:rFonts w:ascii="minionpro-regular" w:eastAsia="Times New Roman" w:hAnsi="minionpro-regular" w:cs="Times New Roman"/>
          <w:i/>
          <w:iCs/>
          <w:sz w:val="18"/>
          <w:szCs w:val="18"/>
        </w:rPr>
        <w:t>P</w:t>
      </w:r>
      <w:r w:rsidRPr="00A3220A">
        <w:rPr>
          <w:rFonts w:ascii="minionpro-regular" w:eastAsia="Times New Roman" w:hAnsi="minionpro-regular" w:cs="Times New Roman"/>
          <w:sz w:val="18"/>
          <w:szCs w:val="18"/>
        </w:rPr>
        <w:t>≤.05</w:t>
      </w:r>
      <w:r w:rsidRPr="0090232E">
        <w:rPr>
          <w:rFonts w:ascii="minionpro-regular" w:eastAsia="Times New Roman" w:hAnsi="minionpro-regular" w:cs="Times New Roman"/>
          <w:sz w:val="18"/>
          <w:szCs w:val="18"/>
        </w:rPr>
        <w:t>).</w:t>
      </w:r>
      <w:r w:rsidR="00AE1D0F">
        <w:rPr>
          <w:rFonts w:ascii="minionpro-regular" w:eastAsia="Times New Roman" w:hAnsi="minionpro-regular" w:cs="Times New Roman"/>
          <w:sz w:val="18"/>
          <w:szCs w:val="18"/>
        </w:rPr>
        <w:t xml:space="preserve"> </w:t>
      </w:r>
    </w:p>
    <w:p w:rsidR="00456C7A" w:rsidRPr="00456C7A" w:rsidRDefault="00456C7A" w:rsidP="00BC44FD">
      <w:pPr>
        <w:spacing w:after="0" w:line="240" w:lineRule="auto"/>
        <w:jc w:val="center"/>
        <w:rPr>
          <w:rFonts w:ascii="minionpro-regular" w:eastAsiaTheme="minorEastAsia" w:hAnsi="minionpro-regular" w:cs="Times New Roman" w:hint="eastAsia"/>
          <w:sz w:val="18"/>
          <w:szCs w:val="18"/>
          <w:lang w:eastAsia="zh-CN"/>
        </w:rPr>
      </w:pPr>
    </w:p>
    <w:p w:rsidR="007F65A9" w:rsidRPr="0090232E" w:rsidRDefault="007F65A9" w:rsidP="00E9585B">
      <w:pPr>
        <w:autoSpaceDE w:val="0"/>
        <w:autoSpaceDN w:val="0"/>
        <w:adjustRightInd w:val="0"/>
        <w:spacing w:after="0" w:line="240" w:lineRule="auto"/>
        <w:jc w:val="center"/>
        <w:rPr>
          <w:rFonts w:ascii="Times New Roman" w:hAnsi="Times New Roman" w:cs="Times New Roman"/>
          <w:b/>
          <w:bCs/>
          <w:sz w:val="18"/>
          <w:szCs w:val="18"/>
        </w:rPr>
      </w:pPr>
      <w:r w:rsidRPr="0090232E">
        <w:rPr>
          <w:rFonts w:ascii="Times New Roman" w:hAnsi="Times New Roman" w:cs="Times New Roman"/>
          <w:b/>
          <w:bCs/>
          <w:sz w:val="18"/>
          <w:szCs w:val="18"/>
        </w:rPr>
        <w:t>Table 7: Effect of dietary organic acids supplementation on serum liver and kidney functions</w:t>
      </w:r>
      <w:r w:rsidR="00AE1D0F">
        <w:rPr>
          <w:rFonts w:ascii="Times New Roman" w:hAnsi="Times New Roman" w:cs="Times New Roman"/>
          <w:b/>
          <w:bCs/>
          <w:sz w:val="18"/>
          <w:szCs w:val="18"/>
        </w:rPr>
        <w:t xml:space="preserve"> </w:t>
      </w:r>
      <w:r w:rsidRPr="0090232E">
        <w:rPr>
          <w:rFonts w:ascii="Times New Roman" w:hAnsi="Times New Roman" w:cs="Times New Roman"/>
          <w:b/>
          <w:bCs/>
          <w:sz w:val="18"/>
          <w:szCs w:val="18"/>
        </w:rPr>
        <w:t xml:space="preserve">in </w:t>
      </w:r>
      <w:r w:rsidRPr="0090232E">
        <w:rPr>
          <w:rFonts w:ascii="Times New Roman" w:eastAsia="Times New Roman" w:hAnsi="Times New Roman" w:cs="Times New Roman"/>
          <w:b/>
          <w:bCs/>
          <w:sz w:val="18"/>
          <w:szCs w:val="18"/>
        </w:rPr>
        <w:t>broiler chicken</w:t>
      </w:r>
      <w:r w:rsidR="00AE1D0F">
        <w:rPr>
          <w:rFonts w:ascii="Times New Roman" w:hAnsi="Times New Roman" w:cs="Times New Roman"/>
          <w:b/>
          <w:bCs/>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7"/>
        <w:gridCol w:w="1134"/>
        <w:gridCol w:w="1356"/>
        <w:gridCol w:w="1406"/>
        <w:gridCol w:w="1236"/>
        <w:gridCol w:w="1566"/>
        <w:gridCol w:w="616"/>
      </w:tblGrid>
      <w:tr w:rsidR="007F65A9" w:rsidRPr="00BC44FD" w:rsidTr="00BC44FD">
        <w:trPr>
          <w:jc w:val="center"/>
        </w:trPr>
        <w:tc>
          <w:tcPr>
            <w:tcW w:w="0" w:type="auto"/>
            <w:vAlign w:val="center"/>
          </w:tcPr>
          <w:p w:rsidR="007F65A9" w:rsidRPr="00BC44FD" w:rsidRDefault="007F65A9" w:rsidP="00BC44FD">
            <w:pPr>
              <w:spacing w:after="0" w:line="240" w:lineRule="auto"/>
              <w:jc w:val="center"/>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Items</w:t>
            </w:r>
          </w:p>
        </w:tc>
        <w:tc>
          <w:tcPr>
            <w:tcW w:w="0" w:type="auto"/>
            <w:vAlign w:val="center"/>
          </w:tcPr>
          <w:p w:rsidR="007F65A9" w:rsidRPr="00BC44FD" w:rsidRDefault="007F65A9" w:rsidP="00BC44FD">
            <w:pPr>
              <w:pStyle w:val="NormalWeb"/>
              <w:spacing w:before="0" w:beforeAutospacing="0" w:after="0" w:afterAutospacing="0"/>
              <w:jc w:val="center"/>
              <w:rPr>
                <w:b/>
                <w:bCs/>
                <w:color w:val="000000"/>
                <w:sz w:val="18"/>
                <w:szCs w:val="18"/>
                <w:lang w:val="en-US"/>
              </w:rPr>
            </w:pPr>
            <w:r w:rsidRPr="00BC44FD">
              <w:rPr>
                <w:b/>
                <w:bCs/>
                <w:color w:val="000000"/>
                <w:sz w:val="18"/>
                <w:szCs w:val="18"/>
                <w:lang w:val="en-US"/>
              </w:rPr>
              <w:t>T1</w:t>
            </w:r>
          </w:p>
          <w:p w:rsidR="007F65A9" w:rsidRPr="00BC44FD" w:rsidRDefault="007F65A9" w:rsidP="00BC44FD">
            <w:pPr>
              <w:pStyle w:val="NormalWeb"/>
              <w:spacing w:before="0" w:beforeAutospacing="0" w:after="0" w:afterAutospacing="0"/>
              <w:jc w:val="both"/>
              <w:rPr>
                <w:b/>
                <w:bCs/>
                <w:color w:val="000000"/>
                <w:sz w:val="18"/>
                <w:szCs w:val="18"/>
                <w:lang w:val="en-US"/>
              </w:rPr>
            </w:pPr>
            <w:r w:rsidRPr="00BC44FD">
              <w:rPr>
                <w:b/>
                <w:bCs/>
                <w:color w:val="000000"/>
                <w:sz w:val="18"/>
                <w:szCs w:val="18"/>
                <w:lang w:val="en-US"/>
              </w:rPr>
              <w:t>Control</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T2</w:t>
            </w:r>
          </w:p>
          <w:p w:rsidR="007F65A9" w:rsidRPr="00BC44FD" w:rsidRDefault="007F65A9" w:rsidP="00BC44FD">
            <w:pPr>
              <w:spacing w:after="0" w:line="240" w:lineRule="auto"/>
              <w:jc w:val="center"/>
              <w:rPr>
                <w:rFonts w:ascii="Times New Roman" w:hAnsi="Times New Roman" w:cs="Times New Roman"/>
                <w:b/>
                <w:bCs/>
                <w:color w:val="000000"/>
                <w:sz w:val="18"/>
                <w:szCs w:val="18"/>
              </w:rPr>
            </w:pPr>
            <w:r w:rsidRPr="00BC44FD">
              <w:rPr>
                <w:rFonts w:ascii="Times New Roman" w:hAnsi="Times New Roman" w:cs="Times New Roman"/>
                <w:color w:val="000000"/>
                <w:sz w:val="18"/>
                <w:szCs w:val="18"/>
              </w:rPr>
              <w:t>3% butyric acid</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T3</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 xml:space="preserve">3% </w:t>
            </w:r>
            <w:proofErr w:type="spellStart"/>
            <w:r w:rsidRPr="00BC44FD">
              <w:rPr>
                <w:rFonts w:ascii="Times New Roman" w:hAnsi="Times New Roman" w:cs="Times New Roman"/>
                <w:color w:val="000000"/>
                <w:sz w:val="18"/>
                <w:szCs w:val="18"/>
              </w:rPr>
              <w:t>fumeric</w:t>
            </w:r>
            <w:proofErr w:type="spellEnd"/>
            <w:r w:rsidRPr="00BC44FD">
              <w:rPr>
                <w:rFonts w:ascii="Times New Roman" w:hAnsi="Times New Roman" w:cs="Times New Roman"/>
                <w:color w:val="000000"/>
                <w:sz w:val="18"/>
                <w:szCs w:val="18"/>
              </w:rPr>
              <w:t xml:space="preserve"> acid</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T4</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 lactic acid</w:t>
            </w:r>
          </w:p>
        </w:tc>
        <w:tc>
          <w:tcPr>
            <w:tcW w:w="1489"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No.</w:t>
            </w:r>
            <w:r w:rsidR="00AE1D0F">
              <w:rPr>
                <w:rFonts w:ascii="Times New Roman" w:hAnsi="Times New Roman" w:cs="Times New Roman"/>
                <w:color w:val="000000"/>
                <w:sz w:val="18"/>
                <w:szCs w:val="18"/>
              </w:rPr>
              <w:t xml:space="preserve"> </w:t>
            </w:r>
            <w:r w:rsidRPr="00BC44FD">
              <w:rPr>
                <w:rFonts w:ascii="Times New Roman" w:hAnsi="Times New Roman" w:cs="Times New Roman"/>
                <w:color w:val="000000"/>
                <w:sz w:val="18"/>
                <w:szCs w:val="18"/>
              </w:rPr>
              <w:t>Of</w:t>
            </w:r>
          </w:p>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Observation/group</w:t>
            </w:r>
          </w:p>
        </w:tc>
        <w:tc>
          <w:tcPr>
            <w:tcW w:w="61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Sig</w:t>
            </w:r>
          </w:p>
        </w:tc>
      </w:tr>
      <w:tr w:rsidR="007F65A9" w:rsidRPr="00BC44FD" w:rsidTr="00BC44FD">
        <w:trPr>
          <w:jc w:val="center"/>
        </w:trPr>
        <w:tc>
          <w:tcPr>
            <w:tcW w:w="0" w:type="auto"/>
            <w:vAlign w:val="center"/>
          </w:tcPr>
          <w:p w:rsidR="007F65A9" w:rsidRPr="00BC44FD" w:rsidRDefault="007F65A9" w:rsidP="00BC44FD">
            <w:pPr>
              <w:spacing w:after="0" w:line="240" w:lineRule="auto"/>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AST (u/L)</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64.70±5.73</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63.50±4.75</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63.25±5.57</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65.75±6.21</w:t>
            </w:r>
            <w:r w:rsidRPr="00BC44FD">
              <w:rPr>
                <w:rFonts w:ascii="Times New Roman" w:hAnsi="Times New Roman" w:cs="Times New Roman"/>
                <w:color w:val="000000"/>
                <w:sz w:val="18"/>
                <w:szCs w:val="18"/>
                <w:vertAlign w:val="superscript"/>
              </w:rPr>
              <w:t>a</w:t>
            </w:r>
          </w:p>
        </w:tc>
        <w:tc>
          <w:tcPr>
            <w:tcW w:w="1489"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61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Ns</w:t>
            </w:r>
          </w:p>
        </w:tc>
      </w:tr>
      <w:tr w:rsidR="007F65A9" w:rsidRPr="00BC44FD" w:rsidTr="00BC44FD">
        <w:trPr>
          <w:jc w:val="center"/>
        </w:trPr>
        <w:tc>
          <w:tcPr>
            <w:tcW w:w="0" w:type="auto"/>
            <w:vAlign w:val="center"/>
          </w:tcPr>
          <w:p w:rsidR="007F65A9" w:rsidRPr="00BC44FD" w:rsidRDefault="007F65A9" w:rsidP="00BC44FD">
            <w:pPr>
              <w:spacing w:after="0" w:line="240" w:lineRule="auto"/>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ALT (u/L)</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29.80 ±2.21</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30.56±2.75</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28.12±2.82</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30.08±3.12</w:t>
            </w:r>
            <w:r w:rsidRPr="00BC44FD">
              <w:rPr>
                <w:rFonts w:ascii="Times New Roman" w:hAnsi="Times New Roman" w:cs="Times New Roman"/>
                <w:color w:val="000000"/>
                <w:sz w:val="18"/>
                <w:szCs w:val="18"/>
                <w:vertAlign w:val="superscript"/>
              </w:rPr>
              <w:t>a</w:t>
            </w:r>
          </w:p>
        </w:tc>
        <w:tc>
          <w:tcPr>
            <w:tcW w:w="1489"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61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Ns</w:t>
            </w:r>
          </w:p>
        </w:tc>
      </w:tr>
      <w:tr w:rsidR="007F65A9" w:rsidRPr="00BC44FD" w:rsidTr="00BC44FD">
        <w:trPr>
          <w:jc w:val="center"/>
        </w:trPr>
        <w:tc>
          <w:tcPr>
            <w:tcW w:w="0" w:type="auto"/>
            <w:vAlign w:val="center"/>
          </w:tcPr>
          <w:p w:rsidR="007F65A9" w:rsidRPr="00BC44FD" w:rsidRDefault="007F65A9" w:rsidP="00BC44FD">
            <w:pPr>
              <w:spacing w:after="0" w:line="240" w:lineRule="auto"/>
              <w:rPr>
                <w:rFonts w:ascii="Times New Roman" w:hAnsi="Times New Roman" w:cs="Times New Roman"/>
                <w:color w:val="000000"/>
                <w:sz w:val="18"/>
                <w:szCs w:val="18"/>
              </w:rPr>
            </w:pPr>
            <w:r w:rsidRPr="00BC44FD">
              <w:rPr>
                <w:rFonts w:ascii="Times New Roman" w:hAnsi="Times New Roman" w:cs="Times New Roman"/>
                <w:b/>
                <w:bCs/>
                <w:color w:val="000000"/>
                <w:sz w:val="18"/>
                <w:szCs w:val="18"/>
              </w:rPr>
              <w:t>Alkaline p h.</w:t>
            </w:r>
            <w:r w:rsidRPr="00BC44FD">
              <w:rPr>
                <w:rFonts w:ascii="Times New Roman" w:hAnsi="Times New Roman" w:cs="Times New Roman"/>
                <w:color w:val="000000"/>
                <w:sz w:val="18"/>
                <w:szCs w:val="18"/>
              </w:rPr>
              <w:t xml:space="preserve"> </w:t>
            </w:r>
            <w:r w:rsidRPr="00BC44FD">
              <w:rPr>
                <w:rFonts w:ascii="Times New Roman" w:hAnsi="Times New Roman" w:cs="Times New Roman"/>
                <w:b/>
                <w:bCs/>
                <w:color w:val="000000"/>
                <w:sz w:val="18"/>
                <w:szCs w:val="18"/>
              </w:rPr>
              <w:t>(U/dl)</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18.77±0.89</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13.25±1.08</w:t>
            </w:r>
            <w:r w:rsidRPr="00BC44FD">
              <w:rPr>
                <w:rFonts w:ascii="Times New Roman" w:hAnsi="Times New Roman" w:cs="Times New Roman"/>
                <w:color w:val="000000"/>
                <w:sz w:val="18"/>
                <w:szCs w:val="18"/>
                <w:vertAlign w:val="superscript"/>
              </w:rPr>
              <w:t>b</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16.33±1.73</w:t>
            </w:r>
            <w:r w:rsidRPr="00BC44FD">
              <w:rPr>
                <w:rFonts w:ascii="Times New Roman" w:hAnsi="Times New Roman" w:cs="Times New Roman"/>
                <w:color w:val="000000"/>
                <w:sz w:val="18"/>
                <w:szCs w:val="18"/>
                <w:vertAlign w:val="superscript"/>
              </w:rPr>
              <w:t>c</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15.13±1.62</w:t>
            </w:r>
            <w:r w:rsidRPr="00BC44FD">
              <w:rPr>
                <w:rFonts w:ascii="Times New Roman" w:hAnsi="Times New Roman" w:cs="Times New Roman"/>
                <w:color w:val="000000"/>
                <w:sz w:val="18"/>
                <w:szCs w:val="18"/>
                <w:vertAlign w:val="superscript"/>
              </w:rPr>
              <w:t>c</w:t>
            </w:r>
          </w:p>
        </w:tc>
        <w:tc>
          <w:tcPr>
            <w:tcW w:w="1489"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61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w:t>
            </w:r>
          </w:p>
        </w:tc>
      </w:tr>
      <w:tr w:rsidR="007F65A9" w:rsidRPr="00BC44FD" w:rsidTr="00BC44FD">
        <w:trPr>
          <w:jc w:val="center"/>
        </w:trPr>
        <w:tc>
          <w:tcPr>
            <w:tcW w:w="0" w:type="auto"/>
            <w:vAlign w:val="center"/>
          </w:tcPr>
          <w:p w:rsidR="007F65A9" w:rsidRPr="00BC44FD" w:rsidRDefault="007F65A9" w:rsidP="00BC44FD">
            <w:pPr>
              <w:spacing w:after="0" w:line="240" w:lineRule="auto"/>
              <w:rPr>
                <w:rFonts w:ascii="Times New Roman" w:hAnsi="Times New Roman" w:cs="Times New Roman"/>
                <w:color w:val="000000"/>
                <w:sz w:val="18"/>
                <w:szCs w:val="18"/>
              </w:rPr>
            </w:pPr>
            <w:proofErr w:type="spellStart"/>
            <w:r w:rsidRPr="00BC44FD">
              <w:rPr>
                <w:rFonts w:ascii="Times New Roman" w:hAnsi="Times New Roman" w:cs="Times New Roman"/>
                <w:b/>
                <w:bCs/>
                <w:color w:val="000000"/>
                <w:sz w:val="18"/>
                <w:szCs w:val="18"/>
              </w:rPr>
              <w:t>Creatinine</w:t>
            </w:r>
            <w:proofErr w:type="spellEnd"/>
            <w:r w:rsidRPr="00BC44FD">
              <w:rPr>
                <w:rFonts w:ascii="Times New Roman" w:hAnsi="Times New Roman" w:cs="Times New Roman"/>
                <w:b/>
                <w:bCs/>
                <w:color w:val="000000"/>
                <w:sz w:val="18"/>
                <w:szCs w:val="18"/>
              </w:rPr>
              <w:t xml:space="preserve"> (mg/dl)</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1.15±0.32</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1.22±0.25</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1.12±0.09</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1.18±0.11</w:t>
            </w:r>
            <w:r w:rsidRPr="00BC44FD">
              <w:rPr>
                <w:rFonts w:ascii="Times New Roman" w:hAnsi="Times New Roman" w:cs="Times New Roman"/>
                <w:color w:val="000000"/>
                <w:sz w:val="18"/>
                <w:szCs w:val="18"/>
                <w:vertAlign w:val="superscript"/>
              </w:rPr>
              <w:t>a</w:t>
            </w:r>
          </w:p>
        </w:tc>
        <w:tc>
          <w:tcPr>
            <w:tcW w:w="1489"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61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Ns</w:t>
            </w:r>
          </w:p>
        </w:tc>
      </w:tr>
      <w:tr w:rsidR="007F65A9" w:rsidRPr="00BC44FD" w:rsidTr="00BC44FD">
        <w:trPr>
          <w:jc w:val="center"/>
        </w:trPr>
        <w:tc>
          <w:tcPr>
            <w:tcW w:w="0" w:type="auto"/>
            <w:vAlign w:val="center"/>
          </w:tcPr>
          <w:p w:rsidR="007F65A9" w:rsidRPr="00BC44FD" w:rsidRDefault="007F65A9" w:rsidP="00BC44FD">
            <w:pPr>
              <w:spacing w:after="0" w:line="240" w:lineRule="auto"/>
              <w:rPr>
                <w:rFonts w:ascii="Times New Roman" w:hAnsi="Times New Roman" w:cs="Times New Roman"/>
                <w:b/>
                <w:bCs/>
                <w:color w:val="000000"/>
                <w:sz w:val="18"/>
                <w:szCs w:val="18"/>
              </w:rPr>
            </w:pPr>
            <w:r w:rsidRPr="00BC44FD">
              <w:rPr>
                <w:rFonts w:ascii="Times New Roman" w:hAnsi="Times New Roman" w:cs="Times New Roman"/>
                <w:b/>
                <w:bCs/>
                <w:color w:val="000000"/>
                <w:sz w:val="18"/>
                <w:szCs w:val="18"/>
              </w:rPr>
              <w:t>Uric acid (mg/dl)</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4.32±0.45</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4.20±0.52</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4.26±0.44</w:t>
            </w:r>
            <w:r w:rsidRPr="00BC44FD">
              <w:rPr>
                <w:rFonts w:ascii="Times New Roman" w:hAnsi="Times New Roman" w:cs="Times New Roman"/>
                <w:color w:val="000000"/>
                <w:sz w:val="18"/>
                <w:szCs w:val="18"/>
                <w:vertAlign w:val="superscript"/>
              </w:rPr>
              <w:t>a</w:t>
            </w:r>
          </w:p>
        </w:tc>
        <w:tc>
          <w:tcPr>
            <w:tcW w:w="0" w:type="auto"/>
            <w:vAlign w:val="center"/>
          </w:tcPr>
          <w:p w:rsidR="007F65A9" w:rsidRPr="00BC44FD" w:rsidRDefault="007F65A9" w:rsidP="00BC44FD">
            <w:pPr>
              <w:spacing w:after="0" w:line="240" w:lineRule="auto"/>
              <w:jc w:val="center"/>
              <w:rPr>
                <w:rFonts w:ascii="Times New Roman" w:hAnsi="Times New Roman" w:cs="Times New Roman"/>
                <w:color w:val="000000"/>
                <w:sz w:val="18"/>
                <w:szCs w:val="18"/>
                <w:vertAlign w:val="superscript"/>
              </w:rPr>
            </w:pPr>
            <w:r w:rsidRPr="00BC44FD">
              <w:rPr>
                <w:rFonts w:ascii="Times New Roman" w:hAnsi="Times New Roman" w:cs="Times New Roman"/>
                <w:color w:val="000000"/>
                <w:sz w:val="18"/>
                <w:szCs w:val="18"/>
              </w:rPr>
              <w:t>4.28±0.44</w:t>
            </w:r>
            <w:r w:rsidRPr="00BC44FD">
              <w:rPr>
                <w:rFonts w:ascii="Times New Roman" w:hAnsi="Times New Roman" w:cs="Times New Roman"/>
                <w:color w:val="000000"/>
                <w:sz w:val="18"/>
                <w:szCs w:val="18"/>
                <w:vertAlign w:val="superscript"/>
              </w:rPr>
              <w:t>a</w:t>
            </w:r>
          </w:p>
        </w:tc>
        <w:tc>
          <w:tcPr>
            <w:tcW w:w="1489" w:type="dxa"/>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3</w:t>
            </w:r>
          </w:p>
        </w:tc>
        <w:tc>
          <w:tcPr>
            <w:tcW w:w="616" w:type="dxa"/>
            <w:vAlign w:val="center"/>
          </w:tcPr>
          <w:p w:rsidR="007F65A9" w:rsidRPr="00BC44FD" w:rsidRDefault="007F65A9" w:rsidP="00BC44FD">
            <w:pPr>
              <w:spacing w:after="0" w:line="240" w:lineRule="auto"/>
              <w:jc w:val="center"/>
              <w:rPr>
                <w:rFonts w:ascii="Times New Roman" w:hAnsi="Times New Roman" w:cs="Times New Roman"/>
                <w:color w:val="000000"/>
                <w:sz w:val="18"/>
                <w:szCs w:val="18"/>
              </w:rPr>
            </w:pPr>
            <w:r w:rsidRPr="00BC44FD">
              <w:rPr>
                <w:rFonts w:ascii="Times New Roman" w:hAnsi="Times New Roman" w:cs="Times New Roman"/>
                <w:color w:val="000000"/>
                <w:sz w:val="18"/>
                <w:szCs w:val="18"/>
              </w:rPr>
              <w:t>Ns</w:t>
            </w:r>
          </w:p>
        </w:tc>
      </w:tr>
    </w:tbl>
    <w:p w:rsidR="007F65A9" w:rsidRPr="00456C7A" w:rsidRDefault="007F65A9" w:rsidP="00BC44FD">
      <w:pPr>
        <w:snapToGrid w:val="0"/>
        <w:spacing w:after="0" w:line="240" w:lineRule="auto"/>
        <w:ind w:firstLine="425"/>
        <w:jc w:val="both"/>
        <w:rPr>
          <w:rFonts w:ascii="Times New Roman" w:eastAsia="Times New Roman" w:hAnsi="Times New Roman" w:cs="Times New Roman"/>
          <w:sz w:val="18"/>
          <w:szCs w:val="18"/>
        </w:rPr>
      </w:pPr>
      <w:r w:rsidRPr="00456C7A">
        <w:rPr>
          <w:rFonts w:ascii="Times New Roman" w:eastAsia="Times New Roman" w:hAnsi="Times New Roman" w:cs="Times New Roman"/>
          <w:sz w:val="18"/>
          <w:szCs w:val="18"/>
        </w:rPr>
        <w:t>*Means± SE within the same row with different superscripts are significantly different at (</w:t>
      </w:r>
      <w:r w:rsidRPr="00456C7A">
        <w:rPr>
          <w:rFonts w:ascii="Times New Roman" w:eastAsia="Times New Roman" w:hAnsi="Times New Roman" w:cs="Times New Roman"/>
          <w:i/>
          <w:iCs/>
          <w:sz w:val="18"/>
          <w:szCs w:val="18"/>
        </w:rPr>
        <w:t>P</w:t>
      </w:r>
      <w:r w:rsidRPr="00456C7A">
        <w:rPr>
          <w:rFonts w:ascii="Times New Roman" w:eastAsia="Times New Roman" w:hAnsi="Times New Roman" w:cs="Times New Roman"/>
          <w:sz w:val="18"/>
          <w:szCs w:val="18"/>
        </w:rPr>
        <w:t>≤.05).</w:t>
      </w:r>
    </w:p>
    <w:p w:rsidR="007F65A9" w:rsidRPr="00456C7A" w:rsidRDefault="007F65A9" w:rsidP="00BC44FD">
      <w:pPr>
        <w:snapToGrid w:val="0"/>
        <w:spacing w:after="0" w:line="240" w:lineRule="auto"/>
        <w:ind w:firstLine="425"/>
        <w:jc w:val="both"/>
        <w:rPr>
          <w:rFonts w:ascii="Times New Roman" w:eastAsia="Times New Roman" w:hAnsi="Times New Roman" w:cs="Times New Roman"/>
          <w:sz w:val="18"/>
          <w:szCs w:val="18"/>
        </w:rPr>
      </w:pPr>
      <w:r w:rsidRPr="00456C7A">
        <w:rPr>
          <w:rFonts w:ascii="Times New Roman" w:eastAsia="Times New Roman" w:hAnsi="Times New Roman" w:cs="Times New Roman"/>
          <w:sz w:val="18"/>
          <w:szCs w:val="18"/>
        </w:rPr>
        <w:t>NS: Means± SE within the same row with same superscripts are Non significantly different at (</w:t>
      </w:r>
      <w:r w:rsidRPr="00456C7A">
        <w:rPr>
          <w:rFonts w:ascii="Times New Roman" w:eastAsia="Times New Roman" w:hAnsi="Times New Roman" w:cs="Times New Roman"/>
          <w:i/>
          <w:iCs/>
          <w:sz w:val="18"/>
          <w:szCs w:val="18"/>
        </w:rPr>
        <w:t>P</w:t>
      </w:r>
      <w:r w:rsidRPr="00456C7A">
        <w:rPr>
          <w:rFonts w:ascii="Times New Roman" w:eastAsia="Times New Roman" w:hAnsi="Times New Roman" w:cs="Times New Roman"/>
          <w:sz w:val="18"/>
          <w:szCs w:val="18"/>
        </w:rPr>
        <w:t>≤.05).</w:t>
      </w:r>
    </w:p>
    <w:p w:rsidR="007F65A9" w:rsidRPr="00456C7A" w:rsidRDefault="007F65A9" w:rsidP="00BC44FD">
      <w:pPr>
        <w:autoSpaceDE w:val="0"/>
        <w:autoSpaceDN w:val="0"/>
        <w:adjustRightInd w:val="0"/>
        <w:snapToGrid w:val="0"/>
        <w:spacing w:after="0" w:line="240" w:lineRule="auto"/>
        <w:jc w:val="both"/>
        <w:rPr>
          <w:rFonts w:ascii="Times New Roman" w:eastAsiaTheme="minorEastAsia" w:hAnsi="Times New Roman" w:cs="Times New Roman"/>
          <w:b/>
          <w:bCs/>
          <w:sz w:val="20"/>
          <w:szCs w:val="20"/>
          <w:lang w:eastAsia="zh-CN"/>
        </w:rPr>
      </w:pPr>
    </w:p>
    <w:p w:rsidR="00456C7A" w:rsidRPr="00456C7A" w:rsidRDefault="00456C7A" w:rsidP="00BC44FD">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lang w:eastAsia="zh-CN"/>
        </w:rPr>
        <w:sectPr w:rsidR="00456C7A" w:rsidRPr="00456C7A" w:rsidSect="00445A99">
          <w:type w:val="continuous"/>
          <w:pgSz w:w="12242" w:h="15842" w:code="1"/>
          <w:pgMar w:top="1440" w:right="1440" w:bottom="1440" w:left="1440" w:header="720" w:footer="720" w:gutter="0"/>
          <w:cols w:space="708"/>
          <w:docGrid w:linePitch="360"/>
        </w:sectPr>
      </w:pPr>
    </w:p>
    <w:p w:rsidR="00456C7A" w:rsidRPr="00BC44FD" w:rsidRDefault="00456C7A" w:rsidP="00456C7A">
      <w:pPr>
        <w:shd w:val="clear" w:color="auto" w:fill="FFFFFF"/>
        <w:snapToGrid w:val="0"/>
        <w:spacing w:after="0" w:line="240" w:lineRule="auto"/>
        <w:ind w:firstLine="425"/>
        <w:jc w:val="both"/>
        <w:textAlignment w:val="baseline"/>
        <w:rPr>
          <w:rFonts w:ascii="Times New Roman" w:eastAsia="Times New Roman" w:hAnsi="Times New Roman" w:cs="Times New Roman"/>
          <w:color w:val="000000"/>
          <w:sz w:val="20"/>
          <w:szCs w:val="20"/>
          <w:rtl/>
        </w:rPr>
      </w:pPr>
      <w:r w:rsidRPr="00BC44FD">
        <w:rPr>
          <w:rFonts w:ascii="Times New Roman" w:eastAsia="Times New Roman" w:hAnsi="Times New Roman" w:cs="Times New Roman"/>
          <w:sz w:val="20"/>
          <w:szCs w:val="20"/>
        </w:rPr>
        <w:lastRenderedPageBreak/>
        <w:t>The data obtained was statistically assessed by the analysis of variance (ANOVA) through General Linear</w:t>
      </w:r>
      <w:r w:rsidRPr="00BC44FD">
        <w:rPr>
          <w:rFonts w:ascii="Times New Roman" w:eastAsia="Times New Roman" w:hAnsi="Times New Roman" w:cs="Times New Roman"/>
          <w:color w:val="000000"/>
          <w:sz w:val="20"/>
          <w:szCs w:val="20"/>
        </w:rPr>
        <w:t xml:space="preserve"> Model procedure of SPSS (14.0) software. The values were expressed as </w:t>
      </w:r>
      <w:r w:rsidRPr="00BC44FD">
        <w:rPr>
          <w:rFonts w:ascii="Times New Roman" w:eastAsia="Times New Roman" w:hAnsi="Times New Roman" w:cs="Times New Roman"/>
          <w:sz w:val="20"/>
          <w:szCs w:val="20"/>
        </w:rPr>
        <w:t xml:space="preserve">means ± standard error. Duncan’s,(1995) multiple range test was used to test the significance of difference between means by considering the differences significant at </w:t>
      </w:r>
      <w:r w:rsidRPr="00BC44FD">
        <w:rPr>
          <w:rFonts w:ascii="Times New Roman" w:eastAsia="Times New Roman" w:hAnsi="Times New Roman" w:cs="Times New Roman"/>
          <w:i/>
          <w:iCs/>
          <w:sz w:val="20"/>
          <w:szCs w:val="20"/>
        </w:rPr>
        <w:t>p</w:t>
      </w:r>
      <w:r w:rsidRPr="00BC44FD">
        <w:rPr>
          <w:rFonts w:ascii="Times New Roman" w:eastAsia="Times New Roman" w:hAnsi="Times New Roman" w:cs="Times New Roman"/>
          <w:sz w:val="20"/>
          <w:szCs w:val="20"/>
        </w:rPr>
        <w:t>≤ 0.05.</w:t>
      </w:r>
    </w:p>
    <w:p w:rsidR="00456C7A" w:rsidRDefault="00456C7A" w:rsidP="00456C7A">
      <w:pPr>
        <w:shd w:val="clear" w:color="auto" w:fill="FFFFFF"/>
        <w:snapToGrid w:val="0"/>
        <w:spacing w:after="0" w:line="240" w:lineRule="auto"/>
        <w:jc w:val="both"/>
        <w:textAlignment w:val="baseline"/>
        <w:rPr>
          <w:rFonts w:ascii="Times New Roman" w:eastAsiaTheme="minorEastAsia" w:hAnsi="Times New Roman" w:cs="Times New Roman"/>
          <w:b/>
          <w:bCs/>
          <w:color w:val="000000"/>
          <w:sz w:val="20"/>
          <w:szCs w:val="20"/>
          <w:lang w:eastAsia="zh-CN"/>
        </w:rPr>
      </w:pPr>
    </w:p>
    <w:p w:rsidR="00456C7A" w:rsidRPr="00BC44FD" w:rsidRDefault="00456C7A" w:rsidP="00456C7A">
      <w:pPr>
        <w:shd w:val="clear" w:color="auto" w:fill="FFFFFF"/>
        <w:snapToGrid w:val="0"/>
        <w:spacing w:after="0" w:line="240" w:lineRule="auto"/>
        <w:jc w:val="both"/>
        <w:textAlignment w:val="baseline"/>
        <w:rPr>
          <w:rFonts w:ascii="Times New Roman" w:eastAsia="Times New Roman" w:hAnsi="Times New Roman" w:cs="Times New Roman"/>
          <w:b/>
          <w:bCs/>
          <w:color w:val="000000"/>
          <w:sz w:val="20"/>
          <w:szCs w:val="20"/>
        </w:rPr>
      </w:pPr>
      <w:r w:rsidRPr="00BC44FD">
        <w:rPr>
          <w:rFonts w:ascii="Times New Roman" w:eastAsia="Times New Roman" w:hAnsi="Times New Roman" w:cs="Times New Roman"/>
          <w:b/>
          <w:bCs/>
          <w:color w:val="000000"/>
          <w:sz w:val="20"/>
          <w:szCs w:val="20"/>
        </w:rPr>
        <w:t>3. Results:</w:t>
      </w:r>
    </w:p>
    <w:p w:rsidR="00456C7A" w:rsidRPr="00BC44FD" w:rsidRDefault="00456C7A" w:rsidP="00456C7A">
      <w:pPr>
        <w:pStyle w:val="NormalWeb"/>
        <w:snapToGrid w:val="0"/>
        <w:spacing w:before="0" w:beforeAutospacing="0" w:after="0" w:afterAutospacing="0"/>
        <w:jc w:val="both"/>
        <w:rPr>
          <w:b/>
          <w:bCs/>
          <w:sz w:val="20"/>
          <w:szCs w:val="20"/>
          <w:lang w:bidi="ar-EG"/>
        </w:rPr>
      </w:pPr>
      <w:r w:rsidRPr="00BC44FD">
        <w:rPr>
          <w:b/>
          <w:bCs/>
          <w:sz w:val="20"/>
          <w:szCs w:val="20"/>
          <w:lang w:bidi="ar-EG"/>
        </w:rPr>
        <w:t>3.1. Performance and carcass characteristics:</w:t>
      </w:r>
    </w:p>
    <w:p w:rsidR="00456C7A" w:rsidRPr="00BC44FD" w:rsidRDefault="00456C7A" w:rsidP="00456C7A">
      <w:pPr>
        <w:pStyle w:val="NormalWeb"/>
        <w:snapToGrid w:val="0"/>
        <w:spacing w:before="0" w:beforeAutospacing="0" w:after="0" w:afterAutospacing="0"/>
        <w:ind w:firstLine="425"/>
        <w:jc w:val="both"/>
        <w:rPr>
          <w:sz w:val="20"/>
          <w:szCs w:val="20"/>
        </w:rPr>
      </w:pPr>
      <w:r w:rsidRPr="00BC44FD">
        <w:rPr>
          <w:sz w:val="20"/>
          <w:szCs w:val="20"/>
          <w:lang w:bidi="ar-EG"/>
        </w:rPr>
        <w:t xml:space="preserve">The effects of dietary supplementation of organic acids on growth performance of broiler chickens were summarized in table 2. At the end of feeding trial, the groups fed on (0.3% butyric acid, 0.3% </w:t>
      </w:r>
      <w:proofErr w:type="spellStart"/>
      <w:r w:rsidRPr="00BC44FD">
        <w:rPr>
          <w:sz w:val="20"/>
          <w:szCs w:val="20"/>
          <w:lang w:bidi="ar-EG"/>
        </w:rPr>
        <w:t>fumeric</w:t>
      </w:r>
      <w:proofErr w:type="spellEnd"/>
      <w:r w:rsidRPr="00BC44FD">
        <w:rPr>
          <w:sz w:val="20"/>
          <w:szCs w:val="20"/>
          <w:lang w:bidi="ar-EG"/>
        </w:rPr>
        <w:t xml:space="preserve"> acid and 0.3% lactic acid) showed significant increase in live body weight gain by 9.4%, </w:t>
      </w:r>
      <w:r w:rsidRPr="00BC44FD">
        <w:rPr>
          <w:sz w:val="20"/>
          <w:szCs w:val="20"/>
          <w:lang w:bidi="ar-EG"/>
        </w:rPr>
        <w:lastRenderedPageBreak/>
        <w:t>12.5% and 9.9% (</w:t>
      </w:r>
      <w:r w:rsidRPr="00BC44FD">
        <w:rPr>
          <w:i/>
          <w:iCs/>
          <w:sz w:val="20"/>
          <w:szCs w:val="20"/>
        </w:rPr>
        <w:t>P≤</w:t>
      </w:r>
      <w:r w:rsidR="005D2FC3" w:rsidRPr="00BC44FD">
        <w:rPr>
          <w:iCs/>
          <w:sz w:val="20"/>
          <w:szCs w:val="20"/>
        </w:rPr>
        <w:fldChar w:fldCharType="begin"/>
      </w:r>
      <w:r w:rsidRPr="00BC44FD">
        <w:rPr>
          <w:iCs/>
          <w:sz w:val="20"/>
          <w:szCs w:val="20"/>
        </w:rPr>
        <w:instrText xml:space="preserve"> QUOTE </w:instrText>
      </w:r>
      <m:oMath>
        <m:r>
          <w:rPr>
            <w:sz w:val="20"/>
            <w:szCs w:val="20"/>
          </w:rPr>
          <m:t>≤</m:t>
        </m:r>
      </m:oMath>
      <w:r w:rsidRPr="00BC44FD">
        <w:rPr>
          <w:iCs/>
          <w:sz w:val="20"/>
          <w:szCs w:val="20"/>
        </w:rPr>
        <w:instrText xml:space="preserve"> </w:instrText>
      </w:r>
      <w:r w:rsidR="005D2FC3" w:rsidRPr="00BC44FD">
        <w:rPr>
          <w:iCs/>
          <w:sz w:val="20"/>
          <w:szCs w:val="20"/>
        </w:rPr>
        <w:fldChar w:fldCharType="end"/>
      </w:r>
      <w:r w:rsidRPr="00BC44FD">
        <w:rPr>
          <w:i/>
          <w:iCs/>
          <w:sz w:val="20"/>
          <w:szCs w:val="20"/>
        </w:rPr>
        <w:t>0.05</w:t>
      </w:r>
      <w:r w:rsidRPr="00BC44FD">
        <w:rPr>
          <w:sz w:val="20"/>
          <w:szCs w:val="20"/>
          <w:lang w:bidi="ar-EG"/>
        </w:rPr>
        <w:t>) respectively compared with control group.</w:t>
      </w:r>
    </w:p>
    <w:p w:rsidR="00456C7A" w:rsidRPr="00BC44FD" w:rsidRDefault="00456C7A" w:rsidP="00456C7A">
      <w:pPr>
        <w:pStyle w:val="NormalWeb"/>
        <w:snapToGrid w:val="0"/>
        <w:spacing w:before="0" w:beforeAutospacing="0" w:after="0" w:afterAutospacing="0"/>
        <w:ind w:firstLine="425"/>
        <w:jc w:val="both"/>
        <w:rPr>
          <w:sz w:val="20"/>
          <w:szCs w:val="20"/>
        </w:rPr>
      </w:pPr>
      <w:r w:rsidRPr="00BC44FD">
        <w:rPr>
          <w:sz w:val="20"/>
          <w:szCs w:val="20"/>
        </w:rPr>
        <w:t xml:space="preserve">The feed consumption was found statistically non-significant decrease among all the treatment groups in comparing to control one (Table </w:t>
      </w:r>
      <w:hyperlink r:id="rId12" w:tgtFrame="_blank" w:history="1">
        <w:r w:rsidRPr="00BC44FD">
          <w:rPr>
            <w:rStyle w:val="Hyperlink"/>
            <w:sz w:val="20"/>
            <w:szCs w:val="20"/>
          </w:rPr>
          <w:t>2</w:t>
        </w:r>
      </w:hyperlink>
      <w:r w:rsidRPr="00BC44FD">
        <w:rPr>
          <w:sz w:val="20"/>
          <w:szCs w:val="20"/>
        </w:rPr>
        <w:t>).</w:t>
      </w:r>
    </w:p>
    <w:p w:rsidR="00456C7A" w:rsidRPr="00BC44FD" w:rsidRDefault="00456C7A" w:rsidP="00456C7A">
      <w:pPr>
        <w:pStyle w:val="NormalWeb"/>
        <w:snapToGrid w:val="0"/>
        <w:spacing w:before="0" w:beforeAutospacing="0" w:after="0" w:afterAutospacing="0"/>
        <w:ind w:firstLine="425"/>
        <w:jc w:val="both"/>
        <w:rPr>
          <w:sz w:val="20"/>
          <w:szCs w:val="20"/>
        </w:rPr>
      </w:pPr>
      <w:r w:rsidRPr="00BC44FD">
        <w:rPr>
          <w:sz w:val="20"/>
          <w:szCs w:val="20"/>
        </w:rPr>
        <w:t xml:space="preserve">The carcass characteristics of broiler chicken fed diets supplemented with the organic acids showed no significant differences between various treatment groups (Table </w:t>
      </w:r>
      <w:hyperlink r:id="rId13" w:tgtFrame="_blank" w:history="1">
        <w:r w:rsidRPr="00BC44FD">
          <w:rPr>
            <w:rStyle w:val="Hyperlink"/>
            <w:sz w:val="20"/>
            <w:szCs w:val="20"/>
          </w:rPr>
          <w:t>2</w:t>
        </w:r>
      </w:hyperlink>
      <w:r w:rsidRPr="00BC44FD">
        <w:rPr>
          <w:sz w:val="20"/>
          <w:szCs w:val="20"/>
        </w:rPr>
        <w:t>).</w:t>
      </w:r>
    </w:p>
    <w:p w:rsidR="00456C7A" w:rsidRPr="00BC44FD" w:rsidRDefault="00456C7A" w:rsidP="00456C7A">
      <w:pPr>
        <w:pStyle w:val="NormalWeb"/>
        <w:snapToGrid w:val="0"/>
        <w:spacing w:before="0" w:beforeAutospacing="0" w:after="0" w:afterAutospacing="0"/>
        <w:jc w:val="both"/>
        <w:rPr>
          <w:b/>
          <w:bCs/>
          <w:sz w:val="20"/>
          <w:szCs w:val="20"/>
        </w:rPr>
      </w:pPr>
      <w:r w:rsidRPr="00BC44FD">
        <w:rPr>
          <w:b/>
          <w:bCs/>
          <w:sz w:val="20"/>
          <w:szCs w:val="20"/>
        </w:rPr>
        <w:t>3.2. Effect of organic acids on serum parameters:</w:t>
      </w:r>
    </w:p>
    <w:p w:rsidR="00456C7A" w:rsidRPr="00BC44FD" w:rsidRDefault="00456C7A" w:rsidP="00456C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 xml:space="preserve">Data presented in (Table.3) showed that, the organic acids supplemented groups exhibited relatively remarkable increase; although insignificant in the serum concentration of total protein compared with control one. But there is a significant increase in serum globulin. Hence, serum albumin values </w:t>
      </w:r>
      <w:r w:rsidRPr="00BC44FD">
        <w:rPr>
          <w:rFonts w:ascii="Times New Roman" w:hAnsi="Times New Roman" w:cs="Times New Roman"/>
          <w:sz w:val="20"/>
          <w:szCs w:val="20"/>
        </w:rPr>
        <w:lastRenderedPageBreak/>
        <w:t>showed no significant difference among all groups including the control.</w:t>
      </w:r>
    </w:p>
    <w:p w:rsidR="00456C7A" w:rsidRPr="00BC44FD" w:rsidRDefault="00456C7A" w:rsidP="00456C7A">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BC44FD">
        <w:rPr>
          <w:rFonts w:ascii="Times New Roman" w:hAnsi="Times New Roman" w:cs="Times New Roman"/>
          <w:sz w:val="20"/>
          <w:szCs w:val="20"/>
        </w:rPr>
        <w:t>Results of serum lipid profile represented in (Table.4) revealed that, broilers fed organic acids supplemented diets were exhibited a lowest level of serum total lipids, serum cholesterol and low density lipoproteins (LDL) compared with non supplemented control group.</w:t>
      </w:r>
    </w:p>
    <w:p w:rsidR="00456C7A" w:rsidRPr="00BC44FD" w:rsidRDefault="00456C7A" w:rsidP="00456C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Broilers fed on supplemental organic acids had significantly (</w:t>
      </w:r>
      <w:r w:rsidRPr="00BC44FD">
        <w:rPr>
          <w:rFonts w:ascii="Times New Roman" w:hAnsi="Times New Roman" w:cs="Times New Roman"/>
          <w:i/>
          <w:iCs/>
          <w:sz w:val="20"/>
          <w:szCs w:val="20"/>
        </w:rPr>
        <w:t>p</w:t>
      </w:r>
      <w:r w:rsidRPr="00BC44FD">
        <w:rPr>
          <w:rFonts w:ascii="Times New Roman" w:hAnsi="Times New Roman" w:cs="Times New Roman"/>
          <w:sz w:val="20"/>
          <w:szCs w:val="20"/>
        </w:rPr>
        <w:t xml:space="preserve">&lt;0.05) higher blood Ca, P and Mg concentrations, (Table 5) than those given un-supplemented diet. The results recorded in (Table 6) showed that, organic acidification of broiler diets leads to elevated serum </w:t>
      </w:r>
      <w:proofErr w:type="spellStart"/>
      <w:r w:rsidRPr="00BC44FD">
        <w:rPr>
          <w:rFonts w:ascii="Times New Roman" w:hAnsi="Times New Roman" w:cs="Times New Roman"/>
          <w:sz w:val="20"/>
          <w:szCs w:val="20"/>
        </w:rPr>
        <w:t>triiodothyronine</w:t>
      </w:r>
      <w:proofErr w:type="spellEnd"/>
      <w:r w:rsidRPr="00BC44FD">
        <w:rPr>
          <w:rFonts w:ascii="Times New Roman" w:hAnsi="Times New Roman" w:cs="Times New Roman"/>
          <w:sz w:val="20"/>
          <w:szCs w:val="20"/>
        </w:rPr>
        <w:t xml:space="preserve"> (T3</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 concentration, than control group</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 Abdel-Fattah</w:t>
      </w:r>
      <w:r w:rsidRPr="00BC44FD">
        <w:rPr>
          <w:rFonts w:ascii="Times New Roman" w:eastAsia="Times New Roman" w:hAnsi="Times New Roman" w:cs="Times New Roman"/>
          <w:i/>
          <w:iCs/>
          <w:sz w:val="20"/>
          <w:szCs w:val="20"/>
        </w:rPr>
        <w:t xml:space="preserve"> et al.</w:t>
      </w:r>
      <w:r w:rsidRPr="00BC44FD">
        <w:rPr>
          <w:rFonts w:ascii="Times New Roman" w:hAnsi="Times New Roman" w:cs="Times New Roman"/>
          <w:sz w:val="20"/>
          <w:szCs w:val="20"/>
        </w:rPr>
        <w:t xml:space="preserve">(2008), revealed that, any obvious alteration in thyroid function (hyperthyroidism or hypothyroidism) is reflected as altered metabolic rate. Actually, the influence was more pronounced with the addition of either butyric, </w:t>
      </w:r>
      <w:proofErr w:type="spellStart"/>
      <w:r w:rsidRPr="00BC44FD">
        <w:rPr>
          <w:rFonts w:ascii="Times New Roman" w:hAnsi="Times New Roman" w:cs="Times New Roman"/>
          <w:sz w:val="20"/>
          <w:szCs w:val="20"/>
        </w:rPr>
        <w:t>fumaric</w:t>
      </w:r>
      <w:proofErr w:type="spellEnd"/>
      <w:r w:rsidRPr="00BC44FD">
        <w:rPr>
          <w:rFonts w:ascii="Times New Roman" w:hAnsi="Times New Roman" w:cs="Times New Roman"/>
          <w:sz w:val="20"/>
          <w:szCs w:val="20"/>
        </w:rPr>
        <w:t xml:space="preserve"> or lactic acids. Similar trend was nearly observed for T3</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 T 4 ratio,</w:t>
      </w:r>
      <w:r w:rsidR="00AE1D0F">
        <w:rPr>
          <w:rFonts w:ascii="Times New Roman" w:hAnsi="Times New Roman" w:cs="Times New Roman"/>
          <w:sz w:val="20"/>
          <w:szCs w:val="20"/>
        </w:rPr>
        <w:t xml:space="preserve"> </w:t>
      </w:r>
      <w:r w:rsidRPr="00BC44FD">
        <w:rPr>
          <w:rFonts w:ascii="Times New Roman" w:hAnsi="Times New Roman" w:cs="Times New Roman"/>
          <w:sz w:val="20"/>
          <w:szCs w:val="20"/>
        </w:rPr>
        <w:t>However, serum T4 level was not significantly affected.</w:t>
      </w:r>
    </w:p>
    <w:p w:rsidR="00456C7A" w:rsidRDefault="00456C7A" w:rsidP="00456C7A">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lang w:eastAsia="zh-CN"/>
        </w:rPr>
      </w:pPr>
      <w:r w:rsidRPr="00BC44FD">
        <w:rPr>
          <w:rFonts w:ascii="Times New Roman" w:hAnsi="Times New Roman" w:cs="Times New Roman"/>
          <w:sz w:val="20"/>
          <w:szCs w:val="20"/>
        </w:rPr>
        <w:t>Data of table (7) represented that, a non-significant difference was found among all experimental groups</w:t>
      </w:r>
      <w:r w:rsidRPr="00BC44FD">
        <w:rPr>
          <w:rFonts w:ascii="Times New Roman" w:hAnsi="Times New Roman" w:cs="Times New Roman"/>
          <w:b/>
          <w:bCs/>
          <w:sz w:val="20"/>
          <w:szCs w:val="20"/>
        </w:rPr>
        <w:t xml:space="preserve"> </w:t>
      </w:r>
      <w:r w:rsidRPr="00BC44FD">
        <w:rPr>
          <w:rFonts w:ascii="Times New Roman" w:hAnsi="Times New Roman" w:cs="Times New Roman"/>
          <w:sz w:val="20"/>
          <w:szCs w:val="20"/>
        </w:rPr>
        <w:t>including the control one for both ALT and AST activity. Data of uric acid showed a slight insignificant reduction in uric acid concentration.</w:t>
      </w:r>
    </w:p>
    <w:p w:rsidR="00456C7A" w:rsidRDefault="00456C7A" w:rsidP="00BC44FD">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lang w:eastAsia="zh-CN"/>
        </w:rPr>
      </w:pPr>
    </w:p>
    <w:p w:rsidR="007F65A9" w:rsidRPr="00BC44FD" w:rsidRDefault="007F65A9" w:rsidP="00BC44FD">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BC44FD">
        <w:rPr>
          <w:rFonts w:ascii="Times New Roman" w:eastAsia="Times New Roman" w:hAnsi="Times New Roman" w:cs="Times New Roman"/>
          <w:b/>
          <w:bCs/>
          <w:color w:val="000000"/>
          <w:sz w:val="20"/>
          <w:szCs w:val="20"/>
        </w:rPr>
        <w:t>4. Discussion:</w:t>
      </w:r>
    </w:p>
    <w:p w:rsidR="007F65A9" w:rsidRPr="00BC44FD" w:rsidRDefault="007F65A9" w:rsidP="00BC44FD">
      <w:pPr>
        <w:pStyle w:val="NormalWeb"/>
        <w:snapToGrid w:val="0"/>
        <w:spacing w:before="0" w:beforeAutospacing="0" w:after="0" w:afterAutospacing="0"/>
        <w:jc w:val="both"/>
        <w:rPr>
          <w:b/>
          <w:bCs/>
          <w:sz w:val="20"/>
          <w:szCs w:val="20"/>
          <w:lang w:bidi="ar-EG"/>
        </w:rPr>
      </w:pPr>
      <w:r w:rsidRPr="00BC44FD">
        <w:rPr>
          <w:b/>
          <w:bCs/>
          <w:sz w:val="20"/>
          <w:szCs w:val="20"/>
          <w:lang w:bidi="ar-EG"/>
        </w:rPr>
        <w:t>4.1. Performance and carcass characteristics:</w:t>
      </w:r>
    </w:p>
    <w:p w:rsidR="007F65A9" w:rsidRPr="00BC44FD" w:rsidRDefault="007F65A9" w:rsidP="00BC44FD">
      <w:pPr>
        <w:pStyle w:val="NormalWeb"/>
        <w:snapToGrid w:val="0"/>
        <w:spacing w:before="0" w:beforeAutospacing="0" w:after="0" w:afterAutospacing="0"/>
        <w:ind w:firstLine="425"/>
        <w:jc w:val="both"/>
        <w:rPr>
          <w:sz w:val="20"/>
          <w:szCs w:val="20"/>
        </w:rPr>
      </w:pPr>
      <w:r w:rsidRPr="00BC44FD">
        <w:rPr>
          <w:sz w:val="20"/>
          <w:szCs w:val="20"/>
        </w:rPr>
        <w:t xml:space="preserve">The results of the present study regarding weight gains agree with Owens </w:t>
      </w:r>
      <w:r w:rsidRPr="00BC44FD">
        <w:rPr>
          <w:i/>
          <w:iCs/>
          <w:sz w:val="20"/>
          <w:szCs w:val="20"/>
        </w:rPr>
        <w:t>et al.</w:t>
      </w:r>
      <w:r w:rsidRPr="00BC44FD">
        <w:rPr>
          <w:sz w:val="20"/>
          <w:szCs w:val="20"/>
        </w:rPr>
        <w:t xml:space="preserve"> (2008),</w:t>
      </w:r>
      <w:r w:rsidRPr="00BC44FD">
        <w:rPr>
          <w:b/>
          <w:bCs/>
          <w:sz w:val="20"/>
          <w:szCs w:val="20"/>
        </w:rPr>
        <w:t xml:space="preserve"> </w:t>
      </w:r>
      <w:r w:rsidRPr="00BC44FD">
        <w:rPr>
          <w:sz w:val="20"/>
          <w:szCs w:val="20"/>
        </w:rPr>
        <w:t>Sheikh</w:t>
      </w:r>
      <w:r w:rsidRPr="00BC44FD">
        <w:rPr>
          <w:i/>
          <w:iCs/>
          <w:sz w:val="20"/>
          <w:szCs w:val="20"/>
        </w:rPr>
        <w:t xml:space="preserve"> et al.</w:t>
      </w:r>
      <w:r w:rsidRPr="00BC44FD">
        <w:rPr>
          <w:sz w:val="20"/>
          <w:szCs w:val="20"/>
        </w:rPr>
        <w:t xml:space="preserve">(2011) and </w:t>
      </w:r>
      <w:proofErr w:type="spellStart"/>
      <w:r w:rsidRPr="00BC44FD">
        <w:rPr>
          <w:sz w:val="20"/>
          <w:szCs w:val="20"/>
        </w:rPr>
        <w:t>Ghazalah</w:t>
      </w:r>
      <w:proofErr w:type="spellEnd"/>
      <w:r w:rsidRPr="00BC44FD">
        <w:rPr>
          <w:sz w:val="20"/>
          <w:szCs w:val="20"/>
        </w:rPr>
        <w:t xml:space="preserve">, </w:t>
      </w:r>
      <w:r w:rsidRPr="00BC44FD">
        <w:rPr>
          <w:i/>
          <w:iCs/>
          <w:sz w:val="20"/>
          <w:szCs w:val="20"/>
        </w:rPr>
        <w:t>et al.</w:t>
      </w:r>
      <w:r w:rsidR="00AE1D0F">
        <w:rPr>
          <w:sz w:val="20"/>
          <w:szCs w:val="20"/>
        </w:rPr>
        <w:t xml:space="preserve"> </w:t>
      </w:r>
      <w:r w:rsidRPr="00BC44FD">
        <w:rPr>
          <w:sz w:val="20"/>
          <w:szCs w:val="20"/>
        </w:rPr>
        <w:t>(2011) who reported that the supplementation of organic acids in broiler chicken improved the body weight gain when compared with the un supplemented group. The improved body weight gain is probably due to the beneficial effect of organic acids on the gut flora. The organic acids may affect the integrity of microbial cell membrane or cell macromolecules or interfere with the nutrient transport and energy metabolism causing the bactericidal effect</w:t>
      </w:r>
      <w:r w:rsidR="00AF74AC" w:rsidRPr="00BC44FD">
        <w:rPr>
          <w:sz w:val="20"/>
          <w:szCs w:val="20"/>
        </w:rPr>
        <w:t>, (</w:t>
      </w:r>
      <w:proofErr w:type="spellStart"/>
      <w:r w:rsidRPr="00BC44FD">
        <w:rPr>
          <w:sz w:val="20"/>
          <w:szCs w:val="20"/>
        </w:rPr>
        <w:t>R</w:t>
      </w:r>
      <w:r w:rsidR="00B23743" w:rsidRPr="00BC44FD">
        <w:rPr>
          <w:sz w:val="20"/>
          <w:szCs w:val="20"/>
        </w:rPr>
        <w:t>icke</w:t>
      </w:r>
      <w:proofErr w:type="spellEnd"/>
      <w:r w:rsidR="00B23743" w:rsidRPr="00BC44FD">
        <w:rPr>
          <w:sz w:val="20"/>
          <w:szCs w:val="20"/>
        </w:rPr>
        <w:t xml:space="preserve">, </w:t>
      </w:r>
      <w:r w:rsidRPr="00BC44FD">
        <w:rPr>
          <w:sz w:val="20"/>
          <w:szCs w:val="20"/>
        </w:rPr>
        <w:t>2003)</w:t>
      </w:r>
      <w:r w:rsidR="00AE1D0F">
        <w:rPr>
          <w:sz w:val="20"/>
          <w:szCs w:val="20"/>
        </w:rPr>
        <w:t>.</w:t>
      </w:r>
    </w:p>
    <w:p w:rsidR="007F65A9" w:rsidRPr="00BC44FD" w:rsidRDefault="007F65A9" w:rsidP="00BC44FD">
      <w:pPr>
        <w:pStyle w:val="NormalWeb"/>
        <w:snapToGrid w:val="0"/>
        <w:spacing w:before="0" w:beforeAutospacing="0" w:after="0" w:afterAutospacing="0"/>
        <w:ind w:firstLine="425"/>
        <w:jc w:val="both"/>
        <w:rPr>
          <w:sz w:val="20"/>
          <w:szCs w:val="20"/>
        </w:rPr>
      </w:pPr>
      <w:r w:rsidRPr="00BC44FD">
        <w:rPr>
          <w:sz w:val="20"/>
          <w:szCs w:val="20"/>
        </w:rPr>
        <w:t xml:space="preserve">Use of organic acid mixture decreases the total bacterial and gram negative bacterial counts significantly in the broiler chicken, </w:t>
      </w:r>
      <w:proofErr w:type="spellStart"/>
      <w:r w:rsidRPr="00BC44FD">
        <w:rPr>
          <w:sz w:val="20"/>
          <w:szCs w:val="20"/>
        </w:rPr>
        <w:t>Gunal</w:t>
      </w:r>
      <w:proofErr w:type="spellEnd"/>
      <w:r w:rsidRPr="00BC44FD">
        <w:rPr>
          <w:sz w:val="20"/>
          <w:szCs w:val="20"/>
        </w:rPr>
        <w:t xml:space="preserve"> </w:t>
      </w:r>
      <w:r w:rsidRPr="00BC44FD">
        <w:rPr>
          <w:i/>
          <w:iCs/>
          <w:sz w:val="20"/>
          <w:szCs w:val="20"/>
        </w:rPr>
        <w:t>et al.</w:t>
      </w:r>
      <w:r w:rsidR="00AE1D0F">
        <w:rPr>
          <w:sz w:val="20"/>
          <w:szCs w:val="20"/>
        </w:rPr>
        <w:t>,</w:t>
      </w:r>
      <w:r w:rsidRPr="00BC44FD">
        <w:rPr>
          <w:sz w:val="20"/>
          <w:szCs w:val="20"/>
        </w:rPr>
        <w:t xml:space="preserve"> 2006</w:t>
      </w:r>
      <w:r w:rsidR="00AE1D0F">
        <w:rPr>
          <w:sz w:val="20"/>
          <w:szCs w:val="20"/>
        </w:rPr>
        <w:t>.</w:t>
      </w:r>
      <w:r w:rsidRPr="00BC44FD">
        <w:rPr>
          <w:sz w:val="20"/>
          <w:szCs w:val="20"/>
        </w:rPr>
        <w:t xml:space="preserve"> Besides, the butyric acid has been reported to reduce the virulent gene expression and invasiveness in </w:t>
      </w:r>
      <w:r w:rsidRPr="00BC44FD">
        <w:rPr>
          <w:i/>
          <w:iCs/>
          <w:sz w:val="20"/>
          <w:szCs w:val="20"/>
        </w:rPr>
        <w:t xml:space="preserve">Salmonella </w:t>
      </w:r>
      <w:proofErr w:type="spellStart"/>
      <w:r w:rsidRPr="00BC44FD">
        <w:rPr>
          <w:sz w:val="20"/>
          <w:szCs w:val="20"/>
        </w:rPr>
        <w:t>Enteritidis</w:t>
      </w:r>
      <w:proofErr w:type="spellEnd"/>
      <w:r w:rsidRPr="00BC44FD">
        <w:rPr>
          <w:sz w:val="20"/>
          <w:szCs w:val="20"/>
        </w:rPr>
        <w:t xml:space="preserve">, leading to its decreased colonization in the </w:t>
      </w:r>
      <w:proofErr w:type="spellStart"/>
      <w:r w:rsidRPr="00BC44FD">
        <w:rPr>
          <w:sz w:val="20"/>
          <w:szCs w:val="20"/>
        </w:rPr>
        <w:t>caeca</w:t>
      </w:r>
      <w:proofErr w:type="spellEnd"/>
      <w:r w:rsidRPr="00BC44FD">
        <w:rPr>
          <w:sz w:val="20"/>
          <w:szCs w:val="20"/>
        </w:rPr>
        <w:t xml:space="preserve"> of broiler </w:t>
      </w:r>
      <w:proofErr w:type="spellStart"/>
      <w:r w:rsidRPr="00BC44FD">
        <w:rPr>
          <w:sz w:val="20"/>
          <w:szCs w:val="20"/>
        </w:rPr>
        <w:t>chicken</w:t>
      </w:r>
      <w:r w:rsidR="00AE1D0F">
        <w:rPr>
          <w:sz w:val="20"/>
          <w:szCs w:val="20"/>
        </w:rPr>
        <w:t>,</w:t>
      </w:r>
      <w:r w:rsidRPr="00BC44FD">
        <w:rPr>
          <w:sz w:val="20"/>
          <w:szCs w:val="20"/>
        </w:rPr>
        <w:t>Van</w:t>
      </w:r>
      <w:proofErr w:type="spellEnd"/>
      <w:r w:rsidRPr="00BC44FD">
        <w:rPr>
          <w:sz w:val="20"/>
          <w:szCs w:val="20"/>
        </w:rPr>
        <w:t xml:space="preserve"> </w:t>
      </w:r>
      <w:proofErr w:type="spellStart"/>
      <w:r w:rsidRPr="00BC44FD">
        <w:rPr>
          <w:sz w:val="20"/>
          <w:szCs w:val="20"/>
        </w:rPr>
        <w:t>Immerseel</w:t>
      </w:r>
      <w:proofErr w:type="spellEnd"/>
      <w:r w:rsidRPr="00BC44FD">
        <w:rPr>
          <w:i/>
          <w:iCs/>
          <w:sz w:val="20"/>
          <w:szCs w:val="20"/>
        </w:rPr>
        <w:t xml:space="preserve"> et al.</w:t>
      </w:r>
      <w:r w:rsidR="00AE1D0F">
        <w:rPr>
          <w:sz w:val="20"/>
          <w:szCs w:val="20"/>
        </w:rPr>
        <w:t xml:space="preserve"> </w:t>
      </w:r>
      <w:r w:rsidRPr="00BC44FD">
        <w:rPr>
          <w:sz w:val="20"/>
          <w:szCs w:val="20"/>
        </w:rPr>
        <w:t>(2004).</w:t>
      </w:r>
    </w:p>
    <w:p w:rsidR="007F65A9" w:rsidRPr="00BC44FD" w:rsidRDefault="007F65A9" w:rsidP="00BC44FD">
      <w:pPr>
        <w:pStyle w:val="NormalWeb"/>
        <w:snapToGrid w:val="0"/>
        <w:spacing w:before="0" w:beforeAutospacing="0" w:after="0" w:afterAutospacing="0"/>
        <w:ind w:firstLine="425"/>
        <w:jc w:val="both"/>
        <w:rPr>
          <w:sz w:val="20"/>
          <w:szCs w:val="20"/>
        </w:rPr>
      </w:pPr>
      <w:r w:rsidRPr="00BC44FD">
        <w:rPr>
          <w:sz w:val="20"/>
          <w:szCs w:val="20"/>
        </w:rPr>
        <w:t>Furthermore, organic acids supplementation has pH reducing property, although no significant, in various gastrointestinal segments of the broiler chicken Abdel-Fattah</w:t>
      </w:r>
      <w:r w:rsidRPr="00BC44FD">
        <w:rPr>
          <w:i/>
          <w:iCs/>
          <w:sz w:val="20"/>
          <w:szCs w:val="20"/>
        </w:rPr>
        <w:t xml:space="preserve"> et al.</w:t>
      </w:r>
      <w:r w:rsidRPr="00BC44FD">
        <w:rPr>
          <w:sz w:val="20"/>
          <w:szCs w:val="20"/>
        </w:rPr>
        <w:t xml:space="preserve"> (2008). The reduced pH is conducive for the growth of favourable bacteria </w:t>
      </w:r>
      <w:r w:rsidRPr="00BC44FD">
        <w:rPr>
          <w:sz w:val="20"/>
          <w:szCs w:val="20"/>
        </w:rPr>
        <w:lastRenderedPageBreak/>
        <w:t>simultaneously hampering the growth of pathogenic bacteria which grow at a relatively higher pH. However, it is worth mentioning that the effects of organic acids down the digestive tract diminish because of the reduction in concentration of acids as a result of absorption and metabolism</w:t>
      </w:r>
      <w:r w:rsidR="00AE1D0F">
        <w:rPr>
          <w:sz w:val="20"/>
          <w:szCs w:val="20"/>
        </w:rPr>
        <w:t>,</w:t>
      </w:r>
      <w:r w:rsidRPr="00BC44FD">
        <w:rPr>
          <w:sz w:val="20"/>
          <w:szCs w:val="20"/>
        </w:rPr>
        <w:t xml:space="preserve"> Bolton</w:t>
      </w:r>
      <w:r w:rsidR="00AE1D0F">
        <w:rPr>
          <w:sz w:val="20"/>
          <w:szCs w:val="20"/>
        </w:rPr>
        <w:t xml:space="preserve"> </w:t>
      </w:r>
      <w:r w:rsidRPr="00BC44FD">
        <w:rPr>
          <w:sz w:val="20"/>
          <w:szCs w:val="20"/>
        </w:rPr>
        <w:t>and Dewar (1964).</w:t>
      </w:r>
    </w:p>
    <w:p w:rsidR="007F65A9" w:rsidRPr="00BC44FD" w:rsidRDefault="007F65A9" w:rsidP="00BC44FD">
      <w:pPr>
        <w:pStyle w:val="NormalWeb"/>
        <w:snapToGrid w:val="0"/>
        <w:spacing w:before="0" w:beforeAutospacing="0" w:after="0" w:afterAutospacing="0"/>
        <w:ind w:firstLine="425"/>
        <w:jc w:val="both"/>
        <w:rPr>
          <w:sz w:val="20"/>
          <w:szCs w:val="20"/>
        </w:rPr>
      </w:pPr>
      <w:r w:rsidRPr="00BC44FD">
        <w:rPr>
          <w:sz w:val="20"/>
          <w:szCs w:val="20"/>
        </w:rPr>
        <w:t>Thus, it can be hypothesized that the effect of organic acids in the distal segments of gastro-intestinal tract could be due to the reduced entry of pathogenic bacteria from the upper parts of gastro-intestinal tract as a compensatory mechanism but no valid literature regarding such mechanism was found. The beneficial microbiological and pH-decreasing abilities of organic acids might have had resulted in the inhibition of intestinal bacteria leading to the reduced metabolic needs, thereby increasing the availability of nutrients to the host. This also had decreased the level of toxic bacterial metabolites as a result of decrease bacterial fermentation, causing an improvement in the protein and energy digestibility, thus improves the weight gain and performance of experimental birds. Facilitating the nutrient absorption to a greater extent and, thus boosted the growth promoting effect of organic acid supplementation, Sheikh</w:t>
      </w:r>
      <w:r w:rsidR="00AE1D0F">
        <w:rPr>
          <w:sz w:val="20"/>
          <w:szCs w:val="20"/>
        </w:rPr>
        <w:t xml:space="preserve"> </w:t>
      </w:r>
      <w:r w:rsidRPr="00BC44FD">
        <w:rPr>
          <w:i/>
          <w:iCs/>
          <w:sz w:val="20"/>
          <w:szCs w:val="20"/>
        </w:rPr>
        <w:t>et al.</w:t>
      </w:r>
      <w:r w:rsidR="00AE1D0F">
        <w:rPr>
          <w:sz w:val="20"/>
          <w:szCs w:val="20"/>
        </w:rPr>
        <w:t>,</w:t>
      </w:r>
      <w:r w:rsidRPr="00BC44FD">
        <w:rPr>
          <w:sz w:val="20"/>
          <w:szCs w:val="20"/>
        </w:rPr>
        <w:t xml:space="preserve"> 2010.</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 xml:space="preserve">The results of feed consumption be through with Hernandez </w:t>
      </w:r>
      <w:r w:rsidRPr="00BC44FD">
        <w:rPr>
          <w:rFonts w:ascii="Times New Roman" w:hAnsi="Times New Roman" w:cs="Times New Roman"/>
          <w:i/>
          <w:iCs/>
          <w:sz w:val="20"/>
          <w:szCs w:val="20"/>
        </w:rPr>
        <w:t>et al.</w:t>
      </w:r>
      <w:r w:rsidRPr="00BC44FD">
        <w:rPr>
          <w:rFonts w:ascii="Times New Roman" w:hAnsi="Times New Roman" w:cs="Times New Roman"/>
          <w:sz w:val="20"/>
          <w:szCs w:val="20"/>
        </w:rPr>
        <w:t xml:space="preserve"> (2006) and Sheikh, </w:t>
      </w:r>
      <w:r w:rsidRPr="00BC44FD">
        <w:rPr>
          <w:rFonts w:ascii="Times New Roman" w:eastAsia="Times New Roman" w:hAnsi="Times New Roman" w:cs="Times New Roman"/>
          <w:i/>
          <w:iCs/>
          <w:sz w:val="20"/>
          <w:szCs w:val="20"/>
        </w:rPr>
        <w:t>et al.</w:t>
      </w:r>
      <w:r w:rsidR="00AE1D0F">
        <w:rPr>
          <w:rFonts w:ascii="Times New Roman" w:eastAsia="Times New Roman" w:hAnsi="Times New Roman" w:cs="Times New Roman"/>
          <w:sz w:val="20"/>
          <w:szCs w:val="20"/>
        </w:rPr>
        <w:t xml:space="preserve"> </w:t>
      </w:r>
      <w:r w:rsidRPr="00BC44FD">
        <w:rPr>
          <w:rFonts w:ascii="Times New Roman" w:hAnsi="Times New Roman" w:cs="Times New Roman"/>
          <w:sz w:val="20"/>
          <w:szCs w:val="20"/>
        </w:rPr>
        <w:t xml:space="preserve">(2011) who found no difference in the cumulative feed consumption between the groups fed organic acids and the control group. Chicks fed the diets supplemented with organic acids showed a significant improvement in the FCR as against the chicks fed the control diet (Table </w:t>
      </w:r>
      <w:hyperlink r:id="rId14" w:tgtFrame="_blank" w:history="1">
        <w:r w:rsidRPr="00BC44FD">
          <w:rPr>
            <w:rStyle w:val="Hyperlink"/>
            <w:rFonts w:ascii="Times New Roman" w:hAnsi="Times New Roman" w:cs="Times New Roman"/>
            <w:color w:val="auto"/>
            <w:sz w:val="20"/>
            <w:szCs w:val="20"/>
          </w:rPr>
          <w:t>2</w:t>
        </w:r>
      </w:hyperlink>
      <w:r w:rsidRPr="00BC44FD">
        <w:rPr>
          <w:rFonts w:ascii="Times New Roman" w:hAnsi="Times New Roman" w:cs="Times New Roman"/>
          <w:sz w:val="20"/>
          <w:szCs w:val="20"/>
        </w:rPr>
        <w:t xml:space="preserve">). The improvement in the FCR could be possibly due to better utilization of nutrients resulting in increased body weight gain (Table </w:t>
      </w:r>
      <w:hyperlink r:id="rId15" w:tgtFrame="_blank" w:history="1">
        <w:r w:rsidRPr="00BC44FD">
          <w:rPr>
            <w:rStyle w:val="Hyperlink"/>
            <w:rFonts w:ascii="Times New Roman" w:hAnsi="Times New Roman" w:cs="Times New Roman"/>
            <w:color w:val="auto"/>
            <w:sz w:val="20"/>
            <w:szCs w:val="20"/>
          </w:rPr>
          <w:t>2</w:t>
        </w:r>
      </w:hyperlink>
      <w:r w:rsidRPr="00BC44FD">
        <w:rPr>
          <w:rFonts w:ascii="Times New Roman" w:hAnsi="Times New Roman" w:cs="Times New Roman"/>
          <w:sz w:val="20"/>
          <w:szCs w:val="20"/>
        </w:rPr>
        <w:t xml:space="preserve">) in the birds fed organic acids in the diet. These results are coincide with the reports of </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Vogt </w:t>
      </w:r>
      <w:r w:rsidRPr="00BC44FD">
        <w:rPr>
          <w:rFonts w:ascii="Times New Roman" w:eastAsia="Times New Roman" w:hAnsi="Times New Roman" w:cs="Times New Roman"/>
          <w:i/>
          <w:iCs/>
          <w:sz w:val="20"/>
          <w:szCs w:val="20"/>
        </w:rPr>
        <w:t>et al.</w:t>
      </w:r>
      <w:r w:rsidR="00AE1D0F">
        <w:rPr>
          <w:rFonts w:ascii="Times New Roman" w:eastAsia="Times New Roman" w:hAnsi="Times New Roman" w:cs="Times New Roman"/>
          <w:sz w:val="20"/>
          <w:szCs w:val="20"/>
        </w:rPr>
        <w:t>,</w:t>
      </w:r>
      <w:r w:rsidRPr="00BC44FD">
        <w:rPr>
          <w:rFonts w:ascii="Times New Roman" w:hAnsi="Times New Roman" w:cs="Times New Roman"/>
          <w:sz w:val="20"/>
          <w:szCs w:val="20"/>
        </w:rPr>
        <w:t>1981,</w:t>
      </w:r>
      <w:r w:rsidR="00AE1D0F">
        <w:rPr>
          <w:rFonts w:ascii="Times New Roman" w:hAnsi="Times New Roman" w:cs="Times New Roman"/>
          <w:sz w:val="20"/>
          <w:szCs w:val="20"/>
        </w:rPr>
        <w:t xml:space="preserve"> </w:t>
      </w:r>
      <w:proofErr w:type="spellStart"/>
      <w:r w:rsidRPr="00BC44FD">
        <w:rPr>
          <w:rFonts w:ascii="Times New Roman" w:hAnsi="Times New Roman" w:cs="Times New Roman"/>
          <w:sz w:val="20"/>
          <w:szCs w:val="20"/>
        </w:rPr>
        <w:t>Runho</w:t>
      </w:r>
      <w:proofErr w:type="spellEnd"/>
      <w:r w:rsidRPr="00BC44FD">
        <w:rPr>
          <w:rFonts w:ascii="Times New Roman" w:hAnsi="Times New Roman" w:cs="Times New Roman"/>
          <w:sz w:val="20"/>
          <w:szCs w:val="20"/>
        </w:rPr>
        <w:t xml:space="preserve">, </w:t>
      </w:r>
      <w:r w:rsidRPr="00BC44FD">
        <w:rPr>
          <w:rFonts w:ascii="Times New Roman" w:eastAsia="Times New Roman" w:hAnsi="Times New Roman" w:cs="Times New Roman"/>
          <w:i/>
          <w:iCs/>
          <w:sz w:val="20"/>
          <w:szCs w:val="20"/>
        </w:rPr>
        <w:t>et al.</w:t>
      </w:r>
      <w:r w:rsidR="00AE1D0F">
        <w:rPr>
          <w:rFonts w:ascii="Times New Roman" w:eastAsia="Times New Roman" w:hAnsi="Times New Roman" w:cs="Times New Roman"/>
          <w:sz w:val="20"/>
          <w:szCs w:val="20"/>
        </w:rPr>
        <w:t>,</w:t>
      </w:r>
      <w:r w:rsidRPr="00BC44FD">
        <w:rPr>
          <w:rFonts w:ascii="Times New Roman" w:hAnsi="Times New Roman" w:cs="Times New Roman"/>
          <w:sz w:val="20"/>
          <w:szCs w:val="20"/>
        </w:rPr>
        <w:t xml:space="preserve"> 1997 and </w:t>
      </w:r>
      <w:proofErr w:type="spellStart"/>
      <w:r w:rsidRPr="00BC44FD">
        <w:rPr>
          <w:rFonts w:ascii="Times New Roman" w:hAnsi="Times New Roman" w:cs="Times New Roman"/>
          <w:sz w:val="20"/>
          <w:szCs w:val="20"/>
        </w:rPr>
        <w:t>Ghazalah</w:t>
      </w:r>
      <w:proofErr w:type="spellEnd"/>
      <w:r w:rsidRPr="00BC44FD">
        <w:rPr>
          <w:rFonts w:ascii="Times New Roman" w:hAnsi="Times New Roman" w:cs="Times New Roman"/>
          <w:sz w:val="20"/>
          <w:szCs w:val="20"/>
        </w:rPr>
        <w:t xml:space="preserve">, </w:t>
      </w:r>
      <w:r w:rsidRPr="00BC44FD">
        <w:rPr>
          <w:rFonts w:ascii="Times New Roman" w:eastAsia="Times New Roman" w:hAnsi="Times New Roman" w:cs="Times New Roman"/>
          <w:i/>
          <w:iCs/>
          <w:sz w:val="20"/>
          <w:szCs w:val="20"/>
        </w:rPr>
        <w:t>et al.</w:t>
      </w:r>
      <w:r w:rsidR="00AE1D0F">
        <w:rPr>
          <w:rFonts w:ascii="Times New Roman" w:eastAsia="Times New Roman" w:hAnsi="Times New Roman" w:cs="Times New Roman"/>
          <w:sz w:val="20"/>
          <w:szCs w:val="20"/>
        </w:rPr>
        <w:t>,</w:t>
      </w:r>
      <w:r w:rsidR="00AE1D0F">
        <w:rPr>
          <w:rFonts w:ascii="Times New Roman" w:hAnsi="Times New Roman" w:cs="Times New Roman"/>
          <w:sz w:val="20"/>
          <w:szCs w:val="20"/>
        </w:rPr>
        <w:t xml:space="preserve"> </w:t>
      </w:r>
      <w:r w:rsidRPr="00BC44FD">
        <w:rPr>
          <w:rFonts w:ascii="Times New Roman" w:hAnsi="Times New Roman" w:cs="Times New Roman"/>
          <w:sz w:val="20"/>
          <w:szCs w:val="20"/>
        </w:rPr>
        <w:t>2011)</w:t>
      </w:r>
      <w:r w:rsidR="00AE1D0F">
        <w:rPr>
          <w:rFonts w:ascii="Times New Roman" w:hAnsi="Times New Roman" w:cs="Times New Roman"/>
          <w:sz w:val="20"/>
          <w:szCs w:val="20"/>
        </w:rPr>
        <w:t xml:space="preserve"> </w:t>
      </w:r>
      <w:r w:rsidRPr="00BC44FD">
        <w:rPr>
          <w:rFonts w:ascii="Times New Roman" w:hAnsi="Times New Roman" w:cs="Times New Roman"/>
          <w:sz w:val="20"/>
          <w:szCs w:val="20"/>
        </w:rPr>
        <w:t>who reported that the supplementation of organic acids improved the feed conversion ratio in broiler chicken.</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 xml:space="preserve">The results of carcass characteristics confirming the earlier findings, </w:t>
      </w:r>
      <w:proofErr w:type="spellStart"/>
      <w:r w:rsidRPr="00BC44FD">
        <w:rPr>
          <w:rFonts w:ascii="Times New Roman" w:hAnsi="Times New Roman" w:cs="Times New Roman"/>
          <w:sz w:val="20"/>
          <w:szCs w:val="20"/>
        </w:rPr>
        <w:t>Thirumeignanam</w:t>
      </w:r>
      <w:proofErr w:type="spellEnd"/>
      <w:r w:rsidRPr="00BC44FD">
        <w:rPr>
          <w:rFonts w:ascii="Times New Roman" w:hAnsi="Times New Roman" w:cs="Times New Roman"/>
          <w:sz w:val="20"/>
          <w:szCs w:val="20"/>
        </w:rPr>
        <w:t xml:space="preserve"> </w:t>
      </w:r>
      <w:r w:rsidRPr="00BC44FD">
        <w:rPr>
          <w:rFonts w:ascii="Times New Roman" w:eastAsia="Times New Roman" w:hAnsi="Times New Roman" w:cs="Times New Roman"/>
          <w:i/>
          <w:iCs/>
          <w:sz w:val="20"/>
          <w:szCs w:val="20"/>
        </w:rPr>
        <w:t>et al.</w:t>
      </w:r>
      <w:r w:rsidR="00AE1D0F">
        <w:rPr>
          <w:rFonts w:ascii="Times New Roman" w:eastAsia="Times New Roman" w:hAnsi="Times New Roman" w:cs="Times New Roman"/>
          <w:sz w:val="20"/>
          <w:szCs w:val="20"/>
        </w:rPr>
        <w:t>,</w:t>
      </w:r>
      <w:r w:rsidRPr="00BC44FD">
        <w:rPr>
          <w:rFonts w:ascii="Times New Roman" w:hAnsi="Times New Roman" w:cs="Times New Roman"/>
          <w:sz w:val="20"/>
          <w:szCs w:val="20"/>
        </w:rPr>
        <w:t xml:space="preserve"> 2006.</w:t>
      </w:r>
    </w:p>
    <w:p w:rsidR="007F65A9" w:rsidRPr="00BC44FD" w:rsidRDefault="007F65A9" w:rsidP="00BC44FD">
      <w:pPr>
        <w:pStyle w:val="NormalWeb"/>
        <w:snapToGrid w:val="0"/>
        <w:spacing w:before="0" w:beforeAutospacing="0" w:after="0" w:afterAutospacing="0"/>
        <w:jc w:val="both"/>
        <w:rPr>
          <w:b/>
          <w:bCs/>
          <w:sz w:val="20"/>
          <w:szCs w:val="20"/>
        </w:rPr>
      </w:pPr>
      <w:r w:rsidRPr="00BC44FD">
        <w:rPr>
          <w:b/>
          <w:bCs/>
          <w:sz w:val="20"/>
          <w:szCs w:val="20"/>
        </w:rPr>
        <w:t>4.2. Effect of organic acids on serum parameters:</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The non significant increase in total protein could be due to the achieved significant increase in the serum concentration of globulin level by the supplemented groups. The present results match with those obtained in broiler chicks (</w:t>
      </w:r>
      <w:proofErr w:type="spellStart"/>
      <w:r w:rsidRPr="00BC44FD">
        <w:rPr>
          <w:rFonts w:ascii="Times New Roman" w:hAnsi="Times New Roman" w:cs="Times New Roman"/>
          <w:sz w:val="20"/>
          <w:szCs w:val="20"/>
        </w:rPr>
        <w:t>Abdo</w:t>
      </w:r>
      <w:proofErr w:type="spellEnd"/>
      <w:r w:rsidRPr="00BC44FD">
        <w:rPr>
          <w:rFonts w:ascii="Times New Roman" w:hAnsi="Times New Roman" w:cs="Times New Roman"/>
          <w:sz w:val="20"/>
          <w:szCs w:val="20"/>
        </w:rPr>
        <w:t>, 2004) due to citric acid and acetic acid inclusion, respectively. These results indicated that supplemental organic acids may improve the immune response. Globulin level has been used as indicator of immune responses and source of antibody production. El-</w:t>
      </w:r>
      <w:proofErr w:type="spellStart"/>
      <w:r w:rsidRPr="00BC44FD">
        <w:rPr>
          <w:rFonts w:ascii="Times New Roman" w:hAnsi="Times New Roman" w:cs="Times New Roman"/>
          <w:sz w:val="20"/>
          <w:szCs w:val="20"/>
        </w:rPr>
        <w:t>Kerdawy</w:t>
      </w:r>
      <w:proofErr w:type="spellEnd"/>
      <w:r w:rsidRPr="00BC44FD">
        <w:rPr>
          <w:rFonts w:ascii="Times New Roman" w:hAnsi="Times New Roman" w:cs="Times New Roman"/>
          <w:sz w:val="20"/>
          <w:szCs w:val="20"/>
        </w:rPr>
        <w:t xml:space="preserve">, (1996) stated that high globulin level and low A/G ratio signify better disease resistance and immune </w:t>
      </w:r>
      <w:r w:rsidRPr="00BC44FD">
        <w:rPr>
          <w:rFonts w:ascii="Times New Roman" w:hAnsi="Times New Roman" w:cs="Times New Roman"/>
          <w:sz w:val="20"/>
          <w:szCs w:val="20"/>
        </w:rPr>
        <w:lastRenderedPageBreak/>
        <w:t>response. This result is in harmony with those of (</w:t>
      </w:r>
      <w:proofErr w:type="spellStart"/>
      <w:r w:rsidRPr="00BC44FD">
        <w:rPr>
          <w:rFonts w:ascii="Times New Roman" w:hAnsi="Times New Roman" w:cs="Times New Roman"/>
          <w:sz w:val="20"/>
          <w:szCs w:val="20"/>
        </w:rPr>
        <w:t>Rahmani</w:t>
      </w:r>
      <w:proofErr w:type="spellEnd"/>
      <w:r w:rsidRPr="00BC44FD">
        <w:rPr>
          <w:rFonts w:ascii="Times New Roman" w:hAnsi="Times New Roman" w:cs="Times New Roman"/>
          <w:sz w:val="20"/>
          <w:szCs w:val="20"/>
        </w:rPr>
        <w:t xml:space="preserve"> and Speer</w:t>
      </w:r>
      <w:r w:rsidR="00AE1D0F">
        <w:rPr>
          <w:rFonts w:ascii="Times New Roman" w:hAnsi="Times New Roman" w:cs="Times New Roman"/>
          <w:sz w:val="20"/>
          <w:szCs w:val="20"/>
        </w:rPr>
        <w:t>,</w:t>
      </w:r>
      <w:r w:rsidRPr="00BC44FD">
        <w:rPr>
          <w:rFonts w:ascii="Times New Roman" w:hAnsi="Times New Roman" w:cs="Times New Roman"/>
          <w:sz w:val="20"/>
          <w:szCs w:val="20"/>
        </w:rPr>
        <w:t>2005) who found higher percentage of gamma globulin in broilers given organic acids than the control ones. The enhancement of immune response associated with dietary acidification could be due to their inhibitory effects against the pathogenic microorganisms throughout the GI-tract.</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BC44FD">
        <w:rPr>
          <w:rFonts w:ascii="Times New Roman" w:hAnsi="Times New Roman" w:cs="Times New Roman"/>
          <w:sz w:val="20"/>
          <w:szCs w:val="20"/>
        </w:rPr>
        <w:t xml:space="preserve">The findings of serum lipid profile are in agreement with </w:t>
      </w:r>
      <w:proofErr w:type="spellStart"/>
      <w:r w:rsidRPr="00BC44FD">
        <w:rPr>
          <w:rFonts w:ascii="Times New Roman" w:hAnsi="Times New Roman" w:cs="Times New Roman"/>
          <w:sz w:val="20"/>
          <w:szCs w:val="20"/>
        </w:rPr>
        <w:t>Abdo</w:t>
      </w:r>
      <w:proofErr w:type="spellEnd"/>
      <w:r w:rsidRPr="00BC44FD">
        <w:rPr>
          <w:rFonts w:ascii="Times New Roman" w:hAnsi="Times New Roman" w:cs="Times New Roman"/>
          <w:sz w:val="20"/>
          <w:szCs w:val="20"/>
        </w:rPr>
        <w:t xml:space="preserve"> and </w:t>
      </w:r>
      <w:proofErr w:type="spellStart"/>
      <w:r w:rsidRPr="00BC44FD">
        <w:rPr>
          <w:rFonts w:ascii="Times New Roman" w:hAnsi="Times New Roman" w:cs="Times New Roman"/>
          <w:sz w:val="20"/>
          <w:szCs w:val="20"/>
        </w:rPr>
        <w:t>Zeinb</w:t>
      </w:r>
      <w:proofErr w:type="spellEnd"/>
      <w:r w:rsidRPr="00BC44FD">
        <w:rPr>
          <w:rFonts w:ascii="Times New Roman" w:hAnsi="Times New Roman" w:cs="Times New Roman"/>
          <w:sz w:val="20"/>
          <w:szCs w:val="20"/>
        </w:rPr>
        <w:t xml:space="preserve">, (2004), who reported that blood total lipids and cholesterol decreased significantly by dietary acidifiers. The beneficial role of organic acids in reducing the blood lipid profile may be interpreted through their influence in decreasing the microbial intracellular pH. Thus, inhibits the action of important microbial enzymes and forces the bacterial cell to use energy to release the acid protons, leading to an intracellular accumulation of acid anions (Young and </w:t>
      </w:r>
      <w:proofErr w:type="spellStart"/>
      <w:r w:rsidRPr="00BC44FD">
        <w:rPr>
          <w:rFonts w:ascii="Times New Roman" w:hAnsi="Times New Roman" w:cs="Times New Roman"/>
          <w:sz w:val="20"/>
          <w:szCs w:val="20"/>
        </w:rPr>
        <w:t>Foegeding</w:t>
      </w:r>
      <w:proofErr w:type="spellEnd"/>
      <w:r w:rsidRPr="00BC44FD">
        <w:rPr>
          <w:rFonts w:ascii="Times New Roman" w:hAnsi="Times New Roman" w:cs="Times New Roman"/>
          <w:sz w:val="20"/>
          <w:szCs w:val="20"/>
        </w:rPr>
        <w:t>, 1993). Also, Abdel-Fattah</w:t>
      </w:r>
      <w:r w:rsidRPr="00BC44FD">
        <w:rPr>
          <w:rFonts w:ascii="Times New Roman" w:eastAsia="Times New Roman" w:hAnsi="Times New Roman" w:cs="Times New Roman"/>
          <w:i/>
          <w:iCs/>
          <w:sz w:val="20"/>
          <w:szCs w:val="20"/>
        </w:rPr>
        <w:t xml:space="preserve"> et al.</w:t>
      </w:r>
      <w:r w:rsidR="00AE1D0F">
        <w:rPr>
          <w:rFonts w:ascii="Times New Roman" w:eastAsia="Times New Roman" w:hAnsi="Times New Roman" w:cs="Times New Roman"/>
          <w:sz w:val="20"/>
          <w:szCs w:val="20"/>
        </w:rPr>
        <w:t xml:space="preserve"> </w:t>
      </w:r>
      <w:r w:rsidRPr="00BC44FD">
        <w:rPr>
          <w:rFonts w:ascii="Times New Roman" w:hAnsi="Times New Roman" w:cs="Times New Roman"/>
          <w:sz w:val="20"/>
          <w:szCs w:val="20"/>
        </w:rPr>
        <w:t>(2008), show that, the observed lower feed consumption (Table. 2), during the period of growth and consequently lower fat intake that resulted in fat depletion may also contribute in reducing blood lipid content. Moreover, the observed hyperthyroidism (Table 6) associated with dietary organic acidification could also explain the observed reduction in serum lipid profile.</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 xml:space="preserve">The increase of Ca and P levels in blood serum produced by addition of organic acids may be attributed to the lowering of GI-tact pH by using these acids, which increases the absorption of such minerals from the gut into the blood stream. Improving the utilization of calcium and phosphorus by organic acids supplementation was revealed by Boling </w:t>
      </w:r>
      <w:r w:rsidRPr="00BC44FD">
        <w:rPr>
          <w:rFonts w:ascii="Times New Roman" w:hAnsi="Times New Roman" w:cs="Times New Roman"/>
          <w:i/>
          <w:iCs/>
          <w:sz w:val="20"/>
          <w:szCs w:val="20"/>
        </w:rPr>
        <w:t>et al.</w:t>
      </w:r>
      <w:r w:rsidR="00AE1D0F">
        <w:rPr>
          <w:rFonts w:ascii="Times New Roman" w:hAnsi="Times New Roman" w:cs="Times New Roman"/>
          <w:sz w:val="20"/>
          <w:szCs w:val="20"/>
        </w:rPr>
        <w:t>(</w:t>
      </w:r>
      <w:r w:rsidRPr="00BC44FD">
        <w:rPr>
          <w:rFonts w:ascii="Times New Roman" w:hAnsi="Times New Roman" w:cs="Times New Roman"/>
          <w:sz w:val="20"/>
          <w:szCs w:val="20"/>
        </w:rPr>
        <w:t xml:space="preserve">2001). Also, </w:t>
      </w:r>
      <w:proofErr w:type="spellStart"/>
      <w:r w:rsidRPr="00BC44FD">
        <w:rPr>
          <w:rFonts w:ascii="Times New Roman" w:hAnsi="Times New Roman" w:cs="Times New Roman"/>
          <w:sz w:val="20"/>
          <w:szCs w:val="20"/>
        </w:rPr>
        <w:t>Abdo</w:t>
      </w:r>
      <w:proofErr w:type="spellEnd"/>
      <w:r w:rsidRPr="00BC44FD">
        <w:rPr>
          <w:rFonts w:ascii="Times New Roman" w:hAnsi="Times New Roman" w:cs="Times New Roman"/>
          <w:sz w:val="20"/>
          <w:szCs w:val="20"/>
        </w:rPr>
        <w:t xml:space="preserve"> and </w:t>
      </w:r>
      <w:proofErr w:type="spellStart"/>
      <w:r w:rsidRPr="00BC44FD">
        <w:rPr>
          <w:rFonts w:ascii="Times New Roman" w:hAnsi="Times New Roman" w:cs="Times New Roman"/>
          <w:sz w:val="20"/>
          <w:szCs w:val="20"/>
        </w:rPr>
        <w:t>Zeinb</w:t>
      </w:r>
      <w:proofErr w:type="spellEnd"/>
      <w:r w:rsidRPr="00BC44FD">
        <w:rPr>
          <w:rFonts w:ascii="Times New Roman" w:hAnsi="Times New Roman" w:cs="Times New Roman"/>
          <w:sz w:val="20"/>
          <w:szCs w:val="20"/>
        </w:rPr>
        <w:t xml:space="preserve"> (2004).</w:t>
      </w:r>
      <w:r w:rsidRPr="00BC44FD">
        <w:rPr>
          <w:rFonts w:ascii="Times New Roman" w:hAnsi="Times New Roman" w:cs="Times New Roman"/>
          <w:b/>
          <w:bCs/>
          <w:sz w:val="20"/>
          <w:szCs w:val="20"/>
        </w:rPr>
        <w:t xml:space="preserve"> </w:t>
      </w:r>
      <w:r w:rsidRPr="00BC44FD">
        <w:rPr>
          <w:rFonts w:ascii="Times New Roman" w:hAnsi="Times New Roman" w:cs="Times New Roman"/>
          <w:sz w:val="20"/>
          <w:szCs w:val="20"/>
        </w:rPr>
        <w:t xml:space="preserve">observed an increase in blood calcium of broiler chicks fed on dietary acidifier. In this respect, Abdel - </w:t>
      </w:r>
      <w:proofErr w:type="spellStart"/>
      <w:r w:rsidRPr="00BC44FD">
        <w:rPr>
          <w:rFonts w:ascii="Times New Roman" w:hAnsi="Times New Roman" w:cs="Times New Roman"/>
          <w:sz w:val="20"/>
          <w:szCs w:val="20"/>
        </w:rPr>
        <w:t>Azeem</w:t>
      </w:r>
      <w:proofErr w:type="spellEnd"/>
      <w:r w:rsidRPr="00BC44FD">
        <w:rPr>
          <w:rFonts w:ascii="Times New Roman" w:hAnsi="Times New Roman" w:cs="Times New Roman"/>
          <w:i/>
          <w:iCs/>
          <w:sz w:val="20"/>
          <w:szCs w:val="20"/>
        </w:rPr>
        <w:t xml:space="preserve"> </w:t>
      </w:r>
      <w:r w:rsidRPr="00BC44FD">
        <w:rPr>
          <w:rFonts w:ascii="Times New Roman" w:eastAsia="Times New Roman" w:hAnsi="Times New Roman" w:cs="Times New Roman"/>
          <w:i/>
          <w:iCs/>
          <w:sz w:val="20"/>
          <w:szCs w:val="20"/>
        </w:rPr>
        <w:t>et al.</w:t>
      </w:r>
      <w:r w:rsidR="00AE1D0F">
        <w:rPr>
          <w:rFonts w:ascii="Times New Roman" w:eastAsia="Times New Roman" w:hAnsi="Times New Roman" w:cs="Times New Roman"/>
          <w:sz w:val="20"/>
          <w:szCs w:val="20"/>
        </w:rPr>
        <w:t xml:space="preserve"> </w:t>
      </w:r>
      <w:r w:rsidRPr="00BC44FD">
        <w:rPr>
          <w:rFonts w:ascii="Times New Roman" w:hAnsi="Times New Roman" w:cs="Times New Roman"/>
          <w:sz w:val="20"/>
          <w:szCs w:val="20"/>
        </w:rPr>
        <w:t>(2000) and Edwards and Baker (1999), found that, the acidic anion has been shown to complex with Ca, P, Mg and Zn, which results in an improved digestibility of these minerals. Furthermore, (</w:t>
      </w:r>
      <w:proofErr w:type="spellStart"/>
      <w:r w:rsidRPr="00BC44FD">
        <w:rPr>
          <w:rFonts w:ascii="Times New Roman" w:hAnsi="Times New Roman" w:cs="Times New Roman"/>
          <w:sz w:val="20"/>
          <w:szCs w:val="20"/>
        </w:rPr>
        <w:t>Kishi</w:t>
      </w:r>
      <w:proofErr w:type="spellEnd"/>
      <w:r w:rsidRPr="00BC44FD">
        <w:rPr>
          <w:rFonts w:ascii="Times New Roman" w:hAnsi="Times New Roman" w:cs="Times New Roman"/>
          <w:sz w:val="20"/>
          <w:szCs w:val="20"/>
        </w:rPr>
        <w:t xml:space="preserve"> </w:t>
      </w:r>
      <w:r w:rsidRPr="00BC44FD">
        <w:rPr>
          <w:rFonts w:ascii="Times New Roman" w:eastAsia="Times New Roman" w:hAnsi="Times New Roman" w:cs="Times New Roman"/>
          <w:i/>
          <w:iCs/>
          <w:sz w:val="20"/>
          <w:szCs w:val="20"/>
        </w:rPr>
        <w:t>et al.</w:t>
      </w:r>
      <w:r w:rsidR="00AE1D0F">
        <w:rPr>
          <w:rFonts w:ascii="Times New Roman" w:eastAsia="Times New Roman" w:hAnsi="Times New Roman" w:cs="Times New Roman"/>
          <w:sz w:val="20"/>
          <w:szCs w:val="20"/>
        </w:rPr>
        <w:t>,</w:t>
      </w:r>
      <w:r w:rsidRPr="00BC44FD">
        <w:rPr>
          <w:rFonts w:ascii="Times New Roman" w:hAnsi="Times New Roman" w:cs="Times New Roman"/>
          <w:sz w:val="20"/>
          <w:szCs w:val="20"/>
        </w:rPr>
        <w:t xml:space="preserve">1999) reported that dietary acetic acid prevented osteoporosis, through reducing the bone turnover, as it enhanced intestinal Ca absorption by improving Ca solubility in </w:t>
      </w:r>
      <w:proofErr w:type="spellStart"/>
      <w:r w:rsidRPr="00BC44FD">
        <w:rPr>
          <w:rFonts w:ascii="Times New Roman" w:hAnsi="Times New Roman" w:cs="Times New Roman"/>
          <w:sz w:val="20"/>
          <w:szCs w:val="20"/>
        </w:rPr>
        <w:t>ovariectomized</w:t>
      </w:r>
      <w:proofErr w:type="spellEnd"/>
      <w:r w:rsidRPr="00BC44FD">
        <w:rPr>
          <w:rFonts w:ascii="Times New Roman" w:hAnsi="Times New Roman" w:cs="Times New Roman"/>
          <w:sz w:val="20"/>
          <w:szCs w:val="20"/>
        </w:rPr>
        <w:t xml:space="preserve"> rats.</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The result of ALT and AST means that broilers could tolerate the addition of 3% organic acids without any deleterious effects on liver functions. These results are in full agreement with those of El-</w:t>
      </w:r>
      <w:proofErr w:type="spellStart"/>
      <w:r w:rsidRPr="00BC44FD">
        <w:rPr>
          <w:rFonts w:ascii="Times New Roman" w:hAnsi="Times New Roman" w:cs="Times New Roman"/>
          <w:sz w:val="20"/>
          <w:szCs w:val="20"/>
        </w:rPr>
        <w:t>Kerdawy</w:t>
      </w:r>
      <w:proofErr w:type="spellEnd"/>
      <w:r w:rsidRPr="00BC44FD">
        <w:rPr>
          <w:rFonts w:ascii="Times New Roman" w:hAnsi="Times New Roman" w:cs="Times New Roman"/>
          <w:sz w:val="20"/>
          <w:szCs w:val="20"/>
        </w:rPr>
        <w:t xml:space="preserve"> (1996). While, Abdel-</w:t>
      </w:r>
      <w:proofErr w:type="spellStart"/>
      <w:r w:rsidRPr="00BC44FD">
        <w:rPr>
          <w:rFonts w:ascii="Times New Roman" w:hAnsi="Times New Roman" w:cs="Times New Roman"/>
          <w:sz w:val="20"/>
          <w:szCs w:val="20"/>
        </w:rPr>
        <w:t>Azeem</w:t>
      </w:r>
      <w:proofErr w:type="spellEnd"/>
      <w:r w:rsidRPr="00BC44FD">
        <w:rPr>
          <w:rFonts w:ascii="Times New Roman" w:hAnsi="Times New Roman" w:cs="Times New Roman"/>
          <w:sz w:val="20"/>
          <w:szCs w:val="20"/>
        </w:rPr>
        <w:t xml:space="preserve"> </w:t>
      </w:r>
      <w:r w:rsidRPr="00BC44FD">
        <w:rPr>
          <w:rFonts w:ascii="Times New Roman" w:hAnsi="Times New Roman" w:cs="Times New Roman"/>
          <w:i/>
          <w:iCs/>
          <w:sz w:val="20"/>
          <w:szCs w:val="20"/>
        </w:rPr>
        <w:t>et al</w:t>
      </w:r>
      <w:r w:rsidRPr="00BC44FD">
        <w:rPr>
          <w:rFonts w:ascii="Times New Roman" w:hAnsi="Times New Roman" w:cs="Times New Roman"/>
          <w:sz w:val="20"/>
          <w:szCs w:val="20"/>
        </w:rPr>
        <w:t>. (2000) showed that level of AST was reduced although ALT was not</w:t>
      </w:r>
      <w:r w:rsidRPr="00BC44FD">
        <w:rPr>
          <w:rFonts w:ascii="Times New Roman" w:hAnsi="Times New Roman" w:cs="Times New Roman"/>
          <w:b/>
          <w:bCs/>
          <w:sz w:val="20"/>
          <w:szCs w:val="20"/>
        </w:rPr>
        <w:t xml:space="preserve"> </w:t>
      </w:r>
      <w:r w:rsidRPr="00BC44FD">
        <w:rPr>
          <w:rFonts w:ascii="Times New Roman" w:hAnsi="Times New Roman" w:cs="Times New Roman"/>
          <w:sz w:val="20"/>
          <w:szCs w:val="20"/>
        </w:rPr>
        <w:t>significantly affected.</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 xml:space="preserve">The findings of uric acid are coincide with </w:t>
      </w:r>
      <w:proofErr w:type="spellStart"/>
      <w:r w:rsidRPr="00BC44FD">
        <w:rPr>
          <w:rFonts w:ascii="Times New Roman" w:hAnsi="Times New Roman" w:cs="Times New Roman"/>
          <w:sz w:val="20"/>
          <w:szCs w:val="20"/>
        </w:rPr>
        <w:t>Sturkie</w:t>
      </w:r>
      <w:proofErr w:type="spellEnd"/>
      <w:r w:rsidRPr="00BC44FD">
        <w:rPr>
          <w:rFonts w:ascii="Times New Roman" w:hAnsi="Times New Roman" w:cs="Times New Roman"/>
          <w:sz w:val="20"/>
          <w:szCs w:val="20"/>
        </w:rPr>
        <w:t xml:space="preserve"> (1986)who revealed that dietary addition of organic acid slightly reduced serum concentration of </w:t>
      </w:r>
      <w:r w:rsidRPr="00BC44FD">
        <w:rPr>
          <w:rFonts w:ascii="Times New Roman" w:hAnsi="Times New Roman" w:cs="Times New Roman"/>
          <w:sz w:val="20"/>
          <w:szCs w:val="20"/>
        </w:rPr>
        <w:lastRenderedPageBreak/>
        <w:t>uric acid. This result could be referred to the better utilization of protein and amino acid digestibility. As uric acid is the major end product of protein metabolism</w:t>
      </w:r>
    </w:p>
    <w:p w:rsidR="007F65A9" w:rsidRPr="00BC44FD" w:rsidRDefault="007F65A9" w:rsidP="00BC44F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C44FD">
        <w:rPr>
          <w:rFonts w:ascii="Times New Roman" w:hAnsi="Times New Roman" w:cs="Times New Roman"/>
          <w:sz w:val="20"/>
          <w:szCs w:val="20"/>
        </w:rPr>
        <w:t>In conclusion, this study outstanding the importance of using organic acid as feed additives to improve the growth performance of broilers through their physiological action in inducing the growth and activities of some endogenous mechanisms and their beneficial antimicrobial effect which may be responsible for better performance. Further studies are needed to throw more light on the developmental effects of those organic acids on the broilers physiological functions, with the consideration of using different levels and combinations.</w:t>
      </w:r>
    </w:p>
    <w:p w:rsidR="007F65A9" w:rsidRPr="00BC44FD" w:rsidRDefault="007F65A9" w:rsidP="00BC44FD">
      <w:pPr>
        <w:shd w:val="clear" w:color="auto" w:fill="FFFFFF"/>
        <w:snapToGrid w:val="0"/>
        <w:spacing w:after="0" w:line="240" w:lineRule="auto"/>
        <w:jc w:val="both"/>
        <w:textAlignment w:val="baseline"/>
        <w:outlineLvl w:val="2"/>
        <w:rPr>
          <w:rFonts w:ascii="Times New Roman" w:hAnsi="Times New Roman" w:cs="Times New Roman"/>
          <w:sz w:val="20"/>
          <w:szCs w:val="20"/>
        </w:rPr>
      </w:pPr>
    </w:p>
    <w:p w:rsidR="007F65A9" w:rsidRPr="00BC44FD" w:rsidRDefault="007F65A9" w:rsidP="00BC44FD">
      <w:pPr>
        <w:shd w:val="clear" w:color="auto" w:fill="FFFFFF"/>
        <w:snapToGrid w:val="0"/>
        <w:spacing w:after="0" w:line="240" w:lineRule="auto"/>
        <w:jc w:val="both"/>
        <w:textAlignment w:val="baseline"/>
        <w:outlineLvl w:val="2"/>
        <w:rPr>
          <w:rFonts w:ascii="Times New Roman" w:hAnsi="Times New Roman" w:cs="Times New Roman"/>
          <w:b/>
          <w:bCs/>
          <w:sz w:val="20"/>
          <w:szCs w:val="20"/>
        </w:rPr>
      </w:pPr>
      <w:r w:rsidRPr="00BC44FD">
        <w:rPr>
          <w:rFonts w:ascii="Times New Roman" w:hAnsi="Times New Roman" w:cs="Times New Roman"/>
          <w:b/>
          <w:bCs/>
          <w:sz w:val="20"/>
          <w:szCs w:val="20"/>
        </w:rPr>
        <w:t>Corresponding author</w:t>
      </w:r>
    </w:p>
    <w:p w:rsidR="007F65A9" w:rsidRPr="00456C7A" w:rsidRDefault="007F65A9" w:rsidP="00456C7A">
      <w:pPr>
        <w:snapToGrid w:val="0"/>
        <w:spacing w:after="0" w:line="240" w:lineRule="auto"/>
        <w:jc w:val="both"/>
        <w:rPr>
          <w:rFonts w:ascii="Times New Roman" w:hAnsi="Times New Roman" w:cs="Times New Roman"/>
          <w:bCs/>
          <w:sz w:val="20"/>
        </w:rPr>
      </w:pPr>
      <w:proofErr w:type="spellStart"/>
      <w:r w:rsidRPr="00456C7A">
        <w:rPr>
          <w:rFonts w:ascii="Times New Roman" w:hAnsi="Times New Roman" w:cs="Times New Roman"/>
          <w:bCs/>
          <w:sz w:val="20"/>
          <w:szCs w:val="20"/>
          <w:lang w:bidi="ar-EG"/>
        </w:rPr>
        <w:t>Naela</w:t>
      </w:r>
      <w:proofErr w:type="spellEnd"/>
      <w:r w:rsidRPr="00456C7A">
        <w:rPr>
          <w:rFonts w:ascii="Times New Roman" w:hAnsi="Times New Roman" w:cs="Times New Roman"/>
          <w:bCs/>
          <w:sz w:val="20"/>
          <w:szCs w:val="20"/>
          <w:lang w:bidi="ar-EG"/>
        </w:rPr>
        <w:t xml:space="preserve"> M. </w:t>
      </w:r>
      <w:proofErr w:type="spellStart"/>
      <w:r w:rsidRPr="00456C7A">
        <w:rPr>
          <w:rFonts w:ascii="Times New Roman" w:hAnsi="Times New Roman" w:cs="Times New Roman"/>
          <w:bCs/>
          <w:sz w:val="20"/>
          <w:szCs w:val="20"/>
          <w:lang w:bidi="ar-EG"/>
        </w:rPr>
        <w:t>Ragaa</w:t>
      </w:r>
      <w:proofErr w:type="spellEnd"/>
    </w:p>
    <w:p w:rsidR="007F65A9" w:rsidRPr="00BC44FD" w:rsidRDefault="007F65A9" w:rsidP="00456C7A">
      <w:pPr>
        <w:pStyle w:val="ListParagraph"/>
        <w:autoSpaceDE w:val="0"/>
        <w:autoSpaceDN w:val="0"/>
        <w:adjustRightInd w:val="0"/>
        <w:snapToGrid w:val="0"/>
        <w:spacing w:after="0" w:line="240" w:lineRule="auto"/>
        <w:ind w:left="0"/>
        <w:jc w:val="both"/>
        <w:rPr>
          <w:rFonts w:ascii="Times New Roman" w:eastAsia="GulliverRM" w:hAnsi="Times New Roman" w:cs="Times New Roman"/>
          <w:color w:val="000000"/>
          <w:sz w:val="20"/>
          <w:szCs w:val="20"/>
        </w:rPr>
      </w:pPr>
      <w:r w:rsidRPr="00BC44FD">
        <w:rPr>
          <w:rFonts w:ascii="Times New Roman" w:eastAsia="GulliverRM" w:hAnsi="Times New Roman" w:cs="Times New Roman"/>
          <w:color w:val="000000"/>
          <w:sz w:val="20"/>
          <w:szCs w:val="20"/>
        </w:rPr>
        <w:t>Nutrition and Clinical Nutrition Dept., Fac. Vet. Med., Cairo Uni., 12211 Giza, Egypt.</w:t>
      </w:r>
    </w:p>
    <w:p w:rsidR="007F65A9" w:rsidRPr="00BC44FD" w:rsidRDefault="005D2FC3" w:rsidP="00456C7A">
      <w:pPr>
        <w:autoSpaceDE w:val="0"/>
        <w:autoSpaceDN w:val="0"/>
        <w:adjustRightInd w:val="0"/>
        <w:snapToGrid w:val="0"/>
        <w:spacing w:after="0" w:line="240" w:lineRule="auto"/>
        <w:jc w:val="both"/>
        <w:rPr>
          <w:rFonts w:ascii="Times New Roman" w:hAnsi="Times New Roman" w:cs="Times New Roman"/>
          <w:sz w:val="20"/>
          <w:szCs w:val="20"/>
        </w:rPr>
      </w:pPr>
      <w:hyperlink r:id="rId16" w:history="1">
        <w:r w:rsidR="007F65A9" w:rsidRPr="00BC44FD">
          <w:rPr>
            <w:rStyle w:val="Hyperlink"/>
            <w:rFonts w:ascii="Times New Roman" w:hAnsi="Times New Roman" w:cs="Times New Roman"/>
            <w:sz w:val="20"/>
            <w:szCs w:val="20"/>
          </w:rPr>
          <w:t>nalamohamed@gmail.com</w:t>
        </w:r>
      </w:hyperlink>
    </w:p>
    <w:p w:rsidR="007F65A9" w:rsidRPr="00BC44FD" w:rsidRDefault="007F65A9" w:rsidP="00BC44FD">
      <w:pPr>
        <w:autoSpaceDE w:val="0"/>
        <w:autoSpaceDN w:val="0"/>
        <w:adjustRightInd w:val="0"/>
        <w:snapToGrid w:val="0"/>
        <w:spacing w:after="0" w:line="240" w:lineRule="auto"/>
        <w:jc w:val="both"/>
        <w:rPr>
          <w:rFonts w:ascii="Times New Roman" w:hAnsi="Times New Roman" w:cs="Times New Roman"/>
          <w:sz w:val="20"/>
          <w:szCs w:val="20"/>
        </w:rPr>
      </w:pPr>
    </w:p>
    <w:p w:rsidR="007F65A9" w:rsidRPr="00BC44FD" w:rsidRDefault="007F65A9" w:rsidP="00BC44FD">
      <w:pPr>
        <w:autoSpaceDE w:val="0"/>
        <w:autoSpaceDN w:val="0"/>
        <w:adjustRightInd w:val="0"/>
        <w:snapToGrid w:val="0"/>
        <w:spacing w:after="0" w:line="240" w:lineRule="auto"/>
        <w:jc w:val="both"/>
        <w:rPr>
          <w:rFonts w:ascii="Times New Roman" w:eastAsia="Times New Roman" w:hAnsi="Times New Roman" w:cs="Times New Roman"/>
          <w:b/>
          <w:bCs/>
          <w:color w:val="000000"/>
          <w:sz w:val="20"/>
          <w:szCs w:val="20"/>
        </w:rPr>
      </w:pPr>
      <w:r w:rsidRPr="00BC44FD">
        <w:rPr>
          <w:rFonts w:ascii="Times New Roman" w:eastAsia="Times New Roman" w:hAnsi="Times New Roman" w:cs="Times New Roman"/>
          <w:b/>
          <w:bCs/>
          <w:color w:val="000000"/>
          <w:sz w:val="20"/>
          <w:szCs w:val="20"/>
        </w:rPr>
        <w:t>References:</w:t>
      </w:r>
    </w:p>
    <w:p w:rsidR="007F65A9" w:rsidRPr="00456C7A" w:rsidRDefault="007F65A9" w:rsidP="00456C7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Cs/>
          <w:sz w:val="20"/>
          <w:szCs w:val="20"/>
        </w:rPr>
      </w:pPr>
      <w:proofErr w:type="spellStart"/>
      <w:r w:rsidRPr="00456C7A">
        <w:rPr>
          <w:rFonts w:ascii="Times New Roman" w:hAnsi="Times New Roman" w:cs="Times New Roman"/>
          <w:bCs/>
          <w:sz w:val="20"/>
          <w:szCs w:val="20"/>
        </w:rPr>
        <w:t>Ghazalah</w:t>
      </w:r>
      <w:proofErr w:type="spellEnd"/>
      <w:r w:rsidRPr="00456C7A">
        <w:rPr>
          <w:rFonts w:ascii="Times New Roman" w:hAnsi="Times New Roman" w:cs="Times New Roman"/>
          <w:bCs/>
          <w:sz w:val="20"/>
          <w:szCs w:val="20"/>
        </w:rPr>
        <w:t xml:space="preserve"> A.A., A.M. Atta, </w:t>
      </w:r>
      <w:proofErr w:type="spellStart"/>
      <w:r w:rsidRPr="00456C7A">
        <w:rPr>
          <w:rFonts w:ascii="Times New Roman" w:hAnsi="Times New Roman" w:cs="Times New Roman"/>
          <w:bCs/>
          <w:sz w:val="20"/>
          <w:szCs w:val="20"/>
        </w:rPr>
        <w:t>Kout</w:t>
      </w:r>
      <w:proofErr w:type="spellEnd"/>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Elkloub</w:t>
      </w:r>
      <w:proofErr w:type="spellEnd"/>
      <w:r w:rsidRPr="00456C7A">
        <w:rPr>
          <w:rFonts w:ascii="Times New Roman" w:hAnsi="Times New Roman" w:cs="Times New Roman"/>
          <w:bCs/>
          <w:sz w:val="20"/>
          <w:szCs w:val="20"/>
        </w:rPr>
        <w:t xml:space="preserve">, M.EL. </w:t>
      </w:r>
      <w:proofErr w:type="spellStart"/>
      <w:r w:rsidRPr="00456C7A">
        <w:rPr>
          <w:rFonts w:ascii="Times New Roman" w:hAnsi="Times New Roman" w:cs="Times New Roman"/>
          <w:bCs/>
          <w:sz w:val="20"/>
          <w:szCs w:val="20"/>
        </w:rPr>
        <w:t>Moustafa</w:t>
      </w:r>
      <w:proofErr w:type="spellEnd"/>
      <w:r w:rsidRPr="00456C7A">
        <w:rPr>
          <w:rFonts w:ascii="Times New Roman" w:hAnsi="Times New Roman" w:cs="Times New Roman"/>
          <w:bCs/>
          <w:sz w:val="20"/>
          <w:szCs w:val="20"/>
        </w:rPr>
        <w:t xml:space="preserve"> and </w:t>
      </w:r>
      <w:proofErr w:type="spellStart"/>
      <w:r w:rsidRPr="00456C7A">
        <w:rPr>
          <w:rFonts w:ascii="Times New Roman" w:hAnsi="Times New Roman" w:cs="Times New Roman"/>
          <w:bCs/>
          <w:sz w:val="20"/>
          <w:szCs w:val="20"/>
        </w:rPr>
        <w:t>Riry</w:t>
      </w:r>
      <w:proofErr w:type="spellEnd"/>
      <w:r w:rsidRPr="00456C7A">
        <w:rPr>
          <w:rFonts w:ascii="Times New Roman" w:hAnsi="Times New Roman" w:cs="Times New Roman"/>
          <w:bCs/>
          <w:sz w:val="20"/>
          <w:szCs w:val="20"/>
        </w:rPr>
        <w:t xml:space="preserve"> F.H. </w:t>
      </w:r>
      <w:proofErr w:type="spellStart"/>
      <w:r w:rsidRPr="00456C7A">
        <w:rPr>
          <w:rFonts w:ascii="Times New Roman" w:hAnsi="Times New Roman" w:cs="Times New Roman"/>
          <w:bCs/>
          <w:sz w:val="20"/>
          <w:szCs w:val="20"/>
        </w:rPr>
        <w:t>Shata</w:t>
      </w:r>
      <w:proofErr w:type="spellEnd"/>
      <w:r w:rsidRPr="00456C7A">
        <w:rPr>
          <w:rFonts w:ascii="Times New Roman" w:hAnsi="Times New Roman" w:cs="Times New Roman"/>
          <w:bCs/>
          <w:sz w:val="20"/>
          <w:szCs w:val="20"/>
        </w:rPr>
        <w:t>,</w:t>
      </w:r>
      <w:r w:rsidR="00AE1D0F">
        <w:rPr>
          <w:rFonts w:ascii="Times New Roman" w:hAnsi="Times New Roman" w:cs="Times New Roman"/>
          <w:bCs/>
          <w:sz w:val="20"/>
          <w:szCs w:val="20"/>
        </w:rPr>
        <w:t xml:space="preserve"> </w:t>
      </w:r>
      <w:r w:rsidRPr="00456C7A">
        <w:rPr>
          <w:rFonts w:ascii="Times New Roman" w:hAnsi="Times New Roman" w:cs="Times New Roman"/>
          <w:bCs/>
          <w:sz w:val="20"/>
          <w:szCs w:val="20"/>
        </w:rPr>
        <w:t>(2011)</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Effect of dietary supplementation of organic acids on performance, nutrient digestibility and</w:t>
      </w:r>
      <w:r w:rsidR="00AE1D0F">
        <w:rPr>
          <w:rFonts w:ascii="Times New Roman" w:hAnsi="Times New Roman" w:cs="Times New Roman"/>
          <w:sz w:val="20"/>
          <w:szCs w:val="20"/>
        </w:rPr>
        <w:t xml:space="preserve"> </w:t>
      </w:r>
      <w:r w:rsidRPr="00456C7A">
        <w:rPr>
          <w:rFonts w:ascii="Times New Roman" w:hAnsi="Times New Roman" w:cs="Times New Roman"/>
          <w:sz w:val="20"/>
          <w:szCs w:val="20"/>
        </w:rPr>
        <w:t>health of broiler chicks. International Journal of Poultry Science, vol. 10, no. 3, pp. 176-184.</w:t>
      </w:r>
    </w:p>
    <w:p w:rsidR="007F65A9" w:rsidRPr="00456C7A" w:rsidRDefault="007F65A9" w:rsidP="00456C7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456C7A">
        <w:rPr>
          <w:rFonts w:ascii="Times New Roman" w:hAnsi="Times New Roman" w:cs="Times New Roman"/>
          <w:bCs/>
          <w:sz w:val="20"/>
          <w:szCs w:val="20"/>
        </w:rPr>
        <w:t>A.O.A.C.,(1996)</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Official Methods of Analysis, Association of Official Analytical Chemists. 16th </w:t>
      </w:r>
      <w:proofErr w:type="spellStart"/>
      <w:r w:rsidRPr="00456C7A">
        <w:rPr>
          <w:rFonts w:ascii="Times New Roman" w:hAnsi="Times New Roman" w:cs="Times New Roman"/>
          <w:sz w:val="20"/>
          <w:szCs w:val="20"/>
        </w:rPr>
        <w:t>Edn</w:t>
      </w:r>
      <w:proofErr w:type="spellEnd"/>
      <w:r w:rsidRPr="00456C7A">
        <w:rPr>
          <w:rFonts w:ascii="Times New Roman" w:hAnsi="Times New Roman" w:cs="Times New Roman"/>
          <w:sz w:val="20"/>
          <w:szCs w:val="20"/>
        </w:rPr>
        <w:t>. Published by Assoc. Office. Ann. Chem., Washington, D.C., USA.</w:t>
      </w:r>
    </w:p>
    <w:p w:rsidR="007F65A9" w:rsidRPr="00456C7A" w:rsidRDefault="007F65A9" w:rsidP="00456C7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456C7A">
        <w:rPr>
          <w:rFonts w:ascii="Times New Roman" w:hAnsi="Times New Roman" w:cs="Times New Roman"/>
          <w:bCs/>
          <w:sz w:val="20"/>
          <w:szCs w:val="20"/>
        </w:rPr>
        <w:t xml:space="preserve">Abdel - </w:t>
      </w:r>
      <w:proofErr w:type="spellStart"/>
      <w:r w:rsidRPr="00456C7A">
        <w:rPr>
          <w:rFonts w:ascii="Times New Roman" w:hAnsi="Times New Roman" w:cs="Times New Roman"/>
          <w:bCs/>
          <w:sz w:val="20"/>
          <w:szCs w:val="20"/>
        </w:rPr>
        <w:t>Azeem</w:t>
      </w:r>
      <w:proofErr w:type="spellEnd"/>
      <w:r w:rsidRPr="00456C7A">
        <w:rPr>
          <w:rFonts w:ascii="Times New Roman" w:hAnsi="Times New Roman" w:cs="Times New Roman"/>
          <w:bCs/>
          <w:sz w:val="20"/>
          <w:szCs w:val="20"/>
        </w:rPr>
        <w:t>, F., Y.M. El-</w:t>
      </w:r>
      <w:proofErr w:type="spellStart"/>
      <w:r w:rsidRPr="00456C7A">
        <w:rPr>
          <w:rFonts w:ascii="Times New Roman" w:hAnsi="Times New Roman" w:cs="Times New Roman"/>
          <w:bCs/>
          <w:sz w:val="20"/>
          <w:szCs w:val="20"/>
        </w:rPr>
        <w:t>Hommosany</w:t>
      </w:r>
      <w:proofErr w:type="spellEnd"/>
      <w:r w:rsidRPr="00456C7A">
        <w:rPr>
          <w:rFonts w:ascii="Times New Roman" w:hAnsi="Times New Roman" w:cs="Times New Roman"/>
          <w:bCs/>
          <w:sz w:val="20"/>
          <w:szCs w:val="20"/>
        </w:rPr>
        <w:t xml:space="preserve"> and </w:t>
      </w:r>
      <w:proofErr w:type="spellStart"/>
      <w:r w:rsidRPr="00456C7A">
        <w:rPr>
          <w:rFonts w:ascii="Times New Roman" w:hAnsi="Times New Roman" w:cs="Times New Roman"/>
          <w:bCs/>
          <w:sz w:val="20"/>
          <w:szCs w:val="20"/>
        </w:rPr>
        <w:t>Nematallah</w:t>
      </w:r>
      <w:proofErr w:type="spellEnd"/>
      <w:r w:rsidRPr="00456C7A">
        <w:rPr>
          <w:rFonts w:ascii="Times New Roman" w:hAnsi="Times New Roman" w:cs="Times New Roman"/>
          <w:bCs/>
          <w:sz w:val="20"/>
          <w:szCs w:val="20"/>
        </w:rPr>
        <w:t>, G.M. Ali, (2000):</w:t>
      </w:r>
      <w:r w:rsidRPr="00456C7A">
        <w:rPr>
          <w:rFonts w:ascii="Times New Roman" w:hAnsi="Times New Roman" w:cs="Times New Roman"/>
          <w:sz w:val="20"/>
          <w:szCs w:val="20"/>
        </w:rPr>
        <w:t xml:space="preserve"> Effect of citric acid in diets with different starch and </w:t>
      </w:r>
      <w:proofErr w:type="spellStart"/>
      <w:r w:rsidRPr="00456C7A">
        <w:rPr>
          <w:rFonts w:ascii="Times New Roman" w:hAnsi="Times New Roman" w:cs="Times New Roman"/>
          <w:sz w:val="20"/>
          <w:szCs w:val="20"/>
        </w:rPr>
        <w:t>fiber</w:t>
      </w:r>
      <w:proofErr w:type="spellEnd"/>
      <w:r w:rsidRPr="00456C7A">
        <w:rPr>
          <w:rFonts w:ascii="Times New Roman" w:hAnsi="Times New Roman" w:cs="Times New Roman"/>
          <w:sz w:val="20"/>
          <w:szCs w:val="20"/>
        </w:rPr>
        <w:t xml:space="preserve"> levels on productive performance and some physiological traits of growing rabbits. Egypt. J. Rabbit Sci., 10: 121-145.</w:t>
      </w:r>
    </w:p>
    <w:p w:rsidR="007F65A9" w:rsidRPr="00456C7A" w:rsidRDefault="007F65A9" w:rsidP="00456C7A">
      <w:pPr>
        <w:pStyle w:val="ListParagraph"/>
        <w:numPr>
          <w:ilvl w:val="0"/>
          <w:numId w:val="2"/>
        </w:numPr>
        <w:snapToGrid w:val="0"/>
        <w:spacing w:after="0" w:line="240" w:lineRule="auto"/>
        <w:jc w:val="both"/>
        <w:rPr>
          <w:rFonts w:ascii="Times New Roman" w:hAnsi="Times New Roman" w:cs="Times New Roman"/>
          <w:sz w:val="20"/>
          <w:szCs w:val="20"/>
          <w:lang w:bidi="ar-EG"/>
        </w:rPr>
      </w:pPr>
      <w:r w:rsidRPr="00456C7A">
        <w:rPr>
          <w:rFonts w:ascii="Times New Roman" w:hAnsi="Times New Roman" w:cs="Times New Roman"/>
          <w:bCs/>
          <w:sz w:val="20"/>
          <w:szCs w:val="20"/>
        </w:rPr>
        <w:t>Abdel-Fattah S. A., M. H. El-</w:t>
      </w:r>
      <w:proofErr w:type="spellStart"/>
      <w:r w:rsidRPr="00456C7A">
        <w:rPr>
          <w:rFonts w:ascii="Times New Roman" w:hAnsi="Times New Roman" w:cs="Times New Roman"/>
          <w:bCs/>
          <w:sz w:val="20"/>
          <w:szCs w:val="20"/>
        </w:rPr>
        <w:t>Sanhoury</w:t>
      </w:r>
      <w:proofErr w:type="spellEnd"/>
      <w:r w:rsidRPr="00456C7A">
        <w:rPr>
          <w:rFonts w:ascii="Times New Roman" w:hAnsi="Times New Roman" w:cs="Times New Roman"/>
          <w:bCs/>
          <w:sz w:val="20"/>
          <w:szCs w:val="20"/>
        </w:rPr>
        <w:t>, N. M. El-</w:t>
      </w:r>
      <w:proofErr w:type="spellStart"/>
      <w:r w:rsidRPr="00456C7A">
        <w:rPr>
          <w:rFonts w:ascii="Times New Roman" w:hAnsi="Times New Roman" w:cs="Times New Roman"/>
          <w:bCs/>
          <w:sz w:val="20"/>
          <w:szCs w:val="20"/>
        </w:rPr>
        <w:t>Mednay</w:t>
      </w:r>
      <w:proofErr w:type="spellEnd"/>
      <w:r w:rsidRPr="00456C7A">
        <w:rPr>
          <w:rFonts w:ascii="Times New Roman" w:hAnsi="Times New Roman" w:cs="Times New Roman"/>
          <w:bCs/>
          <w:sz w:val="20"/>
          <w:szCs w:val="20"/>
        </w:rPr>
        <w:t>, and F. Abdel-</w:t>
      </w:r>
      <w:proofErr w:type="spellStart"/>
      <w:r w:rsidRPr="00456C7A">
        <w:rPr>
          <w:rFonts w:ascii="Times New Roman" w:hAnsi="Times New Roman" w:cs="Times New Roman"/>
          <w:bCs/>
          <w:sz w:val="20"/>
          <w:szCs w:val="20"/>
        </w:rPr>
        <w:t>Azeem</w:t>
      </w:r>
      <w:proofErr w:type="spellEnd"/>
      <w:r w:rsidRPr="00456C7A">
        <w:rPr>
          <w:rFonts w:ascii="Times New Roman" w:hAnsi="Times New Roman" w:cs="Times New Roman"/>
          <w:bCs/>
          <w:sz w:val="20"/>
          <w:szCs w:val="20"/>
        </w:rPr>
        <w:t>, (2008):</w:t>
      </w:r>
      <w:r w:rsidRPr="00456C7A">
        <w:rPr>
          <w:rFonts w:ascii="Times New Roman" w:hAnsi="Times New Roman" w:cs="Times New Roman"/>
          <w:sz w:val="20"/>
          <w:szCs w:val="20"/>
        </w:rPr>
        <w:t xml:space="preserve"> “Thyroid activity, some blood constituents, organs morphology and performance of broiler chicks fed supplemental organic acids,” </w:t>
      </w:r>
      <w:r w:rsidRPr="00456C7A">
        <w:rPr>
          <w:rFonts w:ascii="Times New Roman" w:hAnsi="Times New Roman" w:cs="Times New Roman"/>
          <w:i/>
          <w:iCs/>
          <w:sz w:val="20"/>
          <w:szCs w:val="20"/>
        </w:rPr>
        <w:t>International Journal of Poultry Science</w:t>
      </w:r>
      <w:r w:rsidRPr="00456C7A">
        <w:rPr>
          <w:rFonts w:ascii="Times New Roman" w:hAnsi="Times New Roman" w:cs="Times New Roman"/>
          <w:sz w:val="20"/>
          <w:szCs w:val="20"/>
        </w:rPr>
        <w:t>, vol. 7, no. 3, pp. 215–222.</w:t>
      </w:r>
    </w:p>
    <w:p w:rsidR="007F65A9" w:rsidRPr="00456C7A" w:rsidRDefault="007F65A9" w:rsidP="00456C7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456C7A">
        <w:rPr>
          <w:rFonts w:ascii="Times New Roman" w:hAnsi="Times New Roman" w:cs="Times New Roman"/>
          <w:bCs/>
          <w:sz w:val="20"/>
          <w:szCs w:val="20"/>
        </w:rPr>
        <w:t>Abdo</w:t>
      </w:r>
      <w:proofErr w:type="spellEnd"/>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M.and</w:t>
      </w:r>
      <w:proofErr w:type="spellEnd"/>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Zeinb</w:t>
      </w:r>
      <w:proofErr w:type="spellEnd"/>
      <w:r w:rsidRPr="00456C7A">
        <w:rPr>
          <w:rFonts w:ascii="Times New Roman" w:hAnsi="Times New Roman" w:cs="Times New Roman"/>
          <w:bCs/>
          <w:sz w:val="20"/>
          <w:szCs w:val="20"/>
        </w:rPr>
        <w:t>, A.</w:t>
      </w:r>
      <w:r w:rsidR="00AE1D0F">
        <w:rPr>
          <w:rFonts w:ascii="Times New Roman" w:hAnsi="Times New Roman" w:cs="Times New Roman"/>
          <w:bCs/>
          <w:sz w:val="20"/>
          <w:szCs w:val="20"/>
        </w:rPr>
        <w:t xml:space="preserve"> </w:t>
      </w:r>
      <w:r w:rsidRPr="00456C7A">
        <w:rPr>
          <w:rFonts w:ascii="Times New Roman" w:hAnsi="Times New Roman" w:cs="Times New Roman"/>
          <w:bCs/>
          <w:sz w:val="20"/>
          <w:szCs w:val="20"/>
        </w:rPr>
        <w:t xml:space="preserve">(2004). </w:t>
      </w:r>
      <w:r w:rsidRPr="00456C7A">
        <w:rPr>
          <w:rFonts w:ascii="Times New Roman" w:hAnsi="Times New Roman" w:cs="Times New Roman"/>
          <w:sz w:val="20"/>
          <w:szCs w:val="20"/>
        </w:rPr>
        <w:t xml:space="preserve">Efficacy of acetic acid in improving the utilization of low protein-low energy broiler diets. Egypt. </w:t>
      </w:r>
      <w:proofErr w:type="spellStart"/>
      <w:r w:rsidRPr="00456C7A">
        <w:rPr>
          <w:rFonts w:ascii="Times New Roman" w:hAnsi="Times New Roman" w:cs="Times New Roman"/>
          <w:sz w:val="20"/>
          <w:szCs w:val="20"/>
        </w:rPr>
        <w:t>Poult</w:t>
      </w:r>
      <w:proofErr w:type="spellEnd"/>
      <w:r w:rsidRPr="00456C7A">
        <w:rPr>
          <w:rFonts w:ascii="Times New Roman" w:hAnsi="Times New Roman" w:cs="Times New Roman"/>
          <w:sz w:val="20"/>
          <w:szCs w:val="20"/>
        </w:rPr>
        <w:t>. Sci., 24: 123-141.</w:t>
      </w:r>
    </w:p>
    <w:p w:rsidR="007F65A9" w:rsidRPr="00456C7A" w:rsidRDefault="007F65A9" w:rsidP="00456C7A">
      <w:pPr>
        <w:pStyle w:val="ListParagraph"/>
        <w:numPr>
          <w:ilvl w:val="0"/>
          <w:numId w:val="2"/>
        </w:numPr>
        <w:autoSpaceDE w:val="0"/>
        <w:autoSpaceDN w:val="0"/>
        <w:adjustRightInd w:val="0"/>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eastAsia="Times New Roman" w:hAnsi="Times New Roman" w:cs="Times New Roman"/>
          <w:bCs/>
          <w:sz w:val="20"/>
          <w:szCs w:val="20"/>
        </w:rPr>
        <w:t>Afsharmanesh</w:t>
      </w:r>
      <w:proofErr w:type="spellEnd"/>
      <w:r w:rsidRPr="00456C7A">
        <w:rPr>
          <w:rFonts w:ascii="Times New Roman" w:eastAsia="Times New Roman" w:hAnsi="Times New Roman" w:cs="Times New Roman"/>
          <w:bCs/>
          <w:sz w:val="20"/>
          <w:szCs w:val="20"/>
        </w:rPr>
        <w:t xml:space="preserve">, M. and J. </w:t>
      </w:r>
      <w:proofErr w:type="spellStart"/>
      <w:r w:rsidRPr="00456C7A">
        <w:rPr>
          <w:rFonts w:ascii="Times New Roman" w:eastAsia="Times New Roman" w:hAnsi="Times New Roman" w:cs="Times New Roman"/>
          <w:bCs/>
          <w:sz w:val="20"/>
          <w:szCs w:val="20"/>
        </w:rPr>
        <w:t>Pourreza</w:t>
      </w:r>
      <w:proofErr w:type="spellEnd"/>
      <w:r w:rsidRPr="00456C7A">
        <w:rPr>
          <w:rFonts w:ascii="Times New Roman" w:eastAsia="Times New Roman" w:hAnsi="Times New Roman" w:cs="Times New Roman"/>
          <w:bCs/>
          <w:sz w:val="20"/>
          <w:szCs w:val="20"/>
        </w:rPr>
        <w:t>, (2005)</w:t>
      </w:r>
      <w:r w:rsidRPr="00456C7A">
        <w:rPr>
          <w:rFonts w:ascii="Times New Roman" w:eastAsia="Times New Roman" w:hAnsi="Times New Roman" w:cs="Times New Roman"/>
          <w:sz w:val="20"/>
          <w:szCs w:val="20"/>
        </w:rPr>
        <w:t xml:space="preserve">: Effects of calcium, citric acid, ascorbic acid, vitamin D on the efficacy of microbial </w:t>
      </w:r>
      <w:proofErr w:type="spellStart"/>
      <w:r w:rsidRPr="00456C7A">
        <w:rPr>
          <w:rFonts w:ascii="Times New Roman" w:eastAsia="Times New Roman" w:hAnsi="Times New Roman" w:cs="Times New Roman"/>
          <w:sz w:val="20"/>
          <w:szCs w:val="20"/>
        </w:rPr>
        <w:t>phytase</w:t>
      </w:r>
      <w:proofErr w:type="spellEnd"/>
      <w:r w:rsidRPr="00456C7A">
        <w:rPr>
          <w:rFonts w:ascii="Times New Roman" w:eastAsia="Times New Roman" w:hAnsi="Times New Roman" w:cs="Times New Roman"/>
          <w:sz w:val="20"/>
          <w:szCs w:val="20"/>
        </w:rPr>
        <w:t xml:space="preserve"> in broiler starters fed wheat-based diets: Performance, bone mineralization and </w:t>
      </w:r>
      <w:proofErr w:type="spellStart"/>
      <w:r w:rsidRPr="00456C7A">
        <w:rPr>
          <w:rFonts w:ascii="Times New Roman" w:eastAsia="Times New Roman" w:hAnsi="Times New Roman" w:cs="Times New Roman"/>
          <w:sz w:val="20"/>
          <w:szCs w:val="20"/>
        </w:rPr>
        <w:t>ileal</w:t>
      </w:r>
      <w:proofErr w:type="spellEnd"/>
      <w:r w:rsidRPr="00456C7A">
        <w:rPr>
          <w:rFonts w:ascii="Times New Roman" w:eastAsia="Times New Roman" w:hAnsi="Times New Roman" w:cs="Times New Roman"/>
          <w:sz w:val="20"/>
          <w:szCs w:val="20"/>
        </w:rPr>
        <w:t xml:space="preserve"> digestibility. Int. J. </w:t>
      </w:r>
      <w:proofErr w:type="spellStart"/>
      <w:r w:rsidRPr="00456C7A">
        <w:rPr>
          <w:rFonts w:ascii="Times New Roman" w:eastAsia="Times New Roman" w:hAnsi="Times New Roman" w:cs="Times New Roman"/>
          <w:sz w:val="20"/>
          <w:szCs w:val="20"/>
        </w:rPr>
        <w:t>Poult</w:t>
      </w:r>
      <w:proofErr w:type="spellEnd"/>
      <w:r w:rsidRPr="00456C7A">
        <w:rPr>
          <w:rFonts w:ascii="Times New Roman" w:eastAsia="Times New Roman" w:hAnsi="Times New Roman" w:cs="Times New Roman"/>
          <w:sz w:val="20"/>
          <w:szCs w:val="20"/>
        </w:rPr>
        <w:t>. Sci., 4: 418-424.</w:t>
      </w:r>
    </w:p>
    <w:p w:rsidR="007F65A9" w:rsidRPr="00456C7A" w:rsidRDefault="007F65A9" w:rsidP="00456C7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456C7A">
        <w:rPr>
          <w:rFonts w:ascii="Times New Roman" w:hAnsi="Times New Roman" w:cs="Times New Roman"/>
          <w:bCs/>
          <w:sz w:val="20"/>
          <w:szCs w:val="20"/>
        </w:rPr>
        <w:lastRenderedPageBreak/>
        <w:t>Albertini</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A. and </w:t>
      </w:r>
      <w:proofErr w:type="spellStart"/>
      <w:r w:rsidRPr="00456C7A">
        <w:rPr>
          <w:rFonts w:ascii="Times New Roman" w:hAnsi="Times New Roman" w:cs="Times New Roman"/>
          <w:bCs/>
          <w:sz w:val="20"/>
          <w:szCs w:val="20"/>
        </w:rPr>
        <w:t>Ekins</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R.P. (1982)</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t>
      </w:r>
      <w:r w:rsidRPr="00456C7A">
        <w:rPr>
          <w:rFonts w:ascii="Times New Roman" w:hAnsi="Times New Roman" w:cs="Times New Roman"/>
          <w:sz w:val="20"/>
          <w:szCs w:val="20"/>
        </w:rPr>
        <w:t>Free Hormones in blood (Amsterdam</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Elsevier Biomedical Press</w:t>
      </w:r>
      <w:r w:rsidR="00AE1D0F">
        <w:rPr>
          <w:rFonts w:ascii="Times New Roman" w:hAnsi="Times New Roman" w:cs="Times New Roman"/>
          <w:sz w:val="20"/>
          <w:szCs w:val="20"/>
        </w:rPr>
        <w:t>.</w:t>
      </w:r>
    </w:p>
    <w:p w:rsidR="007F65A9" w:rsidRPr="00456C7A" w:rsidRDefault="007F65A9" w:rsidP="00456C7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456C7A">
        <w:rPr>
          <w:rFonts w:ascii="Times New Roman" w:hAnsi="Times New Roman" w:cs="Times New Roman"/>
          <w:bCs/>
          <w:sz w:val="20"/>
          <w:szCs w:val="20"/>
        </w:rPr>
        <w:t>Armstrong</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W.D. and Carr</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C.W. (1964)</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Physiological Chemistry</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Laboratory directions 3</w:t>
      </w:r>
      <w:r w:rsidRPr="00456C7A">
        <w:rPr>
          <w:rFonts w:ascii="Times New Roman" w:hAnsi="Times New Roman" w:cs="Times New Roman"/>
          <w:sz w:val="20"/>
          <w:szCs w:val="20"/>
          <w:vertAlign w:val="superscript"/>
        </w:rPr>
        <w:t>rd</w:t>
      </w:r>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ed</w:t>
      </w:r>
      <w:proofErr w:type="spellEnd"/>
      <w:r w:rsidR="00AE1D0F">
        <w:rPr>
          <w:rFonts w:ascii="Times New Roman" w:hAnsi="Times New Roman" w:cs="Times New Roman"/>
          <w:sz w:val="20"/>
          <w:szCs w:val="20"/>
        </w:rPr>
        <w:t>,</w:t>
      </w:r>
      <w:r w:rsidRPr="00456C7A">
        <w:rPr>
          <w:rFonts w:ascii="Times New Roman" w:hAnsi="Times New Roman" w:cs="Times New Roman"/>
          <w:sz w:val="20"/>
          <w:szCs w:val="20"/>
        </w:rPr>
        <w:t xml:space="preserve"> Burgers Publishing Co. Minneapolis</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Minnesota</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USA.</w:t>
      </w:r>
    </w:p>
    <w:p w:rsidR="007F65A9" w:rsidRPr="00456C7A" w:rsidRDefault="007F65A9" w:rsidP="00456C7A">
      <w:pPr>
        <w:pStyle w:val="ListParagraph"/>
        <w:numPr>
          <w:ilvl w:val="0"/>
          <w:numId w:val="2"/>
        </w:numPr>
        <w:autoSpaceDE w:val="0"/>
        <w:autoSpaceDN w:val="0"/>
        <w:adjustRightInd w:val="0"/>
        <w:snapToGrid w:val="0"/>
        <w:spacing w:after="0" w:line="240" w:lineRule="auto"/>
        <w:jc w:val="both"/>
        <w:rPr>
          <w:rFonts w:ascii="Times New Roman" w:hAnsi="Times New Roman" w:cs="Times New Roman"/>
          <w:sz w:val="20"/>
          <w:szCs w:val="20"/>
        </w:rPr>
      </w:pPr>
      <w:r w:rsidRPr="00456C7A">
        <w:rPr>
          <w:rFonts w:ascii="Times New Roman" w:hAnsi="Times New Roman" w:cs="Times New Roman"/>
          <w:bCs/>
          <w:sz w:val="20"/>
          <w:szCs w:val="20"/>
        </w:rPr>
        <w:t xml:space="preserve">Boling, S.D. </w:t>
      </w:r>
      <w:proofErr w:type="spellStart"/>
      <w:r w:rsidRPr="00456C7A">
        <w:rPr>
          <w:rFonts w:ascii="Times New Roman" w:hAnsi="Times New Roman" w:cs="Times New Roman"/>
          <w:bCs/>
          <w:sz w:val="20"/>
          <w:szCs w:val="20"/>
        </w:rPr>
        <w:t>Frankenbach</w:t>
      </w:r>
      <w:proofErr w:type="spellEnd"/>
      <w:r w:rsidRPr="00456C7A">
        <w:rPr>
          <w:rFonts w:ascii="Times New Roman" w:hAnsi="Times New Roman" w:cs="Times New Roman"/>
          <w:bCs/>
          <w:sz w:val="20"/>
          <w:szCs w:val="20"/>
        </w:rPr>
        <w:t>, J.L. Snow, C.M. Parsons and D.H. Baker, (2001):</w:t>
      </w:r>
      <w:r w:rsidRPr="00456C7A">
        <w:rPr>
          <w:rFonts w:ascii="Times New Roman" w:hAnsi="Times New Roman" w:cs="Times New Roman"/>
          <w:sz w:val="20"/>
          <w:szCs w:val="20"/>
        </w:rPr>
        <w:t xml:space="preserve"> The effect of citric acid on the calcium and phosphorus requirements of chicks fed Corn -soybean meal diets. </w:t>
      </w:r>
      <w:proofErr w:type="spellStart"/>
      <w:r w:rsidRPr="00456C7A">
        <w:rPr>
          <w:rFonts w:ascii="Times New Roman" w:hAnsi="Times New Roman" w:cs="Times New Roman"/>
          <w:sz w:val="20"/>
          <w:szCs w:val="20"/>
        </w:rPr>
        <w:t>Poult</w:t>
      </w:r>
      <w:proofErr w:type="spellEnd"/>
      <w:r w:rsidRPr="00456C7A">
        <w:rPr>
          <w:rFonts w:ascii="Times New Roman" w:hAnsi="Times New Roman" w:cs="Times New Roman"/>
          <w:sz w:val="20"/>
          <w:szCs w:val="20"/>
        </w:rPr>
        <w:t>. Sci., 80: 783-788.</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eastAsia="Times New Roman" w:hAnsi="Times New Roman" w:cs="Times New Roman"/>
          <w:bCs/>
          <w:sz w:val="20"/>
          <w:szCs w:val="20"/>
        </w:rPr>
        <w:t>Bolton, W.</w:t>
      </w:r>
      <w:r w:rsidR="00AE1D0F">
        <w:rPr>
          <w:rFonts w:ascii="Times New Roman" w:eastAsia="Times New Roman" w:hAnsi="Times New Roman" w:cs="Times New Roman"/>
          <w:bCs/>
          <w:sz w:val="20"/>
          <w:szCs w:val="20"/>
        </w:rPr>
        <w:t xml:space="preserve"> </w:t>
      </w:r>
      <w:r w:rsidRPr="00456C7A">
        <w:rPr>
          <w:rFonts w:ascii="Times New Roman" w:eastAsia="Times New Roman" w:hAnsi="Times New Roman" w:cs="Times New Roman"/>
          <w:bCs/>
          <w:sz w:val="20"/>
          <w:szCs w:val="20"/>
        </w:rPr>
        <w:t>and Dewar, W. A. (1964):</w:t>
      </w:r>
      <w:r w:rsidRPr="00456C7A">
        <w:rPr>
          <w:rFonts w:ascii="Times New Roman" w:eastAsia="Times New Roman" w:hAnsi="Times New Roman" w:cs="Times New Roman"/>
          <w:sz w:val="20"/>
          <w:szCs w:val="20"/>
        </w:rPr>
        <w:t xml:space="preserve"> “The digestibility of acetic, </w:t>
      </w:r>
      <w:proofErr w:type="spellStart"/>
      <w:r w:rsidRPr="00456C7A">
        <w:rPr>
          <w:rFonts w:ascii="Times New Roman" w:eastAsia="Times New Roman" w:hAnsi="Times New Roman" w:cs="Times New Roman"/>
          <w:sz w:val="20"/>
          <w:szCs w:val="20"/>
        </w:rPr>
        <w:t>propionic</w:t>
      </w:r>
      <w:proofErr w:type="spellEnd"/>
      <w:r w:rsidRPr="00456C7A">
        <w:rPr>
          <w:rFonts w:ascii="Times New Roman" w:eastAsia="Times New Roman" w:hAnsi="Times New Roman" w:cs="Times New Roman"/>
          <w:sz w:val="20"/>
          <w:szCs w:val="20"/>
        </w:rPr>
        <w:t xml:space="preserve"> and butyric acids by the fowl,” </w:t>
      </w:r>
      <w:r w:rsidRPr="00456C7A">
        <w:rPr>
          <w:rFonts w:ascii="Times New Roman" w:eastAsia="Times New Roman" w:hAnsi="Times New Roman" w:cs="Times New Roman"/>
          <w:i/>
          <w:iCs/>
          <w:sz w:val="20"/>
          <w:szCs w:val="20"/>
        </w:rPr>
        <w:t>British Poultry Science</w:t>
      </w:r>
      <w:r w:rsidRPr="00456C7A">
        <w:rPr>
          <w:rFonts w:ascii="Times New Roman" w:eastAsia="Times New Roman" w:hAnsi="Times New Roman" w:cs="Times New Roman"/>
          <w:sz w:val="20"/>
          <w:szCs w:val="20"/>
        </w:rPr>
        <w:t>, vol. 6, pp. 103–105.</w:t>
      </w:r>
    </w:p>
    <w:p w:rsidR="007F65A9" w:rsidRPr="00456C7A" w:rsidRDefault="007F65A9" w:rsidP="00456C7A">
      <w:pPr>
        <w:pStyle w:val="ListParagraph"/>
        <w:numPr>
          <w:ilvl w:val="0"/>
          <w:numId w:val="2"/>
        </w:numPr>
        <w:snapToGrid w:val="0"/>
        <w:spacing w:after="0" w:line="240" w:lineRule="auto"/>
        <w:jc w:val="both"/>
        <w:rPr>
          <w:rFonts w:ascii="Times New Roman" w:hAnsi="Times New Roman" w:cs="Times New Roman"/>
          <w:sz w:val="20"/>
          <w:szCs w:val="20"/>
        </w:rPr>
      </w:pPr>
      <w:r w:rsidRPr="00456C7A">
        <w:rPr>
          <w:rFonts w:ascii="Times New Roman" w:hAnsi="Times New Roman" w:cs="Times New Roman"/>
          <w:bCs/>
          <w:sz w:val="20"/>
          <w:szCs w:val="20"/>
        </w:rPr>
        <w:t>Burger</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A.G.</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Lambert</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M.J. and Cullen</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M. (1982)</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Pharmacological influence on free thyroid hormones</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Free Hormones in blood</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A. </w:t>
      </w:r>
      <w:proofErr w:type="spellStart"/>
      <w:r w:rsidRPr="00456C7A">
        <w:rPr>
          <w:rFonts w:ascii="Times New Roman" w:hAnsi="Times New Roman" w:cs="Times New Roman"/>
          <w:sz w:val="20"/>
          <w:szCs w:val="20"/>
        </w:rPr>
        <w:t>Albertini</w:t>
      </w:r>
      <w:proofErr w:type="spellEnd"/>
      <w:r w:rsidRPr="00456C7A">
        <w:rPr>
          <w:rFonts w:ascii="Times New Roman" w:hAnsi="Times New Roman" w:cs="Times New Roman"/>
          <w:sz w:val="20"/>
          <w:szCs w:val="20"/>
        </w:rPr>
        <w:t xml:space="preserve"> and R.P. </w:t>
      </w:r>
      <w:proofErr w:type="spellStart"/>
      <w:r w:rsidRPr="00456C7A">
        <w:rPr>
          <w:rFonts w:ascii="Times New Roman" w:hAnsi="Times New Roman" w:cs="Times New Roman"/>
          <w:sz w:val="20"/>
          <w:szCs w:val="20"/>
        </w:rPr>
        <w:t>Ekins</w:t>
      </w:r>
      <w:proofErr w:type="spellEnd"/>
      <w:r w:rsidR="00AE1D0F">
        <w:rPr>
          <w:rFonts w:ascii="Times New Roman" w:hAnsi="Times New Roman" w:cs="Times New Roman"/>
          <w:sz w:val="20"/>
          <w:szCs w:val="20"/>
        </w:rPr>
        <w:t>,</w:t>
      </w:r>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ed</w:t>
      </w:r>
      <w:proofErr w:type="spellEnd"/>
      <w:r w:rsidRPr="00456C7A">
        <w:rPr>
          <w:rFonts w:ascii="Times New Roman" w:hAnsi="Times New Roman" w:cs="Times New Roman"/>
          <w:sz w:val="20"/>
          <w:szCs w:val="20"/>
        </w:rPr>
        <w:t>, 303 – 314</w:t>
      </w:r>
      <w:r w:rsidR="00AE1D0F">
        <w:rPr>
          <w:rFonts w:ascii="Times New Roman" w:hAnsi="Times New Roman" w:cs="Times New Roman"/>
          <w:sz w:val="20"/>
          <w:szCs w:val="20"/>
        </w:rPr>
        <w:t>.</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Burtis</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C. A. and </w:t>
      </w:r>
      <w:proofErr w:type="spellStart"/>
      <w:r w:rsidRPr="00456C7A">
        <w:rPr>
          <w:rFonts w:ascii="Times New Roman" w:hAnsi="Times New Roman" w:cs="Times New Roman"/>
          <w:bCs/>
          <w:sz w:val="20"/>
          <w:szCs w:val="20"/>
        </w:rPr>
        <w:t>Ashwood</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E.R. (1994): </w:t>
      </w:r>
      <w:proofErr w:type="spellStart"/>
      <w:r w:rsidRPr="00456C7A">
        <w:rPr>
          <w:rFonts w:ascii="Times New Roman" w:hAnsi="Times New Roman" w:cs="Times New Roman"/>
          <w:sz w:val="20"/>
          <w:szCs w:val="20"/>
        </w:rPr>
        <w:t>Tietz</w:t>
      </w:r>
      <w:proofErr w:type="spellEnd"/>
      <w:r w:rsidRPr="00456C7A">
        <w:rPr>
          <w:rFonts w:ascii="Times New Roman" w:hAnsi="Times New Roman" w:cs="Times New Roman"/>
          <w:sz w:val="20"/>
          <w:szCs w:val="20"/>
        </w:rPr>
        <w:t xml:space="preserve"> Textbook of clinical </w:t>
      </w:r>
      <w:proofErr w:type="spellStart"/>
      <w:r w:rsidRPr="00456C7A">
        <w:rPr>
          <w:rFonts w:ascii="Times New Roman" w:hAnsi="Times New Roman" w:cs="Times New Roman"/>
          <w:sz w:val="20"/>
          <w:szCs w:val="20"/>
        </w:rPr>
        <w:t>chemistery</w:t>
      </w:r>
      <w:proofErr w:type="spellEnd"/>
      <w:r w:rsidR="00AE1D0F">
        <w:rPr>
          <w:rFonts w:ascii="Times New Roman" w:hAnsi="Times New Roman" w:cs="Times New Roman"/>
          <w:sz w:val="20"/>
          <w:szCs w:val="20"/>
        </w:rPr>
        <w:t>,</w:t>
      </w:r>
      <w:r w:rsidRPr="00456C7A">
        <w:rPr>
          <w:rFonts w:ascii="Times New Roman" w:hAnsi="Times New Roman" w:cs="Times New Roman"/>
          <w:sz w:val="20"/>
          <w:szCs w:val="20"/>
        </w:rPr>
        <w:t xml:space="preserve"> 2</w:t>
      </w:r>
      <w:r w:rsidRPr="00456C7A">
        <w:rPr>
          <w:rFonts w:ascii="Times New Roman" w:hAnsi="Times New Roman" w:cs="Times New Roman"/>
          <w:sz w:val="20"/>
          <w:szCs w:val="20"/>
          <w:vertAlign w:val="superscript"/>
        </w:rPr>
        <w:t>nd</w:t>
      </w:r>
      <w:r w:rsidRPr="00456C7A">
        <w:rPr>
          <w:rFonts w:ascii="Times New Roman" w:hAnsi="Times New Roman" w:cs="Times New Roman"/>
          <w:sz w:val="20"/>
          <w:szCs w:val="20"/>
        </w:rPr>
        <w:t xml:space="preserve"> ed. </w:t>
      </w:r>
      <w:r w:rsidR="00AE1D0F">
        <w:rPr>
          <w:rFonts w:ascii="Times New Roman" w:hAnsi="Times New Roman" w:cs="Times New Roman"/>
          <w:sz w:val="20"/>
          <w:szCs w:val="20"/>
        </w:rPr>
        <w:t>(</w:t>
      </w:r>
      <w:r w:rsidRPr="00456C7A">
        <w:rPr>
          <w:rFonts w:ascii="Times New Roman" w:hAnsi="Times New Roman" w:cs="Times New Roman"/>
          <w:sz w:val="20"/>
          <w:szCs w:val="20"/>
        </w:rPr>
        <w:t>W.B. Saunders</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Philadelphia</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1002 – 1093.</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eastAsia="Times New Roman" w:hAnsi="Times New Roman" w:cs="Times New Roman"/>
          <w:bCs/>
          <w:sz w:val="20"/>
          <w:szCs w:val="20"/>
        </w:rPr>
        <w:t>Dhawale</w:t>
      </w:r>
      <w:proofErr w:type="spellEnd"/>
      <w:r w:rsidRPr="00456C7A">
        <w:rPr>
          <w:rFonts w:ascii="Times New Roman" w:eastAsia="Times New Roman" w:hAnsi="Times New Roman" w:cs="Times New Roman"/>
          <w:bCs/>
          <w:sz w:val="20"/>
          <w:szCs w:val="20"/>
        </w:rPr>
        <w:t xml:space="preserve"> A. (2005):</w:t>
      </w:r>
      <w:r w:rsidRPr="00456C7A">
        <w:rPr>
          <w:rFonts w:ascii="Times New Roman" w:eastAsia="Times New Roman" w:hAnsi="Times New Roman" w:cs="Times New Roman"/>
          <w:sz w:val="20"/>
          <w:szCs w:val="20"/>
        </w:rPr>
        <w:t xml:space="preserve"> “Better eggshell quality with a gut acidifier,” </w:t>
      </w:r>
      <w:r w:rsidRPr="00456C7A">
        <w:rPr>
          <w:rFonts w:ascii="Times New Roman" w:eastAsia="Times New Roman" w:hAnsi="Times New Roman" w:cs="Times New Roman"/>
          <w:i/>
          <w:iCs/>
          <w:sz w:val="20"/>
          <w:szCs w:val="20"/>
        </w:rPr>
        <w:t>Poultry International</w:t>
      </w:r>
      <w:r w:rsidRPr="00456C7A">
        <w:rPr>
          <w:rFonts w:ascii="Times New Roman" w:eastAsia="Times New Roman" w:hAnsi="Times New Roman" w:cs="Times New Roman"/>
          <w:sz w:val="20"/>
          <w:szCs w:val="20"/>
        </w:rPr>
        <w:t>, vol. 44, pp. 18–21.</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eastAsia="Times New Roman" w:hAnsi="Times New Roman" w:cs="Times New Roman"/>
          <w:bCs/>
          <w:sz w:val="20"/>
          <w:szCs w:val="20"/>
        </w:rPr>
        <w:t>Dibner</w:t>
      </w:r>
      <w:proofErr w:type="spellEnd"/>
      <w:r w:rsidRPr="00456C7A">
        <w:rPr>
          <w:rFonts w:ascii="Times New Roman" w:eastAsia="Times New Roman" w:hAnsi="Times New Roman" w:cs="Times New Roman"/>
          <w:bCs/>
          <w:sz w:val="20"/>
          <w:szCs w:val="20"/>
        </w:rPr>
        <w:t>, J. J.</w:t>
      </w:r>
      <w:r w:rsidR="00AE1D0F">
        <w:rPr>
          <w:rFonts w:ascii="Times New Roman" w:eastAsia="Times New Roman" w:hAnsi="Times New Roman" w:cs="Times New Roman"/>
          <w:bCs/>
          <w:sz w:val="20"/>
          <w:szCs w:val="20"/>
        </w:rPr>
        <w:t xml:space="preserve"> </w:t>
      </w:r>
      <w:r w:rsidRPr="00456C7A">
        <w:rPr>
          <w:rFonts w:ascii="Times New Roman" w:eastAsia="Times New Roman" w:hAnsi="Times New Roman" w:cs="Times New Roman"/>
          <w:bCs/>
          <w:sz w:val="20"/>
          <w:szCs w:val="20"/>
        </w:rPr>
        <w:t xml:space="preserve">and </w:t>
      </w:r>
      <w:proofErr w:type="spellStart"/>
      <w:r w:rsidRPr="00456C7A">
        <w:rPr>
          <w:rFonts w:ascii="Times New Roman" w:eastAsia="Times New Roman" w:hAnsi="Times New Roman" w:cs="Times New Roman"/>
          <w:bCs/>
          <w:sz w:val="20"/>
          <w:szCs w:val="20"/>
        </w:rPr>
        <w:t>Buttin</w:t>
      </w:r>
      <w:proofErr w:type="spellEnd"/>
      <w:r w:rsidRPr="00456C7A">
        <w:rPr>
          <w:rFonts w:ascii="Times New Roman" w:eastAsia="Times New Roman" w:hAnsi="Times New Roman" w:cs="Times New Roman"/>
          <w:bCs/>
          <w:sz w:val="20"/>
          <w:szCs w:val="20"/>
        </w:rPr>
        <w:t>, P. (2002)</w:t>
      </w:r>
      <w:r w:rsidR="00AE1D0F">
        <w:rPr>
          <w:rFonts w:ascii="Times New Roman" w:eastAsia="Times New Roman" w:hAnsi="Times New Roman" w:cs="Times New Roman"/>
          <w:bCs/>
          <w:sz w:val="20"/>
          <w:szCs w:val="20"/>
        </w:rPr>
        <w:t>:</w:t>
      </w:r>
      <w:r w:rsidRPr="00456C7A">
        <w:rPr>
          <w:rFonts w:ascii="Times New Roman" w:eastAsia="Times New Roman" w:hAnsi="Times New Roman" w:cs="Times New Roman"/>
          <w:sz w:val="20"/>
          <w:szCs w:val="20"/>
        </w:rPr>
        <w:t xml:space="preserve"> “Use of organic acids as a model to study the impact of gut </w:t>
      </w:r>
      <w:proofErr w:type="spellStart"/>
      <w:r w:rsidRPr="00456C7A">
        <w:rPr>
          <w:rFonts w:ascii="Times New Roman" w:eastAsia="Times New Roman" w:hAnsi="Times New Roman" w:cs="Times New Roman"/>
          <w:sz w:val="20"/>
          <w:szCs w:val="20"/>
        </w:rPr>
        <w:t>microflora</w:t>
      </w:r>
      <w:proofErr w:type="spellEnd"/>
      <w:r w:rsidRPr="00456C7A">
        <w:rPr>
          <w:rFonts w:ascii="Times New Roman" w:eastAsia="Times New Roman" w:hAnsi="Times New Roman" w:cs="Times New Roman"/>
          <w:sz w:val="20"/>
          <w:szCs w:val="20"/>
        </w:rPr>
        <w:t xml:space="preserve"> on nutrition and metabolism,” </w:t>
      </w:r>
      <w:r w:rsidRPr="00456C7A">
        <w:rPr>
          <w:rFonts w:ascii="Times New Roman" w:eastAsia="Times New Roman" w:hAnsi="Times New Roman" w:cs="Times New Roman"/>
          <w:i/>
          <w:iCs/>
          <w:sz w:val="20"/>
          <w:szCs w:val="20"/>
        </w:rPr>
        <w:t>Journal of Applied Poultry Research</w:t>
      </w:r>
      <w:r w:rsidRPr="00456C7A">
        <w:rPr>
          <w:rFonts w:ascii="Times New Roman" w:eastAsia="Times New Roman" w:hAnsi="Times New Roman" w:cs="Times New Roman"/>
          <w:sz w:val="20"/>
          <w:szCs w:val="20"/>
        </w:rPr>
        <w:t>, vol. 11, no. 4, pp. 453–463.</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Doumas</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B.</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Wabson</w:t>
      </w:r>
      <w:r w:rsidR="00AE1D0F">
        <w:rPr>
          <w:rFonts w:ascii="Times New Roman" w:hAnsi="Times New Roman" w:cs="Times New Roman"/>
          <w:bCs/>
          <w:sz w:val="20"/>
          <w:szCs w:val="20"/>
        </w:rPr>
        <w:t>,</w:t>
      </w:r>
      <w:r w:rsidRPr="00456C7A">
        <w:rPr>
          <w:rFonts w:ascii="Times New Roman" w:hAnsi="Times New Roman" w:cs="Times New Roman"/>
          <w:bCs/>
          <w:sz w:val="20"/>
          <w:szCs w:val="20"/>
        </w:rPr>
        <w:t>W</w:t>
      </w:r>
      <w:proofErr w:type="spellEnd"/>
      <w:r w:rsidRPr="00456C7A">
        <w:rPr>
          <w:rFonts w:ascii="Times New Roman" w:hAnsi="Times New Roman" w:cs="Times New Roman"/>
          <w:bCs/>
          <w:sz w:val="20"/>
          <w:szCs w:val="20"/>
        </w:rPr>
        <w:t>. and Biggs</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H. (1971)</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Albumin s</w:t>
      </w:r>
      <w:r w:rsidR="00992ABF" w:rsidRPr="00456C7A">
        <w:rPr>
          <w:rFonts w:ascii="Times New Roman" w:hAnsi="Times New Roman" w:cs="Times New Roman"/>
          <w:sz w:val="20"/>
          <w:szCs w:val="20"/>
        </w:rPr>
        <w:t>tandar</w:t>
      </w:r>
      <w:r w:rsidRPr="00456C7A">
        <w:rPr>
          <w:rFonts w:ascii="Times New Roman" w:hAnsi="Times New Roman" w:cs="Times New Roman"/>
          <w:sz w:val="20"/>
          <w:szCs w:val="20"/>
        </w:rPr>
        <w:t xml:space="preserve">ds and measurement of serum with </w:t>
      </w:r>
      <w:proofErr w:type="spellStart"/>
      <w:r w:rsidRPr="00456C7A">
        <w:rPr>
          <w:rFonts w:ascii="Times New Roman" w:hAnsi="Times New Roman" w:cs="Times New Roman"/>
          <w:sz w:val="20"/>
          <w:szCs w:val="20"/>
        </w:rPr>
        <w:t>bromocresol</w:t>
      </w:r>
      <w:proofErr w:type="spellEnd"/>
      <w:r w:rsidRPr="00456C7A">
        <w:rPr>
          <w:rFonts w:ascii="Times New Roman" w:hAnsi="Times New Roman" w:cs="Times New Roman"/>
          <w:sz w:val="20"/>
          <w:szCs w:val="20"/>
        </w:rPr>
        <w:t xml:space="preserve"> green</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Clin.Chem</w:t>
      </w:r>
      <w:proofErr w:type="spellEnd"/>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Acta</w:t>
      </w:r>
      <w:proofErr w:type="spellEnd"/>
      <w:r w:rsidR="00AE1D0F">
        <w:rPr>
          <w:rFonts w:ascii="Times New Roman" w:hAnsi="Times New Roman" w:cs="Times New Roman"/>
          <w:sz w:val="20"/>
          <w:szCs w:val="20"/>
        </w:rPr>
        <w:t>,</w:t>
      </w:r>
      <w:r w:rsidRPr="00456C7A">
        <w:rPr>
          <w:rFonts w:ascii="Times New Roman" w:hAnsi="Times New Roman" w:cs="Times New Roman"/>
          <w:sz w:val="20"/>
          <w:szCs w:val="20"/>
        </w:rPr>
        <w:t xml:space="preserve"> 31</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87.</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Duncan D. B,(1995):</w:t>
      </w:r>
      <w:r w:rsidRPr="00456C7A">
        <w:rPr>
          <w:rFonts w:ascii="Times New Roman" w:hAnsi="Times New Roman" w:cs="Times New Roman"/>
          <w:sz w:val="20"/>
          <w:szCs w:val="20"/>
        </w:rPr>
        <w:t xml:space="preserve"> “Multiple range and multiple F test,” </w:t>
      </w:r>
      <w:r w:rsidRPr="00456C7A">
        <w:rPr>
          <w:rFonts w:ascii="Times New Roman" w:hAnsi="Times New Roman" w:cs="Times New Roman"/>
          <w:i/>
          <w:iCs/>
          <w:sz w:val="20"/>
          <w:szCs w:val="20"/>
        </w:rPr>
        <w:t>Biometrics</w:t>
      </w:r>
      <w:r w:rsidRPr="00456C7A">
        <w:rPr>
          <w:rFonts w:ascii="Times New Roman" w:hAnsi="Times New Roman" w:cs="Times New Roman"/>
          <w:sz w:val="20"/>
          <w:szCs w:val="20"/>
        </w:rPr>
        <w:t>, vol. 11, pp. 1–42.</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Edwards, H.M. and D.H. Baker, (1999):</w:t>
      </w:r>
      <w:r w:rsidRPr="00456C7A">
        <w:rPr>
          <w:rFonts w:ascii="Times New Roman" w:hAnsi="Times New Roman" w:cs="Times New Roman"/>
          <w:sz w:val="20"/>
          <w:szCs w:val="20"/>
        </w:rPr>
        <w:t xml:space="preserve"> Effect of dietary citric acid on zinc bioavailability from soy products using an egg white diets with zinc </w:t>
      </w:r>
      <w:proofErr w:type="spellStart"/>
      <w:r w:rsidRPr="00456C7A">
        <w:rPr>
          <w:rFonts w:ascii="Times New Roman" w:hAnsi="Times New Roman" w:cs="Times New Roman"/>
          <w:sz w:val="20"/>
          <w:szCs w:val="20"/>
        </w:rPr>
        <w:t>sulfate</w:t>
      </w:r>
      <w:proofErr w:type="spellEnd"/>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hepatahydrate</w:t>
      </w:r>
      <w:proofErr w:type="spellEnd"/>
      <w:r w:rsidRPr="00456C7A">
        <w:rPr>
          <w:rFonts w:ascii="Times New Roman" w:hAnsi="Times New Roman" w:cs="Times New Roman"/>
          <w:sz w:val="20"/>
          <w:szCs w:val="20"/>
        </w:rPr>
        <w:t xml:space="preserve"> as the </w:t>
      </w:r>
      <w:proofErr w:type="spellStart"/>
      <w:r w:rsidRPr="00456C7A">
        <w:rPr>
          <w:rFonts w:ascii="Times New Roman" w:hAnsi="Times New Roman" w:cs="Times New Roman"/>
          <w:sz w:val="20"/>
          <w:szCs w:val="20"/>
        </w:rPr>
        <w:t>stander</w:t>
      </w:r>
      <w:proofErr w:type="spellEnd"/>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Poult</w:t>
      </w:r>
      <w:proofErr w:type="spellEnd"/>
      <w:r w:rsidRPr="00456C7A">
        <w:rPr>
          <w:rFonts w:ascii="Times New Roman" w:hAnsi="Times New Roman" w:cs="Times New Roman"/>
          <w:sz w:val="20"/>
          <w:szCs w:val="20"/>
        </w:rPr>
        <w:t>. Sci., 78 (suppl. 1): 576</w:t>
      </w:r>
      <w:r w:rsidR="00AE1D0F">
        <w:rPr>
          <w:rFonts w:ascii="Times New Roman" w:hAnsi="Times New Roman" w:cs="Times New Roman"/>
          <w:sz w:val="20"/>
          <w:szCs w:val="20"/>
        </w:rPr>
        <w:t>.</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El-</w:t>
      </w:r>
      <w:proofErr w:type="spellStart"/>
      <w:r w:rsidRPr="00456C7A">
        <w:rPr>
          <w:rFonts w:ascii="Times New Roman" w:hAnsi="Times New Roman" w:cs="Times New Roman"/>
          <w:bCs/>
          <w:sz w:val="20"/>
          <w:szCs w:val="20"/>
        </w:rPr>
        <w:t>Kerdawy</w:t>
      </w:r>
      <w:proofErr w:type="spellEnd"/>
      <w:r w:rsidRPr="00456C7A">
        <w:rPr>
          <w:rFonts w:ascii="Times New Roman" w:hAnsi="Times New Roman" w:cs="Times New Roman"/>
          <w:bCs/>
          <w:sz w:val="20"/>
          <w:szCs w:val="20"/>
        </w:rPr>
        <w:t>, D.M.A., (1996):</w:t>
      </w:r>
      <w:r w:rsidRPr="00456C7A">
        <w:rPr>
          <w:rFonts w:ascii="Times New Roman" w:hAnsi="Times New Roman" w:cs="Times New Roman"/>
          <w:sz w:val="20"/>
          <w:szCs w:val="20"/>
        </w:rPr>
        <w:t xml:space="preserve"> Acidified feed for growing rabbits. Egypt. J. Rabbit Sci., 6: 143-156.</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Friedewald</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W.T.</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Levy</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R.I. and Fredrickson</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D.S. (1972)</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Estimation of the concentration of low- density lipoprotein </w:t>
      </w:r>
      <w:r w:rsidR="00EF7FC6" w:rsidRPr="00456C7A">
        <w:rPr>
          <w:rFonts w:ascii="Times New Roman" w:hAnsi="Times New Roman" w:cs="Times New Roman"/>
          <w:sz w:val="20"/>
          <w:szCs w:val="20"/>
        </w:rPr>
        <w:t>cholesterol</w:t>
      </w:r>
      <w:r w:rsidRPr="00456C7A">
        <w:rPr>
          <w:rFonts w:ascii="Times New Roman" w:hAnsi="Times New Roman" w:cs="Times New Roman"/>
          <w:sz w:val="20"/>
          <w:szCs w:val="20"/>
        </w:rPr>
        <w:t xml:space="preserve"> in plasma without the use of the preparative ultra centrifuge</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Clinical Chemistry</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18</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499-502.</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Frings</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L.; Christopher</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S. and Dum R. (1970)</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Colometric</w:t>
      </w:r>
      <w:proofErr w:type="spellEnd"/>
      <w:r w:rsidRPr="00456C7A">
        <w:rPr>
          <w:rFonts w:ascii="Times New Roman" w:hAnsi="Times New Roman" w:cs="Times New Roman"/>
          <w:sz w:val="20"/>
          <w:szCs w:val="20"/>
        </w:rPr>
        <w:t xml:space="preserve"> method for determination of total serum lipids based on the </w:t>
      </w:r>
      <w:proofErr w:type="spellStart"/>
      <w:r w:rsidRPr="00456C7A">
        <w:rPr>
          <w:rFonts w:ascii="Times New Roman" w:hAnsi="Times New Roman" w:cs="Times New Roman"/>
          <w:sz w:val="20"/>
          <w:szCs w:val="20"/>
        </w:rPr>
        <w:t>sulphophosphovanilline</w:t>
      </w:r>
      <w:proofErr w:type="spellEnd"/>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reaction</w:t>
      </w:r>
      <w:r w:rsidR="00AE1D0F">
        <w:rPr>
          <w:rFonts w:ascii="Times New Roman" w:hAnsi="Times New Roman" w:cs="Times New Roman"/>
          <w:sz w:val="20"/>
          <w:szCs w:val="20"/>
        </w:rPr>
        <w:t>.</w:t>
      </w:r>
      <w:r w:rsidRPr="00456C7A">
        <w:rPr>
          <w:rFonts w:ascii="Times New Roman" w:hAnsi="Times New Roman" w:cs="Times New Roman"/>
          <w:sz w:val="20"/>
          <w:szCs w:val="20"/>
        </w:rPr>
        <w:t>Am</w:t>
      </w:r>
      <w:proofErr w:type="spellEnd"/>
      <w:r w:rsidRPr="00456C7A">
        <w:rPr>
          <w:rFonts w:ascii="Times New Roman" w:hAnsi="Times New Roman" w:cs="Times New Roman"/>
          <w:sz w:val="20"/>
          <w:szCs w:val="20"/>
        </w:rPr>
        <w:t xml:space="preserve">. J. </w:t>
      </w:r>
      <w:proofErr w:type="spellStart"/>
      <w:r w:rsidRPr="00456C7A">
        <w:rPr>
          <w:rFonts w:ascii="Times New Roman" w:hAnsi="Times New Roman" w:cs="Times New Roman"/>
          <w:sz w:val="20"/>
          <w:szCs w:val="20"/>
        </w:rPr>
        <w:t>Clin.Path</w:t>
      </w:r>
      <w:proofErr w:type="spellEnd"/>
      <w:r w:rsidRPr="00456C7A">
        <w:rPr>
          <w:rFonts w:ascii="Times New Roman" w:hAnsi="Times New Roman" w:cs="Times New Roman"/>
          <w:sz w:val="20"/>
          <w:szCs w:val="20"/>
        </w:rPr>
        <w:t>.</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53</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89-91.</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lastRenderedPageBreak/>
        <w:t>Gálik</w:t>
      </w:r>
      <w:proofErr w:type="spellEnd"/>
      <w:r w:rsidRPr="00456C7A">
        <w:rPr>
          <w:rFonts w:ascii="Times New Roman" w:hAnsi="Times New Roman" w:cs="Times New Roman"/>
          <w:bCs/>
          <w:sz w:val="20"/>
          <w:szCs w:val="20"/>
        </w:rPr>
        <w:t xml:space="preserve">, B., </w:t>
      </w:r>
      <w:proofErr w:type="spellStart"/>
      <w:r w:rsidRPr="00456C7A">
        <w:rPr>
          <w:rFonts w:ascii="Times New Roman" w:hAnsi="Times New Roman" w:cs="Times New Roman"/>
          <w:bCs/>
          <w:sz w:val="20"/>
          <w:szCs w:val="20"/>
        </w:rPr>
        <w:t>Rolinec</w:t>
      </w:r>
      <w:proofErr w:type="spellEnd"/>
      <w:r w:rsidRPr="00456C7A">
        <w:rPr>
          <w:rFonts w:ascii="Times New Roman" w:hAnsi="Times New Roman" w:cs="Times New Roman"/>
          <w:bCs/>
          <w:sz w:val="20"/>
          <w:szCs w:val="20"/>
        </w:rPr>
        <w:t>, M., (2011):</w:t>
      </w:r>
      <w:r w:rsidRPr="00456C7A">
        <w:rPr>
          <w:rFonts w:ascii="Times New Roman" w:hAnsi="Times New Roman" w:cs="Times New Roman"/>
          <w:sz w:val="20"/>
          <w:szCs w:val="20"/>
        </w:rPr>
        <w:t xml:space="preserve"> The effect of </w:t>
      </w:r>
      <w:proofErr w:type="spellStart"/>
      <w:r w:rsidRPr="00456C7A">
        <w:rPr>
          <w:rFonts w:ascii="Times New Roman" w:hAnsi="Times New Roman" w:cs="Times New Roman"/>
          <w:sz w:val="20"/>
          <w:szCs w:val="20"/>
        </w:rPr>
        <w:t>phytogenic</w:t>
      </w:r>
      <w:proofErr w:type="spellEnd"/>
      <w:r w:rsidRPr="00456C7A">
        <w:rPr>
          <w:rFonts w:ascii="Times New Roman" w:hAnsi="Times New Roman" w:cs="Times New Roman"/>
          <w:sz w:val="20"/>
          <w:szCs w:val="20"/>
        </w:rPr>
        <w:t xml:space="preserve"> feed</w:t>
      </w:r>
      <w:r w:rsidRPr="00456C7A">
        <w:rPr>
          <w:rFonts w:ascii="Times New Roman" w:hAnsi="Times New Roman" w:cs="Times New Roman"/>
          <w:sz w:val="20"/>
          <w:szCs w:val="20"/>
          <w:lang w:bidi="ar-EG"/>
        </w:rPr>
        <w:t xml:space="preserve"> </w:t>
      </w:r>
      <w:r w:rsidRPr="00456C7A">
        <w:rPr>
          <w:rFonts w:ascii="Times New Roman" w:hAnsi="Times New Roman" w:cs="Times New Roman"/>
          <w:sz w:val="20"/>
          <w:szCs w:val="20"/>
        </w:rPr>
        <w:t>additives on the performance of non-ruminant</w:t>
      </w:r>
      <w:r w:rsidRPr="00456C7A">
        <w:rPr>
          <w:rFonts w:ascii="Times New Roman" w:hAnsi="Times New Roman" w:cs="Times New Roman"/>
          <w:sz w:val="20"/>
          <w:szCs w:val="20"/>
          <w:lang w:bidi="ar-EG"/>
        </w:rPr>
        <w:t xml:space="preserve"> </w:t>
      </w:r>
      <w:r w:rsidRPr="00456C7A">
        <w:rPr>
          <w:rFonts w:ascii="Times New Roman" w:hAnsi="Times New Roman" w:cs="Times New Roman"/>
          <w:sz w:val="20"/>
          <w:szCs w:val="20"/>
        </w:rPr>
        <w:t xml:space="preserve">Proc. International Ph.D. workshop on </w:t>
      </w:r>
      <w:proofErr w:type="spellStart"/>
      <w:r w:rsidRPr="00456C7A">
        <w:rPr>
          <w:rFonts w:ascii="Times New Roman" w:hAnsi="Times New Roman" w:cs="Times New Roman"/>
          <w:sz w:val="20"/>
          <w:szCs w:val="20"/>
        </w:rPr>
        <w:t>welfare,biotechnology</w:t>
      </w:r>
      <w:proofErr w:type="spellEnd"/>
      <w:r w:rsidRPr="00456C7A">
        <w:rPr>
          <w:rFonts w:ascii="Times New Roman" w:hAnsi="Times New Roman" w:cs="Times New Roman"/>
          <w:sz w:val="20"/>
          <w:szCs w:val="20"/>
        </w:rPr>
        <w:t xml:space="preserve"> and quality of animal production, Nitra,</w:t>
      </w:r>
      <w:r w:rsidRPr="00456C7A">
        <w:rPr>
          <w:rFonts w:ascii="Times New Roman" w:hAnsi="Times New Roman" w:cs="Times New Roman"/>
          <w:sz w:val="20"/>
          <w:szCs w:val="20"/>
          <w:lang w:bidi="ar-EG"/>
        </w:rPr>
        <w:t xml:space="preserve"> </w:t>
      </w:r>
      <w:r w:rsidRPr="00456C7A">
        <w:rPr>
          <w:rFonts w:ascii="Times New Roman" w:hAnsi="Times New Roman" w:cs="Times New Roman"/>
          <w:sz w:val="20"/>
          <w:szCs w:val="20"/>
        </w:rPr>
        <w:t>Slovak University of Agriculture,</w:t>
      </w:r>
      <w:r w:rsidR="00AE1D0F">
        <w:rPr>
          <w:rFonts w:ascii="Times New Roman" w:hAnsi="Times New Roman" w:cs="Times New Roman"/>
          <w:sz w:val="20"/>
          <w:szCs w:val="20"/>
        </w:rPr>
        <w:t xml:space="preserve"> </w:t>
      </w:r>
      <w:r w:rsidRPr="00456C7A">
        <w:rPr>
          <w:rFonts w:ascii="Times New Roman" w:hAnsi="Times New Roman" w:cs="Times New Roman"/>
          <w:sz w:val="20"/>
          <w:szCs w:val="20"/>
        </w:rPr>
        <w:t>19</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Gindler</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E. (1971)</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Colorimetric method for determination of magnesium</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Clin.Chem</w:t>
      </w:r>
      <w:proofErr w:type="spellEnd"/>
      <w:r w:rsidRPr="00456C7A">
        <w:rPr>
          <w:rFonts w:ascii="Times New Roman" w:hAnsi="Times New Roman" w:cs="Times New Roman"/>
          <w:sz w:val="20"/>
          <w:szCs w:val="20"/>
        </w:rPr>
        <w:t>.</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17</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662</w:t>
      </w:r>
      <w:r w:rsidR="00AE1D0F">
        <w:rPr>
          <w:rFonts w:ascii="Times New Roman" w:hAnsi="Times New Roman" w:cs="Times New Roman"/>
          <w:sz w:val="20"/>
          <w:szCs w:val="20"/>
        </w:rPr>
        <w:t>.</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Gindler</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E.M. and King</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J. D. (1972)</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Rapid colorimetric determination of calcium in biological fluids with methyl </w:t>
      </w:r>
      <w:proofErr w:type="spellStart"/>
      <w:r w:rsidRPr="00456C7A">
        <w:rPr>
          <w:rFonts w:ascii="Times New Roman" w:hAnsi="Times New Roman" w:cs="Times New Roman"/>
          <w:sz w:val="20"/>
          <w:szCs w:val="20"/>
        </w:rPr>
        <w:t>thymol</w:t>
      </w:r>
      <w:proofErr w:type="spellEnd"/>
      <w:r w:rsidRPr="00456C7A">
        <w:rPr>
          <w:rFonts w:ascii="Times New Roman" w:hAnsi="Times New Roman" w:cs="Times New Roman"/>
          <w:sz w:val="20"/>
          <w:szCs w:val="20"/>
        </w:rPr>
        <w:t xml:space="preserve"> blue</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Am. J. </w:t>
      </w:r>
      <w:proofErr w:type="spellStart"/>
      <w:r w:rsidRPr="00456C7A">
        <w:rPr>
          <w:rFonts w:ascii="Times New Roman" w:hAnsi="Times New Roman" w:cs="Times New Roman"/>
          <w:sz w:val="20"/>
          <w:szCs w:val="20"/>
        </w:rPr>
        <w:t>Clin</w:t>
      </w:r>
      <w:proofErr w:type="spellEnd"/>
      <w:r w:rsidRPr="00456C7A">
        <w:rPr>
          <w:rFonts w:ascii="Times New Roman" w:hAnsi="Times New Roman" w:cs="Times New Roman"/>
          <w:sz w:val="20"/>
          <w:szCs w:val="20"/>
        </w:rPr>
        <w:t>. Path.</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58</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376 – 382</w:t>
      </w:r>
      <w:r w:rsidR="00AE1D0F">
        <w:rPr>
          <w:rFonts w:ascii="Times New Roman" w:hAnsi="Times New Roman" w:cs="Times New Roman"/>
          <w:sz w:val="20"/>
          <w:szCs w:val="20"/>
        </w:rPr>
        <w:t>.</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Goodwin</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J. E. (1970)</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Quantification of serum inorganic phosphorus</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phosphates and urinary phosphate without preliminary treatment</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Clin.Chem</w:t>
      </w:r>
      <w:proofErr w:type="spellEnd"/>
      <w:r w:rsidRPr="00456C7A">
        <w:rPr>
          <w:rFonts w:ascii="Times New Roman" w:hAnsi="Times New Roman" w:cs="Times New Roman"/>
          <w:sz w:val="20"/>
          <w:szCs w:val="20"/>
        </w:rPr>
        <w:t>.</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16</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776 – 780</w:t>
      </w:r>
      <w:r w:rsidR="00AE1D0F">
        <w:rPr>
          <w:rFonts w:ascii="Times New Roman" w:hAnsi="Times New Roman" w:cs="Times New Roman"/>
          <w:sz w:val="20"/>
          <w:szCs w:val="20"/>
        </w:rPr>
        <w:t>.</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Gunal</w:t>
      </w:r>
      <w:proofErr w:type="spellEnd"/>
      <w:r w:rsidRPr="00456C7A">
        <w:rPr>
          <w:rFonts w:ascii="Times New Roman" w:hAnsi="Times New Roman" w:cs="Times New Roman"/>
          <w:bCs/>
          <w:sz w:val="20"/>
          <w:szCs w:val="20"/>
        </w:rPr>
        <w:t xml:space="preserve"> M., G. </w:t>
      </w:r>
      <w:proofErr w:type="spellStart"/>
      <w:r w:rsidRPr="00456C7A">
        <w:rPr>
          <w:rFonts w:ascii="Times New Roman" w:hAnsi="Times New Roman" w:cs="Times New Roman"/>
          <w:bCs/>
          <w:sz w:val="20"/>
          <w:szCs w:val="20"/>
        </w:rPr>
        <w:t>Yayli</w:t>
      </w:r>
      <w:proofErr w:type="spellEnd"/>
      <w:r w:rsidRPr="00456C7A">
        <w:rPr>
          <w:rFonts w:ascii="Times New Roman" w:hAnsi="Times New Roman" w:cs="Times New Roman"/>
          <w:bCs/>
          <w:sz w:val="20"/>
          <w:szCs w:val="20"/>
        </w:rPr>
        <w:t xml:space="preserve">, O. </w:t>
      </w:r>
      <w:proofErr w:type="spellStart"/>
      <w:r w:rsidRPr="00456C7A">
        <w:rPr>
          <w:rFonts w:ascii="Times New Roman" w:hAnsi="Times New Roman" w:cs="Times New Roman"/>
          <w:bCs/>
          <w:sz w:val="20"/>
          <w:szCs w:val="20"/>
        </w:rPr>
        <w:t>Kaya</w:t>
      </w:r>
      <w:proofErr w:type="spellEnd"/>
      <w:r w:rsidRPr="00456C7A">
        <w:rPr>
          <w:rFonts w:ascii="Times New Roman" w:hAnsi="Times New Roman" w:cs="Times New Roman"/>
          <w:bCs/>
          <w:sz w:val="20"/>
          <w:szCs w:val="20"/>
        </w:rPr>
        <w:t xml:space="preserve">, N. </w:t>
      </w:r>
      <w:proofErr w:type="spellStart"/>
      <w:r w:rsidRPr="00456C7A">
        <w:rPr>
          <w:rFonts w:ascii="Times New Roman" w:hAnsi="Times New Roman" w:cs="Times New Roman"/>
          <w:bCs/>
          <w:sz w:val="20"/>
          <w:szCs w:val="20"/>
        </w:rPr>
        <w:t>Karahan</w:t>
      </w:r>
      <w:proofErr w:type="spellEnd"/>
      <w:r w:rsidRPr="00456C7A">
        <w:rPr>
          <w:rFonts w:ascii="Times New Roman" w:hAnsi="Times New Roman" w:cs="Times New Roman"/>
          <w:bCs/>
          <w:sz w:val="20"/>
          <w:szCs w:val="20"/>
        </w:rPr>
        <w:t xml:space="preserve">, and O. </w:t>
      </w:r>
      <w:proofErr w:type="spellStart"/>
      <w:r w:rsidRPr="00456C7A">
        <w:rPr>
          <w:rFonts w:ascii="Times New Roman" w:hAnsi="Times New Roman" w:cs="Times New Roman"/>
          <w:bCs/>
          <w:sz w:val="20"/>
          <w:szCs w:val="20"/>
        </w:rPr>
        <w:t>Sulak</w:t>
      </w:r>
      <w:proofErr w:type="spellEnd"/>
      <w:r w:rsidRPr="00456C7A">
        <w:rPr>
          <w:rFonts w:ascii="Times New Roman" w:hAnsi="Times New Roman" w:cs="Times New Roman"/>
          <w:bCs/>
          <w:sz w:val="20"/>
          <w:szCs w:val="20"/>
        </w:rPr>
        <w:t xml:space="preserve">, (2006): </w:t>
      </w:r>
      <w:r w:rsidRPr="00456C7A">
        <w:rPr>
          <w:rFonts w:ascii="Times New Roman" w:hAnsi="Times New Roman" w:cs="Times New Roman"/>
          <w:sz w:val="20"/>
          <w:szCs w:val="20"/>
        </w:rPr>
        <w:t xml:space="preserve">“The effects of antibiotic growth promoter, </w:t>
      </w:r>
      <w:proofErr w:type="spellStart"/>
      <w:r w:rsidRPr="00456C7A">
        <w:rPr>
          <w:rFonts w:ascii="Times New Roman" w:hAnsi="Times New Roman" w:cs="Times New Roman"/>
          <w:sz w:val="20"/>
          <w:szCs w:val="20"/>
        </w:rPr>
        <w:t>probiotic</w:t>
      </w:r>
      <w:proofErr w:type="spellEnd"/>
      <w:r w:rsidRPr="00456C7A">
        <w:rPr>
          <w:rFonts w:ascii="Times New Roman" w:hAnsi="Times New Roman" w:cs="Times New Roman"/>
          <w:sz w:val="20"/>
          <w:szCs w:val="20"/>
        </w:rPr>
        <w:t xml:space="preserve"> or organic acid supplementation on performance, intestinal </w:t>
      </w:r>
      <w:proofErr w:type="spellStart"/>
      <w:r w:rsidRPr="00456C7A">
        <w:rPr>
          <w:rFonts w:ascii="Times New Roman" w:hAnsi="Times New Roman" w:cs="Times New Roman"/>
          <w:sz w:val="20"/>
          <w:szCs w:val="20"/>
        </w:rPr>
        <w:t>microflora</w:t>
      </w:r>
      <w:proofErr w:type="spellEnd"/>
      <w:r w:rsidRPr="00456C7A">
        <w:rPr>
          <w:rFonts w:ascii="Times New Roman" w:hAnsi="Times New Roman" w:cs="Times New Roman"/>
          <w:sz w:val="20"/>
          <w:szCs w:val="20"/>
        </w:rPr>
        <w:t xml:space="preserve"> and tissue of broilers,” </w:t>
      </w:r>
      <w:r w:rsidRPr="00456C7A">
        <w:rPr>
          <w:rFonts w:ascii="Times New Roman" w:hAnsi="Times New Roman" w:cs="Times New Roman"/>
          <w:i/>
          <w:iCs/>
          <w:sz w:val="20"/>
          <w:szCs w:val="20"/>
        </w:rPr>
        <w:t>International Journal of Poultry Science</w:t>
      </w:r>
      <w:r w:rsidRPr="00456C7A">
        <w:rPr>
          <w:rFonts w:ascii="Times New Roman" w:hAnsi="Times New Roman" w:cs="Times New Roman"/>
          <w:sz w:val="20"/>
          <w:szCs w:val="20"/>
        </w:rPr>
        <w:t>, vol. 5, no. 2, pp. 149–155.</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 xml:space="preserve">Hernandez, F.; V. Garcia, J. Madrid, J. </w:t>
      </w:r>
      <w:proofErr w:type="spellStart"/>
      <w:r w:rsidRPr="00456C7A">
        <w:rPr>
          <w:rFonts w:ascii="Times New Roman" w:hAnsi="Times New Roman" w:cs="Times New Roman"/>
          <w:bCs/>
          <w:sz w:val="20"/>
          <w:szCs w:val="20"/>
        </w:rPr>
        <w:t>Orengo</w:t>
      </w:r>
      <w:proofErr w:type="spellEnd"/>
      <w:r w:rsidRPr="00456C7A">
        <w:rPr>
          <w:rFonts w:ascii="Times New Roman" w:hAnsi="Times New Roman" w:cs="Times New Roman"/>
          <w:bCs/>
          <w:sz w:val="20"/>
          <w:szCs w:val="20"/>
        </w:rPr>
        <w:t xml:space="preserve">, P. </w:t>
      </w:r>
      <w:proofErr w:type="spellStart"/>
      <w:r w:rsidRPr="00456C7A">
        <w:rPr>
          <w:rFonts w:ascii="Times New Roman" w:hAnsi="Times New Roman" w:cs="Times New Roman"/>
          <w:bCs/>
          <w:sz w:val="20"/>
          <w:szCs w:val="20"/>
        </w:rPr>
        <w:t>Catala</w:t>
      </w:r>
      <w:proofErr w:type="spellEnd"/>
      <w:r w:rsidRPr="00456C7A">
        <w:rPr>
          <w:rFonts w:ascii="Times New Roman" w:hAnsi="Times New Roman" w:cs="Times New Roman"/>
          <w:bCs/>
          <w:sz w:val="20"/>
          <w:szCs w:val="20"/>
        </w:rPr>
        <w:t xml:space="preserve">, and M. D. </w:t>
      </w:r>
      <w:proofErr w:type="spellStart"/>
      <w:r w:rsidRPr="00456C7A">
        <w:rPr>
          <w:rFonts w:ascii="Times New Roman" w:hAnsi="Times New Roman" w:cs="Times New Roman"/>
          <w:bCs/>
          <w:sz w:val="20"/>
          <w:szCs w:val="20"/>
        </w:rPr>
        <w:t>Megias</w:t>
      </w:r>
      <w:proofErr w:type="spellEnd"/>
      <w:r w:rsidRPr="00456C7A">
        <w:rPr>
          <w:rFonts w:ascii="Times New Roman" w:hAnsi="Times New Roman" w:cs="Times New Roman"/>
          <w:bCs/>
          <w:sz w:val="20"/>
          <w:szCs w:val="20"/>
        </w:rPr>
        <w:t>, 2006:</w:t>
      </w:r>
      <w:r w:rsidRPr="00456C7A">
        <w:rPr>
          <w:rFonts w:ascii="Times New Roman" w:hAnsi="Times New Roman" w:cs="Times New Roman"/>
          <w:sz w:val="20"/>
          <w:szCs w:val="20"/>
        </w:rPr>
        <w:t xml:space="preserve"> “Effect of formic acid on performance, digestibility, intestinal </w:t>
      </w:r>
      <w:proofErr w:type="spellStart"/>
      <w:r w:rsidRPr="00456C7A">
        <w:rPr>
          <w:rFonts w:ascii="Times New Roman" w:hAnsi="Times New Roman" w:cs="Times New Roman"/>
          <w:sz w:val="20"/>
          <w:szCs w:val="20"/>
        </w:rPr>
        <w:t>histomorphology</w:t>
      </w:r>
      <w:proofErr w:type="spellEnd"/>
      <w:r w:rsidRPr="00456C7A">
        <w:rPr>
          <w:rFonts w:ascii="Times New Roman" w:hAnsi="Times New Roman" w:cs="Times New Roman"/>
          <w:sz w:val="20"/>
          <w:szCs w:val="20"/>
        </w:rPr>
        <w:t xml:space="preserve"> and plasma metabolite levels of broiler chickens,” </w:t>
      </w:r>
      <w:r w:rsidRPr="00456C7A">
        <w:rPr>
          <w:rFonts w:ascii="Times New Roman" w:hAnsi="Times New Roman" w:cs="Times New Roman"/>
          <w:i/>
          <w:iCs/>
          <w:sz w:val="20"/>
          <w:szCs w:val="20"/>
        </w:rPr>
        <w:t>British Poultry Science</w:t>
      </w:r>
      <w:r w:rsidRPr="00456C7A">
        <w:rPr>
          <w:rFonts w:ascii="Times New Roman" w:hAnsi="Times New Roman" w:cs="Times New Roman"/>
          <w:sz w:val="20"/>
          <w:szCs w:val="20"/>
        </w:rPr>
        <w:t>, vol. 47, no. 1, pp. 50–56,.</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eastAsia="Times New Roman" w:hAnsi="Times New Roman" w:cs="Times New Roman"/>
          <w:bCs/>
          <w:sz w:val="20"/>
          <w:szCs w:val="20"/>
        </w:rPr>
        <w:t>Hersey, S.J., (1987)</w:t>
      </w:r>
      <w:r w:rsidRPr="00456C7A">
        <w:rPr>
          <w:rFonts w:ascii="Times New Roman" w:eastAsia="Times New Roman" w:hAnsi="Times New Roman" w:cs="Times New Roman"/>
          <w:sz w:val="20"/>
          <w:szCs w:val="20"/>
        </w:rPr>
        <w:t>: Pepsin secretion. In Physiology of the gastrointestinal tract, (L.R. Johnson, Ed.). New York: Raven Press, 2: 947-957.</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Husdan</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H. (1968)</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Chemical determination of </w:t>
      </w:r>
      <w:proofErr w:type="spellStart"/>
      <w:r w:rsidRPr="00456C7A">
        <w:rPr>
          <w:rFonts w:ascii="Times New Roman" w:hAnsi="Times New Roman" w:cs="Times New Roman"/>
          <w:sz w:val="20"/>
          <w:szCs w:val="20"/>
        </w:rPr>
        <w:t>creatinine</w:t>
      </w:r>
      <w:proofErr w:type="spellEnd"/>
      <w:r w:rsidRPr="00456C7A">
        <w:rPr>
          <w:rFonts w:ascii="Times New Roman" w:hAnsi="Times New Roman" w:cs="Times New Roman"/>
          <w:sz w:val="20"/>
          <w:szCs w:val="20"/>
        </w:rPr>
        <w:t xml:space="preserve"> with </w:t>
      </w:r>
      <w:proofErr w:type="spellStart"/>
      <w:r w:rsidRPr="00456C7A">
        <w:rPr>
          <w:rFonts w:ascii="Times New Roman" w:hAnsi="Times New Roman" w:cs="Times New Roman"/>
          <w:sz w:val="20"/>
          <w:szCs w:val="20"/>
        </w:rPr>
        <w:t>deproteinization</w:t>
      </w:r>
      <w:proofErr w:type="spellEnd"/>
      <w:r w:rsidR="00AE1D0F">
        <w:rPr>
          <w:rFonts w:ascii="Times New Roman" w:hAnsi="Times New Roman" w:cs="Times New Roman"/>
          <w:sz w:val="20"/>
          <w:szCs w:val="20"/>
        </w:rPr>
        <w:t>.</w:t>
      </w:r>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Clin.Chem</w:t>
      </w:r>
      <w:proofErr w:type="spellEnd"/>
      <w:r w:rsidRPr="00456C7A">
        <w:rPr>
          <w:rFonts w:ascii="Times New Roman" w:hAnsi="Times New Roman" w:cs="Times New Roman"/>
          <w:sz w:val="20"/>
          <w:szCs w:val="20"/>
        </w:rPr>
        <w:t>.</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14</w:t>
      </w:r>
      <w:r w:rsidR="00AE1D0F">
        <w:rPr>
          <w:rFonts w:ascii="Times New Roman" w:hAnsi="Times New Roman" w:cs="Times New Roman"/>
          <w:sz w:val="20"/>
          <w:szCs w:val="20"/>
        </w:rPr>
        <w:t>:</w:t>
      </w:r>
      <w:r w:rsidRPr="00456C7A">
        <w:rPr>
          <w:rFonts w:ascii="Times New Roman" w:hAnsi="Times New Roman" w:cs="Times New Roman"/>
          <w:sz w:val="20"/>
          <w:szCs w:val="20"/>
        </w:rPr>
        <w:t>222.</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 xml:space="preserve">J. J. </w:t>
      </w:r>
      <w:proofErr w:type="spellStart"/>
      <w:r w:rsidRPr="00456C7A">
        <w:rPr>
          <w:rFonts w:ascii="Times New Roman" w:hAnsi="Times New Roman" w:cs="Times New Roman"/>
          <w:bCs/>
          <w:sz w:val="20"/>
          <w:szCs w:val="20"/>
        </w:rPr>
        <w:t>Dibner</w:t>
      </w:r>
      <w:proofErr w:type="spellEnd"/>
      <w:r w:rsidRPr="00456C7A">
        <w:rPr>
          <w:rFonts w:ascii="Times New Roman" w:hAnsi="Times New Roman" w:cs="Times New Roman"/>
          <w:bCs/>
          <w:sz w:val="20"/>
          <w:szCs w:val="20"/>
        </w:rPr>
        <w:t xml:space="preserve"> and P. </w:t>
      </w:r>
      <w:proofErr w:type="spellStart"/>
      <w:r w:rsidRPr="00456C7A">
        <w:rPr>
          <w:rFonts w:ascii="Times New Roman" w:hAnsi="Times New Roman" w:cs="Times New Roman"/>
          <w:bCs/>
          <w:sz w:val="20"/>
          <w:szCs w:val="20"/>
        </w:rPr>
        <w:t>Buttin</w:t>
      </w:r>
      <w:proofErr w:type="spellEnd"/>
      <w:r w:rsidRPr="00456C7A">
        <w:rPr>
          <w:rFonts w:ascii="Times New Roman" w:hAnsi="Times New Roman" w:cs="Times New Roman"/>
          <w:bCs/>
          <w:sz w:val="20"/>
          <w:szCs w:val="20"/>
        </w:rPr>
        <w:t>, (2002)</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“Use of organic acids as a model to study the impact of gut </w:t>
      </w:r>
      <w:proofErr w:type="spellStart"/>
      <w:r w:rsidRPr="00456C7A">
        <w:rPr>
          <w:rFonts w:ascii="Times New Roman" w:hAnsi="Times New Roman" w:cs="Times New Roman"/>
          <w:sz w:val="20"/>
          <w:szCs w:val="20"/>
        </w:rPr>
        <w:t>microflora</w:t>
      </w:r>
      <w:proofErr w:type="spellEnd"/>
      <w:r w:rsidRPr="00456C7A">
        <w:rPr>
          <w:rFonts w:ascii="Times New Roman" w:hAnsi="Times New Roman" w:cs="Times New Roman"/>
          <w:sz w:val="20"/>
          <w:szCs w:val="20"/>
        </w:rPr>
        <w:t xml:space="preserve"> on nutrition and metabolism,” </w:t>
      </w:r>
      <w:r w:rsidRPr="00456C7A">
        <w:rPr>
          <w:rFonts w:ascii="Times New Roman" w:hAnsi="Times New Roman" w:cs="Times New Roman"/>
          <w:i/>
          <w:iCs/>
          <w:sz w:val="20"/>
          <w:szCs w:val="20"/>
        </w:rPr>
        <w:t>Journal of Applied Poultry Research</w:t>
      </w:r>
      <w:r w:rsidRPr="00456C7A">
        <w:rPr>
          <w:rFonts w:ascii="Times New Roman" w:hAnsi="Times New Roman" w:cs="Times New Roman"/>
          <w:sz w:val="20"/>
          <w:szCs w:val="20"/>
        </w:rPr>
        <w:t>, vol. 11, no. 4, pp. 453–463.</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Ján</w:t>
      </w:r>
      <w:proofErr w:type="spellEnd"/>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Kopecký</w:t>
      </w:r>
      <w:proofErr w:type="spellEnd"/>
      <w:r w:rsidRPr="00456C7A">
        <w:rPr>
          <w:rFonts w:ascii="Times New Roman" w:hAnsi="Times New Roman" w:cs="Times New Roman"/>
          <w:bCs/>
          <w:sz w:val="20"/>
          <w:szCs w:val="20"/>
        </w:rPr>
        <w:t xml:space="preserve">, Cyril </w:t>
      </w:r>
      <w:proofErr w:type="spellStart"/>
      <w:r w:rsidRPr="00456C7A">
        <w:rPr>
          <w:rFonts w:ascii="Times New Roman" w:hAnsi="Times New Roman" w:cs="Times New Roman"/>
          <w:bCs/>
          <w:sz w:val="20"/>
          <w:szCs w:val="20"/>
        </w:rPr>
        <w:t>Hrnčár</w:t>
      </w:r>
      <w:proofErr w:type="spellEnd"/>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Ján</w:t>
      </w:r>
      <w:proofErr w:type="spellEnd"/>
      <w:r w:rsidRPr="00456C7A">
        <w:rPr>
          <w:rFonts w:ascii="Times New Roman" w:hAnsi="Times New Roman" w:cs="Times New Roman"/>
          <w:bCs/>
          <w:sz w:val="20"/>
          <w:szCs w:val="20"/>
        </w:rPr>
        <w:t xml:space="preserve"> Weis</w:t>
      </w:r>
      <w:r w:rsidRPr="00456C7A">
        <w:rPr>
          <w:rFonts w:ascii="Times New Roman" w:eastAsia="Times New Roman" w:hAnsi="Times New Roman" w:cs="Times New Roman"/>
          <w:sz w:val="20"/>
          <w:szCs w:val="20"/>
        </w:rPr>
        <w:t>(</w:t>
      </w:r>
      <w:r w:rsidRPr="00456C7A">
        <w:rPr>
          <w:rFonts w:ascii="Times New Roman" w:eastAsia="Times New Roman" w:hAnsi="Times New Roman" w:cs="Times New Roman"/>
          <w:bCs/>
          <w:sz w:val="20"/>
          <w:szCs w:val="20"/>
        </w:rPr>
        <w:t>2012):</w:t>
      </w:r>
      <w:r w:rsidRPr="00456C7A">
        <w:rPr>
          <w:rFonts w:ascii="Times New Roman" w:eastAsia="Times New Roman" w:hAnsi="Times New Roman" w:cs="Times New Roman"/>
          <w:sz w:val="20"/>
          <w:szCs w:val="20"/>
        </w:rPr>
        <w:t xml:space="preserve"> </w:t>
      </w:r>
      <w:r w:rsidRPr="00456C7A">
        <w:rPr>
          <w:rFonts w:ascii="Times New Roman" w:hAnsi="Times New Roman" w:cs="Times New Roman"/>
          <w:bCs/>
          <w:sz w:val="20"/>
          <w:szCs w:val="20"/>
        </w:rPr>
        <w:t>Effect of Organic Acids Supplement on Performance of Broiler Chickens</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t>
      </w:r>
      <w:r w:rsidRPr="00456C7A">
        <w:rPr>
          <w:rFonts w:ascii="Times New Roman" w:hAnsi="Times New Roman" w:cs="Times New Roman"/>
          <w:sz w:val="20"/>
          <w:szCs w:val="20"/>
        </w:rPr>
        <w:t>Animal Sciences and Biotechnologies</w:t>
      </w:r>
      <w:r w:rsidRPr="00456C7A">
        <w:rPr>
          <w:rFonts w:ascii="Times New Roman" w:hAnsi="Times New Roman" w:cs="Times New Roman"/>
          <w:bCs/>
          <w:sz w:val="20"/>
          <w:szCs w:val="20"/>
        </w:rPr>
        <w:t>, 45 (1</w:t>
      </w:r>
      <w:r w:rsidR="00753E5B" w:rsidRPr="00456C7A">
        <w:rPr>
          <w:rFonts w:ascii="Times New Roman" w:hAnsi="Times New Roman" w:cs="Times New Roman"/>
          <w:bCs/>
          <w:sz w:val="20"/>
          <w:szCs w:val="20"/>
        </w:rPr>
        <w:t>)</w:t>
      </w:r>
      <w:r w:rsidR="00753E5B" w:rsidRPr="00456C7A">
        <w:rPr>
          <w:rFonts w:ascii="Times New Roman" w:eastAsia="Times New Roman" w:hAnsi="Times New Roman" w:cs="Times New Roman"/>
          <w:sz w:val="20"/>
          <w:szCs w:val="20"/>
        </w:rPr>
        <w:t>:51-54</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Kind, P. R. and King, E. G.</w:t>
      </w:r>
      <w:r w:rsidR="00AE1D0F">
        <w:rPr>
          <w:rFonts w:ascii="Times New Roman" w:hAnsi="Times New Roman" w:cs="Times New Roman"/>
          <w:bCs/>
          <w:sz w:val="20"/>
          <w:szCs w:val="20"/>
        </w:rPr>
        <w:t xml:space="preserve"> </w:t>
      </w:r>
      <w:r w:rsidRPr="00456C7A">
        <w:rPr>
          <w:rFonts w:ascii="Times New Roman" w:hAnsi="Times New Roman" w:cs="Times New Roman"/>
          <w:bCs/>
          <w:sz w:val="20"/>
          <w:szCs w:val="20"/>
        </w:rPr>
        <w:t>1954.</w:t>
      </w:r>
      <w:r w:rsidR="00AE1D0F">
        <w:rPr>
          <w:rFonts w:ascii="Times New Roman" w:hAnsi="Times New Roman" w:cs="Times New Roman"/>
          <w:bCs/>
          <w:sz w:val="20"/>
          <w:szCs w:val="20"/>
        </w:rPr>
        <w:t xml:space="preserve"> </w:t>
      </w:r>
      <w:r w:rsidRPr="00456C7A">
        <w:rPr>
          <w:rFonts w:ascii="Times New Roman" w:hAnsi="Times New Roman" w:cs="Times New Roman"/>
          <w:sz w:val="20"/>
          <w:szCs w:val="20"/>
        </w:rPr>
        <w:t xml:space="preserve">Estimation of plasma </w:t>
      </w:r>
      <w:proofErr w:type="spellStart"/>
      <w:r w:rsidRPr="00456C7A">
        <w:rPr>
          <w:rFonts w:ascii="Times New Roman" w:hAnsi="Times New Roman" w:cs="Times New Roman"/>
          <w:sz w:val="20"/>
          <w:szCs w:val="20"/>
        </w:rPr>
        <w:t>phosphatase</w:t>
      </w:r>
      <w:proofErr w:type="spellEnd"/>
      <w:r w:rsidRPr="00456C7A">
        <w:rPr>
          <w:rFonts w:ascii="Times New Roman" w:hAnsi="Times New Roman" w:cs="Times New Roman"/>
          <w:sz w:val="20"/>
          <w:szCs w:val="20"/>
        </w:rPr>
        <w:t xml:space="preserve"> by determination of hydrolyzed phenol with amino-</w:t>
      </w:r>
      <w:proofErr w:type="spellStart"/>
      <w:r w:rsidRPr="00456C7A">
        <w:rPr>
          <w:rFonts w:ascii="Times New Roman" w:hAnsi="Times New Roman" w:cs="Times New Roman"/>
          <w:sz w:val="20"/>
          <w:szCs w:val="20"/>
        </w:rPr>
        <w:t>antipyrine</w:t>
      </w:r>
      <w:proofErr w:type="spellEnd"/>
      <w:r w:rsidRPr="00456C7A">
        <w:rPr>
          <w:rFonts w:ascii="Times New Roman" w:hAnsi="Times New Roman" w:cs="Times New Roman"/>
          <w:sz w:val="20"/>
          <w:szCs w:val="20"/>
        </w:rPr>
        <w:t>.</w:t>
      </w:r>
      <w:r w:rsidR="00AE1D0F">
        <w:rPr>
          <w:rFonts w:ascii="Times New Roman" w:hAnsi="Times New Roman" w:cs="Times New Roman"/>
          <w:sz w:val="20"/>
          <w:szCs w:val="20"/>
        </w:rPr>
        <w:t xml:space="preserve"> </w:t>
      </w:r>
      <w:r w:rsidRPr="00456C7A">
        <w:rPr>
          <w:rFonts w:ascii="Times New Roman" w:hAnsi="Times New Roman" w:cs="Times New Roman"/>
          <w:sz w:val="20"/>
          <w:szCs w:val="20"/>
        </w:rPr>
        <w:t xml:space="preserve">J. </w:t>
      </w:r>
      <w:proofErr w:type="spellStart"/>
      <w:r w:rsidRPr="00456C7A">
        <w:rPr>
          <w:rFonts w:ascii="Times New Roman" w:hAnsi="Times New Roman" w:cs="Times New Roman"/>
          <w:sz w:val="20"/>
          <w:szCs w:val="20"/>
        </w:rPr>
        <w:t>Clin</w:t>
      </w:r>
      <w:proofErr w:type="spellEnd"/>
      <w:r w:rsidRPr="00456C7A">
        <w:rPr>
          <w:rFonts w:ascii="Times New Roman" w:hAnsi="Times New Roman" w:cs="Times New Roman"/>
          <w:sz w:val="20"/>
          <w:szCs w:val="20"/>
        </w:rPr>
        <w:t>. Path.</w:t>
      </w:r>
      <w:r w:rsidR="00AE1D0F">
        <w:rPr>
          <w:rFonts w:ascii="Times New Roman" w:hAnsi="Times New Roman" w:cs="Times New Roman"/>
          <w:sz w:val="20"/>
          <w:szCs w:val="20"/>
        </w:rPr>
        <w:t xml:space="preserve"> </w:t>
      </w:r>
      <w:r w:rsidRPr="00456C7A">
        <w:rPr>
          <w:rFonts w:ascii="Times New Roman" w:hAnsi="Times New Roman" w:cs="Times New Roman"/>
          <w:sz w:val="20"/>
          <w:szCs w:val="20"/>
        </w:rPr>
        <w:t>7:322.</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eastAsia="Times New Roman" w:hAnsi="Times New Roman" w:cs="Times New Roman"/>
          <w:bCs/>
          <w:sz w:val="20"/>
          <w:szCs w:val="20"/>
        </w:rPr>
        <w:t>Kishi</w:t>
      </w:r>
      <w:proofErr w:type="spellEnd"/>
      <w:r w:rsidRPr="00456C7A">
        <w:rPr>
          <w:rFonts w:ascii="Times New Roman" w:eastAsia="Times New Roman" w:hAnsi="Times New Roman" w:cs="Times New Roman"/>
          <w:bCs/>
          <w:sz w:val="20"/>
          <w:szCs w:val="20"/>
        </w:rPr>
        <w:t xml:space="preserve">, M., M. </w:t>
      </w:r>
      <w:proofErr w:type="spellStart"/>
      <w:r w:rsidRPr="00456C7A">
        <w:rPr>
          <w:rFonts w:ascii="Times New Roman" w:eastAsia="Times New Roman" w:hAnsi="Times New Roman" w:cs="Times New Roman"/>
          <w:bCs/>
          <w:sz w:val="20"/>
          <w:szCs w:val="20"/>
        </w:rPr>
        <w:t>Fukaya</w:t>
      </w:r>
      <w:proofErr w:type="spellEnd"/>
      <w:r w:rsidRPr="00456C7A">
        <w:rPr>
          <w:rFonts w:ascii="Times New Roman" w:eastAsia="Times New Roman" w:hAnsi="Times New Roman" w:cs="Times New Roman"/>
          <w:bCs/>
          <w:sz w:val="20"/>
          <w:szCs w:val="20"/>
        </w:rPr>
        <w:t xml:space="preserve">, Y. Tsukamoto, T. </w:t>
      </w:r>
      <w:proofErr w:type="spellStart"/>
      <w:r w:rsidRPr="00456C7A">
        <w:rPr>
          <w:rFonts w:ascii="Times New Roman" w:eastAsia="Times New Roman" w:hAnsi="Times New Roman" w:cs="Times New Roman"/>
          <w:bCs/>
          <w:sz w:val="20"/>
          <w:szCs w:val="20"/>
        </w:rPr>
        <w:t>Nagasawa</w:t>
      </w:r>
      <w:proofErr w:type="spellEnd"/>
      <w:r w:rsidRPr="00456C7A">
        <w:rPr>
          <w:rFonts w:ascii="Times New Roman" w:eastAsia="Times New Roman" w:hAnsi="Times New Roman" w:cs="Times New Roman"/>
          <w:bCs/>
          <w:sz w:val="20"/>
          <w:szCs w:val="20"/>
        </w:rPr>
        <w:t xml:space="preserve">, K. </w:t>
      </w:r>
      <w:proofErr w:type="spellStart"/>
      <w:r w:rsidRPr="00456C7A">
        <w:rPr>
          <w:rFonts w:ascii="Times New Roman" w:eastAsia="Times New Roman" w:hAnsi="Times New Roman" w:cs="Times New Roman"/>
          <w:bCs/>
          <w:sz w:val="20"/>
          <w:szCs w:val="20"/>
        </w:rPr>
        <w:t>Kakehana</w:t>
      </w:r>
      <w:proofErr w:type="spellEnd"/>
      <w:r w:rsidRPr="00456C7A">
        <w:rPr>
          <w:rFonts w:ascii="Times New Roman" w:eastAsia="Times New Roman" w:hAnsi="Times New Roman" w:cs="Times New Roman"/>
          <w:bCs/>
          <w:sz w:val="20"/>
          <w:szCs w:val="20"/>
        </w:rPr>
        <w:t xml:space="preserve"> and N. </w:t>
      </w:r>
      <w:proofErr w:type="spellStart"/>
      <w:r w:rsidRPr="00456C7A">
        <w:rPr>
          <w:rFonts w:ascii="Times New Roman" w:eastAsia="Times New Roman" w:hAnsi="Times New Roman" w:cs="Times New Roman"/>
          <w:bCs/>
          <w:sz w:val="20"/>
          <w:szCs w:val="20"/>
        </w:rPr>
        <w:t>Nishizawa</w:t>
      </w:r>
      <w:proofErr w:type="spellEnd"/>
      <w:r w:rsidRPr="00456C7A">
        <w:rPr>
          <w:rFonts w:ascii="Times New Roman" w:eastAsia="Times New Roman" w:hAnsi="Times New Roman" w:cs="Times New Roman"/>
          <w:bCs/>
          <w:sz w:val="20"/>
          <w:szCs w:val="20"/>
        </w:rPr>
        <w:t xml:space="preserve">, (1999): </w:t>
      </w:r>
      <w:r w:rsidRPr="00456C7A">
        <w:rPr>
          <w:rFonts w:ascii="Times New Roman" w:eastAsia="Times New Roman" w:hAnsi="Times New Roman" w:cs="Times New Roman"/>
          <w:sz w:val="20"/>
          <w:szCs w:val="20"/>
        </w:rPr>
        <w:t xml:space="preserve">Enhancing effect of dietary vinegar on the intestinal absorption of calcium in </w:t>
      </w:r>
      <w:proofErr w:type="spellStart"/>
      <w:r w:rsidRPr="00456C7A">
        <w:rPr>
          <w:rFonts w:ascii="Times New Roman" w:eastAsia="Times New Roman" w:hAnsi="Times New Roman" w:cs="Times New Roman"/>
          <w:sz w:val="20"/>
          <w:szCs w:val="20"/>
        </w:rPr>
        <w:t>overiectomized</w:t>
      </w:r>
      <w:proofErr w:type="spellEnd"/>
      <w:r w:rsidRPr="00456C7A">
        <w:rPr>
          <w:rFonts w:ascii="Times New Roman" w:eastAsia="Times New Roman" w:hAnsi="Times New Roman" w:cs="Times New Roman"/>
          <w:sz w:val="20"/>
          <w:szCs w:val="20"/>
        </w:rPr>
        <w:t xml:space="preserve"> rats. </w:t>
      </w:r>
      <w:proofErr w:type="spellStart"/>
      <w:r w:rsidRPr="00456C7A">
        <w:rPr>
          <w:rFonts w:ascii="Times New Roman" w:eastAsia="Times New Roman" w:hAnsi="Times New Roman" w:cs="Times New Roman"/>
          <w:sz w:val="20"/>
          <w:szCs w:val="20"/>
        </w:rPr>
        <w:t>Biosci</w:t>
      </w:r>
      <w:proofErr w:type="spellEnd"/>
      <w:r w:rsidRPr="00456C7A">
        <w:rPr>
          <w:rFonts w:ascii="Times New Roman" w:eastAsia="Times New Roman" w:hAnsi="Times New Roman" w:cs="Times New Roman"/>
          <w:sz w:val="20"/>
          <w:szCs w:val="20"/>
        </w:rPr>
        <w:t xml:space="preserve">. </w:t>
      </w:r>
      <w:proofErr w:type="spellStart"/>
      <w:r w:rsidRPr="00456C7A">
        <w:rPr>
          <w:rFonts w:ascii="Times New Roman" w:eastAsia="Times New Roman" w:hAnsi="Times New Roman" w:cs="Times New Roman"/>
          <w:sz w:val="20"/>
          <w:szCs w:val="20"/>
        </w:rPr>
        <w:t>Biotechnol</w:t>
      </w:r>
      <w:proofErr w:type="spellEnd"/>
      <w:r w:rsidRPr="00456C7A">
        <w:rPr>
          <w:rFonts w:ascii="Times New Roman" w:eastAsia="Times New Roman" w:hAnsi="Times New Roman" w:cs="Times New Roman"/>
          <w:sz w:val="20"/>
          <w:szCs w:val="20"/>
        </w:rPr>
        <w:t xml:space="preserve">. </w:t>
      </w:r>
      <w:proofErr w:type="spellStart"/>
      <w:r w:rsidRPr="00456C7A">
        <w:rPr>
          <w:rFonts w:ascii="Times New Roman" w:eastAsia="Times New Roman" w:hAnsi="Times New Roman" w:cs="Times New Roman"/>
          <w:sz w:val="20"/>
          <w:szCs w:val="20"/>
        </w:rPr>
        <w:t>Biochem</w:t>
      </w:r>
      <w:proofErr w:type="spellEnd"/>
      <w:r w:rsidRPr="00456C7A">
        <w:rPr>
          <w:rFonts w:ascii="Times New Roman" w:eastAsia="Times New Roman" w:hAnsi="Times New Roman" w:cs="Times New Roman"/>
          <w:sz w:val="20"/>
          <w:szCs w:val="20"/>
        </w:rPr>
        <w:t>., 63: 905-910.</w:t>
      </w:r>
    </w:p>
    <w:p w:rsidR="007F65A9" w:rsidRPr="00456C7A" w:rsidRDefault="007F65A9" w:rsidP="00456C7A">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456C7A">
        <w:rPr>
          <w:rFonts w:ascii="Times New Roman" w:hAnsi="Times New Roman" w:cs="Times New Roman"/>
          <w:bCs/>
          <w:sz w:val="20"/>
          <w:szCs w:val="20"/>
        </w:rPr>
        <w:lastRenderedPageBreak/>
        <w:t>Král</w:t>
      </w:r>
      <w:proofErr w:type="spellEnd"/>
      <w:r w:rsidRPr="00456C7A">
        <w:rPr>
          <w:rFonts w:ascii="Times New Roman" w:hAnsi="Times New Roman" w:cs="Times New Roman"/>
          <w:bCs/>
          <w:sz w:val="20"/>
          <w:szCs w:val="20"/>
        </w:rPr>
        <w:t xml:space="preserve">, M., </w:t>
      </w:r>
      <w:proofErr w:type="spellStart"/>
      <w:r w:rsidRPr="00456C7A">
        <w:rPr>
          <w:rFonts w:ascii="Times New Roman" w:hAnsi="Times New Roman" w:cs="Times New Roman"/>
          <w:bCs/>
          <w:sz w:val="20"/>
          <w:szCs w:val="20"/>
        </w:rPr>
        <w:t>Angelovičová</w:t>
      </w:r>
      <w:proofErr w:type="spellEnd"/>
      <w:r w:rsidRPr="00456C7A">
        <w:rPr>
          <w:rFonts w:ascii="Times New Roman" w:hAnsi="Times New Roman" w:cs="Times New Roman"/>
          <w:bCs/>
          <w:sz w:val="20"/>
          <w:szCs w:val="20"/>
        </w:rPr>
        <w:t xml:space="preserve">, M., </w:t>
      </w:r>
      <w:proofErr w:type="spellStart"/>
      <w:r w:rsidRPr="00456C7A">
        <w:rPr>
          <w:rFonts w:ascii="Times New Roman" w:hAnsi="Times New Roman" w:cs="Times New Roman"/>
          <w:bCs/>
          <w:sz w:val="20"/>
          <w:szCs w:val="20"/>
        </w:rPr>
        <w:t>Mrázová</w:t>
      </w:r>
      <w:proofErr w:type="spellEnd"/>
      <w:r w:rsidRPr="00456C7A">
        <w:rPr>
          <w:rFonts w:ascii="Times New Roman" w:hAnsi="Times New Roman" w:cs="Times New Roman"/>
          <w:bCs/>
          <w:sz w:val="20"/>
          <w:szCs w:val="20"/>
        </w:rPr>
        <w:t xml:space="preserve">, Ľ., </w:t>
      </w:r>
      <w:proofErr w:type="spellStart"/>
      <w:r w:rsidRPr="00456C7A">
        <w:rPr>
          <w:rFonts w:ascii="Times New Roman" w:hAnsi="Times New Roman" w:cs="Times New Roman"/>
          <w:bCs/>
          <w:sz w:val="20"/>
          <w:szCs w:val="20"/>
        </w:rPr>
        <w:t>Tkáčová</w:t>
      </w:r>
      <w:proofErr w:type="spellEnd"/>
      <w:r w:rsidRPr="00456C7A">
        <w:rPr>
          <w:rFonts w:ascii="Times New Roman" w:hAnsi="Times New Roman" w:cs="Times New Roman"/>
          <w:bCs/>
          <w:sz w:val="20"/>
          <w:szCs w:val="20"/>
        </w:rPr>
        <w:t xml:space="preserve">, J., </w:t>
      </w:r>
      <w:proofErr w:type="spellStart"/>
      <w:r w:rsidRPr="00456C7A">
        <w:rPr>
          <w:rFonts w:ascii="Times New Roman" w:hAnsi="Times New Roman" w:cs="Times New Roman"/>
          <w:bCs/>
          <w:sz w:val="20"/>
          <w:szCs w:val="20"/>
        </w:rPr>
        <w:t>Kliment</w:t>
      </w:r>
      <w:proofErr w:type="spellEnd"/>
      <w:r w:rsidRPr="00456C7A">
        <w:rPr>
          <w:rFonts w:ascii="Times New Roman" w:hAnsi="Times New Roman" w:cs="Times New Roman"/>
          <w:bCs/>
          <w:sz w:val="20"/>
          <w:szCs w:val="20"/>
        </w:rPr>
        <w:t>, M.,</w:t>
      </w:r>
      <w:r w:rsidR="00AE1D0F">
        <w:rPr>
          <w:rFonts w:ascii="Times New Roman" w:hAnsi="Times New Roman" w:cs="Times New Roman"/>
          <w:bCs/>
          <w:sz w:val="20"/>
          <w:szCs w:val="20"/>
        </w:rPr>
        <w:t xml:space="preserve"> </w:t>
      </w:r>
      <w:r w:rsidRPr="00456C7A">
        <w:rPr>
          <w:rFonts w:ascii="Times New Roman" w:hAnsi="Times New Roman" w:cs="Times New Roman"/>
          <w:bCs/>
          <w:sz w:val="20"/>
          <w:szCs w:val="20"/>
        </w:rPr>
        <w:t>(2011):</w:t>
      </w:r>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Probiotic</w:t>
      </w:r>
      <w:proofErr w:type="spellEnd"/>
      <w:r w:rsidRPr="00456C7A">
        <w:rPr>
          <w:rFonts w:ascii="Times New Roman" w:hAnsi="Times New Roman" w:cs="Times New Roman"/>
          <w:sz w:val="20"/>
          <w:szCs w:val="20"/>
        </w:rPr>
        <w:t xml:space="preserve"> and acetic acid of broiler chickens performance, Scientific Papers Animal Science and Biotechnologies, 44, 149-152.</w:t>
      </w:r>
    </w:p>
    <w:p w:rsidR="007F65A9" w:rsidRPr="00456C7A" w:rsidRDefault="007F65A9" w:rsidP="00456C7A">
      <w:pPr>
        <w:pStyle w:val="ListParagraph"/>
        <w:numPr>
          <w:ilvl w:val="0"/>
          <w:numId w:val="2"/>
        </w:numPr>
        <w:snapToGrid w:val="0"/>
        <w:spacing w:after="0" w:line="240" w:lineRule="auto"/>
        <w:jc w:val="both"/>
        <w:rPr>
          <w:rFonts w:ascii="Times New Roman" w:hAnsi="Times New Roman" w:cs="Times New Roman"/>
          <w:sz w:val="20"/>
          <w:szCs w:val="20"/>
        </w:rPr>
      </w:pPr>
      <w:r w:rsidRPr="00456C7A">
        <w:rPr>
          <w:rFonts w:ascii="Times New Roman" w:hAnsi="Times New Roman" w:cs="Times New Roman"/>
          <w:bCs/>
          <w:sz w:val="20"/>
          <w:szCs w:val="20"/>
        </w:rPr>
        <w:t xml:space="preserve">Mc </w:t>
      </w:r>
      <w:proofErr w:type="spellStart"/>
      <w:r w:rsidRPr="00456C7A">
        <w:rPr>
          <w:rFonts w:ascii="Times New Roman" w:hAnsi="Times New Roman" w:cs="Times New Roman"/>
          <w:bCs/>
          <w:sz w:val="20"/>
          <w:szCs w:val="20"/>
        </w:rPr>
        <w:t>Gowan</w:t>
      </w:r>
      <w:proofErr w:type="spellEnd"/>
      <w:r w:rsidRPr="00456C7A">
        <w:rPr>
          <w:rFonts w:ascii="Times New Roman" w:hAnsi="Times New Roman" w:cs="Times New Roman"/>
          <w:bCs/>
          <w:sz w:val="20"/>
          <w:szCs w:val="20"/>
        </w:rPr>
        <w:t xml:space="preserve"> M.W.</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Artiss</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J.D. and </w:t>
      </w:r>
      <w:proofErr w:type="spellStart"/>
      <w:r w:rsidRPr="00456C7A">
        <w:rPr>
          <w:rFonts w:ascii="Times New Roman" w:hAnsi="Times New Roman" w:cs="Times New Roman"/>
          <w:bCs/>
          <w:sz w:val="20"/>
          <w:szCs w:val="20"/>
        </w:rPr>
        <w:t>Strandbergh</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D. R. (1983):</w:t>
      </w:r>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Aperoxidase</w:t>
      </w:r>
      <w:proofErr w:type="spellEnd"/>
      <w:r w:rsidRPr="00456C7A">
        <w:rPr>
          <w:rFonts w:ascii="Times New Roman" w:hAnsi="Times New Roman" w:cs="Times New Roman"/>
          <w:sz w:val="20"/>
          <w:szCs w:val="20"/>
        </w:rPr>
        <w:t xml:space="preserve"> coupled method for the colorimetric determination of serum triglycerides</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Clinical Chemistry</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29</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538 – 542</w:t>
      </w:r>
      <w:r w:rsidR="00AE1D0F">
        <w:rPr>
          <w:rFonts w:ascii="Times New Roman" w:hAnsi="Times New Roman" w:cs="Times New Roman"/>
          <w:sz w:val="20"/>
          <w:szCs w:val="20"/>
        </w:rPr>
        <w:t>.</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Naidu, A.S., (2000):</w:t>
      </w:r>
      <w:r w:rsidRPr="00456C7A">
        <w:rPr>
          <w:rFonts w:ascii="Times New Roman" w:hAnsi="Times New Roman" w:cs="Times New Roman"/>
          <w:sz w:val="20"/>
          <w:szCs w:val="20"/>
        </w:rPr>
        <w:t xml:space="preserve"> Natural food antimicrobial </w:t>
      </w:r>
      <w:proofErr w:type="spellStart"/>
      <w:r w:rsidRPr="00456C7A">
        <w:rPr>
          <w:rFonts w:ascii="Times New Roman" w:hAnsi="Times New Roman" w:cs="Times New Roman"/>
          <w:sz w:val="20"/>
          <w:szCs w:val="20"/>
        </w:rPr>
        <w:t>systems.CRC</w:t>
      </w:r>
      <w:proofErr w:type="spellEnd"/>
      <w:r w:rsidRPr="00456C7A">
        <w:rPr>
          <w:rFonts w:ascii="Times New Roman" w:hAnsi="Times New Roman" w:cs="Times New Roman"/>
          <w:sz w:val="20"/>
          <w:szCs w:val="20"/>
        </w:rPr>
        <w:t xml:space="preserve"> Press USA., pp: 431-462.</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eastAsia="Times New Roman" w:hAnsi="Times New Roman" w:cs="Times New Roman"/>
          <w:bCs/>
          <w:sz w:val="20"/>
          <w:szCs w:val="20"/>
        </w:rPr>
        <w:t xml:space="preserve">Owens B., Tucker L., Collins M. A., and McCracken K. J.(2008): </w:t>
      </w:r>
      <w:r w:rsidRPr="00456C7A">
        <w:rPr>
          <w:rFonts w:ascii="Times New Roman" w:eastAsia="Times New Roman" w:hAnsi="Times New Roman" w:cs="Times New Roman"/>
          <w:sz w:val="20"/>
          <w:szCs w:val="20"/>
        </w:rPr>
        <w:t xml:space="preserve">“Effects of different feed additives alone or in combination on broiler performance, gut micro flora and </w:t>
      </w:r>
      <w:proofErr w:type="spellStart"/>
      <w:r w:rsidRPr="00456C7A">
        <w:rPr>
          <w:rFonts w:ascii="Times New Roman" w:eastAsia="Times New Roman" w:hAnsi="Times New Roman" w:cs="Times New Roman"/>
          <w:sz w:val="20"/>
          <w:szCs w:val="20"/>
        </w:rPr>
        <w:t>ileal</w:t>
      </w:r>
      <w:proofErr w:type="spellEnd"/>
      <w:r w:rsidRPr="00456C7A">
        <w:rPr>
          <w:rFonts w:ascii="Times New Roman" w:eastAsia="Times New Roman" w:hAnsi="Times New Roman" w:cs="Times New Roman"/>
          <w:sz w:val="20"/>
          <w:szCs w:val="20"/>
        </w:rPr>
        <w:t xml:space="preserve"> histology,” </w:t>
      </w:r>
      <w:r w:rsidRPr="00456C7A">
        <w:rPr>
          <w:rFonts w:ascii="Times New Roman" w:eastAsia="Times New Roman" w:hAnsi="Times New Roman" w:cs="Times New Roman"/>
          <w:i/>
          <w:iCs/>
          <w:sz w:val="20"/>
          <w:szCs w:val="20"/>
        </w:rPr>
        <w:t>British Poultry Science</w:t>
      </w:r>
      <w:r w:rsidRPr="00456C7A">
        <w:rPr>
          <w:rFonts w:ascii="Times New Roman" w:eastAsia="Times New Roman" w:hAnsi="Times New Roman" w:cs="Times New Roman"/>
          <w:sz w:val="20"/>
          <w:szCs w:val="20"/>
        </w:rPr>
        <w:t>, vol. 49, no. 2, pp. 202–212.</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 xml:space="preserve">P. </w:t>
      </w:r>
      <w:proofErr w:type="spellStart"/>
      <w:r w:rsidRPr="00456C7A">
        <w:rPr>
          <w:rFonts w:ascii="Times New Roman" w:hAnsi="Times New Roman" w:cs="Times New Roman"/>
          <w:bCs/>
          <w:sz w:val="20"/>
          <w:szCs w:val="20"/>
        </w:rPr>
        <w:t>Langhout</w:t>
      </w:r>
      <w:proofErr w:type="spellEnd"/>
      <w:r w:rsidRPr="00456C7A">
        <w:rPr>
          <w:rFonts w:ascii="Times New Roman" w:hAnsi="Times New Roman" w:cs="Times New Roman"/>
          <w:bCs/>
          <w:sz w:val="20"/>
          <w:szCs w:val="20"/>
        </w:rPr>
        <w:t>,(2000)</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“New additives for broiler chickens,” </w:t>
      </w:r>
      <w:r w:rsidRPr="00456C7A">
        <w:rPr>
          <w:rFonts w:ascii="Times New Roman" w:hAnsi="Times New Roman" w:cs="Times New Roman"/>
          <w:i/>
          <w:iCs/>
          <w:sz w:val="20"/>
          <w:szCs w:val="20"/>
        </w:rPr>
        <w:t>Feed Mix</w:t>
      </w:r>
      <w:r w:rsidRPr="00456C7A">
        <w:rPr>
          <w:rFonts w:ascii="Times New Roman" w:hAnsi="Times New Roman" w:cs="Times New Roman"/>
          <w:sz w:val="20"/>
          <w:szCs w:val="20"/>
        </w:rPr>
        <w:t>, pp. 24–27.</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Patton</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C.J. and Crouch</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S.R. (1977)</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Spectrophotometric</w:t>
      </w:r>
      <w:proofErr w:type="spellEnd"/>
      <w:r w:rsidRPr="00456C7A">
        <w:rPr>
          <w:rFonts w:ascii="Times New Roman" w:hAnsi="Times New Roman" w:cs="Times New Roman"/>
          <w:sz w:val="20"/>
          <w:szCs w:val="20"/>
        </w:rPr>
        <w:t xml:space="preserve"> and kinetics investigation of the </w:t>
      </w:r>
      <w:proofErr w:type="spellStart"/>
      <w:r w:rsidRPr="00456C7A">
        <w:rPr>
          <w:rFonts w:ascii="Times New Roman" w:hAnsi="Times New Roman" w:cs="Times New Roman"/>
          <w:sz w:val="20"/>
          <w:szCs w:val="20"/>
        </w:rPr>
        <w:t>berthelot</w:t>
      </w:r>
      <w:proofErr w:type="spellEnd"/>
      <w:r w:rsidRPr="00456C7A">
        <w:rPr>
          <w:rFonts w:ascii="Times New Roman" w:hAnsi="Times New Roman" w:cs="Times New Roman"/>
          <w:sz w:val="20"/>
          <w:szCs w:val="20"/>
        </w:rPr>
        <w:t xml:space="preserve"> reaction for the determination of ammonia</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Anal</w:t>
      </w:r>
      <w:r w:rsidR="00AE1D0F">
        <w:rPr>
          <w:rFonts w:ascii="Times New Roman" w:hAnsi="Times New Roman" w:cs="Times New Roman"/>
          <w:sz w:val="20"/>
          <w:szCs w:val="20"/>
        </w:rPr>
        <w:t>.</w:t>
      </w:r>
      <w:r w:rsidRPr="00456C7A">
        <w:rPr>
          <w:rFonts w:ascii="Times New Roman" w:hAnsi="Times New Roman" w:cs="Times New Roman"/>
          <w:sz w:val="20"/>
          <w:szCs w:val="20"/>
        </w:rPr>
        <w:t>Chem</w:t>
      </w:r>
      <w:proofErr w:type="spellEnd"/>
      <w:r w:rsidRPr="00456C7A">
        <w:rPr>
          <w:rFonts w:ascii="Times New Roman" w:hAnsi="Times New Roman" w:cs="Times New Roman"/>
          <w:sz w:val="20"/>
          <w:szCs w:val="20"/>
        </w:rPr>
        <w:t>.</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49</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464 – 469</w:t>
      </w:r>
      <w:r w:rsidR="00AE1D0F">
        <w:rPr>
          <w:rFonts w:ascii="Times New Roman" w:hAnsi="Times New Roman" w:cs="Times New Roman"/>
          <w:sz w:val="20"/>
          <w:szCs w:val="20"/>
        </w:rPr>
        <w:t>.</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Petruška</w:t>
      </w:r>
      <w:proofErr w:type="spellEnd"/>
      <w:r w:rsidRPr="00456C7A">
        <w:rPr>
          <w:rFonts w:ascii="Times New Roman" w:hAnsi="Times New Roman" w:cs="Times New Roman"/>
          <w:bCs/>
          <w:sz w:val="20"/>
          <w:szCs w:val="20"/>
        </w:rPr>
        <w:t xml:space="preserve">, P., </w:t>
      </w:r>
      <w:proofErr w:type="spellStart"/>
      <w:r w:rsidRPr="00456C7A">
        <w:rPr>
          <w:rFonts w:ascii="Times New Roman" w:hAnsi="Times New Roman" w:cs="Times New Roman"/>
          <w:bCs/>
          <w:sz w:val="20"/>
          <w:szCs w:val="20"/>
        </w:rPr>
        <w:t>Tušimová</w:t>
      </w:r>
      <w:proofErr w:type="spellEnd"/>
      <w:r w:rsidRPr="00456C7A">
        <w:rPr>
          <w:rFonts w:ascii="Times New Roman" w:hAnsi="Times New Roman" w:cs="Times New Roman"/>
          <w:bCs/>
          <w:sz w:val="20"/>
          <w:szCs w:val="20"/>
        </w:rPr>
        <w:t xml:space="preserve">, E., </w:t>
      </w:r>
      <w:proofErr w:type="spellStart"/>
      <w:r w:rsidRPr="00456C7A">
        <w:rPr>
          <w:rFonts w:ascii="Times New Roman" w:hAnsi="Times New Roman" w:cs="Times New Roman"/>
          <w:bCs/>
          <w:sz w:val="20"/>
          <w:szCs w:val="20"/>
        </w:rPr>
        <w:t>Kalafová</w:t>
      </w:r>
      <w:proofErr w:type="spellEnd"/>
      <w:r w:rsidRPr="00456C7A">
        <w:rPr>
          <w:rFonts w:ascii="Times New Roman" w:hAnsi="Times New Roman" w:cs="Times New Roman"/>
          <w:bCs/>
          <w:sz w:val="20"/>
          <w:szCs w:val="20"/>
        </w:rPr>
        <w:t xml:space="preserve">, A., </w:t>
      </w:r>
      <w:proofErr w:type="spellStart"/>
      <w:r w:rsidRPr="00456C7A">
        <w:rPr>
          <w:rFonts w:ascii="Times New Roman" w:hAnsi="Times New Roman" w:cs="Times New Roman"/>
          <w:bCs/>
          <w:sz w:val="20"/>
          <w:szCs w:val="20"/>
        </w:rPr>
        <w:t>Haščík</w:t>
      </w:r>
      <w:proofErr w:type="spellEnd"/>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P.,Kačániová</w:t>
      </w:r>
      <w:proofErr w:type="spellEnd"/>
      <w:r w:rsidRPr="00456C7A">
        <w:rPr>
          <w:rFonts w:ascii="Times New Roman" w:hAnsi="Times New Roman" w:cs="Times New Roman"/>
          <w:bCs/>
          <w:sz w:val="20"/>
          <w:szCs w:val="20"/>
        </w:rPr>
        <w:t xml:space="preserve">, M., </w:t>
      </w:r>
      <w:proofErr w:type="spellStart"/>
      <w:r w:rsidRPr="00456C7A">
        <w:rPr>
          <w:rFonts w:ascii="Times New Roman" w:hAnsi="Times New Roman" w:cs="Times New Roman"/>
          <w:bCs/>
          <w:sz w:val="20"/>
          <w:szCs w:val="20"/>
        </w:rPr>
        <w:t>Kolesárová</w:t>
      </w:r>
      <w:proofErr w:type="spellEnd"/>
      <w:r w:rsidRPr="00456C7A">
        <w:rPr>
          <w:rFonts w:ascii="Times New Roman" w:hAnsi="Times New Roman" w:cs="Times New Roman"/>
          <w:bCs/>
          <w:sz w:val="20"/>
          <w:szCs w:val="20"/>
        </w:rPr>
        <w:t xml:space="preserve">, A., </w:t>
      </w:r>
      <w:proofErr w:type="spellStart"/>
      <w:r w:rsidRPr="00456C7A">
        <w:rPr>
          <w:rFonts w:ascii="Times New Roman" w:hAnsi="Times New Roman" w:cs="Times New Roman"/>
          <w:bCs/>
          <w:sz w:val="20"/>
          <w:szCs w:val="20"/>
        </w:rPr>
        <w:t>Capcarová</w:t>
      </w:r>
      <w:proofErr w:type="spellEnd"/>
      <w:r w:rsidRPr="00456C7A">
        <w:rPr>
          <w:rFonts w:ascii="Times New Roman" w:hAnsi="Times New Roman" w:cs="Times New Roman"/>
          <w:bCs/>
          <w:sz w:val="20"/>
          <w:szCs w:val="20"/>
        </w:rPr>
        <w:t>, M., (2012):</w:t>
      </w:r>
      <w:r w:rsidRPr="00456C7A">
        <w:rPr>
          <w:rFonts w:ascii="Times New Roman" w:hAnsi="Times New Roman" w:cs="Times New Roman"/>
          <w:sz w:val="20"/>
          <w:szCs w:val="20"/>
        </w:rPr>
        <w:t xml:space="preserve"> Effect of </w:t>
      </w:r>
      <w:proofErr w:type="spellStart"/>
      <w:r w:rsidRPr="00456C7A">
        <w:rPr>
          <w:rFonts w:ascii="Times New Roman" w:hAnsi="Times New Roman" w:cs="Times New Roman"/>
          <w:sz w:val="20"/>
          <w:szCs w:val="20"/>
        </w:rPr>
        <w:t>propolis</w:t>
      </w:r>
      <w:proofErr w:type="spellEnd"/>
      <w:r w:rsidRPr="00456C7A">
        <w:rPr>
          <w:rFonts w:ascii="Times New Roman" w:hAnsi="Times New Roman" w:cs="Times New Roman"/>
          <w:sz w:val="20"/>
          <w:szCs w:val="20"/>
        </w:rPr>
        <w:t xml:space="preserve"> in chicken diet on selected parameters of</w:t>
      </w:r>
      <w:r w:rsidRPr="00456C7A">
        <w:rPr>
          <w:rFonts w:ascii="Times New Roman" w:hAnsi="Times New Roman" w:cs="Times New Roman"/>
          <w:sz w:val="20"/>
          <w:szCs w:val="20"/>
          <w:lang w:bidi="ar-EG"/>
        </w:rPr>
        <w:t xml:space="preserve"> </w:t>
      </w:r>
      <w:r w:rsidRPr="00456C7A">
        <w:rPr>
          <w:rFonts w:ascii="Times New Roman" w:hAnsi="Times New Roman" w:cs="Times New Roman"/>
          <w:sz w:val="20"/>
          <w:szCs w:val="20"/>
        </w:rPr>
        <w:t xml:space="preserve">mineral profile, Journal of </w:t>
      </w:r>
      <w:proofErr w:type="spellStart"/>
      <w:r w:rsidRPr="00456C7A">
        <w:rPr>
          <w:rFonts w:ascii="Times New Roman" w:hAnsi="Times New Roman" w:cs="Times New Roman"/>
          <w:sz w:val="20"/>
          <w:szCs w:val="20"/>
        </w:rPr>
        <w:t>Microbiology,Biotechnology</w:t>
      </w:r>
      <w:proofErr w:type="spellEnd"/>
      <w:r w:rsidRPr="00456C7A">
        <w:rPr>
          <w:rFonts w:ascii="Times New Roman" w:hAnsi="Times New Roman" w:cs="Times New Roman"/>
          <w:sz w:val="20"/>
          <w:szCs w:val="20"/>
        </w:rPr>
        <w:t xml:space="preserve"> and Food Sciences,</w:t>
      </w:r>
      <w:r w:rsidR="00AE1D0F">
        <w:rPr>
          <w:rFonts w:ascii="Times New Roman" w:hAnsi="Times New Roman" w:cs="Times New Roman"/>
          <w:sz w:val="20"/>
          <w:szCs w:val="20"/>
        </w:rPr>
        <w:t xml:space="preserve"> </w:t>
      </w:r>
      <w:r w:rsidRPr="00456C7A">
        <w:rPr>
          <w:rFonts w:ascii="Times New Roman" w:hAnsi="Times New Roman" w:cs="Times New Roman"/>
          <w:sz w:val="20"/>
          <w:szCs w:val="20"/>
        </w:rPr>
        <w:t>1, 1090-1097</w:t>
      </w:r>
      <w:r w:rsidRPr="00456C7A">
        <w:rPr>
          <w:rFonts w:ascii="Times New Roman" w:hAnsi="Times New Roman" w:cs="Times New Roman"/>
          <w:sz w:val="20"/>
          <w:szCs w:val="20"/>
          <w:lang w:bidi="ar-EG"/>
        </w:rPr>
        <w:t>.</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Rahmani</w:t>
      </w:r>
      <w:proofErr w:type="spellEnd"/>
      <w:r w:rsidRPr="00456C7A">
        <w:rPr>
          <w:rFonts w:ascii="Times New Roman" w:hAnsi="Times New Roman" w:cs="Times New Roman"/>
          <w:bCs/>
          <w:sz w:val="20"/>
          <w:szCs w:val="20"/>
        </w:rPr>
        <w:t>, H.R. and W. Speer, (2005):</w:t>
      </w:r>
      <w:r w:rsidRPr="00456C7A">
        <w:rPr>
          <w:rFonts w:ascii="Times New Roman" w:hAnsi="Times New Roman" w:cs="Times New Roman"/>
          <w:sz w:val="20"/>
          <w:szCs w:val="20"/>
        </w:rPr>
        <w:t xml:space="preserve"> Natural additives influence the performance and </w:t>
      </w:r>
      <w:proofErr w:type="spellStart"/>
      <w:r w:rsidRPr="00456C7A">
        <w:rPr>
          <w:rFonts w:ascii="Times New Roman" w:hAnsi="Times New Roman" w:cs="Times New Roman"/>
          <w:sz w:val="20"/>
          <w:szCs w:val="20"/>
        </w:rPr>
        <w:t>humoral</w:t>
      </w:r>
      <w:proofErr w:type="spellEnd"/>
      <w:r w:rsidRPr="00456C7A">
        <w:rPr>
          <w:rFonts w:ascii="Times New Roman" w:hAnsi="Times New Roman" w:cs="Times New Roman"/>
          <w:sz w:val="20"/>
          <w:szCs w:val="20"/>
        </w:rPr>
        <w:t xml:space="preserve"> immunity of broilers. Int. J. </w:t>
      </w:r>
      <w:proofErr w:type="spellStart"/>
      <w:r w:rsidRPr="00456C7A">
        <w:rPr>
          <w:rFonts w:ascii="Times New Roman" w:hAnsi="Times New Roman" w:cs="Times New Roman"/>
          <w:sz w:val="20"/>
          <w:szCs w:val="20"/>
        </w:rPr>
        <w:t>Poult</w:t>
      </w:r>
      <w:proofErr w:type="spellEnd"/>
      <w:r w:rsidRPr="00456C7A">
        <w:rPr>
          <w:rFonts w:ascii="Times New Roman" w:hAnsi="Times New Roman" w:cs="Times New Roman"/>
          <w:sz w:val="20"/>
          <w:szCs w:val="20"/>
        </w:rPr>
        <w:t>. Sci., 4: 713-717.</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Rehulka</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J. (1993)</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t>
      </w:r>
      <w:r w:rsidRPr="00456C7A">
        <w:rPr>
          <w:rFonts w:ascii="Times New Roman" w:hAnsi="Times New Roman" w:cs="Times New Roman"/>
          <w:sz w:val="20"/>
          <w:szCs w:val="20"/>
        </w:rPr>
        <w:t xml:space="preserve">Electrophoresis Study of Blood Serum Protein Fraction </w:t>
      </w:r>
      <w:proofErr w:type="spellStart"/>
      <w:r w:rsidRPr="00456C7A">
        <w:rPr>
          <w:rFonts w:ascii="Times New Roman" w:hAnsi="Times New Roman" w:cs="Times New Roman"/>
          <w:sz w:val="20"/>
          <w:szCs w:val="20"/>
        </w:rPr>
        <w:t>Levels</w:t>
      </w:r>
      <w:r w:rsidR="00AE1D0F">
        <w:rPr>
          <w:rFonts w:ascii="Times New Roman" w:hAnsi="Times New Roman" w:cs="Times New Roman"/>
          <w:sz w:val="20"/>
          <w:szCs w:val="20"/>
        </w:rPr>
        <w:t>.</w:t>
      </w:r>
      <w:r w:rsidRPr="00456C7A">
        <w:rPr>
          <w:rFonts w:ascii="Times New Roman" w:hAnsi="Times New Roman" w:cs="Times New Roman"/>
          <w:sz w:val="20"/>
          <w:szCs w:val="20"/>
        </w:rPr>
        <w:t>Acta</w:t>
      </w:r>
      <w:proofErr w:type="spellEnd"/>
      <w:r w:rsidRPr="00456C7A">
        <w:rPr>
          <w:rFonts w:ascii="Times New Roman" w:hAnsi="Times New Roman" w:cs="Times New Roman"/>
          <w:sz w:val="20"/>
          <w:szCs w:val="20"/>
        </w:rPr>
        <w:t xml:space="preserve"> Vet. Brno 60</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187-197.</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Reitman</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S. and </w:t>
      </w:r>
      <w:proofErr w:type="spellStart"/>
      <w:r w:rsidRPr="00456C7A">
        <w:rPr>
          <w:rFonts w:ascii="Times New Roman" w:hAnsi="Times New Roman" w:cs="Times New Roman"/>
          <w:bCs/>
          <w:sz w:val="20"/>
          <w:szCs w:val="20"/>
        </w:rPr>
        <w:t>Frandel</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S. (1957): </w:t>
      </w:r>
      <w:r w:rsidRPr="00456C7A">
        <w:rPr>
          <w:rFonts w:ascii="Times New Roman" w:hAnsi="Times New Roman" w:cs="Times New Roman"/>
          <w:sz w:val="20"/>
          <w:szCs w:val="20"/>
        </w:rPr>
        <w:t xml:space="preserve">A colorimetric method for determination of serum </w:t>
      </w:r>
      <w:proofErr w:type="spellStart"/>
      <w:r w:rsidRPr="00456C7A">
        <w:rPr>
          <w:rFonts w:ascii="Times New Roman" w:hAnsi="Times New Roman" w:cs="Times New Roman"/>
          <w:sz w:val="20"/>
          <w:szCs w:val="20"/>
        </w:rPr>
        <w:t>glumatic</w:t>
      </w:r>
      <w:proofErr w:type="spellEnd"/>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oxaloacetic</w:t>
      </w:r>
      <w:proofErr w:type="spellEnd"/>
      <w:r w:rsidRPr="00456C7A">
        <w:rPr>
          <w:rFonts w:ascii="Times New Roman" w:hAnsi="Times New Roman" w:cs="Times New Roman"/>
          <w:sz w:val="20"/>
          <w:szCs w:val="20"/>
        </w:rPr>
        <w:t xml:space="preserve"> and </w:t>
      </w:r>
      <w:proofErr w:type="spellStart"/>
      <w:r w:rsidRPr="00456C7A">
        <w:rPr>
          <w:rFonts w:ascii="Times New Roman" w:hAnsi="Times New Roman" w:cs="Times New Roman"/>
          <w:sz w:val="20"/>
          <w:szCs w:val="20"/>
        </w:rPr>
        <w:t>glutamic</w:t>
      </w:r>
      <w:proofErr w:type="spellEnd"/>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pyruvic</w:t>
      </w:r>
      <w:proofErr w:type="spellEnd"/>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transaminases</w:t>
      </w:r>
      <w:proofErr w:type="spellEnd"/>
      <w:r w:rsidR="00AE1D0F">
        <w:rPr>
          <w:rFonts w:ascii="Times New Roman" w:hAnsi="Times New Roman" w:cs="Times New Roman"/>
          <w:sz w:val="20"/>
          <w:szCs w:val="20"/>
        </w:rPr>
        <w:t>.</w:t>
      </w:r>
      <w:r w:rsidRPr="00456C7A">
        <w:rPr>
          <w:rFonts w:ascii="Times New Roman" w:hAnsi="Times New Roman" w:cs="Times New Roman"/>
          <w:sz w:val="20"/>
          <w:szCs w:val="20"/>
        </w:rPr>
        <w:t xml:space="preserve"> Ann. Journal of clinical pathology</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26</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1 – 13.</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Ricke</w:t>
      </w:r>
      <w:proofErr w:type="spellEnd"/>
      <w:r w:rsidRPr="00456C7A">
        <w:rPr>
          <w:rFonts w:ascii="Times New Roman" w:hAnsi="Times New Roman" w:cs="Times New Roman"/>
          <w:bCs/>
          <w:sz w:val="20"/>
          <w:szCs w:val="20"/>
        </w:rPr>
        <w:t xml:space="preserve"> S. C.,(2003):</w:t>
      </w:r>
      <w:r w:rsidRPr="00456C7A">
        <w:rPr>
          <w:rFonts w:ascii="Times New Roman" w:hAnsi="Times New Roman" w:cs="Times New Roman"/>
          <w:sz w:val="20"/>
          <w:szCs w:val="20"/>
        </w:rPr>
        <w:t xml:space="preserve"> “Perspectives on the use of organic acids and short chain fatty acids as antimicrobials,” </w:t>
      </w:r>
      <w:r w:rsidRPr="00456C7A">
        <w:rPr>
          <w:rFonts w:ascii="Times New Roman" w:hAnsi="Times New Roman" w:cs="Times New Roman"/>
          <w:i/>
          <w:iCs/>
          <w:sz w:val="20"/>
          <w:szCs w:val="20"/>
        </w:rPr>
        <w:t>Poultry Science</w:t>
      </w:r>
      <w:r w:rsidRPr="00456C7A">
        <w:rPr>
          <w:rFonts w:ascii="Times New Roman" w:hAnsi="Times New Roman" w:cs="Times New Roman"/>
          <w:sz w:val="20"/>
          <w:szCs w:val="20"/>
        </w:rPr>
        <w:t>, vol. 82, no. 4, pp. 632–639, 2003.</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Ricke</w:t>
      </w:r>
      <w:proofErr w:type="spellEnd"/>
      <w:r w:rsidRPr="00456C7A">
        <w:rPr>
          <w:rFonts w:ascii="Times New Roman" w:hAnsi="Times New Roman" w:cs="Times New Roman"/>
          <w:bCs/>
          <w:sz w:val="20"/>
          <w:szCs w:val="20"/>
        </w:rPr>
        <w:t>, S. C. (2003):</w:t>
      </w:r>
      <w:r w:rsidRPr="00456C7A">
        <w:rPr>
          <w:rFonts w:ascii="Times New Roman" w:hAnsi="Times New Roman" w:cs="Times New Roman"/>
          <w:sz w:val="20"/>
          <w:szCs w:val="20"/>
        </w:rPr>
        <w:t xml:space="preserve"> “Perspectives on the use of organic acids and short chain fatty acids as antimicrobials,” </w:t>
      </w:r>
      <w:r w:rsidRPr="00456C7A">
        <w:rPr>
          <w:rFonts w:ascii="Times New Roman" w:hAnsi="Times New Roman" w:cs="Times New Roman"/>
          <w:i/>
          <w:iCs/>
          <w:sz w:val="20"/>
          <w:szCs w:val="20"/>
        </w:rPr>
        <w:t>Poultry Science</w:t>
      </w:r>
      <w:r w:rsidRPr="00456C7A">
        <w:rPr>
          <w:rFonts w:ascii="Times New Roman" w:hAnsi="Times New Roman" w:cs="Times New Roman"/>
          <w:sz w:val="20"/>
          <w:szCs w:val="20"/>
        </w:rPr>
        <w:t>, vol. 82, no. 4, pp. 632–639.</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lastRenderedPageBreak/>
        <w:t>Runho</w:t>
      </w:r>
      <w:proofErr w:type="spellEnd"/>
      <w:r w:rsidRPr="00456C7A">
        <w:rPr>
          <w:rFonts w:ascii="Times New Roman" w:hAnsi="Times New Roman" w:cs="Times New Roman"/>
          <w:bCs/>
          <w:sz w:val="20"/>
          <w:szCs w:val="20"/>
        </w:rPr>
        <w:t>, R. C.</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Sakomura</w:t>
      </w:r>
      <w:proofErr w:type="spellEnd"/>
      <w:r w:rsidRPr="00456C7A">
        <w:rPr>
          <w:rFonts w:ascii="Times New Roman" w:hAnsi="Times New Roman" w:cs="Times New Roman"/>
          <w:bCs/>
          <w:sz w:val="20"/>
          <w:szCs w:val="20"/>
        </w:rPr>
        <w:t>, N. K.</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Kuana</w:t>
      </w:r>
      <w:proofErr w:type="spellEnd"/>
      <w:r w:rsidRPr="00456C7A">
        <w:rPr>
          <w:rFonts w:ascii="Times New Roman" w:hAnsi="Times New Roman" w:cs="Times New Roman"/>
          <w:bCs/>
          <w:sz w:val="20"/>
          <w:szCs w:val="20"/>
        </w:rPr>
        <w:t>, S.</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Banzatto</w:t>
      </w:r>
      <w:proofErr w:type="spellEnd"/>
      <w:r w:rsidRPr="00456C7A">
        <w:rPr>
          <w:rFonts w:ascii="Times New Roman" w:hAnsi="Times New Roman" w:cs="Times New Roman"/>
          <w:bCs/>
          <w:sz w:val="20"/>
          <w:szCs w:val="20"/>
        </w:rPr>
        <w:t>, D.</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Junqueira</w:t>
      </w:r>
      <w:proofErr w:type="spellEnd"/>
      <w:r w:rsidRPr="00456C7A">
        <w:rPr>
          <w:rFonts w:ascii="Times New Roman" w:hAnsi="Times New Roman" w:cs="Times New Roman"/>
          <w:bCs/>
          <w:sz w:val="20"/>
          <w:szCs w:val="20"/>
        </w:rPr>
        <w:t>, O. M.</w:t>
      </w:r>
      <w:r w:rsidR="00AE1D0F">
        <w:rPr>
          <w:rFonts w:ascii="Times New Roman" w:hAnsi="Times New Roman" w:cs="Times New Roman"/>
          <w:bCs/>
          <w:sz w:val="20"/>
          <w:szCs w:val="20"/>
        </w:rPr>
        <w:t xml:space="preserve"> </w:t>
      </w:r>
      <w:r w:rsidRPr="00456C7A">
        <w:rPr>
          <w:rFonts w:ascii="Times New Roman" w:hAnsi="Times New Roman" w:cs="Times New Roman"/>
          <w:bCs/>
          <w:sz w:val="20"/>
          <w:szCs w:val="20"/>
        </w:rPr>
        <w:t xml:space="preserve">and </w:t>
      </w:r>
      <w:proofErr w:type="spellStart"/>
      <w:r w:rsidRPr="00456C7A">
        <w:rPr>
          <w:rFonts w:ascii="Times New Roman" w:hAnsi="Times New Roman" w:cs="Times New Roman"/>
          <w:bCs/>
          <w:sz w:val="20"/>
          <w:szCs w:val="20"/>
        </w:rPr>
        <w:t>Stringhini</w:t>
      </w:r>
      <w:proofErr w:type="spellEnd"/>
      <w:r w:rsidRPr="00456C7A">
        <w:rPr>
          <w:rFonts w:ascii="Times New Roman" w:hAnsi="Times New Roman" w:cs="Times New Roman"/>
          <w:bCs/>
          <w:sz w:val="20"/>
          <w:szCs w:val="20"/>
        </w:rPr>
        <w:t>, J. H. (1997):</w:t>
      </w:r>
      <w:r w:rsidR="00AE1D0F">
        <w:rPr>
          <w:rFonts w:ascii="Times New Roman" w:hAnsi="Times New Roman" w:cs="Times New Roman"/>
          <w:sz w:val="20"/>
          <w:szCs w:val="20"/>
        </w:rPr>
        <w:t xml:space="preserve"> </w:t>
      </w:r>
      <w:r w:rsidRPr="00456C7A">
        <w:rPr>
          <w:rFonts w:ascii="Times New Roman" w:hAnsi="Times New Roman" w:cs="Times New Roman"/>
          <w:sz w:val="20"/>
          <w:szCs w:val="20"/>
        </w:rPr>
        <w:t>“Use of an organic acid (</w:t>
      </w:r>
      <w:proofErr w:type="spellStart"/>
      <w:r w:rsidRPr="00456C7A">
        <w:rPr>
          <w:rFonts w:ascii="Times New Roman" w:hAnsi="Times New Roman" w:cs="Times New Roman"/>
          <w:sz w:val="20"/>
          <w:szCs w:val="20"/>
        </w:rPr>
        <w:t>fumaric</w:t>
      </w:r>
      <w:proofErr w:type="spellEnd"/>
      <w:r w:rsidRPr="00456C7A">
        <w:rPr>
          <w:rFonts w:ascii="Times New Roman" w:hAnsi="Times New Roman" w:cs="Times New Roman"/>
          <w:sz w:val="20"/>
          <w:szCs w:val="20"/>
        </w:rPr>
        <w:t xml:space="preserve"> acid) in broiler rations,” </w:t>
      </w:r>
      <w:proofErr w:type="spellStart"/>
      <w:r w:rsidRPr="00456C7A">
        <w:rPr>
          <w:rFonts w:ascii="Times New Roman" w:hAnsi="Times New Roman" w:cs="Times New Roman"/>
          <w:i/>
          <w:iCs/>
          <w:sz w:val="20"/>
          <w:szCs w:val="20"/>
        </w:rPr>
        <w:t>Revista</w:t>
      </w:r>
      <w:proofErr w:type="spellEnd"/>
      <w:r w:rsidRPr="00456C7A">
        <w:rPr>
          <w:rFonts w:ascii="Times New Roman" w:hAnsi="Times New Roman" w:cs="Times New Roman"/>
          <w:i/>
          <w:iCs/>
          <w:sz w:val="20"/>
          <w:szCs w:val="20"/>
        </w:rPr>
        <w:t xml:space="preserve"> </w:t>
      </w:r>
      <w:proofErr w:type="spellStart"/>
      <w:r w:rsidRPr="00456C7A">
        <w:rPr>
          <w:rFonts w:ascii="Times New Roman" w:hAnsi="Times New Roman" w:cs="Times New Roman"/>
          <w:i/>
          <w:iCs/>
          <w:sz w:val="20"/>
          <w:szCs w:val="20"/>
        </w:rPr>
        <w:t>Brasileira</w:t>
      </w:r>
      <w:proofErr w:type="spellEnd"/>
      <w:r w:rsidRPr="00456C7A">
        <w:rPr>
          <w:rFonts w:ascii="Times New Roman" w:hAnsi="Times New Roman" w:cs="Times New Roman"/>
          <w:i/>
          <w:iCs/>
          <w:sz w:val="20"/>
          <w:szCs w:val="20"/>
        </w:rPr>
        <w:t xml:space="preserve"> de </w:t>
      </w:r>
      <w:proofErr w:type="spellStart"/>
      <w:r w:rsidRPr="00456C7A">
        <w:rPr>
          <w:rFonts w:ascii="Times New Roman" w:hAnsi="Times New Roman" w:cs="Times New Roman"/>
          <w:i/>
          <w:iCs/>
          <w:sz w:val="20"/>
          <w:szCs w:val="20"/>
        </w:rPr>
        <w:t>Zootecnia</w:t>
      </w:r>
      <w:proofErr w:type="spellEnd"/>
      <w:r w:rsidRPr="00456C7A">
        <w:rPr>
          <w:rFonts w:ascii="Times New Roman" w:hAnsi="Times New Roman" w:cs="Times New Roman"/>
          <w:sz w:val="20"/>
          <w:szCs w:val="20"/>
        </w:rPr>
        <w:t>, vol. 26, no. 6, pp. 1183–1191,</w:t>
      </w:r>
    </w:p>
    <w:p w:rsidR="007F65A9" w:rsidRPr="00456C7A" w:rsidRDefault="005D2FC3"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hyperlink r:id="rId17" w:history="1">
        <w:r w:rsidR="007F65A9" w:rsidRPr="00456C7A">
          <w:rPr>
            <w:rFonts w:ascii="Times New Roman" w:eastAsia="Times New Roman" w:hAnsi="Times New Roman" w:cs="Times New Roman"/>
            <w:bCs/>
            <w:sz w:val="20"/>
            <w:szCs w:val="20"/>
            <w:bdr w:val="none" w:sz="0" w:space="0" w:color="auto" w:frame="1"/>
          </w:rPr>
          <w:t xml:space="preserve">Sheikh </w:t>
        </w:r>
        <w:proofErr w:type="spellStart"/>
        <w:r w:rsidR="007F65A9" w:rsidRPr="00456C7A">
          <w:rPr>
            <w:rFonts w:ascii="Times New Roman" w:eastAsia="Times New Roman" w:hAnsi="Times New Roman" w:cs="Times New Roman"/>
            <w:bCs/>
            <w:sz w:val="20"/>
            <w:szCs w:val="20"/>
            <w:bdr w:val="none" w:sz="0" w:space="0" w:color="auto" w:frame="1"/>
          </w:rPr>
          <w:t>Adil</w:t>
        </w:r>
        <w:proofErr w:type="spellEnd"/>
      </w:hyperlink>
      <w:r w:rsidR="007F65A9" w:rsidRPr="00456C7A">
        <w:rPr>
          <w:rFonts w:ascii="Times New Roman" w:eastAsia="Times New Roman" w:hAnsi="Times New Roman" w:cs="Times New Roman"/>
          <w:bCs/>
          <w:sz w:val="20"/>
          <w:szCs w:val="20"/>
        </w:rPr>
        <w:t xml:space="preserve">, </w:t>
      </w:r>
      <w:hyperlink r:id="rId18" w:history="1">
        <w:proofErr w:type="spellStart"/>
        <w:r w:rsidR="007F65A9" w:rsidRPr="00456C7A">
          <w:rPr>
            <w:rFonts w:ascii="Times New Roman" w:eastAsia="Times New Roman" w:hAnsi="Times New Roman" w:cs="Times New Roman"/>
            <w:bCs/>
            <w:sz w:val="20"/>
            <w:szCs w:val="20"/>
            <w:bdr w:val="none" w:sz="0" w:space="0" w:color="auto" w:frame="1"/>
          </w:rPr>
          <w:t>Tufail</w:t>
        </w:r>
        <w:proofErr w:type="spellEnd"/>
        <w:r w:rsidR="007F65A9" w:rsidRPr="00456C7A">
          <w:rPr>
            <w:rFonts w:ascii="Times New Roman" w:eastAsia="Times New Roman" w:hAnsi="Times New Roman" w:cs="Times New Roman"/>
            <w:bCs/>
            <w:sz w:val="20"/>
            <w:szCs w:val="20"/>
            <w:bdr w:val="none" w:sz="0" w:space="0" w:color="auto" w:frame="1"/>
          </w:rPr>
          <w:t xml:space="preserve"> </w:t>
        </w:r>
        <w:proofErr w:type="spellStart"/>
        <w:r w:rsidR="007F65A9" w:rsidRPr="00456C7A">
          <w:rPr>
            <w:rFonts w:ascii="Times New Roman" w:eastAsia="Times New Roman" w:hAnsi="Times New Roman" w:cs="Times New Roman"/>
            <w:bCs/>
            <w:sz w:val="20"/>
            <w:szCs w:val="20"/>
            <w:bdr w:val="none" w:sz="0" w:space="0" w:color="auto" w:frame="1"/>
          </w:rPr>
          <w:t>Banday</w:t>
        </w:r>
        <w:proofErr w:type="spellEnd"/>
      </w:hyperlink>
      <w:r w:rsidR="007F65A9" w:rsidRPr="00456C7A">
        <w:rPr>
          <w:rFonts w:ascii="Times New Roman" w:eastAsia="Times New Roman" w:hAnsi="Times New Roman" w:cs="Times New Roman"/>
          <w:bCs/>
          <w:sz w:val="20"/>
          <w:szCs w:val="20"/>
        </w:rPr>
        <w:t xml:space="preserve">, </w:t>
      </w:r>
      <w:hyperlink r:id="rId19" w:history="1">
        <w:proofErr w:type="spellStart"/>
        <w:r w:rsidR="007F65A9" w:rsidRPr="00456C7A">
          <w:rPr>
            <w:rFonts w:ascii="Times New Roman" w:eastAsia="Times New Roman" w:hAnsi="Times New Roman" w:cs="Times New Roman"/>
            <w:bCs/>
            <w:sz w:val="20"/>
            <w:szCs w:val="20"/>
            <w:bdr w:val="none" w:sz="0" w:space="0" w:color="auto" w:frame="1"/>
          </w:rPr>
          <w:t>Gulam</w:t>
        </w:r>
        <w:proofErr w:type="spellEnd"/>
        <w:r w:rsidR="007F65A9" w:rsidRPr="00456C7A">
          <w:rPr>
            <w:rFonts w:ascii="Times New Roman" w:eastAsia="Times New Roman" w:hAnsi="Times New Roman" w:cs="Times New Roman"/>
            <w:bCs/>
            <w:sz w:val="20"/>
            <w:szCs w:val="20"/>
            <w:bdr w:val="none" w:sz="0" w:space="0" w:color="auto" w:frame="1"/>
          </w:rPr>
          <w:t xml:space="preserve"> Ahmad </w:t>
        </w:r>
        <w:proofErr w:type="spellStart"/>
        <w:r w:rsidR="007F65A9" w:rsidRPr="00456C7A">
          <w:rPr>
            <w:rFonts w:ascii="Times New Roman" w:eastAsia="Times New Roman" w:hAnsi="Times New Roman" w:cs="Times New Roman"/>
            <w:bCs/>
            <w:sz w:val="20"/>
            <w:szCs w:val="20"/>
            <w:bdr w:val="none" w:sz="0" w:space="0" w:color="auto" w:frame="1"/>
          </w:rPr>
          <w:t>Bhat</w:t>
        </w:r>
        <w:proofErr w:type="spellEnd"/>
      </w:hyperlink>
      <w:r w:rsidR="007F65A9" w:rsidRPr="00456C7A">
        <w:rPr>
          <w:rFonts w:ascii="Times New Roman" w:eastAsia="Times New Roman" w:hAnsi="Times New Roman" w:cs="Times New Roman"/>
          <w:bCs/>
          <w:sz w:val="20"/>
          <w:szCs w:val="20"/>
        </w:rPr>
        <w:t xml:space="preserve">, </w:t>
      </w:r>
      <w:hyperlink r:id="rId20" w:history="1">
        <w:proofErr w:type="spellStart"/>
        <w:r w:rsidR="007F65A9" w:rsidRPr="00456C7A">
          <w:rPr>
            <w:rFonts w:ascii="Times New Roman" w:eastAsia="Times New Roman" w:hAnsi="Times New Roman" w:cs="Times New Roman"/>
            <w:bCs/>
            <w:sz w:val="20"/>
            <w:szCs w:val="20"/>
            <w:bdr w:val="none" w:sz="0" w:space="0" w:color="auto" w:frame="1"/>
          </w:rPr>
          <w:t>Masood</w:t>
        </w:r>
        <w:proofErr w:type="spellEnd"/>
        <w:r w:rsidR="007F65A9" w:rsidRPr="00456C7A">
          <w:rPr>
            <w:rFonts w:ascii="Times New Roman" w:eastAsia="Times New Roman" w:hAnsi="Times New Roman" w:cs="Times New Roman"/>
            <w:bCs/>
            <w:sz w:val="20"/>
            <w:szCs w:val="20"/>
            <w:bdr w:val="none" w:sz="0" w:space="0" w:color="auto" w:frame="1"/>
          </w:rPr>
          <w:t xml:space="preserve"> </w:t>
        </w:r>
        <w:proofErr w:type="spellStart"/>
        <w:r w:rsidR="007F65A9" w:rsidRPr="00456C7A">
          <w:rPr>
            <w:rFonts w:ascii="Times New Roman" w:eastAsia="Times New Roman" w:hAnsi="Times New Roman" w:cs="Times New Roman"/>
            <w:bCs/>
            <w:sz w:val="20"/>
            <w:szCs w:val="20"/>
            <w:bdr w:val="none" w:sz="0" w:space="0" w:color="auto" w:frame="1"/>
          </w:rPr>
          <w:t>Saleem</w:t>
        </w:r>
        <w:proofErr w:type="spellEnd"/>
        <w:r w:rsidR="007F65A9" w:rsidRPr="00456C7A">
          <w:rPr>
            <w:rFonts w:ascii="Times New Roman" w:eastAsia="Times New Roman" w:hAnsi="Times New Roman" w:cs="Times New Roman"/>
            <w:bCs/>
            <w:sz w:val="20"/>
            <w:szCs w:val="20"/>
            <w:bdr w:val="none" w:sz="0" w:space="0" w:color="auto" w:frame="1"/>
          </w:rPr>
          <w:t xml:space="preserve"> Mir</w:t>
        </w:r>
      </w:hyperlink>
      <w:r w:rsidR="007F65A9" w:rsidRPr="00456C7A">
        <w:rPr>
          <w:rFonts w:ascii="Times New Roman" w:eastAsia="Times New Roman" w:hAnsi="Times New Roman" w:cs="Times New Roman"/>
          <w:bCs/>
          <w:sz w:val="20"/>
          <w:szCs w:val="20"/>
        </w:rPr>
        <w:t xml:space="preserve">, and </w:t>
      </w:r>
      <w:hyperlink r:id="rId21" w:history="1">
        <w:proofErr w:type="spellStart"/>
        <w:r w:rsidR="007F65A9" w:rsidRPr="00456C7A">
          <w:rPr>
            <w:rFonts w:ascii="Times New Roman" w:eastAsia="Times New Roman" w:hAnsi="Times New Roman" w:cs="Times New Roman"/>
            <w:bCs/>
            <w:sz w:val="20"/>
            <w:szCs w:val="20"/>
            <w:bdr w:val="none" w:sz="0" w:space="0" w:color="auto" w:frame="1"/>
          </w:rPr>
          <w:t>Manzoor</w:t>
        </w:r>
        <w:proofErr w:type="spellEnd"/>
        <w:r w:rsidR="007F65A9" w:rsidRPr="00456C7A">
          <w:rPr>
            <w:rFonts w:ascii="Times New Roman" w:eastAsia="Times New Roman" w:hAnsi="Times New Roman" w:cs="Times New Roman"/>
            <w:bCs/>
            <w:sz w:val="20"/>
            <w:szCs w:val="20"/>
            <w:bdr w:val="none" w:sz="0" w:space="0" w:color="auto" w:frame="1"/>
          </w:rPr>
          <w:t xml:space="preserve"> </w:t>
        </w:r>
        <w:proofErr w:type="spellStart"/>
        <w:r w:rsidR="007F65A9" w:rsidRPr="00456C7A">
          <w:rPr>
            <w:rFonts w:ascii="Times New Roman" w:eastAsia="Times New Roman" w:hAnsi="Times New Roman" w:cs="Times New Roman"/>
            <w:bCs/>
            <w:sz w:val="20"/>
            <w:szCs w:val="20"/>
            <w:bdr w:val="none" w:sz="0" w:space="0" w:color="auto" w:frame="1"/>
          </w:rPr>
          <w:t>Rehman</w:t>
        </w:r>
        <w:proofErr w:type="spellEnd"/>
      </w:hyperlink>
      <w:r w:rsidR="007F65A9" w:rsidRPr="00456C7A">
        <w:rPr>
          <w:rFonts w:ascii="Times New Roman" w:eastAsia="Times New Roman" w:hAnsi="Times New Roman" w:cs="Times New Roman"/>
          <w:bCs/>
          <w:sz w:val="20"/>
          <w:szCs w:val="20"/>
        </w:rPr>
        <w:t xml:space="preserve"> (2010):</w:t>
      </w:r>
      <w:r w:rsidR="00AE1D0F">
        <w:rPr>
          <w:rFonts w:ascii="Times New Roman" w:eastAsia="Times New Roman" w:hAnsi="Times New Roman" w:cs="Times New Roman"/>
          <w:sz w:val="20"/>
          <w:szCs w:val="20"/>
        </w:rPr>
        <w:t xml:space="preserve"> </w:t>
      </w:r>
      <w:r w:rsidR="007F65A9" w:rsidRPr="00456C7A">
        <w:rPr>
          <w:rFonts w:ascii="Times New Roman" w:eastAsia="Times New Roman" w:hAnsi="Times New Roman" w:cs="Times New Roman"/>
          <w:sz w:val="20"/>
          <w:szCs w:val="20"/>
        </w:rPr>
        <w:t xml:space="preserve">Effect of Dietary Supplementation of Organic Acids on Performance, Intestinal </w:t>
      </w:r>
      <w:proofErr w:type="spellStart"/>
      <w:r w:rsidR="007F65A9" w:rsidRPr="00456C7A">
        <w:rPr>
          <w:rFonts w:ascii="Times New Roman" w:eastAsia="Times New Roman" w:hAnsi="Times New Roman" w:cs="Times New Roman"/>
          <w:sz w:val="20"/>
          <w:szCs w:val="20"/>
        </w:rPr>
        <w:t>Histomorphology</w:t>
      </w:r>
      <w:proofErr w:type="spellEnd"/>
      <w:r w:rsidR="007F65A9" w:rsidRPr="00456C7A">
        <w:rPr>
          <w:rFonts w:ascii="Times New Roman" w:eastAsia="Times New Roman" w:hAnsi="Times New Roman" w:cs="Times New Roman"/>
          <w:sz w:val="20"/>
          <w:szCs w:val="20"/>
        </w:rPr>
        <w:t>, and Serum Biochemistry of Broiler Chicken,</w:t>
      </w:r>
      <w:r w:rsidR="007F65A9" w:rsidRPr="00456C7A">
        <w:rPr>
          <w:rFonts w:ascii="Times New Roman" w:hAnsi="Times New Roman" w:cs="Times New Roman"/>
          <w:sz w:val="20"/>
          <w:szCs w:val="20"/>
        </w:rPr>
        <w:t xml:space="preserve"> Veterinary Medicine </w:t>
      </w:r>
      <w:proofErr w:type="spellStart"/>
      <w:r w:rsidR="007F65A9" w:rsidRPr="00456C7A">
        <w:rPr>
          <w:rFonts w:ascii="Times New Roman" w:hAnsi="Times New Roman" w:cs="Times New Roman"/>
          <w:sz w:val="20"/>
          <w:szCs w:val="20"/>
        </w:rPr>
        <w:t>International,Volume</w:t>
      </w:r>
      <w:proofErr w:type="spellEnd"/>
      <w:r w:rsidR="007F65A9" w:rsidRPr="00456C7A">
        <w:rPr>
          <w:rFonts w:ascii="Times New Roman" w:hAnsi="Times New Roman" w:cs="Times New Roman"/>
          <w:sz w:val="20"/>
          <w:szCs w:val="20"/>
        </w:rPr>
        <w:t xml:space="preserve"> 2010, Article ID 479485, 7 pages</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 xml:space="preserve">Sheikh Adil1*, </w:t>
      </w:r>
      <w:proofErr w:type="spellStart"/>
      <w:r w:rsidRPr="00456C7A">
        <w:rPr>
          <w:rFonts w:ascii="Times New Roman" w:hAnsi="Times New Roman" w:cs="Times New Roman"/>
          <w:bCs/>
          <w:sz w:val="20"/>
          <w:szCs w:val="20"/>
        </w:rPr>
        <w:t>Tufail</w:t>
      </w:r>
      <w:proofErr w:type="spellEnd"/>
      <w:r w:rsidRPr="00456C7A">
        <w:rPr>
          <w:rFonts w:ascii="Times New Roman" w:hAnsi="Times New Roman" w:cs="Times New Roman"/>
          <w:bCs/>
          <w:sz w:val="20"/>
          <w:szCs w:val="20"/>
        </w:rPr>
        <w:t xml:space="preserve"> Banday1, </w:t>
      </w:r>
      <w:proofErr w:type="spellStart"/>
      <w:r w:rsidRPr="00456C7A">
        <w:rPr>
          <w:rFonts w:ascii="Times New Roman" w:hAnsi="Times New Roman" w:cs="Times New Roman"/>
          <w:bCs/>
          <w:sz w:val="20"/>
          <w:szCs w:val="20"/>
        </w:rPr>
        <w:t>Gulam</w:t>
      </w:r>
      <w:proofErr w:type="spellEnd"/>
      <w:r w:rsidRPr="00456C7A">
        <w:rPr>
          <w:rFonts w:ascii="Times New Roman" w:hAnsi="Times New Roman" w:cs="Times New Roman"/>
          <w:bCs/>
          <w:sz w:val="20"/>
          <w:szCs w:val="20"/>
        </w:rPr>
        <w:t xml:space="preserve"> Ahmad Bhat1, Mir Salahuddin2, </w:t>
      </w:r>
      <w:proofErr w:type="spellStart"/>
      <w:r w:rsidRPr="00456C7A">
        <w:rPr>
          <w:rFonts w:ascii="Times New Roman" w:hAnsi="Times New Roman" w:cs="Times New Roman"/>
          <w:bCs/>
          <w:sz w:val="20"/>
          <w:szCs w:val="20"/>
        </w:rPr>
        <w:t>Mashuq</w:t>
      </w:r>
      <w:proofErr w:type="spellEnd"/>
      <w:r w:rsidRPr="00456C7A">
        <w:rPr>
          <w:rFonts w:ascii="Times New Roman" w:hAnsi="Times New Roman" w:cs="Times New Roman"/>
          <w:bCs/>
          <w:sz w:val="20"/>
          <w:szCs w:val="20"/>
        </w:rPr>
        <w:t xml:space="preserve"> Raquib1, </w:t>
      </w:r>
      <w:proofErr w:type="spellStart"/>
      <w:r w:rsidRPr="00456C7A">
        <w:rPr>
          <w:rFonts w:ascii="Times New Roman" w:hAnsi="Times New Roman" w:cs="Times New Roman"/>
          <w:bCs/>
          <w:sz w:val="20"/>
          <w:szCs w:val="20"/>
        </w:rPr>
        <w:t>Syed</w:t>
      </w:r>
      <w:proofErr w:type="spellEnd"/>
      <w:r w:rsidRPr="00456C7A">
        <w:rPr>
          <w:rFonts w:ascii="Times New Roman" w:hAnsi="Times New Roman" w:cs="Times New Roman"/>
          <w:bCs/>
          <w:sz w:val="20"/>
          <w:szCs w:val="20"/>
        </w:rPr>
        <w:t xml:space="preserve"> Shanaz1,(2011)</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Response of broiler chicken to dietary supplementation of organic acids. Journal of Central European Agriculture, 2011, 12(3), p.498-508.</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Sturkie</w:t>
      </w:r>
      <w:proofErr w:type="spellEnd"/>
      <w:r w:rsidRPr="00456C7A">
        <w:rPr>
          <w:rFonts w:ascii="Times New Roman" w:hAnsi="Times New Roman" w:cs="Times New Roman"/>
          <w:bCs/>
          <w:sz w:val="20"/>
          <w:szCs w:val="20"/>
        </w:rPr>
        <w:t>, P.D., (1986):</w:t>
      </w:r>
      <w:r w:rsidRPr="00456C7A">
        <w:rPr>
          <w:rFonts w:ascii="Times New Roman" w:hAnsi="Times New Roman" w:cs="Times New Roman"/>
          <w:sz w:val="20"/>
          <w:szCs w:val="20"/>
        </w:rPr>
        <w:t xml:space="preserve"> “Avian Physiology”. 4th </w:t>
      </w:r>
      <w:proofErr w:type="spellStart"/>
      <w:r w:rsidRPr="00456C7A">
        <w:rPr>
          <w:rFonts w:ascii="Times New Roman" w:hAnsi="Times New Roman" w:cs="Times New Roman"/>
          <w:sz w:val="20"/>
          <w:szCs w:val="20"/>
        </w:rPr>
        <w:t>Edn</w:t>
      </w:r>
      <w:proofErr w:type="spellEnd"/>
      <w:r w:rsidRPr="00456C7A">
        <w:rPr>
          <w:rFonts w:ascii="Times New Roman" w:hAnsi="Times New Roman" w:cs="Times New Roman"/>
          <w:sz w:val="20"/>
          <w:szCs w:val="20"/>
        </w:rPr>
        <w:t>. Springer-</w:t>
      </w:r>
      <w:proofErr w:type="spellStart"/>
      <w:r w:rsidRPr="00456C7A">
        <w:rPr>
          <w:rFonts w:ascii="Times New Roman" w:hAnsi="Times New Roman" w:cs="Times New Roman"/>
          <w:sz w:val="20"/>
          <w:szCs w:val="20"/>
        </w:rPr>
        <w:t>Verlag</w:t>
      </w:r>
      <w:proofErr w:type="spellEnd"/>
      <w:r w:rsidRPr="00456C7A">
        <w:rPr>
          <w:rFonts w:ascii="Times New Roman" w:hAnsi="Times New Roman" w:cs="Times New Roman"/>
          <w:sz w:val="20"/>
          <w:szCs w:val="20"/>
        </w:rPr>
        <w:t>, Inc., New Work, NY.</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Thirumeignanam</w:t>
      </w:r>
      <w:proofErr w:type="spellEnd"/>
      <w:r w:rsidRPr="00456C7A">
        <w:rPr>
          <w:rFonts w:ascii="Times New Roman" w:hAnsi="Times New Roman" w:cs="Times New Roman"/>
          <w:bCs/>
          <w:sz w:val="20"/>
          <w:szCs w:val="20"/>
        </w:rPr>
        <w:t>, D.; Swain, R. K.</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Mohanty</w:t>
      </w:r>
      <w:proofErr w:type="spellEnd"/>
      <w:r w:rsidRPr="00456C7A">
        <w:rPr>
          <w:rFonts w:ascii="Times New Roman" w:hAnsi="Times New Roman" w:cs="Times New Roman"/>
          <w:bCs/>
          <w:sz w:val="20"/>
          <w:szCs w:val="20"/>
        </w:rPr>
        <w:t>, S. P.</w:t>
      </w:r>
      <w:r w:rsidR="00AE1D0F">
        <w:rPr>
          <w:rFonts w:ascii="Times New Roman" w:hAnsi="Times New Roman" w:cs="Times New Roman"/>
          <w:bCs/>
          <w:sz w:val="20"/>
          <w:szCs w:val="20"/>
        </w:rPr>
        <w:t xml:space="preserve"> </w:t>
      </w:r>
      <w:r w:rsidRPr="00456C7A">
        <w:rPr>
          <w:rFonts w:ascii="Times New Roman" w:hAnsi="Times New Roman" w:cs="Times New Roman"/>
          <w:bCs/>
          <w:sz w:val="20"/>
          <w:szCs w:val="20"/>
        </w:rPr>
        <w:t xml:space="preserve">and </w:t>
      </w:r>
      <w:proofErr w:type="spellStart"/>
      <w:r w:rsidRPr="00456C7A">
        <w:rPr>
          <w:rFonts w:ascii="Times New Roman" w:hAnsi="Times New Roman" w:cs="Times New Roman"/>
          <w:bCs/>
          <w:sz w:val="20"/>
          <w:szCs w:val="20"/>
        </w:rPr>
        <w:t>Pati</w:t>
      </w:r>
      <w:proofErr w:type="spellEnd"/>
      <w:r w:rsidRPr="00456C7A">
        <w:rPr>
          <w:rFonts w:ascii="Times New Roman" w:hAnsi="Times New Roman" w:cs="Times New Roman"/>
          <w:bCs/>
          <w:sz w:val="20"/>
          <w:szCs w:val="20"/>
        </w:rPr>
        <w:t xml:space="preserve">, P. K. (2006): </w:t>
      </w:r>
      <w:r w:rsidRPr="00456C7A">
        <w:rPr>
          <w:rFonts w:ascii="Times New Roman" w:hAnsi="Times New Roman" w:cs="Times New Roman"/>
          <w:sz w:val="20"/>
          <w:szCs w:val="20"/>
        </w:rPr>
        <w:t xml:space="preserve">“Effects of dietary supplementation of organic acids on performance of broiler chicken,” </w:t>
      </w:r>
      <w:r w:rsidRPr="00456C7A">
        <w:rPr>
          <w:rFonts w:ascii="Times New Roman" w:hAnsi="Times New Roman" w:cs="Times New Roman"/>
          <w:i/>
          <w:iCs/>
          <w:sz w:val="20"/>
          <w:szCs w:val="20"/>
        </w:rPr>
        <w:t>Indian Journal of Animal Nutrition</w:t>
      </w:r>
      <w:r w:rsidRPr="00456C7A">
        <w:rPr>
          <w:rFonts w:ascii="Times New Roman" w:hAnsi="Times New Roman" w:cs="Times New Roman"/>
          <w:sz w:val="20"/>
          <w:szCs w:val="20"/>
        </w:rPr>
        <w:t>, vol. 23, no. 1, pp. 34–40.</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hAnsi="Times New Roman" w:cs="Times New Roman"/>
          <w:bCs/>
          <w:sz w:val="20"/>
          <w:szCs w:val="20"/>
        </w:rPr>
        <w:t>Tietz</w:t>
      </w:r>
      <w:proofErr w:type="spellEnd"/>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N.W. (1986)</w:t>
      </w:r>
      <w:r w:rsidR="00AE1D0F">
        <w:rPr>
          <w:rFonts w:ascii="Times New Roman" w:hAnsi="Times New Roman" w:cs="Times New Roman"/>
          <w:bCs/>
          <w:sz w:val="20"/>
          <w:szCs w:val="20"/>
        </w:rPr>
        <w:t>:</w:t>
      </w:r>
      <w:r w:rsidRPr="00456C7A">
        <w:rPr>
          <w:rFonts w:ascii="Times New Roman" w:hAnsi="Times New Roman" w:cs="Times New Roman"/>
          <w:sz w:val="20"/>
          <w:szCs w:val="20"/>
        </w:rPr>
        <w:t xml:space="preserve"> Text book of Clinical Chemistry</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Saunders</w:t>
      </w:r>
      <w:r w:rsidR="00AE1D0F">
        <w:rPr>
          <w:rFonts w:ascii="Times New Roman" w:hAnsi="Times New Roman" w:cs="Times New Roman"/>
          <w:sz w:val="20"/>
          <w:szCs w:val="20"/>
        </w:rPr>
        <w:t>,</w:t>
      </w:r>
      <w:r w:rsidRPr="00456C7A">
        <w:rPr>
          <w:rFonts w:ascii="Times New Roman" w:hAnsi="Times New Roman" w:cs="Times New Roman"/>
          <w:sz w:val="20"/>
          <w:szCs w:val="20"/>
        </w:rPr>
        <w:t xml:space="preserve"> Philadelphia</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 xml:space="preserve">Van </w:t>
      </w:r>
      <w:proofErr w:type="spellStart"/>
      <w:r w:rsidRPr="00456C7A">
        <w:rPr>
          <w:rFonts w:ascii="Times New Roman" w:hAnsi="Times New Roman" w:cs="Times New Roman"/>
          <w:bCs/>
          <w:sz w:val="20"/>
          <w:szCs w:val="20"/>
        </w:rPr>
        <w:t>Immerseel</w:t>
      </w:r>
      <w:proofErr w:type="spellEnd"/>
      <w:r w:rsidRPr="00456C7A">
        <w:rPr>
          <w:rFonts w:ascii="Times New Roman" w:hAnsi="Times New Roman" w:cs="Times New Roman"/>
          <w:bCs/>
          <w:sz w:val="20"/>
          <w:szCs w:val="20"/>
        </w:rPr>
        <w:t xml:space="preserve"> F., J. De Buck, I. De </w:t>
      </w:r>
      <w:proofErr w:type="spellStart"/>
      <w:r w:rsidRPr="00456C7A">
        <w:rPr>
          <w:rFonts w:ascii="Times New Roman" w:hAnsi="Times New Roman" w:cs="Times New Roman"/>
          <w:bCs/>
          <w:sz w:val="20"/>
          <w:szCs w:val="20"/>
        </w:rPr>
        <w:t>Smet</w:t>
      </w:r>
      <w:proofErr w:type="spellEnd"/>
      <w:r w:rsidRPr="00456C7A">
        <w:rPr>
          <w:rFonts w:ascii="Times New Roman" w:hAnsi="Times New Roman" w:cs="Times New Roman"/>
          <w:bCs/>
          <w:sz w:val="20"/>
          <w:szCs w:val="20"/>
        </w:rPr>
        <w:t xml:space="preserve">, F. </w:t>
      </w:r>
      <w:proofErr w:type="spellStart"/>
      <w:r w:rsidRPr="00456C7A">
        <w:rPr>
          <w:rFonts w:ascii="Times New Roman" w:hAnsi="Times New Roman" w:cs="Times New Roman"/>
          <w:bCs/>
          <w:sz w:val="20"/>
          <w:szCs w:val="20"/>
        </w:rPr>
        <w:t>Pasmans</w:t>
      </w:r>
      <w:proofErr w:type="spellEnd"/>
      <w:r w:rsidRPr="00456C7A">
        <w:rPr>
          <w:rFonts w:ascii="Times New Roman" w:hAnsi="Times New Roman" w:cs="Times New Roman"/>
          <w:bCs/>
          <w:sz w:val="20"/>
          <w:szCs w:val="20"/>
        </w:rPr>
        <w:t xml:space="preserve">, F. </w:t>
      </w:r>
      <w:proofErr w:type="spellStart"/>
      <w:r w:rsidRPr="00456C7A">
        <w:rPr>
          <w:rFonts w:ascii="Times New Roman" w:hAnsi="Times New Roman" w:cs="Times New Roman"/>
          <w:bCs/>
          <w:sz w:val="20"/>
          <w:szCs w:val="20"/>
        </w:rPr>
        <w:t>Haesebrouck</w:t>
      </w:r>
      <w:proofErr w:type="spellEnd"/>
      <w:r w:rsidRPr="00456C7A">
        <w:rPr>
          <w:rFonts w:ascii="Times New Roman" w:hAnsi="Times New Roman" w:cs="Times New Roman"/>
          <w:bCs/>
          <w:sz w:val="20"/>
          <w:szCs w:val="20"/>
        </w:rPr>
        <w:t xml:space="preserve">, and R. </w:t>
      </w:r>
      <w:proofErr w:type="spellStart"/>
      <w:r w:rsidRPr="00456C7A">
        <w:rPr>
          <w:rFonts w:ascii="Times New Roman" w:hAnsi="Times New Roman" w:cs="Times New Roman"/>
          <w:bCs/>
          <w:sz w:val="20"/>
          <w:szCs w:val="20"/>
        </w:rPr>
        <w:t>Ducatelle</w:t>
      </w:r>
      <w:proofErr w:type="spellEnd"/>
      <w:r w:rsidRPr="00456C7A">
        <w:rPr>
          <w:rFonts w:ascii="Times New Roman" w:hAnsi="Times New Roman" w:cs="Times New Roman"/>
          <w:bCs/>
          <w:sz w:val="20"/>
          <w:szCs w:val="20"/>
        </w:rPr>
        <w:t>, (2004):</w:t>
      </w:r>
      <w:r w:rsidRPr="00456C7A">
        <w:rPr>
          <w:rFonts w:ascii="Times New Roman" w:hAnsi="Times New Roman" w:cs="Times New Roman"/>
          <w:sz w:val="20"/>
          <w:szCs w:val="20"/>
        </w:rPr>
        <w:t xml:space="preserve"> “Interactions of butyric acid- and acetic acid-treated </w:t>
      </w:r>
      <w:r w:rsidRPr="00456C7A">
        <w:rPr>
          <w:rFonts w:ascii="Times New Roman" w:hAnsi="Times New Roman" w:cs="Times New Roman"/>
          <w:i/>
          <w:iCs/>
          <w:sz w:val="20"/>
          <w:szCs w:val="20"/>
        </w:rPr>
        <w:t>Salmonella</w:t>
      </w:r>
      <w:r w:rsidRPr="00456C7A">
        <w:rPr>
          <w:rFonts w:ascii="Times New Roman" w:hAnsi="Times New Roman" w:cs="Times New Roman"/>
          <w:sz w:val="20"/>
          <w:szCs w:val="20"/>
        </w:rPr>
        <w:t xml:space="preserve"> with chicken primary </w:t>
      </w:r>
      <w:proofErr w:type="spellStart"/>
      <w:r w:rsidRPr="00456C7A">
        <w:rPr>
          <w:rFonts w:ascii="Times New Roman" w:hAnsi="Times New Roman" w:cs="Times New Roman"/>
          <w:sz w:val="20"/>
          <w:szCs w:val="20"/>
        </w:rPr>
        <w:t>cecal</w:t>
      </w:r>
      <w:proofErr w:type="spellEnd"/>
      <w:r w:rsidRPr="00456C7A">
        <w:rPr>
          <w:rFonts w:ascii="Times New Roman" w:hAnsi="Times New Roman" w:cs="Times New Roman"/>
          <w:sz w:val="20"/>
          <w:szCs w:val="20"/>
        </w:rPr>
        <w:t xml:space="preserve"> epithelial cells in vitro,” </w:t>
      </w:r>
      <w:r w:rsidRPr="00456C7A">
        <w:rPr>
          <w:rFonts w:ascii="Times New Roman" w:hAnsi="Times New Roman" w:cs="Times New Roman"/>
          <w:i/>
          <w:iCs/>
          <w:sz w:val="20"/>
          <w:szCs w:val="20"/>
        </w:rPr>
        <w:t>Avian Diseases</w:t>
      </w:r>
      <w:r w:rsidRPr="00456C7A">
        <w:rPr>
          <w:rFonts w:ascii="Times New Roman" w:hAnsi="Times New Roman" w:cs="Times New Roman"/>
          <w:sz w:val="20"/>
          <w:szCs w:val="20"/>
        </w:rPr>
        <w:t>, vol. 48, no. 2, pp. 384–391,.</w:t>
      </w:r>
    </w:p>
    <w:p w:rsidR="007F65A9" w:rsidRPr="00456C7A" w:rsidRDefault="007F65A9" w:rsidP="00456C7A">
      <w:pPr>
        <w:pStyle w:val="ListParagraph"/>
        <w:numPr>
          <w:ilvl w:val="0"/>
          <w:numId w:val="2"/>
        </w:numPr>
        <w:snapToGrid w:val="0"/>
        <w:spacing w:after="0" w:line="240" w:lineRule="auto"/>
        <w:jc w:val="both"/>
        <w:rPr>
          <w:rStyle w:val="reflinks"/>
          <w:rFonts w:ascii="Times New Roman" w:hAnsi="Times New Roman" w:cs="Times New Roman"/>
          <w:sz w:val="20"/>
          <w:szCs w:val="20"/>
        </w:rPr>
      </w:pPr>
      <w:r w:rsidRPr="00456C7A">
        <w:rPr>
          <w:rFonts w:ascii="Times New Roman" w:hAnsi="Times New Roman" w:cs="Times New Roman"/>
          <w:bCs/>
          <w:sz w:val="20"/>
          <w:szCs w:val="20"/>
        </w:rPr>
        <w:t>Vogt, H.</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w:t>
      </w:r>
      <w:proofErr w:type="spellStart"/>
      <w:r w:rsidRPr="00456C7A">
        <w:rPr>
          <w:rFonts w:ascii="Times New Roman" w:hAnsi="Times New Roman" w:cs="Times New Roman"/>
          <w:bCs/>
          <w:sz w:val="20"/>
          <w:szCs w:val="20"/>
        </w:rPr>
        <w:t>Matthes</w:t>
      </w:r>
      <w:proofErr w:type="spellEnd"/>
      <w:r w:rsidRPr="00456C7A">
        <w:rPr>
          <w:rFonts w:ascii="Times New Roman" w:hAnsi="Times New Roman" w:cs="Times New Roman"/>
          <w:bCs/>
          <w:sz w:val="20"/>
          <w:szCs w:val="20"/>
        </w:rPr>
        <w:t>, S.</w:t>
      </w:r>
      <w:r w:rsidR="00AE1D0F">
        <w:rPr>
          <w:rFonts w:ascii="Times New Roman" w:hAnsi="Times New Roman" w:cs="Times New Roman"/>
          <w:bCs/>
          <w:sz w:val="20"/>
          <w:szCs w:val="20"/>
        </w:rPr>
        <w:t xml:space="preserve"> </w:t>
      </w:r>
      <w:r w:rsidRPr="00456C7A">
        <w:rPr>
          <w:rFonts w:ascii="Times New Roman" w:hAnsi="Times New Roman" w:cs="Times New Roman"/>
          <w:bCs/>
          <w:sz w:val="20"/>
          <w:szCs w:val="20"/>
        </w:rPr>
        <w:t xml:space="preserve">and </w:t>
      </w:r>
      <w:proofErr w:type="spellStart"/>
      <w:r w:rsidRPr="00456C7A">
        <w:rPr>
          <w:rFonts w:ascii="Times New Roman" w:hAnsi="Times New Roman" w:cs="Times New Roman"/>
          <w:bCs/>
          <w:sz w:val="20"/>
          <w:szCs w:val="20"/>
        </w:rPr>
        <w:t>Harnisch</w:t>
      </w:r>
      <w:proofErr w:type="spellEnd"/>
      <w:r w:rsidRPr="00456C7A">
        <w:rPr>
          <w:rFonts w:ascii="Times New Roman" w:hAnsi="Times New Roman" w:cs="Times New Roman"/>
          <w:bCs/>
          <w:sz w:val="20"/>
          <w:szCs w:val="20"/>
        </w:rPr>
        <w:t>, S.</w:t>
      </w:r>
      <w:r w:rsidR="00AE1D0F">
        <w:rPr>
          <w:rFonts w:ascii="Times New Roman" w:hAnsi="Times New Roman" w:cs="Times New Roman"/>
          <w:bCs/>
          <w:sz w:val="20"/>
          <w:szCs w:val="20"/>
        </w:rPr>
        <w:t>,</w:t>
      </w:r>
      <w:r w:rsidRPr="00456C7A">
        <w:rPr>
          <w:rFonts w:ascii="Times New Roman" w:hAnsi="Times New Roman" w:cs="Times New Roman"/>
          <w:bCs/>
          <w:sz w:val="20"/>
          <w:szCs w:val="20"/>
        </w:rPr>
        <w:t xml:space="preserve"> (1981)</w:t>
      </w:r>
      <w:r w:rsidR="00AE1D0F">
        <w:rPr>
          <w:rFonts w:ascii="Times New Roman" w:hAnsi="Times New Roman" w:cs="Times New Roman"/>
          <w:bCs/>
          <w:sz w:val="20"/>
          <w:szCs w:val="20"/>
        </w:rPr>
        <w:t>:</w:t>
      </w:r>
      <w:r w:rsidRPr="00456C7A">
        <w:rPr>
          <w:rFonts w:ascii="Times New Roman" w:hAnsi="Times New Roman" w:cs="Times New Roman"/>
          <w:bCs/>
          <w:sz w:val="20"/>
          <w:szCs w:val="20"/>
        </w:rPr>
        <w:t>“</w:t>
      </w:r>
      <w:proofErr w:type="spellStart"/>
      <w:r w:rsidRPr="00456C7A">
        <w:rPr>
          <w:rFonts w:ascii="Times New Roman" w:hAnsi="Times New Roman" w:cs="Times New Roman"/>
          <w:sz w:val="20"/>
          <w:szCs w:val="20"/>
        </w:rPr>
        <w:t>Der</w:t>
      </w:r>
      <w:proofErr w:type="spellEnd"/>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Einfluss</w:t>
      </w:r>
      <w:proofErr w:type="spellEnd"/>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organischer</w:t>
      </w:r>
      <w:proofErr w:type="spellEnd"/>
      <w:r w:rsidRPr="00456C7A">
        <w:rPr>
          <w:rFonts w:ascii="Times New Roman" w:hAnsi="Times New Roman" w:cs="Times New Roman"/>
          <w:sz w:val="20"/>
          <w:szCs w:val="20"/>
        </w:rPr>
        <w:t xml:space="preserve"> </w:t>
      </w:r>
      <w:proofErr w:type="spellStart"/>
      <w:r w:rsidRPr="00456C7A">
        <w:rPr>
          <w:rFonts w:ascii="Times New Roman" w:hAnsi="Times New Roman" w:cs="Times New Roman"/>
          <w:sz w:val="20"/>
          <w:szCs w:val="20"/>
        </w:rPr>
        <w:t>Suaren</w:t>
      </w:r>
      <w:proofErr w:type="spellEnd"/>
      <w:r w:rsidRPr="00456C7A">
        <w:rPr>
          <w:rFonts w:ascii="Times New Roman" w:hAnsi="Times New Roman" w:cs="Times New Roman"/>
          <w:sz w:val="20"/>
          <w:szCs w:val="20"/>
        </w:rPr>
        <w:t xml:space="preserve"> auf die </w:t>
      </w:r>
      <w:proofErr w:type="spellStart"/>
      <w:r w:rsidRPr="00456C7A">
        <w:rPr>
          <w:rFonts w:ascii="Times New Roman" w:hAnsi="Times New Roman" w:cs="Times New Roman"/>
          <w:sz w:val="20"/>
          <w:szCs w:val="20"/>
        </w:rPr>
        <w:t>Leistungen</w:t>
      </w:r>
      <w:proofErr w:type="spellEnd"/>
      <w:r w:rsidRPr="00456C7A">
        <w:rPr>
          <w:rFonts w:ascii="Times New Roman" w:hAnsi="Times New Roman" w:cs="Times New Roman"/>
          <w:sz w:val="20"/>
          <w:szCs w:val="20"/>
        </w:rPr>
        <w:t xml:space="preserve"> von </w:t>
      </w:r>
      <w:proofErr w:type="spellStart"/>
      <w:r w:rsidRPr="00456C7A">
        <w:rPr>
          <w:rFonts w:ascii="Times New Roman" w:hAnsi="Times New Roman" w:cs="Times New Roman"/>
          <w:sz w:val="20"/>
          <w:szCs w:val="20"/>
        </w:rPr>
        <w:t>Broilern</w:t>
      </w:r>
      <w:proofErr w:type="spellEnd"/>
      <w:r w:rsidRPr="00456C7A">
        <w:rPr>
          <w:rFonts w:ascii="Times New Roman" w:hAnsi="Times New Roman" w:cs="Times New Roman"/>
          <w:sz w:val="20"/>
          <w:szCs w:val="20"/>
        </w:rPr>
        <w:t xml:space="preserve"> und </w:t>
      </w:r>
      <w:proofErr w:type="spellStart"/>
      <w:r w:rsidRPr="00456C7A">
        <w:rPr>
          <w:rFonts w:ascii="Times New Roman" w:hAnsi="Times New Roman" w:cs="Times New Roman"/>
          <w:sz w:val="20"/>
          <w:szCs w:val="20"/>
        </w:rPr>
        <w:t>Legehennen</w:t>
      </w:r>
      <w:proofErr w:type="spellEnd"/>
      <w:r w:rsidRPr="00456C7A">
        <w:rPr>
          <w:rFonts w:ascii="Times New Roman" w:hAnsi="Times New Roman" w:cs="Times New Roman"/>
          <w:sz w:val="20"/>
          <w:szCs w:val="20"/>
        </w:rPr>
        <w:t xml:space="preserve">,” </w:t>
      </w:r>
      <w:r w:rsidRPr="00456C7A">
        <w:rPr>
          <w:rFonts w:ascii="Times New Roman" w:hAnsi="Times New Roman" w:cs="Times New Roman"/>
          <w:i/>
          <w:iCs/>
          <w:sz w:val="20"/>
          <w:szCs w:val="20"/>
        </w:rPr>
        <w:t xml:space="preserve">Archive fur </w:t>
      </w:r>
      <w:proofErr w:type="spellStart"/>
      <w:r w:rsidRPr="00456C7A">
        <w:rPr>
          <w:rFonts w:ascii="Times New Roman" w:hAnsi="Times New Roman" w:cs="Times New Roman"/>
          <w:i/>
          <w:iCs/>
          <w:sz w:val="20"/>
          <w:szCs w:val="20"/>
        </w:rPr>
        <w:t>Geflugelkunde</w:t>
      </w:r>
      <w:proofErr w:type="spellEnd"/>
      <w:r w:rsidRPr="00456C7A">
        <w:rPr>
          <w:rFonts w:ascii="Times New Roman" w:hAnsi="Times New Roman" w:cs="Times New Roman"/>
          <w:sz w:val="20"/>
          <w:szCs w:val="20"/>
        </w:rPr>
        <w:t>, vol. 45, pp. 221–232.</w:t>
      </w:r>
    </w:p>
    <w:p w:rsidR="007F65A9" w:rsidRPr="00456C7A" w:rsidRDefault="007F65A9" w:rsidP="00456C7A">
      <w:pPr>
        <w:pStyle w:val="ListParagraph"/>
        <w:numPr>
          <w:ilvl w:val="0"/>
          <w:numId w:val="2"/>
        </w:numPr>
        <w:snapToGrid w:val="0"/>
        <w:spacing w:after="0" w:line="240" w:lineRule="auto"/>
        <w:jc w:val="both"/>
        <w:rPr>
          <w:rFonts w:ascii="Times New Roman" w:eastAsia="Times New Roman" w:hAnsi="Times New Roman" w:cs="Times New Roman"/>
          <w:sz w:val="20"/>
          <w:szCs w:val="20"/>
        </w:rPr>
      </w:pPr>
      <w:proofErr w:type="spellStart"/>
      <w:r w:rsidRPr="00456C7A">
        <w:rPr>
          <w:rFonts w:ascii="Times New Roman" w:eastAsia="Times New Roman" w:hAnsi="Times New Roman" w:cs="Times New Roman"/>
          <w:bCs/>
          <w:sz w:val="20"/>
          <w:szCs w:val="20"/>
        </w:rPr>
        <w:t>Wolfenden</w:t>
      </w:r>
      <w:proofErr w:type="spellEnd"/>
      <w:r w:rsidRPr="00456C7A">
        <w:rPr>
          <w:rFonts w:ascii="Times New Roman" w:eastAsia="Times New Roman" w:hAnsi="Times New Roman" w:cs="Times New Roman"/>
          <w:bCs/>
          <w:sz w:val="20"/>
          <w:szCs w:val="20"/>
        </w:rPr>
        <w:t xml:space="preserve">, A.D., J.L. Vicente, J.P. Higgins, R.L. </w:t>
      </w:r>
      <w:proofErr w:type="spellStart"/>
      <w:r w:rsidRPr="00456C7A">
        <w:rPr>
          <w:rFonts w:ascii="Times New Roman" w:eastAsia="Times New Roman" w:hAnsi="Times New Roman" w:cs="Times New Roman"/>
          <w:bCs/>
          <w:sz w:val="20"/>
          <w:szCs w:val="20"/>
        </w:rPr>
        <w:t>Andreatti</w:t>
      </w:r>
      <w:proofErr w:type="spellEnd"/>
      <w:r w:rsidRPr="00456C7A">
        <w:rPr>
          <w:rFonts w:ascii="Times New Roman" w:eastAsia="Times New Roman" w:hAnsi="Times New Roman" w:cs="Times New Roman"/>
          <w:bCs/>
          <w:sz w:val="20"/>
          <w:szCs w:val="20"/>
        </w:rPr>
        <w:t xml:space="preserve"> </w:t>
      </w:r>
      <w:proofErr w:type="spellStart"/>
      <w:r w:rsidRPr="00456C7A">
        <w:rPr>
          <w:rFonts w:ascii="Times New Roman" w:eastAsia="Times New Roman" w:hAnsi="Times New Roman" w:cs="Times New Roman"/>
          <w:bCs/>
          <w:sz w:val="20"/>
          <w:szCs w:val="20"/>
        </w:rPr>
        <w:t>Filho</w:t>
      </w:r>
      <w:proofErr w:type="spellEnd"/>
      <w:r w:rsidRPr="00456C7A">
        <w:rPr>
          <w:rFonts w:ascii="Times New Roman" w:eastAsia="Times New Roman" w:hAnsi="Times New Roman" w:cs="Times New Roman"/>
          <w:bCs/>
          <w:sz w:val="20"/>
          <w:szCs w:val="20"/>
        </w:rPr>
        <w:t>, S.E. Higgins, B.M. Hargis and G. Tellez, (2007):</w:t>
      </w:r>
      <w:r w:rsidRPr="00456C7A">
        <w:rPr>
          <w:rFonts w:ascii="Times New Roman" w:eastAsia="Times New Roman" w:hAnsi="Times New Roman" w:cs="Times New Roman"/>
          <w:sz w:val="20"/>
          <w:szCs w:val="20"/>
        </w:rPr>
        <w:t xml:space="preserve">Effect of Organic Acids and </w:t>
      </w:r>
      <w:proofErr w:type="spellStart"/>
      <w:r w:rsidRPr="00456C7A">
        <w:rPr>
          <w:rFonts w:ascii="Times New Roman" w:eastAsia="Times New Roman" w:hAnsi="Times New Roman" w:cs="Times New Roman"/>
          <w:sz w:val="20"/>
          <w:szCs w:val="20"/>
        </w:rPr>
        <w:t>Probiotics</w:t>
      </w:r>
      <w:proofErr w:type="spellEnd"/>
      <w:r w:rsidRPr="00456C7A">
        <w:rPr>
          <w:rFonts w:ascii="Times New Roman" w:eastAsia="Times New Roman" w:hAnsi="Times New Roman" w:cs="Times New Roman"/>
          <w:sz w:val="20"/>
          <w:szCs w:val="20"/>
        </w:rPr>
        <w:t xml:space="preserve"> on Salmonella </w:t>
      </w:r>
      <w:proofErr w:type="spellStart"/>
      <w:r w:rsidRPr="00456C7A">
        <w:rPr>
          <w:rFonts w:ascii="Times New Roman" w:eastAsia="Times New Roman" w:hAnsi="Times New Roman" w:cs="Times New Roman"/>
          <w:sz w:val="20"/>
          <w:szCs w:val="20"/>
        </w:rPr>
        <w:t>enteritidis</w:t>
      </w:r>
      <w:proofErr w:type="spellEnd"/>
      <w:r w:rsidRPr="00456C7A">
        <w:rPr>
          <w:rFonts w:ascii="Times New Roman" w:eastAsia="Times New Roman" w:hAnsi="Times New Roman" w:cs="Times New Roman"/>
          <w:i/>
          <w:iCs/>
          <w:sz w:val="20"/>
          <w:szCs w:val="20"/>
        </w:rPr>
        <w:t xml:space="preserve"> </w:t>
      </w:r>
      <w:r w:rsidRPr="00456C7A">
        <w:rPr>
          <w:rFonts w:ascii="Times New Roman" w:eastAsia="Times New Roman" w:hAnsi="Times New Roman" w:cs="Times New Roman"/>
          <w:sz w:val="20"/>
          <w:szCs w:val="20"/>
        </w:rPr>
        <w:t xml:space="preserve">Infection in Broiler Chickens. Int. J. </w:t>
      </w:r>
      <w:proofErr w:type="spellStart"/>
      <w:r w:rsidRPr="00456C7A">
        <w:rPr>
          <w:rFonts w:ascii="Times New Roman" w:eastAsia="Times New Roman" w:hAnsi="Times New Roman" w:cs="Times New Roman"/>
          <w:sz w:val="20"/>
          <w:szCs w:val="20"/>
        </w:rPr>
        <w:t>Poult</w:t>
      </w:r>
      <w:proofErr w:type="spellEnd"/>
      <w:r w:rsidRPr="00456C7A">
        <w:rPr>
          <w:rFonts w:ascii="Times New Roman" w:eastAsia="Times New Roman" w:hAnsi="Times New Roman" w:cs="Times New Roman"/>
          <w:sz w:val="20"/>
          <w:szCs w:val="20"/>
        </w:rPr>
        <w:t>. Sci., 6: 403-405.</w:t>
      </w:r>
    </w:p>
    <w:p w:rsidR="007F65A9" w:rsidRPr="00456C7A" w:rsidRDefault="007F65A9" w:rsidP="00BC44FD">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456C7A">
        <w:rPr>
          <w:rFonts w:ascii="Times New Roman" w:hAnsi="Times New Roman" w:cs="Times New Roman"/>
          <w:bCs/>
          <w:sz w:val="20"/>
          <w:szCs w:val="20"/>
        </w:rPr>
        <w:t xml:space="preserve">Young, K.M. and P.M. </w:t>
      </w:r>
      <w:proofErr w:type="spellStart"/>
      <w:r w:rsidRPr="00456C7A">
        <w:rPr>
          <w:rFonts w:ascii="Times New Roman" w:hAnsi="Times New Roman" w:cs="Times New Roman"/>
          <w:bCs/>
          <w:sz w:val="20"/>
          <w:szCs w:val="20"/>
        </w:rPr>
        <w:t>Foegeding</w:t>
      </w:r>
      <w:proofErr w:type="spellEnd"/>
      <w:r w:rsidRPr="00456C7A">
        <w:rPr>
          <w:rFonts w:ascii="Times New Roman" w:hAnsi="Times New Roman" w:cs="Times New Roman"/>
          <w:bCs/>
          <w:sz w:val="20"/>
          <w:szCs w:val="20"/>
        </w:rPr>
        <w:t>, (1993):</w:t>
      </w:r>
      <w:r w:rsidRPr="00456C7A">
        <w:rPr>
          <w:rFonts w:ascii="Times New Roman" w:hAnsi="Times New Roman" w:cs="Times New Roman"/>
          <w:sz w:val="20"/>
          <w:szCs w:val="20"/>
        </w:rPr>
        <w:t xml:space="preserve"> Acetic, lactic and citric acids and pH inhibition of </w:t>
      </w:r>
      <w:proofErr w:type="spellStart"/>
      <w:r w:rsidRPr="00456C7A">
        <w:rPr>
          <w:rFonts w:ascii="Times New Roman" w:hAnsi="Times New Roman" w:cs="Times New Roman"/>
          <w:i/>
          <w:iCs/>
          <w:sz w:val="20"/>
          <w:szCs w:val="20"/>
        </w:rPr>
        <w:t>Listeria</w:t>
      </w:r>
      <w:proofErr w:type="spellEnd"/>
      <w:r w:rsidRPr="00456C7A">
        <w:rPr>
          <w:rFonts w:ascii="Times New Roman" w:hAnsi="Times New Roman" w:cs="Times New Roman"/>
          <w:sz w:val="20"/>
          <w:szCs w:val="20"/>
        </w:rPr>
        <w:t xml:space="preserve"> </w:t>
      </w:r>
      <w:proofErr w:type="spellStart"/>
      <w:r w:rsidRPr="00456C7A">
        <w:rPr>
          <w:rFonts w:ascii="Times New Roman" w:hAnsi="Times New Roman" w:cs="Times New Roman"/>
          <w:i/>
          <w:iCs/>
          <w:sz w:val="20"/>
          <w:szCs w:val="20"/>
        </w:rPr>
        <w:t>monocytogenes</w:t>
      </w:r>
      <w:proofErr w:type="spellEnd"/>
      <w:r w:rsidRPr="00456C7A">
        <w:rPr>
          <w:rFonts w:ascii="Times New Roman" w:hAnsi="Times New Roman" w:cs="Times New Roman"/>
          <w:i/>
          <w:iCs/>
          <w:sz w:val="20"/>
          <w:szCs w:val="20"/>
        </w:rPr>
        <w:t xml:space="preserve"> </w:t>
      </w:r>
      <w:r w:rsidRPr="00456C7A">
        <w:rPr>
          <w:rFonts w:ascii="Times New Roman" w:hAnsi="Times New Roman" w:cs="Times New Roman"/>
          <w:sz w:val="20"/>
          <w:szCs w:val="20"/>
        </w:rPr>
        <w:t xml:space="preserve">Scott A. and the effect on intracellular pH. J. Appl. </w:t>
      </w:r>
      <w:proofErr w:type="spellStart"/>
      <w:r w:rsidRPr="00456C7A">
        <w:rPr>
          <w:rFonts w:ascii="Times New Roman" w:hAnsi="Times New Roman" w:cs="Times New Roman"/>
          <w:sz w:val="20"/>
          <w:szCs w:val="20"/>
        </w:rPr>
        <w:t>Bacteriol</w:t>
      </w:r>
      <w:proofErr w:type="spellEnd"/>
      <w:r w:rsidRPr="00456C7A">
        <w:rPr>
          <w:rFonts w:ascii="Times New Roman" w:hAnsi="Times New Roman" w:cs="Times New Roman"/>
          <w:sz w:val="20"/>
          <w:szCs w:val="20"/>
        </w:rPr>
        <w:t>., 74: 515-520.</w:t>
      </w:r>
    </w:p>
    <w:p w:rsidR="007F65A9" w:rsidRPr="00BC44FD" w:rsidRDefault="007F65A9" w:rsidP="00BC44FD">
      <w:pPr>
        <w:pStyle w:val="ListParagraph"/>
        <w:tabs>
          <w:tab w:val="left" w:pos="8742"/>
        </w:tabs>
        <w:snapToGrid w:val="0"/>
        <w:spacing w:after="0" w:line="240" w:lineRule="auto"/>
        <w:ind w:left="0"/>
        <w:jc w:val="both"/>
        <w:rPr>
          <w:rFonts w:ascii="Times New Roman" w:hAnsi="Times New Roman" w:cs="Times New Roman"/>
          <w:sz w:val="20"/>
          <w:szCs w:val="20"/>
          <w:lang w:bidi="ar-EG"/>
        </w:rPr>
        <w:sectPr w:rsidR="007F65A9" w:rsidRPr="00BC44FD" w:rsidSect="00445A99">
          <w:type w:val="continuous"/>
          <w:pgSz w:w="12242" w:h="15842" w:code="1"/>
          <w:pgMar w:top="1440" w:right="1440" w:bottom="1440" w:left="1440" w:header="720" w:footer="720" w:gutter="0"/>
          <w:cols w:num="2" w:space="708"/>
          <w:docGrid w:linePitch="360"/>
        </w:sectPr>
      </w:pPr>
    </w:p>
    <w:p w:rsidR="007F65A9" w:rsidRPr="00BC44FD" w:rsidRDefault="007F65A9" w:rsidP="00BC44FD">
      <w:pPr>
        <w:pStyle w:val="ListParagraph"/>
        <w:tabs>
          <w:tab w:val="left" w:pos="8742"/>
        </w:tabs>
        <w:snapToGrid w:val="0"/>
        <w:spacing w:after="0" w:line="240" w:lineRule="auto"/>
        <w:ind w:left="0"/>
        <w:jc w:val="both"/>
        <w:rPr>
          <w:rFonts w:ascii="Times New Roman" w:hAnsi="Times New Roman" w:cs="Times New Roman"/>
          <w:sz w:val="20"/>
          <w:szCs w:val="20"/>
          <w:lang w:bidi="ar-EG"/>
        </w:rPr>
      </w:pPr>
    </w:p>
    <w:p w:rsidR="00F51F0E" w:rsidRPr="00BC44FD" w:rsidRDefault="00B53044" w:rsidP="00BC44FD">
      <w:pPr>
        <w:snapToGrid w:val="0"/>
        <w:spacing w:after="0" w:line="240" w:lineRule="auto"/>
        <w:jc w:val="both"/>
        <w:rPr>
          <w:rFonts w:ascii="Times New Roman" w:hAnsi="Times New Roman" w:cs="Times New Roman"/>
          <w:sz w:val="20"/>
        </w:rPr>
      </w:pPr>
      <w:r w:rsidRPr="00BC44FD">
        <w:rPr>
          <w:rFonts w:ascii="Times New Roman" w:hAnsi="Times New Roman" w:cs="Times New Roman"/>
          <w:sz w:val="20"/>
        </w:rPr>
        <w:t>1/26/2014</w:t>
      </w:r>
    </w:p>
    <w:sectPr w:rsidR="00F51F0E" w:rsidRPr="00BC44FD" w:rsidSect="00445A99">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4FD" w:rsidRDefault="00BC44FD" w:rsidP="009A6832">
      <w:pPr>
        <w:spacing w:after="0" w:line="240" w:lineRule="auto"/>
      </w:pPr>
      <w:r>
        <w:separator/>
      </w:r>
    </w:p>
  </w:endnote>
  <w:endnote w:type="continuationSeparator" w:id="0">
    <w:p w:rsidR="00BC44FD" w:rsidRDefault="00BC44FD" w:rsidP="009A6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MS Mincho"/>
    <w:panose1 w:val="00000000000000000000"/>
    <w:charset w:val="80"/>
    <w:family w:val="auto"/>
    <w:notTrueType/>
    <w:pitch w:val="default"/>
    <w:sig w:usb0="00000001" w:usb1="08070000" w:usb2="00000010" w:usb3="00000000" w:csb0="00020000" w:csb1="00000000"/>
  </w:font>
  <w:font w:name="MinionPro-bold">
    <w:altName w:val="Times New Roman"/>
    <w:panose1 w:val="00000000000000000000"/>
    <w:charset w:val="00"/>
    <w:family w:val="roman"/>
    <w:notTrueType/>
    <w:pitch w:val="default"/>
    <w:sig w:usb0="00000000" w:usb1="00000000" w:usb2="00000000" w:usb3="00000000" w:csb0="00000000" w:csb1="00000000"/>
  </w:font>
  <w:font w:name="minionpro-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FD" w:rsidRPr="00B53044" w:rsidRDefault="005D2FC3" w:rsidP="00B53044">
    <w:pPr>
      <w:spacing w:after="0" w:line="240" w:lineRule="auto"/>
      <w:jc w:val="center"/>
      <w:rPr>
        <w:rFonts w:ascii="Times New Roman" w:hAnsi="Times New Roman" w:cs="Times New Roman"/>
        <w:sz w:val="20"/>
      </w:rPr>
    </w:pPr>
    <w:r w:rsidRPr="00B53044">
      <w:rPr>
        <w:rFonts w:ascii="Times New Roman" w:hAnsi="Times New Roman" w:cs="Times New Roman"/>
        <w:sz w:val="20"/>
      </w:rPr>
      <w:fldChar w:fldCharType="begin"/>
    </w:r>
    <w:r w:rsidR="00BC44FD" w:rsidRPr="00B53044">
      <w:rPr>
        <w:rFonts w:ascii="Times New Roman" w:hAnsi="Times New Roman" w:cs="Times New Roman"/>
        <w:sz w:val="20"/>
      </w:rPr>
      <w:instrText xml:space="preserve"> page </w:instrText>
    </w:r>
    <w:r w:rsidRPr="00B53044">
      <w:rPr>
        <w:rFonts w:ascii="Times New Roman" w:hAnsi="Times New Roman" w:cs="Times New Roman"/>
        <w:sz w:val="20"/>
      </w:rPr>
      <w:fldChar w:fldCharType="separate"/>
    </w:r>
    <w:r w:rsidR="00F00683">
      <w:rPr>
        <w:rFonts w:ascii="Times New Roman" w:hAnsi="Times New Roman" w:cs="Times New Roman"/>
        <w:noProof/>
        <w:sz w:val="20"/>
      </w:rPr>
      <w:t>38</w:t>
    </w:r>
    <w:r w:rsidRPr="00B5304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4FD" w:rsidRDefault="00BC44FD" w:rsidP="009A6832">
      <w:pPr>
        <w:spacing w:after="0" w:line="240" w:lineRule="auto"/>
      </w:pPr>
      <w:r>
        <w:separator/>
      </w:r>
    </w:p>
  </w:footnote>
  <w:footnote w:type="continuationSeparator" w:id="0">
    <w:p w:rsidR="00BC44FD" w:rsidRDefault="00BC44FD" w:rsidP="009A68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FD" w:rsidRPr="00B53044" w:rsidRDefault="00BC44FD" w:rsidP="00B5304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53044">
      <w:rPr>
        <w:rFonts w:ascii="Times New Roman" w:hAnsi="Times New Roman" w:cs="Times New Roman" w:hint="eastAsia"/>
        <w:iCs/>
        <w:color w:val="000000"/>
        <w:sz w:val="20"/>
        <w:szCs w:val="20"/>
      </w:rPr>
      <w:tab/>
    </w:r>
    <w:r w:rsidRPr="00B53044">
      <w:rPr>
        <w:rFonts w:ascii="Times New Roman" w:hAnsi="Times New Roman" w:cs="Times New Roman"/>
        <w:sz w:val="20"/>
        <w:szCs w:val="20"/>
      </w:rPr>
      <w:t>Nature and Science 201</w:t>
    </w:r>
    <w:r w:rsidRPr="00B53044">
      <w:rPr>
        <w:rFonts w:ascii="Times New Roman" w:hAnsi="Times New Roman" w:cs="Times New Roman" w:hint="eastAsia"/>
        <w:sz w:val="20"/>
        <w:szCs w:val="20"/>
      </w:rPr>
      <w:t>4</w:t>
    </w:r>
    <w:r w:rsidRPr="00B53044">
      <w:rPr>
        <w:rFonts w:ascii="Times New Roman" w:hAnsi="Times New Roman" w:cs="Times New Roman"/>
        <w:sz w:val="20"/>
        <w:szCs w:val="20"/>
      </w:rPr>
      <w:t>;1</w:t>
    </w:r>
    <w:r w:rsidRPr="00B53044">
      <w:rPr>
        <w:rFonts w:ascii="Times New Roman" w:hAnsi="Times New Roman" w:cs="Times New Roman" w:hint="eastAsia"/>
        <w:sz w:val="20"/>
        <w:szCs w:val="20"/>
      </w:rPr>
      <w:t>2</w:t>
    </w:r>
    <w:r w:rsidRPr="00B53044">
      <w:rPr>
        <w:rFonts w:ascii="Times New Roman" w:hAnsi="Times New Roman" w:cs="Times New Roman"/>
        <w:sz w:val="20"/>
        <w:szCs w:val="20"/>
      </w:rPr>
      <w:t>(</w:t>
    </w:r>
    <w:r w:rsidRPr="00B53044">
      <w:rPr>
        <w:rFonts w:ascii="Times New Roman" w:hAnsi="Times New Roman" w:cs="Times New Roman" w:hint="eastAsia"/>
        <w:sz w:val="20"/>
        <w:szCs w:val="20"/>
      </w:rPr>
      <w:t>2</w:t>
    </w:r>
    <w:r w:rsidRPr="00B53044">
      <w:rPr>
        <w:rFonts w:ascii="Times New Roman" w:hAnsi="Times New Roman" w:cs="Times New Roman"/>
        <w:sz w:val="20"/>
        <w:szCs w:val="20"/>
      </w:rPr>
      <w:t xml:space="preserve">) </w:t>
    </w:r>
    <w:r w:rsidRPr="00B53044">
      <w:rPr>
        <w:rFonts w:ascii="Times New Roman" w:hAnsi="Times New Roman" w:cs="Times New Roman"/>
        <w:color w:val="000000"/>
        <w:sz w:val="20"/>
        <w:szCs w:val="20"/>
      </w:rPr>
      <w:t xml:space="preserve"> </w:t>
    </w:r>
    <w:r w:rsidRPr="00B53044">
      <w:rPr>
        <w:rFonts w:ascii="Times New Roman" w:hAnsi="Times New Roman" w:cs="Times New Roman" w:hint="eastAsia"/>
        <w:color w:val="000000"/>
        <w:sz w:val="20"/>
        <w:szCs w:val="20"/>
      </w:rPr>
      <w:tab/>
    </w:r>
    <w:r w:rsidRPr="00B53044">
      <w:rPr>
        <w:rFonts w:ascii="Times New Roman" w:hAnsi="Times New Roman" w:cs="Times New Roman"/>
        <w:color w:val="000000"/>
        <w:sz w:val="20"/>
        <w:szCs w:val="20"/>
      </w:rPr>
      <w:t xml:space="preserve"> </w:t>
    </w:r>
    <w:hyperlink r:id="rId1" w:history="1">
      <w:r w:rsidRPr="00B53044">
        <w:rPr>
          <w:rStyle w:val="Hyperlink"/>
          <w:rFonts w:ascii="Times New Roman" w:hAnsi="Times New Roman" w:cs="Times New Roman"/>
          <w:sz w:val="20"/>
          <w:szCs w:val="20"/>
        </w:rPr>
        <w:t>http://www.sciencepub.net/nature</w:t>
      </w:r>
    </w:hyperlink>
  </w:p>
  <w:p w:rsidR="00BC44FD" w:rsidRPr="00B53044" w:rsidRDefault="00BC44FD" w:rsidP="00B5304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E0F3E"/>
    <w:multiLevelType w:val="multilevel"/>
    <w:tmpl w:val="C4B86AFE"/>
    <w:lvl w:ilvl="0">
      <w:start w:val="1"/>
      <w:numFmt w:val="bullet"/>
      <w:lvlText w:val=""/>
      <w:lvlJc w:val="left"/>
      <w:pPr>
        <w:tabs>
          <w:tab w:val="num" w:pos="1070"/>
        </w:tabs>
        <w:ind w:left="1070" w:hanging="360"/>
      </w:pPr>
      <w:rPr>
        <w:rFonts w:ascii="Symbol" w:hAnsi="Symbol" w:hint="default"/>
        <w:sz w:val="20"/>
      </w:rPr>
    </w:lvl>
    <w:lvl w:ilvl="1">
      <w:start w:val="1"/>
      <w:numFmt w:val="bullet"/>
      <w:lvlText w:val=""/>
      <w:lvlJc w:val="left"/>
      <w:pPr>
        <w:tabs>
          <w:tab w:val="num" w:pos="1790"/>
        </w:tabs>
        <w:ind w:left="1790" w:hanging="360"/>
      </w:pPr>
      <w:rPr>
        <w:rFonts w:ascii="Symbol" w:hAnsi="Symbol" w:hint="default"/>
        <w:sz w:val="20"/>
      </w:rPr>
    </w:lvl>
    <w:lvl w:ilvl="2" w:tentative="1">
      <w:start w:val="1"/>
      <w:numFmt w:val="bullet"/>
      <w:lvlText w:val=""/>
      <w:lvlJc w:val="left"/>
      <w:pPr>
        <w:tabs>
          <w:tab w:val="num" w:pos="2510"/>
        </w:tabs>
        <w:ind w:left="2510" w:hanging="360"/>
      </w:pPr>
      <w:rPr>
        <w:rFonts w:ascii="Symbol" w:hAnsi="Symbol" w:hint="default"/>
        <w:sz w:val="20"/>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abstractNum w:abstractNumId="1">
    <w:nsid w:val="566A7096"/>
    <w:multiLevelType w:val="hybridMultilevel"/>
    <w:tmpl w:val="0F9ACF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7F65A9"/>
    <w:rsid w:val="00051F6C"/>
    <w:rsid w:val="000966D2"/>
    <w:rsid w:val="00104C56"/>
    <w:rsid w:val="001A130E"/>
    <w:rsid w:val="001A6711"/>
    <w:rsid w:val="002C214D"/>
    <w:rsid w:val="0035615B"/>
    <w:rsid w:val="00390399"/>
    <w:rsid w:val="00445A99"/>
    <w:rsid w:val="00456C7A"/>
    <w:rsid w:val="00494087"/>
    <w:rsid w:val="00551596"/>
    <w:rsid w:val="005D2FC3"/>
    <w:rsid w:val="005E21F9"/>
    <w:rsid w:val="006F60A7"/>
    <w:rsid w:val="00753E5B"/>
    <w:rsid w:val="007C34F1"/>
    <w:rsid w:val="007F65A9"/>
    <w:rsid w:val="00830936"/>
    <w:rsid w:val="00846007"/>
    <w:rsid w:val="008D1AAD"/>
    <w:rsid w:val="009401C0"/>
    <w:rsid w:val="00984F3D"/>
    <w:rsid w:val="00992ABF"/>
    <w:rsid w:val="0099420B"/>
    <w:rsid w:val="009A6832"/>
    <w:rsid w:val="00A3220A"/>
    <w:rsid w:val="00A65C07"/>
    <w:rsid w:val="00AE1D0F"/>
    <w:rsid w:val="00AF74AC"/>
    <w:rsid w:val="00B23743"/>
    <w:rsid w:val="00B53044"/>
    <w:rsid w:val="00BB23DC"/>
    <w:rsid w:val="00BC44FD"/>
    <w:rsid w:val="00C249D8"/>
    <w:rsid w:val="00C35709"/>
    <w:rsid w:val="00D72067"/>
    <w:rsid w:val="00D73F83"/>
    <w:rsid w:val="00D809E5"/>
    <w:rsid w:val="00D87360"/>
    <w:rsid w:val="00DA1AA3"/>
    <w:rsid w:val="00E23181"/>
    <w:rsid w:val="00E66AB1"/>
    <w:rsid w:val="00E9585B"/>
    <w:rsid w:val="00EF7FC6"/>
    <w:rsid w:val="00F00683"/>
    <w:rsid w:val="00F51F0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A9"/>
    <w:rPr>
      <w:rFonts w:ascii="Calibri" w:eastAsia="Calibri" w:hAnsi="Calibri" w:cs="Arial"/>
      <w:lang w:val="en-GB"/>
    </w:rPr>
  </w:style>
  <w:style w:type="paragraph" w:styleId="Heading1">
    <w:name w:val="heading 1"/>
    <w:basedOn w:val="Normal"/>
    <w:next w:val="Normal"/>
    <w:link w:val="Heading1Char"/>
    <w:uiPriority w:val="9"/>
    <w:qFormat/>
    <w:rsid w:val="007F65A9"/>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A9"/>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7F6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5A9"/>
    <w:rPr>
      <w:rFonts w:ascii="Calibri" w:eastAsia="Calibri" w:hAnsi="Calibri" w:cs="Arial"/>
      <w:lang w:val="en-GB"/>
    </w:rPr>
  </w:style>
  <w:style w:type="paragraph" w:styleId="ListParagraph">
    <w:name w:val="List Paragraph"/>
    <w:basedOn w:val="Normal"/>
    <w:uiPriority w:val="34"/>
    <w:qFormat/>
    <w:rsid w:val="007F65A9"/>
    <w:pPr>
      <w:ind w:left="720"/>
      <w:contextualSpacing/>
    </w:pPr>
  </w:style>
  <w:style w:type="character" w:styleId="Hyperlink">
    <w:name w:val="Hyperlink"/>
    <w:uiPriority w:val="99"/>
    <w:unhideWhenUsed/>
    <w:rsid w:val="007F65A9"/>
    <w:rPr>
      <w:color w:val="0000FF"/>
      <w:u w:val="single"/>
    </w:rPr>
  </w:style>
  <w:style w:type="character" w:styleId="CommentReference">
    <w:name w:val="annotation reference"/>
    <w:uiPriority w:val="99"/>
    <w:semiHidden/>
    <w:unhideWhenUsed/>
    <w:rsid w:val="007F65A9"/>
    <w:rPr>
      <w:sz w:val="16"/>
      <w:szCs w:val="16"/>
    </w:rPr>
  </w:style>
  <w:style w:type="paragraph" w:styleId="CommentText">
    <w:name w:val="annotation text"/>
    <w:basedOn w:val="Normal"/>
    <w:link w:val="CommentTextChar"/>
    <w:uiPriority w:val="99"/>
    <w:semiHidden/>
    <w:unhideWhenUsed/>
    <w:rsid w:val="007F65A9"/>
    <w:rPr>
      <w:rFonts w:cs="Times New Roman"/>
      <w:sz w:val="20"/>
      <w:szCs w:val="20"/>
    </w:rPr>
  </w:style>
  <w:style w:type="character" w:customStyle="1" w:styleId="CommentTextChar">
    <w:name w:val="Comment Text Char"/>
    <w:basedOn w:val="DefaultParagraphFont"/>
    <w:link w:val="CommentText"/>
    <w:uiPriority w:val="99"/>
    <w:semiHidden/>
    <w:rsid w:val="007F65A9"/>
    <w:rPr>
      <w:rFonts w:ascii="Calibri" w:eastAsia="Calibri" w:hAnsi="Calibri" w:cs="Times New Roman"/>
      <w:sz w:val="20"/>
      <w:szCs w:val="20"/>
    </w:rPr>
  </w:style>
  <w:style w:type="paragraph" w:styleId="NormalWeb">
    <w:name w:val="Normal (Web)"/>
    <w:basedOn w:val="Normal"/>
    <w:link w:val="NormalWebChar"/>
    <w:rsid w:val="007F6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7F65A9"/>
    <w:rPr>
      <w:rFonts w:ascii="Times New Roman" w:eastAsia="Times New Roman" w:hAnsi="Times New Roman" w:cs="Times New Roman"/>
      <w:sz w:val="24"/>
      <w:szCs w:val="24"/>
    </w:rPr>
  </w:style>
  <w:style w:type="character" w:customStyle="1" w:styleId="reflinks">
    <w:name w:val="reflinks"/>
    <w:rsid w:val="007F65A9"/>
  </w:style>
  <w:style w:type="paragraph" w:styleId="BalloonText">
    <w:name w:val="Balloon Text"/>
    <w:basedOn w:val="Normal"/>
    <w:link w:val="BalloonTextChar"/>
    <w:uiPriority w:val="99"/>
    <w:semiHidden/>
    <w:unhideWhenUsed/>
    <w:rsid w:val="007F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5A9"/>
    <w:rPr>
      <w:rFonts w:ascii="Tahoma" w:eastAsia="Calibri" w:hAnsi="Tahoma" w:cs="Tahoma"/>
      <w:sz w:val="16"/>
      <w:szCs w:val="16"/>
      <w:lang w:val="en-GB"/>
    </w:rPr>
  </w:style>
  <w:style w:type="paragraph" w:styleId="Footer">
    <w:name w:val="footer"/>
    <w:basedOn w:val="Normal"/>
    <w:link w:val="FooterChar"/>
    <w:uiPriority w:val="99"/>
    <w:semiHidden/>
    <w:unhideWhenUsed/>
    <w:rsid w:val="0099420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9420B"/>
    <w:rPr>
      <w:rFonts w:ascii="Calibri" w:eastAsia="Calibri" w:hAnsi="Calibri" w:cs="Arial"/>
      <w:lang w:val="en-GB"/>
    </w:rPr>
  </w:style>
  <w:style w:type="table" w:styleId="TableGrid">
    <w:name w:val="Table Grid"/>
    <w:basedOn w:val="TableNormal"/>
    <w:uiPriority w:val="59"/>
    <w:rsid w:val="00BC4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www.hindawi.com/journals/vmi/2010/479485/tab2/" TargetMode="External"/><Relationship Id="rId18" Type="http://schemas.openxmlformats.org/officeDocument/2006/relationships/hyperlink" Target="http://www.hindawi.com/38212156/" TargetMode="External"/><Relationship Id="rId3" Type="http://schemas.openxmlformats.org/officeDocument/2006/relationships/settings" Target="settings.xml"/><Relationship Id="rId21" Type="http://schemas.openxmlformats.org/officeDocument/2006/relationships/hyperlink" Target="http://www.hindawi.com/41648387/" TargetMode="External"/><Relationship Id="rId7" Type="http://schemas.openxmlformats.org/officeDocument/2006/relationships/hyperlink" Target="mailto:nalamohamed@gmail.com" TargetMode="External"/><Relationship Id="rId12" Type="http://schemas.openxmlformats.org/officeDocument/2006/relationships/hyperlink" Target="http://www.hindawi.com/journals/vmi/2010/479485/tab2/" TargetMode="External"/><Relationship Id="rId17" Type="http://schemas.openxmlformats.org/officeDocument/2006/relationships/hyperlink" Target="http://www.hindawi.com/17540723/" TargetMode="External"/><Relationship Id="rId2" Type="http://schemas.openxmlformats.org/officeDocument/2006/relationships/styles" Target="styles.xml"/><Relationship Id="rId16" Type="http://schemas.openxmlformats.org/officeDocument/2006/relationships/hyperlink" Target="mailto:nalamohamed@gmail.com" TargetMode="External"/><Relationship Id="rId20" Type="http://schemas.openxmlformats.org/officeDocument/2006/relationships/hyperlink" Target="http://www.hindawi.com/682098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hindawi.com/journals/vmi/2010/479485/tab2/"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hindawi.com/5708647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hindawi.com/journals/vmi/2010/479485/tab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5492</Words>
  <Characters>31306</Characters>
  <Application>Microsoft Office Word</Application>
  <DocSecurity>0</DocSecurity>
  <Lines>260</Lines>
  <Paragraphs>73</Paragraphs>
  <ScaleCrop>false</ScaleCrop>
  <Company>微软中国</Company>
  <LinksUpToDate>false</LinksUpToDate>
  <CharactersWithSpaces>36725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Naela</dc:creator>
  <cp:lastModifiedBy>Administrator</cp:lastModifiedBy>
  <cp:revision>4</cp:revision>
  <cp:lastPrinted>2014-01-31T05:31:00Z</cp:lastPrinted>
  <dcterms:created xsi:type="dcterms:W3CDTF">2014-01-30T13:42:00Z</dcterms:created>
  <dcterms:modified xsi:type="dcterms:W3CDTF">2014-01-31T05:32:00Z</dcterms:modified>
</cp:coreProperties>
</file>