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12" w:rsidRDefault="00A80974" w:rsidP="001C7DC0">
      <w:pPr>
        <w:adjustRightInd w:val="0"/>
        <w:snapToGrid w:val="0"/>
        <w:jc w:val="center"/>
        <w:rPr>
          <w:b/>
          <w:sz w:val="20"/>
          <w:szCs w:val="22"/>
          <w:lang w:eastAsia="zh-CN"/>
        </w:rPr>
      </w:pPr>
      <w:r w:rsidRPr="00C32327">
        <w:rPr>
          <w:b/>
          <w:sz w:val="20"/>
          <w:szCs w:val="22"/>
        </w:rPr>
        <w:t>Microbiological Quality of unbranded curry and thyme sold in some</w:t>
      </w:r>
      <w:r w:rsidR="00502A4F">
        <w:rPr>
          <w:b/>
          <w:sz w:val="20"/>
          <w:szCs w:val="22"/>
        </w:rPr>
        <w:t xml:space="preserve"> </w:t>
      </w:r>
      <w:r w:rsidRPr="00C32327">
        <w:rPr>
          <w:b/>
          <w:sz w:val="20"/>
          <w:szCs w:val="22"/>
        </w:rPr>
        <w:t>mark</w:t>
      </w:r>
      <w:r w:rsidR="00E739BC" w:rsidRPr="00C32327">
        <w:rPr>
          <w:b/>
          <w:sz w:val="20"/>
          <w:szCs w:val="22"/>
        </w:rPr>
        <w:t>ets in</w:t>
      </w:r>
      <w:r w:rsidR="00A6466B">
        <w:rPr>
          <w:b/>
          <w:sz w:val="20"/>
          <w:szCs w:val="22"/>
        </w:rPr>
        <w:t xml:space="preserve"> </w:t>
      </w:r>
      <w:r w:rsidR="00E739BC" w:rsidRPr="00C32327">
        <w:rPr>
          <w:b/>
          <w:sz w:val="20"/>
          <w:szCs w:val="22"/>
        </w:rPr>
        <w:t>Por</w:t>
      </w:r>
      <w:r w:rsidR="00C32327">
        <w:rPr>
          <w:b/>
          <w:sz w:val="20"/>
          <w:szCs w:val="22"/>
        </w:rPr>
        <w:t xml:space="preserve">t </w:t>
      </w:r>
      <w:proofErr w:type="spellStart"/>
      <w:r w:rsidR="00C32327">
        <w:rPr>
          <w:b/>
          <w:sz w:val="20"/>
          <w:szCs w:val="22"/>
        </w:rPr>
        <w:t>Harcourt</w:t>
      </w:r>
      <w:r w:rsidR="00A6466B">
        <w:rPr>
          <w:b/>
          <w:sz w:val="20"/>
          <w:szCs w:val="22"/>
        </w:rPr>
        <w:t>,</w:t>
      </w:r>
      <w:r w:rsidR="00C32327">
        <w:rPr>
          <w:b/>
          <w:sz w:val="20"/>
          <w:szCs w:val="22"/>
        </w:rPr>
        <w:t>RiversState</w:t>
      </w:r>
      <w:proofErr w:type="spellEnd"/>
      <w:r w:rsidR="00C32327">
        <w:rPr>
          <w:b/>
          <w:sz w:val="20"/>
          <w:szCs w:val="22"/>
        </w:rPr>
        <w:t xml:space="preserve"> Nigeria</w:t>
      </w:r>
    </w:p>
    <w:p w:rsidR="00C32327" w:rsidRPr="00C32327" w:rsidRDefault="00C32327" w:rsidP="001C7DC0">
      <w:pPr>
        <w:adjustRightInd w:val="0"/>
        <w:snapToGrid w:val="0"/>
        <w:jc w:val="center"/>
        <w:rPr>
          <w:sz w:val="20"/>
          <w:szCs w:val="22"/>
          <w:lang w:eastAsia="zh-CN"/>
        </w:rPr>
      </w:pPr>
    </w:p>
    <w:p w:rsidR="00D32056" w:rsidRPr="00C32327" w:rsidRDefault="00863F50" w:rsidP="001C7DC0">
      <w:pPr>
        <w:adjustRightInd w:val="0"/>
        <w:snapToGrid w:val="0"/>
        <w:jc w:val="center"/>
        <w:rPr>
          <w:sz w:val="20"/>
          <w:szCs w:val="22"/>
          <w:lang w:eastAsia="zh-CN"/>
        </w:rPr>
      </w:pPr>
      <w:proofErr w:type="spellStart"/>
      <w:r w:rsidRPr="00C32327">
        <w:rPr>
          <w:sz w:val="20"/>
          <w:szCs w:val="22"/>
        </w:rPr>
        <w:t>Omorodion</w:t>
      </w:r>
      <w:proofErr w:type="spellEnd"/>
      <w:r w:rsidRPr="00C32327">
        <w:rPr>
          <w:sz w:val="20"/>
          <w:szCs w:val="22"/>
        </w:rPr>
        <w:t xml:space="preserve">, </w:t>
      </w:r>
      <w:proofErr w:type="spellStart"/>
      <w:r w:rsidRPr="00C32327">
        <w:rPr>
          <w:sz w:val="20"/>
          <w:szCs w:val="22"/>
        </w:rPr>
        <w:t>N</w:t>
      </w:r>
      <w:r w:rsidR="004A43CE" w:rsidRPr="00C32327">
        <w:rPr>
          <w:sz w:val="20"/>
          <w:szCs w:val="22"/>
        </w:rPr>
        <w:t>nenna</w:t>
      </w:r>
      <w:proofErr w:type="spellEnd"/>
      <w:r w:rsidR="004A43CE" w:rsidRPr="00C32327">
        <w:rPr>
          <w:sz w:val="20"/>
          <w:szCs w:val="22"/>
        </w:rPr>
        <w:t xml:space="preserve"> </w:t>
      </w:r>
      <w:r w:rsidRPr="00C32327">
        <w:rPr>
          <w:sz w:val="20"/>
          <w:szCs w:val="22"/>
        </w:rPr>
        <w:t>J.P,</w:t>
      </w:r>
      <w:r w:rsidR="00D32056" w:rsidRPr="00C32327">
        <w:rPr>
          <w:sz w:val="20"/>
          <w:szCs w:val="22"/>
        </w:rPr>
        <w:t xml:space="preserve"> </w:t>
      </w:r>
      <w:proofErr w:type="spellStart"/>
      <w:r w:rsidRPr="00C32327">
        <w:rPr>
          <w:sz w:val="20"/>
          <w:szCs w:val="22"/>
        </w:rPr>
        <w:t>Ezediokpu</w:t>
      </w:r>
      <w:proofErr w:type="spellEnd"/>
      <w:r w:rsidRPr="00C32327">
        <w:rPr>
          <w:sz w:val="20"/>
          <w:szCs w:val="22"/>
        </w:rPr>
        <w:t xml:space="preserve"> </w:t>
      </w:r>
      <w:proofErr w:type="spellStart"/>
      <w:r w:rsidRPr="00C32327">
        <w:rPr>
          <w:sz w:val="20"/>
          <w:szCs w:val="22"/>
        </w:rPr>
        <w:t>M</w:t>
      </w:r>
      <w:r w:rsidR="004A43CE" w:rsidRPr="00C32327">
        <w:rPr>
          <w:sz w:val="20"/>
          <w:szCs w:val="22"/>
        </w:rPr>
        <w:t>arycollete</w:t>
      </w:r>
      <w:proofErr w:type="spellEnd"/>
      <w:r w:rsidR="00A6466B">
        <w:rPr>
          <w:sz w:val="20"/>
          <w:szCs w:val="22"/>
        </w:rPr>
        <w:t xml:space="preserve"> </w:t>
      </w:r>
      <w:r w:rsidR="00454B12" w:rsidRPr="00C32327">
        <w:rPr>
          <w:sz w:val="20"/>
          <w:szCs w:val="22"/>
        </w:rPr>
        <w:t>N</w:t>
      </w:r>
      <w:r w:rsidR="00A6466B">
        <w:rPr>
          <w:sz w:val="20"/>
          <w:szCs w:val="22"/>
        </w:rPr>
        <w:t xml:space="preserve">, </w:t>
      </w:r>
      <w:proofErr w:type="spellStart"/>
      <w:r w:rsidR="00454B12" w:rsidRPr="00C32327">
        <w:rPr>
          <w:sz w:val="20"/>
          <w:szCs w:val="22"/>
        </w:rPr>
        <w:t>Onyebuchi</w:t>
      </w:r>
      <w:proofErr w:type="spellEnd"/>
      <w:r w:rsidR="00A6466B">
        <w:rPr>
          <w:sz w:val="20"/>
          <w:szCs w:val="22"/>
        </w:rPr>
        <w:t xml:space="preserve"> </w:t>
      </w:r>
      <w:proofErr w:type="spellStart"/>
      <w:r w:rsidR="00454B12" w:rsidRPr="00C32327">
        <w:rPr>
          <w:sz w:val="20"/>
          <w:szCs w:val="22"/>
        </w:rPr>
        <w:t>Ozioma</w:t>
      </w:r>
      <w:proofErr w:type="spellEnd"/>
      <w:r w:rsidR="00454B12" w:rsidRPr="00C32327">
        <w:rPr>
          <w:sz w:val="20"/>
          <w:szCs w:val="22"/>
        </w:rPr>
        <w:t xml:space="preserve"> J</w:t>
      </w:r>
    </w:p>
    <w:p w:rsidR="00C32327" w:rsidRPr="00C32327" w:rsidRDefault="00C32327" w:rsidP="001C7DC0">
      <w:pPr>
        <w:adjustRightInd w:val="0"/>
        <w:snapToGrid w:val="0"/>
        <w:jc w:val="center"/>
        <w:rPr>
          <w:sz w:val="20"/>
          <w:szCs w:val="22"/>
          <w:lang w:eastAsia="zh-CN"/>
        </w:rPr>
      </w:pPr>
    </w:p>
    <w:p w:rsidR="00863F50" w:rsidRPr="00C32327" w:rsidRDefault="00D32056" w:rsidP="001C7DC0">
      <w:pPr>
        <w:adjustRightInd w:val="0"/>
        <w:snapToGrid w:val="0"/>
        <w:jc w:val="center"/>
        <w:rPr>
          <w:sz w:val="20"/>
          <w:szCs w:val="22"/>
        </w:rPr>
      </w:pPr>
      <w:r w:rsidRPr="00C32327">
        <w:rPr>
          <w:sz w:val="20"/>
          <w:szCs w:val="22"/>
        </w:rPr>
        <w:t xml:space="preserve">Department of Microbiology, University of Port Harcourt, </w:t>
      </w:r>
      <w:proofErr w:type="spellStart"/>
      <w:r w:rsidRPr="00C32327">
        <w:rPr>
          <w:sz w:val="20"/>
          <w:szCs w:val="22"/>
        </w:rPr>
        <w:t>Choba</w:t>
      </w:r>
      <w:proofErr w:type="spellEnd"/>
      <w:r w:rsidRPr="00C32327">
        <w:rPr>
          <w:sz w:val="20"/>
          <w:szCs w:val="22"/>
        </w:rPr>
        <w:t>,</w:t>
      </w:r>
      <w:r w:rsidR="001C7DC0">
        <w:rPr>
          <w:sz w:val="20"/>
          <w:szCs w:val="22"/>
        </w:rPr>
        <w:t xml:space="preserve"> </w:t>
      </w:r>
      <w:r w:rsidRPr="00C32327">
        <w:rPr>
          <w:sz w:val="20"/>
          <w:szCs w:val="22"/>
        </w:rPr>
        <w:t>P.M.B 5323 Port Harcourt, River State, Nigeria</w:t>
      </w:r>
      <w:r w:rsidR="00863F50" w:rsidRPr="00C32327">
        <w:rPr>
          <w:sz w:val="20"/>
          <w:szCs w:val="22"/>
        </w:rPr>
        <w:t>.</w:t>
      </w:r>
    </w:p>
    <w:p w:rsidR="00863F50" w:rsidRPr="00C32327" w:rsidRDefault="00863F50" w:rsidP="001C7DC0">
      <w:pPr>
        <w:adjustRightInd w:val="0"/>
        <w:snapToGrid w:val="0"/>
        <w:jc w:val="center"/>
        <w:rPr>
          <w:color w:val="0000FF"/>
          <w:sz w:val="20"/>
          <w:szCs w:val="22"/>
        </w:rPr>
      </w:pPr>
      <w:r w:rsidRPr="00C32327">
        <w:rPr>
          <w:color w:val="0000FF"/>
          <w:sz w:val="20"/>
          <w:szCs w:val="22"/>
        </w:rPr>
        <w:t>nigwiloh@yahoo.com</w:t>
      </w:r>
    </w:p>
    <w:p w:rsidR="00863F50" w:rsidRPr="00C32327" w:rsidRDefault="00863F50" w:rsidP="001C7DC0">
      <w:pPr>
        <w:adjustRightInd w:val="0"/>
        <w:snapToGrid w:val="0"/>
        <w:jc w:val="both"/>
        <w:rPr>
          <w:b/>
          <w:sz w:val="20"/>
          <w:szCs w:val="22"/>
          <w:u w:val="single"/>
        </w:rPr>
      </w:pPr>
    </w:p>
    <w:p w:rsidR="00D611A4" w:rsidRPr="00C32327" w:rsidRDefault="00C32327" w:rsidP="001C7DC0">
      <w:pPr>
        <w:adjustRightInd w:val="0"/>
        <w:snapToGrid w:val="0"/>
        <w:jc w:val="both"/>
        <w:rPr>
          <w:sz w:val="20"/>
          <w:szCs w:val="22"/>
          <w:lang w:eastAsia="zh-CN"/>
        </w:rPr>
      </w:pPr>
      <w:r w:rsidRPr="00C32327">
        <w:rPr>
          <w:b/>
          <w:sz w:val="20"/>
          <w:szCs w:val="22"/>
        </w:rPr>
        <w:t>Abs</w:t>
      </w:r>
      <w:r w:rsidR="001C7DC0">
        <w:rPr>
          <w:b/>
          <w:sz w:val="20"/>
          <w:szCs w:val="22"/>
        </w:rPr>
        <w:t>t</w:t>
      </w:r>
      <w:r w:rsidRPr="00C32327">
        <w:rPr>
          <w:b/>
          <w:sz w:val="20"/>
          <w:szCs w:val="22"/>
        </w:rPr>
        <w:t>racts</w:t>
      </w:r>
      <w:r w:rsidR="00A6466B">
        <w:rPr>
          <w:b/>
          <w:sz w:val="20"/>
          <w:szCs w:val="22"/>
        </w:rPr>
        <w:t xml:space="preserve">: </w:t>
      </w:r>
      <w:r w:rsidR="002628E3" w:rsidRPr="00C32327">
        <w:rPr>
          <w:sz w:val="20"/>
          <w:szCs w:val="22"/>
        </w:rPr>
        <w:t>The total heterotrophic bacterial counts ranged between 5.3 to 9.6 × 10</w:t>
      </w:r>
      <w:r w:rsidR="002628E3" w:rsidRPr="00C32327">
        <w:rPr>
          <w:sz w:val="20"/>
          <w:szCs w:val="22"/>
          <w:vertAlign w:val="superscript"/>
        </w:rPr>
        <w:t>6</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/g in C1 – C10, while the control curry gave 3.4 × 10</w:t>
      </w:r>
      <w:r w:rsidR="002628E3" w:rsidRPr="00C32327">
        <w:rPr>
          <w:sz w:val="20"/>
          <w:szCs w:val="22"/>
          <w:vertAlign w:val="superscript"/>
        </w:rPr>
        <w:t>4</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/g, and 1.2.to 8.0 × 10</w:t>
      </w:r>
      <w:r w:rsidR="002628E3" w:rsidRPr="00C32327">
        <w:rPr>
          <w:sz w:val="20"/>
          <w:szCs w:val="22"/>
          <w:vertAlign w:val="superscript"/>
        </w:rPr>
        <w:t>5</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/g in T1 – T10, while control thyme gave 5.2 × 10</w:t>
      </w:r>
      <w:r w:rsidR="002628E3" w:rsidRPr="00C32327">
        <w:rPr>
          <w:sz w:val="20"/>
          <w:szCs w:val="22"/>
          <w:vertAlign w:val="superscript"/>
        </w:rPr>
        <w:t>3</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 xml:space="preserve">/g. </w:t>
      </w:r>
      <w:proofErr w:type="spellStart"/>
      <w:r w:rsidR="002628E3" w:rsidRPr="00C32327">
        <w:rPr>
          <w:sz w:val="20"/>
          <w:szCs w:val="22"/>
        </w:rPr>
        <w:t>Coliform</w:t>
      </w:r>
      <w:proofErr w:type="spellEnd"/>
      <w:r w:rsidR="002628E3" w:rsidRPr="00C32327">
        <w:rPr>
          <w:sz w:val="20"/>
          <w:szCs w:val="22"/>
        </w:rPr>
        <w:t xml:space="preserve"> count ranged between 2.0 to 3.8 × 10</w:t>
      </w:r>
      <w:r w:rsidR="002628E3" w:rsidRPr="00C32327">
        <w:rPr>
          <w:sz w:val="20"/>
          <w:szCs w:val="22"/>
          <w:vertAlign w:val="superscript"/>
        </w:rPr>
        <w:t>3</w:t>
      </w:r>
      <w:r w:rsidR="002628E3" w:rsidRPr="00C32327">
        <w:rPr>
          <w:sz w:val="20"/>
          <w:szCs w:val="22"/>
        </w:rPr>
        <w:t xml:space="preserve"> cfu/100g in C1 –C10, while the control curry gave 1.5 × 10</w:t>
      </w:r>
      <w:r w:rsidR="002628E3" w:rsidRPr="00C32327">
        <w:rPr>
          <w:sz w:val="20"/>
          <w:szCs w:val="22"/>
          <w:vertAlign w:val="superscript"/>
        </w:rPr>
        <w:t>2</w:t>
      </w:r>
      <w:r w:rsidR="002628E3" w:rsidRPr="00C32327">
        <w:rPr>
          <w:sz w:val="20"/>
          <w:szCs w:val="22"/>
        </w:rPr>
        <w:t xml:space="preserve"> cfu/100g and 1.0 to 4.0.× 10</w:t>
      </w:r>
      <w:r w:rsidR="002628E3" w:rsidRPr="00C32327">
        <w:rPr>
          <w:sz w:val="20"/>
          <w:szCs w:val="22"/>
          <w:vertAlign w:val="superscript"/>
        </w:rPr>
        <w:t>3</w:t>
      </w:r>
      <w:r w:rsidR="002628E3" w:rsidRPr="00C32327">
        <w:rPr>
          <w:sz w:val="20"/>
          <w:szCs w:val="22"/>
        </w:rPr>
        <w:t xml:space="preserve"> cfu/100g in T1 – T10, while the control thyme gave 2.2 × 10</w:t>
      </w:r>
      <w:r w:rsidR="002628E3" w:rsidRPr="00C32327">
        <w:rPr>
          <w:sz w:val="20"/>
          <w:szCs w:val="22"/>
          <w:vertAlign w:val="superscript"/>
        </w:rPr>
        <w:t>1</w:t>
      </w:r>
      <w:r w:rsidR="002628E3" w:rsidRPr="00C32327">
        <w:rPr>
          <w:sz w:val="20"/>
          <w:szCs w:val="22"/>
        </w:rPr>
        <w:t xml:space="preserve"> cfu/100g. The </w:t>
      </w:r>
      <w:r w:rsidR="002628E3" w:rsidRPr="00C32327">
        <w:rPr>
          <w:i/>
          <w:sz w:val="20"/>
          <w:szCs w:val="22"/>
        </w:rPr>
        <w:t xml:space="preserve">E. coli </w:t>
      </w:r>
      <w:r w:rsidR="002628E3" w:rsidRPr="00C32327">
        <w:rPr>
          <w:sz w:val="20"/>
          <w:szCs w:val="22"/>
        </w:rPr>
        <w:t>counts ranged between 1.2× 10</w:t>
      </w:r>
      <w:r w:rsidR="002628E3" w:rsidRPr="00C32327">
        <w:rPr>
          <w:sz w:val="20"/>
          <w:szCs w:val="22"/>
          <w:vertAlign w:val="superscript"/>
        </w:rPr>
        <w:t>1</w:t>
      </w:r>
      <w:r w:rsidR="002628E3" w:rsidRPr="00C32327">
        <w:rPr>
          <w:sz w:val="20"/>
          <w:szCs w:val="22"/>
        </w:rPr>
        <w:t xml:space="preserve"> to 3.3 × 10</w:t>
      </w:r>
      <w:r w:rsidR="002628E3" w:rsidRPr="00C32327">
        <w:rPr>
          <w:sz w:val="20"/>
          <w:szCs w:val="22"/>
          <w:vertAlign w:val="superscript"/>
        </w:rPr>
        <w:t>2</w:t>
      </w:r>
      <w:r w:rsidR="002628E3" w:rsidRPr="00C32327">
        <w:rPr>
          <w:sz w:val="20"/>
          <w:szCs w:val="22"/>
        </w:rPr>
        <w:t xml:space="preserve"> cfu/100g in C1 – C10, while control curry gave 6.0 cfu/100g and 0.0 to 3.8 × 10</w:t>
      </w:r>
      <w:r w:rsidR="002628E3" w:rsidRPr="00C32327">
        <w:rPr>
          <w:sz w:val="20"/>
          <w:szCs w:val="22"/>
          <w:vertAlign w:val="superscript"/>
        </w:rPr>
        <w:t>1</w:t>
      </w:r>
      <w:r w:rsidR="002628E3" w:rsidRPr="00C32327">
        <w:rPr>
          <w:sz w:val="20"/>
          <w:szCs w:val="22"/>
        </w:rPr>
        <w:t xml:space="preserve"> cfu/100g in T1 – T10, while the control thyme showed no growth. The fungal count ranged from 3.6. to 7.8 x 10</w:t>
      </w:r>
      <w:r w:rsidR="002628E3" w:rsidRPr="00C32327">
        <w:rPr>
          <w:sz w:val="20"/>
          <w:szCs w:val="22"/>
          <w:vertAlign w:val="superscript"/>
        </w:rPr>
        <w:t>4</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/g in C1 –C5, while control curry gave 1.0 × 10</w:t>
      </w:r>
      <w:r w:rsidR="002628E3" w:rsidRPr="00C32327">
        <w:rPr>
          <w:sz w:val="20"/>
          <w:szCs w:val="22"/>
          <w:vertAlign w:val="superscript"/>
        </w:rPr>
        <w:t>2</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/g</w:t>
      </w:r>
      <w:r w:rsidR="00A6466B">
        <w:rPr>
          <w:sz w:val="20"/>
          <w:szCs w:val="22"/>
        </w:rPr>
        <w:t xml:space="preserve"> </w:t>
      </w:r>
      <w:r w:rsidR="002628E3" w:rsidRPr="00C32327">
        <w:rPr>
          <w:sz w:val="20"/>
          <w:szCs w:val="22"/>
        </w:rPr>
        <w:t>and from 2.7 to 7.1 x 10</w:t>
      </w:r>
      <w:r w:rsidR="002628E3" w:rsidRPr="00C32327">
        <w:rPr>
          <w:sz w:val="20"/>
          <w:szCs w:val="22"/>
          <w:vertAlign w:val="superscript"/>
        </w:rPr>
        <w:t>5</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/g in T1 –T10, while control thyme gave 7.0 × 10</w:t>
      </w:r>
      <w:r w:rsidR="002628E3" w:rsidRPr="00C32327">
        <w:rPr>
          <w:sz w:val="20"/>
          <w:szCs w:val="22"/>
          <w:vertAlign w:val="superscript"/>
        </w:rPr>
        <w:t>2</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/g are shown in Tables 3 and 4</w:t>
      </w:r>
      <w:r w:rsidR="00A6466B">
        <w:rPr>
          <w:sz w:val="20"/>
          <w:szCs w:val="22"/>
        </w:rPr>
        <w:t xml:space="preserve">. </w:t>
      </w:r>
      <w:r w:rsidR="002628E3" w:rsidRPr="00C32327">
        <w:rPr>
          <w:sz w:val="20"/>
          <w:szCs w:val="22"/>
        </w:rPr>
        <w:t xml:space="preserve">The pH and percentage moisture content of the thyme and curry are shown in Tables 1 and 2. </w:t>
      </w:r>
      <w:r w:rsidR="00AD6814" w:rsidRPr="00C32327">
        <w:rPr>
          <w:sz w:val="20"/>
          <w:szCs w:val="22"/>
        </w:rPr>
        <w:t xml:space="preserve">Unbranded and branded spices (curry and thyme) retailed in some Port Harcourt markets were investigated for their microbiological quality, to assess the total bacterial count, </w:t>
      </w:r>
      <w:proofErr w:type="spellStart"/>
      <w:r w:rsidR="00AD6814" w:rsidRPr="00C32327">
        <w:rPr>
          <w:sz w:val="20"/>
          <w:szCs w:val="22"/>
        </w:rPr>
        <w:t>coliform</w:t>
      </w:r>
      <w:proofErr w:type="spellEnd"/>
      <w:r w:rsidR="00AD6814" w:rsidRPr="00C32327">
        <w:rPr>
          <w:sz w:val="20"/>
          <w:szCs w:val="22"/>
        </w:rPr>
        <w:t xml:space="preserve"> count, fungal count, types of bacterial and fungal species present. Their physicochemical parameters, pH and moisture content were also assessed. Test results revealed pH and moisture content ranges of thym</w:t>
      </w:r>
      <w:r w:rsidR="00AD3938" w:rsidRPr="00C32327">
        <w:rPr>
          <w:sz w:val="20"/>
          <w:szCs w:val="22"/>
        </w:rPr>
        <w:t>e from 5.1 to 5.8 and 4.1 to 4.9</w:t>
      </w:r>
      <w:r w:rsidR="00AD6814" w:rsidRPr="00C32327">
        <w:rPr>
          <w:sz w:val="20"/>
          <w:szCs w:val="22"/>
        </w:rPr>
        <w:t>% respectively, the control thyme gave 5.0 and 3.8% for pH and moisture content respectively. While the pH and moisture content of t</w:t>
      </w:r>
      <w:r w:rsidR="00AD3938" w:rsidRPr="00C32327">
        <w:rPr>
          <w:sz w:val="20"/>
          <w:szCs w:val="22"/>
        </w:rPr>
        <w:t>he curry samples ranges from 5.6</w:t>
      </w:r>
      <w:r w:rsidR="00AD6814" w:rsidRPr="00C32327">
        <w:rPr>
          <w:sz w:val="20"/>
          <w:szCs w:val="22"/>
        </w:rPr>
        <w:t xml:space="preserve"> to 6.4 and 8.3 to 10.6% respectively and the control curry gave 5.7 and 8.3 for pH and moisture content respectively</w:t>
      </w:r>
      <w:r w:rsidR="00AD6814" w:rsidRPr="00C32327">
        <w:rPr>
          <w:b/>
          <w:sz w:val="20"/>
          <w:szCs w:val="22"/>
        </w:rPr>
        <w:t xml:space="preserve">. </w:t>
      </w:r>
      <w:r w:rsidR="00AD6814" w:rsidRPr="00C32327">
        <w:rPr>
          <w:sz w:val="20"/>
          <w:szCs w:val="22"/>
        </w:rPr>
        <w:t>The total heterotrophic bacterial counts ranged between 5.8 to 9.8 × 10</w:t>
      </w:r>
      <w:r w:rsidR="00AD6814" w:rsidRPr="00C32327">
        <w:rPr>
          <w:sz w:val="20"/>
          <w:szCs w:val="22"/>
          <w:vertAlign w:val="superscript"/>
        </w:rPr>
        <w:t>6</w:t>
      </w:r>
      <w:r w:rsidR="00AD6814" w:rsidRPr="00C32327">
        <w:rPr>
          <w:sz w:val="20"/>
          <w:szCs w:val="22"/>
        </w:rPr>
        <w:t xml:space="preserve"> </w:t>
      </w:r>
      <w:proofErr w:type="spellStart"/>
      <w:r w:rsidR="00AD6814" w:rsidRPr="00C32327">
        <w:rPr>
          <w:sz w:val="20"/>
          <w:szCs w:val="22"/>
        </w:rPr>
        <w:t>cfu</w:t>
      </w:r>
      <w:proofErr w:type="spellEnd"/>
      <w:r w:rsidR="00AD6814" w:rsidRPr="00C32327">
        <w:rPr>
          <w:sz w:val="20"/>
          <w:szCs w:val="22"/>
        </w:rPr>
        <w:t xml:space="preserve">/g in C1 </w:t>
      </w:r>
      <w:r w:rsidR="00B4331E" w:rsidRPr="00C32327">
        <w:rPr>
          <w:sz w:val="20"/>
          <w:szCs w:val="22"/>
        </w:rPr>
        <w:t>–</w:t>
      </w:r>
      <w:r w:rsidR="00AD6814" w:rsidRPr="00C32327">
        <w:rPr>
          <w:sz w:val="20"/>
          <w:szCs w:val="22"/>
        </w:rPr>
        <w:t xml:space="preserve"> </w:t>
      </w:r>
      <w:r w:rsidR="00B4331E" w:rsidRPr="00C32327">
        <w:rPr>
          <w:sz w:val="20"/>
          <w:szCs w:val="22"/>
        </w:rPr>
        <w:t>C10</w:t>
      </w:r>
      <w:r w:rsidR="00AD6814" w:rsidRPr="00C32327">
        <w:rPr>
          <w:sz w:val="20"/>
          <w:szCs w:val="22"/>
        </w:rPr>
        <w:t>, while the control curry gave 3.4 × 10</w:t>
      </w:r>
      <w:r w:rsidR="00AD6814" w:rsidRPr="00C32327">
        <w:rPr>
          <w:sz w:val="20"/>
          <w:szCs w:val="22"/>
          <w:vertAlign w:val="superscript"/>
        </w:rPr>
        <w:t>4</w:t>
      </w:r>
      <w:r w:rsidR="00AD6814" w:rsidRPr="00C32327">
        <w:rPr>
          <w:sz w:val="20"/>
          <w:szCs w:val="22"/>
        </w:rPr>
        <w:t xml:space="preserve"> </w:t>
      </w:r>
      <w:proofErr w:type="spellStart"/>
      <w:r w:rsidR="00AD6814" w:rsidRPr="00C32327">
        <w:rPr>
          <w:sz w:val="20"/>
          <w:szCs w:val="22"/>
        </w:rPr>
        <w:t>cfu</w:t>
      </w:r>
      <w:proofErr w:type="spellEnd"/>
      <w:r w:rsidR="00AD6814" w:rsidRPr="00C32327">
        <w:rPr>
          <w:sz w:val="20"/>
          <w:szCs w:val="22"/>
        </w:rPr>
        <w:t>/g, and 3.6 to 7.0 × 10</w:t>
      </w:r>
      <w:r w:rsidR="00AD6814" w:rsidRPr="00C32327">
        <w:rPr>
          <w:sz w:val="20"/>
          <w:szCs w:val="22"/>
          <w:vertAlign w:val="superscript"/>
        </w:rPr>
        <w:t>5</w:t>
      </w:r>
      <w:r w:rsidR="00B4331E" w:rsidRPr="00C32327">
        <w:rPr>
          <w:sz w:val="20"/>
          <w:szCs w:val="22"/>
        </w:rPr>
        <w:t xml:space="preserve"> </w:t>
      </w:r>
      <w:proofErr w:type="spellStart"/>
      <w:r w:rsidR="00B4331E" w:rsidRPr="00C32327">
        <w:rPr>
          <w:sz w:val="20"/>
          <w:szCs w:val="22"/>
        </w:rPr>
        <w:t>cfu</w:t>
      </w:r>
      <w:proofErr w:type="spellEnd"/>
      <w:r w:rsidR="00B4331E" w:rsidRPr="00C32327">
        <w:rPr>
          <w:sz w:val="20"/>
          <w:szCs w:val="22"/>
        </w:rPr>
        <w:t>/g in T1 – T10</w:t>
      </w:r>
      <w:r w:rsidR="00AD6814" w:rsidRPr="00C32327">
        <w:rPr>
          <w:sz w:val="20"/>
          <w:szCs w:val="22"/>
        </w:rPr>
        <w:t>, while control thyme gave 5.2 × 10</w:t>
      </w:r>
      <w:r w:rsidR="00AD6814" w:rsidRPr="00C32327">
        <w:rPr>
          <w:sz w:val="20"/>
          <w:szCs w:val="22"/>
          <w:vertAlign w:val="superscript"/>
        </w:rPr>
        <w:t>3</w:t>
      </w:r>
      <w:r w:rsidR="00AD6814" w:rsidRPr="00C32327">
        <w:rPr>
          <w:sz w:val="20"/>
          <w:szCs w:val="22"/>
        </w:rPr>
        <w:t xml:space="preserve"> </w:t>
      </w:r>
      <w:proofErr w:type="spellStart"/>
      <w:r w:rsidR="00AD6814" w:rsidRPr="00C32327">
        <w:rPr>
          <w:sz w:val="20"/>
          <w:szCs w:val="22"/>
        </w:rPr>
        <w:t>cfu</w:t>
      </w:r>
      <w:proofErr w:type="spellEnd"/>
      <w:r w:rsidR="00AD6814" w:rsidRPr="00C32327">
        <w:rPr>
          <w:sz w:val="20"/>
          <w:szCs w:val="22"/>
        </w:rPr>
        <w:t>/g.</w:t>
      </w:r>
      <w:r w:rsidR="002628E3" w:rsidRPr="00C32327">
        <w:rPr>
          <w:sz w:val="20"/>
          <w:szCs w:val="22"/>
        </w:rPr>
        <w:t xml:space="preserve"> </w:t>
      </w:r>
      <w:proofErr w:type="spellStart"/>
      <w:r w:rsidR="002628E3" w:rsidRPr="00C32327">
        <w:rPr>
          <w:sz w:val="20"/>
          <w:szCs w:val="22"/>
        </w:rPr>
        <w:t>Coliform</w:t>
      </w:r>
      <w:proofErr w:type="spellEnd"/>
      <w:r w:rsidR="002628E3" w:rsidRPr="00C32327">
        <w:rPr>
          <w:sz w:val="20"/>
          <w:szCs w:val="22"/>
        </w:rPr>
        <w:t xml:space="preserve"> count ranged between 2.0 to 3.8 × 10</w:t>
      </w:r>
      <w:r w:rsidR="002628E3" w:rsidRPr="00C32327">
        <w:rPr>
          <w:sz w:val="20"/>
          <w:szCs w:val="22"/>
          <w:vertAlign w:val="superscript"/>
        </w:rPr>
        <w:t>3</w:t>
      </w:r>
      <w:r w:rsidR="002628E3" w:rsidRPr="00C32327">
        <w:rPr>
          <w:sz w:val="20"/>
          <w:szCs w:val="22"/>
        </w:rPr>
        <w:t xml:space="preserve"> cfu/100g in C1 –C10, while the control curry gave 1.5 × 10</w:t>
      </w:r>
      <w:r w:rsidR="002628E3" w:rsidRPr="00C32327">
        <w:rPr>
          <w:sz w:val="20"/>
          <w:szCs w:val="22"/>
          <w:vertAlign w:val="superscript"/>
        </w:rPr>
        <w:t>2</w:t>
      </w:r>
      <w:r w:rsidR="002628E3" w:rsidRPr="00C32327">
        <w:rPr>
          <w:sz w:val="20"/>
          <w:szCs w:val="22"/>
        </w:rPr>
        <w:t xml:space="preserve"> cfu/100g and 1.0 to 4.0.× 10</w:t>
      </w:r>
      <w:r w:rsidR="002628E3" w:rsidRPr="00C32327">
        <w:rPr>
          <w:sz w:val="20"/>
          <w:szCs w:val="22"/>
          <w:vertAlign w:val="superscript"/>
        </w:rPr>
        <w:t>3</w:t>
      </w:r>
      <w:r w:rsidR="002628E3" w:rsidRPr="00C32327">
        <w:rPr>
          <w:sz w:val="20"/>
          <w:szCs w:val="22"/>
        </w:rPr>
        <w:t xml:space="preserve"> cfu/100g in T1 – T10, while the control thyme gave 2.2 × 10</w:t>
      </w:r>
      <w:r w:rsidR="002628E3" w:rsidRPr="00C32327">
        <w:rPr>
          <w:sz w:val="20"/>
          <w:szCs w:val="22"/>
          <w:vertAlign w:val="superscript"/>
        </w:rPr>
        <w:t>1</w:t>
      </w:r>
      <w:r w:rsidR="002628E3" w:rsidRPr="00C32327">
        <w:rPr>
          <w:sz w:val="20"/>
          <w:szCs w:val="22"/>
        </w:rPr>
        <w:t xml:space="preserve"> cfu/100g. The </w:t>
      </w:r>
      <w:r w:rsidR="002628E3" w:rsidRPr="00C32327">
        <w:rPr>
          <w:i/>
          <w:sz w:val="20"/>
          <w:szCs w:val="22"/>
        </w:rPr>
        <w:t xml:space="preserve">E. coli </w:t>
      </w:r>
      <w:r w:rsidR="002628E3" w:rsidRPr="00C32327">
        <w:rPr>
          <w:sz w:val="20"/>
          <w:szCs w:val="22"/>
        </w:rPr>
        <w:t>counts ranged between 1.2× 10</w:t>
      </w:r>
      <w:r w:rsidR="002628E3" w:rsidRPr="00C32327">
        <w:rPr>
          <w:sz w:val="20"/>
          <w:szCs w:val="22"/>
          <w:vertAlign w:val="superscript"/>
        </w:rPr>
        <w:t>1</w:t>
      </w:r>
      <w:r w:rsidR="002628E3" w:rsidRPr="00C32327">
        <w:rPr>
          <w:sz w:val="20"/>
          <w:szCs w:val="22"/>
        </w:rPr>
        <w:t xml:space="preserve"> to 3.3 × 10</w:t>
      </w:r>
      <w:r w:rsidR="002628E3" w:rsidRPr="00C32327">
        <w:rPr>
          <w:sz w:val="20"/>
          <w:szCs w:val="22"/>
          <w:vertAlign w:val="superscript"/>
        </w:rPr>
        <w:t>2</w:t>
      </w:r>
      <w:r w:rsidR="002628E3" w:rsidRPr="00C32327">
        <w:rPr>
          <w:sz w:val="20"/>
          <w:szCs w:val="22"/>
        </w:rPr>
        <w:t xml:space="preserve"> cfu/100g in C1 – C10, while control curry gave 6.0 cfu/100g and 0.0 to 3.8 × 10</w:t>
      </w:r>
      <w:r w:rsidR="002628E3" w:rsidRPr="00C32327">
        <w:rPr>
          <w:sz w:val="20"/>
          <w:szCs w:val="22"/>
          <w:vertAlign w:val="superscript"/>
        </w:rPr>
        <w:t>1</w:t>
      </w:r>
      <w:r w:rsidR="002628E3" w:rsidRPr="00C32327">
        <w:rPr>
          <w:sz w:val="20"/>
          <w:szCs w:val="22"/>
        </w:rPr>
        <w:t xml:space="preserve"> cfu/100g in T1 – T10, while the control thyme showed no growth. The fungal count ranged from 3.6. to 7.8 x 10</w:t>
      </w:r>
      <w:r w:rsidR="002628E3" w:rsidRPr="00C32327">
        <w:rPr>
          <w:sz w:val="20"/>
          <w:szCs w:val="22"/>
          <w:vertAlign w:val="superscript"/>
        </w:rPr>
        <w:t>4</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/g in C1 –C5, while control curry gave 1.0 × 10</w:t>
      </w:r>
      <w:r w:rsidR="002628E3" w:rsidRPr="00C32327">
        <w:rPr>
          <w:sz w:val="20"/>
          <w:szCs w:val="22"/>
          <w:vertAlign w:val="superscript"/>
        </w:rPr>
        <w:t>2</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/g</w:t>
      </w:r>
      <w:r w:rsidR="00A6466B">
        <w:rPr>
          <w:sz w:val="20"/>
          <w:szCs w:val="22"/>
        </w:rPr>
        <w:t xml:space="preserve"> </w:t>
      </w:r>
      <w:r w:rsidR="002628E3" w:rsidRPr="00C32327">
        <w:rPr>
          <w:sz w:val="20"/>
          <w:szCs w:val="22"/>
        </w:rPr>
        <w:t>and from 2.7 to 7.1 x 10</w:t>
      </w:r>
      <w:r w:rsidR="002628E3" w:rsidRPr="00C32327">
        <w:rPr>
          <w:sz w:val="20"/>
          <w:szCs w:val="22"/>
          <w:vertAlign w:val="superscript"/>
        </w:rPr>
        <w:t>5</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/g in T1 –T10, while control thyme gave 7.0 × 10</w:t>
      </w:r>
      <w:r w:rsidR="002628E3" w:rsidRPr="00C32327">
        <w:rPr>
          <w:sz w:val="20"/>
          <w:szCs w:val="22"/>
          <w:vertAlign w:val="superscript"/>
        </w:rPr>
        <w:t>2</w:t>
      </w:r>
      <w:r w:rsidR="002628E3" w:rsidRPr="00C32327">
        <w:rPr>
          <w:sz w:val="20"/>
          <w:szCs w:val="22"/>
        </w:rPr>
        <w:t xml:space="preserve"> </w:t>
      </w:r>
      <w:proofErr w:type="spellStart"/>
      <w:r w:rsidR="002628E3" w:rsidRPr="00C32327">
        <w:rPr>
          <w:sz w:val="20"/>
          <w:szCs w:val="22"/>
        </w:rPr>
        <w:t>cfu</w:t>
      </w:r>
      <w:proofErr w:type="spellEnd"/>
      <w:r w:rsidR="002628E3" w:rsidRPr="00C32327">
        <w:rPr>
          <w:sz w:val="20"/>
          <w:szCs w:val="22"/>
        </w:rPr>
        <w:t>/g,</w:t>
      </w:r>
      <w:r w:rsidR="00AD6814" w:rsidRPr="00C32327">
        <w:rPr>
          <w:sz w:val="20"/>
          <w:szCs w:val="22"/>
        </w:rPr>
        <w:t xml:space="preserve">. Seven bacterial species namely </w:t>
      </w:r>
      <w:r w:rsidR="00AD6814" w:rsidRPr="00C32327">
        <w:rPr>
          <w:i/>
          <w:iCs/>
          <w:sz w:val="20"/>
          <w:szCs w:val="22"/>
        </w:rPr>
        <w:t xml:space="preserve">Bacillus cereus, </w:t>
      </w:r>
      <w:proofErr w:type="spellStart"/>
      <w:r w:rsidR="00AD6814" w:rsidRPr="00C32327">
        <w:rPr>
          <w:i/>
          <w:iCs/>
          <w:sz w:val="20"/>
          <w:szCs w:val="22"/>
        </w:rPr>
        <w:t>Klebsiella</w:t>
      </w:r>
      <w:proofErr w:type="spellEnd"/>
      <w:r w:rsidR="00AD6814" w:rsidRPr="00C32327">
        <w:rPr>
          <w:i/>
          <w:iCs/>
          <w:sz w:val="20"/>
          <w:szCs w:val="22"/>
        </w:rPr>
        <w:t xml:space="preserve"> species, Bacillus </w:t>
      </w:r>
      <w:proofErr w:type="spellStart"/>
      <w:r w:rsidR="00AD6814" w:rsidRPr="00C32327">
        <w:rPr>
          <w:i/>
          <w:iCs/>
          <w:sz w:val="20"/>
          <w:szCs w:val="22"/>
        </w:rPr>
        <w:t>subtilis</w:t>
      </w:r>
      <w:proofErr w:type="spellEnd"/>
      <w:r w:rsidR="00AD6814" w:rsidRPr="00C32327">
        <w:rPr>
          <w:i/>
          <w:iCs/>
          <w:sz w:val="20"/>
          <w:szCs w:val="22"/>
        </w:rPr>
        <w:t>, Proteus species,</w:t>
      </w:r>
      <w:r w:rsidR="00AD6814" w:rsidRPr="00C32327">
        <w:rPr>
          <w:sz w:val="20"/>
          <w:szCs w:val="22"/>
        </w:rPr>
        <w:t xml:space="preserve"> </w:t>
      </w:r>
      <w:r w:rsidR="00AD6814" w:rsidRPr="00C32327">
        <w:rPr>
          <w:i/>
          <w:sz w:val="20"/>
          <w:szCs w:val="22"/>
        </w:rPr>
        <w:t xml:space="preserve">Escherichia coli, </w:t>
      </w:r>
      <w:proofErr w:type="spellStart"/>
      <w:r w:rsidR="00AD6814" w:rsidRPr="00C32327">
        <w:rPr>
          <w:i/>
          <w:sz w:val="20"/>
          <w:szCs w:val="22"/>
        </w:rPr>
        <w:t>Enterobacter</w:t>
      </w:r>
      <w:proofErr w:type="spellEnd"/>
      <w:r w:rsidR="00AD6814" w:rsidRPr="00C32327">
        <w:rPr>
          <w:i/>
          <w:sz w:val="20"/>
          <w:szCs w:val="22"/>
        </w:rPr>
        <w:t xml:space="preserve"> species</w:t>
      </w:r>
      <w:r w:rsidR="00AD6814" w:rsidRPr="00C32327">
        <w:rPr>
          <w:i/>
          <w:iCs/>
          <w:sz w:val="20"/>
          <w:szCs w:val="22"/>
        </w:rPr>
        <w:t xml:space="preserve"> and Staphylococcus </w:t>
      </w:r>
      <w:proofErr w:type="spellStart"/>
      <w:r w:rsidR="00AD6814" w:rsidRPr="00C32327">
        <w:rPr>
          <w:i/>
          <w:iCs/>
          <w:sz w:val="20"/>
          <w:szCs w:val="22"/>
        </w:rPr>
        <w:t>aureus</w:t>
      </w:r>
      <w:proofErr w:type="spellEnd"/>
      <w:r w:rsidR="00AD6814" w:rsidRPr="00C32327">
        <w:rPr>
          <w:i/>
          <w:iCs/>
          <w:sz w:val="20"/>
          <w:szCs w:val="22"/>
        </w:rPr>
        <w:t xml:space="preserve">, </w:t>
      </w:r>
      <w:r w:rsidR="00AD6814" w:rsidRPr="00C32327">
        <w:rPr>
          <w:sz w:val="20"/>
          <w:szCs w:val="22"/>
        </w:rPr>
        <w:t xml:space="preserve">and four </w:t>
      </w:r>
      <w:r w:rsidR="00AD6814" w:rsidRPr="00C32327">
        <w:rPr>
          <w:i/>
          <w:iCs/>
          <w:sz w:val="20"/>
          <w:szCs w:val="22"/>
        </w:rPr>
        <w:t>fungal species;</w:t>
      </w:r>
      <w:r w:rsidR="00AD6814" w:rsidRPr="00C32327">
        <w:rPr>
          <w:sz w:val="20"/>
          <w:szCs w:val="22"/>
        </w:rPr>
        <w:t xml:space="preserve"> </w:t>
      </w:r>
      <w:proofErr w:type="spellStart"/>
      <w:r w:rsidR="00AD6814" w:rsidRPr="00C32327">
        <w:rPr>
          <w:i/>
          <w:iCs/>
          <w:sz w:val="20"/>
          <w:szCs w:val="22"/>
        </w:rPr>
        <w:t>Penicillium</w:t>
      </w:r>
      <w:proofErr w:type="spellEnd"/>
      <w:r w:rsidR="00AD6814" w:rsidRPr="00C32327">
        <w:rPr>
          <w:i/>
          <w:iCs/>
          <w:sz w:val="20"/>
          <w:szCs w:val="22"/>
        </w:rPr>
        <w:t xml:space="preserve"> species, </w:t>
      </w:r>
      <w:proofErr w:type="spellStart"/>
      <w:r w:rsidR="00AD6814" w:rsidRPr="00C32327">
        <w:rPr>
          <w:i/>
          <w:iCs/>
          <w:sz w:val="20"/>
          <w:szCs w:val="22"/>
        </w:rPr>
        <w:t>Aspergillus</w:t>
      </w:r>
      <w:proofErr w:type="spellEnd"/>
      <w:r w:rsidR="00AD6814" w:rsidRPr="00C32327">
        <w:rPr>
          <w:i/>
          <w:iCs/>
          <w:sz w:val="20"/>
          <w:szCs w:val="22"/>
        </w:rPr>
        <w:t xml:space="preserve"> </w:t>
      </w:r>
      <w:proofErr w:type="spellStart"/>
      <w:r w:rsidR="00AD6814" w:rsidRPr="00C32327">
        <w:rPr>
          <w:i/>
          <w:iCs/>
          <w:sz w:val="20"/>
          <w:szCs w:val="22"/>
        </w:rPr>
        <w:t>niger</w:t>
      </w:r>
      <w:proofErr w:type="spellEnd"/>
      <w:r w:rsidR="00AD6814" w:rsidRPr="00C32327">
        <w:rPr>
          <w:i/>
          <w:iCs/>
          <w:sz w:val="20"/>
          <w:szCs w:val="22"/>
        </w:rPr>
        <w:t xml:space="preserve">, </w:t>
      </w:r>
      <w:proofErr w:type="spellStart"/>
      <w:r w:rsidR="00AD6814" w:rsidRPr="00C32327">
        <w:rPr>
          <w:i/>
          <w:iCs/>
          <w:sz w:val="20"/>
          <w:szCs w:val="22"/>
        </w:rPr>
        <w:t>Mucor</w:t>
      </w:r>
      <w:proofErr w:type="spellEnd"/>
      <w:r w:rsidR="00AD6814" w:rsidRPr="00C32327">
        <w:rPr>
          <w:i/>
          <w:iCs/>
          <w:sz w:val="20"/>
          <w:szCs w:val="22"/>
        </w:rPr>
        <w:t xml:space="preserve"> species </w:t>
      </w:r>
      <w:r w:rsidR="00AD6814" w:rsidRPr="00C32327">
        <w:rPr>
          <w:iCs/>
          <w:sz w:val="20"/>
          <w:szCs w:val="22"/>
        </w:rPr>
        <w:t>and</w:t>
      </w:r>
      <w:r w:rsidR="00AD6814" w:rsidRPr="00C32327">
        <w:rPr>
          <w:i/>
          <w:iCs/>
          <w:sz w:val="20"/>
          <w:szCs w:val="22"/>
        </w:rPr>
        <w:t xml:space="preserve"> </w:t>
      </w:r>
      <w:proofErr w:type="spellStart"/>
      <w:r w:rsidR="00AD6814" w:rsidRPr="00C32327">
        <w:rPr>
          <w:i/>
          <w:iCs/>
          <w:sz w:val="20"/>
          <w:szCs w:val="22"/>
        </w:rPr>
        <w:t>Saccharomyces</w:t>
      </w:r>
      <w:proofErr w:type="spellEnd"/>
      <w:r w:rsidR="00AD6814" w:rsidRPr="00C32327">
        <w:rPr>
          <w:i/>
          <w:iCs/>
          <w:sz w:val="20"/>
          <w:szCs w:val="22"/>
        </w:rPr>
        <w:t xml:space="preserve"> species</w:t>
      </w:r>
      <w:r w:rsidR="00AD6814" w:rsidRPr="00C32327">
        <w:rPr>
          <w:sz w:val="20"/>
          <w:szCs w:val="22"/>
        </w:rPr>
        <w:t xml:space="preserve"> were isolated. Conclusively, the branded curry and thyme samples which served as the control showed that they are of better sanitary quality compared to unbranded curry and thyme samples. Poor sanitary nature of unbranded spices as observed in this study could be caused by air contamination, improper storage and insufficient drying before vending in the markets.</w:t>
      </w:r>
    </w:p>
    <w:p w:rsidR="00772E84" w:rsidRPr="00C32327" w:rsidRDefault="00772E84" w:rsidP="001C7DC0">
      <w:pPr>
        <w:adjustRightInd w:val="0"/>
        <w:snapToGrid w:val="0"/>
        <w:jc w:val="both"/>
        <w:rPr>
          <w:sz w:val="20"/>
          <w:szCs w:val="20"/>
          <w:lang w:eastAsia="zh-CN"/>
        </w:rPr>
      </w:pPr>
      <w:r w:rsidRPr="00C32327">
        <w:rPr>
          <w:rFonts w:hint="eastAsia"/>
          <w:b/>
          <w:bCs/>
          <w:sz w:val="20"/>
          <w:szCs w:val="20"/>
        </w:rPr>
        <w:t>[</w:t>
      </w:r>
      <w:proofErr w:type="spellStart"/>
      <w:r w:rsidR="00A6466B">
        <w:rPr>
          <w:sz w:val="20"/>
          <w:szCs w:val="22"/>
        </w:rPr>
        <w:t>Omorodion</w:t>
      </w:r>
      <w:proofErr w:type="spellEnd"/>
      <w:r w:rsidR="00A6466B">
        <w:rPr>
          <w:sz w:val="20"/>
          <w:szCs w:val="22"/>
        </w:rPr>
        <w:t xml:space="preserve">, </w:t>
      </w:r>
      <w:proofErr w:type="spellStart"/>
      <w:r w:rsidR="00A6466B">
        <w:rPr>
          <w:sz w:val="20"/>
          <w:szCs w:val="22"/>
        </w:rPr>
        <w:t>Nnenna</w:t>
      </w:r>
      <w:proofErr w:type="spellEnd"/>
      <w:r w:rsidR="00A6466B">
        <w:rPr>
          <w:sz w:val="20"/>
          <w:szCs w:val="22"/>
        </w:rPr>
        <w:t xml:space="preserve"> </w:t>
      </w:r>
      <w:r w:rsidR="00C32327" w:rsidRPr="00C32327">
        <w:rPr>
          <w:sz w:val="20"/>
          <w:szCs w:val="22"/>
        </w:rPr>
        <w:t>J.P</w:t>
      </w:r>
      <w:r w:rsidR="00A6466B">
        <w:rPr>
          <w:sz w:val="20"/>
          <w:szCs w:val="22"/>
        </w:rPr>
        <w:t>,</w:t>
      </w:r>
      <w:r w:rsidR="00C32327" w:rsidRPr="00C32327">
        <w:rPr>
          <w:sz w:val="20"/>
          <w:szCs w:val="22"/>
        </w:rPr>
        <w:t xml:space="preserve"> </w:t>
      </w:r>
      <w:proofErr w:type="spellStart"/>
      <w:r w:rsidR="00C32327" w:rsidRPr="00C32327">
        <w:rPr>
          <w:sz w:val="20"/>
          <w:szCs w:val="22"/>
        </w:rPr>
        <w:t>Ezediokpu</w:t>
      </w:r>
      <w:proofErr w:type="spellEnd"/>
      <w:r w:rsidR="00C32327" w:rsidRPr="00C32327">
        <w:rPr>
          <w:sz w:val="20"/>
          <w:szCs w:val="22"/>
        </w:rPr>
        <w:t xml:space="preserve"> </w:t>
      </w:r>
      <w:proofErr w:type="spellStart"/>
      <w:r w:rsidR="00C32327" w:rsidRPr="00C32327">
        <w:rPr>
          <w:sz w:val="20"/>
          <w:szCs w:val="22"/>
        </w:rPr>
        <w:t>Marycollete</w:t>
      </w:r>
      <w:proofErr w:type="spellEnd"/>
      <w:r w:rsidR="00A6466B">
        <w:rPr>
          <w:sz w:val="20"/>
          <w:szCs w:val="22"/>
        </w:rPr>
        <w:t xml:space="preserve"> </w:t>
      </w:r>
      <w:r w:rsidR="00C32327" w:rsidRPr="00C32327">
        <w:rPr>
          <w:sz w:val="20"/>
          <w:szCs w:val="22"/>
        </w:rPr>
        <w:t>N</w:t>
      </w:r>
      <w:r w:rsidR="00A6466B">
        <w:rPr>
          <w:sz w:val="20"/>
          <w:szCs w:val="22"/>
        </w:rPr>
        <w:t>,</w:t>
      </w:r>
      <w:r w:rsidR="005C4BBB">
        <w:rPr>
          <w:rFonts w:hint="eastAsia"/>
          <w:sz w:val="20"/>
          <w:szCs w:val="22"/>
          <w:lang w:eastAsia="zh-CN"/>
        </w:rPr>
        <w:t xml:space="preserve"> </w:t>
      </w:r>
      <w:proofErr w:type="spellStart"/>
      <w:r w:rsidR="00A6466B">
        <w:rPr>
          <w:sz w:val="20"/>
          <w:szCs w:val="22"/>
        </w:rPr>
        <w:t>Onyebuchi</w:t>
      </w:r>
      <w:proofErr w:type="spellEnd"/>
      <w:r w:rsidR="00A6466B">
        <w:rPr>
          <w:sz w:val="20"/>
          <w:szCs w:val="22"/>
        </w:rPr>
        <w:t xml:space="preserve"> </w:t>
      </w:r>
      <w:proofErr w:type="spellStart"/>
      <w:r w:rsidR="00A6466B">
        <w:rPr>
          <w:sz w:val="20"/>
          <w:szCs w:val="22"/>
        </w:rPr>
        <w:t>Ozioma</w:t>
      </w:r>
      <w:proofErr w:type="spellEnd"/>
      <w:r w:rsidR="00A6466B">
        <w:rPr>
          <w:sz w:val="20"/>
          <w:szCs w:val="22"/>
        </w:rPr>
        <w:t xml:space="preserve"> </w:t>
      </w:r>
      <w:r w:rsidR="00C32327" w:rsidRPr="00C32327">
        <w:rPr>
          <w:sz w:val="20"/>
          <w:szCs w:val="22"/>
        </w:rPr>
        <w:t>J</w:t>
      </w:r>
      <w:r w:rsidRPr="00C32327">
        <w:rPr>
          <w:sz w:val="20"/>
          <w:szCs w:val="20"/>
        </w:rPr>
        <w:t>.</w:t>
      </w:r>
      <w:r w:rsidRPr="00C32327">
        <w:rPr>
          <w:rFonts w:eastAsiaTheme="minorEastAsia" w:hint="eastAsia"/>
          <w:b/>
          <w:bCs/>
          <w:sz w:val="20"/>
          <w:szCs w:val="20"/>
          <w:lang w:bidi="fa-IR"/>
        </w:rPr>
        <w:t xml:space="preserve"> </w:t>
      </w:r>
      <w:r w:rsidR="00C32327" w:rsidRPr="00C32327">
        <w:rPr>
          <w:b/>
          <w:sz w:val="20"/>
          <w:szCs w:val="22"/>
        </w:rPr>
        <w:t>Microbiological Quality of unbranded curry and thyme sold in some</w:t>
      </w:r>
      <w:r w:rsidR="005C4BBB">
        <w:rPr>
          <w:rFonts w:hint="eastAsia"/>
          <w:b/>
          <w:sz w:val="20"/>
          <w:szCs w:val="22"/>
          <w:lang w:eastAsia="zh-CN"/>
        </w:rPr>
        <w:t xml:space="preserve"> </w:t>
      </w:r>
      <w:r w:rsidR="00C32327" w:rsidRPr="00C32327">
        <w:rPr>
          <w:b/>
          <w:sz w:val="20"/>
          <w:szCs w:val="22"/>
        </w:rPr>
        <w:t>markets in</w:t>
      </w:r>
      <w:r w:rsidR="00A6466B">
        <w:rPr>
          <w:b/>
          <w:sz w:val="20"/>
          <w:szCs w:val="22"/>
        </w:rPr>
        <w:t xml:space="preserve"> </w:t>
      </w:r>
      <w:r w:rsidR="00C32327" w:rsidRPr="00C32327">
        <w:rPr>
          <w:b/>
          <w:sz w:val="20"/>
          <w:szCs w:val="22"/>
        </w:rPr>
        <w:t>Port Harcourt</w:t>
      </w:r>
      <w:r w:rsidR="00A6466B">
        <w:rPr>
          <w:b/>
          <w:sz w:val="20"/>
          <w:szCs w:val="22"/>
        </w:rPr>
        <w:t xml:space="preserve">, </w:t>
      </w:r>
      <w:proofErr w:type="spellStart"/>
      <w:r w:rsidR="00C32327" w:rsidRPr="00C32327">
        <w:rPr>
          <w:b/>
          <w:sz w:val="20"/>
          <w:szCs w:val="22"/>
        </w:rPr>
        <w:t>RiversState</w:t>
      </w:r>
      <w:proofErr w:type="spellEnd"/>
      <w:r w:rsidR="00C32327" w:rsidRPr="00C32327">
        <w:rPr>
          <w:b/>
          <w:sz w:val="20"/>
          <w:szCs w:val="22"/>
        </w:rPr>
        <w:t xml:space="preserve"> Nigeria</w:t>
      </w:r>
      <w:r w:rsidRPr="00C32327">
        <w:rPr>
          <w:rFonts w:eastAsia="Times New Roman"/>
          <w:b/>
          <w:bCs/>
          <w:sz w:val="20"/>
          <w:szCs w:val="20"/>
          <w:lang w:bidi="fa-IR"/>
        </w:rPr>
        <w:t>.</w:t>
      </w:r>
      <w:r w:rsidRPr="00C32327">
        <w:rPr>
          <w:rFonts w:hint="eastAsia"/>
          <w:b/>
          <w:bCs/>
          <w:sz w:val="20"/>
          <w:szCs w:val="20"/>
        </w:rPr>
        <w:t xml:space="preserve"> </w:t>
      </w:r>
      <w:r w:rsidRPr="00C32327">
        <w:rPr>
          <w:rFonts w:eastAsia="Times New Roman"/>
          <w:bCs/>
          <w:i/>
          <w:sz w:val="20"/>
          <w:szCs w:val="20"/>
        </w:rPr>
        <w:t xml:space="preserve">Nat </w:t>
      </w:r>
      <w:proofErr w:type="spellStart"/>
      <w:r w:rsidRPr="00C32327">
        <w:rPr>
          <w:rFonts w:eastAsia="Times New Roman"/>
          <w:bCs/>
          <w:i/>
          <w:sz w:val="20"/>
          <w:szCs w:val="20"/>
        </w:rPr>
        <w:t>Sci</w:t>
      </w:r>
      <w:proofErr w:type="spellEnd"/>
      <w:r w:rsidRPr="00C32327">
        <w:rPr>
          <w:rFonts w:hint="eastAsia"/>
          <w:bCs/>
          <w:i/>
          <w:sz w:val="20"/>
          <w:szCs w:val="20"/>
        </w:rPr>
        <w:t xml:space="preserve"> </w:t>
      </w:r>
      <w:r w:rsidRPr="00C32327">
        <w:rPr>
          <w:sz w:val="20"/>
          <w:szCs w:val="20"/>
        </w:rPr>
        <w:t>201</w:t>
      </w:r>
      <w:r w:rsidRPr="00C32327">
        <w:rPr>
          <w:rFonts w:hint="eastAsia"/>
          <w:sz w:val="20"/>
          <w:szCs w:val="20"/>
        </w:rPr>
        <w:t>4</w:t>
      </w:r>
      <w:r w:rsidRPr="00C32327">
        <w:rPr>
          <w:sz w:val="20"/>
          <w:szCs w:val="20"/>
        </w:rPr>
        <w:t>;1</w:t>
      </w:r>
      <w:r w:rsidRPr="00C32327">
        <w:rPr>
          <w:rFonts w:hint="eastAsia"/>
          <w:sz w:val="20"/>
          <w:szCs w:val="20"/>
        </w:rPr>
        <w:t>2</w:t>
      </w:r>
      <w:r w:rsidRPr="00C32327">
        <w:rPr>
          <w:sz w:val="20"/>
          <w:szCs w:val="20"/>
        </w:rPr>
        <w:t>(</w:t>
      </w:r>
      <w:r w:rsidRPr="00C32327">
        <w:rPr>
          <w:rFonts w:hint="eastAsia"/>
          <w:sz w:val="20"/>
          <w:szCs w:val="20"/>
        </w:rPr>
        <w:t>2</w:t>
      </w:r>
      <w:r w:rsidRPr="00C32327">
        <w:rPr>
          <w:sz w:val="20"/>
          <w:szCs w:val="20"/>
        </w:rPr>
        <w:t>):</w:t>
      </w:r>
      <w:r w:rsidR="002E48B7">
        <w:rPr>
          <w:noProof/>
          <w:color w:val="000000"/>
          <w:sz w:val="20"/>
          <w:szCs w:val="20"/>
        </w:rPr>
        <w:t>51</w:t>
      </w:r>
      <w:r w:rsidRPr="00C32327">
        <w:rPr>
          <w:color w:val="000000"/>
          <w:sz w:val="20"/>
          <w:szCs w:val="20"/>
        </w:rPr>
        <w:t>-</w:t>
      </w:r>
      <w:r w:rsidR="002E48B7">
        <w:rPr>
          <w:noProof/>
          <w:color w:val="000000"/>
          <w:sz w:val="20"/>
          <w:szCs w:val="20"/>
        </w:rPr>
        <w:t>57</w:t>
      </w:r>
      <w:r w:rsidRPr="00C32327">
        <w:rPr>
          <w:sz w:val="20"/>
          <w:szCs w:val="20"/>
        </w:rPr>
        <w:t>]</w:t>
      </w:r>
      <w:r w:rsidRPr="00C32327">
        <w:rPr>
          <w:rFonts w:hint="eastAsia"/>
          <w:sz w:val="20"/>
          <w:szCs w:val="20"/>
        </w:rPr>
        <w:t>.</w:t>
      </w:r>
      <w:r w:rsidRPr="00C32327">
        <w:rPr>
          <w:sz w:val="20"/>
          <w:szCs w:val="20"/>
        </w:rPr>
        <w:t xml:space="preserve"> (ISSN: 1545-0740).</w:t>
      </w:r>
      <w:r w:rsidRPr="00C32327">
        <w:rPr>
          <w:color w:val="0000FF"/>
          <w:sz w:val="20"/>
          <w:szCs w:val="20"/>
        </w:rPr>
        <w:t xml:space="preserve"> </w:t>
      </w:r>
      <w:hyperlink r:id="rId8" w:history="1">
        <w:r w:rsidRPr="00C32327">
          <w:rPr>
            <w:rStyle w:val="Hyperlink"/>
            <w:sz w:val="20"/>
            <w:szCs w:val="20"/>
          </w:rPr>
          <w:t>http://www.sciencepub.net/nature</w:t>
        </w:r>
      </w:hyperlink>
      <w:r w:rsidRPr="00C32327">
        <w:rPr>
          <w:sz w:val="20"/>
          <w:szCs w:val="20"/>
        </w:rPr>
        <w:t>.</w:t>
      </w:r>
      <w:r w:rsidRPr="00C32327">
        <w:rPr>
          <w:rFonts w:hint="eastAsia"/>
          <w:sz w:val="20"/>
          <w:szCs w:val="20"/>
        </w:rPr>
        <w:t xml:space="preserve"> </w:t>
      </w:r>
      <w:r w:rsidR="005C4BBB">
        <w:rPr>
          <w:rFonts w:hint="eastAsia"/>
          <w:sz w:val="20"/>
          <w:szCs w:val="20"/>
          <w:lang w:eastAsia="zh-CN"/>
        </w:rPr>
        <w:t>8</w:t>
      </w:r>
    </w:p>
    <w:p w:rsidR="00772E84" w:rsidRPr="00C32327" w:rsidRDefault="00772E84" w:rsidP="001C7DC0">
      <w:pPr>
        <w:autoSpaceDE w:val="0"/>
        <w:autoSpaceDN w:val="0"/>
        <w:adjustRightInd w:val="0"/>
        <w:snapToGrid w:val="0"/>
        <w:ind w:firstLine="425"/>
        <w:jc w:val="both"/>
        <w:rPr>
          <w:sz w:val="20"/>
          <w:szCs w:val="22"/>
          <w:lang w:eastAsia="zh-CN"/>
        </w:rPr>
      </w:pPr>
    </w:p>
    <w:p w:rsidR="00FB7FF4" w:rsidRDefault="00C32327" w:rsidP="001C7DC0">
      <w:pPr>
        <w:autoSpaceDE w:val="0"/>
        <w:autoSpaceDN w:val="0"/>
        <w:adjustRightInd w:val="0"/>
        <w:snapToGrid w:val="0"/>
        <w:jc w:val="both"/>
        <w:rPr>
          <w:sz w:val="20"/>
          <w:szCs w:val="22"/>
          <w:lang w:eastAsia="zh-CN"/>
        </w:rPr>
      </w:pPr>
      <w:r w:rsidRPr="00C32327">
        <w:rPr>
          <w:b/>
          <w:sz w:val="20"/>
          <w:szCs w:val="22"/>
        </w:rPr>
        <w:t>Keywords</w:t>
      </w:r>
      <w:r>
        <w:rPr>
          <w:rFonts w:hint="eastAsia"/>
          <w:sz w:val="20"/>
          <w:szCs w:val="22"/>
          <w:lang w:eastAsia="zh-CN"/>
        </w:rPr>
        <w:t xml:space="preserve">: </w:t>
      </w:r>
      <w:r w:rsidR="004A43CE" w:rsidRPr="00C32327">
        <w:rPr>
          <w:sz w:val="20"/>
          <w:szCs w:val="22"/>
        </w:rPr>
        <w:t xml:space="preserve">Curry, </w:t>
      </w:r>
      <w:proofErr w:type="spellStart"/>
      <w:r w:rsidR="004A43CE" w:rsidRPr="00C32327">
        <w:rPr>
          <w:sz w:val="20"/>
          <w:szCs w:val="22"/>
        </w:rPr>
        <w:t>Thyme</w:t>
      </w:r>
      <w:r w:rsidR="00A6466B">
        <w:rPr>
          <w:sz w:val="20"/>
          <w:szCs w:val="22"/>
        </w:rPr>
        <w:t>,</w:t>
      </w:r>
      <w:r w:rsidR="004A43CE" w:rsidRPr="00C32327">
        <w:rPr>
          <w:sz w:val="20"/>
          <w:szCs w:val="22"/>
        </w:rPr>
        <w:t>branded</w:t>
      </w:r>
      <w:proofErr w:type="spellEnd"/>
      <w:r w:rsidR="004A43CE" w:rsidRPr="00C32327">
        <w:rPr>
          <w:sz w:val="20"/>
          <w:szCs w:val="22"/>
        </w:rPr>
        <w:t xml:space="preserve"> spices,</w:t>
      </w:r>
      <w:r w:rsidR="00A6466B">
        <w:rPr>
          <w:sz w:val="20"/>
          <w:szCs w:val="22"/>
        </w:rPr>
        <w:t xml:space="preserve"> </w:t>
      </w:r>
      <w:r w:rsidR="004A43CE" w:rsidRPr="00C32327">
        <w:rPr>
          <w:sz w:val="20"/>
          <w:szCs w:val="22"/>
        </w:rPr>
        <w:t>unbranded spices</w:t>
      </w:r>
      <w:r w:rsidR="00CD580B" w:rsidRPr="00C32327">
        <w:rPr>
          <w:sz w:val="20"/>
          <w:szCs w:val="22"/>
        </w:rPr>
        <w:t>.</w:t>
      </w:r>
    </w:p>
    <w:p w:rsidR="00C32327" w:rsidRDefault="00C32327" w:rsidP="001C7DC0">
      <w:pPr>
        <w:autoSpaceDE w:val="0"/>
        <w:autoSpaceDN w:val="0"/>
        <w:adjustRightInd w:val="0"/>
        <w:snapToGrid w:val="0"/>
        <w:jc w:val="both"/>
        <w:rPr>
          <w:sz w:val="20"/>
          <w:lang w:eastAsia="zh-CN"/>
        </w:rPr>
      </w:pPr>
    </w:p>
    <w:p w:rsidR="00C32327" w:rsidRPr="00C32327" w:rsidRDefault="00C32327" w:rsidP="001C7DC0">
      <w:pPr>
        <w:autoSpaceDE w:val="0"/>
        <w:autoSpaceDN w:val="0"/>
        <w:adjustRightInd w:val="0"/>
        <w:snapToGrid w:val="0"/>
        <w:ind w:firstLine="425"/>
        <w:jc w:val="both"/>
        <w:rPr>
          <w:sz w:val="20"/>
          <w:lang w:eastAsia="zh-CN"/>
        </w:rPr>
        <w:sectPr w:rsidR="00C32327" w:rsidRPr="00C32327" w:rsidSect="002E48B7">
          <w:headerReference w:type="default" r:id="rId9"/>
          <w:footerReference w:type="default" r:id="rId10"/>
          <w:type w:val="continuous"/>
          <w:pgSz w:w="12242" w:h="15842" w:code="1"/>
          <w:pgMar w:top="1440" w:right="1440" w:bottom="1440" w:left="1440" w:header="720" w:footer="720" w:gutter="0"/>
          <w:pgNumType w:start="51"/>
          <w:cols w:space="708"/>
          <w:docGrid w:linePitch="360"/>
        </w:sectPr>
      </w:pPr>
    </w:p>
    <w:p w:rsidR="00C32327" w:rsidRPr="00C32327" w:rsidRDefault="00C32327" w:rsidP="001C7DC0">
      <w:pPr>
        <w:tabs>
          <w:tab w:val="left" w:pos="2338"/>
        </w:tabs>
        <w:adjustRightInd w:val="0"/>
        <w:snapToGrid w:val="0"/>
        <w:jc w:val="both"/>
        <w:rPr>
          <w:sz w:val="20"/>
        </w:rPr>
      </w:pPr>
      <w:r w:rsidRPr="00C32327">
        <w:rPr>
          <w:b/>
          <w:sz w:val="20"/>
        </w:rPr>
        <w:lastRenderedPageBreak/>
        <w:t>Introduction</w:t>
      </w:r>
    </w:p>
    <w:p w:rsidR="000200D7" w:rsidRPr="00C32327" w:rsidRDefault="005F5968" w:rsidP="001C7DC0">
      <w:pPr>
        <w:autoSpaceDE w:val="0"/>
        <w:autoSpaceDN w:val="0"/>
        <w:adjustRightInd w:val="0"/>
        <w:snapToGrid w:val="0"/>
        <w:ind w:firstLine="425"/>
        <w:jc w:val="both"/>
        <w:rPr>
          <w:sz w:val="20"/>
        </w:rPr>
      </w:pPr>
      <w:r w:rsidRPr="00C32327">
        <w:rPr>
          <w:sz w:val="20"/>
        </w:rPr>
        <w:t xml:space="preserve">Spices are dried plant products used primarily for seasoning purpose. They have been used for thousand of centuries by many cultures to enhance the </w:t>
      </w:r>
      <w:proofErr w:type="spellStart"/>
      <w:r w:rsidRPr="00C32327">
        <w:rPr>
          <w:sz w:val="20"/>
        </w:rPr>
        <w:t>flavor</w:t>
      </w:r>
      <w:proofErr w:type="spellEnd"/>
      <w:r w:rsidRPr="00C32327">
        <w:rPr>
          <w:sz w:val="20"/>
        </w:rPr>
        <w:t xml:space="preserve"> and aroma of food. The term spices include various parts of dried aromatic plants and relates to natural dried components or mixtures thereof used in foods for </w:t>
      </w:r>
      <w:proofErr w:type="spellStart"/>
      <w:r w:rsidRPr="00C32327">
        <w:rPr>
          <w:sz w:val="20"/>
        </w:rPr>
        <w:t>flavoring</w:t>
      </w:r>
      <w:proofErr w:type="spellEnd"/>
      <w:r w:rsidRPr="00C32327">
        <w:rPr>
          <w:sz w:val="20"/>
        </w:rPr>
        <w:t xml:space="preserve">, seasoning and imparting aroma. Early cultures also recognized the value of using species in preserving foods and for their medicinal value (Krishna and </w:t>
      </w:r>
      <w:proofErr w:type="spellStart"/>
      <w:r w:rsidRPr="00C32327">
        <w:rPr>
          <w:sz w:val="20"/>
        </w:rPr>
        <w:t>Bhaskor</w:t>
      </w:r>
      <w:proofErr w:type="spellEnd"/>
      <w:r w:rsidRPr="00C32327">
        <w:rPr>
          <w:sz w:val="20"/>
        </w:rPr>
        <w:t>, 2003). Greeks, Romans, Chinas and Indians have used spices to combat snake bite, poor circulation, indigestion and hangovers (</w:t>
      </w:r>
      <w:proofErr w:type="spellStart"/>
      <w:r w:rsidRPr="00C32327">
        <w:rPr>
          <w:sz w:val="20"/>
        </w:rPr>
        <w:t>Krishma</w:t>
      </w:r>
      <w:proofErr w:type="spellEnd"/>
      <w:r w:rsidRPr="00C32327">
        <w:rPr>
          <w:sz w:val="20"/>
        </w:rPr>
        <w:t xml:space="preserve"> and </w:t>
      </w:r>
      <w:proofErr w:type="spellStart"/>
      <w:r w:rsidRPr="00C32327">
        <w:rPr>
          <w:sz w:val="20"/>
        </w:rPr>
        <w:t>Bhaskor</w:t>
      </w:r>
      <w:proofErr w:type="spellEnd"/>
      <w:r w:rsidRPr="00C32327">
        <w:rPr>
          <w:sz w:val="20"/>
        </w:rPr>
        <w:t>, 2003).</w:t>
      </w:r>
      <w:r w:rsidR="00A6466B">
        <w:rPr>
          <w:sz w:val="20"/>
        </w:rPr>
        <w:t xml:space="preserve"> </w:t>
      </w:r>
      <w:r w:rsidRPr="00C32327">
        <w:rPr>
          <w:sz w:val="20"/>
        </w:rPr>
        <w:t xml:space="preserve">Spices have been used </w:t>
      </w:r>
      <w:r w:rsidRPr="00C32327">
        <w:rPr>
          <w:sz w:val="20"/>
        </w:rPr>
        <w:lastRenderedPageBreak/>
        <w:t xml:space="preserve">throughout history to enhance </w:t>
      </w:r>
      <w:proofErr w:type="spellStart"/>
      <w:r w:rsidRPr="00C32327">
        <w:rPr>
          <w:sz w:val="20"/>
        </w:rPr>
        <w:t>flavors</w:t>
      </w:r>
      <w:proofErr w:type="spellEnd"/>
      <w:r w:rsidRPr="00C32327">
        <w:rPr>
          <w:sz w:val="20"/>
        </w:rPr>
        <w:t xml:space="preserve"> and fragrances of food, as well as for their medicinal purposes. Spices also have antioxidant properties that impede food rancidity (Lai, 2004). Volatile oils of these spices have been found to have antibacterial activity against many food-borne pathogens. (Dorman and Deans, 2000) In ancient times, spices, spice extracts, and herbs have been thought to cure diseases. In a study conducted in Turkey in 2005, it was shown that consumption of </w:t>
      </w:r>
      <w:proofErr w:type="spellStart"/>
      <w:r w:rsidRPr="00C32327">
        <w:rPr>
          <w:sz w:val="20"/>
        </w:rPr>
        <w:t>curcumin</w:t>
      </w:r>
      <w:proofErr w:type="spellEnd"/>
      <w:r w:rsidRPr="00C32327">
        <w:rPr>
          <w:sz w:val="20"/>
        </w:rPr>
        <w:t xml:space="preserve">, found in the curry spice </w:t>
      </w:r>
      <w:proofErr w:type="spellStart"/>
      <w:r w:rsidRPr="00C32327">
        <w:rPr>
          <w:sz w:val="20"/>
        </w:rPr>
        <w:t>tumeric</w:t>
      </w:r>
      <w:proofErr w:type="spellEnd"/>
      <w:r w:rsidRPr="00C32327">
        <w:rPr>
          <w:sz w:val="20"/>
        </w:rPr>
        <w:t>, reduced beta-</w:t>
      </w:r>
      <w:proofErr w:type="spellStart"/>
      <w:r w:rsidRPr="00C32327">
        <w:rPr>
          <w:sz w:val="20"/>
        </w:rPr>
        <w:t>amyloid</w:t>
      </w:r>
      <w:proofErr w:type="spellEnd"/>
      <w:r w:rsidRPr="00C32327">
        <w:rPr>
          <w:sz w:val="20"/>
        </w:rPr>
        <w:t xml:space="preserve"> and plaque burden in the brain, increasing cognitive function in elderly patients (Ng </w:t>
      </w:r>
      <w:r w:rsidRPr="00C32327">
        <w:rPr>
          <w:i/>
          <w:sz w:val="20"/>
        </w:rPr>
        <w:t>et. al.,</w:t>
      </w:r>
      <w:r w:rsidRPr="00C32327">
        <w:rPr>
          <w:sz w:val="20"/>
        </w:rPr>
        <w:t xml:space="preserve"> 2006). </w:t>
      </w:r>
      <w:r w:rsidRPr="00C32327">
        <w:rPr>
          <w:i/>
          <w:iCs/>
          <w:sz w:val="20"/>
        </w:rPr>
        <w:t xml:space="preserve">Bacillus </w:t>
      </w:r>
      <w:r w:rsidRPr="00C32327">
        <w:rPr>
          <w:sz w:val="20"/>
        </w:rPr>
        <w:t xml:space="preserve">sp, </w:t>
      </w:r>
      <w:proofErr w:type="spellStart"/>
      <w:r w:rsidRPr="00C32327">
        <w:rPr>
          <w:i/>
          <w:iCs/>
          <w:sz w:val="20"/>
        </w:rPr>
        <w:t>Citrobacter</w:t>
      </w:r>
      <w:proofErr w:type="spellEnd"/>
      <w:r w:rsidRPr="00C32327">
        <w:rPr>
          <w:i/>
          <w:iCs/>
          <w:sz w:val="20"/>
        </w:rPr>
        <w:t xml:space="preserve"> </w:t>
      </w:r>
      <w:proofErr w:type="spellStart"/>
      <w:r w:rsidRPr="00C32327">
        <w:rPr>
          <w:i/>
          <w:iCs/>
          <w:sz w:val="20"/>
        </w:rPr>
        <w:t>freundii</w:t>
      </w:r>
      <w:proofErr w:type="spellEnd"/>
      <w:r w:rsidRPr="00C32327">
        <w:rPr>
          <w:i/>
          <w:iCs/>
          <w:sz w:val="20"/>
        </w:rPr>
        <w:t xml:space="preserve">, Escherichia coli, </w:t>
      </w:r>
      <w:proofErr w:type="spellStart"/>
      <w:r w:rsidRPr="00C32327">
        <w:rPr>
          <w:i/>
          <w:iCs/>
          <w:sz w:val="20"/>
        </w:rPr>
        <w:t>Klebsiella</w:t>
      </w:r>
      <w:proofErr w:type="spellEnd"/>
      <w:r w:rsidRPr="00C32327">
        <w:rPr>
          <w:i/>
          <w:iCs/>
          <w:sz w:val="20"/>
        </w:rPr>
        <w:t xml:space="preserve"> </w:t>
      </w:r>
      <w:r w:rsidRPr="00C32327">
        <w:rPr>
          <w:sz w:val="20"/>
        </w:rPr>
        <w:t xml:space="preserve">sp </w:t>
      </w:r>
      <w:proofErr w:type="spellStart"/>
      <w:r w:rsidRPr="00C32327">
        <w:rPr>
          <w:i/>
          <w:iCs/>
          <w:sz w:val="20"/>
        </w:rPr>
        <w:t>Serratia</w:t>
      </w:r>
      <w:proofErr w:type="spellEnd"/>
      <w:r w:rsidRPr="00C32327">
        <w:rPr>
          <w:i/>
          <w:iCs/>
          <w:sz w:val="20"/>
        </w:rPr>
        <w:t xml:space="preserve"> </w:t>
      </w:r>
      <w:r w:rsidRPr="00C32327">
        <w:rPr>
          <w:sz w:val="20"/>
        </w:rPr>
        <w:t xml:space="preserve">sp, </w:t>
      </w:r>
      <w:r w:rsidRPr="00C32327">
        <w:rPr>
          <w:i/>
          <w:iCs/>
          <w:sz w:val="20"/>
        </w:rPr>
        <w:lastRenderedPageBreak/>
        <w:t xml:space="preserve">Staphylococcus </w:t>
      </w:r>
      <w:r w:rsidRPr="00C32327">
        <w:rPr>
          <w:sz w:val="20"/>
        </w:rPr>
        <w:t xml:space="preserve">sp and </w:t>
      </w:r>
      <w:r w:rsidRPr="00C32327">
        <w:rPr>
          <w:i/>
          <w:iCs/>
          <w:sz w:val="20"/>
        </w:rPr>
        <w:t xml:space="preserve">Streptococcus </w:t>
      </w:r>
      <w:r w:rsidRPr="00C32327">
        <w:rPr>
          <w:sz w:val="20"/>
        </w:rPr>
        <w:t>sp have been isolated from black and</w:t>
      </w:r>
      <w:r w:rsidRPr="00C32327">
        <w:rPr>
          <w:i/>
          <w:iCs/>
          <w:sz w:val="20"/>
        </w:rPr>
        <w:t xml:space="preserve"> </w:t>
      </w:r>
      <w:r w:rsidRPr="00C32327">
        <w:rPr>
          <w:sz w:val="20"/>
        </w:rPr>
        <w:t>white pepper as contaminants. Some locally produced spices</w:t>
      </w:r>
      <w:r w:rsidRPr="00C32327">
        <w:rPr>
          <w:i/>
          <w:iCs/>
          <w:sz w:val="20"/>
        </w:rPr>
        <w:t xml:space="preserve"> </w:t>
      </w:r>
      <w:r w:rsidRPr="00C32327">
        <w:rPr>
          <w:sz w:val="20"/>
        </w:rPr>
        <w:t>have improved nutritional intake for</w:t>
      </w:r>
      <w:r w:rsidRPr="00C32327">
        <w:rPr>
          <w:i/>
          <w:iCs/>
          <w:sz w:val="20"/>
        </w:rPr>
        <w:t xml:space="preserve"> </w:t>
      </w:r>
      <w:r w:rsidRPr="00C32327">
        <w:rPr>
          <w:sz w:val="20"/>
        </w:rPr>
        <w:t>human consumption, some still prevent</w:t>
      </w:r>
      <w:r w:rsidRPr="00C32327">
        <w:rPr>
          <w:i/>
          <w:iCs/>
          <w:sz w:val="20"/>
        </w:rPr>
        <w:t xml:space="preserve"> </w:t>
      </w:r>
      <w:r w:rsidRPr="00C32327">
        <w:rPr>
          <w:sz w:val="20"/>
        </w:rPr>
        <w:t xml:space="preserve">risk of infection and poisoning (Gallo </w:t>
      </w:r>
      <w:r w:rsidRPr="00C32327">
        <w:rPr>
          <w:i/>
          <w:iCs/>
          <w:sz w:val="20"/>
        </w:rPr>
        <w:t>et al</w:t>
      </w:r>
      <w:r w:rsidRPr="00C32327">
        <w:rPr>
          <w:sz w:val="20"/>
        </w:rPr>
        <w:t>.,</w:t>
      </w:r>
      <w:r w:rsidRPr="00C32327">
        <w:rPr>
          <w:i/>
          <w:iCs/>
          <w:sz w:val="20"/>
        </w:rPr>
        <w:t xml:space="preserve"> </w:t>
      </w:r>
      <w:r w:rsidRPr="00C32327">
        <w:rPr>
          <w:sz w:val="20"/>
        </w:rPr>
        <w:t>1992). In general, spices are found to</w:t>
      </w:r>
      <w:r w:rsidRPr="00C32327">
        <w:rPr>
          <w:i/>
          <w:iCs/>
          <w:sz w:val="20"/>
        </w:rPr>
        <w:t xml:space="preserve"> </w:t>
      </w:r>
      <w:r w:rsidRPr="00C32327">
        <w:rPr>
          <w:sz w:val="20"/>
        </w:rPr>
        <w:t>have antimicrobial properties but some</w:t>
      </w:r>
      <w:r w:rsidRPr="00C32327">
        <w:rPr>
          <w:i/>
          <w:iCs/>
          <w:sz w:val="20"/>
        </w:rPr>
        <w:t xml:space="preserve"> </w:t>
      </w:r>
      <w:r w:rsidRPr="00C32327">
        <w:rPr>
          <w:sz w:val="20"/>
        </w:rPr>
        <w:t>fungi and bacteria can utilize spices for</w:t>
      </w:r>
      <w:r w:rsidRPr="00C32327">
        <w:rPr>
          <w:i/>
          <w:iCs/>
          <w:sz w:val="20"/>
        </w:rPr>
        <w:t xml:space="preserve"> </w:t>
      </w:r>
      <w:r w:rsidRPr="00C32327">
        <w:rPr>
          <w:sz w:val="20"/>
        </w:rPr>
        <w:t>their growth (Sharma, 2004). Spices had great monetary value in the early ages as they were only available to the rich (</w:t>
      </w:r>
      <w:proofErr w:type="spellStart"/>
      <w:r w:rsidRPr="00C32327">
        <w:rPr>
          <w:sz w:val="20"/>
        </w:rPr>
        <w:t>Dhanya</w:t>
      </w:r>
      <w:proofErr w:type="spellEnd"/>
      <w:r w:rsidRPr="00C32327">
        <w:rPr>
          <w:sz w:val="20"/>
        </w:rPr>
        <w:t xml:space="preserve"> and </w:t>
      </w:r>
      <w:proofErr w:type="spellStart"/>
      <w:r w:rsidRPr="00C32327">
        <w:rPr>
          <w:sz w:val="20"/>
        </w:rPr>
        <w:t>Sasikumar</w:t>
      </w:r>
      <w:proofErr w:type="spellEnd"/>
      <w:r w:rsidRPr="00C32327">
        <w:rPr>
          <w:sz w:val="20"/>
        </w:rPr>
        <w:t xml:space="preserve">, 2010). Spices have a vast range of functionalities which include </w:t>
      </w:r>
      <w:proofErr w:type="spellStart"/>
      <w:r w:rsidRPr="00C32327">
        <w:rPr>
          <w:sz w:val="20"/>
        </w:rPr>
        <w:t>flavoring</w:t>
      </w:r>
      <w:proofErr w:type="spellEnd"/>
      <w:r w:rsidRPr="00C32327">
        <w:rPr>
          <w:sz w:val="20"/>
        </w:rPr>
        <w:t xml:space="preserve"> of food, perfumery, cosmetics, medicinal use and preservative properties (McKee, 1995; </w:t>
      </w:r>
      <w:proofErr w:type="spellStart"/>
      <w:r w:rsidRPr="00C32327">
        <w:rPr>
          <w:sz w:val="20"/>
        </w:rPr>
        <w:t>Minakshi</w:t>
      </w:r>
      <w:proofErr w:type="spellEnd"/>
      <w:r w:rsidRPr="00C32327">
        <w:rPr>
          <w:sz w:val="20"/>
        </w:rPr>
        <w:t xml:space="preserve"> </w:t>
      </w:r>
      <w:r w:rsidRPr="00C32327">
        <w:rPr>
          <w:i/>
          <w:iCs/>
          <w:sz w:val="20"/>
        </w:rPr>
        <w:t>et al.</w:t>
      </w:r>
      <w:r w:rsidRPr="00C32327">
        <w:rPr>
          <w:sz w:val="20"/>
        </w:rPr>
        <w:t xml:space="preserve">, 1999; </w:t>
      </w:r>
      <w:proofErr w:type="spellStart"/>
      <w:r w:rsidRPr="00C32327">
        <w:rPr>
          <w:sz w:val="20"/>
        </w:rPr>
        <w:t>Bhattacharjee</w:t>
      </w:r>
      <w:proofErr w:type="spellEnd"/>
      <w:r w:rsidRPr="00C32327">
        <w:rPr>
          <w:sz w:val="20"/>
        </w:rPr>
        <w:t xml:space="preserve"> </w:t>
      </w:r>
      <w:r w:rsidRPr="00C32327">
        <w:rPr>
          <w:i/>
          <w:iCs/>
          <w:sz w:val="20"/>
        </w:rPr>
        <w:t>et al.</w:t>
      </w:r>
      <w:r w:rsidRPr="00C32327">
        <w:rPr>
          <w:sz w:val="20"/>
        </w:rPr>
        <w:t xml:space="preserve">, 2003; </w:t>
      </w:r>
      <w:proofErr w:type="spellStart"/>
      <w:r w:rsidRPr="00C32327">
        <w:rPr>
          <w:sz w:val="20"/>
        </w:rPr>
        <w:t>Sagoo</w:t>
      </w:r>
      <w:proofErr w:type="spellEnd"/>
      <w:r w:rsidRPr="00C32327">
        <w:rPr>
          <w:sz w:val="20"/>
        </w:rPr>
        <w:t xml:space="preserve"> </w:t>
      </w:r>
      <w:r w:rsidRPr="00C32327">
        <w:rPr>
          <w:i/>
          <w:iCs/>
          <w:sz w:val="20"/>
        </w:rPr>
        <w:t>et al.</w:t>
      </w:r>
      <w:r w:rsidRPr="00C32327">
        <w:rPr>
          <w:sz w:val="20"/>
        </w:rPr>
        <w:t xml:space="preserve">, 2008). Although spices added aroma and </w:t>
      </w:r>
      <w:proofErr w:type="spellStart"/>
      <w:r w:rsidRPr="00C32327">
        <w:rPr>
          <w:sz w:val="20"/>
        </w:rPr>
        <w:t>flavor</w:t>
      </w:r>
      <w:proofErr w:type="spellEnd"/>
      <w:r w:rsidRPr="00C32327">
        <w:rPr>
          <w:sz w:val="20"/>
        </w:rPr>
        <w:t xml:space="preserve"> characteristics to food, they were more valued as perfumery, cosmetic and medicinal agents in ancient times (McKee, 1995). Today large amounts of spices are utilized by the commercial sector of industrialized countries, primarily in food processing (</w:t>
      </w:r>
      <w:proofErr w:type="spellStart"/>
      <w:r w:rsidRPr="00C32327">
        <w:rPr>
          <w:sz w:val="20"/>
        </w:rPr>
        <w:t>Farag</w:t>
      </w:r>
      <w:proofErr w:type="spellEnd"/>
      <w:r w:rsidRPr="00C32327">
        <w:rPr>
          <w:sz w:val="20"/>
        </w:rPr>
        <w:t xml:space="preserve"> </w:t>
      </w:r>
      <w:proofErr w:type="spellStart"/>
      <w:r w:rsidRPr="00C32327">
        <w:rPr>
          <w:sz w:val="20"/>
        </w:rPr>
        <w:t>Zaied</w:t>
      </w:r>
      <w:proofErr w:type="spellEnd"/>
      <w:r w:rsidRPr="00C32327">
        <w:rPr>
          <w:sz w:val="20"/>
        </w:rPr>
        <w:t xml:space="preserve"> </w:t>
      </w:r>
      <w:r w:rsidRPr="00C32327">
        <w:rPr>
          <w:i/>
          <w:iCs/>
          <w:sz w:val="20"/>
        </w:rPr>
        <w:t>et al.</w:t>
      </w:r>
      <w:r w:rsidRPr="00C32327">
        <w:rPr>
          <w:sz w:val="20"/>
        </w:rPr>
        <w:t>, 1996). The use of spices pervades the food industry, for example spices are used in meat, fish, and bakery and vegetable products</w:t>
      </w:r>
      <w:r w:rsidR="00685E44" w:rsidRPr="00C32327">
        <w:rPr>
          <w:rFonts w:eastAsia="TimesNewRomanPSMT"/>
          <w:sz w:val="20"/>
        </w:rPr>
        <w:t xml:space="preserve"> However, spices as plants may be harmed even in the field and contaminated by bacteria and moulds before the beginning of drying and treatment. Later, due to the bad conditions of storage and ventilation and high percent of humidity, contamination of the stored amounts by pathogenic microorganisms frequently occurs (</w:t>
      </w:r>
      <w:proofErr w:type="spellStart"/>
      <w:r w:rsidR="00685E44" w:rsidRPr="00C32327">
        <w:rPr>
          <w:rFonts w:eastAsia="TimesNewRomanPSMT"/>
          <w:sz w:val="20"/>
        </w:rPr>
        <w:t>Omafuvbe</w:t>
      </w:r>
      <w:proofErr w:type="spellEnd"/>
      <w:r w:rsidR="00685E44" w:rsidRPr="00C32327">
        <w:rPr>
          <w:rFonts w:eastAsia="TimesNewRomanPSMT"/>
          <w:sz w:val="20"/>
        </w:rPr>
        <w:t xml:space="preserve"> and </w:t>
      </w:r>
      <w:proofErr w:type="spellStart"/>
      <w:r w:rsidR="00685E44" w:rsidRPr="00C32327">
        <w:rPr>
          <w:rFonts w:eastAsia="TimesNewRomanPSMT"/>
          <w:sz w:val="20"/>
        </w:rPr>
        <w:t>Kolawole</w:t>
      </w:r>
      <w:proofErr w:type="spellEnd"/>
      <w:r w:rsidR="00685E44" w:rsidRPr="00C32327">
        <w:rPr>
          <w:rFonts w:eastAsia="TimesNewRomanPSMT"/>
          <w:sz w:val="20"/>
        </w:rPr>
        <w:t xml:space="preserve">, 2004). The greatest problem in that sense is growth of some species of moulds that may be producers of </w:t>
      </w:r>
      <w:proofErr w:type="spellStart"/>
      <w:r w:rsidR="00685E44" w:rsidRPr="00C32327">
        <w:rPr>
          <w:rFonts w:eastAsia="TimesNewRomanPSMT"/>
          <w:sz w:val="20"/>
        </w:rPr>
        <w:t>mycotoxins</w:t>
      </w:r>
      <w:proofErr w:type="spellEnd"/>
      <w:r w:rsidR="00685E44" w:rsidRPr="00C32327">
        <w:rPr>
          <w:rFonts w:eastAsia="TimesNewRomanPSMT"/>
          <w:sz w:val="20"/>
        </w:rPr>
        <w:t xml:space="preserve"> (</w:t>
      </w:r>
      <w:proofErr w:type="spellStart"/>
      <w:r w:rsidR="00685E44" w:rsidRPr="00C32327">
        <w:rPr>
          <w:rFonts w:eastAsia="TimesNewRomanPSMT"/>
          <w:sz w:val="20"/>
        </w:rPr>
        <w:t>Ochratoxin</w:t>
      </w:r>
      <w:proofErr w:type="spellEnd"/>
      <w:r w:rsidR="00685E44" w:rsidRPr="00C32327">
        <w:rPr>
          <w:rFonts w:eastAsia="TimesNewRomanPSMT"/>
          <w:sz w:val="20"/>
        </w:rPr>
        <w:t xml:space="preserve">, </w:t>
      </w:r>
      <w:proofErr w:type="spellStart"/>
      <w:r w:rsidR="00685E44" w:rsidRPr="00C32327">
        <w:rPr>
          <w:rFonts w:eastAsia="TimesNewRomanPSMT"/>
          <w:sz w:val="20"/>
        </w:rPr>
        <w:t>aflatoxin</w:t>
      </w:r>
      <w:proofErr w:type="spellEnd"/>
      <w:r w:rsidR="00685E44" w:rsidRPr="00C32327">
        <w:rPr>
          <w:rFonts w:eastAsia="TimesNewRomanPSMT"/>
          <w:sz w:val="20"/>
        </w:rPr>
        <w:t xml:space="preserve">, </w:t>
      </w:r>
      <w:proofErr w:type="spellStart"/>
      <w:r w:rsidR="00685E44" w:rsidRPr="00C32327">
        <w:rPr>
          <w:rFonts w:eastAsia="TimesNewRomanPSMT"/>
          <w:sz w:val="20"/>
        </w:rPr>
        <w:t>zearalenon</w:t>
      </w:r>
      <w:proofErr w:type="spellEnd"/>
      <w:r w:rsidR="00685E44" w:rsidRPr="00C32327">
        <w:rPr>
          <w:rFonts w:eastAsia="TimesNewRomanPSMT"/>
          <w:sz w:val="20"/>
        </w:rPr>
        <w:t xml:space="preserve">), which can manifest its toxic and carcinogenic effect. Neither is negligible the presence of bacteria like </w:t>
      </w:r>
      <w:r w:rsidR="00685E44" w:rsidRPr="00C32327">
        <w:rPr>
          <w:rFonts w:eastAsia="TimesNewRomanPSMT"/>
          <w:i/>
          <w:sz w:val="20"/>
        </w:rPr>
        <w:t>E. coli</w:t>
      </w:r>
      <w:r w:rsidR="00685E44" w:rsidRPr="00C32327">
        <w:rPr>
          <w:rFonts w:eastAsia="TimesNewRomanPSMT"/>
          <w:sz w:val="20"/>
        </w:rPr>
        <w:t xml:space="preserve">, </w:t>
      </w:r>
      <w:r w:rsidR="00685E44" w:rsidRPr="00C32327">
        <w:rPr>
          <w:rFonts w:eastAsia="TimesNewRomanPSMT"/>
          <w:i/>
          <w:sz w:val="20"/>
        </w:rPr>
        <w:t>Salmonella species</w:t>
      </w:r>
      <w:r w:rsidR="00685E44" w:rsidRPr="00C32327">
        <w:rPr>
          <w:rFonts w:eastAsia="TimesNewRomanPSMT"/>
          <w:sz w:val="20"/>
        </w:rPr>
        <w:t xml:space="preserve"> or </w:t>
      </w:r>
      <w:proofErr w:type="spellStart"/>
      <w:r w:rsidR="00685E44" w:rsidRPr="00C32327">
        <w:rPr>
          <w:rFonts w:eastAsia="TimesNewRomanPSMT"/>
          <w:sz w:val="20"/>
        </w:rPr>
        <w:t>sporogenous</w:t>
      </w:r>
      <w:proofErr w:type="spellEnd"/>
      <w:r w:rsidR="00685E44" w:rsidRPr="00C32327">
        <w:rPr>
          <w:rFonts w:eastAsia="TimesNewRomanPSMT"/>
          <w:sz w:val="20"/>
        </w:rPr>
        <w:t xml:space="preserve"> anaerobes (</w:t>
      </w:r>
      <w:r w:rsidR="00685E44" w:rsidRPr="00C32327">
        <w:rPr>
          <w:rFonts w:eastAsia="TimesNewRomanPSMT"/>
          <w:i/>
          <w:sz w:val="20"/>
        </w:rPr>
        <w:t xml:space="preserve">Clostridium </w:t>
      </w:r>
      <w:proofErr w:type="spellStart"/>
      <w:r w:rsidR="00685E44" w:rsidRPr="00C32327">
        <w:rPr>
          <w:rFonts w:eastAsia="TimesNewRomanPSMT"/>
          <w:i/>
          <w:sz w:val="20"/>
        </w:rPr>
        <w:t>perferingens</w:t>
      </w:r>
      <w:proofErr w:type="spellEnd"/>
      <w:r w:rsidR="00685E44" w:rsidRPr="00C32327">
        <w:rPr>
          <w:rFonts w:eastAsia="TimesNewRomanPSMT"/>
          <w:sz w:val="20"/>
        </w:rPr>
        <w:t xml:space="preserve">), which are possible causes of infections and poisoning in </w:t>
      </w:r>
      <w:proofErr w:type="spellStart"/>
      <w:r w:rsidR="00685E44" w:rsidRPr="00C32327">
        <w:rPr>
          <w:rFonts w:eastAsia="TimesNewRomanPSMT"/>
          <w:sz w:val="20"/>
        </w:rPr>
        <w:t>humans.</w:t>
      </w:r>
      <w:r w:rsidR="00685E44" w:rsidRPr="00C32327">
        <w:rPr>
          <w:sz w:val="20"/>
        </w:rPr>
        <w:t>Spices</w:t>
      </w:r>
      <w:proofErr w:type="spellEnd"/>
      <w:r w:rsidR="00685E44" w:rsidRPr="00C32327">
        <w:rPr>
          <w:sz w:val="20"/>
        </w:rPr>
        <w:t xml:space="preserve"> such as </w:t>
      </w:r>
      <w:r w:rsidR="00685E44" w:rsidRPr="00C32327">
        <w:rPr>
          <w:i/>
          <w:iCs/>
          <w:sz w:val="20"/>
        </w:rPr>
        <w:t xml:space="preserve">Thymus </w:t>
      </w:r>
      <w:proofErr w:type="spellStart"/>
      <w:r w:rsidR="00685E44" w:rsidRPr="00C32327">
        <w:rPr>
          <w:i/>
          <w:iCs/>
          <w:sz w:val="20"/>
        </w:rPr>
        <w:t>vulgaris</w:t>
      </w:r>
      <w:proofErr w:type="spellEnd"/>
      <w:r w:rsidR="00685E44" w:rsidRPr="00C32327">
        <w:rPr>
          <w:i/>
          <w:iCs/>
          <w:sz w:val="20"/>
        </w:rPr>
        <w:t xml:space="preserve">, </w:t>
      </w:r>
      <w:proofErr w:type="spellStart"/>
      <w:r w:rsidR="00685E44" w:rsidRPr="00C32327">
        <w:rPr>
          <w:i/>
          <w:iCs/>
          <w:sz w:val="20"/>
        </w:rPr>
        <w:t>Murraya</w:t>
      </w:r>
      <w:proofErr w:type="spellEnd"/>
      <w:r w:rsidR="00685E44" w:rsidRPr="00C32327">
        <w:rPr>
          <w:i/>
          <w:iCs/>
          <w:sz w:val="20"/>
        </w:rPr>
        <w:t xml:space="preserve"> </w:t>
      </w:r>
      <w:proofErr w:type="spellStart"/>
      <w:r w:rsidR="00685E44" w:rsidRPr="00C32327">
        <w:rPr>
          <w:i/>
          <w:iCs/>
          <w:sz w:val="20"/>
        </w:rPr>
        <w:t>Koenigii</w:t>
      </w:r>
      <w:proofErr w:type="spellEnd"/>
      <w:r w:rsidR="00685E44" w:rsidRPr="00C32327">
        <w:rPr>
          <w:i/>
          <w:iCs/>
          <w:sz w:val="20"/>
        </w:rPr>
        <w:t xml:space="preserve"> </w:t>
      </w:r>
      <w:r w:rsidR="00685E44" w:rsidRPr="00C32327">
        <w:rPr>
          <w:sz w:val="20"/>
        </w:rPr>
        <w:t xml:space="preserve">and </w:t>
      </w:r>
      <w:r w:rsidR="00685E44" w:rsidRPr="00C32327">
        <w:rPr>
          <w:i/>
          <w:iCs/>
          <w:sz w:val="20"/>
        </w:rPr>
        <w:t xml:space="preserve">Piper </w:t>
      </w:r>
      <w:proofErr w:type="spellStart"/>
      <w:r w:rsidR="00685E44" w:rsidRPr="00C32327">
        <w:rPr>
          <w:i/>
          <w:iCs/>
          <w:sz w:val="20"/>
        </w:rPr>
        <w:t>nigerium</w:t>
      </w:r>
      <w:proofErr w:type="spellEnd"/>
      <w:r w:rsidR="00685E44" w:rsidRPr="00C32327">
        <w:rPr>
          <w:i/>
          <w:iCs/>
          <w:sz w:val="20"/>
        </w:rPr>
        <w:t xml:space="preserve"> </w:t>
      </w:r>
      <w:r w:rsidR="00685E44" w:rsidRPr="00C32327">
        <w:rPr>
          <w:sz w:val="20"/>
        </w:rPr>
        <w:t>are</w:t>
      </w:r>
      <w:r w:rsidR="00685E44" w:rsidRPr="00C32327">
        <w:rPr>
          <w:i/>
          <w:iCs/>
          <w:sz w:val="20"/>
        </w:rPr>
        <w:t xml:space="preserve"> </w:t>
      </w:r>
      <w:r w:rsidR="00685E44" w:rsidRPr="00C32327">
        <w:rPr>
          <w:sz w:val="20"/>
        </w:rPr>
        <w:t>subject to microbial contamination at</w:t>
      </w:r>
      <w:r w:rsidR="00685E44" w:rsidRPr="00C32327">
        <w:rPr>
          <w:i/>
          <w:iCs/>
          <w:sz w:val="20"/>
        </w:rPr>
        <w:t xml:space="preserve"> </w:t>
      </w:r>
      <w:r w:rsidR="00685E44" w:rsidRPr="00C32327">
        <w:rPr>
          <w:sz w:val="20"/>
        </w:rPr>
        <w:t>various stages of preparation. The</w:t>
      </w:r>
      <w:r w:rsidR="00685E44" w:rsidRPr="00C32327">
        <w:rPr>
          <w:i/>
          <w:iCs/>
          <w:sz w:val="20"/>
        </w:rPr>
        <w:t xml:space="preserve"> </w:t>
      </w:r>
      <w:r w:rsidR="00685E44" w:rsidRPr="00C32327">
        <w:rPr>
          <w:sz w:val="20"/>
        </w:rPr>
        <w:t>traditional method of harvesting and</w:t>
      </w:r>
      <w:r w:rsidR="00685E44" w:rsidRPr="00C32327">
        <w:rPr>
          <w:i/>
          <w:iCs/>
          <w:sz w:val="20"/>
        </w:rPr>
        <w:t xml:space="preserve"> </w:t>
      </w:r>
      <w:r w:rsidR="00685E44" w:rsidRPr="00C32327">
        <w:rPr>
          <w:sz w:val="20"/>
        </w:rPr>
        <w:t>preparation of these product result in</w:t>
      </w:r>
      <w:r w:rsidR="00685E44" w:rsidRPr="00C32327">
        <w:rPr>
          <w:i/>
          <w:iCs/>
          <w:sz w:val="20"/>
        </w:rPr>
        <w:t xml:space="preserve"> </w:t>
      </w:r>
      <w:r w:rsidR="000200D7" w:rsidRPr="00C32327">
        <w:rPr>
          <w:sz w:val="20"/>
        </w:rPr>
        <w:t xml:space="preserve">heavy </w:t>
      </w:r>
      <w:proofErr w:type="spellStart"/>
      <w:r w:rsidR="000200D7" w:rsidRPr="00C32327">
        <w:rPr>
          <w:sz w:val="20"/>
        </w:rPr>
        <w:t>contaminati</w:t>
      </w:r>
      <w:r w:rsidR="00685E44" w:rsidRPr="00C32327">
        <w:rPr>
          <w:sz w:val="20"/>
        </w:rPr>
        <w:t>n</w:t>
      </w:r>
      <w:proofErr w:type="spellEnd"/>
      <w:r w:rsidR="00685E44" w:rsidRPr="00C32327">
        <w:rPr>
          <w:sz w:val="20"/>
        </w:rPr>
        <w:t>. Growth of bacteria</w:t>
      </w:r>
      <w:r w:rsidR="00685E44" w:rsidRPr="00C32327">
        <w:rPr>
          <w:i/>
          <w:iCs/>
          <w:sz w:val="20"/>
        </w:rPr>
        <w:t xml:space="preserve"> </w:t>
      </w:r>
      <w:r w:rsidR="00685E44" w:rsidRPr="00C32327">
        <w:rPr>
          <w:sz w:val="20"/>
        </w:rPr>
        <w:t>and yeast may take place if the</w:t>
      </w:r>
      <w:r w:rsidR="00685E44" w:rsidRPr="00C32327">
        <w:rPr>
          <w:i/>
          <w:iCs/>
          <w:sz w:val="20"/>
        </w:rPr>
        <w:t xml:space="preserve"> </w:t>
      </w:r>
      <w:r w:rsidR="00685E44" w:rsidRPr="00C32327">
        <w:rPr>
          <w:sz w:val="20"/>
        </w:rPr>
        <w:t>environment is damp; hence, the</w:t>
      </w:r>
      <w:r w:rsidR="00685E44" w:rsidRPr="00C32327">
        <w:rPr>
          <w:i/>
          <w:iCs/>
          <w:sz w:val="20"/>
        </w:rPr>
        <w:t xml:space="preserve"> </w:t>
      </w:r>
      <w:r w:rsidR="00685E44" w:rsidRPr="00C32327">
        <w:rPr>
          <w:sz w:val="20"/>
        </w:rPr>
        <w:t>realization that there is a link between</w:t>
      </w:r>
      <w:r w:rsidR="00685E44" w:rsidRPr="00C32327">
        <w:rPr>
          <w:i/>
          <w:iCs/>
          <w:sz w:val="20"/>
        </w:rPr>
        <w:t xml:space="preserve"> </w:t>
      </w:r>
      <w:r w:rsidR="00685E44" w:rsidRPr="00C32327">
        <w:rPr>
          <w:sz w:val="20"/>
        </w:rPr>
        <w:t>the environment and contamination of</w:t>
      </w:r>
      <w:r w:rsidR="00685E44" w:rsidRPr="00C32327">
        <w:rPr>
          <w:i/>
          <w:iCs/>
          <w:sz w:val="20"/>
        </w:rPr>
        <w:t xml:space="preserve"> </w:t>
      </w:r>
      <w:r w:rsidR="00685E44" w:rsidRPr="00C32327">
        <w:rPr>
          <w:sz w:val="20"/>
        </w:rPr>
        <w:t>food. Equipment and food</w:t>
      </w:r>
      <w:r w:rsidR="00685E44" w:rsidRPr="00C32327">
        <w:rPr>
          <w:i/>
          <w:iCs/>
          <w:sz w:val="20"/>
        </w:rPr>
        <w:t xml:space="preserve"> </w:t>
      </w:r>
      <w:r w:rsidR="00685E44" w:rsidRPr="00C32327">
        <w:rPr>
          <w:sz w:val="20"/>
        </w:rPr>
        <w:t>handlers have also been associated with</w:t>
      </w:r>
      <w:r w:rsidR="00685E44" w:rsidRPr="00C32327">
        <w:rPr>
          <w:i/>
          <w:iCs/>
          <w:sz w:val="20"/>
        </w:rPr>
        <w:t xml:space="preserve"> </w:t>
      </w:r>
      <w:r w:rsidR="00685E44" w:rsidRPr="00C32327">
        <w:rPr>
          <w:sz w:val="20"/>
        </w:rPr>
        <w:t>contamination of food with various types</w:t>
      </w:r>
      <w:r w:rsidR="00685E44" w:rsidRPr="00C32327">
        <w:rPr>
          <w:i/>
          <w:iCs/>
          <w:sz w:val="20"/>
        </w:rPr>
        <w:t xml:space="preserve"> </w:t>
      </w:r>
      <w:r w:rsidR="00685E44" w:rsidRPr="00C32327">
        <w:rPr>
          <w:sz w:val="20"/>
        </w:rPr>
        <w:t xml:space="preserve">of etiologic agent (Moro </w:t>
      </w:r>
      <w:r w:rsidR="00685E44" w:rsidRPr="00C32327">
        <w:rPr>
          <w:i/>
          <w:iCs/>
          <w:sz w:val="20"/>
        </w:rPr>
        <w:t>et al</w:t>
      </w:r>
      <w:r w:rsidR="00685E44" w:rsidRPr="00C32327">
        <w:rPr>
          <w:sz w:val="20"/>
        </w:rPr>
        <w:t>., 2001).Other investigations have shown that spices and spice extracts can inhibit the growth of other bacteria as well. Turkish plant spices, such as thyme,</w:t>
      </w:r>
      <w:r w:rsidR="00A6466B">
        <w:rPr>
          <w:sz w:val="20"/>
        </w:rPr>
        <w:t xml:space="preserve"> </w:t>
      </w:r>
      <w:r w:rsidR="00685E44" w:rsidRPr="00C32327">
        <w:rPr>
          <w:sz w:val="20"/>
        </w:rPr>
        <w:t xml:space="preserve">cumin, mint, oregano, as well as other spices have been found to have inhibitory activity against several different Bacilli species. Eleven spices were tested at 1% and 2% against seven Bacilli </w:t>
      </w:r>
      <w:r w:rsidR="00685E44" w:rsidRPr="00C32327">
        <w:rPr>
          <w:sz w:val="20"/>
        </w:rPr>
        <w:lastRenderedPageBreak/>
        <w:t>species. All of the spices, excluding cumin, were found to have some sort of antimicrobial activity against at least one of the seven Bacilli bacteria species tested (</w:t>
      </w:r>
      <w:proofErr w:type="spellStart"/>
      <w:r w:rsidR="00685E44" w:rsidRPr="00C32327">
        <w:rPr>
          <w:sz w:val="20"/>
        </w:rPr>
        <w:t>Sagdic</w:t>
      </w:r>
      <w:proofErr w:type="spellEnd"/>
      <w:r w:rsidR="00685E44" w:rsidRPr="00C32327">
        <w:rPr>
          <w:sz w:val="20"/>
        </w:rPr>
        <w:t xml:space="preserve"> </w:t>
      </w:r>
      <w:r w:rsidR="00685E44" w:rsidRPr="00C32327">
        <w:rPr>
          <w:i/>
          <w:sz w:val="20"/>
        </w:rPr>
        <w:t>et. al.</w:t>
      </w:r>
      <w:r w:rsidR="00685E44" w:rsidRPr="00C32327">
        <w:rPr>
          <w:sz w:val="20"/>
        </w:rPr>
        <w:t xml:space="preserve"> 2006).</w:t>
      </w:r>
      <w:r w:rsidR="002A4039" w:rsidRPr="00C32327">
        <w:rPr>
          <w:sz w:val="20"/>
        </w:rPr>
        <w:t xml:space="preserve"> In general, spices are found to</w:t>
      </w:r>
      <w:r w:rsidR="002A4039" w:rsidRPr="00C32327">
        <w:rPr>
          <w:i/>
          <w:iCs/>
          <w:sz w:val="20"/>
        </w:rPr>
        <w:t xml:space="preserve"> </w:t>
      </w:r>
      <w:r w:rsidR="002A4039" w:rsidRPr="00C32327">
        <w:rPr>
          <w:sz w:val="20"/>
        </w:rPr>
        <w:t>have antimicrobial properties but some</w:t>
      </w:r>
      <w:r w:rsidR="002A4039" w:rsidRPr="00C32327">
        <w:rPr>
          <w:i/>
          <w:iCs/>
          <w:sz w:val="20"/>
        </w:rPr>
        <w:t xml:space="preserve"> </w:t>
      </w:r>
      <w:r w:rsidR="002A4039" w:rsidRPr="00C32327">
        <w:rPr>
          <w:sz w:val="20"/>
        </w:rPr>
        <w:t>fungi and bacteria can utilize spices for</w:t>
      </w:r>
      <w:r w:rsidR="002A4039" w:rsidRPr="00C32327">
        <w:rPr>
          <w:i/>
          <w:iCs/>
          <w:sz w:val="20"/>
        </w:rPr>
        <w:t xml:space="preserve"> </w:t>
      </w:r>
      <w:r w:rsidR="002A4039" w:rsidRPr="00C32327">
        <w:rPr>
          <w:sz w:val="20"/>
        </w:rPr>
        <w:t>their growth (Sharma, 2004). The aim of this study is to assess the microbial quality of some selected spices in Port Harcourt Market and to recommend the possibility of some health risk to consumers.</w:t>
      </w:r>
    </w:p>
    <w:p w:rsidR="00484005" w:rsidRPr="00C32327" w:rsidRDefault="00C32327" w:rsidP="001C7DC0">
      <w:pPr>
        <w:adjustRightInd w:val="0"/>
        <w:snapToGrid w:val="0"/>
        <w:jc w:val="both"/>
        <w:rPr>
          <w:sz w:val="20"/>
        </w:rPr>
      </w:pPr>
      <w:r w:rsidRPr="00C32327">
        <w:rPr>
          <w:b/>
          <w:sz w:val="20"/>
        </w:rPr>
        <w:t>Materials and methods</w:t>
      </w:r>
    </w:p>
    <w:p w:rsidR="00D62053" w:rsidRPr="00C32327" w:rsidRDefault="00C32327" w:rsidP="001C7DC0">
      <w:pPr>
        <w:autoSpaceDE w:val="0"/>
        <w:autoSpaceDN w:val="0"/>
        <w:adjustRightInd w:val="0"/>
        <w:snapToGrid w:val="0"/>
        <w:jc w:val="both"/>
        <w:rPr>
          <w:b/>
          <w:sz w:val="20"/>
        </w:rPr>
      </w:pPr>
      <w:r w:rsidRPr="00C32327">
        <w:rPr>
          <w:b/>
          <w:sz w:val="20"/>
        </w:rPr>
        <w:t>Collection of samples</w:t>
      </w:r>
    </w:p>
    <w:p w:rsidR="008C2A58" w:rsidRPr="00C32327" w:rsidRDefault="00AB3DCA" w:rsidP="001C7DC0">
      <w:pPr>
        <w:adjustRightInd w:val="0"/>
        <w:snapToGrid w:val="0"/>
        <w:ind w:firstLine="425"/>
        <w:jc w:val="both"/>
        <w:rPr>
          <w:b/>
          <w:sz w:val="20"/>
        </w:rPr>
      </w:pPr>
      <w:r w:rsidRPr="00C32327">
        <w:rPr>
          <w:sz w:val="20"/>
        </w:rPr>
        <w:t>The selected spices</w:t>
      </w:r>
      <w:r w:rsidR="00D62053" w:rsidRPr="00C32327">
        <w:rPr>
          <w:sz w:val="20"/>
        </w:rPr>
        <w:t xml:space="preserve"> were purchased from</w:t>
      </w:r>
      <w:r w:rsidR="00A6466B">
        <w:rPr>
          <w:sz w:val="20"/>
        </w:rPr>
        <w:t xml:space="preserve"> </w:t>
      </w:r>
      <w:r w:rsidRPr="00C32327">
        <w:rPr>
          <w:sz w:val="20"/>
        </w:rPr>
        <w:t>10 markets namely</w:t>
      </w:r>
      <w:r w:rsidR="00D62053" w:rsidRPr="00C32327">
        <w:rPr>
          <w:sz w:val="20"/>
        </w:rPr>
        <w:t xml:space="preserve"> </w:t>
      </w:r>
      <w:proofErr w:type="spellStart"/>
      <w:r w:rsidR="00D62053" w:rsidRPr="00C32327">
        <w:rPr>
          <w:b/>
          <w:sz w:val="20"/>
        </w:rPr>
        <w:t>Choba</w:t>
      </w:r>
      <w:proofErr w:type="spellEnd"/>
      <w:r w:rsidR="00D62053" w:rsidRPr="00C32327">
        <w:rPr>
          <w:b/>
          <w:sz w:val="20"/>
        </w:rPr>
        <w:t xml:space="preserve"> Market</w:t>
      </w:r>
      <w:r w:rsidR="00D62053" w:rsidRPr="00C32327">
        <w:rPr>
          <w:sz w:val="20"/>
        </w:rPr>
        <w:t xml:space="preserve">, </w:t>
      </w:r>
      <w:proofErr w:type="spellStart"/>
      <w:r w:rsidR="00D62053" w:rsidRPr="00C32327">
        <w:rPr>
          <w:b/>
          <w:sz w:val="20"/>
        </w:rPr>
        <w:t>Rumuokoro</w:t>
      </w:r>
      <w:proofErr w:type="spellEnd"/>
      <w:r w:rsidR="00D62053" w:rsidRPr="00C32327">
        <w:rPr>
          <w:b/>
          <w:sz w:val="20"/>
        </w:rPr>
        <w:t xml:space="preserve"> Market</w:t>
      </w:r>
      <w:r w:rsidR="000D3B86" w:rsidRPr="00C32327">
        <w:rPr>
          <w:b/>
          <w:sz w:val="20"/>
        </w:rPr>
        <w:t>,</w:t>
      </w:r>
      <w:r w:rsidR="008F5D43" w:rsidRPr="00C32327">
        <w:rPr>
          <w:b/>
          <w:sz w:val="20"/>
        </w:rPr>
        <w:t xml:space="preserve"> </w:t>
      </w:r>
      <w:proofErr w:type="spellStart"/>
      <w:r w:rsidR="000D3B86" w:rsidRPr="00C32327">
        <w:rPr>
          <w:b/>
          <w:sz w:val="20"/>
        </w:rPr>
        <w:t>Rum</w:t>
      </w:r>
      <w:r w:rsidR="003B50BB" w:rsidRPr="00C32327">
        <w:rPr>
          <w:b/>
          <w:sz w:val="20"/>
        </w:rPr>
        <w:t>uosi</w:t>
      </w:r>
      <w:proofErr w:type="spellEnd"/>
      <w:r w:rsidR="003B50BB" w:rsidRPr="00C32327">
        <w:rPr>
          <w:b/>
          <w:sz w:val="20"/>
        </w:rPr>
        <w:t xml:space="preserve"> market,</w:t>
      </w:r>
      <w:r w:rsidR="00A6466B">
        <w:rPr>
          <w:b/>
          <w:sz w:val="20"/>
        </w:rPr>
        <w:t xml:space="preserve"> </w:t>
      </w:r>
      <w:r w:rsidR="00AD6814" w:rsidRPr="00C32327">
        <w:rPr>
          <w:b/>
          <w:sz w:val="20"/>
        </w:rPr>
        <w:t xml:space="preserve">Mile 3 </w:t>
      </w:r>
      <w:proofErr w:type="spellStart"/>
      <w:r w:rsidR="00AD6814" w:rsidRPr="00C32327">
        <w:rPr>
          <w:b/>
          <w:sz w:val="20"/>
        </w:rPr>
        <w:t>market</w:t>
      </w:r>
      <w:r w:rsidR="00A6466B">
        <w:rPr>
          <w:b/>
          <w:sz w:val="20"/>
        </w:rPr>
        <w:t>,</w:t>
      </w:r>
      <w:r w:rsidR="00AD6814" w:rsidRPr="00C32327">
        <w:rPr>
          <w:b/>
          <w:sz w:val="20"/>
        </w:rPr>
        <w:t>Mile</w:t>
      </w:r>
      <w:proofErr w:type="spellEnd"/>
      <w:r w:rsidR="00AD6814" w:rsidRPr="00C32327">
        <w:rPr>
          <w:b/>
          <w:sz w:val="20"/>
        </w:rPr>
        <w:t xml:space="preserve"> 1</w:t>
      </w:r>
      <w:r w:rsidR="00A6466B">
        <w:rPr>
          <w:b/>
          <w:sz w:val="20"/>
        </w:rPr>
        <w:t xml:space="preserve"> </w:t>
      </w:r>
      <w:r w:rsidR="00AD6814" w:rsidRPr="00C32327">
        <w:rPr>
          <w:b/>
          <w:sz w:val="20"/>
        </w:rPr>
        <w:t>market,</w:t>
      </w:r>
      <w:r w:rsidR="008C2A58" w:rsidRPr="00C32327">
        <w:rPr>
          <w:b/>
          <w:sz w:val="20"/>
        </w:rPr>
        <w:t xml:space="preserve"> </w:t>
      </w:r>
      <w:proofErr w:type="spellStart"/>
      <w:r w:rsidR="003B50BB" w:rsidRPr="00C32327">
        <w:rPr>
          <w:b/>
          <w:sz w:val="20"/>
        </w:rPr>
        <w:t>O</w:t>
      </w:r>
      <w:r w:rsidR="000D3B86" w:rsidRPr="00C32327">
        <w:rPr>
          <w:b/>
          <w:sz w:val="20"/>
        </w:rPr>
        <w:t>zuoba</w:t>
      </w:r>
      <w:proofErr w:type="spellEnd"/>
      <w:r w:rsidR="000D3B86" w:rsidRPr="00C32327">
        <w:rPr>
          <w:b/>
          <w:sz w:val="20"/>
        </w:rPr>
        <w:t xml:space="preserve"> </w:t>
      </w:r>
      <w:proofErr w:type="spellStart"/>
      <w:r w:rsidR="000D3B86" w:rsidRPr="00C32327">
        <w:rPr>
          <w:b/>
          <w:sz w:val="20"/>
        </w:rPr>
        <w:t>markets</w:t>
      </w:r>
      <w:r w:rsidR="00A6466B">
        <w:rPr>
          <w:b/>
          <w:sz w:val="20"/>
        </w:rPr>
        <w:t>,</w:t>
      </w:r>
      <w:r w:rsidR="008C2A58" w:rsidRPr="00C32327">
        <w:rPr>
          <w:b/>
          <w:sz w:val="20"/>
        </w:rPr>
        <w:t>Aluu</w:t>
      </w:r>
      <w:proofErr w:type="spellEnd"/>
      <w:r w:rsidR="008C2A58" w:rsidRPr="00C32327">
        <w:rPr>
          <w:b/>
          <w:sz w:val="20"/>
        </w:rPr>
        <w:t xml:space="preserve"> </w:t>
      </w:r>
      <w:proofErr w:type="spellStart"/>
      <w:r w:rsidR="008C2A58" w:rsidRPr="00C32327">
        <w:rPr>
          <w:b/>
          <w:sz w:val="20"/>
        </w:rPr>
        <w:t>market,Junction</w:t>
      </w:r>
      <w:proofErr w:type="spellEnd"/>
      <w:r w:rsidR="008C2A58" w:rsidRPr="00C32327">
        <w:rPr>
          <w:b/>
          <w:sz w:val="20"/>
        </w:rPr>
        <w:t xml:space="preserve"> market, Oil mill market </w:t>
      </w:r>
      <w:r w:rsidR="00D62053" w:rsidRPr="00C32327">
        <w:rPr>
          <w:b/>
          <w:sz w:val="20"/>
        </w:rPr>
        <w:t>and Slaughter Market</w:t>
      </w:r>
      <w:r w:rsidR="00A6466B">
        <w:rPr>
          <w:b/>
          <w:sz w:val="20"/>
        </w:rPr>
        <w:t xml:space="preserve"> </w:t>
      </w:r>
      <w:r w:rsidR="00D62053" w:rsidRPr="00C32327">
        <w:rPr>
          <w:b/>
          <w:sz w:val="20"/>
        </w:rPr>
        <w:t xml:space="preserve">in Port </w:t>
      </w:r>
      <w:proofErr w:type="spellStart"/>
      <w:r w:rsidR="00D62053" w:rsidRPr="00C32327">
        <w:rPr>
          <w:b/>
          <w:sz w:val="20"/>
        </w:rPr>
        <w:t>Harcourt</w:t>
      </w:r>
      <w:r w:rsidR="00A6466B">
        <w:rPr>
          <w:sz w:val="20"/>
        </w:rPr>
        <w:t>.</w:t>
      </w:r>
      <w:r w:rsidR="008C2A58" w:rsidRPr="00C32327">
        <w:rPr>
          <w:sz w:val="20"/>
        </w:rPr>
        <w:t>The</w:t>
      </w:r>
      <w:proofErr w:type="spellEnd"/>
      <w:r w:rsidR="008C2A58" w:rsidRPr="00C32327">
        <w:rPr>
          <w:sz w:val="20"/>
        </w:rPr>
        <w:t xml:space="preserve"> selected spices</w:t>
      </w:r>
      <w:r w:rsidR="00A6466B">
        <w:rPr>
          <w:sz w:val="20"/>
        </w:rPr>
        <w:t xml:space="preserve"> </w:t>
      </w:r>
      <w:r w:rsidR="00284957" w:rsidRPr="00C32327">
        <w:rPr>
          <w:sz w:val="20"/>
        </w:rPr>
        <w:t>were purchased from different locations in the markets and mixed together</w:t>
      </w:r>
      <w:r w:rsidR="008C2A58" w:rsidRPr="00C32327">
        <w:rPr>
          <w:sz w:val="20"/>
        </w:rPr>
        <w:t xml:space="preserve"> and a control sampl</w:t>
      </w:r>
      <w:r w:rsidR="00284957" w:rsidRPr="00C32327">
        <w:rPr>
          <w:sz w:val="20"/>
        </w:rPr>
        <w:t>e (branded curry and thyme) was also</w:t>
      </w:r>
      <w:r w:rsidR="008C2A58" w:rsidRPr="00C32327">
        <w:rPr>
          <w:sz w:val="20"/>
        </w:rPr>
        <w:t xml:space="preserve"> purchased from listed markets and was transported aseptically to the laboratory for analysis.</w:t>
      </w:r>
    </w:p>
    <w:p w:rsidR="005D1B2C" w:rsidRPr="00C32327" w:rsidRDefault="006A5DA1" w:rsidP="001C7DC0">
      <w:pPr>
        <w:autoSpaceDE w:val="0"/>
        <w:autoSpaceDN w:val="0"/>
        <w:adjustRightInd w:val="0"/>
        <w:snapToGrid w:val="0"/>
        <w:jc w:val="both"/>
        <w:rPr>
          <w:b/>
          <w:sz w:val="20"/>
        </w:rPr>
      </w:pPr>
      <w:r w:rsidRPr="00C32327">
        <w:rPr>
          <w:b/>
          <w:sz w:val="20"/>
        </w:rPr>
        <w:t>Microbiological analysis of the samples</w:t>
      </w:r>
    </w:p>
    <w:p w:rsidR="00AE5901" w:rsidRPr="00C32327" w:rsidRDefault="005D1B2C" w:rsidP="001C7DC0">
      <w:pPr>
        <w:adjustRightInd w:val="0"/>
        <w:snapToGrid w:val="0"/>
        <w:ind w:firstLine="425"/>
        <w:jc w:val="both"/>
        <w:rPr>
          <w:sz w:val="20"/>
        </w:rPr>
      </w:pPr>
      <w:r w:rsidRPr="00C32327">
        <w:rPr>
          <w:sz w:val="20"/>
        </w:rPr>
        <w:t xml:space="preserve">One </w:t>
      </w:r>
      <w:proofErr w:type="spellStart"/>
      <w:r w:rsidRPr="00C32327">
        <w:rPr>
          <w:sz w:val="20"/>
        </w:rPr>
        <w:t>milliliter</w:t>
      </w:r>
      <w:proofErr w:type="spellEnd"/>
      <w:r w:rsidRPr="00C32327">
        <w:rPr>
          <w:sz w:val="20"/>
        </w:rPr>
        <w:t xml:space="preserve"> of homogenously mixed sample was transferred using sterile one-</w:t>
      </w:r>
      <w:proofErr w:type="spellStart"/>
      <w:r w:rsidRPr="00C32327">
        <w:rPr>
          <w:sz w:val="20"/>
        </w:rPr>
        <w:t>milliliter</w:t>
      </w:r>
      <w:proofErr w:type="spellEnd"/>
      <w:r w:rsidRPr="00C32327">
        <w:rPr>
          <w:sz w:val="20"/>
        </w:rPr>
        <w:t xml:space="preserve"> pipette into sterile test tube containing 9ml physiological saline as </w:t>
      </w:r>
      <w:proofErr w:type="spellStart"/>
      <w:r w:rsidRPr="00C32327">
        <w:rPr>
          <w:sz w:val="20"/>
        </w:rPr>
        <w:t>diluent</w:t>
      </w:r>
      <w:proofErr w:type="spellEnd"/>
      <w:r w:rsidRPr="00C32327">
        <w:rPr>
          <w:sz w:val="20"/>
        </w:rPr>
        <w:t xml:space="preserve">. One </w:t>
      </w:r>
      <w:proofErr w:type="spellStart"/>
      <w:r w:rsidRPr="00C32327">
        <w:rPr>
          <w:sz w:val="20"/>
        </w:rPr>
        <w:t>milliliter</w:t>
      </w:r>
      <w:proofErr w:type="spellEnd"/>
      <w:r w:rsidRPr="00C32327">
        <w:rPr>
          <w:sz w:val="20"/>
        </w:rPr>
        <w:t xml:space="preserve"> of the sample was transferred to other sterile 9ml </w:t>
      </w:r>
      <w:proofErr w:type="spellStart"/>
      <w:r w:rsidRPr="00C32327">
        <w:rPr>
          <w:sz w:val="20"/>
        </w:rPr>
        <w:t>diluent</w:t>
      </w:r>
      <w:proofErr w:type="spellEnd"/>
      <w:r w:rsidRPr="00C32327">
        <w:rPr>
          <w:sz w:val="20"/>
        </w:rPr>
        <w:t xml:space="preserve"> mixed properly. This ten-fold serial dilution continued until the required dilution was obtained. 0.1ml aliquot of the pre-enrichment broth of 10</w:t>
      </w:r>
      <w:r w:rsidRPr="00C32327">
        <w:rPr>
          <w:sz w:val="20"/>
          <w:vertAlign w:val="superscript"/>
        </w:rPr>
        <w:t xml:space="preserve">-1 </w:t>
      </w:r>
      <w:r w:rsidRPr="00C32327">
        <w:rPr>
          <w:sz w:val="20"/>
        </w:rPr>
        <w:t>and 10</w:t>
      </w:r>
      <w:r w:rsidRPr="00C32327">
        <w:rPr>
          <w:sz w:val="20"/>
          <w:vertAlign w:val="superscript"/>
        </w:rPr>
        <w:t>-4</w:t>
      </w:r>
      <w:r w:rsidRPr="00C32327">
        <w:rPr>
          <w:sz w:val="20"/>
        </w:rPr>
        <w:t xml:space="preserve"> dilutions was aseptically selected with a sterile pipette and spread plated in duplicates with flame</w:t>
      </w:r>
      <w:r w:rsidR="005C4BBB">
        <w:rPr>
          <w:rFonts w:hint="eastAsia"/>
          <w:sz w:val="20"/>
          <w:lang w:eastAsia="zh-CN"/>
        </w:rPr>
        <w:t xml:space="preserve"> </w:t>
      </w:r>
      <w:r w:rsidRPr="00C32327">
        <w:rPr>
          <w:sz w:val="20"/>
        </w:rPr>
        <w:t>sterilized gl</w:t>
      </w:r>
      <w:r w:rsidR="00C86DAD" w:rsidRPr="00C32327">
        <w:rPr>
          <w:sz w:val="20"/>
        </w:rPr>
        <w:t xml:space="preserve">ass spreader on </w:t>
      </w:r>
      <w:r w:rsidRPr="00C32327">
        <w:rPr>
          <w:sz w:val="20"/>
        </w:rPr>
        <w:t>dried agar plates</w:t>
      </w:r>
      <w:r w:rsidR="00C86DAD" w:rsidRPr="00C32327">
        <w:rPr>
          <w:b/>
          <w:sz w:val="20"/>
        </w:rPr>
        <w:t xml:space="preserve"> </w:t>
      </w:r>
      <w:r w:rsidR="00C86DAD" w:rsidRPr="00C32327">
        <w:rPr>
          <w:sz w:val="20"/>
        </w:rPr>
        <w:t>which includes</w:t>
      </w:r>
      <w:r w:rsidR="00C86DAD" w:rsidRPr="00C32327">
        <w:rPr>
          <w:b/>
          <w:sz w:val="20"/>
        </w:rPr>
        <w:t xml:space="preserve"> </w:t>
      </w:r>
      <w:r w:rsidR="00C86DAD" w:rsidRPr="00C32327">
        <w:rPr>
          <w:sz w:val="20"/>
        </w:rPr>
        <w:t xml:space="preserve">Nutrient Agar (Enumeration of Total Heterotrophic Bacteria Count), </w:t>
      </w:r>
      <w:proofErr w:type="spellStart"/>
      <w:r w:rsidR="00C86DAD" w:rsidRPr="00C32327">
        <w:rPr>
          <w:sz w:val="20"/>
        </w:rPr>
        <w:t>MacConkey</w:t>
      </w:r>
      <w:proofErr w:type="spellEnd"/>
      <w:r w:rsidR="00C86DAD" w:rsidRPr="00C32327">
        <w:rPr>
          <w:sz w:val="20"/>
        </w:rPr>
        <w:t xml:space="preserve"> Agar (Enumeration of Total </w:t>
      </w:r>
      <w:proofErr w:type="spellStart"/>
      <w:r w:rsidR="00C86DAD" w:rsidRPr="00C32327">
        <w:rPr>
          <w:sz w:val="20"/>
        </w:rPr>
        <w:t>coliforms</w:t>
      </w:r>
      <w:proofErr w:type="spellEnd"/>
      <w:r w:rsidR="00C86DAD" w:rsidRPr="00C32327">
        <w:rPr>
          <w:sz w:val="20"/>
        </w:rPr>
        <w:t>,</w:t>
      </w:r>
      <w:r w:rsidR="00C86DAD" w:rsidRPr="00C32327">
        <w:rPr>
          <w:bCs/>
          <w:sz w:val="20"/>
        </w:rPr>
        <w:t xml:space="preserve"> Eosin </w:t>
      </w:r>
      <w:proofErr w:type="spellStart"/>
      <w:r w:rsidR="00C86DAD" w:rsidRPr="00C32327">
        <w:rPr>
          <w:bCs/>
          <w:sz w:val="20"/>
        </w:rPr>
        <w:t>Methylene</w:t>
      </w:r>
      <w:proofErr w:type="spellEnd"/>
      <w:r w:rsidR="00C86DAD" w:rsidRPr="00C32327">
        <w:rPr>
          <w:bCs/>
          <w:sz w:val="20"/>
        </w:rPr>
        <w:t xml:space="preserve"> Blue (EMB) Agar (Enumeration of </w:t>
      </w:r>
      <w:r w:rsidR="00C86DAD" w:rsidRPr="00C32327">
        <w:rPr>
          <w:bCs/>
          <w:i/>
          <w:sz w:val="20"/>
        </w:rPr>
        <w:t>Escherichia coli</w:t>
      </w:r>
      <w:r w:rsidR="00C86DAD" w:rsidRPr="00C32327">
        <w:rPr>
          <w:bCs/>
          <w:sz w:val="20"/>
        </w:rPr>
        <w:t>),</w:t>
      </w:r>
      <w:r w:rsidR="00C86DAD" w:rsidRPr="00C32327">
        <w:rPr>
          <w:sz w:val="20"/>
        </w:rPr>
        <w:t xml:space="preserve"> Potato Dextrose Agar (Enumeration of Total Fungi Count).</w:t>
      </w:r>
      <w:r w:rsidRPr="00C32327">
        <w:rPr>
          <w:sz w:val="20"/>
        </w:rPr>
        <w:t>The plates were incubated at appropriate temperatures for 24hr</w:t>
      </w:r>
      <w:r w:rsidRPr="00C32327">
        <w:rPr>
          <w:b/>
          <w:sz w:val="20"/>
        </w:rPr>
        <w:t>. The</w:t>
      </w:r>
      <w:r w:rsidRPr="00C32327">
        <w:rPr>
          <w:sz w:val="20"/>
        </w:rPr>
        <w:t xml:space="preserve"> colonies were counted after 24hrs incubation and were expressed as </w:t>
      </w:r>
      <w:proofErr w:type="spellStart"/>
      <w:r w:rsidRPr="00C32327">
        <w:rPr>
          <w:b/>
          <w:sz w:val="20"/>
        </w:rPr>
        <w:t>cfu</w:t>
      </w:r>
      <w:proofErr w:type="spellEnd"/>
      <w:r w:rsidRPr="00C32327">
        <w:rPr>
          <w:b/>
          <w:sz w:val="20"/>
        </w:rPr>
        <w:t>/m</w:t>
      </w:r>
      <w:r w:rsidR="00C86DAD" w:rsidRPr="00C32327">
        <w:rPr>
          <w:b/>
          <w:sz w:val="20"/>
        </w:rPr>
        <w:t>l.</w:t>
      </w:r>
      <w:r w:rsidR="001C7DC0">
        <w:rPr>
          <w:b/>
          <w:sz w:val="20"/>
        </w:rPr>
        <w:t xml:space="preserve"> </w:t>
      </w:r>
      <w:r w:rsidR="00C86DAD" w:rsidRPr="00C32327">
        <w:rPr>
          <w:sz w:val="20"/>
        </w:rPr>
        <w:t xml:space="preserve">Identification of the isolates was based on their cultural morphology, microscopic examination, carbohydrate fermentation and other biochemical tests. References were made with the </w:t>
      </w:r>
      <w:proofErr w:type="spellStart"/>
      <w:r w:rsidR="00C86DAD" w:rsidRPr="00C32327">
        <w:rPr>
          <w:sz w:val="20"/>
        </w:rPr>
        <w:t>Bergey’s</w:t>
      </w:r>
      <w:proofErr w:type="spellEnd"/>
      <w:r w:rsidR="00C86DAD" w:rsidRPr="00C32327">
        <w:rPr>
          <w:sz w:val="20"/>
        </w:rPr>
        <w:t xml:space="preserve"> Manual of determinative Bacteriology (1974)8</w:t>
      </w:r>
      <w:r w:rsidR="00C86DAD" w:rsidRPr="00C32327">
        <w:rPr>
          <w:sz w:val="20"/>
          <w:vertAlign w:val="superscript"/>
        </w:rPr>
        <w:t>th</w:t>
      </w:r>
      <w:r w:rsidR="00C86DAD" w:rsidRPr="00C32327">
        <w:rPr>
          <w:sz w:val="20"/>
        </w:rPr>
        <w:t xml:space="preserve"> Edition for the identification of bacteria. Morphological studies were carried out on different media plates for the isolation of the organisms. Pure colonies were isolated based on colony size, shape, pigmentation, elevation and texture of the individual organisms after 48 hours of the growth at 30</w:t>
      </w:r>
      <w:r w:rsidR="00C86DAD" w:rsidRPr="00C32327">
        <w:rPr>
          <w:sz w:val="20"/>
          <w:vertAlign w:val="superscript"/>
        </w:rPr>
        <w:t>o</w:t>
      </w:r>
      <w:r w:rsidR="00C86DAD" w:rsidRPr="00C32327">
        <w:rPr>
          <w:sz w:val="20"/>
        </w:rPr>
        <w:t>C.</w:t>
      </w:r>
    </w:p>
    <w:p w:rsidR="00C86DAD" w:rsidRPr="00C32327" w:rsidRDefault="00C86DAD" w:rsidP="001C7DC0">
      <w:pPr>
        <w:adjustRightInd w:val="0"/>
        <w:snapToGrid w:val="0"/>
        <w:ind w:firstLine="425"/>
        <w:jc w:val="both"/>
        <w:rPr>
          <w:sz w:val="20"/>
        </w:rPr>
      </w:pPr>
      <w:r w:rsidRPr="00C32327">
        <w:rPr>
          <w:sz w:val="20"/>
        </w:rPr>
        <w:t>The morphology was determined by examination of the plates directly under the microscope at low power (10x).</w:t>
      </w:r>
    </w:p>
    <w:p w:rsidR="00C86DAD" w:rsidRPr="00C32327" w:rsidRDefault="00C86DAD" w:rsidP="001C7DC0">
      <w:pPr>
        <w:adjustRightInd w:val="0"/>
        <w:snapToGrid w:val="0"/>
        <w:jc w:val="both"/>
        <w:rPr>
          <w:b/>
          <w:sz w:val="20"/>
        </w:rPr>
      </w:pPr>
      <w:r w:rsidRPr="00C32327">
        <w:rPr>
          <w:b/>
          <w:sz w:val="20"/>
        </w:rPr>
        <w:lastRenderedPageBreak/>
        <w:t>Physicochemical Analysis</w:t>
      </w:r>
    </w:p>
    <w:p w:rsidR="008C2A58" w:rsidRPr="00C32327" w:rsidRDefault="008C2A58" w:rsidP="001C7DC0">
      <w:pPr>
        <w:adjustRightInd w:val="0"/>
        <w:snapToGrid w:val="0"/>
        <w:jc w:val="both"/>
        <w:rPr>
          <w:b/>
          <w:sz w:val="20"/>
        </w:rPr>
      </w:pPr>
      <w:r w:rsidRPr="00C32327">
        <w:rPr>
          <w:b/>
          <w:sz w:val="20"/>
        </w:rPr>
        <w:t>pH Determination</w:t>
      </w:r>
    </w:p>
    <w:p w:rsidR="008C2A58" w:rsidRPr="00C32327" w:rsidRDefault="008C2A58" w:rsidP="001C7DC0">
      <w:pPr>
        <w:autoSpaceDE w:val="0"/>
        <w:autoSpaceDN w:val="0"/>
        <w:adjustRightInd w:val="0"/>
        <w:snapToGrid w:val="0"/>
        <w:ind w:firstLine="425"/>
        <w:jc w:val="both"/>
        <w:rPr>
          <w:sz w:val="20"/>
        </w:rPr>
      </w:pPr>
      <w:r w:rsidRPr="00C32327">
        <w:rPr>
          <w:sz w:val="20"/>
        </w:rPr>
        <w:t>This was determined using a pH meter (</w:t>
      </w:r>
      <w:proofErr w:type="spellStart"/>
      <w:r w:rsidRPr="00C32327">
        <w:rPr>
          <w:sz w:val="20"/>
        </w:rPr>
        <w:t>Jenway</w:t>
      </w:r>
      <w:proofErr w:type="spellEnd"/>
      <w:r w:rsidRPr="00C32327">
        <w:rPr>
          <w:sz w:val="20"/>
        </w:rPr>
        <w:t xml:space="preserve"> 3015 model). The pH of the sample was measured by dissolving l.0g of the sample in 10ml of distilled water, the electrode inserted in the solution and reading taken.</w:t>
      </w:r>
    </w:p>
    <w:p w:rsidR="008C2A58" w:rsidRPr="00C32327" w:rsidRDefault="008C2A58" w:rsidP="001C7DC0">
      <w:pPr>
        <w:adjustRightInd w:val="0"/>
        <w:snapToGrid w:val="0"/>
        <w:jc w:val="both"/>
        <w:rPr>
          <w:b/>
          <w:sz w:val="20"/>
        </w:rPr>
      </w:pPr>
      <w:r w:rsidRPr="00C32327">
        <w:rPr>
          <w:b/>
          <w:sz w:val="20"/>
        </w:rPr>
        <w:t>Moisture Content</w:t>
      </w:r>
    </w:p>
    <w:p w:rsidR="008C2A58" w:rsidRPr="00C32327" w:rsidRDefault="008C2A58" w:rsidP="001C7DC0">
      <w:pPr>
        <w:autoSpaceDE w:val="0"/>
        <w:autoSpaceDN w:val="0"/>
        <w:adjustRightInd w:val="0"/>
        <w:snapToGrid w:val="0"/>
        <w:ind w:firstLine="425"/>
        <w:jc w:val="both"/>
        <w:rPr>
          <w:sz w:val="20"/>
        </w:rPr>
      </w:pPr>
      <w:r w:rsidRPr="00C32327">
        <w:rPr>
          <w:sz w:val="20"/>
        </w:rPr>
        <w:t>The moisture content was determined using the method described by AOAC (1995).</w:t>
      </w:r>
    </w:p>
    <w:p w:rsidR="008C2A58" w:rsidRPr="00C32327" w:rsidRDefault="008C2A58" w:rsidP="001C7DC0">
      <w:pPr>
        <w:autoSpaceDE w:val="0"/>
        <w:autoSpaceDN w:val="0"/>
        <w:adjustRightInd w:val="0"/>
        <w:snapToGrid w:val="0"/>
        <w:ind w:firstLine="425"/>
        <w:jc w:val="both"/>
        <w:rPr>
          <w:b/>
          <w:sz w:val="20"/>
        </w:rPr>
      </w:pPr>
      <w:r w:rsidRPr="00C32327">
        <w:rPr>
          <w:sz w:val="20"/>
        </w:rPr>
        <w:t>Weigh moisture sample immediately and record as “wet weight of sample” Dry the wet sample to a constant weight, at a temperature not exceeding (115</w:t>
      </w:r>
      <w:r w:rsidRPr="00C32327">
        <w:rPr>
          <w:sz w:val="20"/>
          <w:vertAlign w:val="superscript"/>
        </w:rPr>
        <w:t>o</w:t>
      </w:r>
      <w:r w:rsidRPr="00C32327">
        <w:rPr>
          <w:sz w:val="20"/>
        </w:rPr>
        <w:t xml:space="preserve">C) using the suitable drying equipment. Allow the sample to cool. </w:t>
      </w:r>
      <w:r w:rsidRPr="00C32327">
        <w:rPr>
          <w:b/>
          <w:sz w:val="20"/>
        </w:rPr>
        <w:t>Weigh the cooled sample again, and record as the “dry weight of sampl</w:t>
      </w:r>
      <w:r w:rsidR="00B4331E" w:rsidRPr="00C32327">
        <w:rPr>
          <w:b/>
          <w:sz w:val="20"/>
        </w:rPr>
        <w:t>e.</w:t>
      </w:r>
    </w:p>
    <w:p w:rsidR="008C2A58" w:rsidRPr="00C32327" w:rsidRDefault="00C32327" w:rsidP="001C7DC0">
      <w:pPr>
        <w:adjustRightInd w:val="0"/>
        <w:snapToGrid w:val="0"/>
        <w:jc w:val="both"/>
        <w:rPr>
          <w:b/>
          <w:sz w:val="20"/>
        </w:rPr>
      </w:pPr>
      <w:r w:rsidRPr="00C32327">
        <w:rPr>
          <w:b/>
          <w:sz w:val="20"/>
        </w:rPr>
        <w:t>Results and discussion</w:t>
      </w:r>
    </w:p>
    <w:p w:rsidR="0029624D" w:rsidRPr="00C32327" w:rsidRDefault="008C2A58" w:rsidP="001C7DC0">
      <w:pPr>
        <w:autoSpaceDE w:val="0"/>
        <w:autoSpaceDN w:val="0"/>
        <w:adjustRightInd w:val="0"/>
        <w:snapToGrid w:val="0"/>
        <w:ind w:firstLine="425"/>
        <w:jc w:val="both"/>
        <w:rPr>
          <w:sz w:val="20"/>
        </w:rPr>
      </w:pPr>
      <w:r w:rsidRPr="00C32327">
        <w:rPr>
          <w:sz w:val="20"/>
        </w:rPr>
        <w:t>The total heterotrophic bac</w:t>
      </w:r>
      <w:r w:rsidR="003B7A02" w:rsidRPr="00C32327">
        <w:rPr>
          <w:sz w:val="20"/>
        </w:rPr>
        <w:t>terial counts ranged between 5.3</w:t>
      </w:r>
      <w:r w:rsidRPr="00C32327">
        <w:rPr>
          <w:sz w:val="20"/>
        </w:rPr>
        <w:t xml:space="preserve"> to</w:t>
      </w:r>
      <w:r w:rsidR="003B7A02" w:rsidRPr="00C32327">
        <w:rPr>
          <w:sz w:val="20"/>
        </w:rPr>
        <w:t xml:space="preserve"> 9.6</w:t>
      </w:r>
      <w:r w:rsidRPr="00C32327">
        <w:rPr>
          <w:sz w:val="20"/>
        </w:rPr>
        <w:t xml:space="preserve"> × 10</w:t>
      </w:r>
      <w:r w:rsidRPr="00C32327">
        <w:rPr>
          <w:sz w:val="20"/>
          <w:vertAlign w:val="superscript"/>
        </w:rPr>
        <w:t>6</w:t>
      </w:r>
      <w:r w:rsidR="003B7A02" w:rsidRPr="00C32327">
        <w:rPr>
          <w:sz w:val="20"/>
        </w:rPr>
        <w:t xml:space="preserve"> </w:t>
      </w:r>
      <w:proofErr w:type="spellStart"/>
      <w:r w:rsidR="003B7A02" w:rsidRPr="00C32327">
        <w:rPr>
          <w:sz w:val="20"/>
        </w:rPr>
        <w:t>cfu</w:t>
      </w:r>
      <w:proofErr w:type="spellEnd"/>
      <w:r w:rsidR="003B7A02" w:rsidRPr="00C32327">
        <w:rPr>
          <w:sz w:val="20"/>
        </w:rPr>
        <w:t>/g in C1 – C10</w:t>
      </w:r>
      <w:r w:rsidRPr="00C32327">
        <w:rPr>
          <w:sz w:val="20"/>
        </w:rPr>
        <w:t>, while the control curry gave 3.4 × 10</w:t>
      </w:r>
      <w:r w:rsidRPr="00C32327">
        <w:rPr>
          <w:sz w:val="20"/>
          <w:vertAlign w:val="superscript"/>
        </w:rPr>
        <w:t>4</w:t>
      </w:r>
      <w:r w:rsidRPr="00C32327">
        <w:rPr>
          <w:sz w:val="20"/>
        </w:rPr>
        <w:t xml:space="preserve"> </w:t>
      </w:r>
      <w:proofErr w:type="spellStart"/>
      <w:r w:rsidRPr="00C32327">
        <w:rPr>
          <w:sz w:val="20"/>
        </w:rPr>
        <w:t>cfu</w:t>
      </w:r>
      <w:proofErr w:type="spellEnd"/>
      <w:r w:rsidRPr="00C32327">
        <w:rPr>
          <w:sz w:val="20"/>
        </w:rPr>
        <w:t>/g</w:t>
      </w:r>
      <w:r w:rsidR="003B7A02" w:rsidRPr="00C32327">
        <w:rPr>
          <w:sz w:val="20"/>
        </w:rPr>
        <w:t>, and 1.2.to 8</w:t>
      </w:r>
      <w:r w:rsidRPr="00C32327">
        <w:rPr>
          <w:sz w:val="20"/>
        </w:rPr>
        <w:t>.0 × 10</w:t>
      </w:r>
      <w:r w:rsidRPr="00C32327">
        <w:rPr>
          <w:sz w:val="20"/>
          <w:vertAlign w:val="superscript"/>
        </w:rPr>
        <w:t>5</w:t>
      </w:r>
      <w:r w:rsidRPr="00C32327">
        <w:rPr>
          <w:sz w:val="20"/>
        </w:rPr>
        <w:t xml:space="preserve"> </w:t>
      </w:r>
      <w:proofErr w:type="spellStart"/>
      <w:r w:rsidRPr="00C32327">
        <w:rPr>
          <w:sz w:val="20"/>
        </w:rPr>
        <w:t>cfu</w:t>
      </w:r>
      <w:proofErr w:type="spellEnd"/>
      <w:r w:rsidRPr="00C32327">
        <w:rPr>
          <w:sz w:val="20"/>
        </w:rPr>
        <w:t>/g in</w:t>
      </w:r>
      <w:r w:rsidR="007A76B7" w:rsidRPr="00C32327">
        <w:rPr>
          <w:sz w:val="20"/>
        </w:rPr>
        <w:t xml:space="preserve"> T1 – T10</w:t>
      </w:r>
      <w:r w:rsidRPr="00C32327">
        <w:rPr>
          <w:sz w:val="20"/>
        </w:rPr>
        <w:t>, while control thyme gave 5.2 × 10</w:t>
      </w:r>
      <w:r w:rsidRPr="00C32327">
        <w:rPr>
          <w:sz w:val="20"/>
          <w:vertAlign w:val="superscript"/>
        </w:rPr>
        <w:t>3</w:t>
      </w:r>
      <w:r w:rsidRPr="00C32327">
        <w:rPr>
          <w:sz w:val="20"/>
        </w:rPr>
        <w:t xml:space="preserve"> </w:t>
      </w:r>
      <w:proofErr w:type="spellStart"/>
      <w:r w:rsidRPr="00C32327">
        <w:rPr>
          <w:sz w:val="20"/>
        </w:rPr>
        <w:t>cfu</w:t>
      </w:r>
      <w:proofErr w:type="spellEnd"/>
      <w:r w:rsidRPr="00C32327">
        <w:rPr>
          <w:sz w:val="20"/>
        </w:rPr>
        <w:t xml:space="preserve">/g. </w:t>
      </w:r>
      <w:proofErr w:type="spellStart"/>
      <w:r w:rsidRPr="00C32327">
        <w:rPr>
          <w:sz w:val="20"/>
        </w:rPr>
        <w:t>Coliform</w:t>
      </w:r>
      <w:proofErr w:type="spellEnd"/>
      <w:r w:rsidRPr="00C32327">
        <w:rPr>
          <w:sz w:val="20"/>
        </w:rPr>
        <w:t xml:space="preserve"> count ranged between </w:t>
      </w:r>
      <w:r w:rsidR="003B7A02" w:rsidRPr="00C32327">
        <w:rPr>
          <w:sz w:val="20"/>
        </w:rPr>
        <w:t>2.0</w:t>
      </w:r>
      <w:r w:rsidRPr="00C32327">
        <w:rPr>
          <w:sz w:val="20"/>
        </w:rPr>
        <w:t xml:space="preserve"> to 3.8 × 10</w:t>
      </w:r>
      <w:r w:rsidRPr="00C32327">
        <w:rPr>
          <w:sz w:val="20"/>
          <w:vertAlign w:val="superscript"/>
        </w:rPr>
        <w:t>3</w:t>
      </w:r>
      <w:r w:rsidRPr="00C32327">
        <w:rPr>
          <w:sz w:val="20"/>
        </w:rPr>
        <w:t xml:space="preserve"> cfu/</w:t>
      </w:r>
      <w:r w:rsidR="003B7A02" w:rsidRPr="00C32327">
        <w:rPr>
          <w:sz w:val="20"/>
        </w:rPr>
        <w:t>100g in C1 –C10</w:t>
      </w:r>
      <w:r w:rsidRPr="00C32327">
        <w:rPr>
          <w:sz w:val="20"/>
        </w:rPr>
        <w:t>, while the control curry gave 1.5 × 10</w:t>
      </w:r>
      <w:r w:rsidRPr="00C32327">
        <w:rPr>
          <w:sz w:val="20"/>
          <w:vertAlign w:val="superscript"/>
        </w:rPr>
        <w:t>2</w:t>
      </w:r>
      <w:r w:rsidRPr="00C32327">
        <w:rPr>
          <w:sz w:val="20"/>
        </w:rPr>
        <w:t xml:space="preserve"> cfu/100g</w:t>
      </w:r>
      <w:r w:rsidR="003B7A02" w:rsidRPr="00C32327">
        <w:rPr>
          <w:sz w:val="20"/>
        </w:rPr>
        <w:t xml:space="preserve"> and 1.0 to 4.0.</w:t>
      </w:r>
      <w:r w:rsidRPr="00C32327">
        <w:rPr>
          <w:sz w:val="20"/>
        </w:rPr>
        <w:t>× 10</w:t>
      </w:r>
      <w:r w:rsidRPr="00C32327">
        <w:rPr>
          <w:sz w:val="20"/>
          <w:vertAlign w:val="superscript"/>
        </w:rPr>
        <w:t>3</w:t>
      </w:r>
      <w:r w:rsidRPr="00C32327">
        <w:rPr>
          <w:sz w:val="20"/>
        </w:rPr>
        <w:t xml:space="preserve"> cfu/100</w:t>
      </w:r>
      <w:r w:rsidR="003B7A02" w:rsidRPr="00C32327">
        <w:rPr>
          <w:sz w:val="20"/>
        </w:rPr>
        <w:t>g in T1 – T10</w:t>
      </w:r>
      <w:r w:rsidRPr="00C32327">
        <w:rPr>
          <w:sz w:val="20"/>
        </w:rPr>
        <w:t>, while the control thyme gave 2.2 × 10</w:t>
      </w:r>
      <w:r w:rsidRPr="00C32327">
        <w:rPr>
          <w:sz w:val="20"/>
          <w:vertAlign w:val="superscript"/>
        </w:rPr>
        <w:t>1</w:t>
      </w:r>
      <w:r w:rsidRPr="00C32327">
        <w:rPr>
          <w:sz w:val="20"/>
        </w:rPr>
        <w:t xml:space="preserve"> cfu/100g. The </w:t>
      </w:r>
      <w:r w:rsidRPr="00C32327">
        <w:rPr>
          <w:i/>
          <w:sz w:val="20"/>
        </w:rPr>
        <w:t xml:space="preserve">E. coli </w:t>
      </w:r>
      <w:r w:rsidRPr="00C32327">
        <w:rPr>
          <w:sz w:val="20"/>
        </w:rPr>
        <w:t xml:space="preserve">counts ranged between </w:t>
      </w:r>
      <w:r w:rsidR="00891913" w:rsidRPr="00C32327">
        <w:rPr>
          <w:sz w:val="20"/>
        </w:rPr>
        <w:t>1.2</w:t>
      </w:r>
      <w:r w:rsidRPr="00C32327">
        <w:rPr>
          <w:sz w:val="20"/>
        </w:rPr>
        <w:t>× 10</w:t>
      </w:r>
      <w:r w:rsidR="00891913" w:rsidRPr="00C32327">
        <w:rPr>
          <w:sz w:val="20"/>
          <w:vertAlign w:val="superscript"/>
        </w:rPr>
        <w:t>1</w:t>
      </w:r>
      <w:r w:rsidR="00891913" w:rsidRPr="00C32327">
        <w:rPr>
          <w:sz w:val="20"/>
        </w:rPr>
        <w:t xml:space="preserve"> to 3.3</w:t>
      </w:r>
      <w:r w:rsidRPr="00C32327">
        <w:rPr>
          <w:sz w:val="20"/>
        </w:rPr>
        <w:t xml:space="preserve"> × 10</w:t>
      </w:r>
      <w:r w:rsidR="00891913" w:rsidRPr="00C32327">
        <w:rPr>
          <w:sz w:val="20"/>
          <w:vertAlign w:val="superscript"/>
        </w:rPr>
        <w:t>2</w:t>
      </w:r>
      <w:r w:rsidR="003B7A02" w:rsidRPr="00C32327">
        <w:rPr>
          <w:sz w:val="20"/>
        </w:rPr>
        <w:t xml:space="preserve"> cfu/100g in C1 – C10</w:t>
      </w:r>
      <w:r w:rsidRPr="00C32327">
        <w:rPr>
          <w:sz w:val="20"/>
        </w:rPr>
        <w:t>, while control curry gave 6.0 cfu/100g</w:t>
      </w:r>
      <w:r w:rsidR="00A071B5" w:rsidRPr="00C32327">
        <w:rPr>
          <w:sz w:val="20"/>
        </w:rPr>
        <w:t xml:space="preserve"> and 0.0 to 3.8</w:t>
      </w:r>
      <w:r w:rsidRPr="00C32327">
        <w:rPr>
          <w:sz w:val="20"/>
        </w:rPr>
        <w:t xml:space="preserve"> × 10</w:t>
      </w:r>
      <w:r w:rsidRPr="00C32327">
        <w:rPr>
          <w:sz w:val="20"/>
          <w:vertAlign w:val="superscript"/>
        </w:rPr>
        <w:t>1</w:t>
      </w:r>
      <w:r w:rsidR="00A071B5" w:rsidRPr="00C32327">
        <w:rPr>
          <w:sz w:val="20"/>
        </w:rPr>
        <w:t xml:space="preserve"> cfu/100g in T1 – T10</w:t>
      </w:r>
      <w:r w:rsidRPr="00C32327">
        <w:rPr>
          <w:sz w:val="20"/>
        </w:rPr>
        <w:t>, while the control thyme showed no growth. T</w:t>
      </w:r>
      <w:r w:rsidR="00A071B5" w:rsidRPr="00C32327">
        <w:rPr>
          <w:sz w:val="20"/>
        </w:rPr>
        <w:t>he fungal count ranged from 3.6.</w:t>
      </w:r>
      <w:r w:rsidRPr="00C32327">
        <w:rPr>
          <w:sz w:val="20"/>
        </w:rPr>
        <w:t xml:space="preserve"> to 7.8 x</w:t>
      </w:r>
    </w:p>
    <w:p w:rsidR="00CD580B" w:rsidRPr="00C32327" w:rsidRDefault="008C2A58" w:rsidP="001C7DC0">
      <w:pPr>
        <w:autoSpaceDE w:val="0"/>
        <w:autoSpaceDN w:val="0"/>
        <w:adjustRightInd w:val="0"/>
        <w:snapToGrid w:val="0"/>
        <w:ind w:firstLine="425"/>
        <w:jc w:val="both"/>
        <w:rPr>
          <w:sz w:val="20"/>
        </w:rPr>
      </w:pPr>
      <w:r w:rsidRPr="00C32327">
        <w:rPr>
          <w:sz w:val="20"/>
        </w:rPr>
        <w:lastRenderedPageBreak/>
        <w:t>10</w:t>
      </w:r>
      <w:r w:rsidR="00A071B5" w:rsidRPr="00C32327">
        <w:rPr>
          <w:sz w:val="20"/>
          <w:vertAlign w:val="superscript"/>
        </w:rPr>
        <w:t>4</w:t>
      </w:r>
      <w:r w:rsidRPr="00C32327">
        <w:rPr>
          <w:sz w:val="20"/>
        </w:rPr>
        <w:t xml:space="preserve"> </w:t>
      </w:r>
      <w:proofErr w:type="spellStart"/>
      <w:r w:rsidRPr="00C32327">
        <w:rPr>
          <w:sz w:val="20"/>
        </w:rPr>
        <w:t>cfu</w:t>
      </w:r>
      <w:proofErr w:type="spellEnd"/>
      <w:r w:rsidRPr="00C32327">
        <w:rPr>
          <w:sz w:val="20"/>
        </w:rPr>
        <w:t>/g in C1 –C5, while control curry gave 1.0 × 10</w:t>
      </w:r>
      <w:r w:rsidRPr="00C32327">
        <w:rPr>
          <w:sz w:val="20"/>
          <w:vertAlign w:val="superscript"/>
        </w:rPr>
        <w:t>2</w:t>
      </w:r>
      <w:r w:rsidRPr="00C32327">
        <w:rPr>
          <w:sz w:val="20"/>
        </w:rPr>
        <w:t xml:space="preserve"> </w:t>
      </w:r>
      <w:proofErr w:type="spellStart"/>
      <w:r w:rsidRPr="00C32327">
        <w:rPr>
          <w:sz w:val="20"/>
        </w:rPr>
        <w:t>cfu</w:t>
      </w:r>
      <w:proofErr w:type="spellEnd"/>
      <w:r w:rsidRPr="00C32327">
        <w:rPr>
          <w:sz w:val="20"/>
        </w:rPr>
        <w:t>/g</w:t>
      </w:r>
      <w:r w:rsidR="00A6466B">
        <w:rPr>
          <w:sz w:val="20"/>
        </w:rPr>
        <w:t xml:space="preserve"> </w:t>
      </w:r>
      <w:r w:rsidRPr="00C32327">
        <w:rPr>
          <w:sz w:val="20"/>
        </w:rPr>
        <w:t>and from 2.7 to 7.1 x 10</w:t>
      </w:r>
      <w:r w:rsidR="00A071B5" w:rsidRPr="00C32327">
        <w:rPr>
          <w:sz w:val="20"/>
          <w:vertAlign w:val="superscript"/>
        </w:rPr>
        <w:t>5</w:t>
      </w:r>
      <w:r w:rsidR="00A071B5" w:rsidRPr="00C32327">
        <w:rPr>
          <w:sz w:val="20"/>
        </w:rPr>
        <w:t xml:space="preserve"> </w:t>
      </w:r>
      <w:proofErr w:type="spellStart"/>
      <w:r w:rsidR="00A071B5" w:rsidRPr="00C32327">
        <w:rPr>
          <w:sz w:val="20"/>
        </w:rPr>
        <w:t>cfu</w:t>
      </w:r>
      <w:proofErr w:type="spellEnd"/>
      <w:r w:rsidR="00A071B5" w:rsidRPr="00C32327">
        <w:rPr>
          <w:sz w:val="20"/>
        </w:rPr>
        <w:t>/g in T1 –T10</w:t>
      </w:r>
      <w:r w:rsidRPr="00C32327">
        <w:rPr>
          <w:sz w:val="20"/>
        </w:rPr>
        <w:t>, while control thyme gave 7.0 × 10</w:t>
      </w:r>
      <w:r w:rsidRPr="00C32327">
        <w:rPr>
          <w:sz w:val="20"/>
          <w:vertAlign w:val="superscript"/>
        </w:rPr>
        <w:t>2</w:t>
      </w:r>
      <w:r w:rsidR="007A76B7" w:rsidRPr="00C32327">
        <w:rPr>
          <w:sz w:val="20"/>
        </w:rPr>
        <w:t xml:space="preserve"> </w:t>
      </w:r>
      <w:proofErr w:type="spellStart"/>
      <w:r w:rsidR="007A76B7" w:rsidRPr="00C32327">
        <w:rPr>
          <w:sz w:val="20"/>
        </w:rPr>
        <w:t>cfu</w:t>
      </w:r>
      <w:proofErr w:type="spellEnd"/>
      <w:r w:rsidR="007A76B7" w:rsidRPr="00C32327">
        <w:rPr>
          <w:sz w:val="20"/>
        </w:rPr>
        <w:t>/g are shown in Tables 3 and 4</w:t>
      </w:r>
      <w:r w:rsidR="00A6466B">
        <w:rPr>
          <w:sz w:val="20"/>
        </w:rPr>
        <w:t>.</w:t>
      </w:r>
      <w:r w:rsidR="007A76B7" w:rsidRPr="00C32327">
        <w:rPr>
          <w:sz w:val="20"/>
        </w:rPr>
        <w:t xml:space="preserve">The pH and percentage moisture content of the thyme and curry are shown in Tables 1 and 2. </w:t>
      </w:r>
      <w:r w:rsidR="00A071B5" w:rsidRPr="00C32327">
        <w:rPr>
          <w:sz w:val="20"/>
        </w:rPr>
        <w:t xml:space="preserve">Test results revealed pH and moisture content ranges of thyme </w:t>
      </w:r>
      <w:r w:rsidR="007A76B7" w:rsidRPr="00C32327">
        <w:rPr>
          <w:sz w:val="20"/>
        </w:rPr>
        <w:t>(T1 – T10</w:t>
      </w:r>
      <w:r w:rsidR="00A071B5" w:rsidRPr="00C32327">
        <w:rPr>
          <w:sz w:val="20"/>
        </w:rPr>
        <w:t xml:space="preserve">) from 5.1 to 5.8, and 4.1 to 4.8% respectively, the control thyme gave 5.0 and 3.8% for pH and moisture content respectively </w:t>
      </w:r>
      <w:r w:rsidR="007A76B7" w:rsidRPr="00C32327">
        <w:rPr>
          <w:b/>
          <w:sz w:val="20"/>
        </w:rPr>
        <w:t>(Table 2</w:t>
      </w:r>
      <w:r w:rsidR="00A071B5" w:rsidRPr="00C32327">
        <w:rPr>
          <w:b/>
          <w:sz w:val="20"/>
        </w:rPr>
        <w:t>)</w:t>
      </w:r>
      <w:r w:rsidR="00A071B5" w:rsidRPr="00C32327">
        <w:rPr>
          <w:sz w:val="20"/>
        </w:rPr>
        <w:t>. While the pH and moisture content of the curry samples (C1 –C5) ranges from 5.9 to 6.4 and 8.3 to 10.6% respectively and the control curry gave 5.7 and 8.3 for pH and moisture content respectively (</w:t>
      </w:r>
      <w:r w:rsidR="00A071B5" w:rsidRPr="00C32327">
        <w:rPr>
          <w:b/>
          <w:sz w:val="20"/>
        </w:rPr>
        <w:t xml:space="preserve">Table </w:t>
      </w:r>
      <w:r w:rsidR="007A76B7" w:rsidRPr="00C32327">
        <w:rPr>
          <w:b/>
          <w:sz w:val="20"/>
        </w:rPr>
        <w:t>3</w:t>
      </w:r>
      <w:r w:rsidR="00A071B5" w:rsidRPr="00C32327">
        <w:rPr>
          <w:b/>
          <w:sz w:val="20"/>
        </w:rPr>
        <w:t>).</w:t>
      </w:r>
    </w:p>
    <w:p w:rsidR="00FB7FF4" w:rsidRDefault="00FB7FF4" w:rsidP="001C7DC0">
      <w:pPr>
        <w:adjustRightInd w:val="0"/>
        <w:snapToGrid w:val="0"/>
        <w:ind w:firstLine="425"/>
        <w:jc w:val="both"/>
        <w:rPr>
          <w:sz w:val="20"/>
          <w:lang w:eastAsia="zh-CN"/>
        </w:rPr>
      </w:pPr>
    </w:p>
    <w:p w:rsidR="005C4BBB" w:rsidRPr="00C32327" w:rsidRDefault="005C4BBB" w:rsidP="001C7DC0">
      <w:pPr>
        <w:adjustRightInd w:val="0"/>
        <w:snapToGrid w:val="0"/>
        <w:jc w:val="center"/>
        <w:rPr>
          <w:b/>
          <w:sz w:val="20"/>
        </w:rPr>
      </w:pPr>
      <w:r w:rsidRPr="00C32327">
        <w:rPr>
          <w:b/>
          <w:sz w:val="20"/>
        </w:rPr>
        <w:t>Table 1: pH and Moisture content of Thyme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1692"/>
        <w:gridCol w:w="444"/>
        <w:gridCol w:w="444"/>
        <w:gridCol w:w="444"/>
        <w:gridCol w:w="444"/>
        <w:gridCol w:w="444"/>
        <w:gridCol w:w="235"/>
      </w:tblGrid>
      <w:tr w:rsidR="005C4BBB" w:rsidRPr="00D7236B" w:rsidTr="00A6466B">
        <w:trPr>
          <w:jc w:val="center"/>
        </w:trPr>
        <w:tc>
          <w:tcPr>
            <w:tcW w:w="489"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SN</w:t>
            </w:r>
          </w:p>
        </w:tc>
        <w:tc>
          <w:tcPr>
            <w:tcW w:w="1840"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PARAMETERS</w:t>
            </w:r>
          </w:p>
        </w:tc>
        <w:tc>
          <w:tcPr>
            <w:tcW w:w="483"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T1</w:t>
            </w:r>
          </w:p>
        </w:tc>
        <w:tc>
          <w:tcPr>
            <w:tcW w:w="483"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T2</w:t>
            </w:r>
          </w:p>
        </w:tc>
        <w:tc>
          <w:tcPr>
            <w:tcW w:w="483"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T3</w:t>
            </w:r>
          </w:p>
        </w:tc>
        <w:tc>
          <w:tcPr>
            <w:tcW w:w="483"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T4</w:t>
            </w:r>
          </w:p>
        </w:tc>
        <w:tc>
          <w:tcPr>
            <w:tcW w:w="483"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T5</w:t>
            </w:r>
          </w:p>
        </w:tc>
        <w:tc>
          <w:tcPr>
            <w:tcW w:w="258" w:type="pct"/>
            <w:vAlign w:val="center"/>
          </w:tcPr>
          <w:p w:rsidR="005C4BBB" w:rsidRPr="00D7236B" w:rsidRDefault="005C4BBB" w:rsidP="001C7DC0">
            <w:pPr>
              <w:adjustRightInd w:val="0"/>
              <w:snapToGrid w:val="0"/>
              <w:jc w:val="center"/>
              <w:rPr>
                <w:rFonts w:eastAsiaTheme="minorEastAsia"/>
                <w:color w:val="000000"/>
                <w:sz w:val="16"/>
              </w:rPr>
            </w:pPr>
          </w:p>
        </w:tc>
      </w:tr>
      <w:tr w:rsidR="005C4BBB" w:rsidRPr="00D7236B" w:rsidTr="00A6466B">
        <w:trPr>
          <w:jc w:val="center"/>
        </w:trPr>
        <w:tc>
          <w:tcPr>
            <w:tcW w:w="489"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1</w:t>
            </w:r>
          </w:p>
        </w:tc>
        <w:tc>
          <w:tcPr>
            <w:tcW w:w="1840"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pH</w:t>
            </w:r>
          </w:p>
        </w:tc>
        <w:tc>
          <w:tcPr>
            <w:tcW w:w="483"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5.8</w:t>
            </w:r>
          </w:p>
        </w:tc>
        <w:tc>
          <w:tcPr>
            <w:tcW w:w="483"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5.3</w:t>
            </w:r>
          </w:p>
        </w:tc>
        <w:tc>
          <w:tcPr>
            <w:tcW w:w="483"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5.4</w:t>
            </w:r>
          </w:p>
        </w:tc>
        <w:tc>
          <w:tcPr>
            <w:tcW w:w="483"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5.1</w:t>
            </w:r>
          </w:p>
        </w:tc>
        <w:tc>
          <w:tcPr>
            <w:tcW w:w="483"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5.5</w:t>
            </w:r>
          </w:p>
        </w:tc>
        <w:tc>
          <w:tcPr>
            <w:tcW w:w="258" w:type="pct"/>
            <w:vAlign w:val="center"/>
          </w:tcPr>
          <w:p w:rsidR="005C4BBB" w:rsidRPr="00D7236B" w:rsidRDefault="005C4BBB" w:rsidP="001C7DC0">
            <w:pPr>
              <w:adjustRightInd w:val="0"/>
              <w:snapToGrid w:val="0"/>
              <w:jc w:val="center"/>
              <w:rPr>
                <w:rFonts w:eastAsiaTheme="minorEastAsia"/>
                <w:color w:val="000000"/>
                <w:sz w:val="16"/>
                <w:szCs w:val="20"/>
              </w:rPr>
            </w:pPr>
          </w:p>
        </w:tc>
      </w:tr>
      <w:tr w:rsidR="005C4BBB" w:rsidRPr="00D7236B" w:rsidTr="00A6466B">
        <w:trPr>
          <w:jc w:val="center"/>
        </w:trPr>
        <w:tc>
          <w:tcPr>
            <w:tcW w:w="489"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2</w:t>
            </w:r>
          </w:p>
        </w:tc>
        <w:tc>
          <w:tcPr>
            <w:tcW w:w="1840"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Moisture content (%)</w:t>
            </w:r>
          </w:p>
        </w:tc>
        <w:tc>
          <w:tcPr>
            <w:tcW w:w="483"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4.8</w:t>
            </w:r>
          </w:p>
        </w:tc>
        <w:tc>
          <w:tcPr>
            <w:tcW w:w="483"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4.3</w:t>
            </w:r>
          </w:p>
        </w:tc>
        <w:tc>
          <w:tcPr>
            <w:tcW w:w="483"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4.6</w:t>
            </w:r>
          </w:p>
        </w:tc>
        <w:tc>
          <w:tcPr>
            <w:tcW w:w="483"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4.3</w:t>
            </w:r>
          </w:p>
        </w:tc>
        <w:tc>
          <w:tcPr>
            <w:tcW w:w="483"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4.1</w:t>
            </w:r>
          </w:p>
        </w:tc>
        <w:tc>
          <w:tcPr>
            <w:tcW w:w="258" w:type="pct"/>
            <w:vAlign w:val="center"/>
          </w:tcPr>
          <w:p w:rsidR="005C4BBB" w:rsidRPr="00D7236B" w:rsidRDefault="005C4BBB" w:rsidP="001C7DC0">
            <w:pPr>
              <w:adjustRightInd w:val="0"/>
              <w:snapToGrid w:val="0"/>
              <w:jc w:val="center"/>
              <w:rPr>
                <w:rFonts w:eastAsiaTheme="minorEastAsia"/>
                <w:color w:val="000000"/>
                <w:sz w:val="16"/>
                <w:szCs w:val="20"/>
              </w:rPr>
            </w:pPr>
          </w:p>
        </w:tc>
      </w:tr>
    </w:tbl>
    <w:p w:rsidR="005C4BBB" w:rsidRPr="00C32327" w:rsidRDefault="005C4BBB" w:rsidP="001C7DC0">
      <w:pPr>
        <w:adjustRightInd w:val="0"/>
        <w:snapToGrid w:val="0"/>
        <w:ind w:firstLine="425"/>
        <w:jc w:val="both"/>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
        <w:gridCol w:w="1414"/>
        <w:gridCol w:w="391"/>
        <w:gridCol w:w="391"/>
        <w:gridCol w:w="391"/>
        <w:gridCol w:w="391"/>
        <w:gridCol w:w="442"/>
        <w:gridCol w:w="644"/>
      </w:tblGrid>
      <w:tr w:rsidR="005C4BBB" w:rsidRPr="001C7DC0" w:rsidTr="00A6466B">
        <w:trPr>
          <w:jc w:val="center"/>
        </w:trPr>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SN</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PARAMETERS</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T6</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T7</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T8</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T9</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T10</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Control</w:t>
            </w:r>
          </w:p>
        </w:tc>
      </w:tr>
      <w:tr w:rsidR="005C4BBB" w:rsidRPr="001C7DC0" w:rsidTr="00A6466B">
        <w:trPr>
          <w:jc w:val="center"/>
        </w:trPr>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1</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pH</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5.2</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5.5</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5.4</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5.6</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5.1</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5.0</w:t>
            </w:r>
          </w:p>
        </w:tc>
      </w:tr>
      <w:tr w:rsidR="005C4BBB" w:rsidRPr="001C7DC0" w:rsidTr="00A6466B">
        <w:trPr>
          <w:jc w:val="center"/>
        </w:trPr>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2</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Moisture content (%)</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4.6</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4.9</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4.5</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4.4</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4.7</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3.8</w:t>
            </w:r>
          </w:p>
        </w:tc>
      </w:tr>
    </w:tbl>
    <w:p w:rsidR="005C4BBB" w:rsidRPr="00C32327" w:rsidRDefault="005C4BBB" w:rsidP="001C7DC0">
      <w:pPr>
        <w:adjustRightInd w:val="0"/>
        <w:snapToGrid w:val="0"/>
        <w:ind w:firstLine="425"/>
        <w:jc w:val="both"/>
        <w:rPr>
          <w:b/>
          <w:sz w:val="20"/>
        </w:rPr>
      </w:pPr>
    </w:p>
    <w:p w:rsidR="005C4BBB" w:rsidRPr="00C32327" w:rsidRDefault="005C4BBB" w:rsidP="001C7DC0">
      <w:pPr>
        <w:adjustRightInd w:val="0"/>
        <w:snapToGrid w:val="0"/>
        <w:jc w:val="center"/>
        <w:rPr>
          <w:b/>
          <w:sz w:val="20"/>
        </w:rPr>
      </w:pPr>
      <w:r w:rsidRPr="00C32327">
        <w:rPr>
          <w:b/>
          <w:sz w:val="20"/>
        </w:rPr>
        <w:t>Table 2: pH and Moisture content of Curry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1660"/>
        <w:gridCol w:w="436"/>
        <w:gridCol w:w="436"/>
        <w:gridCol w:w="519"/>
        <w:gridCol w:w="436"/>
        <w:gridCol w:w="436"/>
        <w:gridCol w:w="233"/>
      </w:tblGrid>
      <w:tr w:rsidR="005C4BBB" w:rsidRPr="00D7236B" w:rsidTr="00A6466B">
        <w:trPr>
          <w:jc w:val="center"/>
        </w:trPr>
        <w:tc>
          <w:tcPr>
            <w:tcW w:w="480"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SN</w:t>
            </w:r>
          </w:p>
        </w:tc>
        <w:tc>
          <w:tcPr>
            <w:tcW w:w="1806"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PARAMETERS</w:t>
            </w:r>
          </w:p>
        </w:tc>
        <w:tc>
          <w:tcPr>
            <w:tcW w:w="474"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C1</w:t>
            </w:r>
          </w:p>
        </w:tc>
        <w:tc>
          <w:tcPr>
            <w:tcW w:w="474"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C2</w:t>
            </w:r>
          </w:p>
        </w:tc>
        <w:tc>
          <w:tcPr>
            <w:tcW w:w="565"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C3</w:t>
            </w:r>
          </w:p>
        </w:tc>
        <w:tc>
          <w:tcPr>
            <w:tcW w:w="474"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C4</w:t>
            </w:r>
          </w:p>
        </w:tc>
        <w:tc>
          <w:tcPr>
            <w:tcW w:w="474" w:type="pct"/>
            <w:vAlign w:val="center"/>
          </w:tcPr>
          <w:p w:rsidR="005C4BBB" w:rsidRPr="00D7236B" w:rsidRDefault="005C4BBB" w:rsidP="001C7DC0">
            <w:pPr>
              <w:adjustRightInd w:val="0"/>
              <w:snapToGrid w:val="0"/>
              <w:jc w:val="center"/>
              <w:rPr>
                <w:rFonts w:eastAsiaTheme="minorEastAsia"/>
                <w:color w:val="000000"/>
                <w:sz w:val="16"/>
              </w:rPr>
            </w:pPr>
            <w:r w:rsidRPr="00D7236B">
              <w:rPr>
                <w:rFonts w:eastAsiaTheme="minorEastAsia"/>
                <w:color w:val="000000"/>
                <w:sz w:val="16"/>
              </w:rPr>
              <w:t>C5</w:t>
            </w:r>
          </w:p>
        </w:tc>
        <w:tc>
          <w:tcPr>
            <w:tcW w:w="253" w:type="pct"/>
            <w:vAlign w:val="center"/>
          </w:tcPr>
          <w:p w:rsidR="005C4BBB" w:rsidRPr="00D7236B" w:rsidRDefault="005C4BBB" w:rsidP="001C7DC0">
            <w:pPr>
              <w:adjustRightInd w:val="0"/>
              <w:snapToGrid w:val="0"/>
              <w:jc w:val="center"/>
              <w:rPr>
                <w:rFonts w:eastAsiaTheme="minorEastAsia"/>
                <w:color w:val="000000"/>
                <w:sz w:val="16"/>
              </w:rPr>
            </w:pPr>
          </w:p>
        </w:tc>
      </w:tr>
      <w:tr w:rsidR="005C4BBB" w:rsidRPr="00D7236B" w:rsidTr="00A6466B">
        <w:trPr>
          <w:jc w:val="center"/>
        </w:trPr>
        <w:tc>
          <w:tcPr>
            <w:tcW w:w="480"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1</w:t>
            </w:r>
          </w:p>
        </w:tc>
        <w:tc>
          <w:tcPr>
            <w:tcW w:w="1806"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pH</w:t>
            </w:r>
          </w:p>
        </w:tc>
        <w:tc>
          <w:tcPr>
            <w:tcW w:w="474"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6.1</w:t>
            </w:r>
          </w:p>
        </w:tc>
        <w:tc>
          <w:tcPr>
            <w:tcW w:w="474"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6.3</w:t>
            </w:r>
          </w:p>
        </w:tc>
        <w:tc>
          <w:tcPr>
            <w:tcW w:w="565"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6.4</w:t>
            </w:r>
          </w:p>
        </w:tc>
        <w:tc>
          <w:tcPr>
            <w:tcW w:w="474"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6.1</w:t>
            </w:r>
          </w:p>
        </w:tc>
        <w:tc>
          <w:tcPr>
            <w:tcW w:w="474"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5.9</w:t>
            </w:r>
          </w:p>
        </w:tc>
        <w:tc>
          <w:tcPr>
            <w:tcW w:w="253" w:type="pct"/>
            <w:vAlign w:val="center"/>
          </w:tcPr>
          <w:p w:rsidR="005C4BBB" w:rsidRPr="00D7236B" w:rsidRDefault="005C4BBB" w:rsidP="001C7DC0">
            <w:pPr>
              <w:adjustRightInd w:val="0"/>
              <w:snapToGrid w:val="0"/>
              <w:jc w:val="center"/>
              <w:rPr>
                <w:rFonts w:eastAsiaTheme="minorEastAsia"/>
                <w:color w:val="000000"/>
                <w:sz w:val="16"/>
                <w:szCs w:val="20"/>
              </w:rPr>
            </w:pPr>
          </w:p>
        </w:tc>
      </w:tr>
      <w:tr w:rsidR="005C4BBB" w:rsidRPr="00D7236B" w:rsidTr="00A6466B">
        <w:trPr>
          <w:jc w:val="center"/>
        </w:trPr>
        <w:tc>
          <w:tcPr>
            <w:tcW w:w="480"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2</w:t>
            </w:r>
          </w:p>
        </w:tc>
        <w:tc>
          <w:tcPr>
            <w:tcW w:w="1806"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Moisture content (%)</w:t>
            </w:r>
          </w:p>
        </w:tc>
        <w:tc>
          <w:tcPr>
            <w:tcW w:w="474"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8.8</w:t>
            </w:r>
          </w:p>
        </w:tc>
        <w:tc>
          <w:tcPr>
            <w:tcW w:w="474"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9.6</w:t>
            </w:r>
          </w:p>
        </w:tc>
        <w:tc>
          <w:tcPr>
            <w:tcW w:w="565"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10.6</w:t>
            </w:r>
          </w:p>
        </w:tc>
        <w:tc>
          <w:tcPr>
            <w:tcW w:w="474"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8.3</w:t>
            </w:r>
          </w:p>
        </w:tc>
        <w:tc>
          <w:tcPr>
            <w:tcW w:w="474" w:type="pct"/>
            <w:vAlign w:val="center"/>
          </w:tcPr>
          <w:p w:rsidR="005C4BBB" w:rsidRPr="00D7236B" w:rsidRDefault="005C4BBB" w:rsidP="001C7DC0">
            <w:pPr>
              <w:adjustRightInd w:val="0"/>
              <w:snapToGrid w:val="0"/>
              <w:jc w:val="center"/>
              <w:rPr>
                <w:rFonts w:eastAsiaTheme="minorEastAsia"/>
                <w:color w:val="000000"/>
                <w:sz w:val="16"/>
                <w:szCs w:val="20"/>
              </w:rPr>
            </w:pPr>
            <w:r w:rsidRPr="00D7236B">
              <w:rPr>
                <w:rFonts w:eastAsiaTheme="minorEastAsia"/>
                <w:color w:val="000000"/>
                <w:sz w:val="16"/>
                <w:szCs w:val="20"/>
              </w:rPr>
              <w:t>9.4</w:t>
            </w:r>
          </w:p>
        </w:tc>
        <w:tc>
          <w:tcPr>
            <w:tcW w:w="253" w:type="pct"/>
            <w:vAlign w:val="center"/>
          </w:tcPr>
          <w:p w:rsidR="005C4BBB" w:rsidRPr="00D7236B" w:rsidRDefault="005C4BBB" w:rsidP="001C7DC0">
            <w:pPr>
              <w:adjustRightInd w:val="0"/>
              <w:snapToGrid w:val="0"/>
              <w:jc w:val="center"/>
              <w:rPr>
                <w:rFonts w:eastAsiaTheme="minorEastAsia"/>
                <w:color w:val="000000"/>
                <w:sz w:val="16"/>
                <w:szCs w:val="20"/>
              </w:rPr>
            </w:pPr>
          </w:p>
        </w:tc>
      </w:tr>
    </w:tbl>
    <w:p w:rsidR="005C4BBB" w:rsidRPr="00C32327" w:rsidRDefault="005C4BBB" w:rsidP="001C7DC0">
      <w:pPr>
        <w:adjustRightInd w:val="0"/>
        <w:snapToGrid w:val="0"/>
        <w:ind w:firstLine="425"/>
        <w:jc w:val="both"/>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
        <w:gridCol w:w="1414"/>
        <w:gridCol w:w="391"/>
        <w:gridCol w:w="391"/>
        <w:gridCol w:w="391"/>
        <w:gridCol w:w="391"/>
        <w:gridCol w:w="450"/>
        <w:gridCol w:w="644"/>
      </w:tblGrid>
      <w:tr w:rsidR="005C4BBB" w:rsidRPr="001C7DC0" w:rsidTr="00A6466B">
        <w:trPr>
          <w:jc w:val="center"/>
        </w:trPr>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SN</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PARAMETERS</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C6</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C7</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C8</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C9</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C10</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Control</w:t>
            </w:r>
          </w:p>
        </w:tc>
      </w:tr>
      <w:tr w:rsidR="005C4BBB" w:rsidRPr="001C7DC0" w:rsidTr="00A6466B">
        <w:trPr>
          <w:jc w:val="center"/>
        </w:trPr>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1</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pH</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5.7</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6.2</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6.3</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5.9</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5.6</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5.7</w:t>
            </w:r>
          </w:p>
        </w:tc>
      </w:tr>
      <w:tr w:rsidR="005C4BBB" w:rsidRPr="001C7DC0" w:rsidTr="00A6466B">
        <w:trPr>
          <w:jc w:val="center"/>
        </w:trPr>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2</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Moisture content (%)</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8.5</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9.3</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9.1</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8.9</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9.9</w:t>
            </w:r>
          </w:p>
        </w:tc>
        <w:tc>
          <w:tcPr>
            <w:tcW w:w="0" w:type="auto"/>
            <w:vAlign w:val="center"/>
          </w:tcPr>
          <w:p w:rsidR="005C4BBB" w:rsidRPr="001C7DC0" w:rsidRDefault="005C4BBB" w:rsidP="001C7DC0">
            <w:pPr>
              <w:adjustRightInd w:val="0"/>
              <w:snapToGrid w:val="0"/>
              <w:jc w:val="center"/>
              <w:rPr>
                <w:rFonts w:eastAsiaTheme="minorEastAsia"/>
                <w:color w:val="000000"/>
                <w:sz w:val="14"/>
                <w:szCs w:val="14"/>
              </w:rPr>
            </w:pPr>
            <w:r w:rsidRPr="001C7DC0">
              <w:rPr>
                <w:rFonts w:eastAsiaTheme="minorEastAsia"/>
                <w:color w:val="000000"/>
                <w:sz w:val="14"/>
                <w:szCs w:val="14"/>
              </w:rPr>
              <w:t>8.3</w:t>
            </w:r>
          </w:p>
        </w:tc>
      </w:tr>
    </w:tbl>
    <w:p w:rsidR="005C4BBB" w:rsidRDefault="005C4BBB" w:rsidP="001C7DC0">
      <w:pPr>
        <w:adjustRightInd w:val="0"/>
        <w:snapToGrid w:val="0"/>
        <w:ind w:firstLine="425"/>
        <w:jc w:val="both"/>
        <w:rPr>
          <w:sz w:val="20"/>
          <w:lang w:eastAsia="zh-CN"/>
        </w:rPr>
      </w:pPr>
    </w:p>
    <w:p w:rsidR="005C4BBB" w:rsidRPr="00C32327" w:rsidRDefault="005C4BBB" w:rsidP="001C7DC0">
      <w:pPr>
        <w:adjustRightInd w:val="0"/>
        <w:snapToGrid w:val="0"/>
        <w:ind w:firstLine="425"/>
        <w:jc w:val="both"/>
        <w:rPr>
          <w:sz w:val="20"/>
          <w:lang w:eastAsia="zh-CN"/>
        </w:rPr>
        <w:sectPr w:rsidR="005C4BBB" w:rsidRPr="00C32327" w:rsidSect="00A6466B">
          <w:type w:val="continuous"/>
          <w:pgSz w:w="12242" w:h="15842" w:code="1"/>
          <w:pgMar w:top="1440" w:right="1440" w:bottom="1440" w:left="1440" w:header="720" w:footer="720" w:gutter="0"/>
          <w:cols w:num="2" w:space="600"/>
          <w:docGrid w:linePitch="360"/>
        </w:sectPr>
      </w:pPr>
    </w:p>
    <w:p w:rsidR="000200D7" w:rsidRPr="00C32327" w:rsidRDefault="000200D7" w:rsidP="001C7DC0">
      <w:pPr>
        <w:adjustRightInd w:val="0"/>
        <w:snapToGrid w:val="0"/>
        <w:jc w:val="both"/>
        <w:rPr>
          <w:b/>
          <w:sz w:val="20"/>
        </w:rPr>
      </w:pPr>
    </w:p>
    <w:p w:rsidR="005C4BBB" w:rsidRDefault="005C4BBB" w:rsidP="001C7DC0">
      <w:pPr>
        <w:adjustRightInd w:val="0"/>
        <w:snapToGrid w:val="0"/>
        <w:jc w:val="center"/>
        <w:rPr>
          <w:b/>
          <w:sz w:val="20"/>
          <w:lang w:eastAsia="zh-CN"/>
        </w:rPr>
      </w:pPr>
      <w:r w:rsidRPr="00C32327">
        <w:rPr>
          <w:b/>
          <w:sz w:val="20"/>
        </w:rPr>
        <w:t>Table 3: Microbiological Quality of Thyme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494"/>
        <w:gridCol w:w="1061"/>
        <w:gridCol w:w="1061"/>
        <w:gridCol w:w="1061"/>
        <w:gridCol w:w="1061"/>
        <w:gridCol w:w="1061"/>
        <w:gridCol w:w="245"/>
      </w:tblGrid>
      <w:tr w:rsidR="008C2A58" w:rsidRPr="001C7DC0" w:rsidTr="001C7DC0">
        <w:trPr>
          <w:jc w:val="center"/>
        </w:trPr>
        <w:tc>
          <w:tcPr>
            <w:tcW w:w="278"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SN</w:t>
            </w:r>
          </w:p>
        </w:tc>
        <w:tc>
          <w:tcPr>
            <w:tcW w:w="182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PARAMETERS</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T1</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T2</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T3</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T4</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T5</w:t>
            </w:r>
          </w:p>
        </w:tc>
        <w:tc>
          <w:tcPr>
            <w:tcW w:w="129" w:type="pct"/>
            <w:vAlign w:val="center"/>
          </w:tcPr>
          <w:p w:rsidR="008C2A58" w:rsidRPr="001C7DC0" w:rsidRDefault="008C2A58" w:rsidP="001C7DC0">
            <w:pPr>
              <w:adjustRightInd w:val="0"/>
              <w:snapToGrid w:val="0"/>
              <w:jc w:val="center"/>
              <w:rPr>
                <w:rFonts w:eastAsiaTheme="minorEastAsia"/>
                <w:color w:val="000000"/>
                <w:sz w:val="18"/>
                <w:szCs w:val="18"/>
              </w:rPr>
            </w:pPr>
          </w:p>
        </w:tc>
      </w:tr>
      <w:tr w:rsidR="008C2A58" w:rsidRPr="001C7DC0" w:rsidTr="001C7DC0">
        <w:trPr>
          <w:jc w:val="center"/>
        </w:trPr>
        <w:tc>
          <w:tcPr>
            <w:tcW w:w="278"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w:t>
            </w:r>
          </w:p>
        </w:tc>
        <w:tc>
          <w:tcPr>
            <w:tcW w:w="182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Total Heterotrophic Bacteria (</w:t>
            </w:r>
            <w:proofErr w:type="spellStart"/>
            <w:r w:rsidRPr="001C7DC0">
              <w:rPr>
                <w:rFonts w:eastAsiaTheme="minorEastAsia"/>
                <w:color w:val="000000"/>
                <w:sz w:val="18"/>
                <w:szCs w:val="18"/>
              </w:rPr>
              <w:t>cfu</w:t>
            </w:r>
            <w:proofErr w:type="spellEnd"/>
            <w:r w:rsidRPr="001C7DC0">
              <w:rPr>
                <w:rFonts w:eastAsiaTheme="minorEastAsia"/>
                <w:color w:val="000000"/>
                <w:sz w:val="18"/>
                <w:szCs w:val="18"/>
              </w:rPr>
              <w:t>/g)</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vertAlign w:val="superscript"/>
              </w:rPr>
            </w:pPr>
            <w:r w:rsidRPr="001C7DC0">
              <w:rPr>
                <w:rFonts w:eastAsiaTheme="minorEastAsia"/>
                <w:color w:val="000000"/>
                <w:sz w:val="18"/>
                <w:szCs w:val="18"/>
              </w:rPr>
              <w:t>3.6 × 10</w:t>
            </w:r>
            <w:r w:rsidR="003B7A02" w:rsidRPr="001C7DC0">
              <w:rPr>
                <w:rFonts w:eastAsiaTheme="minorEastAsia"/>
                <w:color w:val="000000"/>
                <w:sz w:val="18"/>
                <w:szCs w:val="18"/>
                <w:vertAlign w:val="superscript"/>
              </w:rPr>
              <w:t>5</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6.8 × 10</w:t>
            </w:r>
            <w:r w:rsidR="003B7A02" w:rsidRPr="001C7DC0">
              <w:rPr>
                <w:rFonts w:eastAsiaTheme="minorEastAsia"/>
                <w:color w:val="000000"/>
                <w:sz w:val="18"/>
                <w:szCs w:val="18"/>
                <w:vertAlign w:val="superscript"/>
              </w:rPr>
              <w:t>5</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1.2 × 10</w:t>
            </w:r>
            <w:r w:rsidR="003B7A02" w:rsidRPr="001C7DC0">
              <w:rPr>
                <w:rFonts w:eastAsiaTheme="minorEastAsia"/>
                <w:color w:val="000000"/>
                <w:sz w:val="18"/>
                <w:szCs w:val="18"/>
                <w:vertAlign w:val="superscript"/>
              </w:rPr>
              <w:t>5</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7.0 × 10</w:t>
            </w:r>
            <w:r w:rsidR="003B7A02" w:rsidRPr="001C7DC0">
              <w:rPr>
                <w:rFonts w:eastAsiaTheme="minorEastAsia"/>
                <w:color w:val="000000"/>
                <w:sz w:val="18"/>
                <w:szCs w:val="18"/>
                <w:vertAlign w:val="superscript"/>
              </w:rPr>
              <w:t>5</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5.7 × 10</w:t>
            </w:r>
            <w:r w:rsidR="003B7A02" w:rsidRPr="001C7DC0">
              <w:rPr>
                <w:rFonts w:eastAsiaTheme="minorEastAsia"/>
                <w:color w:val="000000"/>
                <w:sz w:val="18"/>
                <w:szCs w:val="18"/>
                <w:vertAlign w:val="superscript"/>
              </w:rPr>
              <w:t>5</w:t>
            </w:r>
          </w:p>
        </w:tc>
        <w:tc>
          <w:tcPr>
            <w:tcW w:w="129" w:type="pct"/>
            <w:vAlign w:val="center"/>
          </w:tcPr>
          <w:p w:rsidR="008C2A58" w:rsidRPr="001C7DC0" w:rsidRDefault="008C2A58" w:rsidP="001C7DC0">
            <w:pPr>
              <w:adjustRightInd w:val="0"/>
              <w:snapToGrid w:val="0"/>
              <w:jc w:val="center"/>
              <w:rPr>
                <w:rFonts w:eastAsiaTheme="minorEastAsia"/>
                <w:color w:val="000000"/>
                <w:sz w:val="18"/>
                <w:szCs w:val="18"/>
              </w:rPr>
            </w:pPr>
          </w:p>
        </w:tc>
      </w:tr>
      <w:tr w:rsidR="008C2A58" w:rsidRPr="001C7DC0" w:rsidTr="001C7DC0">
        <w:trPr>
          <w:jc w:val="center"/>
        </w:trPr>
        <w:tc>
          <w:tcPr>
            <w:tcW w:w="278"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w:t>
            </w:r>
          </w:p>
        </w:tc>
        <w:tc>
          <w:tcPr>
            <w:tcW w:w="182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 xml:space="preserve">Total </w:t>
            </w:r>
            <w:proofErr w:type="spellStart"/>
            <w:r w:rsidRPr="001C7DC0">
              <w:rPr>
                <w:rFonts w:eastAsiaTheme="minorEastAsia"/>
                <w:color w:val="000000"/>
                <w:sz w:val="18"/>
                <w:szCs w:val="18"/>
              </w:rPr>
              <w:t>coliforms</w:t>
            </w:r>
            <w:proofErr w:type="spellEnd"/>
            <w:r w:rsidRPr="001C7DC0">
              <w:rPr>
                <w:rFonts w:eastAsiaTheme="minorEastAsia"/>
                <w:color w:val="000000"/>
                <w:sz w:val="18"/>
                <w:szCs w:val="18"/>
              </w:rPr>
              <w:t xml:space="preserve"> (cfu/100g)</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vertAlign w:val="superscript"/>
              </w:rPr>
            </w:pPr>
            <w:r w:rsidRPr="001C7DC0">
              <w:rPr>
                <w:rFonts w:eastAsiaTheme="minorEastAsia"/>
                <w:color w:val="000000"/>
                <w:sz w:val="18"/>
                <w:szCs w:val="18"/>
              </w:rPr>
              <w:t>1.0 × 10</w:t>
            </w:r>
            <w:r w:rsidRPr="001C7DC0">
              <w:rPr>
                <w:rFonts w:eastAsiaTheme="minorEastAsia"/>
                <w:color w:val="000000"/>
                <w:sz w:val="18"/>
                <w:szCs w:val="18"/>
                <w:vertAlign w:val="superscript"/>
              </w:rPr>
              <w:t>3</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1.2 × 10</w:t>
            </w:r>
            <w:r w:rsidRPr="001C7DC0">
              <w:rPr>
                <w:rFonts w:eastAsiaTheme="minorEastAsia"/>
                <w:color w:val="000000"/>
                <w:sz w:val="18"/>
                <w:szCs w:val="18"/>
                <w:vertAlign w:val="superscript"/>
              </w:rPr>
              <w:t>3</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2.0 × 10</w:t>
            </w:r>
            <w:r w:rsidRPr="001C7DC0">
              <w:rPr>
                <w:rFonts w:eastAsiaTheme="minorEastAsia"/>
                <w:color w:val="000000"/>
                <w:sz w:val="18"/>
                <w:szCs w:val="18"/>
                <w:vertAlign w:val="superscript"/>
              </w:rPr>
              <w:t>3</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1.0 × 10</w:t>
            </w:r>
            <w:r w:rsidRPr="001C7DC0">
              <w:rPr>
                <w:rFonts w:eastAsiaTheme="minorEastAsia"/>
                <w:color w:val="000000"/>
                <w:sz w:val="18"/>
                <w:szCs w:val="18"/>
                <w:vertAlign w:val="superscript"/>
              </w:rPr>
              <w:t>3</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4.0 × 10</w:t>
            </w:r>
            <w:r w:rsidRPr="001C7DC0">
              <w:rPr>
                <w:rFonts w:eastAsiaTheme="minorEastAsia"/>
                <w:color w:val="000000"/>
                <w:sz w:val="18"/>
                <w:szCs w:val="18"/>
                <w:vertAlign w:val="superscript"/>
              </w:rPr>
              <w:t>3</w:t>
            </w:r>
          </w:p>
        </w:tc>
        <w:tc>
          <w:tcPr>
            <w:tcW w:w="129" w:type="pct"/>
            <w:vAlign w:val="center"/>
          </w:tcPr>
          <w:p w:rsidR="008C2A58" w:rsidRPr="001C7DC0" w:rsidRDefault="008C2A58" w:rsidP="001C7DC0">
            <w:pPr>
              <w:adjustRightInd w:val="0"/>
              <w:snapToGrid w:val="0"/>
              <w:jc w:val="center"/>
              <w:rPr>
                <w:rFonts w:eastAsiaTheme="minorEastAsia"/>
                <w:color w:val="000000"/>
                <w:sz w:val="18"/>
                <w:szCs w:val="18"/>
              </w:rPr>
            </w:pPr>
          </w:p>
        </w:tc>
      </w:tr>
      <w:tr w:rsidR="008C2A58" w:rsidRPr="001C7DC0" w:rsidTr="001C7DC0">
        <w:trPr>
          <w:jc w:val="center"/>
        </w:trPr>
        <w:tc>
          <w:tcPr>
            <w:tcW w:w="278"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w:t>
            </w:r>
          </w:p>
        </w:tc>
        <w:tc>
          <w:tcPr>
            <w:tcW w:w="182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i/>
                <w:color w:val="000000"/>
                <w:sz w:val="18"/>
                <w:szCs w:val="18"/>
              </w:rPr>
              <w:t>Escherichia coli</w:t>
            </w:r>
            <w:r w:rsidRPr="001C7DC0">
              <w:rPr>
                <w:rFonts w:eastAsiaTheme="minorEastAsia"/>
                <w:color w:val="000000"/>
                <w:sz w:val="18"/>
                <w:szCs w:val="18"/>
              </w:rPr>
              <w:t xml:space="preserve"> (cfu/100g)</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1.2 × 10</w:t>
            </w:r>
            <w:r w:rsidRPr="001C7DC0">
              <w:rPr>
                <w:rFonts w:eastAsiaTheme="minorEastAsia"/>
                <w:color w:val="000000"/>
                <w:sz w:val="18"/>
                <w:szCs w:val="18"/>
                <w:vertAlign w:val="superscript"/>
              </w:rPr>
              <w:t>1</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2.3 × 10</w:t>
            </w:r>
            <w:r w:rsidRPr="001C7DC0">
              <w:rPr>
                <w:rFonts w:eastAsiaTheme="minorEastAsia"/>
                <w:color w:val="000000"/>
                <w:sz w:val="18"/>
                <w:szCs w:val="18"/>
                <w:vertAlign w:val="superscript"/>
              </w:rPr>
              <w:t>1</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3.5 × 10</w:t>
            </w:r>
            <w:r w:rsidRPr="001C7DC0">
              <w:rPr>
                <w:rFonts w:eastAsiaTheme="minorEastAsia"/>
                <w:color w:val="000000"/>
                <w:sz w:val="18"/>
                <w:szCs w:val="18"/>
                <w:vertAlign w:val="superscript"/>
              </w:rPr>
              <w:t>1</w:t>
            </w:r>
          </w:p>
        </w:tc>
        <w:tc>
          <w:tcPr>
            <w:tcW w:w="554" w:type="pct"/>
            <w:vAlign w:val="center"/>
          </w:tcPr>
          <w:p w:rsidR="008C2A58" w:rsidRPr="001C7DC0" w:rsidRDefault="00A071B5"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1.4 × 10</w:t>
            </w:r>
            <w:r w:rsidRPr="001C7DC0">
              <w:rPr>
                <w:rFonts w:eastAsiaTheme="minorEastAsia"/>
                <w:color w:val="000000"/>
                <w:sz w:val="18"/>
                <w:szCs w:val="18"/>
                <w:vertAlign w:val="superscript"/>
              </w:rPr>
              <w:t>1</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2.7 × 10</w:t>
            </w:r>
            <w:r w:rsidRPr="001C7DC0">
              <w:rPr>
                <w:rFonts w:eastAsiaTheme="minorEastAsia"/>
                <w:color w:val="000000"/>
                <w:sz w:val="18"/>
                <w:szCs w:val="18"/>
                <w:vertAlign w:val="superscript"/>
              </w:rPr>
              <w:t>1</w:t>
            </w:r>
          </w:p>
        </w:tc>
        <w:tc>
          <w:tcPr>
            <w:tcW w:w="129" w:type="pct"/>
            <w:vAlign w:val="center"/>
          </w:tcPr>
          <w:p w:rsidR="008C2A58" w:rsidRPr="001C7DC0" w:rsidRDefault="008C2A58" w:rsidP="001C7DC0">
            <w:pPr>
              <w:adjustRightInd w:val="0"/>
              <w:snapToGrid w:val="0"/>
              <w:jc w:val="center"/>
              <w:rPr>
                <w:rFonts w:eastAsiaTheme="minorEastAsia"/>
                <w:color w:val="000000"/>
                <w:sz w:val="18"/>
                <w:szCs w:val="18"/>
              </w:rPr>
            </w:pPr>
          </w:p>
        </w:tc>
      </w:tr>
      <w:tr w:rsidR="008C2A58" w:rsidRPr="001C7DC0" w:rsidTr="001C7DC0">
        <w:trPr>
          <w:jc w:val="center"/>
        </w:trPr>
        <w:tc>
          <w:tcPr>
            <w:tcW w:w="278"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4</w:t>
            </w:r>
          </w:p>
        </w:tc>
        <w:tc>
          <w:tcPr>
            <w:tcW w:w="182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Total Heterotrophic Fungi (</w:t>
            </w:r>
            <w:proofErr w:type="spellStart"/>
            <w:r w:rsidRPr="001C7DC0">
              <w:rPr>
                <w:rFonts w:eastAsiaTheme="minorEastAsia"/>
                <w:color w:val="000000"/>
                <w:sz w:val="18"/>
                <w:szCs w:val="18"/>
              </w:rPr>
              <w:t>cfu</w:t>
            </w:r>
            <w:proofErr w:type="spellEnd"/>
            <w:r w:rsidRPr="001C7DC0">
              <w:rPr>
                <w:rFonts w:eastAsiaTheme="minorEastAsia"/>
                <w:color w:val="000000"/>
                <w:sz w:val="18"/>
                <w:szCs w:val="18"/>
              </w:rPr>
              <w:t>/g)</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5.1 × 10</w:t>
            </w:r>
            <w:r w:rsidRPr="001C7DC0">
              <w:rPr>
                <w:rFonts w:eastAsiaTheme="minorEastAsia"/>
                <w:color w:val="000000"/>
                <w:sz w:val="18"/>
                <w:szCs w:val="18"/>
                <w:vertAlign w:val="superscript"/>
              </w:rPr>
              <w:t>4</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2.7 × 10</w:t>
            </w:r>
            <w:r w:rsidRPr="001C7DC0">
              <w:rPr>
                <w:rFonts w:eastAsiaTheme="minorEastAsia"/>
                <w:color w:val="000000"/>
                <w:sz w:val="18"/>
                <w:szCs w:val="18"/>
                <w:vertAlign w:val="superscript"/>
              </w:rPr>
              <w:t>4</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6.0 × 10</w:t>
            </w:r>
            <w:r w:rsidRPr="001C7DC0">
              <w:rPr>
                <w:rFonts w:eastAsiaTheme="minorEastAsia"/>
                <w:color w:val="000000"/>
                <w:sz w:val="18"/>
                <w:szCs w:val="18"/>
                <w:vertAlign w:val="superscript"/>
              </w:rPr>
              <w:t>4</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6.8 × 10</w:t>
            </w:r>
            <w:r w:rsidRPr="001C7DC0">
              <w:rPr>
                <w:rFonts w:eastAsiaTheme="minorEastAsia"/>
                <w:color w:val="000000"/>
                <w:sz w:val="18"/>
                <w:szCs w:val="18"/>
                <w:vertAlign w:val="superscript"/>
              </w:rPr>
              <w:t>4</w:t>
            </w:r>
          </w:p>
        </w:tc>
        <w:tc>
          <w:tcPr>
            <w:tcW w:w="554"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7.1 × 10</w:t>
            </w:r>
            <w:r w:rsidRPr="001C7DC0">
              <w:rPr>
                <w:rFonts w:eastAsiaTheme="minorEastAsia"/>
                <w:color w:val="000000"/>
                <w:sz w:val="18"/>
                <w:szCs w:val="18"/>
                <w:vertAlign w:val="superscript"/>
              </w:rPr>
              <w:t>4</w:t>
            </w:r>
          </w:p>
        </w:tc>
        <w:tc>
          <w:tcPr>
            <w:tcW w:w="129" w:type="pct"/>
            <w:vAlign w:val="center"/>
          </w:tcPr>
          <w:p w:rsidR="008C2A58" w:rsidRPr="001C7DC0" w:rsidRDefault="008C2A58" w:rsidP="001C7DC0">
            <w:pPr>
              <w:adjustRightInd w:val="0"/>
              <w:snapToGrid w:val="0"/>
              <w:jc w:val="center"/>
              <w:rPr>
                <w:rFonts w:eastAsiaTheme="minorEastAsia"/>
                <w:color w:val="000000"/>
                <w:sz w:val="18"/>
                <w:szCs w:val="18"/>
              </w:rPr>
            </w:pPr>
          </w:p>
        </w:tc>
      </w:tr>
    </w:tbl>
    <w:p w:rsidR="008C2A58" w:rsidRPr="00C32327" w:rsidRDefault="008C2A58" w:rsidP="001C7DC0">
      <w:pPr>
        <w:adjustRightInd w:val="0"/>
        <w:snapToGrid w:val="0"/>
        <w:ind w:firstLine="425"/>
        <w:jc w:val="both"/>
        <w:rPr>
          <w:b/>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
        <w:gridCol w:w="3176"/>
        <w:gridCol w:w="983"/>
        <w:gridCol w:w="983"/>
        <w:gridCol w:w="983"/>
        <w:gridCol w:w="983"/>
        <w:gridCol w:w="983"/>
        <w:gridCol w:w="983"/>
      </w:tblGrid>
      <w:tr w:rsidR="008C2A58" w:rsidRPr="00D7236B" w:rsidTr="00A6466B">
        <w:trPr>
          <w:jc w:val="center"/>
        </w:trPr>
        <w:tc>
          <w:tcPr>
            <w:tcW w:w="263" w:type="pct"/>
            <w:vAlign w:val="center"/>
          </w:tcPr>
          <w:p w:rsidR="008C2A58" w:rsidRPr="00D7236B" w:rsidRDefault="008C2A58" w:rsidP="001C7DC0">
            <w:pPr>
              <w:adjustRightInd w:val="0"/>
              <w:snapToGrid w:val="0"/>
              <w:jc w:val="center"/>
              <w:rPr>
                <w:rFonts w:eastAsiaTheme="minorEastAsia"/>
                <w:color w:val="000000"/>
                <w:sz w:val="18"/>
              </w:rPr>
            </w:pPr>
            <w:r w:rsidRPr="00D7236B">
              <w:rPr>
                <w:rFonts w:eastAsiaTheme="minorEastAsia"/>
                <w:color w:val="000000"/>
                <w:sz w:val="18"/>
              </w:rPr>
              <w:t>SN</w:t>
            </w:r>
          </w:p>
        </w:tc>
        <w:tc>
          <w:tcPr>
            <w:tcW w:w="1658" w:type="pct"/>
            <w:vAlign w:val="center"/>
          </w:tcPr>
          <w:p w:rsidR="008C2A58" w:rsidRPr="00D7236B" w:rsidRDefault="008C2A58" w:rsidP="001C7DC0">
            <w:pPr>
              <w:adjustRightInd w:val="0"/>
              <w:snapToGrid w:val="0"/>
              <w:jc w:val="center"/>
              <w:rPr>
                <w:rFonts w:eastAsiaTheme="minorEastAsia"/>
                <w:color w:val="000000"/>
                <w:sz w:val="18"/>
              </w:rPr>
            </w:pPr>
            <w:r w:rsidRPr="00D7236B">
              <w:rPr>
                <w:rFonts w:eastAsiaTheme="minorEastAsia"/>
                <w:color w:val="000000"/>
                <w:sz w:val="18"/>
              </w:rPr>
              <w:t>PARAMETERS</w:t>
            </w:r>
          </w:p>
        </w:tc>
        <w:tc>
          <w:tcPr>
            <w:tcW w:w="513" w:type="pct"/>
            <w:vAlign w:val="center"/>
          </w:tcPr>
          <w:p w:rsidR="008C2A58" w:rsidRPr="00D7236B" w:rsidRDefault="008C2A58" w:rsidP="001C7DC0">
            <w:pPr>
              <w:adjustRightInd w:val="0"/>
              <w:snapToGrid w:val="0"/>
              <w:jc w:val="center"/>
              <w:rPr>
                <w:rFonts w:eastAsiaTheme="minorEastAsia"/>
                <w:color w:val="000000"/>
                <w:sz w:val="18"/>
              </w:rPr>
            </w:pPr>
            <w:r w:rsidRPr="00D7236B">
              <w:rPr>
                <w:rFonts w:eastAsiaTheme="minorEastAsia"/>
                <w:color w:val="000000"/>
                <w:sz w:val="18"/>
              </w:rPr>
              <w:t>T6</w:t>
            </w:r>
          </w:p>
        </w:tc>
        <w:tc>
          <w:tcPr>
            <w:tcW w:w="513" w:type="pct"/>
            <w:vAlign w:val="center"/>
          </w:tcPr>
          <w:p w:rsidR="008C2A58" w:rsidRPr="00D7236B" w:rsidRDefault="008C2A58" w:rsidP="001C7DC0">
            <w:pPr>
              <w:adjustRightInd w:val="0"/>
              <w:snapToGrid w:val="0"/>
              <w:jc w:val="center"/>
              <w:rPr>
                <w:rFonts w:eastAsiaTheme="minorEastAsia"/>
                <w:color w:val="000000"/>
                <w:sz w:val="18"/>
              </w:rPr>
            </w:pPr>
            <w:r w:rsidRPr="00D7236B">
              <w:rPr>
                <w:rFonts w:eastAsiaTheme="minorEastAsia"/>
                <w:color w:val="000000"/>
                <w:sz w:val="18"/>
              </w:rPr>
              <w:t>T7</w:t>
            </w:r>
          </w:p>
        </w:tc>
        <w:tc>
          <w:tcPr>
            <w:tcW w:w="513" w:type="pct"/>
            <w:vAlign w:val="center"/>
          </w:tcPr>
          <w:p w:rsidR="008C2A58" w:rsidRPr="00D7236B" w:rsidRDefault="008C2A58" w:rsidP="001C7DC0">
            <w:pPr>
              <w:adjustRightInd w:val="0"/>
              <w:snapToGrid w:val="0"/>
              <w:jc w:val="center"/>
              <w:rPr>
                <w:rFonts w:eastAsiaTheme="minorEastAsia"/>
                <w:color w:val="000000"/>
                <w:sz w:val="18"/>
              </w:rPr>
            </w:pPr>
            <w:r w:rsidRPr="00D7236B">
              <w:rPr>
                <w:rFonts w:eastAsiaTheme="minorEastAsia"/>
                <w:color w:val="000000"/>
                <w:sz w:val="18"/>
              </w:rPr>
              <w:t>T8</w:t>
            </w:r>
          </w:p>
        </w:tc>
        <w:tc>
          <w:tcPr>
            <w:tcW w:w="513" w:type="pct"/>
            <w:vAlign w:val="center"/>
          </w:tcPr>
          <w:p w:rsidR="008C2A58" w:rsidRPr="00D7236B" w:rsidRDefault="008C2A58" w:rsidP="001C7DC0">
            <w:pPr>
              <w:adjustRightInd w:val="0"/>
              <w:snapToGrid w:val="0"/>
              <w:jc w:val="center"/>
              <w:rPr>
                <w:rFonts w:eastAsiaTheme="minorEastAsia"/>
                <w:color w:val="000000"/>
                <w:sz w:val="18"/>
              </w:rPr>
            </w:pPr>
            <w:r w:rsidRPr="00D7236B">
              <w:rPr>
                <w:rFonts w:eastAsiaTheme="minorEastAsia"/>
                <w:color w:val="000000"/>
                <w:sz w:val="18"/>
              </w:rPr>
              <w:t>T9</w:t>
            </w:r>
          </w:p>
        </w:tc>
        <w:tc>
          <w:tcPr>
            <w:tcW w:w="513" w:type="pct"/>
            <w:vAlign w:val="center"/>
          </w:tcPr>
          <w:p w:rsidR="008C2A58" w:rsidRPr="00D7236B" w:rsidRDefault="008C2A58" w:rsidP="001C7DC0">
            <w:pPr>
              <w:adjustRightInd w:val="0"/>
              <w:snapToGrid w:val="0"/>
              <w:jc w:val="center"/>
              <w:rPr>
                <w:rFonts w:eastAsiaTheme="minorEastAsia"/>
                <w:color w:val="000000"/>
                <w:sz w:val="18"/>
              </w:rPr>
            </w:pPr>
            <w:r w:rsidRPr="00D7236B">
              <w:rPr>
                <w:rFonts w:eastAsiaTheme="minorEastAsia"/>
                <w:color w:val="000000"/>
                <w:sz w:val="18"/>
              </w:rPr>
              <w:t>T10</w:t>
            </w:r>
          </w:p>
        </w:tc>
        <w:tc>
          <w:tcPr>
            <w:tcW w:w="513" w:type="pct"/>
            <w:vAlign w:val="center"/>
          </w:tcPr>
          <w:p w:rsidR="008C2A58" w:rsidRPr="00D7236B" w:rsidRDefault="008C2A58" w:rsidP="001C7DC0">
            <w:pPr>
              <w:adjustRightInd w:val="0"/>
              <w:snapToGrid w:val="0"/>
              <w:jc w:val="center"/>
              <w:rPr>
                <w:rFonts w:eastAsiaTheme="minorEastAsia"/>
                <w:color w:val="000000"/>
                <w:sz w:val="18"/>
              </w:rPr>
            </w:pPr>
            <w:r w:rsidRPr="00D7236B">
              <w:rPr>
                <w:rFonts w:eastAsiaTheme="minorEastAsia"/>
                <w:color w:val="000000"/>
                <w:sz w:val="18"/>
              </w:rPr>
              <w:t>Control</w:t>
            </w:r>
          </w:p>
        </w:tc>
      </w:tr>
      <w:tr w:rsidR="008C2A58" w:rsidRPr="00D7236B" w:rsidTr="00A6466B">
        <w:trPr>
          <w:jc w:val="center"/>
        </w:trPr>
        <w:tc>
          <w:tcPr>
            <w:tcW w:w="26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1</w:t>
            </w:r>
          </w:p>
        </w:tc>
        <w:tc>
          <w:tcPr>
            <w:tcW w:w="1658"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Total Heterotrophic Bacteria (</w:t>
            </w:r>
            <w:proofErr w:type="spellStart"/>
            <w:r w:rsidRPr="00D7236B">
              <w:rPr>
                <w:rFonts w:eastAsiaTheme="minorEastAsia"/>
                <w:color w:val="000000"/>
                <w:sz w:val="18"/>
                <w:szCs w:val="20"/>
              </w:rPr>
              <w:t>cfu</w:t>
            </w:r>
            <w:proofErr w:type="spellEnd"/>
            <w:r w:rsidRPr="00D7236B">
              <w:rPr>
                <w:rFonts w:eastAsiaTheme="minorEastAsia"/>
                <w:color w:val="000000"/>
                <w:sz w:val="18"/>
                <w:szCs w:val="20"/>
              </w:rPr>
              <w:t>/g)</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vertAlign w:val="superscript"/>
              </w:rPr>
            </w:pPr>
            <w:r w:rsidRPr="00D7236B">
              <w:rPr>
                <w:rFonts w:eastAsiaTheme="minorEastAsia"/>
                <w:color w:val="000000"/>
                <w:sz w:val="18"/>
                <w:szCs w:val="20"/>
              </w:rPr>
              <w:t>5.6 × 10</w:t>
            </w:r>
            <w:r w:rsidR="003B7A02" w:rsidRPr="00D7236B">
              <w:rPr>
                <w:rFonts w:eastAsiaTheme="minorEastAsia"/>
                <w:color w:val="000000"/>
                <w:sz w:val="18"/>
                <w:szCs w:val="20"/>
                <w:vertAlign w:val="superscript"/>
              </w:rPr>
              <w:t>5</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6.3 × 10</w:t>
            </w:r>
            <w:r w:rsidR="003B7A02" w:rsidRPr="00D7236B">
              <w:rPr>
                <w:rFonts w:eastAsiaTheme="minorEastAsia"/>
                <w:color w:val="000000"/>
                <w:sz w:val="18"/>
                <w:szCs w:val="20"/>
                <w:vertAlign w:val="superscript"/>
              </w:rPr>
              <w:t>5</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6.8 × 10</w:t>
            </w:r>
            <w:r w:rsidR="003B7A02" w:rsidRPr="00D7236B">
              <w:rPr>
                <w:rFonts w:eastAsiaTheme="minorEastAsia"/>
                <w:color w:val="000000"/>
                <w:sz w:val="18"/>
                <w:szCs w:val="20"/>
                <w:vertAlign w:val="superscript"/>
              </w:rPr>
              <w:t>5</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7.3 × 10</w:t>
            </w:r>
            <w:r w:rsidR="003B7A02" w:rsidRPr="00D7236B">
              <w:rPr>
                <w:rFonts w:eastAsiaTheme="minorEastAsia"/>
                <w:color w:val="000000"/>
                <w:sz w:val="18"/>
                <w:szCs w:val="20"/>
                <w:vertAlign w:val="superscript"/>
              </w:rPr>
              <w:t>5</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8.0 × 10</w:t>
            </w:r>
            <w:r w:rsidR="003B7A02" w:rsidRPr="00D7236B">
              <w:rPr>
                <w:rFonts w:eastAsiaTheme="minorEastAsia"/>
                <w:color w:val="000000"/>
                <w:sz w:val="18"/>
                <w:szCs w:val="20"/>
                <w:vertAlign w:val="superscript"/>
              </w:rPr>
              <w:t>5</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5.2 × 10</w:t>
            </w:r>
            <w:r w:rsidRPr="00D7236B">
              <w:rPr>
                <w:rFonts w:eastAsiaTheme="minorEastAsia"/>
                <w:color w:val="000000"/>
                <w:sz w:val="18"/>
                <w:szCs w:val="20"/>
                <w:vertAlign w:val="superscript"/>
              </w:rPr>
              <w:t>3</w:t>
            </w:r>
          </w:p>
        </w:tc>
      </w:tr>
      <w:tr w:rsidR="008C2A58" w:rsidRPr="00D7236B" w:rsidTr="00A6466B">
        <w:trPr>
          <w:jc w:val="center"/>
        </w:trPr>
        <w:tc>
          <w:tcPr>
            <w:tcW w:w="26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2</w:t>
            </w:r>
          </w:p>
        </w:tc>
        <w:tc>
          <w:tcPr>
            <w:tcW w:w="1658"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 xml:space="preserve">Total </w:t>
            </w:r>
            <w:proofErr w:type="spellStart"/>
            <w:r w:rsidRPr="00D7236B">
              <w:rPr>
                <w:rFonts w:eastAsiaTheme="minorEastAsia"/>
                <w:color w:val="000000"/>
                <w:sz w:val="18"/>
                <w:szCs w:val="20"/>
              </w:rPr>
              <w:t>coliforms</w:t>
            </w:r>
            <w:proofErr w:type="spellEnd"/>
            <w:r w:rsidRPr="00D7236B">
              <w:rPr>
                <w:rFonts w:eastAsiaTheme="minorEastAsia"/>
                <w:color w:val="000000"/>
                <w:sz w:val="18"/>
                <w:szCs w:val="20"/>
              </w:rPr>
              <w:t xml:space="preserve"> (cfu/100g)</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1.8 × 10</w:t>
            </w:r>
            <w:r w:rsidR="003B7A02" w:rsidRPr="00D7236B">
              <w:rPr>
                <w:rFonts w:eastAsiaTheme="minorEastAsia"/>
                <w:color w:val="000000"/>
                <w:sz w:val="18"/>
                <w:szCs w:val="20"/>
                <w:vertAlign w:val="superscript"/>
              </w:rPr>
              <w:t>3</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1.5 × 10</w:t>
            </w:r>
            <w:r w:rsidRPr="00D7236B">
              <w:rPr>
                <w:rFonts w:eastAsiaTheme="minorEastAsia"/>
                <w:color w:val="000000"/>
                <w:sz w:val="18"/>
                <w:szCs w:val="20"/>
                <w:vertAlign w:val="superscript"/>
              </w:rPr>
              <w:t>3</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1.7× 10</w:t>
            </w:r>
            <w:r w:rsidRPr="00D7236B">
              <w:rPr>
                <w:rFonts w:eastAsiaTheme="minorEastAsia"/>
                <w:color w:val="000000"/>
                <w:sz w:val="18"/>
                <w:szCs w:val="20"/>
                <w:vertAlign w:val="superscript"/>
              </w:rPr>
              <w:t>3</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1.5 × 10</w:t>
            </w:r>
            <w:r w:rsidRPr="00D7236B">
              <w:rPr>
                <w:rFonts w:eastAsiaTheme="minorEastAsia"/>
                <w:color w:val="000000"/>
                <w:sz w:val="18"/>
                <w:szCs w:val="20"/>
                <w:vertAlign w:val="superscript"/>
              </w:rPr>
              <w:t>3</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1.9 × 10</w:t>
            </w:r>
            <w:r w:rsidRPr="00D7236B">
              <w:rPr>
                <w:rFonts w:eastAsiaTheme="minorEastAsia"/>
                <w:color w:val="000000"/>
                <w:sz w:val="18"/>
                <w:szCs w:val="20"/>
                <w:vertAlign w:val="superscript"/>
              </w:rPr>
              <w:t>3</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2.2 × 10</w:t>
            </w:r>
            <w:r w:rsidRPr="00D7236B">
              <w:rPr>
                <w:rFonts w:eastAsiaTheme="minorEastAsia"/>
                <w:color w:val="000000"/>
                <w:sz w:val="18"/>
                <w:szCs w:val="20"/>
                <w:vertAlign w:val="superscript"/>
              </w:rPr>
              <w:t>1</w:t>
            </w:r>
          </w:p>
        </w:tc>
      </w:tr>
      <w:tr w:rsidR="008C2A58" w:rsidRPr="00D7236B" w:rsidTr="00A6466B">
        <w:trPr>
          <w:jc w:val="center"/>
        </w:trPr>
        <w:tc>
          <w:tcPr>
            <w:tcW w:w="26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3</w:t>
            </w:r>
          </w:p>
        </w:tc>
        <w:tc>
          <w:tcPr>
            <w:tcW w:w="1658"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i/>
                <w:color w:val="000000"/>
                <w:sz w:val="18"/>
                <w:szCs w:val="20"/>
              </w:rPr>
              <w:t>Escherichia coli</w:t>
            </w:r>
            <w:r w:rsidRPr="00D7236B">
              <w:rPr>
                <w:rFonts w:eastAsiaTheme="minorEastAsia"/>
                <w:color w:val="000000"/>
                <w:sz w:val="18"/>
                <w:szCs w:val="20"/>
              </w:rPr>
              <w:t xml:space="preserve"> (cfu/100g)</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1.3 × 10</w:t>
            </w:r>
            <w:r w:rsidR="00891913" w:rsidRPr="00D7236B">
              <w:rPr>
                <w:rFonts w:eastAsiaTheme="minorEastAsia"/>
                <w:color w:val="000000"/>
                <w:sz w:val="18"/>
                <w:szCs w:val="20"/>
                <w:vertAlign w:val="superscript"/>
              </w:rPr>
              <w:t>1</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2.4 × 10</w:t>
            </w:r>
            <w:r w:rsidR="00891913" w:rsidRPr="00D7236B">
              <w:rPr>
                <w:rFonts w:eastAsiaTheme="minorEastAsia"/>
                <w:color w:val="000000"/>
                <w:sz w:val="18"/>
                <w:szCs w:val="20"/>
                <w:vertAlign w:val="superscript"/>
              </w:rPr>
              <w:t>1</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2.5× 10</w:t>
            </w:r>
            <w:r w:rsidR="00891913" w:rsidRPr="00D7236B">
              <w:rPr>
                <w:rFonts w:eastAsiaTheme="minorEastAsia"/>
                <w:color w:val="000000"/>
                <w:sz w:val="18"/>
                <w:szCs w:val="20"/>
                <w:vertAlign w:val="superscript"/>
              </w:rPr>
              <w:t>1</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3.5 × 10</w:t>
            </w:r>
            <w:r w:rsidR="00891913" w:rsidRPr="00D7236B">
              <w:rPr>
                <w:rFonts w:eastAsiaTheme="minorEastAsia"/>
                <w:color w:val="000000"/>
                <w:sz w:val="18"/>
                <w:szCs w:val="20"/>
                <w:vertAlign w:val="superscript"/>
              </w:rPr>
              <w:t>1</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3.8 × 10</w:t>
            </w:r>
            <w:r w:rsidR="00891913" w:rsidRPr="00D7236B">
              <w:rPr>
                <w:rFonts w:eastAsiaTheme="minorEastAsia"/>
                <w:color w:val="000000"/>
                <w:sz w:val="18"/>
                <w:szCs w:val="20"/>
                <w:vertAlign w:val="superscript"/>
              </w:rPr>
              <w:t>1</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0</w:t>
            </w:r>
          </w:p>
        </w:tc>
      </w:tr>
      <w:tr w:rsidR="008C2A58" w:rsidRPr="00D7236B" w:rsidTr="00A6466B">
        <w:trPr>
          <w:jc w:val="center"/>
        </w:trPr>
        <w:tc>
          <w:tcPr>
            <w:tcW w:w="26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4</w:t>
            </w:r>
          </w:p>
        </w:tc>
        <w:tc>
          <w:tcPr>
            <w:tcW w:w="1658"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Total Heterotrophic Fungi (</w:t>
            </w:r>
            <w:proofErr w:type="spellStart"/>
            <w:r w:rsidRPr="00D7236B">
              <w:rPr>
                <w:rFonts w:eastAsiaTheme="minorEastAsia"/>
                <w:color w:val="000000"/>
                <w:sz w:val="18"/>
                <w:szCs w:val="20"/>
              </w:rPr>
              <w:t>cfu</w:t>
            </w:r>
            <w:proofErr w:type="spellEnd"/>
            <w:r w:rsidRPr="00D7236B">
              <w:rPr>
                <w:rFonts w:eastAsiaTheme="minorEastAsia"/>
                <w:color w:val="000000"/>
                <w:sz w:val="18"/>
                <w:szCs w:val="20"/>
              </w:rPr>
              <w:t>/g)</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6.8 × 10</w:t>
            </w:r>
            <w:r w:rsidRPr="00D7236B">
              <w:rPr>
                <w:rFonts w:eastAsiaTheme="minorEastAsia"/>
                <w:color w:val="000000"/>
                <w:sz w:val="18"/>
                <w:szCs w:val="20"/>
                <w:vertAlign w:val="superscript"/>
              </w:rPr>
              <w:t>5</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4.4 × 10</w:t>
            </w:r>
            <w:r w:rsidRPr="00D7236B">
              <w:rPr>
                <w:rFonts w:eastAsiaTheme="minorEastAsia"/>
                <w:color w:val="000000"/>
                <w:sz w:val="18"/>
                <w:szCs w:val="20"/>
                <w:vertAlign w:val="superscript"/>
              </w:rPr>
              <w:t>5</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5.8 × 10</w:t>
            </w:r>
            <w:r w:rsidRPr="00D7236B">
              <w:rPr>
                <w:rFonts w:eastAsiaTheme="minorEastAsia"/>
                <w:color w:val="000000"/>
                <w:sz w:val="18"/>
                <w:szCs w:val="20"/>
                <w:vertAlign w:val="superscript"/>
              </w:rPr>
              <w:t>5</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6.8 × 10</w:t>
            </w:r>
            <w:r w:rsidRPr="00D7236B">
              <w:rPr>
                <w:rFonts w:eastAsiaTheme="minorEastAsia"/>
                <w:color w:val="000000"/>
                <w:sz w:val="18"/>
                <w:szCs w:val="20"/>
                <w:vertAlign w:val="superscript"/>
              </w:rPr>
              <w:t>5</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5.8 × 10</w:t>
            </w:r>
            <w:r w:rsidRPr="00D7236B">
              <w:rPr>
                <w:rFonts w:eastAsiaTheme="minorEastAsia"/>
                <w:color w:val="000000"/>
                <w:sz w:val="18"/>
                <w:szCs w:val="20"/>
                <w:vertAlign w:val="superscript"/>
              </w:rPr>
              <w:t>5</w:t>
            </w:r>
          </w:p>
        </w:tc>
        <w:tc>
          <w:tcPr>
            <w:tcW w:w="513" w:type="pct"/>
            <w:vAlign w:val="center"/>
          </w:tcPr>
          <w:p w:rsidR="008C2A58" w:rsidRPr="00D7236B" w:rsidRDefault="008C2A58" w:rsidP="001C7DC0">
            <w:pPr>
              <w:adjustRightInd w:val="0"/>
              <w:snapToGrid w:val="0"/>
              <w:jc w:val="center"/>
              <w:rPr>
                <w:rFonts w:eastAsiaTheme="minorEastAsia"/>
                <w:color w:val="000000"/>
                <w:sz w:val="18"/>
                <w:szCs w:val="20"/>
              </w:rPr>
            </w:pPr>
            <w:r w:rsidRPr="00D7236B">
              <w:rPr>
                <w:rFonts w:eastAsiaTheme="minorEastAsia"/>
                <w:color w:val="000000"/>
                <w:sz w:val="18"/>
                <w:szCs w:val="20"/>
              </w:rPr>
              <w:t>7.0 × 10</w:t>
            </w:r>
            <w:r w:rsidRPr="00D7236B">
              <w:rPr>
                <w:rFonts w:eastAsiaTheme="minorEastAsia"/>
                <w:color w:val="000000"/>
                <w:sz w:val="18"/>
                <w:szCs w:val="20"/>
                <w:vertAlign w:val="superscript"/>
              </w:rPr>
              <w:t>2</w:t>
            </w:r>
          </w:p>
        </w:tc>
      </w:tr>
    </w:tbl>
    <w:p w:rsidR="005C4BBB" w:rsidRDefault="005C4BBB" w:rsidP="001C7DC0">
      <w:pPr>
        <w:adjustRightInd w:val="0"/>
        <w:snapToGrid w:val="0"/>
        <w:ind w:firstLine="425"/>
        <w:jc w:val="both"/>
        <w:rPr>
          <w:b/>
          <w:sz w:val="20"/>
          <w:lang w:eastAsia="zh-CN"/>
        </w:rPr>
      </w:pPr>
    </w:p>
    <w:p w:rsidR="008C2A58" w:rsidRPr="00C32327" w:rsidRDefault="005C4BBB" w:rsidP="001C7DC0">
      <w:pPr>
        <w:adjustRightInd w:val="0"/>
        <w:snapToGrid w:val="0"/>
        <w:jc w:val="center"/>
        <w:rPr>
          <w:sz w:val="20"/>
        </w:rPr>
      </w:pPr>
      <w:r w:rsidRPr="00C32327">
        <w:rPr>
          <w:b/>
          <w:sz w:val="20"/>
        </w:rPr>
        <w:t>Table 4: Microbiological Quality of Curry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3096"/>
        <w:gridCol w:w="958"/>
        <w:gridCol w:w="958"/>
        <w:gridCol w:w="958"/>
        <w:gridCol w:w="958"/>
        <w:gridCol w:w="958"/>
        <w:gridCol w:w="958"/>
        <w:gridCol w:w="243"/>
      </w:tblGrid>
      <w:tr w:rsidR="00413B85" w:rsidRPr="001C7DC0" w:rsidTr="001C7DC0">
        <w:trPr>
          <w:jc w:val="center"/>
        </w:trPr>
        <w:tc>
          <w:tcPr>
            <w:tcW w:w="25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SN</w:t>
            </w:r>
          </w:p>
        </w:tc>
        <w:tc>
          <w:tcPr>
            <w:tcW w:w="161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PARAMETERS</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C1</w:t>
            </w:r>
          </w:p>
        </w:tc>
        <w:tc>
          <w:tcPr>
            <w:tcW w:w="1000" w:type="pct"/>
            <w:gridSpan w:val="2"/>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C2</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C3</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C4</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C5</w:t>
            </w:r>
          </w:p>
        </w:tc>
        <w:tc>
          <w:tcPr>
            <w:tcW w:w="127" w:type="pct"/>
            <w:vAlign w:val="center"/>
          </w:tcPr>
          <w:p w:rsidR="008C2A58" w:rsidRPr="001C7DC0" w:rsidRDefault="008C2A58" w:rsidP="001C7DC0">
            <w:pPr>
              <w:adjustRightInd w:val="0"/>
              <w:snapToGrid w:val="0"/>
              <w:jc w:val="center"/>
              <w:rPr>
                <w:rFonts w:eastAsiaTheme="minorEastAsia"/>
                <w:color w:val="000000"/>
                <w:sz w:val="18"/>
                <w:szCs w:val="18"/>
              </w:rPr>
            </w:pPr>
          </w:p>
        </w:tc>
      </w:tr>
      <w:tr w:rsidR="00413B85" w:rsidRPr="001C7DC0" w:rsidTr="001C7DC0">
        <w:trPr>
          <w:jc w:val="center"/>
        </w:trPr>
        <w:tc>
          <w:tcPr>
            <w:tcW w:w="25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w:t>
            </w:r>
          </w:p>
        </w:tc>
        <w:tc>
          <w:tcPr>
            <w:tcW w:w="161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Total Heterotrophic Bacteria (</w:t>
            </w:r>
            <w:proofErr w:type="spellStart"/>
            <w:r w:rsidRPr="001C7DC0">
              <w:rPr>
                <w:rFonts w:eastAsiaTheme="minorEastAsia"/>
                <w:color w:val="000000"/>
                <w:sz w:val="18"/>
                <w:szCs w:val="18"/>
              </w:rPr>
              <w:t>cfu</w:t>
            </w:r>
            <w:proofErr w:type="spellEnd"/>
            <w:r w:rsidRPr="001C7DC0">
              <w:rPr>
                <w:rFonts w:eastAsiaTheme="minorEastAsia"/>
                <w:color w:val="000000"/>
                <w:sz w:val="18"/>
                <w:szCs w:val="18"/>
              </w:rPr>
              <w:t>/g)</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vertAlign w:val="superscript"/>
              </w:rPr>
            </w:pPr>
            <w:r w:rsidRPr="001C7DC0">
              <w:rPr>
                <w:rFonts w:eastAsiaTheme="minorEastAsia"/>
                <w:color w:val="000000"/>
                <w:sz w:val="18"/>
                <w:szCs w:val="18"/>
              </w:rPr>
              <w:t>5</w:t>
            </w:r>
            <w:r w:rsidR="008C2A58" w:rsidRPr="001C7DC0">
              <w:rPr>
                <w:rFonts w:eastAsiaTheme="minorEastAsia"/>
                <w:color w:val="000000"/>
                <w:sz w:val="18"/>
                <w:szCs w:val="18"/>
              </w:rPr>
              <w:t>.6 × 10</w:t>
            </w:r>
            <w:r w:rsidRPr="001C7DC0">
              <w:rPr>
                <w:rFonts w:eastAsiaTheme="minorEastAsia"/>
                <w:color w:val="000000"/>
                <w:sz w:val="18"/>
                <w:szCs w:val="18"/>
                <w:vertAlign w:val="superscript"/>
              </w:rPr>
              <w:t>6</w:t>
            </w:r>
          </w:p>
        </w:tc>
        <w:tc>
          <w:tcPr>
            <w:tcW w:w="1000" w:type="pct"/>
            <w:gridSpan w:val="2"/>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7</w:t>
            </w:r>
            <w:r w:rsidR="008C2A58" w:rsidRPr="001C7DC0">
              <w:rPr>
                <w:rFonts w:eastAsiaTheme="minorEastAsia"/>
                <w:color w:val="000000"/>
                <w:sz w:val="18"/>
                <w:szCs w:val="18"/>
              </w:rPr>
              <w:t>.8 × 10</w:t>
            </w:r>
            <w:r w:rsidRPr="001C7DC0">
              <w:rPr>
                <w:rFonts w:eastAsiaTheme="minorEastAsia"/>
                <w:color w:val="000000"/>
                <w:sz w:val="18"/>
                <w:szCs w:val="18"/>
                <w:vertAlign w:val="superscript"/>
              </w:rPr>
              <w:t>6</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w:t>
            </w:r>
            <w:r w:rsidR="008C2A58" w:rsidRPr="001C7DC0">
              <w:rPr>
                <w:rFonts w:eastAsiaTheme="minorEastAsia"/>
                <w:color w:val="000000"/>
                <w:sz w:val="18"/>
                <w:szCs w:val="18"/>
              </w:rPr>
              <w:t>.2 × 10</w:t>
            </w:r>
            <w:r w:rsidRPr="001C7DC0">
              <w:rPr>
                <w:rFonts w:eastAsiaTheme="minorEastAsia"/>
                <w:color w:val="000000"/>
                <w:sz w:val="18"/>
                <w:szCs w:val="18"/>
                <w:vertAlign w:val="superscript"/>
              </w:rPr>
              <w:t>6</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8</w:t>
            </w:r>
            <w:r w:rsidR="008C2A58" w:rsidRPr="001C7DC0">
              <w:rPr>
                <w:rFonts w:eastAsiaTheme="minorEastAsia"/>
                <w:color w:val="000000"/>
                <w:sz w:val="18"/>
                <w:szCs w:val="18"/>
              </w:rPr>
              <w:t>.0 × 10</w:t>
            </w:r>
            <w:r w:rsidRPr="001C7DC0">
              <w:rPr>
                <w:rFonts w:eastAsiaTheme="minorEastAsia"/>
                <w:color w:val="000000"/>
                <w:sz w:val="18"/>
                <w:szCs w:val="18"/>
                <w:vertAlign w:val="superscript"/>
              </w:rPr>
              <w:t>6</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5.3</w:t>
            </w:r>
            <w:r w:rsidR="008C2A58" w:rsidRPr="001C7DC0">
              <w:rPr>
                <w:rFonts w:eastAsiaTheme="minorEastAsia"/>
                <w:color w:val="000000"/>
                <w:sz w:val="18"/>
                <w:szCs w:val="18"/>
              </w:rPr>
              <w:t xml:space="preserve"> × 10</w:t>
            </w:r>
            <w:r w:rsidRPr="001C7DC0">
              <w:rPr>
                <w:rFonts w:eastAsiaTheme="minorEastAsia"/>
                <w:color w:val="000000"/>
                <w:sz w:val="18"/>
                <w:szCs w:val="18"/>
                <w:vertAlign w:val="superscript"/>
              </w:rPr>
              <w:t>6</w:t>
            </w:r>
          </w:p>
        </w:tc>
        <w:tc>
          <w:tcPr>
            <w:tcW w:w="127" w:type="pct"/>
            <w:vAlign w:val="center"/>
          </w:tcPr>
          <w:p w:rsidR="008C2A58" w:rsidRPr="001C7DC0" w:rsidRDefault="008C2A58" w:rsidP="001C7DC0">
            <w:pPr>
              <w:adjustRightInd w:val="0"/>
              <w:snapToGrid w:val="0"/>
              <w:jc w:val="center"/>
              <w:rPr>
                <w:rFonts w:eastAsiaTheme="minorEastAsia"/>
                <w:color w:val="000000"/>
                <w:sz w:val="18"/>
                <w:szCs w:val="18"/>
              </w:rPr>
            </w:pPr>
          </w:p>
        </w:tc>
      </w:tr>
      <w:tr w:rsidR="00413B85" w:rsidRPr="001C7DC0" w:rsidTr="001C7DC0">
        <w:trPr>
          <w:jc w:val="center"/>
        </w:trPr>
        <w:tc>
          <w:tcPr>
            <w:tcW w:w="25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w:t>
            </w:r>
          </w:p>
        </w:tc>
        <w:tc>
          <w:tcPr>
            <w:tcW w:w="161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 xml:space="preserve">Total </w:t>
            </w:r>
            <w:proofErr w:type="spellStart"/>
            <w:r w:rsidRPr="001C7DC0">
              <w:rPr>
                <w:rFonts w:eastAsiaTheme="minorEastAsia"/>
                <w:color w:val="000000"/>
                <w:sz w:val="18"/>
                <w:szCs w:val="18"/>
              </w:rPr>
              <w:t>coliforms</w:t>
            </w:r>
            <w:proofErr w:type="spellEnd"/>
            <w:r w:rsidRPr="001C7DC0">
              <w:rPr>
                <w:rFonts w:eastAsiaTheme="minorEastAsia"/>
                <w:color w:val="000000"/>
                <w:sz w:val="18"/>
                <w:szCs w:val="18"/>
              </w:rPr>
              <w:t xml:space="preserve"> (cfu/100g)</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vertAlign w:val="superscript"/>
              </w:rPr>
            </w:pPr>
            <w:r w:rsidRPr="001C7DC0">
              <w:rPr>
                <w:rFonts w:eastAsiaTheme="minorEastAsia"/>
                <w:color w:val="000000"/>
                <w:sz w:val="18"/>
                <w:szCs w:val="18"/>
              </w:rPr>
              <w:t>2</w:t>
            </w:r>
            <w:r w:rsidR="008C2A58" w:rsidRPr="001C7DC0">
              <w:rPr>
                <w:rFonts w:eastAsiaTheme="minorEastAsia"/>
                <w:color w:val="000000"/>
                <w:sz w:val="18"/>
                <w:szCs w:val="18"/>
              </w:rPr>
              <w:t>.0 × 10</w:t>
            </w:r>
            <w:r w:rsidR="008C2A58" w:rsidRPr="001C7DC0">
              <w:rPr>
                <w:rFonts w:eastAsiaTheme="minorEastAsia"/>
                <w:color w:val="000000"/>
                <w:sz w:val="18"/>
                <w:szCs w:val="18"/>
                <w:vertAlign w:val="superscript"/>
              </w:rPr>
              <w:t>3</w:t>
            </w:r>
          </w:p>
        </w:tc>
        <w:tc>
          <w:tcPr>
            <w:tcW w:w="1000" w:type="pct"/>
            <w:gridSpan w:val="2"/>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w:t>
            </w:r>
            <w:r w:rsidR="008C2A58" w:rsidRPr="001C7DC0">
              <w:rPr>
                <w:rFonts w:eastAsiaTheme="minorEastAsia"/>
                <w:color w:val="000000"/>
                <w:sz w:val="18"/>
                <w:szCs w:val="18"/>
              </w:rPr>
              <w:t>.2 × 10</w:t>
            </w:r>
            <w:r w:rsidR="008C2A58" w:rsidRPr="001C7DC0">
              <w:rPr>
                <w:rFonts w:eastAsiaTheme="minorEastAsia"/>
                <w:color w:val="000000"/>
                <w:sz w:val="18"/>
                <w:szCs w:val="18"/>
                <w:vertAlign w:val="superscript"/>
              </w:rPr>
              <w:t>3</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w:t>
            </w:r>
            <w:r w:rsidR="008C2A58" w:rsidRPr="001C7DC0">
              <w:rPr>
                <w:rFonts w:eastAsiaTheme="minorEastAsia"/>
                <w:color w:val="000000"/>
                <w:sz w:val="18"/>
                <w:szCs w:val="18"/>
              </w:rPr>
              <w:t>.0 × 10</w:t>
            </w:r>
            <w:r w:rsidR="008C2A58" w:rsidRPr="001C7DC0">
              <w:rPr>
                <w:rFonts w:eastAsiaTheme="minorEastAsia"/>
                <w:color w:val="000000"/>
                <w:sz w:val="18"/>
                <w:szCs w:val="18"/>
                <w:vertAlign w:val="superscript"/>
              </w:rPr>
              <w:t>3</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w:t>
            </w:r>
            <w:r w:rsidR="008C2A58" w:rsidRPr="001C7DC0">
              <w:rPr>
                <w:rFonts w:eastAsiaTheme="minorEastAsia"/>
                <w:color w:val="000000"/>
                <w:sz w:val="18"/>
                <w:szCs w:val="18"/>
              </w:rPr>
              <w:t>.0 × 10</w:t>
            </w:r>
            <w:r w:rsidR="008C2A58" w:rsidRPr="001C7DC0">
              <w:rPr>
                <w:rFonts w:eastAsiaTheme="minorEastAsia"/>
                <w:color w:val="000000"/>
                <w:sz w:val="18"/>
                <w:szCs w:val="18"/>
                <w:vertAlign w:val="superscript"/>
              </w:rPr>
              <w:t>3</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4.1</w:t>
            </w:r>
            <w:r w:rsidR="008C2A58" w:rsidRPr="001C7DC0">
              <w:rPr>
                <w:rFonts w:eastAsiaTheme="minorEastAsia"/>
                <w:color w:val="000000"/>
                <w:sz w:val="18"/>
                <w:szCs w:val="18"/>
              </w:rPr>
              <w:t xml:space="preserve"> × 10</w:t>
            </w:r>
            <w:r w:rsidR="008C2A58" w:rsidRPr="001C7DC0">
              <w:rPr>
                <w:rFonts w:eastAsiaTheme="minorEastAsia"/>
                <w:color w:val="000000"/>
                <w:sz w:val="18"/>
                <w:szCs w:val="18"/>
                <w:vertAlign w:val="superscript"/>
              </w:rPr>
              <w:t>3</w:t>
            </w:r>
          </w:p>
        </w:tc>
        <w:tc>
          <w:tcPr>
            <w:tcW w:w="127" w:type="pct"/>
            <w:vAlign w:val="center"/>
          </w:tcPr>
          <w:p w:rsidR="008C2A58" w:rsidRPr="001C7DC0" w:rsidRDefault="008C2A58" w:rsidP="001C7DC0">
            <w:pPr>
              <w:adjustRightInd w:val="0"/>
              <w:snapToGrid w:val="0"/>
              <w:jc w:val="center"/>
              <w:rPr>
                <w:rFonts w:eastAsiaTheme="minorEastAsia"/>
                <w:color w:val="000000"/>
                <w:sz w:val="18"/>
                <w:szCs w:val="18"/>
              </w:rPr>
            </w:pPr>
          </w:p>
        </w:tc>
      </w:tr>
      <w:tr w:rsidR="00413B85" w:rsidRPr="001C7DC0" w:rsidTr="001C7DC0">
        <w:trPr>
          <w:jc w:val="center"/>
        </w:trPr>
        <w:tc>
          <w:tcPr>
            <w:tcW w:w="25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w:t>
            </w:r>
          </w:p>
        </w:tc>
        <w:tc>
          <w:tcPr>
            <w:tcW w:w="161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i/>
                <w:color w:val="000000"/>
                <w:sz w:val="18"/>
                <w:szCs w:val="18"/>
              </w:rPr>
              <w:t>Escherichia coli</w:t>
            </w:r>
            <w:r w:rsidRPr="001C7DC0">
              <w:rPr>
                <w:rFonts w:eastAsiaTheme="minorEastAsia"/>
                <w:color w:val="000000"/>
                <w:sz w:val="18"/>
                <w:szCs w:val="18"/>
              </w:rPr>
              <w:t xml:space="preserve"> (cfu/100g)</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w:t>
            </w:r>
            <w:r w:rsidR="008C2A58" w:rsidRPr="001C7DC0">
              <w:rPr>
                <w:rFonts w:eastAsiaTheme="minorEastAsia"/>
                <w:color w:val="000000"/>
                <w:sz w:val="18"/>
                <w:szCs w:val="18"/>
              </w:rPr>
              <w:t>.2 × 10</w:t>
            </w:r>
            <w:r w:rsidR="008C2A58" w:rsidRPr="001C7DC0">
              <w:rPr>
                <w:rFonts w:eastAsiaTheme="minorEastAsia"/>
                <w:color w:val="000000"/>
                <w:sz w:val="18"/>
                <w:szCs w:val="18"/>
                <w:vertAlign w:val="superscript"/>
              </w:rPr>
              <w:t>1</w:t>
            </w:r>
          </w:p>
        </w:tc>
        <w:tc>
          <w:tcPr>
            <w:tcW w:w="1000" w:type="pct"/>
            <w:gridSpan w:val="2"/>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4.2</w:t>
            </w:r>
            <w:r w:rsidR="008C2A58" w:rsidRPr="001C7DC0">
              <w:rPr>
                <w:rFonts w:eastAsiaTheme="minorEastAsia"/>
                <w:color w:val="000000"/>
                <w:sz w:val="18"/>
                <w:szCs w:val="18"/>
              </w:rPr>
              <w:t xml:space="preserve"> × 10</w:t>
            </w:r>
            <w:r w:rsidR="008C2A58" w:rsidRPr="001C7DC0">
              <w:rPr>
                <w:rFonts w:eastAsiaTheme="minorEastAsia"/>
                <w:color w:val="000000"/>
                <w:sz w:val="18"/>
                <w:szCs w:val="18"/>
                <w:vertAlign w:val="superscript"/>
              </w:rPr>
              <w:t>1</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3.9</w:t>
            </w:r>
            <w:r w:rsidR="008C2A58" w:rsidRPr="001C7DC0">
              <w:rPr>
                <w:rFonts w:eastAsiaTheme="minorEastAsia"/>
                <w:color w:val="000000"/>
                <w:sz w:val="18"/>
                <w:szCs w:val="18"/>
              </w:rPr>
              <w:t xml:space="preserve"> × 10</w:t>
            </w:r>
            <w:r w:rsidR="008C2A58" w:rsidRPr="001C7DC0">
              <w:rPr>
                <w:rFonts w:eastAsiaTheme="minorEastAsia"/>
                <w:color w:val="000000"/>
                <w:sz w:val="18"/>
                <w:szCs w:val="18"/>
                <w:vertAlign w:val="superscript"/>
              </w:rPr>
              <w:t>1</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0</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w:t>
            </w:r>
            <w:r w:rsidR="008C2A58" w:rsidRPr="001C7DC0">
              <w:rPr>
                <w:rFonts w:eastAsiaTheme="minorEastAsia"/>
                <w:color w:val="000000"/>
                <w:sz w:val="18"/>
                <w:szCs w:val="18"/>
              </w:rPr>
              <w:t>.7 × 10</w:t>
            </w:r>
            <w:r w:rsidR="008C2A58" w:rsidRPr="001C7DC0">
              <w:rPr>
                <w:rFonts w:eastAsiaTheme="minorEastAsia"/>
                <w:color w:val="000000"/>
                <w:sz w:val="18"/>
                <w:szCs w:val="18"/>
                <w:vertAlign w:val="superscript"/>
              </w:rPr>
              <w:t>1</w:t>
            </w:r>
          </w:p>
        </w:tc>
        <w:tc>
          <w:tcPr>
            <w:tcW w:w="127" w:type="pct"/>
            <w:vAlign w:val="center"/>
          </w:tcPr>
          <w:p w:rsidR="008C2A58" w:rsidRPr="001C7DC0" w:rsidRDefault="008C2A58" w:rsidP="001C7DC0">
            <w:pPr>
              <w:adjustRightInd w:val="0"/>
              <w:snapToGrid w:val="0"/>
              <w:jc w:val="center"/>
              <w:rPr>
                <w:rFonts w:eastAsiaTheme="minorEastAsia"/>
                <w:color w:val="000000"/>
                <w:sz w:val="18"/>
                <w:szCs w:val="18"/>
              </w:rPr>
            </w:pPr>
          </w:p>
        </w:tc>
      </w:tr>
      <w:tr w:rsidR="00413B85" w:rsidRPr="001C7DC0" w:rsidTr="001C7DC0">
        <w:trPr>
          <w:jc w:val="center"/>
        </w:trPr>
        <w:tc>
          <w:tcPr>
            <w:tcW w:w="25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4</w:t>
            </w:r>
          </w:p>
        </w:tc>
        <w:tc>
          <w:tcPr>
            <w:tcW w:w="161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Total Heterotrophic Fungi (</w:t>
            </w:r>
            <w:proofErr w:type="spellStart"/>
            <w:r w:rsidRPr="001C7DC0">
              <w:rPr>
                <w:rFonts w:eastAsiaTheme="minorEastAsia"/>
                <w:color w:val="000000"/>
                <w:sz w:val="18"/>
                <w:szCs w:val="18"/>
              </w:rPr>
              <w:t>cfu</w:t>
            </w:r>
            <w:proofErr w:type="spellEnd"/>
            <w:r w:rsidRPr="001C7DC0">
              <w:rPr>
                <w:rFonts w:eastAsiaTheme="minorEastAsia"/>
                <w:color w:val="000000"/>
                <w:sz w:val="18"/>
                <w:szCs w:val="18"/>
              </w:rPr>
              <w:t>/g)</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4</w:t>
            </w:r>
            <w:r w:rsidR="008C2A58" w:rsidRPr="001C7DC0">
              <w:rPr>
                <w:rFonts w:eastAsiaTheme="minorEastAsia"/>
                <w:color w:val="000000"/>
                <w:sz w:val="18"/>
                <w:szCs w:val="18"/>
              </w:rPr>
              <w:t>.1 × 10</w:t>
            </w:r>
            <w:r w:rsidR="008C2A58" w:rsidRPr="001C7DC0">
              <w:rPr>
                <w:rFonts w:eastAsiaTheme="minorEastAsia"/>
                <w:color w:val="000000"/>
                <w:sz w:val="18"/>
                <w:szCs w:val="18"/>
                <w:vertAlign w:val="superscript"/>
              </w:rPr>
              <w:t>4</w:t>
            </w:r>
          </w:p>
        </w:tc>
        <w:tc>
          <w:tcPr>
            <w:tcW w:w="1000" w:type="pct"/>
            <w:gridSpan w:val="2"/>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3.6</w:t>
            </w:r>
            <w:r w:rsidR="008C2A58" w:rsidRPr="001C7DC0">
              <w:rPr>
                <w:rFonts w:eastAsiaTheme="minorEastAsia"/>
                <w:color w:val="000000"/>
                <w:sz w:val="18"/>
                <w:szCs w:val="18"/>
              </w:rPr>
              <w:t xml:space="preserve"> × 10</w:t>
            </w:r>
            <w:r w:rsidR="008C2A58" w:rsidRPr="001C7DC0">
              <w:rPr>
                <w:rFonts w:eastAsiaTheme="minorEastAsia"/>
                <w:color w:val="000000"/>
                <w:sz w:val="18"/>
                <w:szCs w:val="18"/>
                <w:vertAlign w:val="superscript"/>
              </w:rPr>
              <w:t>4</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4</w:t>
            </w:r>
            <w:r w:rsidR="008C2A58" w:rsidRPr="001C7DC0">
              <w:rPr>
                <w:rFonts w:eastAsiaTheme="minorEastAsia"/>
                <w:color w:val="000000"/>
                <w:sz w:val="18"/>
                <w:szCs w:val="18"/>
              </w:rPr>
              <w:t>.0 × 10</w:t>
            </w:r>
            <w:r w:rsidR="008C2A58" w:rsidRPr="001C7DC0">
              <w:rPr>
                <w:rFonts w:eastAsiaTheme="minorEastAsia"/>
                <w:color w:val="000000"/>
                <w:sz w:val="18"/>
                <w:szCs w:val="18"/>
                <w:vertAlign w:val="superscript"/>
              </w:rPr>
              <w:t>4</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6.3</w:t>
            </w:r>
            <w:r w:rsidR="008C2A58" w:rsidRPr="001C7DC0">
              <w:rPr>
                <w:rFonts w:eastAsiaTheme="minorEastAsia"/>
                <w:color w:val="000000"/>
                <w:sz w:val="18"/>
                <w:szCs w:val="18"/>
              </w:rPr>
              <w:t>× 10</w:t>
            </w:r>
            <w:r w:rsidR="008C2A58" w:rsidRPr="001C7DC0">
              <w:rPr>
                <w:rFonts w:eastAsiaTheme="minorEastAsia"/>
                <w:color w:val="000000"/>
                <w:sz w:val="18"/>
                <w:szCs w:val="18"/>
                <w:vertAlign w:val="superscript"/>
              </w:rPr>
              <w:t>4</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6.3</w:t>
            </w:r>
            <w:r w:rsidR="008C2A58" w:rsidRPr="001C7DC0">
              <w:rPr>
                <w:rFonts w:eastAsiaTheme="minorEastAsia"/>
                <w:color w:val="000000"/>
                <w:sz w:val="18"/>
                <w:szCs w:val="18"/>
              </w:rPr>
              <w:t xml:space="preserve"> × 10</w:t>
            </w:r>
            <w:r w:rsidR="008C2A58" w:rsidRPr="001C7DC0">
              <w:rPr>
                <w:rFonts w:eastAsiaTheme="minorEastAsia"/>
                <w:color w:val="000000"/>
                <w:sz w:val="18"/>
                <w:szCs w:val="18"/>
                <w:vertAlign w:val="superscript"/>
              </w:rPr>
              <w:t>4</w:t>
            </w:r>
          </w:p>
        </w:tc>
        <w:tc>
          <w:tcPr>
            <w:tcW w:w="127" w:type="pct"/>
            <w:vAlign w:val="center"/>
          </w:tcPr>
          <w:p w:rsidR="008C2A58" w:rsidRPr="001C7DC0" w:rsidRDefault="008C2A58" w:rsidP="001C7DC0">
            <w:pPr>
              <w:adjustRightInd w:val="0"/>
              <w:snapToGrid w:val="0"/>
              <w:jc w:val="center"/>
              <w:rPr>
                <w:rFonts w:eastAsiaTheme="minorEastAsia"/>
                <w:color w:val="000000"/>
                <w:sz w:val="18"/>
                <w:szCs w:val="18"/>
              </w:rPr>
            </w:pPr>
          </w:p>
        </w:tc>
      </w:tr>
      <w:tr w:rsidR="008C2A58" w:rsidRPr="001C7DC0" w:rsidTr="001C7DC0">
        <w:trPr>
          <w:gridAfter w:val="1"/>
          <w:wAfter w:w="127" w:type="pct"/>
          <w:jc w:val="center"/>
        </w:trPr>
        <w:tc>
          <w:tcPr>
            <w:tcW w:w="25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SN</w:t>
            </w:r>
          </w:p>
        </w:tc>
        <w:tc>
          <w:tcPr>
            <w:tcW w:w="161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PARAMETERS</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C6</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C7</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C8</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C9</w:t>
            </w:r>
          </w:p>
        </w:tc>
        <w:tc>
          <w:tcPr>
            <w:tcW w:w="500" w:type="pct"/>
            <w:vAlign w:val="center"/>
          </w:tcPr>
          <w:p w:rsidR="008C2A58" w:rsidRPr="001C7DC0" w:rsidRDefault="003B7A02" w:rsidP="001C7DC0">
            <w:pPr>
              <w:adjustRightInd w:val="0"/>
              <w:snapToGrid w:val="0"/>
              <w:jc w:val="center"/>
              <w:rPr>
                <w:rFonts w:eastAsiaTheme="minorEastAsia"/>
                <w:color w:val="000000"/>
                <w:sz w:val="18"/>
                <w:szCs w:val="18"/>
              </w:rPr>
            </w:pPr>
            <w:r w:rsidRPr="001C7DC0">
              <w:rPr>
                <w:rFonts w:eastAsiaTheme="minorEastAsia"/>
                <w:color w:val="000000"/>
                <w:sz w:val="18"/>
                <w:szCs w:val="18"/>
              </w:rPr>
              <w:t>C10</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Control</w:t>
            </w:r>
          </w:p>
        </w:tc>
      </w:tr>
      <w:tr w:rsidR="008C2A58" w:rsidRPr="001C7DC0" w:rsidTr="001C7DC0">
        <w:trPr>
          <w:gridAfter w:val="1"/>
          <w:wAfter w:w="127" w:type="pct"/>
          <w:jc w:val="center"/>
        </w:trPr>
        <w:tc>
          <w:tcPr>
            <w:tcW w:w="25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w:t>
            </w:r>
          </w:p>
        </w:tc>
        <w:tc>
          <w:tcPr>
            <w:tcW w:w="161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Total Heterotrophic Bacteria (</w:t>
            </w:r>
            <w:proofErr w:type="spellStart"/>
            <w:r w:rsidRPr="001C7DC0">
              <w:rPr>
                <w:rFonts w:eastAsiaTheme="minorEastAsia"/>
                <w:color w:val="000000"/>
                <w:sz w:val="18"/>
                <w:szCs w:val="18"/>
              </w:rPr>
              <w:t>cfu</w:t>
            </w:r>
            <w:proofErr w:type="spellEnd"/>
            <w:r w:rsidRPr="001C7DC0">
              <w:rPr>
                <w:rFonts w:eastAsiaTheme="minorEastAsia"/>
                <w:color w:val="000000"/>
                <w:sz w:val="18"/>
                <w:szCs w:val="18"/>
              </w:rPr>
              <w:t>/g)</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vertAlign w:val="superscript"/>
              </w:rPr>
            </w:pPr>
            <w:r w:rsidRPr="001C7DC0">
              <w:rPr>
                <w:rFonts w:eastAsiaTheme="minorEastAsia"/>
                <w:color w:val="000000"/>
                <w:sz w:val="18"/>
                <w:szCs w:val="18"/>
              </w:rPr>
              <w:t>9.6 × 10</w:t>
            </w:r>
            <w:r w:rsidRPr="001C7DC0">
              <w:rPr>
                <w:rFonts w:eastAsiaTheme="minorEastAsia"/>
                <w:color w:val="000000"/>
                <w:sz w:val="18"/>
                <w:szCs w:val="18"/>
                <w:vertAlign w:val="superscript"/>
              </w:rPr>
              <w:t>6</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7.3 × 10</w:t>
            </w:r>
            <w:r w:rsidRPr="001C7DC0">
              <w:rPr>
                <w:rFonts w:eastAsiaTheme="minorEastAsia"/>
                <w:color w:val="000000"/>
                <w:sz w:val="18"/>
                <w:szCs w:val="18"/>
                <w:vertAlign w:val="superscript"/>
              </w:rPr>
              <w:t>6</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5.8 × 10</w:t>
            </w:r>
            <w:r w:rsidRPr="001C7DC0">
              <w:rPr>
                <w:rFonts w:eastAsiaTheme="minorEastAsia"/>
                <w:color w:val="000000"/>
                <w:sz w:val="18"/>
                <w:szCs w:val="18"/>
                <w:vertAlign w:val="superscript"/>
              </w:rPr>
              <w:t>6</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7.9 × 10</w:t>
            </w:r>
            <w:r w:rsidRPr="001C7DC0">
              <w:rPr>
                <w:rFonts w:eastAsiaTheme="minorEastAsia"/>
                <w:color w:val="000000"/>
                <w:sz w:val="18"/>
                <w:szCs w:val="18"/>
                <w:vertAlign w:val="superscript"/>
              </w:rPr>
              <w:t>6</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8.0 × 10</w:t>
            </w:r>
            <w:r w:rsidRPr="001C7DC0">
              <w:rPr>
                <w:rFonts w:eastAsiaTheme="minorEastAsia"/>
                <w:color w:val="000000"/>
                <w:sz w:val="18"/>
                <w:szCs w:val="18"/>
                <w:vertAlign w:val="superscript"/>
              </w:rPr>
              <w:t>6</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3.4 × 10</w:t>
            </w:r>
            <w:r w:rsidRPr="001C7DC0">
              <w:rPr>
                <w:rFonts w:eastAsiaTheme="minorEastAsia"/>
                <w:color w:val="000000"/>
                <w:sz w:val="18"/>
                <w:szCs w:val="18"/>
                <w:vertAlign w:val="superscript"/>
              </w:rPr>
              <w:t>4</w:t>
            </w:r>
          </w:p>
        </w:tc>
      </w:tr>
      <w:tr w:rsidR="008C2A58" w:rsidRPr="001C7DC0" w:rsidTr="001C7DC0">
        <w:trPr>
          <w:gridAfter w:val="1"/>
          <w:wAfter w:w="127" w:type="pct"/>
          <w:jc w:val="center"/>
        </w:trPr>
        <w:tc>
          <w:tcPr>
            <w:tcW w:w="25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w:t>
            </w:r>
          </w:p>
        </w:tc>
        <w:tc>
          <w:tcPr>
            <w:tcW w:w="161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 xml:space="preserve">Total </w:t>
            </w:r>
            <w:proofErr w:type="spellStart"/>
            <w:r w:rsidRPr="001C7DC0">
              <w:rPr>
                <w:rFonts w:eastAsiaTheme="minorEastAsia"/>
                <w:color w:val="000000"/>
                <w:sz w:val="18"/>
                <w:szCs w:val="18"/>
              </w:rPr>
              <w:t>coliforms</w:t>
            </w:r>
            <w:proofErr w:type="spellEnd"/>
            <w:r w:rsidRPr="001C7DC0">
              <w:rPr>
                <w:rFonts w:eastAsiaTheme="minorEastAsia"/>
                <w:color w:val="000000"/>
                <w:sz w:val="18"/>
                <w:szCs w:val="18"/>
              </w:rPr>
              <w:t xml:space="preserve"> (cfu/100g)</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3.8 × 10</w:t>
            </w:r>
            <w:r w:rsidR="003B7A02" w:rsidRPr="001C7DC0">
              <w:rPr>
                <w:rFonts w:eastAsiaTheme="minorEastAsia"/>
                <w:color w:val="000000"/>
                <w:sz w:val="18"/>
                <w:szCs w:val="18"/>
                <w:vertAlign w:val="superscript"/>
              </w:rPr>
              <w:t>3</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1.8 × 10</w:t>
            </w:r>
            <w:r w:rsidRPr="001C7DC0">
              <w:rPr>
                <w:rFonts w:eastAsiaTheme="minorEastAsia"/>
                <w:color w:val="000000"/>
                <w:sz w:val="18"/>
                <w:szCs w:val="18"/>
                <w:vertAlign w:val="superscript"/>
              </w:rPr>
              <w:t>3</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1.2 × 10</w:t>
            </w:r>
            <w:r w:rsidRPr="001C7DC0">
              <w:rPr>
                <w:rFonts w:eastAsiaTheme="minorEastAsia"/>
                <w:color w:val="000000"/>
                <w:sz w:val="18"/>
                <w:szCs w:val="18"/>
                <w:vertAlign w:val="superscript"/>
              </w:rPr>
              <w:t>3</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1.2 × 10</w:t>
            </w:r>
            <w:r w:rsidRPr="001C7DC0">
              <w:rPr>
                <w:rFonts w:eastAsiaTheme="minorEastAsia"/>
                <w:color w:val="000000"/>
                <w:sz w:val="18"/>
                <w:szCs w:val="18"/>
                <w:vertAlign w:val="superscript"/>
              </w:rPr>
              <w:t>3</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1.5 × 10</w:t>
            </w:r>
            <w:r w:rsidRPr="001C7DC0">
              <w:rPr>
                <w:rFonts w:eastAsiaTheme="minorEastAsia"/>
                <w:color w:val="000000"/>
                <w:sz w:val="18"/>
                <w:szCs w:val="18"/>
                <w:vertAlign w:val="superscript"/>
              </w:rPr>
              <w:t>3</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1.5 × 10</w:t>
            </w:r>
            <w:r w:rsidRPr="001C7DC0">
              <w:rPr>
                <w:rFonts w:eastAsiaTheme="minorEastAsia"/>
                <w:color w:val="000000"/>
                <w:sz w:val="18"/>
                <w:szCs w:val="18"/>
                <w:vertAlign w:val="superscript"/>
              </w:rPr>
              <w:t>2</w:t>
            </w:r>
          </w:p>
        </w:tc>
      </w:tr>
      <w:tr w:rsidR="008C2A58" w:rsidRPr="001C7DC0" w:rsidTr="001C7DC0">
        <w:trPr>
          <w:gridAfter w:val="1"/>
          <w:wAfter w:w="127" w:type="pct"/>
          <w:jc w:val="center"/>
        </w:trPr>
        <w:tc>
          <w:tcPr>
            <w:tcW w:w="25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w:t>
            </w:r>
          </w:p>
        </w:tc>
        <w:tc>
          <w:tcPr>
            <w:tcW w:w="161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i/>
                <w:color w:val="000000"/>
                <w:sz w:val="18"/>
                <w:szCs w:val="18"/>
              </w:rPr>
              <w:t>Escherichia coli</w:t>
            </w:r>
            <w:r w:rsidRPr="001C7DC0">
              <w:rPr>
                <w:rFonts w:eastAsiaTheme="minorEastAsia"/>
                <w:color w:val="000000"/>
                <w:sz w:val="18"/>
                <w:szCs w:val="18"/>
              </w:rPr>
              <w:t xml:space="preserve"> (cfu/100g)</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1.2 × 10</w:t>
            </w:r>
            <w:r w:rsidR="00891913" w:rsidRPr="001C7DC0">
              <w:rPr>
                <w:rFonts w:eastAsiaTheme="minorEastAsia"/>
                <w:color w:val="000000"/>
                <w:sz w:val="18"/>
                <w:szCs w:val="18"/>
                <w:vertAlign w:val="superscript"/>
              </w:rPr>
              <w:t>2</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2.0 × 10</w:t>
            </w:r>
            <w:r w:rsidRPr="001C7DC0">
              <w:rPr>
                <w:rFonts w:eastAsiaTheme="minorEastAsia"/>
                <w:color w:val="000000"/>
                <w:sz w:val="18"/>
                <w:szCs w:val="18"/>
                <w:vertAlign w:val="superscript"/>
              </w:rPr>
              <w:t>2</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2.0 × 10</w:t>
            </w:r>
            <w:r w:rsidRPr="001C7DC0">
              <w:rPr>
                <w:rFonts w:eastAsiaTheme="minorEastAsia"/>
                <w:color w:val="000000"/>
                <w:sz w:val="18"/>
                <w:szCs w:val="18"/>
                <w:vertAlign w:val="superscript"/>
              </w:rPr>
              <w:t>2</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3.0 × 10</w:t>
            </w:r>
            <w:r w:rsidRPr="001C7DC0">
              <w:rPr>
                <w:rFonts w:eastAsiaTheme="minorEastAsia"/>
                <w:color w:val="000000"/>
                <w:sz w:val="18"/>
                <w:szCs w:val="18"/>
                <w:vertAlign w:val="superscript"/>
              </w:rPr>
              <w:t>2</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3.3 × 10</w:t>
            </w:r>
            <w:r w:rsidRPr="001C7DC0">
              <w:rPr>
                <w:rFonts w:eastAsiaTheme="minorEastAsia"/>
                <w:color w:val="000000"/>
                <w:sz w:val="18"/>
                <w:szCs w:val="18"/>
                <w:vertAlign w:val="superscript"/>
              </w:rPr>
              <w:t>2</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6.0</w:t>
            </w:r>
          </w:p>
        </w:tc>
      </w:tr>
      <w:tr w:rsidR="008C2A58" w:rsidRPr="001C7DC0" w:rsidTr="001C7DC0">
        <w:trPr>
          <w:gridAfter w:val="1"/>
          <w:wAfter w:w="127" w:type="pct"/>
          <w:jc w:val="center"/>
        </w:trPr>
        <w:tc>
          <w:tcPr>
            <w:tcW w:w="25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4</w:t>
            </w:r>
          </w:p>
        </w:tc>
        <w:tc>
          <w:tcPr>
            <w:tcW w:w="1616"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Total Heterotrophic Fungi (</w:t>
            </w:r>
            <w:proofErr w:type="spellStart"/>
            <w:r w:rsidRPr="001C7DC0">
              <w:rPr>
                <w:rFonts w:eastAsiaTheme="minorEastAsia"/>
                <w:color w:val="000000"/>
                <w:sz w:val="18"/>
                <w:szCs w:val="18"/>
              </w:rPr>
              <w:t>cfu</w:t>
            </w:r>
            <w:proofErr w:type="spellEnd"/>
            <w:r w:rsidRPr="001C7DC0">
              <w:rPr>
                <w:rFonts w:eastAsiaTheme="minorEastAsia"/>
                <w:color w:val="000000"/>
                <w:sz w:val="18"/>
                <w:szCs w:val="18"/>
              </w:rPr>
              <w:t>/g)</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7.8 × 10</w:t>
            </w:r>
            <w:r w:rsidRPr="001C7DC0">
              <w:rPr>
                <w:rFonts w:eastAsiaTheme="minorEastAsia"/>
                <w:color w:val="000000"/>
                <w:sz w:val="18"/>
                <w:szCs w:val="18"/>
                <w:vertAlign w:val="superscript"/>
              </w:rPr>
              <w:t>5</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4.0 × 10</w:t>
            </w:r>
            <w:r w:rsidRPr="001C7DC0">
              <w:rPr>
                <w:rFonts w:eastAsiaTheme="minorEastAsia"/>
                <w:color w:val="000000"/>
                <w:sz w:val="18"/>
                <w:szCs w:val="18"/>
                <w:vertAlign w:val="superscript"/>
              </w:rPr>
              <w:t>5</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5.3 × 10</w:t>
            </w:r>
            <w:r w:rsidRPr="001C7DC0">
              <w:rPr>
                <w:rFonts w:eastAsiaTheme="minorEastAsia"/>
                <w:color w:val="000000"/>
                <w:sz w:val="18"/>
                <w:szCs w:val="18"/>
                <w:vertAlign w:val="superscript"/>
              </w:rPr>
              <w:t>5</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6.0 × 10</w:t>
            </w:r>
            <w:r w:rsidRPr="001C7DC0">
              <w:rPr>
                <w:rFonts w:eastAsiaTheme="minorEastAsia"/>
                <w:color w:val="000000"/>
                <w:sz w:val="18"/>
                <w:szCs w:val="18"/>
                <w:vertAlign w:val="superscript"/>
              </w:rPr>
              <w:t>5</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5.7 × 10</w:t>
            </w:r>
            <w:r w:rsidRPr="001C7DC0">
              <w:rPr>
                <w:rFonts w:eastAsiaTheme="minorEastAsia"/>
                <w:color w:val="000000"/>
                <w:sz w:val="18"/>
                <w:szCs w:val="18"/>
                <w:vertAlign w:val="superscript"/>
              </w:rPr>
              <w:t>5</w:t>
            </w:r>
          </w:p>
        </w:tc>
        <w:tc>
          <w:tcPr>
            <w:tcW w:w="500" w:type="pct"/>
            <w:vAlign w:val="center"/>
          </w:tcPr>
          <w:p w:rsidR="008C2A58" w:rsidRPr="001C7DC0" w:rsidRDefault="008C2A58" w:rsidP="001C7DC0">
            <w:pPr>
              <w:adjustRightInd w:val="0"/>
              <w:snapToGrid w:val="0"/>
              <w:jc w:val="center"/>
              <w:rPr>
                <w:rFonts w:eastAsiaTheme="minorEastAsia"/>
                <w:color w:val="000000"/>
                <w:sz w:val="18"/>
                <w:szCs w:val="18"/>
              </w:rPr>
            </w:pPr>
            <w:r w:rsidRPr="001C7DC0">
              <w:rPr>
                <w:rFonts w:eastAsiaTheme="minorEastAsia"/>
                <w:color w:val="000000"/>
                <w:sz w:val="18"/>
                <w:szCs w:val="18"/>
              </w:rPr>
              <w:t>1.0 × 10</w:t>
            </w:r>
            <w:r w:rsidRPr="001C7DC0">
              <w:rPr>
                <w:rFonts w:eastAsiaTheme="minorEastAsia"/>
                <w:color w:val="000000"/>
                <w:sz w:val="18"/>
                <w:szCs w:val="18"/>
                <w:vertAlign w:val="superscript"/>
              </w:rPr>
              <w:t>2</w:t>
            </w:r>
          </w:p>
        </w:tc>
      </w:tr>
    </w:tbl>
    <w:p w:rsidR="008C2A58" w:rsidRDefault="008C2A58" w:rsidP="001C7DC0">
      <w:pPr>
        <w:adjustRightInd w:val="0"/>
        <w:snapToGrid w:val="0"/>
        <w:ind w:firstLine="425"/>
        <w:jc w:val="both"/>
        <w:rPr>
          <w:sz w:val="20"/>
        </w:rPr>
      </w:pPr>
    </w:p>
    <w:p w:rsidR="001C7DC0" w:rsidRPr="00C32327" w:rsidRDefault="001C7DC0" w:rsidP="001C7DC0">
      <w:pPr>
        <w:adjustRightInd w:val="0"/>
        <w:snapToGrid w:val="0"/>
        <w:ind w:firstLine="425"/>
        <w:jc w:val="both"/>
        <w:rPr>
          <w:sz w:val="20"/>
        </w:rPr>
      </w:pPr>
    </w:p>
    <w:p w:rsidR="008C2A58" w:rsidRPr="00C32327" w:rsidRDefault="009C57A5" w:rsidP="001C7DC0">
      <w:pPr>
        <w:adjustRightInd w:val="0"/>
        <w:snapToGrid w:val="0"/>
        <w:jc w:val="center"/>
        <w:rPr>
          <w:sz w:val="20"/>
        </w:rPr>
      </w:pPr>
      <w:r w:rsidRPr="009C57A5">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3pt;height:190.95pt">
            <v:imagedata r:id="rId11" o:title=""/>
          </v:shape>
        </w:pict>
      </w:r>
    </w:p>
    <w:p w:rsidR="008C2A58" w:rsidRPr="00C32327" w:rsidRDefault="008C2A58" w:rsidP="001C7DC0">
      <w:pPr>
        <w:adjustRightInd w:val="0"/>
        <w:snapToGrid w:val="0"/>
        <w:ind w:firstLine="425"/>
        <w:jc w:val="both"/>
        <w:rPr>
          <w:sz w:val="20"/>
        </w:rPr>
      </w:pPr>
    </w:p>
    <w:p w:rsidR="00AE5901" w:rsidRPr="00C32327" w:rsidRDefault="009C57A5" w:rsidP="001C7DC0">
      <w:pPr>
        <w:tabs>
          <w:tab w:val="left" w:pos="949"/>
        </w:tabs>
        <w:adjustRightInd w:val="0"/>
        <w:snapToGrid w:val="0"/>
        <w:jc w:val="center"/>
        <w:rPr>
          <w:sz w:val="20"/>
        </w:rPr>
      </w:pPr>
      <w:r w:rsidRPr="009C57A5">
        <w:rPr>
          <w:sz w:val="20"/>
        </w:rPr>
        <w:pict>
          <v:shape id="_x0000_i1026" type="#_x0000_t75" style="width:386.9pt;height:214.1pt">
            <v:imagedata r:id="rId12" o:title=""/>
          </v:shape>
        </w:pict>
      </w:r>
    </w:p>
    <w:p w:rsidR="00AE5901" w:rsidRPr="00C32327" w:rsidRDefault="00AE5901" w:rsidP="001C7DC0">
      <w:pPr>
        <w:autoSpaceDE w:val="0"/>
        <w:autoSpaceDN w:val="0"/>
        <w:adjustRightInd w:val="0"/>
        <w:snapToGrid w:val="0"/>
        <w:ind w:firstLine="425"/>
        <w:jc w:val="both"/>
        <w:rPr>
          <w:sz w:val="20"/>
        </w:rPr>
      </w:pPr>
    </w:p>
    <w:p w:rsidR="00AE5901" w:rsidRPr="00C32327" w:rsidRDefault="00AE5901" w:rsidP="001C7DC0">
      <w:pPr>
        <w:autoSpaceDE w:val="0"/>
        <w:autoSpaceDN w:val="0"/>
        <w:adjustRightInd w:val="0"/>
        <w:snapToGrid w:val="0"/>
        <w:ind w:firstLine="425"/>
        <w:jc w:val="both"/>
        <w:rPr>
          <w:sz w:val="20"/>
        </w:rPr>
        <w:sectPr w:rsidR="00AE5901" w:rsidRPr="00C32327" w:rsidSect="008D1EAF">
          <w:type w:val="continuous"/>
          <w:pgSz w:w="12242" w:h="15842" w:code="1"/>
          <w:pgMar w:top="1440" w:right="1440" w:bottom="1440" w:left="1440" w:header="720" w:footer="720" w:gutter="0"/>
          <w:cols w:space="708"/>
          <w:docGrid w:linePitch="360"/>
        </w:sectPr>
      </w:pPr>
    </w:p>
    <w:p w:rsidR="002E0760" w:rsidRPr="00C32327" w:rsidRDefault="002E0760" w:rsidP="001C7DC0">
      <w:pPr>
        <w:autoSpaceDE w:val="0"/>
        <w:autoSpaceDN w:val="0"/>
        <w:adjustRightInd w:val="0"/>
        <w:snapToGrid w:val="0"/>
        <w:ind w:firstLine="425"/>
        <w:jc w:val="both"/>
        <w:rPr>
          <w:i/>
          <w:iCs/>
          <w:sz w:val="20"/>
        </w:rPr>
      </w:pPr>
      <w:r w:rsidRPr="00C32327">
        <w:rPr>
          <w:sz w:val="20"/>
        </w:rPr>
        <w:lastRenderedPageBreak/>
        <w:t>The pH values obtained shows that the spices are slightly acidic to neutral</w:t>
      </w:r>
      <w:r w:rsidR="00A6466B">
        <w:rPr>
          <w:sz w:val="20"/>
        </w:rPr>
        <w:t xml:space="preserve"> </w:t>
      </w:r>
      <w:r w:rsidRPr="00C32327">
        <w:rPr>
          <w:sz w:val="20"/>
        </w:rPr>
        <w:t xml:space="preserve">thereby indicating that spices could permit and tolerate the growth of bacteria and fungi (Frazier </w:t>
      </w:r>
      <w:r w:rsidRPr="00C32327">
        <w:rPr>
          <w:i/>
          <w:iCs/>
          <w:sz w:val="20"/>
        </w:rPr>
        <w:t xml:space="preserve">et al., </w:t>
      </w:r>
      <w:r w:rsidRPr="00C32327">
        <w:rPr>
          <w:sz w:val="20"/>
        </w:rPr>
        <w:t>1967). pH alone is not sufficient parameter to predict the chances of survival and proliferation of bacteria and fungi in spices (Marcus, 1997). The moisture con</w:t>
      </w:r>
      <w:r w:rsidR="007A76B7" w:rsidRPr="00C32327">
        <w:rPr>
          <w:sz w:val="20"/>
        </w:rPr>
        <w:t>tent obtained is generally low</w:t>
      </w:r>
      <w:r w:rsidR="00A6466B">
        <w:rPr>
          <w:sz w:val="20"/>
        </w:rPr>
        <w:t>.</w:t>
      </w:r>
      <w:r w:rsidRPr="00C32327">
        <w:rPr>
          <w:sz w:val="20"/>
        </w:rPr>
        <w:t xml:space="preserve"> High moisture content has been reported to accelerate food spoilage (Prescott, 2008); if low moisture content is held under humid condition it is able to support growth of moulds. This is in conformity with this study.</w:t>
      </w:r>
    </w:p>
    <w:p w:rsidR="002E0760" w:rsidRPr="00C32327" w:rsidRDefault="002E0760" w:rsidP="001C7DC0">
      <w:pPr>
        <w:autoSpaceDE w:val="0"/>
        <w:autoSpaceDN w:val="0"/>
        <w:adjustRightInd w:val="0"/>
        <w:snapToGrid w:val="0"/>
        <w:ind w:firstLine="425"/>
        <w:jc w:val="both"/>
        <w:rPr>
          <w:i/>
          <w:iCs/>
          <w:sz w:val="20"/>
        </w:rPr>
      </w:pPr>
      <w:r w:rsidRPr="00C32327">
        <w:rPr>
          <w:sz w:val="20"/>
        </w:rPr>
        <w:t>The high bacteria and fungi counts obtained may be due to poor storage and or handling (</w:t>
      </w:r>
      <w:proofErr w:type="spellStart"/>
      <w:r w:rsidRPr="00C32327">
        <w:rPr>
          <w:sz w:val="20"/>
        </w:rPr>
        <w:t>Asta</w:t>
      </w:r>
      <w:proofErr w:type="spellEnd"/>
      <w:r w:rsidRPr="00C32327">
        <w:rPr>
          <w:sz w:val="20"/>
        </w:rPr>
        <w:t xml:space="preserve">, 1999). Some of the organisms isolated have been implicated as causative agents of gastroenteritis (Nester </w:t>
      </w:r>
      <w:r w:rsidRPr="00C32327">
        <w:rPr>
          <w:i/>
          <w:iCs/>
          <w:sz w:val="20"/>
        </w:rPr>
        <w:t xml:space="preserve">et al., </w:t>
      </w:r>
      <w:r w:rsidRPr="00C32327">
        <w:rPr>
          <w:sz w:val="20"/>
        </w:rPr>
        <w:t xml:space="preserve">2001). The International Microbiological Standard recommended limit for </w:t>
      </w:r>
      <w:r w:rsidRPr="00C32327">
        <w:rPr>
          <w:sz w:val="20"/>
        </w:rPr>
        <w:lastRenderedPageBreak/>
        <w:t>bacteria contaminants in spices are in the range of 10</w:t>
      </w:r>
      <w:r w:rsidRPr="00C32327">
        <w:rPr>
          <w:sz w:val="20"/>
          <w:vertAlign w:val="superscript"/>
        </w:rPr>
        <w:t>1</w:t>
      </w:r>
      <w:r w:rsidRPr="00C32327">
        <w:rPr>
          <w:sz w:val="20"/>
        </w:rPr>
        <w:t xml:space="preserve"> to 10</w:t>
      </w:r>
      <w:r w:rsidRPr="00C32327">
        <w:rPr>
          <w:sz w:val="20"/>
          <w:vertAlign w:val="superscript"/>
        </w:rPr>
        <w:t>3</w:t>
      </w:r>
      <w:r w:rsidRPr="00C32327">
        <w:rPr>
          <w:sz w:val="20"/>
        </w:rPr>
        <w:t xml:space="preserve"> </w:t>
      </w:r>
      <w:proofErr w:type="spellStart"/>
      <w:r w:rsidRPr="00C32327">
        <w:rPr>
          <w:sz w:val="20"/>
        </w:rPr>
        <w:t>cfu</w:t>
      </w:r>
      <w:proofErr w:type="spellEnd"/>
      <w:r w:rsidRPr="00C32327">
        <w:rPr>
          <w:sz w:val="20"/>
        </w:rPr>
        <w:t xml:space="preserve">/g for </w:t>
      </w:r>
      <w:proofErr w:type="spellStart"/>
      <w:r w:rsidRPr="00C32327">
        <w:rPr>
          <w:sz w:val="20"/>
        </w:rPr>
        <w:t>coliform</w:t>
      </w:r>
      <w:proofErr w:type="spellEnd"/>
      <w:r w:rsidRPr="00C32327">
        <w:rPr>
          <w:sz w:val="20"/>
        </w:rPr>
        <w:t>, 10</w:t>
      </w:r>
      <w:r w:rsidRPr="00C32327">
        <w:rPr>
          <w:sz w:val="20"/>
          <w:vertAlign w:val="superscript"/>
        </w:rPr>
        <w:t>1</w:t>
      </w:r>
      <w:r w:rsidRPr="00C32327">
        <w:rPr>
          <w:sz w:val="20"/>
        </w:rPr>
        <w:t xml:space="preserve"> to 10</w:t>
      </w:r>
      <w:r w:rsidRPr="00C32327">
        <w:rPr>
          <w:sz w:val="20"/>
          <w:vertAlign w:val="superscript"/>
        </w:rPr>
        <w:t>5</w:t>
      </w:r>
      <w:r w:rsidRPr="00C32327">
        <w:rPr>
          <w:sz w:val="20"/>
        </w:rPr>
        <w:t xml:space="preserve"> </w:t>
      </w:r>
      <w:proofErr w:type="spellStart"/>
      <w:r w:rsidRPr="00C32327">
        <w:rPr>
          <w:sz w:val="20"/>
        </w:rPr>
        <w:t>cfu</w:t>
      </w:r>
      <w:proofErr w:type="spellEnd"/>
      <w:r w:rsidRPr="00C32327">
        <w:rPr>
          <w:sz w:val="20"/>
        </w:rPr>
        <w:t>/g total microbial plate count, 10</w:t>
      </w:r>
      <w:r w:rsidRPr="00C32327">
        <w:rPr>
          <w:sz w:val="20"/>
          <w:vertAlign w:val="superscript"/>
        </w:rPr>
        <w:t>1</w:t>
      </w:r>
      <w:r w:rsidRPr="00C32327">
        <w:rPr>
          <w:sz w:val="20"/>
        </w:rPr>
        <w:t xml:space="preserve"> to 10</w:t>
      </w:r>
      <w:r w:rsidRPr="00C32327">
        <w:rPr>
          <w:sz w:val="20"/>
          <w:vertAlign w:val="superscript"/>
        </w:rPr>
        <w:t xml:space="preserve">3 </w:t>
      </w:r>
      <w:proofErr w:type="spellStart"/>
      <w:r w:rsidRPr="00C32327">
        <w:rPr>
          <w:sz w:val="20"/>
        </w:rPr>
        <w:t>cfu</w:t>
      </w:r>
      <w:proofErr w:type="spellEnd"/>
      <w:r w:rsidRPr="00C32327">
        <w:rPr>
          <w:sz w:val="20"/>
        </w:rPr>
        <w:t xml:space="preserve">/g for mould and yeast, 0/20g for </w:t>
      </w:r>
      <w:r w:rsidRPr="00C32327">
        <w:rPr>
          <w:i/>
          <w:iCs/>
          <w:sz w:val="20"/>
        </w:rPr>
        <w:t xml:space="preserve">S. </w:t>
      </w:r>
      <w:proofErr w:type="spellStart"/>
      <w:r w:rsidRPr="00C32327">
        <w:rPr>
          <w:i/>
          <w:iCs/>
          <w:sz w:val="20"/>
        </w:rPr>
        <w:t>aureus</w:t>
      </w:r>
      <w:proofErr w:type="spellEnd"/>
      <w:r w:rsidRPr="00C32327">
        <w:rPr>
          <w:sz w:val="20"/>
        </w:rPr>
        <w:t xml:space="preserve">, 0/20g for </w:t>
      </w:r>
      <w:r w:rsidRPr="00C32327">
        <w:rPr>
          <w:i/>
          <w:iCs/>
          <w:sz w:val="20"/>
        </w:rPr>
        <w:t>Bacillus cereus</w:t>
      </w:r>
      <w:r w:rsidRPr="00C32327">
        <w:rPr>
          <w:sz w:val="20"/>
        </w:rPr>
        <w:t xml:space="preserve"> and 0/20g for </w:t>
      </w:r>
      <w:r w:rsidRPr="00C32327">
        <w:rPr>
          <w:i/>
          <w:iCs/>
          <w:sz w:val="20"/>
        </w:rPr>
        <w:t xml:space="preserve">E. coli </w:t>
      </w:r>
      <w:r w:rsidRPr="00C32327">
        <w:rPr>
          <w:sz w:val="20"/>
        </w:rPr>
        <w:t xml:space="preserve">(FCD, 1972). It was observed that both the total bacterial count of the spices falls within the limits recommended while </w:t>
      </w:r>
      <w:proofErr w:type="spellStart"/>
      <w:r w:rsidRPr="00C32327">
        <w:rPr>
          <w:sz w:val="20"/>
        </w:rPr>
        <w:t>coliform</w:t>
      </w:r>
      <w:proofErr w:type="spellEnd"/>
      <w:r w:rsidRPr="00C32327">
        <w:rPr>
          <w:sz w:val="20"/>
        </w:rPr>
        <w:t xml:space="preserve"> and fungi counts values are above the recommended limits.</w:t>
      </w:r>
    </w:p>
    <w:p w:rsidR="002E0760" w:rsidRPr="00C32327" w:rsidRDefault="002E0760" w:rsidP="001C7DC0">
      <w:pPr>
        <w:autoSpaceDE w:val="0"/>
        <w:autoSpaceDN w:val="0"/>
        <w:adjustRightInd w:val="0"/>
        <w:snapToGrid w:val="0"/>
        <w:ind w:firstLine="425"/>
        <w:jc w:val="both"/>
        <w:rPr>
          <w:sz w:val="20"/>
        </w:rPr>
      </w:pPr>
      <w:r w:rsidRPr="00C32327">
        <w:rPr>
          <w:sz w:val="20"/>
        </w:rPr>
        <w:t xml:space="preserve">Gallo </w:t>
      </w:r>
      <w:r w:rsidRPr="00C32327">
        <w:rPr>
          <w:i/>
          <w:iCs/>
          <w:sz w:val="20"/>
        </w:rPr>
        <w:t>et al</w:t>
      </w:r>
      <w:r w:rsidRPr="00C32327">
        <w:rPr>
          <w:sz w:val="20"/>
        </w:rPr>
        <w:t xml:space="preserve">., (1992) reported that faulty food handling techniques especially storage of food at improper temperature for long periods of time has been identified as one of the microbial proliferation in contaminated food. The incidence of </w:t>
      </w:r>
      <w:r w:rsidRPr="00C32327">
        <w:rPr>
          <w:i/>
          <w:iCs/>
          <w:sz w:val="20"/>
        </w:rPr>
        <w:t xml:space="preserve">B. cereus </w:t>
      </w:r>
      <w:r w:rsidRPr="00C32327">
        <w:rPr>
          <w:sz w:val="20"/>
        </w:rPr>
        <w:t xml:space="preserve">is spices is indicative of environmental contamination, which could have resulted from exposure of the spice to air or contact of utensils used with soil (Graven </w:t>
      </w:r>
      <w:r w:rsidRPr="00C32327">
        <w:rPr>
          <w:i/>
          <w:iCs/>
          <w:sz w:val="20"/>
        </w:rPr>
        <w:t xml:space="preserve">et al., </w:t>
      </w:r>
      <w:r w:rsidRPr="00C32327">
        <w:rPr>
          <w:sz w:val="20"/>
        </w:rPr>
        <w:t>1975).</w:t>
      </w:r>
    </w:p>
    <w:p w:rsidR="002E0760" w:rsidRPr="00C32327" w:rsidRDefault="001B0423" w:rsidP="001C7DC0">
      <w:pPr>
        <w:autoSpaceDE w:val="0"/>
        <w:autoSpaceDN w:val="0"/>
        <w:adjustRightInd w:val="0"/>
        <w:snapToGrid w:val="0"/>
        <w:ind w:firstLine="425"/>
        <w:jc w:val="both"/>
        <w:rPr>
          <w:sz w:val="20"/>
        </w:rPr>
      </w:pPr>
      <w:r w:rsidRPr="00C32327">
        <w:rPr>
          <w:i/>
          <w:iCs/>
          <w:sz w:val="20"/>
        </w:rPr>
        <w:lastRenderedPageBreak/>
        <w:t>B. cereus</w:t>
      </w:r>
      <w:r w:rsidR="002E0760" w:rsidRPr="00C32327">
        <w:rPr>
          <w:i/>
          <w:iCs/>
          <w:sz w:val="20"/>
        </w:rPr>
        <w:t xml:space="preserve"> </w:t>
      </w:r>
      <w:r w:rsidR="002E0760" w:rsidRPr="00C32327">
        <w:rPr>
          <w:sz w:val="20"/>
        </w:rPr>
        <w:t xml:space="preserve">in food causes intoxication and is capable of causing non gastrointestinal infection. </w:t>
      </w:r>
      <w:r w:rsidR="002E0760" w:rsidRPr="00C32327">
        <w:rPr>
          <w:i/>
          <w:iCs/>
          <w:sz w:val="20"/>
        </w:rPr>
        <w:t xml:space="preserve">S. </w:t>
      </w:r>
      <w:proofErr w:type="spellStart"/>
      <w:r w:rsidR="002E0760" w:rsidRPr="00C32327">
        <w:rPr>
          <w:i/>
          <w:iCs/>
          <w:sz w:val="20"/>
        </w:rPr>
        <w:t>aureus</w:t>
      </w:r>
      <w:proofErr w:type="spellEnd"/>
      <w:r w:rsidR="002E0760" w:rsidRPr="00C32327">
        <w:rPr>
          <w:sz w:val="20"/>
        </w:rPr>
        <w:t xml:space="preserve"> in the sample is indicative of human contamination after processing. The organism is associated with </w:t>
      </w:r>
      <w:proofErr w:type="spellStart"/>
      <w:r w:rsidR="002E0760" w:rsidRPr="00C32327">
        <w:rPr>
          <w:sz w:val="20"/>
        </w:rPr>
        <w:t>enterotoxin</w:t>
      </w:r>
      <w:proofErr w:type="spellEnd"/>
      <w:r w:rsidR="002E0760" w:rsidRPr="00C32327">
        <w:rPr>
          <w:sz w:val="20"/>
        </w:rPr>
        <w:t xml:space="preserve"> characterized by short incubation period, violent nausea, vomiting and </w:t>
      </w:r>
      <w:proofErr w:type="spellStart"/>
      <w:r w:rsidR="002E0760" w:rsidRPr="00C32327">
        <w:rPr>
          <w:sz w:val="20"/>
        </w:rPr>
        <w:t>diarrhea.</w:t>
      </w:r>
      <w:r w:rsidR="002E0760" w:rsidRPr="00C32327">
        <w:rPr>
          <w:color w:val="231F20"/>
          <w:sz w:val="20"/>
        </w:rPr>
        <w:t>The</w:t>
      </w:r>
      <w:proofErr w:type="spellEnd"/>
      <w:r w:rsidR="002E0760" w:rsidRPr="00C32327">
        <w:rPr>
          <w:color w:val="231F20"/>
          <w:sz w:val="20"/>
        </w:rPr>
        <w:t xml:space="preserve"> most frequent cause of microbiological contamination of spices was the finding of total number of microorganisms. Such finding was expected considering that most of the species were plants that may be contaminated from the ground by different microorganisms during its growth in the field, or by animal </w:t>
      </w:r>
      <w:proofErr w:type="spellStart"/>
      <w:r w:rsidR="002E0760" w:rsidRPr="00C32327">
        <w:rPr>
          <w:color w:val="231F20"/>
          <w:sz w:val="20"/>
        </w:rPr>
        <w:t>feces</w:t>
      </w:r>
      <w:proofErr w:type="spellEnd"/>
      <w:r w:rsidR="002E0760" w:rsidRPr="00C32327">
        <w:rPr>
          <w:color w:val="231F20"/>
          <w:sz w:val="20"/>
        </w:rPr>
        <w:t xml:space="preserve">, and later by inadequate storage. Finding of moulds in spices as the second cause of contamination is the outcome of inadequate drying and storage in storehouses, where due to the increased humidity, moulds developed. </w:t>
      </w:r>
      <w:r w:rsidR="002E0760" w:rsidRPr="00C32327">
        <w:rPr>
          <w:sz w:val="20"/>
        </w:rPr>
        <w:t xml:space="preserve">The presence of </w:t>
      </w:r>
      <w:proofErr w:type="spellStart"/>
      <w:r w:rsidR="002E0760" w:rsidRPr="00C32327">
        <w:rPr>
          <w:i/>
          <w:iCs/>
          <w:sz w:val="20"/>
        </w:rPr>
        <w:t>Klebsiella</w:t>
      </w:r>
      <w:proofErr w:type="spellEnd"/>
      <w:r w:rsidR="002E0760" w:rsidRPr="00C32327">
        <w:rPr>
          <w:i/>
          <w:iCs/>
          <w:sz w:val="20"/>
        </w:rPr>
        <w:t xml:space="preserve"> </w:t>
      </w:r>
      <w:r w:rsidR="002E0760" w:rsidRPr="00C32327">
        <w:rPr>
          <w:sz w:val="20"/>
        </w:rPr>
        <w:t>sp suggests faecal contamination (</w:t>
      </w:r>
      <w:proofErr w:type="spellStart"/>
      <w:r w:rsidR="002E0760" w:rsidRPr="00C32327">
        <w:rPr>
          <w:sz w:val="20"/>
        </w:rPr>
        <w:t>Umoh</w:t>
      </w:r>
      <w:proofErr w:type="spellEnd"/>
      <w:r w:rsidR="002E0760" w:rsidRPr="00C32327">
        <w:rPr>
          <w:sz w:val="20"/>
        </w:rPr>
        <w:t xml:space="preserve">, 1995). The presence of </w:t>
      </w:r>
      <w:r w:rsidR="002E0760" w:rsidRPr="00C32327">
        <w:rPr>
          <w:i/>
          <w:iCs/>
          <w:sz w:val="20"/>
        </w:rPr>
        <w:t xml:space="preserve">A. species </w:t>
      </w:r>
      <w:r w:rsidR="002E0760" w:rsidRPr="00C32327">
        <w:rPr>
          <w:sz w:val="20"/>
        </w:rPr>
        <w:t>in the spices might be due to air contamination (</w:t>
      </w:r>
      <w:r w:rsidR="002E0760" w:rsidRPr="00C32327">
        <w:rPr>
          <w:i/>
          <w:iCs/>
          <w:sz w:val="20"/>
        </w:rPr>
        <w:t xml:space="preserve">Marcus et al., </w:t>
      </w:r>
      <w:r w:rsidR="002E0760" w:rsidRPr="00C32327">
        <w:rPr>
          <w:sz w:val="20"/>
        </w:rPr>
        <w:t xml:space="preserve">1997). From this, it could be predicted that the inability of the control curry and thyme samples to show the presence of </w:t>
      </w:r>
      <w:proofErr w:type="spellStart"/>
      <w:r w:rsidR="002E0760" w:rsidRPr="00C32327">
        <w:rPr>
          <w:i/>
          <w:sz w:val="20"/>
        </w:rPr>
        <w:t>Aspergillus</w:t>
      </w:r>
      <w:proofErr w:type="spellEnd"/>
      <w:r w:rsidR="002E0760" w:rsidRPr="00C32327">
        <w:rPr>
          <w:i/>
          <w:sz w:val="20"/>
        </w:rPr>
        <w:t xml:space="preserve"> </w:t>
      </w:r>
      <w:r w:rsidR="002E0760" w:rsidRPr="00C32327">
        <w:rPr>
          <w:sz w:val="20"/>
        </w:rPr>
        <w:t>species could be attributed to packaging of the control samples, which limit air contamination.</w:t>
      </w:r>
    </w:p>
    <w:p w:rsidR="001C0BE8" w:rsidRDefault="002E0760" w:rsidP="001C7DC0">
      <w:pPr>
        <w:autoSpaceDE w:val="0"/>
        <w:autoSpaceDN w:val="0"/>
        <w:adjustRightInd w:val="0"/>
        <w:snapToGrid w:val="0"/>
        <w:ind w:firstLine="425"/>
        <w:jc w:val="both"/>
        <w:rPr>
          <w:sz w:val="20"/>
          <w:lang w:eastAsia="zh-CN"/>
        </w:rPr>
      </w:pPr>
      <w:r w:rsidRPr="00C32327">
        <w:rPr>
          <w:sz w:val="20"/>
        </w:rPr>
        <w:t>Generally, the results obtained in this study showed that the branded curry and thyme samples which served as control samples are of better sanitary quality compared to unbranded curry and thyme samples. Poor sanitary nature of unbranded spices as observed in this study could be caused by air contamination, improper storage and insufficient drying before vending in the markets.</w:t>
      </w:r>
      <w:r w:rsidR="00894A12" w:rsidRPr="00C32327">
        <w:rPr>
          <w:sz w:val="20"/>
        </w:rPr>
        <w:t xml:space="preserve"> The conclusion drawn from this study showed that both the unbranded thyme and curry samples had values capable of causing deleterious effects to human health due to high microbial loads and relatively low pH to neutral which could </w:t>
      </w:r>
      <w:proofErr w:type="spellStart"/>
      <w:r w:rsidR="00894A12" w:rsidRPr="00C32327">
        <w:rPr>
          <w:sz w:val="20"/>
        </w:rPr>
        <w:t>harbor</w:t>
      </w:r>
      <w:proofErr w:type="spellEnd"/>
      <w:r w:rsidR="00894A12" w:rsidRPr="00C32327">
        <w:rPr>
          <w:sz w:val="20"/>
        </w:rPr>
        <w:t xml:space="preserve"> microbial load. While the branded curry and thyme samples showed that they are of better sanitary quality. This could be attributed to proper storage and drying conditions as well as proper packaging.</w:t>
      </w:r>
    </w:p>
    <w:p w:rsidR="00413B85" w:rsidRPr="00C32327" w:rsidRDefault="00413B85" w:rsidP="001C7DC0">
      <w:pPr>
        <w:autoSpaceDE w:val="0"/>
        <w:autoSpaceDN w:val="0"/>
        <w:adjustRightInd w:val="0"/>
        <w:snapToGrid w:val="0"/>
        <w:ind w:firstLine="425"/>
        <w:jc w:val="both"/>
        <w:rPr>
          <w:sz w:val="20"/>
          <w:lang w:eastAsia="zh-CN"/>
        </w:rPr>
      </w:pPr>
    </w:p>
    <w:p w:rsidR="00894A12" w:rsidRPr="00C32327" w:rsidRDefault="00C32327" w:rsidP="001C7DC0">
      <w:pPr>
        <w:autoSpaceDE w:val="0"/>
        <w:autoSpaceDN w:val="0"/>
        <w:adjustRightInd w:val="0"/>
        <w:snapToGrid w:val="0"/>
        <w:jc w:val="both"/>
        <w:rPr>
          <w:sz w:val="20"/>
        </w:rPr>
      </w:pPr>
      <w:r w:rsidRPr="00C32327">
        <w:rPr>
          <w:b/>
          <w:sz w:val="20"/>
        </w:rPr>
        <w:t>Recommendations</w:t>
      </w:r>
    </w:p>
    <w:p w:rsidR="00894A12" w:rsidRPr="00C32327" w:rsidRDefault="00894A12" w:rsidP="001C7DC0">
      <w:pPr>
        <w:autoSpaceDE w:val="0"/>
        <w:autoSpaceDN w:val="0"/>
        <w:adjustRightInd w:val="0"/>
        <w:snapToGrid w:val="0"/>
        <w:ind w:firstLine="425"/>
        <w:jc w:val="both"/>
        <w:rPr>
          <w:sz w:val="20"/>
        </w:rPr>
      </w:pPr>
      <w:r w:rsidRPr="00C32327">
        <w:rPr>
          <w:sz w:val="20"/>
        </w:rPr>
        <w:t>1.</w:t>
      </w:r>
      <w:r w:rsidRPr="00C32327">
        <w:rPr>
          <w:sz w:val="20"/>
        </w:rPr>
        <w:tab/>
        <w:t>Production of these spices should be done under hygienic condition</w:t>
      </w:r>
      <w:r w:rsidR="00A6466B">
        <w:rPr>
          <w:sz w:val="20"/>
        </w:rPr>
        <w:t>.</w:t>
      </w:r>
    </w:p>
    <w:p w:rsidR="00894A12" w:rsidRPr="00C32327" w:rsidRDefault="00894A12" w:rsidP="001C7DC0">
      <w:pPr>
        <w:autoSpaceDE w:val="0"/>
        <w:autoSpaceDN w:val="0"/>
        <w:adjustRightInd w:val="0"/>
        <w:snapToGrid w:val="0"/>
        <w:ind w:firstLine="425"/>
        <w:jc w:val="both"/>
        <w:rPr>
          <w:sz w:val="20"/>
        </w:rPr>
      </w:pPr>
      <w:r w:rsidRPr="00C32327">
        <w:rPr>
          <w:sz w:val="20"/>
        </w:rPr>
        <w:t>2.</w:t>
      </w:r>
      <w:r w:rsidRPr="00C32327">
        <w:rPr>
          <w:sz w:val="20"/>
        </w:rPr>
        <w:tab/>
        <w:t>These spices should be properly dried, while contaminated raw materials should be removed from the final products before production and storage</w:t>
      </w:r>
      <w:r w:rsidR="00A6466B">
        <w:rPr>
          <w:sz w:val="20"/>
        </w:rPr>
        <w:t>.</w:t>
      </w:r>
    </w:p>
    <w:p w:rsidR="00894A12" w:rsidRPr="00C32327" w:rsidRDefault="00894A12" w:rsidP="001C7DC0">
      <w:pPr>
        <w:autoSpaceDE w:val="0"/>
        <w:autoSpaceDN w:val="0"/>
        <w:adjustRightInd w:val="0"/>
        <w:snapToGrid w:val="0"/>
        <w:ind w:firstLine="425"/>
        <w:jc w:val="both"/>
        <w:rPr>
          <w:sz w:val="20"/>
        </w:rPr>
      </w:pPr>
      <w:r w:rsidRPr="00C32327">
        <w:rPr>
          <w:sz w:val="20"/>
        </w:rPr>
        <w:t>3.</w:t>
      </w:r>
      <w:r w:rsidRPr="00C32327">
        <w:rPr>
          <w:sz w:val="20"/>
        </w:rPr>
        <w:tab/>
        <w:t>It is necessary to reassess production processes to ensure that techniques capable of reducing microbial contaminations are employed</w:t>
      </w:r>
      <w:r w:rsidR="00A6466B">
        <w:rPr>
          <w:sz w:val="20"/>
        </w:rPr>
        <w:t>.</w:t>
      </w:r>
    </w:p>
    <w:p w:rsidR="00894A12" w:rsidRPr="00C32327" w:rsidRDefault="00894A12" w:rsidP="001C7DC0">
      <w:pPr>
        <w:autoSpaceDE w:val="0"/>
        <w:autoSpaceDN w:val="0"/>
        <w:adjustRightInd w:val="0"/>
        <w:snapToGrid w:val="0"/>
        <w:ind w:firstLine="425"/>
        <w:jc w:val="both"/>
        <w:rPr>
          <w:sz w:val="20"/>
        </w:rPr>
      </w:pPr>
      <w:r w:rsidRPr="00C32327">
        <w:rPr>
          <w:sz w:val="20"/>
        </w:rPr>
        <w:t>4.</w:t>
      </w:r>
      <w:r w:rsidRPr="00C32327">
        <w:rPr>
          <w:sz w:val="20"/>
        </w:rPr>
        <w:tab/>
        <w:t>Care must be taken to select good leaves while infected leaves should be discarded, seeds must be properly dried prior to production.</w:t>
      </w:r>
    </w:p>
    <w:p w:rsidR="001C0BE8" w:rsidRPr="00C32327" w:rsidRDefault="001C0BE8" w:rsidP="001C7DC0">
      <w:pPr>
        <w:adjustRightInd w:val="0"/>
        <w:snapToGrid w:val="0"/>
        <w:ind w:firstLine="425"/>
        <w:jc w:val="both"/>
        <w:rPr>
          <w:b/>
          <w:sz w:val="20"/>
        </w:rPr>
      </w:pPr>
    </w:p>
    <w:p w:rsidR="00413B85" w:rsidRDefault="00C32327" w:rsidP="001C7DC0">
      <w:pPr>
        <w:autoSpaceDE w:val="0"/>
        <w:autoSpaceDN w:val="0"/>
        <w:adjustRightInd w:val="0"/>
        <w:snapToGrid w:val="0"/>
        <w:jc w:val="both"/>
        <w:rPr>
          <w:b/>
          <w:sz w:val="20"/>
          <w:lang w:eastAsia="zh-CN"/>
        </w:rPr>
      </w:pPr>
      <w:r w:rsidRPr="00C32327">
        <w:rPr>
          <w:b/>
          <w:sz w:val="20"/>
        </w:rPr>
        <w:lastRenderedPageBreak/>
        <w:t>References</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Achinewhu</w:t>
      </w:r>
      <w:proofErr w:type="spellEnd"/>
      <w:r w:rsidR="00811111" w:rsidRPr="00C32327">
        <w:rPr>
          <w:sz w:val="20"/>
        </w:rPr>
        <w:t>,</w:t>
      </w:r>
      <w:r w:rsidR="00E34E9D">
        <w:rPr>
          <w:rFonts w:hint="eastAsia"/>
          <w:sz w:val="20"/>
          <w:lang w:eastAsia="zh-CN"/>
        </w:rPr>
        <w:t xml:space="preserve"> </w:t>
      </w:r>
      <w:r w:rsidR="00811111" w:rsidRPr="00C32327">
        <w:rPr>
          <w:sz w:val="20"/>
        </w:rPr>
        <w:t>SC,</w:t>
      </w:r>
      <w:r w:rsidRPr="00C32327">
        <w:rPr>
          <w:sz w:val="20"/>
        </w:rPr>
        <w:t xml:space="preserve"> </w:t>
      </w:r>
      <w:proofErr w:type="spellStart"/>
      <w:r w:rsidRPr="00C32327">
        <w:rPr>
          <w:sz w:val="20"/>
        </w:rPr>
        <w:t>Ogbonna</w:t>
      </w:r>
      <w:proofErr w:type="spellEnd"/>
      <w:r w:rsidRPr="00C32327">
        <w:rPr>
          <w:sz w:val="20"/>
        </w:rPr>
        <w:t>,</w:t>
      </w:r>
      <w:r w:rsidR="00E34E9D">
        <w:rPr>
          <w:rFonts w:hint="eastAsia"/>
          <w:sz w:val="20"/>
          <w:lang w:eastAsia="zh-CN"/>
        </w:rPr>
        <w:t xml:space="preserve"> </w:t>
      </w:r>
      <w:r w:rsidR="00811111" w:rsidRPr="00C32327">
        <w:rPr>
          <w:sz w:val="20"/>
        </w:rPr>
        <w:t>CC,</w:t>
      </w:r>
      <w:r w:rsidR="00E34E9D">
        <w:rPr>
          <w:rFonts w:hint="eastAsia"/>
          <w:sz w:val="20"/>
          <w:lang w:eastAsia="zh-CN"/>
        </w:rPr>
        <w:t xml:space="preserve"> </w:t>
      </w:r>
      <w:r w:rsidRPr="00C32327">
        <w:rPr>
          <w:sz w:val="20"/>
        </w:rPr>
        <w:t>Hart</w:t>
      </w:r>
      <w:r w:rsidR="00811111" w:rsidRPr="00C32327">
        <w:rPr>
          <w:sz w:val="20"/>
        </w:rPr>
        <w:t>,</w:t>
      </w:r>
      <w:r w:rsidR="00E34E9D">
        <w:rPr>
          <w:rFonts w:hint="eastAsia"/>
          <w:sz w:val="20"/>
          <w:lang w:eastAsia="zh-CN"/>
        </w:rPr>
        <w:t xml:space="preserve"> </w:t>
      </w:r>
      <w:r w:rsidR="00811111" w:rsidRPr="00C32327">
        <w:rPr>
          <w:sz w:val="20"/>
        </w:rPr>
        <w:t>AD</w:t>
      </w:r>
      <w:r w:rsidRPr="00C32327">
        <w:rPr>
          <w:sz w:val="20"/>
        </w:rPr>
        <w:t xml:space="preserve">. Chemical composition of indigenous wild herbs, spices, fruits, nuts and leafy vegetables used as food. </w:t>
      </w:r>
      <w:r w:rsidRPr="00C32327">
        <w:rPr>
          <w:i/>
          <w:sz w:val="20"/>
        </w:rPr>
        <w:t>Plant Foods Hum. Nutr</w:t>
      </w:r>
      <w:r w:rsidRPr="00C32327">
        <w:rPr>
          <w:sz w:val="20"/>
        </w:rPr>
        <w:t>.,</w:t>
      </w:r>
      <w:r w:rsidR="00811111" w:rsidRPr="00C32327">
        <w:rPr>
          <w:sz w:val="20"/>
        </w:rPr>
        <w:t>1995;</w:t>
      </w:r>
      <w:r w:rsidRPr="00C32327">
        <w:rPr>
          <w:sz w:val="20"/>
        </w:rPr>
        <w:t xml:space="preserve"> 48: 341–348.</w:t>
      </w:r>
    </w:p>
    <w:p w:rsidR="00413B85" w:rsidRDefault="00811111" w:rsidP="001C7DC0">
      <w:pPr>
        <w:numPr>
          <w:ilvl w:val="0"/>
          <w:numId w:val="2"/>
        </w:numPr>
        <w:autoSpaceDE w:val="0"/>
        <w:autoSpaceDN w:val="0"/>
        <w:adjustRightInd w:val="0"/>
        <w:snapToGrid w:val="0"/>
        <w:jc w:val="both"/>
        <w:rPr>
          <w:sz w:val="20"/>
        </w:rPr>
      </w:pPr>
      <w:proofErr w:type="spellStart"/>
      <w:r w:rsidRPr="00C32327">
        <w:rPr>
          <w:sz w:val="20"/>
        </w:rPr>
        <w:t>Alabi</w:t>
      </w:r>
      <w:proofErr w:type="spellEnd"/>
      <w:r w:rsidR="00F675B2" w:rsidRPr="00C32327">
        <w:rPr>
          <w:sz w:val="20"/>
        </w:rPr>
        <w:t xml:space="preserve"> </w:t>
      </w:r>
      <w:r w:rsidRPr="00C32327">
        <w:rPr>
          <w:sz w:val="20"/>
        </w:rPr>
        <w:t>MO</w:t>
      </w:r>
      <w:r w:rsidR="00953953" w:rsidRPr="00C32327">
        <w:rPr>
          <w:sz w:val="20"/>
        </w:rPr>
        <w:t xml:space="preserve"> Nutrition Processing and Utilization of Selected Food Crops in Nigeria. Peace House Press, </w:t>
      </w:r>
      <w:proofErr w:type="spellStart"/>
      <w:r w:rsidR="00953953" w:rsidRPr="00C32327">
        <w:rPr>
          <w:sz w:val="20"/>
        </w:rPr>
        <w:t>Gboko</w:t>
      </w:r>
      <w:proofErr w:type="spellEnd"/>
      <w:r w:rsidR="00953953" w:rsidRPr="00C32327">
        <w:rPr>
          <w:sz w:val="20"/>
        </w:rPr>
        <w:t>, Benue State, Nigeria,</w:t>
      </w:r>
      <w:r w:rsidRPr="00C32327">
        <w:rPr>
          <w:sz w:val="20"/>
        </w:rPr>
        <w:t>2007</w:t>
      </w:r>
      <w:r w:rsidR="00953953" w:rsidRPr="00C32327">
        <w:rPr>
          <w:sz w:val="20"/>
        </w:rPr>
        <w:t xml:space="preserve"> pg 138.</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Aliyu</w:t>
      </w:r>
      <w:proofErr w:type="spellEnd"/>
      <w:r w:rsidR="00811111" w:rsidRPr="00C32327">
        <w:rPr>
          <w:sz w:val="20"/>
        </w:rPr>
        <w:t>,</w:t>
      </w:r>
      <w:r w:rsidR="00A6466B">
        <w:rPr>
          <w:sz w:val="20"/>
        </w:rPr>
        <w:t xml:space="preserve"> </w:t>
      </w:r>
      <w:r w:rsidR="00811111" w:rsidRPr="00C32327">
        <w:rPr>
          <w:sz w:val="20"/>
        </w:rPr>
        <w:t>AB,</w:t>
      </w:r>
      <w:r w:rsidR="00A6466B">
        <w:rPr>
          <w:sz w:val="20"/>
        </w:rPr>
        <w:t xml:space="preserve"> </w:t>
      </w:r>
      <w:r w:rsidRPr="00C32327">
        <w:rPr>
          <w:sz w:val="20"/>
        </w:rPr>
        <w:t>Musa</w:t>
      </w:r>
      <w:r w:rsidR="00811111" w:rsidRPr="00C32327">
        <w:rPr>
          <w:sz w:val="20"/>
        </w:rPr>
        <w:t>,</w:t>
      </w:r>
      <w:r w:rsidR="00A6466B">
        <w:rPr>
          <w:sz w:val="20"/>
        </w:rPr>
        <w:t xml:space="preserve"> </w:t>
      </w:r>
      <w:r w:rsidR="00811111" w:rsidRPr="00C32327">
        <w:rPr>
          <w:sz w:val="20"/>
        </w:rPr>
        <w:t>AM,</w:t>
      </w:r>
      <w:r w:rsidR="00A6466B">
        <w:rPr>
          <w:sz w:val="20"/>
        </w:rPr>
        <w:t xml:space="preserve"> </w:t>
      </w:r>
      <w:r w:rsidRPr="00C32327">
        <w:rPr>
          <w:sz w:val="20"/>
        </w:rPr>
        <w:t>Ibrahim,</w:t>
      </w:r>
      <w:r w:rsidR="00A6466B">
        <w:rPr>
          <w:sz w:val="20"/>
        </w:rPr>
        <w:t xml:space="preserve"> </w:t>
      </w:r>
      <w:r w:rsidR="00F675B2" w:rsidRPr="00C32327">
        <w:rPr>
          <w:sz w:val="20"/>
        </w:rPr>
        <w:t xml:space="preserve">MA, </w:t>
      </w:r>
      <w:proofErr w:type="spellStart"/>
      <w:r w:rsidR="001679FC" w:rsidRPr="00C32327">
        <w:rPr>
          <w:sz w:val="20"/>
        </w:rPr>
        <w:t>Oyewale</w:t>
      </w:r>
      <w:proofErr w:type="spellEnd"/>
      <w:r w:rsidR="001679FC" w:rsidRPr="00C32327">
        <w:rPr>
          <w:sz w:val="20"/>
        </w:rPr>
        <w:t>,</w:t>
      </w:r>
      <w:r w:rsidR="00A6466B">
        <w:rPr>
          <w:sz w:val="20"/>
        </w:rPr>
        <w:t xml:space="preserve"> </w:t>
      </w:r>
      <w:r w:rsidR="001679FC" w:rsidRPr="00C32327">
        <w:rPr>
          <w:sz w:val="20"/>
        </w:rPr>
        <w:t>AO,</w:t>
      </w:r>
      <w:r w:rsidR="00A6466B">
        <w:rPr>
          <w:sz w:val="20"/>
        </w:rPr>
        <w:t xml:space="preserve"> </w:t>
      </w:r>
      <w:proofErr w:type="spellStart"/>
      <w:r w:rsidRPr="00C32327">
        <w:rPr>
          <w:sz w:val="20"/>
        </w:rPr>
        <w:t>Amupitan</w:t>
      </w:r>
      <w:proofErr w:type="spellEnd"/>
      <w:r w:rsidR="001679FC" w:rsidRPr="00C32327">
        <w:rPr>
          <w:sz w:val="20"/>
        </w:rPr>
        <w:t>,</w:t>
      </w:r>
      <w:r w:rsidR="00A6466B">
        <w:rPr>
          <w:sz w:val="20"/>
        </w:rPr>
        <w:t xml:space="preserve"> </w:t>
      </w:r>
      <w:r w:rsidR="001679FC" w:rsidRPr="00C32327">
        <w:rPr>
          <w:sz w:val="20"/>
        </w:rPr>
        <w:t>JO</w:t>
      </w:r>
      <w:r w:rsidRPr="00C32327">
        <w:rPr>
          <w:sz w:val="20"/>
        </w:rPr>
        <w:t xml:space="preserve">. Potential of Nigerian Medicinal Plants as Antioxidants: A Review. </w:t>
      </w:r>
      <w:r w:rsidRPr="00C32327">
        <w:rPr>
          <w:i/>
          <w:sz w:val="20"/>
        </w:rPr>
        <w:t>Chem. Class J.,</w:t>
      </w:r>
      <w:r w:rsidRPr="00C32327">
        <w:rPr>
          <w:sz w:val="20"/>
        </w:rPr>
        <w:t xml:space="preserve"> </w:t>
      </w:r>
      <w:r w:rsidR="001679FC" w:rsidRPr="00C32327">
        <w:rPr>
          <w:sz w:val="20"/>
        </w:rPr>
        <w:t>2008;</w:t>
      </w:r>
      <w:r w:rsidRPr="00C32327">
        <w:rPr>
          <w:sz w:val="20"/>
        </w:rPr>
        <w:t>5: 1-10</w:t>
      </w:r>
      <w:r w:rsidR="001679FC" w:rsidRPr="00C32327">
        <w:rPr>
          <w:sz w:val="20"/>
        </w:rPr>
        <w:t>.</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Altura</w:t>
      </w:r>
      <w:r w:rsidR="001679FC" w:rsidRPr="00C32327">
        <w:rPr>
          <w:sz w:val="20"/>
        </w:rPr>
        <w:t>,B.M</w:t>
      </w:r>
      <w:proofErr w:type="spellEnd"/>
      <w:r w:rsidR="001679FC" w:rsidRPr="00C32327">
        <w:rPr>
          <w:sz w:val="20"/>
        </w:rPr>
        <w:t xml:space="preserve"> </w:t>
      </w:r>
      <w:proofErr w:type="spellStart"/>
      <w:r w:rsidR="001679FC" w:rsidRPr="00C32327">
        <w:rPr>
          <w:sz w:val="20"/>
        </w:rPr>
        <w:t>Altura,BT</w:t>
      </w:r>
      <w:proofErr w:type="spellEnd"/>
      <w:r w:rsidRPr="00C32327">
        <w:rPr>
          <w:sz w:val="20"/>
        </w:rPr>
        <w:t xml:space="preserve"> Cardiovascular risk factors and magnesium: relationship to atherosclerosis, ischemic heart disease and hypertension. Indian J. Exp. Biol. </w:t>
      </w:r>
      <w:r w:rsidR="001679FC" w:rsidRPr="00C32327">
        <w:rPr>
          <w:sz w:val="20"/>
        </w:rPr>
        <w:t>1999;</w:t>
      </w:r>
      <w:r w:rsidRPr="00C32327">
        <w:rPr>
          <w:sz w:val="20"/>
        </w:rPr>
        <w:t>37(2): 109-116</w:t>
      </w:r>
      <w:r w:rsidR="00A6466B">
        <w:rPr>
          <w:sz w:val="20"/>
        </w:rPr>
        <w:t>.</w:t>
      </w:r>
    </w:p>
    <w:p w:rsidR="00413B85" w:rsidRDefault="00953953" w:rsidP="001C7DC0">
      <w:pPr>
        <w:numPr>
          <w:ilvl w:val="0"/>
          <w:numId w:val="2"/>
        </w:numPr>
        <w:autoSpaceDE w:val="0"/>
        <w:autoSpaceDN w:val="0"/>
        <w:adjustRightInd w:val="0"/>
        <w:snapToGrid w:val="0"/>
        <w:jc w:val="both"/>
        <w:rPr>
          <w:sz w:val="20"/>
        </w:rPr>
      </w:pPr>
      <w:r w:rsidRPr="00C32327">
        <w:rPr>
          <w:sz w:val="20"/>
        </w:rPr>
        <w:t>American Public Health Association. Standard Methods for the examination of water and waste water, 16</w:t>
      </w:r>
      <w:r w:rsidRPr="00C32327">
        <w:rPr>
          <w:sz w:val="20"/>
          <w:vertAlign w:val="superscript"/>
        </w:rPr>
        <w:t>th</w:t>
      </w:r>
      <w:r w:rsidRPr="00C32327">
        <w:rPr>
          <w:sz w:val="20"/>
        </w:rPr>
        <w:t xml:space="preserve"> ed. American Public Association, Washington, D.C 1985.</w:t>
      </w:r>
    </w:p>
    <w:p w:rsidR="00413B85" w:rsidRDefault="00953953" w:rsidP="001C7DC0">
      <w:pPr>
        <w:numPr>
          <w:ilvl w:val="0"/>
          <w:numId w:val="2"/>
        </w:numPr>
        <w:autoSpaceDE w:val="0"/>
        <w:autoSpaceDN w:val="0"/>
        <w:adjustRightInd w:val="0"/>
        <w:snapToGrid w:val="0"/>
        <w:jc w:val="both"/>
        <w:rPr>
          <w:sz w:val="20"/>
        </w:rPr>
      </w:pPr>
      <w:r w:rsidRPr="00C32327">
        <w:rPr>
          <w:sz w:val="20"/>
        </w:rPr>
        <w:t xml:space="preserve">AOAC Official Methods of Analysis 17th </w:t>
      </w:r>
      <w:proofErr w:type="spellStart"/>
      <w:r w:rsidRPr="00C32327">
        <w:rPr>
          <w:sz w:val="20"/>
        </w:rPr>
        <w:t>edn</w:t>
      </w:r>
      <w:proofErr w:type="spellEnd"/>
      <w:r w:rsidRPr="00C32327">
        <w:rPr>
          <w:sz w:val="20"/>
        </w:rPr>
        <w:t>, Washington DC. Association of Official Analytical Chemists 2002.</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Bhattacharjee</w:t>
      </w:r>
      <w:r w:rsidR="00F675B2" w:rsidRPr="00C32327">
        <w:rPr>
          <w:sz w:val="20"/>
        </w:rPr>
        <w:t>,S</w:t>
      </w:r>
      <w:proofErr w:type="spellEnd"/>
      <w:r w:rsidR="00F675B2" w:rsidRPr="00C32327">
        <w:rPr>
          <w:sz w:val="20"/>
        </w:rPr>
        <w:t>,</w:t>
      </w:r>
      <w:r w:rsidRPr="00C32327">
        <w:rPr>
          <w:sz w:val="20"/>
        </w:rPr>
        <w:t xml:space="preserve"> </w:t>
      </w:r>
      <w:proofErr w:type="spellStart"/>
      <w:r w:rsidRPr="00C32327">
        <w:rPr>
          <w:sz w:val="20"/>
        </w:rPr>
        <w:t>Sengupta</w:t>
      </w:r>
      <w:r w:rsidR="00F675B2" w:rsidRPr="00C32327">
        <w:rPr>
          <w:sz w:val="20"/>
        </w:rPr>
        <w:t>,A</w:t>
      </w:r>
      <w:proofErr w:type="spellEnd"/>
      <w:r w:rsidR="00A6466B">
        <w:rPr>
          <w:sz w:val="20"/>
        </w:rPr>
        <w:t>.</w:t>
      </w:r>
      <w:r w:rsidRPr="00C32327">
        <w:rPr>
          <w:sz w:val="20"/>
        </w:rPr>
        <w:t xml:space="preserve"> Spices in cancer Prevention: An overview. </w:t>
      </w:r>
      <w:r w:rsidRPr="00C32327">
        <w:rPr>
          <w:i/>
          <w:sz w:val="20"/>
        </w:rPr>
        <w:t xml:space="preserve">Internet J. </w:t>
      </w:r>
      <w:proofErr w:type="spellStart"/>
      <w:r w:rsidRPr="00C32327">
        <w:rPr>
          <w:i/>
          <w:sz w:val="20"/>
        </w:rPr>
        <w:t>Nutr</w:t>
      </w:r>
      <w:proofErr w:type="spellEnd"/>
      <w:r w:rsidRPr="00C32327">
        <w:rPr>
          <w:i/>
          <w:sz w:val="20"/>
        </w:rPr>
        <w:t xml:space="preserve">. Wellness, </w:t>
      </w:r>
      <w:r w:rsidRPr="00C32327">
        <w:rPr>
          <w:sz w:val="20"/>
        </w:rPr>
        <w:t xml:space="preserve">pg. </w:t>
      </w:r>
      <w:r w:rsidR="00F675B2" w:rsidRPr="00C32327">
        <w:rPr>
          <w:sz w:val="20"/>
        </w:rPr>
        <w:t>2009;2</w:t>
      </w:r>
      <w:r w:rsidRPr="00C32327">
        <w:rPr>
          <w:sz w:val="20"/>
        </w:rPr>
        <w:t>7(1).</w:t>
      </w:r>
    </w:p>
    <w:p w:rsidR="00F675B2" w:rsidRPr="001C7DC0" w:rsidRDefault="00953953" w:rsidP="001C7DC0">
      <w:pPr>
        <w:numPr>
          <w:ilvl w:val="0"/>
          <w:numId w:val="2"/>
        </w:numPr>
        <w:autoSpaceDE w:val="0"/>
        <w:autoSpaceDN w:val="0"/>
        <w:adjustRightInd w:val="0"/>
        <w:snapToGrid w:val="0"/>
        <w:jc w:val="both"/>
        <w:rPr>
          <w:color w:val="000000"/>
          <w:sz w:val="20"/>
        </w:rPr>
      </w:pPr>
      <w:proofErr w:type="spellStart"/>
      <w:r w:rsidRPr="001C7DC0">
        <w:rPr>
          <w:color w:val="000000"/>
          <w:sz w:val="20"/>
        </w:rPr>
        <w:t>Center</w:t>
      </w:r>
      <w:proofErr w:type="spellEnd"/>
      <w:r w:rsidRPr="001C7DC0">
        <w:rPr>
          <w:color w:val="000000"/>
          <w:sz w:val="20"/>
        </w:rPr>
        <w:t xml:space="preserve"> for Disease Control and Prevention. </w:t>
      </w:r>
      <w:r w:rsidRPr="001C7DC0">
        <w:rPr>
          <w:i/>
          <w:iCs/>
          <w:color w:val="000000"/>
          <w:sz w:val="20"/>
        </w:rPr>
        <w:t>Escherichia Coli</w:t>
      </w:r>
      <w:r w:rsidR="001C7DC0" w:rsidRPr="001C7DC0">
        <w:rPr>
          <w:i/>
          <w:iCs/>
          <w:color w:val="000000"/>
          <w:sz w:val="20"/>
        </w:rPr>
        <w:t xml:space="preserve"> </w:t>
      </w:r>
      <w:r w:rsidRPr="001C7DC0">
        <w:rPr>
          <w:i/>
          <w:iCs/>
          <w:color w:val="000000"/>
          <w:sz w:val="20"/>
        </w:rPr>
        <w:t>General Information</w:t>
      </w:r>
      <w:r w:rsidRPr="001C7DC0">
        <w:rPr>
          <w:color w:val="000000"/>
          <w:sz w:val="20"/>
        </w:rPr>
        <w:t>. Division</w:t>
      </w:r>
      <w:r w:rsidR="00413B85" w:rsidRPr="001C7DC0">
        <w:rPr>
          <w:rFonts w:hint="eastAsia"/>
          <w:color w:val="000000"/>
          <w:sz w:val="20"/>
          <w:lang w:eastAsia="zh-CN"/>
        </w:rPr>
        <w:t xml:space="preserve"> </w:t>
      </w:r>
      <w:r w:rsidRPr="001C7DC0">
        <w:rPr>
          <w:color w:val="000000"/>
          <w:sz w:val="20"/>
        </w:rPr>
        <w:t>of Food borne, Bacterial, or</w:t>
      </w:r>
      <w:r w:rsidR="001C7DC0" w:rsidRPr="001C7DC0">
        <w:rPr>
          <w:color w:val="000000"/>
          <w:sz w:val="20"/>
        </w:rPr>
        <w:t xml:space="preserve"> </w:t>
      </w:r>
      <w:proofErr w:type="spellStart"/>
      <w:r w:rsidRPr="001C7DC0">
        <w:rPr>
          <w:color w:val="000000"/>
          <w:sz w:val="20"/>
        </w:rPr>
        <w:t>Mycotic</w:t>
      </w:r>
      <w:proofErr w:type="spellEnd"/>
      <w:r w:rsidRPr="001C7DC0">
        <w:rPr>
          <w:color w:val="000000"/>
          <w:sz w:val="20"/>
        </w:rPr>
        <w:t xml:space="preserve"> Diseases (DFBMD). 27</w:t>
      </w:r>
      <w:r w:rsidR="00E34E9D" w:rsidRPr="001C7DC0">
        <w:rPr>
          <w:rFonts w:hint="eastAsia"/>
          <w:color w:val="000000"/>
          <w:sz w:val="20"/>
          <w:lang w:eastAsia="zh-CN"/>
        </w:rPr>
        <w:t xml:space="preserve"> </w:t>
      </w:r>
      <w:r w:rsidRPr="001C7DC0">
        <w:rPr>
          <w:color w:val="000000"/>
          <w:sz w:val="20"/>
        </w:rPr>
        <w:t>March 2008. 23 October 2009.</w:t>
      </w:r>
    </w:p>
    <w:p w:rsidR="00413B85" w:rsidRDefault="009C57A5" w:rsidP="001C7DC0">
      <w:pPr>
        <w:numPr>
          <w:ilvl w:val="0"/>
          <w:numId w:val="2"/>
        </w:numPr>
        <w:autoSpaceDE w:val="0"/>
        <w:autoSpaceDN w:val="0"/>
        <w:adjustRightInd w:val="0"/>
        <w:snapToGrid w:val="0"/>
        <w:jc w:val="both"/>
        <w:rPr>
          <w:color w:val="000000"/>
          <w:sz w:val="20"/>
        </w:rPr>
      </w:pPr>
      <w:hyperlink r:id="rId13" w:history="1">
        <w:r w:rsidR="00953953" w:rsidRPr="00C32327">
          <w:rPr>
            <w:rStyle w:val="Hyperlink"/>
            <w:sz w:val="20"/>
          </w:rPr>
          <w:t>http://www.cdc.gov/nczved/dfbmd/disease_listing/stec_gi.html</w:t>
        </w:r>
      </w:hyperlink>
      <w:r w:rsidR="00953953" w:rsidRPr="00C32327">
        <w:rPr>
          <w:color w:val="000000"/>
          <w:sz w:val="20"/>
          <w:u w:val="single"/>
        </w:rPr>
        <w:t xml:space="preserve"> 2009.</w:t>
      </w:r>
    </w:p>
    <w:p w:rsidR="00413B85" w:rsidRDefault="00953953" w:rsidP="001C7DC0">
      <w:pPr>
        <w:numPr>
          <w:ilvl w:val="0"/>
          <w:numId w:val="2"/>
        </w:numPr>
        <w:autoSpaceDE w:val="0"/>
        <w:autoSpaceDN w:val="0"/>
        <w:adjustRightInd w:val="0"/>
        <w:snapToGrid w:val="0"/>
        <w:jc w:val="both"/>
        <w:rPr>
          <w:color w:val="000000"/>
          <w:sz w:val="20"/>
        </w:rPr>
      </w:pPr>
      <w:proofErr w:type="spellStart"/>
      <w:r w:rsidRPr="00C32327">
        <w:rPr>
          <w:color w:val="000000"/>
          <w:sz w:val="20"/>
        </w:rPr>
        <w:t>Ceylan</w:t>
      </w:r>
      <w:proofErr w:type="spellEnd"/>
      <w:r w:rsidRPr="00C32327">
        <w:rPr>
          <w:color w:val="000000"/>
          <w:sz w:val="20"/>
        </w:rPr>
        <w:t xml:space="preserve"> </w:t>
      </w:r>
      <w:proofErr w:type="spellStart"/>
      <w:r w:rsidRPr="00C32327">
        <w:rPr>
          <w:color w:val="000000"/>
          <w:sz w:val="20"/>
        </w:rPr>
        <w:t>Erdogan</w:t>
      </w:r>
      <w:proofErr w:type="spellEnd"/>
      <w:r w:rsidRPr="00C32327">
        <w:rPr>
          <w:color w:val="000000"/>
          <w:sz w:val="20"/>
        </w:rPr>
        <w:t xml:space="preserve">. </w:t>
      </w:r>
      <w:r w:rsidRPr="00C32327">
        <w:rPr>
          <w:iCs/>
          <w:color w:val="000000"/>
          <w:sz w:val="20"/>
        </w:rPr>
        <w:t>Antimicrobial Activity of Spices Against</w:t>
      </w:r>
      <w:r w:rsidRPr="00C32327">
        <w:rPr>
          <w:i/>
          <w:iCs/>
          <w:color w:val="000000"/>
          <w:sz w:val="20"/>
        </w:rPr>
        <w:t xml:space="preserve"> Escherichia coli O157:H7 and Their Application in Solid and Liquid Foods</w:t>
      </w:r>
      <w:r w:rsidRPr="00C32327">
        <w:rPr>
          <w:color w:val="000000"/>
          <w:sz w:val="20"/>
        </w:rPr>
        <w:t>. Diss. M.S. Kansas State University. 2003</w:t>
      </w:r>
    </w:p>
    <w:p w:rsidR="00413B85" w:rsidRPr="001C7DC0" w:rsidRDefault="00953953" w:rsidP="001C7DC0">
      <w:pPr>
        <w:numPr>
          <w:ilvl w:val="0"/>
          <w:numId w:val="2"/>
        </w:numPr>
        <w:autoSpaceDE w:val="0"/>
        <w:autoSpaceDN w:val="0"/>
        <w:adjustRightInd w:val="0"/>
        <w:snapToGrid w:val="0"/>
        <w:jc w:val="both"/>
        <w:rPr>
          <w:sz w:val="20"/>
        </w:rPr>
      </w:pPr>
      <w:r w:rsidRPr="001C7DC0">
        <w:rPr>
          <w:sz w:val="20"/>
        </w:rPr>
        <w:t>Chu</w:t>
      </w:r>
      <w:r w:rsidR="00F675B2" w:rsidRPr="001C7DC0">
        <w:rPr>
          <w:sz w:val="20"/>
        </w:rPr>
        <w:t xml:space="preserve"> YF, Sun</w:t>
      </w:r>
      <w:r w:rsidR="00E968E3" w:rsidRPr="001C7DC0">
        <w:rPr>
          <w:sz w:val="20"/>
        </w:rPr>
        <w:t xml:space="preserve"> </w:t>
      </w:r>
      <w:r w:rsidR="00F675B2" w:rsidRPr="001C7DC0">
        <w:rPr>
          <w:sz w:val="20"/>
        </w:rPr>
        <w:t>J</w:t>
      </w:r>
      <w:r w:rsidR="00E968E3" w:rsidRPr="001C7DC0">
        <w:rPr>
          <w:sz w:val="20"/>
        </w:rPr>
        <w:t>,</w:t>
      </w:r>
      <w:r w:rsidR="001C7DC0">
        <w:rPr>
          <w:sz w:val="20"/>
        </w:rPr>
        <w:t xml:space="preserve"> </w:t>
      </w:r>
      <w:r w:rsidR="00E968E3" w:rsidRPr="001C7DC0">
        <w:rPr>
          <w:sz w:val="20"/>
        </w:rPr>
        <w:t xml:space="preserve">Wu R, </w:t>
      </w:r>
      <w:r w:rsidRPr="001C7DC0">
        <w:rPr>
          <w:sz w:val="20"/>
        </w:rPr>
        <w:t>Liu</w:t>
      </w:r>
      <w:r w:rsidR="00E968E3" w:rsidRPr="001C7DC0">
        <w:rPr>
          <w:sz w:val="20"/>
        </w:rPr>
        <w:t xml:space="preserve"> H.</w:t>
      </w:r>
      <w:r w:rsidR="001C7DC0" w:rsidRPr="001C7DC0">
        <w:rPr>
          <w:sz w:val="20"/>
        </w:rPr>
        <w:t xml:space="preserve"> </w:t>
      </w:r>
      <w:r w:rsidR="00E968E3" w:rsidRPr="001C7DC0">
        <w:rPr>
          <w:sz w:val="20"/>
        </w:rPr>
        <w:t xml:space="preserve">Antioxidant and </w:t>
      </w:r>
      <w:proofErr w:type="spellStart"/>
      <w:r w:rsidR="00254C57" w:rsidRPr="001C7DC0">
        <w:rPr>
          <w:sz w:val="20"/>
        </w:rPr>
        <w:t>antiproliferativ</w:t>
      </w:r>
      <w:proofErr w:type="spellEnd"/>
      <w:r w:rsidR="00254C57" w:rsidRPr="001C7DC0">
        <w:rPr>
          <w:sz w:val="20"/>
        </w:rPr>
        <w:t xml:space="preserve"> activities of common </w:t>
      </w:r>
      <w:r w:rsidRPr="001C7DC0">
        <w:rPr>
          <w:sz w:val="20"/>
        </w:rPr>
        <w:t xml:space="preserve">vegetables. </w:t>
      </w:r>
      <w:r w:rsidRPr="001C7DC0">
        <w:rPr>
          <w:i/>
          <w:sz w:val="20"/>
        </w:rPr>
        <w:t>J. Agric. Food Chem</w:t>
      </w:r>
      <w:r w:rsidR="00E968E3" w:rsidRPr="001C7DC0">
        <w:rPr>
          <w:i/>
          <w:iCs/>
          <w:sz w:val="20"/>
        </w:rPr>
        <w:t>.</w:t>
      </w:r>
      <w:r w:rsidRPr="001C7DC0">
        <w:rPr>
          <w:sz w:val="20"/>
        </w:rPr>
        <w:t xml:space="preserve"> </w:t>
      </w:r>
      <w:r w:rsidR="00E968E3" w:rsidRPr="001C7DC0">
        <w:rPr>
          <w:sz w:val="20"/>
        </w:rPr>
        <w:t>2002;</w:t>
      </w:r>
      <w:r w:rsidRPr="001C7DC0">
        <w:rPr>
          <w:sz w:val="20"/>
        </w:rPr>
        <w:t>50(23): 6910- 6916</w:t>
      </w:r>
      <w:r w:rsidR="00A6466B" w:rsidRPr="001C7DC0">
        <w:rPr>
          <w:sz w:val="20"/>
        </w:rPr>
        <w:t>.</w:t>
      </w:r>
    </w:p>
    <w:p w:rsidR="00413B85" w:rsidRDefault="00953953" w:rsidP="001C7DC0">
      <w:pPr>
        <w:numPr>
          <w:ilvl w:val="0"/>
          <w:numId w:val="2"/>
        </w:numPr>
        <w:autoSpaceDE w:val="0"/>
        <w:autoSpaceDN w:val="0"/>
        <w:adjustRightInd w:val="0"/>
        <w:snapToGrid w:val="0"/>
        <w:jc w:val="both"/>
        <w:rPr>
          <w:sz w:val="20"/>
        </w:rPr>
      </w:pPr>
      <w:r w:rsidRPr="00C32327">
        <w:rPr>
          <w:sz w:val="20"/>
        </w:rPr>
        <w:t xml:space="preserve">Cox </w:t>
      </w:r>
      <w:r w:rsidR="00E968E3" w:rsidRPr="00C32327">
        <w:rPr>
          <w:sz w:val="20"/>
        </w:rPr>
        <w:t>DN,</w:t>
      </w:r>
      <w:r w:rsidRPr="00C32327">
        <w:rPr>
          <w:sz w:val="20"/>
        </w:rPr>
        <w:t xml:space="preserve"> Anderson</w:t>
      </w:r>
      <w:r w:rsidR="00E968E3" w:rsidRPr="00C32327">
        <w:rPr>
          <w:sz w:val="20"/>
        </w:rPr>
        <w:t xml:space="preserve"> AS,</w:t>
      </w:r>
      <w:r w:rsidRPr="00C32327">
        <w:rPr>
          <w:sz w:val="20"/>
        </w:rPr>
        <w:t xml:space="preserve"> Lean</w:t>
      </w:r>
      <w:r w:rsidR="00E968E3" w:rsidRPr="00C32327">
        <w:rPr>
          <w:sz w:val="20"/>
        </w:rPr>
        <w:t xml:space="preserve"> ME,</w:t>
      </w:r>
      <w:r w:rsidRPr="00C32327">
        <w:rPr>
          <w:sz w:val="20"/>
        </w:rPr>
        <w:t xml:space="preserve"> </w:t>
      </w:r>
      <w:proofErr w:type="spellStart"/>
      <w:r w:rsidRPr="00C32327">
        <w:rPr>
          <w:sz w:val="20"/>
        </w:rPr>
        <w:t>Mela</w:t>
      </w:r>
      <w:proofErr w:type="spellEnd"/>
      <w:r w:rsidR="00E968E3" w:rsidRPr="00C32327">
        <w:rPr>
          <w:sz w:val="20"/>
        </w:rPr>
        <w:t xml:space="preserve"> D</w:t>
      </w:r>
      <w:r w:rsidR="00A6466B">
        <w:rPr>
          <w:sz w:val="20"/>
        </w:rPr>
        <w:t>.</w:t>
      </w:r>
      <w:r w:rsidRPr="00C32327">
        <w:rPr>
          <w:sz w:val="20"/>
        </w:rPr>
        <w:t>UK consumer attitudes, beliefs and barriers to increasing fruit and vegetable c</w:t>
      </w:r>
      <w:r w:rsidR="00E968E3" w:rsidRPr="00C32327">
        <w:rPr>
          <w:sz w:val="20"/>
        </w:rPr>
        <w:t>onsumption. Public Health Nutr.1998</w:t>
      </w:r>
      <w:r w:rsidRPr="00C32327">
        <w:rPr>
          <w:sz w:val="20"/>
        </w:rPr>
        <w:t xml:space="preserve"> </w:t>
      </w:r>
      <w:r w:rsidR="00394866" w:rsidRPr="00C32327">
        <w:rPr>
          <w:sz w:val="20"/>
        </w:rPr>
        <w:t>;</w:t>
      </w:r>
      <w:r w:rsidRPr="00C32327">
        <w:rPr>
          <w:sz w:val="20"/>
        </w:rPr>
        <w:t>1: 61-68.</w:t>
      </w:r>
    </w:p>
    <w:p w:rsidR="00413B85" w:rsidRDefault="00953953" w:rsidP="001C7DC0">
      <w:pPr>
        <w:numPr>
          <w:ilvl w:val="0"/>
          <w:numId w:val="2"/>
        </w:numPr>
        <w:autoSpaceDE w:val="0"/>
        <w:autoSpaceDN w:val="0"/>
        <w:adjustRightInd w:val="0"/>
        <w:snapToGrid w:val="0"/>
        <w:jc w:val="both"/>
        <w:rPr>
          <w:sz w:val="20"/>
        </w:rPr>
      </w:pPr>
      <w:r w:rsidRPr="00C32327">
        <w:rPr>
          <w:sz w:val="20"/>
        </w:rPr>
        <w:t>Craig</w:t>
      </w:r>
      <w:r w:rsidR="00A6466B">
        <w:rPr>
          <w:sz w:val="20"/>
        </w:rPr>
        <w:t xml:space="preserve"> </w:t>
      </w:r>
      <w:r w:rsidR="00E968E3" w:rsidRPr="00C32327">
        <w:rPr>
          <w:sz w:val="20"/>
        </w:rPr>
        <w:t>WJ</w:t>
      </w:r>
      <w:r w:rsidRPr="00C32327">
        <w:rPr>
          <w:sz w:val="20"/>
        </w:rPr>
        <w:t xml:space="preserve"> Health-promoting properties of common herbs. Am. J. </w:t>
      </w:r>
      <w:proofErr w:type="spellStart"/>
      <w:r w:rsidRPr="00C32327">
        <w:rPr>
          <w:sz w:val="20"/>
        </w:rPr>
        <w:t>Clin</w:t>
      </w:r>
      <w:proofErr w:type="spellEnd"/>
      <w:r w:rsidRPr="00C32327">
        <w:rPr>
          <w:sz w:val="20"/>
        </w:rPr>
        <w:t>. Nut</w:t>
      </w:r>
      <w:r w:rsidR="00E968E3" w:rsidRPr="00C32327">
        <w:rPr>
          <w:sz w:val="20"/>
        </w:rPr>
        <w:t>r.1999</w:t>
      </w:r>
      <w:r w:rsidR="00394866" w:rsidRPr="00C32327">
        <w:rPr>
          <w:sz w:val="20"/>
        </w:rPr>
        <w:t>;</w:t>
      </w:r>
      <w:r w:rsidRPr="00C32327">
        <w:rPr>
          <w:sz w:val="20"/>
        </w:rPr>
        <w:t>70: 4918–4998</w:t>
      </w:r>
      <w:r w:rsidR="00E968E3" w:rsidRPr="00C32327">
        <w:rPr>
          <w:sz w:val="20"/>
        </w:rPr>
        <w:t>.</w:t>
      </w:r>
    </w:p>
    <w:p w:rsidR="00413B85" w:rsidRPr="001C7DC0" w:rsidRDefault="00953953" w:rsidP="001C7DC0">
      <w:pPr>
        <w:numPr>
          <w:ilvl w:val="0"/>
          <w:numId w:val="2"/>
        </w:numPr>
        <w:autoSpaceDE w:val="0"/>
        <w:autoSpaceDN w:val="0"/>
        <w:adjustRightInd w:val="0"/>
        <w:snapToGrid w:val="0"/>
        <w:jc w:val="both"/>
        <w:rPr>
          <w:sz w:val="20"/>
        </w:rPr>
      </w:pPr>
      <w:r w:rsidRPr="001C7DC0">
        <w:rPr>
          <w:sz w:val="20"/>
        </w:rPr>
        <w:t xml:space="preserve">Das </w:t>
      </w:r>
      <w:r w:rsidR="00394866" w:rsidRPr="001C7DC0">
        <w:rPr>
          <w:sz w:val="20"/>
        </w:rPr>
        <w:t>I,</w:t>
      </w:r>
      <w:r w:rsidRPr="001C7DC0">
        <w:rPr>
          <w:sz w:val="20"/>
        </w:rPr>
        <w:t xml:space="preserve"> </w:t>
      </w:r>
      <w:proofErr w:type="spellStart"/>
      <w:r w:rsidRPr="001C7DC0">
        <w:rPr>
          <w:sz w:val="20"/>
        </w:rPr>
        <w:t>Saha</w:t>
      </w:r>
      <w:proofErr w:type="spellEnd"/>
      <w:r w:rsidR="00394866" w:rsidRPr="001C7DC0">
        <w:rPr>
          <w:sz w:val="20"/>
        </w:rPr>
        <w:t xml:space="preserve"> T</w:t>
      </w:r>
      <w:r w:rsidRPr="001C7DC0">
        <w:rPr>
          <w:sz w:val="20"/>
        </w:rPr>
        <w:t xml:space="preserve">. Effect of garlic on lipid </w:t>
      </w:r>
      <w:proofErr w:type="spellStart"/>
      <w:r w:rsidRPr="001C7DC0">
        <w:rPr>
          <w:sz w:val="20"/>
        </w:rPr>
        <w:t>peroxidation</w:t>
      </w:r>
      <w:proofErr w:type="spellEnd"/>
      <w:r w:rsidRPr="001C7DC0">
        <w:rPr>
          <w:sz w:val="20"/>
        </w:rPr>
        <w:t xml:space="preserve"> and </w:t>
      </w:r>
      <w:proofErr w:type="spellStart"/>
      <w:r w:rsidRPr="001C7DC0">
        <w:rPr>
          <w:sz w:val="20"/>
        </w:rPr>
        <w:t>antioxidation</w:t>
      </w:r>
      <w:proofErr w:type="spellEnd"/>
      <w:r w:rsidRPr="001C7DC0">
        <w:rPr>
          <w:sz w:val="20"/>
        </w:rPr>
        <w:t xml:space="preserve"> enzymes in DMBA ind</w:t>
      </w:r>
      <w:r w:rsidR="00394866" w:rsidRPr="001C7DC0">
        <w:rPr>
          <w:sz w:val="20"/>
        </w:rPr>
        <w:t>uced skin carcinoma. Nutrition.</w:t>
      </w:r>
      <w:r w:rsidR="001C7DC0" w:rsidRPr="001C7DC0">
        <w:rPr>
          <w:sz w:val="20"/>
        </w:rPr>
        <w:t xml:space="preserve"> </w:t>
      </w:r>
      <w:r w:rsidR="00394866" w:rsidRPr="001C7DC0">
        <w:rPr>
          <w:sz w:val="20"/>
        </w:rPr>
        <w:t>2008;</w:t>
      </w:r>
      <w:r w:rsidRPr="001C7DC0">
        <w:rPr>
          <w:sz w:val="20"/>
        </w:rPr>
        <w:t>25(4): 459-471.</w:t>
      </w:r>
    </w:p>
    <w:p w:rsidR="00953953" w:rsidRPr="00C32327" w:rsidRDefault="00953953" w:rsidP="001C7DC0">
      <w:pPr>
        <w:numPr>
          <w:ilvl w:val="0"/>
          <w:numId w:val="2"/>
        </w:numPr>
        <w:autoSpaceDE w:val="0"/>
        <w:autoSpaceDN w:val="0"/>
        <w:adjustRightInd w:val="0"/>
        <w:snapToGrid w:val="0"/>
        <w:jc w:val="both"/>
        <w:rPr>
          <w:sz w:val="20"/>
        </w:rPr>
      </w:pPr>
      <w:proofErr w:type="spellStart"/>
      <w:r w:rsidRPr="00C32327">
        <w:rPr>
          <w:sz w:val="20"/>
        </w:rPr>
        <w:t>Dashak</w:t>
      </w:r>
      <w:proofErr w:type="spellEnd"/>
      <w:r w:rsidR="00394866" w:rsidRPr="00C32327">
        <w:rPr>
          <w:sz w:val="20"/>
        </w:rPr>
        <w:t xml:space="preserve"> DA</w:t>
      </w:r>
      <w:r w:rsidR="00A6466B">
        <w:rPr>
          <w:sz w:val="20"/>
        </w:rPr>
        <w:t>,</w:t>
      </w:r>
      <w:r w:rsidRPr="00C32327">
        <w:rPr>
          <w:sz w:val="20"/>
        </w:rPr>
        <w:t xml:space="preserve"> </w:t>
      </w:r>
      <w:proofErr w:type="spellStart"/>
      <w:r w:rsidRPr="00C32327">
        <w:rPr>
          <w:sz w:val="20"/>
        </w:rPr>
        <w:t>Nwanegbo</w:t>
      </w:r>
      <w:proofErr w:type="spellEnd"/>
      <w:r w:rsidR="00394866" w:rsidRPr="00C32327">
        <w:rPr>
          <w:sz w:val="20"/>
        </w:rPr>
        <w:t xml:space="preserve"> VN</w:t>
      </w:r>
      <w:r w:rsidR="00A6466B">
        <w:rPr>
          <w:sz w:val="20"/>
        </w:rPr>
        <w:t xml:space="preserve"> </w:t>
      </w:r>
      <w:r w:rsidRPr="00C32327">
        <w:rPr>
          <w:sz w:val="20"/>
        </w:rPr>
        <w:t xml:space="preserve">Chemical composition of the seeds and calyx of Hibiscus </w:t>
      </w:r>
      <w:proofErr w:type="spellStart"/>
      <w:r w:rsidRPr="00C32327">
        <w:rPr>
          <w:sz w:val="20"/>
        </w:rPr>
        <w:lastRenderedPageBreak/>
        <w:t>sabdariffa</w:t>
      </w:r>
      <w:proofErr w:type="spellEnd"/>
      <w:r w:rsidRPr="00C32327">
        <w:rPr>
          <w:sz w:val="20"/>
        </w:rPr>
        <w:t xml:space="preserve"> grown in </w:t>
      </w:r>
      <w:proofErr w:type="spellStart"/>
      <w:r w:rsidRPr="00C32327">
        <w:rPr>
          <w:sz w:val="20"/>
        </w:rPr>
        <w:t>Jos</w:t>
      </w:r>
      <w:proofErr w:type="spellEnd"/>
      <w:r w:rsidRPr="00C32327">
        <w:rPr>
          <w:sz w:val="20"/>
        </w:rPr>
        <w:t xml:space="preserve"> North L.G.C of Plateau State. </w:t>
      </w:r>
      <w:r w:rsidRPr="00C32327">
        <w:rPr>
          <w:i/>
          <w:sz w:val="20"/>
        </w:rPr>
        <w:t>Afr. J. Natural Sci.</w:t>
      </w:r>
      <w:r w:rsidR="00394866" w:rsidRPr="00C32327">
        <w:rPr>
          <w:sz w:val="20"/>
        </w:rPr>
        <w:t xml:space="preserve"> 2000;3(10): 6-9</w:t>
      </w:r>
      <w:r w:rsidRPr="00C32327">
        <w:rPr>
          <w:sz w:val="20"/>
        </w:rPr>
        <w:t>.</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Dashak</w:t>
      </w:r>
      <w:proofErr w:type="spellEnd"/>
      <w:r w:rsidR="00394866" w:rsidRPr="00C32327">
        <w:rPr>
          <w:sz w:val="20"/>
        </w:rPr>
        <w:t xml:space="preserve"> DA, </w:t>
      </w:r>
      <w:proofErr w:type="spellStart"/>
      <w:r w:rsidR="00394866" w:rsidRPr="00C32327">
        <w:rPr>
          <w:sz w:val="20"/>
        </w:rPr>
        <w:t>DawangML,</w:t>
      </w:r>
      <w:r w:rsidRPr="00C32327">
        <w:rPr>
          <w:sz w:val="20"/>
        </w:rPr>
        <w:t>Lucas</w:t>
      </w:r>
      <w:proofErr w:type="spellEnd"/>
      <w:r w:rsidR="00394866" w:rsidRPr="00C32327">
        <w:rPr>
          <w:sz w:val="20"/>
        </w:rPr>
        <w:t xml:space="preserve"> NB</w:t>
      </w:r>
      <w:r w:rsidR="00A6466B">
        <w:rPr>
          <w:sz w:val="20"/>
        </w:rPr>
        <w:t>.</w:t>
      </w:r>
      <w:r w:rsidRPr="00C32327">
        <w:rPr>
          <w:sz w:val="20"/>
        </w:rPr>
        <w:t xml:space="preserve"> An assessment of the proximate composition of locally produced spices known as </w:t>
      </w:r>
      <w:proofErr w:type="spellStart"/>
      <w:r w:rsidRPr="00C32327">
        <w:rPr>
          <w:sz w:val="20"/>
        </w:rPr>
        <w:t>dadawa</w:t>
      </w:r>
      <w:proofErr w:type="spellEnd"/>
      <w:r w:rsidRPr="00C32327">
        <w:rPr>
          <w:sz w:val="20"/>
        </w:rPr>
        <w:t xml:space="preserve"> basso and </w:t>
      </w:r>
      <w:proofErr w:type="spellStart"/>
      <w:r w:rsidRPr="00C32327">
        <w:rPr>
          <w:sz w:val="20"/>
        </w:rPr>
        <w:t>dadawa</w:t>
      </w:r>
      <w:proofErr w:type="spellEnd"/>
      <w:r w:rsidRPr="00C32327">
        <w:rPr>
          <w:sz w:val="20"/>
        </w:rPr>
        <w:t xml:space="preserve"> </w:t>
      </w:r>
      <w:proofErr w:type="spellStart"/>
      <w:r w:rsidRPr="00C32327">
        <w:rPr>
          <w:sz w:val="20"/>
        </w:rPr>
        <w:t>kawla</w:t>
      </w:r>
      <w:proofErr w:type="spellEnd"/>
      <w:r w:rsidRPr="00C32327">
        <w:rPr>
          <w:sz w:val="20"/>
        </w:rPr>
        <w:t xml:space="preserve"> from three markets in Plateau State of Nigeria. </w:t>
      </w:r>
      <w:r w:rsidRPr="00C32327">
        <w:rPr>
          <w:i/>
          <w:sz w:val="20"/>
        </w:rPr>
        <w:t xml:space="preserve">Food Chem. </w:t>
      </w:r>
      <w:r w:rsidR="00394866" w:rsidRPr="00C32327">
        <w:rPr>
          <w:i/>
          <w:sz w:val="20"/>
        </w:rPr>
        <w:t>2000;</w:t>
      </w:r>
      <w:r w:rsidRPr="00C32327">
        <w:rPr>
          <w:sz w:val="20"/>
        </w:rPr>
        <w:t>75(2): 231-235.</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Dashwood</w:t>
      </w:r>
      <w:proofErr w:type="spellEnd"/>
      <w:r w:rsidR="00394866" w:rsidRPr="00C32327">
        <w:rPr>
          <w:sz w:val="20"/>
        </w:rPr>
        <w:t xml:space="preserve"> RH</w:t>
      </w:r>
      <w:r w:rsidR="00A6466B">
        <w:rPr>
          <w:sz w:val="20"/>
        </w:rPr>
        <w:t>.</w:t>
      </w:r>
      <w:r w:rsidRPr="00C32327">
        <w:rPr>
          <w:sz w:val="20"/>
        </w:rPr>
        <w:t xml:space="preserve"> Frontiers in </w:t>
      </w:r>
      <w:proofErr w:type="spellStart"/>
      <w:r w:rsidRPr="00C32327">
        <w:rPr>
          <w:sz w:val="20"/>
        </w:rPr>
        <w:t>pol</w:t>
      </w:r>
      <w:r w:rsidR="00394866" w:rsidRPr="00C32327">
        <w:rPr>
          <w:sz w:val="20"/>
        </w:rPr>
        <w:t>yphenols</w:t>
      </w:r>
      <w:proofErr w:type="spellEnd"/>
      <w:r w:rsidR="00394866" w:rsidRPr="00C32327">
        <w:rPr>
          <w:sz w:val="20"/>
        </w:rPr>
        <w:t xml:space="preserve"> and cancer </w:t>
      </w:r>
      <w:proofErr w:type="spellStart"/>
      <w:r w:rsidR="00394866" w:rsidRPr="00C32327">
        <w:rPr>
          <w:sz w:val="20"/>
        </w:rPr>
        <w:t>prevention.</w:t>
      </w:r>
      <w:r w:rsidRPr="00C32327">
        <w:rPr>
          <w:i/>
          <w:sz w:val="20"/>
        </w:rPr>
        <w:t>J</w:t>
      </w:r>
      <w:proofErr w:type="spellEnd"/>
      <w:r w:rsidRPr="00C32327">
        <w:rPr>
          <w:i/>
          <w:sz w:val="20"/>
        </w:rPr>
        <w:t xml:space="preserve"> </w:t>
      </w:r>
      <w:proofErr w:type="spellStart"/>
      <w:r w:rsidRPr="00C32327">
        <w:rPr>
          <w:i/>
          <w:sz w:val="20"/>
        </w:rPr>
        <w:t>Nutr</w:t>
      </w:r>
      <w:proofErr w:type="spellEnd"/>
      <w:r w:rsidRPr="00C32327">
        <w:rPr>
          <w:i/>
          <w:sz w:val="20"/>
        </w:rPr>
        <w:t>.,</w:t>
      </w:r>
      <w:r w:rsidRPr="00C32327">
        <w:rPr>
          <w:sz w:val="20"/>
        </w:rPr>
        <w:t xml:space="preserve"> 137(</w:t>
      </w:r>
      <w:proofErr w:type="spellStart"/>
      <w:r w:rsidRPr="00C32327">
        <w:rPr>
          <w:sz w:val="20"/>
        </w:rPr>
        <w:t>Suppl</w:t>
      </w:r>
      <w:proofErr w:type="spellEnd"/>
      <w:r w:rsidRPr="00C32327">
        <w:rPr>
          <w:sz w:val="20"/>
        </w:rPr>
        <w:t xml:space="preserve">): </w:t>
      </w:r>
      <w:r w:rsidR="00394866" w:rsidRPr="00C32327">
        <w:rPr>
          <w:sz w:val="20"/>
        </w:rPr>
        <w:t>2007;</w:t>
      </w:r>
      <w:r w:rsidRPr="00C32327">
        <w:rPr>
          <w:sz w:val="20"/>
        </w:rPr>
        <w:t>267S–269S.</w:t>
      </w:r>
    </w:p>
    <w:p w:rsidR="00953953" w:rsidRPr="00C32327" w:rsidRDefault="00394866" w:rsidP="001C7DC0">
      <w:pPr>
        <w:numPr>
          <w:ilvl w:val="0"/>
          <w:numId w:val="2"/>
        </w:numPr>
        <w:autoSpaceDE w:val="0"/>
        <w:autoSpaceDN w:val="0"/>
        <w:adjustRightInd w:val="0"/>
        <w:snapToGrid w:val="0"/>
        <w:jc w:val="both"/>
        <w:rPr>
          <w:color w:val="000000"/>
          <w:sz w:val="20"/>
        </w:rPr>
      </w:pPr>
      <w:r w:rsidRPr="00C32327">
        <w:rPr>
          <w:color w:val="000000"/>
          <w:sz w:val="20"/>
        </w:rPr>
        <w:t>Dorman</w:t>
      </w:r>
      <w:r w:rsidR="00A6466B">
        <w:rPr>
          <w:color w:val="000000"/>
          <w:sz w:val="20"/>
        </w:rPr>
        <w:t xml:space="preserve"> </w:t>
      </w:r>
      <w:r w:rsidRPr="00C32327">
        <w:rPr>
          <w:color w:val="000000"/>
          <w:sz w:val="20"/>
        </w:rPr>
        <w:t>HJ,</w:t>
      </w:r>
      <w:r w:rsidR="00A6466B">
        <w:rPr>
          <w:color w:val="000000"/>
          <w:sz w:val="20"/>
        </w:rPr>
        <w:t xml:space="preserve"> </w:t>
      </w:r>
      <w:r w:rsidRPr="00C32327">
        <w:rPr>
          <w:color w:val="000000"/>
          <w:sz w:val="20"/>
        </w:rPr>
        <w:t>Deans</w:t>
      </w:r>
      <w:r w:rsidR="00A6466B">
        <w:rPr>
          <w:color w:val="000000"/>
          <w:sz w:val="20"/>
        </w:rPr>
        <w:t xml:space="preserve"> </w:t>
      </w:r>
      <w:r w:rsidRPr="00C32327">
        <w:rPr>
          <w:color w:val="000000"/>
          <w:sz w:val="20"/>
        </w:rPr>
        <w:t xml:space="preserve">SG </w:t>
      </w:r>
      <w:r w:rsidR="00953953" w:rsidRPr="00C32327">
        <w:rPr>
          <w:i/>
          <w:iCs/>
          <w:color w:val="000000"/>
          <w:sz w:val="20"/>
        </w:rPr>
        <w:t xml:space="preserve">Antimicrobial Agents from Plants: Antibacterial Activity of Plant Volatile Oils. </w:t>
      </w:r>
      <w:r w:rsidR="00953953" w:rsidRPr="00C32327">
        <w:rPr>
          <w:i/>
          <w:color w:val="000000"/>
          <w:sz w:val="20"/>
        </w:rPr>
        <w:t>J. Appl. Microbiology</w:t>
      </w:r>
      <w:r w:rsidRPr="00C32327">
        <w:rPr>
          <w:color w:val="000000"/>
          <w:sz w:val="20"/>
        </w:rPr>
        <w:t>.2000;</w:t>
      </w:r>
      <w:r w:rsidR="00953953" w:rsidRPr="00C32327">
        <w:rPr>
          <w:color w:val="000000"/>
          <w:sz w:val="20"/>
        </w:rPr>
        <w:t>88, 308-16.</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Drewnowski</w:t>
      </w:r>
      <w:proofErr w:type="spellEnd"/>
      <w:r w:rsidRPr="00C32327">
        <w:rPr>
          <w:sz w:val="20"/>
        </w:rPr>
        <w:t xml:space="preserve"> </w:t>
      </w:r>
      <w:r w:rsidR="00394866" w:rsidRPr="00C32327">
        <w:rPr>
          <w:sz w:val="20"/>
        </w:rPr>
        <w:t>A</w:t>
      </w:r>
      <w:r w:rsidR="00A6466B">
        <w:rPr>
          <w:sz w:val="20"/>
        </w:rPr>
        <w:t xml:space="preserve"> </w:t>
      </w:r>
      <w:r w:rsidRPr="00C32327">
        <w:rPr>
          <w:sz w:val="20"/>
        </w:rPr>
        <w:t xml:space="preserve">From asparagus to zucchini: mapping cognitive space for vegetable names. </w:t>
      </w:r>
      <w:r w:rsidRPr="00C32327">
        <w:rPr>
          <w:i/>
          <w:sz w:val="20"/>
        </w:rPr>
        <w:t>J. Am. Coll. Nutr</w:t>
      </w:r>
      <w:r w:rsidR="00394866" w:rsidRPr="00C32327">
        <w:rPr>
          <w:i/>
          <w:sz w:val="20"/>
        </w:rPr>
        <w:t>.1996;</w:t>
      </w:r>
      <w:r w:rsidRPr="00C32327">
        <w:rPr>
          <w:sz w:val="20"/>
        </w:rPr>
        <w:t>5: 147.</w:t>
      </w:r>
    </w:p>
    <w:p w:rsidR="00413B85" w:rsidRPr="00413B85" w:rsidRDefault="00953953" w:rsidP="001C7DC0">
      <w:pPr>
        <w:numPr>
          <w:ilvl w:val="0"/>
          <w:numId w:val="2"/>
        </w:numPr>
        <w:autoSpaceDE w:val="0"/>
        <w:autoSpaceDN w:val="0"/>
        <w:adjustRightInd w:val="0"/>
        <w:snapToGrid w:val="0"/>
        <w:jc w:val="both"/>
        <w:rPr>
          <w:sz w:val="20"/>
        </w:rPr>
      </w:pPr>
      <w:proofErr w:type="spellStart"/>
      <w:r w:rsidRPr="00413B85">
        <w:rPr>
          <w:sz w:val="20"/>
        </w:rPr>
        <w:t>Dwivedi</w:t>
      </w:r>
      <w:proofErr w:type="spellEnd"/>
      <w:r w:rsidR="00394866" w:rsidRPr="00413B85">
        <w:rPr>
          <w:sz w:val="20"/>
        </w:rPr>
        <w:t xml:space="preserve"> BK</w:t>
      </w:r>
      <w:r w:rsidRPr="00413B85">
        <w:rPr>
          <w:sz w:val="20"/>
        </w:rPr>
        <w:t xml:space="preserve"> ; R. L. </w:t>
      </w:r>
      <w:proofErr w:type="spellStart"/>
      <w:r w:rsidRPr="00413B85">
        <w:rPr>
          <w:sz w:val="20"/>
        </w:rPr>
        <w:t>Pardey</w:t>
      </w:r>
      <w:proofErr w:type="spellEnd"/>
      <w:r w:rsidRPr="00413B85">
        <w:rPr>
          <w:sz w:val="20"/>
        </w:rPr>
        <w:t xml:space="preserve">; </w:t>
      </w:r>
      <w:proofErr w:type="spellStart"/>
      <w:r w:rsidRPr="00413B85">
        <w:rPr>
          <w:sz w:val="20"/>
        </w:rPr>
        <w:t>G.Pandey</w:t>
      </w:r>
      <w:proofErr w:type="spellEnd"/>
      <w:r w:rsidRPr="00413B85">
        <w:rPr>
          <w:sz w:val="20"/>
        </w:rPr>
        <w:t xml:space="preserve">, </w:t>
      </w:r>
      <w:r w:rsidR="009E0E17" w:rsidRPr="00413B85">
        <w:rPr>
          <w:sz w:val="20"/>
        </w:rPr>
        <w:t>HL,</w:t>
      </w:r>
      <w:r w:rsidRPr="00413B85">
        <w:rPr>
          <w:sz w:val="20"/>
        </w:rPr>
        <w:t xml:space="preserve"> Pant, R. </w:t>
      </w:r>
      <w:proofErr w:type="spellStart"/>
      <w:r w:rsidRPr="00413B85">
        <w:rPr>
          <w:sz w:val="20"/>
        </w:rPr>
        <w:t>L</w:t>
      </w:r>
      <w:r w:rsidR="009E0E17" w:rsidRPr="00413B85">
        <w:rPr>
          <w:sz w:val="20"/>
        </w:rPr>
        <w:t>ogani</w:t>
      </w:r>
      <w:proofErr w:type="spellEnd"/>
      <w:r w:rsidRPr="00413B85">
        <w:rPr>
          <w:sz w:val="20"/>
        </w:rPr>
        <w:t>.</w:t>
      </w:r>
      <w:r w:rsidR="001C7DC0">
        <w:rPr>
          <w:sz w:val="20"/>
        </w:rPr>
        <w:t xml:space="preserve"> </w:t>
      </w:r>
      <w:r w:rsidRPr="00413B85">
        <w:rPr>
          <w:sz w:val="20"/>
        </w:rPr>
        <w:t xml:space="preserve">Evaluation of </w:t>
      </w:r>
      <w:proofErr w:type="spellStart"/>
      <w:r w:rsidRPr="00413B85">
        <w:rPr>
          <w:sz w:val="20"/>
        </w:rPr>
        <w:t>angiospermic</w:t>
      </w:r>
      <w:proofErr w:type="spellEnd"/>
      <w:r w:rsidR="00413B85" w:rsidRPr="00413B85">
        <w:rPr>
          <w:rFonts w:hint="eastAsia"/>
          <w:sz w:val="20"/>
          <w:lang w:eastAsia="zh-CN"/>
        </w:rPr>
        <w:t xml:space="preserve"> </w:t>
      </w:r>
      <w:r w:rsidRPr="00413B85">
        <w:rPr>
          <w:sz w:val="20"/>
        </w:rPr>
        <w:t xml:space="preserve">plant extracts against </w:t>
      </w:r>
      <w:proofErr w:type="spellStart"/>
      <w:r w:rsidRPr="00413B85">
        <w:rPr>
          <w:i/>
          <w:iCs/>
          <w:sz w:val="20"/>
        </w:rPr>
        <w:t>Rhizopus</w:t>
      </w:r>
      <w:proofErr w:type="spellEnd"/>
      <w:r w:rsidR="00413B85" w:rsidRPr="00413B85">
        <w:rPr>
          <w:rFonts w:hint="eastAsia"/>
          <w:i/>
          <w:iCs/>
          <w:sz w:val="20"/>
          <w:lang w:eastAsia="zh-CN"/>
        </w:rPr>
        <w:t xml:space="preserve"> </w:t>
      </w:r>
      <w:proofErr w:type="spellStart"/>
      <w:r w:rsidRPr="00413B85">
        <w:rPr>
          <w:i/>
          <w:iCs/>
          <w:sz w:val="20"/>
        </w:rPr>
        <w:t>stolonifer</w:t>
      </w:r>
      <w:proofErr w:type="spellEnd"/>
      <w:r w:rsidRPr="00413B85">
        <w:rPr>
          <w:sz w:val="20"/>
        </w:rPr>
        <w:t xml:space="preserve"> and </w:t>
      </w:r>
      <w:proofErr w:type="spellStart"/>
      <w:r w:rsidRPr="00413B85">
        <w:rPr>
          <w:i/>
          <w:iCs/>
          <w:sz w:val="20"/>
        </w:rPr>
        <w:t>Gloesporium</w:t>
      </w:r>
      <w:proofErr w:type="spellEnd"/>
      <w:r w:rsidR="00413B85" w:rsidRPr="00413B85">
        <w:rPr>
          <w:rFonts w:hint="eastAsia"/>
          <w:i/>
          <w:iCs/>
          <w:sz w:val="20"/>
          <w:lang w:eastAsia="zh-CN"/>
        </w:rPr>
        <w:t xml:space="preserve"> </w:t>
      </w:r>
      <w:proofErr w:type="spellStart"/>
      <w:r w:rsidRPr="00413B85">
        <w:rPr>
          <w:i/>
          <w:iCs/>
          <w:sz w:val="20"/>
        </w:rPr>
        <w:t>psidii</w:t>
      </w:r>
      <w:proofErr w:type="spellEnd"/>
      <w:r w:rsidRPr="00413B85">
        <w:rPr>
          <w:i/>
          <w:iCs/>
          <w:sz w:val="20"/>
        </w:rPr>
        <w:t xml:space="preserve"> </w:t>
      </w:r>
      <w:r w:rsidRPr="00413B85">
        <w:rPr>
          <w:sz w:val="20"/>
        </w:rPr>
        <w:t xml:space="preserve">of guava. </w:t>
      </w:r>
      <w:proofErr w:type="spellStart"/>
      <w:r w:rsidRPr="00413B85">
        <w:rPr>
          <w:sz w:val="20"/>
        </w:rPr>
        <w:t>Bioved</w:t>
      </w:r>
      <w:proofErr w:type="spellEnd"/>
      <w:r w:rsidRPr="00413B85">
        <w:rPr>
          <w:sz w:val="20"/>
        </w:rPr>
        <w:t>.,</w:t>
      </w:r>
      <w:r w:rsidR="00413B85">
        <w:rPr>
          <w:rFonts w:hint="eastAsia"/>
          <w:sz w:val="20"/>
          <w:lang w:eastAsia="zh-CN"/>
        </w:rPr>
        <w:t xml:space="preserve"> </w:t>
      </w:r>
      <w:r w:rsidR="009E0E17" w:rsidRPr="00413B85">
        <w:rPr>
          <w:sz w:val="20"/>
        </w:rPr>
        <w:t>2002;</w:t>
      </w:r>
      <w:r w:rsidRPr="00413B85">
        <w:rPr>
          <w:sz w:val="20"/>
        </w:rPr>
        <w:t>13(1/2):129-134.</w:t>
      </w:r>
    </w:p>
    <w:p w:rsidR="00413B85" w:rsidRPr="00413B85" w:rsidRDefault="00953953" w:rsidP="001C7DC0">
      <w:pPr>
        <w:numPr>
          <w:ilvl w:val="0"/>
          <w:numId w:val="2"/>
        </w:numPr>
        <w:autoSpaceDE w:val="0"/>
        <w:autoSpaceDN w:val="0"/>
        <w:adjustRightInd w:val="0"/>
        <w:snapToGrid w:val="0"/>
        <w:jc w:val="both"/>
        <w:rPr>
          <w:sz w:val="20"/>
        </w:rPr>
      </w:pPr>
      <w:proofErr w:type="spellStart"/>
      <w:r w:rsidRPr="00413B85">
        <w:rPr>
          <w:sz w:val="20"/>
        </w:rPr>
        <w:t>Edeoga</w:t>
      </w:r>
      <w:proofErr w:type="spellEnd"/>
      <w:r w:rsidR="003652DA" w:rsidRPr="00413B85">
        <w:rPr>
          <w:sz w:val="20"/>
        </w:rPr>
        <w:t xml:space="preserve"> OH,</w:t>
      </w:r>
      <w:r w:rsidRPr="00413B85">
        <w:rPr>
          <w:sz w:val="20"/>
        </w:rPr>
        <w:t xml:space="preserve"> </w:t>
      </w:r>
      <w:proofErr w:type="spellStart"/>
      <w:r w:rsidRPr="00413B85">
        <w:rPr>
          <w:sz w:val="20"/>
        </w:rPr>
        <w:t>Okwu</w:t>
      </w:r>
      <w:proofErr w:type="spellEnd"/>
      <w:r w:rsidR="003652DA" w:rsidRPr="00413B85">
        <w:rPr>
          <w:sz w:val="20"/>
        </w:rPr>
        <w:t xml:space="preserve"> DE,</w:t>
      </w:r>
      <w:r w:rsidRPr="00413B85">
        <w:rPr>
          <w:sz w:val="20"/>
        </w:rPr>
        <w:t xml:space="preserve"> </w:t>
      </w:r>
      <w:proofErr w:type="spellStart"/>
      <w:r w:rsidRPr="00413B85">
        <w:rPr>
          <w:sz w:val="20"/>
        </w:rPr>
        <w:t>Mbaebie</w:t>
      </w:r>
      <w:proofErr w:type="spellEnd"/>
      <w:r w:rsidR="003652DA" w:rsidRPr="00413B85">
        <w:rPr>
          <w:sz w:val="20"/>
        </w:rPr>
        <w:t xml:space="preserve"> B.O</w:t>
      </w:r>
      <w:r w:rsidRPr="00413B85">
        <w:rPr>
          <w:sz w:val="20"/>
        </w:rPr>
        <w:t>.</w:t>
      </w:r>
      <w:r w:rsidR="00413B85" w:rsidRPr="00413B85">
        <w:rPr>
          <w:rFonts w:hint="eastAsia"/>
          <w:sz w:val="20"/>
          <w:lang w:eastAsia="zh-CN"/>
        </w:rPr>
        <w:t xml:space="preserve"> </w:t>
      </w:r>
      <w:proofErr w:type="spellStart"/>
      <w:r w:rsidRPr="00413B85">
        <w:rPr>
          <w:sz w:val="20"/>
        </w:rPr>
        <w:t>Phytochemical</w:t>
      </w:r>
      <w:proofErr w:type="spellEnd"/>
      <w:r w:rsidRPr="00413B85">
        <w:rPr>
          <w:sz w:val="20"/>
        </w:rPr>
        <w:t xml:space="preserve"> constituents of</w:t>
      </w:r>
      <w:r w:rsidR="00413B85" w:rsidRPr="00413B85">
        <w:rPr>
          <w:rFonts w:hint="eastAsia"/>
          <w:sz w:val="20"/>
          <w:lang w:eastAsia="zh-CN"/>
        </w:rPr>
        <w:t xml:space="preserve"> </w:t>
      </w:r>
      <w:r w:rsidRPr="00413B85">
        <w:rPr>
          <w:sz w:val="20"/>
        </w:rPr>
        <w:t>some Nigerian medicinal</w:t>
      </w:r>
      <w:r w:rsidR="00413B85" w:rsidRPr="00413B85">
        <w:rPr>
          <w:rFonts w:hint="eastAsia"/>
          <w:sz w:val="20"/>
          <w:lang w:eastAsia="zh-CN"/>
        </w:rPr>
        <w:t xml:space="preserve"> </w:t>
      </w:r>
      <w:r w:rsidRPr="00413B85">
        <w:rPr>
          <w:sz w:val="20"/>
        </w:rPr>
        <w:t xml:space="preserve">plants. </w:t>
      </w:r>
      <w:r w:rsidRPr="00413B85">
        <w:rPr>
          <w:i/>
          <w:sz w:val="20"/>
        </w:rPr>
        <w:t xml:space="preserve">Afr. J. </w:t>
      </w:r>
      <w:proofErr w:type="spellStart"/>
      <w:r w:rsidRPr="00413B85">
        <w:rPr>
          <w:i/>
          <w:sz w:val="20"/>
        </w:rPr>
        <w:t>Biotechnol</w:t>
      </w:r>
      <w:proofErr w:type="spellEnd"/>
      <w:r w:rsidRPr="00413B85">
        <w:rPr>
          <w:i/>
          <w:sz w:val="20"/>
        </w:rPr>
        <w:t>.</w:t>
      </w:r>
      <w:r w:rsidR="00413B85">
        <w:rPr>
          <w:rFonts w:hint="eastAsia"/>
          <w:i/>
          <w:sz w:val="20"/>
          <w:lang w:eastAsia="zh-CN"/>
        </w:rPr>
        <w:t xml:space="preserve"> </w:t>
      </w:r>
      <w:r w:rsidR="003652DA" w:rsidRPr="00413B85">
        <w:rPr>
          <w:sz w:val="20"/>
        </w:rPr>
        <w:t>2005;</w:t>
      </w:r>
      <w:r w:rsidRPr="00413B85">
        <w:rPr>
          <w:sz w:val="20"/>
        </w:rPr>
        <w:t>4(7): 685-688.</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Edeoga</w:t>
      </w:r>
      <w:proofErr w:type="spellEnd"/>
      <w:r w:rsidR="003652DA" w:rsidRPr="00C32327">
        <w:rPr>
          <w:sz w:val="20"/>
        </w:rPr>
        <w:t xml:space="preserve"> HO,</w:t>
      </w:r>
      <w:r w:rsidR="00A6466B">
        <w:rPr>
          <w:sz w:val="20"/>
        </w:rPr>
        <w:t xml:space="preserve"> </w:t>
      </w:r>
      <w:proofErr w:type="spellStart"/>
      <w:r w:rsidRPr="00C32327">
        <w:rPr>
          <w:sz w:val="20"/>
        </w:rPr>
        <w:t>Omosun</w:t>
      </w:r>
      <w:proofErr w:type="spellEnd"/>
      <w:r w:rsidR="003652DA" w:rsidRPr="00C32327">
        <w:rPr>
          <w:sz w:val="20"/>
        </w:rPr>
        <w:t xml:space="preserve"> G,</w:t>
      </w:r>
      <w:r w:rsidRPr="00C32327">
        <w:rPr>
          <w:sz w:val="20"/>
        </w:rPr>
        <w:t xml:space="preserve"> </w:t>
      </w:r>
      <w:proofErr w:type="spellStart"/>
      <w:r w:rsidRPr="00C32327">
        <w:rPr>
          <w:sz w:val="20"/>
        </w:rPr>
        <w:t>Uche</w:t>
      </w:r>
      <w:proofErr w:type="spellEnd"/>
      <w:r w:rsidRPr="00C32327">
        <w:rPr>
          <w:sz w:val="20"/>
        </w:rPr>
        <w:t xml:space="preserve"> </w:t>
      </w:r>
      <w:r w:rsidR="003652DA" w:rsidRPr="00C32327">
        <w:rPr>
          <w:sz w:val="20"/>
        </w:rPr>
        <w:t xml:space="preserve">LC. Chemical </w:t>
      </w:r>
      <w:r w:rsidRPr="00C32327">
        <w:rPr>
          <w:sz w:val="20"/>
        </w:rPr>
        <w:t xml:space="preserve">Composition of </w:t>
      </w:r>
      <w:proofErr w:type="spellStart"/>
      <w:r w:rsidRPr="00C32327">
        <w:rPr>
          <w:i/>
          <w:iCs/>
          <w:sz w:val="20"/>
        </w:rPr>
        <w:t>hyptis</w:t>
      </w:r>
      <w:proofErr w:type="spellEnd"/>
      <w:r w:rsidRPr="00C32327">
        <w:rPr>
          <w:i/>
          <w:iCs/>
          <w:sz w:val="20"/>
        </w:rPr>
        <w:t xml:space="preserve"> </w:t>
      </w:r>
      <w:proofErr w:type="spellStart"/>
      <w:r w:rsidRPr="00C32327">
        <w:rPr>
          <w:i/>
          <w:iCs/>
          <w:sz w:val="20"/>
        </w:rPr>
        <w:t>suaveolens</w:t>
      </w:r>
      <w:proofErr w:type="spellEnd"/>
      <w:r w:rsidRPr="00C32327">
        <w:rPr>
          <w:i/>
          <w:iCs/>
          <w:sz w:val="20"/>
        </w:rPr>
        <w:t xml:space="preserve"> </w:t>
      </w:r>
      <w:r w:rsidRPr="00C32327">
        <w:rPr>
          <w:sz w:val="20"/>
        </w:rPr>
        <w:t xml:space="preserve">and </w:t>
      </w:r>
      <w:proofErr w:type="spellStart"/>
      <w:r w:rsidRPr="00C32327">
        <w:rPr>
          <w:i/>
          <w:iCs/>
          <w:sz w:val="20"/>
        </w:rPr>
        <w:t>Ocimum</w:t>
      </w:r>
      <w:proofErr w:type="spellEnd"/>
      <w:r w:rsidRPr="00C32327">
        <w:rPr>
          <w:i/>
          <w:iCs/>
          <w:sz w:val="20"/>
        </w:rPr>
        <w:t xml:space="preserve"> </w:t>
      </w:r>
      <w:proofErr w:type="spellStart"/>
      <w:r w:rsidRPr="00C32327">
        <w:rPr>
          <w:i/>
          <w:iCs/>
          <w:sz w:val="20"/>
        </w:rPr>
        <w:t>gratissimum</w:t>
      </w:r>
      <w:proofErr w:type="spellEnd"/>
      <w:r w:rsidRPr="00C32327">
        <w:rPr>
          <w:i/>
          <w:iCs/>
          <w:sz w:val="20"/>
        </w:rPr>
        <w:t xml:space="preserve"> </w:t>
      </w:r>
      <w:r w:rsidRPr="00C32327">
        <w:rPr>
          <w:sz w:val="20"/>
        </w:rPr>
        <w:t xml:space="preserve">hybrids from Nigeria. </w:t>
      </w:r>
      <w:r w:rsidRPr="00C32327">
        <w:rPr>
          <w:i/>
          <w:sz w:val="20"/>
        </w:rPr>
        <w:t xml:space="preserve">Afr. J. </w:t>
      </w:r>
      <w:proofErr w:type="spellStart"/>
      <w:r w:rsidRPr="00C32327">
        <w:rPr>
          <w:i/>
          <w:sz w:val="20"/>
        </w:rPr>
        <w:t>Biotechnol</w:t>
      </w:r>
      <w:proofErr w:type="spellEnd"/>
      <w:r w:rsidRPr="00C32327">
        <w:rPr>
          <w:i/>
          <w:sz w:val="20"/>
        </w:rPr>
        <w:t>.</w:t>
      </w:r>
      <w:r w:rsidRPr="00C32327">
        <w:rPr>
          <w:sz w:val="20"/>
        </w:rPr>
        <w:t xml:space="preserve"> </w:t>
      </w:r>
      <w:r w:rsidR="003652DA" w:rsidRPr="00C32327">
        <w:rPr>
          <w:sz w:val="20"/>
        </w:rPr>
        <w:t>2006;</w:t>
      </w:r>
      <w:r w:rsidRPr="00C32327">
        <w:rPr>
          <w:sz w:val="20"/>
        </w:rPr>
        <w:t>5(10): 892-895.</w:t>
      </w:r>
    </w:p>
    <w:p w:rsidR="00413B85" w:rsidRDefault="00953953" w:rsidP="001C7DC0">
      <w:pPr>
        <w:numPr>
          <w:ilvl w:val="0"/>
          <w:numId w:val="2"/>
        </w:numPr>
        <w:autoSpaceDE w:val="0"/>
        <w:autoSpaceDN w:val="0"/>
        <w:adjustRightInd w:val="0"/>
        <w:snapToGrid w:val="0"/>
        <w:jc w:val="both"/>
        <w:rPr>
          <w:sz w:val="20"/>
        </w:rPr>
      </w:pPr>
      <w:r w:rsidRPr="00C32327">
        <w:rPr>
          <w:sz w:val="20"/>
        </w:rPr>
        <w:t xml:space="preserve">WC Frazier.; D. C. </w:t>
      </w:r>
      <w:proofErr w:type="spellStart"/>
      <w:r w:rsidR="00EC079C" w:rsidRPr="00C32327">
        <w:rPr>
          <w:sz w:val="20"/>
        </w:rPr>
        <w:t>Westhoff</w:t>
      </w:r>
      <w:proofErr w:type="spellEnd"/>
      <w:r w:rsidR="00A6466B">
        <w:rPr>
          <w:sz w:val="20"/>
        </w:rPr>
        <w:t>.</w:t>
      </w:r>
      <w:r w:rsidRPr="00C32327">
        <w:rPr>
          <w:sz w:val="20"/>
        </w:rPr>
        <w:t xml:space="preserve"> Fermentation in food microbiology, 3</w:t>
      </w:r>
      <w:r w:rsidRPr="00C32327">
        <w:rPr>
          <w:sz w:val="20"/>
          <w:vertAlign w:val="superscript"/>
        </w:rPr>
        <w:t>rd</w:t>
      </w:r>
      <w:r w:rsidRPr="00C32327">
        <w:rPr>
          <w:sz w:val="20"/>
        </w:rPr>
        <w:t xml:space="preserve"> edition, Tata migraine Hill, Publishing company Ltd. </w:t>
      </w:r>
      <w:r w:rsidR="00EC079C" w:rsidRPr="00C32327">
        <w:rPr>
          <w:sz w:val="20"/>
        </w:rPr>
        <w:t>1967;</w:t>
      </w:r>
      <w:r w:rsidRPr="00C32327">
        <w:rPr>
          <w:sz w:val="20"/>
        </w:rPr>
        <w:t>Pp 397.</w:t>
      </w:r>
    </w:p>
    <w:p w:rsidR="00413B85" w:rsidRDefault="00953953" w:rsidP="001C7DC0">
      <w:pPr>
        <w:numPr>
          <w:ilvl w:val="0"/>
          <w:numId w:val="2"/>
        </w:numPr>
        <w:autoSpaceDE w:val="0"/>
        <w:autoSpaceDN w:val="0"/>
        <w:adjustRightInd w:val="0"/>
        <w:snapToGrid w:val="0"/>
        <w:jc w:val="both"/>
        <w:rPr>
          <w:sz w:val="20"/>
        </w:rPr>
      </w:pPr>
      <w:r w:rsidRPr="00C32327">
        <w:rPr>
          <w:sz w:val="20"/>
        </w:rPr>
        <w:t>Gallo</w:t>
      </w:r>
      <w:r w:rsidR="007C1AF8" w:rsidRPr="00C32327">
        <w:rPr>
          <w:sz w:val="20"/>
        </w:rPr>
        <w:t xml:space="preserve"> </w:t>
      </w:r>
      <w:r w:rsidR="003652DA" w:rsidRPr="00C32327">
        <w:rPr>
          <w:sz w:val="20"/>
        </w:rPr>
        <w:t>G,</w:t>
      </w:r>
      <w:r w:rsidR="007C1AF8" w:rsidRPr="00C32327">
        <w:rPr>
          <w:sz w:val="20"/>
        </w:rPr>
        <w:t xml:space="preserve"> </w:t>
      </w:r>
      <w:proofErr w:type="spellStart"/>
      <w:r w:rsidRPr="00C32327">
        <w:rPr>
          <w:sz w:val="20"/>
        </w:rPr>
        <w:t>Berzero</w:t>
      </w:r>
      <w:proofErr w:type="spellEnd"/>
      <w:r w:rsidR="007C1AF8" w:rsidRPr="00C32327">
        <w:rPr>
          <w:sz w:val="20"/>
        </w:rPr>
        <w:t xml:space="preserve"> </w:t>
      </w:r>
      <w:r w:rsidR="003652DA" w:rsidRPr="00C32327">
        <w:rPr>
          <w:sz w:val="20"/>
        </w:rPr>
        <w:t>R</w:t>
      </w:r>
      <w:r w:rsidR="007C1AF8" w:rsidRPr="00C32327">
        <w:rPr>
          <w:sz w:val="20"/>
        </w:rPr>
        <w:t>,</w:t>
      </w:r>
      <w:r w:rsidRPr="00C32327">
        <w:rPr>
          <w:sz w:val="20"/>
        </w:rPr>
        <w:t xml:space="preserve"> </w:t>
      </w:r>
      <w:proofErr w:type="spellStart"/>
      <w:r w:rsidRPr="00C32327">
        <w:rPr>
          <w:sz w:val="20"/>
        </w:rPr>
        <w:t>Caltai</w:t>
      </w:r>
      <w:proofErr w:type="spellEnd"/>
      <w:r w:rsidR="007C1AF8" w:rsidRPr="00C32327">
        <w:rPr>
          <w:sz w:val="20"/>
        </w:rPr>
        <w:t xml:space="preserve"> N,</w:t>
      </w:r>
      <w:r w:rsidRPr="00C32327">
        <w:rPr>
          <w:sz w:val="20"/>
        </w:rPr>
        <w:t xml:space="preserve"> </w:t>
      </w:r>
      <w:proofErr w:type="spellStart"/>
      <w:r w:rsidRPr="00C32327">
        <w:rPr>
          <w:sz w:val="20"/>
        </w:rPr>
        <w:t>Recchia</w:t>
      </w:r>
      <w:proofErr w:type="spellEnd"/>
      <w:r w:rsidR="007C1AF8" w:rsidRPr="00C32327">
        <w:rPr>
          <w:sz w:val="20"/>
        </w:rPr>
        <w:t xml:space="preserve"> S, and</w:t>
      </w:r>
      <w:r w:rsidRPr="00C32327">
        <w:rPr>
          <w:sz w:val="20"/>
        </w:rPr>
        <w:t xml:space="preserve"> </w:t>
      </w:r>
      <w:proofErr w:type="spellStart"/>
      <w:r w:rsidRPr="00C32327">
        <w:rPr>
          <w:sz w:val="20"/>
        </w:rPr>
        <w:t>Orefici</w:t>
      </w:r>
      <w:proofErr w:type="spellEnd"/>
      <w:r w:rsidR="007C1AF8" w:rsidRPr="00C32327">
        <w:rPr>
          <w:sz w:val="20"/>
        </w:rPr>
        <w:t>,</w:t>
      </w:r>
      <w:r w:rsidR="00A6466B">
        <w:rPr>
          <w:sz w:val="20"/>
        </w:rPr>
        <w:t xml:space="preserve"> </w:t>
      </w:r>
      <w:r w:rsidR="007C1AF8" w:rsidRPr="00C32327">
        <w:rPr>
          <w:sz w:val="20"/>
        </w:rPr>
        <w:t>G</w:t>
      </w:r>
      <w:r w:rsidR="00A6466B">
        <w:rPr>
          <w:sz w:val="20"/>
        </w:rPr>
        <w:t xml:space="preserve"> </w:t>
      </w:r>
      <w:r w:rsidRPr="00C32327">
        <w:rPr>
          <w:sz w:val="20"/>
        </w:rPr>
        <w:t xml:space="preserve">An outbreak of group a food borne streptococcal </w:t>
      </w:r>
      <w:proofErr w:type="spellStart"/>
      <w:r w:rsidRPr="00C32327">
        <w:rPr>
          <w:sz w:val="20"/>
        </w:rPr>
        <w:t>pharyngitis</w:t>
      </w:r>
      <w:proofErr w:type="spellEnd"/>
      <w:r w:rsidRPr="00C32327">
        <w:rPr>
          <w:sz w:val="20"/>
        </w:rPr>
        <w:t xml:space="preserve">. </w:t>
      </w:r>
      <w:r w:rsidRPr="00C32327">
        <w:rPr>
          <w:i/>
          <w:sz w:val="20"/>
        </w:rPr>
        <w:t xml:space="preserve">Eur. J. </w:t>
      </w:r>
      <w:proofErr w:type="spellStart"/>
      <w:r w:rsidRPr="00C32327">
        <w:rPr>
          <w:i/>
          <w:sz w:val="20"/>
        </w:rPr>
        <w:t>Epidmiol</w:t>
      </w:r>
      <w:proofErr w:type="spellEnd"/>
      <w:r w:rsidRPr="00C32327">
        <w:rPr>
          <w:i/>
          <w:sz w:val="20"/>
        </w:rPr>
        <w:t>.</w:t>
      </w:r>
      <w:r w:rsidRPr="00C32327">
        <w:rPr>
          <w:sz w:val="20"/>
        </w:rPr>
        <w:t xml:space="preserve"> </w:t>
      </w:r>
      <w:r w:rsidR="009E0E17" w:rsidRPr="00C32327">
        <w:rPr>
          <w:sz w:val="20"/>
        </w:rPr>
        <w:t>1992;</w:t>
      </w:r>
      <w:r w:rsidRPr="00C32327">
        <w:rPr>
          <w:sz w:val="20"/>
        </w:rPr>
        <w:t>8(2) 292-297.</w:t>
      </w:r>
    </w:p>
    <w:p w:rsidR="00413B85" w:rsidRDefault="00953953" w:rsidP="001C7DC0">
      <w:pPr>
        <w:numPr>
          <w:ilvl w:val="0"/>
          <w:numId w:val="2"/>
        </w:numPr>
        <w:autoSpaceDE w:val="0"/>
        <w:autoSpaceDN w:val="0"/>
        <w:adjustRightInd w:val="0"/>
        <w:snapToGrid w:val="0"/>
        <w:jc w:val="both"/>
        <w:rPr>
          <w:sz w:val="20"/>
        </w:rPr>
      </w:pPr>
      <w:r w:rsidRPr="00C32327">
        <w:rPr>
          <w:sz w:val="20"/>
        </w:rPr>
        <w:t>Graven;</w:t>
      </w:r>
      <w:r w:rsidR="00A6466B">
        <w:rPr>
          <w:sz w:val="20"/>
        </w:rPr>
        <w:t xml:space="preserve"> </w:t>
      </w:r>
      <w:proofErr w:type="spellStart"/>
      <w:r w:rsidRPr="00C32327">
        <w:rPr>
          <w:sz w:val="20"/>
        </w:rPr>
        <w:t>Mackel</w:t>
      </w:r>
      <w:proofErr w:type="spellEnd"/>
      <w:r w:rsidR="00A6466B">
        <w:rPr>
          <w:sz w:val="20"/>
        </w:rPr>
        <w:t xml:space="preserve"> </w:t>
      </w:r>
      <w:r w:rsidR="009E0E17" w:rsidRPr="00C32327">
        <w:rPr>
          <w:sz w:val="20"/>
        </w:rPr>
        <w:t>PC</w:t>
      </w:r>
      <w:r w:rsidRPr="00C32327">
        <w:rPr>
          <w:sz w:val="20"/>
        </w:rPr>
        <w:t xml:space="preserve">; N. B. </w:t>
      </w:r>
      <w:r w:rsidR="009E0E17" w:rsidRPr="00C32327">
        <w:rPr>
          <w:sz w:val="20"/>
        </w:rPr>
        <w:t>Brain</w:t>
      </w:r>
      <w:r w:rsidRPr="00C32327">
        <w:rPr>
          <w:sz w:val="20"/>
        </w:rPr>
        <w:t>. International outb</w:t>
      </w:r>
      <w:r w:rsidR="009E0E17" w:rsidRPr="00C32327">
        <w:rPr>
          <w:sz w:val="20"/>
        </w:rPr>
        <w:t>rea</w:t>
      </w:r>
      <w:r w:rsidRPr="00C32327">
        <w:rPr>
          <w:sz w:val="20"/>
        </w:rPr>
        <w:t xml:space="preserve">k of Salmonella </w:t>
      </w:r>
      <w:r w:rsidR="009E0E17" w:rsidRPr="00C32327">
        <w:rPr>
          <w:sz w:val="20"/>
        </w:rPr>
        <w:t>East borne</w:t>
      </w:r>
      <w:r w:rsidRPr="00C32327">
        <w:rPr>
          <w:sz w:val="20"/>
        </w:rPr>
        <w:t xml:space="preserve"> infection traced to contaminated spices </w:t>
      </w:r>
      <w:r w:rsidR="009E0E17" w:rsidRPr="00C32327">
        <w:rPr>
          <w:sz w:val="20"/>
        </w:rPr>
        <w:t>1975;</w:t>
      </w:r>
      <w:r w:rsidRPr="00C32327">
        <w:rPr>
          <w:sz w:val="20"/>
        </w:rPr>
        <w:t>pg. 728-730.</w:t>
      </w:r>
    </w:p>
    <w:p w:rsidR="00413B85" w:rsidRPr="00413B85" w:rsidRDefault="00953953" w:rsidP="001C7DC0">
      <w:pPr>
        <w:numPr>
          <w:ilvl w:val="0"/>
          <w:numId w:val="2"/>
        </w:numPr>
        <w:autoSpaceDE w:val="0"/>
        <w:autoSpaceDN w:val="0"/>
        <w:adjustRightInd w:val="0"/>
        <w:snapToGrid w:val="0"/>
        <w:jc w:val="both"/>
        <w:rPr>
          <w:sz w:val="20"/>
        </w:rPr>
      </w:pPr>
      <w:r w:rsidRPr="00413B85">
        <w:rPr>
          <w:sz w:val="20"/>
        </w:rPr>
        <w:t xml:space="preserve">Heber </w:t>
      </w:r>
      <w:r w:rsidR="00EC079C" w:rsidRPr="00413B85">
        <w:rPr>
          <w:sz w:val="20"/>
        </w:rPr>
        <w:t>D,</w:t>
      </w:r>
      <w:r w:rsidRPr="00413B85">
        <w:rPr>
          <w:sz w:val="20"/>
        </w:rPr>
        <w:t xml:space="preserve"> </w:t>
      </w:r>
      <w:proofErr w:type="spellStart"/>
      <w:r w:rsidR="00EC079C" w:rsidRPr="00413B85">
        <w:rPr>
          <w:sz w:val="20"/>
        </w:rPr>
        <w:t>Bowerman</w:t>
      </w:r>
      <w:proofErr w:type="spellEnd"/>
      <w:r w:rsidR="00EC079C" w:rsidRPr="00413B85">
        <w:rPr>
          <w:sz w:val="20"/>
        </w:rPr>
        <w:t xml:space="preserve"> S</w:t>
      </w:r>
      <w:r w:rsidR="00A6466B">
        <w:rPr>
          <w:sz w:val="20"/>
        </w:rPr>
        <w:t>.</w:t>
      </w:r>
      <w:r w:rsidRPr="00413B85">
        <w:rPr>
          <w:sz w:val="20"/>
        </w:rPr>
        <w:t xml:space="preserve"> What </w:t>
      </w:r>
      <w:proofErr w:type="spellStart"/>
      <w:r w:rsidRPr="00413B85">
        <w:rPr>
          <w:sz w:val="20"/>
        </w:rPr>
        <w:t>Color</w:t>
      </w:r>
      <w:proofErr w:type="spellEnd"/>
      <w:r w:rsidR="00413B85" w:rsidRPr="00413B85">
        <w:rPr>
          <w:rFonts w:hint="eastAsia"/>
          <w:sz w:val="20"/>
          <w:lang w:eastAsia="zh-CN"/>
        </w:rPr>
        <w:t xml:space="preserve"> </w:t>
      </w:r>
      <w:r w:rsidRPr="00413B85">
        <w:rPr>
          <w:sz w:val="20"/>
        </w:rPr>
        <w:t>is Your Diet? Harper</w:t>
      </w:r>
      <w:r w:rsidR="00413B85">
        <w:rPr>
          <w:rFonts w:hint="eastAsia"/>
          <w:sz w:val="20"/>
          <w:lang w:eastAsia="zh-CN"/>
        </w:rPr>
        <w:t xml:space="preserve"> </w:t>
      </w:r>
      <w:r w:rsidRPr="00413B85">
        <w:rPr>
          <w:sz w:val="20"/>
        </w:rPr>
        <w:t>Collins/Regan, New York.</w:t>
      </w:r>
      <w:r w:rsidR="00EC079C" w:rsidRPr="00413B85">
        <w:rPr>
          <w:sz w:val="20"/>
        </w:rPr>
        <w:t xml:space="preserve"> 2001</w:t>
      </w:r>
    </w:p>
    <w:p w:rsidR="00413B85" w:rsidRDefault="00953953" w:rsidP="001C7DC0">
      <w:pPr>
        <w:numPr>
          <w:ilvl w:val="0"/>
          <w:numId w:val="2"/>
        </w:numPr>
        <w:autoSpaceDE w:val="0"/>
        <w:autoSpaceDN w:val="0"/>
        <w:adjustRightInd w:val="0"/>
        <w:snapToGrid w:val="0"/>
        <w:jc w:val="both"/>
        <w:rPr>
          <w:sz w:val="20"/>
        </w:rPr>
      </w:pPr>
      <w:r w:rsidRPr="00C32327">
        <w:rPr>
          <w:sz w:val="20"/>
        </w:rPr>
        <w:t>GL Jensen</w:t>
      </w:r>
      <w:r w:rsidR="00A6466B">
        <w:rPr>
          <w:sz w:val="20"/>
        </w:rPr>
        <w:t xml:space="preserve"> </w:t>
      </w:r>
      <w:r w:rsidRPr="00C32327">
        <w:rPr>
          <w:sz w:val="20"/>
        </w:rPr>
        <w:t xml:space="preserve">(2006). Inflammation as the key interface of the medical and nutrition universes: a provocative examination of the future of clinical nutrition and medicine. </w:t>
      </w:r>
      <w:r w:rsidRPr="00C32327">
        <w:rPr>
          <w:i/>
          <w:sz w:val="20"/>
        </w:rPr>
        <w:t xml:space="preserve">JPEN J, </w:t>
      </w:r>
      <w:proofErr w:type="spellStart"/>
      <w:r w:rsidRPr="00C32327">
        <w:rPr>
          <w:i/>
          <w:sz w:val="20"/>
        </w:rPr>
        <w:t>Parenter</w:t>
      </w:r>
      <w:proofErr w:type="spellEnd"/>
      <w:r w:rsidRPr="00C32327">
        <w:rPr>
          <w:i/>
          <w:sz w:val="20"/>
        </w:rPr>
        <w:t xml:space="preserve"> </w:t>
      </w:r>
      <w:proofErr w:type="spellStart"/>
      <w:r w:rsidRPr="00C32327">
        <w:rPr>
          <w:i/>
          <w:sz w:val="20"/>
        </w:rPr>
        <w:t>Enteral</w:t>
      </w:r>
      <w:proofErr w:type="spellEnd"/>
      <w:r w:rsidRPr="00C32327">
        <w:rPr>
          <w:i/>
          <w:sz w:val="20"/>
        </w:rPr>
        <w:t xml:space="preserve">. </w:t>
      </w:r>
      <w:proofErr w:type="spellStart"/>
      <w:r w:rsidRPr="00C32327">
        <w:rPr>
          <w:i/>
          <w:sz w:val="20"/>
        </w:rPr>
        <w:t>Nutr</w:t>
      </w:r>
      <w:proofErr w:type="spellEnd"/>
      <w:r w:rsidRPr="00C32327">
        <w:rPr>
          <w:i/>
          <w:sz w:val="20"/>
        </w:rPr>
        <w:t xml:space="preserve">., </w:t>
      </w:r>
      <w:r w:rsidRPr="00C32327">
        <w:rPr>
          <w:sz w:val="20"/>
        </w:rPr>
        <w:t>30: 453–463.</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Jung.</w:t>
      </w:r>
      <w:r w:rsidR="00EC079C" w:rsidRPr="00C32327">
        <w:rPr>
          <w:sz w:val="20"/>
        </w:rPr>
        <w:t>EM</w:t>
      </w:r>
      <w:proofErr w:type="spellEnd"/>
      <w:r w:rsidR="00EC079C" w:rsidRPr="00C32327">
        <w:rPr>
          <w:sz w:val="20"/>
        </w:rPr>
        <w:t>,</w:t>
      </w:r>
      <w:r w:rsidRPr="00C32327">
        <w:rPr>
          <w:sz w:val="20"/>
        </w:rPr>
        <w:t xml:space="preserve"> Lim</w:t>
      </w:r>
      <w:r w:rsidR="00EC079C" w:rsidRPr="00C32327">
        <w:rPr>
          <w:sz w:val="20"/>
        </w:rPr>
        <w:t xml:space="preserve"> JH,</w:t>
      </w:r>
      <w:r w:rsidRPr="00C32327">
        <w:rPr>
          <w:sz w:val="20"/>
        </w:rPr>
        <w:t xml:space="preserve"> </w:t>
      </w:r>
      <w:proofErr w:type="spellStart"/>
      <w:r w:rsidRPr="00C32327">
        <w:rPr>
          <w:sz w:val="20"/>
        </w:rPr>
        <w:t>Lee</w:t>
      </w:r>
      <w:r w:rsidR="00EC079C" w:rsidRPr="00C32327">
        <w:rPr>
          <w:sz w:val="20"/>
        </w:rPr>
        <w:t>TJ</w:t>
      </w:r>
      <w:proofErr w:type="spellEnd"/>
      <w:r w:rsidRPr="00C32327">
        <w:rPr>
          <w:sz w:val="20"/>
        </w:rPr>
        <w:t>, Park</w:t>
      </w:r>
      <w:r w:rsidR="00EC079C" w:rsidRPr="00C32327">
        <w:rPr>
          <w:sz w:val="20"/>
        </w:rPr>
        <w:t xml:space="preserve"> J</w:t>
      </w:r>
      <w:r w:rsidRPr="00C32327">
        <w:rPr>
          <w:sz w:val="20"/>
        </w:rPr>
        <w:t>,</w:t>
      </w:r>
      <w:r w:rsidR="00A6466B">
        <w:rPr>
          <w:sz w:val="20"/>
        </w:rPr>
        <w:t xml:space="preserve"> </w:t>
      </w:r>
      <w:proofErr w:type="spellStart"/>
      <w:r w:rsidRPr="00C32327">
        <w:rPr>
          <w:sz w:val="20"/>
        </w:rPr>
        <w:t>Choi</w:t>
      </w:r>
      <w:proofErr w:type="spellEnd"/>
      <w:r w:rsidR="00EC079C" w:rsidRPr="00C32327">
        <w:rPr>
          <w:sz w:val="20"/>
        </w:rPr>
        <w:t xml:space="preserve"> KS,</w:t>
      </w:r>
      <w:r w:rsidRPr="00C32327">
        <w:rPr>
          <w:sz w:val="20"/>
        </w:rPr>
        <w:t xml:space="preserve"> Kwon</w:t>
      </w:r>
      <w:r w:rsidR="00A6466B">
        <w:rPr>
          <w:sz w:val="20"/>
        </w:rPr>
        <w:t xml:space="preserve"> </w:t>
      </w:r>
      <w:r w:rsidR="00EC079C" w:rsidRPr="00C32327">
        <w:rPr>
          <w:sz w:val="20"/>
        </w:rPr>
        <w:t>TK</w:t>
      </w:r>
      <w:r w:rsidRPr="00C32327">
        <w:rPr>
          <w:sz w:val="20"/>
        </w:rPr>
        <w:t xml:space="preserve">. </w:t>
      </w:r>
      <w:proofErr w:type="spellStart"/>
      <w:r w:rsidRPr="00C32327">
        <w:rPr>
          <w:sz w:val="20"/>
        </w:rPr>
        <w:t>Curcumin</w:t>
      </w:r>
      <w:proofErr w:type="spellEnd"/>
      <w:r w:rsidRPr="00C32327">
        <w:rPr>
          <w:sz w:val="20"/>
        </w:rPr>
        <w:t xml:space="preserve"> Sensitizes </w:t>
      </w:r>
      <w:proofErr w:type="spellStart"/>
      <w:r w:rsidRPr="00C32327">
        <w:rPr>
          <w:sz w:val="20"/>
        </w:rPr>
        <w:t>tumor</w:t>
      </w:r>
      <w:proofErr w:type="spellEnd"/>
      <w:r w:rsidRPr="00C32327">
        <w:rPr>
          <w:sz w:val="20"/>
        </w:rPr>
        <w:t xml:space="preserve"> necrosis factor- related </w:t>
      </w:r>
      <w:proofErr w:type="spellStart"/>
      <w:r w:rsidRPr="00C32327">
        <w:rPr>
          <w:sz w:val="20"/>
        </w:rPr>
        <w:t>opoptosis</w:t>
      </w:r>
      <w:proofErr w:type="spellEnd"/>
      <w:r w:rsidRPr="00C32327">
        <w:rPr>
          <w:sz w:val="20"/>
        </w:rPr>
        <w:t xml:space="preserve">-inducing </w:t>
      </w:r>
      <w:proofErr w:type="spellStart"/>
      <w:r w:rsidRPr="00C32327">
        <w:rPr>
          <w:sz w:val="20"/>
        </w:rPr>
        <w:t>ligand</w:t>
      </w:r>
      <w:proofErr w:type="spellEnd"/>
      <w:r w:rsidRPr="00C32327">
        <w:rPr>
          <w:sz w:val="20"/>
        </w:rPr>
        <w:t xml:space="preserve"> (TRAIL)-Induced apoptosis through reactive oxygen species. Mediated up-regulation of death receptor 5 (DR5). </w:t>
      </w:r>
      <w:r w:rsidRPr="00C32327">
        <w:rPr>
          <w:i/>
          <w:sz w:val="20"/>
        </w:rPr>
        <w:t>Cancer Biol.,</w:t>
      </w:r>
      <w:r w:rsidRPr="00C32327">
        <w:rPr>
          <w:sz w:val="20"/>
        </w:rPr>
        <w:t xml:space="preserve"> </w:t>
      </w:r>
      <w:r w:rsidR="00EC079C" w:rsidRPr="00C32327">
        <w:rPr>
          <w:sz w:val="20"/>
        </w:rPr>
        <w:t>2005;</w:t>
      </w:r>
      <w:r w:rsidRPr="00C32327">
        <w:rPr>
          <w:sz w:val="20"/>
        </w:rPr>
        <w:t>26(11): 1905-1913.</w:t>
      </w:r>
    </w:p>
    <w:p w:rsidR="00953953" w:rsidRPr="00C32327" w:rsidRDefault="00953953" w:rsidP="001C7DC0">
      <w:pPr>
        <w:numPr>
          <w:ilvl w:val="0"/>
          <w:numId w:val="2"/>
        </w:numPr>
        <w:autoSpaceDE w:val="0"/>
        <w:autoSpaceDN w:val="0"/>
        <w:adjustRightInd w:val="0"/>
        <w:snapToGrid w:val="0"/>
        <w:jc w:val="both"/>
        <w:rPr>
          <w:sz w:val="20"/>
        </w:rPr>
      </w:pPr>
      <w:r w:rsidRPr="00C32327">
        <w:rPr>
          <w:sz w:val="20"/>
        </w:rPr>
        <w:lastRenderedPageBreak/>
        <w:t>Kitts</w:t>
      </w:r>
      <w:r w:rsidR="001C7DC0">
        <w:rPr>
          <w:sz w:val="20"/>
        </w:rPr>
        <w:t xml:space="preserve"> </w:t>
      </w:r>
      <w:r w:rsidR="00EC079C" w:rsidRPr="00C32327">
        <w:rPr>
          <w:sz w:val="20"/>
        </w:rPr>
        <w:t>DD</w:t>
      </w:r>
      <w:r w:rsidRPr="00C32327">
        <w:rPr>
          <w:sz w:val="20"/>
        </w:rPr>
        <w:t xml:space="preserve"> Bioactive substances in food: identification and potential uses. Can. J. Physiol. </w:t>
      </w:r>
      <w:proofErr w:type="spellStart"/>
      <w:r w:rsidRPr="00C32327">
        <w:rPr>
          <w:sz w:val="20"/>
        </w:rPr>
        <w:t>Pharmacol</w:t>
      </w:r>
      <w:proofErr w:type="spellEnd"/>
      <w:r w:rsidRPr="00C32327">
        <w:rPr>
          <w:sz w:val="20"/>
        </w:rPr>
        <w:t xml:space="preserve">., </w:t>
      </w:r>
      <w:r w:rsidR="00EC079C" w:rsidRPr="00C32327">
        <w:rPr>
          <w:sz w:val="20"/>
        </w:rPr>
        <w:t>1994;</w:t>
      </w:r>
      <w:r w:rsidRPr="00C32327">
        <w:rPr>
          <w:sz w:val="20"/>
        </w:rPr>
        <w:t>72: 423–434.</w:t>
      </w:r>
    </w:p>
    <w:p w:rsidR="00413B85" w:rsidRPr="00413B85" w:rsidRDefault="00953953" w:rsidP="001C7DC0">
      <w:pPr>
        <w:numPr>
          <w:ilvl w:val="0"/>
          <w:numId w:val="2"/>
        </w:numPr>
        <w:autoSpaceDE w:val="0"/>
        <w:autoSpaceDN w:val="0"/>
        <w:adjustRightInd w:val="0"/>
        <w:snapToGrid w:val="0"/>
        <w:jc w:val="both"/>
        <w:rPr>
          <w:sz w:val="20"/>
        </w:rPr>
      </w:pPr>
      <w:proofErr w:type="spellStart"/>
      <w:r w:rsidRPr="00413B85">
        <w:rPr>
          <w:sz w:val="20"/>
        </w:rPr>
        <w:t>Kochhar</w:t>
      </w:r>
      <w:proofErr w:type="spellEnd"/>
      <w:r w:rsidR="001C7DC0">
        <w:rPr>
          <w:sz w:val="20"/>
        </w:rPr>
        <w:t xml:space="preserve"> </w:t>
      </w:r>
      <w:r w:rsidR="00EC079C" w:rsidRPr="00413B85">
        <w:rPr>
          <w:sz w:val="20"/>
        </w:rPr>
        <w:t>KP,</w:t>
      </w:r>
      <w:r w:rsidR="00A6466B">
        <w:rPr>
          <w:sz w:val="20"/>
        </w:rPr>
        <w:t>.</w:t>
      </w:r>
      <w:r w:rsidRPr="00413B85">
        <w:rPr>
          <w:sz w:val="20"/>
        </w:rPr>
        <w:t xml:space="preserve"> Dietary spices in health</w:t>
      </w:r>
      <w:r w:rsidR="00413B85" w:rsidRPr="00413B85">
        <w:rPr>
          <w:rFonts w:hint="eastAsia"/>
          <w:sz w:val="20"/>
          <w:lang w:eastAsia="zh-CN"/>
        </w:rPr>
        <w:t xml:space="preserve"> </w:t>
      </w:r>
      <w:r w:rsidRPr="00413B85">
        <w:rPr>
          <w:sz w:val="20"/>
        </w:rPr>
        <w:t xml:space="preserve">and diseases (II). </w:t>
      </w:r>
      <w:r w:rsidRPr="00413B85">
        <w:rPr>
          <w:i/>
          <w:sz w:val="20"/>
        </w:rPr>
        <w:t>Indian J.</w:t>
      </w:r>
      <w:r w:rsidR="00413B85" w:rsidRPr="00413B85">
        <w:rPr>
          <w:rFonts w:hint="eastAsia"/>
          <w:i/>
          <w:sz w:val="20"/>
          <w:lang w:eastAsia="zh-CN"/>
        </w:rPr>
        <w:t xml:space="preserve"> </w:t>
      </w:r>
      <w:r w:rsidRPr="00413B85">
        <w:rPr>
          <w:i/>
          <w:sz w:val="20"/>
        </w:rPr>
        <w:t xml:space="preserve">Physiol. </w:t>
      </w:r>
      <w:proofErr w:type="spellStart"/>
      <w:r w:rsidRPr="00413B85">
        <w:rPr>
          <w:i/>
          <w:sz w:val="20"/>
        </w:rPr>
        <w:t>Pharmacol</w:t>
      </w:r>
      <w:proofErr w:type="spellEnd"/>
      <w:r w:rsidRPr="00413B85">
        <w:rPr>
          <w:i/>
          <w:sz w:val="20"/>
        </w:rPr>
        <w:t>.</w:t>
      </w:r>
      <w:r w:rsidR="00EC079C" w:rsidRPr="00413B85">
        <w:rPr>
          <w:sz w:val="20"/>
        </w:rPr>
        <w:t>,</w:t>
      </w:r>
      <w:r w:rsidR="00A6466B">
        <w:rPr>
          <w:sz w:val="20"/>
        </w:rPr>
        <w:t xml:space="preserve"> </w:t>
      </w:r>
      <w:r w:rsidR="00EC079C" w:rsidRPr="00413B85">
        <w:rPr>
          <w:sz w:val="20"/>
        </w:rPr>
        <w:t>2008;</w:t>
      </w:r>
      <w:r w:rsidR="00413B85">
        <w:rPr>
          <w:rFonts w:hint="eastAsia"/>
          <w:sz w:val="20"/>
          <w:lang w:eastAsia="zh-CN"/>
        </w:rPr>
        <w:t xml:space="preserve"> </w:t>
      </w:r>
      <w:r w:rsidR="00EC079C" w:rsidRPr="00413B85">
        <w:rPr>
          <w:sz w:val="20"/>
        </w:rPr>
        <w:t>52(4): 327–354</w:t>
      </w:r>
      <w:r w:rsidRPr="00413B85">
        <w:rPr>
          <w:sz w:val="20"/>
        </w:rPr>
        <w:t>.</w:t>
      </w:r>
    </w:p>
    <w:p w:rsidR="00953953" w:rsidRPr="00C32327" w:rsidRDefault="00953953" w:rsidP="001C7DC0">
      <w:pPr>
        <w:numPr>
          <w:ilvl w:val="0"/>
          <w:numId w:val="2"/>
        </w:numPr>
        <w:autoSpaceDE w:val="0"/>
        <w:autoSpaceDN w:val="0"/>
        <w:adjustRightInd w:val="0"/>
        <w:snapToGrid w:val="0"/>
        <w:jc w:val="both"/>
        <w:rPr>
          <w:sz w:val="20"/>
        </w:rPr>
      </w:pPr>
      <w:proofErr w:type="spellStart"/>
      <w:r w:rsidRPr="00C32327">
        <w:rPr>
          <w:sz w:val="20"/>
        </w:rPr>
        <w:t>Koscienly</w:t>
      </w:r>
      <w:proofErr w:type="spellEnd"/>
      <w:r w:rsidR="00EC079C" w:rsidRPr="00C32327">
        <w:rPr>
          <w:sz w:val="20"/>
        </w:rPr>
        <w:t xml:space="preserve"> J,</w:t>
      </w:r>
      <w:r w:rsidR="00A6466B">
        <w:rPr>
          <w:sz w:val="20"/>
        </w:rPr>
        <w:t xml:space="preserve"> </w:t>
      </w:r>
      <w:proofErr w:type="spellStart"/>
      <w:r w:rsidR="00EC079C" w:rsidRPr="00C32327">
        <w:rPr>
          <w:sz w:val="20"/>
        </w:rPr>
        <w:t>Kluessendorf</w:t>
      </w:r>
      <w:proofErr w:type="spellEnd"/>
      <w:r w:rsidR="00EC079C" w:rsidRPr="00C32327">
        <w:rPr>
          <w:sz w:val="20"/>
        </w:rPr>
        <w:t xml:space="preserve"> D,</w:t>
      </w:r>
      <w:r w:rsidRPr="00C32327">
        <w:rPr>
          <w:sz w:val="20"/>
        </w:rPr>
        <w:t xml:space="preserve"> </w:t>
      </w:r>
      <w:proofErr w:type="spellStart"/>
      <w:r w:rsidRPr="00C32327">
        <w:rPr>
          <w:sz w:val="20"/>
        </w:rPr>
        <w:t>Latza</w:t>
      </w:r>
      <w:proofErr w:type="spellEnd"/>
      <w:r w:rsidR="00EC079C" w:rsidRPr="00C32327">
        <w:rPr>
          <w:sz w:val="20"/>
        </w:rPr>
        <w:t xml:space="preserve"> R,</w:t>
      </w:r>
      <w:r w:rsidRPr="00C32327">
        <w:rPr>
          <w:sz w:val="20"/>
        </w:rPr>
        <w:t xml:space="preserve"> Schmitt</w:t>
      </w:r>
      <w:r w:rsidR="00EC079C" w:rsidRPr="00C32327">
        <w:rPr>
          <w:sz w:val="20"/>
        </w:rPr>
        <w:t xml:space="preserve"> R,</w:t>
      </w:r>
      <w:r w:rsidRPr="00C32327">
        <w:rPr>
          <w:sz w:val="20"/>
        </w:rPr>
        <w:t xml:space="preserve"> </w:t>
      </w:r>
      <w:proofErr w:type="spellStart"/>
      <w:r w:rsidRPr="00C32327">
        <w:rPr>
          <w:sz w:val="20"/>
        </w:rPr>
        <w:t>Radtke</w:t>
      </w:r>
      <w:proofErr w:type="spellEnd"/>
      <w:r w:rsidR="00EC079C" w:rsidRPr="00C32327">
        <w:rPr>
          <w:sz w:val="20"/>
        </w:rPr>
        <w:t xml:space="preserve"> H,</w:t>
      </w:r>
      <w:r w:rsidR="00A6466B">
        <w:rPr>
          <w:sz w:val="20"/>
        </w:rPr>
        <w:t xml:space="preserve"> </w:t>
      </w:r>
      <w:r w:rsidRPr="00C32327">
        <w:rPr>
          <w:sz w:val="20"/>
        </w:rPr>
        <w:t>Siegel</w:t>
      </w:r>
      <w:r w:rsidR="00EC079C" w:rsidRPr="00C32327">
        <w:rPr>
          <w:sz w:val="20"/>
        </w:rPr>
        <w:t xml:space="preserve"> G,</w:t>
      </w:r>
      <w:r w:rsidRPr="00C32327">
        <w:rPr>
          <w:sz w:val="20"/>
        </w:rPr>
        <w:t xml:space="preserve"> </w:t>
      </w:r>
      <w:proofErr w:type="spellStart"/>
      <w:r w:rsidRPr="00C32327">
        <w:rPr>
          <w:sz w:val="20"/>
        </w:rPr>
        <w:t>Kiesewetter</w:t>
      </w:r>
      <w:proofErr w:type="spellEnd"/>
      <w:r w:rsidR="00EC079C" w:rsidRPr="00C32327">
        <w:rPr>
          <w:sz w:val="20"/>
        </w:rPr>
        <w:t xml:space="preserve"> H.</w:t>
      </w:r>
      <w:r w:rsidRPr="00C32327">
        <w:rPr>
          <w:sz w:val="20"/>
        </w:rPr>
        <w:t xml:space="preserve"> Four year study shows </w:t>
      </w:r>
      <w:r w:rsidR="00EC079C" w:rsidRPr="00C32327">
        <w:rPr>
          <w:sz w:val="20"/>
        </w:rPr>
        <w:t>garlic reduces arterial plaque.</w:t>
      </w:r>
      <w:r w:rsidR="00A6466B">
        <w:rPr>
          <w:sz w:val="20"/>
        </w:rPr>
        <w:t xml:space="preserve"> </w:t>
      </w:r>
      <w:r w:rsidRPr="00C32327">
        <w:rPr>
          <w:sz w:val="20"/>
        </w:rPr>
        <w:t xml:space="preserve">Atherosclerosis, </w:t>
      </w:r>
      <w:r w:rsidR="00EC079C" w:rsidRPr="00C32327">
        <w:rPr>
          <w:sz w:val="20"/>
        </w:rPr>
        <w:t>1999;</w:t>
      </w:r>
      <w:r w:rsidRPr="00C32327">
        <w:rPr>
          <w:sz w:val="20"/>
        </w:rPr>
        <w:t>144: 237-249.</w:t>
      </w:r>
    </w:p>
    <w:p w:rsidR="00413B85" w:rsidRDefault="00953953" w:rsidP="001C7DC0">
      <w:pPr>
        <w:numPr>
          <w:ilvl w:val="0"/>
          <w:numId w:val="2"/>
        </w:numPr>
        <w:autoSpaceDE w:val="0"/>
        <w:autoSpaceDN w:val="0"/>
        <w:adjustRightInd w:val="0"/>
        <w:snapToGrid w:val="0"/>
        <w:jc w:val="both"/>
        <w:rPr>
          <w:sz w:val="20"/>
        </w:rPr>
      </w:pPr>
      <w:r w:rsidRPr="00C32327">
        <w:rPr>
          <w:sz w:val="20"/>
        </w:rPr>
        <w:t>Krishna</w:t>
      </w:r>
      <w:r w:rsidR="001C7DC0">
        <w:rPr>
          <w:sz w:val="20"/>
        </w:rPr>
        <w:t xml:space="preserve"> </w:t>
      </w:r>
      <w:r w:rsidR="00ED5799" w:rsidRPr="00C32327">
        <w:rPr>
          <w:sz w:val="20"/>
        </w:rPr>
        <w:t>VM,</w:t>
      </w:r>
      <w:r w:rsidR="00A6466B">
        <w:rPr>
          <w:sz w:val="20"/>
        </w:rPr>
        <w:t xml:space="preserve"> </w:t>
      </w:r>
      <w:proofErr w:type="spellStart"/>
      <w:r w:rsidRPr="00C32327">
        <w:rPr>
          <w:sz w:val="20"/>
        </w:rPr>
        <w:t>Bhaskor</w:t>
      </w:r>
      <w:proofErr w:type="spellEnd"/>
      <w:r w:rsidR="00ED5799" w:rsidRPr="00C32327">
        <w:rPr>
          <w:sz w:val="20"/>
        </w:rPr>
        <w:t xml:space="preserve"> K</w:t>
      </w:r>
      <w:r w:rsidRPr="00C32327">
        <w:rPr>
          <w:sz w:val="20"/>
        </w:rPr>
        <w:t>. India</w:t>
      </w:r>
      <w:r w:rsidR="00ED5799" w:rsidRPr="00C32327">
        <w:rPr>
          <w:sz w:val="20"/>
        </w:rPr>
        <w:t>n spices tastes of paradise 2003.</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Krishnaswamy</w:t>
      </w:r>
      <w:proofErr w:type="spellEnd"/>
      <w:r w:rsidR="00ED5799" w:rsidRPr="00C32327">
        <w:rPr>
          <w:sz w:val="20"/>
        </w:rPr>
        <w:t xml:space="preserve"> K </w:t>
      </w:r>
      <w:r w:rsidRPr="00C32327">
        <w:rPr>
          <w:sz w:val="20"/>
        </w:rPr>
        <w:t xml:space="preserve">Traditional Indian spices and their health significance. </w:t>
      </w:r>
      <w:r w:rsidRPr="00C32327">
        <w:rPr>
          <w:i/>
          <w:sz w:val="20"/>
        </w:rPr>
        <w:t>Asia Pac. J.</w:t>
      </w:r>
      <w:r w:rsidRPr="00C32327">
        <w:rPr>
          <w:sz w:val="20"/>
        </w:rPr>
        <w:t xml:space="preserve"> </w:t>
      </w:r>
      <w:proofErr w:type="spellStart"/>
      <w:r w:rsidRPr="00C32327">
        <w:rPr>
          <w:i/>
          <w:sz w:val="20"/>
        </w:rPr>
        <w:t>Clin</w:t>
      </w:r>
      <w:proofErr w:type="spellEnd"/>
      <w:r w:rsidRPr="00C32327">
        <w:rPr>
          <w:i/>
          <w:sz w:val="20"/>
        </w:rPr>
        <w:t xml:space="preserve">. </w:t>
      </w:r>
      <w:proofErr w:type="spellStart"/>
      <w:r w:rsidRPr="00C32327">
        <w:rPr>
          <w:i/>
          <w:sz w:val="20"/>
        </w:rPr>
        <w:t>Nutr</w:t>
      </w:r>
      <w:proofErr w:type="spellEnd"/>
      <w:r w:rsidRPr="00C32327">
        <w:rPr>
          <w:i/>
          <w:sz w:val="20"/>
        </w:rPr>
        <w:t>.</w:t>
      </w:r>
      <w:r w:rsidR="00ED5799" w:rsidRPr="00C32327">
        <w:rPr>
          <w:i/>
          <w:sz w:val="20"/>
        </w:rPr>
        <w:t xml:space="preserve"> 2008;</w:t>
      </w:r>
      <w:r w:rsidRPr="00C32327">
        <w:rPr>
          <w:i/>
          <w:sz w:val="20"/>
        </w:rPr>
        <w:t>,</w:t>
      </w:r>
      <w:r w:rsidRPr="00C32327">
        <w:rPr>
          <w:sz w:val="20"/>
        </w:rPr>
        <w:t xml:space="preserve"> 17(S1): 265-268.</w:t>
      </w:r>
    </w:p>
    <w:p w:rsidR="00413B85" w:rsidRDefault="00ED5799" w:rsidP="001C7DC0">
      <w:pPr>
        <w:numPr>
          <w:ilvl w:val="0"/>
          <w:numId w:val="2"/>
        </w:numPr>
        <w:autoSpaceDE w:val="0"/>
        <w:autoSpaceDN w:val="0"/>
        <w:adjustRightInd w:val="0"/>
        <w:snapToGrid w:val="0"/>
        <w:jc w:val="both"/>
        <w:rPr>
          <w:sz w:val="20"/>
        </w:rPr>
      </w:pPr>
      <w:proofErr w:type="spellStart"/>
      <w:r w:rsidRPr="00C32327">
        <w:rPr>
          <w:sz w:val="20"/>
        </w:rPr>
        <w:t>Kulwant</w:t>
      </w:r>
      <w:proofErr w:type="spellEnd"/>
      <w:r w:rsidRPr="00C32327">
        <w:rPr>
          <w:sz w:val="20"/>
        </w:rPr>
        <w:t>,</w:t>
      </w:r>
      <w:r w:rsidR="00A6466B">
        <w:rPr>
          <w:sz w:val="20"/>
        </w:rPr>
        <w:t xml:space="preserve"> </w:t>
      </w:r>
      <w:r w:rsidRPr="00C32327">
        <w:rPr>
          <w:sz w:val="20"/>
        </w:rPr>
        <w:t>SJ</w:t>
      </w:r>
      <w:r w:rsidR="00953953" w:rsidRPr="00C32327">
        <w:rPr>
          <w:sz w:val="20"/>
        </w:rPr>
        <w:t>C</w:t>
      </w:r>
      <w:r w:rsidRPr="00C32327">
        <w:rPr>
          <w:sz w:val="20"/>
        </w:rPr>
        <w:t xml:space="preserve">, </w:t>
      </w:r>
      <w:proofErr w:type="spellStart"/>
      <w:r w:rsidR="00953953" w:rsidRPr="00C32327">
        <w:rPr>
          <w:sz w:val="20"/>
        </w:rPr>
        <w:t>Frisvad</w:t>
      </w:r>
      <w:proofErr w:type="spellEnd"/>
      <w:r w:rsidRPr="00C32327">
        <w:rPr>
          <w:sz w:val="20"/>
        </w:rPr>
        <w:t xml:space="preserve"> ULF, </w:t>
      </w:r>
      <w:r w:rsidR="00953953" w:rsidRPr="00C32327">
        <w:rPr>
          <w:sz w:val="20"/>
        </w:rPr>
        <w:t>and</w:t>
      </w:r>
      <w:r w:rsidR="00A6466B">
        <w:rPr>
          <w:sz w:val="20"/>
        </w:rPr>
        <w:t xml:space="preserve"> </w:t>
      </w:r>
      <w:proofErr w:type="spellStart"/>
      <w:r w:rsidR="00953953" w:rsidRPr="00C32327">
        <w:rPr>
          <w:sz w:val="20"/>
        </w:rPr>
        <w:t>Mathur</w:t>
      </w:r>
      <w:proofErr w:type="spellEnd"/>
      <w:r w:rsidRPr="00C32327">
        <w:rPr>
          <w:sz w:val="20"/>
        </w:rPr>
        <w:t xml:space="preserve"> </w:t>
      </w:r>
      <w:proofErr w:type="spellStart"/>
      <w:r w:rsidRPr="00C32327">
        <w:rPr>
          <w:sz w:val="20"/>
        </w:rPr>
        <w:t>SB</w:t>
      </w:r>
      <w:r w:rsidR="00A6466B">
        <w:rPr>
          <w:sz w:val="20"/>
        </w:rPr>
        <w:t>.</w:t>
      </w:r>
      <w:r w:rsidR="00953953" w:rsidRPr="00C32327">
        <w:rPr>
          <w:sz w:val="20"/>
        </w:rPr>
        <w:t>An</w:t>
      </w:r>
      <w:proofErr w:type="spellEnd"/>
      <w:r w:rsidR="00953953" w:rsidRPr="00C32327">
        <w:rPr>
          <w:sz w:val="20"/>
        </w:rPr>
        <w:t xml:space="preserve"> Illustrated Manual on Identification of some seed-bone </w:t>
      </w:r>
      <w:proofErr w:type="spellStart"/>
      <w:r w:rsidR="00953953" w:rsidRPr="00C32327">
        <w:rPr>
          <w:i/>
          <w:iCs/>
          <w:sz w:val="20"/>
        </w:rPr>
        <w:t>Aspergilli</w:t>
      </w:r>
      <w:proofErr w:type="spellEnd"/>
      <w:r w:rsidR="00953953" w:rsidRPr="00C32327">
        <w:rPr>
          <w:i/>
          <w:iCs/>
          <w:sz w:val="20"/>
        </w:rPr>
        <w:t xml:space="preserve">, </w:t>
      </w:r>
      <w:proofErr w:type="spellStart"/>
      <w:r w:rsidR="00953953" w:rsidRPr="00C32327">
        <w:rPr>
          <w:i/>
          <w:iCs/>
          <w:sz w:val="20"/>
        </w:rPr>
        <w:t>Fusaria</w:t>
      </w:r>
      <w:proofErr w:type="spellEnd"/>
      <w:r w:rsidR="00953953" w:rsidRPr="00C32327">
        <w:rPr>
          <w:i/>
          <w:iCs/>
          <w:sz w:val="20"/>
        </w:rPr>
        <w:t xml:space="preserve">, </w:t>
      </w:r>
      <w:proofErr w:type="spellStart"/>
      <w:r w:rsidR="00953953" w:rsidRPr="00C32327">
        <w:rPr>
          <w:i/>
          <w:iCs/>
          <w:sz w:val="20"/>
        </w:rPr>
        <w:t>Penicillia</w:t>
      </w:r>
      <w:proofErr w:type="spellEnd"/>
      <w:r w:rsidR="00953953" w:rsidRPr="00C32327">
        <w:rPr>
          <w:i/>
          <w:iCs/>
          <w:sz w:val="20"/>
        </w:rPr>
        <w:t xml:space="preserve"> </w:t>
      </w:r>
      <w:r w:rsidR="00953953" w:rsidRPr="00C32327">
        <w:rPr>
          <w:sz w:val="20"/>
        </w:rPr>
        <w:t xml:space="preserve">and their </w:t>
      </w:r>
      <w:proofErr w:type="spellStart"/>
      <w:r w:rsidR="00953953" w:rsidRPr="00C32327">
        <w:rPr>
          <w:sz w:val="20"/>
        </w:rPr>
        <w:t>Mycotoxins</w:t>
      </w:r>
      <w:proofErr w:type="spellEnd"/>
      <w:r w:rsidR="00953953" w:rsidRPr="00C32327">
        <w:rPr>
          <w:sz w:val="20"/>
        </w:rPr>
        <w:t xml:space="preserve"> 1st Edition </w:t>
      </w:r>
      <w:proofErr w:type="spellStart"/>
      <w:r w:rsidR="00953953" w:rsidRPr="00C32327">
        <w:rPr>
          <w:sz w:val="20"/>
        </w:rPr>
        <w:t>Ryvangs</w:t>
      </w:r>
      <w:proofErr w:type="spellEnd"/>
      <w:r w:rsidR="00953953" w:rsidRPr="00C32327">
        <w:rPr>
          <w:sz w:val="20"/>
        </w:rPr>
        <w:t xml:space="preserve"> </w:t>
      </w:r>
      <w:proofErr w:type="spellStart"/>
      <w:r w:rsidR="00953953" w:rsidRPr="00C32327">
        <w:rPr>
          <w:sz w:val="20"/>
        </w:rPr>
        <w:t>Alle</w:t>
      </w:r>
      <w:proofErr w:type="spellEnd"/>
      <w:r w:rsidR="00A6466B">
        <w:rPr>
          <w:sz w:val="20"/>
        </w:rPr>
        <w:t xml:space="preserve"> </w:t>
      </w:r>
      <w:r w:rsidRPr="00C32327">
        <w:rPr>
          <w:sz w:val="20"/>
        </w:rPr>
        <w:t>1991;</w:t>
      </w:r>
      <w:r w:rsidR="00953953" w:rsidRPr="00C32327">
        <w:rPr>
          <w:sz w:val="20"/>
        </w:rPr>
        <w:t xml:space="preserve">78. DK-2900 </w:t>
      </w:r>
      <w:proofErr w:type="spellStart"/>
      <w:r w:rsidR="00953953" w:rsidRPr="00C32327">
        <w:rPr>
          <w:sz w:val="20"/>
        </w:rPr>
        <w:t>Hellerup</w:t>
      </w:r>
      <w:proofErr w:type="spellEnd"/>
      <w:r w:rsidR="00953953" w:rsidRPr="00C32327">
        <w:rPr>
          <w:sz w:val="20"/>
        </w:rPr>
        <w:t>, Denmark.</w:t>
      </w:r>
    </w:p>
    <w:p w:rsidR="00413B85" w:rsidRDefault="0022016C" w:rsidP="001C7DC0">
      <w:pPr>
        <w:numPr>
          <w:ilvl w:val="0"/>
          <w:numId w:val="2"/>
        </w:numPr>
        <w:autoSpaceDE w:val="0"/>
        <w:autoSpaceDN w:val="0"/>
        <w:adjustRightInd w:val="0"/>
        <w:snapToGrid w:val="0"/>
        <w:jc w:val="both"/>
        <w:rPr>
          <w:sz w:val="20"/>
        </w:rPr>
      </w:pPr>
      <w:proofErr w:type="spellStart"/>
      <w:r w:rsidRPr="00C32327">
        <w:rPr>
          <w:sz w:val="20"/>
        </w:rPr>
        <w:t>Kwada</w:t>
      </w:r>
      <w:proofErr w:type="spellEnd"/>
      <w:r w:rsidRPr="00C32327">
        <w:rPr>
          <w:sz w:val="20"/>
        </w:rPr>
        <w:t xml:space="preserve"> AD,</w:t>
      </w:r>
      <w:r w:rsidR="00A6466B">
        <w:rPr>
          <w:sz w:val="20"/>
        </w:rPr>
        <w:t xml:space="preserve"> </w:t>
      </w:r>
      <w:proofErr w:type="spellStart"/>
      <w:r w:rsidR="00953953" w:rsidRPr="00C32327">
        <w:rPr>
          <w:sz w:val="20"/>
        </w:rPr>
        <w:t>Tella</w:t>
      </w:r>
      <w:proofErr w:type="spellEnd"/>
      <w:r w:rsidRPr="00C32327">
        <w:rPr>
          <w:sz w:val="20"/>
        </w:rPr>
        <w:t xml:space="preserve"> IO</w:t>
      </w:r>
      <w:r w:rsidR="00A6466B">
        <w:rPr>
          <w:sz w:val="20"/>
        </w:rPr>
        <w:t xml:space="preserve"> </w:t>
      </w:r>
      <w:r w:rsidR="00953953" w:rsidRPr="00C32327">
        <w:rPr>
          <w:sz w:val="20"/>
        </w:rPr>
        <w:t xml:space="preserve">Determination of </w:t>
      </w:r>
      <w:proofErr w:type="spellStart"/>
      <w:r w:rsidR="00953953" w:rsidRPr="00C32327">
        <w:rPr>
          <w:sz w:val="20"/>
        </w:rPr>
        <w:t>infochemicals</w:t>
      </w:r>
      <w:proofErr w:type="spellEnd"/>
      <w:r w:rsidR="00953953" w:rsidRPr="00C32327">
        <w:rPr>
          <w:sz w:val="20"/>
        </w:rPr>
        <w:t xml:space="preserve"> and the </w:t>
      </w:r>
      <w:proofErr w:type="spellStart"/>
      <w:r w:rsidR="00953953" w:rsidRPr="00C32327">
        <w:rPr>
          <w:sz w:val="20"/>
        </w:rPr>
        <w:t>phytochemical</w:t>
      </w:r>
      <w:proofErr w:type="spellEnd"/>
      <w:r w:rsidR="00953953" w:rsidRPr="00C32327">
        <w:rPr>
          <w:sz w:val="20"/>
        </w:rPr>
        <w:t xml:space="preserve"> screening of the foliage and stem bark of </w:t>
      </w:r>
      <w:proofErr w:type="spellStart"/>
      <w:r w:rsidR="00953953" w:rsidRPr="00C32327">
        <w:rPr>
          <w:sz w:val="20"/>
        </w:rPr>
        <w:t>Senna</w:t>
      </w:r>
      <w:proofErr w:type="spellEnd"/>
      <w:r w:rsidR="00953953" w:rsidRPr="00C32327">
        <w:rPr>
          <w:sz w:val="20"/>
        </w:rPr>
        <w:t xml:space="preserve"> </w:t>
      </w:r>
      <w:proofErr w:type="spellStart"/>
      <w:r w:rsidR="00953953" w:rsidRPr="00C32327">
        <w:rPr>
          <w:sz w:val="20"/>
        </w:rPr>
        <w:t>siamea</w:t>
      </w:r>
      <w:proofErr w:type="spellEnd"/>
      <w:r w:rsidR="00953953" w:rsidRPr="00C32327">
        <w:rPr>
          <w:sz w:val="20"/>
        </w:rPr>
        <w:t xml:space="preserve"> (lam) in </w:t>
      </w:r>
      <w:proofErr w:type="spellStart"/>
      <w:r w:rsidR="00953953" w:rsidRPr="00C32327">
        <w:rPr>
          <w:sz w:val="20"/>
        </w:rPr>
        <w:t>Yola</w:t>
      </w:r>
      <w:proofErr w:type="spellEnd"/>
      <w:r w:rsidR="00953953" w:rsidRPr="00C32327">
        <w:rPr>
          <w:sz w:val="20"/>
        </w:rPr>
        <w:t xml:space="preserve">, Adamawa State. </w:t>
      </w:r>
      <w:r w:rsidR="00953953" w:rsidRPr="00C32327">
        <w:rPr>
          <w:i/>
          <w:sz w:val="20"/>
        </w:rPr>
        <w:t>J. Med. Plants Res.</w:t>
      </w:r>
      <w:r w:rsidR="00953953" w:rsidRPr="00C32327">
        <w:rPr>
          <w:sz w:val="20"/>
        </w:rPr>
        <w:t xml:space="preserve"> </w:t>
      </w:r>
      <w:r w:rsidRPr="00C32327">
        <w:rPr>
          <w:sz w:val="20"/>
        </w:rPr>
        <w:t>2009;</w:t>
      </w:r>
      <w:r w:rsidR="00953953" w:rsidRPr="00C32327">
        <w:rPr>
          <w:sz w:val="20"/>
        </w:rPr>
        <w:t>3(9): 630- 634.</w:t>
      </w:r>
    </w:p>
    <w:p w:rsidR="00953953" w:rsidRPr="00C32327" w:rsidRDefault="0022016C" w:rsidP="001C7DC0">
      <w:pPr>
        <w:numPr>
          <w:ilvl w:val="0"/>
          <w:numId w:val="2"/>
        </w:numPr>
        <w:autoSpaceDE w:val="0"/>
        <w:autoSpaceDN w:val="0"/>
        <w:adjustRightInd w:val="0"/>
        <w:snapToGrid w:val="0"/>
        <w:jc w:val="both"/>
        <w:rPr>
          <w:color w:val="000000"/>
          <w:sz w:val="20"/>
        </w:rPr>
      </w:pPr>
      <w:r w:rsidRPr="00C32327">
        <w:rPr>
          <w:color w:val="000000"/>
          <w:sz w:val="20"/>
        </w:rPr>
        <w:t>Lai P</w:t>
      </w:r>
      <w:r w:rsidR="00953953" w:rsidRPr="00C32327">
        <w:rPr>
          <w:color w:val="000000"/>
          <w:sz w:val="20"/>
        </w:rPr>
        <w:t>K., and Roy</w:t>
      </w:r>
      <w:r w:rsidRPr="00C32327">
        <w:rPr>
          <w:color w:val="000000"/>
          <w:sz w:val="20"/>
        </w:rPr>
        <w:t xml:space="preserve"> J</w:t>
      </w:r>
      <w:r w:rsidR="00A6466B">
        <w:rPr>
          <w:color w:val="000000"/>
          <w:sz w:val="20"/>
        </w:rPr>
        <w:t xml:space="preserve"> </w:t>
      </w:r>
      <w:r w:rsidR="00953953" w:rsidRPr="00C32327">
        <w:rPr>
          <w:iCs/>
          <w:color w:val="000000"/>
          <w:sz w:val="20"/>
        </w:rPr>
        <w:t xml:space="preserve">Antimicrobial and </w:t>
      </w:r>
      <w:proofErr w:type="spellStart"/>
      <w:r w:rsidR="00953953" w:rsidRPr="00C32327">
        <w:rPr>
          <w:iCs/>
          <w:color w:val="000000"/>
          <w:sz w:val="20"/>
        </w:rPr>
        <w:t>Chemopreventative</w:t>
      </w:r>
      <w:proofErr w:type="spellEnd"/>
      <w:r w:rsidR="00953953" w:rsidRPr="00C32327">
        <w:rPr>
          <w:iCs/>
          <w:color w:val="000000"/>
          <w:sz w:val="20"/>
        </w:rPr>
        <w:t xml:space="preserve"> Properties of Herbs and Spices</w:t>
      </w:r>
      <w:r w:rsidR="00953953" w:rsidRPr="00C32327">
        <w:rPr>
          <w:color w:val="000000"/>
          <w:sz w:val="20"/>
        </w:rPr>
        <w:t>.</w:t>
      </w:r>
      <w:r w:rsidR="00953953" w:rsidRPr="00C32327">
        <w:rPr>
          <w:i/>
          <w:color w:val="000000"/>
          <w:sz w:val="20"/>
        </w:rPr>
        <w:t xml:space="preserve"> Current Medical Chemistry</w:t>
      </w:r>
      <w:r w:rsidR="00953953" w:rsidRPr="00C32327">
        <w:rPr>
          <w:color w:val="000000"/>
          <w:sz w:val="20"/>
        </w:rPr>
        <w:t>. 2004 June; 11 (11): 1451-1460.</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Mallavarapu</w:t>
      </w:r>
      <w:proofErr w:type="spellEnd"/>
      <w:r w:rsidRPr="00C32327">
        <w:rPr>
          <w:sz w:val="20"/>
        </w:rPr>
        <w:t xml:space="preserve"> GR, </w:t>
      </w:r>
      <w:proofErr w:type="spellStart"/>
      <w:r w:rsidRPr="00C32327">
        <w:rPr>
          <w:sz w:val="20"/>
        </w:rPr>
        <w:t>Ramesh</w:t>
      </w:r>
      <w:proofErr w:type="spellEnd"/>
      <w:r w:rsidRPr="00C32327">
        <w:rPr>
          <w:sz w:val="20"/>
        </w:rPr>
        <w:t xml:space="preserve"> S, </w:t>
      </w:r>
      <w:proofErr w:type="spellStart"/>
      <w:r w:rsidRPr="00C32327">
        <w:rPr>
          <w:sz w:val="20"/>
        </w:rPr>
        <w:t>Syamasunday</w:t>
      </w:r>
      <w:proofErr w:type="spellEnd"/>
      <w:r w:rsidRPr="00C32327">
        <w:rPr>
          <w:sz w:val="20"/>
        </w:rPr>
        <w:t xml:space="preserve"> KV, </w:t>
      </w:r>
      <w:proofErr w:type="spellStart"/>
      <w:r w:rsidRPr="00C32327">
        <w:rPr>
          <w:sz w:val="20"/>
        </w:rPr>
        <w:t>Chandrasekhara</w:t>
      </w:r>
      <w:proofErr w:type="spellEnd"/>
      <w:r w:rsidRPr="00C32327">
        <w:rPr>
          <w:sz w:val="20"/>
        </w:rPr>
        <w:t xml:space="preserve"> RS (1999). Composition of Indian curry leaf oil. J. Essential oil Res., 11: 176-178.</w:t>
      </w:r>
    </w:p>
    <w:p w:rsidR="00413B85" w:rsidRDefault="003362A6" w:rsidP="001C7DC0">
      <w:pPr>
        <w:numPr>
          <w:ilvl w:val="0"/>
          <w:numId w:val="2"/>
        </w:numPr>
        <w:autoSpaceDE w:val="0"/>
        <w:autoSpaceDN w:val="0"/>
        <w:adjustRightInd w:val="0"/>
        <w:snapToGrid w:val="0"/>
        <w:jc w:val="both"/>
        <w:rPr>
          <w:sz w:val="20"/>
        </w:rPr>
      </w:pPr>
      <w:r w:rsidRPr="00C32327">
        <w:rPr>
          <w:sz w:val="20"/>
        </w:rPr>
        <w:t>Marcus, M.J,</w:t>
      </w:r>
      <w:r w:rsidR="00A6466B">
        <w:rPr>
          <w:sz w:val="20"/>
        </w:rPr>
        <w:t xml:space="preserve"> </w:t>
      </w:r>
      <w:r w:rsidR="00953953" w:rsidRPr="00C32327">
        <w:rPr>
          <w:sz w:val="20"/>
        </w:rPr>
        <w:t>Donald</w:t>
      </w:r>
      <w:r w:rsidR="001C7DC0">
        <w:rPr>
          <w:sz w:val="20"/>
        </w:rPr>
        <w:t xml:space="preserve"> </w:t>
      </w:r>
      <w:r w:rsidRPr="00C32327">
        <w:rPr>
          <w:sz w:val="20"/>
        </w:rPr>
        <w:t>NW</w:t>
      </w:r>
      <w:r w:rsidR="00953953" w:rsidRPr="00C32327">
        <w:rPr>
          <w:sz w:val="20"/>
        </w:rPr>
        <w:t xml:space="preserve">, Richard </w:t>
      </w:r>
      <w:r w:rsidRPr="00C32327">
        <w:rPr>
          <w:sz w:val="20"/>
        </w:rPr>
        <w:t>AR</w:t>
      </w:r>
      <w:r w:rsidR="00953953" w:rsidRPr="00C32327">
        <w:rPr>
          <w:sz w:val="20"/>
        </w:rPr>
        <w:t>. Microbiology for the health sciences. 4th edition. Prentice Hall Upper Saddle River, New Jersey.</w:t>
      </w:r>
      <w:r w:rsidR="001C7DC0">
        <w:rPr>
          <w:sz w:val="20"/>
        </w:rPr>
        <w:t xml:space="preserve"> </w:t>
      </w:r>
      <w:r w:rsidRPr="00C32327">
        <w:rPr>
          <w:sz w:val="20"/>
        </w:rPr>
        <w:t>1997</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Mariutti</w:t>
      </w:r>
      <w:proofErr w:type="spellEnd"/>
      <w:r w:rsidRPr="00C32327">
        <w:rPr>
          <w:sz w:val="20"/>
        </w:rPr>
        <w:t xml:space="preserve"> LR B</w:t>
      </w:r>
      <w:r w:rsidR="00ED5799" w:rsidRPr="00C32327">
        <w:rPr>
          <w:sz w:val="20"/>
        </w:rPr>
        <w:t>,</w:t>
      </w:r>
      <w:r w:rsidR="001C7DC0">
        <w:rPr>
          <w:sz w:val="20"/>
        </w:rPr>
        <w:t xml:space="preserve"> </w:t>
      </w:r>
      <w:r w:rsidRPr="00C32327">
        <w:rPr>
          <w:sz w:val="20"/>
        </w:rPr>
        <w:t xml:space="preserve">de </w:t>
      </w:r>
      <w:proofErr w:type="spellStart"/>
      <w:r w:rsidRPr="00C32327">
        <w:rPr>
          <w:sz w:val="20"/>
        </w:rPr>
        <w:t>Mattos</w:t>
      </w:r>
      <w:proofErr w:type="spellEnd"/>
      <w:r w:rsidRPr="00C32327">
        <w:rPr>
          <w:sz w:val="20"/>
        </w:rPr>
        <w:t xml:space="preserve"> </w:t>
      </w:r>
      <w:proofErr w:type="spellStart"/>
      <w:r w:rsidRPr="00C32327">
        <w:rPr>
          <w:sz w:val="20"/>
        </w:rPr>
        <w:t>Barret</w:t>
      </w:r>
      <w:proofErr w:type="spellEnd"/>
      <w:r w:rsidR="00ED5799" w:rsidRPr="00C32327">
        <w:rPr>
          <w:sz w:val="20"/>
        </w:rPr>
        <w:t xml:space="preserve"> GP, </w:t>
      </w:r>
      <w:proofErr w:type="spellStart"/>
      <w:r w:rsidRPr="00C32327">
        <w:rPr>
          <w:sz w:val="20"/>
        </w:rPr>
        <w:t>Bragagnolo</w:t>
      </w:r>
      <w:proofErr w:type="spellEnd"/>
      <w:r w:rsidR="00ED5799" w:rsidRPr="00C32327">
        <w:rPr>
          <w:sz w:val="20"/>
        </w:rPr>
        <w:t xml:space="preserve"> N,</w:t>
      </w:r>
      <w:r w:rsidR="001C7DC0">
        <w:rPr>
          <w:sz w:val="20"/>
        </w:rPr>
        <w:t xml:space="preserve"> </w:t>
      </w:r>
      <w:proofErr w:type="spellStart"/>
      <w:r w:rsidRPr="00C32327">
        <w:rPr>
          <w:sz w:val="20"/>
        </w:rPr>
        <w:t>Mercadante</w:t>
      </w:r>
      <w:proofErr w:type="spellEnd"/>
      <w:r w:rsidRPr="00C32327">
        <w:rPr>
          <w:sz w:val="20"/>
        </w:rPr>
        <w:t xml:space="preserve"> </w:t>
      </w:r>
      <w:r w:rsidR="00ED5799" w:rsidRPr="00C32327">
        <w:rPr>
          <w:sz w:val="20"/>
        </w:rPr>
        <w:t>AZ</w:t>
      </w:r>
      <w:r w:rsidRPr="00C32327">
        <w:rPr>
          <w:sz w:val="20"/>
        </w:rPr>
        <w:t xml:space="preserve">. Free Radical Scavenging Activity of </w:t>
      </w:r>
      <w:proofErr w:type="spellStart"/>
      <w:r w:rsidRPr="00C32327">
        <w:rPr>
          <w:sz w:val="20"/>
        </w:rPr>
        <w:t>Ethanolic</w:t>
      </w:r>
      <w:proofErr w:type="spellEnd"/>
      <w:r w:rsidRPr="00C32327">
        <w:rPr>
          <w:sz w:val="20"/>
        </w:rPr>
        <w:t xml:space="preserve"> Extracts from Herbs and Spices Commercialized in Brazil. </w:t>
      </w:r>
      <w:r w:rsidRPr="00C32327">
        <w:rPr>
          <w:i/>
          <w:sz w:val="20"/>
        </w:rPr>
        <w:t>Braz. Arch. Biol. Technol</w:t>
      </w:r>
      <w:r w:rsidRPr="00C32327">
        <w:rPr>
          <w:i/>
          <w:iCs/>
          <w:sz w:val="20"/>
        </w:rPr>
        <w:t>.</w:t>
      </w:r>
      <w:r w:rsidRPr="00C32327">
        <w:rPr>
          <w:i/>
          <w:sz w:val="20"/>
        </w:rPr>
        <w:t>,</w:t>
      </w:r>
      <w:r w:rsidRPr="00C32327">
        <w:rPr>
          <w:sz w:val="20"/>
        </w:rPr>
        <w:t xml:space="preserve"> </w:t>
      </w:r>
      <w:r w:rsidR="00ED5799" w:rsidRPr="00C32327">
        <w:rPr>
          <w:sz w:val="20"/>
        </w:rPr>
        <w:t>2008;</w:t>
      </w:r>
      <w:r w:rsidRPr="00C32327">
        <w:rPr>
          <w:sz w:val="20"/>
        </w:rPr>
        <w:t>51(6): 1225-1232.</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Menon</w:t>
      </w:r>
      <w:proofErr w:type="spellEnd"/>
      <w:r w:rsidRPr="00C32327">
        <w:rPr>
          <w:sz w:val="20"/>
        </w:rPr>
        <w:t xml:space="preserve"> AN.. The aromatic Compounds of pepper. T. Med. </w:t>
      </w:r>
      <w:r w:rsidRPr="00C32327">
        <w:rPr>
          <w:i/>
          <w:sz w:val="20"/>
        </w:rPr>
        <w:t>Aromatic Plant Sci.,</w:t>
      </w:r>
      <w:r w:rsidRPr="00C32327">
        <w:rPr>
          <w:sz w:val="20"/>
        </w:rPr>
        <w:t xml:space="preserve"> </w:t>
      </w:r>
      <w:r w:rsidR="00ED5799" w:rsidRPr="00C32327">
        <w:rPr>
          <w:sz w:val="20"/>
        </w:rPr>
        <w:t>2000;</w:t>
      </w:r>
      <w:r w:rsidRPr="00C32327">
        <w:rPr>
          <w:sz w:val="20"/>
        </w:rPr>
        <w:t>22(2/3):185-190.</w:t>
      </w:r>
    </w:p>
    <w:p w:rsidR="00413B85" w:rsidRDefault="00ED5799" w:rsidP="001C7DC0">
      <w:pPr>
        <w:numPr>
          <w:ilvl w:val="0"/>
          <w:numId w:val="2"/>
        </w:numPr>
        <w:autoSpaceDE w:val="0"/>
        <w:autoSpaceDN w:val="0"/>
        <w:adjustRightInd w:val="0"/>
        <w:snapToGrid w:val="0"/>
        <w:jc w:val="both"/>
        <w:rPr>
          <w:sz w:val="20"/>
        </w:rPr>
      </w:pPr>
      <w:proofErr w:type="spellStart"/>
      <w:r w:rsidRPr="00C32327">
        <w:rPr>
          <w:sz w:val="20"/>
        </w:rPr>
        <w:t>Mensah</w:t>
      </w:r>
      <w:proofErr w:type="spellEnd"/>
      <w:r w:rsidRPr="00C32327">
        <w:rPr>
          <w:sz w:val="20"/>
        </w:rPr>
        <w:t xml:space="preserve"> J</w:t>
      </w:r>
      <w:r w:rsidR="00953953" w:rsidRPr="00C32327">
        <w:rPr>
          <w:sz w:val="20"/>
        </w:rPr>
        <w:t xml:space="preserve"> K</w:t>
      </w:r>
      <w:r w:rsidR="0022016C" w:rsidRPr="00C32327">
        <w:rPr>
          <w:sz w:val="20"/>
        </w:rPr>
        <w:t>,</w:t>
      </w:r>
      <w:r w:rsidR="00953953" w:rsidRPr="00C32327">
        <w:rPr>
          <w:sz w:val="20"/>
        </w:rPr>
        <w:t xml:space="preserve"> </w:t>
      </w:r>
      <w:proofErr w:type="spellStart"/>
      <w:r w:rsidR="00953953" w:rsidRPr="00C32327">
        <w:rPr>
          <w:sz w:val="20"/>
        </w:rPr>
        <w:t>Okoli</w:t>
      </w:r>
      <w:proofErr w:type="spellEnd"/>
      <w:r w:rsidR="0022016C" w:rsidRPr="00C32327">
        <w:rPr>
          <w:sz w:val="20"/>
        </w:rPr>
        <w:t xml:space="preserve"> R,</w:t>
      </w:r>
      <w:r w:rsidR="00953953" w:rsidRPr="00C32327">
        <w:rPr>
          <w:sz w:val="20"/>
        </w:rPr>
        <w:t xml:space="preserve"> </w:t>
      </w:r>
      <w:proofErr w:type="spellStart"/>
      <w:r w:rsidR="00953953" w:rsidRPr="00C32327">
        <w:rPr>
          <w:sz w:val="20"/>
        </w:rPr>
        <w:t>Turay</w:t>
      </w:r>
      <w:proofErr w:type="spellEnd"/>
      <w:r w:rsidR="0022016C" w:rsidRPr="00C32327">
        <w:rPr>
          <w:sz w:val="20"/>
        </w:rPr>
        <w:t xml:space="preserve"> AA,</w:t>
      </w:r>
      <w:r w:rsidR="00A6466B">
        <w:rPr>
          <w:sz w:val="20"/>
        </w:rPr>
        <w:t>.</w:t>
      </w:r>
      <w:r w:rsidR="00953953" w:rsidRPr="00C32327">
        <w:rPr>
          <w:sz w:val="20"/>
        </w:rPr>
        <w:t xml:space="preserve"> </w:t>
      </w:r>
      <w:proofErr w:type="spellStart"/>
      <w:r w:rsidR="00953953" w:rsidRPr="00C32327">
        <w:rPr>
          <w:sz w:val="20"/>
        </w:rPr>
        <w:t>Ogie-Odia</w:t>
      </w:r>
      <w:proofErr w:type="spellEnd"/>
      <w:r w:rsidR="0022016C" w:rsidRPr="00C32327">
        <w:rPr>
          <w:sz w:val="20"/>
        </w:rPr>
        <w:t xml:space="preserve"> EA</w:t>
      </w:r>
      <w:r w:rsidR="00A6466B">
        <w:rPr>
          <w:sz w:val="20"/>
        </w:rPr>
        <w:t xml:space="preserve"> </w:t>
      </w:r>
      <w:proofErr w:type="spellStart"/>
      <w:r w:rsidR="00953953" w:rsidRPr="00C32327">
        <w:rPr>
          <w:sz w:val="20"/>
        </w:rPr>
        <w:t>Phytochemical</w:t>
      </w:r>
      <w:proofErr w:type="spellEnd"/>
      <w:r w:rsidR="00953953" w:rsidRPr="00C32327">
        <w:rPr>
          <w:sz w:val="20"/>
        </w:rPr>
        <w:t xml:space="preserve"> analysis of medicinal plants used for the management of hypertension by </w:t>
      </w:r>
      <w:proofErr w:type="spellStart"/>
      <w:r w:rsidR="00953953" w:rsidRPr="00C32327">
        <w:rPr>
          <w:sz w:val="20"/>
        </w:rPr>
        <w:t>Esan</w:t>
      </w:r>
      <w:proofErr w:type="spellEnd"/>
      <w:r w:rsidR="00953953" w:rsidRPr="00C32327">
        <w:rPr>
          <w:sz w:val="20"/>
        </w:rPr>
        <w:t xml:space="preserve"> people of Edo State, Nigeria.</w:t>
      </w:r>
      <w:r w:rsidR="0022016C" w:rsidRPr="00C32327">
        <w:rPr>
          <w:sz w:val="20"/>
        </w:rPr>
        <w:t xml:space="preserve"> 2009</w:t>
      </w:r>
    </w:p>
    <w:p w:rsidR="00413B85" w:rsidRDefault="0022016C" w:rsidP="001C7DC0">
      <w:pPr>
        <w:numPr>
          <w:ilvl w:val="0"/>
          <w:numId w:val="2"/>
        </w:numPr>
        <w:autoSpaceDE w:val="0"/>
        <w:autoSpaceDN w:val="0"/>
        <w:adjustRightInd w:val="0"/>
        <w:snapToGrid w:val="0"/>
        <w:jc w:val="both"/>
        <w:rPr>
          <w:sz w:val="20"/>
        </w:rPr>
      </w:pPr>
      <w:r w:rsidRPr="00C32327">
        <w:rPr>
          <w:sz w:val="20"/>
        </w:rPr>
        <w:t>Moro DD,</w:t>
      </w:r>
      <w:r w:rsidR="00953953" w:rsidRPr="00C32327">
        <w:rPr>
          <w:sz w:val="20"/>
        </w:rPr>
        <w:t xml:space="preserve"> </w:t>
      </w:r>
      <w:proofErr w:type="spellStart"/>
      <w:r w:rsidR="00953953" w:rsidRPr="00C32327">
        <w:rPr>
          <w:sz w:val="20"/>
        </w:rPr>
        <w:t>Oludmo</w:t>
      </w:r>
      <w:proofErr w:type="spellEnd"/>
      <w:r w:rsidR="00A6466B">
        <w:rPr>
          <w:sz w:val="20"/>
        </w:rPr>
        <w:t xml:space="preserve"> </w:t>
      </w:r>
      <w:r w:rsidRPr="00C32327">
        <w:rPr>
          <w:sz w:val="20"/>
        </w:rPr>
        <w:t>AO,</w:t>
      </w:r>
      <w:r w:rsidR="00A6466B">
        <w:rPr>
          <w:sz w:val="20"/>
        </w:rPr>
        <w:t xml:space="preserve"> </w:t>
      </w:r>
      <w:proofErr w:type="spellStart"/>
      <w:r w:rsidR="00953953" w:rsidRPr="00C32327">
        <w:rPr>
          <w:sz w:val="20"/>
        </w:rPr>
        <w:t>Salu</w:t>
      </w:r>
      <w:proofErr w:type="spellEnd"/>
      <w:r w:rsidRPr="00C32327">
        <w:rPr>
          <w:sz w:val="20"/>
        </w:rPr>
        <w:t xml:space="preserve"> OB</w:t>
      </w:r>
      <w:r w:rsidR="00953953" w:rsidRPr="00C32327">
        <w:rPr>
          <w:sz w:val="20"/>
        </w:rPr>
        <w:t>, and</w:t>
      </w:r>
      <w:r w:rsidR="00A6466B">
        <w:rPr>
          <w:sz w:val="20"/>
        </w:rPr>
        <w:t xml:space="preserve"> </w:t>
      </w:r>
      <w:proofErr w:type="spellStart"/>
      <w:r w:rsidR="00953953" w:rsidRPr="00C32327">
        <w:rPr>
          <w:sz w:val="20"/>
        </w:rPr>
        <w:t>Famurewa</w:t>
      </w:r>
      <w:proofErr w:type="spellEnd"/>
      <w:r w:rsidRPr="00C32327">
        <w:rPr>
          <w:sz w:val="20"/>
        </w:rPr>
        <w:t xml:space="preserve"> O</w:t>
      </w:r>
      <w:r w:rsidR="00953953" w:rsidRPr="00C32327">
        <w:rPr>
          <w:sz w:val="20"/>
        </w:rPr>
        <w:t xml:space="preserve"> (2001). Carriage of enteric pathogens among students of a tertiary institution in Lagos, Nigeria, </w:t>
      </w:r>
      <w:r w:rsidR="00953953" w:rsidRPr="00C32327">
        <w:rPr>
          <w:i/>
          <w:sz w:val="20"/>
        </w:rPr>
        <w:t>J.R. Rev Se</w:t>
      </w:r>
      <w:r w:rsidR="00953953" w:rsidRPr="00C32327">
        <w:rPr>
          <w:sz w:val="20"/>
        </w:rPr>
        <w:t>, 2:73-76.</w:t>
      </w:r>
    </w:p>
    <w:p w:rsidR="00413B85" w:rsidRDefault="00055D90" w:rsidP="001C7DC0">
      <w:pPr>
        <w:numPr>
          <w:ilvl w:val="0"/>
          <w:numId w:val="2"/>
        </w:numPr>
        <w:autoSpaceDE w:val="0"/>
        <w:autoSpaceDN w:val="0"/>
        <w:adjustRightInd w:val="0"/>
        <w:snapToGrid w:val="0"/>
        <w:jc w:val="both"/>
        <w:rPr>
          <w:sz w:val="20"/>
        </w:rPr>
      </w:pPr>
      <w:proofErr w:type="spellStart"/>
      <w:r w:rsidRPr="00C32327">
        <w:rPr>
          <w:sz w:val="20"/>
        </w:rPr>
        <w:lastRenderedPageBreak/>
        <w:t>Nestar</w:t>
      </w:r>
      <w:proofErr w:type="spellEnd"/>
      <w:r w:rsidRPr="00C32327">
        <w:rPr>
          <w:sz w:val="20"/>
        </w:rPr>
        <w:t xml:space="preserve"> EW,</w:t>
      </w:r>
      <w:r w:rsidR="00953953" w:rsidRPr="00C32327">
        <w:rPr>
          <w:sz w:val="20"/>
        </w:rPr>
        <w:t xml:space="preserve"> Anderson</w:t>
      </w:r>
      <w:r w:rsidRPr="00C32327">
        <w:rPr>
          <w:sz w:val="20"/>
        </w:rPr>
        <w:t xml:space="preserve"> DG, </w:t>
      </w:r>
      <w:r w:rsidR="00953953" w:rsidRPr="00C32327">
        <w:rPr>
          <w:sz w:val="20"/>
        </w:rPr>
        <w:t>Roberts</w:t>
      </w:r>
      <w:r w:rsidRPr="00C32327">
        <w:rPr>
          <w:sz w:val="20"/>
        </w:rPr>
        <w:t xml:space="preserve"> </w:t>
      </w:r>
      <w:proofErr w:type="spellStart"/>
      <w:r w:rsidRPr="00C32327">
        <w:rPr>
          <w:sz w:val="20"/>
        </w:rPr>
        <w:t>CE,</w:t>
      </w:r>
      <w:r w:rsidR="00953953" w:rsidRPr="00C32327">
        <w:rPr>
          <w:sz w:val="20"/>
        </w:rPr>
        <w:t>Peorsal</w:t>
      </w:r>
      <w:proofErr w:type="spellEnd"/>
      <w:r w:rsidRPr="00C32327">
        <w:rPr>
          <w:sz w:val="20"/>
        </w:rPr>
        <w:t xml:space="preserve"> NN,</w:t>
      </w:r>
      <w:r w:rsidR="00A6466B">
        <w:rPr>
          <w:sz w:val="20"/>
        </w:rPr>
        <w:t xml:space="preserve"> </w:t>
      </w:r>
      <w:r w:rsidR="00953953" w:rsidRPr="00C32327">
        <w:rPr>
          <w:sz w:val="20"/>
        </w:rPr>
        <w:t>Nester</w:t>
      </w:r>
      <w:r w:rsidRPr="00C32327">
        <w:rPr>
          <w:sz w:val="20"/>
        </w:rPr>
        <w:t xml:space="preserve"> MT</w:t>
      </w:r>
      <w:r w:rsidR="00A6466B">
        <w:rPr>
          <w:sz w:val="20"/>
        </w:rPr>
        <w:t>.</w:t>
      </w:r>
      <w:r w:rsidR="00953953" w:rsidRPr="00C32327">
        <w:rPr>
          <w:sz w:val="20"/>
        </w:rPr>
        <w:t xml:space="preserve"> Food Microbiology Spectrum Book Ltd., Ibadan, Nigeria</w:t>
      </w:r>
      <w:r w:rsidR="003362A6" w:rsidRPr="00C32327">
        <w:rPr>
          <w:sz w:val="20"/>
        </w:rPr>
        <w:t xml:space="preserve"> </w:t>
      </w:r>
      <w:r w:rsidRPr="00C32327">
        <w:rPr>
          <w:sz w:val="20"/>
        </w:rPr>
        <w:t>2001</w:t>
      </w:r>
      <w:r w:rsidR="00953953" w:rsidRPr="00C32327">
        <w:rPr>
          <w:sz w:val="20"/>
        </w:rPr>
        <w:t>.</w:t>
      </w:r>
    </w:p>
    <w:p w:rsidR="00413B85" w:rsidRDefault="003362A6" w:rsidP="001C7DC0">
      <w:pPr>
        <w:numPr>
          <w:ilvl w:val="0"/>
          <w:numId w:val="2"/>
        </w:numPr>
        <w:autoSpaceDE w:val="0"/>
        <w:autoSpaceDN w:val="0"/>
        <w:adjustRightInd w:val="0"/>
        <w:snapToGrid w:val="0"/>
        <w:jc w:val="both"/>
        <w:rPr>
          <w:color w:val="000000"/>
          <w:sz w:val="20"/>
        </w:rPr>
      </w:pPr>
      <w:proofErr w:type="spellStart"/>
      <w:r w:rsidRPr="00C32327">
        <w:rPr>
          <w:color w:val="000000"/>
          <w:sz w:val="20"/>
        </w:rPr>
        <w:t>Ng</w:t>
      </w:r>
      <w:r w:rsidR="00953953" w:rsidRPr="00C32327">
        <w:rPr>
          <w:color w:val="000000"/>
          <w:sz w:val="20"/>
        </w:rPr>
        <w:t>Tze</w:t>
      </w:r>
      <w:proofErr w:type="spellEnd"/>
      <w:r w:rsidR="00953953" w:rsidRPr="00C32327">
        <w:rPr>
          <w:color w:val="000000"/>
          <w:sz w:val="20"/>
        </w:rPr>
        <w:t xml:space="preserve">-Pin, Peak-Chiang </w:t>
      </w:r>
      <w:proofErr w:type="spellStart"/>
      <w:r w:rsidR="00953953" w:rsidRPr="00C32327">
        <w:rPr>
          <w:color w:val="000000"/>
          <w:sz w:val="20"/>
        </w:rPr>
        <w:t>Chiam</w:t>
      </w:r>
      <w:proofErr w:type="spellEnd"/>
      <w:r w:rsidR="00953953" w:rsidRPr="00C32327">
        <w:rPr>
          <w:color w:val="000000"/>
          <w:sz w:val="20"/>
        </w:rPr>
        <w:t>, Theresa Lee, Hong-</w:t>
      </w:r>
      <w:proofErr w:type="spellStart"/>
      <w:r w:rsidR="00953953" w:rsidRPr="00C32327">
        <w:rPr>
          <w:color w:val="000000"/>
          <w:sz w:val="20"/>
        </w:rPr>
        <w:t>Choon</w:t>
      </w:r>
      <w:proofErr w:type="spellEnd"/>
      <w:r w:rsidR="00953953" w:rsidRPr="00C32327">
        <w:rPr>
          <w:color w:val="000000"/>
          <w:sz w:val="20"/>
        </w:rPr>
        <w:t xml:space="preserve"> Chua, Le</w:t>
      </w:r>
      <w:r w:rsidRPr="00C32327">
        <w:rPr>
          <w:color w:val="000000"/>
          <w:sz w:val="20"/>
        </w:rPr>
        <w:t xml:space="preserve">slie Lim and </w:t>
      </w:r>
      <w:proofErr w:type="spellStart"/>
      <w:r w:rsidRPr="00C32327">
        <w:rPr>
          <w:color w:val="000000"/>
          <w:sz w:val="20"/>
        </w:rPr>
        <w:t>Ee-Heok</w:t>
      </w:r>
      <w:proofErr w:type="spellEnd"/>
      <w:r w:rsidRPr="00C32327">
        <w:rPr>
          <w:color w:val="000000"/>
          <w:sz w:val="20"/>
        </w:rPr>
        <w:t xml:space="preserve"> </w:t>
      </w:r>
      <w:proofErr w:type="spellStart"/>
      <w:r w:rsidRPr="00C32327">
        <w:rPr>
          <w:color w:val="000000"/>
          <w:sz w:val="20"/>
        </w:rPr>
        <w:t>Kua</w:t>
      </w:r>
      <w:proofErr w:type="spellEnd"/>
      <w:r w:rsidRPr="00C32327">
        <w:rPr>
          <w:color w:val="000000"/>
          <w:sz w:val="20"/>
        </w:rPr>
        <w:t>.</w:t>
      </w:r>
      <w:r w:rsidR="00953953" w:rsidRPr="00C32327">
        <w:rPr>
          <w:color w:val="000000"/>
          <w:sz w:val="20"/>
        </w:rPr>
        <w:t xml:space="preserve"> </w:t>
      </w:r>
      <w:r w:rsidR="00953953" w:rsidRPr="00C32327">
        <w:rPr>
          <w:iCs/>
          <w:color w:val="000000"/>
          <w:sz w:val="20"/>
        </w:rPr>
        <w:t>Curry Consumption and Cognitive Function in the Elderly</w:t>
      </w:r>
      <w:r w:rsidR="00953953" w:rsidRPr="00C32327">
        <w:rPr>
          <w:color w:val="000000"/>
          <w:sz w:val="20"/>
        </w:rPr>
        <w:t xml:space="preserve">. </w:t>
      </w:r>
      <w:r w:rsidR="00953953" w:rsidRPr="00C32327">
        <w:rPr>
          <w:i/>
          <w:color w:val="000000"/>
          <w:sz w:val="20"/>
        </w:rPr>
        <w:t>American Journa</w:t>
      </w:r>
      <w:r w:rsidRPr="00C32327">
        <w:rPr>
          <w:i/>
          <w:color w:val="000000"/>
          <w:sz w:val="20"/>
        </w:rPr>
        <w:t>l of Epidemiology</w:t>
      </w:r>
      <w:r w:rsidR="00A6466B">
        <w:rPr>
          <w:i/>
          <w:color w:val="000000"/>
          <w:sz w:val="20"/>
        </w:rPr>
        <w:t xml:space="preserve"> </w:t>
      </w:r>
      <w:r w:rsidR="00953953" w:rsidRPr="00C32327">
        <w:rPr>
          <w:i/>
          <w:color w:val="000000"/>
          <w:sz w:val="20"/>
        </w:rPr>
        <w:t>Advance Access</w:t>
      </w:r>
      <w:r w:rsidR="001C7DC0">
        <w:rPr>
          <w:i/>
          <w:color w:val="000000"/>
          <w:sz w:val="20"/>
        </w:rPr>
        <w:t xml:space="preserve"> </w:t>
      </w:r>
      <w:r w:rsidRPr="00C32327">
        <w:rPr>
          <w:i/>
          <w:color w:val="000000"/>
          <w:sz w:val="20"/>
        </w:rPr>
        <w:t>2009</w:t>
      </w:r>
      <w:r w:rsidR="00953953" w:rsidRPr="00C32327">
        <w:rPr>
          <w:color w:val="000000"/>
          <w:sz w:val="20"/>
        </w:rPr>
        <w:t>.</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Ninfali</w:t>
      </w:r>
      <w:proofErr w:type="spellEnd"/>
      <w:r w:rsidRPr="00C32327">
        <w:rPr>
          <w:sz w:val="20"/>
        </w:rPr>
        <w:t xml:space="preserve"> P</w:t>
      </w:r>
      <w:r w:rsidR="003362A6" w:rsidRPr="00C32327">
        <w:rPr>
          <w:sz w:val="20"/>
        </w:rPr>
        <w:t>,</w:t>
      </w:r>
      <w:r w:rsidRPr="00C32327">
        <w:rPr>
          <w:sz w:val="20"/>
        </w:rPr>
        <w:t xml:space="preserve"> </w:t>
      </w:r>
      <w:proofErr w:type="spellStart"/>
      <w:r w:rsidRPr="00C32327">
        <w:rPr>
          <w:sz w:val="20"/>
        </w:rPr>
        <w:t>Mea</w:t>
      </w:r>
      <w:proofErr w:type="spellEnd"/>
      <w:r w:rsidR="003362A6" w:rsidRPr="00C32327">
        <w:rPr>
          <w:sz w:val="20"/>
        </w:rPr>
        <w:t xml:space="preserve"> G,</w:t>
      </w:r>
      <w:r w:rsidRPr="00C32327">
        <w:rPr>
          <w:sz w:val="20"/>
        </w:rPr>
        <w:t xml:space="preserve"> </w:t>
      </w:r>
      <w:proofErr w:type="spellStart"/>
      <w:r w:rsidRPr="00C32327">
        <w:rPr>
          <w:sz w:val="20"/>
        </w:rPr>
        <w:t>Giorgini</w:t>
      </w:r>
      <w:proofErr w:type="spellEnd"/>
      <w:r w:rsidR="003362A6" w:rsidRPr="00C32327">
        <w:rPr>
          <w:sz w:val="20"/>
        </w:rPr>
        <w:t xml:space="preserve"> S</w:t>
      </w:r>
      <w:r w:rsidRPr="00C32327">
        <w:rPr>
          <w:sz w:val="20"/>
        </w:rPr>
        <w:t>,</w:t>
      </w:r>
      <w:r w:rsidR="00A6466B">
        <w:rPr>
          <w:sz w:val="20"/>
        </w:rPr>
        <w:t xml:space="preserve"> </w:t>
      </w:r>
      <w:proofErr w:type="spellStart"/>
      <w:r w:rsidRPr="00C32327">
        <w:rPr>
          <w:sz w:val="20"/>
        </w:rPr>
        <w:t>Rocchi</w:t>
      </w:r>
      <w:proofErr w:type="spellEnd"/>
      <w:r w:rsidR="003362A6" w:rsidRPr="00C32327">
        <w:rPr>
          <w:sz w:val="20"/>
        </w:rPr>
        <w:t xml:space="preserve"> </w:t>
      </w:r>
      <w:proofErr w:type="spellStart"/>
      <w:r w:rsidR="003362A6" w:rsidRPr="00C32327">
        <w:rPr>
          <w:sz w:val="20"/>
        </w:rPr>
        <w:t>M,</w:t>
      </w:r>
      <w:r w:rsidRPr="00C32327">
        <w:rPr>
          <w:sz w:val="20"/>
        </w:rPr>
        <w:t>Bacchiocca</w:t>
      </w:r>
      <w:proofErr w:type="spellEnd"/>
      <w:r w:rsidR="003362A6" w:rsidRPr="00C32327">
        <w:rPr>
          <w:sz w:val="20"/>
        </w:rPr>
        <w:t xml:space="preserve"> M</w:t>
      </w:r>
      <w:r w:rsidR="00A6466B">
        <w:rPr>
          <w:sz w:val="20"/>
        </w:rPr>
        <w:t>.</w:t>
      </w:r>
      <w:r w:rsidRPr="00C32327">
        <w:rPr>
          <w:sz w:val="20"/>
        </w:rPr>
        <w:t xml:space="preserve"> Antioxidant capacity of vegetables, spices and dressings relevant to nutrition. </w:t>
      </w:r>
      <w:r w:rsidRPr="00C32327">
        <w:rPr>
          <w:i/>
          <w:sz w:val="20"/>
        </w:rPr>
        <w:t xml:space="preserve">Br. J. </w:t>
      </w:r>
      <w:proofErr w:type="spellStart"/>
      <w:r w:rsidRPr="00C32327">
        <w:rPr>
          <w:i/>
          <w:sz w:val="20"/>
        </w:rPr>
        <w:t>Nutr</w:t>
      </w:r>
      <w:proofErr w:type="spellEnd"/>
      <w:r w:rsidRPr="00C32327">
        <w:rPr>
          <w:i/>
          <w:sz w:val="20"/>
        </w:rPr>
        <w:t>.,</w:t>
      </w:r>
      <w:r w:rsidRPr="00C32327">
        <w:rPr>
          <w:sz w:val="20"/>
        </w:rPr>
        <w:t xml:space="preserve"> </w:t>
      </w:r>
      <w:r w:rsidR="003362A6" w:rsidRPr="00C32327">
        <w:rPr>
          <w:sz w:val="20"/>
        </w:rPr>
        <w:t>2005;</w:t>
      </w:r>
      <w:r w:rsidRPr="00C32327">
        <w:rPr>
          <w:sz w:val="20"/>
        </w:rPr>
        <w:t>93: 257–266.</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Nordmark</w:t>
      </w:r>
      <w:proofErr w:type="spellEnd"/>
      <w:r w:rsidRPr="00C32327">
        <w:rPr>
          <w:sz w:val="20"/>
        </w:rPr>
        <w:t xml:space="preserve"> B. Snack </w:t>
      </w:r>
      <w:proofErr w:type="spellStart"/>
      <w:r w:rsidRPr="00C32327">
        <w:rPr>
          <w:sz w:val="20"/>
        </w:rPr>
        <w:t>flavors</w:t>
      </w:r>
      <w:proofErr w:type="spellEnd"/>
      <w:r w:rsidRPr="00C32327">
        <w:rPr>
          <w:sz w:val="20"/>
        </w:rPr>
        <w:t xml:space="preserve">' revolution. Food Technology in New Zealand, </w:t>
      </w:r>
      <w:r w:rsidR="006B61C5" w:rsidRPr="00C32327">
        <w:rPr>
          <w:sz w:val="20"/>
        </w:rPr>
        <w:t>1999;</w:t>
      </w:r>
      <w:r w:rsidRPr="00C32327">
        <w:rPr>
          <w:sz w:val="20"/>
        </w:rPr>
        <w:t>34(5): 26-27</w:t>
      </w:r>
    </w:p>
    <w:p w:rsidR="00413B85" w:rsidRDefault="006B61C5" w:rsidP="001C7DC0">
      <w:pPr>
        <w:numPr>
          <w:ilvl w:val="0"/>
          <w:numId w:val="2"/>
        </w:numPr>
        <w:autoSpaceDE w:val="0"/>
        <w:autoSpaceDN w:val="0"/>
        <w:adjustRightInd w:val="0"/>
        <w:snapToGrid w:val="0"/>
        <w:jc w:val="both"/>
        <w:rPr>
          <w:sz w:val="20"/>
        </w:rPr>
      </w:pPr>
      <w:proofErr w:type="spellStart"/>
      <w:r w:rsidRPr="00C32327">
        <w:rPr>
          <w:sz w:val="20"/>
        </w:rPr>
        <w:t>Nwinuka</w:t>
      </w:r>
      <w:proofErr w:type="spellEnd"/>
      <w:r w:rsidRPr="00C32327">
        <w:rPr>
          <w:sz w:val="20"/>
        </w:rPr>
        <w:t xml:space="preserve"> N</w:t>
      </w:r>
      <w:r w:rsidR="00953953" w:rsidRPr="00C32327">
        <w:rPr>
          <w:sz w:val="20"/>
        </w:rPr>
        <w:t>M</w:t>
      </w:r>
      <w:r w:rsidRPr="00C32327">
        <w:rPr>
          <w:sz w:val="20"/>
        </w:rPr>
        <w:t>,</w:t>
      </w:r>
      <w:r w:rsidR="00953953" w:rsidRPr="00C32327">
        <w:rPr>
          <w:sz w:val="20"/>
        </w:rPr>
        <w:t xml:space="preserve"> </w:t>
      </w:r>
      <w:proofErr w:type="spellStart"/>
      <w:r w:rsidR="00953953" w:rsidRPr="00C32327">
        <w:rPr>
          <w:sz w:val="20"/>
        </w:rPr>
        <w:t>Ibeh</w:t>
      </w:r>
      <w:proofErr w:type="spellEnd"/>
      <w:r w:rsidRPr="00C32327">
        <w:rPr>
          <w:sz w:val="20"/>
        </w:rPr>
        <w:t xml:space="preserve"> </w:t>
      </w:r>
      <w:proofErr w:type="spellStart"/>
      <w:r w:rsidRPr="00C32327">
        <w:rPr>
          <w:sz w:val="20"/>
        </w:rPr>
        <w:t>GO,</w:t>
      </w:r>
      <w:r w:rsidR="00953953" w:rsidRPr="00C32327">
        <w:rPr>
          <w:sz w:val="20"/>
        </w:rPr>
        <w:t>Ekeke</w:t>
      </w:r>
      <w:r w:rsidRPr="00C32327">
        <w:rPr>
          <w:sz w:val="20"/>
        </w:rPr>
        <w:t>GI</w:t>
      </w:r>
      <w:proofErr w:type="spellEnd"/>
      <w:r w:rsidR="00A6466B">
        <w:rPr>
          <w:sz w:val="20"/>
        </w:rPr>
        <w:t xml:space="preserve"> </w:t>
      </w:r>
      <w:r w:rsidR="00953953" w:rsidRPr="00C32327">
        <w:rPr>
          <w:sz w:val="20"/>
        </w:rPr>
        <w:t xml:space="preserve">Proximate composition and levels of some toxicants in four commonly consumed spices. </w:t>
      </w:r>
      <w:r w:rsidR="00953953" w:rsidRPr="00C32327">
        <w:rPr>
          <w:i/>
          <w:sz w:val="20"/>
        </w:rPr>
        <w:t>J. Appl. Sci. Environ. Manage</w:t>
      </w:r>
      <w:r w:rsidR="00953953" w:rsidRPr="00C32327">
        <w:rPr>
          <w:sz w:val="20"/>
        </w:rPr>
        <w:t xml:space="preserve">. </w:t>
      </w:r>
      <w:r w:rsidRPr="00C32327">
        <w:rPr>
          <w:sz w:val="20"/>
        </w:rPr>
        <w:t>2005;</w:t>
      </w:r>
      <w:r w:rsidR="00953953" w:rsidRPr="00C32327">
        <w:rPr>
          <w:sz w:val="20"/>
        </w:rPr>
        <w:t>9(1): 150-155.</w:t>
      </w:r>
    </w:p>
    <w:p w:rsidR="00413B85" w:rsidRDefault="006B61C5" w:rsidP="001C7DC0">
      <w:pPr>
        <w:numPr>
          <w:ilvl w:val="0"/>
          <w:numId w:val="2"/>
        </w:numPr>
        <w:autoSpaceDE w:val="0"/>
        <w:autoSpaceDN w:val="0"/>
        <w:adjustRightInd w:val="0"/>
        <w:snapToGrid w:val="0"/>
        <w:jc w:val="both"/>
        <w:rPr>
          <w:sz w:val="20"/>
        </w:rPr>
      </w:pPr>
      <w:proofErr w:type="spellStart"/>
      <w:r w:rsidRPr="00C32327">
        <w:rPr>
          <w:sz w:val="20"/>
        </w:rPr>
        <w:t>Nwose</w:t>
      </w:r>
      <w:proofErr w:type="spellEnd"/>
      <w:r w:rsidRPr="00C32327">
        <w:rPr>
          <w:sz w:val="20"/>
        </w:rPr>
        <w:t xml:space="preserve"> E</w:t>
      </w:r>
      <w:r w:rsidR="00953953" w:rsidRPr="00C32327">
        <w:rPr>
          <w:sz w:val="20"/>
        </w:rPr>
        <w:t xml:space="preserve"> </w:t>
      </w:r>
      <w:r w:rsidRPr="00C32327">
        <w:rPr>
          <w:sz w:val="20"/>
        </w:rPr>
        <w:t>U</w:t>
      </w:r>
      <w:r w:rsidR="00953953" w:rsidRPr="00C32327">
        <w:rPr>
          <w:sz w:val="20"/>
        </w:rPr>
        <w:t>. Pepper soup as an antioxi</w:t>
      </w:r>
      <w:r w:rsidRPr="00C32327">
        <w:rPr>
          <w:sz w:val="20"/>
        </w:rPr>
        <w:t>dant nutrition therapy. Medical</w:t>
      </w:r>
      <w:r w:rsidR="00953953" w:rsidRPr="00C32327">
        <w:rPr>
          <w:sz w:val="20"/>
        </w:rPr>
        <w:t>Hypothesis</w:t>
      </w:r>
      <w:r w:rsidRPr="00C32327">
        <w:rPr>
          <w:sz w:val="20"/>
        </w:rPr>
        <w:t>2009;</w:t>
      </w:r>
      <w:r w:rsidR="00953953" w:rsidRPr="00C32327">
        <w:rPr>
          <w:sz w:val="20"/>
        </w:rPr>
        <w:t xml:space="preserve"> 73(5): 860-861.</w:t>
      </w:r>
    </w:p>
    <w:p w:rsidR="00413B85" w:rsidRDefault="00B57C93" w:rsidP="001C7DC0">
      <w:pPr>
        <w:numPr>
          <w:ilvl w:val="0"/>
          <w:numId w:val="2"/>
        </w:numPr>
        <w:autoSpaceDE w:val="0"/>
        <w:autoSpaceDN w:val="0"/>
        <w:adjustRightInd w:val="0"/>
        <w:snapToGrid w:val="0"/>
        <w:jc w:val="both"/>
        <w:rPr>
          <w:sz w:val="20"/>
        </w:rPr>
      </w:pPr>
      <w:proofErr w:type="spellStart"/>
      <w:r w:rsidRPr="00C32327">
        <w:rPr>
          <w:sz w:val="20"/>
        </w:rPr>
        <w:t>Odebiyi</w:t>
      </w:r>
      <w:proofErr w:type="spellEnd"/>
      <w:r w:rsidR="001C7DC0">
        <w:rPr>
          <w:sz w:val="20"/>
        </w:rPr>
        <w:t xml:space="preserve"> </w:t>
      </w:r>
      <w:r w:rsidRPr="00C32327">
        <w:rPr>
          <w:sz w:val="20"/>
        </w:rPr>
        <w:t>O</w:t>
      </w:r>
      <w:r w:rsidR="00953953" w:rsidRPr="00C32327">
        <w:rPr>
          <w:sz w:val="20"/>
        </w:rPr>
        <w:t>O</w:t>
      </w:r>
      <w:r w:rsidRPr="00C32327">
        <w:rPr>
          <w:sz w:val="20"/>
        </w:rPr>
        <w:t>,</w:t>
      </w:r>
      <w:r w:rsidR="001C7DC0">
        <w:rPr>
          <w:sz w:val="20"/>
        </w:rPr>
        <w:t xml:space="preserve"> </w:t>
      </w:r>
      <w:proofErr w:type="spellStart"/>
      <w:r w:rsidR="00953953" w:rsidRPr="00C32327">
        <w:rPr>
          <w:sz w:val="20"/>
        </w:rPr>
        <w:t>Sofowora</w:t>
      </w:r>
      <w:proofErr w:type="spellEnd"/>
      <w:r w:rsidRPr="00C32327">
        <w:rPr>
          <w:sz w:val="20"/>
        </w:rPr>
        <w:t>,</w:t>
      </w:r>
      <w:r w:rsidR="001C7DC0">
        <w:rPr>
          <w:sz w:val="20"/>
        </w:rPr>
        <w:t xml:space="preserve"> </w:t>
      </w:r>
      <w:r w:rsidRPr="00C32327">
        <w:rPr>
          <w:sz w:val="20"/>
        </w:rPr>
        <w:t>EA</w:t>
      </w:r>
      <w:r w:rsidR="00953953" w:rsidRPr="00C32327">
        <w:rPr>
          <w:sz w:val="20"/>
        </w:rPr>
        <w:t xml:space="preserve">. </w:t>
      </w:r>
      <w:proofErr w:type="spellStart"/>
      <w:r w:rsidR="00953953" w:rsidRPr="00C32327">
        <w:rPr>
          <w:sz w:val="20"/>
        </w:rPr>
        <w:t>Phytochemical</w:t>
      </w:r>
      <w:proofErr w:type="spellEnd"/>
      <w:r w:rsidR="00953953" w:rsidRPr="00C32327">
        <w:rPr>
          <w:sz w:val="20"/>
        </w:rPr>
        <w:t xml:space="preserve"> screening of Nigerian Medicinal plants. 2nd OAU/STRC Inter-</w:t>
      </w:r>
      <w:proofErr w:type="spellStart"/>
      <w:r w:rsidR="00953953" w:rsidRPr="00C32327">
        <w:rPr>
          <w:sz w:val="20"/>
        </w:rPr>
        <w:t>Afr</w:t>
      </w:r>
      <w:proofErr w:type="spellEnd"/>
      <w:r w:rsidR="00953953" w:rsidRPr="00C32327">
        <w:rPr>
          <w:sz w:val="20"/>
        </w:rPr>
        <w:t xml:space="preserve">. </w:t>
      </w:r>
      <w:proofErr w:type="spellStart"/>
      <w:r w:rsidR="00953953" w:rsidRPr="00C32327">
        <w:rPr>
          <w:sz w:val="20"/>
        </w:rPr>
        <w:t>Symp</w:t>
      </w:r>
      <w:proofErr w:type="spellEnd"/>
      <w:r w:rsidR="00953953" w:rsidRPr="00C32327">
        <w:rPr>
          <w:sz w:val="20"/>
        </w:rPr>
        <w:t xml:space="preserve">. </w:t>
      </w:r>
      <w:proofErr w:type="spellStart"/>
      <w:r w:rsidR="00953953" w:rsidRPr="00C32327">
        <w:rPr>
          <w:sz w:val="20"/>
        </w:rPr>
        <w:t>Trad</w:t>
      </w:r>
      <w:proofErr w:type="spellEnd"/>
      <w:r w:rsidR="00953953" w:rsidRPr="00C32327">
        <w:rPr>
          <w:sz w:val="20"/>
        </w:rPr>
        <w:t xml:space="preserve">. Pharm. </w:t>
      </w:r>
      <w:r w:rsidR="00953953" w:rsidRPr="00C32327">
        <w:rPr>
          <w:i/>
          <w:sz w:val="20"/>
        </w:rPr>
        <w:t>Afr. Med. Plants</w:t>
      </w:r>
      <w:r w:rsidR="00953953" w:rsidRPr="00C32327">
        <w:rPr>
          <w:sz w:val="20"/>
        </w:rPr>
        <w:t xml:space="preserve"> (Lagos). </w:t>
      </w:r>
      <w:r w:rsidRPr="00C32327">
        <w:rPr>
          <w:sz w:val="20"/>
        </w:rPr>
        <w:t>1979;</w:t>
      </w:r>
      <w:r w:rsidR="00953953" w:rsidRPr="00C32327">
        <w:rPr>
          <w:sz w:val="20"/>
        </w:rPr>
        <w:t>115: 216-220.</w:t>
      </w:r>
    </w:p>
    <w:p w:rsidR="00413B85" w:rsidRDefault="00B57C93" w:rsidP="001C7DC0">
      <w:pPr>
        <w:numPr>
          <w:ilvl w:val="0"/>
          <w:numId w:val="2"/>
        </w:numPr>
        <w:autoSpaceDE w:val="0"/>
        <w:autoSpaceDN w:val="0"/>
        <w:adjustRightInd w:val="0"/>
        <w:snapToGrid w:val="0"/>
        <w:jc w:val="both"/>
        <w:rPr>
          <w:sz w:val="20"/>
        </w:rPr>
      </w:pPr>
      <w:proofErr w:type="spellStart"/>
      <w:r w:rsidRPr="00C32327">
        <w:rPr>
          <w:sz w:val="20"/>
        </w:rPr>
        <w:t>Olukemi</w:t>
      </w:r>
      <w:proofErr w:type="spellEnd"/>
      <w:r w:rsidR="00A6466B">
        <w:rPr>
          <w:sz w:val="20"/>
        </w:rPr>
        <w:t xml:space="preserve"> </w:t>
      </w:r>
      <w:r w:rsidR="00953953" w:rsidRPr="00C32327">
        <w:rPr>
          <w:sz w:val="20"/>
        </w:rPr>
        <w:t>OA</w:t>
      </w:r>
      <w:r w:rsidRPr="00C32327">
        <w:rPr>
          <w:sz w:val="20"/>
        </w:rPr>
        <w:t>,</w:t>
      </w:r>
      <w:r w:rsidR="00A6466B">
        <w:rPr>
          <w:sz w:val="20"/>
        </w:rPr>
        <w:t xml:space="preserve"> </w:t>
      </w:r>
      <w:proofErr w:type="spellStart"/>
      <w:r w:rsidR="00953953" w:rsidRPr="00C32327">
        <w:rPr>
          <w:sz w:val="20"/>
        </w:rPr>
        <w:t>Olukemi</w:t>
      </w:r>
      <w:proofErr w:type="spellEnd"/>
      <w:r w:rsidRPr="00C32327">
        <w:rPr>
          <w:sz w:val="20"/>
        </w:rPr>
        <w:t xml:space="preserve"> IO,</w:t>
      </w:r>
      <w:r w:rsidR="00953953" w:rsidRPr="00C32327">
        <w:rPr>
          <w:sz w:val="20"/>
        </w:rPr>
        <w:t xml:space="preserve"> </w:t>
      </w:r>
      <w:proofErr w:type="spellStart"/>
      <w:r w:rsidR="00953953" w:rsidRPr="00C32327">
        <w:rPr>
          <w:sz w:val="20"/>
        </w:rPr>
        <w:t>Sofidiya</w:t>
      </w:r>
      <w:proofErr w:type="spellEnd"/>
      <w:r w:rsidR="00A6466B">
        <w:rPr>
          <w:sz w:val="20"/>
        </w:rPr>
        <w:t xml:space="preserve"> </w:t>
      </w:r>
      <w:r w:rsidRPr="00C32327">
        <w:rPr>
          <w:sz w:val="20"/>
        </w:rPr>
        <w:t>MO</w:t>
      </w:r>
      <w:r w:rsidR="00953953" w:rsidRPr="00C32327">
        <w:rPr>
          <w:sz w:val="20"/>
        </w:rPr>
        <w:t>,</w:t>
      </w:r>
      <w:r w:rsidR="00A6466B">
        <w:rPr>
          <w:sz w:val="20"/>
        </w:rPr>
        <w:t xml:space="preserve"> </w:t>
      </w:r>
      <w:proofErr w:type="spellStart"/>
      <w:r w:rsidR="00953953" w:rsidRPr="00C32327">
        <w:rPr>
          <w:sz w:val="20"/>
        </w:rPr>
        <w:t>Aniunoh</w:t>
      </w:r>
      <w:proofErr w:type="spellEnd"/>
      <w:r w:rsidR="00A6466B">
        <w:rPr>
          <w:sz w:val="20"/>
        </w:rPr>
        <w:t xml:space="preserve"> </w:t>
      </w:r>
      <w:r w:rsidRPr="00C32327">
        <w:rPr>
          <w:sz w:val="20"/>
        </w:rPr>
        <w:t>O A</w:t>
      </w:r>
      <w:r w:rsidR="00953953" w:rsidRPr="00C32327">
        <w:rPr>
          <w:sz w:val="20"/>
        </w:rPr>
        <w:t xml:space="preserve">, </w:t>
      </w:r>
      <w:proofErr w:type="spellStart"/>
      <w:r w:rsidR="00953953" w:rsidRPr="00C32327">
        <w:rPr>
          <w:sz w:val="20"/>
        </w:rPr>
        <w:t>Lawal</w:t>
      </w:r>
      <w:proofErr w:type="spellEnd"/>
      <w:r w:rsidRPr="00C32327">
        <w:rPr>
          <w:sz w:val="20"/>
        </w:rPr>
        <w:t xml:space="preserve"> BM,</w:t>
      </w:r>
      <w:r w:rsidR="00953953" w:rsidRPr="00C32327">
        <w:rPr>
          <w:sz w:val="20"/>
        </w:rPr>
        <w:t xml:space="preserve"> </w:t>
      </w:r>
      <w:proofErr w:type="spellStart"/>
      <w:r w:rsidR="00953953" w:rsidRPr="00C32327">
        <w:rPr>
          <w:sz w:val="20"/>
        </w:rPr>
        <w:t>Tade</w:t>
      </w:r>
      <w:proofErr w:type="spellEnd"/>
      <w:r w:rsidRPr="00C32327">
        <w:rPr>
          <w:sz w:val="20"/>
        </w:rPr>
        <w:t xml:space="preserve"> IO</w:t>
      </w:r>
      <w:r w:rsidR="00A6466B">
        <w:rPr>
          <w:sz w:val="20"/>
        </w:rPr>
        <w:t>.</w:t>
      </w:r>
      <w:r w:rsidR="00953953" w:rsidRPr="00C32327">
        <w:rPr>
          <w:sz w:val="20"/>
        </w:rPr>
        <w:t xml:space="preserve"> </w:t>
      </w:r>
      <w:proofErr w:type="spellStart"/>
      <w:r w:rsidR="00953953" w:rsidRPr="00C32327">
        <w:rPr>
          <w:sz w:val="20"/>
        </w:rPr>
        <w:t>Electr</w:t>
      </w:r>
      <w:proofErr w:type="spellEnd"/>
      <w:r w:rsidR="00953953" w:rsidRPr="00C32327">
        <w:rPr>
          <w:sz w:val="20"/>
        </w:rPr>
        <w:t xml:space="preserve">. </w:t>
      </w:r>
      <w:r w:rsidR="00953953" w:rsidRPr="00C32327">
        <w:rPr>
          <w:i/>
          <w:sz w:val="20"/>
        </w:rPr>
        <w:t>J. Environ. Agric. Food Chem.,</w:t>
      </w:r>
      <w:r w:rsidR="00953953" w:rsidRPr="00C32327">
        <w:rPr>
          <w:sz w:val="20"/>
        </w:rPr>
        <w:t xml:space="preserve"> </w:t>
      </w:r>
      <w:r w:rsidRPr="00C32327">
        <w:rPr>
          <w:sz w:val="20"/>
        </w:rPr>
        <w:t>2005;</w:t>
      </w:r>
      <w:r w:rsidR="00953953" w:rsidRPr="00C32327">
        <w:rPr>
          <w:sz w:val="20"/>
        </w:rPr>
        <w:t>49(6): 1086-1093.</w:t>
      </w:r>
    </w:p>
    <w:p w:rsidR="00413B85" w:rsidRDefault="00953953" w:rsidP="001C7DC0">
      <w:pPr>
        <w:numPr>
          <w:ilvl w:val="0"/>
          <w:numId w:val="2"/>
        </w:numPr>
        <w:autoSpaceDE w:val="0"/>
        <w:autoSpaceDN w:val="0"/>
        <w:adjustRightInd w:val="0"/>
        <w:snapToGrid w:val="0"/>
        <w:jc w:val="both"/>
        <w:rPr>
          <w:color w:val="231F20"/>
          <w:sz w:val="20"/>
        </w:rPr>
      </w:pPr>
      <w:proofErr w:type="spellStart"/>
      <w:r w:rsidRPr="00C32327">
        <w:rPr>
          <w:color w:val="231F20"/>
          <w:sz w:val="20"/>
        </w:rPr>
        <w:t>Omafuvbe</w:t>
      </w:r>
      <w:proofErr w:type="spellEnd"/>
      <w:r w:rsidRPr="00C32327">
        <w:rPr>
          <w:color w:val="231F20"/>
          <w:sz w:val="20"/>
        </w:rPr>
        <w:t xml:space="preserve"> B</w:t>
      </w:r>
      <w:r w:rsidR="00B57C93" w:rsidRPr="00C32327">
        <w:rPr>
          <w:color w:val="231F20"/>
          <w:sz w:val="20"/>
        </w:rPr>
        <w:t>O,</w:t>
      </w:r>
      <w:r w:rsidRPr="00C32327">
        <w:rPr>
          <w:color w:val="231F20"/>
          <w:sz w:val="20"/>
        </w:rPr>
        <w:t xml:space="preserve"> </w:t>
      </w:r>
      <w:proofErr w:type="spellStart"/>
      <w:r w:rsidRPr="00C32327">
        <w:rPr>
          <w:color w:val="231F20"/>
          <w:sz w:val="20"/>
        </w:rPr>
        <w:t>Kolawole</w:t>
      </w:r>
      <w:proofErr w:type="spellEnd"/>
      <w:r w:rsidR="00B57C93" w:rsidRPr="00C32327">
        <w:rPr>
          <w:color w:val="231F20"/>
          <w:sz w:val="20"/>
        </w:rPr>
        <w:t xml:space="preserve"> DO</w:t>
      </w:r>
      <w:r w:rsidR="00A6466B">
        <w:rPr>
          <w:color w:val="231F20"/>
          <w:sz w:val="20"/>
        </w:rPr>
        <w:t>.</w:t>
      </w:r>
      <w:r w:rsidRPr="00C32327">
        <w:rPr>
          <w:color w:val="231F20"/>
          <w:sz w:val="20"/>
        </w:rPr>
        <w:t xml:space="preserve"> Quality Assurance of Stored Pepper Using Controlled Processing Methods. Pakistan Journal of Nutrition; </w:t>
      </w:r>
      <w:r w:rsidR="00B57C93" w:rsidRPr="00C32327">
        <w:rPr>
          <w:color w:val="231F20"/>
          <w:sz w:val="20"/>
        </w:rPr>
        <w:t>2004;</w:t>
      </w:r>
      <w:r w:rsidRPr="00C32327">
        <w:rPr>
          <w:color w:val="231F20"/>
          <w:sz w:val="20"/>
        </w:rPr>
        <w:t>3:244-249.</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Onayade</w:t>
      </w:r>
      <w:proofErr w:type="spellEnd"/>
      <w:r w:rsidRPr="00C32327">
        <w:rPr>
          <w:sz w:val="20"/>
        </w:rPr>
        <w:t xml:space="preserve"> DA</w:t>
      </w:r>
      <w:r w:rsidR="00B57C93" w:rsidRPr="00C32327">
        <w:rPr>
          <w:sz w:val="20"/>
        </w:rPr>
        <w:t>,</w:t>
      </w:r>
      <w:r w:rsidRPr="00C32327">
        <w:rPr>
          <w:sz w:val="20"/>
        </w:rPr>
        <w:t xml:space="preserve"> </w:t>
      </w:r>
      <w:proofErr w:type="spellStart"/>
      <w:r w:rsidRPr="00C32327">
        <w:rPr>
          <w:sz w:val="20"/>
        </w:rPr>
        <w:t>Adebujo</w:t>
      </w:r>
      <w:proofErr w:type="spellEnd"/>
      <w:r w:rsidR="00B57C93" w:rsidRPr="00C32327">
        <w:rPr>
          <w:sz w:val="20"/>
        </w:rPr>
        <w:t xml:space="preserve"> AC</w:t>
      </w:r>
      <w:r w:rsidRPr="00C32327">
        <w:rPr>
          <w:sz w:val="20"/>
        </w:rPr>
        <w:t xml:space="preserve">. Composition of the leaf volatile oil of </w:t>
      </w:r>
      <w:proofErr w:type="spellStart"/>
      <w:r w:rsidRPr="00C32327">
        <w:rPr>
          <w:i/>
          <w:iCs/>
          <w:sz w:val="20"/>
        </w:rPr>
        <w:t>Murraya</w:t>
      </w:r>
      <w:proofErr w:type="spellEnd"/>
      <w:r w:rsidRPr="00C32327">
        <w:rPr>
          <w:i/>
          <w:iCs/>
          <w:sz w:val="20"/>
        </w:rPr>
        <w:t xml:space="preserve"> </w:t>
      </w:r>
      <w:proofErr w:type="spellStart"/>
      <w:r w:rsidRPr="00C32327">
        <w:rPr>
          <w:i/>
          <w:iCs/>
          <w:sz w:val="20"/>
        </w:rPr>
        <w:t>koenigii</w:t>
      </w:r>
      <w:proofErr w:type="spellEnd"/>
      <w:r w:rsidRPr="00C32327">
        <w:rPr>
          <w:i/>
          <w:iCs/>
          <w:sz w:val="20"/>
        </w:rPr>
        <w:t xml:space="preserve"> </w:t>
      </w:r>
      <w:r w:rsidRPr="00C32327">
        <w:rPr>
          <w:sz w:val="20"/>
        </w:rPr>
        <w:t xml:space="preserve">growing in </w:t>
      </w:r>
      <w:r w:rsidRPr="00C32327">
        <w:rPr>
          <w:sz w:val="20"/>
        </w:rPr>
        <w:lastRenderedPageBreak/>
        <w:t xml:space="preserve">Nigeria. </w:t>
      </w:r>
      <w:r w:rsidRPr="00C32327">
        <w:rPr>
          <w:i/>
          <w:sz w:val="20"/>
        </w:rPr>
        <w:t>J. Herbs, Spices Med. Plants</w:t>
      </w:r>
      <w:r w:rsidRPr="00C32327">
        <w:rPr>
          <w:sz w:val="20"/>
        </w:rPr>
        <w:t xml:space="preserve">, </w:t>
      </w:r>
      <w:r w:rsidR="00B57C93" w:rsidRPr="00C32327">
        <w:rPr>
          <w:sz w:val="20"/>
        </w:rPr>
        <w:t>2000;</w:t>
      </w:r>
      <w:r w:rsidRPr="00C32327">
        <w:rPr>
          <w:sz w:val="20"/>
        </w:rPr>
        <w:t>7(4): 59-66.</w:t>
      </w:r>
    </w:p>
    <w:p w:rsidR="00413B85" w:rsidRDefault="00B57C93" w:rsidP="001C7DC0">
      <w:pPr>
        <w:numPr>
          <w:ilvl w:val="0"/>
          <w:numId w:val="2"/>
        </w:numPr>
        <w:adjustRightInd w:val="0"/>
        <w:snapToGrid w:val="0"/>
        <w:jc w:val="both"/>
        <w:rPr>
          <w:color w:val="000000"/>
          <w:sz w:val="20"/>
        </w:rPr>
      </w:pPr>
      <w:proofErr w:type="spellStart"/>
      <w:r w:rsidRPr="00C32327">
        <w:rPr>
          <w:color w:val="000000"/>
          <w:sz w:val="20"/>
        </w:rPr>
        <w:t>Ozcan</w:t>
      </w:r>
      <w:proofErr w:type="spellEnd"/>
      <w:r w:rsidRPr="00C32327">
        <w:rPr>
          <w:color w:val="000000"/>
          <w:sz w:val="20"/>
        </w:rPr>
        <w:t xml:space="preserve"> MM,</w:t>
      </w:r>
      <w:r w:rsidR="00953953" w:rsidRPr="00C32327">
        <w:rPr>
          <w:color w:val="000000"/>
          <w:sz w:val="20"/>
        </w:rPr>
        <w:t xml:space="preserve"> </w:t>
      </w:r>
      <w:proofErr w:type="spellStart"/>
      <w:r w:rsidR="00953953" w:rsidRPr="00C32327">
        <w:rPr>
          <w:color w:val="000000"/>
          <w:sz w:val="20"/>
        </w:rPr>
        <w:t>Sagdic</w:t>
      </w:r>
      <w:proofErr w:type="spellEnd"/>
      <w:r w:rsidRPr="00C32327">
        <w:rPr>
          <w:color w:val="000000"/>
          <w:sz w:val="20"/>
        </w:rPr>
        <w:t xml:space="preserve"> O,</w:t>
      </w:r>
      <w:r w:rsidR="00953953" w:rsidRPr="00C32327">
        <w:rPr>
          <w:color w:val="000000"/>
          <w:sz w:val="20"/>
        </w:rPr>
        <w:t xml:space="preserve"> </w:t>
      </w:r>
      <w:proofErr w:type="spellStart"/>
      <w:r w:rsidR="00953953" w:rsidRPr="00C32327">
        <w:rPr>
          <w:color w:val="000000"/>
          <w:sz w:val="20"/>
        </w:rPr>
        <w:t>Ozkan</w:t>
      </w:r>
      <w:proofErr w:type="spellEnd"/>
      <w:r w:rsidRPr="00C32327">
        <w:rPr>
          <w:color w:val="000000"/>
          <w:sz w:val="20"/>
        </w:rPr>
        <w:t xml:space="preserve"> G,</w:t>
      </w:r>
      <w:r w:rsidR="00A6466B">
        <w:rPr>
          <w:color w:val="000000"/>
          <w:sz w:val="20"/>
        </w:rPr>
        <w:t>.</w:t>
      </w:r>
      <w:r w:rsidR="00953953" w:rsidRPr="00C32327">
        <w:rPr>
          <w:color w:val="000000"/>
          <w:sz w:val="20"/>
        </w:rPr>
        <w:t xml:space="preserve"> </w:t>
      </w:r>
      <w:r w:rsidR="00953953" w:rsidRPr="00C32327">
        <w:rPr>
          <w:iCs/>
          <w:color w:val="000000"/>
          <w:sz w:val="20"/>
        </w:rPr>
        <w:t xml:space="preserve">Inhibitory Effects of Spice Essential Oils on the Growth of </w:t>
      </w:r>
      <w:r w:rsidR="00953953" w:rsidRPr="00C32327">
        <w:rPr>
          <w:i/>
          <w:iCs/>
          <w:color w:val="000000"/>
          <w:sz w:val="20"/>
        </w:rPr>
        <w:t>Bacillus Species</w:t>
      </w:r>
      <w:r w:rsidR="00953953" w:rsidRPr="00C32327">
        <w:rPr>
          <w:color w:val="000000"/>
          <w:sz w:val="20"/>
        </w:rPr>
        <w:t xml:space="preserve">. </w:t>
      </w:r>
      <w:r w:rsidR="00953953" w:rsidRPr="00C32327">
        <w:rPr>
          <w:i/>
          <w:color w:val="000000"/>
          <w:sz w:val="20"/>
        </w:rPr>
        <w:t>J. Med. Food</w:t>
      </w:r>
      <w:r w:rsidR="00953953" w:rsidRPr="00C32327">
        <w:rPr>
          <w:color w:val="000000"/>
          <w:sz w:val="20"/>
        </w:rPr>
        <w:t xml:space="preserve">, Fall; </w:t>
      </w:r>
      <w:r w:rsidRPr="00C32327">
        <w:rPr>
          <w:color w:val="000000"/>
          <w:sz w:val="20"/>
        </w:rPr>
        <w:t>2006;</w:t>
      </w:r>
      <w:r w:rsidR="00953953" w:rsidRPr="00C32327">
        <w:rPr>
          <w:color w:val="000000"/>
          <w:sz w:val="20"/>
        </w:rPr>
        <w:t>9 (3): 418-21.</w:t>
      </w:r>
    </w:p>
    <w:p w:rsidR="00413B85" w:rsidRDefault="00953953" w:rsidP="001C7DC0">
      <w:pPr>
        <w:numPr>
          <w:ilvl w:val="0"/>
          <w:numId w:val="2"/>
        </w:numPr>
        <w:autoSpaceDE w:val="0"/>
        <w:autoSpaceDN w:val="0"/>
        <w:adjustRightInd w:val="0"/>
        <w:snapToGrid w:val="0"/>
        <w:jc w:val="both"/>
        <w:rPr>
          <w:sz w:val="20"/>
        </w:rPr>
      </w:pPr>
      <w:r w:rsidRPr="00C32327">
        <w:rPr>
          <w:sz w:val="20"/>
        </w:rPr>
        <w:t>Pre</w:t>
      </w:r>
      <w:r w:rsidR="00B57C93" w:rsidRPr="00C32327">
        <w:rPr>
          <w:sz w:val="20"/>
        </w:rPr>
        <w:t>scott, Harley and Klein’s</w:t>
      </w:r>
      <w:r w:rsidRPr="00C32327">
        <w:rPr>
          <w:sz w:val="20"/>
        </w:rPr>
        <w:t>: Microbiology, 7</w:t>
      </w:r>
      <w:r w:rsidRPr="00C32327">
        <w:rPr>
          <w:sz w:val="20"/>
          <w:vertAlign w:val="superscript"/>
        </w:rPr>
        <w:t>th</w:t>
      </w:r>
      <w:r w:rsidRPr="00C32327">
        <w:rPr>
          <w:sz w:val="20"/>
        </w:rPr>
        <w:t xml:space="preserve"> edition. Mc </w:t>
      </w:r>
      <w:proofErr w:type="spellStart"/>
      <w:r w:rsidRPr="00C32327">
        <w:rPr>
          <w:sz w:val="20"/>
        </w:rPr>
        <w:t>Graw</w:t>
      </w:r>
      <w:proofErr w:type="spellEnd"/>
      <w:r w:rsidRPr="00C32327">
        <w:rPr>
          <w:sz w:val="20"/>
        </w:rPr>
        <w:t>-Hill Companies, Inc., 1221 Avenue of the Americas, New York, NY 10020.</w:t>
      </w:r>
      <w:r w:rsidR="001C7DC0">
        <w:rPr>
          <w:sz w:val="20"/>
        </w:rPr>
        <w:t xml:space="preserve"> </w:t>
      </w:r>
      <w:r w:rsidR="00B57C93" w:rsidRPr="00C32327">
        <w:rPr>
          <w:sz w:val="20"/>
        </w:rPr>
        <w:t>2008</w:t>
      </w:r>
    </w:p>
    <w:p w:rsidR="00413B85" w:rsidRDefault="00953953" w:rsidP="001C7DC0">
      <w:pPr>
        <w:numPr>
          <w:ilvl w:val="0"/>
          <w:numId w:val="2"/>
        </w:numPr>
        <w:autoSpaceDE w:val="0"/>
        <w:autoSpaceDN w:val="0"/>
        <w:adjustRightInd w:val="0"/>
        <w:snapToGrid w:val="0"/>
        <w:jc w:val="both"/>
        <w:rPr>
          <w:sz w:val="20"/>
        </w:rPr>
      </w:pPr>
      <w:proofErr w:type="spellStart"/>
      <w:r w:rsidRPr="00C32327">
        <w:rPr>
          <w:sz w:val="20"/>
        </w:rPr>
        <w:t>Raghavenra</w:t>
      </w:r>
      <w:proofErr w:type="spellEnd"/>
      <w:r w:rsidRPr="00C32327">
        <w:rPr>
          <w:sz w:val="20"/>
        </w:rPr>
        <w:t xml:space="preserve"> H, </w:t>
      </w:r>
      <w:proofErr w:type="spellStart"/>
      <w:r w:rsidRPr="00C32327">
        <w:rPr>
          <w:sz w:val="20"/>
        </w:rPr>
        <w:t>Diwakr</w:t>
      </w:r>
      <w:proofErr w:type="spellEnd"/>
      <w:r w:rsidR="00B57C93" w:rsidRPr="00C32327">
        <w:rPr>
          <w:sz w:val="20"/>
        </w:rPr>
        <w:t xml:space="preserve"> RT</w:t>
      </w:r>
      <w:r w:rsidRPr="00C32327">
        <w:rPr>
          <w:sz w:val="20"/>
        </w:rPr>
        <w:t>,</w:t>
      </w:r>
      <w:r w:rsidR="00A6466B">
        <w:rPr>
          <w:sz w:val="20"/>
        </w:rPr>
        <w:t xml:space="preserve"> </w:t>
      </w:r>
      <w:proofErr w:type="spellStart"/>
      <w:r w:rsidRPr="00C32327">
        <w:rPr>
          <w:sz w:val="20"/>
        </w:rPr>
        <w:t>Lokesh</w:t>
      </w:r>
      <w:proofErr w:type="spellEnd"/>
      <w:r w:rsidR="00B57C93" w:rsidRPr="00C32327">
        <w:rPr>
          <w:sz w:val="20"/>
        </w:rPr>
        <w:t xml:space="preserve"> BR</w:t>
      </w:r>
      <w:r w:rsidRPr="00C32327">
        <w:rPr>
          <w:sz w:val="20"/>
        </w:rPr>
        <w:t xml:space="preserve">, </w:t>
      </w:r>
      <w:proofErr w:type="spellStart"/>
      <w:r w:rsidRPr="00C32327">
        <w:rPr>
          <w:sz w:val="20"/>
        </w:rPr>
        <w:t>Baidu</w:t>
      </w:r>
      <w:proofErr w:type="spellEnd"/>
      <w:r w:rsidR="00B57C93" w:rsidRPr="00C32327">
        <w:rPr>
          <w:sz w:val="20"/>
        </w:rPr>
        <w:t xml:space="preserve"> KA</w:t>
      </w:r>
      <w:r w:rsidRPr="00C32327">
        <w:rPr>
          <w:sz w:val="20"/>
        </w:rPr>
        <w:t xml:space="preserve">. </w:t>
      </w:r>
      <w:proofErr w:type="spellStart"/>
      <w:r w:rsidRPr="00C32327">
        <w:rPr>
          <w:sz w:val="20"/>
        </w:rPr>
        <w:t>Eugenol</w:t>
      </w:r>
      <w:proofErr w:type="spellEnd"/>
      <w:r w:rsidRPr="00C32327">
        <w:rPr>
          <w:sz w:val="20"/>
        </w:rPr>
        <w:t xml:space="preserve"> the active principle from cloves inhibits 5-lipoxygenase activity and leukotriene-C4 in human PMNL cells. Prostaglandins, </w:t>
      </w:r>
      <w:proofErr w:type="spellStart"/>
      <w:r w:rsidRPr="00C32327">
        <w:rPr>
          <w:sz w:val="20"/>
        </w:rPr>
        <w:t>Leukotrienes</w:t>
      </w:r>
      <w:proofErr w:type="spellEnd"/>
      <w:r w:rsidRPr="00C32327">
        <w:rPr>
          <w:sz w:val="20"/>
        </w:rPr>
        <w:t xml:space="preserve"> Essential Acids. </w:t>
      </w:r>
      <w:r w:rsidR="00B57C93" w:rsidRPr="00C32327">
        <w:rPr>
          <w:sz w:val="20"/>
        </w:rPr>
        <w:t>;2006;</w:t>
      </w:r>
      <w:r w:rsidRPr="00C32327">
        <w:rPr>
          <w:sz w:val="20"/>
        </w:rPr>
        <w:t>74: 23-27.</w:t>
      </w:r>
    </w:p>
    <w:p w:rsidR="00413B85" w:rsidRDefault="00953953" w:rsidP="001C7DC0">
      <w:pPr>
        <w:numPr>
          <w:ilvl w:val="0"/>
          <w:numId w:val="2"/>
        </w:numPr>
        <w:autoSpaceDE w:val="0"/>
        <w:autoSpaceDN w:val="0"/>
        <w:adjustRightInd w:val="0"/>
        <w:snapToGrid w:val="0"/>
        <w:jc w:val="both"/>
        <w:rPr>
          <w:color w:val="231F20"/>
          <w:sz w:val="20"/>
        </w:rPr>
      </w:pPr>
      <w:proofErr w:type="spellStart"/>
      <w:r w:rsidRPr="00C32327">
        <w:rPr>
          <w:color w:val="231F20"/>
          <w:sz w:val="20"/>
        </w:rPr>
        <w:t>Sagdic</w:t>
      </w:r>
      <w:proofErr w:type="spellEnd"/>
      <w:r w:rsidRPr="00C32327">
        <w:rPr>
          <w:color w:val="231F20"/>
          <w:sz w:val="20"/>
        </w:rPr>
        <w:t xml:space="preserve"> O</w:t>
      </w:r>
      <w:r w:rsidR="00B57C93" w:rsidRPr="00C32327">
        <w:rPr>
          <w:color w:val="231F20"/>
          <w:sz w:val="20"/>
        </w:rPr>
        <w:t>,</w:t>
      </w:r>
      <w:r w:rsidRPr="00C32327">
        <w:rPr>
          <w:color w:val="231F20"/>
          <w:sz w:val="20"/>
        </w:rPr>
        <w:t xml:space="preserve"> </w:t>
      </w:r>
      <w:proofErr w:type="spellStart"/>
      <w:r w:rsidRPr="00C32327">
        <w:rPr>
          <w:color w:val="231F20"/>
          <w:sz w:val="20"/>
        </w:rPr>
        <w:t>Karahan</w:t>
      </w:r>
      <w:proofErr w:type="spellEnd"/>
      <w:r w:rsidR="00B57C93" w:rsidRPr="00C32327">
        <w:rPr>
          <w:color w:val="231F20"/>
          <w:sz w:val="20"/>
        </w:rPr>
        <w:t xml:space="preserve"> AG,</w:t>
      </w:r>
      <w:r w:rsidRPr="00C32327">
        <w:rPr>
          <w:color w:val="231F20"/>
          <w:sz w:val="20"/>
        </w:rPr>
        <w:t xml:space="preserve"> </w:t>
      </w:r>
      <w:proofErr w:type="spellStart"/>
      <w:r w:rsidRPr="00C32327">
        <w:rPr>
          <w:color w:val="231F20"/>
          <w:sz w:val="20"/>
        </w:rPr>
        <w:t>Ozcan</w:t>
      </w:r>
      <w:proofErr w:type="spellEnd"/>
      <w:r w:rsidR="00B57C93" w:rsidRPr="00C32327">
        <w:rPr>
          <w:color w:val="231F20"/>
          <w:sz w:val="20"/>
        </w:rPr>
        <w:t xml:space="preserve"> M</w:t>
      </w:r>
      <w:r w:rsidRPr="00C32327">
        <w:rPr>
          <w:color w:val="231F20"/>
          <w:sz w:val="20"/>
        </w:rPr>
        <w:t>,</w:t>
      </w:r>
      <w:r w:rsidR="00A6466B">
        <w:rPr>
          <w:color w:val="231F20"/>
          <w:sz w:val="20"/>
        </w:rPr>
        <w:t xml:space="preserve"> </w:t>
      </w:r>
      <w:proofErr w:type="spellStart"/>
      <w:r w:rsidRPr="00C32327">
        <w:rPr>
          <w:color w:val="231F20"/>
          <w:sz w:val="20"/>
        </w:rPr>
        <w:t>Ozkan</w:t>
      </w:r>
      <w:proofErr w:type="spellEnd"/>
      <w:r w:rsidR="00B57C93" w:rsidRPr="00C32327">
        <w:rPr>
          <w:color w:val="231F20"/>
          <w:sz w:val="20"/>
        </w:rPr>
        <w:t xml:space="preserve"> G</w:t>
      </w:r>
      <w:r w:rsidR="00A6466B">
        <w:rPr>
          <w:color w:val="231F20"/>
          <w:sz w:val="20"/>
        </w:rPr>
        <w:t>.</w:t>
      </w:r>
      <w:r w:rsidRPr="00C32327">
        <w:rPr>
          <w:color w:val="231F20"/>
          <w:sz w:val="20"/>
        </w:rPr>
        <w:t xml:space="preserve"> Effect of Some Spice Extracts on Bacterial Inhibition. </w:t>
      </w:r>
      <w:r w:rsidRPr="00C32327">
        <w:rPr>
          <w:i/>
          <w:color w:val="231F20"/>
          <w:sz w:val="20"/>
        </w:rPr>
        <w:t>Food Science and Technology International</w:t>
      </w:r>
      <w:r w:rsidRPr="00C32327">
        <w:rPr>
          <w:color w:val="231F20"/>
          <w:sz w:val="20"/>
        </w:rPr>
        <w:t xml:space="preserve">, </w:t>
      </w:r>
      <w:r w:rsidR="00B57C93" w:rsidRPr="00C32327">
        <w:rPr>
          <w:color w:val="231F20"/>
          <w:sz w:val="20"/>
        </w:rPr>
        <w:t>2003;</w:t>
      </w:r>
      <w:r w:rsidRPr="00C32327">
        <w:rPr>
          <w:color w:val="231F20"/>
          <w:sz w:val="20"/>
        </w:rPr>
        <w:t>Vol. 9, No. 5, 353- 358.</w:t>
      </w:r>
    </w:p>
    <w:p w:rsidR="00413B85" w:rsidRPr="00413B85" w:rsidRDefault="00B57C93" w:rsidP="001C7DC0">
      <w:pPr>
        <w:numPr>
          <w:ilvl w:val="0"/>
          <w:numId w:val="2"/>
        </w:numPr>
        <w:autoSpaceDE w:val="0"/>
        <w:autoSpaceDN w:val="0"/>
        <w:adjustRightInd w:val="0"/>
        <w:snapToGrid w:val="0"/>
        <w:jc w:val="both"/>
        <w:rPr>
          <w:sz w:val="20"/>
        </w:rPr>
      </w:pPr>
      <w:r w:rsidRPr="00413B85">
        <w:rPr>
          <w:sz w:val="20"/>
        </w:rPr>
        <w:t>Sharma PD.</w:t>
      </w:r>
      <w:r w:rsidR="00A6466B">
        <w:rPr>
          <w:sz w:val="20"/>
        </w:rPr>
        <w:t xml:space="preserve"> </w:t>
      </w:r>
      <w:r w:rsidR="00953953" w:rsidRPr="00413B85">
        <w:rPr>
          <w:sz w:val="20"/>
        </w:rPr>
        <w:t>Microbiology, 2nd edition</w:t>
      </w:r>
      <w:r w:rsidR="00413B85">
        <w:rPr>
          <w:rFonts w:hint="eastAsia"/>
          <w:sz w:val="20"/>
          <w:lang w:eastAsia="zh-CN"/>
        </w:rPr>
        <w:t xml:space="preserve"> </w:t>
      </w:r>
      <w:proofErr w:type="spellStart"/>
      <w:r w:rsidR="00953953" w:rsidRPr="00413B85">
        <w:rPr>
          <w:sz w:val="20"/>
        </w:rPr>
        <w:t>Rakesh</w:t>
      </w:r>
      <w:proofErr w:type="spellEnd"/>
      <w:r w:rsidR="00953953" w:rsidRPr="00413B85">
        <w:rPr>
          <w:sz w:val="20"/>
        </w:rPr>
        <w:t xml:space="preserve"> Kumar </w:t>
      </w:r>
      <w:proofErr w:type="spellStart"/>
      <w:r w:rsidR="00953953" w:rsidRPr="00413B85">
        <w:rPr>
          <w:sz w:val="20"/>
        </w:rPr>
        <w:t>Rastogipublication</w:t>
      </w:r>
      <w:proofErr w:type="spellEnd"/>
      <w:r w:rsidR="00953953" w:rsidRPr="00413B85">
        <w:rPr>
          <w:sz w:val="20"/>
        </w:rPr>
        <w:t xml:space="preserve"> </w:t>
      </w:r>
      <w:r w:rsidRPr="00413B85">
        <w:rPr>
          <w:sz w:val="20"/>
        </w:rPr>
        <w:t>2004;</w:t>
      </w:r>
      <w:r w:rsidR="00953953" w:rsidRPr="00413B85">
        <w:rPr>
          <w:sz w:val="20"/>
        </w:rPr>
        <w:t>ppl-500.</w:t>
      </w:r>
    </w:p>
    <w:p w:rsidR="00413B85" w:rsidRDefault="00B57C93" w:rsidP="001C7DC0">
      <w:pPr>
        <w:numPr>
          <w:ilvl w:val="0"/>
          <w:numId w:val="2"/>
        </w:numPr>
        <w:autoSpaceDE w:val="0"/>
        <w:autoSpaceDN w:val="0"/>
        <w:adjustRightInd w:val="0"/>
        <w:snapToGrid w:val="0"/>
        <w:jc w:val="both"/>
        <w:rPr>
          <w:sz w:val="20"/>
        </w:rPr>
      </w:pPr>
      <w:proofErr w:type="spellStart"/>
      <w:r w:rsidRPr="00C32327">
        <w:rPr>
          <w:sz w:val="20"/>
        </w:rPr>
        <w:t>Tapsell</w:t>
      </w:r>
      <w:proofErr w:type="spellEnd"/>
      <w:r w:rsidRPr="00C32327">
        <w:rPr>
          <w:sz w:val="20"/>
        </w:rPr>
        <w:t xml:space="preserve"> L</w:t>
      </w:r>
      <w:r w:rsidR="00953953" w:rsidRPr="00C32327">
        <w:rPr>
          <w:sz w:val="20"/>
        </w:rPr>
        <w:t>C, Hemphill</w:t>
      </w:r>
      <w:r w:rsidRPr="00C32327">
        <w:rPr>
          <w:sz w:val="20"/>
        </w:rPr>
        <w:t xml:space="preserve"> I,</w:t>
      </w:r>
      <w:r w:rsidR="00953953" w:rsidRPr="00C32327">
        <w:rPr>
          <w:sz w:val="20"/>
        </w:rPr>
        <w:t xml:space="preserve"> </w:t>
      </w:r>
      <w:proofErr w:type="spellStart"/>
      <w:r w:rsidR="00953953" w:rsidRPr="00C32327">
        <w:rPr>
          <w:sz w:val="20"/>
        </w:rPr>
        <w:t>Cobiac</w:t>
      </w:r>
      <w:proofErr w:type="spellEnd"/>
      <w:r w:rsidRPr="00C32327">
        <w:rPr>
          <w:sz w:val="20"/>
        </w:rPr>
        <w:t xml:space="preserve"> L</w:t>
      </w:r>
      <w:r w:rsidR="00953953" w:rsidRPr="00C32327">
        <w:rPr>
          <w:sz w:val="20"/>
        </w:rPr>
        <w:t>,</w:t>
      </w:r>
      <w:r w:rsidR="00A6466B">
        <w:rPr>
          <w:sz w:val="20"/>
        </w:rPr>
        <w:t xml:space="preserve"> </w:t>
      </w:r>
      <w:r w:rsidR="00953953" w:rsidRPr="00C32327">
        <w:rPr>
          <w:sz w:val="20"/>
        </w:rPr>
        <w:t>Sullivan</w:t>
      </w:r>
      <w:r w:rsidR="00C0011D" w:rsidRPr="00C32327">
        <w:rPr>
          <w:sz w:val="20"/>
        </w:rPr>
        <w:t xml:space="preserve"> DR,</w:t>
      </w:r>
      <w:r w:rsidR="001C7DC0">
        <w:rPr>
          <w:sz w:val="20"/>
        </w:rPr>
        <w:t xml:space="preserve"> </w:t>
      </w:r>
      <w:r w:rsidR="00953953" w:rsidRPr="00C32327">
        <w:rPr>
          <w:sz w:val="20"/>
        </w:rPr>
        <w:t>Clifton</w:t>
      </w:r>
      <w:r w:rsidR="00C0011D" w:rsidRPr="00C32327">
        <w:rPr>
          <w:sz w:val="20"/>
        </w:rPr>
        <w:t xml:space="preserve"> PM</w:t>
      </w:r>
      <w:r w:rsidR="00953953" w:rsidRPr="00C32327">
        <w:rPr>
          <w:sz w:val="20"/>
        </w:rPr>
        <w:t>,</w:t>
      </w:r>
      <w:r w:rsidR="00A6466B">
        <w:rPr>
          <w:sz w:val="20"/>
        </w:rPr>
        <w:t>.</w:t>
      </w:r>
      <w:r w:rsidR="001C7DC0">
        <w:rPr>
          <w:sz w:val="20"/>
        </w:rPr>
        <w:t xml:space="preserve"> </w:t>
      </w:r>
      <w:r w:rsidR="00953953" w:rsidRPr="00C32327">
        <w:rPr>
          <w:sz w:val="20"/>
        </w:rPr>
        <w:t>Williams</w:t>
      </w:r>
      <w:r w:rsidR="00C0011D" w:rsidRPr="00C32327">
        <w:rPr>
          <w:sz w:val="20"/>
        </w:rPr>
        <w:t xml:space="preserve"> PG,</w:t>
      </w:r>
      <w:r w:rsidR="001C7DC0">
        <w:rPr>
          <w:sz w:val="20"/>
        </w:rPr>
        <w:t xml:space="preserve"> </w:t>
      </w:r>
      <w:r w:rsidR="00953953" w:rsidRPr="00C32327">
        <w:rPr>
          <w:sz w:val="20"/>
        </w:rPr>
        <w:t>Fazio</w:t>
      </w:r>
      <w:r w:rsidR="00C0011D" w:rsidRPr="00C32327">
        <w:rPr>
          <w:sz w:val="20"/>
        </w:rPr>
        <w:t xml:space="preserve"> VA</w:t>
      </w:r>
      <w:r w:rsidR="00953953" w:rsidRPr="00C32327">
        <w:rPr>
          <w:sz w:val="20"/>
        </w:rPr>
        <w:t>,</w:t>
      </w:r>
      <w:r w:rsidR="00A6466B">
        <w:rPr>
          <w:sz w:val="20"/>
        </w:rPr>
        <w:t xml:space="preserve"> </w:t>
      </w:r>
      <w:proofErr w:type="spellStart"/>
      <w:r w:rsidR="00953953" w:rsidRPr="00C32327">
        <w:rPr>
          <w:sz w:val="20"/>
        </w:rPr>
        <w:t>Inge</w:t>
      </w:r>
      <w:proofErr w:type="spellEnd"/>
      <w:r w:rsidR="00C0011D" w:rsidRPr="00C32327">
        <w:rPr>
          <w:sz w:val="20"/>
        </w:rPr>
        <w:t xml:space="preserve"> KE</w:t>
      </w:r>
      <w:r w:rsidR="00953953" w:rsidRPr="00C32327">
        <w:rPr>
          <w:sz w:val="20"/>
        </w:rPr>
        <w:t xml:space="preserve">, </w:t>
      </w:r>
      <w:proofErr w:type="spellStart"/>
      <w:r w:rsidR="00953953" w:rsidRPr="00C32327">
        <w:rPr>
          <w:sz w:val="20"/>
        </w:rPr>
        <w:t>Fenech</w:t>
      </w:r>
      <w:proofErr w:type="spellEnd"/>
      <w:r w:rsidR="00C0011D" w:rsidRPr="00C32327">
        <w:rPr>
          <w:sz w:val="20"/>
        </w:rPr>
        <w:t xml:space="preserve"> M</w:t>
      </w:r>
      <w:r w:rsidR="00953953" w:rsidRPr="00C32327">
        <w:rPr>
          <w:sz w:val="20"/>
        </w:rPr>
        <w:t>,</w:t>
      </w:r>
      <w:r w:rsidR="00A6466B">
        <w:rPr>
          <w:sz w:val="20"/>
        </w:rPr>
        <w:t xml:space="preserve"> </w:t>
      </w:r>
      <w:r w:rsidR="00953953" w:rsidRPr="00C32327">
        <w:rPr>
          <w:sz w:val="20"/>
        </w:rPr>
        <w:t>Patch</w:t>
      </w:r>
      <w:r w:rsidR="00C0011D" w:rsidRPr="00C32327">
        <w:rPr>
          <w:sz w:val="20"/>
        </w:rPr>
        <w:t xml:space="preserve"> CS</w:t>
      </w:r>
      <w:r w:rsidR="00953953" w:rsidRPr="00C32327">
        <w:rPr>
          <w:sz w:val="20"/>
        </w:rPr>
        <w:t>,</w:t>
      </w:r>
      <w:r w:rsidR="00A6466B">
        <w:rPr>
          <w:sz w:val="20"/>
        </w:rPr>
        <w:t xml:space="preserve"> </w:t>
      </w:r>
      <w:proofErr w:type="spellStart"/>
      <w:r w:rsidR="00953953" w:rsidRPr="00C32327">
        <w:rPr>
          <w:sz w:val="20"/>
        </w:rPr>
        <w:t>Roodenrys</w:t>
      </w:r>
      <w:proofErr w:type="spellEnd"/>
      <w:r w:rsidR="00C0011D" w:rsidRPr="00C32327">
        <w:rPr>
          <w:sz w:val="20"/>
        </w:rPr>
        <w:t xml:space="preserve"> S</w:t>
      </w:r>
      <w:r w:rsidR="00953953" w:rsidRPr="00C32327">
        <w:rPr>
          <w:sz w:val="20"/>
        </w:rPr>
        <w:t>,</w:t>
      </w:r>
      <w:r w:rsidR="00A6466B">
        <w:rPr>
          <w:sz w:val="20"/>
        </w:rPr>
        <w:t xml:space="preserve"> </w:t>
      </w:r>
      <w:r w:rsidR="00953953" w:rsidRPr="00C32327">
        <w:rPr>
          <w:sz w:val="20"/>
        </w:rPr>
        <w:t>Keogh</w:t>
      </w:r>
      <w:r w:rsidR="00C0011D" w:rsidRPr="00C32327">
        <w:rPr>
          <w:sz w:val="20"/>
        </w:rPr>
        <w:t xml:space="preserve"> JB</w:t>
      </w:r>
      <w:r w:rsidR="00A6466B">
        <w:rPr>
          <w:sz w:val="20"/>
        </w:rPr>
        <w:t>.</w:t>
      </w:r>
      <w:r w:rsidR="00953953" w:rsidRPr="00C32327">
        <w:rPr>
          <w:sz w:val="20"/>
        </w:rPr>
        <w:t xml:space="preserve"> The health benefit of herbs and spices: the past, the present and the future. </w:t>
      </w:r>
      <w:r w:rsidR="00953953" w:rsidRPr="00C32327">
        <w:rPr>
          <w:i/>
          <w:sz w:val="20"/>
        </w:rPr>
        <w:t>Med. J. Aust. Suppl.,</w:t>
      </w:r>
      <w:r w:rsidR="00953953" w:rsidRPr="00C32327">
        <w:rPr>
          <w:sz w:val="20"/>
        </w:rPr>
        <w:t xml:space="preserve"> </w:t>
      </w:r>
      <w:r w:rsidR="00C0011D" w:rsidRPr="00C32327">
        <w:rPr>
          <w:sz w:val="20"/>
        </w:rPr>
        <w:t>2006;</w:t>
      </w:r>
      <w:r w:rsidR="00953953" w:rsidRPr="00C32327">
        <w:rPr>
          <w:sz w:val="20"/>
        </w:rPr>
        <w:t>185(4): S1-S24.</w:t>
      </w:r>
    </w:p>
    <w:p w:rsidR="00413B85" w:rsidRDefault="00D8488E" w:rsidP="001C7DC0">
      <w:pPr>
        <w:numPr>
          <w:ilvl w:val="0"/>
          <w:numId w:val="2"/>
        </w:numPr>
        <w:autoSpaceDE w:val="0"/>
        <w:autoSpaceDN w:val="0"/>
        <w:adjustRightInd w:val="0"/>
        <w:snapToGrid w:val="0"/>
        <w:jc w:val="both"/>
        <w:rPr>
          <w:sz w:val="20"/>
        </w:rPr>
      </w:pPr>
      <w:proofErr w:type="spellStart"/>
      <w:r w:rsidRPr="00C32327">
        <w:rPr>
          <w:sz w:val="20"/>
        </w:rPr>
        <w:t>Umoh</w:t>
      </w:r>
      <w:proofErr w:type="spellEnd"/>
      <w:r w:rsidRPr="00C32327">
        <w:rPr>
          <w:sz w:val="20"/>
        </w:rPr>
        <w:t xml:space="preserve"> V</w:t>
      </w:r>
      <w:r w:rsidR="00953953" w:rsidRPr="00C32327">
        <w:rPr>
          <w:sz w:val="20"/>
        </w:rPr>
        <w:t xml:space="preserve"> </w:t>
      </w:r>
      <w:r w:rsidRPr="00C32327">
        <w:rPr>
          <w:sz w:val="20"/>
        </w:rPr>
        <w:t>J</w:t>
      </w:r>
      <w:r w:rsidR="00953953" w:rsidRPr="00C32327">
        <w:rPr>
          <w:sz w:val="20"/>
        </w:rPr>
        <w:t>,</w:t>
      </w:r>
      <w:r w:rsidR="00A6466B">
        <w:rPr>
          <w:sz w:val="20"/>
        </w:rPr>
        <w:t xml:space="preserve"> </w:t>
      </w:r>
      <w:proofErr w:type="spellStart"/>
      <w:r w:rsidR="00953953" w:rsidRPr="00C32327">
        <w:rPr>
          <w:sz w:val="20"/>
        </w:rPr>
        <w:t>Yusufu</w:t>
      </w:r>
      <w:proofErr w:type="spellEnd"/>
      <w:r w:rsidRPr="00C32327">
        <w:rPr>
          <w:sz w:val="20"/>
        </w:rPr>
        <w:t xml:space="preserve"> ZI, and Ahmad</w:t>
      </w:r>
      <w:r w:rsidR="00A6466B">
        <w:rPr>
          <w:sz w:val="20"/>
        </w:rPr>
        <w:t>.</w:t>
      </w:r>
      <w:r w:rsidR="00953953" w:rsidRPr="00C32327">
        <w:rPr>
          <w:sz w:val="20"/>
        </w:rPr>
        <w:t xml:space="preserve"> </w:t>
      </w:r>
      <w:proofErr w:type="spellStart"/>
      <w:r w:rsidR="00953953" w:rsidRPr="00C32327">
        <w:rPr>
          <w:sz w:val="20"/>
        </w:rPr>
        <w:t>Antibiogans</w:t>
      </w:r>
      <w:proofErr w:type="spellEnd"/>
      <w:r w:rsidR="00953953" w:rsidRPr="00C32327">
        <w:rPr>
          <w:sz w:val="20"/>
        </w:rPr>
        <w:t xml:space="preserve"> of </w:t>
      </w:r>
      <w:r w:rsidR="00953953" w:rsidRPr="00C32327">
        <w:rPr>
          <w:i/>
          <w:sz w:val="20"/>
        </w:rPr>
        <w:t>Bacillus cereus</w:t>
      </w:r>
      <w:r w:rsidR="00953953" w:rsidRPr="00C32327">
        <w:rPr>
          <w:sz w:val="20"/>
        </w:rPr>
        <w:t xml:space="preserve"> isolated from flour commonly used in spice porridge preparation. </w:t>
      </w:r>
      <w:r w:rsidR="00953953" w:rsidRPr="00C32327">
        <w:rPr>
          <w:i/>
          <w:sz w:val="20"/>
        </w:rPr>
        <w:t>Nigerian food Journal</w:t>
      </w:r>
      <w:r w:rsidR="00953953" w:rsidRPr="00C32327">
        <w:rPr>
          <w:sz w:val="20"/>
        </w:rPr>
        <w:t xml:space="preserve"> </w:t>
      </w:r>
      <w:r w:rsidRPr="00C32327">
        <w:rPr>
          <w:sz w:val="20"/>
        </w:rPr>
        <w:t>1995;</w:t>
      </w:r>
      <w:r w:rsidR="00953953" w:rsidRPr="00C32327">
        <w:rPr>
          <w:sz w:val="20"/>
        </w:rPr>
        <w:t>13:31-37.</w:t>
      </w:r>
    </w:p>
    <w:p w:rsidR="00413B85" w:rsidRDefault="00D8488E" w:rsidP="001C7DC0">
      <w:pPr>
        <w:numPr>
          <w:ilvl w:val="0"/>
          <w:numId w:val="2"/>
        </w:numPr>
        <w:autoSpaceDE w:val="0"/>
        <w:autoSpaceDN w:val="0"/>
        <w:adjustRightInd w:val="0"/>
        <w:snapToGrid w:val="0"/>
        <w:jc w:val="both"/>
        <w:rPr>
          <w:sz w:val="20"/>
        </w:rPr>
      </w:pPr>
      <w:r w:rsidRPr="00C32327">
        <w:rPr>
          <w:sz w:val="20"/>
        </w:rPr>
        <w:t>Zachariah TJ</w:t>
      </w:r>
      <w:r w:rsidR="00953953" w:rsidRPr="00C32327">
        <w:rPr>
          <w:sz w:val="20"/>
        </w:rPr>
        <w:t xml:space="preserve"> Essential oil and its major constituents in selected black pepper accessions. Plant physiology and biochemistry, New Delhi, </w:t>
      </w:r>
      <w:r w:rsidRPr="00C32327">
        <w:rPr>
          <w:sz w:val="20"/>
        </w:rPr>
        <w:t>1995</w:t>
      </w:r>
      <w:r w:rsidR="00A6466B">
        <w:rPr>
          <w:sz w:val="20"/>
        </w:rPr>
        <w:t>;</w:t>
      </w:r>
      <w:r w:rsidR="00953953" w:rsidRPr="00C32327">
        <w:rPr>
          <w:sz w:val="20"/>
        </w:rPr>
        <w:t>22(2):151-153.</w:t>
      </w:r>
    </w:p>
    <w:p w:rsidR="00413B85" w:rsidRDefault="00413B85" w:rsidP="001C7DC0">
      <w:pPr>
        <w:adjustRightInd w:val="0"/>
        <w:snapToGrid w:val="0"/>
        <w:jc w:val="both"/>
        <w:rPr>
          <w:b/>
          <w:sz w:val="20"/>
        </w:rPr>
      </w:pPr>
    </w:p>
    <w:p w:rsidR="00871DD3" w:rsidRPr="00C32327" w:rsidRDefault="00871DD3" w:rsidP="001C7DC0">
      <w:pPr>
        <w:adjustRightInd w:val="0"/>
        <w:snapToGrid w:val="0"/>
        <w:jc w:val="both"/>
        <w:rPr>
          <w:b/>
          <w:sz w:val="20"/>
        </w:rPr>
        <w:sectPr w:rsidR="00871DD3" w:rsidRPr="00C32327" w:rsidSect="008D1EAF">
          <w:type w:val="continuous"/>
          <w:pgSz w:w="12242" w:h="15842" w:code="1"/>
          <w:pgMar w:top="1440" w:right="1440" w:bottom="1440" w:left="1440" w:header="720" w:footer="720" w:gutter="0"/>
          <w:cols w:num="2" w:space="708"/>
          <w:docGrid w:linePitch="360"/>
        </w:sectPr>
      </w:pPr>
    </w:p>
    <w:p w:rsidR="008474B6" w:rsidRPr="00C32327" w:rsidRDefault="008474B6" w:rsidP="001C7DC0">
      <w:pPr>
        <w:adjustRightInd w:val="0"/>
        <w:snapToGrid w:val="0"/>
        <w:jc w:val="both"/>
        <w:rPr>
          <w:b/>
          <w:sz w:val="20"/>
        </w:rPr>
      </w:pPr>
    </w:p>
    <w:p w:rsidR="00772E84" w:rsidRDefault="00772E84" w:rsidP="001C7DC0">
      <w:pPr>
        <w:adjustRightInd w:val="0"/>
        <w:snapToGrid w:val="0"/>
        <w:jc w:val="both"/>
        <w:rPr>
          <w:sz w:val="20"/>
          <w:lang w:eastAsia="zh-CN"/>
        </w:rPr>
      </w:pPr>
    </w:p>
    <w:p w:rsidR="002E0760" w:rsidRPr="00C32327" w:rsidRDefault="00772E84" w:rsidP="001C7DC0">
      <w:pPr>
        <w:adjustRightInd w:val="0"/>
        <w:snapToGrid w:val="0"/>
        <w:jc w:val="both"/>
        <w:rPr>
          <w:sz w:val="20"/>
        </w:rPr>
      </w:pPr>
      <w:r w:rsidRPr="00C32327">
        <w:rPr>
          <w:sz w:val="20"/>
        </w:rPr>
        <w:t>1/29/2014</w:t>
      </w:r>
    </w:p>
    <w:sectPr w:rsidR="002E0760" w:rsidRPr="00C32327" w:rsidSect="008D1EAF">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6B" w:rsidRDefault="00A6466B" w:rsidP="002E0760">
      <w:r>
        <w:separator/>
      </w:r>
    </w:p>
  </w:endnote>
  <w:endnote w:type="continuationSeparator" w:id="0">
    <w:p w:rsidR="00A6466B" w:rsidRDefault="00A6466B" w:rsidP="002E0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6B" w:rsidRPr="00772E84" w:rsidRDefault="009C57A5" w:rsidP="00772E84">
    <w:pPr>
      <w:jc w:val="center"/>
      <w:rPr>
        <w:sz w:val="20"/>
      </w:rPr>
    </w:pPr>
    <w:r w:rsidRPr="00772E84">
      <w:rPr>
        <w:sz w:val="20"/>
      </w:rPr>
      <w:fldChar w:fldCharType="begin"/>
    </w:r>
    <w:r w:rsidR="00A6466B" w:rsidRPr="00772E84">
      <w:rPr>
        <w:sz w:val="20"/>
      </w:rPr>
      <w:instrText xml:space="preserve"> page </w:instrText>
    </w:r>
    <w:r w:rsidRPr="00772E84">
      <w:rPr>
        <w:sz w:val="20"/>
      </w:rPr>
      <w:fldChar w:fldCharType="separate"/>
    </w:r>
    <w:r w:rsidR="000C640A">
      <w:rPr>
        <w:noProof/>
        <w:sz w:val="20"/>
      </w:rPr>
      <w:t>51</w:t>
    </w:r>
    <w:r w:rsidRPr="00772E8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6B" w:rsidRDefault="00A6466B" w:rsidP="002E0760">
      <w:r>
        <w:separator/>
      </w:r>
    </w:p>
  </w:footnote>
  <w:footnote w:type="continuationSeparator" w:id="0">
    <w:p w:rsidR="00A6466B" w:rsidRDefault="00A6466B" w:rsidP="002E0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6B" w:rsidRPr="00772E84" w:rsidRDefault="00A6466B" w:rsidP="00772E84">
    <w:pPr>
      <w:pBdr>
        <w:bottom w:val="thinThickMediumGap" w:sz="12" w:space="1" w:color="auto"/>
      </w:pBdr>
      <w:tabs>
        <w:tab w:val="left" w:pos="851"/>
        <w:tab w:val="right" w:pos="8364"/>
      </w:tabs>
      <w:adjustRightInd w:val="0"/>
      <w:snapToGrid w:val="0"/>
      <w:jc w:val="both"/>
      <w:rPr>
        <w:sz w:val="20"/>
        <w:szCs w:val="20"/>
      </w:rPr>
    </w:pPr>
    <w:r w:rsidRPr="00772E84">
      <w:rPr>
        <w:rFonts w:hint="eastAsia"/>
        <w:iCs/>
        <w:color w:val="000000"/>
        <w:sz w:val="20"/>
        <w:szCs w:val="20"/>
      </w:rPr>
      <w:tab/>
    </w:r>
    <w:r w:rsidRPr="00772E84">
      <w:rPr>
        <w:sz w:val="20"/>
        <w:szCs w:val="20"/>
      </w:rPr>
      <w:t>Nature and Science 201</w:t>
    </w:r>
    <w:r w:rsidRPr="00772E84">
      <w:rPr>
        <w:rFonts w:hint="eastAsia"/>
        <w:sz w:val="20"/>
        <w:szCs w:val="20"/>
      </w:rPr>
      <w:t>4</w:t>
    </w:r>
    <w:r w:rsidRPr="00772E84">
      <w:rPr>
        <w:sz w:val="20"/>
        <w:szCs w:val="20"/>
      </w:rPr>
      <w:t>;1</w:t>
    </w:r>
    <w:r w:rsidRPr="00772E84">
      <w:rPr>
        <w:rFonts w:hint="eastAsia"/>
        <w:sz w:val="20"/>
        <w:szCs w:val="20"/>
      </w:rPr>
      <w:t>2</w:t>
    </w:r>
    <w:r w:rsidRPr="00772E84">
      <w:rPr>
        <w:sz w:val="20"/>
        <w:szCs w:val="20"/>
      </w:rPr>
      <w:t>(</w:t>
    </w:r>
    <w:r w:rsidRPr="00772E84">
      <w:rPr>
        <w:rFonts w:hint="eastAsia"/>
        <w:sz w:val="20"/>
        <w:szCs w:val="20"/>
      </w:rPr>
      <w:t>2</w:t>
    </w:r>
    <w:r w:rsidRPr="00772E84">
      <w:rPr>
        <w:sz w:val="20"/>
        <w:szCs w:val="20"/>
      </w:rPr>
      <w:t xml:space="preserve">) </w:t>
    </w:r>
    <w:r w:rsidRPr="00772E84">
      <w:rPr>
        <w:color w:val="000000"/>
        <w:sz w:val="20"/>
        <w:szCs w:val="20"/>
      </w:rPr>
      <w:t xml:space="preserve"> </w:t>
    </w:r>
    <w:r w:rsidRPr="00772E84">
      <w:rPr>
        <w:rFonts w:hint="eastAsia"/>
        <w:color w:val="000000"/>
        <w:sz w:val="20"/>
        <w:szCs w:val="20"/>
      </w:rPr>
      <w:tab/>
    </w:r>
    <w:r w:rsidRPr="00772E84">
      <w:rPr>
        <w:color w:val="000000"/>
        <w:sz w:val="20"/>
        <w:szCs w:val="20"/>
      </w:rPr>
      <w:t xml:space="preserve"> </w:t>
    </w:r>
    <w:hyperlink r:id="rId1" w:history="1">
      <w:r w:rsidRPr="00772E84">
        <w:rPr>
          <w:rStyle w:val="Hyperlink"/>
          <w:sz w:val="20"/>
          <w:szCs w:val="20"/>
        </w:rPr>
        <w:t>http://www.sciencepub.net/nature</w:t>
      </w:r>
    </w:hyperlink>
  </w:p>
  <w:p w:rsidR="00A6466B" w:rsidRPr="00772E84" w:rsidRDefault="00A6466B" w:rsidP="00772E84">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5102F"/>
    <w:multiLevelType w:val="hybridMultilevel"/>
    <w:tmpl w:val="07000E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2E138E"/>
    <w:multiLevelType w:val="multilevel"/>
    <w:tmpl w:val="0A7C7BF4"/>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0974"/>
    <w:rsid w:val="000200D7"/>
    <w:rsid w:val="00040E19"/>
    <w:rsid w:val="00055D90"/>
    <w:rsid w:val="000A2FAE"/>
    <w:rsid w:val="000C640A"/>
    <w:rsid w:val="000C72D2"/>
    <w:rsid w:val="000D3B86"/>
    <w:rsid w:val="000F1309"/>
    <w:rsid w:val="000F70A8"/>
    <w:rsid w:val="00106550"/>
    <w:rsid w:val="001679FC"/>
    <w:rsid w:val="001B0423"/>
    <w:rsid w:val="001C0BE8"/>
    <w:rsid w:val="001C7DC0"/>
    <w:rsid w:val="00202156"/>
    <w:rsid w:val="00214316"/>
    <w:rsid w:val="0022016C"/>
    <w:rsid w:val="00254C57"/>
    <w:rsid w:val="00255533"/>
    <w:rsid w:val="002628E3"/>
    <w:rsid w:val="00284957"/>
    <w:rsid w:val="0029624D"/>
    <w:rsid w:val="002A08F4"/>
    <w:rsid w:val="002A10F0"/>
    <w:rsid w:val="002A4039"/>
    <w:rsid w:val="002D0793"/>
    <w:rsid w:val="002D2506"/>
    <w:rsid w:val="002E0760"/>
    <w:rsid w:val="002E48B7"/>
    <w:rsid w:val="002F24EF"/>
    <w:rsid w:val="00305CA8"/>
    <w:rsid w:val="003347F9"/>
    <w:rsid w:val="003362A6"/>
    <w:rsid w:val="003567B4"/>
    <w:rsid w:val="003652DA"/>
    <w:rsid w:val="00375ABC"/>
    <w:rsid w:val="00380A52"/>
    <w:rsid w:val="00394866"/>
    <w:rsid w:val="003B50BB"/>
    <w:rsid w:val="003B6965"/>
    <w:rsid w:val="003B7A02"/>
    <w:rsid w:val="00413B85"/>
    <w:rsid w:val="00453D82"/>
    <w:rsid w:val="00454B12"/>
    <w:rsid w:val="00484005"/>
    <w:rsid w:val="004866DC"/>
    <w:rsid w:val="00496D95"/>
    <w:rsid w:val="004A43CE"/>
    <w:rsid w:val="00502A4F"/>
    <w:rsid w:val="005218D6"/>
    <w:rsid w:val="00531AFC"/>
    <w:rsid w:val="005761A3"/>
    <w:rsid w:val="005C4BBB"/>
    <w:rsid w:val="005D1B2C"/>
    <w:rsid w:val="005D2489"/>
    <w:rsid w:val="005D2E89"/>
    <w:rsid w:val="005D636C"/>
    <w:rsid w:val="005E200F"/>
    <w:rsid w:val="005E7219"/>
    <w:rsid w:val="005F5968"/>
    <w:rsid w:val="00685E44"/>
    <w:rsid w:val="006A5DA1"/>
    <w:rsid w:val="006B61C5"/>
    <w:rsid w:val="007070B1"/>
    <w:rsid w:val="00772E84"/>
    <w:rsid w:val="007A76B7"/>
    <w:rsid w:val="007C1AF8"/>
    <w:rsid w:val="007C7149"/>
    <w:rsid w:val="00811111"/>
    <w:rsid w:val="00820F36"/>
    <w:rsid w:val="008474B6"/>
    <w:rsid w:val="00863F50"/>
    <w:rsid w:val="00871DD3"/>
    <w:rsid w:val="00872F4C"/>
    <w:rsid w:val="00891913"/>
    <w:rsid w:val="00894A12"/>
    <w:rsid w:val="008A53F2"/>
    <w:rsid w:val="008C2A58"/>
    <w:rsid w:val="008D1EAF"/>
    <w:rsid w:val="008F5D43"/>
    <w:rsid w:val="009449A8"/>
    <w:rsid w:val="00953953"/>
    <w:rsid w:val="00997A2A"/>
    <w:rsid w:val="009C0974"/>
    <w:rsid w:val="009C57A5"/>
    <w:rsid w:val="009C7405"/>
    <w:rsid w:val="009E0E17"/>
    <w:rsid w:val="009F72FF"/>
    <w:rsid w:val="00A071B5"/>
    <w:rsid w:val="00A566C7"/>
    <w:rsid w:val="00A6466B"/>
    <w:rsid w:val="00A72D85"/>
    <w:rsid w:val="00A80974"/>
    <w:rsid w:val="00A87253"/>
    <w:rsid w:val="00AB3DCA"/>
    <w:rsid w:val="00AD3938"/>
    <w:rsid w:val="00AD6814"/>
    <w:rsid w:val="00AE5901"/>
    <w:rsid w:val="00AF0CFD"/>
    <w:rsid w:val="00B22EF6"/>
    <w:rsid w:val="00B4331E"/>
    <w:rsid w:val="00B57C93"/>
    <w:rsid w:val="00B8190D"/>
    <w:rsid w:val="00BA6F7E"/>
    <w:rsid w:val="00C0011D"/>
    <w:rsid w:val="00C007E5"/>
    <w:rsid w:val="00C32327"/>
    <w:rsid w:val="00C77320"/>
    <w:rsid w:val="00C843D5"/>
    <w:rsid w:val="00C86DAD"/>
    <w:rsid w:val="00CD580B"/>
    <w:rsid w:val="00D134D5"/>
    <w:rsid w:val="00D25E17"/>
    <w:rsid w:val="00D32056"/>
    <w:rsid w:val="00D53400"/>
    <w:rsid w:val="00D611A4"/>
    <w:rsid w:val="00D61ACF"/>
    <w:rsid w:val="00D62053"/>
    <w:rsid w:val="00D7236B"/>
    <w:rsid w:val="00D8488E"/>
    <w:rsid w:val="00D910E9"/>
    <w:rsid w:val="00DB6598"/>
    <w:rsid w:val="00E34E9D"/>
    <w:rsid w:val="00E43513"/>
    <w:rsid w:val="00E739BC"/>
    <w:rsid w:val="00E902D7"/>
    <w:rsid w:val="00E968E3"/>
    <w:rsid w:val="00EA725D"/>
    <w:rsid w:val="00EC079C"/>
    <w:rsid w:val="00ED5799"/>
    <w:rsid w:val="00F3011A"/>
    <w:rsid w:val="00F36866"/>
    <w:rsid w:val="00F675B2"/>
    <w:rsid w:val="00FB7FF4"/>
    <w:rsid w:val="00FC7A3F"/>
    <w:rsid w:val="00FD5710"/>
    <w:rsid w:val="00FD5B14"/>
    <w:rsid w:val="00FE78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ABC"/>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814"/>
    <w:pPr>
      <w:spacing w:after="200"/>
      <w:ind w:left="720"/>
      <w:contextualSpacing/>
    </w:pPr>
    <w:rPr>
      <w:rFonts w:ascii="Calibri" w:eastAsia="Calibri" w:hAnsi="Calibri"/>
      <w:sz w:val="22"/>
      <w:szCs w:val="22"/>
      <w:lang w:val="en-US" w:eastAsia="en-US"/>
    </w:rPr>
  </w:style>
  <w:style w:type="paragraph" w:styleId="Header">
    <w:name w:val="header"/>
    <w:basedOn w:val="Normal"/>
    <w:link w:val="HeaderChar"/>
    <w:rsid w:val="002E0760"/>
    <w:pPr>
      <w:tabs>
        <w:tab w:val="center" w:pos="4513"/>
        <w:tab w:val="right" w:pos="9026"/>
      </w:tabs>
    </w:pPr>
  </w:style>
  <w:style w:type="character" w:customStyle="1" w:styleId="HeaderChar">
    <w:name w:val="Header Char"/>
    <w:link w:val="Header"/>
    <w:rsid w:val="002E0760"/>
    <w:rPr>
      <w:sz w:val="24"/>
      <w:szCs w:val="24"/>
    </w:rPr>
  </w:style>
  <w:style w:type="paragraph" w:styleId="Footer">
    <w:name w:val="footer"/>
    <w:basedOn w:val="Normal"/>
    <w:link w:val="FooterChar"/>
    <w:rsid w:val="002E0760"/>
    <w:pPr>
      <w:tabs>
        <w:tab w:val="center" w:pos="4513"/>
        <w:tab w:val="right" w:pos="9026"/>
      </w:tabs>
    </w:pPr>
  </w:style>
  <w:style w:type="character" w:customStyle="1" w:styleId="FooterChar">
    <w:name w:val="Footer Char"/>
    <w:link w:val="Footer"/>
    <w:rsid w:val="002E0760"/>
    <w:rPr>
      <w:sz w:val="24"/>
      <w:szCs w:val="24"/>
    </w:rPr>
  </w:style>
  <w:style w:type="character" w:styleId="Hyperlink">
    <w:name w:val="Hyperlink"/>
    <w:basedOn w:val="DefaultParagraphFont"/>
    <w:uiPriority w:val="99"/>
    <w:unhideWhenUsed/>
    <w:rsid w:val="008474B6"/>
    <w:rPr>
      <w:color w:val="0000FF"/>
      <w:u w:val="single"/>
    </w:rPr>
  </w:style>
  <w:style w:type="paragraph" w:styleId="BalloonText">
    <w:name w:val="Balloon Text"/>
    <w:basedOn w:val="Normal"/>
    <w:link w:val="BalloonTextChar"/>
    <w:rsid w:val="00502A4F"/>
    <w:rPr>
      <w:rFonts w:ascii="Tahoma" w:hAnsi="Tahoma" w:cs="Tahoma"/>
      <w:sz w:val="16"/>
      <w:szCs w:val="16"/>
    </w:rPr>
  </w:style>
  <w:style w:type="character" w:customStyle="1" w:styleId="BalloonTextChar">
    <w:name w:val="Balloon Text Char"/>
    <w:basedOn w:val="DefaultParagraphFont"/>
    <w:link w:val="BalloonText"/>
    <w:rsid w:val="00502A4F"/>
    <w:rPr>
      <w:rFonts w:ascii="Tahoma"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yperlink" Target="http://www.cdc.gov/nczved/dfbmd/disease_listing/stec_g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C3CB8-F57D-4E55-804F-0ACD9F3C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4547</Words>
  <Characters>23780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Microbiological Quality of unbranded curry and thyme sold in some</vt:lpstr>
    </vt:vector>
  </TitlesOfParts>
  <Company>微软中国</Company>
  <LinksUpToDate>false</LinksUpToDate>
  <CharactersWithSpaces>28271</CharactersWithSpaces>
  <SharedDoc>false</SharedDoc>
  <HLinks>
    <vt:vector size="6" baseType="variant">
      <vt:variant>
        <vt:i4>7995502</vt:i4>
      </vt:variant>
      <vt:variant>
        <vt:i4>0</vt:i4>
      </vt:variant>
      <vt:variant>
        <vt:i4>0</vt:i4>
      </vt:variant>
      <vt:variant>
        <vt:i4>5</vt:i4>
      </vt:variant>
      <vt:variant>
        <vt:lpwstr>http://www.cdc.gov/nczved/dfbmd/disease_listing/stec_gi.html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Microbiological Quality of unbranded curry and thyme sold in some</dc:title>
  <dc:creator>Nnenna</dc:creator>
  <cp:lastModifiedBy>Administrator</cp:lastModifiedBy>
  <cp:revision>5</cp:revision>
  <cp:lastPrinted>2014-02-05T05:23:00Z</cp:lastPrinted>
  <dcterms:created xsi:type="dcterms:W3CDTF">2014-02-04T02:59:00Z</dcterms:created>
  <dcterms:modified xsi:type="dcterms:W3CDTF">2014-02-05T05:24:00Z</dcterms:modified>
</cp:coreProperties>
</file>