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0BF" w:rsidRPr="00D131F7" w:rsidRDefault="007660BF" w:rsidP="00D131F7">
      <w:pPr>
        <w:snapToGrid w:val="0"/>
        <w:jc w:val="center"/>
        <w:rPr>
          <w:b/>
          <w:bCs/>
          <w:sz w:val="20"/>
          <w:szCs w:val="20"/>
        </w:rPr>
      </w:pPr>
      <w:r w:rsidRPr="00D131F7">
        <w:rPr>
          <w:b/>
          <w:bCs/>
          <w:sz w:val="20"/>
          <w:szCs w:val="20"/>
        </w:rPr>
        <w:t>Scrutiny of the consequences of handing over considered in the contract of sale</w:t>
      </w:r>
    </w:p>
    <w:p w:rsidR="00526E43" w:rsidRPr="00E97609" w:rsidRDefault="00526E43" w:rsidP="00D131F7">
      <w:pPr>
        <w:snapToGrid w:val="0"/>
        <w:jc w:val="center"/>
        <w:rPr>
          <w:rStyle w:val="hps"/>
          <w:rFonts w:asciiTheme="majorBidi" w:hAnsiTheme="majorBidi" w:cstheme="majorBidi"/>
          <w:b/>
          <w:bCs/>
          <w:sz w:val="20"/>
          <w:szCs w:val="20"/>
        </w:rPr>
      </w:pPr>
    </w:p>
    <w:p w:rsidR="00812E3E" w:rsidRPr="00E97609" w:rsidRDefault="009A7EE5" w:rsidP="00E60EF4">
      <w:pPr>
        <w:pStyle w:val="NoSpacing"/>
        <w:snapToGrid w:val="0"/>
        <w:jc w:val="center"/>
        <w:rPr>
          <w:rFonts w:asciiTheme="majorBidi" w:eastAsiaTheme="minorEastAsia" w:hAnsiTheme="majorBidi" w:cstheme="majorBidi"/>
          <w:bCs/>
          <w:sz w:val="20"/>
          <w:szCs w:val="20"/>
          <w:vertAlign w:val="superscript"/>
          <w:lang w:eastAsia="zh-CN"/>
        </w:rPr>
      </w:pPr>
      <w:proofErr w:type="spellStart"/>
      <w:r w:rsidRPr="00E97609">
        <w:rPr>
          <w:rFonts w:asciiTheme="majorBidi" w:hAnsiTheme="majorBidi" w:cstheme="majorBidi"/>
          <w:sz w:val="20"/>
          <w:szCs w:val="20"/>
        </w:rPr>
        <w:t>Afrouz</w:t>
      </w:r>
      <w:proofErr w:type="spellEnd"/>
      <w:r w:rsidRPr="00E97609">
        <w:rPr>
          <w:rFonts w:asciiTheme="majorBidi" w:hAnsiTheme="majorBidi" w:cstheme="majorBidi"/>
          <w:sz w:val="20"/>
          <w:szCs w:val="20"/>
        </w:rPr>
        <w:t xml:space="preserve"> </w:t>
      </w:r>
      <w:proofErr w:type="spellStart"/>
      <w:r w:rsidRPr="00E97609">
        <w:rPr>
          <w:rFonts w:asciiTheme="majorBidi" w:hAnsiTheme="majorBidi" w:cstheme="majorBidi"/>
          <w:sz w:val="20"/>
          <w:szCs w:val="20"/>
        </w:rPr>
        <w:t>Mahmoudian</w:t>
      </w:r>
      <w:proofErr w:type="spellEnd"/>
      <w:r w:rsidRPr="00E97609">
        <w:rPr>
          <w:rFonts w:asciiTheme="majorBidi" w:hAnsiTheme="majorBidi" w:cstheme="majorBidi"/>
          <w:bCs/>
          <w:sz w:val="20"/>
          <w:szCs w:val="20"/>
        </w:rPr>
        <w:t xml:space="preserve"> </w:t>
      </w:r>
      <w:r w:rsidR="00812E3E" w:rsidRPr="00E97609">
        <w:rPr>
          <w:rFonts w:asciiTheme="majorBidi" w:hAnsiTheme="majorBidi" w:cstheme="majorBidi"/>
          <w:bCs/>
          <w:sz w:val="20"/>
          <w:szCs w:val="20"/>
        </w:rPr>
        <w:t>(M.A) (</w:t>
      </w:r>
      <w:r w:rsidR="00812E3E" w:rsidRPr="00E97609">
        <w:rPr>
          <w:rFonts w:asciiTheme="majorBidi" w:hAnsiTheme="majorBidi" w:cstheme="majorBidi"/>
          <w:bCs/>
          <w:i/>
          <w:iCs/>
          <w:sz w:val="20"/>
          <w:szCs w:val="20"/>
        </w:rPr>
        <w:t>Corresponding author)</w:t>
      </w:r>
      <w:r w:rsidR="00812E3E" w:rsidRPr="00E97609">
        <w:rPr>
          <w:rFonts w:asciiTheme="majorBidi" w:hAnsiTheme="majorBidi" w:cstheme="majorBidi"/>
          <w:bCs/>
          <w:sz w:val="20"/>
          <w:szCs w:val="20"/>
          <w:vertAlign w:val="superscript"/>
        </w:rPr>
        <w:t xml:space="preserve"> 1</w:t>
      </w:r>
      <w:r w:rsidR="00812E3E" w:rsidRPr="00E97609">
        <w:rPr>
          <w:rFonts w:asciiTheme="majorBidi" w:hAnsiTheme="majorBidi" w:cstheme="majorBidi"/>
          <w:bCs/>
          <w:sz w:val="20"/>
          <w:szCs w:val="20"/>
        </w:rPr>
        <w:t xml:space="preserve">, </w:t>
      </w:r>
      <w:r w:rsidR="00E60EF4" w:rsidRPr="00E97609">
        <w:rPr>
          <w:rFonts w:asciiTheme="majorBidi" w:hAnsiTheme="majorBidi" w:cstheme="majorBidi"/>
          <w:sz w:val="20"/>
          <w:szCs w:val="20"/>
        </w:rPr>
        <w:t xml:space="preserve">Ali </w:t>
      </w:r>
      <w:proofErr w:type="spellStart"/>
      <w:r w:rsidR="00E60EF4" w:rsidRPr="00E97609">
        <w:rPr>
          <w:rFonts w:asciiTheme="majorBidi" w:hAnsiTheme="majorBidi" w:cstheme="majorBidi"/>
          <w:sz w:val="20"/>
          <w:szCs w:val="20"/>
        </w:rPr>
        <w:t>jahan</w:t>
      </w:r>
      <w:proofErr w:type="spellEnd"/>
      <w:r w:rsidR="00E60EF4" w:rsidRPr="00E97609">
        <w:rPr>
          <w:rFonts w:asciiTheme="majorBidi" w:hAnsiTheme="majorBidi" w:cstheme="majorBidi"/>
          <w:sz w:val="20"/>
          <w:szCs w:val="20"/>
        </w:rPr>
        <w:t xml:space="preserve"> </w:t>
      </w:r>
      <w:proofErr w:type="spellStart"/>
      <w:r w:rsidR="00E60EF4" w:rsidRPr="00E97609">
        <w:rPr>
          <w:rFonts w:asciiTheme="majorBidi" w:hAnsiTheme="majorBidi" w:cstheme="majorBidi"/>
          <w:sz w:val="20"/>
          <w:szCs w:val="20"/>
        </w:rPr>
        <w:t>khah</w:t>
      </w:r>
      <w:proofErr w:type="spellEnd"/>
      <w:r w:rsidR="00E60EF4" w:rsidRPr="00E97609">
        <w:rPr>
          <w:rFonts w:asciiTheme="majorBidi" w:hAnsiTheme="majorBidi" w:cstheme="majorBidi"/>
          <w:sz w:val="20"/>
          <w:szCs w:val="20"/>
        </w:rPr>
        <w:t xml:space="preserve"> </w:t>
      </w:r>
      <w:r w:rsidR="00812E3E" w:rsidRPr="00E97609">
        <w:rPr>
          <w:rFonts w:asciiTheme="majorBidi" w:hAnsiTheme="majorBidi" w:cstheme="majorBidi"/>
          <w:bCs/>
          <w:sz w:val="20"/>
          <w:szCs w:val="20"/>
        </w:rPr>
        <w:t>(</w:t>
      </w:r>
      <w:proofErr w:type="spellStart"/>
      <w:r w:rsidR="00812E3E" w:rsidRPr="00E97609">
        <w:rPr>
          <w:rFonts w:asciiTheme="majorBidi" w:hAnsiTheme="majorBidi" w:cstheme="majorBidi"/>
          <w:bCs/>
          <w:sz w:val="20"/>
          <w:szCs w:val="20"/>
        </w:rPr>
        <w:t>ph.D</w:t>
      </w:r>
      <w:proofErr w:type="spellEnd"/>
      <w:r w:rsidR="00812E3E" w:rsidRPr="00E97609">
        <w:rPr>
          <w:rFonts w:asciiTheme="majorBidi" w:hAnsiTheme="majorBidi" w:cstheme="majorBidi"/>
          <w:bCs/>
          <w:sz w:val="20"/>
          <w:szCs w:val="20"/>
        </w:rPr>
        <w:t xml:space="preserve">) </w:t>
      </w:r>
      <w:r w:rsidR="00812E3E" w:rsidRPr="00E97609">
        <w:rPr>
          <w:rFonts w:asciiTheme="majorBidi" w:hAnsiTheme="majorBidi" w:cstheme="majorBidi"/>
          <w:bCs/>
          <w:sz w:val="20"/>
          <w:szCs w:val="20"/>
          <w:vertAlign w:val="superscript"/>
        </w:rPr>
        <w:t>2</w:t>
      </w:r>
    </w:p>
    <w:p w:rsidR="00D131F7" w:rsidRPr="00D131F7" w:rsidRDefault="00D131F7" w:rsidP="00D131F7">
      <w:pPr>
        <w:pStyle w:val="NoSpacing"/>
        <w:snapToGrid w:val="0"/>
        <w:jc w:val="center"/>
        <w:rPr>
          <w:rFonts w:ascii="Times New Roman" w:eastAsiaTheme="minorEastAsia" w:hAnsi="Times New Roman" w:cs="Times New Roman"/>
          <w:bCs/>
          <w:sz w:val="20"/>
          <w:szCs w:val="20"/>
          <w:vertAlign w:val="superscript"/>
          <w:lang w:eastAsia="zh-CN"/>
        </w:rPr>
      </w:pPr>
      <w:bookmarkStart w:id="0" w:name="_GoBack"/>
      <w:bookmarkEnd w:id="0"/>
    </w:p>
    <w:p w:rsidR="00D131F7" w:rsidRDefault="00D131F7" w:rsidP="00D131F7">
      <w:pPr>
        <w:pStyle w:val="BodyText"/>
        <w:snapToGrid w:val="0"/>
        <w:spacing w:line="240" w:lineRule="auto"/>
        <w:jc w:val="center"/>
        <w:rPr>
          <w:sz w:val="20"/>
          <w:szCs w:val="20"/>
          <w:lang w:val="en-CA"/>
        </w:rPr>
      </w:pPr>
      <w:r w:rsidRPr="00D131F7">
        <w:rPr>
          <w:sz w:val="20"/>
          <w:szCs w:val="20"/>
          <w:vertAlign w:val="superscript"/>
          <w:lang w:val="en-CA" w:bidi="fa-IR"/>
        </w:rPr>
        <w:t>1.</w:t>
      </w:r>
      <w:r w:rsidR="00812E3E" w:rsidRPr="00D131F7">
        <w:rPr>
          <w:sz w:val="20"/>
          <w:szCs w:val="20"/>
          <w:lang w:val="en-CA" w:bidi="fa-IR"/>
        </w:rPr>
        <w:t>Department of Religious Jurisprudence and Islamic law, Karaj branch, Islamic Azad University</w:t>
      </w:r>
      <w:r w:rsidR="00812E3E" w:rsidRPr="00D131F7">
        <w:rPr>
          <w:sz w:val="20"/>
          <w:szCs w:val="20"/>
          <w:lang w:val="en-CA"/>
        </w:rPr>
        <w:t>, Karaj, Iran.</w:t>
      </w:r>
    </w:p>
    <w:p w:rsidR="00D131F7" w:rsidRDefault="00F05BFC" w:rsidP="00D131F7">
      <w:pPr>
        <w:pStyle w:val="BodyText"/>
        <w:snapToGrid w:val="0"/>
        <w:spacing w:line="240" w:lineRule="auto"/>
        <w:jc w:val="center"/>
        <w:rPr>
          <w:sz w:val="20"/>
          <w:szCs w:val="20"/>
          <w:lang w:eastAsia="zh-CN"/>
        </w:rPr>
      </w:pPr>
      <w:r w:rsidRPr="00D131F7">
        <w:rPr>
          <w:sz w:val="20"/>
          <w:szCs w:val="20"/>
          <w:lang w:bidi="fa-IR"/>
        </w:rPr>
        <w:t>E-mail:</w:t>
      </w:r>
      <w:r w:rsidRPr="00D131F7">
        <w:rPr>
          <w:color w:val="0070C0"/>
          <w:sz w:val="20"/>
          <w:szCs w:val="20"/>
          <w:lang w:bidi="fa-IR"/>
        </w:rPr>
        <w:t xml:space="preserve">  </w:t>
      </w:r>
      <w:hyperlink r:id="rId7" w:history="1">
        <w:r w:rsidR="001D4467" w:rsidRPr="001F3723">
          <w:rPr>
            <w:rStyle w:val="Hyperlink"/>
            <w:sz w:val="20"/>
            <w:szCs w:val="20"/>
          </w:rPr>
          <w:t>afrooz.mahmoudian@gmail.com</w:t>
        </w:r>
      </w:hyperlink>
      <w:r w:rsidR="001D4467">
        <w:rPr>
          <w:rFonts w:hint="eastAsia"/>
          <w:sz w:val="20"/>
          <w:szCs w:val="20"/>
          <w:lang w:eastAsia="zh-CN"/>
        </w:rPr>
        <w:t xml:space="preserve"> </w:t>
      </w:r>
    </w:p>
    <w:p w:rsidR="00D131F7" w:rsidRDefault="00D131F7" w:rsidP="00D131F7">
      <w:pPr>
        <w:pStyle w:val="BodyText"/>
        <w:snapToGrid w:val="0"/>
        <w:spacing w:line="240" w:lineRule="auto"/>
        <w:jc w:val="center"/>
        <w:rPr>
          <w:sz w:val="20"/>
          <w:szCs w:val="20"/>
        </w:rPr>
      </w:pPr>
      <w:r w:rsidRPr="00D131F7">
        <w:rPr>
          <w:sz w:val="20"/>
          <w:szCs w:val="20"/>
          <w:vertAlign w:val="superscript"/>
          <w:lang w:val="en-CA" w:bidi="fa-IR"/>
        </w:rPr>
        <w:t>2.</w:t>
      </w:r>
      <w:r w:rsidR="00812E3E" w:rsidRPr="00D131F7">
        <w:rPr>
          <w:sz w:val="20"/>
          <w:szCs w:val="20"/>
          <w:lang w:val="en-CA" w:bidi="fa-IR"/>
        </w:rPr>
        <w:t>Department of Religious Jurisprudence and Islamic law, Karaj branch, Islamic Azad University</w:t>
      </w:r>
      <w:r w:rsidR="00812E3E" w:rsidRPr="00D131F7">
        <w:rPr>
          <w:sz w:val="20"/>
          <w:szCs w:val="20"/>
          <w:lang w:val="en-CA"/>
        </w:rPr>
        <w:t>, Karaj, Iran.</w:t>
      </w:r>
    </w:p>
    <w:p w:rsidR="00812E3E" w:rsidRPr="00D131F7" w:rsidRDefault="00812E3E" w:rsidP="00D131F7">
      <w:pPr>
        <w:pStyle w:val="BodyText"/>
        <w:snapToGrid w:val="0"/>
        <w:spacing w:line="240" w:lineRule="auto"/>
        <w:jc w:val="center"/>
        <w:rPr>
          <w:sz w:val="20"/>
          <w:szCs w:val="20"/>
          <w:lang w:eastAsia="zh-CN"/>
        </w:rPr>
      </w:pPr>
      <w:r w:rsidRPr="00D131F7">
        <w:rPr>
          <w:sz w:val="20"/>
          <w:szCs w:val="20"/>
          <w:lang w:bidi="fa-IR"/>
        </w:rPr>
        <w:t>E-mail:</w:t>
      </w:r>
      <w:r w:rsidRPr="00D131F7">
        <w:rPr>
          <w:color w:val="0070C0"/>
          <w:sz w:val="20"/>
          <w:szCs w:val="20"/>
          <w:lang w:bidi="fa-IR"/>
        </w:rPr>
        <w:t xml:space="preserve"> </w:t>
      </w:r>
      <w:hyperlink r:id="rId8" w:history="1">
        <w:r w:rsidR="001D4467" w:rsidRPr="001F3723">
          <w:rPr>
            <w:rStyle w:val="Hyperlink"/>
            <w:sz w:val="20"/>
            <w:szCs w:val="20"/>
            <w:lang w:bidi="fa-IR"/>
          </w:rPr>
          <w:t>Jamal-rezaei@yahoo.com</w:t>
        </w:r>
      </w:hyperlink>
      <w:r w:rsidR="001D4467">
        <w:rPr>
          <w:rFonts w:hint="eastAsia"/>
          <w:sz w:val="20"/>
          <w:szCs w:val="20"/>
          <w:lang w:eastAsia="zh-CN" w:bidi="fa-IR"/>
        </w:rPr>
        <w:t xml:space="preserve"> </w:t>
      </w:r>
    </w:p>
    <w:p w:rsidR="001817C7" w:rsidRPr="00D131F7" w:rsidRDefault="001817C7" w:rsidP="00D131F7">
      <w:pPr>
        <w:snapToGrid w:val="0"/>
        <w:jc w:val="center"/>
        <w:rPr>
          <w:sz w:val="20"/>
          <w:szCs w:val="20"/>
        </w:rPr>
      </w:pPr>
    </w:p>
    <w:p w:rsidR="00D131F7" w:rsidRDefault="00471E57" w:rsidP="00D131F7">
      <w:pPr>
        <w:snapToGrid w:val="0"/>
        <w:jc w:val="both"/>
        <w:rPr>
          <w:rFonts w:eastAsiaTheme="minorEastAsia"/>
          <w:sz w:val="20"/>
          <w:szCs w:val="20"/>
          <w:lang w:eastAsia="zh-CN"/>
        </w:rPr>
      </w:pPr>
      <w:r w:rsidRPr="00D131F7">
        <w:rPr>
          <w:b/>
          <w:sz w:val="20"/>
          <w:szCs w:val="20"/>
        </w:rPr>
        <w:t>Abstract</w:t>
      </w:r>
      <w:r w:rsidR="00200750" w:rsidRPr="00D131F7">
        <w:rPr>
          <w:sz w:val="20"/>
          <w:szCs w:val="20"/>
        </w:rPr>
        <w:t xml:space="preserve">: </w:t>
      </w:r>
      <w:r w:rsidR="007660BF" w:rsidRPr="00D131F7">
        <w:rPr>
          <w:sz w:val="20"/>
          <w:szCs w:val="20"/>
        </w:rPr>
        <w:t>The singular “</w:t>
      </w:r>
      <w:proofErr w:type="spellStart"/>
      <w:r w:rsidR="007660BF" w:rsidRPr="00D131F7">
        <w:rPr>
          <w:sz w:val="20"/>
          <w:szCs w:val="20"/>
          <w:lang w:bidi="fa-IR"/>
        </w:rPr>
        <w:t>qabz</w:t>
      </w:r>
      <w:proofErr w:type="spellEnd"/>
      <w:r w:rsidR="007660BF" w:rsidRPr="00D131F7">
        <w:rPr>
          <w:sz w:val="20"/>
          <w:szCs w:val="20"/>
          <w:lang w:bidi="fa-IR"/>
        </w:rPr>
        <w:t xml:space="preserve">” has multiple synonyms which is used by religious </w:t>
      </w:r>
      <w:proofErr w:type="spellStart"/>
      <w:r w:rsidR="007660BF" w:rsidRPr="00D131F7">
        <w:rPr>
          <w:sz w:val="20"/>
          <w:szCs w:val="20"/>
          <w:lang w:bidi="fa-IR"/>
        </w:rPr>
        <w:t>jurisconsults</w:t>
      </w:r>
      <w:proofErr w:type="spellEnd"/>
      <w:r w:rsidR="007660BF" w:rsidRPr="00D131F7">
        <w:rPr>
          <w:sz w:val="20"/>
          <w:szCs w:val="20"/>
          <w:lang w:bidi="fa-IR"/>
        </w:rPr>
        <w:t xml:space="preserve"> and jurists e.g. sometimes they use the lexicons or “</w:t>
      </w:r>
      <w:proofErr w:type="spellStart"/>
      <w:r w:rsidR="007660BF" w:rsidRPr="00D131F7">
        <w:rPr>
          <w:sz w:val="20"/>
          <w:szCs w:val="20"/>
          <w:lang w:bidi="fa-IR"/>
        </w:rPr>
        <w:t>tasalom</w:t>
      </w:r>
      <w:proofErr w:type="spellEnd"/>
      <w:r w:rsidR="007660BF" w:rsidRPr="00D131F7">
        <w:rPr>
          <w:sz w:val="20"/>
          <w:szCs w:val="20"/>
          <w:lang w:bidi="fa-IR"/>
        </w:rPr>
        <w:t>” meaning delivery instead but the parallelism regarded in all labels is the mere of the bargain which are purchase money and object of sale respectively. In our country s unwritten law the delivery of object of sale and the delivery of purchased money meaning handing over and taking delivery which is considered an in force therein. The delivery of object is materialized duly by the transaction parties in any deal.</w:t>
      </w:r>
      <w:r w:rsidR="00D131F7">
        <w:rPr>
          <w:rFonts w:hint="eastAsia"/>
          <w:sz w:val="20"/>
          <w:szCs w:val="20"/>
          <w:lang w:eastAsia="zh-CN" w:bidi="fa-IR"/>
        </w:rPr>
        <w:t xml:space="preserve"> </w:t>
      </w:r>
      <w:r w:rsidR="007660BF" w:rsidRPr="00D131F7">
        <w:rPr>
          <w:sz w:val="20"/>
          <w:szCs w:val="20"/>
          <w:lang w:bidi="fa-IR"/>
        </w:rPr>
        <w:t xml:space="preserve">In taking delivery the promptitude is not an option besides the permission of vendor but in some contracts i.e. trusts and gift inter </w:t>
      </w:r>
      <w:proofErr w:type="spellStart"/>
      <w:r w:rsidR="007660BF" w:rsidRPr="00D131F7">
        <w:rPr>
          <w:sz w:val="20"/>
          <w:szCs w:val="20"/>
          <w:lang w:bidi="fa-IR"/>
        </w:rPr>
        <w:t>vivos</w:t>
      </w:r>
      <w:proofErr w:type="spellEnd"/>
      <w:r w:rsidR="007660BF" w:rsidRPr="00D131F7">
        <w:rPr>
          <w:sz w:val="20"/>
          <w:szCs w:val="20"/>
          <w:lang w:bidi="fa-IR"/>
        </w:rPr>
        <w:t xml:space="preserve"> to taking the ex gratia and endowed property the authorization of grantor and donor is a prerequisite. Taking delivery is considered the origin of rules when taking place in due form of vending. The taking delivery has a ripple effect on many contracts and unilateral contracts e.g. divorce at the wife's request against compensation and etc. Its notability manifests when the verity of some contracts e.g. gift inter </w:t>
      </w:r>
      <w:proofErr w:type="spellStart"/>
      <w:r w:rsidR="007660BF" w:rsidRPr="00D131F7">
        <w:rPr>
          <w:sz w:val="20"/>
          <w:szCs w:val="20"/>
          <w:lang w:bidi="fa-IR"/>
        </w:rPr>
        <w:t>vivos</w:t>
      </w:r>
      <w:proofErr w:type="spellEnd"/>
      <w:r w:rsidR="007660BF" w:rsidRPr="00D131F7">
        <w:rPr>
          <w:sz w:val="20"/>
          <w:szCs w:val="20"/>
          <w:lang w:bidi="fa-IR"/>
        </w:rPr>
        <w:t>, endowment and encumbrance is subject to taking delivery as well. The rippling effects of taking delivery are clarified i.e. if the object of sale destroys, the liability to recompense a loss would charge by the purchaser by the factor of taking delivery meaning that the liability pre and pro taking delivery is charged by vendor and purchaser respectively. In many contracts the taking delivery has no effect and its consequences are accrued by the converging will of the parties thereinafter. Contract of sale is considered the axiom of contracts and the plenary of contracts for value respectively. It enjoys overriding notability in international arenas therefore. Sustained development of international trades has leaded the international community to the codification of integrated provisions guaranteeing the facility of international trades respectively.</w:t>
      </w:r>
    </w:p>
    <w:p w:rsidR="00CF40D4" w:rsidRPr="00D131F7" w:rsidRDefault="00966860" w:rsidP="00E60EF4">
      <w:pPr>
        <w:snapToGrid w:val="0"/>
        <w:jc w:val="both"/>
        <w:rPr>
          <w:sz w:val="20"/>
          <w:szCs w:val="20"/>
          <w:lang w:eastAsia="zh-CN"/>
        </w:rPr>
      </w:pPr>
      <w:r w:rsidRPr="00D131F7">
        <w:rPr>
          <w:color w:val="000000"/>
          <w:sz w:val="20"/>
          <w:szCs w:val="20"/>
        </w:rPr>
        <w:t>[</w:t>
      </w:r>
      <w:r w:rsidR="00200750" w:rsidRPr="00D131F7">
        <w:rPr>
          <w:sz w:val="20"/>
          <w:szCs w:val="20"/>
        </w:rPr>
        <w:t xml:space="preserve"> </w:t>
      </w:r>
      <w:proofErr w:type="spellStart"/>
      <w:r w:rsidR="00872C8F" w:rsidRPr="00D131F7">
        <w:rPr>
          <w:sz w:val="20"/>
          <w:szCs w:val="20"/>
        </w:rPr>
        <w:t>Afrouz</w:t>
      </w:r>
      <w:proofErr w:type="spellEnd"/>
      <w:r w:rsidR="00872C8F" w:rsidRPr="00D131F7">
        <w:rPr>
          <w:sz w:val="20"/>
          <w:szCs w:val="20"/>
        </w:rPr>
        <w:t xml:space="preserve"> </w:t>
      </w:r>
      <w:proofErr w:type="spellStart"/>
      <w:r w:rsidR="00872C8F" w:rsidRPr="00D131F7">
        <w:rPr>
          <w:sz w:val="20"/>
          <w:szCs w:val="20"/>
        </w:rPr>
        <w:t>Mahmoudian</w:t>
      </w:r>
      <w:proofErr w:type="spellEnd"/>
      <w:r w:rsidR="001D4467">
        <w:rPr>
          <w:bCs/>
          <w:sz w:val="20"/>
          <w:szCs w:val="20"/>
        </w:rPr>
        <w:t>,</w:t>
      </w:r>
      <w:r w:rsidR="00872C8F" w:rsidRPr="00D131F7">
        <w:rPr>
          <w:bCs/>
          <w:sz w:val="20"/>
          <w:szCs w:val="20"/>
        </w:rPr>
        <w:t xml:space="preserve"> </w:t>
      </w:r>
      <w:r w:rsidR="00E60EF4" w:rsidRPr="00053920">
        <w:rPr>
          <w:sz w:val="20"/>
          <w:szCs w:val="20"/>
        </w:rPr>
        <w:t xml:space="preserve">Ali </w:t>
      </w:r>
      <w:proofErr w:type="spellStart"/>
      <w:r w:rsidR="00E60EF4" w:rsidRPr="00053920">
        <w:rPr>
          <w:sz w:val="20"/>
          <w:szCs w:val="20"/>
        </w:rPr>
        <w:t>jahan</w:t>
      </w:r>
      <w:proofErr w:type="spellEnd"/>
      <w:r w:rsidR="00E60EF4" w:rsidRPr="00053920">
        <w:rPr>
          <w:sz w:val="20"/>
          <w:szCs w:val="20"/>
        </w:rPr>
        <w:t xml:space="preserve"> </w:t>
      </w:r>
      <w:proofErr w:type="spellStart"/>
      <w:r w:rsidR="00E60EF4" w:rsidRPr="00053920">
        <w:rPr>
          <w:sz w:val="20"/>
          <w:szCs w:val="20"/>
        </w:rPr>
        <w:t>khah</w:t>
      </w:r>
      <w:proofErr w:type="spellEnd"/>
      <w:r w:rsidR="001D4467">
        <w:rPr>
          <w:rFonts w:hint="eastAsia"/>
          <w:sz w:val="20"/>
          <w:szCs w:val="20"/>
          <w:lang w:eastAsia="zh-CN"/>
        </w:rPr>
        <w:t>.</w:t>
      </w:r>
      <w:r w:rsidR="00200750" w:rsidRPr="00D131F7">
        <w:rPr>
          <w:rStyle w:val="hps"/>
          <w:b/>
          <w:bCs/>
          <w:sz w:val="20"/>
          <w:szCs w:val="20"/>
        </w:rPr>
        <w:t xml:space="preserve"> </w:t>
      </w:r>
      <w:r w:rsidR="00173252" w:rsidRPr="00D131F7">
        <w:rPr>
          <w:b/>
          <w:bCs/>
          <w:sz w:val="20"/>
          <w:szCs w:val="20"/>
        </w:rPr>
        <w:t>Scrutiny of the consequences of handing over considered in the contract of sale</w:t>
      </w:r>
      <w:r w:rsidR="00CF40D4" w:rsidRPr="00D131F7">
        <w:rPr>
          <w:rFonts w:eastAsia="Times New Roman"/>
          <w:b/>
          <w:bCs/>
          <w:sz w:val="20"/>
          <w:szCs w:val="20"/>
          <w:lang w:bidi="fa-IR"/>
        </w:rPr>
        <w:t>.</w:t>
      </w:r>
      <w:r w:rsidR="00CF40D4" w:rsidRPr="00D131F7">
        <w:rPr>
          <w:rFonts w:hint="eastAsia"/>
          <w:b/>
          <w:bCs/>
          <w:sz w:val="20"/>
          <w:szCs w:val="20"/>
        </w:rPr>
        <w:t xml:space="preserve"> </w:t>
      </w:r>
      <w:r w:rsidR="00CF40D4" w:rsidRPr="00D131F7">
        <w:rPr>
          <w:rFonts w:eastAsia="Times New Roman"/>
          <w:bCs/>
          <w:i/>
          <w:sz w:val="20"/>
          <w:szCs w:val="20"/>
        </w:rPr>
        <w:t xml:space="preserve">Nat </w:t>
      </w:r>
      <w:proofErr w:type="spellStart"/>
      <w:r w:rsidR="00CF40D4" w:rsidRPr="00D131F7">
        <w:rPr>
          <w:rFonts w:eastAsia="Times New Roman"/>
          <w:bCs/>
          <w:i/>
          <w:sz w:val="20"/>
          <w:szCs w:val="20"/>
        </w:rPr>
        <w:t>Sci</w:t>
      </w:r>
      <w:proofErr w:type="spellEnd"/>
      <w:r w:rsidR="00CF40D4" w:rsidRPr="00D131F7">
        <w:rPr>
          <w:rFonts w:eastAsiaTheme="minorEastAsia" w:hint="eastAsia"/>
          <w:bCs/>
          <w:i/>
          <w:sz w:val="20"/>
          <w:szCs w:val="20"/>
        </w:rPr>
        <w:t xml:space="preserve"> </w:t>
      </w:r>
      <w:r w:rsidR="00CF40D4" w:rsidRPr="00D131F7">
        <w:rPr>
          <w:sz w:val="20"/>
          <w:szCs w:val="20"/>
        </w:rPr>
        <w:t>201</w:t>
      </w:r>
      <w:r w:rsidR="00CF40D4" w:rsidRPr="00D131F7">
        <w:rPr>
          <w:rFonts w:hint="eastAsia"/>
          <w:sz w:val="20"/>
          <w:szCs w:val="20"/>
        </w:rPr>
        <w:t>4</w:t>
      </w:r>
      <w:r w:rsidR="00CF40D4" w:rsidRPr="00D131F7">
        <w:rPr>
          <w:sz w:val="20"/>
          <w:szCs w:val="20"/>
        </w:rPr>
        <w:t>;1</w:t>
      </w:r>
      <w:r w:rsidR="00CF40D4" w:rsidRPr="00D131F7">
        <w:rPr>
          <w:rFonts w:hint="eastAsia"/>
          <w:sz w:val="20"/>
          <w:szCs w:val="20"/>
        </w:rPr>
        <w:t>2</w:t>
      </w:r>
      <w:r w:rsidR="00CF40D4" w:rsidRPr="00D131F7">
        <w:rPr>
          <w:sz w:val="20"/>
          <w:szCs w:val="20"/>
        </w:rPr>
        <w:t>(</w:t>
      </w:r>
      <w:r w:rsidR="00CF40D4" w:rsidRPr="00D131F7">
        <w:rPr>
          <w:rFonts w:hint="eastAsia"/>
          <w:sz w:val="20"/>
          <w:szCs w:val="20"/>
        </w:rPr>
        <w:t>3</w:t>
      </w:r>
      <w:r w:rsidR="00CF40D4" w:rsidRPr="00D131F7">
        <w:rPr>
          <w:sz w:val="20"/>
          <w:szCs w:val="20"/>
        </w:rPr>
        <w:t>):</w:t>
      </w:r>
      <w:r w:rsidR="00544A1F">
        <w:rPr>
          <w:noProof/>
          <w:color w:val="000000"/>
          <w:sz w:val="20"/>
          <w:szCs w:val="20"/>
        </w:rPr>
        <w:t>49</w:t>
      </w:r>
      <w:r w:rsidR="00CF40D4" w:rsidRPr="00D131F7">
        <w:rPr>
          <w:color w:val="000000"/>
          <w:sz w:val="20"/>
          <w:szCs w:val="20"/>
        </w:rPr>
        <w:t>-</w:t>
      </w:r>
      <w:r w:rsidR="00544A1F">
        <w:rPr>
          <w:noProof/>
          <w:color w:val="000000"/>
          <w:sz w:val="20"/>
          <w:szCs w:val="20"/>
        </w:rPr>
        <w:t>54</w:t>
      </w:r>
      <w:r w:rsidR="00CF40D4" w:rsidRPr="00D131F7">
        <w:rPr>
          <w:sz w:val="20"/>
          <w:szCs w:val="20"/>
        </w:rPr>
        <w:t>]</w:t>
      </w:r>
      <w:r w:rsidR="00CF40D4" w:rsidRPr="00D131F7">
        <w:rPr>
          <w:rFonts w:hint="eastAsia"/>
          <w:sz w:val="20"/>
          <w:szCs w:val="20"/>
        </w:rPr>
        <w:t>.</w:t>
      </w:r>
      <w:r w:rsidR="00CF40D4" w:rsidRPr="00D131F7">
        <w:rPr>
          <w:sz w:val="20"/>
          <w:szCs w:val="20"/>
        </w:rPr>
        <w:t xml:space="preserve"> (ISSN: 1545-0740).</w:t>
      </w:r>
      <w:r w:rsidR="00CF40D4" w:rsidRPr="00D131F7">
        <w:rPr>
          <w:color w:val="0000FF"/>
          <w:sz w:val="20"/>
          <w:szCs w:val="20"/>
        </w:rPr>
        <w:t xml:space="preserve"> </w:t>
      </w:r>
      <w:hyperlink r:id="rId9" w:history="1">
        <w:r w:rsidR="00CF40D4" w:rsidRPr="00D131F7">
          <w:rPr>
            <w:rStyle w:val="Hyperlink"/>
            <w:sz w:val="20"/>
            <w:szCs w:val="20"/>
          </w:rPr>
          <w:t>http://www.sciencepub.net/nature</w:t>
        </w:r>
      </w:hyperlink>
      <w:r w:rsidR="00CF40D4" w:rsidRPr="00D131F7">
        <w:rPr>
          <w:sz w:val="20"/>
          <w:szCs w:val="20"/>
        </w:rPr>
        <w:t>.</w:t>
      </w:r>
      <w:r w:rsidR="00CF40D4" w:rsidRPr="00D131F7">
        <w:rPr>
          <w:rFonts w:hint="eastAsia"/>
          <w:sz w:val="20"/>
          <w:szCs w:val="20"/>
        </w:rPr>
        <w:t xml:space="preserve"> </w:t>
      </w:r>
      <w:r w:rsidR="00D131F7">
        <w:rPr>
          <w:rFonts w:hint="eastAsia"/>
          <w:sz w:val="20"/>
          <w:szCs w:val="20"/>
          <w:lang w:eastAsia="zh-CN"/>
        </w:rPr>
        <w:t>6</w:t>
      </w:r>
    </w:p>
    <w:p w:rsidR="001817C7" w:rsidRPr="00D131F7" w:rsidRDefault="001817C7" w:rsidP="00D131F7">
      <w:pPr>
        <w:pStyle w:val="NoSpacing"/>
        <w:snapToGrid w:val="0"/>
        <w:jc w:val="both"/>
        <w:rPr>
          <w:rFonts w:ascii="Times New Roman" w:hAnsi="Times New Roman" w:cs="Times New Roman"/>
          <w:sz w:val="20"/>
          <w:szCs w:val="20"/>
        </w:rPr>
      </w:pPr>
    </w:p>
    <w:p w:rsidR="00656C4A" w:rsidRPr="00D131F7" w:rsidRDefault="001817C7" w:rsidP="00D131F7">
      <w:pPr>
        <w:snapToGrid w:val="0"/>
        <w:jc w:val="both"/>
        <w:rPr>
          <w:rStyle w:val="hps"/>
          <w:sz w:val="20"/>
          <w:szCs w:val="20"/>
        </w:rPr>
      </w:pPr>
      <w:r w:rsidRPr="00D131F7">
        <w:rPr>
          <w:b/>
          <w:sz w:val="20"/>
          <w:szCs w:val="20"/>
        </w:rPr>
        <w:t xml:space="preserve">Keywords: </w:t>
      </w:r>
      <w:r w:rsidR="003753C3" w:rsidRPr="00D131F7">
        <w:rPr>
          <w:sz w:val="20"/>
          <w:szCs w:val="20"/>
          <w:lang w:bidi="fa-IR"/>
        </w:rPr>
        <w:t>taking delivery, handing over, contract of sale, predominance, delivery.</w:t>
      </w:r>
    </w:p>
    <w:p w:rsidR="001817C7" w:rsidRDefault="001817C7" w:rsidP="00D131F7">
      <w:pPr>
        <w:snapToGrid w:val="0"/>
        <w:ind w:firstLine="425"/>
        <w:jc w:val="both"/>
        <w:rPr>
          <w:sz w:val="20"/>
          <w:szCs w:val="20"/>
          <w:lang w:eastAsia="zh-CN"/>
        </w:rPr>
      </w:pPr>
    </w:p>
    <w:p w:rsidR="001D4467" w:rsidRPr="00D131F7" w:rsidRDefault="001D4467" w:rsidP="00D131F7">
      <w:pPr>
        <w:snapToGrid w:val="0"/>
        <w:ind w:firstLine="425"/>
        <w:jc w:val="both"/>
        <w:rPr>
          <w:sz w:val="20"/>
          <w:szCs w:val="20"/>
          <w:lang w:eastAsia="zh-CN"/>
        </w:rPr>
      </w:pPr>
    </w:p>
    <w:p w:rsidR="002F20CD" w:rsidRPr="00D131F7" w:rsidRDefault="002F20CD" w:rsidP="00D131F7">
      <w:pPr>
        <w:snapToGrid w:val="0"/>
        <w:jc w:val="both"/>
        <w:rPr>
          <w:b/>
          <w:sz w:val="20"/>
          <w:szCs w:val="20"/>
        </w:rPr>
        <w:sectPr w:rsidR="002F20CD" w:rsidRPr="00D131F7" w:rsidSect="008C76F8">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49"/>
          <w:cols w:space="720"/>
          <w:docGrid w:linePitch="360"/>
        </w:sectPr>
      </w:pPr>
    </w:p>
    <w:p w:rsidR="00471E57" w:rsidRPr="00D131F7" w:rsidRDefault="00471E57" w:rsidP="00D131F7">
      <w:pPr>
        <w:snapToGrid w:val="0"/>
        <w:jc w:val="both"/>
        <w:rPr>
          <w:b/>
          <w:sz w:val="20"/>
          <w:szCs w:val="20"/>
        </w:rPr>
      </w:pPr>
      <w:r w:rsidRPr="00D131F7">
        <w:rPr>
          <w:b/>
          <w:sz w:val="20"/>
          <w:szCs w:val="20"/>
        </w:rPr>
        <w:lastRenderedPageBreak/>
        <w:t>1. Introduction</w:t>
      </w:r>
    </w:p>
    <w:p w:rsidR="00B0418C" w:rsidRPr="00D131F7" w:rsidRDefault="00B0418C" w:rsidP="00D131F7">
      <w:pPr>
        <w:snapToGrid w:val="0"/>
        <w:ind w:firstLine="425"/>
        <w:jc w:val="both"/>
        <w:rPr>
          <w:sz w:val="20"/>
          <w:szCs w:val="20"/>
          <w:lang w:bidi="fa-IR"/>
        </w:rPr>
      </w:pPr>
      <w:r w:rsidRPr="00D131F7">
        <w:rPr>
          <w:sz w:val="20"/>
          <w:szCs w:val="20"/>
          <w:lang w:bidi="fa-IR"/>
        </w:rPr>
        <w:t>The legal term “</w:t>
      </w:r>
      <w:proofErr w:type="spellStart"/>
      <w:r w:rsidRPr="00D131F7">
        <w:rPr>
          <w:sz w:val="20"/>
          <w:szCs w:val="20"/>
          <w:lang w:bidi="fa-IR"/>
        </w:rPr>
        <w:t>oghod</w:t>
      </w:r>
      <w:proofErr w:type="spellEnd"/>
      <w:r w:rsidRPr="00D131F7">
        <w:rPr>
          <w:sz w:val="20"/>
          <w:szCs w:val="20"/>
          <w:lang w:bidi="fa-IR"/>
        </w:rPr>
        <w:t>” meaning objective contract is considered a loan word derived from Pandect which is equivalent to gratuitous or free agreements, the realization of which is hinged upon the offer and acceptance of mutual factors and volition or taking delivery respectively.</w:t>
      </w:r>
    </w:p>
    <w:p w:rsidR="00B0418C" w:rsidRPr="00D131F7" w:rsidRDefault="00B0418C" w:rsidP="00D131F7">
      <w:pPr>
        <w:snapToGrid w:val="0"/>
        <w:ind w:firstLine="425"/>
        <w:jc w:val="both"/>
        <w:rPr>
          <w:sz w:val="20"/>
          <w:szCs w:val="20"/>
          <w:lang w:bidi="fa-IR"/>
        </w:rPr>
      </w:pPr>
      <w:r w:rsidRPr="00D131F7">
        <w:rPr>
          <w:sz w:val="20"/>
          <w:szCs w:val="20"/>
          <w:lang w:bidi="fa-IR"/>
        </w:rPr>
        <w:t>The conclusion of objective contracts is pending on the delivery of the issue of obligation considered in the contemporary law of treaties entitled “objective contracts” by the reputation of the aforesaid alien objective therein.</w:t>
      </w:r>
    </w:p>
    <w:p w:rsidR="00B0418C" w:rsidRPr="00D131F7" w:rsidRDefault="00B0418C" w:rsidP="00D131F7">
      <w:pPr>
        <w:snapToGrid w:val="0"/>
        <w:ind w:firstLine="425"/>
        <w:jc w:val="both"/>
        <w:rPr>
          <w:sz w:val="20"/>
          <w:szCs w:val="20"/>
          <w:lang w:bidi="fa-IR"/>
        </w:rPr>
      </w:pPr>
      <w:r w:rsidRPr="00D131F7">
        <w:rPr>
          <w:sz w:val="20"/>
          <w:szCs w:val="20"/>
          <w:lang w:bidi="fa-IR"/>
        </w:rPr>
        <w:t>In many contracts e.g. vending and lease, the supremacy of will requires the acquisition of the influence of an agreement by mutual will without any necessity to addenda which is entitled “the principle of the consensual contract”.</w:t>
      </w:r>
    </w:p>
    <w:p w:rsidR="00B0418C" w:rsidRPr="00D131F7" w:rsidRDefault="00B0418C" w:rsidP="00D131F7">
      <w:pPr>
        <w:snapToGrid w:val="0"/>
        <w:ind w:firstLine="425"/>
        <w:jc w:val="both"/>
        <w:rPr>
          <w:sz w:val="20"/>
          <w:szCs w:val="20"/>
          <w:lang w:bidi="fa-IR"/>
        </w:rPr>
      </w:pPr>
      <w:r w:rsidRPr="00D131F7">
        <w:rPr>
          <w:sz w:val="20"/>
          <w:szCs w:val="20"/>
          <w:lang w:bidi="fa-IR"/>
        </w:rPr>
        <w:t>As regards the taking of delivery is regarded prejudicial to the realization of certain contracts.</w:t>
      </w:r>
    </w:p>
    <w:p w:rsidR="00B0418C" w:rsidRPr="00D131F7" w:rsidRDefault="00B0418C" w:rsidP="00D131F7">
      <w:pPr>
        <w:snapToGrid w:val="0"/>
        <w:ind w:firstLine="425"/>
        <w:jc w:val="both"/>
        <w:rPr>
          <w:sz w:val="20"/>
          <w:szCs w:val="20"/>
          <w:lang w:bidi="fa-IR"/>
        </w:rPr>
      </w:pPr>
      <w:r w:rsidRPr="00D131F7">
        <w:rPr>
          <w:sz w:val="20"/>
          <w:szCs w:val="20"/>
          <w:lang w:bidi="fa-IR"/>
        </w:rPr>
        <w:t xml:space="preserve">By seeing which way the cat jumps it is regarded that the lawgiver has necessitated the taking of delivery neither by the impotence of the will of parties, nor the mainstream of the protection of the </w:t>
      </w:r>
      <w:r w:rsidRPr="00D131F7">
        <w:rPr>
          <w:sz w:val="20"/>
          <w:szCs w:val="20"/>
          <w:lang w:bidi="fa-IR"/>
        </w:rPr>
        <w:lastRenderedPageBreak/>
        <w:t xml:space="preserve">interests of third parties besides the taking into consideration of the consequences of the mortgage or the likelihood of the vindication of household economy (gift inter </w:t>
      </w:r>
      <w:proofErr w:type="spellStart"/>
      <w:r w:rsidRPr="00D131F7">
        <w:rPr>
          <w:sz w:val="20"/>
          <w:szCs w:val="20"/>
          <w:lang w:bidi="fa-IR"/>
        </w:rPr>
        <w:t>vivos</w:t>
      </w:r>
      <w:proofErr w:type="spellEnd"/>
      <w:r w:rsidRPr="00D131F7">
        <w:rPr>
          <w:sz w:val="20"/>
          <w:szCs w:val="20"/>
          <w:lang w:bidi="fa-IR"/>
        </w:rPr>
        <w:t>) respectively.</w:t>
      </w:r>
    </w:p>
    <w:p w:rsidR="00B0418C" w:rsidRPr="00D131F7" w:rsidRDefault="00B0418C" w:rsidP="00D131F7">
      <w:pPr>
        <w:snapToGrid w:val="0"/>
        <w:ind w:firstLine="425"/>
        <w:jc w:val="both"/>
        <w:rPr>
          <w:sz w:val="20"/>
          <w:szCs w:val="20"/>
          <w:lang w:bidi="fa-IR"/>
        </w:rPr>
      </w:pPr>
      <w:r w:rsidRPr="00D131F7">
        <w:rPr>
          <w:sz w:val="20"/>
          <w:szCs w:val="20"/>
          <w:lang w:bidi="fa-IR"/>
        </w:rPr>
        <w:t>As a result both parties will consider the proximate consequences of agreements and their properties would not forfeit by committing a mistake or a pang of short-lived one therein.</w:t>
      </w:r>
    </w:p>
    <w:p w:rsidR="00B0418C" w:rsidRPr="00D131F7" w:rsidRDefault="00B0418C" w:rsidP="00D131F7">
      <w:pPr>
        <w:snapToGrid w:val="0"/>
        <w:ind w:firstLine="425"/>
        <w:jc w:val="both"/>
        <w:rPr>
          <w:sz w:val="20"/>
          <w:szCs w:val="20"/>
          <w:lang w:bidi="fa-IR"/>
        </w:rPr>
      </w:pPr>
      <w:r w:rsidRPr="00D131F7">
        <w:rPr>
          <w:sz w:val="20"/>
          <w:szCs w:val="20"/>
          <w:lang w:bidi="fa-IR"/>
        </w:rPr>
        <w:t xml:space="preserve">For instance in gift inter </w:t>
      </w:r>
      <w:proofErr w:type="spellStart"/>
      <w:r w:rsidRPr="00D131F7">
        <w:rPr>
          <w:sz w:val="20"/>
          <w:szCs w:val="20"/>
          <w:lang w:bidi="fa-IR"/>
        </w:rPr>
        <w:t>vivos</w:t>
      </w:r>
      <w:proofErr w:type="spellEnd"/>
      <w:r w:rsidRPr="00D131F7">
        <w:rPr>
          <w:sz w:val="20"/>
          <w:szCs w:val="20"/>
          <w:lang w:bidi="fa-IR"/>
        </w:rPr>
        <w:t xml:space="preserve"> contracts the personal chattels are transferred deliberately and the grantee trusts his/her proprietorship by considering the taking-over and the constructive possession of the donor respectively.</w:t>
      </w:r>
    </w:p>
    <w:p w:rsidR="00B0418C" w:rsidRPr="00D131F7" w:rsidRDefault="00B0418C" w:rsidP="00D131F7">
      <w:pPr>
        <w:snapToGrid w:val="0"/>
        <w:ind w:firstLine="425"/>
        <w:jc w:val="both"/>
        <w:rPr>
          <w:sz w:val="20"/>
          <w:szCs w:val="20"/>
          <w:lang w:bidi="fa-IR"/>
        </w:rPr>
      </w:pPr>
      <w:r w:rsidRPr="00D131F7">
        <w:rPr>
          <w:sz w:val="20"/>
          <w:szCs w:val="20"/>
          <w:lang w:bidi="fa-IR"/>
        </w:rPr>
        <w:t>Today the aforesaid trust is initialized regarding the formation of notary public's office and the irrevocability of the registration of chattels, abide by expediency and etc.</w:t>
      </w:r>
    </w:p>
    <w:p w:rsidR="00B0418C" w:rsidRDefault="00B0418C" w:rsidP="00D131F7">
      <w:pPr>
        <w:snapToGrid w:val="0"/>
        <w:ind w:firstLine="425"/>
        <w:jc w:val="both"/>
        <w:rPr>
          <w:sz w:val="20"/>
          <w:szCs w:val="20"/>
          <w:lang w:eastAsia="zh-CN" w:bidi="fa-IR"/>
        </w:rPr>
      </w:pPr>
      <w:r w:rsidRPr="00D131F7">
        <w:rPr>
          <w:sz w:val="20"/>
          <w:szCs w:val="20"/>
          <w:lang w:bidi="fa-IR"/>
        </w:rPr>
        <w:t xml:space="preserve">But the preeminent role of take-over has been deteriorated e.g. in mortgages in which the underlying aim is to pursue the acquisition of debts by placing in escrow, the mortgage charge is registered in the notary public's office, leading to the </w:t>
      </w:r>
      <w:r w:rsidRPr="00D131F7">
        <w:rPr>
          <w:sz w:val="20"/>
          <w:szCs w:val="20"/>
          <w:lang w:bidi="fa-IR"/>
        </w:rPr>
        <w:lastRenderedPageBreak/>
        <w:t>non-feasibility of disposition by the mortgage charge therein.</w:t>
      </w:r>
    </w:p>
    <w:p w:rsidR="001D4467" w:rsidRPr="00D131F7" w:rsidRDefault="001D4467" w:rsidP="00D131F7">
      <w:pPr>
        <w:snapToGrid w:val="0"/>
        <w:ind w:firstLine="425"/>
        <w:jc w:val="both"/>
        <w:rPr>
          <w:sz w:val="20"/>
          <w:szCs w:val="20"/>
          <w:lang w:eastAsia="zh-CN" w:bidi="fa-IR"/>
        </w:rPr>
      </w:pPr>
    </w:p>
    <w:p w:rsidR="00B0418C" w:rsidRPr="00D131F7" w:rsidRDefault="00B0418C" w:rsidP="00D131F7">
      <w:pPr>
        <w:snapToGrid w:val="0"/>
        <w:jc w:val="both"/>
        <w:rPr>
          <w:b/>
          <w:bCs/>
          <w:sz w:val="20"/>
          <w:szCs w:val="20"/>
          <w:lang w:bidi="fa-IR"/>
        </w:rPr>
      </w:pPr>
      <w:r w:rsidRPr="00D131F7">
        <w:rPr>
          <w:b/>
          <w:bCs/>
          <w:sz w:val="20"/>
          <w:szCs w:val="20"/>
          <w:lang w:bidi="fa-IR"/>
        </w:rPr>
        <w:t>Lexical meaning of taking delivery</w:t>
      </w:r>
    </w:p>
    <w:p w:rsidR="00B0418C" w:rsidRPr="00D131F7" w:rsidRDefault="00B0418C" w:rsidP="00D131F7">
      <w:pPr>
        <w:snapToGrid w:val="0"/>
        <w:ind w:firstLine="425"/>
        <w:jc w:val="both"/>
        <w:rPr>
          <w:sz w:val="20"/>
          <w:szCs w:val="20"/>
          <w:lang w:bidi="fa-IR"/>
        </w:rPr>
      </w:pPr>
      <w:r w:rsidRPr="00D131F7">
        <w:rPr>
          <w:sz w:val="20"/>
          <w:szCs w:val="20"/>
          <w:lang w:bidi="fa-IR"/>
        </w:rPr>
        <w:t>It means:</w:t>
      </w:r>
    </w:p>
    <w:p w:rsidR="00B0418C" w:rsidRPr="00D131F7" w:rsidRDefault="00B0418C" w:rsidP="00D131F7">
      <w:pPr>
        <w:snapToGrid w:val="0"/>
        <w:ind w:firstLine="425"/>
        <w:jc w:val="both"/>
        <w:rPr>
          <w:sz w:val="20"/>
          <w:szCs w:val="20"/>
          <w:lang w:bidi="fa-IR"/>
        </w:rPr>
      </w:pPr>
      <w:r w:rsidRPr="00D131F7">
        <w:rPr>
          <w:sz w:val="20"/>
          <w:szCs w:val="20"/>
          <w:lang w:bidi="fa-IR"/>
        </w:rPr>
        <w:t>a) taking- taking by hand or palm, taking by cross arms and clenching pro taking. (</w:t>
      </w:r>
      <w:proofErr w:type="spellStart"/>
      <w:r w:rsidRPr="00D131F7">
        <w:rPr>
          <w:sz w:val="20"/>
          <w:szCs w:val="20"/>
          <w:lang w:bidi="fa-IR"/>
        </w:rPr>
        <w:t>Forqan</w:t>
      </w:r>
      <w:proofErr w:type="spellEnd"/>
      <w:r w:rsidRPr="00D131F7">
        <w:rPr>
          <w:sz w:val="20"/>
          <w:szCs w:val="20"/>
          <w:lang w:bidi="fa-IR"/>
        </w:rPr>
        <w:t xml:space="preserve"> chapter, verse 46). And we took it unto ourselves.</w:t>
      </w:r>
    </w:p>
    <w:p w:rsidR="00B0418C" w:rsidRPr="00D131F7" w:rsidRDefault="00B0418C" w:rsidP="00D131F7">
      <w:pPr>
        <w:snapToGrid w:val="0"/>
        <w:ind w:firstLine="425"/>
        <w:jc w:val="both"/>
        <w:rPr>
          <w:sz w:val="20"/>
          <w:szCs w:val="20"/>
          <w:lang w:bidi="fa-IR"/>
        </w:rPr>
      </w:pPr>
      <w:r w:rsidRPr="00D131F7">
        <w:rPr>
          <w:sz w:val="20"/>
          <w:szCs w:val="20"/>
          <w:lang w:bidi="fa-IR"/>
        </w:rPr>
        <w:t>b) Picketing and not going full steam, scrimping and clenching pre obtaining. They clench their fists showing their scrimping of spending money by way of charity.</w:t>
      </w:r>
    </w:p>
    <w:p w:rsidR="00B0418C" w:rsidRPr="00D131F7" w:rsidRDefault="00B0418C" w:rsidP="00D131F7">
      <w:pPr>
        <w:snapToGrid w:val="0"/>
        <w:ind w:firstLine="425"/>
        <w:jc w:val="both"/>
        <w:rPr>
          <w:sz w:val="20"/>
          <w:szCs w:val="20"/>
          <w:lang w:bidi="fa-IR"/>
        </w:rPr>
      </w:pPr>
      <w:r w:rsidRPr="00D131F7">
        <w:rPr>
          <w:sz w:val="20"/>
          <w:szCs w:val="20"/>
          <w:lang w:bidi="fa-IR"/>
        </w:rPr>
        <w:t>Inside the hands: immediate possession</w:t>
      </w:r>
    </w:p>
    <w:p w:rsidR="00B0418C" w:rsidRPr="00D131F7" w:rsidRDefault="00B0418C" w:rsidP="00D131F7">
      <w:pPr>
        <w:snapToGrid w:val="0"/>
        <w:ind w:firstLine="425"/>
        <w:jc w:val="both"/>
        <w:rPr>
          <w:sz w:val="20"/>
          <w:szCs w:val="20"/>
          <w:lang w:bidi="fa-IR"/>
        </w:rPr>
      </w:pPr>
      <w:r w:rsidRPr="00D131F7">
        <w:rPr>
          <w:sz w:val="20"/>
          <w:szCs w:val="20"/>
          <w:lang w:bidi="fa-IR"/>
        </w:rPr>
        <w:t>In one's own hands: by dominance</w:t>
      </w:r>
    </w:p>
    <w:p w:rsidR="00B0418C" w:rsidRPr="00D131F7" w:rsidRDefault="00B0418C" w:rsidP="00D131F7">
      <w:pPr>
        <w:snapToGrid w:val="0"/>
        <w:ind w:firstLine="425"/>
        <w:jc w:val="both"/>
        <w:rPr>
          <w:sz w:val="20"/>
          <w:szCs w:val="20"/>
          <w:lang w:bidi="fa-IR"/>
        </w:rPr>
      </w:pPr>
      <w:r w:rsidRPr="00D131F7">
        <w:rPr>
          <w:sz w:val="20"/>
          <w:szCs w:val="20"/>
          <w:lang w:bidi="fa-IR"/>
        </w:rPr>
        <w:t>Taking delivery of and handing over.</w:t>
      </w:r>
    </w:p>
    <w:p w:rsidR="00B0418C" w:rsidRPr="00D131F7" w:rsidRDefault="00B0418C" w:rsidP="00D131F7">
      <w:pPr>
        <w:snapToGrid w:val="0"/>
        <w:ind w:firstLine="425"/>
        <w:jc w:val="both"/>
        <w:rPr>
          <w:sz w:val="20"/>
          <w:szCs w:val="20"/>
          <w:lang w:bidi="fa-IR"/>
        </w:rPr>
      </w:pPr>
      <w:proofErr w:type="spellStart"/>
      <w:r w:rsidRPr="00D131F7">
        <w:rPr>
          <w:sz w:val="20"/>
          <w:szCs w:val="20"/>
          <w:lang w:bidi="fa-IR"/>
        </w:rPr>
        <w:t>Qabzeh</w:t>
      </w:r>
      <w:proofErr w:type="spellEnd"/>
      <w:r w:rsidRPr="00D131F7">
        <w:rPr>
          <w:sz w:val="20"/>
          <w:szCs w:val="20"/>
          <w:lang w:bidi="fa-IR"/>
        </w:rPr>
        <w:t>: is an infinitive meaning delivered, the metonymy of domination over objects, meaning that the whole universe has been taken by God's possession in doomsday. (</w:t>
      </w:r>
      <w:proofErr w:type="spellStart"/>
      <w:r w:rsidRPr="00D131F7">
        <w:rPr>
          <w:sz w:val="20"/>
          <w:szCs w:val="20"/>
          <w:lang w:bidi="fa-IR"/>
        </w:rPr>
        <w:t>Taha</w:t>
      </w:r>
      <w:proofErr w:type="spellEnd"/>
      <w:r w:rsidRPr="00D131F7">
        <w:rPr>
          <w:sz w:val="20"/>
          <w:szCs w:val="20"/>
          <w:lang w:bidi="fa-IR"/>
        </w:rPr>
        <w:t xml:space="preserve"> chapter, verse 96).</w:t>
      </w:r>
    </w:p>
    <w:p w:rsidR="00B0418C" w:rsidRPr="00D131F7" w:rsidRDefault="00B0418C" w:rsidP="00D131F7">
      <w:pPr>
        <w:snapToGrid w:val="0"/>
        <w:ind w:firstLine="425"/>
        <w:jc w:val="both"/>
        <w:rPr>
          <w:sz w:val="20"/>
          <w:szCs w:val="20"/>
          <w:lang w:bidi="fa-IR"/>
        </w:rPr>
      </w:pPr>
      <w:proofErr w:type="spellStart"/>
      <w:r w:rsidRPr="00D131F7">
        <w:rPr>
          <w:sz w:val="20"/>
          <w:szCs w:val="20"/>
          <w:lang w:bidi="fa-IR"/>
        </w:rPr>
        <w:t>Isfahani</w:t>
      </w:r>
      <w:proofErr w:type="spellEnd"/>
      <w:r w:rsidRPr="00D131F7">
        <w:rPr>
          <w:sz w:val="20"/>
          <w:szCs w:val="20"/>
          <w:lang w:bidi="fa-IR"/>
        </w:rPr>
        <w:t xml:space="preserve"> and </w:t>
      </w:r>
      <w:proofErr w:type="spellStart"/>
      <w:r w:rsidRPr="00D131F7">
        <w:rPr>
          <w:sz w:val="20"/>
          <w:szCs w:val="20"/>
          <w:lang w:bidi="fa-IR"/>
        </w:rPr>
        <w:t>Fakhr</w:t>
      </w:r>
      <w:proofErr w:type="spellEnd"/>
      <w:r w:rsidRPr="00D131F7">
        <w:rPr>
          <w:sz w:val="20"/>
          <w:szCs w:val="20"/>
          <w:lang w:bidi="fa-IR"/>
        </w:rPr>
        <w:t xml:space="preserve"> </w:t>
      </w:r>
      <w:proofErr w:type="spellStart"/>
      <w:r w:rsidRPr="00D131F7">
        <w:rPr>
          <w:sz w:val="20"/>
          <w:szCs w:val="20"/>
          <w:lang w:bidi="fa-IR"/>
        </w:rPr>
        <w:t>Razi</w:t>
      </w:r>
      <w:proofErr w:type="spellEnd"/>
      <w:r w:rsidRPr="00D131F7">
        <w:rPr>
          <w:sz w:val="20"/>
          <w:szCs w:val="20"/>
          <w:lang w:bidi="fa-IR"/>
        </w:rPr>
        <w:t xml:space="preserve"> are quoted saying that the words “</w:t>
      </w:r>
      <w:proofErr w:type="spellStart"/>
      <w:r w:rsidRPr="00D131F7">
        <w:rPr>
          <w:sz w:val="20"/>
          <w:szCs w:val="20"/>
          <w:lang w:bidi="fa-IR"/>
        </w:rPr>
        <w:t>asar</w:t>
      </w:r>
      <w:proofErr w:type="spellEnd"/>
      <w:r w:rsidRPr="00D131F7">
        <w:rPr>
          <w:sz w:val="20"/>
          <w:szCs w:val="20"/>
          <w:lang w:bidi="fa-IR"/>
        </w:rPr>
        <w:t>” and “</w:t>
      </w:r>
      <w:proofErr w:type="spellStart"/>
      <w:r w:rsidRPr="00D131F7">
        <w:rPr>
          <w:sz w:val="20"/>
          <w:szCs w:val="20"/>
          <w:lang w:bidi="fa-IR"/>
        </w:rPr>
        <w:t>rasoul</w:t>
      </w:r>
      <w:proofErr w:type="spellEnd"/>
      <w:r w:rsidRPr="00D131F7">
        <w:rPr>
          <w:sz w:val="20"/>
          <w:szCs w:val="20"/>
          <w:lang w:bidi="fa-IR"/>
        </w:rPr>
        <w:t>” mean the faith of Moses and Himself respectively.</w:t>
      </w:r>
    </w:p>
    <w:p w:rsidR="00B0418C" w:rsidRPr="00D131F7" w:rsidRDefault="00B0418C" w:rsidP="00D131F7">
      <w:pPr>
        <w:snapToGrid w:val="0"/>
        <w:ind w:firstLine="425"/>
        <w:jc w:val="both"/>
        <w:rPr>
          <w:sz w:val="20"/>
          <w:szCs w:val="20"/>
          <w:lang w:bidi="fa-IR"/>
        </w:rPr>
      </w:pPr>
      <w:r w:rsidRPr="00D131F7">
        <w:rPr>
          <w:sz w:val="20"/>
          <w:szCs w:val="20"/>
          <w:lang w:bidi="fa-IR"/>
        </w:rPr>
        <w:t>The late Sahib-</w:t>
      </w:r>
      <w:proofErr w:type="spellStart"/>
      <w:r w:rsidRPr="00D131F7">
        <w:rPr>
          <w:sz w:val="20"/>
          <w:szCs w:val="20"/>
          <w:lang w:bidi="fa-IR"/>
        </w:rPr>
        <w:t>Javahir</w:t>
      </w:r>
      <w:proofErr w:type="spellEnd"/>
      <w:r w:rsidRPr="00D131F7">
        <w:rPr>
          <w:sz w:val="20"/>
          <w:szCs w:val="20"/>
          <w:lang w:bidi="fa-IR"/>
        </w:rPr>
        <w:t xml:space="preserve"> says about the lexical meaning of taking delivery. (</w:t>
      </w:r>
      <w:proofErr w:type="spellStart"/>
      <w:r w:rsidRPr="00D131F7">
        <w:rPr>
          <w:sz w:val="20"/>
          <w:szCs w:val="20"/>
          <w:lang w:bidi="fa-IR"/>
        </w:rPr>
        <w:t>Najafi</w:t>
      </w:r>
      <w:proofErr w:type="spellEnd"/>
      <w:r w:rsidRPr="00D131F7">
        <w:rPr>
          <w:sz w:val="20"/>
          <w:szCs w:val="20"/>
          <w:lang w:bidi="fa-IR"/>
        </w:rPr>
        <w:t>, 1412).</w:t>
      </w:r>
    </w:p>
    <w:p w:rsidR="00B0418C" w:rsidRPr="00D131F7" w:rsidRDefault="00B0418C" w:rsidP="00D131F7">
      <w:pPr>
        <w:snapToGrid w:val="0"/>
        <w:ind w:firstLine="425"/>
        <w:jc w:val="both"/>
        <w:rPr>
          <w:sz w:val="20"/>
          <w:szCs w:val="20"/>
          <w:lang w:bidi="fa-IR"/>
        </w:rPr>
      </w:pPr>
      <w:r w:rsidRPr="00D131F7">
        <w:rPr>
          <w:sz w:val="20"/>
          <w:szCs w:val="20"/>
          <w:lang w:bidi="fa-IR"/>
        </w:rPr>
        <w:t xml:space="preserve">Taking delivery in </w:t>
      </w:r>
      <w:proofErr w:type="spellStart"/>
      <w:r w:rsidRPr="00D131F7">
        <w:rPr>
          <w:sz w:val="20"/>
          <w:szCs w:val="20"/>
          <w:lang w:bidi="fa-IR"/>
        </w:rPr>
        <w:t>Ibn-e-Asir</w:t>
      </w:r>
      <w:proofErr w:type="spellEnd"/>
      <w:r w:rsidRPr="00D131F7">
        <w:rPr>
          <w:sz w:val="20"/>
          <w:szCs w:val="20"/>
          <w:lang w:bidi="fa-IR"/>
        </w:rPr>
        <w:t xml:space="preserve"> standpoints means taking by the palm but the partisans of traditions daresay that it means taking by the palm respectively.</w:t>
      </w:r>
    </w:p>
    <w:p w:rsidR="00B0418C" w:rsidRPr="00D131F7" w:rsidRDefault="00B0418C" w:rsidP="00D131F7">
      <w:pPr>
        <w:snapToGrid w:val="0"/>
        <w:ind w:firstLine="425"/>
        <w:jc w:val="both"/>
        <w:rPr>
          <w:sz w:val="20"/>
          <w:szCs w:val="20"/>
          <w:lang w:bidi="fa-IR"/>
        </w:rPr>
      </w:pPr>
      <w:r w:rsidRPr="00D131F7">
        <w:rPr>
          <w:sz w:val="20"/>
          <w:szCs w:val="20"/>
          <w:lang w:bidi="fa-IR"/>
        </w:rPr>
        <w:t>Taking delivery enjoys other meaning e.g. proof of receipt. (</w:t>
      </w:r>
      <w:proofErr w:type="spellStart"/>
      <w:r w:rsidRPr="00D131F7">
        <w:rPr>
          <w:sz w:val="20"/>
          <w:szCs w:val="20"/>
          <w:lang w:bidi="fa-IR"/>
        </w:rPr>
        <w:t>Dehkhoda</w:t>
      </w:r>
      <w:proofErr w:type="spellEnd"/>
      <w:r w:rsidRPr="00D131F7">
        <w:rPr>
          <w:sz w:val="20"/>
          <w:szCs w:val="20"/>
          <w:lang w:bidi="fa-IR"/>
        </w:rPr>
        <w:t>, 1372).</w:t>
      </w:r>
    </w:p>
    <w:p w:rsidR="00B0418C" w:rsidRDefault="00B0418C" w:rsidP="00D131F7">
      <w:pPr>
        <w:snapToGrid w:val="0"/>
        <w:ind w:firstLine="425"/>
        <w:jc w:val="both"/>
        <w:rPr>
          <w:sz w:val="20"/>
          <w:szCs w:val="20"/>
          <w:lang w:eastAsia="zh-CN" w:bidi="fa-IR"/>
        </w:rPr>
      </w:pPr>
      <w:r w:rsidRPr="00D131F7">
        <w:rPr>
          <w:sz w:val="20"/>
          <w:szCs w:val="20"/>
          <w:lang w:bidi="fa-IR"/>
        </w:rPr>
        <w:t>Taking delivery and expansion in theosophy are considered twofold conditions forming pre-transition of the worshipper to fear and hope.</w:t>
      </w:r>
    </w:p>
    <w:p w:rsidR="001D4467" w:rsidRPr="00D131F7" w:rsidRDefault="001D4467" w:rsidP="00D131F7">
      <w:pPr>
        <w:snapToGrid w:val="0"/>
        <w:ind w:firstLine="425"/>
        <w:jc w:val="both"/>
        <w:rPr>
          <w:sz w:val="20"/>
          <w:szCs w:val="20"/>
          <w:lang w:eastAsia="zh-CN" w:bidi="fa-IR"/>
        </w:rPr>
      </w:pPr>
    </w:p>
    <w:p w:rsidR="00B0418C" w:rsidRPr="00D131F7" w:rsidRDefault="001D4467" w:rsidP="00D131F7">
      <w:pPr>
        <w:snapToGrid w:val="0"/>
        <w:jc w:val="both"/>
        <w:rPr>
          <w:b/>
          <w:bCs/>
          <w:sz w:val="20"/>
          <w:szCs w:val="20"/>
          <w:lang w:bidi="fa-IR"/>
        </w:rPr>
      </w:pPr>
      <w:r>
        <w:rPr>
          <w:rFonts w:hint="eastAsia"/>
          <w:b/>
          <w:bCs/>
          <w:sz w:val="20"/>
          <w:szCs w:val="20"/>
          <w:lang w:eastAsia="zh-CN" w:bidi="fa-IR"/>
        </w:rPr>
        <w:t>C</w:t>
      </w:r>
      <w:r w:rsidR="00B0418C" w:rsidRPr="00D131F7">
        <w:rPr>
          <w:b/>
          <w:bCs/>
          <w:sz w:val="20"/>
          <w:szCs w:val="20"/>
          <w:lang w:bidi="fa-IR"/>
        </w:rPr>
        <w:t>onventional implication of taking delivery</w:t>
      </w:r>
    </w:p>
    <w:p w:rsidR="00B0418C" w:rsidRPr="00D131F7" w:rsidRDefault="00B0418C" w:rsidP="00D131F7">
      <w:pPr>
        <w:snapToGrid w:val="0"/>
        <w:ind w:firstLine="425"/>
        <w:jc w:val="both"/>
        <w:rPr>
          <w:sz w:val="20"/>
          <w:szCs w:val="20"/>
          <w:lang w:bidi="fa-IR"/>
        </w:rPr>
      </w:pPr>
      <w:r w:rsidRPr="00D131F7">
        <w:rPr>
          <w:sz w:val="20"/>
          <w:szCs w:val="20"/>
          <w:lang w:bidi="fa-IR"/>
        </w:rPr>
        <w:t>There are various sayings about the meaning of taking delivery in which one thing is a strict purport e.g. domination over the property since from the viewpoints of Arabs the same meaning is suggested, therewith; taking delivery is not considered the truth of divine law to be adhered but due to the discrepancy of the way of materialization of the conventional meaning we conclude that taking delivery is realized by dispossession regarded in real properties i.e. premises owing to the fact that the dominance of delivered and remitted of the origin of taking delivery therein.</w:t>
      </w:r>
    </w:p>
    <w:p w:rsidR="00B0418C" w:rsidRPr="00D131F7" w:rsidRDefault="00B0418C" w:rsidP="00D131F7">
      <w:pPr>
        <w:snapToGrid w:val="0"/>
        <w:ind w:firstLine="425"/>
        <w:jc w:val="both"/>
        <w:rPr>
          <w:sz w:val="20"/>
          <w:szCs w:val="20"/>
          <w:lang w:bidi="fa-IR"/>
        </w:rPr>
      </w:pPr>
      <w:r w:rsidRPr="00D131F7">
        <w:rPr>
          <w:sz w:val="20"/>
          <w:szCs w:val="20"/>
          <w:lang w:bidi="fa-IR"/>
        </w:rPr>
        <w:t>Taking delivery is carried out by hands considered in various properties e.g. jewels, taking bridles in animals and etc.</w:t>
      </w:r>
    </w:p>
    <w:p w:rsidR="00B0418C" w:rsidRPr="00D131F7" w:rsidRDefault="00B0418C" w:rsidP="00D131F7">
      <w:pPr>
        <w:snapToGrid w:val="0"/>
        <w:ind w:firstLine="425"/>
        <w:jc w:val="both"/>
        <w:rPr>
          <w:sz w:val="20"/>
          <w:szCs w:val="20"/>
          <w:lang w:bidi="fa-IR"/>
        </w:rPr>
      </w:pPr>
      <w:r w:rsidRPr="00D131F7">
        <w:rPr>
          <w:sz w:val="20"/>
          <w:szCs w:val="20"/>
          <w:lang w:bidi="fa-IR"/>
        </w:rPr>
        <w:t>In the above-mentioned instances the common law deducts open and shut but there are discrepancies about its evidences since the terms of contracts are defined either by religious law or conventionally.</w:t>
      </w:r>
    </w:p>
    <w:p w:rsidR="00B0418C" w:rsidRPr="00D131F7" w:rsidRDefault="00B0418C" w:rsidP="00D131F7">
      <w:pPr>
        <w:snapToGrid w:val="0"/>
        <w:ind w:firstLine="425"/>
        <w:jc w:val="both"/>
        <w:rPr>
          <w:sz w:val="20"/>
          <w:szCs w:val="20"/>
          <w:lang w:bidi="fa-IR"/>
        </w:rPr>
      </w:pPr>
      <w:r w:rsidRPr="00D131F7">
        <w:rPr>
          <w:sz w:val="20"/>
          <w:szCs w:val="20"/>
          <w:lang w:bidi="fa-IR"/>
        </w:rPr>
        <w:t>In any case if a term would leave undefined, thou must refer to the legislator to recognize the deducted instances respectively.</w:t>
      </w:r>
    </w:p>
    <w:p w:rsidR="00B0418C" w:rsidRPr="00D131F7" w:rsidRDefault="00B0418C" w:rsidP="00D131F7">
      <w:pPr>
        <w:snapToGrid w:val="0"/>
        <w:ind w:firstLine="425"/>
        <w:jc w:val="both"/>
        <w:rPr>
          <w:sz w:val="20"/>
          <w:szCs w:val="20"/>
          <w:lang w:bidi="fa-IR"/>
        </w:rPr>
      </w:pPr>
      <w:r w:rsidRPr="00D131F7">
        <w:rPr>
          <w:sz w:val="20"/>
          <w:szCs w:val="20"/>
          <w:lang w:bidi="fa-IR"/>
        </w:rPr>
        <w:lastRenderedPageBreak/>
        <w:t>It must be considered that certain literals are religiously correct bearing peculiar purisms which are existed during pre-shaping of Islamic laws e.g. prayer, poor-rate as prescribed by Islam and pilgrimage to Mecca.</w:t>
      </w:r>
    </w:p>
    <w:p w:rsidR="00B0418C" w:rsidRPr="00D131F7" w:rsidRDefault="00B0418C" w:rsidP="00D131F7">
      <w:pPr>
        <w:snapToGrid w:val="0"/>
        <w:ind w:firstLine="425"/>
        <w:jc w:val="both"/>
        <w:rPr>
          <w:sz w:val="20"/>
          <w:szCs w:val="20"/>
          <w:lang w:bidi="fa-IR"/>
        </w:rPr>
      </w:pPr>
      <w:r w:rsidRPr="00D131F7">
        <w:rPr>
          <w:sz w:val="20"/>
          <w:szCs w:val="20"/>
          <w:lang w:bidi="fa-IR"/>
        </w:rPr>
        <w:t>The aforesaid terms are two absolute ones depending on their materializations entitling them the religious and being lawful truths if forming pre and pro the life of Mohammad (peace be upon Him) and amongst His followers thereinafter.</w:t>
      </w:r>
    </w:p>
    <w:p w:rsidR="00B0418C" w:rsidRPr="00D131F7" w:rsidRDefault="00B0418C" w:rsidP="00D131F7">
      <w:pPr>
        <w:snapToGrid w:val="0"/>
        <w:ind w:firstLine="425"/>
        <w:jc w:val="both"/>
        <w:rPr>
          <w:sz w:val="20"/>
          <w:szCs w:val="20"/>
          <w:lang w:bidi="fa-IR"/>
        </w:rPr>
      </w:pPr>
      <w:r w:rsidRPr="00D131F7">
        <w:rPr>
          <w:sz w:val="20"/>
          <w:szCs w:val="20"/>
          <w:lang w:bidi="fa-IR"/>
        </w:rPr>
        <w:t>Yielding of the outstanding disputes with no symmetry included in the language of the lawmaker clarifies the religious and lexical purports respectively.</w:t>
      </w:r>
    </w:p>
    <w:p w:rsidR="00B0418C" w:rsidRPr="00D131F7" w:rsidRDefault="00B0418C" w:rsidP="00D131F7">
      <w:pPr>
        <w:snapToGrid w:val="0"/>
        <w:ind w:firstLine="425"/>
        <w:jc w:val="both"/>
        <w:rPr>
          <w:sz w:val="20"/>
          <w:szCs w:val="20"/>
          <w:lang w:bidi="fa-IR"/>
        </w:rPr>
      </w:pPr>
      <w:r w:rsidRPr="00D131F7">
        <w:rPr>
          <w:sz w:val="20"/>
          <w:szCs w:val="20"/>
          <w:lang w:bidi="fa-IR"/>
        </w:rPr>
        <w:t>Despite of the fact of explicit consensus and regarding that the term “take-over” is not the religious truth, so its lexical meaning is a criterion of validity and certain scholars believe that for familiarizing with the juridical nature we should resort to the legislative authority therein.</w:t>
      </w:r>
    </w:p>
    <w:p w:rsidR="00B0418C" w:rsidRPr="00D131F7" w:rsidRDefault="00B0418C" w:rsidP="00D131F7">
      <w:pPr>
        <w:snapToGrid w:val="0"/>
        <w:ind w:firstLine="425"/>
        <w:jc w:val="both"/>
        <w:rPr>
          <w:sz w:val="20"/>
          <w:szCs w:val="20"/>
          <w:lang w:bidi="fa-IR"/>
        </w:rPr>
      </w:pPr>
      <w:r w:rsidRPr="00D131F7">
        <w:rPr>
          <w:sz w:val="20"/>
          <w:szCs w:val="20"/>
          <w:lang w:bidi="fa-IR"/>
        </w:rPr>
        <w:t xml:space="preserve">Article 367 provides that the lawmaker has considered the conventional purport in defining the term “taking delivery”, putting it as the dominance of purchasers over the object of sale and </w:t>
      </w:r>
      <w:proofErr w:type="spellStart"/>
      <w:r w:rsidRPr="00D131F7">
        <w:rPr>
          <w:sz w:val="20"/>
          <w:szCs w:val="20"/>
          <w:lang w:bidi="fa-IR"/>
        </w:rPr>
        <w:t>jurisconsults</w:t>
      </w:r>
      <w:proofErr w:type="spellEnd"/>
      <w:r w:rsidRPr="00D131F7">
        <w:rPr>
          <w:sz w:val="20"/>
          <w:szCs w:val="20"/>
          <w:lang w:bidi="fa-IR"/>
        </w:rPr>
        <w:t xml:space="preserve"> have deemed it as the principle of endorsement and giving effect to it respectively.</w:t>
      </w:r>
    </w:p>
    <w:p w:rsidR="00B0418C" w:rsidRPr="00D131F7" w:rsidRDefault="00B0418C" w:rsidP="00D131F7">
      <w:pPr>
        <w:snapToGrid w:val="0"/>
        <w:ind w:firstLine="425"/>
        <w:jc w:val="both"/>
        <w:rPr>
          <w:sz w:val="20"/>
          <w:szCs w:val="20"/>
          <w:lang w:bidi="fa-IR"/>
        </w:rPr>
      </w:pPr>
      <w:r w:rsidRPr="00D131F7">
        <w:rPr>
          <w:sz w:val="20"/>
          <w:szCs w:val="20"/>
          <w:lang w:bidi="fa-IR"/>
        </w:rPr>
        <w:t>Furthermore the religious scholars loan the phrases by the common usage as a rule. (</w:t>
      </w:r>
      <w:proofErr w:type="spellStart"/>
      <w:r w:rsidRPr="00D131F7">
        <w:rPr>
          <w:sz w:val="20"/>
          <w:szCs w:val="20"/>
          <w:lang w:bidi="fa-IR"/>
        </w:rPr>
        <w:t>Langroudi</w:t>
      </w:r>
      <w:proofErr w:type="spellEnd"/>
      <w:r w:rsidRPr="00D131F7">
        <w:rPr>
          <w:sz w:val="20"/>
          <w:szCs w:val="20"/>
          <w:lang w:bidi="fa-IR"/>
        </w:rPr>
        <w:t>, 1349).</w:t>
      </w:r>
    </w:p>
    <w:p w:rsidR="00B0418C" w:rsidRDefault="00B0418C" w:rsidP="00D131F7">
      <w:pPr>
        <w:snapToGrid w:val="0"/>
        <w:ind w:firstLine="425"/>
        <w:jc w:val="both"/>
        <w:rPr>
          <w:sz w:val="20"/>
          <w:szCs w:val="20"/>
          <w:lang w:eastAsia="zh-CN" w:bidi="fa-IR"/>
        </w:rPr>
      </w:pPr>
      <w:r w:rsidRPr="00D131F7">
        <w:rPr>
          <w:sz w:val="20"/>
          <w:szCs w:val="20"/>
          <w:lang w:bidi="fa-IR"/>
        </w:rPr>
        <w:t>They have stipulated in their works that the purport of taking delivery is the realization of its conventional and intellectual meaning which is regarded the most proper purport e.g. independence and dominance over an object without any annexation.</w:t>
      </w:r>
    </w:p>
    <w:p w:rsidR="001D4467" w:rsidRPr="00D131F7" w:rsidRDefault="001D4467" w:rsidP="00D131F7">
      <w:pPr>
        <w:snapToGrid w:val="0"/>
        <w:ind w:firstLine="425"/>
        <w:jc w:val="both"/>
        <w:rPr>
          <w:sz w:val="20"/>
          <w:szCs w:val="20"/>
          <w:lang w:eastAsia="zh-CN" w:bidi="fa-IR"/>
        </w:rPr>
      </w:pPr>
    </w:p>
    <w:p w:rsidR="00B0418C" w:rsidRPr="00D131F7" w:rsidRDefault="001D4467" w:rsidP="00D131F7">
      <w:pPr>
        <w:snapToGrid w:val="0"/>
        <w:jc w:val="both"/>
        <w:rPr>
          <w:b/>
          <w:bCs/>
          <w:sz w:val="20"/>
          <w:szCs w:val="20"/>
          <w:lang w:bidi="fa-IR"/>
        </w:rPr>
      </w:pPr>
      <w:r>
        <w:rPr>
          <w:rFonts w:hint="eastAsia"/>
          <w:b/>
          <w:bCs/>
          <w:sz w:val="20"/>
          <w:szCs w:val="20"/>
          <w:lang w:eastAsia="zh-CN" w:bidi="fa-IR"/>
        </w:rPr>
        <w:t>P</w:t>
      </w:r>
      <w:r w:rsidR="00B0418C" w:rsidRPr="00D131F7">
        <w:rPr>
          <w:b/>
          <w:bCs/>
          <w:sz w:val="20"/>
          <w:szCs w:val="20"/>
          <w:lang w:bidi="fa-IR"/>
        </w:rPr>
        <w:t>urport of taking delivery considered in juridical terms</w:t>
      </w:r>
    </w:p>
    <w:p w:rsidR="00B0418C" w:rsidRPr="00D131F7" w:rsidRDefault="00B0418C" w:rsidP="00D131F7">
      <w:pPr>
        <w:pStyle w:val="ListParagraph"/>
        <w:numPr>
          <w:ilvl w:val="0"/>
          <w:numId w:val="13"/>
        </w:numPr>
        <w:snapToGrid w:val="0"/>
        <w:spacing w:after="0" w:line="240" w:lineRule="auto"/>
        <w:ind w:left="0" w:firstLine="425"/>
        <w:jc w:val="both"/>
        <w:rPr>
          <w:rFonts w:ascii="Times New Roman" w:hAnsi="Times New Roman" w:cs="Times New Roman"/>
          <w:sz w:val="20"/>
          <w:szCs w:val="20"/>
          <w:lang w:bidi="fa-IR"/>
        </w:rPr>
      </w:pPr>
      <w:r w:rsidRPr="00D131F7">
        <w:rPr>
          <w:rFonts w:ascii="Times New Roman" w:hAnsi="Times New Roman" w:cs="Times New Roman"/>
          <w:sz w:val="20"/>
          <w:szCs w:val="20"/>
          <w:lang w:bidi="fa-IR"/>
        </w:rPr>
        <w:t>Jurisprudence</w:t>
      </w:r>
    </w:p>
    <w:p w:rsidR="00B0418C" w:rsidRPr="00D131F7" w:rsidRDefault="00B0418C" w:rsidP="00D131F7">
      <w:pPr>
        <w:snapToGrid w:val="0"/>
        <w:ind w:firstLine="425"/>
        <w:jc w:val="both"/>
        <w:rPr>
          <w:sz w:val="20"/>
          <w:szCs w:val="20"/>
          <w:lang w:bidi="fa-IR"/>
        </w:rPr>
      </w:pPr>
      <w:r w:rsidRPr="00D131F7">
        <w:rPr>
          <w:sz w:val="20"/>
          <w:szCs w:val="20"/>
          <w:lang w:bidi="fa-IR"/>
        </w:rPr>
        <w:t xml:space="preserve">Scrutiny of the bibles of </w:t>
      </w:r>
      <w:proofErr w:type="spellStart"/>
      <w:r w:rsidRPr="00D131F7">
        <w:rPr>
          <w:sz w:val="20"/>
          <w:szCs w:val="20"/>
          <w:lang w:bidi="fa-IR"/>
        </w:rPr>
        <w:t>Twelvers</w:t>
      </w:r>
      <w:proofErr w:type="spellEnd"/>
      <w:r w:rsidRPr="00D131F7">
        <w:rPr>
          <w:sz w:val="20"/>
          <w:szCs w:val="20"/>
          <w:lang w:bidi="fa-IR"/>
        </w:rPr>
        <w:t xml:space="preserve"> jurists shows that there is divergence of views amongst them in defining the lexical meaning of taking delivery. Some believe that the word is an infinitive meaning “</w:t>
      </w:r>
      <w:proofErr w:type="spellStart"/>
      <w:r w:rsidRPr="00D131F7">
        <w:rPr>
          <w:sz w:val="20"/>
          <w:szCs w:val="20"/>
          <w:lang w:bidi="fa-IR"/>
        </w:rPr>
        <w:t>taghbiz</w:t>
      </w:r>
      <w:proofErr w:type="spellEnd"/>
      <w:r w:rsidRPr="00D131F7">
        <w:rPr>
          <w:sz w:val="20"/>
          <w:szCs w:val="20"/>
          <w:lang w:bidi="fa-IR"/>
        </w:rPr>
        <w:t xml:space="preserve">” or the realization of taking delivery by dispossession which has been maintained by Sheikh </w:t>
      </w:r>
      <w:proofErr w:type="spellStart"/>
      <w:r w:rsidRPr="00D131F7">
        <w:rPr>
          <w:sz w:val="20"/>
          <w:szCs w:val="20"/>
          <w:lang w:bidi="fa-IR"/>
        </w:rPr>
        <w:t>Tousi</w:t>
      </w:r>
      <w:proofErr w:type="spellEnd"/>
      <w:r w:rsidRPr="00D131F7">
        <w:rPr>
          <w:sz w:val="20"/>
          <w:szCs w:val="20"/>
          <w:lang w:bidi="fa-IR"/>
        </w:rPr>
        <w:t xml:space="preserve">, </w:t>
      </w:r>
      <w:proofErr w:type="spellStart"/>
      <w:r w:rsidRPr="00D131F7">
        <w:rPr>
          <w:sz w:val="20"/>
          <w:szCs w:val="20"/>
          <w:lang w:bidi="fa-IR"/>
        </w:rPr>
        <w:t>Ibn-e-Idris</w:t>
      </w:r>
      <w:proofErr w:type="spellEnd"/>
      <w:r w:rsidRPr="00D131F7">
        <w:rPr>
          <w:sz w:val="20"/>
          <w:szCs w:val="20"/>
          <w:lang w:bidi="fa-IR"/>
        </w:rPr>
        <w:t xml:space="preserve">, </w:t>
      </w:r>
      <w:proofErr w:type="spellStart"/>
      <w:r w:rsidRPr="00D131F7">
        <w:rPr>
          <w:sz w:val="20"/>
          <w:szCs w:val="20"/>
          <w:lang w:bidi="fa-IR"/>
        </w:rPr>
        <w:t>Ibn-e-Zohreh</w:t>
      </w:r>
      <w:proofErr w:type="spellEnd"/>
      <w:r w:rsidRPr="00D131F7">
        <w:rPr>
          <w:sz w:val="20"/>
          <w:szCs w:val="20"/>
          <w:lang w:bidi="fa-IR"/>
        </w:rPr>
        <w:t xml:space="preserve">, </w:t>
      </w:r>
      <w:proofErr w:type="spellStart"/>
      <w:r w:rsidRPr="00D131F7">
        <w:rPr>
          <w:sz w:val="20"/>
          <w:szCs w:val="20"/>
          <w:lang w:bidi="fa-IR"/>
        </w:rPr>
        <w:t>Shahidan</w:t>
      </w:r>
      <w:proofErr w:type="spellEnd"/>
      <w:r w:rsidRPr="00D131F7">
        <w:rPr>
          <w:sz w:val="20"/>
          <w:szCs w:val="20"/>
          <w:lang w:bidi="fa-IR"/>
        </w:rPr>
        <w:t xml:space="preserve"> and Sheikh Ansari in their bibles </w:t>
      </w:r>
      <w:proofErr w:type="spellStart"/>
      <w:r w:rsidRPr="00D131F7">
        <w:rPr>
          <w:sz w:val="20"/>
          <w:szCs w:val="20"/>
          <w:lang w:bidi="fa-IR"/>
        </w:rPr>
        <w:t>Qalaf</w:t>
      </w:r>
      <w:proofErr w:type="spellEnd"/>
      <w:r w:rsidRPr="00D131F7">
        <w:rPr>
          <w:sz w:val="20"/>
          <w:szCs w:val="20"/>
          <w:lang w:bidi="fa-IR"/>
        </w:rPr>
        <w:t xml:space="preserve">, </w:t>
      </w:r>
      <w:proofErr w:type="spellStart"/>
      <w:r w:rsidRPr="00D131F7">
        <w:rPr>
          <w:sz w:val="20"/>
          <w:szCs w:val="20"/>
          <w:lang w:bidi="fa-IR"/>
        </w:rPr>
        <w:t>Saraeer</w:t>
      </w:r>
      <w:proofErr w:type="spellEnd"/>
      <w:r w:rsidRPr="00D131F7">
        <w:rPr>
          <w:sz w:val="20"/>
          <w:szCs w:val="20"/>
          <w:lang w:bidi="fa-IR"/>
        </w:rPr>
        <w:t xml:space="preserve">, </w:t>
      </w:r>
      <w:proofErr w:type="spellStart"/>
      <w:r w:rsidRPr="00D131F7">
        <w:rPr>
          <w:sz w:val="20"/>
          <w:szCs w:val="20"/>
          <w:lang w:bidi="fa-IR"/>
        </w:rPr>
        <w:t>Qaniyeh</w:t>
      </w:r>
      <w:proofErr w:type="spellEnd"/>
      <w:r w:rsidRPr="00D131F7">
        <w:rPr>
          <w:sz w:val="20"/>
          <w:szCs w:val="20"/>
          <w:lang w:bidi="fa-IR"/>
        </w:rPr>
        <w:t xml:space="preserve"> and </w:t>
      </w:r>
      <w:proofErr w:type="spellStart"/>
      <w:r w:rsidRPr="00D131F7">
        <w:rPr>
          <w:sz w:val="20"/>
          <w:szCs w:val="20"/>
          <w:lang w:bidi="fa-IR"/>
        </w:rPr>
        <w:t>Makasib</w:t>
      </w:r>
      <w:proofErr w:type="spellEnd"/>
      <w:r w:rsidRPr="00D131F7">
        <w:rPr>
          <w:sz w:val="20"/>
          <w:szCs w:val="20"/>
          <w:lang w:bidi="fa-IR"/>
        </w:rPr>
        <w:t xml:space="preserve"> respectively. (Ansari, 1990).</w:t>
      </w:r>
    </w:p>
    <w:p w:rsidR="00B0418C" w:rsidRPr="00D131F7" w:rsidRDefault="00B0418C" w:rsidP="00D131F7">
      <w:pPr>
        <w:snapToGrid w:val="0"/>
        <w:ind w:firstLine="425"/>
        <w:jc w:val="both"/>
        <w:rPr>
          <w:sz w:val="20"/>
          <w:szCs w:val="20"/>
          <w:lang w:bidi="fa-IR"/>
        </w:rPr>
      </w:pPr>
      <w:r w:rsidRPr="00D131F7">
        <w:rPr>
          <w:sz w:val="20"/>
          <w:szCs w:val="20"/>
          <w:lang w:bidi="fa-IR"/>
        </w:rPr>
        <w:t xml:space="preserve">It is citable that we should not rely upon a subtle deduction and the observation of Sheikh </w:t>
      </w:r>
      <w:proofErr w:type="spellStart"/>
      <w:r w:rsidRPr="00D131F7">
        <w:rPr>
          <w:sz w:val="20"/>
          <w:szCs w:val="20"/>
          <w:lang w:bidi="fa-IR"/>
        </w:rPr>
        <w:t>Morteza</w:t>
      </w:r>
      <w:proofErr w:type="spellEnd"/>
      <w:r w:rsidRPr="00D131F7">
        <w:rPr>
          <w:sz w:val="20"/>
          <w:szCs w:val="20"/>
          <w:lang w:bidi="fa-IR"/>
        </w:rPr>
        <w:t xml:space="preserve"> </w:t>
      </w:r>
      <w:proofErr w:type="spellStart"/>
      <w:r w:rsidRPr="00D131F7">
        <w:rPr>
          <w:sz w:val="20"/>
          <w:szCs w:val="20"/>
          <w:lang w:bidi="fa-IR"/>
        </w:rPr>
        <w:t>Ansari</w:t>
      </w:r>
      <w:proofErr w:type="spellEnd"/>
      <w:r w:rsidRPr="00D131F7">
        <w:rPr>
          <w:sz w:val="20"/>
          <w:szCs w:val="20"/>
          <w:lang w:bidi="fa-IR"/>
        </w:rPr>
        <w:t xml:space="preserve"> is true since he has criticized the above-cited </w:t>
      </w:r>
      <w:proofErr w:type="spellStart"/>
      <w:r w:rsidRPr="00D131F7">
        <w:rPr>
          <w:sz w:val="20"/>
          <w:szCs w:val="20"/>
          <w:lang w:bidi="fa-IR"/>
        </w:rPr>
        <w:t>parol</w:t>
      </w:r>
      <w:proofErr w:type="spellEnd"/>
      <w:r w:rsidRPr="00D131F7">
        <w:rPr>
          <w:sz w:val="20"/>
          <w:szCs w:val="20"/>
          <w:lang w:bidi="fa-IR"/>
        </w:rPr>
        <w:t xml:space="preserve"> which would be scrutinized later.</w:t>
      </w:r>
    </w:p>
    <w:p w:rsidR="00B0418C" w:rsidRPr="00D131F7" w:rsidRDefault="00B0418C" w:rsidP="00D131F7">
      <w:pPr>
        <w:snapToGrid w:val="0"/>
        <w:ind w:firstLine="425"/>
        <w:jc w:val="both"/>
        <w:rPr>
          <w:sz w:val="20"/>
          <w:szCs w:val="20"/>
          <w:lang w:bidi="fa-IR"/>
        </w:rPr>
      </w:pPr>
      <w:r w:rsidRPr="00D131F7">
        <w:rPr>
          <w:sz w:val="20"/>
          <w:szCs w:val="20"/>
          <w:lang w:bidi="fa-IR"/>
        </w:rPr>
        <w:t xml:space="preserve">Some Shiite scholars say that taking delivery means transfer and delivery. Others e.g. </w:t>
      </w:r>
      <w:proofErr w:type="spellStart"/>
      <w:r w:rsidRPr="00D131F7">
        <w:rPr>
          <w:sz w:val="20"/>
          <w:szCs w:val="20"/>
          <w:lang w:bidi="fa-IR"/>
        </w:rPr>
        <w:t>Mirza</w:t>
      </w:r>
      <w:proofErr w:type="spellEnd"/>
      <w:r w:rsidRPr="00D131F7">
        <w:rPr>
          <w:sz w:val="20"/>
          <w:szCs w:val="20"/>
          <w:lang w:bidi="fa-IR"/>
        </w:rPr>
        <w:t xml:space="preserve"> </w:t>
      </w:r>
      <w:proofErr w:type="spellStart"/>
      <w:r w:rsidRPr="00D131F7">
        <w:rPr>
          <w:sz w:val="20"/>
          <w:szCs w:val="20"/>
          <w:lang w:bidi="fa-IR"/>
        </w:rPr>
        <w:t>Qomi</w:t>
      </w:r>
      <w:proofErr w:type="spellEnd"/>
      <w:r w:rsidRPr="00D131F7">
        <w:rPr>
          <w:sz w:val="20"/>
          <w:szCs w:val="20"/>
          <w:lang w:bidi="fa-IR"/>
        </w:rPr>
        <w:t xml:space="preserve"> presumes taking delivery and take-over with no </w:t>
      </w:r>
      <w:r w:rsidRPr="00D131F7">
        <w:rPr>
          <w:sz w:val="20"/>
          <w:szCs w:val="20"/>
          <w:lang w:bidi="fa-IR"/>
        </w:rPr>
        <w:lastRenderedPageBreak/>
        <w:t>difference saying that delivery means vacating. (</w:t>
      </w:r>
      <w:proofErr w:type="spellStart"/>
      <w:r w:rsidRPr="00D131F7">
        <w:rPr>
          <w:sz w:val="20"/>
          <w:szCs w:val="20"/>
          <w:lang w:bidi="fa-IR"/>
        </w:rPr>
        <w:t>Ameli</w:t>
      </w:r>
      <w:proofErr w:type="spellEnd"/>
      <w:r w:rsidRPr="00D131F7">
        <w:rPr>
          <w:sz w:val="20"/>
          <w:szCs w:val="20"/>
          <w:lang w:bidi="fa-IR"/>
        </w:rPr>
        <w:t>, 1991).</w:t>
      </w:r>
    </w:p>
    <w:p w:rsidR="00B0418C" w:rsidRPr="00D131F7" w:rsidRDefault="00B0418C" w:rsidP="00D131F7">
      <w:pPr>
        <w:snapToGrid w:val="0"/>
        <w:ind w:firstLine="425"/>
        <w:jc w:val="both"/>
        <w:rPr>
          <w:sz w:val="20"/>
          <w:szCs w:val="20"/>
          <w:lang w:bidi="fa-IR"/>
        </w:rPr>
      </w:pPr>
      <w:r w:rsidRPr="00D131F7">
        <w:rPr>
          <w:sz w:val="20"/>
          <w:szCs w:val="20"/>
          <w:lang w:bidi="fa-IR"/>
        </w:rPr>
        <w:t>2. The late Ansari says that:</w:t>
      </w:r>
    </w:p>
    <w:p w:rsidR="00B0418C" w:rsidRPr="00D131F7" w:rsidRDefault="00B0418C" w:rsidP="00D131F7">
      <w:pPr>
        <w:snapToGrid w:val="0"/>
        <w:ind w:firstLine="425"/>
        <w:jc w:val="both"/>
        <w:rPr>
          <w:sz w:val="20"/>
          <w:szCs w:val="20"/>
          <w:lang w:bidi="fa-IR"/>
        </w:rPr>
      </w:pPr>
      <w:r w:rsidRPr="00D131F7">
        <w:rPr>
          <w:sz w:val="20"/>
          <w:szCs w:val="20"/>
          <w:lang w:bidi="fa-IR"/>
        </w:rPr>
        <w:t>Firstly the word “</w:t>
      </w:r>
      <w:proofErr w:type="spellStart"/>
      <w:r w:rsidRPr="00D131F7">
        <w:rPr>
          <w:sz w:val="20"/>
          <w:szCs w:val="20"/>
          <w:lang w:bidi="fa-IR"/>
        </w:rPr>
        <w:t>qabz</w:t>
      </w:r>
      <w:proofErr w:type="spellEnd"/>
      <w:r w:rsidRPr="00D131F7">
        <w:rPr>
          <w:sz w:val="20"/>
          <w:szCs w:val="20"/>
          <w:lang w:bidi="fa-IR"/>
        </w:rPr>
        <w:t>” is a verb meaning the purchaser and secondly if it converts to a religious term, then the edicts are the incurrence of the purchaser which is similar to the incurrence of the vendor respectively.</w:t>
      </w:r>
    </w:p>
    <w:p w:rsidR="00B0418C" w:rsidRDefault="00B0418C" w:rsidP="00D131F7">
      <w:pPr>
        <w:snapToGrid w:val="0"/>
        <w:ind w:firstLine="425"/>
        <w:jc w:val="both"/>
        <w:rPr>
          <w:sz w:val="20"/>
          <w:szCs w:val="20"/>
          <w:lang w:eastAsia="zh-CN" w:bidi="fa-IR"/>
        </w:rPr>
      </w:pPr>
      <w:r w:rsidRPr="00D131F7">
        <w:rPr>
          <w:sz w:val="20"/>
          <w:szCs w:val="20"/>
          <w:lang w:bidi="fa-IR"/>
        </w:rPr>
        <w:t>It is necessary to contradistinguish the act of the purchaser named taking delivery to understand the lexical purport of the word “</w:t>
      </w:r>
      <w:proofErr w:type="spellStart"/>
      <w:r w:rsidRPr="00D131F7">
        <w:rPr>
          <w:sz w:val="20"/>
          <w:szCs w:val="20"/>
          <w:lang w:bidi="fa-IR"/>
        </w:rPr>
        <w:t>qabz</w:t>
      </w:r>
      <w:proofErr w:type="spellEnd"/>
      <w:r w:rsidRPr="00D131F7">
        <w:rPr>
          <w:sz w:val="20"/>
          <w:szCs w:val="20"/>
          <w:lang w:bidi="fa-IR"/>
        </w:rPr>
        <w:t>” which means the dominance over the purchaser whether regarded in real or movable properties since by referring to its lexicology purporting the taking by hands, we conclude that there is far-fetched in certain purchasing, thereinafter we must realize that the word “</w:t>
      </w:r>
      <w:proofErr w:type="spellStart"/>
      <w:r w:rsidRPr="00D131F7">
        <w:rPr>
          <w:sz w:val="20"/>
          <w:szCs w:val="20"/>
          <w:lang w:bidi="fa-IR"/>
        </w:rPr>
        <w:t>qabz</w:t>
      </w:r>
      <w:proofErr w:type="spellEnd"/>
      <w:r w:rsidRPr="00D131F7">
        <w:rPr>
          <w:sz w:val="20"/>
          <w:szCs w:val="20"/>
          <w:lang w:bidi="fa-IR"/>
        </w:rPr>
        <w:t>” means dominance.</w:t>
      </w:r>
    </w:p>
    <w:p w:rsidR="001D4467" w:rsidRPr="00D131F7" w:rsidRDefault="001D4467" w:rsidP="00D131F7">
      <w:pPr>
        <w:snapToGrid w:val="0"/>
        <w:ind w:firstLine="425"/>
        <w:jc w:val="both"/>
        <w:rPr>
          <w:sz w:val="20"/>
          <w:szCs w:val="20"/>
          <w:lang w:eastAsia="zh-CN" w:bidi="fa-IR"/>
        </w:rPr>
      </w:pPr>
    </w:p>
    <w:p w:rsidR="00B0418C" w:rsidRPr="00D131F7" w:rsidRDefault="00B0418C" w:rsidP="00D131F7">
      <w:pPr>
        <w:snapToGrid w:val="0"/>
        <w:jc w:val="both"/>
        <w:rPr>
          <w:b/>
          <w:bCs/>
          <w:sz w:val="20"/>
          <w:szCs w:val="20"/>
          <w:lang w:bidi="fa-IR"/>
        </w:rPr>
      </w:pPr>
      <w:r w:rsidRPr="00D131F7">
        <w:rPr>
          <w:b/>
          <w:bCs/>
          <w:sz w:val="20"/>
          <w:szCs w:val="20"/>
          <w:lang w:bidi="fa-IR"/>
        </w:rPr>
        <w:t>Domination</w:t>
      </w:r>
    </w:p>
    <w:p w:rsidR="00B0418C" w:rsidRPr="00D131F7" w:rsidRDefault="00B0418C" w:rsidP="00D131F7">
      <w:pPr>
        <w:snapToGrid w:val="0"/>
        <w:ind w:firstLine="425"/>
        <w:jc w:val="both"/>
        <w:rPr>
          <w:sz w:val="20"/>
          <w:szCs w:val="20"/>
          <w:lang w:bidi="fa-IR"/>
        </w:rPr>
      </w:pPr>
      <w:r w:rsidRPr="00D131F7">
        <w:rPr>
          <w:sz w:val="20"/>
          <w:szCs w:val="20"/>
          <w:lang w:bidi="fa-IR"/>
        </w:rPr>
        <w:t>There are three definitions considered for the word “</w:t>
      </w:r>
      <w:proofErr w:type="spellStart"/>
      <w:r w:rsidRPr="00D131F7">
        <w:rPr>
          <w:sz w:val="20"/>
          <w:szCs w:val="20"/>
          <w:lang w:bidi="fa-IR"/>
        </w:rPr>
        <w:t>estila</w:t>
      </w:r>
      <w:proofErr w:type="spellEnd"/>
      <w:r w:rsidRPr="00D131F7">
        <w:rPr>
          <w:sz w:val="20"/>
          <w:szCs w:val="20"/>
          <w:lang w:bidi="fa-IR"/>
        </w:rPr>
        <w:t>” by referring to civil code and what has been scrutinized by lawgivers and Islamic jurists.</w:t>
      </w:r>
    </w:p>
    <w:p w:rsidR="00B0418C" w:rsidRPr="00D131F7" w:rsidRDefault="00B0418C" w:rsidP="00D131F7">
      <w:pPr>
        <w:snapToGrid w:val="0"/>
        <w:ind w:firstLine="425"/>
        <w:jc w:val="both"/>
        <w:rPr>
          <w:sz w:val="20"/>
          <w:szCs w:val="20"/>
          <w:lang w:bidi="fa-IR"/>
        </w:rPr>
      </w:pPr>
      <w:r w:rsidRPr="00D131F7">
        <w:rPr>
          <w:sz w:val="20"/>
          <w:szCs w:val="20"/>
          <w:lang w:bidi="fa-IR"/>
        </w:rPr>
        <w:t>1. Dominance has been realized as possession which means the concrete dominance but not the feasibility of dominance.</w:t>
      </w:r>
    </w:p>
    <w:p w:rsidR="00B0418C" w:rsidRPr="00D131F7" w:rsidRDefault="00B0418C" w:rsidP="00D131F7">
      <w:pPr>
        <w:snapToGrid w:val="0"/>
        <w:ind w:firstLine="425"/>
        <w:jc w:val="both"/>
        <w:rPr>
          <w:sz w:val="20"/>
          <w:szCs w:val="20"/>
          <w:lang w:bidi="fa-IR"/>
        </w:rPr>
      </w:pPr>
      <w:r w:rsidRPr="00D131F7">
        <w:rPr>
          <w:sz w:val="20"/>
          <w:szCs w:val="20"/>
          <w:lang w:bidi="fa-IR"/>
        </w:rPr>
        <w:t>Immediately upon the overwhelming dominance retained, the veracity of being in possession is not adequate but the dominance must retained de facto e.g. the possession of property of rights belonging to no particular person, the mere possession is not feasible and force and preponderance are not realized in dominance thereinafter.</w:t>
      </w:r>
    </w:p>
    <w:p w:rsidR="00B0418C" w:rsidRPr="00D131F7" w:rsidRDefault="00B0418C" w:rsidP="00D131F7">
      <w:pPr>
        <w:snapToGrid w:val="0"/>
        <w:ind w:firstLine="425"/>
        <w:jc w:val="both"/>
        <w:rPr>
          <w:sz w:val="20"/>
          <w:szCs w:val="20"/>
          <w:lang w:bidi="fa-IR"/>
        </w:rPr>
      </w:pPr>
      <w:r w:rsidRPr="00D131F7">
        <w:rPr>
          <w:sz w:val="20"/>
          <w:szCs w:val="20"/>
          <w:lang w:bidi="fa-IR"/>
        </w:rPr>
        <w:t>Article 146 of civil code provides that “possession” means taking or the restoration of property or presenting the possession motives respectively.</w:t>
      </w:r>
    </w:p>
    <w:p w:rsidR="00B0418C" w:rsidRPr="00D131F7" w:rsidRDefault="00B0418C" w:rsidP="00D131F7">
      <w:pPr>
        <w:snapToGrid w:val="0"/>
        <w:ind w:firstLine="425"/>
        <w:jc w:val="both"/>
        <w:rPr>
          <w:sz w:val="20"/>
          <w:szCs w:val="20"/>
          <w:lang w:bidi="fa-IR"/>
        </w:rPr>
      </w:pPr>
      <w:r w:rsidRPr="00D131F7">
        <w:rPr>
          <w:sz w:val="20"/>
          <w:szCs w:val="20"/>
          <w:lang w:bidi="fa-IR"/>
        </w:rPr>
        <w:t>2. Dominance causing usurpation</w:t>
      </w:r>
    </w:p>
    <w:p w:rsidR="00B0418C" w:rsidRPr="00D131F7" w:rsidRDefault="00B0418C" w:rsidP="00D131F7">
      <w:pPr>
        <w:snapToGrid w:val="0"/>
        <w:ind w:firstLine="425"/>
        <w:jc w:val="both"/>
        <w:rPr>
          <w:sz w:val="20"/>
          <w:szCs w:val="20"/>
          <w:lang w:bidi="fa-IR"/>
        </w:rPr>
      </w:pPr>
      <w:r w:rsidRPr="00D131F7">
        <w:rPr>
          <w:sz w:val="20"/>
          <w:szCs w:val="20"/>
          <w:lang w:bidi="fa-IR"/>
        </w:rPr>
        <w:t>It includes two factors e.g. restoration of property over acquisition (physical factor) and force, preponderance and violence (intellectual factor).</w:t>
      </w:r>
    </w:p>
    <w:p w:rsidR="00B0418C" w:rsidRPr="00D131F7" w:rsidRDefault="00B0418C" w:rsidP="00D131F7">
      <w:pPr>
        <w:snapToGrid w:val="0"/>
        <w:ind w:firstLine="425"/>
        <w:jc w:val="both"/>
        <w:rPr>
          <w:sz w:val="20"/>
          <w:szCs w:val="20"/>
          <w:lang w:bidi="fa-IR"/>
        </w:rPr>
      </w:pPr>
      <w:r w:rsidRPr="00D131F7">
        <w:rPr>
          <w:sz w:val="20"/>
          <w:szCs w:val="20"/>
          <w:lang w:bidi="fa-IR"/>
        </w:rPr>
        <w:t>Article 308 provides that usurpation means the preponderance to the rights of others by force. Islamic jurists believe that the purport of the word “preponderance” is synonymous with force and mentioning to force separately is not feasible. (</w:t>
      </w:r>
      <w:proofErr w:type="spellStart"/>
      <w:r w:rsidRPr="00D131F7">
        <w:rPr>
          <w:sz w:val="20"/>
          <w:szCs w:val="20"/>
          <w:lang w:bidi="fa-IR"/>
        </w:rPr>
        <w:t>Langroudi</w:t>
      </w:r>
      <w:proofErr w:type="spellEnd"/>
      <w:r w:rsidRPr="00D131F7">
        <w:rPr>
          <w:sz w:val="20"/>
          <w:szCs w:val="20"/>
          <w:lang w:bidi="fa-IR"/>
        </w:rPr>
        <w:t>, 1375).</w:t>
      </w:r>
    </w:p>
    <w:p w:rsidR="00B0418C" w:rsidRPr="00D131F7" w:rsidRDefault="00B0418C" w:rsidP="00D131F7">
      <w:pPr>
        <w:snapToGrid w:val="0"/>
        <w:ind w:firstLine="425"/>
        <w:jc w:val="both"/>
        <w:rPr>
          <w:sz w:val="20"/>
          <w:szCs w:val="20"/>
          <w:lang w:bidi="fa-IR"/>
        </w:rPr>
      </w:pPr>
      <w:r w:rsidRPr="00D131F7">
        <w:rPr>
          <w:sz w:val="20"/>
          <w:szCs w:val="20"/>
          <w:lang w:bidi="fa-IR"/>
        </w:rPr>
        <w:t>3. Ascertained dominance of take-over which means intellectual preponderance of the purchaser over the object of sale, taking of it whenever determined, benefitting of it either physically or actual and exercising the objective right is deemed authentic. (</w:t>
      </w:r>
      <w:proofErr w:type="spellStart"/>
      <w:r w:rsidRPr="00D131F7">
        <w:rPr>
          <w:sz w:val="20"/>
          <w:szCs w:val="20"/>
          <w:lang w:bidi="fa-IR"/>
        </w:rPr>
        <w:t>Katouziyan</w:t>
      </w:r>
      <w:proofErr w:type="spellEnd"/>
      <w:r w:rsidRPr="00D131F7">
        <w:rPr>
          <w:sz w:val="20"/>
          <w:szCs w:val="20"/>
          <w:lang w:bidi="fa-IR"/>
        </w:rPr>
        <w:t>, 1371).</w:t>
      </w:r>
    </w:p>
    <w:p w:rsidR="00B0418C" w:rsidRDefault="00B0418C" w:rsidP="00D131F7">
      <w:pPr>
        <w:snapToGrid w:val="0"/>
        <w:ind w:firstLine="425"/>
        <w:jc w:val="both"/>
        <w:rPr>
          <w:sz w:val="20"/>
          <w:szCs w:val="20"/>
          <w:lang w:eastAsia="zh-CN" w:bidi="fa-IR"/>
        </w:rPr>
      </w:pPr>
      <w:r w:rsidRPr="00D131F7">
        <w:rPr>
          <w:sz w:val="20"/>
          <w:szCs w:val="20"/>
          <w:lang w:bidi="fa-IR"/>
        </w:rPr>
        <w:t>The criterion of the realization of preponderance is the custom arbitration without any indication. (Article 367 of civil code).</w:t>
      </w:r>
    </w:p>
    <w:p w:rsidR="001D4467" w:rsidRPr="00D131F7" w:rsidRDefault="001D4467" w:rsidP="00D131F7">
      <w:pPr>
        <w:snapToGrid w:val="0"/>
        <w:ind w:firstLine="425"/>
        <w:jc w:val="both"/>
        <w:rPr>
          <w:sz w:val="20"/>
          <w:szCs w:val="20"/>
          <w:lang w:eastAsia="zh-CN" w:bidi="fa-IR"/>
        </w:rPr>
      </w:pPr>
    </w:p>
    <w:p w:rsidR="00B0418C" w:rsidRPr="00D131F7" w:rsidRDefault="00B0418C" w:rsidP="00D131F7">
      <w:pPr>
        <w:snapToGrid w:val="0"/>
        <w:jc w:val="both"/>
        <w:rPr>
          <w:b/>
          <w:bCs/>
          <w:sz w:val="20"/>
          <w:szCs w:val="20"/>
          <w:lang w:bidi="fa-IR"/>
        </w:rPr>
      </w:pPr>
      <w:r w:rsidRPr="00D131F7">
        <w:rPr>
          <w:b/>
          <w:bCs/>
          <w:sz w:val="20"/>
          <w:szCs w:val="20"/>
          <w:lang w:bidi="fa-IR"/>
        </w:rPr>
        <w:lastRenderedPageBreak/>
        <w:t>Delivery of the object of sale interval</w:t>
      </w:r>
    </w:p>
    <w:p w:rsidR="00B0418C" w:rsidRPr="00D131F7" w:rsidRDefault="00B0418C" w:rsidP="00D131F7">
      <w:pPr>
        <w:snapToGrid w:val="0"/>
        <w:jc w:val="both"/>
        <w:rPr>
          <w:b/>
          <w:bCs/>
          <w:sz w:val="20"/>
          <w:szCs w:val="20"/>
          <w:lang w:bidi="fa-IR"/>
        </w:rPr>
      </w:pPr>
      <w:r w:rsidRPr="00D131F7">
        <w:rPr>
          <w:b/>
          <w:bCs/>
          <w:sz w:val="20"/>
          <w:szCs w:val="20"/>
          <w:lang w:bidi="fa-IR"/>
        </w:rPr>
        <w:t>Various types of vending by the credibility of delivery date</w:t>
      </w:r>
    </w:p>
    <w:p w:rsidR="00B0418C" w:rsidRPr="00D131F7" w:rsidRDefault="00B0418C" w:rsidP="00D131F7">
      <w:pPr>
        <w:snapToGrid w:val="0"/>
        <w:ind w:firstLine="425"/>
        <w:jc w:val="both"/>
        <w:rPr>
          <w:sz w:val="20"/>
          <w:szCs w:val="20"/>
          <w:lang w:bidi="fa-IR"/>
        </w:rPr>
      </w:pPr>
      <w:r w:rsidRPr="00D131F7">
        <w:rPr>
          <w:sz w:val="20"/>
          <w:szCs w:val="20"/>
          <w:lang w:bidi="fa-IR"/>
        </w:rPr>
        <w:t>Islamic jurists have categorized the vending by this regard. (</w:t>
      </w:r>
      <w:proofErr w:type="spellStart"/>
      <w:r w:rsidRPr="00D131F7">
        <w:rPr>
          <w:sz w:val="20"/>
          <w:szCs w:val="20"/>
          <w:lang w:bidi="fa-IR"/>
        </w:rPr>
        <w:t>Kerki</w:t>
      </w:r>
      <w:proofErr w:type="spellEnd"/>
      <w:r w:rsidRPr="00D131F7">
        <w:rPr>
          <w:sz w:val="20"/>
          <w:szCs w:val="20"/>
          <w:lang w:bidi="fa-IR"/>
        </w:rPr>
        <w:t xml:space="preserve"> and </w:t>
      </w:r>
      <w:proofErr w:type="spellStart"/>
      <w:r w:rsidRPr="00D131F7">
        <w:rPr>
          <w:sz w:val="20"/>
          <w:szCs w:val="20"/>
          <w:lang w:bidi="fa-IR"/>
        </w:rPr>
        <w:t>Qomi</w:t>
      </w:r>
      <w:proofErr w:type="spellEnd"/>
      <w:r w:rsidRPr="00D131F7">
        <w:rPr>
          <w:sz w:val="20"/>
          <w:szCs w:val="20"/>
          <w:lang w:bidi="fa-IR"/>
        </w:rPr>
        <w:t>, 1411, 1287).</w:t>
      </w:r>
    </w:p>
    <w:p w:rsidR="00B0418C" w:rsidRPr="00D131F7" w:rsidRDefault="00B0418C" w:rsidP="00D131F7">
      <w:pPr>
        <w:snapToGrid w:val="0"/>
        <w:ind w:firstLine="425"/>
        <w:jc w:val="both"/>
        <w:rPr>
          <w:sz w:val="20"/>
          <w:szCs w:val="20"/>
          <w:lang w:bidi="fa-IR"/>
        </w:rPr>
      </w:pPr>
      <w:r w:rsidRPr="00D131F7">
        <w:rPr>
          <w:sz w:val="20"/>
          <w:szCs w:val="20"/>
          <w:lang w:bidi="fa-IR"/>
        </w:rPr>
        <w:t>Tick sale means whole purchase money which enjoys no interval for its settlement.</w:t>
      </w:r>
    </w:p>
    <w:p w:rsidR="00B0418C" w:rsidRPr="00D131F7" w:rsidRDefault="00B0418C" w:rsidP="00D131F7">
      <w:pPr>
        <w:snapToGrid w:val="0"/>
        <w:ind w:firstLine="425"/>
        <w:jc w:val="both"/>
        <w:rPr>
          <w:sz w:val="20"/>
          <w:szCs w:val="20"/>
          <w:lang w:bidi="fa-IR"/>
        </w:rPr>
      </w:pPr>
      <w:r w:rsidRPr="00D131F7">
        <w:rPr>
          <w:sz w:val="20"/>
          <w:szCs w:val="20"/>
          <w:lang w:bidi="fa-IR"/>
        </w:rPr>
        <w:t>Cash sale which has no maturity for the delivery of money and purchased object both the substances being fixed and total respectively.</w:t>
      </w:r>
    </w:p>
    <w:p w:rsidR="00B0418C" w:rsidRDefault="00B0418C" w:rsidP="00D131F7">
      <w:pPr>
        <w:snapToGrid w:val="0"/>
        <w:ind w:firstLine="425"/>
        <w:jc w:val="both"/>
        <w:rPr>
          <w:sz w:val="20"/>
          <w:szCs w:val="20"/>
          <w:lang w:eastAsia="zh-CN" w:bidi="fa-IR"/>
        </w:rPr>
      </w:pPr>
      <w:r w:rsidRPr="00D131F7">
        <w:rPr>
          <w:sz w:val="20"/>
          <w:szCs w:val="20"/>
          <w:lang w:bidi="fa-IR"/>
        </w:rPr>
        <w:t>Forward sale in which the object of sale is under obligation either being a fixed or total substances and the money must be settled as an optional contract.</w:t>
      </w:r>
    </w:p>
    <w:p w:rsidR="001D4467" w:rsidRPr="00D131F7" w:rsidRDefault="001D4467" w:rsidP="00D131F7">
      <w:pPr>
        <w:snapToGrid w:val="0"/>
        <w:ind w:firstLine="425"/>
        <w:jc w:val="both"/>
        <w:rPr>
          <w:sz w:val="20"/>
          <w:szCs w:val="20"/>
          <w:lang w:eastAsia="zh-CN" w:bidi="fa-IR"/>
        </w:rPr>
      </w:pPr>
    </w:p>
    <w:p w:rsidR="00B0418C" w:rsidRPr="00D131F7" w:rsidRDefault="001D4467" w:rsidP="00D131F7">
      <w:pPr>
        <w:snapToGrid w:val="0"/>
        <w:jc w:val="both"/>
        <w:rPr>
          <w:b/>
          <w:bCs/>
          <w:sz w:val="20"/>
          <w:szCs w:val="20"/>
          <w:lang w:bidi="fa-IR"/>
        </w:rPr>
      </w:pPr>
      <w:proofErr w:type="spellStart"/>
      <w:r>
        <w:rPr>
          <w:rFonts w:hint="eastAsia"/>
          <w:b/>
          <w:bCs/>
          <w:sz w:val="20"/>
          <w:szCs w:val="20"/>
          <w:lang w:eastAsia="zh-CN" w:bidi="fa-IR"/>
        </w:rPr>
        <w:t>P</w:t>
      </w:r>
      <w:r w:rsidR="00B0418C" w:rsidRPr="00D131F7">
        <w:rPr>
          <w:b/>
          <w:bCs/>
          <w:sz w:val="20"/>
          <w:szCs w:val="20"/>
          <w:lang w:bidi="fa-IR"/>
        </w:rPr>
        <w:t>riciple</w:t>
      </w:r>
      <w:proofErr w:type="spellEnd"/>
      <w:r w:rsidR="00B0418C" w:rsidRPr="00D131F7">
        <w:rPr>
          <w:b/>
          <w:bCs/>
          <w:sz w:val="20"/>
          <w:szCs w:val="20"/>
          <w:lang w:bidi="fa-IR"/>
        </w:rPr>
        <w:t xml:space="preserve"> of the liquidation of the delivery</w:t>
      </w:r>
    </w:p>
    <w:p w:rsidR="00B0418C" w:rsidRPr="00D131F7" w:rsidRDefault="00B0418C" w:rsidP="00D131F7">
      <w:pPr>
        <w:snapToGrid w:val="0"/>
        <w:ind w:firstLine="425"/>
        <w:jc w:val="both"/>
        <w:rPr>
          <w:sz w:val="20"/>
          <w:szCs w:val="20"/>
          <w:lang w:bidi="fa-IR"/>
        </w:rPr>
      </w:pPr>
      <w:r w:rsidRPr="00D131F7">
        <w:rPr>
          <w:sz w:val="20"/>
          <w:szCs w:val="20"/>
          <w:lang w:bidi="fa-IR"/>
        </w:rPr>
        <w:t>The vendor and the purchaser are obliged to deliver the considerations to each other in case of the absoluteness of the agreement as soon as the realization of the contract of sale. (</w:t>
      </w:r>
      <w:proofErr w:type="spellStart"/>
      <w:r w:rsidRPr="00D131F7">
        <w:rPr>
          <w:sz w:val="20"/>
          <w:szCs w:val="20"/>
          <w:lang w:bidi="fa-IR"/>
        </w:rPr>
        <w:t>Khansari</w:t>
      </w:r>
      <w:proofErr w:type="spellEnd"/>
      <w:r w:rsidRPr="00D131F7">
        <w:rPr>
          <w:sz w:val="20"/>
          <w:szCs w:val="20"/>
          <w:lang w:bidi="fa-IR"/>
        </w:rPr>
        <w:t>, 1394).</w:t>
      </w:r>
    </w:p>
    <w:p w:rsidR="00B0418C" w:rsidRPr="00D131F7" w:rsidRDefault="00B0418C" w:rsidP="00D131F7">
      <w:pPr>
        <w:snapToGrid w:val="0"/>
        <w:ind w:firstLine="425"/>
        <w:jc w:val="both"/>
        <w:rPr>
          <w:sz w:val="20"/>
          <w:szCs w:val="20"/>
          <w:lang w:bidi="fa-IR"/>
        </w:rPr>
      </w:pPr>
      <w:r w:rsidRPr="00D131F7">
        <w:rPr>
          <w:sz w:val="20"/>
          <w:szCs w:val="20"/>
          <w:lang w:bidi="fa-IR"/>
        </w:rPr>
        <w:t>In contract of sale the immediate delivery of the object is a mere recommendation and parties to sale contract have stipulated a buy-back clause which is necessitated by the agreement. (</w:t>
      </w:r>
      <w:proofErr w:type="spellStart"/>
      <w:r w:rsidRPr="00D131F7">
        <w:rPr>
          <w:sz w:val="20"/>
          <w:szCs w:val="20"/>
          <w:lang w:bidi="fa-IR"/>
        </w:rPr>
        <w:t>Khoee</w:t>
      </w:r>
      <w:proofErr w:type="spellEnd"/>
      <w:r w:rsidRPr="00D131F7">
        <w:rPr>
          <w:sz w:val="20"/>
          <w:szCs w:val="20"/>
          <w:lang w:bidi="fa-IR"/>
        </w:rPr>
        <w:t>, 1412).</w:t>
      </w:r>
    </w:p>
    <w:p w:rsidR="00B0418C" w:rsidRDefault="00B0418C" w:rsidP="00D131F7">
      <w:pPr>
        <w:snapToGrid w:val="0"/>
        <w:ind w:firstLine="425"/>
        <w:jc w:val="both"/>
        <w:rPr>
          <w:sz w:val="20"/>
          <w:szCs w:val="20"/>
          <w:lang w:eastAsia="zh-CN" w:bidi="fa-IR"/>
        </w:rPr>
      </w:pPr>
      <w:r w:rsidRPr="00D131F7">
        <w:rPr>
          <w:sz w:val="20"/>
          <w:szCs w:val="20"/>
          <w:lang w:bidi="fa-IR"/>
        </w:rPr>
        <w:t>The aforesaid date of delivery must be well-known for the contracting parties from the evidence point of view if the delivery is considered executor, so its evidence is not sufficient in the thing itself and reality since if the definite period would be specified but the parties are ignorant of it, then the risk is irrevocable e.g. the transition of sun to the solar months Pisces or Libra is determined as the date of delivery but the yardstick of veracity is that the contracting parties will be informed of it by evidence to move down the idiotism. (</w:t>
      </w:r>
      <w:proofErr w:type="spellStart"/>
      <w:r w:rsidRPr="00D131F7">
        <w:rPr>
          <w:sz w:val="20"/>
          <w:szCs w:val="20"/>
          <w:lang w:bidi="fa-IR"/>
        </w:rPr>
        <w:t>Najafi</w:t>
      </w:r>
      <w:proofErr w:type="spellEnd"/>
      <w:r w:rsidRPr="00D131F7">
        <w:rPr>
          <w:sz w:val="20"/>
          <w:szCs w:val="20"/>
          <w:lang w:bidi="fa-IR"/>
        </w:rPr>
        <w:t>, 1412).</w:t>
      </w:r>
    </w:p>
    <w:p w:rsidR="001D4467" w:rsidRPr="00D131F7" w:rsidRDefault="001D4467" w:rsidP="00D131F7">
      <w:pPr>
        <w:snapToGrid w:val="0"/>
        <w:ind w:firstLine="425"/>
        <w:jc w:val="both"/>
        <w:rPr>
          <w:sz w:val="20"/>
          <w:szCs w:val="20"/>
          <w:lang w:eastAsia="zh-CN" w:bidi="fa-IR"/>
        </w:rPr>
      </w:pPr>
    </w:p>
    <w:p w:rsidR="00B0418C" w:rsidRPr="00D131F7" w:rsidRDefault="00B0418C" w:rsidP="00D131F7">
      <w:pPr>
        <w:snapToGrid w:val="0"/>
        <w:jc w:val="both"/>
        <w:rPr>
          <w:b/>
          <w:bCs/>
          <w:sz w:val="20"/>
          <w:szCs w:val="20"/>
          <w:lang w:bidi="fa-IR"/>
        </w:rPr>
      </w:pPr>
      <w:r w:rsidRPr="00D131F7">
        <w:rPr>
          <w:b/>
          <w:bCs/>
          <w:sz w:val="20"/>
          <w:szCs w:val="20"/>
          <w:lang w:bidi="fa-IR"/>
        </w:rPr>
        <w:t>Consequences of the postponement of delivery</w:t>
      </w:r>
    </w:p>
    <w:p w:rsidR="00B0418C" w:rsidRPr="00D131F7" w:rsidRDefault="00B0418C" w:rsidP="00D131F7">
      <w:pPr>
        <w:snapToGrid w:val="0"/>
        <w:jc w:val="both"/>
        <w:rPr>
          <w:b/>
          <w:bCs/>
          <w:sz w:val="20"/>
          <w:szCs w:val="20"/>
          <w:lang w:bidi="fa-IR"/>
        </w:rPr>
      </w:pPr>
      <w:r w:rsidRPr="00D131F7">
        <w:rPr>
          <w:b/>
          <w:bCs/>
          <w:sz w:val="20"/>
          <w:szCs w:val="20"/>
          <w:lang w:bidi="fa-IR"/>
        </w:rPr>
        <w:t>The consequence of delivery in anticipation</w:t>
      </w:r>
    </w:p>
    <w:p w:rsidR="00B0418C" w:rsidRPr="00D131F7" w:rsidRDefault="00B0418C" w:rsidP="00D131F7">
      <w:pPr>
        <w:snapToGrid w:val="0"/>
        <w:ind w:firstLine="425"/>
        <w:jc w:val="both"/>
        <w:rPr>
          <w:sz w:val="20"/>
          <w:szCs w:val="20"/>
          <w:lang w:bidi="fa-IR"/>
        </w:rPr>
      </w:pPr>
      <w:r w:rsidRPr="00D131F7">
        <w:rPr>
          <w:sz w:val="20"/>
          <w:szCs w:val="20"/>
          <w:lang w:bidi="fa-IR"/>
        </w:rPr>
        <w:t>If the delivery would be deferred, then is it possible to waive the postponement and is the other party obliged to deliver and taking over?</w:t>
      </w:r>
    </w:p>
    <w:p w:rsidR="00B0418C" w:rsidRPr="00D131F7" w:rsidRDefault="00B0418C" w:rsidP="00D131F7">
      <w:pPr>
        <w:snapToGrid w:val="0"/>
        <w:ind w:firstLine="425"/>
        <w:jc w:val="both"/>
        <w:rPr>
          <w:sz w:val="20"/>
          <w:szCs w:val="20"/>
          <w:lang w:bidi="fa-IR"/>
        </w:rPr>
      </w:pPr>
      <w:r w:rsidRPr="00D131F7">
        <w:rPr>
          <w:sz w:val="20"/>
          <w:szCs w:val="20"/>
          <w:lang w:bidi="fa-IR"/>
        </w:rPr>
        <w:t>Islamic jurists believe that the delivery in anticipation is not voidable considered in the executor sale, although being claimed since the benefit of stipulation deteriorates. The aforesaid question is an explicit consensus. (</w:t>
      </w:r>
      <w:proofErr w:type="spellStart"/>
      <w:r w:rsidRPr="00D131F7">
        <w:rPr>
          <w:sz w:val="20"/>
          <w:szCs w:val="20"/>
          <w:lang w:bidi="fa-IR"/>
        </w:rPr>
        <w:t>Tabatabaee</w:t>
      </w:r>
      <w:proofErr w:type="spellEnd"/>
      <w:r w:rsidRPr="00D131F7">
        <w:rPr>
          <w:sz w:val="20"/>
          <w:szCs w:val="20"/>
          <w:lang w:bidi="fa-IR"/>
        </w:rPr>
        <w:t>, 1420).</w:t>
      </w:r>
    </w:p>
    <w:p w:rsidR="00B0418C" w:rsidRPr="00D131F7" w:rsidRDefault="00B0418C" w:rsidP="00D131F7">
      <w:pPr>
        <w:snapToGrid w:val="0"/>
        <w:ind w:firstLine="425"/>
        <w:jc w:val="both"/>
        <w:rPr>
          <w:sz w:val="20"/>
          <w:szCs w:val="20"/>
          <w:lang w:bidi="fa-IR"/>
        </w:rPr>
      </w:pPr>
      <w:r w:rsidRPr="00D131F7">
        <w:rPr>
          <w:sz w:val="20"/>
          <w:szCs w:val="20"/>
          <w:lang w:bidi="fa-IR"/>
        </w:rPr>
        <w:t>The stipulation of postponing considered in delivery is divided into three categories:</w:t>
      </w:r>
    </w:p>
    <w:p w:rsidR="00B0418C" w:rsidRPr="00D131F7" w:rsidRDefault="00B0418C" w:rsidP="00D131F7">
      <w:pPr>
        <w:snapToGrid w:val="0"/>
        <w:ind w:firstLine="425"/>
        <w:jc w:val="both"/>
        <w:rPr>
          <w:sz w:val="20"/>
          <w:szCs w:val="20"/>
          <w:lang w:bidi="fa-IR"/>
        </w:rPr>
      </w:pPr>
      <w:r w:rsidRPr="00D131F7">
        <w:rPr>
          <w:sz w:val="20"/>
          <w:szCs w:val="20"/>
          <w:lang w:bidi="fa-IR"/>
        </w:rPr>
        <w:t xml:space="preserve">1) The purchaser stipulates </w:t>
      </w:r>
      <w:proofErr w:type="spellStart"/>
      <w:r w:rsidRPr="00D131F7">
        <w:rPr>
          <w:sz w:val="20"/>
          <w:szCs w:val="20"/>
          <w:lang w:bidi="fa-IR"/>
        </w:rPr>
        <w:t>ratione</w:t>
      </w:r>
      <w:proofErr w:type="spellEnd"/>
      <w:r w:rsidRPr="00D131F7">
        <w:rPr>
          <w:sz w:val="20"/>
          <w:szCs w:val="20"/>
          <w:lang w:bidi="fa-IR"/>
        </w:rPr>
        <w:t xml:space="preserve"> personae to prevent the title to claim till the specified period. If the purchaser anticipates the payment voluntarily, the vendor is obliged to undertake it since the above-said purchased money is considered his/her derelict property.</w:t>
      </w:r>
    </w:p>
    <w:p w:rsidR="00B0418C" w:rsidRPr="00D131F7" w:rsidRDefault="00B0418C" w:rsidP="00D131F7">
      <w:pPr>
        <w:snapToGrid w:val="0"/>
        <w:ind w:firstLine="425"/>
        <w:jc w:val="both"/>
        <w:rPr>
          <w:sz w:val="20"/>
          <w:szCs w:val="20"/>
          <w:lang w:bidi="fa-IR"/>
        </w:rPr>
      </w:pPr>
      <w:r w:rsidRPr="00D131F7">
        <w:rPr>
          <w:sz w:val="20"/>
          <w:szCs w:val="20"/>
          <w:lang w:bidi="fa-IR"/>
        </w:rPr>
        <w:t xml:space="preserve">2) The vendor stipulates the postponement for the purchaser saying that he/she stipulates not to seek the purchased money during a specified interval; </w:t>
      </w:r>
      <w:r w:rsidRPr="00D131F7">
        <w:rPr>
          <w:sz w:val="20"/>
          <w:szCs w:val="20"/>
          <w:lang w:bidi="fa-IR"/>
        </w:rPr>
        <w:lastRenderedPageBreak/>
        <w:t>therefore the vendor makes a profit only since it is irregular.</w:t>
      </w:r>
    </w:p>
    <w:p w:rsidR="00B0418C" w:rsidRDefault="00B0418C" w:rsidP="00D131F7">
      <w:pPr>
        <w:snapToGrid w:val="0"/>
        <w:ind w:firstLine="425"/>
        <w:jc w:val="both"/>
        <w:rPr>
          <w:sz w:val="20"/>
          <w:szCs w:val="20"/>
          <w:lang w:eastAsia="zh-CN" w:bidi="fa-IR"/>
        </w:rPr>
      </w:pPr>
      <w:r w:rsidRPr="00D131F7">
        <w:rPr>
          <w:sz w:val="20"/>
          <w:szCs w:val="20"/>
          <w:lang w:bidi="fa-IR"/>
        </w:rPr>
        <w:t>3) Both parties stipulate the anticipation of delivery; thereinafter neither the purchaser nor the vendor cannot deliver the purchased money in anticipation since both parties make a profit.</w:t>
      </w:r>
    </w:p>
    <w:p w:rsidR="001D4467" w:rsidRPr="00D131F7" w:rsidRDefault="001D4467" w:rsidP="00D131F7">
      <w:pPr>
        <w:snapToGrid w:val="0"/>
        <w:ind w:firstLine="425"/>
        <w:jc w:val="both"/>
        <w:rPr>
          <w:sz w:val="20"/>
          <w:szCs w:val="20"/>
          <w:lang w:eastAsia="zh-CN" w:bidi="fa-IR"/>
        </w:rPr>
      </w:pPr>
    </w:p>
    <w:p w:rsidR="00B0418C" w:rsidRPr="00D131F7" w:rsidRDefault="00B0418C" w:rsidP="00D131F7">
      <w:pPr>
        <w:snapToGrid w:val="0"/>
        <w:jc w:val="both"/>
        <w:rPr>
          <w:b/>
          <w:bCs/>
          <w:sz w:val="20"/>
          <w:szCs w:val="20"/>
          <w:lang w:bidi="fa-IR"/>
        </w:rPr>
      </w:pPr>
      <w:r w:rsidRPr="00D131F7">
        <w:rPr>
          <w:b/>
          <w:bCs/>
          <w:sz w:val="20"/>
          <w:szCs w:val="20"/>
          <w:lang w:bidi="fa-IR"/>
        </w:rPr>
        <w:t xml:space="preserve">Consequences of the postponing of delivery considered in quantum </w:t>
      </w:r>
      <w:proofErr w:type="spellStart"/>
      <w:r w:rsidRPr="00D131F7">
        <w:rPr>
          <w:b/>
          <w:bCs/>
          <w:sz w:val="20"/>
          <w:szCs w:val="20"/>
          <w:lang w:bidi="fa-IR"/>
        </w:rPr>
        <w:t>meruit</w:t>
      </w:r>
      <w:proofErr w:type="spellEnd"/>
      <w:r w:rsidRPr="00D131F7">
        <w:rPr>
          <w:b/>
          <w:bCs/>
          <w:sz w:val="20"/>
          <w:szCs w:val="20"/>
          <w:lang w:bidi="fa-IR"/>
        </w:rPr>
        <w:t xml:space="preserve"> of real dividends</w:t>
      </w:r>
    </w:p>
    <w:p w:rsidR="00B0418C" w:rsidRPr="00D131F7" w:rsidRDefault="00B0418C" w:rsidP="00D131F7">
      <w:pPr>
        <w:snapToGrid w:val="0"/>
        <w:ind w:firstLine="425"/>
        <w:jc w:val="both"/>
        <w:rPr>
          <w:sz w:val="20"/>
          <w:szCs w:val="20"/>
          <w:lang w:bidi="fa-IR"/>
        </w:rPr>
      </w:pPr>
      <w:r w:rsidRPr="00D131F7">
        <w:rPr>
          <w:sz w:val="20"/>
          <w:szCs w:val="20"/>
          <w:lang w:bidi="fa-IR"/>
        </w:rPr>
        <w:t>There are two presumptions of fact when the object of sale is admitted as the determined one or a postponed delivery:</w:t>
      </w:r>
    </w:p>
    <w:p w:rsidR="00B0418C" w:rsidRPr="00D131F7" w:rsidRDefault="00B0418C" w:rsidP="00D131F7">
      <w:pPr>
        <w:snapToGrid w:val="0"/>
        <w:ind w:firstLine="425"/>
        <w:jc w:val="both"/>
        <w:rPr>
          <w:sz w:val="20"/>
          <w:szCs w:val="20"/>
          <w:lang w:bidi="fa-IR"/>
        </w:rPr>
      </w:pPr>
      <w:r w:rsidRPr="00D131F7">
        <w:rPr>
          <w:sz w:val="20"/>
          <w:szCs w:val="20"/>
          <w:lang w:bidi="fa-IR"/>
        </w:rPr>
        <w:t xml:space="preserve">The first and the foremost presumption say that seller vindicates the interests of the object of sale within the allotted time and he/she is obliged to pay the quantum </w:t>
      </w:r>
      <w:proofErr w:type="spellStart"/>
      <w:r w:rsidRPr="00D131F7">
        <w:rPr>
          <w:sz w:val="20"/>
          <w:szCs w:val="20"/>
          <w:lang w:bidi="fa-IR"/>
        </w:rPr>
        <w:t>meruit</w:t>
      </w:r>
      <w:proofErr w:type="spellEnd"/>
      <w:r w:rsidRPr="00D131F7">
        <w:rPr>
          <w:sz w:val="20"/>
          <w:szCs w:val="20"/>
          <w:lang w:bidi="fa-IR"/>
        </w:rPr>
        <w:t xml:space="preserve"> of the dividends to the client therein.</w:t>
      </w:r>
    </w:p>
    <w:p w:rsidR="00B0418C" w:rsidRDefault="00B0418C" w:rsidP="00D131F7">
      <w:pPr>
        <w:snapToGrid w:val="0"/>
        <w:ind w:firstLine="425"/>
        <w:jc w:val="both"/>
        <w:rPr>
          <w:sz w:val="20"/>
          <w:szCs w:val="20"/>
          <w:lang w:eastAsia="zh-CN" w:bidi="fa-IR"/>
        </w:rPr>
      </w:pPr>
      <w:r w:rsidRPr="00D131F7">
        <w:rPr>
          <w:sz w:val="20"/>
          <w:szCs w:val="20"/>
          <w:lang w:bidi="fa-IR"/>
        </w:rPr>
        <w:t>Secondly when the seller gains no utility from the object of sale and in this case the purchaser is not entitled to the fair remuneration. (</w:t>
      </w:r>
      <w:proofErr w:type="spellStart"/>
      <w:r w:rsidRPr="00D131F7">
        <w:rPr>
          <w:sz w:val="20"/>
          <w:szCs w:val="20"/>
          <w:lang w:bidi="fa-IR"/>
        </w:rPr>
        <w:t>Kiani</w:t>
      </w:r>
      <w:proofErr w:type="spellEnd"/>
      <w:r w:rsidRPr="00D131F7">
        <w:rPr>
          <w:sz w:val="20"/>
          <w:szCs w:val="20"/>
          <w:lang w:bidi="fa-IR"/>
        </w:rPr>
        <w:t xml:space="preserve">, </w:t>
      </w:r>
      <w:proofErr w:type="spellStart"/>
      <w:r w:rsidRPr="00D131F7">
        <w:rPr>
          <w:sz w:val="20"/>
          <w:szCs w:val="20"/>
          <w:lang w:bidi="fa-IR"/>
        </w:rPr>
        <w:t>Bita</w:t>
      </w:r>
      <w:proofErr w:type="spellEnd"/>
      <w:r w:rsidRPr="00D131F7">
        <w:rPr>
          <w:sz w:val="20"/>
          <w:szCs w:val="20"/>
          <w:lang w:bidi="fa-IR"/>
        </w:rPr>
        <w:t>).</w:t>
      </w:r>
    </w:p>
    <w:p w:rsidR="001D4467" w:rsidRPr="00D131F7" w:rsidRDefault="001D4467" w:rsidP="00D131F7">
      <w:pPr>
        <w:snapToGrid w:val="0"/>
        <w:ind w:firstLine="425"/>
        <w:jc w:val="both"/>
        <w:rPr>
          <w:sz w:val="20"/>
          <w:szCs w:val="20"/>
          <w:lang w:eastAsia="zh-CN" w:bidi="fa-IR"/>
        </w:rPr>
      </w:pPr>
    </w:p>
    <w:p w:rsidR="00B0418C" w:rsidRPr="00D131F7" w:rsidRDefault="00B0418C" w:rsidP="00D131F7">
      <w:pPr>
        <w:snapToGrid w:val="0"/>
        <w:jc w:val="both"/>
        <w:rPr>
          <w:b/>
          <w:bCs/>
          <w:sz w:val="20"/>
          <w:szCs w:val="20"/>
          <w:lang w:bidi="fa-IR"/>
        </w:rPr>
      </w:pPr>
      <w:r w:rsidRPr="00D131F7">
        <w:rPr>
          <w:b/>
          <w:bCs/>
          <w:sz w:val="20"/>
          <w:szCs w:val="20"/>
          <w:lang w:bidi="fa-IR"/>
        </w:rPr>
        <w:t>Consequence of dated delivery</w:t>
      </w:r>
    </w:p>
    <w:p w:rsidR="00B0418C" w:rsidRPr="00D131F7" w:rsidRDefault="00B0418C" w:rsidP="00D131F7">
      <w:pPr>
        <w:snapToGrid w:val="0"/>
        <w:ind w:firstLine="425"/>
        <w:jc w:val="both"/>
        <w:rPr>
          <w:sz w:val="20"/>
          <w:szCs w:val="20"/>
          <w:lang w:bidi="fa-IR"/>
        </w:rPr>
      </w:pPr>
      <w:r w:rsidRPr="00D131F7">
        <w:rPr>
          <w:sz w:val="20"/>
          <w:szCs w:val="20"/>
          <w:lang w:bidi="fa-IR"/>
        </w:rPr>
        <w:t>Determination of the delivery date is considered the reciprocal options but to what extent can it be dated?</w:t>
      </w:r>
    </w:p>
    <w:p w:rsidR="00B0418C" w:rsidRPr="00D131F7" w:rsidRDefault="00B0418C" w:rsidP="00D131F7">
      <w:pPr>
        <w:snapToGrid w:val="0"/>
        <w:ind w:firstLine="425"/>
        <w:jc w:val="both"/>
        <w:rPr>
          <w:sz w:val="20"/>
          <w:szCs w:val="20"/>
          <w:lang w:bidi="fa-IR"/>
        </w:rPr>
      </w:pPr>
      <w:r w:rsidRPr="00D131F7">
        <w:rPr>
          <w:sz w:val="20"/>
          <w:szCs w:val="20"/>
          <w:lang w:bidi="fa-IR"/>
        </w:rPr>
        <w:t>Some scholars have ratiocinated the following theorems saying that whatever has been obligated whether being deferred or not is regarded a property in which the springing use of it is feasible e.g. prompting it aside from other barters therein. But the mere bottleneck is that with the assumption of the incidence of time limit or the demise of the client, the option of postponing in excess is ipso facto avoidance since the lawgiver has relinquished the time limit by his/her demise and such an option nullifies the contract respectively. (Ansari, 1410).</w:t>
      </w:r>
    </w:p>
    <w:p w:rsidR="00B0418C" w:rsidRDefault="00B0418C" w:rsidP="00D131F7">
      <w:pPr>
        <w:snapToGrid w:val="0"/>
        <w:ind w:firstLine="425"/>
        <w:jc w:val="both"/>
        <w:rPr>
          <w:sz w:val="20"/>
          <w:szCs w:val="20"/>
          <w:lang w:eastAsia="zh-CN" w:bidi="fa-IR"/>
        </w:rPr>
      </w:pPr>
      <w:r w:rsidRPr="00D131F7">
        <w:rPr>
          <w:sz w:val="20"/>
          <w:szCs w:val="20"/>
          <w:lang w:bidi="fa-IR"/>
        </w:rPr>
        <w:t xml:space="preserve">Other </w:t>
      </w:r>
      <w:proofErr w:type="spellStart"/>
      <w:r w:rsidRPr="00D131F7">
        <w:rPr>
          <w:sz w:val="20"/>
          <w:szCs w:val="20"/>
          <w:lang w:bidi="fa-IR"/>
        </w:rPr>
        <w:t>jurisconsults</w:t>
      </w:r>
      <w:proofErr w:type="spellEnd"/>
      <w:r w:rsidRPr="00D131F7">
        <w:rPr>
          <w:sz w:val="20"/>
          <w:szCs w:val="20"/>
          <w:lang w:bidi="fa-IR"/>
        </w:rPr>
        <w:t xml:space="preserve"> say that the vending is null and void in this case thereinafter. (</w:t>
      </w:r>
      <w:proofErr w:type="spellStart"/>
      <w:r w:rsidRPr="00D131F7">
        <w:rPr>
          <w:sz w:val="20"/>
          <w:szCs w:val="20"/>
          <w:lang w:bidi="fa-IR"/>
        </w:rPr>
        <w:t>Fakhr-Al-Mohaqeqin</w:t>
      </w:r>
      <w:proofErr w:type="spellEnd"/>
      <w:r w:rsidRPr="00D131F7">
        <w:rPr>
          <w:sz w:val="20"/>
          <w:szCs w:val="20"/>
          <w:lang w:bidi="fa-IR"/>
        </w:rPr>
        <w:t>, 1389). Certain jurists believe that quitting the case is the means of being safe and sound.</w:t>
      </w:r>
    </w:p>
    <w:p w:rsidR="001D4467" w:rsidRPr="00D131F7" w:rsidRDefault="001D4467" w:rsidP="00D131F7">
      <w:pPr>
        <w:snapToGrid w:val="0"/>
        <w:ind w:firstLine="425"/>
        <w:jc w:val="both"/>
        <w:rPr>
          <w:sz w:val="20"/>
          <w:szCs w:val="20"/>
          <w:lang w:eastAsia="zh-CN" w:bidi="fa-IR"/>
        </w:rPr>
      </w:pPr>
    </w:p>
    <w:p w:rsidR="00B0418C" w:rsidRPr="00D131F7" w:rsidRDefault="00B0418C" w:rsidP="00D131F7">
      <w:pPr>
        <w:snapToGrid w:val="0"/>
        <w:jc w:val="both"/>
        <w:rPr>
          <w:b/>
          <w:bCs/>
          <w:sz w:val="20"/>
          <w:szCs w:val="20"/>
          <w:lang w:bidi="fa-IR"/>
        </w:rPr>
      </w:pPr>
      <w:r w:rsidRPr="00D131F7">
        <w:rPr>
          <w:b/>
          <w:bCs/>
          <w:sz w:val="20"/>
          <w:szCs w:val="20"/>
          <w:lang w:bidi="fa-IR"/>
        </w:rPr>
        <w:t>Maturity of deferred delivery</w:t>
      </w:r>
    </w:p>
    <w:p w:rsidR="00B0418C" w:rsidRPr="00D131F7" w:rsidRDefault="00B0418C" w:rsidP="00D131F7">
      <w:pPr>
        <w:snapToGrid w:val="0"/>
        <w:ind w:firstLine="425"/>
        <w:jc w:val="both"/>
        <w:rPr>
          <w:sz w:val="20"/>
          <w:szCs w:val="20"/>
          <w:lang w:bidi="fa-IR"/>
        </w:rPr>
      </w:pPr>
      <w:r w:rsidRPr="00D131F7">
        <w:rPr>
          <w:sz w:val="20"/>
          <w:szCs w:val="20"/>
          <w:lang w:bidi="fa-IR"/>
        </w:rPr>
        <w:t>Two assumptions are discussed in this case:</w:t>
      </w:r>
    </w:p>
    <w:p w:rsidR="00B0418C" w:rsidRPr="00D131F7" w:rsidRDefault="00B0418C" w:rsidP="00D131F7">
      <w:pPr>
        <w:pStyle w:val="ListParagraph"/>
        <w:numPr>
          <w:ilvl w:val="0"/>
          <w:numId w:val="14"/>
        </w:numPr>
        <w:snapToGrid w:val="0"/>
        <w:spacing w:after="0" w:line="240" w:lineRule="auto"/>
        <w:ind w:left="0" w:firstLine="425"/>
        <w:jc w:val="both"/>
        <w:rPr>
          <w:rFonts w:ascii="Times New Roman" w:hAnsi="Times New Roman" w:cs="Times New Roman"/>
          <w:sz w:val="20"/>
          <w:szCs w:val="20"/>
          <w:lang w:bidi="fa-IR"/>
        </w:rPr>
      </w:pPr>
      <w:r w:rsidRPr="00D131F7">
        <w:rPr>
          <w:rFonts w:ascii="Times New Roman" w:hAnsi="Times New Roman" w:cs="Times New Roman"/>
          <w:sz w:val="20"/>
          <w:szCs w:val="20"/>
          <w:lang w:bidi="fa-IR"/>
        </w:rPr>
        <w:t>Demise of the vendor which says that when the delivery of object of sale is deferred, the heirloom is inherited by the heirs who are the legal proxies of the demised, being delivered to the client in allotted time since the object of sale which is the actual property is not regarded as a liability therein. (</w:t>
      </w:r>
      <w:proofErr w:type="spellStart"/>
      <w:r w:rsidRPr="00D131F7">
        <w:rPr>
          <w:rFonts w:ascii="Times New Roman" w:hAnsi="Times New Roman" w:cs="Times New Roman"/>
          <w:sz w:val="20"/>
          <w:szCs w:val="20"/>
          <w:lang w:bidi="fa-IR"/>
        </w:rPr>
        <w:t>Kiani</w:t>
      </w:r>
      <w:proofErr w:type="spellEnd"/>
      <w:r w:rsidRPr="00D131F7">
        <w:rPr>
          <w:rFonts w:ascii="Times New Roman" w:hAnsi="Times New Roman" w:cs="Times New Roman"/>
          <w:sz w:val="20"/>
          <w:szCs w:val="20"/>
          <w:lang w:bidi="fa-IR"/>
        </w:rPr>
        <w:t xml:space="preserve">, </w:t>
      </w:r>
      <w:proofErr w:type="spellStart"/>
      <w:r w:rsidRPr="00D131F7">
        <w:rPr>
          <w:rFonts w:ascii="Times New Roman" w:hAnsi="Times New Roman" w:cs="Times New Roman"/>
          <w:sz w:val="20"/>
          <w:szCs w:val="20"/>
          <w:lang w:bidi="fa-IR"/>
        </w:rPr>
        <w:t>Bita</w:t>
      </w:r>
      <w:proofErr w:type="spellEnd"/>
      <w:r w:rsidRPr="00D131F7">
        <w:rPr>
          <w:rFonts w:ascii="Times New Roman" w:hAnsi="Times New Roman" w:cs="Times New Roman"/>
          <w:sz w:val="20"/>
          <w:szCs w:val="20"/>
          <w:lang w:bidi="fa-IR"/>
        </w:rPr>
        <w:t>).</w:t>
      </w:r>
    </w:p>
    <w:p w:rsidR="00B0418C" w:rsidRPr="00D131F7" w:rsidRDefault="00B0418C" w:rsidP="00D131F7">
      <w:pPr>
        <w:snapToGrid w:val="0"/>
        <w:ind w:firstLine="425"/>
        <w:jc w:val="both"/>
        <w:rPr>
          <w:sz w:val="20"/>
          <w:szCs w:val="20"/>
          <w:lang w:bidi="fa-IR"/>
        </w:rPr>
      </w:pPr>
      <w:r w:rsidRPr="00D131F7">
        <w:rPr>
          <w:sz w:val="20"/>
          <w:szCs w:val="20"/>
          <w:lang w:bidi="fa-IR"/>
        </w:rPr>
        <w:t xml:space="preserve">Article 421 of law of commercial provides that when the purchaser goes bust, his/her postponed debts become mature since it is not reasonable to split up his/her property amongst the creditors and the presumption of parity of rights necessitates that all </w:t>
      </w:r>
      <w:r w:rsidRPr="00D131F7">
        <w:rPr>
          <w:sz w:val="20"/>
          <w:szCs w:val="20"/>
          <w:lang w:bidi="fa-IR"/>
        </w:rPr>
        <w:lastRenderedPageBreak/>
        <w:t>creditors whether dunning a maturity or postponed must be treated by equity.</w:t>
      </w:r>
    </w:p>
    <w:p w:rsidR="00B0418C" w:rsidRDefault="00B0418C" w:rsidP="001D4467">
      <w:pPr>
        <w:numPr>
          <w:ilvl w:val="0"/>
          <w:numId w:val="14"/>
        </w:numPr>
        <w:snapToGrid w:val="0"/>
        <w:jc w:val="both"/>
        <w:rPr>
          <w:sz w:val="20"/>
          <w:szCs w:val="20"/>
          <w:lang w:eastAsia="zh-CN" w:bidi="fa-IR"/>
        </w:rPr>
      </w:pPr>
      <w:r w:rsidRPr="00D131F7">
        <w:rPr>
          <w:sz w:val="20"/>
          <w:szCs w:val="20"/>
          <w:lang w:bidi="fa-IR"/>
        </w:rPr>
        <w:t>The procedure of collation of debts of the bankrupt accelerates due to the mature debts and the title to fees of all creditors would be liquidated pro rata of the bankrupt therein. (</w:t>
      </w:r>
      <w:proofErr w:type="spellStart"/>
      <w:r w:rsidRPr="00D131F7">
        <w:rPr>
          <w:sz w:val="20"/>
          <w:szCs w:val="20"/>
          <w:lang w:bidi="fa-IR"/>
        </w:rPr>
        <w:t>Eskini</w:t>
      </w:r>
      <w:proofErr w:type="spellEnd"/>
      <w:r w:rsidRPr="00D131F7">
        <w:rPr>
          <w:sz w:val="20"/>
          <w:szCs w:val="20"/>
          <w:lang w:bidi="fa-IR"/>
        </w:rPr>
        <w:t>, 1378).</w:t>
      </w:r>
    </w:p>
    <w:p w:rsidR="001D4467" w:rsidRPr="00D131F7" w:rsidRDefault="001D4467" w:rsidP="001D4467">
      <w:pPr>
        <w:snapToGrid w:val="0"/>
        <w:jc w:val="both"/>
        <w:rPr>
          <w:sz w:val="20"/>
          <w:szCs w:val="20"/>
          <w:lang w:eastAsia="zh-CN" w:bidi="fa-IR"/>
        </w:rPr>
      </w:pPr>
    </w:p>
    <w:p w:rsidR="00B0418C" w:rsidRPr="00D131F7" w:rsidRDefault="00B0418C" w:rsidP="00D131F7">
      <w:pPr>
        <w:snapToGrid w:val="0"/>
        <w:jc w:val="both"/>
        <w:rPr>
          <w:b/>
          <w:bCs/>
          <w:sz w:val="20"/>
          <w:szCs w:val="20"/>
          <w:lang w:bidi="fa-IR"/>
        </w:rPr>
      </w:pPr>
      <w:r w:rsidRPr="00D131F7">
        <w:rPr>
          <w:b/>
          <w:bCs/>
          <w:sz w:val="20"/>
          <w:szCs w:val="20"/>
          <w:lang w:bidi="fa-IR"/>
        </w:rPr>
        <w:t>The deferring of the delivery of the mature</w:t>
      </w:r>
    </w:p>
    <w:p w:rsidR="00B0418C" w:rsidRDefault="00B0418C" w:rsidP="00D131F7">
      <w:pPr>
        <w:snapToGrid w:val="0"/>
        <w:ind w:firstLine="425"/>
        <w:jc w:val="both"/>
        <w:rPr>
          <w:sz w:val="20"/>
          <w:szCs w:val="20"/>
          <w:lang w:eastAsia="zh-CN" w:bidi="fa-IR"/>
        </w:rPr>
      </w:pPr>
      <w:r w:rsidRPr="00D131F7">
        <w:rPr>
          <w:sz w:val="20"/>
          <w:szCs w:val="20"/>
          <w:lang w:bidi="fa-IR"/>
        </w:rPr>
        <w:t>What type of advantage is initiated to the vendor and purchaser to postpone the delivery?</w:t>
      </w:r>
    </w:p>
    <w:p w:rsidR="001D4467" w:rsidRPr="00D131F7" w:rsidRDefault="001D4467" w:rsidP="00D131F7">
      <w:pPr>
        <w:snapToGrid w:val="0"/>
        <w:ind w:firstLine="425"/>
        <w:jc w:val="both"/>
        <w:rPr>
          <w:sz w:val="20"/>
          <w:szCs w:val="20"/>
          <w:lang w:eastAsia="zh-CN" w:bidi="fa-IR"/>
        </w:rPr>
      </w:pPr>
    </w:p>
    <w:p w:rsidR="00B0418C" w:rsidRPr="00D131F7" w:rsidRDefault="00B0418C" w:rsidP="00D131F7">
      <w:pPr>
        <w:snapToGrid w:val="0"/>
        <w:jc w:val="both"/>
        <w:rPr>
          <w:b/>
          <w:bCs/>
          <w:sz w:val="20"/>
          <w:szCs w:val="20"/>
          <w:lang w:bidi="fa-IR"/>
        </w:rPr>
      </w:pPr>
      <w:r w:rsidRPr="00D131F7">
        <w:rPr>
          <w:b/>
          <w:bCs/>
          <w:sz w:val="20"/>
          <w:szCs w:val="20"/>
          <w:lang w:bidi="fa-IR"/>
        </w:rPr>
        <w:t>Suspending of the contract of sale</w:t>
      </w:r>
    </w:p>
    <w:p w:rsidR="00B0418C" w:rsidRDefault="00B0418C" w:rsidP="00D131F7">
      <w:pPr>
        <w:snapToGrid w:val="0"/>
        <w:ind w:firstLine="425"/>
        <w:jc w:val="both"/>
        <w:rPr>
          <w:sz w:val="20"/>
          <w:szCs w:val="20"/>
          <w:lang w:eastAsia="zh-CN" w:bidi="fa-IR"/>
        </w:rPr>
      </w:pPr>
      <w:r w:rsidRPr="00D131F7">
        <w:rPr>
          <w:sz w:val="20"/>
          <w:szCs w:val="20"/>
          <w:lang w:bidi="fa-IR"/>
        </w:rPr>
        <w:t xml:space="preserve">The contract of sale is a contract of which its effect is dependent on a command in terms of origination and in </w:t>
      </w:r>
      <w:proofErr w:type="spellStart"/>
      <w:r w:rsidRPr="00D131F7">
        <w:rPr>
          <w:sz w:val="20"/>
          <w:szCs w:val="20"/>
          <w:lang w:bidi="fa-IR"/>
        </w:rPr>
        <w:t>Twelvers</w:t>
      </w:r>
      <w:proofErr w:type="spellEnd"/>
      <w:r w:rsidRPr="00D131F7">
        <w:rPr>
          <w:sz w:val="20"/>
          <w:szCs w:val="20"/>
          <w:lang w:bidi="fa-IR"/>
        </w:rPr>
        <w:t xml:space="preserve"> jurisprudence the well-known dictum is the nullity of the suspended contract but certain scholars have no consensus expressed in speech about the suspension in origination and confirm the latter. (</w:t>
      </w:r>
      <w:proofErr w:type="spellStart"/>
      <w:r w:rsidRPr="00D131F7">
        <w:rPr>
          <w:sz w:val="20"/>
          <w:szCs w:val="20"/>
          <w:lang w:bidi="fa-IR"/>
        </w:rPr>
        <w:t>Naeeni</w:t>
      </w:r>
      <w:proofErr w:type="spellEnd"/>
      <w:r w:rsidRPr="00D131F7">
        <w:rPr>
          <w:sz w:val="20"/>
          <w:szCs w:val="20"/>
          <w:lang w:bidi="fa-IR"/>
        </w:rPr>
        <w:t>, 1418).</w:t>
      </w:r>
    </w:p>
    <w:p w:rsidR="001D4467" w:rsidRPr="00D131F7" w:rsidRDefault="001D4467" w:rsidP="00D131F7">
      <w:pPr>
        <w:snapToGrid w:val="0"/>
        <w:ind w:firstLine="425"/>
        <w:jc w:val="both"/>
        <w:rPr>
          <w:sz w:val="20"/>
          <w:szCs w:val="20"/>
          <w:lang w:eastAsia="zh-CN" w:bidi="fa-IR"/>
        </w:rPr>
      </w:pPr>
    </w:p>
    <w:p w:rsidR="00B0418C" w:rsidRPr="00D131F7" w:rsidRDefault="00B0418C" w:rsidP="00D131F7">
      <w:pPr>
        <w:snapToGrid w:val="0"/>
        <w:jc w:val="both"/>
        <w:rPr>
          <w:b/>
          <w:bCs/>
          <w:sz w:val="20"/>
          <w:szCs w:val="20"/>
          <w:lang w:bidi="fa-IR"/>
        </w:rPr>
      </w:pPr>
      <w:r w:rsidRPr="00D131F7">
        <w:rPr>
          <w:b/>
          <w:bCs/>
          <w:sz w:val="20"/>
          <w:szCs w:val="20"/>
          <w:lang w:bidi="fa-IR"/>
        </w:rPr>
        <w:t>Inoperativeness of the vending</w:t>
      </w:r>
    </w:p>
    <w:p w:rsidR="00B0418C" w:rsidRPr="00D131F7" w:rsidRDefault="00B0418C" w:rsidP="00D131F7">
      <w:pPr>
        <w:snapToGrid w:val="0"/>
        <w:ind w:firstLine="425"/>
        <w:jc w:val="both"/>
        <w:rPr>
          <w:sz w:val="20"/>
          <w:szCs w:val="20"/>
          <w:lang w:bidi="fa-IR"/>
        </w:rPr>
      </w:pPr>
      <w:r w:rsidRPr="00D131F7">
        <w:rPr>
          <w:sz w:val="20"/>
          <w:szCs w:val="20"/>
          <w:lang w:bidi="fa-IR"/>
        </w:rPr>
        <w:t>Inoperativeness is considered a description of a contract being neither valid nor nugatory which is called a suspended or inoperative contract thereinafter. (</w:t>
      </w:r>
      <w:proofErr w:type="spellStart"/>
      <w:r w:rsidRPr="00D131F7">
        <w:rPr>
          <w:sz w:val="20"/>
          <w:szCs w:val="20"/>
          <w:lang w:bidi="fa-IR"/>
        </w:rPr>
        <w:t>Yazdi</w:t>
      </w:r>
      <w:proofErr w:type="spellEnd"/>
      <w:r w:rsidRPr="00D131F7">
        <w:rPr>
          <w:sz w:val="20"/>
          <w:szCs w:val="20"/>
          <w:lang w:bidi="fa-IR"/>
        </w:rPr>
        <w:t>, 1378).</w:t>
      </w:r>
    </w:p>
    <w:p w:rsidR="00B0418C" w:rsidRPr="00D131F7" w:rsidRDefault="00B0418C" w:rsidP="00D131F7">
      <w:pPr>
        <w:snapToGrid w:val="0"/>
        <w:ind w:firstLine="425"/>
        <w:jc w:val="both"/>
        <w:rPr>
          <w:sz w:val="20"/>
          <w:szCs w:val="20"/>
          <w:lang w:bidi="fa-IR"/>
        </w:rPr>
      </w:pPr>
      <w:r w:rsidRPr="00D131F7">
        <w:rPr>
          <w:sz w:val="20"/>
          <w:szCs w:val="20"/>
          <w:lang w:bidi="fa-IR"/>
        </w:rPr>
        <w:t>Some religious scholars have resembled the inoperative and the void contract to a patient and the deceased respectively. (</w:t>
      </w:r>
      <w:proofErr w:type="spellStart"/>
      <w:r w:rsidRPr="00D131F7">
        <w:rPr>
          <w:sz w:val="20"/>
          <w:szCs w:val="20"/>
          <w:lang w:bidi="fa-IR"/>
        </w:rPr>
        <w:t>Katouzian</w:t>
      </w:r>
      <w:proofErr w:type="spellEnd"/>
      <w:r w:rsidRPr="00D131F7">
        <w:rPr>
          <w:sz w:val="20"/>
          <w:szCs w:val="20"/>
          <w:lang w:bidi="fa-IR"/>
        </w:rPr>
        <w:t>, 1376).</w:t>
      </w:r>
    </w:p>
    <w:p w:rsidR="00B0418C" w:rsidRPr="00D131F7" w:rsidRDefault="00B0418C" w:rsidP="00D131F7">
      <w:pPr>
        <w:snapToGrid w:val="0"/>
        <w:ind w:firstLine="425"/>
        <w:jc w:val="both"/>
        <w:rPr>
          <w:sz w:val="20"/>
          <w:szCs w:val="20"/>
          <w:lang w:bidi="fa-IR"/>
        </w:rPr>
      </w:pPr>
      <w:r w:rsidRPr="00D131F7">
        <w:rPr>
          <w:sz w:val="20"/>
          <w:szCs w:val="20"/>
          <w:lang w:bidi="fa-IR"/>
        </w:rPr>
        <w:t>If an unauthorized being immature, discerning minor and bankrupt, he/she cannot deliver the object of sale to the purchaser therein.</w:t>
      </w:r>
    </w:p>
    <w:p w:rsidR="00B0418C" w:rsidRPr="00D131F7" w:rsidRDefault="00B0418C" w:rsidP="00D131F7">
      <w:pPr>
        <w:snapToGrid w:val="0"/>
        <w:ind w:firstLine="425"/>
        <w:jc w:val="both"/>
        <w:rPr>
          <w:sz w:val="20"/>
          <w:szCs w:val="20"/>
          <w:lang w:bidi="fa-IR"/>
        </w:rPr>
      </w:pPr>
      <w:r w:rsidRPr="00D131F7">
        <w:rPr>
          <w:sz w:val="20"/>
          <w:szCs w:val="20"/>
          <w:lang w:bidi="fa-IR"/>
        </w:rPr>
        <w:t xml:space="preserve">The </w:t>
      </w:r>
      <w:proofErr w:type="spellStart"/>
      <w:r w:rsidRPr="00D131F7">
        <w:rPr>
          <w:sz w:val="20"/>
          <w:szCs w:val="20"/>
          <w:lang w:bidi="fa-IR"/>
        </w:rPr>
        <w:t>duressor</w:t>
      </w:r>
      <w:proofErr w:type="spellEnd"/>
      <w:r w:rsidRPr="00D131F7">
        <w:rPr>
          <w:sz w:val="20"/>
          <w:szCs w:val="20"/>
          <w:lang w:bidi="fa-IR"/>
        </w:rPr>
        <w:t xml:space="preserve"> is not obliged to deliver the object of sale, albeit; the delivery would not be postponed in view of the contract or custom respectively.</w:t>
      </w:r>
    </w:p>
    <w:p w:rsidR="00B0418C" w:rsidRPr="00D131F7" w:rsidRDefault="00B0418C" w:rsidP="00D131F7">
      <w:pPr>
        <w:snapToGrid w:val="0"/>
        <w:ind w:firstLine="425"/>
        <w:jc w:val="both"/>
        <w:rPr>
          <w:sz w:val="20"/>
          <w:szCs w:val="20"/>
          <w:lang w:bidi="fa-IR"/>
        </w:rPr>
      </w:pPr>
      <w:r w:rsidRPr="00D131F7">
        <w:rPr>
          <w:sz w:val="20"/>
          <w:szCs w:val="20"/>
          <w:lang w:bidi="fa-IR"/>
        </w:rPr>
        <w:t xml:space="preserve">The delivery of the object of sale by the above-said majors is destitute of legal effect and the possession of the object of sale is considered the conversion of goods since if a </w:t>
      </w:r>
      <w:proofErr w:type="spellStart"/>
      <w:r w:rsidRPr="00D131F7">
        <w:rPr>
          <w:sz w:val="20"/>
          <w:szCs w:val="20"/>
          <w:lang w:bidi="fa-IR"/>
        </w:rPr>
        <w:t>duressor</w:t>
      </w:r>
      <w:proofErr w:type="spellEnd"/>
      <w:r w:rsidRPr="00D131F7">
        <w:rPr>
          <w:sz w:val="20"/>
          <w:szCs w:val="20"/>
          <w:lang w:bidi="fa-IR"/>
        </w:rPr>
        <w:t xml:space="preserve"> delivers the object of sale at his discretion, the action is considered his/her full consent thereafter.</w:t>
      </w:r>
    </w:p>
    <w:p w:rsidR="00B0418C" w:rsidRDefault="00B0418C" w:rsidP="00D131F7">
      <w:pPr>
        <w:snapToGrid w:val="0"/>
        <w:ind w:firstLine="425"/>
        <w:jc w:val="both"/>
        <w:rPr>
          <w:sz w:val="20"/>
          <w:szCs w:val="20"/>
          <w:lang w:eastAsia="zh-CN" w:bidi="fa-IR"/>
        </w:rPr>
      </w:pPr>
      <w:r w:rsidRPr="00D131F7">
        <w:rPr>
          <w:sz w:val="20"/>
          <w:szCs w:val="20"/>
          <w:lang w:bidi="fa-IR"/>
        </w:rPr>
        <w:t>The above-mentioned instances attach either when the delivery of the object of sale is not postponed or there is a time limit for the delivery and the no longer time limit prevails pre enforcement the object of delivery respectively. (</w:t>
      </w:r>
      <w:proofErr w:type="spellStart"/>
      <w:r w:rsidRPr="00D131F7">
        <w:rPr>
          <w:sz w:val="20"/>
          <w:szCs w:val="20"/>
          <w:lang w:bidi="fa-IR"/>
        </w:rPr>
        <w:t>Kiani</w:t>
      </w:r>
      <w:proofErr w:type="spellEnd"/>
      <w:r w:rsidRPr="00D131F7">
        <w:rPr>
          <w:sz w:val="20"/>
          <w:szCs w:val="20"/>
          <w:lang w:bidi="fa-IR"/>
        </w:rPr>
        <w:t xml:space="preserve">, </w:t>
      </w:r>
      <w:proofErr w:type="spellStart"/>
      <w:r w:rsidRPr="00D131F7">
        <w:rPr>
          <w:sz w:val="20"/>
          <w:szCs w:val="20"/>
          <w:lang w:bidi="fa-IR"/>
        </w:rPr>
        <w:t>bita</w:t>
      </w:r>
      <w:proofErr w:type="spellEnd"/>
      <w:r w:rsidRPr="00D131F7">
        <w:rPr>
          <w:sz w:val="20"/>
          <w:szCs w:val="20"/>
          <w:lang w:bidi="fa-IR"/>
        </w:rPr>
        <w:t>).</w:t>
      </w:r>
    </w:p>
    <w:p w:rsidR="001D4467" w:rsidRPr="00D131F7" w:rsidRDefault="001D4467" w:rsidP="00D131F7">
      <w:pPr>
        <w:snapToGrid w:val="0"/>
        <w:ind w:firstLine="425"/>
        <w:jc w:val="both"/>
        <w:rPr>
          <w:sz w:val="20"/>
          <w:szCs w:val="20"/>
          <w:lang w:eastAsia="zh-CN" w:bidi="fa-IR"/>
        </w:rPr>
      </w:pPr>
    </w:p>
    <w:p w:rsidR="00B0418C" w:rsidRPr="00D131F7" w:rsidRDefault="00B0418C" w:rsidP="00D131F7">
      <w:pPr>
        <w:snapToGrid w:val="0"/>
        <w:jc w:val="both"/>
        <w:rPr>
          <w:b/>
          <w:bCs/>
          <w:sz w:val="20"/>
          <w:szCs w:val="20"/>
          <w:lang w:bidi="fa-IR"/>
        </w:rPr>
      </w:pPr>
      <w:r w:rsidRPr="00D131F7">
        <w:rPr>
          <w:b/>
          <w:bCs/>
          <w:sz w:val="20"/>
          <w:szCs w:val="20"/>
          <w:lang w:bidi="fa-IR"/>
        </w:rPr>
        <w:t>Date of delivery on the absence of the parties in sale</w:t>
      </w:r>
    </w:p>
    <w:p w:rsidR="00B0418C" w:rsidRPr="00D131F7" w:rsidRDefault="00B0418C" w:rsidP="00D131F7">
      <w:pPr>
        <w:snapToGrid w:val="0"/>
        <w:ind w:firstLine="425"/>
        <w:jc w:val="both"/>
        <w:rPr>
          <w:sz w:val="20"/>
          <w:szCs w:val="20"/>
          <w:lang w:bidi="fa-IR"/>
        </w:rPr>
      </w:pPr>
      <w:r w:rsidRPr="00D131F7">
        <w:rPr>
          <w:sz w:val="20"/>
          <w:szCs w:val="20"/>
          <w:lang w:bidi="fa-IR"/>
        </w:rPr>
        <w:t>It means that two parties are prepared in two localities and prompt upon buy and sell by a letter or telegraphy. (</w:t>
      </w:r>
      <w:proofErr w:type="spellStart"/>
      <w:r w:rsidRPr="00D131F7">
        <w:rPr>
          <w:sz w:val="20"/>
          <w:szCs w:val="20"/>
          <w:lang w:bidi="fa-IR"/>
        </w:rPr>
        <w:t>Jafari</w:t>
      </w:r>
      <w:proofErr w:type="spellEnd"/>
      <w:r w:rsidRPr="00D131F7">
        <w:rPr>
          <w:sz w:val="20"/>
          <w:szCs w:val="20"/>
          <w:lang w:bidi="fa-IR"/>
        </w:rPr>
        <w:t xml:space="preserve"> </w:t>
      </w:r>
      <w:proofErr w:type="spellStart"/>
      <w:r w:rsidRPr="00D131F7">
        <w:rPr>
          <w:sz w:val="20"/>
          <w:szCs w:val="20"/>
          <w:lang w:bidi="fa-IR"/>
        </w:rPr>
        <w:t>Langroudi</w:t>
      </w:r>
      <w:proofErr w:type="spellEnd"/>
      <w:r w:rsidRPr="00D131F7">
        <w:rPr>
          <w:sz w:val="20"/>
          <w:szCs w:val="20"/>
          <w:lang w:bidi="fa-IR"/>
        </w:rPr>
        <w:t>, 1349).</w:t>
      </w:r>
    </w:p>
    <w:p w:rsidR="00B0418C" w:rsidRDefault="00B0418C" w:rsidP="00D131F7">
      <w:pPr>
        <w:snapToGrid w:val="0"/>
        <w:ind w:firstLine="425"/>
        <w:jc w:val="both"/>
        <w:rPr>
          <w:sz w:val="20"/>
          <w:szCs w:val="20"/>
          <w:lang w:eastAsia="zh-CN" w:bidi="fa-IR"/>
        </w:rPr>
      </w:pPr>
      <w:r w:rsidRPr="00D131F7">
        <w:rPr>
          <w:sz w:val="20"/>
          <w:szCs w:val="20"/>
          <w:lang w:bidi="fa-IR"/>
        </w:rPr>
        <w:t xml:space="preserve">The time of the sale has not been contemplated in jurisprudence of Shiites since during old times the agreements were concluded by the presence of the parties and the feasibility of the aforesaid conclusion </w:t>
      </w:r>
      <w:r w:rsidRPr="00D131F7">
        <w:rPr>
          <w:sz w:val="20"/>
          <w:szCs w:val="20"/>
          <w:lang w:bidi="fa-IR"/>
        </w:rPr>
        <w:lastRenderedPageBreak/>
        <w:t>by correspondence has been disputed. (</w:t>
      </w:r>
      <w:proofErr w:type="spellStart"/>
      <w:r w:rsidRPr="00D131F7">
        <w:rPr>
          <w:sz w:val="20"/>
          <w:szCs w:val="20"/>
          <w:lang w:bidi="fa-IR"/>
        </w:rPr>
        <w:t>Katouzian</w:t>
      </w:r>
      <w:proofErr w:type="spellEnd"/>
      <w:r w:rsidRPr="00D131F7">
        <w:rPr>
          <w:sz w:val="20"/>
          <w:szCs w:val="20"/>
          <w:lang w:bidi="fa-IR"/>
        </w:rPr>
        <w:t>, 1376).</w:t>
      </w:r>
    </w:p>
    <w:p w:rsidR="001D4467" w:rsidRPr="00D131F7" w:rsidRDefault="001D4467" w:rsidP="00D131F7">
      <w:pPr>
        <w:snapToGrid w:val="0"/>
        <w:ind w:firstLine="425"/>
        <w:jc w:val="both"/>
        <w:rPr>
          <w:sz w:val="20"/>
          <w:szCs w:val="20"/>
          <w:lang w:eastAsia="zh-CN" w:bidi="fa-IR"/>
        </w:rPr>
      </w:pPr>
    </w:p>
    <w:p w:rsidR="00B0418C" w:rsidRPr="00D131F7" w:rsidRDefault="00B0418C" w:rsidP="00D131F7">
      <w:pPr>
        <w:snapToGrid w:val="0"/>
        <w:jc w:val="both"/>
        <w:rPr>
          <w:b/>
          <w:bCs/>
          <w:sz w:val="20"/>
          <w:szCs w:val="20"/>
          <w:lang w:bidi="fa-IR"/>
        </w:rPr>
      </w:pPr>
      <w:r w:rsidRPr="00D131F7">
        <w:rPr>
          <w:b/>
          <w:bCs/>
          <w:sz w:val="20"/>
          <w:szCs w:val="20"/>
          <w:lang w:bidi="fa-IR"/>
        </w:rPr>
        <w:t>Locality of the delivery of the object of sale</w:t>
      </w:r>
    </w:p>
    <w:p w:rsidR="00B0418C" w:rsidRPr="00D131F7" w:rsidRDefault="00B0418C" w:rsidP="00D131F7">
      <w:pPr>
        <w:snapToGrid w:val="0"/>
        <w:ind w:firstLine="425"/>
        <w:jc w:val="both"/>
        <w:rPr>
          <w:sz w:val="20"/>
          <w:szCs w:val="20"/>
          <w:lang w:bidi="fa-IR"/>
        </w:rPr>
      </w:pPr>
      <w:r w:rsidRPr="00D131F7">
        <w:rPr>
          <w:sz w:val="20"/>
          <w:szCs w:val="20"/>
          <w:lang w:bidi="fa-IR"/>
        </w:rPr>
        <w:t>Islamic jurists have preferred the case in the topic relating to the forward sale since the determination of the locality is regarded in the topic of post delivery sale and there is divergence of views amongst the jurists about the incumbency of the locality therein. (</w:t>
      </w:r>
      <w:proofErr w:type="spellStart"/>
      <w:r w:rsidRPr="00D131F7">
        <w:rPr>
          <w:sz w:val="20"/>
          <w:szCs w:val="20"/>
          <w:lang w:bidi="fa-IR"/>
        </w:rPr>
        <w:t>Najafi</w:t>
      </w:r>
      <w:proofErr w:type="spellEnd"/>
      <w:r w:rsidRPr="00D131F7">
        <w:rPr>
          <w:sz w:val="20"/>
          <w:szCs w:val="20"/>
          <w:lang w:bidi="fa-IR"/>
        </w:rPr>
        <w:t>, 1412).</w:t>
      </w:r>
    </w:p>
    <w:p w:rsidR="00B0418C" w:rsidRPr="00D131F7" w:rsidRDefault="00B0418C" w:rsidP="00D131F7">
      <w:pPr>
        <w:snapToGrid w:val="0"/>
        <w:ind w:firstLine="425"/>
        <w:jc w:val="both"/>
        <w:rPr>
          <w:sz w:val="20"/>
          <w:szCs w:val="20"/>
          <w:lang w:bidi="fa-IR"/>
        </w:rPr>
      </w:pPr>
      <w:r w:rsidRPr="00D131F7">
        <w:rPr>
          <w:sz w:val="20"/>
          <w:szCs w:val="20"/>
          <w:lang w:bidi="fa-IR"/>
        </w:rPr>
        <w:t>Mentioning the locality of delivery is considered the necessary condition for the validity of the contract and utterly the delivery of the price of sale and the measure of propensity of the contracting parties besides their motives respectively.</w:t>
      </w:r>
    </w:p>
    <w:p w:rsidR="00B0418C" w:rsidRPr="00D131F7" w:rsidRDefault="00B0418C" w:rsidP="00D131F7">
      <w:pPr>
        <w:snapToGrid w:val="0"/>
        <w:ind w:firstLine="425"/>
        <w:jc w:val="both"/>
        <w:rPr>
          <w:sz w:val="20"/>
          <w:szCs w:val="20"/>
          <w:lang w:bidi="fa-IR"/>
        </w:rPr>
      </w:pPr>
      <w:r w:rsidRPr="00D131F7">
        <w:rPr>
          <w:sz w:val="20"/>
          <w:szCs w:val="20"/>
          <w:lang w:bidi="fa-IR"/>
        </w:rPr>
        <w:t>Furthermore the default of the determination of localities trepans quarrels and contention. (</w:t>
      </w:r>
      <w:proofErr w:type="spellStart"/>
      <w:r w:rsidRPr="00D131F7">
        <w:rPr>
          <w:sz w:val="20"/>
          <w:szCs w:val="20"/>
          <w:lang w:bidi="fa-IR"/>
        </w:rPr>
        <w:t>Tousi</w:t>
      </w:r>
      <w:proofErr w:type="spellEnd"/>
      <w:r w:rsidRPr="00D131F7">
        <w:rPr>
          <w:sz w:val="20"/>
          <w:szCs w:val="20"/>
          <w:lang w:bidi="fa-IR"/>
        </w:rPr>
        <w:t>, 1334).</w:t>
      </w:r>
    </w:p>
    <w:p w:rsidR="00B0418C" w:rsidRPr="00D131F7" w:rsidRDefault="00B0418C" w:rsidP="00D131F7">
      <w:pPr>
        <w:snapToGrid w:val="0"/>
        <w:ind w:firstLine="425"/>
        <w:jc w:val="both"/>
        <w:rPr>
          <w:sz w:val="20"/>
          <w:szCs w:val="20"/>
          <w:lang w:bidi="fa-IR"/>
        </w:rPr>
      </w:pPr>
      <w:r w:rsidRPr="00D131F7">
        <w:rPr>
          <w:sz w:val="20"/>
          <w:szCs w:val="20"/>
          <w:lang w:bidi="fa-IR"/>
        </w:rPr>
        <w:t xml:space="preserve">Sheikh </w:t>
      </w:r>
      <w:proofErr w:type="spellStart"/>
      <w:r w:rsidRPr="00D131F7">
        <w:rPr>
          <w:sz w:val="20"/>
          <w:szCs w:val="20"/>
          <w:lang w:bidi="fa-IR"/>
        </w:rPr>
        <w:t>Tousi</w:t>
      </w:r>
      <w:proofErr w:type="spellEnd"/>
      <w:r w:rsidRPr="00D131F7">
        <w:rPr>
          <w:sz w:val="20"/>
          <w:szCs w:val="20"/>
          <w:lang w:bidi="fa-IR"/>
        </w:rPr>
        <w:t xml:space="preserve"> has argued about the citation with two presumptions:</w:t>
      </w:r>
    </w:p>
    <w:p w:rsidR="00B0418C" w:rsidRPr="00D131F7" w:rsidRDefault="00B0418C" w:rsidP="00D131F7">
      <w:pPr>
        <w:snapToGrid w:val="0"/>
        <w:ind w:firstLine="425"/>
        <w:jc w:val="both"/>
        <w:rPr>
          <w:sz w:val="20"/>
          <w:szCs w:val="20"/>
          <w:lang w:bidi="fa-IR"/>
        </w:rPr>
      </w:pPr>
      <w:r w:rsidRPr="00D131F7">
        <w:rPr>
          <w:sz w:val="20"/>
          <w:szCs w:val="20"/>
          <w:lang w:bidi="fa-IR"/>
        </w:rPr>
        <w:t>The first identical one is the matter of caution and the second determines that when the locality of delivery is obvious, then the forward sale is considered authentic undoubtedly and vice versa. (</w:t>
      </w:r>
      <w:proofErr w:type="spellStart"/>
      <w:r w:rsidRPr="00D131F7">
        <w:rPr>
          <w:sz w:val="20"/>
          <w:szCs w:val="20"/>
          <w:lang w:bidi="fa-IR"/>
        </w:rPr>
        <w:t>Tousi</w:t>
      </w:r>
      <w:proofErr w:type="spellEnd"/>
      <w:r w:rsidRPr="00D131F7">
        <w:rPr>
          <w:sz w:val="20"/>
          <w:szCs w:val="20"/>
          <w:lang w:bidi="fa-IR"/>
        </w:rPr>
        <w:t>, 1334).</w:t>
      </w:r>
    </w:p>
    <w:p w:rsidR="00B0418C" w:rsidRDefault="00B0418C" w:rsidP="00D131F7">
      <w:pPr>
        <w:snapToGrid w:val="0"/>
        <w:ind w:firstLine="425"/>
        <w:jc w:val="both"/>
        <w:rPr>
          <w:sz w:val="20"/>
          <w:szCs w:val="20"/>
          <w:lang w:eastAsia="zh-CN" w:bidi="fa-IR"/>
        </w:rPr>
      </w:pPr>
      <w:r w:rsidRPr="00D131F7">
        <w:rPr>
          <w:sz w:val="20"/>
          <w:szCs w:val="20"/>
          <w:lang w:bidi="fa-IR"/>
        </w:rPr>
        <w:t>If carrying the object of sale is costly or the locality for delivery is considered unseemly e.g. contract parties indwell a champ or other polis therein. (</w:t>
      </w:r>
      <w:proofErr w:type="spellStart"/>
      <w:r w:rsidRPr="00D131F7">
        <w:rPr>
          <w:sz w:val="20"/>
          <w:szCs w:val="20"/>
          <w:lang w:bidi="fa-IR"/>
        </w:rPr>
        <w:t>Helli</w:t>
      </w:r>
      <w:proofErr w:type="spellEnd"/>
      <w:r w:rsidRPr="00D131F7">
        <w:rPr>
          <w:sz w:val="20"/>
          <w:szCs w:val="20"/>
          <w:lang w:bidi="fa-IR"/>
        </w:rPr>
        <w:t>, 1420).</w:t>
      </w:r>
    </w:p>
    <w:p w:rsidR="001D4467" w:rsidRPr="00D131F7" w:rsidRDefault="001D4467" w:rsidP="00D131F7">
      <w:pPr>
        <w:snapToGrid w:val="0"/>
        <w:ind w:firstLine="425"/>
        <w:jc w:val="both"/>
        <w:rPr>
          <w:sz w:val="20"/>
          <w:szCs w:val="20"/>
          <w:lang w:eastAsia="zh-CN" w:bidi="fa-IR"/>
        </w:rPr>
      </w:pPr>
    </w:p>
    <w:p w:rsidR="00B0418C" w:rsidRPr="00D131F7" w:rsidRDefault="00B0418C" w:rsidP="00D131F7">
      <w:pPr>
        <w:snapToGrid w:val="0"/>
        <w:jc w:val="both"/>
        <w:rPr>
          <w:b/>
          <w:bCs/>
          <w:sz w:val="20"/>
          <w:szCs w:val="20"/>
          <w:lang w:bidi="fa-IR"/>
        </w:rPr>
      </w:pPr>
      <w:r w:rsidRPr="00D131F7">
        <w:rPr>
          <w:b/>
          <w:bCs/>
          <w:sz w:val="20"/>
          <w:szCs w:val="20"/>
          <w:lang w:bidi="fa-IR"/>
        </w:rPr>
        <w:t>The locality of delivery of the object of sale considered in our country's law</w:t>
      </w:r>
    </w:p>
    <w:p w:rsidR="00B0418C" w:rsidRPr="00D131F7" w:rsidRDefault="00B0418C" w:rsidP="00D131F7">
      <w:pPr>
        <w:snapToGrid w:val="0"/>
        <w:ind w:firstLine="425"/>
        <w:jc w:val="both"/>
        <w:rPr>
          <w:sz w:val="20"/>
          <w:szCs w:val="20"/>
          <w:lang w:bidi="fa-IR"/>
        </w:rPr>
      </w:pPr>
      <w:r w:rsidRPr="00D131F7">
        <w:rPr>
          <w:sz w:val="20"/>
          <w:szCs w:val="20"/>
          <w:lang w:bidi="fa-IR"/>
        </w:rPr>
        <w:t>There are two articles considered in civil code which have been disputed about the locality of delivery and in the division of privities it stipulates that commitments must be lived up in a locality in which the contract has been concluded, unless the matter of convention or a recognized custom requires between the contract parties.</w:t>
      </w:r>
    </w:p>
    <w:p w:rsidR="00B0418C" w:rsidRDefault="00B0418C" w:rsidP="00D131F7">
      <w:pPr>
        <w:snapToGrid w:val="0"/>
        <w:ind w:firstLine="425"/>
        <w:jc w:val="both"/>
        <w:rPr>
          <w:sz w:val="20"/>
          <w:szCs w:val="20"/>
          <w:lang w:eastAsia="zh-CN" w:bidi="fa-IR"/>
        </w:rPr>
      </w:pPr>
      <w:r w:rsidRPr="00D131F7">
        <w:rPr>
          <w:sz w:val="20"/>
          <w:szCs w:val="20"/>
          <w:lang w:bidi="fa-IR"/>
        </w:rPr>
        <w:t>The same matter has been reoffended in the topic relating to the delivery of object of sale in article 375 providing that the object of sale must be delivered in a locality in which the contract sale has been concluded, unless the recognized custom of the delivery would be transacted in an alternative place therein.</w:t>
      </w:r>
    </w:p>
    <w:p w:rsidR="001D4467" w:rsidRPr="00D131F7" w:rsidRDefault="001D4467" w:rsidP="00D131F7">
      <w:pPr>
        <w:snapToGrid w:val="0"/>
        <w:ind w:firstLine="425"/>
        <w:jc w:val="both"/>
        <w:rPr>
          <w:sz w:val="20"/>
          <w:szCs w:val="20"/>
          <w:lang w:eastAsia="zh-CN" w:bidi="fa-IR"/>
        </w:rPr>
      </w:pPr>
    </w:p>
    <w:p w:rsidR="00B0418C" w:rsidRPr="00D131F7" w:rsidRDefault="00B0418C" w:rsidP="00D131F7">
      <w:pPr>
        <w:snapToGrid w:val="0"/>
        <w:jc w:val="both"/>
        <w:rPr>
          <w:b/>
          <w:bCs/>
          <w:sz w:val="20"/>
          <w:szCs w:val="20"/>
          <w:lang w:bidi="fa-IR"/>
        </w:rPr>
      </w:pPr>
      <w:r w:rsidRPr="00D131F7">
        <w:rPr>
          <w:b/>
          <w:bCs/>
          <w:sz w:val="20"/>
          <w:szCs w:val="20"/>
          <w:lang w:bidi="fa-IR"/>
        </w:rPr>
        <w:t>Charges of the considerations' delivery</w:t>
      </w:r>
    </w:p>
    <w:p w:rsidR="00B0418C" w:rsidRPr="00D131F7" w:rsidRDefault="00B0418C" w:rsidP="00D131F7">
      <w:pPr>
        <w:snapToGrid w:val="0"/>
        <w:ind w:firstLine="425"/>
        <w:jc w:val="both"/>
        <w:rPr>
          <w:sz w:val="20"/>
          <w:szCs w:val="20"/>
          <w:lang w:bidi="fa-IR"/>
        </w:rPr>
      </w:pPr>
      <w:r w:rsidRPr="00D131F7">
        <w:rPr>
          <w:sz w:val="20"/>
          <w:szCs w:val="20"/>
          <w:lang w:bidi="fa-IR"/>
        </w:rPr>
        <w:t xml:space="preserve">Charges related to the transfer of the object of sale to other localities except that of the locality of delivery is charged with the purchaser since it is considered a matter beyond the authority of handing over and posterior to it. The remuneration paid to the broker is charged with a person ordering him/her to brokering and if the imperator is considered contracting parties, then a half of remuneration called </w:t>
      </w:r>
      <w:r w:rsidRPr="00D131F7">
        <w:rPr>
          <w:sz w:val="20"/>
          <w:szCs w:val="20"/>
          <w:lang w:bidi="fa-IR"/>
        </w:rPr>
        <w:lastRenderedPageBreak/>
        <w:t>upon to pay by the parties is accrued to him/her thereinafter.</w:t>
      </w:r>
    </w:p>
    <w:p w:rsidR="00B0418C" w:rsidRPr="00D131F7" w:rsidRDefault="00B0418C" w:rsidP="00D131F7">
      <w:pPr>
        <w:snapToGrid w:val="0"/>
        <w:ind w:firstLine="425"/>
        <w:jc w:val="both"/>
        <w:rPr>
          <w:sz w:val="20"/>
          <w:szCs w:val="20"/>
          <w:lang w:bidi="fa-IR"/>
        </w:rPr>
      </w:pPr>
      <w:r w:rsidRPr="00D131F7">
        <w:rPr>
          <w:sz w:val="20"/>
          <w:szCs w:val="20"/>
          <w:lang w:bidi="fa-IR"/>
        </w:rPr>
        <w:t>Some certain jurists say that the standard of proof of charges is considered the best interest and benefit which means that if a costly affair would be in the best interest of the purchaser, then the charges are entrusted to both respectively. The standard of proof which determines the aforesaid affair to one's best interest is considered the qualified person therein. (</w:t>
      </w:r>
      <w:proofErr w:type="spellStart"/>
      <w:r w:rsidRPr="00D131F7">
        <w:rPr>
          <w:sz w:val="20"/>
          <w:szCs w:val="20"/>
          <w:lang w:bidi="fa-IR"/>
        </w:rPr>
        <w:t>Kashef-Al-Qata</w:t>
      </w:r>
      <w:proofErr w:type="spellEnd"/>
      <w:r w:rsidRPr="00D131F7">
        <w:rPr>
          <w:sz w:val="20"/>
          <w:szCs w:val="20"/>
          <w:lang w:bidi="fa-IR"/>
        </w:rPr>
        <w:t>, 1359).</w:t>
      </w:r>
    </w:p>
    <w:p w:rsidR="00B0418C" w:rsidRPr="00D131F7" w:rsidRDefault="00B0418C" w:rsidP="00D131F7">
      <w:pPr>
        <w:snapToGrid w:val="0"/>
        <w:jc w:val="both"/>
        <w:rPr>
          <w:sz w:val="20"/>
          <w:szCs w:val="20"/>
          <w:lang w:bidi="fa-IR"/>
        </w:rPr>
      </w:pPr>
    </w:p>
    <w:p w:rsidR="00471E57" w:rsidRPr="00D131F7" w:rsidRDefault="00471E57" w:rsidP="00D131F7">
      <w:pPr>
        <w:snapToGrid w:val="0"/>
        <w:jc w:val="both"/>
        <w:rPr>
          <w:b/>
          <w:sz w:val="20"/>
          <w:szCs w:val="20"/>
        </w:rPr>
      </w:pPr>
      <w:r w:rsidRPr="00D131F7">
        <w:rPr>
          <w:b/>
          <w:sz w:val="20"/>
          <w:szCs w:val="20"/>
        </w:rPr>
        <w:t>Discussions</w:t>
      </w:r>
    </w:p>
    <w:p w:rsidR="00B0418C" w:rsidRDefault="00B0418C" w:rsidP="00D131F7">
      <w:pPr>
        <w:snapToGrid w:val="0"/>
        <w:ind w:firstLine="425"/>
        <w:jc w:val="both"/>
        <w:rPr>
          <w:sz w:val="20"/>
          <w:szCs w:val="20"/>
          <w:lang w:eastAsia="zh-CN" w:bidi="fa-IR"/>
        </w:rPr>
      </w:pPr>
      <w:r w:rsidRPr="00D131F7">
        <w:rPr>
          <w:sz w:val="20"/>
          <w:szCs w:val="20"/>
          <w:lang w:bidi="fa-IR"/>
        </w:rPr>
        <w:t>Taking delivery is a customary fact but not a legally one and the lawgiver has not cried out it. In many contracts the taking delivery has no impact and its consequences are accrued desirably by the mutual agreement provided by their consent e.g. sale and lease where the rule of will necessitates that the effect of contract must be lived up by mutual agreement with no extra instance to deem the requirements of the contract which is called the consensual contract therein.</w:t>
      </w:r>
    </w:p>
    <w:p w:rsidR="001D4467" w:rsidRPr="00D131F7" w:rsidRDefault="001D4467" w:rsidP="00D131F7">
      <w:pPr>
        <w:snapToGrid w:val="0"/>
        <w:ind w:firstLine="425"/>
        <w:jc w:val="both"/>
        <w:rPr>
          <w:sz w:val="20"/>
          <w:szCs w:val="20"/>
          <w:lang w:eastAsia="zh-CN" w:bidi="fa-IR"/>
        </w:rPr>
      </w:pPr>
    </w:p>
    <w:p w:rsidR="00B0418C" w:rsidRPr="00D131F7" w:rsidRDefault="00B0418C" w:rsidP="00D131F7">
      <w:pPr>
        <w:snapToGrid w:val="0"/>
        <w:jc w:val="both"/>
        <w:rPr>
          <w:b/>
          <w:bCs/>
          <w:sz w:val="20"/>
          <w:szCs w:val="20"/>
          <w:lang w:bidi="fa-IR"/>
        </w:rPr>
      </w:pPr>
      <w:r w:rsidRPr="00D131F7">
        <w:rPr>
          <w:b/>
          <w:bCs/>
          <w:sz w:val="20"/>
          <w:szCs w:val="20"/>
          <w:lang w:bidi="fa-IR"/>
        </w:rPr>
        <w:t>Due date and the locality of taking over</w:t>
      </w:r>
    </w:p>
    <w:p w:rsidR="00B0418C" w:rsidRPr="00D131F7" w:rsidRDefault="00B0418C" w:rsidP="00D131F7">
      <w:pPr>
        <w:snapToGrid w:val="0"/>
        <w:ind w:firstLine="425"/>
        <w:jc w:val="both"/>
        <w:rPr>
          <w:sz w:val="20"/>
          <w:szCs w:val="20"/>
          <w:lang w:bidi="fa-IR"/>
        </w:rPr>
      </w:pPr>
      <w:r w:rsidRPr="00D131F7">
        <w:rPr>
          <w:sz w:val="20"/>
          <w:szCs w:val="20"/>
          <w:lang w:bidi="fa-IR"/>
        </w:rPr>
        <w:t>The categorization of the delivery of the object of sale symbolizes the various types of sale by the validity of the due date e.g. tick, cash and forward sales. Presumption of the maturity of delivery is considered obligatory for the purchaser and client and they must deliver the considerations as soon as the contract of sale is realized unless they specify a due date respectively. Consequences of postponing which has been categorized. Considering the instances where the delivery brings about the postponement. Delivery in the absence of the contracting parties means that in case of the locality of delivery, the essence is the necessary condition for the validity of contract since the delivery considered in the price of sale influences the degree of propensity of the contracting parties and their motives respectively.</w:t>
      </w:r>
    </w:p>
    <w:p w:rsidR="00D131F7" w:rsidRDefault="00D131F7" w:rsidP="00D131F7">
      <w:pPr>
        <w:snapToGrid w:val="0"/>
        <w:jc w:val="both"/>
        <w:rPr>
          <w:b/>
          <w:sz w:val="20"/>
          <w:szCs w:val="20"/>
          <w:lang w:eastAsia="zh-CN"/>
        </w:rPr>
      </w:pPr>
    </w:p>
    <w:p w:rsidR="00471E57" w:rsidRPr="00D131F7" w:rsidRDefault="00471E57" w:rsidP="00D131F7">
      <w:pPr>
        <w:snapToGrid w:val="0"/>
        <w:jc w:val="both"/>
        <w:rPr>
          <w:b/>
          <w:sz w:val="20"/>
          <w:szCs w:val="20"/>
        </w:rPr>
      </w:pPr>
      <w:r w:rsidRPr="00D131F7">
        <w:rPr>
          <w:b/>
          <w:sz w:val="20"/>
          <w:szCs w:val="20"/>
        </w:rPr>
        <w:t>Corresponding Author:</w:t>
      </w:r>
    </w:p>
    <w:p w:rsidR="00166216" w:rsidRPr="00D131F7" w:rsidRDefault="00166216" w:rsidP="00D131F7">
      <w:pPr>
        <w:pStyle w:val="NoSpacing"/>
        <w:snapToGrid w:val="0"/>
        <w:jc w:val="both"/>
        <w:rPr>
          <w:rFonts w:ascii="Times New Roman" w:hAnsi="Times New Roman" w:cs="Times New Roman"/>
          <w:bCs/>
          <w:sz w:val="20"/>
          <w:szCs w:val="20"/>
          <w:vertAlign w:val="superscript"/>
        </w:rPr>
      </w:pPr>
      <w:proofErr w:type="spellStart"/>
      <w:r w:rsidRPr="00D131F7">
        <w:rPr>
          <w:rFonts w:ascii="Times New Roman" w:hAnsi="Times New Roman" w:cs="Times New Roman"/>
          <w:sz w:val="20"/>
          <w:szCs w:val="20"/>
        </w:rPr>
        <w:t>Afrouz</w:t>
      </w:r>
      <w:proofErr w:type="spellEnd"/>
      <w:r w:rsidRPr="00D131F7">
        <w:rPr>
          <w:rFonts w:ascii="Times New Roman" w:hAnsi="Times New Roman" w:cs="Times New Roman"/>
          <w:sz w:val="20"/>
          <w:szCs w:val="20"/>
        </w:rPr>
        <w:t xml:space="preserve"> </w:t>
      </w:r>
      <w:proofErr w:type="spellStart"/>
      <w:r w:rsidRPr="00D131F7">
        <w:rPr>
          <w:rFonts w:ascii="Times New Roman" w:hAnsi="Times New Roman" w:cs="Times New Roman"/>
          <w:sz w:val="20"/>
          <w:szCs w:val="20"/>
        </w:rPr>
        <w:t>Mahmoudian</w:t>
      </w:r>
      <w:proofErr w:type="spellEnd"/>
      <w:r w:rsidRPr="00D131F7">
        <w:rPr>
          <w:rFonts w:ascii="Times New Roman" w:hAnsi="Times New Roman" w:cs="Times New Roman"/>
          <w:bCs/>
          <w:sz w:val="20"/>
          <w:szCs w:val="20"/>
        </w:rPr>
        <w:t xml:space="preserve"> (M.A)</w:t>
      </w:r>
    </w:p>
    <w:p w:rsidR="00166216" w:rsidRDefault="00166216" w:rsidP="00D131F7">
      <w:pPr>
        <w:pStyle w:val="BodyText"/>
        <w:snapToGrid w:val="0"/>
        <w:spacing w:line="240" w:lineRule="auto"/>
        <w:jc w:val="both"/>
        <w:rPr>
          <w:sz w:val="20"/>
          <w:szCs w:val="20"/>
          <w:lang w:val="en-CA" w:eastAsia="zh-CN"/>
        </w:rPr>
      </w:pPr>
      <w:r w:rsidRPr="00D131F7">
        <w:rPr>
          <w:sz w:val="20"/>
          <w:szCs w:val="20"/>
          <w:lang w:val="en-CA" w:bidi="fa-IR"/>
        </w:rPr>
        <w:t>Department of Religious Jurisprudence and Islamic law, Karaj branch, Islamic Azad University</w:t>
      </w:r>
      <w:r w:rsidRPr="00D131F7">
        <w:rPr>
          <w:sz w:val="20"/>
          <w:szCs w:val="20"/>
          <w:lang w:val="en-CA"/>
        </w:rPr>
        <w:t>, Karaj, Iran.</w:t>
      </w:r>
    </w:p>
    <w:p w:rsidR="00D131F7" w:rsidRPr="00D131F7" w:rsidRDefault="00D131F7" w:rsidP="00D131F7">
      <w:pPr>
        <w:pStyle w:val="BodyText"/>
        <w:snapToGrid w:val="0"/>
        <w:spacing w:line="240" w:lineRule="auto"/>
        <w:jc w:val="both"/>
        <w:rPr>
          <w:sz w:val="20"/>
          <w:szCs w:val="20"/>
          <w:lang w:eastAsia="zh-CN"/>
        </w:rPr>
      </w:pPr>
    </w:p>
    <w:p w:rsidR="00471E57" w:rsidRPr="00D131F7" w:rsidRDefault="00471E57" w:rsidP="00D131F7">
      <w:pPr>
        <w:snapToGrid w:val="0"/>
        <w:jc w:val="both"/>
        <w:rPr>
          <w:b/>
          <w:sz w:val="20"/>
          <w:szCs w:val="20"/>
        </w:rPr>
      </w:pPr>
      <w:r w:rsidRPr="00D131F7">
        <w:rPr>
          <w:b/>
          <w:sz w:val="20"/>
          <w:szCs w:val="20"/>
        </w:rPr>
        <w:t>References</w:t>
      </w:r>
    </w:p>
    <w:p w:rsidR="00D131F7" w:rsidRPr="00D131F7" w:rsidRDefault="00C72B81" w:rsidP="00D131F7">
      <w:pPr>
        <w:snapToGrid w:val="0"/>
        <w:ind w:left="425" w:hanging="425"/>
        <w:jc w:val="both"/>
        <w:rPr>
          <w:sz w:val="20"/>
          <w:szCs w:val="20"/>
          <w:lang w:bidi="fa-IR"/>
        </w:rPr>
      </w:pPr>
      <w:r w:rsidRPr="00D131F7">
        <w:rPr>
          <w:sz w:val="20"/>
          <w:szCs w:val="20"/>
          <w:lang w:bidi="fa-IR"/>
        </w:rPr>
        <w:t>Holy Koran</w:t>
      </w:r>
    </w:p>
    <w:p w:rsidR="00D131F7" w:rsidRPr="00D131F7" w:rsidRDefault="00D131F7" w:rsidP="00D131F7">
      <w:pPr>
        <w:numPr>
          <w:ilvl w:val="0"/>
          <w:numId w:val="15"/>
        </w:numPr>
        <w:snapToGrid w:val="0"/>
        <w:ind w:left="426" w:hanging="426"/>
        <w:jc w:val="both"/>
        <w:rPr>
          <w:sz w:val="20"/>
          <w:szCs w:val="20"/>
          <w:lang w:bidi="fa-IR"/>
        </w:rPr>
      </w:pPr>
      <w:proofErr w:type="spellStart"/>
      <w:r w:rsidRPr="00D131F7">
        <w:rPr>
          <w:sz w:val="20"/>
          <w:szCs w:val="20"/>
          <w:lang w:bidi="fa-IR"/>
        </w:rPr>
        <w:t>E</w:t>
      </w:r>
      <w:r w:rsidR="00C72B81" w:rsidRPr="00D131F7">
        <w:rPr>
          <w:sz w:val="20"/>
          <w:szCs w:val="20"/>
          <w:lang w:bidi="fa-IR"/>
        </w:rPr>
        <w:t>skini</w:t>
      </w:r>
      <w:proofErr w:type="spellEnd"/>
      <w:r w:rsidR="00C72B81" w:rsidRPr="00D131F7">
        <w:rPr>
          <w:sz w:val="20"/>
          <w:szCs w:val="20"/>
          <w:lang w:bidi="fa-IR"/>
        </w:rPr>
        <w:t xml:space="preserve">, </w:t>
      </w:r>
      <w:proofErr w:type="spellStart"/>
      <w:r w:rsidR="00C72B81" w:rsidRPr="00D131F7">
        <w:rPr>
          <w:sz w:val="20"/>
          <w:szCs w:val="20"/>
          <w:lang w:bidi="fa-IR"/>
        </w:rPr>
        <w:t>Rabiaa</w:t>
      </w:r>
      <w:proofErr w:type="spellEnd"/>
      <w:r w:rsidR="00C72B81" w:rsidRPr="00D131F7">
        <w:rPr>
          <w:sz w:val="20"/>
          <w:szCs w:val="20"/>
          <w:lang w:bidi="fa-IR"/>
        </w:rPr>
        <w:t xml:space="preserve">, mercantile law (generalities of transactions), first edition, </w:t>
      </w:r>
      <w:proofErr w:type="spellStart"/>
      <w:r w:rsidR="00C72B81" w:rsidRPr="00D131F7">
        <w:rPr>
          <w:sz w:val="20"/>
          <w:szCs w:val="20"/>
          <w:lang w:bidi="fa-IR"/>
        </w:rPr>
        <w:t>Samt</w:t>
      </w:r>
      <w:proofErr w:type="spellEnd"/>
      <w:r w:rsidR="00C72B81" w:rsidRPr="00D131F7">
        <w:rPr>
          <w:sz w:val="20"/>
          <w:szCs w:val="20"/>
          <w:lang w:bidi="fa-IR"/>
        </w:rPr>
        <w:t xml:space="preserve"> publications, Tehran, 1378, p.43.</w:t>
      </w:r>
    </w:p>
    <w:p w:rsidR="00D131F7" w:rsidRPr="00D131F7" w:rsidRDefault="00D131F7" w:rsidP="00D131F7">
      <w:pPr>
        <w:numPr>
          <w:ilvl w:val="0"/>
          <w:numId w:val="15"/>
        </w:numPr>
        <w:snapToGrid w:val="0"/>
        <w:ind w:left="426" w:hanging="426"/>
        <w:jc w:val="both"/>
        <w:rPr>
          <w:sz w:val="20"/>
          <w:szCs w:val="20"/>
          <w:lang w:bidi="fa-IR"/>
        </w:rPr>
      </w:pPr>
      <w:proofErr w:type="spellStart"/>
      <w:r w:rsidRPr="00D131F7">
        <w:rPr>
          <w:sz w:val="20"/>
          <w:szCs w:val="20"/>
          <w:lang w:bidi="fa-IR"/>
        </w:rPr>
        <w:t>I</w:t>
      </w:r>
      <w:r w:rsidR="00C72B81" w:rsidRPr="00D131F7">
        <w:rPr>
          <w:sz w:val="20"/>
          <w:szCs w:val="20"/>
          <w:lang w:bidi="fa-IR"/>
        </w:rPr>
        <w:t>mami</w:t>
      </w:r>
      <w:proofErr w:type="spellEnd"/>
      <w:r w:rsidR="00C72B81" w:rsidRPr="00D131F7">
        <w:rPr>
          <w:sz w:val="20"/>
          <w:szCs w:val="20"/>
          <w:lang w:bidi="fa-IR"/>
        </w:rPr>
        <w:t xml:space="preserve">, </w:t>
      </w:r>
      <w:proofErr w:type="spellStart"/>
      <w:r w:rsidR="00C72B81" w:rsidRPr="00D131F7">
        <w:rPr>
          <w:sz w:val="20"/>
          <w:szCs w:val="20"/>
          <w:lang w:bidi="fa-IR"/>
        </w:rPr>
        <w:t>Seyyed</w:t>
      </w:r>
      <w:proofErr w:type="spellEnd"/>
      <w:r w:rsidR="00C72B81" w:rsidRPr="00D131F7">
        <w:rPr>
          <w:sz w:val="20"/>
          <w:szCs w:val="20"/>
          <w:lang w:bidi="fa-IR"/>
        </w:rPr>
        <w:t xml:space="preserve"> </w:t>
      </w:r>
      <w:proofErr w:type="spellStart"/>
      <w:r w:rsidR="00C72B81" w:rsidRPr="00D131F7">
        <w:rPr>
          <w:sz w:val="20"/>
          <w:szCs w:val="20"/>
          <w:lang w:bidi="fa-IR"/>
        </w:rPr>
        <w:t>Hasan</w:t>
      </w:r>
      <w:proofErr w:type="spellEnd"/>
      <w:r w:rsidR="00C72B81" w:rsidRPr="00D131F7">
        <w:rPr>
          <w:sz w:val="20"/>
          <w:szCs w:val="20"/>
          <w:lang w:bidi="fa-IR"/>
        </w:rPr>
        <w:t>, civil rights, volume 2, 8</w:t>
      </w:r>
      <w:r w:rsidR="00C72B81" w:rsidRPr="00D131F7">
        <w:rPr>
          <w:sz w:val="20"/>
          <w:szCs w:val="20"/>
          <w:vertAlign w:val="superscript"/>
          <w:lang w:bidi="fa-IR"/>
        </w:rPr>
        <w:t>th</w:t>
      </w:r>
      <w:r w:rsidR="00C72B81" w:rsidRPr="00D131F7">
        <w:rPr>
          <w:sz w:val="20"/>
          <w:szCs w:val="20"/>
          <w:lang w:bidi="fa-IR"/>
        </w:rPr>
        <w:t xml:space="preserve"> edition, </w:t>
      </w:r>
      <w:proofErr w:type="spellStart"/>
      <w:r w:rsidR="00C72B81" w:rsidRPr="00D131F7">
        <w:rPr>
          <w:sz w:val="20"/>
          <w:szCs w:val="20"/>
          <w:lang w:bidi="fa-IR"/>
        </w:rPr>
        <w:t>Islamiyeh</w:t>
      </w:r>
      <w:proofErr w:type="spellEnd"/>
      <w:r w:rsidR="00C72B81" w:rsidRPr="00D131F7">
        <w:rPr>
          <w:sz w:val="20"/>
          <w:szCs w:val="20"/>
          <w:lang w:bidi="fa-IR"/>
        </w:rPr>
        <w:t xml:space="preserve"> bookstore, Tehran, 1342, p.499.</w:t>
      </w:r>
    </w:p>
    <w:p w:rsidR="00D131F7" w:rsidRPr="00D131F7" w:rsidRDefault="00D131F7" w:rsidP="00D131F7">
      <w:pPr>
        <w:numPr>
          <w:ilvl w:val="0"/>
          <w:numId w:val="15"/>
        </w:numPr>
        <w:snapToGrid w:val="0"/>
        <w:ind w:left="426" w:hanging="426"/>
        <w:jc w:val="both"/>
        <w:rPr>
          <w:sz w:val="20"/>
          <w:szCs w:val="20"/>
          <w:lang w:bidi="fa-IR"/>
        </w:rPr>
      </w:pPr>
      <w:proofErr w:type="spellStart"/>
      <w:r w:rsidRPr="00D131F7">
        <w:rPr>
          <w:sz w:val="20"/>
          <w:szCs w:val="20"/>
          <w:lang w:bidi="fa-IR"/>
        </w:rPr>
        <w:lastRenderedPageBreak/>
        <w:t>A</w:t>
      </w:r>
      <w:r w:rsidR="00C72B81" w:rsidRPr="00D131F7">
        <w:rPr>
          <w:sz w:val="20"/>
          <w:szCs w:val="20"/>
          <w:lang w:bidi="fa-IR"/>
        </w:rPr>
        <w:t>nsari</w:t>
      </w:r>
      <w:proofErr w:type="spellEnd"/>
      <w:r w:rsidR="00C72B81" w:rsidRPr="00D131F7">
        <w:rPr>
          <w:sz w:val="20"/>
          <w:szCs w:val="20"/>
          <w:lang w:bidi="fa-IR"/>
        </w:rPr>
        <w:t xml:space="preserve">, </w:t>
      </w:r>
      <w:proofErr w:type="spellStart"/>
      <w:r w:rsidR="00C72B81" w:rsidRPr="00D131F7">
        <w:rPr>
          <w:sz w:val="20"/>
          <w:szCs w:val="20"/>
          <w:lang w:bidi="fa-IR"/>
        </w:rPr>
        <w:t>Morteza-Ibn-e-Mohammad</w:t>
      </w:r>
      <w:proofErr w:type="spellEnd"/>
      <w:r w:rsidR="00C72B81" w:rsidRPr="00D131F7">
        <w:rPr>
          <w:sz w:val="20"/>
          <w:szCs w:val="20"/>
          <w:lang w:bidi="fa-IR"/>
        </w:rPr>
        <w:t xml:space="preserve"> </w:t>
      </w:r>
      <w:proofErr w:type="spellStart"/>
      <w:r w:rsidR="00C72B81" w:rsidRPr="00D131F7">
        <w:rPr>
          <w:sz w:val="20"/>
          <w:szCs w:val="20"/>
          <w:lang w:bidi="fa-IR"/>
        </w:rPr>
        <w:t>Amin</w:t>
      </w:r>
      <w:proofErr w:type="spellEnd"/>
      <w:r w:rsidR="00C72B81" w:rsidRPr="00D131F7">
        <w:rPr>
          <w:sz w:val="20"/>
          <w:szCs w:val="20"/>
          <w:lang w:bidi="fa-IR"/>
        </w:rPr>
        <w:t xml:space="preserve">, earnings, </w:t>
      </w:r>
      <w:proofErr w:type="spellStart"/>
      <w:r w:rsidR="00C72B81" w:rsidRPr="00D131F7">
        <w:rPr>
          <w:sz w:val="20"/>
          <w:szCs w:val="20"/>
          <w:lang w:bidi="fa-IR"/>
        </w:rPr>
        <w:t>Alnaman</w:t>
      </w:r>
      <w:proofErr w:type="spellEnd"/>
      <w:r w:rsidR="00C72B81" w:rsidRPr="00D131F7">
        <w:rPr>
          <w:sz w:val="20"/>
          <w:szCs w:val="20"/>
          <w:lang w:bidi="fa-IR"/>
        </w:rPr>
        <w:t xml:space="preserve"> institution, Beirut, 1410, pp.109, 309, 310.</w:t>
      </w:r>
    </w:p>
    <w:p w:rsidR="00D131F7" w:rsidRPr="00D131F7" w:rsidRDefault="00D131F7" w:rsidP="00D131F7">
      <w:pPr>
        <w:numPr>
          <w:ilvl w:val="0"/>
          <w:numId w:val="15"/>
        </w:numPr>
        <w:snapToGrid w:val="0"/>
        <w:ind w:left="426" w:hanging="426"/>
        <w:jc w:val="both"/>
        <w:rPr>
          <w:sz w:val="20"/>
          <w:szCs w:val="20"/>
          <w:lang w:bidi="fa-IR"/>
        </w:rPr>
      </w:pPr>
      <w:proofErr w:type="spellStart"/>
      <w:r w:rsidRPr="00D131F7">
        <w:rPr>
          <w:sz w:val="20"/>
          <w:szCs w:val="20"/>
          <w:lang w:bidi="fa-IR"/>
        </w:rPr>
        <w:t>J</w:t>
      </w:r>
      <w:r w:rsidR="00C72B81" w:rsidRPr="00D131F7">
        <w:rPr>
          <w:sz w:val="20"/>
          <w:szCs w:val="20"/>
          <w:lang w:bidi="fa-IR"/>
        </w:rPr>
        <w:t>afari</w:t>
      </w:r>
      <w:proofErr w:type="spellEnd"/>
      <w:r w:rsidR="00C72B81" w:rsidRPr="00D131F7">
        <w:rPr>
          <w:sz w:val="20"/>
          <w:szCs w:val="20"/>
          <w:lang w:bidi="fa-IR"/>
        </w:rPr>
        <w:t xml:space="preserve"> </w:t>
      </w:r>
      <w:proofErr w:type="spellStart"/>
      <w:r w:rsidR="00C72B81" w:rsidRPr="00D131F7">
        <w:rPr>
          <w:sz w:val="20"/>
          <w:szCs w:val="20"/>
          <w:lang w:bidi="fa-IR"/>
        </w:rPr>
        <w:t>Langroudi</w:t>
      </w:r>
      <w:proofErr w:type="spellEnd"/>
      <w:r w:rsidR="00C72B81" w:rsidRPr="00D131F7">
        <w:rPr>
          <w:sz w:val="20"/>
          <w:szCs w:val="20"/>
          <w:lang w:bidi="fa-IR"/>
        </w:rPr>
        <w:t xml:space="preserve">, Mohammad </w:t>
      </w:r>
      <w:proofErr w:type="spellStart"/>
      <w:r w:rsidR="00C72B81" w:rsidRPr="00D131F7">
        <w:rPr>
          <w:sz w:val="20"/>
          <w:szCs w:val="20"/>
          <w:lang w:bidi="fa-IR"/>
        </w:rPr>
        <w:t>Jafar</w:t>
      </w:r>
      <w:proofErr w:type="spellEnd"/>
      <w:r w:rsidR="00C72B81" w:rsidRPr="00D131F7">
        <w:rPr>
          <w:sz w:val="20"/>
          <w:szCs w:val="20"/>
          <w:lang w:bidi="fa-IR"/>
        </w:rPr>
        <w:t xml:space="preserve">, civil rights, </w:t>
      </w:r>
      <w:proofErr w:type="spellStart"/>
      <w:r w:rsidR="00C72B81" w:rsidRPr="00D131F7">
        <w:rPr>
          <w:sz w:val="20"/>
          <w:szCs w:val="20"/>
          <w:lang w:bidi="fa-IR"/>
        </w:rPr>
        <w:t>Ibn-e-Sina</w:t>
      </w:r>
      <w:proofErr w:type="spellEnd"/>
      <w:r w:rsidR="00C72B81" w:rsidRPr="00D131F7">
        <w:rPr>
          <w:sz w:val="20"/>
          <w:szCs w:val="20"/>
          <w:lang w:bidi="fa-IR"/>
        </w:rPr>
        <w:t xml:space="preserve"> publications, Tehran, volume 2, 1349, pp.378, 988.</w:t>
      </w:r>
    </w:p>
    <w:p w:rsidR="00D131F7" w:rsidRPr="00D131F7" w:rsidRDefault="00D131F7" w:rsidP="00D131F7">
      <w:pPr>
        <w:numPr>
          <w:ilvl w:val="0"/>
          <w:numId w:val="15"/>
        </w:numPr>
        <w:snapToGrid w:val="0"/>
        <w:ind w:left="426" w:hanging="426"/>
        <w:jc w:val="both"/>
        <w:rPr>
          <w:sz w:val="20"/>
          <w:szCs w:val="20"/>
          <w:lang w:bidi="fa-IR"/>
        </w:rPr>
      </w:pPr>
      <w:proofErr w:type="spellStart"/>
      <w:r w:rsidRPr="00D131F7">
        <w:rPr>
          <w:sz w:val="20"/>
          <w:szCs w:val="20"/>
          <w:lang w:bidi="fa-IR"/>
        </w:rPr>
        <w:t>J</w:t>
      </w:r>
      <w:r w:rsidR="00C72B81" w:rsidRPr="00D131F7">
        <w:rPr>
          <w:sz w:val="20"/>
          <w:szCs w:val="20"/>
          <w:lang w:bidi="fa-IR"/>
        </w:rPr>
        <w:t>afari</w:t>
      </w:r>
      <w:proofErr w:type="spellEnd"/>
      <w:r w:rsidR="00C72B81" w:rsidRPr="00D131F7">
        <w:rPr>
          <w:sz w:val="20"/>
          <w:szCs w:val="20"/>
          <w:lang w:bidi="fa-IR"/>
        </w:rPr>
        <w:t xml:space="preserve"> </w:t>
      </w:r>
      <w:proofErr w:type="spellStart"/>
      <w:r w:rsidR="00C72B81" w:rsidRPr="00D131F7">
        <w:rPr>
          <w:sz w:val="20"/>
          <w:szCs w:val="20"/>
          <w:lang w:bidi="fa-IR"/>
        </w:rPr>
        <w:t>Langroudi</w:t>
      </w:r>
      <w:proofErr w:type="spellEnd"/>
      <w:r w:rsidR="00C72B81" w:rsidRPr="00D131F7">
        <w:rPr>
          <w:sz w:val="20"/>
          <w:szCs w:val="20"/>
          <w:lang w:bidi="fa-IR"/>
        </w:rPr>
        <w:t xml:space="preserve">, university degree of law, third edition, Amir </w:t>
      </w:r>
      <w:proofErr w:type="spellStart"/>
      <w:r w:rsidR="00C72B81" w:rsidRPr="00D131F7">
        <w:rPr>
          <w:sz w:val="20"/>
          <w:szCs w:val="20"/>
          <w:lang w:bidi="fa-IR"/>
        </w:rPr>
        <w:t>Kabir</w:t>
      </w:r>
      <w:proofErr w:type="spellEnd"/>
      <w:r w:rsidR="00C72B81" w:rsidRPr="00D131F7">
        <w:rPr>
          <w:sz w:val="20"/>
          <w:szCs w:val="20"/>
          <w:lang w:bidi="fa-IR"/>
        </w:rPr>
        <w:t xml:space="preserve"> publications, volume 1, 1375, p.12.</w:t>
      </w:r>
    </w:p>
    <w:p w:rsidR="00D131F7" w:rsidRPr="00D131F7" w:rsidRDefault="00D131F7" w:rsidP="00D131F7">
      <w:pPr>
        <w:numPr>
          <w:ilvl w:val="0"/>
          <w:numId w:val="15"/>
        </w:numPr>
        <w:snapToGrid w:val="0"/>
        <w:ind w:left="426" w:hanging="426"/>
        <w:jc w:val="both"/>
        <w:rPr>
          <w:sz w:val="20"/>
          <w:szCs w:val="20"/>
          <w:lang w:bidi="fa-IR"/>
        </w:rPr>
      </w:pPr>
      <w:proofErr w:type="spellStart"/>
      <w:r w:rsidRPr="00D131F7">
        <w:rPr>
          <w:sz w:val="20"/>
          <w:szCs w:val="20"/>
          <w:lang w:bidi="fa-IR"/>
        </w:rPr>
        <w:t>H</w:t>
      </w:r>
      <w:r w:rsidR="00C72B81" w:rsidRPr="00D131F7">
        <w:rPr>
          <w:sz w:val="20"/>
          <w:szCs w:val="20"/>
          <w:lang w:bidi="fa-IR"/>
        </w:rPr>
        <w:t>elli</w:t>
      </w:r>
      <w:proofErr w:type="spellEnd"/>
      <w:r w:rsidR="00C72B81" w:rsidRPr="00D131F7">
        <w:rPr>
          <w:sz w:val="20"/>
          <w:szCs w:val="20"/>
          <w:lang w:bidi="fa-IR"/>
        </w:rPr>
        <w:t xml:space="preserve">, </w:t>
      </w:r>
      <w:proofErr w:type="spellStart"/>
      <w:r w:rsidR="00C72B81" w:rsidRPr="00D131F7">
        <w:rPr>
          <w:sz w:val="20"/>
          <w:szCs w:val="20"/>
          <w:lang w:bidi="fa-IR"/>
        </w:rPr>
        <w:t>Hasan-Ibn-e-Yousef</w:t>
      </w:r>
      <w:proofErr w:type="spellEnd"/>
      <w:r w:rsidR="00C72B81" w:rsidRPr="00D131F7">
        <w:rPr>
          <w:sz w:val="20"/>
          <w:szCs w:val="20"/>
          <w:lang w:bidi="fa-IR"/>
        </w:rPr>
        <w:t xml:space="preserve">, biography of </w:t>
      </w:r>
      <w:proofErr w:type="spellStart"/>
      <w:r w:rsidR="00C72B81" w:rsidRPr="00D131F7">
        <w:rPr>
          <w:sz w:val="20"/>
          <w:szCs w:val="20"/>
          <w:lang w:bidi="fa-IR"/>
        </w:rPr>
        <w:t>jurisconsults</w:t>
      </w:r>
      <w:proofErr w:type="spellEnd"/>
      <w:r w:rsidR="00C72B81" w:rsidRPr="00D131F7">
        <w:rPr>
          <w:sz w:val="20"/>
          <w:szCs w:val="20"/>
          <w:lang w:bidi="fa-IR"/>
        </w:rPr>
        <w:t>, first edition, Al-Al-</w:t>
      </w:r>
      <w:proofErr w:type="spellStart"/>
      <w:r w:rsidR="00C72B81" w:rsidRPr="00D131F7">
        <w:rPr>
          <w:sz w:val="20"/>
          <w:szCs w:val="20"/>
          <w:lang w:bidi="fa-IR"/>
        </w:rPr>
        <w:t>Biet</w:t>
      </w:r>
      <w:proofErr w:type="spellEnd"/>
      <w:r w:rsidR="00C72B81" w:rsidRPr="00D131F7">
        <w:rPr>
          <w:sz w:val="20"/>
          <w:szCs w:val="20"/>
          <w:lang w:bidi="fa-IR"/>
        </w:rPr>
        <w:t xml:space="preserve"> institution, Beirut, volume 1, 1420, pp.346-345.</w:t>
      </w:r>
    </w:p>
    <w:p w:rsidR="00D131F7" w:rsidRPr="00D131F7" w:rsidRDefault="00D131F7" w:rsidP="00D131F7">
      <w:pPr>
        <w:numPr>
          <w:ilvl w:val="0"/>
          <w:numId w:val="15"/>
        </w:numPr>
        <w:snapToGrid w:val="0"/>
        <w:ind w:left="426" w:hanging="426"/>
        <w:jc w:val="both"/>
        <w:rPr>
          <w:sz w:val="20"/>
          <w:szCs w:val="20"/>
          <w:lang w:bidi="fa-IR"/>
        </w:rPr>
      </w:pPr>
      <w:proofErr w:type="spellStart"/>
      <w:r w:rsidRPr="00D131F7">
        <w:rPr>
          <w:sz w:val="20"/>
          <w:szCs w:val="20"/>
          <w:lang w:bidi="fa-IR"/>
        </w:rPr>
        <w:t>K</w:t>
      </w:r>
      <w:r w:rsidR="00C72B81" w:rsidRPr="00D131F7">
        <w:rPr>
          <w:sz w:val="20"/>
          <w:szCs w:val="20"/>
          <w:lang w:bidi="fa-IR"/>
        </w:rPr>
        <w:t>hoee</w:t>
      </w:r>
      <w:proofErr w:type="spellEnd"/>
      <w:r w:rsidR="00C72B81" w:rsidRPr="00D131F7">
        <w:rPr>
          <w:sz w:val="20"/>
          <w:szCs w:val="20"/>
          <w:lang w:bidi="fa-IR"/>
        </w:rPr>
        <w:t>, Abu-Al-</w:t>
      </w:r>
      <w:proofErr w:type="spellStart"/>
      <w:r w:rsidR="00C72B81" w:rsidRPr="00D131F7">
        <w:rPr>
          <w:sz w:val="20"/>
          <w:szCs w:val="20"/>
          <w:lang w:bidi="fa-IR"/>
        </w:rPr>
        <w:t>Qasem</w:t>
      </w:r>
      <w:proofErr w:type="spellEnd"/>
      <w:r w:rsidR="00C72B81" w:rsidRPr="00D131F7">
        <w:rPr>
          <w:sz w:val="20"/>
          <w:szCs w:val="20"/>
          <w:lang w:bidi="fa-IR"/>
        </w:rPr>
        <w:t>, Dar-Al-</w:t>
      </w:r>
      <w:proofErr w:type="spellStart"/>
      <w:r w:rsidR="00C72B81" w:rsidRPr="00D131F7">
        <w:rPr>
          <w:sz w:val="20"/>
          <w:szCs w:val="20"/>
          <w:lang w:bidi="fa-IR"/>
        </w:rPr>
        <w:t>Hadi</w:t>
      </w:r>
      <w:proofErr w:type="spellEnd"/>
      <w:r w:rsidR="00C72B81" w:rsidRPr="00D131F7">
        <w:rPr>
          <w:sz w:val="20"/>
          <w:szCs w:val="20"/>
          <w:lang w:bidi="fa-IR"/>
        </w:rPr>
        <w:t>, Beirut, volume 70, 1412, 1992, pp.490, 506, 507.</w:t>
      </w:r>
    </w:p>
    <w:p w:rsidR="00D131F7" w:rsidRPr="00D131F7" w:rsidRDefault="00D131F7" w:rsidP="00D131F7">
      <w:pPr>
        <w:numPr>
          <w:ilvl w:val="0"/>
          <w:numId w:val="15"/>
        </w:numPr>
        <w:snapToGrid w:val="0"/>
        <w:ind w:left="426" w:hanging="426"/>
        <w:jc w:val="both"/>
        <w:rPr>
          <w:sz w:val="20"/>
          <w:szCs w:val="20"/>
          <w:lang w:bidi="fa-IR"/>
        </w:rPr>
      </w:pPr>
      <w:proofErr w:type="spellStart"/>
      <w:r w:rsidRPr="00D131F7">
        <w:rPr>
          <w:sz w:val="20"/>
          <w:szCs w:val="20"/>
          <w:lang w:bidi="fa-IR"/>
        </w:rPr>
        <w:t>D</w:t>
      </w:r>
      <w:r w:rsidR="00C72B81" w:rsidRPr="00D131F7">
        <w:rPr>
          <w:sz w:val="20"/>
          <w:szCs w:val="20"/>
          <w:lang w:bidi="fa-IR"/>
        </w:rPr>
        <w:t>ehkhoda</w:t>
      </w:r>
      <w:proofErr w:type="spellEnd"/>
      <w:r w:rsidR="00C72B81" w:rsidRPr="00D131F7">
        <w:rPr>
          <w:sz w:val="20"/>
          <w:szCs w:val="20"/>
          <w:lang w:bidi="fa-IR"/>
        </w:rPr>
        <w:t>, Ali Akbar, lexicon, Tehran University publications, first edition, Tehran, 1372.</w:t>
      </w:r>
    </w:p>
    <w:p w:rsidR="00D131F7" w:rsidRPr="00D131F7" w:rsidRDefault="00D131F7" w:rsidP="00D131F7">
      <w:pPr>
        <w:numPr>
          <w:ilvl w:val="0"/>
          <w:numId w:val="15"/>
        </w:numPr>
        <w:snapToGrid w:val="0"/>
        <w:ind w:left="426" w:hanging="426"/>
        <w:jc w:val="both"/>
        <w:rPr>
          <w:sz w:val="20"/>
          <w:szCs w:val="20"/>
          <w:lang w:bidi="fa-IR"/>
        </w:rPr>
      </w:pPr>
      <w:proofErr w:type="spellStart"/>
      <w:r w:rsidRPr="00D131F7">
        <w:rPr>
          <w:sz w:val="20"/>
          <w:szCs w:val="20"/>
          <w:lang w:bidi="fa-IR"/>
        </w:rPr>
        <w:t>T</w:t>
      </w:r>
      <w:r w:rsidR="00C72B81" w:rsidRPr="00D131F7">
        <w:rPr>
          <w:sz w:val="20"/>
          <w:szCs w:val="20"/>
          <w:lang w:bidi="fa-IR"/>
        </w:rPr>
        <w:t>abatabai</w:t>
      </w:r>
      <w:proofErr w:type="spellEnd"/>
      <w:r w:rsidR="00C72B81" w:rsidRPr="00D131F7">
        <w:rPr>
          <w:sz w:val="20"/>
          <w:szCs w:val="20"/>
          <w:lang w:bidi="fa-IR"/>
        </w:rPr>
        <w:t xml:space="preserve">, </w:t>
      </w:r>
      <w:proofErr w:type="spellStart"/>
      <w:r w:rsidR="00C72B81" w:rsidRPr="00D131F7">
        <w:rPr>
          <w:sz w:val="20"/>
          <w:szCs w:val="20"/>
          <w:lang w:bidi="fa-IR"/>
        </w:rPr>
        <w:t>Seyyed</w:t>
      </w:r>
      <w:proofErr w:type="spellEnd"/>
      <w:r w:rsidR="00C72B81" w:rsidRPr="00D131F7">
        <w:rPr>
          <w:sz w:val="20"/>
          <w:szCs w:val="20"/>
          <w:lang w:bidi="fa-IR"/>
        </w:rPr>
        <w:t xml:space="preserve"> </w:t>
      </w:r>
      <w:proofErr w:type="spellStart"/>
      <w:r w:rsidR="00C72B81" w:rsidRPr="00D131F7">
        <w:rPr>
          <w:sz w:val="20"/>
          <w:szCs w:val="20"/>
          <w:lang w:bidi="fa-IR"/>
        </w:rPr>
        <w:t>Kazim</w:t>
      </w:r>
      <w:proofErr w:type="spellEnd"/>
      <w:r w:rsidR="00C72B81" w:rsidRPr="00D131F7">
        <w:rPr>
          <w:sz w:val="20"/>
          <w:szCs w:val="20"/>
          <w:lang w:bidi="fa-IR"/>
        </w:rPr>
        <w:t xml:space="preserve">, profit margin, volume 1, </w:t>
      </w:r>
      <w:proofErr w:type="spellStart"/>
      <w:r w:rsidR="00C72B81" w:rsidRPr="00D131F7">
        <w:rPr>
          <w:sz w:val="20"/>
          <w:szCs w:val="20"/>
          <w:lang w:bidi="fa-IR"/>
        </w:rPr>
        <w:t>Ismaelian</w:t>
      </w:r>
      <w:proofErr w:type="spellEnd"/>
      <w:r w:rsidR="00C72B81" w:rsidRPr="00D131F7">
        <w:rPr>
          <w:sz w:val="20"/>
          <w:szCs w:val="20"/>
          <w:lang w:bidi="fa-IR"/>
        </w:rPr>
        <w:t xml:space="preserve"> institution, </w:t>
      </w:r>
      <w:proofErr w:type="spellStart"/>
      <w:r w:rsidR="00C72B81" w:rsidRPr="00D131F7">
        <w:rPr>
          <w:sz w:val="20"/>
          <w:szCs w:val="20"/>
          <w:lang w:bidi="fa-IR"/>
        </w:rPr>
        <w:t>Bija</w:t>
      </w:r>
      <w:proofErr w:type="spellEnd"/>
      <w:r w:rsidR="00C72B81" w:rsidRPr="00D131F7">
        <w:rPr>
          <w:sz w:val="20"/>
          <w:szCs w:val="20"/>
          <w:lang w:bidi="fa-IR"/>
        </w:rPr>
        <w:t>, 1378, p.245.</w:t>
      </w:r>
    </w:p>
    <w:p w:rsidR="00D131F7" w:rsidRPr="00D131F7" w:rsidRDefault="00D131F7" w:rsidP="00D131F7">
      <w:pPr>
        <w:numPr>
          <w:ilvl w:val="0"/>
          <w:numId w:val="15"/>
        </w:numPr>
        <w:snapToGrid w:val="0"/>
        <w:ind w:left="426" w:hanging="426"/>
        <w:jc w:val="both"/>
        <w:rPr>
          <w:sz w:val="20"/>
          <w:szCs w:val="20"/>
          <w:lang w:bidi="fa-IR"/>
        </w:rPr>
      </w:pPr>
      <w:proofErr w:type="spellStart"/>
      <w:r w:rsidRPr="00D131F7">
        <w:rPr>
          <w:sz w:val="20"/>
          <w:szCs w:val="20"/>
          <w:lang w:bidi="fa-IR"/>
        </w:rPr>
        <w:t>T</w:t>
      </w:r>
      <w:r w:rsidR="00C72B81" w:rsidRPr="00D131F7">
        <w:rPr>
          <w:sz w:val="20"/>
          <w:szCs w:val="20"/>
          <w:lang w:bidi="fa-IR"/>
        </w:rPr>
        <w:t>abatabai</w:t>
      </w:r>
      <w:proofErr w:type="spellEnd"/>
      <w:r w:rsidR="00C72B81" w:rsidRPr="00D131F7">
        <w:rPr>
          <w:sz w:val="20"/>
          <w:szCs w:val="20"/>
          <w:lang w:bidi="fa-IR"/>
        </w:rPr>
        <w:t xml:space="preserve">, </w:t>
      </w:r>
      <w:proofErr w:type="spellStart"/>
      <w:r w:rsidR="00C72B81" w:rsidRPr="00D131F7">
        <w:rPr>
          <w:sz w:val="20"/>
          <w:szCs w:val="20"/>
          <w:lang w:bidi="fa-IR"/>
        </w:rPr>
        <w:t>Seyyed</w:t>
      </w:r>
      <w:proofErr w:type="spellEnd"/>
      <w:r w:rsidR="00C72B81" w:rsidRPr="00D131F7">
        <w:rPr>
          <w:sz w:val="20"/>
          <w:szCs w:val="20"/>
          <w:lang w:bidi="fa-IR"/>
        </w:rPr>
        <w:t xml:space="preserve"> Ali, Dar-Al-</w:t>
      </w:r>
      <w:proofErr w:type="spellStart"/>
      <w:r w:rsidR="00C72B81" w:rsidRPr="00D131F7">
        <w:rPr>
          <w:sz w:val="20"/>
          <w:szCs w:val="20"/>
          <w:lang w:bidi="fa-IR"/>
        </w:rPr>
        <w:t>Hadi</w:t>
      </w:r>
      <w:proofErr w:type="spellEnd"/>
      <w:r w:rsidR="00C72B81" w:rsidRPr="00D131F7">
        <w:rPr>
          <w:sz w:val="20"/>
          <w:szCs w:val="20"/>
          <w:lang w:bidi="fa-IR"/>
        </w:rPr>
        <w:t>, Beirut, volume 5, 1992, p.136.</w:t>
      </w:r>
    </w:p>
    <w:p w:rsidR="00D131F7" w:rsidRPr="00D131F7" w:rsidRDefault="00D131F7" w:rsidP="00D131F7">
      <w:pPr>
        <w:numPr>
          <w:ilvl w:val="0"/>
          <w:numId w:val="15"/>
        </w:numPr>
        <w:snapToGrid w:val="0"/>
        <w:ind w:left="426" w:hanging="426"/>
        <w:jc w:val="both"/>
        <w:rPr>
          <w:sz w:val="20"/>
          <w:szCs w:val="20"/>
          <w:lang w:bidi="fa-IR"/>
        </w:rPr>
      </w:pPr>
      <w:proofErr w:type="spellStart"/>
      <w:r w:rsidRPr="00D131F7">
        <w:rPr>
          <w:sz w:val="20"/>
          <w:szCs w:val="20"/>
          <w:lang w:bidi="fa-IR"/>
        </w:rPr>
        <w:t>T</w:t>
      </w:r>
      <w:r w:rsidR="00C72B81" w:rsidRPr="00D131F7">
        <w:rPr>
          <w:sz w:val="20"/>
          <w:szCs w:val="20"/>
          <w:lang w:bidi="fa-IR"/>
        </w:rPr>
        <w:t>ousi</w:t>
      </w:r>
      <w:proofErr w:type="spellEnd"/>
      <w:r w:rsidR="00C72B81" w:rsidRPr="00D131F7">
        <w:rPr>
          <w:sz w:val="20"/>
          <w:szCs w:val="20"/>
          <w:lang w:bidi="fa-IR"/>
        </w:rPr>
        <w:t xml:space="preserve">, </w:t>
      </w:r>
      <w:proofErr w:type="spellStart"/>
      <w:r w:rsidR="00C72B81" w:rsidRPr="00D131F7">
        <w:rPr>
          <w:sz w:val="20"/>
          <w:szCs w:val="20"/>
          <w:lang w:bidi="fa-IR"/>
        </w:rPr>
        <w:t>Jafar-Ibn-e-Hasan</w:t>
      </w:r>
      <w:proofErr w:type="spellEnd"/>
      <w:r w:rsidR="00C72B81" w:rsidRPr="00D131F7">
        <w:rPr>
          <w:sz w:val="20"/>
          <w:szCs w:val="20"/>
          <w:lang w:bidi="fa-IR"/>
        </w:rPr>
        <w:t>, minors, volume 2, Tehran University publications, Tehran, pp.202, 203, 1334.</w:t>
      </w:r>
    </w:p>
    <w:p w:rsidR="00D131F7" w:rsidRPr="00D131F7" w:rsidRDefault="00D131F7" w:rsidP="00D131F7">
      <w:pPr>
        <w:numPr>
          <w:ilvl w:val="0"/>
          <w:numId w:val="15"/>
        </w:numPr>
        <w:snapToGrid w:val="0"/>
        <w:ind w:left="426" w:hanging="426"/>
        <w:jc w:val="both"/>
        <w:rPr>
          <w:sz w:val="20"/>
          <w:szCs w:val="20"/>
          <w:lang w:bidi="fa-IR"/>
        </w:rPr>
      </w:pPr>
      <w:proofErr w:type="spellStart"/>
      <w:r w:rsidRPr="00D131F7">
        <w:rPr>
          <w:sz w:val="20"/>
          <w:szCs w:val="20"/>
          <w:lang w:bidi="fa-IR"/>
        </w:rPr>
        <w:t>A</w:t>
      </w:r>
      <w:r w:rsidR="00C72B81" w:rsidRPr="00D131F7">
        <w:rPr>
          <w:sz w:val="20"/>
          <w:szCs w:val="20"/>
          <w:lang w:bidi="fa-IR"/>
        </w:rPr>
        <w:t>mili</w:t>
      </w:r>
      <w:proofErr w:type="spellEnd"/>
      <w:r w:rsidR="00C72B81" w:rsidRPr="00D131F7">
        <w:rPr>
          <w:sz w:val="20"/>
          <w:szCs w:val="20"/>
          <w:lang w:bidi="fa-IR"/>
        </w:rPr>
        <w:t xml:space="preserve">, </w:t>
      </w:r>
      <w:proofErr w:type="spellStart"/>
      <w:r w:rsidR="00C72B81" w:rsidRPr="00D131F7">
        <w:rPr>
          <w:sz w:val="20"/>
          <w:szCs w:val="20"/>
          <w:lang w:bidi="fa-IR"/>
        </w:rPr>
        <w:t>Seyyed</w:t>
      </w:r>
      <w:proofErr w:type="spellEnd"/>
      <w:r w:rsidR="00C72B81" w:rsidRPr="00D131F7">
        <w:rPr>
          <w:sz w:val="20"/>
          <w:szCs w:val="20"/>
          <w:lang w:bidi="fa-IR"/>
        </w:rPr>
        <w:t xml:space="preserve"> </w:t>
      </w:r>
      <w:proofErr w:type="spellStart"/>
      <w:r w:rsidR="00C72B81" w:rsidRPr="00D131F7">
        <w:rPr>
          <w:sz w:val="20"/>
          <w:szCs w:val="20"/>
          <w:lang w:bidi="fa-IR"/>
        </w:rPr>
        <w:t>Javad</w:t>
      </w:r>
      <w:proofErr w:type="spellEnd"/>
      <w:r w:rsidR="00C72B81" w:rsidRPr="00D131F7">
        <w:rPr>
          <w:sz w:val="20"/>
          <w:szCs w:val="20"/>
          <w:lang w:bidi="fa-IR"/>
        </w:rPr>
        <w:t>, Beirut, 1991, p.696.</w:t>
      </w:r>
    </w:p>
    <w:p w:rsidR="00D131F7" w:rsidRPr="00D131F7" w:rsidRDefault="00D131F7" w:rsidP="00D131F7">
      <w:pPr>
        <w:numPr>
          <w:ilvl w:val="0"/>
          <w:numId w:val="15"/>
        </w:numPr>
        <w:snapToGrid w:val="0"/>
        <w:ind w:left="426" w:hanging="426"/>
        <w:jc w:val="both"/>
        <w:rPr>
          <w:sz w:val="20"/>
          <w:szCs w:val="20"/>
          <w:lang w:bidi="fa-IR"/>
        </w:rPr>
      </w:pPr>
      <w:proofErr w:type="spellStart"/>
      <w:r w:rsidRPr="00D131F7">
        <w:rPr>
          <w:sz w:val="20"/>
          <w:szCs w:val="20"/>
          <w:lang w:bidi="fa-IR"/>
        </w:rPr>
        <w:t>F</w:t>
      </w:r>
      <w:r w:rsidR="00C72B81" w:rsidRPr="00D131F7">
        <w:rPr>
          <w:sz w:val="20"/>
          <w:szCs w:val="20"/>
          <w:lang w:bidi="fa-IR"/>
        </w:rPr>
        <w:t>akhr</w:t>
      </w:r>
      <w:proofErr w:type="spellEnd"/>
      <w:r w:rsidR="00C72B81" w:rsidRPr="00D131F7">
        <w:rPr>
          <w:sz w:val="20"/>
          <w:szCs w:val="20"/>
          <w:lang w:bidi="fa-IR"/>
        </w:rPr>
        <w:t xml:space="preserve"> </w:t>
      </w:r>
      <w:proofErr w:type="spellStart"/>
      <w:r w:rsidR="00C72B81" w:rsidRPr="00D131F7">
        <w:rPr>
          <w:sz w:val="20"/>
          <w:szCs w:val="20"/>
          <w:lang w:bidi="fa-IR"/>
        </w:rPr>
        <w:t>Helli</w:t>
      </w:r>
      <w:proofErr w:type="spellEnd"/>
      <w:r w:rsidR="00C72B81" w:rsidRPr="00D131F7">
        <w:rPr>
          <w:sz w:val="20"/>
          <w:szCs w:val="20"/>
          <w:lang w:bidi="fa-IR"/>
        </w:rPr>
        <w:t>, Mohammad-</w:t>
      </w:r>
      <w:proofErr w:type="spellStart"/>
      <w:r w:rsidR="00C72B81" w:rsidRPr="00D131F7">
        <w:rPr>
          <w:sz w:val="20"/>
          <w:szCs w:val="20"/>
          <w:lang w:bidi="fa-IR"/>
        </w:rPr>
        <w:t>Ibn-e-Hasan</w:t>
      </w:r>
      <w:proofErr w:type="spellEnd"/>
      <w:r w:rsidR="00C72B81" w:rsidRPr="00D131F7">
        <w:rPr>
          <w:sz w:val="20"/>
          <w:szCs w:val="20"/>
          <w:lang w:bidi="fa-IR"/>
        </w:rPr>
        <w:t xml:space="preserve">, </w:t>
      </w:r>
      <w:proofErr w:type="spellStart"/>
      <w:r w:rsidR="00C72B81" w:rsidRPr="00D131F7">
        <w:rPr>
          <w:sz w:val="20"/>
          <w:szCs w:val="20"/>
          <w:lang w:bidi="fa-IR"/>
        </w:rPr>
        <w:t>Ismailian</w:t>
      </w:r>
      <w:proofErr w:type="spellEnd"/>
      <w:r w:rsidR="00C72B81" w:rsidRPr="00D131F7">
        <w:rPr>
          <w:sz w:val="20"/>
          <w:szCs w:val="20"/>
          <w:lang w:bidi="fa-IR"/>
        </w:rPr>
        <w:t xml:space="preserve"> institution, </w:t>
      </w:r>
      <w:proofErr w:type="spellStart"/>
      <w:r w:rsidR="00C72B81" w:rsidRPr="00D131F7">
        <w:rPr>
          <w:sz w:val="20"/>
          <w:szCs w:val="20"/>
          <w:lang w:bidi="fa-IR"/>
        </w:rPr>
        <w:t>Bija</w:t>
      </w:r>
      <w:proofErr w:type="spellEnd"/>
      <w:r w:rsidR="00C72B81" w:rsidRPr="00D131F7">
        <w:rPr>
          <w:sz w:val="20"/>
          <w:szCs w:val="20"/>
          <w:lang w:bidi="fa-IR"/>
        </w:rPr>
        <w:t>, volume 1, 1389, p.512.</w:t>
      </w:r>
    </w:p>
    <w:p w:rsidR="00D131F7" w:rsidRPr="00D131F7" w:rsidRDefault="00D131F7" w:rsidP="00D131F7">
      <w:pPr>
        <w:numPr>
          <w:ilvl w:val="0"/>
          <w:numId w:val="15"/>
        </w:numPr>
        <w:snapToGrid w:val="0"/>
        <w:ind w:left="426" w:hanging="426"/>
        <w:jc w:val="both"/>
        <w:rPr>
          <w:sz w:val="20"/>
          <w:szCs w:val="20"/>
          <w:lang w:bidi="fa-IR"/>
        </w:rPr>
      </w:pPr>
      <w:proofErr w:type="spellStart"/>
      <w:r w:rsidRPr="00D131F7">
        <w:rPr>
          <w:sz w:val="20"/>
          <w:szCs w:val="20"/>
          <w:lang w:bidi="fa-IR"/>
        </w:rPr>
        <w:lastRenderedPageBreak/>
        <w:t>K</w:t>
      </w:r>
      <w:r w:rsidR="00C72B81" w:rsidRPr="00D131F7">
        <w:rPr>
          <w:sz w:val="20"/>
          <w:szCs w:val="20"/>
          <w:lang w:bidi="fa-IR"/>
        </w:rPr>
        <w:t>atouzian</w:t>
      </w:r>
      <w:proofErr w:type="spellEnd"/>
      <w:r w:rsidR="00C72B81" w:rsidRPr="00D131F7">
        <w:rPr>
          <w:sz w:val="20"/>
          <w:szCs w:val="20"/>
          <w:lang w:bidi="fa-IR"/>
        </w:rPr>
        <w:t xml:space="preserve">, Nassir, general rules of agreements, volume 1, fourth edition, </w:t>
      </w:r>
      <w:proofErr w:type="spellStart"/>
      <w:r w:rsidR="00C72B81" w:rsidRPr="00D131F7">
        <w:rPr>
          <w:sz w:val="20"/>
          <w:szCs w:val="20"/>
          <w:lang w:bidi="fa-IR"/>
        </w:rPr>
        <w:t>Enteshar</w:t>
      </w:r>
      <w:proofErr w:type="spellEnd"/>
      <w:r w:rsidR="00C72B81" w:rsidRPr="00D131F7">
        <w:rPr>
          <w:sz w:val="20"/>
          <w:szCs w:val="20"/>
          <w:lang w:bidi="fa-IR"/>
        </w:rPr>
        <w:t xml:space="preserve"> join-stock company with the collaboration of </w:t>
      </w:r>
      <w:proofErr w:type="spellStart"/>
      <w:r w:rsidR="00C72B81" w:rsidRPr="00D131F7">
        <w:rPr>
          <w:sz w:val="20"/>
          <w:szCs w:val="20"/>
          <w:lang w:bidi="fa-IR"/>
        </w:rPr>
        <w:t>Bahman</w:t>
      </w:r>
      <w:proofErr w:type="spellEnd"/>
      <w:r w:rsidR="00C72B81" w:rsidRPr="00D131F7">
        <w:rPr>
          <w:sz w:val="20"/>
          <w:szCs w:val="20"/>
          <w:lang w:bidi="fa-IR"/>
        </w:rPr>
        <w:t xml:space="preserve"> company, Tehran, volume 2, 1376, pp.322, 350.</w:t>
      </w:r>
    </w:p>
    <w:p w:rsidR="00D131F7" w:rsidRPr="00D131F7" w:rsidRDefault="00D131F7" w:rsidP="00D131F7">
      <w:pPr>
        <w:numPr>
          <w:ilvl w:val="0"/>
          <w:numId w:val="15"/>
        </w:numPr>
        <w:snapToGrid w:val="0"/>
        <w:ind w:left="426" w:hanging="426"/>
        <w:jc w:val="both"/>
        <w:rPr>
          <w:sz w:val="20"/>
          <w:szCs w:val="20"/>
          <w:lang w:bidi="fa-IR"/>
        </w:rPr>
      </w:pPr>
      <w:proofErr w:type="spellStart"/>
      <w:r w:rsidRPr="00D131F7">
        <w:rPr>
          <w:sz w:val="20"/>
          <w:szCs w:val="20"/>
          <w:lang w:bidi="fa-IR"/>
        </w:rPr>
        <w:t>K</w:t>
      </w:r>
      <w:r w:rsidR="00C72B81" w:rsidRPr="00D131F7">
        <w:rPr>
          <w:sz w:val="20"/>
          <w:szCs w:val="20"/>
          <w:lang w:bidi="fa-IR"/>
        </w:rPr>
        <w:t>atouzian</w:t>
      </w:r>
      <w:proofErr w:type="spellEnd"/>
      <w:r w:rsidR="00C72B81" w:rsidRPr="00D131F7">
        <w:rPr>
          <w:sz w:val="20"/>
          <w:szCs w:val="20"/>
          <w:lang w:bidi="fa-IR"/>
        </w:rPr>
        <w:t xml:space="preserve">, Nasser, liability in tort and civil liability, </w:t>
      </w:r>
      <w:proofErr w:type="spellStart"/>
      <w:r w:rsidR="00C72B81" w:rsidRPr="00D131F7">
        <w:rPr>
          <w:sz w:val="20"/>
          <w:szCs w:val="20"/>
          <w:lang w:bidi="fa-IR"/>
        </w:rPr>
        <w:t>Behnashr</w:t>
      </w:r>
      <w:proofErr w:type="spellEnd"/>
      <w:r w:rsidR="00C72B81" w:rsidRPr="00D131F7">
        <w:rPr>
          <w:sz w:val="20"/>
          <w:szCs w:val="20"/>
          <w:lang w:bidi="fa-IR"/>
        </w:rPr>
        <w:t xml:space="preserve"> publications, Tehran, 1371, pp.373, 378.</w:t>
      </w:r>
    </w:p>
    <w:p w:rsidR="00D131F7" w:rsidRPr="00D131F7" w:rsidRDefault="00D131F7" w:rsidP="00D131F7">
      <w:pPr>
        <w:numPr>
          <w:ilvl w:val="0"/>
          <w:numId w:val="15"/>
        </w:numPr>
        <w:snapToGrid w:val="0"/>
        <w:ind w:left="426" w:hanging="426"/>
        <w:jc w:val="both"/>
        <w:rPr>
          <w:sz w:val="20"/>
          <w:szCs w:val="20"/>
          <w:lang w:bidi="fa-IR"/>
        </w:rPr>
      </w:pPr>
      <w:proofErr w:type="spellStart"/>
      <w:r w:rsidRPr="00D131F7">
        <w:rPr>
          <w:sz w:val="20"/>
          <w:szCs w:val="20"/>
          <w:lang w:bidi="fa-IR"/>
        </w:rPr>
        <w:t>K</w:t>
      </w:r>
      <w:r w:rsidR="00C72B81" w:rsidRPr="00D131F7">
        <w:rPr>
          <w:sz w:val="20"/>
          <w:szCs w:val="20"/>
          <w:lang w:bidi="fa-IR"/>
        </w:rPr>
        <w:t>ashif-Al-Qata</w:t>
      </w:r>
      <w:proofErr w:type="spellEnd"/>
      <w:r w:rsidR="00C72B81" w:rsidRPr="00D131F7">
        <w:rPr>
          <w:sz w:val="20"/>
          <w:szCs w:val="20"/>
          <w:lang w:bidi="fa-IR"/>
        </w:rPr>
        <w:t xml:space="preserve">, Mohammad </w:t>
      </w:r>
      <w:proofErr w:type="spellStart"/>
      <w:r w:rsidR="00C72B81" w:rsidRPr="00D131F7">
        <w:rPr>
          <w:sz w:val="20"/>
          <w:szCs w:val="20"/>
          <w:lang w:bidi="fa-IR"/>
        </w:rPr>
        <w:t>Hasan</w:t>
      </w:r>
      <w:proofErr w:type="spellEnd"/>
      <w:r w:rsidR="00C72B81" w:rsidRPr="00D131F7">
        <w:rPr>
          <w:sz w:val="20"/>
          <w:szCs w:val="20"/>
          <w:lang w:bidi="fa-IR"/>
        </w:rPr>
        <w:t xml:space="preserve">, journal composing, school of </w:t>
      </w:r>
      <w:proofErr w:type="spellStart"/>
      <w:r w:rsidR="00C72B81" w:rsidRPr="00D131F7">
        <w:rPr>
          <w:sz w:val="20"/>
          <w:szCs w:val="20"/>
          <w:lang w:bidi="fa-IR"/>
        </w:rPr>
        <w:t>Mortazavid</w:t>
      </w:r>
      <w:proofErr w:type="spellEnd"/>
      <w:r w:rsidR="00C72B81" w:rsidRPr="00D131F7">
        <w:rPr>
          <w:sz w:val="20"/>
          <w:szCs w:val="20"/>
          <w:lang w:bidi="fa-IR"/>
        </w:rPr>
        <w:t>, Najaf, volume 2, 1359, p.16.</w:t>
      </w:r>
    </w:p>
    <w:p w:rsidR="00D131F7" w:rsidRPr="00D131F7" w:rsidRDefault="00D131F7" w:rsidP="00D131F7">
      <w:pPr>
        <w:numPr>
          <w:ilvl w:val="0"/>
          <w:numId w:val="15"/>
        </w:numPr>
        <w:snapToGrid w:val="0"/>
        <w:ind w:left="426" w:hanging="426"/>
        <w:jc w:val="both"/>
        <w:rPr>
          <w:sz w:val="20"/>
          <w:szCs w:val="20"/>
          <w:lang w:bidi="fa-IR"/>
        </w:rPr>
      </w:pPr>
      <w:proofErr w:type="spellStart"/>
      <w:r w:rsidRPr="00D131F7">
        <w:rPr>
          <w:sz w:val="20"/>
          <w:szCs w:val="20"/>
          <w:lang w:bidi="fa-IR"/>
        </w:rPr>
        <w:t>K</w:t>
      </w:r>
      <w:r w:rsidR="00C72B81" w:rsidRPr="00D131F7">
        <w:rPr>
          <w:sz w:val="20"/>
          <w:szCs w:val="20"/>
          <w:lang w:bidi="fa-IR"/>
        </w:rPr>
        <w:t>iani</w:t>
      </w:r>
      <w:proofErr w:type="spellEnd"/>
      <w:r w:rsidR="00C72B81" w:rsidRPr="00D131F7">
        <w:rPr>
          <w:sz w:val="20"/>
          <w:szCs w:val="20"/>
          <w:lang w:bidi="fa-IR"/>
        </w:rPr>
        <w:t xml:space="preserve">, Abdullah, obligations of the purchaser and client pre and pro the delivery of the object of transaction, </w:t>
      </w:r>
      <w:proofErr w:type="spellStart"/>
      <w:r w:rsidR="00C72B81" w:rsidRPr="00D131F7">
        <w:rPr>
          <w:sz w:val="20"/>
          <w:szCs w:val="20"/>
          <w:lang w:bidi="fa-IR"/>
        </w:rPr>
        <w:t>Qoqnous</w:t>
      </w:r>
      <w:proofErr w:type="spellEnd"/>
      <w:r w:rsidR="00C72B81" w:rsidRPr="00D131F7">
        <w:rPr>
          <w:sz w:val="20"/>
          <w:szCs w:val="20"/>
          <w:lang w:bidi="fa-IR"/>
        </w:rPr>
        <w:t xml:space="preserve"> publications, Tehran, </w:t>
      </w:r>
      <w:proofErr w:type="spellStart"/>
      <w:r w:rsidR="00C72B81" w:rsidRPr="00D131F7">
        <w:rPr>
          <w:sz w:val="20"/>
          <w:szCs w:val="20"/>
          <w:lang w:bidi="fa-IR"/>
        </w:rPr>
        <w:t>Bita</w:t>
      </w:r>
      <w:proofErr w:type="spellEnd"/>
      <w:r w:rsidR="00C72B81" w:rsidRPr="00D131F7">
        <w:rPr>
          <w:sz w:val="20"/>
          <w:szCs w:val="20"/>
          <w:lang w:bidi="fa-IR"/>
        </w:rPr>
        <w:t>, pp.175, 182, 185.</w:t>
      </w:r>
    </w:p>
    <w:p w:rsidR="00D131F7" w:rsidRPr="00D131F7" w:rsidRDefault="00D131F7" w:rsidP="00D131F7">
      <w:pPr>
        <w:numPr>
          <w:ilvl w:val="0"/>
          <w:numId w:val="15"/>
        </w:numPr>
        <w:snapToGrid w:val="0"/>
        <w:ind w:left="426" w:hanging="426"/>
        <w:jc w:val="both"/>
        <w:rPr>
          <w:sz w:val="20"/>
          <w:szCs w:val="20"/>
          <w:lang w:bidi="fa-IR"/>
        </w:rPr>
      </w:pPr>
      <w:proofErr w:type="spellStart"/>
      <w:r w:rsidRPr="00D131F7">
        <w:rPr>
          <w:sz w:val="20"/>
          <w:szCs w:val="20"/>
          <w:lang w:bidi="fa-IR"/>
        </w:rPr>
        <w:t>Q</w:t>
      </w:r>
      <w:r w:rsidR="00C72B81" w:rsidRPr="00D131F7">
        <w:rPr>
          <w:sz w:val="20"/>
          <w:szCs w:val="20"/>
          <w:lang w:bidi="fa-IR"/>
        </w:rPr>
        <w:t>omi</w:t>
      </w:r>
      <w:proofErr w:type="spellEnd"/>
      <w:r w:rsidR="00C72B81" w:rsidRPr="00D131F7">
        <w:rPr>
          <w:sz w:val="20"/>
          <w:szCs w:val="20"/>
          <w:lang w:bidi="fa-IR"/>
        </w:rPr>
        <w:t>, Abu-Al-</w:t>
      </w:r>
      <w:proofErr w:type="spellStart"/>
      <w:r w:rsidR="00C72B81" w:rsidRPr="00D131F7">
        <w:rPr>
          <w:sz w:val="20"/>
          <w:szCs w:val="20"/>
          <w:lang w:bidi="fa-IR"/>
        </w:rPr>
        <w:t>Qasim-Ibn-e-Mohammad</w:t>
      </w:r>
      <w:proofErr w:type="spellEnd"/>
      <w:r w:rsidR="00C72B81" w:rsidRPr="00D131F7">
        <w:rPr>
          <w:sz w:val="20"/>
          <w:szCs w:val="20"/>
          <w:lang w:bidi="fa-IR"/>
        </w:rPr>
        <w:t xml:space="preserve">, lithography, </w:t>
      </w:r>
      <w:proofErr w:type="spellStart"/>
      <w:r w:rsidR="00C72B81" w:rsidRPr="00D131F7">
        <w:rPr>
          <w:sz w:val="20"/>
          <w:szCs w:val="20"/>
          <w:lang w:bidi="fa-IR"/>
        </w:rPr>
        <w:t>Khansari</w:t>
      </w:r>
      <w:proofErr w:type="spellEnd"/>
      <w:r w:rsidR="00C72B81" w:rsidRPr="00D131F7">
        <w:rPr>
          <w:sz w:val="20"/>
          <w:szCs w:val="20"/>
          <w:lang w:bidi="fa-IR"/>
        </w:rPr>
        <w:t>, Tehran, 1287, pp.143, 144.</w:t>
      </w:r>
    </w:p>
    <w:p w:rsidR="00D131F7" w:rsidRPr="00D131F7" w:rsidRDefault="00D131F7" w:rsidP="00D131F7">
      <w:pPr>
        <w:numPr>
          <w:ilvl w:val="0"/>
          <w:numId w:val="15"/>
        </w:numPr>
        <w:snapToGrid w:val="0"/>
        <w:ind w:left="426" w:hanging="426"/>
        <w:jc w:val="both"/>
        <w:rPr>
          <w:sz w:val="20"/>
          <w:szCs w:val="20"/>
          <w:lang w:bidi="fa-IR"/>
        </w:rPr>
      </w:pPr>
      <w:proofErr w:type="spellStart"/>
      <w:r w:rsidRPr="00D131F7">
        <w:rPr>
          <w:sz w:val="20"/>
          <w:szCs w:val="20"/>
          <w:lang w:bidi="fa-IR"/>
        </w:rPr>
        <w:t>K</w:t>
      </w:r>
      <w:r w:rsidR="00C72B81" w:rsidRPr="00D131F7">
        <w:rPr>
          <w:sz w:val="20"/>
          <w:szCs w:val="20"/>
          <w:lang w:bidi="fa-IR"/>
        </w:rPr>
        <w:t>orki</w:t>
      </w:r>
      <w:proofErr w:type="spellEnd"/>
      <w:r w:rsidR="00C72B81" w:rsidRPr="00D131F7">
        <w:rPr>
          <w:sz w:val="20"/>
          <w:szCs w:val="20"/>
          <w:lang w:bidi="fa-IR"/>
        </w:rPr>
        <w:t>, Ali-</w:t>
      </w:r>
      <w:proofErr w:type="spellStart"/>
      <w:r w:rsidR="00C72B81" w:rsidRPr="00D131F7">
        <w:rPr>
          <w:sz w:val="20"/>
          <w:szCs w:val="20"/>
          <w:lang w:bidi="fa-IR"/>
        </w:rPr>
        <w:t>Ibn</w:t>
      </w:r>
      <w:proofErr w:type="spellEnd"/>
      <w:r w:rsidR="00C72B81" w:rsidRPr="00D131F7">
        <w:rPr>
          <w:sz w:val="20"/>
          <w:szCs w:val="20"/>
          <w:lang w:bidi="fa-IR"/>
        </w:rPr>
        <w:t>-e-Hussein, Beirut, volume 4, 1991, pp.202, 395, 417.</w:t>
      </w:r>
    </w:p>
    <w:p w:rsidR="00D131F7" w:rsidRPr="00D131F7" w:rsidRDefault="00D131F7" w:rsidP="00D131F7">
      <w:pPr>
        <w:numPr>
          <w:ilvl w:val="0"/>
          <w:numId w:val="15"/>
        </w:numPr>
        <w:snapToGrid w:val="0"/>
        <w:ind w:left="426" w:hanging="426"/>
        <w:jc w:val="both"/>
        <w:rPr>
          <w:sz w:val="20"/>
          <w:szCs w:val="20"/>
          <w:lang w:bidi="fa-IR"/>
        </w:rPr>
      </w:pPr>
      <w:proofErr w:type="spellStart"/>
      <w:r w:rsidRPr="00D131F7">
        <w:rPr>
          <w:sz w:val="20"/>
          <w:szCs w:val="20"/>
          <w:lang w:bidi="fa-IR"/>
        </w:rPr>
        <w:t>N</w:t>
      </w:r>
      <w:r w:rsidR="00C72B81" w:rsidRPr="00D131F7">
        <w:rPr>
          <w:sz w:val="20"/>
          <w:szCs w:val="20"/>
          <w:lang w:bidi="fa-IR"/>
        </w:rPr>
        <w:t>aeeni</w:t>
      </w:r>
      <w:proofErr w:type="spellEnd"/>
      <w:r w:rsidR="00C72B81" w:rsidRPr="00D131F7">
        <w:rPr>
          <w:sz w:val="20"/>
          <w:szCs w:val="20"/>
          <w:lang w:bidi="fa-IR"/>
        </w:rPr>
        <w:t xml:space="preserve">, Mohammad Hussein, first edition, </w:t>
      </w:r>
      <w:proofErr w:type="spellStart"/>
      <w:r w:rsidR="00C72B81" w:rsidRPr="00D131F7">
        <w:rPr>
          <w:sz w:val="20"/>
          <w:szCs w:val="20"/>
          <w:lang w:bidi="fa-IR"/>
        </w:rPr>
        <w:t>Nashr-e-Islami</w:t>
      </w:r>
      <w:proofErr w:type="spellEnd"/>
      <w:r w:rsidR="00C72B81" w:rsidRPr="00D131F7">
        <w:rPr>
          <w:sz w:val="20"/>
          <w:szCs w:val="20"/>
          <w:lang w:bidi="fa-IR"/>
        </w:rPr>
        <w:t xml:space="preserve"> institution, Qom, volume 1, p.113.</w:t>
      </w:r>
    </w:p>
    <w:p w:rsidR="00D131F7" w:rsidRPr="00D131F7" w:rsidRDefault="00D131F7" w:rsidP="00D131F7">
      <w:pPr>
        <w:numPr>
          <w:ilvl w:val="0"/>
          <w:numId w:val="15"/>
        </w:numPr>
        <w:snapToGrid w:val="0"/>
        <w:ind w:left="426" w:hanging="426"/>
        <w:jc w:val="both"/>
        <w:rPr>
          <w:sz w:val="20"/>
          <w:szCs w:val="20"/>
          <w:lang w:bidi="fa-IR"/>
        </w:rPr>
      </w:pPr>
      <w:proofErr w:type="spellStart"/>
      <w:r w:rsidRPr="00D131F7">
        <w:rPr>
          <w:sz w:val="20"/>
          <w:szCs w:val="20"/>
          <w:lang w:bidi="fa-IR"/>
        </w:rPr>
        <w:t>N</w:t>
      </w:r>
      <w:r w:rsidR="00C72B81" w:rsidRPr="00D131F7">
        <w:rPr>
          <w:sz w:val="20"/>
          <w:szCs w:val="20"/>
          <w:lang w:bidi="fa-IR"/>
        </w:rPr>
        <w:t>ajafi</w:t>
      </w:r>
      <w:proofErr w:type="spellEnd"/>
      <w:r w:rsidR="00C72B81" w:rsidRPr="00D131F7">
        <w:rPr>
          <w:sz w:val="20"/>
          <w:szCs w:val="20"/>
          <w:lang w:bidi="fa-IR"/>
        </w:rPr>
        <w:t xml:space="preserve">, Mohammad </w:t>
      </w:r>
      <w:proofErr w:type="spellStart"/>
      <w:r w:rsidR="00C72B81" w:rsidRPr="00D131F7">
        <w:rPr>
          <w:sz w:val="20"/>
          <w:szCs w:val="20"/>
          <w:lang w:bidi="fa-IR"/>
        </w:rPr>
        <w:t>Hasan</w:t>
      </w:r>
      <w:proofErr w:type="spellEnd"/>
      <w:r w:rsidR="00C72B81" w:rsidRPr="00D131F7">
        <w:rPr>
          <w:sz w:val="20"/>
          <w:szCs w:val="20"/>
          <w:lang w:bidi="fa-IR"/>
        </w:rPr>
        <w:t>, volume 15, Beirut, volume 24, 1992, pp.311, 312, 317, 319, 340.</w:t>
      </w:r>
    </w:p>
    <w:p w:rsidR="00C72B81" w:rsidRPr="00D131F7" w:rsidRDefault="00D131F7" w:rsidP="00D131F7">
      <w:pPr>
        <w:numPr>
          <w:ilvl w:val="0"/>
          <w:numId w:val="15"/>
        </w:numPr>
        <w:snapToGrid w:val="0"/>
        <w:ind w:left="426" w:hanging="426"/>
        <w:jc w:val="both"/>
        <w:rPr>
          <w:sz w:val="20"/>
          <w:szCs w:val="20"/>
          <w:lang w:bidi="fa-IR"/>
        </w:rPr>
      </w:pPr>
      <w:r w:rsidRPr="00D131F7">
        <w:rPr>
          <w:sz w:val="20"/>
          <w:szCs w:val="20"/>
          <w:lang w:bidi="fa-IR"/>
        </w:rPr>
        <w:t>C</w:t>
      </w:r>
      <w:r w:rsidR="00C72B81" w:rsidRPr="00D131F7">
        <w:rPr>
          <w:sz w:val="20"/>
          <w:szCs w:val="20"/>
          <w:lang w:bidi="fa-IR"/>
        </w:rPr>
        <w:t xml:space="preserve">ivil code of Islamic Republic of Iran, ratified in 1358, </w:t>
      </w:r>
      <w:proofErr w:type="spellStart"/>
      <w:r w:rsidR="00C72B81" w:rsidRPr="00D131F7">
        <w:rPr>
          <w:sz w:val="20"/>
          <w:szCs w:val="20"/>
          <w:lang w:bidi="fa-IR"/>
        </w:rPr>
        <w:t>Douran</w:t>
      </w:r>
      <w:proofErr w:type="spellEnd"/>
      <w:r w:rsidR="00C72B81" w:rsidRPr="00D131F7">
        <w:rPr>
          <w:sz w:val="20"/>
          <w:szCs w:val="20"/>
          <w:lang w:bidi="fa-IR"/>
        </w:rPr>
        <w:t xml:space="preserve"> publications, 1384.</w:t>
      </w:r>
    </w:p>
    <w:p w:rsidR="002F20CD" w:rsidRPr="00D131F7" w:rsidRDefault="002F20CD" w:rsidP="00D131F7">
      <w:pPr>
        <w:snapToGrid w:val="0"/>
        <w:ind w:left="425" w:hanging="425"/>
        <w:jc w:val="both"/>
        <w:rPr>
          <w:sz w:val="20"/>
          <w:szCs w:val="20"/>
        </w:rPr>
        <w:sectPr w:rsidR="002F20CD" w:rsidRPr="00D131F7" w:rsidSect="008C76F8">
          <w:footnotePr>
            <w:pos w:val="beneathText"/>
          </w:footnotePr>
          <w:type w:val="continuous"/>
          <w:pgSz w:w="12240" w:h="15840" w:code="1"/>
          <w:pgMar w:top="1440" w:right="1440" w:bottom="1440" w:left="1440" w:header="720" w:footer="720" w:gutter="0"/>
          <w:cols w:num="2" w:space="720"/>
          <w:docGrid w:linePitch="360"/>
        </w:sectPr>
      </w:pPr>
    </w:p>
    <w:p w:rsidR="004D0467" w:rsidRPr="00D131F7" w:rsidRDefault="004D0467" w:rsidP="00D131F7">
      <w:pPr>
        <w:snapToGrid w:val="0"/>
        <w:ind w:left="425" w:hanging="425"/>
        <w:jc w:val="both"/>
        <w:rPr>
          <w:sz w:val="20"/>
          <w:szCs w:val="20"/>
        </w:rPr>
      </w:pPr>
    </w:p>
    <w:p w:rsidR="00CF40D4" w:rsidRDefault="00CF40D4" w:rsidP="00D131F7">
      <w:pPr>
        <w:snapToGrid w:val="0"/>
        <w:ind w:left="425" w:hanging="425"/>
        <w:jc w:val="both"/>
        <w:rPr>
          <w:sz w:val="20"/>
          <w:szCs w:val="20"/>
          <w:lang w:eastAsia="zh-CN"/>
        </w:rPr>
      </w:pPr>
    </w:p>
    <w:p w:rsidR="00CF40D4" w:rsidRPr="00D131F7" w:rsidRDefault="00CF40D4" w:rsidP="00D131F7">
      <w:pPr>
        <w:snapToGrid w:val="0"/>
        <w:ind w:left="425" w:hanging="425"/>
        <w:jc w:val="both"/>
        <w:rPr>
          <w:sz w:val="20"/>
          <w:szCs w:val="20"/>
        </w:rPr>
      </w:pPr>
    </w:p>
    <w:p w:rsidR="00B3167C" w:rsidRPr="00D131F7" w:rsidRDefault="00CF40D4" w:rsidP="00D131F7">
      <w:pPr>
        <w:snapToGrid w:val="0"/>
        <w:ind w:left="425" w:hanging="425"/>
        <w:jc w:val="both"/>
        <w:rPr>
          <w:sz w:val="20"/>
          <w:szCs w:val="20"/>
        </w:rPr>
      </w:pPr>
      <w:r w:rsidRPr="00D131F7">
        <w:rPr>
          <w:sz w:val="20"/>
          <w:szCs w:val="20"/>
        </w:rPr>
        <w:t>2/13/2014</w:t>
      </w:r>
    </w:p>
    <w:sectPr w:rsidR="00B3167C" w:rsidRPr="00D131F7" w:rsidSect="008C76F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2C8" w:rsidRDefault="00F732C8">
      <w:r>
        <w:separator/>
      </w:r>
    </w:p>
  </w:endnote>
  <w:endnote w:type="continuationSeparator" w:id="0">
    <w:p w:rsidR="00F732C8" w:rsidRDefault="00F732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altName w:val="Courier New"/>
    <w:charset w:val="B2"/>
    <w:family w:val="auto"/>
    <w:pitch w:val="variable"/>
    <w:sig w:usb0="00002001" w:usb1="80000000" w:usb2="00000008" w:usb3="00000000" w:csb0="00000040" w:csb1="00000000"/>
  </w:font>
  <w:font w:name="SimSun">
    <w:altName w:val="Times New Roman"/>
    <w:panose1 w:val="00000000000000000000"/>
    <w:charset w:val="00"/>
    <w:family w:val="roman"/>
    <w:notTrueType/>
    <w:pitch w:val="default"/>
    <w:sig w:usb0="00000000" w:usb1="00000000" w:usb2="00000000" w:usb3="00000000" w:csb0="0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8E7370"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CF40D4" w:rsidRDefault="008E7370" w:rsidP="00CF40D4">
    <w:pPr>
      <w:jc w:val="center"/>
      <w:rPr>
        <w:sz w:val="20"/>
      </w:rPr>
    </w:pPr>
    <w:r w:rsidRPr="00CF40D4">
      <w:rPr>
        <w:sz w:val="20"/>
      </w:rPr>
      <w:fldChar w:fldCharType="begin"/>
    </w:r>
    <w:r w:rsidR="00CF40D4" w:rsidRPr="00CF40D4">
      <w:rPr>
        <w:sz w:val="20"/>
      </w:rPr>
      <w:instrText xml:space="preserve"> page </w:instrText>
    </w:r>
    <w:r w:rsidRPr="00CF40D4">
      <w:rPr>
        <w:sz w:val="20"/>
      </w:rPr>
      <w:fldChar w:fldCharType="separate"/>
    </w:r>
    <w:r w:rsidR="008C76F8">
      <w:rPr>
        <w:noProof/>
        <w:sz w:val="20"/>
      </w:rPr>
      <w:t>49</w:t>
    </w:r>
    <w:r w:rsidRPr="00CF40D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2C8" w:rsidRDefault="00F732C8">
      <w:r>
        <w:separator/>
      </w:r>
    </w:p>
  </w:footnote>
  <w:footnote w:type="continuationSeparator" w:id="0">
    <w:p w:rsidR="00F732C8" w:rsidRDefault="00F732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0D4" w:rsidRPr="00CF40D4" w:rsidRDefault="00CF40D4" w:rsidP="00CF40D4">
    <w:pPr>
      <w:pBdr>
        <w:bottom w:val="thinThickMediumGap" w:sz="12" w:space="1" w:color="auto"/>
      </w:pBdr>
      <w:tabs>
        <w:tab w:val="left" w:pos="851"/>
        <w:tab w:val="right" w:pos="8364"/>
      </w:tabs>
      <w:adjustRightInd w:val="0"/>
      <w:snapToGrid w:val="0"/>
      <w:jc w:val="both"/>
      <w:rPr>
        <w:sz w:val="20"/>
        <w:szCs w:val="20"/>
      </w:rPr>
    </w:pPr>
    <w:r w:rsidRPr="00CF40D4">
      <w:rPr>
        <w:rFonts w:hint="eastAsia"/>
        <w:iCs/>
        <w:color w:val="000000"/>
        <w:sz w:val="20"/>
        <w:szCs w:val="20"/>
      </w:rPr>
      <w:tab/>
    </w:r>
    <w:r w:rsidRPr="00CF40D4">
      <w:rPr>
        <w:sz w:val="20"/>
        <w:szCs w:val="20"/>
      </w:rPr>
      <w:t>Nature and Science 201</w:t>
    </w:r>
    <w:r w:rsidRPr="00CF40D4">
      <w:rPr>
        <w:rFonts w:hint="eastAsia"/>
        <w:sz w:val="20"/>
        <w:szCs w:val="20"/>
      </w:rPr>
      <w:t>4</w:t>
    </w:r>
    <w:r w:rsidRPr="00CF40D4">
      <w:rPr>
        <w:sz w:val="20"/>
        <w:szCs w:val="20"/>
      </w:rPr>
      <w:t>;1</w:t>
    </w:r>
    <w:r w:rsidRPr="00CF40D4">
      <w:rPr>
        <w:rFonts w:hint="eastAsia"/>
        <w:sz w:val="20"/>
        <w:szCs w:val="20"/>
      </w:rPr>
      <w:t>2</w:t>
    </w:r>
    <w:r w:rsidRPr="00CF40D4">
      <w:rPr>
        <w:sz w:val="20"/>
        <w:szCs w:val="20"/>
      </w:rPr>
      <w:t>(</w:t>
    </w:r>
    <w:r w:rsidRPr="00CF40D4">
      <w:rPr>
        <w:rFonts w:hint="eastAsia"/>
        <w:sz w:val="20"/>
        <w:szCs w:val="20"/>
      </w:rPr>
      <w:t>3</w:t>
    </w:r>
    <w:r w:rsidRPr="00CF40D4">
      <w:rPr>
        <w:sz w:val="20"/>
        <w:szCs w:val="20"/>
      </w:rPr>
      <w:t xml:space="preserve">) </w:t>
    </w:r>
    <w:r w:rsidRPr="00CF40D4">
      <w:rPr>
        <w:color w:val="000000"/>
        <w:sz w:val="20"/>
        <w:szCs w:val="20"/>
      </w:rPr>
      <w:t xml:space="preserve"> </w:t>
    </w:r>
    <w:r w:rsidRPr="00CF40D4">
      <w:rPr>
        <w:rFonts w:hint="eastAsia"/>
        <w:color w:val="000000"/>
        <w:sz w:val="20"/>
        <w:szCs w:val="20"/>
      </w:rPr>
      <w:tab/>
    </w:r>
    <w:r w:rsidRPr="00CF40D4">
      <w:rPr>
        <w:color w:val="000000"/>
        <w:sz w:val="20"/>
        <w:szCs w:val="20"/>
      </w:rPr>
      <w:t xml:space="preserve"> </w:t>
    </w:r>
    <w:hyperlink r:id="rId1" w:history="1">
      <w:r w:rsidRPr="00CF40D4">
        <w:rPr>
          <w:rStyle w:val="Hyperlink"/>
          <w:sz w:val="20"/>
          <w:szCs w:val="20"/>
        </w:rPr>
        <w:t>http://www.sciencepub.net/nature</w:t>
      </w:r>
    </w:hyperlink>
  </w:p>
  <w:p w:rsidR="00CF40D4" w:rsidRPr="00CF40D4" w:rsidRDefault="00CF40D4" w:rsidP="00CF40D4">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EB07E7"/>
    <w:multiLevelType w:val="hybridMultilevel"/>
    <w:tmpl w:val="13783222"/>
    <w:lvl w:ilvl="0" w:tplc="DD6E3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8A41B4"/>
    <w:multiLevelType w:val="hybridMultilevel"/>
    <w:tmpl w:val="22F44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56D15"/>
    <w:multiLevelType w:val="hybridMultilevel"/>
    <w:tmpl w:val="B27010DE"/>
    <w:lvl w:ilvl="0" w:tplc="DC6EF9B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4C5E7552"/>
    <w:multiLevelType w:val="hybridMultilevel"/>
    <w:tmpl w:val="7D2A2492"/>
    <w:lvl w:ilvl="0" w:tplc="0409000F">
      <w:start w:val="1"/>
      <w:numFmt w:val="decimal"/>
      <w:lvlText w:val="%1."/>
      <w:lvlJc w:val="left"/>
      <w:pPr>
        <w:ind w:left="720" w:hanging="360"/>
      </w:pPr>
    </w:lvl>
    <w:lvl w:ilvl="1" w:tplc="04090019">
      <w:start w:val="1"/>
      <w:numFmt w:val="lowerLetter"/>
      <w:lvlText w:val="%2."/>
      <w:lvlJc w:val="left"/>
      <w:pPr>
        <w:ind w:left="149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7B16EC3"/>
    <w:multiLevelType w:val="hybridMultilevel"/>
    <w:tmpl w:val="86922882"/>
    <w:lvl w:ilvl="0" w:tplc="6BBC71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5E5C7F"/>
    <w:multiLevelType w:val="hybridMultilevel"/>
    <w:tmpl w:val="8BFA825C"/>
    <w:lvl w:ilvl="0" w:tplc="B0FC3F1E">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E83D64"/>
    <w:multiLevelType w:val="hybridMultilevel"/>
    <w:tmpl w:val="0A54793E"/>
    <w:lvl w:ilvl="0" w:tplc="58F41DD0">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FE2D77"/>
    <w:multiLevelType w:val="hybridMultilevel"/>
    <w:tmpl w:val="E16A50B2"/>
    <w:lvl w:ilvl="0" w:tplc="EA52E5BE">
      <w:numFmt w:val="bullet"/>
      <w:lvlText w:val="-"/>
      <w:lvlJc w:val="left"/>
      <w:pPr>
        <w:ind w:left="720" w:hanging="360"/>
      </w:pPr>
      <w:rPr>
        <w:rFonts w:ascii="Times New Roman" w:eastAsia="Calibri"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582787"/>
    <w:multiLevelType w:val="hybridMultilevel"/>
    <w:tmpl w:val="DF60F354"/>
    <w:lvl w:ilvl="0" w:tplc="29A05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A40B99"/>
    <w:multiLevelType w:val="hybridMultilevel"/>
    <w:tmpl w:val="D9343772"/>
    <w:lvl w:ilvl="0" w:tplc="6A1AE07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1A24B5"/>
    <w:multiLevelType w:val="hybridMultilevel"/>
    <w:tmpl w:val="104479E4"/>
    <w:lvl w:ilvl="0" w:tplc="EF542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7"/>
  </w:num>
  <w:num w:numId="5">
    <w:abstractNumId w:val="13"/>
  </w:num>
  <w:num w:numId="6">
    <w:abstractNumId w:val="8"/>
  </w:num>
  <w:num w:numId="7">
    <w:abstractNumId w:val="11"/>
  </w:num>
  <w:num w:numId="8">
    <w:abstractNumId w:val="10"/>
  </w:num>
  <w:num w:numId="9">
    <w:abstractNumId w:val="12"/>
  </w:num>
  <w:num w:numId="10">
    <w:abstractNumId w:val="1"/>
  </w:num>
  <w:num w:numId="11">
    <w:abstractNumId w:val="14"/>
  </w:num>
  <w:num w:numId="12">
    <w:abstractNumId w:val="6"/>
  </w:num>
  <w:num w:numId="13">
    <w:abstractNumId w:val="3"/>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useFELayout/>
  </w:compat>
  <w:rsids>
    <w:rsidRoot w:val="009459B3"/>
    <w:rsid w:val="00000358"/>
    <w:rsid w:val="000075AA"/>
    <w:rsid w:val="00022213"/>
    <w:rsid w:val="00025691"/>
    <w:rsid w:val="0006568B"/>
    <w:rsid w:val="00067FB1"/>
    <w:rsid w:val="00076C92"/>
    <w:rsid w:val="00080CE9"/>
    <w:rsid w:val="000827B7"/>
    <w:rsid w:val="00090A06"/>
    <w:rsid w:val="000920AF"/>
    <w:rsid w:val="000C3ED5"/>
    <w:rsid w:val="000C5F1C"/>
    <w:rsid w:val="000D4463"/>
    <w:rsid w:val="0010794D"/>
    <w:rsid w:val="00110735"/>
    <w:rsid w:val="00143531"/>
    <w:rsid w:val="00166216"/>
    <w:rsid w:val="00173252"/>
    <w:rsid w:val="001766A2"/>
    <w:rsid w:val="001817C7"/>
    <w:rsid w:val="001842EA"/>
    <w:rsid w:val="001901BB"/>
    <w:rsid w:val="001A219E"/>
    <w:rsid w:val="001A678A"/>
    <w:rsid w:val="001B41B8"/>
    <w:rsid w:val="001D4467"/>
    <w:rsid w:val="001F69A2"/>
    <w:rsid w:val="00200750"/>
    <w:rsid w:val="00235CE2"/>
    <w:rsid w:val="002A3F39"/>
    <w:rsid w:val="002F17FB"/>
    <w:rsid w:val="002F20CD"/>
    <w:rsid w:val="00301511"/>
    <w:rsid w:val="00314F95"/>
    <w:rsid w:val="00322FAB"/>
    <w:rsid w:val="00342698"/>
    <w:rsid w:val="00342713"/>
    <w:rsid w:val="00345581"/>
    <w:rsid w:val="003506F8"/>
    <w:rsid w:val="00355B7D"/>
    <w:rsid w:val="00370CA7"/>
    <w:rsid w:val="003753C3"/>
    <w:rsid w:val="003777D4"/>
    <w:rsid w:val="003B253C"/>
    <w:rsid w:val="003C647C"/>
    <w:rsid w:val="003C7F3D"/>
    <w:rsid w:val="003D3BEC"/>
    <w:rsid w:val="003E4B16"/>
    <w:rsid w:val="003E6D9C"/>
    <w:rsid w:val="0042390D"/>
    <w:rsid w:val="00456753"/>
    <w:rsid w:val="00471E57"/>
    <w:rsid w:val="00486367"/>
    <w:rsid w:val="0049143E"/>
    <w:rsid w:val="004A62FC"/>
    <w:rsid w:val="004B04C5"/>
    <w:rsid w:val="004D0467"/>
    <w:rsid w:val="004F727B"/>
    <w:rsid w:val="005058C3"/>
    <w:rsid w:val="005168FF"/>
    <w:rsid w:val="00525704"/>
    <w:rsid w:val="00526E43"/>
    <w:rsid w:val="00544A1F"/>
    <w:rsid w:val="00557D11"/>
    <w:rsid w:val="0057061F"/>
    <w:rsid w:val="0057740A"/>
    <w:rsid w:val="005806F9"/>
    <w:rsid w:val="00593132"/>
    <w:rsid w:val="005957F1"/>
    <w:rsid w:val="005B22F2"/>
    <w:rsid w:val="005C2F35"/>
    <w:rsid w:val="005C5CB2"/>
    <w:rsid w:val="005F5E04"/>
    <w:rsid w:val="00603D27"/>
    <w:rsid w:val="006477A9"/>
    <w:rsid w:val="0065209A"/>
    <w:rsid w:val="00656C4A"/>
    <w:rsid w:val="00660FC2"/>
    <w:rsid w:val="00662127"/>
    <w:rsid w:val="00676337"/>
    <w:rsid w:val="006B0C3A"/>
    <w:rsid w:val="006D2418"/>
    <w:rsid w:val="006D5C2E"/>
    <w:rsid w:val="006E183B"/>
    <w:rsid w:val="006E6ACB"/>
    <w:rsid w:val="006E7ED3"/>
    <w:rsid w:val="006F1706"/>
    <w:rsid w:val="00727134"/>
    <w:rsid w:val="00734A5D"/>
    <w:rsid w:val="00736333"/>
    <w:rsid w:val="00743F50"/>
    <w:rsid w:val="0074536E"/>
    <w:rsid w:val="00750501"/>
    <w:rsid w:val="007660BF"/>
    <w:rsid w:val="0078507E"/>
    <w:rsid w:val="007D746F"/>
    <w:rsid w:val="007E2AC7"/>
    <w:rsid w:val="007E7FEF"/>
    <w:rsid w:val="007F7606"/>
    <w:rsid w:val="00805334"/>
    <w:rsid w:val="00812E3E"/>
    <w:rsid w:val="00814FA7"/>
    <w:rsid w:val="00817F9F"/>
    <w:rsid w:val="00862A3D"/>
    <w:rsid w:val="00872C8F"/>
    <w:rsid w:val="008807B6"/>
    <w:rsid w:val="00893C58"/>
    <w:rsid w:val="008A20AC"/>
    <w:rsid w:val="008A37E9"/>
    <w:rsid w:val="008B4831"/>
    <w:rsid w:val="008C20E4"/>
    <w:rsid w:val="008C76F8"/>
    <w:rsid w:val="008D7386"/>
    <w:rsid w:val="008E7370"/>
    <w:rsid w:val="009051D4"/>
    <w:rsid w:val="0090578C"/>
    <w:rsid w:val="0091208A"/>
    <w:rsid w:val="00914558"/>
    <w:rsid w:val="0093397E"/>
    <w:rsid w:val="0094140D"/>
    <w:rsid w:val="009458E4"/>
    <w:rsid w:val="009459B3"/>
    <w:rsid w:val="0094727D"/>
    <w:rsid w:val="00952EB8"/>
    <w:rsid w:val="00966860"/>
    <w:rsid w:val="00967F53"/>
    <w:rsid w:val="00973C1F"/>
    <w:rsid w:val="00984CC6"/>
    <w:rsid w:val="00997C0B"/>
    <w:rsid w:val="00997E52"/>
    <w:rsid w:val="009A7EE5"/>
    <w:rsid w:val="00A2654E"/>
    <w:rsid w:val="00A30D1F"/>
    <w:rsid w:val="00A3476D"/>
    <w:rsid w:val="00A408B7"/>
    <w:rsid w:val="00AA0537"/>
    <w:rsid w:val="00AC6A47"/>
    <w:rsid w:val="00AD6F54"/>
    <w:rsid w:val="00B0418C"/>
    <w:rsid w:val="00B3167C"/>
    <w:rsid w:val="00B32258"/>
    <w:rsid w:val="00B35579"/>
    <w:rsid w:val="00B47F73"/>
    <w:rsid w:val="00B60E8D"/>
    <w:rsid w:val="00B80C0E"/>
    <w:rsid w:val="00B83F85"/>
    <w:rsid w:val="00B93002"/>
    <w:rsid w:val="00BA48B1"/>
    <w:rsid w:val="00BB1BF7"/>
    <w:rsid w:val="00BD2A8D"/>
    <w:rsid w:val="00BD7432"/>
    <w:rsid w:val="00BF6579"/>
    <w:rsid w:val="00C023ED"/>
    <w:rsid w:val="00C24CD2"/>
    <w:rsid w:val="00C412DE"/>
    <w:rsid w:val="00C43A46"/>
    <w:rsid w:val="00C72B81"/>
    <w:rsid w:val="00C8147E"/>
    <w:rsid w:val="00CD54D0"/>
    <w:rsid w:val="00CE7B2F"/>
    <w:rsid w:val="00CF40D4"/>
    <w:rsid w:val="00D131F7"/>
    <w:rsid w:val="00D13546"/>
    <w:rsid w:val="00D202D2"/>
    <w:rsid w:val="00D26F2E"/>
    <w:rsid w:val="00D3777A"/>
    <w:rsid w:val="00D37A13"/>
    <w:rsid w:val="00DA020F"/>
    <w:rsid w:val="00DF7353"/>
    <w:rsid w:val="00E0146D"/>
    <w:rsid w:val="00E15925"/>
    <w:rsid w:val="00E2794F"/>
    <w:rsid w:val="00E50658"/>
    <w:rsid w:val="00E60EF4"/>
    <w:rsid w:val="00E667CD"/>
    <w:rsid w:val="00E744DB"/>
    <w:rsid w:val="00E97609"/>
    <w:rsid w:val="00EC5C53"/>
    <w:rsid w:val="00ED4441"/>
    <w:rsid w:val="00EE2E2F"/>
    <w:rsid w:val="00EF007D"/>
    <w:rsid w:val="00EF3BA2"/>
    <w:rsid w:val="00EF4701"/>
    <w:rsid w:val="00F05BFC"/>
    <w:rsid w:val="00F10461"/>
    <w:rsid w:val="00F2792D"/>
    <w:rsid w:val="00F30015"/>
    <w:rsid w:val="00F4399A"/>
    <w:rsid w:val="00F45062"/>
    <w:rsid w:val="00F459E9"/>
    <w:rsid w:val="00F46A5E"/>
    <w:rsid w:val="00F52FD9"/>
    <w:rsid w:val="00F732C8"/>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0920AF"/>
    <w:pPr>
      <w:keepNext/>
      <w:tabs>
        <w:tab w:val="num" w:pos="0"/>
      </w:tabs>
      <w:outlineLvl w:val="0"/>
    </w:pPr>
    <w:rPr>
      <w:b/>
      <w:bCs/>
      <w:sz w:val="32"/>
    </w:rPr>
  </w:style>
  <w:style w:type="paragraph" w:styleId="Heading2">
    <w:name w:val="heading 2"/>
    <w:basedOn w:val="Normal"/>
    <w:next w:val="Normal"/>
    <w:qFormat/>
    <w:rsid w:val="000920AF"/>
    <w:pPr>
      <w:keepNext/>
      <w:tabs>
        <w:tab w:val="num" w:pos="0"/>
      </w:tabs>
      <w:jc w:val="both"/>
      <w:outlineLvl w:val="1"/>
    </w:pPr>
    <w:rPr>
      <w:b/>
      <w:sz w:val="28"/>
    </w:rPr>
  </w:style>
  <w:style w:type="paragraph" w:styleId="Heading3">
    <w:name w:val="heading 3"/>
    <w:basedOn w:val="Normal"/>
    <w:next w:val="Normal"/>
    <w:qFormat/>
    <w:rsid w:val="000920AF"/>
    <w:pPr>
      <w:keepNext/>
      <w:tabs>
        <w:tab w:val="num" w:pos="0"/>
      </w:tabs>
      <w:spacing w:line="360" w:lineRule="auto"/>
      <w:jc w:val="both"/>
      <w:outlineLvl w:val="2"/>
    </w:pPr>
    <w:rPr>
      <w:b/>
      <w:bCs/>
    </w:rPr>
  </w:style>
  <w:style w:type="paragraph" w:styleId="Heading6">
    <w:name w:val="heading 6"/>
    <w:basedOn w:val="Normal"/>
    <w:next w:val="Normal"/>
    <w:qFormat/>
    <w:rsid w:val="000920AF"/>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920AF"/>
  </w:style>
  <w:style w:type="character" w:customStyle="1" w:styleId="WW-Absatz-Standardschriftart">
    <w:name w:val="WW-Absatz-Standardschriftart"/>
    <w:rsid w:val="000920AF"/>
  </w:style>
  <w:style w:type="character" w:customStyle="1" w:styleId="WW-Absatz-Standardschriftart1">
    <w:name w:val="WW-Absatz-Standardschriftart1"/>
    <w:rsid w:val="000920AF"/>
  </w:style>
  <w:style w:type="character" w:customStyle="1" w:styleId="WW-Absatz-Standardschriftart11">
    <w:name w:val="WW-Absatz-Standardschriftart11"/>
    <w:rsid w:val="000920AF"/>
  </w:style>
  <w:style w:type="character" w:customStyle="1" w:styleId="WW-Absatz-Standardschriftart111">
    <w:name w:val="WW-Absatz-Standardschriftart111"/>
    <w:rsid w:val="000920AF"/>
  </w:style>
  <w:style w:type="character" w:customStyle="1" w:styleId="WW-Absatz-Standardschriftart1111">
    <w:name w:val="WW-Absatz-Standardschriftart1111"/>
    <w:rsid w:val="000920AF"/>
  </w:style>
  <w:style w:type="character" w:customStyle="1" w:styleId="WW-Absatz-Standardschriftart11111">
    <w:name w:val="WW-Absatz-Standardschriftart11111"/>
    <w:rsid w:val="000920AF"/>
  </w:style>
  <w:style w:type="character" w:customStyle="1" w:styleId="WW-Absatz-Standardschriftart111111">
    <w:name w:val="WW-Absatz-Standardschriftart111111"/>
    <w:rsid w:val="000920AF"/>
  </w:style>
  <w:style w:type="character" w:customStyle="1" w:styleId="WW-Absatz-Standardschriftart1111111">
    <w:name w:val="WW-Absatz-Standardschriftart1111111"/>
    <w:rsid w:val="000920AF"/>
  </w:style>
  <w:style w:type="character" w:customStyle="1" w:styleId="WW-Absatz-Standardschriftart11111111">
    <w:name w:val="WW-Absatz-Standardschriftart11111111"/>
    <w:rsid w:val="000920AF"/>
  </w:style>
  <w:style w:type="character" w:customStyle="1" w:styleId="WW-Absatz-Standardschriftart111111111">
    <w:name w:val="WW-Absatz-Standardschriftart111111111"/>
    <w:rsid w:val="000920AF"/>
  </w:style>
  <w:style w:type="character" w:customStyle="1" w:styleId="WW-Absatz-Standardschriftart1111111111">
    <w:name w:val="WW-Absatz-Standardschriftart1111111111"/>
    <w:rsid w:val="000920AF"/>
  </w:style>
  <w:style w:type="character" w:customStyle="1" w:styleId="WW-Absatz-Standardschriftart11111111111">
    <w:name w:val="WW-Absatz-Standardschriftart11111111111"/>
    <w:rsid w:val="000920AF"/>
  </w:style>
  <w:style w:type="character" w:customStyle="1" w:styleId="WW-Absatz-Standardschriftart111111111111">
    <w:name w:val="WW-Absatz-Standardschriftart111111111111"/>
    <w:rsid w:val="000920AF"/>
  </w:style>
  <w:style w:type="character" w:customStyle="1" w:styleId="WW-Absatz-Standardschriftart1111111111111">
    <w:name w:val="WW-Absatz-Standardschriftart1111111111111"/>
    <w:rsid w:val="000920AF"/>
  </w:style>
  <w:style w:type="character" w:customStyle="1" w:styleId="WW-Absatz-Standardschriftart11111111111111">
    <w:name w:val="WW-Absatz-Standardschriftart11111111111111"/>
    <w:rsid w:val="000920AF"/>
  </w:style>
  <w:style w:type="character" w:customStyle="1" w:styleId="WW-Absatz-Standardschriftart111111111111111">
    <w:name w:val="WW-Absatz-Standardschriftart111111111111111"/>
    <w:rsid w:val="000920AF"/>
  </w:style>
  <w:style w:type="character" w:customStyle="1" w:styleId="WW-Absatz-Standardschriftart1111111111111111">
    <w:name w:val="WW-Absatz-Standardschriftart1111111111111111"/>
    <w:rsid w:val="000920AF"/>
  </w:style>
  <w:style w:type="character" w:customStyle="1" w:styleId="WW8Num1z0">
    <w:name w:val="WW8Num1z0"/>
    <w:rsid w:val="000920AF"/>
    <w:rPr>
      <w:rFonts w:ascii="Symbol" w:eastAsia="Times New Roman" w:hAnsi="Symbol" w:cs="Times New Roman"/>
    </w:rPr>
  </w:style>
  <w:style w:type="character" w:customStyle="1" w:styleId="WW8Num1z1">
    <w:name w:val="WW8Num1z1"/>
    <w:rsid w:val="000920AF"/>
    <w:rPr>
      <w:rFonts w:ascii="Courier New" w:hAnsi="Courier New" w:cs="Courier New"/>
    </w:rPr>
  </w:style>
  <w:style w:type="character" w:customStyle="1" w:styleId="WW8Num1z2">
    <w:name w:val="WW8Num1z2"/>
    <w:rsid w:val="000920AF"/>
    <w:rPr>
      <w:rFonts w:ascii="Wingdings" w:hAnsi="Wingdings"/>
    </w:rPr>
  </w:style>
  <w:style w:type="character" w:customStyle="1" w:styleId="WW8Num1z3">
    <w:name w:val="WW8Num1z3"/>
    <w:rsid w:val="000920AF"/>
    <w:rPr>
      <w:rFonts w:ascii="Symbol" w:hAnsi="Symbol"/>
    </w:rPr>
  </w:style>
  <w:style w:type="character" w:styleId="PageNumber">
    <w:name w:val="page number"/>
    <w:basedOn w:val="DefaultParagraphFont"/>
    <w:rsid w:val="000920AF"/>
  </w:style>
  <w:style w:type="character" w:styleId="Hyperlink">
    <w:name w:val="Hyperlink"/>
    <w:basedOn w:val="DefaultParagraphFont"/>
    <w:rsid w:val="000920AF"/>
    <w:rPr>
      <w:color w:val="0000FF"/>
      <w:u w:val="single"/>
    </w:rPr>
  </w:style>
  <w:style w:type="character" w:styleId="FollowedHyperlink">
    <w:name w:val="FollowedHyperlink"/>
    <w:basedOn w:val="DefaultParagraphFont"/>
    <w:rsid w:val="000920AF"/>
    <w:rPr>
      <w:color w:val="800080"/>
      <w:u w:val="single"/>
    </w:rPr>
  </w:style>
  <w:style w:type="character" w:customStyle="1" w:styleId="NumberingSymbols">
    <w:name w:val="Numbering Symbols"/>
    <w:rsid w:val="000920AF"/>
  </w:style>
  <w:style w:type="paragraph" w:customStyle="1" w:styleId="Heading">
    <w:name w:val="Heading"/>
    <w:basedOn w:val="Normal"/>
    <w:next w:val="BodyText"/>
    <w:rsid w:val="000920AF"/>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0920AF"/>
    <w:pPr>
      <w:spacing w:line="360" w:lineRule="auto"/>
    </w:pPr>
  </w:style>
  <w:style w:type="paragraph" w:styleId="List">
    <w:name w:val="List"/>
    <w:basedOn w:val="BodyText"/>
    <w:rsid w:val="000920AF"/>
  </w:style>
  <w:style w:type="paragraph" w:styleId="Caption">
    <w:name w:val="caption"/>
    <w:basedOn w:val="Normal"/>
    <w:qFormat/>
    <w:rsid w:val="000920AF"/>
    <w:pPr>
      <w:suppressLineNumbers/>
      <w:spacing w:before="120" w:after="120"/>
    </w:pPr>
    <w:rPr>
      <w:i/>
      <w:iCs/>
    </w:rPr>
  </w:style>
  <w:style w:type="paragraph" w:customStyle="1" w:styleId="Index">
    <w:name w:val="Index"/>
    <w:basedOn w:val="Normal"/>
    <w:rsid w:val="000920AF"/>
    <w:pPr>
      <w:suppressLineNumbers/>
    </w:pPr>
  </w:style>
  <w:style w:type="paragraph" w:styleId="Header">
    <w:name w:val="header"/>
    <w:basedOn w:val="Normal"/>
    <w:next w:val="Heading1"/>
    <w:link w:val="HeaderChar"/>
    <w:uiPriority w:val="99"/>
    <w:rsid w:val="000920AF"/>
    <w:pPr>
      <w:tabs>
        <w:tab w:val="center" w:pos="4320"/>
        <w:tab w:val="right" w:pos="8640"/>
      </w:tabs>
    </w:pPr>
  </w:style>
  <w:style w:type="paragraph" w:styleId="BodyTextIndent3">
    <w:name w:val="Body Text Indent 3"/>
    <w:basedOn w:val="Normal"/>
    <w:rsid w:val="000920AF"/>
    <w:pPr>
      <w:spacing w:line="360" w:lineRule="auto"/>
      <w:ind w:firstLine="720"/>
      <w:jc w:val="both"/>
    </w:pPr>
    <w:rPr>
      <w:b/>
      <w:bCs/>
    </w:rPr>
  </w:style>
  <w:style w:type="paragraph" w:styleId="BodyTextIndent">
    <w:name w:val="Body Text Indent"/>
    <w:basedOn w:val="Normal"/>
    <w:rsid w:val="000920AF"/>
    <w:pPr>
      <w:ind w:left="540" w:hanging="720"/>
      <w:jc w:val="both"/>
    </w:pPr>
  </w:style>
  <w:style w:type="paragraph" w:styleId="BodyTextIndent2">
    <w:name w:val="Body Text Indent 2"/>
    <w:basedOn w:val="Normal"/>
    <w:rsid w:val="000920AF"/>
    <w:pPr>
      <w:spacing w:line="360" w:lineRule="auto"/>
      <w:ind w:firstLine="720"/>
      <w:jc w:val="both"/>
    </w:pPr>
  </w:style>
  <w:style w:type="paragraph" w:styleId="BodyText2">
    <w:name w:val="Body Text 2"/>
    <w:basedOn w:val="Normal"/>
    <w:rsid w:val="000920AF"/>
    <w:pPr>
      <w:spacing w:line="360" w:lineRule="auto"/>
      <w:jc w:val="both"/>
    </w:pPr>
  </w:style>
  <w:style w:type="paragraph" w:styleId="Footer">
    <w:name w:val="footer"/>
    <w:basedOn w:val="Normal"/>
    <w:link w:val="FooterChar"/>
    <w:uiPriority w:val="99"/>
    <w:rsid w:val="000920AF"/>
    <w:pPr>
      <w:tabs>
        <w:tab w:val="center" w:pos="4320"/>
        <w:tab w:val="right" w:pos="8640"/>
      </w:tabs>
    </w:pPr>
    <w:rPr>
      <w:sz w:val="32"/>
    </w:rPr>
  </w:style>
  <w:style w:type="paragraph" w:customStyle="1" w:styleId="TableContents">
    <w:name w:val="Table Contents"/>
    <w:basedOn w:val="Normal"/>
    <w:rsid w:val="000920AF"/>
    <w:pPr>
      <w:suppressLineNumbers/>
    </w:pPr>
  </w:style>
  <w:style w:type="paragraph" w:customStyle="1" w:styleId="TableHeading">
    <w:name w:val="Table Heading"/>
    <w:basedOn w:val="TableContents"/>
    <w:rsid w:val="000920AF"/>
    <w:pPr>
      <w:jc w:val="center"/>
    </w:pPr>
    <w:rPr>
      <w:b/>
      <w:bCs/>
    </w:rPr>
  </w:style>
  <w:style w:type="paragraph" w:customStyle="1" w:styleId="Framecontents">
    <w:name w:val="Frame contents"/>
    <w:basedOn w:val="BodyText"/>
    <w:rsid w:val="000920AF"/>
  </w:style>
  <w:style w:type="paragraph" w:customStyle="1" w:styleId="Text">
    <w:name w:val="Text"/>
    <w:basedOn w:val="Normal"/>
    <w:rsid w:val="000920AF"/>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uiPriority w:val="99"/>
    <w:rsid w:val="00F46A5E"/>
    <w:rPr>
      <w:rFonts w:eastAsia="SimSun"/>
      <w:sz w:val="24"/>
      <w:szCs w:val="24"/>
      <w:lang w:val="en-US" w:eastAsia="ar-SA" w:bidi="ar-SA"/>
    </w:rPr>
  </w:style>
  <w:style w:type="character" w:customStyle="1" w:styleId="hps">
    <w:name w:val="hps"/>
    <w:basedOn w:val="DefaultParagraphFont"/>
    <w:rsid w:val="00656C4A"/>
  </w:style>
  <w:style w:type="character" w:customStyle="1" w:styleId="shorttext">
    <w:name w:val="short_text"/>
    <w:basedOn w:val="DefaultParagraphFont"/>
    <w:rsid w:val="00656C4A"/>
  </w:style>
  <w:style w:type="character" w:customStyle="1" w:styleId="longtext">
    <w:name w:val="long_text"/>
    <w:basedOn w:val="DefaultParagraphFont"/>
    <w:rsid w:val="00656C4A"/>
  </w:style>
  <w:style w:type="paragraph" w:styleId="ListParagraph">
    <w:name w:val="List Paragraph"/>
    <w:basedOn w:val="Normal"/>
    <w:uiPriority w:val="34"/>
    <w:qFormat/>
    <w:rsid w:val="00656C4A"/>
    <w:pPr>
      <w:suppressAutoHyphens w:val="0"/>
      <w:spacing w:after="200" w:line="276" w:lineRule="auto"/>
      <w:ind w:left="720"/>
      <w:contextualSpacing/>
    </w:pPr>
    <w:rPr>
      <w:rFonts w:ascii="Calibri" w:eastAsia="Calibri" w:hAnsi="Calibri" w:cs="Arial"/>
      <w:sz w:val="22"/>
      <w:szCs w:val="22"/>
      <w:lang w:eastAsia="en-US"/>
    </w:rPr>
  </w:style>
  <w:style w:type="character" w:customStyle="1" w:styleId="atn">
    <w:name w:val="atn"/>
    <w:basedOn w:val="DefaultParagraphFont"/>
    <w:rsid w:val="00656C4A"/>
  </w:style>
  <w:style w:type="character" w:customStyle="1" w:styleId="FooterChar">
    <w:name w:val="Footer Char"/>
    <w:basedOn w:val="DefaultParagraphFont"/>
    <w:link w:val="Footer"/>
    <w:uiPriority w:val="99"/>
    <w:rsid w:val="00656C4A"/>
    <w:rPr>
      <w:sz w:val="32"/>
      <w:szCs w:val="24"/>
      <w:lang w:eastAsia="ar-SA"/>
    </w:rPr>
  </w:style>
  <w:style w:type="character" w:customStyle="1" w:styleId="BodyTextChar">
    <w:name w:val="Body Text Char"/>
    <w:basedOn w:val="DefaultParagraphFont"/>
    <w:link w:val="BodyText"/>
    <w:rsid w:val="005C5CB2"/>
    <w:rPr>
      <w:sz w:val="24"/>
      <w:szCs w:val="24"/>
      <w:lang w:eastAsia="ar-SA"/>
    </w:rPr>
  </w:style>
  <w:style w:type="paragraph" w:styleId="NoSpacing">
    <w:name w:val="No Spacing"/>
    <w:uiPriority w:val="1"/>
    <w:qFormat/>
    <w:rsid w:val="005C5CB2"/>
    <w:rPr>
      <w:rFonts w:ascii="Calibri" w:eastAsia="Calibri" w:hAnsi="Calibri" w:cs="Arial"/>
      <w:sz w:val="22"/>
      <w:szCs w:val="22"/>
      <w:lang w:eastAsia="en-US"/>
    </w:rPr>
  </w:style>
  <w:style w:type="paragraph" w:styleId="FootnoteText">
    <w:name w:val="footnote text"/>
    <w:basedOn w:val="Normal"/>
    <w:link w:val="FootnoteTextChar"/>
    <w:uiPriority w:val="99"/>
    <w:unhideWhenUsed/>
    <w:rsid w:val="00AA0537"/>
    <w:pPr>
      <w:suppressAutoHyphens w:val="0"/>
      <w:bidi/>
    </w:pPr>
    <w:rPr>
      <w:rFonts w:ascii="Calibri" w:eastAsia="Times New Roman" w:hAnsi="Calibri" w:cs="Arial"/>
      <w:sz w:val="20"/>
      <w:szCs w:val="20"/>
      <w:lang w:eastAsia="en-US" w:bidi="fa-IR"/>
    </w:rPr>
  </w:style>
  <w:style w:type="character" w:customStyle="1" w:styleId="FootnoteTextChar">
    <w:name w:val="Footnote Text Char"/>
    <w:basedOn w:val="DefaultParagraphFont"/>
    <w:link w:val="FootnoteText"/>
    <w:uiPriority w:val="99"/>
    <w:rsid w:val="00AA0537"/>
    <w:rPr>
      <w:rFonts w:ascii="Calibri" w:eastAsia="Times New Roman" w:hAnsi="Calibri" w:cs="Arial"/>
      <w:lang w:bidi="fa-IR"/>
    </w:rPr>
  </w:style>
  <w:style w:type="character" w:styleId="FootnoteReference">
    <w:name w:val="footnote reference"/>
    <w:basedOn w:val="DefaultParagraphFont"/>
    <w:uiPriority w:val="99"/>
    <w:semiHidden/>
    <w:unhideWhenUsed/>
    <w:rsid w:val="00AA05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0920AF"/>
    <w:pPr>
      <w:keepNext/>
      <w:tabs>
        <w:tab w:val="num" w:pos="0"/>
      </w:tabs>
      <w:outlineLvl w:val="0"/>
    </w:pPr>
    <w:rPr>
      <w:b/>
      <w:bCs/>
      <w:sz w:val="32"/>
    </w:rPr>
  </w:style>
  <w:style w:type="paragraph" w:styleId="Heading2">
    <w:name w:val="heading 2"/>
    <w:basedOn w:val="Normal"/>
    <w:next w:val="Normal"/>
    <w:qFormat/>
    <w:rsid w:val="000920AF"/>
    <w:pPr>
      <w:keepNext/>
      <w:tabs>
        <w:tab w:val="num" w:pos="0"/>
      </w:tabs>
      <w:jc w:val="both"/>
      <w:outlineLvl w:val="1"/>
    </w:pPr>
    <w:rPr>
      <w:b/>
      <w:sz w:val="28"/>
    </w:rPr>
  </w:style>
  <w:style w:type="paragraph" w:styleId="Heading3">
    <w:name w:val="heading 3"/>
    <w:basedOn w:val="Normal"/>
    <w:next w:val="Normal"/>
    <w:qFormat/>
    <w:rsid w:val="000920AF"/>
    <w:pPr>
      <w:keepNext/>
      <w:tabs>
        <w:tab w:val="num" w:pos="0"/>
      </w:tabs>
      <w:spacing w:line="360" w:lineRule="auto"/>
      <w:jc w:val="both"/>
      <w:outlineLvl w:val="2"/>
    </w:pPr>
    <w:rPr>
      <w:b/>
      <w:bCs/>
    </w:rPr>
  </w:style>
  <w:style w:type="paragraph" w:styleId="Heading6">
    <w:name w:val="heading 6"/>
    <w:basedOn w:val="Normal"/>
    <w:next w:val="Normal"/>
    <w:qFormat/>
    <w:rsid w:val="000920AF"/>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920AF"/>
  </w:style>
  <w:style w:type="character" w:customStyle="1" w:styleId="WW-Absatz-Standardschriftart">
    <w:name w:val="WW-Absatz-Standardschriftart"/>
    <w:rsid w:val="000920AF"/>
  </w:style>
  <w:style w:type="character" w:customStyle="1" w:styleId="WW-Absatz-Standardschriftart1">
    <w:name w:val="WW-Absatz-Standardschriftart1"/>
    <w:rsid w:val="000920AF"/>
  </w:style>
  <w:style w:type="character" w:customStyle="1" w:styleId="WW-Absatz-Standardschriftart11">
    <w:name w:val="WW-Absatz-Standardschriftart11"/>
    <w:rsid w:val="000920AF"/>
  </w:style>
  <w:style w:type="character" w:customStyle="1" w:styleId="WW-Absatz-Standardschriftart111">
    <w:name w:val="WW-Absatz-Standardschriftart111"/>
    <w:rsid w:val="000920AF"/>
  </w:style>
  <w:style w:type="character" w:customStyle="1" w:styleId="WW-Absatz-Standardschriftart1111">
    <w:name w:val="WW-Absatz-Standardschriftart1111"/>
    <w:rsid w:val="000920AF"/>
  </w:style>
  <w:style w:type="character" w:customStyle="1" w:styleId="WW-Absatz-Standardschriftart11111">
    <w:name w:val="WW-Absatz-Standardschriftart11111"/>
    <w:rsid w:val="000920AF"/>
  </w:style>
  <w:style w:type="character" w:customStyle="1" w:styleId="WW-Absatz-Standardschriftart111111">
    <w:name w:val="WW-Absatz-Standardschriftart111111"/>
    <w:rsid w:val="000920AF"/>
  </w:style>
  <w:style w:type="character" w:customStyle="1" w:styleId="WW-Absatz-Standardschriftart1111111">
    <w:name w:val="WW-Absatz-Standardschriftart1111111"/>
    <w:rsid w:val="000920AF"/>
  </w:style>
  <w:style w:type="character" w:customStyle="1" w:styleId="WW-Absatz-Standardschriftart11111111">
    <w:name w:val="WW-Absatz-Standardschriftart11111111"/>
    <w:rsid w:val="000920AF"/>
  </w:style>
  <w:style w:type="character" w:customStyle="1" w:styleId="WW-Absatz-Standardschriftart111111111">
    <w:name w:val="WW-Absatz-Standardschriftart111111111"/>
    <w:rsid w:val="000920AF"/>
  </w:style>
  <w:style w:type="character" w:customStyle="1" w:styleId="WW-Absatz-Standardschriftart1111111111">
    <w:name w:val="WW-Absatz-Standardschriftart1111111111"/>
    <w:rsid w:val="000920AF"/>
  </w:style>
  <w:style w:type="character" w:customStyle="1" w:styleId="WW-Absatz-Standardschriftart11111111111">
    <w:name w:val="WW-Absatz-Standardschriftart11111111111"/>
    <w:rsid w:val="000920AF"/>
  </w:style>
  <w:style w:type="character" w:customStyle="1" w:styleId="WW-Absatz-Standardschriftart111111111111">
    <w:name w:val="WW-Absatz-Standardschriftart111111111111"/>
    <w:rsid w:val="000920AF"/>
  </w:style>
  <w:style w:type="character" w:customStyle="1" w:styleId="WW-Absatz-Standardschriftart1111111111111">
    <w:name w:val="WW-Absatz-Standardschriftart1111111111111"/>
    <w:rsid w:val="000920AF"/>
  </w:style>
  <w:style w:type="character" w:customStyle="1" w:styleId="WW-Absatz-Standardschriftart11111111111111">
    <w:name w:val="WW-Absatz-Standardschriftart11111111111111"/>
    <w:rsid w:val="000920AF"/>
  </w:style>
  <w:style w:type="character" w:customStyle="1" w:styleId="WW-Absatz-Standardschriftart111111111111111">
    <w:name w:val="WW-Absatz-Standardschriftart111111111111111"/>
    <w:rsid w:val="000920AF"/>
  </w:style>
  <w:style w:type="character" w:customStyle="1" w:styleId="WW-Absatz-Standardschriftart1111111111111111">
    <w:name w:val="WW-Absatz-Standardschriftart1111111111111111"/>
    <w:rsid w:val="000920AF"/>
  </w:style>
  <w:style w:type="character" w:customStyle="1" w:styleId="WW8Num1z0">
    <w:name w:val="WW8Num1z0"/>
    <w:rsid w:val="000920AF"/>
    <w:rPr>
      <w:rFonts w:ascii="Symbol" w:eastAsia="Times New Roman" w:hAnsi="Symbol" w:cs="Times New Roman"/>
    </w:rPr>
  </w:style>
  <w:style w:type="character" w:customStyle="1" w:styleId="WW8Num1z1">
    <w:name w:val="WW8Num1z1"/>
    <w:rsid w:val="000920AF"/>
    <w:rPr>
      <w:rFonts w:ascii="Courier New" w:hAnsi="Courier New" w:cs="Courier New"/>
    </w:rPr>
  </w:style>
  <w:style w:type="character" w:customStyle="1" w:styleId="WW8Num1z2">
    <w:name w:val="WW8Num1z2"/>
    <w:rsid w:val="000920AF"/>
    <w:rPr>
      <w:rFonts w:ascii="Wingdings" w:hAnsi="Wingdings"/>
    </w:rPr>
  </w:style>
  <w:style w:type="character" w:customStyle="1" w:styleId="WW8Num1z3">
    <w:name w:val="WW8Num1z3"/>
    <w:rsid w:val="000920AF"/>
    <w:rPr>
      <w:rFonts w:ascii="Symbol" w:hAnsi="Symbol"/>
    </w:rPr>
  </w:style>
  <w:style w:type="character" w:styleId="PageNumber">
    <w:name w:val="page number"/>
    <w:basedOn w:val="DefaultParagraphFont"/>
    <w:rsid w:val="000920AF"/>
  </w:style>
  <w:style w:type="character" w:styleId="Hyperlink">
    <w:name w:val="Hyperlink"/>
    <w:basedOn w:val="DefaultParagraphFont"/>
    <w:rsid w:val="000920AF"/>
    <w:rPr>
      <w:color w:val="0000FF"/>
      <w:u w:val="single"/>
    </w:rPr>
  </w:style>
  <w:style w:type="character" w:styleId="FollowedHyperlink">
    <w:name w:val="FollowedHyperlink"/>
    <w:basedOn w:val="DefaultParagraphFont"/>
    <w:rsid w:val="000920AF"/>
    <w:rPr>
      <w:color w:val="800080"/>
      <w:u w:val="single"/>
    </w:rPr>
  </w:style>
  <w:style w:type="character" w:customStyle="1" w:styleId="NumberingSymbols">
    <w:name w:val="Numbering Symbols"/>
    <w:rsid w:val="000920AF"/>
  </w:style>
  <w:style w:type="paragraph" w:customStyle="1" w:styleId="Heading">
    <w:name w:val="Heading"/>
    <w:basedOn w:val="Normal"/>
    <w:next w:val="BodyText"/>
    <w:rsid w:val="000920AF"/>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0920AF"/>
    <w:pPr>
      <w:spacing w:line="360" w:lineRule="auto"/>
    </w:pPr>
  </w:style>
  <w:style w:type="paragraph" w:styleId="List">
    <w:name w:val="List"/>
    <w:basedOn w:val="BodyText"/>
    <w:rsid w:val="000920AF"/>
  </w:style>
  <w:style w:type="paragraph" w:styleId="Caption">
    <w:name w:val="caption"/>
    <w:basedOn w:val="Normal"/>
    <w:qFormat/>
    <w:rsid w:val="000920AF"/>
    <w:pPr>
      <w:suppressLineNumbers/>
      <w:spacing w:before="120" w:after="120"/>
    </w:pPr>
    <w:rPr>
      <w:i/>
      <w:iCs/>
    </w:rPr>
  </w:style>
  <w:style w:type="paragraph" w:customStyle="1" w:styleId="Index">
    <w:name w:val="Index"/>
    <w:basedOn w:val="Normal"/>
    <w:rsid w:val="000920AF"/>
    <w:pPr>
      <w:suppressLineNumbers/>
    </w:pPr>
  </w:style>
  <w:style w:type="paragraph" w:styleId="Header">
    <w:name w:val="header"/>
    <w:basedOn w:val="Normal"/>
    <w:next w:val="Heading1"/>
    <w:link w:val="HeaderChar"/>
    <w:uiPriority w:val="99"/>
    <w:rsid w:val="000920AF"/>
    <w:pPr>
      <w:tabs>
        <w:tab w:val="center" w:pos="4320"/>
        <w:tab w:val="right" w:pos="8640"/>
      </w:tabs>
    </w:pPr>
  </w:style>
  <w:style w:type="paragraph" w:styleId="BodyTextIndent3">
    <w:name w:val="Body Text Indent 3"/>
    <w:basedOn w:val="Normal"/>
    <w:rsid w:val="000920AF"/>
    <w:pPr>
      <w:spacing w:line="360" w:lineRule="auto"/>
      <w:ind w:firstLine="720"/>
      <w:jc w:val="both"/>
    </w:pPr>
    <w:rPr>
      <w:b/>
      <w:bCs/>
    </w:rPr>
  </w:style>
  <w:style w:type="paragraph" w:styleId="BodyTextIndent">
    <w:name w:val="Body Text Indent"/>
    <w:basedOn w:val="Normal"/>
    <w:rsid w:val="000920AF"/>
    <w:pPr>
      <w:ind w:left="540" w:hanging="720"/>
      <w:jc w:val="both"/>
    </w:pPr>
  </w:style>
  <w:style w:type="paragraph" w:styleId="BodyTextIndent2">
    <w:name w:val="Body Text Indent 2"/>
    <w:basedOn w:val="Normal"/>
    <w:rsid w:val="000920AF"/>
    <w:pPr>
      <w:spacing w:line="360" w:lineRule="auto"/>
      <w:ind w:firstLine="720"/>
      <w:jc w:val="both"/>
    </w:pPr>
  </w:style>
  <w:style w:type="paragraph" w:styleId="BodyText2">
    <w:name w:val="Body Text 2"/>
    <w:basedOn w:val="Normal"/>
    <w:rsid w:val="000920AF"/>
    <w:pPr>
      <w:spacing w:line="360" w:lineRule="auto"/>
      <w:jc w:val="both"/>
    </w:pPr>
  </w:style>
  <w:style w:type="paragraph" w:styleId="Footer">
    <w:name w:val="footer"/>
    <w:basedOn w:val="Normal"/>
    <w:link w:val="FooterChar"/>
    <w:uiPriority w:val="99"/>
    <w:rsid w:val="000920AF"/>
    <w:pPr>
      <w:tabs>
        <w:tab w:val="center" w:pos="4320"/>
        <w:tab w:val="right" w:pos="8640"/>
      </w:tabs>
    </w:pPr>
    <w:rPr>
      <w:sz w:val="32"/>
    </w:rPr>
  </w:style>
  <w:style w:type="paragraph" w:customStyle="1" w:styleId="TableContents">
    <w:name w:val="Table Contents"/>
    <w:basedOn w:val="Normal"/>
    <w:rsid w:val="000920AF"/>
    <w:pPr>
      <w:suppressLineNumbers/>
    </w:pPr>
  </w:style>
  <w:style w:type="paragraph" w:customStyle="1" w:styleId="TableHeading">
    <w:name w:val="Table Heading"/>
    <w:basedOn w:val="TableContents"/>
    <w:rsid w:val="000920AF"/>
    <w:pPr>
      <w:jc w:val="center"/>
    </w:pPr>
    <w:rPr>
      <w:b/>
      <w:bCs/>
    </w:rPr>
  </w:style>
  <w:style w:type="paragraph" w:customStyle="1" w:styleId="Framecontents">
    <w:name w:val="Frame contents"/>
    <w:basedOn w:val="BodyText"/>
    <w:rsid w:val="000920AF"/>
  </w:style>
  <w:style w:type="paragraph" w:customStyle="1" w:styleId="Text">
    <w:name w:val="Text"/>
    <w:basedOn w:val="Normal"/>
    <w:rsid w:val="000920AF"/>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uiPriority w:val="99"/>
    <w:rsid w:val="00F46A5E"/>
    <w:rPr>
      <w:rFonts w:eastAsia="SimSun"/>
      <w:sz w:val="24"/>
      <w:szCs w:val="24"/>
      <w:lang w:val="en-US" w:eastAsia="ar-SA" w:bidi="ar-SA"/>
    </w:rPr>
  </w:style>
  <w:style w:type="character" w:customStyle="1" w:styleId="hps">
    <w:name w:val="hps"/>
    <w:basedOn w:val="DefaultParagraphFont"/>
    <w:rsid w:val="00656C4A"/>
  </w:style>
  <w:style w:type="character" w:customStyle="1" w:styleId="shorttext">
    <w:name w:val="short_text"/>
    <w:basedOn w:val="DefaultParagraphFont"/>
    <w:rsid w:val="00656C4A"/>
  </w:style>
  <w:style w:type="character" w:customStyle="1" w:styleId="longtext">
    <w:name w:val="long_text"/>
    <w:basedOn w:val="DefaultParagraphFont"/>
    <w:rsid w:val="00656C4A"/>
  </w:style>
  <w:style w:type="paragraph" w:styleId="ListParagraph">
    <w:name w:val="List Paragraph"/>
    <w:basedOn w:val="Normal"/>
    <w:uiPriority w:val="34"/>
    <w:qFormat/>
    <w:rsid w:val="00656C4A"/>
    <w:pPr>
      <w:suppressAutoHyphens w:val="0"/>
      <w:spacing w:after="200" w:line="276" w:lineRule="auto"/>
      <w:ind w:left="720"/>
      <w:contextualSpacing/>
    </w:pPr>
    <w:rPr>
      <w:rFonts w:ascii="Calibri" w:eastAsia="Calibri" w:hAnsi="Calibri" w:cs="Arial"/>
      <w:sz w:val="22"/>
      <w:szCs w:val="22"/>
      <w:lang w:eastAsia="en-US"/>
    </w:rPr>
  </w:style>
  <w:style w:type="character" w:customStyle="1" w:styleId="atn">
    <w:name w:val="atn"/>
    <w:basedOn w:val="DefaultParagraphFont"/>
    <w:rsid w:val="00656C4A"/>
  </w:style>
  <w:style w:type="character" w:customStyle="1" w:styleId="FooterChar">
    <w:name w:val="Footer Char"/>
    <w:basedOn w:val="DefaultParagraphFont"/>
    <w:link w:val="Footer"/>
    <w:uiPriority w:val="99"/>
    <w:rsid w:val="00656C4A"/>
    <w:rPr>
      <w:sz w:val="32"/>
      <w:szCs w:val="24"/>
      <w:lang w:eastAsia="ar-SA"/>
    </w:rPr>
  </w:style>
  <w:style w:type="character" w:customStyle="1" w:styleId="BodyTextChar">
    <w:name w:val="Body Text Char"/>
    <w:basedOn w:val="DefaultParagraphFont"/>
    <w:link w:val="BodyText"/>
    <w:rsid w:val="005C5CB2"/>
    <w:rPr>
      <w:sz w:val="24"/>
      <w:szCs w:val="24"/>
      <w:lang w:eastAsia="ar-SA"/>
    </w:rPr>
  </w:style>
  <w:style w:type="paragraph" w:styleId="NoSpacing">
    <w:name w:val="No Spacing"/>
    <w:uiPriority w:val="1"/>
    <w:qFormat/>
    <w:rsid w:val="005C5CB2"/>
    <w:rPr>
      <w:rFonts w:ascii="Calibri" w:eastAsia="Calibri" w:hAnsi="Calibri" w:cs="Arial"/>
      <w:sz w:val="22"/>
      <w:szCs w:val="22"/>
      <w:lang w:eastAsia="en-US"/>
    </w:rPr>
  </w:style>
  <w:style w:type="paragraph" w:styleId="FootnoteText">
    <w:name w:val="footnote text"/>
    <w:basedOn w:val="Normal"/>
    <w:link w:val="FootnoteTextChar"/>
    <w:uiPriority w:val="99"/>
    <w:unhideWhenUsed/>
    <w:rsid w:val="00AA0537"/>
    <w:pPr>
      <w:suppressAutoHyphens w:val="0"/>
      <w:bidi/>
    </w:pPr>
    <w:rPr>
      <w:rFonts w:ascii="Calibri" w:eastAsia="Times New Roman" w:hAnsi="Calibri" w:cs="Arial"/>
      <w:sz w:val="20"/>
      <w:szCs w:val="20"/>
      <w:lang w:eastAsia="en-US" w:bidi="fa-IR"/>
    </w:rPr>
  </w:style>
  <w:style w:type="character" w:customStyle="1" w:styleId="FootnoteTextChar">
    <w:name w:val="Footnote Text Char"/>
    <w:basedOn w:val="DefaultParagraphFont"/>
    <w:link w:val="FootnoteText"/>
    <w:uiPriority w:val="99"/>
    <w:rsid w:val="00AA0537"/>
    <w:rPr>
      <w:rFonts w:ascii="Calibri" w:eastAsia="Times New Roman" w:hAnsi="Calibri" w:cs="Arial"/>
      <w:lang w:bidi="fa-IR"/>
    </w:rPr>
  </w:style>
  <w:style w:type="character" w:styleId="FootnoteReference">
    <w:name w:val="footnote reference"/>
    <w:basedOn w:val="DefaultParagraphFont"/>
    <w:uiPriority w:val="99"/>
    <w:semiHidden/>
    <w:unhideWhenUsed/>
    <w:rsid w:val="00AA0537"/>
    <w:rPr>
      <w:vertAlign w:val="superscript"/>
    </w:rPr>
  </w:style>
</w:styles>
</file>

<file path=word/webSettings.xml><?xml version="1.0" encoding="utf-8"?>
<w:webSettings xmlns:r="http://schemas.openxmlformats.org/officeDocument/2006/relationships" xmlns:w="http://schemas.openxmlformats.org/wordprocessingml/2006/main">
  <w:divs>
    <w:div w:id="550772317">
      <w:bodyDiv w:val="1"/>
      <w:marLeft w:val="0"/>
      <w:marRight w:val="0"/>
      <w:marTop w:val="0"/>
      <w:marBottom w:val="0"/>
      <w:divBdr>
        <w:top w:val="none" w:sz="0" w:space="0" w:color="auto"/>
        <w:left w:val="none" w:sz="0" w:space="0" w:color="auto"/>
        <w:bottom w:val="none" w:sz="0" w:space="0" w:color="auto"/>
        <w:right w:val="none" w:sz="0" w:space="0" w:color="auto"/>
      </w:divBdr>
    </w:div>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mal-rezaei@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frooz.mahmoudian@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3873</Words>
  <Characters>22081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25903</CharactersWithSpaces>
  <SharedDoc>false</SharedDoc>
  <HLinks>
    <vt:vector size="36" baseType="variant">
      <vt:variant>
        <vt:i4>5898325</vt:i4>
      </vt:variant>
      <vt:variant>
        <vt:i4>6</vt:i4>
      </vt:variant>
      <vt:variant>
        <vt:i4>0</vt:i4>
      </vt:variant>
      <vt:variant>
        <vt:i4>5</vt:i4>
      </vt:variant>
      <vt:variant>
        <vt:lpwstr>http://www.sciencepub.net/nature</vt:lpwstr>
      </vt:variant>
      <vt:variant>
        <vt:lpwstr/>
      </vt:variant>
      <vt:variant>
        <vt:i4>7012375</vt:i4>
      </vt:variant>
      <vt:variant>
        <vt:i4>3</vt:i4>
      </vt:variant>
      <vt:variant>
        <vt:i4>0</vt:i4>
      </vt:variant>
      <vt:variant>
        <vt:i4>5</vt:i4>
      </vt:variant>
      <vt:variant>
        <vt:lpwstr>mailto:Jamal-rezaei@yahoo.com</vt:lpwstr>
      </vt:variant>
      <vt:variant>
        <vt:lpwstr/>
      </vt:variant>
      <vt:variant>
        <vt:i4>2752595</vt:i4>
      </vt:variant>
      <vt:variant>
        <vt:i4>0</vt:i4>
      </vt:variant>
      <vt:variant>
        <vt:i4>0</vt:i4>
      </vt:variant>
      <vt:variant>
        <vt:i4>5</vt:i4>
      </vt:variant>
      <vt:variant>
        <vt:lpwstr>mailto:afrooz.mahmoudian@gmail.com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2</cp:revision>
  <cp:lastPrinted>2014-02-19T09:02:00Z</cp:lastPrinted>
  <dcterms:created xsi:type="dcterms:W3CDTF">2014-02-23T02:45:00Z</dcterms:created>
  <dcterms:modified xsi:type="dcterms:W3CDTF">2014-02-23T02:45:00Z</dcterms:modified>
</cp:coreProperties>
</file>