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D6" w:rsidRPr="0017154C" w:rsidRDefault="0028498A" w:rsidP="0017154C">
      <w:pPr>
        <w:pStyle w:val="NormalWeb"/>
        <w:snapToGrid w:val="0"/>
        <w:spacing w:before="0" w:beforeAutospacing="0" w:after="0" w:afterAutospacing="0"/>
        <w:jc w:val="center"/>
        <w:rPr>
          <w:b/>
          <w:bCs/>
          <w:sz w:val="20"/>
        </w:rPr>
      </w:pPr>
      <w:r w:rsidRPr="0017154C">
        <w:rPr>
          <w:b/>
          <w:color w:val="000000"/>
          <w:sz w:val="20"/>
        </w:rPr>
        <w:t>P</w:t>
      </w:r>
      <w:r w:rsidRPr="0017154C">
        <w:rPr>
          <w:b/>
          <w:bCs/>
          <w:sz w:val="20"/>
        </w:rPr>
        <w:t xml:space="preserve">hysicochemical </w:t>
      </w:r>
      <w:proofErr w:type="gramStart"/>
      <w:r w:rsidRPr="0017154C">
        <w:rPr>
          <w:b/>
          <w:bCs/>
          <w:sz w:val="20"/>
        </w:rPr>
        <w:t>And</w:t>
      </w:r>
      <w:proofErr w:type="gramEnd"/>
      <w:r w:rsidRPr="0017154C">
        <w:rPr>
          <w:b/>
          <w:bCs/>
          <w:sz w:val="20"/>
        </w:rPr>
        <w:t xml:space="preserve"> Microbiological Profile Of Drinking Water Sold In Abeokuta, </w:t>
      </w:r>
      <w:proofErr w:type="spellStart"/>
      <w:r w:rsidRPr="0017154C">
        <w:rPr>
          <w:b/>
          <w:bCs/>
          <w:sz w:val="20"/>
        </w:rPr>
        <w:t>Ogun</w:t>
      </w:r>
      <w:proofErr w:type="spellEnd"/>
      <w:r w:rsidRPr="0017154C">
        <w:rPr>
          <w:b/>
          <w:bCs/>
          <w:sz w:val="20"/>
        </w:rPr>
        <w:t xml:space="preserve"> State, Nigeria</w:t>
      </w:r>
    </w:p>
    <w:p w:rsidR="00942C02" w:rsidRPr="0017154C" w:rsidRDefault="00942C02" w:rsidP="0017154C">
      <w:pPr>
        <w:snapToGrid w:val="0"/>
        <w:jc w:val="center"/>
        <w:rPr>
          <w:rFonts w:eastAsia="ArialMT"/>
          <w:color w:val="000000"/>
          <w:sz w:val="20"/>
        </w:rPr>
      </w:pPr>
    </w:p>
    <w:p w:rsidR="00942C02" w:rsidRPr="0017154C" w:rsidRDefault="00942C02" w:rsidP="0017154C">
      <w:pPr>
        <w:autoSpaceDE w:val="0"/>
        <w:autoSpaceDN w:val="0"/>
        <w:adjustRightInd w:val="0"/>
        <w:snapToGrid w:val="0"/>
        <w:jc w:val="center"/>
        <w:rPr>
          <w:rFonts w:eastAsia="Calibri"/>
          <w:iCs/>
          <w:sz w:val="20"/>
        </w:rPr>
      </w:pPr>
      <w:r w:rsidRPr="0017154C">
        <w:rPr>
          <w:rFonts w:eastAsia="Calibri"/>
          <w:iCs/>
          <w:sz w:val="20"/>
          <w:vertAlign w:val="superscript"/>
        </w:rPr>
        <w:t>1</w:t>
      </w:r>
      <w:r w:rsidRPr="0017154C">
        <w:rPr>
          <w:rFonts w:eastAsia="Calibri"/>
          <w:iCs/>
          <w:sz w:val="20"/>
        </w:rPr>
        <w:t xml:space="preserve">Balogun S.A., </w:t>
      </w:r>
      <w:r w:rsidR="009A60B0" w:rsidRPr="0017154C">
        <w:rPr>
          <w:rFonts w:eastAsia="Calibri"/>
          <w:iCs/>
          <w:sz w:val="20"/>
          <w:vertAlign w:val="superscript"/>
        </w:rPr>
        <w:t>1</w:t>
      </w:r>
      <w:r w:rsidRPr="0017154C">
        <w:rPr>
          <w:rFonts w:eastAsia="Calibri"/>
          <w:iCs/>
          <w:sz w:val="20"/>
        </w:rPr>
        <w:t>Akingbade O.A.,</w:t>
      </w:r>
      <w:r w:rsidR="009A60B0" w:rsidRPr="0017154C">
        <w:rPr>
          <w:rFonts w:eastAsia="Calibri"/>
          <w:iCs/>
          <w:sz w:val="20"/>
        </w:rPr>
        <w:t xml:space="preserve"> </w:t>
      </w:r>
      <w:r w:rsidR="00B53F3A" w:rsidRPr="0017154C">
        <w:rPr>
          <w:rFonts w:eastAsia="Calibri"/>
          <w:iCs/>
          <w:sz w:val="20"/>
          <w:vertAlign w:val="superscript"/>
        </w:rPr>
        <w:t>2</w:t>
      </w:r>
      <w:r w:rsidRPr="0017154C">
        <w:rPr>
          <w:rFonts w:eastAsia="Calibri"/>
          <w:iCs/>
          <w:sz w:val="20"/>
        </w:rPr>
        <w:t>Oyekunle</w:t>
      </w:r>
      <w:r w:rsidR="00A25BDE" w:rsidRPr="0017154C">
        <w:rPr>
          <w:rFonts w:eastAsia="Calibri"/>
          <w:iCs/>
          <w:sz w:val="20"/>
        </w:rPr>
        <w:t xml:space="preserve"> M</w:t>
      </w:r>
      <w:r w:rsidR="00B4742A" w:rsidRPr="0017154C">
        <w:rPr>
          <w:rFonts w:eastAsia="Calibri"/>
          <w:iCs/>
          <w:sz w:val="20"/>
        </w:rPr>
        <w:t xml:space="preserve"> A</w:t>
      </w:r>
      <w:r w:rsidRPr="0017154C">
        <w:rPr>
          <w:rFonts w:eastAsia="Calibri"/>
          <w:iCs/>
          <w:sz w:val="20"/>
        </w:rPr>
        <w:t>,</w:t>
      </w:r>
      <w:r w:rsidR="00722A40" w:rsidRPr="0017154C">
        <w:rPr>
          <w:rFonts w:eastAsia="Calibri"/>
          <w:iCs/>
          <w:sz w:val="20"/>
        </w:rPr>
        <w:t xml:space="preserve"> </w:t>
      </w:r>
      <w:r w:rsidR="00722A40" w:rsidRPr="0017154C">
        <w:rPr>
          <w:rFonts w:eastAsia="Calibri"/>
          <w:iCs/>
          <w:sz w:val="20"/>
          <w:vertAlign w:val="superscript"/>
        </w:rPr>
        <w:t>3</w:t>
      </w:r>
      <w:r w:rsidR="00722A40" w:rsidRPr="0017154C">
        <w:rPr>
          <w:rFonts w:eastAsia="Calibri"/>
          <w:iCs/>
          <w:sz w:val="20"/>
        </w:rPr>
        <w:t>Okerentugba P.O.</w:t>
      </w:r>
    </w:p>
    <w:p w:rsidR="00DE4AB4" w:rsidRPr="0017154C" w:rsidRDefault="00DE4AB4" w:rsidP="0017154C">
      <w:pPr>
        <w:autoSpaceDE w:val="0"/>
        <w:autoSpaceDN w:val="0"/>
        <w:adjustRightInd w:val="0"/>
        <w:snapToGrid w:val="0"/>
        <w:jc w:val="center"/>
        <w:rPr>
          <w:rFonts w:eastAsia="Calibri"/>
          <w:iCs/>
          <w:sz w:val="20"/>
        </w:rPr>
      </w:pPr>
    </w:p>
    <w:p w:rsidR="00942C02" w:rsidRPr="0017154C" w:rsidRDefault="00A25BDE" w:rsidP="0017154C">
      <w:pPr>
        <w:snapToGrid w:val="0"/>
        <w:jc w:val="center"/>
        <w:rPr>
          <w:rFonts w:eastAsia="Calibri"/>
          <w:sz w:val="20"/>
        </w:rPr>
      </w:pPr>
      <w:r w:rsidRPr="0017154C">
        <w:rPr>
          <w:rFonts w:eastAsia="Calibri"/>
          <w:sz w:val="20"/>
          <w:vertAlign w:val="superscript"/>
        </w:rPr>
        <w:t>1</w:t>
      </w:r>
      <w:r w:rsidR="00942C02" w:rsidRPr="0017154C">
        <w:rPr>
          <w:rFonts w:eastAsia="Calibri"/>
          <w:sz w:val="20"/>
        </w:rPr>
        <w:t xml:space="preserve">Department of Microbiology, Federal University of Agriculture, Abeokuta, </w:t>
      </w:r>
      <w:proofErr w:type="spellStart"/>
      <w:r w:rsidR="00942C02" w:rsidRPr="0017154C">
        <w:rPr>
          <w:rFonts w:eastAsia="Calibri"/>
          <w:sz w:val="20"/>
        </w:rPr>
        <w:t>Ogun</w:t>
      </w:r>
      <w:proofErr w:type="spellEnd"/>
      <w:r w:rsidR="00942C02" w:rsidRPr="0017154C">
        <w:rPr>
          <w:rFonts w:eastAsia="Calibri"/>
          <w:sz w:val="20"/>
        </w:rPr>
        <w:t xml:space="preserve"> State, Nigeria</w:t>
      </w:r>
    </w:p>
    <w:p w:rsidR="003C5024" w:rsidRPr="0017154C" w:rsidRDefault="003C5024" w:rsidP="0017154C">
      <w:pPr>
        <w:snapToGrid w:val="0"/>
        <w:jc w:val="center"/>
        <w:rPr>
          <w:rFonts w:eastAsia="ArialMT"/>
          <w:sz w:val="20"/>
        </w:rPr>
      </w:pPr>
      <w:r w:rsidRPr="0017154C">
        <w:rPr>
          <w:rFonts w:eastAsia="Times New Roman+FPEF"/>
          <w:sz w:val="20"/>
        </w:rPr>
        <w:t xml:space="preserve">E-mail: </w:t>
      </w:r>
      <w:hyperlink r:id="rId7" w:history="1">
        <w:r w:rsidR="00D71B97" w:rsidRPr="0017154C">
          <w:rPr>
            <w:rStyle w:val="Hyperlink"/>
            <w:rFonts w:eastAsia="Times New Roman+FPEF"/>
            <w:sz w:val="20"/>
            <w:u w:val="none"/>
          </w:rPr>
          <w:t>balogunsa33@hotmail.com</w:t>
        </w:r>
      </w:hyperlink>
      <w:r w:rsidR="00152CE6">
        <w:rPr>
          <w:rFonts w:eastAsiaTheme="minorEastAsia" w:hint="eastAsia"/>
          <w:lang w:eastAsia="zh-CN"/>
        </w:rPr>
        <w:t>,</w:t>
      </w:r>
      <w:r w:rsidR="00D71B97" w:rsidRPr="0017154C">
        <w:rPr>
          <w:rFonts w:eastAsia="Times New Roman+FPEF"/>
          <w:color w:val="7030A0"/>
          <w:sz w:val="20"/>
        </w:rPr>
        <w:t xml:space="preserve"> </w:t>
      </w:r>
      <w:r w:rsidRPr="0017154C">
        <w:rPr>
          <w:rFonts w:eastAsia="Times New Roman+FPEF"/>
          <w:sz w:val="20"/>
        </w:rPr>
        <w:t>08055470781</w:t>
      </w:r>
    </w:p>
    <w:p w:rsidR="00101A80" w:rsidRPr="0017154C" w:rsidRDefault="00101A80" w:rsidP="0017154C">
      <w:pPr>
        <w:autoSpaceDE w:val="0"/>
        <w:autoSpaceDN w:val="0"/>
        <w:adjustRightInd w:val="0"/>
        <w:snapToGrid w:val="0"/>
        <w:jc w:val="center"/>
        <w:rPr>
          <w:rFonts w:eastAsia="Times New Roman+FPEF"/>
          <w:sz w:val="20"/>
        </w:rPr>
      </w:pPr>
      <w:r w:rsidRPr="0017154C">
        <w:rPr>
          <w:rFonts w:eastAsia="Times New Roman+FPEF"/>
          <w:sz w:val="20"/>
        </w:rPr>
        <w:t xml:space="preserve">E-mail: </w:t>
      </w:r>
      <w:hyperlink r:id="rId8" w:history="1">
        <w:r w:rsidR="00152CE6" w:rsidRPr="00706B7E">
          <w:rPr>
            <w:rStyle w:val="Hyperlink"/>
            <w:rFonts w:eastAsia="Times New Roman+FPEF"/>
            <w:sz w:val="20"/>
          </w:rPr>
          <w:t>a.olusola@yahoo.co.uk</w:t>
        </w:r>
      </w:hyperlink>
      <w:r w:rsidRPr="0017154C">
        <w:rPr>
          <w:rFonts w:eastAsia="Times New Roman+FPEF"/>
          <w:sz w:val="20"/>
        </w:rPr>
        <w:t xml:space="preserve">, </w:t>
      </w:r>
      <w:hyperlink r:id="rId9" w:history="1">
        <w:r w:rsidR="00152CE6" w:rsidRPr="00706B7E">
          <w:rPr>
            <w:rStyle w:val="Hyperlink"/>
            <w:rFonts w:eastAsia="Times New Roman+FPEF"/>
            <w:sz w:val="20"/>
          </w:rPr>
          <w:t>olusola.akingbade@yahoo.co.uk</w:t>
        </w:r>
      </w:hyperlink>
      <w:r w:rsidRPr="0017154C">
        <w:rPr>
          <w:rFonts w:eastAsia="Times New Roman+FPEF"/>
          <w:sz w:val="20"/>
        </w:rPr>
        <w:t>, 08063529234</w:t>
      </w:r>
    </w:p>
    <w:p w:rsidR="00A25BDE" w:rsidRPr="0017154C" w:rsidRDefault="009A60B0" w:rsidP="0017154C">
      <w:pPr>
        <w:snapToGrid w:val="0"/>
        <w:jc w:val="center"/>
        <w:rPr>
          <w:rFonts w:eastAsia="ArialMT"/>
          <w:color w:val="000000"/>
          <w:sz w:val="20"/>
        </w:rPr>
      </w:pPr>
      <w:r w:rsidRPr="0017154C">
        <w:rPr>
          <w:rFonts w:eastAsia="Calibri"/>
          <w:sz w:val="20"/>
          <w:vertAlign w:val="superscript"/>
        </w:rPr>
        <w:t>2</w:t>
      </w:r>
      <w:r w:rsidR="00A25BDE" w:rsidRPr="0017154C">
        <w:rPr>
          <w:rFonts w:eastAsia="Calibri"/>
          <w:sz w:val="20"/>
        </w:rPr>
        <w:t>Department of Veterinary Microbiology</w:t>
      </w:r>
      <w:r w:rsidR="00B4742A" w:rsidRPr="0017154C">
        <w:rPr>
          <w:rFonts w:eastAsia="Calibri"/>
          <w:sz w:val="20"/>
        </w:rPr>
        <w:t xml:space="preserve"> and </w:t>
      </w:r>
      <w:proofErr w:type="spellStart"/>
      <w:r w:rsidR="00B4742A" w:rsidRPr="0017154C">
        <w:rPr>
          <w:rFonts w:eastAsia="Calibri"/>
          <w:sz w:val="20"/>
        </w:rPr>
        <w:t>Parasitology</w:t>
      </w:r>
      <w:proofErr w:type="spellEnd"/>
      <w:r w:rsidR="00A25BDE" w:rsidRPr="0017154C">
        <w:rPr>
          <w:rFonts w:eastAsia="Calibri"/>
          <w:sz w:val="20"/>
        </w:rPr>
        <w:t xml:space="preserve">, Federal University of Agriculture, Abeokuta, </w:t>
      </w:r>
      <w:proofErr w:type="spellStart"/>
      <w:r w:rsidR="00A25BDE" w:rsidRPr="0017154C">
        <w:rPr>
          <w:rFonts w:eastAsia="Calibri"/>
          <w:sz w:val="20"/>
        </w:rPr>
        <w:t>Ogun</w:t>
      </w:r>
      <w:proofErr w:type="spellEnd"/>
      <w:r w:rsidR="00A25BDE" w:rsidRPr="0017154C">
        <w:rPr>
          <w:rFonts w:eastAsia="Calibri"/>
          <w:sz w:val="20"/>
        </w:rPr>
        <w:t xml:space="preserve"> State, Nigeria</w:t>
      </w:r>
    </w:p>
    <w:p w:rsidR="00722A40" w:rsidRPr="0017154C" w:rsidRDefault="00722A40" w:rsidP="0017154C">
      <w:pPr>
        <w:snapToGrid w:val="0"/>
        <w:jc w:val="center"/>
        <w:rPr>
          <w:rFonts w:eastAsia="Calibri"/>
          <w:sz w:val="20"/>
        </w:rPr>
      </w:pPr>
      <w:r w:rsidRPr="0017154C">
        <w:rPr>
          <w:rFonts w:eastAsia="Calibri"/>
          <w:sz w:val="20"/>
          <w:vertAlign w:val="superscript"/>
        </w:rPr>
        <w:t>3</w:t>
      </w:r>
      <w:r w:rsidRPr="0017154C">
        <w:rPr>
          <w:rFonts w:eastAsia="Calibri"/>
          <w:sz w:val="20"/>
        </w:rPr>
        <w:t xml:space="preserve">Department of Microbiology, University of Port Harcourt, PMB 5323, </w:t>
      </w:r>
      <w:proofErr w:type="spellStart"/>
      <w:r w:rsidRPr="0017154C">
        <w:rPr>
          <w:rFonts w:eastAsia="Calibri"/>
          <w:sz w:val="20"/>
        </w:rPr>
        <w:t>Choba</w:t>
      </w:r>
      <w:proofErr w:type="spellEnd"/>
      <w:r w:rsidRPr="0017154C">
        <w:rPr>
          <w:rFonts w:eastAsia="Calibri"/>
          <w:sz w:val="20"/>
        </w:rPr>
        <w:t>, East-West Road, Port Harcourt, 500102, Nigeria</w:t>
      </w:r>
      <w:r w:rsidR="008D17C1" w:rsidRPr="0017154C">
        <w:rPr>
          <w:rFonts w:eastAsia="Calibri"/>
          <w:sz w:val="20"/>
        </w:rPr>
        <w:t xml:space="preserve">. E-mail: </w:t>
      </w:r>
      <w:hyperlink r:id="rId10" w:history="1">
        <w:r w:rsidR="008D17C1" w:rsidRPr="0017154C">
          <w:rPr>
            <w:rStyle w:val="Hyperlink"/>
            <w:rFonts w:eastAsia="Calibri"/>
            <w:sz w:val="20"/>
          </w:rPr>
          <w:t>phillip.okerentugba@uniport.edu.ng</w:t>
        </w:r>
      </w:hyperlink>
      <w:r w:rsidR="008D17C1" w:rsidRPr="0017154C">
        <w:rPr>
          <w:rFonts w:eastAsia="Calibri"/>
          <w:sz w:val="20"/>
        </w:rPr>
        <w:t>; Tel: +2348033087332</w:t>
      </w:r>
    </w:p>
    <w:p w:rsidR="008D17C1" w:rsidRPr="0017154C" w:rsidRDefault="008D17C1" w:rsidP="0017154C">
      <w:pPr>
        <w:snapToGrid w:val="0"/>
        <w:jc w:val="center"/>
        <w:rPr>
          <w:rFonts w:eastAsia="Calibri"/>
          <w:sz w:val="20"/>
        </w:rPr>
      </w:pPr>
    </w:p>
    <w:p w:rsidR="00AB194E" w:rsidRPr="0017154C" w:rsidRDefault="0017154C" w:rsidP="0017154C">
      <w:pPr>
        <w:snapToGrid w:val="0"/>
        <w:jc w:val="both"/>
        <w:rPr>
          <w:sz w:val="20"/>
        </w:rPr>
      </w:pPr>
      <w:r w:rsidRPr="0017154C">
        <w:rPr>
          <w:b/>
          <w:sz w:val="20"/>
        </w:rPr>
        <w:t>Abstract</w:t>
      </w:r>
      <w:r>
        <w:rPr>
          <w:rFonts w:eastAsiaTheme="minorEastAsia"/>
          <w:b/>
          <w:sz w:val="20"/>
          <w:lang w:eastAsia="zh-CN"/>
        </w:rPr>
        <w:t xml:space="preserve">: </w:t>
      </w:r>
      <w:r w:rsidR="00C177D6" w:rsidRPr="0017154C">
        <w:rPr>
          <w:sz w:val="20"/>
        </w:rPr>
        <w:t xml:space="preserve">The trend of producing sachet water is now </w:t>
      </w:r>
      <w:r w:rsidR="00D97790" w:rsidRPr="0017154C">
        <w:rPr>
          <w:sz w:val="20"/>
        </w:rPr>
        <w:t xml:space="preserve">on the increase with Abeokuta, </w:t>
      </w:r>
      <w:proofErr w:type="spellStart"/>
      <w:r w:rsidR="00482DEA" w:rsidRPr="0017154C">
        <w:rPr>
          <w:sz w:val="20"/>
        </w:rPr>
        <w:t>Ogun</w:t>
      </w:r>
      <w:proofErr w:type="spellEnd"/>
      <w:r w:rsidR="00482DEA" w:rsidRPr="0017154C">
        <w:rPr>
          <w:sz w:val="20"/>
        </w:rPr>
        <w:t xml:space="preserve"> State, </w:t>
      </w:r>
      <w:r w:rsidR="00D97790" w:rsidRPr="0017154C">
        <w:rPr>
          <w:sz w:val="20"/>
        </w:rPr>
        <w:t>South W</w:t>
      </w:r>
      <w:r w:rsidR="00C177D6" w:rsidRPr="0017154C">
        <w:rPr>
          <w:sz w:val="20"/>
        </w:rPr>
        <w:t>est Nigeria, having lots of these manufacturers. Outbreaks of major epidemics throughout the world have implicated water</w:t>
      </w:r>
      <w:r w:rsidR="0080036A" w:rsidRPr="0017154C">
        <w:rPr>
          <w:sz w:val="20"/>
        </w:rPr>
        <w:t xml:space="preserve"> as major sources of infection. </w:t>
      </w:r>
      <w:r w:rsidR="00482DEA" w:rsidRPr="0017154C">
        <w:rPr>
          <w:sz w:val="20"/>
        </w:rPr>
        <w:t>In this study, b</w:t>
      </w:r>
      <w:r w:rsidR="00C177D6" w:rsidRPr="0017154C">
        <w:rPr>
          <w:sz w:val="20"/>
        </w:rPr>
        <w:t>a</w:t>
      </w:r>
      <w:r w:rsidR="0080036A" w:rsidRPr="0017154C">
        <w:rPr>
          <w:sz w:val="20"/>
        </w:rPr>
        <w:t>cteria presen</w:t>
      </w:r>
      <w:r w:rsidR="00CD735A" w:rsidRPr="0017154C">
        <w:rPr>
          <w:sz w:val="20"/>
        </w:rPr>
        <w:t>t in a total of 120 sachet</w:t>
      </w:r>
      <w:r w:rsidR="007601C4" w:rsidRPr="0017154C">
        <w:rPr>
          <w:sz w:val="20"/>
        </w:rPr>
        <w:t xml:space="preserve"> and</w:t>
      </w:r>
      <w:r w:rsidR="0080036A" w:rsidRPr="0017154C">
        <w:rPr>
          <w:sz w:val="20"/>
        </w:rPr>
        <w:t xml:space="preserve"> bottle water </w:t>
      </w:r>
      <w:r w:rsidR="00C177D6" w:rsidRPr="0017154C">
        <w:rPr>
          <w:sz w:val="20"/>
        </w:rPr>
        <w:t xml:space="preserve">samples </w:t>
      </w:r>
      <w:r w:rsidR="0080036A" w:rsidRPr="0017154C">
        <w:rPr>
          <w:sz w:val="20"/>
        </w:rPr>
        <w:t>were isolated and characterized</w:t>
      </w:r>
      <w:r w:rsidR="00C177D6" w:rsidRPr="0017154C">
        <w:rPr>
          <w:sz w:val="20"/>
        </w:rPr>
        <w:t xml:space="preserve">. </w:t>
      </w:r>
      <w:r w:rsidR="007601C4" w:rsidRPr="0017154C">
        <w:rPr>
          <w:sz w:val="20"/>
        </w:rPr>
        <w:t>The physicochemical parameters of the sachet water showed a pH range of 6.0 - 6.9, turbidity of 0.30 - 0.45 NTU, temperature of 28 - 29</w:t>
      </w:r>
      <w:r w:rsidR="007601C4" w:rsidRPr="0017154C">
        <w:rPr>
          <w:sz w:val="20"/>
          <w:vertAlign w:val="superscript"/>
        </w:rPr>
        <w:t>o</w:t>
      </w:r>
      <w:r w:rsidR="007601C4" w:rsidRPr="0017154C">
        <w:rPr>
          <w:sz w:val="20"/>
        </w:rPr>
        <w:t>C, calcium, magnesium, phosphate and chloride were 2.0mg/dl, 1.20 mg/dl, 1.46 mg/dl and 21.30 mg/dl respectively. The physicochemical</w:t>
      </w:r>
      <w:r w:rsidR="003067E2" w:rsidRPr="0017154C">
        <w:rPr>
          <w:sz w:val="20"/>
        </w:rPr>
        <w:t xml:space="preserve"> parameters of the bottle water</w:t>
      </w:r>
      <w:r w:rsidR="007601C4" w:rsidRPr="0017154C">
        <w:rPr>
          <w:sz w:val="20"/>
        </w:rPr>
        <w:t xml:space="preserve"> showed a pH range of 6.5 - 7, turbidity of 0.10 - 0.35 NTU, temperature of 27 - 29</w:t>
      </w:r>
      <w:r w:rsidR="007601C4" w:rsidRPr="0017154C">
        <w:rPr>
          <w:sz w:val="20"/>
          <w:vertAlign w:val="superscript"/>
        </w:rPr>
        <w:t>o</w:t>
      </w:r>
      <w:r w:rsidR="007601C4" w:rsidRPr="0017154C">
        <w:rPr>
          <w:sz w:val="20"/>
        </w:rPr>
        <w:t>C, calcium, magnesium, phosphate and chloride were 0.72mg/dl, 0.43 mg/dl, 1.00 mg/dl and 12.64 mg/dl respectively.</w:t>
      </w:r>
      <w:r w:rsidR="00AB194E" w:rsidRPr="0017154C">
        <w:rPr>
          <w:sz w:val="20"/>
        </w:rPr>
        <w:t xml:space="preserve"> </w:t>
      </w:r>
      <w:r w:rsidR="003067E2" w:rsidRPr="0017154C">
        <w:rPr>
          <w:sz w:val="20"/>
        </w:rPr>
        <w:t xml:space="preserve">Bacteria isolated from sachet </w:t>
      </w:r>
      <w:r w:rsidR="00C114F6" w:rsidRPr="0017154C">
        <w:rPr>
          <w:sz w:val="20"/>
        </w:rPr>
        <w:t xml:space="preserve">and bottle </w:t>
      </w:r>
      <w:r w:rsidR="003067E2" w:rsidRPr="0017154C">
        <w:rPr>
          <w:sz w:val="20"/>
        </w:rPr>
        <w:t>water samples include</w:t>
      </w:r>
      <w:r w:rsidR="003067E2" w:rsidRPr="0017154C">
        <w:rPr>
          <w:i/>
          <w:iCs/>
          <w:sz w:val="20"/>
        </w:rPr>
        <w:t xml:space="preserve"> Escherichia coli, </w:t>
      </w:r>
      <w:proofErr w:type="spellStart"/>
      <w:r w:rsidR="003067E2" w:rsidRPr="0017154C">
        <w:rPr>
          <w:i/>
          <w:iCs/>
          <w:sz w:val="20"/>
        </w:rPr>
        <w:t>Klebsiella</w:t>
      </w:r>
      <w:proofErr w:type="spellEnd"/>
      <w:r w:rsidR="003067E2" w:rsidRPr="0017154C">
        <w:rPr>
          <w:i/>
          <w:iCs/>
          <w:sz w:val="20"/>
        </w:rPr>
        <w:t xml:space="preserve"> </w:t>
      </w:r>
      <w:r w:rsidR="003067E2" w:rsidRPr="0017154C">
        <w:rPr>
          <w:iCs/>
          <w:sz w:val="20"/>
        </w:rPr>
        <w:t>sp</w:t>
      </w:r>
      <w:r w:rsidR="00AB194E" w:rsidRPr="0017154C">
        <w:rPr>
          <w:iCs/>
          <w:sz w:val="20"/>
        </w:rPr>
        <w:t xml:space="preserve"> </w:t>
      </w:r>
      <w:r w:rsidR="003067E2" w:rsidRPr="0017154C">
        <w:rPr>
          <w:iCs/>
          <w:sz w:val="20"/>
        </w:rPr>
        <w:t>and</w:t>
      </w:r>
      <w:r w:rsidR="003067E2" w:rsidRPr="0017154C">
        <w:rPr>
          <w:i/>
          <w:iCs/>
          <w:sz w:val="20"/>
        </w:rPr>
        <w:t xml:space="preserve"> Pseudomonas </w:t>
      </w:r>
      <w:proofErr w:type="spellStart"/>
      <w:r w:rsidR="003067E2" w:rsidRPr="0017154C">
        <w:rPr>
          <w:i/>
          <w:iCs/>
          <w:sz w:val="20"/>
        </w:rPr>
        <w:t>aeruginosa</w:t>
      </w:r>
      <w:proofErr w:type="spellEnd"/>
      <w:r w:rsidR="00E41C66" w:rsidRPr="0017154C">
        <w:rPr>
          <w:iCs/>
          <w:sz w:val="20"/>
        </w:rPr>
        <w:t xml:space="preserve"> while </w:t>
      </w:r>
      <w:proofErr w:type="spellStart"/>
      <w:r w:rsidR="00AB194E" w:rsidRPr="0017154C">
        <w:rPr>
          <w:i/>
          <w:iCs/>
          <w:sz w:val="20"/>
        </w:rPr>
        <w:t>Enterobacter</w:t>
      </w:r>
      <w:proofErr w:type="spellEnd"/>
      <w:r w:rsidR="00ED28DC" w:rsidRPr="0017154C">
        <w:rPr>
          <w:i/>
          <w:iCs/>
          <w:sz w:val="20"/>
        </w:rPr>
        <w:t xml:space="preserve"> </w:t>
      </w:r>
      <w:r w:rsidR="00AB194E" w:rsidRPr="0017154C">
        <w:rPr>
          <w:iCs/>
          <w:sz w:val="20"/>
        </w:rPr>
        <w:t>sp</w:t>
      </w:r>
      <w:r w:rsidR="00AB194E" w:rsidRPr="0017154C">
        <w:rPr>
          <w:sz w:val="20"/>
        </w:rPr>
        <w:t xml:space="preserve"> was isolated in only sachet water.</w:t>
      </w:r>
      <w:r w:rsidR="008D17C1" w:rsidRPr="0017154C">
        <w:rPr>
          <w:sz w:val="20"/>
        </w:rPr>
        <w:t xml:space="preserve"> The result from this study revealed a high level of bacterial contamination in sachet water samples. This showed poor sanitary standard of operation in the production line of sachet-water.</w:t>
      </w:r>
    </w:p>
    <w:p w:rsidR="008D17C1" w:rsidRPr="0017154C" w:rsidRDefault="009653D3" w:rsidP="0017154C">
      <w:pPr>
        <w:snapToGrid w:val="0"/>
        <w:jc w:val="both"/>
        <w:rPr>
          <w:rFonts w:eastAsiaTheme="minorEastAsia"/>
          <w:sz w:val="20"/>
          <w:szCs w:val="20"/>
          <w:lang w:eastAsia="zh-CN"/>
        </w:rPr>
      </w:pPr>
      <w:proofErr w:type="gramStart"/>
      <w:r w:rsidRPr="0017154C">
        <w:rPr>
          <w:rFonts w:hint="eastAsia"/>
          <w:b/>
          <w:bCs/>
          <w:sz w:val="20"/>
          <w:szCs w:val="20"/>
        </w:rPr>
        <w:t>[</w:t>
      </w:r>
      <w:r w:rsidR="0017154C">
        <w:rPr>
          <w:rFonts w:eastAsia="Calibri"/>
          <w:iCs/>
          <w:sz w:val="20"/>
          <w:vertAlign w:val="superscript"/>
        </w:rPr>
        <w:t xml:space="preserve"> </w:t>
      </w:r>
      <w:proofErr w:type="spellStart"/>
      <w:r w:rsidR="0017154C" w:rsidRPr="0017154C">
        <w:rPr>
          <w:rFonts w:eastAsia="Calibri"/>
          <w:iCs/>
          <w:sz w:val="20"/>
        </w:rPr>
        <w:t>Balogun</w:t>
      </w:r>
      <w:proofErr w:type="spellEnd"/>
      <w:proofErr w:type="gramEnd"/>
      <w:r w:rsidR="0017154C" w:rsidRPr="0017154C">
        <w:rPr>
          <w:rFonts w:eastAsia="Calibri"/>
          <w:iCs/>
          <w:sz w:val="20"/>
        </w:rPr>
        <w:t xml:space="preserve"> S.A., </w:t>
      </w:r>
      <w:r w:rsidR="0017154C">
        <w:rPr>
          <w:rFonts w:eastAsia="Calibri"/>
          <w:iCs/>
          <w:sz w:val="20"/>
          <w:vertAlign w:val="superscript"/>
        </w:rPr>
        <w:t xml:space="preserve"> </w:t>
      </w:r>
      <w:proofErr w:type="spellStart"/>
      <w:r w:rsidR="0017154C" w:rsidRPr="0017154C">
        <w:rPr>
          <w:rFonts w:eastAsia="Calibri"/>
          <w:iCs/>
          <w:sz w:val="20"/>
        </w:rPr>
        <w:t>Akingbade</w:t>
      </w:r>
      <w:proofErr w:type="spellEnd"/>
      <w:r w:rsidR="0017154C" w:rsidRPr="0017154C">
        <w:rPr>
          <w:rFonts w:eastAsia="Calibri"/>
          <w:iCs/>
          <w:sz w:val="20"/>
        </w:rPr>
        <w:t xml:space="preserve"> O.A., </w:t>
      </w:r>
      <w:r w:rsidR="0017154C">
        <w:rPr>
          <w:rFonts w:eastAsia="Calibri"/>
          <w:iCs/>
          <w:sz w:val="20"/>
          <w:vertAlign w:val="superscript"/>
        </w:rPr>
        <w:t xml:space="preserve"> </w:t>
      </w:r>
      <w:proofErr w:type="spellStart"/>
      <w:r w:rsidR="0017154C" w:rsidRPr="0017154C">
        <w:rPr>
          <w:rFonts w:eastAsia="Calibri"/>
          <w:iCs/>
          <w:sz w:val="20"/>
        </w:rPr>
        <w:t>Oyekunle</w:t>
      </w:r>
      <w:proofErr w:type="spellEnd"/>
      <w:r w:rsidR="0017154C" w:rsidRPr="0017154C">
        <w:rPr>
          <w:rFonts w:eastAsia="Calibri"/>
          <w:iCs/>
          <w:sz w:val="20"/>
        </w:rPr>
        <w:t xml:space="preserve"> M A, </w:t>
      </w:r>
      <w:r w:rsidR="0017154C">
        <w:rPr>
          <w:rFonts w:eastAsia="Calibri"/>
          <w:iCs/>
          <w:sz w:val="20"/>
          <w:vertAlign w:val="superscript"/>
        </w:rPr>
        <w:t xml:space="preserve"> </w:t>
      </w:r>
      <w:proofErr w:type="spellStart"/>
      <w:r w:rsidR="0017154C" w:rsidRPr="0017154C">
        <w:rPr>
          <w:rFonts w:eastAsia="Calibri"/>
          <w:iCs/>
          <w:sz w:val="20"/>
        </w:rPr>
        <w:t>Okerentugba</w:t>
      </w:r>
      <w:proofErr w:type="spellEnd"/>
      <w:r w:rsidR="0017154C" w:rsidRPr="0017154C">
        <w:rPr>
          <w:rFonts w:eastAsia="Calibri"/>
          <w:iCs/>
          <w:sz w:val="20"/>
        </w:rPr>
        <w:t xml:space="preserve"> P.O</w:t>
      </w:r>
      <w:r w:rsidRPr="0017154C">
        <w:rPr>
          <w:sz w:val="20"/>
          <w:szCs w:val="20"/>
        </w:rPr>
        <w:t>.</w:t>
      </w:r>
      <w:r w:rsidRPr="0017154C">
        <w:rPr>
          <w:rFonts w:eastAsiaTheme="minorEastAsia" w:hint="eastAsia"/>
          <w:b/>
          <w:bCs/>
          <w:sz w:val="20"/>
          <w:szCs w:val="20"/>
          <w:lang w:bidi="fa-IR"/>
        </w:rPr>
        <w:t xml:space="preserve"> </w:t>
      </w:r>
      <w:r w:rsidR="0017154C" w:rsidRPr="0017154C">
        <w:rPr>
          <w:b/>
          <w:color w:val="000000"/>
          <w:sz w:val="20"/>
        </w:rPr>
        <w:t>P</w:t>
      </w:r>
      <w:r w:rsidR="0017154C" w:rsidRPr="0017154C">
        <w:rPr>
          <w:b/>
          <w:bCs/>
          <w:sz w:val="20"/>
        </w:rPr>
        <w:t xml:space="preserve">hysicochemical And Microbiological Profile Of Drinking Water Sold In Abeokuta, </w:t>
      </w:r>
      <w:proofErr w:type="spellStart"/>
      <w:r w:rsidR="0017154C" w:rsidRPr="0017154C">
        <w:rPr>
          <w:b/>
          <w:bCs/>
          <w:sz w:val="20"/>
        </w:rPr>
        <w:t>Ogun</w:t>
      </w:r>
      <w:proofErr w:type="spellEnd"/>
      <w:r w:rsidR="0017154C" w:rsidRPr="0017154C">
        <w:rPr>
          <w:b/>
          <w:bCs/>
          <w:sz w:val="20"/>
        </w:rPr>
        <w:t xml:space="preserve"> State, Nigeria</w:t>
      </w:r>
      <w:r w:rsidRPr="0017154C">
        <w:rPr>
          <w:b/>
          <w:bCs/>
          <w:sz w:val="20"/>
          <w:szCs w:val="20"/>
          <w:lang w:bidi="fa-IR"/>
        </w:rPr>
        <w:t>.</w:t>
      </w:r>
      <w:r w:rsidRPr="0017154C">
        <w:rPr>
          <w:rFonts w:hint="eastAsia"/>
          <w:b/>
          <w:bCs/>
          <w:sz w:val="20"/>
          <w:szCs w:val="20"/>
        </w:rPr>
        <w:t xml:space="preserve"> </w:t>
      </w:r>
      <w:r w:rsidRPr="0017154C">
        <w:rPr>
          <w:bCs/>
          <w:i/>
          <w:sz w:val="20"/>
          <w:szCs w:val="20"/>
        </w:rPr>
        <w:t xml:space="preserve">Nat </w:t>
      </w:r>
      <w:proofErr w:type="spellStart"/>
      <w:r w:rsidRPr="0017154C">
        <w:rPr>
          <w:bCs/>
          <w:i/>
          <w:sz w:val="20"/>
          <w:szCs w:val="20"/>
        </w:rPr>
        <w:t>Sci</w:t>
      </w:r>
      <w:proofErr w:type="spellEnd"/>
      <w:r w:rsidRPr="0017154C">
        <w:rPr>
          <w:rFonts w:eastAsiaTheme="minorEastAsia" w:hint="eastAsia"/>
          <w:bCs/>
          <w:i/>
          <w:sz w:val="20"/>
          <w:szCs w:val="20"/>
        </w:rPr>
        <w:t xml:space="preserve"> </w:t>
      </w:r>
      <w:r w:rsidRPr="0017154C">
        <w:rPr>
          <w:sz w:val="20"/>
          <w:szCs w:val="20"/>
        </w:rPr>
        <w:t>201</w:t>
      </w:r>
      <w:r w:rsidRPr="0017154C">
        <w:rPr>
          <w:rFonts w:hint="eastAsia"/>
          <w:sz w:val="20"/>
          <w:szCs w:val="20"/>
        </w:rPr>
        <w:t>4</w:t>
      </w:r>
      <w:proofErr w:type="gramStart"/>
      <w:r w:rsidRPr="0017154C">
        <w:rPr>
          <w:sz w:val="20"/>
          <w:szCs w:val="20"/>
        </w:rPr>
        <w:t>;1</w:t>
      </w:r>
      <w:r w:rsidRPr="0017154C">
        <w:rPr>
          <w:rFonts w:hint="eastAsia"/>
          <w:sz w:val="20"/>
          <w:szCs w:val="20"/>
        </w:rPr>
        <w:t>2</w:t>
      </w:r>
      <w:proofErr w:type="gramEnd"/>
      <w:r w:rsidRPr="0017154C">
        <w:rPr>
          <w:sz w:val="20"/>
          <w:szCs w:val="20"/>
        </w:rPr>
        <w:t>(</w:t>
      </w:r>
      <w:r w:rsidRPr="0017154C">
        <w:rPr>
          <w:rFonts w:hint="eastAsia"/>
          <w:sz w:val="20"/>
          <w:szCs w:val="20"/>
        </w:rPr>
        <w:t>3</w:t>
      </w:r>
      <w:r w:rsidRPr="0017154C">
        <w:rPr>
          <w:sz w:val="20"/>
          <w:szCs w:val="20"/>
        </w:rPr>
        <w:t>):</w:t>
      </w:r>
      <w:r w:rsidR="000E13F1">
        <w:rPr>
          <w:noProof/>
          <w:color w:val="000000"/>
          <w:sz w:val="20"/>
          <w:szCs w:val="20"/>
        </w:rPr>
        <w:t>103</w:t>
      </w:r>
      <w:r w:rsidRPr="0017154C">
        <w:rPr>
          <w:color w:val="000000"/>
          <w:sz w:val="20"/>
          <w:szCs w:val="20"/>
        </w:rPr>
        <w:t>-</w:t>
      </w:r>
      <w:r w:rsidR="000E13F1">
        <w:rPr>
          <w:noProof/>
          <w:color w:val="000000"/>
          <w:sz w:val="20"/>
          <w:szCs w:val="20"/>
        </w:rPr>
        <w:t>105</w:t>
      </w:r>
      <w:r w:rsidRPr="0017154C">
        <w:rPr>
          <w:sz w:val="20"/>
          <w:szCs w:val="20"/>
        </w:rPr>
        <w:t>]</w:t>
      </w:r>
      <w:r w:rsidRPr="0017154C">
        <w:rPr>
          <w:rFonts w:hint="eastAsia"/>
          <w:sz w:val="20"/>
          <w:szCs w:val="20"/>
        </w:rPr>
        <w:t>.</w:t>
      </w:r>
      <w:r w:rsidRPr="0017154C">
        <w:rPr>
          <w:sz w:val="20"/>
          <w:szCs w:val="20"/>
        </w:rPr>
        <w:t xml:space="preserve"> (ISSN: 1545-0740).</w:t>
      </w:r>
      <w:r w:rsidRPr="0017154C">
        <w:rPr>
          <w:color w:val="0000FF"/>
          <w:sz w:val="20"/>
          <w:szCs w:val="20"/>
        </w:rPr>
        <w:t xml:space="preserve"> </w:t>
      </w:r>
      <w:hyperlink r:id="rId11" w:history="1">
        <w:r w:rsidRPr="0017154C">
          <w:rPr>
            <w:rStyle w:val="Hyperlink"/>
            <w:sz w:val="20"/>
            <w:szCs w:val="20"/>
          </w:rPr>
          <w:t>http://www.sciencepub.net/nature</w:t>
        </w:r>
      </w:hyperlink>
      <w:r w:rsidRPr="0017154C">
        <w:rPr>
          <w:sz w:val="20"/>
          <w:szCs w:val="20"/>
        </w:rPr>
        <w:t>.</w:t>
      </w:r>
      <w:r w:rsidRPr="0017154C">
        <w:rPr>
          <w:rFonts w:hint="eastAsia"/>
          <w:sz w:val="20"/>
          <w:szCs w:val="20"/>
        </w:rPr>
        <w:t xml:space="preserve"> </w:t>
      </w:r>
      <w:r w:rsidR="0017154C">
        <w:rPr>
          <w:rFonts w:eastAsiaTheme="minorEastAsia" w:hint="eastAsia"/>
          <w:sz w:val="20"/>
          <w:szCs w:val="20"/>
          <w:lang w:eastAsia="zh-CN"/>
        </w:rPr>
        <w:t>15</w:t>
      </w:r>
    </w:p>
    <w:p w:rsidR="0017154C" w:rsidRPr="0017154C" w:rsidRDefault="0017154C" w:rsidP="0017154C">
      <w:pPr>
        <w:snapToGrid w:val="0"/>
        <w:jc w:val="both"/>
        <w:rPr>
          <w:rFonts w:eastAsiaTheme="minorEastAsia"/>
          <w:sz w:val="20"/>
          <w:lang w:eastAsia="zh-CN"/>
        </w:rPr>
      </w:pPr>
    </w:p>
    <w:p w:rsidR="008D17C1" w:rsidRPr="0017154C" w:rsidRDefault="008D17C1" w:rsidP="0017154C">
      <w:pPr>
        <w:snapToGrid w:val="0"/>
        <w:jc w:val="both"/>
        <w:rPr>
          <w:sz w:val="20"/>
        </w:rPr>
      </w:pPr>
      <w:r w:rsidRPr="0017154C">
        <w:rPr>
          <w:b/>
          <w:sz w:val="20"/>
        </w:rPr>
        <w:t xml:space="preserve">Keywords: </w:t>
      </w:r>
      <w:r w:rsidRPr="0017154C">
        <w:rPr>
          <w:sz w:val="20"/>
        </w:rPr>
        <w:t>Bacterial contamination, Drinking water, Physicochemical, Microbiological, Sachet water</w:t>
      </w:r>
    </w:p>
    <w:p w:rsidR="0017154C" w:rsidRDefault="0017154C" w:rsidP="0017154C">
      <w:pPr>
        <w:snapToGrid w:val="0"/>
        <w:jc w:val="both"/>
        <w:rPr>
          <w:b/>
          <w:sz w:val="20"/>
        </w:rPr>
      </w:pPr>
    </w:p>
    <w:p w:rsidR="0017154C" w:rsidRPr="0017154C" w:rsidRDefault="0017154C" w:rsidP="0017154C">
      <w:pPr>
        <w:snapToGrid w:val="0"/>
        <w:jc w:val="both"/>
        <w:rPr>
          <w:b/>
          <w:sz w:val="20"/>
        </w:rPr>
        <w:sectPr w:rsidR="0017154C" w:rsidRPr="0017154C" w:rsidSect="000E13F1">
          <w:headerReference w:type="default" r:id="rId12"/>
          <w:footerReference w:type="default" r:id="rId13"/>
          <w:type w:val="continuous"/>
          <w:pgSz w:w="12242" w:h="15842" w:code="1"/>
          <w:pgMar w:top="1440" w:right="1440" w:bottom="1440" w:left="1440" w:header="720" w:footer="720" w:gutter="0"/>
          <w:pgNumType w:start="103"/>
          <w:cols w:space="708"/>
          <w:docGrid w:linePitch="360"/>
        </w:sectPr>
      </w:pPr>
    </w:p>
    <w:p w:rsidR="00C177D6" w:rsidRPr="0017154C" w:rsidRDefault="0017154C" w:rsidP="0017154C">
      <w:pPr>
        <w:snapToGrid w:val="0"/>
        <w:jc w:val="both"/>
        <w:rPr>
          <w:b/>
          <w:sz w:val="20"/>
        </w:rPr>
      </w:pPr>
      <w:r w:rsidRPr="0017154C">
        <w:rPr>
          <w:b/>
          <w:sz w:val="20"/>
        </w:rPr>
        <w:lastRenderedPageBreak/>
        <w:t>1. Introduction</w:t>
      </w:r>
    </w:p>
    <w:p w:rsidR="008D17C1" w:rsidRPr="0017154C" w:rsidRDefault="00C177D6" w:rsidP="0017154C">
      <w:pPr>
        <w:autoSpaceDE w:val="0"/>
        <w:autoSpaceDN w:val="0"/>
        <w:adjustRightInd w:val="0"/>
        <w:snapToGrid w:val="0"/>
        <w:ind w:firstLine="425"/>
        <w:jc w:val="both"/>
        <w:rPr>
          <w:sz w:val="20"/>
        </w:rPr>
      </w:pPr>
      <w:r w:rsidRPr="0017154C">
        <w:rPr>
          <w:color w:val="000000"/>
          <w:sz w:val="20"/>
        </w:rPr>
        <w:t xml:space="preserve">Many people who are especially vulnerable to infection (such as the infirm elderly, young infants, people living with HIV/AIDS, people on immunosuppressive chemotherapy, transplant patients, etc.) use bottled water as an alternative to tap water out of concern for their safety. Some leading public-health experts, therefore, argue that bottled water should be of higher microbiological quality than most foods (Warburton, 1993). In fact, health-care providers and other professionals often recommend that people who are </w:t>
      </w:r>
      <w:proofErr w:type="spellStart"/>
      <w:r w:rsidRPr="0017154C">
        <w:rPr>
          <w:color w:val="000000"/>
          <w:sz w:val="20"/>
        </w:rPr>
        <w:t>immunocompromised</w:t>
      </w:r>
      <w:proofErr w:type="spellEnd"/>
      <w:r w:rsidRPr="0017154C">
        <w:rPr>
          <w:color w:val="000000"/>
          <w:sz w:val="20"/>
        </w:rPr>
        <w:t xml:space="preserve"> or who suffer from chronic health problems drink bottled water. Indeed, FDA's guidance for </w:t>
      </w:r>
      <w:proofErr w:type="spellStart"/>
      <w:r w:rsidRPr="0017154C">
        <w:rPr>
          <w:color w:val="000000"/>
          <w:sz w:val="20"/>
        </w:rPr>
        <w:t>immunocompromised</w:t>
      </w:r>
      <w:proofErr w:type="spellEnd"/>
      <w:r w:rsidRPr="0017154C">
        <w:rPr>
          <w:color w:val="000000"/>
          <w:sz w:val="20"/>
        </w:rPr>
        <w:t xml:space="preserve"> people (posted on the FDA Web site) recommends that people with lowered immunity should "drink only boiled or bottled water </w:t>
      </w:r>
      <w:r w:rsidRPr="0017154C">
        <w:rPr>
          <w:sz w:val="20"/>
        </w:rPr>
        <w:t>(Farley, 1997).</w:t>
      </w:r>
    </w:p>
    <w:p w:rsidR="008D17C1" w:rsidRPr="0017154C" w:rsidRDefault="00C177D6" w:rsidP="0017154C">
      <w:pPr>
        <w:autoSpaceDE w:val="0"/>
        <w:autoSpaceDN w:val="0"/>
        <w:adjustRightInd w:val="0"/>
        <w:snapToGrid w:val="0"/>
        <w:ind w:firstLine="425"/>
        <w:jc w:val="both"/>
        <w:rPr>
          <w:sz w:val="20"/>
        </w:rPr>
      </w:pPr>
      <w:r w:rsidRPr="0017154C">
        <w:rPr>
          <w:sz w:val="20"/>
        </w:rPr>
        <w:t>A reliable supply of clean wholesome water is highly essential in a bid to promoting healthy living amongst the inhabitants of any defined geological region (Mustapha and Adam, 1991). The standard industrialized world model for delivery of safe drinking water and sanitation technology is, however, not affordable in much of the developing world (</w:t>
      </w:r>
      <w:proofErr w:type="spellStart"/>
      <w:r w:rsidRPr="0017154C">
        <w:rPr>
          <w:sz w:val="20"/>
        </w:rPr>
        <w:t>Gadgil</w:t>
      </w:r>
      <w:proofErr w:type="spellEnd"/>
      <w:r w:rsidRPr="0017154C">
        <w:rPr>
          <w:sz w:val="20"/>
        </w:rPr>
        <w:t xml:space="preserve"> and Derby, 2003).</w:t>
      </w:r>
    </w:p>
    <w:p w:rsidR="008D17C1" w:rsidRPr="0017154C" w:rsidRDefault="00C177D6" w:rsidP="0017154C">
      <w:pPr>
        <w:autoSpaceDE w:val="0"/>
        <w:autoSpaceDN w:val="0"/>
        <w:adjustRightInd w:val="0"/>
        <w:snapToGrid w:val="0"/>
        <w:ind w:firstLine="425"/>
        <w:jc w:val="both"/>
        <w:rPr>
          <w:sz w:val="20"/>
        </w:rPr>
      </w:pPr>
      <w:r w:rsidRPr="0017154C">
        <w:rPr>
          <w:sz w:val="20"/>
        </w:rPr>
        <w:lastRenderedPageBreak/>
        <w:t xml:space="preserve">Consequently, given the renewed global commitments towards the Millennium Development Goals (MDG) marked for 2015, the importance and contribution of locally sourced low-cost alternative drinking water schemes to sustainable access in rural and </w:t>
      </w:r>
      <w:proofErr w:type="spellStart"/>
      <w:r w:rsidRPr="0017154C">
        <w:rPr>
          <w:sz w:val="20"/>
        </w:rPr>
        <w:t>peri</w:t>
      </w:r>
      <w:proofErr w:type="spellEnd"/>
      <w:r w:rsidRPr="0017154C">
        <w:rPr>
          <w:sz w:val="20"/>
        </w:rPr>
        <w:t>-urban settings of developing nations cannot be over-emphasized (UNDESA, 2004). One such local intervention in Nigeria, where public drinking water supply is unreliable (</w:t>
      </w:r>
      <w:proofErr w:type="spellStart"/>
      <w:r w:rsidRPr="0017154C">
        <w:rPr>
          <w:sz w:val="20"/>
        </w:rPr>
        <w:t>Egwari</w:t>
      </w:r>
      <w:proofErr w:type="spellEnd"/>
      <w:r w:rsidRPr="0017154C">
        <w:rPr>
          <w:sz w:val="20"/>
        </w:rPr>
        <w:t xml:space="preserve"> and </w:t>
      </w:r>
      <w:proofErr w:type="spellStart"/>
      <w:r w:rsidRPr="0017154C">
        <w:rPr>
          <w:sz w:val="20"/>
        </w:rPr>
        <w:t>Aboaba</w:t>
      </w:r>
      <w:proofErr w:type="spellEnd"/>
      <w:r w:rsidRPr="0017154C">
        <w:rPr>
          <w:sz w:val="20"/>
        </w:rPr>
        <w:t>, 2002), is drinking water sold in polythene sachets.</w:t>
      </w:r>
    </w:p>
    <w:p w:rsidR="008D17C1" w:rsidRPr="0017154C" w:rsidRDefault="00C177D6" w:rsidP="0017154C">
      <w:pPr>
        <w:autoSpaceDE w:val="0"/>
        <w:autoSpaceDN w:val="0"/>
        <w:adjustRightInd w:val="0"/>
        <w:snapToGrid w:val="0"/>
        <w:ind w:firstLine="425"/>
        <w:jc w:val="both"/>
        <w:rPr>
          <w:sz w:val="20"/>
        </w:rPr>
      </w:pPr>
      <w:r w:rsidRPr="0017154C">
        <w:rPr>
          <w:sz w:val="20"/>
        </w:rPr>
        <w:t>The production, marketing and consumption of sachet water have increased tremendously. There are now several brands of these type of packaged water marketed in Nigeria an</w:t>
      </w:r>
      <w:r w:rsidR="00002517" w:rsidRPr="0017154C">
        <w:rPr>
          <w:sz w:val="20"/>
        </w:rPr>
        <w:t>d other developing nations (</w:t>
      </w:r>
      <w:proofErr w:type="spellStart"/>
      <w:r w:rsidRPr="0017154C">
        <w:rPr>
          <w:sz w:val="20"/>
        </w:rPr>
        <w:t>Kassenga</w:t>
      </w:r>
      <w:proofErr w:type="spellEnd"/>
      <w:r w:rsidRPr="0017154C">
        <w:rPr>
          <w:sz w:val="20"/>
        </w:rPr>
        <w:t>, 2007). Water in sachets is readily available and the price is affordable, but there are concerns about its purity. The integrity of the hygienic environment and the conditions where the majority of the water in sachets are produced has also been questioned (C.A.M.O.N, 2007). Although nationally documented evidence is rare, there are claims of past outbreaks of water-borne illnesses that resulted from consumption of polluted water in sachets (C.A.M.O.N, 2007).</w:t>
      </w:r>
    </w:p>
    <w:p w:rsidR="004970D7" w:rsidRPr="0017154C" w:rsidRDefault="00C177D6" w:rsidP="0017154C">
      <w:pPr>
        <w:autoSpaceDE w:val="0"/>
        <w:autoSpaceDN w:val="0"/>
        <w:adjustRightInd w:val="0"/>
        <w:snapToGrid w:val="0"/>
        <w:ind w:firstLine="425"/>
        <w:jc w:val="both"/>
        <w:rPr>
          <w:color w:val="000000"/>
          <w:sz w:val="20"/>
        </w:rPr>
      </w:pPr>
      <w:r w:rsidRPr="0017154C">
        <w:rPr>
          <w:sz w:val="20"/>
        </w:rPr>
        <w:t>Few studies (</w:t>
      </w:r>
      <w:proofErr w:type="spellStart"/>
      <w:r w:rsidRPr="0017154C">
        <w:rPr>
          <w:sz w:val="20"/>
        </w:rPr>
        <w:t>Olayemi</w:t>
      </w:r>
      <w:proofErr w:type="spellEnd"/>
      <w:r w:rsidRPr="0017154C">
        <w:rPr>
          <w:sz w:val="20"/>
        </w:rPr>
        <w:t xml:space="preserve">, 1999; </w:t>
      </w:r>
      <w:proofErr w:type="spellStart"/>
      <w:r w:rsidRPr="0017154C">
        <w:rPr>
          <w:sz w:val="20"/>
        </w:rPr>
        <w:t>Adekunle</w:t>
      </w:r>
      <w:proofErr w:type="spellEnd"/>
      <w:r w:rsidRPr="0017154C">
        <w:rPr>
          <w:sz w:val="20"/>
        </w:rPr>
        <w:t xml:space="preserve"> et al., 2003; </w:t>
      </w:r>
      <w:proofErr w:type="spellStart"/>
      <w:r w:rsidRPr="0017154C">
        <w:rPr>
          <w:sz w:val="20"/>
        </w:rPr>
        <w:t>Ashaye</w:t>
      </w:r>
      <w:proofErr w:type="spellEnd"/>
      <w:r w:rsidRPr="0017154C">
        <w:rPr>
          <w:sz w:val="20"/>
        </w:rPr>
        <w:t xml:space="preserve"> et al., 2001; </w:t>
      </w:r>
      <w:proofErr w:type="spellStart"/>
      <w:r w:rsidRPr="0017154C">
        <w:rPr>
          <w:sz w:val="20"/>
        </w:rPr>
        <w:t>Gyang</w:t>
      </w:r>
      <w:proofErr w:type="spellEnd"/>
      <w:r w:rsidRPr="0017154C">
        <w:rPr>
          <w:sz w:val="20"/>
        </w:rPr>
        <w:t xml:space="preserve"> et al., 2004) have </w:t>
      </w:r>
      <w:r w:rsidRPr="0017154C">
        <w:rPr>
          <w:sz w:val="20"/>
        </w:rPr>
        <w:lastRenderedPageBreak/>
        <w:t xml:space="preserve">been conducted in recent years on the quality of packaged water in Nigeria. </w:t>
      </w:r>
      <w:r w:rsidRPr="0017154C">
        <w:rPr>
          <w:color w:val="000000"/>
          <w:sz w:val="20"/>
        </w:rPr>
        <w:t xml:space="preserve">The transmission of waterborne diseases is still a matter of major concern, despite worldwide efforts and modern technology being utilized for the production of safe drinking water </w:t>
      </w:r>
      <w:r w:rsidRPr="0017154C">
        <w:rPr>
          <w:sz w:val="20"/>
        </w:rPr>
        <w:t>(Venter, 2000).</w:t>
      </w:r>
      <w:r w:rsidRPr="0017154C">
        <w:rPr>
          <w:color w:val="000000"/>
          <w:sz w:val="20"/>
        </w:rPr>
        <w:t xml:space="preserve"> </w:t>
      </w:r>
      <w:r w:rsidR="00B743BE" w:rsidRPr="0017154C">
        <w:rPr>
          <w:color w:val="000000"/>
          <w:sz w:val="20"/>
        </w:rPr>
        <w:t>Therefore</w:t>
      </w:r>
      <w:r w:rsidR="00656953" w:rsidRPr="0017154C">
        <w:rPr>
          <w:color w:val="000000"/>
          <w:sz w:val="20"/>
        </w:rPr>
        <w:t>,</w:t>
      </w:r>
      <w:r w:rsidR="00B743BE" w:rsidRPr="0017154C">
        <w:rPr>
          <w:color w:val="000000"/>
          <w:sz w:val="20"/>
        </w:rPr>
        <w:t xml:space="preserve"> the </w:t>
      </w:r>
      <w:proofErr w:type="gramStart"/>
      <w:r w:rsidR="00B743BE" w:rsidRPr="0017154C">
        <w:rPr>
          <w:color w:val="000000"/>
          <w:sz w:val="20"/>
        </w:rPr>
        <w:t>aim of this study</w:t>
      </w:r>
      <w:proofErr w:type="gramEnd"/>
      <w:r w:rsidR="00B743BE" w:rsidRPr="0017154C">
        <w:rPr>
          <w:color w:val="000000"/>
          <w:sz w:val="20"/>
        </w:rPr>
        <w:t xml:space="preserve"> </w:t>
      </w:r>
      <w:r w:rsidR="0017154C" w:rsidRPr="0017154C">
        <w:rPr>
          <w:color w:val="000000"/>
          <w:sz w:val="20"/>
        </w:rPr>
        <w:t>Is To Determine The P</w:t>
      </w:r>
      <w:r w:rsidR="0017154C" w:rsidRPr="0017154C">
        <w:rPr>
          <w:bCs/>
          <w:sz w:val="20"/>
        </w:rPr>
        <w:t xml:space="preserve">hysicochemical And Microbiological Profile Of Drinking Water Sold In </w:t>
      </w:r>
      <w:r w:rsidR="00656953" w:rsidRPr="0017154C">
        <w:rPr>
          <w:bCs/>
          <w:sz w:val="20"/>
        </w:rPr>
        <w:t>A</w:t>
      </w:r>
      <w:r w:rsidR="00B743BE" w:rsidRPr="0017154C">
        <w:rPr>
          <w:bCs/>
          <w:sz w:val="20"/>
        </w:rPr>
        <w:t>beokuta</w:t>
      </w:r>
      <w:r w:rsidR="0017154C" w:rsidRPr="0017154C">
        <w:rPr>
          <w:bCs/>
          <w:sz w:val="20"/>
        </w:rPr>
        <w:t xml:space="preserve">, </w:t>
      </w:r>
      <w:proofErr w:type="spellStart"/>
      <w:r w:rsidR="00656953" w:rsidRPr="0017154C">
        <w:rPr>
          <w:bCs/>
          <w:sz w:val="20"/>
        </w:rPr>
        <w:t>Og</w:t>
      </w:r>
      <w:r w:rsidR="00AF34A4" w:rsidRPr="0017154C">
        <w:rPr>
          <w:bCs/>
          <w:sz w:val="20"/>
        </w:rPr>
        <w:t>u</w:t>
      </w:r>
      <w:r w:rsidR="00656953" w:rsidRPr="0017154C">
        <w:rPr>
          <w:bCs/>
          <w:sz w:val="20"/>
        </w:rPr>
        <w:t>n</w:t>
      </w:r>
      <w:proofErr w:type="spellEnd"/>
      <w:r w:rsidR="00656953" w:rsidRPr="0017154C">
        <w:rPr>
          <w:bCs/>
          <w:sz w:val="20"/>
        </w:rPr>
        <w:t xml:space="preserve"> State Ni</w:t>
      </w:r>
      <w:r w:rsidR="00B743BE" w:rsidRPr="0017154C">
        <w:rPr>
          <w:bCs/>
          <w:sz w:val="20"/>
        </w:rPr>
        <w:t>geria</w:t>
      </w:r>
      <w:r w:rsidR="0017154C" w:rsidRPr="0017154C">
        <w:rPr>
          <w:bCs/>
          <w:sz w:val="20"/>
        </w:rPr>
        <w:t>.</w:t>
      </w:r>
    </w:p>
    <w:p w:rsidR="004970D7" w:rsidRPr="0017154C" w:rsidRDefault="004970D7" w:rsidP="0017154C">
      <w:pPr>
        <w:snapToGrid w:val="0"/>
        <w:jc w:val="both"/>
        <w:rPr>
          <w:b/>
          <w:sz w:val="20"/>
        </w:rPr>
      </w:pPr>
    </w:p>
    <w:p w:rsidR="008D17C1" w:rsidRPr="0017154C" w:rsidRDefault="0017154C" w:rsidP="0017154C">
      <w:pPr>
        <w:snapToGrid w:val="0"/>
        <w:jc w:val="both"/>
        <w:rPr>
          <w:b/>
          <w:sz w:val="20"/>
        </w:rPr>
      </w:pPr>
      <w:r w:rsidRPr="0017154C">
        <w:rPr>
          <w:b/>
          <w:sz w:val="20"/>
        </w:rPr>
        <w:t xml:space="preserve">2. Material </w:t>
      </w:r>
      <w:proofErr w:type="gramStart"/>
      <w:r w:rsidRPr="0017154C">
        <w:rPr>
          <w:b/>
          <w:sz w:val="20"/>
        </w:rPr>
        <w:t>And</w:t>
      </w:r>
      <w:proofErr w:type="gramEnd"/>
      <w:r w:rsidRPr="0017154C">
        <w:rPr>
          <w:b/>
          <w:sz w:val="20"/>
        </w:rPr>
        <w:t xml:space="preserve"> Methods</w:t>
      </w:r>
    </w:p>
    <w:p w:rsidR="00C177D6" w:rsidRPr="0017154C" w:rsidRDefault="0017154C" w:rsidP="0017154C">
      <w:pPr>
        <w:snapToGrid w:val="0"/>
        <w:jc w:val="both"/>
        <w:rPr>
          <w:b/>
          <w:sz w:val="20"/>
        </w:rPr>
      </w:pPr>
      <w:r w:rsidRPr="0017154C">
        <w:rPr>
          <w:b/>
          <w:sz w:val="20"/>
        </w:rPr>
        <w:t xml:space="preserve">2.1. </w:t>
      </w:r>
      <w:r w:rsidR="00C177D6" w:rsidRPr="0017154C">
        <w:rPr>
          <w:b/>
          <w:sz w:val="20"/>
        </w:rPr>
        <w:t>Samples Collection</w:t>
      </w:r>
    </w:p>
    <w:p w:rsidR="00C177D6" w:rsidRPr="0017154C" w:rsidRDefault="0067290E" w:rsidP="0017154C">
      <w:pPr>
        <w:snapToGrid w:val="0"/>
        <w:ind w:firstLine="425"/>
        <w:jc w:val="both"/>
        <w:rPr>
          <w:sz w:val="20"/>
        </w:rPr>
      </w:pPr>
      <w:r w:rsidRPr="0017154C">
        <w:rPr>
          <w:sz w:val="20"/>
        </w:rPr>
        <w:t xml:space="preserve">A </w:t>
      </w:r>
      <w:r w:rsidR="0017154C" w:rsidRPr="0017154C">
        <w:rPr>
          <w:sz w:val="20"/>
        </w:rPr>
        <w:t xml:space="preserve">Total </w:t>
      </w:r>
      <w:proofErr w:type="gramStart"/>
      <w:r w:rsidR="0017154C" w:rsidRPr="0017154C">
        <w:rPr>
          <w:sz w:val="20"/>
        </w:rPr>
        <w:t>Of</w:t>
      </w:r>
      <w:proofErr w:type="gramEnd"/>
      <w:r w:rsidR="0017154C" w:rsidRPr="0017154C">
        <w:rPr>
          <w:sz w:val="20"/>
        </w:rPr>
        <w:t xml:space="preserve"> One Hundred And Twenty (Sixty Sachet Water And Sixty Bottle Water) Samples Were Collected From Four Locations In </w:t>
      </w:r>
      <w:r w:rsidR="00BB2FE7" w:rsidRPr="0017154C">
        <w:rPr>
          <w:sz w:val="20"/>
        </w:rPr>
        <w:t xml:space="preserve">Abeokuta </w:t>
      </w:r>
      <w:r w:rsidR="0017154C" w:rsidRPr="0017154C">
        <w:rPr>
          <w:sz w:val="20"/>
        </w:rPr>
        <w:t xml:space="preserve">Metropolis. </w:t>
      </w:r>
      <w:r w:rsidR="00C177D6" w:rsidRPr="0017154C">
        <w:rPr>
          <w:sz w:val="20"/>
        </w:rPr>
        <w:t xml:space="preserve">Analyses </w:t>
      </w:r>
      <w:r w:rsidR="0017154C" w:rsidRPr="0017154C">
        <w:rPr>
          <w:sz w:val="20"/>
        </w:rPr>
        <w:t>Were Usually Carried Out Within 8 Hours After Sampling.</w:t>
      </w:r>
    </w:p>
    <w:p w:rsidR="00C177D6" w:rsidRPr="0017154C" w:rsidRDefault="0017154C" w:rsidP="0017154C">
      <w:pPr>
        <w:autoSpaceDE w:val="0"/>
        <w:autoSpaceDN w:val="0"/>
        <w:adjustRightInd w:val="0"/>
        <w:snapToGrid w:val="0"/>
        <w:jc w:val="both"/>
        <w:rPr>
          <w:rFonts w:eastAsia="Calibri"/>
          <w:sz w:val="20"/>
        </w:rPr>
      </w:pPr>
      <w:r w:rsidRPr="0017154C">
        <w:rPr>
          <w:rFonts w:eastAsia="Calibri"/>
          <w:b/>
          <w:sz w:val="20"/>
        </w:rPr>
        <w:t xml:space="preserve">2.2. </w:t>
      </w:r>
      <w:proofErr w:type="spellStart"/>
      <w:r w:rsidR="00C177D6" w:rsidRPr="0017154C">
        <w:rPr>
          <w:rFonts w:eastAsia="Calibri"/>
          <w:b/>
          <w:sz w:val="20"/>
        </w:rPr>
        <w:t>Physico</w:t>
      </w:r>
      <w:proofErr w:type="spellEnd"/>
      <w:r w:rsidRPr="0017154C">
        <w:rPr>
          <w:rFonts w:eastAsia="Calibri"/>
          <w:b/>
          <w:sz w:val="20"/>
        </w:rPr>
        <w:t>-Chemical Assessment:</w:t>
      </w:r>
      <w:r w:rsidRPr="0017154C">
        <w:rPr>
          <w:rFonts w:eastAsia="Calibri"/>
          <w:sz w:val="20"/>
        </w:rPr>
        <w:t xml:space="preserve"> </w:t>
      </w:r>
      <w:r w:rsidR="00C177D6" w:rsidRPr="0017154C">
        <w:rPr>
          <w:rFonts w:eastAsia="Calibri"/>
          <w:sz w:val="20"/>
        </w:rPr>
        <w:t xml:space="preserve">This </w:t>
      </w:r>
      <w:r w:rsidRPr="0017154C">
        <w:rPr>
          <w:rFonts w:eastAsia="Calibri"/>
          <w:sz w:val="20"/>
        </w:rPr>
        <w:t xml:space="preserve">Involved The Assessment Of The Water Samples, Which Includes Appearance, Specific </w:t>
      </w:r>
      <w:proofErr w:type="spellStart"/>
      <w:r w:rsidRPr="0017154C">
        <w:rPr>
          <w:rFonts w:eastAsia="Calibri"/>
          <w:sz w:val="20"/>
        </w:rPr>
        <w:t>Odour</w:t>
      </w:r>
      <w:proofErr w:type="spellEnd"/>
      <w:r w:rsidRPr="0017154C">
        <w:rPr>
          <w:rFonts w:eastAsia="Calibri"/>
          <w:sz w:val="20"/>
        </w:rPr>
        <w:t xml:space="preserve">, </w:t>
      </w:r>
      <w:proofErr w:type="spellStart"/>
      <w:r w:rsidRPr="0017154C">
        <w:rPr>
          <w:rFonts w:eastAsia="Calibri"/>
          <w:sz w:val="20"/>
        </w:rPr>
        <w:t>Colour</w:t>
      </w:r>
      <w:proofErr w:type="spellEnd"/>
      <w:r w:rsidRPr="0017154C">
        <w:rPr>
          <w:rFonts w:eastAsia="Calibri"/>
          <w:sz w:val="20"/>
        </w:rPr>
        <w:t xml:space="preserve">, Temperature And Turbidity. </w:t>
      </w:r>
      <w:r w:rsidR="00C177D6" w:rsidRPr="0017154C">
        <w:rPr>
          <w:rFonts w:eastAsia="Calibri"/>
          <w:sz w:val="20"/>
        </w:rPr>
        <w:t xml:space="preserve">Acidity </w:t>
      </w:r>
      <w:r w:rsidRPr="0017154C">
        <w:rPr>
          <w:rFonts w:eastAsia="Calibri"/>
          <w:sz w:val="20"/>
        </w:rPr>
        <w:t xml:space="preserve">Was Determined By Method Described By </w:t>
      </w:r>
      <w:proofErr w:type="spellStart"/>
      <w:r w:rsidR="00C177D6" w:rsidRPr="0017154C">
        <w:rPr>
          <w:rFonts w:eastAsia="Calibri"/>
          <w:sz w:val="20"/>
        </w:rPr>
        <w:t>Kegley</w:t>
      </w:r>
      <w:proofErr w:type="spellEnd"/>
      <w:r w:rsidR="00C177D6" w:rsidRPr="0017154C">
        <w:rPr>
          <w:rFonts w:eastAsia="Calibri"/>
          <w:sz w:val="20"/>
        </w:rPr>
        <w:t xml:space="preserve"> </w:t>
      </w:r>
      <w:r w:rsidRPr="0017154C">
        <w:rPr>
          <w:rFonts w:eastAsia="Calibri"/>
          <w:sz w:val="20"/>
        </w:rPr>
        <w:t xml:space="preserve">And </w:t>
      </w:r>
      <w:r w:rsidR="00C177D6" w:rsidRPr="0017154C">
        <w:rPr>
          <w:rFonts w:eastAsia="Calibri"/>
          <w:sz w:val="20"/>
        </w:rPr>
        <w:t xml:space="preserve">Andrews </w:t>
      </w:r>
      <w:r w:rsidRPr="0017154C">
        <w:rPr>
          <w:rFonts w:eastAsia="Calibri"/>
          <w:sz w:val="20"/>
        </w:rPr>
        <w:t>(1998).</w:t>
      </w:r>
    </w:p>
    <w:p w:rsidR="00C177D6" w:rsidRPr="0017154C" w:rsidRDefault="0017154C" w:rsidP="0017154C">
      <w:pPr>
        <w:autoSpaceDE w:val="0"/>
        <w:autoSpaceDN w:val="0"/>
        <w:adjustRightInd w:val="0"/>
        <w:snapToGrid w:val="0"/>
        <w:jc w:val="both"/>
        <w:rPr>
          <w:rFonts w:eastAsia="Calibri"/>
          <w:sz w:val="20"/>
        </w:rPr>
      </w:pPr>
      <w:r w:rsidRPr="0017154C">
        <w:rPr>
          <w:rFonts w:eastAsia="Calibri"/>
          <w:b/>
          <w:sz w:val="20"/>
        </w:rPr>
        <w:t>2.3. Ph Determination:</w:t>
      </w:r>
      <w:r w:rsidRPr="0017154C">
        <w:rPr>
          <w:rFonts w:eastAsia="Calibri"/>
          <w:sz w:val="20"/>
        </w:rPr>
        <w:t xml:space="preserve"> </w:t>
      </w:r>
      <w:r w:rsidR="00C177D6" w:rsidRPr="0017154C">
        <w:rPr>
          <w:rFonts w:eastAsia="Calibri"/>
          <w:sz w:val="20"/>
        </w:rPr>
        <w:t xml:space="preserve">The </w:t>
      </w:r>
      <w:r w:rsidRPr="0017154C">
        <w:rPr>
          <w:rFonts w:eastAsia="Calibri"/>
          <w:sz w:val="20"/>
        </w:rPr>
        <w:t>Ph Of The Water Sample Was Determined Using A Ph Meter.</w:t>
      </w:r>
    </w:p>
    <w:p w:rsidR="00C177D6" w:rsidRPr="0017154C" w:rsidRDefault="0017154C" w:rsidP="0017154C">
      <w:pPr>
        <w:autoSpaceDE w:val="0"/>
        <w:autoSpaceDN w:val="0"/>
        <w:adjustRightInd w:val="0"/>
        <w:snapToGrid w:val="0"/>
        <w:jc w:val="both"/>
        <w:rPr>
          <w:rFonts w:eastAsia="Calibri"/>
          <w:sz w:val="20"/>
        </w:rPr>
      </w:pPr>
      <w:r w:rsidRPr="0017154C">
        <w:rPr>
          <w:rFonts w:eastAsia="Calibri"/>
          <w:b/>
          <w:sz w:val="20"/>
        </w:rPr>
        <w:t xml:space="preserve">2.4. </w:t>
      </w:r>
      <w:r w:rsidR="00C177D6" w:rsidRPr="0017154C">
        <w:rPr>
          <w:rFonts w:eastAsia="Calibri"/>
          <w:b/>
          <w:sz w:val="20"/>
        </w:rPr>
        <w:t xml:space="preserve">Turbidity </w:t>
      </w:r>
      <w:r w:rsidRPr="0017154C">
        <w:rPr>
          <w:rFonts w:eastAsia="Calibri"/>
          <w:b/>
          <w:sz w:val="20"/>
        </w:rPr>
        <w:t>Determination:</w:t>
      </w:r>
      <w:r w:rsidRPr="0017154C">
        <w:rPr>
          <w:rFonts w:eastAsia="Calibri"/>
          <w:sz w:val="20"/>
        </w:rPr>
        <w:t xml:space="preserve"> </w:t>
      </w:r>
      <w:r w:rsidR="00C177D6" w:rsidRPr="0017154C">
        <w:rPr>
          <w:rFonts w:eastAsia="Calibri"/>
          <w:sz w:val="20"/>
        </w:rPr>
        <w:t xml:space="preserve">A </w:t>
      </w:r>
      <w:r w:rsidRPr="0017154C">
        <w:rPr>
          <w:rFonts w:eastAsia="Calibri"/>
          <w:sz w:val="20"/>
        </w:rPr>
        <w:t xml:space="preserve">Two Part Calibrated Turbidity Tube Was Used, With Calibrations </w:t>
      </w:r>
      <w:proofErr w:type="gramStart"/>
      <w:r w:rsidRPr="0017154C">
        <w:rPr>
          <w:rFonts w:eastAsia="Calibri"/>
          <w:sz w:val="20"/>
        </w:rPr>
        <w:t>From</w:t>
      </w:r>
      <w:proofErr w:type="gramEnd"/>
      <w:r w:rsidRPr="0017154C">
        <w:rPr>
          <w:rFonts w:eastAsia="Calibri"/>
          <w:sz w:val="20"/>
        </w:rPr>
        <w:t xml:space="preserve"> 5-25 Turbidity Units. </w:t>
      </w:r>
      <w:r w:rsidR="00C177D6" w:rsidRPr="0017154C">
        <w:rPr>
          <w:rFonts w:eastAsia="Calibri"/>
          <w:sz w:val="20"/>
        </w:rPr>
        <w:t xml:space="preserve">The </w:t>
      </w:r>
      <w:r w:rsidRPr="0017154C">
        <w:rPr>
          <w:rFonts w:eastAsia="Calibri"/>
          <w:sz w:val="20"/>
        </w:rPr>
        <w:t xml:space="preserve">Joined Tubes Were Held Over A White Paper, While Slowly Pouring The Water Sample Into The Tube Until The Black Cross At The Bottom Was No Longer Visible. </w:t>
      </w:r>
      <w:r w:rsidR="00C177D6" w:rsidRPr="0017154C">
        <w:rPr>
          <w:rFonts w:eastAsia="Calibri"/>
          <w:sz w:val="20"/>
        </w:rPr>
        <w:t xml:space="preserve">At </w:t>
      </w:r>
      <w:r w:rsidRPr="0017154C">
        <w:rPr>
          <w:rFonts w:eastAsia="Calibri"/>
          <w:sz w:val="20"/>
        </w:rPr>
        <w:t>This Point The Reading Was Taken From The Side Of The Tube As The Turbidity Value Of The Water Sample.</w:t>
      </w:r>
    </w:p>
    <w:p w:rsidR="00C177D6" w:rsidRPr="0017154C" w:rsidRDefault="0017154C" w:rsidP="0017154C">
      <w:pPr>
        <w:snapToGrid w:val="0"/>
        <w:jc w:val="both"/>
        <w:rPr>
          <w:b/>
          <w:sz w:val="20"/>
        </w:rPr>
      </w:pPr>
      <w:r w:rsidRPr="0017154C">
        <w:rPr>
          <w:b/>
          <w:sz w:val="20"/>
        </w:rPr>
        <w:t xml:space="preserve">2.5. </w:t>
      </w:r>
      <w:r w:rsidR="00C177D6" w:rsidRPr="0017154C">
        <w:rPr>
          <w:b/>
          <w:sz w:val="20"/>
        </w:rPr>
        <w:t xml:space="preserve">Characterization </w:t>
      </w:r>
      <w:proofErr w:type="gramStart"/>
      <w:r w:rsidRPr="0017154C">
        <w:rPr>
          <w:b/>
          <w:sz w:val="20"/>
        </w:rPr>
        <w:t>And</w:t>
      </w:r>
      <w:proofErr w:type="gramEnd"/>
      <w:r w:rsidRPr="0017154C">
        <w:rPr>
          <w:b/>
          <w:sz w:val="20"/>
        </w:rPr>
        <w:t xml:space="preserve"> </w:t>
      </w:r>
      <w:r w:rsidR="00C177D6" w:rsidRPr="0017154C">
        <w:rPr>
          <w:b/>
          <w:sz w:val="20"/>
        </w:rPr>
        <w:t xml:space="preserve">Identification </w:t>
      </w:r>
      <w:r w:rsidRPr="0017154C">
        <w:rPr>
          <w:b/>
          <w:sz w:val="20"/>
        </w:rPr>
        <w:t xml:space="preserve">Of </w:t>
      </w:r>
      <w:r w:rsidR="00C177D6" w:rsidRPr="0017154C">
        <w:rPr>
          <w:b/>
          <w:sz w:val="20"/>
        </w:rPr>
        <w:t>Isolates</w:t>
      </w:r>
    </w:p>
    <w:p w:rsidR="00C177D6" w:rsidRPr="0017154C" w:rsidRDefault="00C177D6" w:rsidP="0017154C">
      <w:pPr>
        <w:snapToGrid w:val="0"/>
        <w:ind w:firstLine="425"/>
        <w:jc w:val="both"/>
        <w:rPr>
          <w:bCs/>
          <w:sz w:val="20"/>
        </w:rPr>
      </w:pPr>
      <w:r w:rsidRPr="0017154C">
        <w:rPr>
          <w:sz w:val="20"/>
        </w:rPr>
        <w:t xml:space="preserve">Isolated </w:t>
      </w:r>
      <w:r w:rsidR="0017154C" w:rsidRPr="0017154C">
        <w:rPr>
          <w:sz w:val="20"/>
        </w:rPr>
        <w:t xml:space="preserve">Pure Cultures Of Bacteria Were Subjected To Various Morphology And Biochemical Tests. </w:t>
      </w:r>
      <w:r w:rsidRPr="0017154C">
        <w:rPr>
          <w:sz w:val="20"/>
        </w:rPr>
        <w:t xml:space="preserve">After </w:t>
      </w:r>
      <w:r w:rsidR="0017154C" w:rsidRPr="0017154C">
        <w:rPr>
          <w:sz w:val="20"/>
        </w:rPr>
        <w:t xml:space="preserve">Which They Were Identified Using </w:t>
      </w:r>
      <w:proofErr w:type="spellStart"/>
      <w:r w:rsidRPr="0017154C">
        <w:rPr>
          <w:sz w:val="20"/>
        </w:rPr>
        <w:t>Bergey’s</w:t>
      </w:r>
      <w:proofErr w:type="spellEnd"/>
      <w:r w:rsidRPr="0017154C">
        <w:rPr>
          <w:sz w:val="20"/>
        </w:rPr>
        <w:t xml:space="preserve"> Manual </w:t>
      </w:r>
      <w:proofErr w:type="gramStart"/>
      <w:r w:rsidR="0017154C" w:rsidRPr="0017154C">
        <w:rPr>
          <w:sz w:val="20"/>
        </w:rPr>
        <w:t>Of</w:t>
      </w:r>
      <w:proofErr w:type="gramEnd"/>
      <w:r w:rsidR="0017154C" w:rsidRPr="0017154C">
        <w:rPr>
          <w:sz w:val="20"/>
        </w:rPr>
        <w:t xml:space="preserve"> </w:t>
      </w:r>
      <w:r w:rsidRPr="0017154C">
        <w:rPr>
          <w:sz w:val="20"/>
        </w:rPr>
        <w:t xml:space="preserve">Systematic </w:t>
      </w:r>
      <w:r w:rsidR="0017154C" w:rsidRPr="0017154C">
        <w:rPr>
          <w:sz w:val="20"/>
        </w:rPr>
        <w:t xml:space="preserve">Bacteriology. </w:t>
      </w:r>
      <w:r w:rsidRPr="0017154C">
        <w:rPr>
          <w:bCs/>
          <w:sz w:val="20"/>
        </w:rPr>
        <w:t xml:space="preserve">The </w:t>
      </w:r>
      <w:r w:rsidR="0017154C" w:rsidRPr="0017154C">
        <w:rPr>
          <w:bCs/>
          <w:sz w:val="20"/>
        </w:rPr>
        <w:t xml:space="preserve">Following Tests Were Carried Out: </w:t>
      </w:r>
      <w:r w:rsidRPr="0017154C">
        <w:rPr>
          <w:bCs/>
          <w:sz w:val="20"/>
        </w:rPr>
        <w:t xml:space="preserve">Gram </w:t>
      </w:r>
      <w:r w:rsidR="0017154C" w:rsidRPr="0017154C">
        <w:rPr>
          <w:bCs/>
          <w:sz w:val="20"/>
        </w:rPr>
        <w:t xml:space="preserve">Stain, </w:t>
      </w:r>
      <w:r w:rsidRPr="0017154C">
        <w:rPr>
          <w:bCs/>
          <w:sz w:val="20"/>
        </w:rPr>
        <w:t>Motility</w:t>
      </w:r>
      <w:r w:rsidR="0017154C" w:rsidRPr="0017154C">
        <w:rPr>
          <w:bCs/>
          <w:sz w:val="20"/>
        </w:rPr>
        <w:t xml:space="preserve">, </w:t>
      </w:r>
      <w:r w:rsidRPr="0017154C">
        <w:rPr>
          <w:bCs/>
          <w:sz w:val="20"/>
        </w:rPr>
        <w:t xml:space="preserve">Spore </w:t>
      </w:r>
      <w:r w:rsidR="0017154C" w:rsidRPr="0017154C">
        <w:rPr>
          <w:bCs/>
          <w:sz w:val="20"/>
        </w:rPr>
        <w:t xml:space="preserve">Staining, </w:t>
      </w:r>
      <w:proofErr w:type="spellStart"/>
      <w:r w:rsidRPr="0017154C">
        <w:rPr>
          <w:bCs/>
          <w:sz w:val="20"/>
        </w:rPr>
        <w:t>Oxidase</w:t>
      </w:r>
      <w:proofErr w:type="spellEnd"/>
      <w:r w:rsidRPr="0017154C">
        <w:rPr>
          <w:bCs/>
          <w:sz w:val="20"/>
        </w:rPr>
        <w:t xml:space="preserve"> </w:t>
      </w:r>
      <w:r w:rsidR="0017154C" w:rsidRPr="0017154C">
        <w:rPr>
          <w:bCs/>
          <w:sz w:val="20"/>
        </w:rPr>
        <w:t xml:space="preserve">Test, </w:t>
      </w:r>
      <w:proofErr w:type="spellStart"/>
      <w:r w:rsidRPr="0017154C">
        <w:rPr>
          <w:bCs/>
          <w:sz w:val="20"/>
        </w:rPr>
        <w:t>Urease</w:t>
      </w:r>
      <w:proofErr w:type="spellEnd"/>
      <w:r w:rsidRPr="0017154C">
        <w:rPr>
          <w:bCs/>
          <w:sz w:val="20"/>
        </w:rPr>
        <w:t xml:space="preserve"> </w:t>
      </w:r>
      <w:r w:rsidR="0017154C" w:rsidRPr="0017154C">
        <w:rPr>
          <w:bCs/>
          <w:sz w:val="20"/>
        </w:rPr>
        <w:t xml:space="preserve">Test, </w:t>
      </w:r>
      <w:proofErr w:type="spellStart"/>
      <w:r w:rsidRPr="0017154C">
        <w:rPr>
          <w:bCs/>
          <w:sz w:val="20"/>
        </w:rPr>
        <w:t>Indole</w:t>
      </w:r>
      <w:proofErr w:type="spellEnd"/>
      <w:r w:rsidR="0017154C" w:rsidRPr="0017154C">
        <w:rPr>
          <w:bCs/>
          <w:sz w:val="20"/>
        </w:rPr>
        <w:t xml:space="preserve">, </w:t>
      </w:r>
      <w:proofErr w:type="gramStart"/>
      <w:r w:rsidRPr="0017154C">
        <w:rPr>
          <w:bCs/>
          <w:sz w:val="20"/>
        </w:rPr>
        <w:t>Methyl</w:t>
      </w:r>
      <w:proofErr w:type="gramEnd"/>
      <w:r w:rsidRPr="0017154C">
        <w:rPr>
          <w:bCs/>
          <w:sz w:val="20"/>
        </w:rPr>
        <w:t xml:space="preserve"> </w:t>
      </w:r>
      <w:r w:rsidR="0017154C" w:rsidRPr="0017154C">
        <w:rPr>
          <w:bCs/>
          <w:sz w:val="20"/>
        </w:rPr>
        <w:t xml:space="preserve">Red Test, </w:t>
      </w:r>
      <w:r w:rsidRPr="0017154C">
        <w:rPr>
          <w:bCs/>
          <w:sz w:val="20"/>
        </w:rPr>
        <w:t xml:space="preserve">Citrate </w:t>
      </w:r>
      <w:r w:rsidR="0017154C" w:rsidRPr="0017154C">
        <w:rPr>
          <w:bCs/>
          <w:sz w:val="20"/>
        </w:rPr>
        <w:t xml:space="preserve">Test, </w:t>
      </w:r>
      <w:r w:rsidRPr="0017154C">
        <w:rPr>
          <w:bCs/>
          <w:sz w:val="20"/>
        </w:rPr>
        <w:t xml:space="preserve">Vogue </w:t>
      </w:r>
      <w:proofErr w:type="spellStart"/>
      <w:r w:rsidRPr="0017154C">
        <w:rPr>
          <w:bCs/>
          <w:sz w:val="20"/>
        </w:rPr>
        <w:t>Proskauer</w:t>
      </w:r>
      <w:proofErr w:type="spellEnd"/>
      <w:r w:rsidRPr="0017154C">
        <w:rPr>
          <w:bCs/>
          <w:sz w:val="20"/>
        </w:rPr>
        <w:t xml:space="preserve"> </w:t>
      </w:r>
      <w:r w:rsidR="0017154C" w:rsidRPr="0017154C">
        <w:rPr>
          <w:bCs/>
          <w:sz w:val="20"/>
        </w:rPr>
        <w:t xml:space="preserve">Test, </w:t>
      </w:r>
      <w:proofErr w:type="spellStart"/>
      <w:r w:rsidRPr="0017154C">
        <w:rPr>
          <w:bCs/>
          <w:sz w:val="20"/>
        </w:rPr>
        <w:t>Catalase</w:t>
      </w:r>
      <w:proofErr w:type="spellEnd"/>
      <w:r w:rsidRPr="0017154C">
        <w:rPr>
          <w:bCs/>
          <w:sz w:val="20"/>
        </w:rPr>
        <w:t xml:space="preserve"> </w:t>
      </w:r>
      <w:r w:rsidR="0017154C" w:rsidRPr="0017154C">
        <w:rPr>
          <w:bCs/>
          <w:sz w:val="20"/>
        </w:rPr>
        <w:t xml:space="preserve">Test, </w:t>
      </w:r>
      <w:proofErr w:type="spellStart"/>
      <w:r w:rsidRPr="0017154C">
        <w:rPr>
          <w:bCs/>
          <w:sz w:val="20"/>
        </w:rPr>
        <w:t>Coagulase</w:t>
      </w:r>
      <w:proofErr w:type="spellEnd"/>
      <w:r w:rsidRPr="0017154C">
        <w:rPr>
          <w:bCs/>
          <w:sz w:val="20"/>
        </w:rPr>
        <w:t xml:space="preserve"> </w:t>
      </w:r>
      <w:r w:rsidR="0017154C" w:rsidRPr="0017154C">
        <w:rPr>
          <w:bCs/>
          <w:sz w:val="20"/>
        </w:rPr>
        <w:t xml:space="preserve">Test, </w:t>
      </w:r>
      <w:r w:rsidRPr="0017154C">
        <w:rPr>
          <w:bCs/>
          <w:sz w:val="20"/>
        </w:rPr>
        <w:t xml:space="preserve">Fermentation </w:t>
      </w:r>
      <w:r w:rsidR="0017154C" w:rsidRPr="0017154C">
        <w:rPr>
          <w:bCs/>
          <w:sz w:val="20"/>
        </w:rPr>
        <w:t>Of Glucose, Lactose And Sucrose.</w:t>
      </w:r>
    </w:p>
    <w:p w:rsidR="0080036A" w:rsidRPr="0017154C" w:rsidRDefault="0080036A" w:rsidP="0017154C">
      <w:pPr>
        <w:snapToGrid w:val="0"/>
        <w:jc w:val="both"/>
        <w:rPr>
          <w:sz w:val="20"/>
        </w:rPr>
      </w:pPr>
    </w:p>
    <w:p w:rsidR="00C177D6" w:rsidRPr="0017154C" w:rsidRDefault="0017154C" w:rsidP="0017154C">
      <w:pPr>
        <w:snapToGrid w:val="0"/>
        <w:jc w:val="both"/>
        <w:rPr>
          <w:b/>
          <w:sz w:val="20"/>
        </w:rPr>
      </w:pPr>
      <w:r w:rsidRPr="0017154C">
        <w:rPr>
          <w:b/>
          <w:sz w:val="20"/>
        </w:rPr>
        <w:t>3. Result</w:t>
      </w:r>
    </w:p>
    <w:p w:rsidR="0080036A" w:rsidRPr="0017154C" w:rsidRDefault="00C177D6" w:rsidP="0017154C">
      <w:pPr>
        <w:snapToGrid w:val="0"/>
        <w:ind w:firstLine="425"/>
        <w:jc w:val="both"/>
        <w:rPr>
          <w:sz w:val="20"/>
        </w:rPr>
      </w:pPr>
      <w:r w:rsidRPr="0017154C">
        <w:rPr>
          <w:sz w:val="20"/>
        </w:rPr>
        <w:t>The physicochemical parameters of the sache</w:t>
      </w:r>
      <w:r w:rsidR="000B12B1" w:rsidRPr="0017154C">
        <w:rPr>
          <w:sz w:val="20"/>
        </w:rPr>
        <w:t>t water showed a pH range of 6.0</w:t>
      </w:r>
      <w:r w:rsidRPr="0017154C">
        <w:rPr>
          <w:sz w:val="20"/>
        </w:rPr>
        <w:t xml:space="preserve"> - </w:t>
      </w:r>
      <w:r w:rsidR="000B12B1" w:rsidRPr="0017154C">
        <w:rPr>
          <w:sz w:val="20"/>
        </w:rPr>
        <w:t>6.9</w:t>
      </w:r>
      <w:r w:rsidRPr="0017154C">
        <w:rPr>
          <w:sz w:val="20"/>
        </w:rPr>
        <w:t>, turbidity of 0</w:t>
      </w:r>
      <w:r w:rsidR="000B12B1" w:rsidRPr="0017154C">
        <w:rPr>
          <w:sz w:val="20"/>
        </w:rPr>
        <w:t>.30</w:t>
      </w:r>
      <w:r w:rsidRPr="0017154C">
        <w:rPr>
          <w:sz w:val="20"/>
        </w:rPr>
        <w:t xml:space="preserve"> </w:t>
      </w:r>
      <w:r w:rsidR="000B12B1" w:rsidRPr="0017154C">
        <w:rPr>
          <w:sz w:val="20"/>
        </w:rPr>
        <w:t>- 0</w:t>
      </w:r>
      <w:r w:rsidRPr="0017154C">
        <w:rPr>
          <w:sz w:val="20"/>
        </w:rPr>
        <w:t>.</w:t>
      </w:r>
      <w:r w:rsidR="000B12B1" w:rsidRPr="0017154C">
        <w:rPr>
          <w:sz w:val="20"/>
        </w:rPr>
        <w:t>4</w:t>
      </w:r>
      <w:r w:rsidRPr="0017154C">
        <w:rPr>
          <w:sz w:val="20"/>
        </w:rPr>
        <w:t xml:space="preserve">5 NTU and temperature of 28 - </w:t>
      </w:r>
      <w:r w:rsidR="000B12B1" w:rsidRPr="0017154C">
        <w:rPr>
          <w:sz w:val="20"/>
        </w:rPr>
        <w:t>29</w:t>
      </w:r>
      <w:r w:rsidRPr="0017154C">
        <w:rPr>
          <w:sz w:val="20"/>
          <w:vertAlign w:val="superscript"/>
        </w:rPr>
        <w:t>o</w:t>
      </w:r>
      <w:r w:rsidRPr="0017154C">
        <w:rPr>
          <w:sz w:val="20"/>
        </w:rPr>
        <w:t>C</w:t>
      </w:r>
      <w:r w:rsidR="000B12B1" w:rsidRPr="0017154C">
        <w:rPr>
          <w:sz w:val="20"/>
        </w:rPr>
        <w:t xml:space="preserve">, </w:t>
      </w:r>
      <w:r w:rsidR="00E7544A" w:rsidRPr="0017154C">
        <w:rPr>
          <w:sz w:val="20"/>
        </w:rPr>
        <w:t>cal</w:t>
      </w:r>
      <w:r w:rsidR="0089105A" w:rsidRPr="0017154C">
        <w:rPr>
          <w:sz w:val="20"/>
        </w:rPr>
        <w:t>cium, magnesium, phosphate and chloride were 2.0mg/dl, 1.20 mg/dl, 1.46 mg/dl and 21.30 mg/dl respectively</w:t>
      </w:r>
      <w:r w:rsidR="00DA61D2" w:rsidRPr="0017154C">
        <w:rPr>
          <w:sz w:val="20"/>
        </w:rPr>
        <w:t xml:space="preserve">. </w:t>
      </w:r>
      <w:r w:rsidR="0089105A" w:rsidRPr="0017154C">
        <w:rPr>
          <w:sz w:val="20"/>
        </w:rPr>
        <w:t>The physicochemical</w:t>
      </w:r>
      <w:r w:rsidR="000B12B1" w:rsidRPr="0017154C">
        <w:rPr>
          <w:sz w:val="20"/>
        </w:rPr>
        <w:t xml:space="preserve"> parameters of the bottle waters showed a pH range of 6</w:t>
      </w:r>
      <w:r w:rsidR="0089105A" w:rsidRPr="0017154C">
        <w:rPr>
          <w:sz w:val="20"/>
        </w:rPr>
        <w:t xml:space="preserve">.5 - </w:t>
      </w:r>
      <w:r w:rsidR="000B12B1" w:rsidRPr="0017154C">
        <w:rPr>
          <w:sz w:val="20"/>
        </w:rPr>
        <w:t>7</w:t>
      </w:r>
      <w:r w:rsidR="0089105A" w:rsidRPr="0017154C">
        <w:rPr>
          <w:sz w:val="20"/>
        </w:rPr>
        <w:t>,</w:t>
      </w:r>
      <w:r w:rsidR="000B12B1" w:rsidRPr="0017154C">
        <w:rPr>
          <w:sz w:val="20"/>
        </w:rPr>
        <w:t xml:space="preserve"> turbidity of 0</w:t>
      </w:r>
      <w:r w:rsidR="0089105A" w:rsidRPr="0017154C">
        <w:rPr>
          <w:sz w:val="20"/>
        </w:rPr>
        <w:t>.</w:t>
      </w:r>
      <w:r w:rsidR="000B12B1" w:rsidRPr="0017154C">
        <w:rPr>
          <w:sz w:val="20"/>
        </w:rPr>
        <w:t>1</w:t>
      </w:r>
      <w:r w:rsidR="0089105A" w:rsidRPr="0017154C">
        <w:rPr>
          <w:sz w:val="20"/>
        </w:rPr>
        <w:t xml:space="preserve">0 </w:t>
      </w:r>
      <w:r w:rsidR="000B12B1" w:rsidRPr="0017154C">
        <w:rPr>
          <w:sz w:val="20"/>
        </w:rPr>
        <w:t>- 0</w:t>
      </w:r>
      <w:r w:rsidR="0089105A" w:rsidRPr="0017154C">
        <w:rPr>
          <w:sz w:val="20"/>
        </w:rPr>
        <w:t>.</w:t>
      </w:r>
      <w:r w:rsidR="007601C4" w:rsidRPr="0017154C">
        <w:rPr>
          <w:sz w:val="20"/>
        </w:rPr>
        <w:t>35 NTU,</w:t>
      </w:r>
      <w:r w:rsidR="000B12B1" w:rsidRPr="0017154C">
        <w:rPr>
          <w:sz w:val="20"/>
        </w:rPr>
        <w:t xml:space="preserve"> temperature of 27</w:t>
      </w:r>
      <w:r w:rsidR="0089105A" w:rsidRPr="0017154C">
        <w:rPr>
          <w:sz w:val="20"/>
        </w:rPr>
        <w:t xml:space="preserve"> - </w:t>
      </w:r>
      <w:r w:rsidR="000B12B1" w:rsidRPr="0017154C">
        <w:rPr>
          <w:sz w:val="20"/>
        </w:rPr>
        <w:t>29</w:t>
      </w:r>
      <w:r w:rsidR="0089105A" w:rsidRPr="0017154C">
        <w:rPr>
          <w:sz w:val="20"/>
          <w:vertAlign w:val="superscript"/>
        </w:rPr>
        <w:t>o</w:t>
      </w:r>
      <w:r w:rsidR="0089105A" w:rsidRPr="0017154C">
        <w:rPr>
          <w:sz w:val="20"/>
        </w:rPr>
        <w:t>C</w:t>
      </w:r>
      <w:r w:rsidR="000B12B1" w:rsidRPr="0017154C">
        <w:rPr>
          <w:sz w:val="20"/>
        </w:rPr>
        <w:t xml:space="preserve">, </w:t>
      </w:r>
      <w:r w:rsidR="0089105A" w:rsidRPr="0017154C">
        <w:rPr>
          <w:sz w:val="20"/>
        </w:rPr>
        <w:t xml:space="preserve">calcium, magnesium, phosphate and chloride </w:t>
      </w:r>
      <w:r w:rsidR="000B12B1" w:rsidRPr="0017154C">
        <w:rPr>
          <w:sz w:val="20"/>
        </w:rPr>
        <w:t xml:space="preserve">were </w:t>
      </w:r>
      <w:r w:rsidR="0089105A" w:rsidRPr="0017154C">
        <w:rPr>
          <w:sz w:val="20"/>
        </w:rPr>
        <w:lastRenderedPageBreak/>
        <w:t>0</w:t>
      </w:r>
      <w:r w:rsidR="000B12B1" w:rsidRPr="0017154C">
        <w:rPr>
          <w:sz w:val="20"/>
        </w:rPr>
        <w:t>.72</w:t>
      </w:r>
      <w:r w:rsidR="0089105A" w:rsidRPr="0017154C">
        <w:rPr>
          <w:sz w:val="20"/>
        </w:rPr>
        <w:t>mg/dl</w:t>
      </w:r>
      <w:r w:rsidR="000B12B1" w:rsidRPr="0017154C">
        <w:rPr>
          <w:sz w:val="20"/>
        </w:rPr>
        <w:t>, 0</w:t>
      </w:r>
      <w:r w:rsidR="0089105A" w:rsidRPr="0017154C">
        <w:rPr>
          <w:sz w:val="20"/>
        </w:rPr>
        <w:t>.</w:t>
      </w:r>
      <w:r w:rsidR="000B12B1" w:rsidRPr="0017154C">
        <w:rPr>
          <w:sz w:val="20"/>
        </w:rPr>
        <w:t>43</w:t>
      </w:r>
      <w:r w:rsidR="0089105A" w:rsidRPr="0017154C">
        <w:rPr>
          <w:sz w:val="20"/>
        </w:rPr>
        <w:t xml:space="preserve"> mg/dl</w:t>
      </w:r>
      <w:r w:rsidR="000B12B1" w:rsidRPr="0017154C">
        <w:rPr>
          <w:sz w:val="20"/>
        </w:rPr>
        <w:t>, 1.00</w:t>
      </w:r>
      <w:r w:rsidR="0089105A" w:rsidRPr="0017154C">
        <w:rPr>
          <w:sz w:val="20"/>
        </w:rPr>
        <w:t xml:space="preserve"> mg/dl </w:t>
      </w:r>
      <w:r w:rsidR="000B12B1" w:rsidRPr="0017154C">
        <w:rPr>
          <w:sz w:val="20"/>
        </w:rPr>
        <w:t xml:space="preserve">and </w:t>
      </w:r>
      <w:r w:rsidR="0089105A" w:rsidRPr="0017154C">
        <w:rPr>
          <w:sz w:val="20"/>
        </w:rPr>
        <w:t>1</w:t>
      </w:r>
      <w:r w:rsidR="000B12B1" w:rsidRPr="0017154C">
        <w:rPr>
          <w:sz w:val="20"/>
        </w:rPr>
        <w:t>2.64</w:t>
      </w:r>
      <w:r w:rsidR="0089105A" w:rsidRPr="0017154C">
        <w:rPr>
          <w:sz w:val="20"/>
        </w:rPr>
        <w:t xml:space="preserve"> mg/dl respectively</w:t>
      </w:r>
      <w:r w:rsidR="00BC031C" w:rsidRPr="0017154C">
        <w:rPr>
          <w:sz w:val="20"/>
        </w:rPr>
        <w:t xml:space="preserve"> in </w:t>
      </w:r>
      <w:r w:rsidR="008D17C1" w:rsidRPr="0017154C">
        <w:rPr>
          <w:sz w:val="20"/>
        </w:rPr>
        <w:t>T</w:t>
      </w:r>
      <w:r w:rsidR="00BC031C" w:rsidRPr="0017154C">
        <w:rPr>
          <w:sz w:val="20"/>
        </w:rPr>
        <w:t>able 1</w:t>
      </w:r>
      <w:r w:rsidR="000B12B1" w:rsidRPr="0017154C">
        <w:rPr>
          <w:sz w:val="20"/>
        </w:rPr>
        <w:t>.</w:t>
      </w:r>
    </w:p>
    <w:p w:rsidR="000B12B1" w:rsidRPr="0017154C" w:rsidRDefault="000B12B1" w:rsidP="0017154C">
      <w:pPr>
        <w:snapToGrid w:val="0"/>
        <w:jc w:val="center"/>
        <w:rPr>
          <w:sz w:val="20"/>
        </w:rPr>
      </w:pPr>
    </w:p>
    <w:p w:rsidR="00226B9F" w:rsidRPr="0017154C" w:rsidRDefault="00226B9F" w:rsidP="0017154C">
      <w:pPr>
        <w:snapToGrid w:val="0"/>
        <w:jc w:val="center"/>
        <w:rPr>
          <w:b/>
          <w:sz w:val="20"/>
          <w:szCs w:val="18"/>
        </w:rPr>
      </w:pPr>
      <w:r w:rsidRPr="0017154C">
        <w:rPr>
          <w:b/>
          <w:sz w:val="20"/>
          <w:szCs w:val="18"/>
        </w:rPr>
        <w:t>Table 1: The physicochemical parameters of the sachet and bottle water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1458"/>
        <w:gridCol w:w="1459"/>
      </w:tblGrid>
      <w:tr w:rsidR="00226B9F" w:rsidRPr="0017154C" w:rsidTr="0017154C">
        <w:trPr>
          <w:jc w:val="center"/>
        </w:trPr>
        <w:tc>
          <w:tcPr>
            <w:tcW w:w="1458" w:type="dxa"/>
            <w:shd w:val="clear" w:color="auto" w:fill="auto"/>
          </w:tcPr>
          <w:p w:rsidR="00226B9F" w:rsidRPr="0017154C" w:rsidRDefault="00226B9F" w:rsidP="0017154C">
            <w:pPr>
              <w:snapToGrid w:val="0"/>
              <w:jc w:val="both"/>
              <w:rPr>
                <w:b/>
                <w:color w:val="000000"/>
                <w:sz w:val="20"/>
                <w:szCs w:val="20"/>
              </w:rPr>
            </w:pPr>
            <w:r w:rsidRPr="0017154C">
              <w:rPr>
                <w:b/>
                <w:color w:val="000000"/>
                <w:sz w:val="20"/>
                <w:szCs w:val="20"/>
              </w:rPr>
              <w:t>Parameters</w:t>
            </w:r>
          </w:p>
        </w:tc>
        <w:tc>
          <w:tcPr>
            <w:tcW w:w="1458" w:type="dxa"/>
            <w:shd w:val="clear" w:color="auto" w:fill="auto"/>
          </w:tcPr>
          <w:p w:rsidR="00226B9F" w:rsidRPr="0017154C" w:rsidRDefault="00226B9F" w:rsidP="0017154C">
            <w:pPr>
              <w:snapToGrid w:val="0"/>
              <w:jc w:val="both"/>
              <w:rPr>
                <w:b/>
                <w:color w:val="000000"/>
                <w:sz w:val="20"/>
                <w:szCs w:val="20"/>
              </w:rPr>
            </w:pPr>
            <w:r w:rsidRPr="0017154C">
              <w:rPr>
                <w:b/>
                <w:color w:val="000000"/>
                <w:sz w:val="20"/>
                <w:szCs w:val="20"/>
              </w:rPr>
              <w:t>Sachet water</w:t>
            </w:r>
          </w:p>
        </w:tc>
        <w:tc>
          <w:tcPr>
            <w:tcW w:w="1459" w:type="dxa"/>
            <w:shd w:val="clear" w:color="auto" w:fill="auto"/>
          </w:tcPr>
          <w:p w:rsidR="00226B9F" w:rsidRPr="0017154C" w:rsidRDefault="00226B9F" w:rsidP="0017154C">
            <w:pPr>
              <w:snapToGrid w:val="0"/>
              <w:jc w:val="both"/>
              <w:rPr>
                <w:b/>
                <w:color w:val="000000"/>
                <w:sz w:val="20"/>
                <w:szCs w:val="20"/>
              </w:rPr>
            </w:pPr>
            <w:r w:rsidRPr="0017154C">
              <w:rPr>
                <w:b/>
                <w:color w:val="000000"/>
                <w:sz w:val="20"/>
                <w:szCs w:val="20"/>
              </w:rPr>
              <w:t>Bottled water</w:t>
            </w:r>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pH</w:t>
            </w:r>
          </w:p>
        </w:tc>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6.0 – 6.9</w:t>
            </w:r>
          </w:p>
        </w:tc>
        <w:tc>
          <w:tcPr>
            <w:tcW w:w="1459"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6.57 - 7.0</w:t>
            </w:r>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Temperature</w:t>
            </w:r>
          </w:p>
        </w:tc>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28 - 29.0</w:t>
            </w:r>
          </w:p>
        </w:tc>
        <w:tc>
          <w:tcPr>
            <w:tcW w:w="1459"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27 - 29.0</w:t>
            </w:r>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Turbidity</w:t>
            </w:r>
          </w:p>
        </w:tc>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0.30 – 0.45</w:t>
            </w:r>
          </w:p>
        </w:tc>
        <w:tc>
          <w:tcPr>
            <w:tcW w:w="1459"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0.10 - 0.35</w:t>
            </w:r>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Appearance</w:t>
            </w:r>
          </w:p>
        </w:tc>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Clear</w:t>
            </w:r>
          </w:p>
        </w:tc>
        <w:tc>
          <w:tcPr>
            <w:tcW w:w="1459"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Clear</w:t>
            </w:r>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proofErr w:type="spellStart"/>
            <w:r w:rsidRPr="0017154C">
              <w:rPr>
                <w:color w:val="000000"/>
                <w:sz w:val="20"/>
                <w:szCs w:val="18"/>
              </w:rPr>
              <w:t>Odour</w:t>
            </w:r>
            <w:proofErr w:type="spellEnd"/>
          </w:p>
        </w:tc>
        <w:tc>
          <w:tcPr>
            <w:tcW w:w="1458" w:type="dxa"/>
            <w:shd w:val="clear" w:color="auto" w:fill="auto"/>
          </w:tcPr>
          <w:p w:rsidR="00226B9F" w:rsidRPr="0017154C" w:rsidRDefault="00226B9F" w:rsidP="0017154C">
            <w:pPr>
              <w:pStyle w:val="NoSpacing"/>
              <w:snapToGrid w:val="0"/>
              <w:jc w:val="both"/>
              <w:rPr>
                <w:color w:val="000000"/>
                <w:sz w:val="20"/>
                <w:szCs w:val="18"/>
              </w:rPr>
            </w:pPr>
            <w:proofErr w:type="spellStart"/>
            <w:r w:rsidRPr="0017154C">
              <w:rPr>
                <w:color w:val="000000"/>
                <w:sz w:val="20"/>
                <w:szCs w:val="18"/>
              </w:rPr>
              <w:t>Odourless</w:t>
            </w:r>
            <w:proofErr w:type="spellEnd"/>
          </w:p>
        </w:tc>
        <w:tc>
          <w:tcPr>
            <w:tcW w:w="1459" w:type="dxa"/>
            <w:shd w:val="clear" w:color="auto" w:fill="auto"/>
          </w:tcPr>
          <w:p w:rsidR="00226B9F" w:rsidRPr="0017154C" w:rsidRDefault="00226B9F" w:rsidP="0017154C">
            <w:pPr>
              <w:pStyle w:val="NoSpacing"/>
              <w:snapToGrid w:val="0"/>
              <w:jc w:val="both"/>
              <w:rPr>
                <w:color w:val="000000"/>
                <w:sz w:val="20"/>
                <w:szCs w:val="18"/>
              </w:rPr>
            </w:pPr>
            <w:proofErr w:type="spellStart"/>
            <w:r w:rsidRPr="0017154C">
              <w:rPr>
                <w:color w:val="000000"/>
                <w:sz w:val="20"/>
                <w:szCs w:val="18"/>
              </w:rPr>
              <w:t>Odourless</w:t>
            </w:r>
            <w:proofErr w:type="spellEnd"/>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Calcium mg/l</w:t>
            </w:r>
          </w:p>
        </w:tc>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2.0</w:t>
            </w:r>
          </w:p>
        </w:tc>
        <w:tc>
          <w:tcPr>
            <w:tcW w:w="1459"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0.72</w:t>
            </w:r>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Magnesium mg/l</w:t>
            </w:r>
          </w:p>
        </w:tc>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1.20</w:t>
            </w:r>
          </w:p>
        </w:tc>
        <w:tc>
          <w:tcPr>
            <w:tcW w:w="1459"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0.43</w:t>
            </w:r>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Phosphate mg/l</w:t>
            </w:r>
          </w:p>
        </w:tc>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1.46</w:t>
            </w:r>
          </w:p>
        </w:tc>
        <w:tc>
          <w:tcPr>
            <w:tcW w:w="1459"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1.00</w:t>
            </w:r>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Iron mg/l</w:t>
            </w:r>
          </w:p>
        </w:tc>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0.00</w:t>
            </w:r>
          </w:p>
        </w:tc>
        <w:tc>
          <w:tcPr>
            <w:tcW w:w="1459"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0.00</w:t>
            </w:r>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Chloride mg/l</w:t>
            </w:r>
          </w:p>
        </w:tc>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21.30</w:t>
            </w:r>
          </w:p>
        </w:tc>
        <w:tc>
          <w:tcPr>
            <w:tcW w:w="1459"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12.64</w:t>
            </w:r>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TDS mg/l</w:t>
            </w:r>
          </w:p>
        </w:tc>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11.00</w:t>
            </w:r>
          </w:p>
        </w:tc>
        <w:tc>
          <w:tcPr>
            <w:tcW w:w="1459"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16.00</w:t>
            </w:r>
          </w:p>
        </w:tc>
      </w:tr>
      <w:tr w:rsidR="00226B9F" w:rsidRPr="0017154C" w:rsidTr="0017154C">
        <w:trPr>
          <w:jc w:val="center"/>
        </w:trPr>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BOD</w:t>
            </w:r>
          </w:p>
        </w:tc>
        <w:tc>
          <w:tcPr>
            <w:tcW w:w="1458"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3.0</w:t>
            </w:r>
          </w:p>
        </w:tc>
        <w:tc>
          <w:tcPr>
            <w:tcW w:w="1459" w:type="dxa"/>
            <w:shd w:val="clear" w:color="auto" w:fill="auto"/>
          </w:tcPr>
          <w:p w:rsidR="00226B9F" w:rsidRPr="0017154C" w:rsidRDefault="00226B9F" w:rsidP="0017154C">
            <w:pPr>
              <w:pStyle w:val="NoSpacing"/>
              <w:snapToGrid w:val="0"/>
              <w:jc w:val="both"/>
              <w:rPr>
                <w:color w:val="000000"/>
                <w:sz w:val="20"/>
                <w:szCs w:val="18"/>
              </w:rPr>
            </w:pPr>
            <w:r w:rsidRPr="0017154C">
              <w:rPr>
                <w:color w:val="000000"/>
                <w:sz w:val="20"/>
                <w:szCs w:val="18"/>
              </w:rPr>
              <w:t>2.6</w:t>
            </w:r>
          </w:p>
        </w:tc>
      </w:tr>
    </w:tbl>
    <w:p w:rsidR="00226B9F" w:rsidRPr="0017154C" w:rsidRDefault="00226B9F" w:rsidP="0017154C">
      <w:pPr>
        <w:snapToGrid w:val="0"/>
        <w:ind w:firstLine="425"/>
        <w:jc w:val="both"/>
        <w:rPr>
          <w:sz w:val="20"/>
        </w:rPr>
      </w:pPr>
    </w:p>
    <w:p w:rsidR="0017154C" w:rsidRDefault="00674EE1" w:rsidP="0017154C">
      <w:pPr>
        <w:snapToGrid w:val="0"/>
        <w:ind w:firstLine="425"/>
        <w:jc w:val="both"/>
        <w:rPr>
          <w:b/>
          <w:sz w:val="20"/>
        </w:rPr>
      </w:pPr>
      <w:r w:rsidRPr="0017154C">
        <w:rPr>
          <w:sz w:val="20"/>
        </w:rPr>
        <w:t xml:space="preserve">All the sachet water brands showed presence of microbes with a total of 4 species of bacteria detected. </w:t>
      </w:r>
      <w:r w:rsidRPr="0017154C">
        <w:rPr>
          <w:i/>
          <w:sz w:val="20"/>
        </w:rPr>
        <w:t xml:space="preserve">Escherichia coli </w:t>
      </w:r>
      <w:r w:rsidRPr="0017154C">
        <w:rPr>
          <w:sz w:val="20"/>
        </w:rPr>
        <w:t>accounted for 8(47.1%)</w:t>
      </w:r>
      <w:r w:rsidR="00855721" w:rsidRPr="0017154C">
        <w:rPr>
          <w:sz w:val="20"/>
        </w:rPr>
        <w:t xml:space="preserve"> of the bacteria isolated while </w:t>
      </w:r>
      <w:r w:rsidRPr="0017154C">
        <w:rPr>
          <w:i/>
          <w:sz w:val="20"/>
        </w:rPr>
        <w:t xml:space="preserve">Pseudomonas </w:t>
      </w:r>
      <w:proofErr w:type="spellStart"/>
      <w:r w:rsidRPr="0017154C">
        <w:rPr>
          <w:i/>
          <w:sz w:val="20"/>
        </w:rPr>
        <w:t>aeruginosa</w:t>
      </w:r>
      <w:proofErr w:type="spellEnd"/>
      <w:r w:rsidRPr="0017154C">
        <w:rPr>
          <w:i/>
          <w:sz w:val="20"/>
        </w:rPr>
        <w:t xml:space="preserve">, </w:t>
      </w:r>
      <w:proofErr w:type="spellStart"/>
      <w:r w:rsidRPr="0017154C">
        <w:rPr>
          <w:i/>
          <w:sz w:val="20"/>
        </w:rPr>
        <w:t>Enterobacter</w:t>
      </w:r>
      <w:proofErr w:type="spellEnd"/>
      <w:r w:rsidRPr="0017154C">
        <w:rPr>
          <w:i/>
          <w:sz w:val="20"/>
        </w:rPr>
        <w:t xml:space="preserve"> sp and </w:t>
      </w:r>
      <w:proofErr w:type="spellStart"/>
      <w:r w:rsidRPr="0017154C">
        <w:rPr>
          <w:i/>
          <w:sz w:val="20"/>
        </w:rPr>
        <w:t>Klebsiella</w:t>
      </w:r>
      <w:proofErr w:type="spellEnd"/>
      <w:r w:rsidRPr="0017154C">
        <w:rPr>
          <w:i/>
          <w:sz w:val="20"/>
        </w:rPr>
        <w:t xml:space="preserve"> sp</w:t>
      </w:r>
      <w:r w:rsidR="00226B9F" w:rsidRPr="0017154C">
        <w:rPr>
          <w:sz w:val="20"/>
        </w:rPr>
        <w:t xml:space="preserve"> constituted 5(29.4%), 3(17.6</w:t>
      </w:r>
      <w:r w:rsidRPr="0017154C">
        <w:rPr>
          <w:sz w:val="20"/>
        </w:rPr>
        <w:t xml:space="preserve">%) and 1(5.9%) respectively (Table </w:t>
      </w:r>
      <w:r w:rsidR="00EA22DB" w:rsidRPr="0017154C">
        <w:rPr>
          <w:sz w:val="20"/>
        </w:rPr>
        <w:t>2</w:t>
      </w:r>
      <w:r w:rsidRPr="0017154C">
        <w:rPr>
          <w:sz w:val="20"/>
        </w:rPr>
        <w:t>).</w:t>
      </w:r>
    </w:p>
    <w:p w:rsidR="0017154C" w:rsidRDefault="0017154C" w:rsidP="0017154C">
      <w:pPr>
        <w:snapToGrid w:val="0"/>
        <w:jc w:val="center"/>
        <w:rPr>
          <w:rFonts w:eastAsiaTheme="minorEastAsia"/>
          <w:b/>
          <w:sz w:val="20"/>
          <w:szCs w:val="20"/>
          <w:lang w:eastAsia="zh-CN"/>
        </w:rPr>
      </w:pPr>
    </w:p>
    <w:p w:rsidR="00674EE1" w:rsidRPr="0017154C" w:rsidRDefault="00674EE1" w:rsidP="0017154C">
      <w:pPr>
        <w:snapToGrid w:val="0"/>
        <w:jc w:val="center"/>
        <w:rPr>
          <w:b/>
          <w:sz w:val="20"/>
          <w:szCs w:val="20"/>
        </w:rPr>
      </w:pPr>
      <w:r w:rsidRPr="0017154C">
        <w:rPr>
          <w:b/>
          <w:sz w:val="20"/>
          <w:szCs w:val="20"/>
        </w:rPr>
        <w:t xml:space="preserve">Table </w:t>
      </w:r>
      <w:r w:rsidR="00EA22DB" w:rsidRPr="0017154C">
        <w:rPr>
          <w:b/>
          <w:sz w:val="20"/>
          <w:szCs w:val="20"/>
        </w:rPr>
        <w:t>2</w:t>
      </w:r>
      <w:r w:rsidRPr="0017154C">
        <w:rPr>
          <w:b/>
          <w:sz w:val="20"/>
          <w:szCs w:val="20"/>
        </w:rPr>
        <w:t>:  Bacteria isolates from the three</w:t>
      </w:r>
      <w:r w:rsidR="003F4D0A" w:rsidRPr="0017154C">
        <w:rPr>
          <w:b/>
          <w:sz w:val="20"/>
          <w:szCs w:val="20"/>
        </w:rPr>
        <w:t xml:space="preserve"> brands of sachet water examined</w:t>
      </w:r>
      <w:r w:rsidRPr="0017154C">
        <w:rPr>
          <w:b/>
          <w:sz w:val="20"/>
          <w:szCs w:val="20"/>
        </w:rPr>
        <w:t xml:space="preserve"> in</w:t>
      </w:r>
      <w:r w:rsidR="00855721" w:rsidRPr="0017154C">
        <w:rPr>
          <w:b/>
          <w:sz w:val="20"/>
          <w:szCs w:val="20"/>
        </w:rPr>
        <w:t xml:space="preserve"> Abeokuta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59"/>
      </w:tblGrid>
      <w:tr w:rsidR="00D534B5" w:rsidRPr="0017154C" w:rsidTr="0017154C">
        <w:trPr>
          <w:jc w:val="center"/>
        </w:trPr>
        <w:tc>
          <w:tcPr>
            <w:tcW w:w="2518" w:type="dxa"/>
            <w:shd w:val="clear" w:color="auto" w:fill="auto"/>
          </w:tcPr>
          <w:p w:rsidR="00D534B5" w:rsidRPr="0017154C" w:rsidRDefault="00D534B5" w:rsidP="0017154C">
            <w:pPr>
              <w:snapToGrid w:val="0"/>
              <w:jc w:val="both"/>
              <w:rPr>
                <w:b/>
                <w:color w:val="000000"/>
                <w:sz w:val="20"/>
                <w:szCs w:val="20"/>
              </w:rPr>
            </w:pPr>
            <w:r w:rsidRPr="0017154C">
              <w:rPr>
                <w:b/>
                <w:color w:val="000000"/>
                <w:sz w:val="20"/>
                <w:szCs w:val="20"/>
              </w:rPr>
              <w:t>Bacteria isolates</w:t>
            </w:r>
          </w:p>
        </w:tc>
        <w:tc>
          <w:tcPr>
            <w:tcW w:w="1559" w:type="dxa"/>
            <w:shd w:val="clear" w:color="auto" w:fill="auto"/>
          </w:tcPr>
          <w:p w:rsidR="00D534B5" w:rsidRPr="0017154C" w:rsidRDefault="00D534B5" w:rsidP="0017154C">
            <w:pPr>
              <w:snapToGrid w:val="0"/>
              <w:jc w:val="both"/>
              <w:rPr>
                <w:b/>
                <w:color w:val="000000"/>
                <w:sz w:val="20"/>
                <w:szCs w:val="20"/>
              </w:rPr>
            </w:pPr>
            <w:r w:rsidRPr="0017154C">
              <w:rPr>
                <w:b/>
                <w:color w:val="000000"/>
                <w:sz w:val="20"/>
                <w:szCs w:val="20"/>
              </w:rPr>
              <w:t>No. (%)</w:t>
            </w:r>
          </w:p>
        </w:tc>
      </w:tr>
      <w:tr w:rsidR="00D534B5" w:rsidRPr="0017154C" w:rsidTr="0017154C">
        <w:trPr>
          <w:jc w:val="center"/>
        </w:trPr>
        <w:tc>
          <w:tcPr>
            <w:tcW w:w="2518" w:type="dxa"/>
            <w:shd w:val="clear" w:color="auto" w:fill="auto"/>
          </w:tcPr>
          <w:p w:rsidR="00D534B5" w:rsidRPr="0017154C" w:rsidRDefault="00D534B5" w:rsidP="0017154C">
            <w:pPr>
              <w:snapToGrid w:val="0"/>
              <w:jc w:val="both"/>
              <w:rPr>
                <w:i/>
                <w:color w:val="000000"/>
                <w:sz w:val="20"/>
                <w:szCs w:val="20"/>
              </w:rPr>
            </w:pPr>
            <w:r w:rsidRPr="0017154C">
              <w:rPr>
                <w:i/>
                <w:color w:val="000000"/>
                <w:sz w:val="20"/>
                <w:szCs w:val="20"/>
              </w:rPr>
              <w:t>E. coli</w:t>
            </w:r>
          </w:p>
        </w:tc>
        <w:tc>
          <w:tcPr>
            <w:tcW w:w="1559" w:type="dxa"/>
            <w:shd w:val="clear" w:color="auto" w:fill="auto"/>
          </w:tcPr>
          <w:p w:rsidR="00D534B5" w:rsidRPr="0017154C" w:rsidRDefault="00D534B5" w:rsidP="0017154C">
            <w:pPr>
              <w:snapToGrid w:val="0"/>
              <w:jc w:val="both"/>
              <w:rPr>
                <w:color w:val="000000"/>
                <w:sz w:val="20"/>
                <w:szCs w:val="20"/>
              </w:rPr>
            </w:pPr>
            <w:r w:rsidRPr="0017154C">
              <w:rPr>
                <w:color w:val="000000"/>
                <w:sz w:val="20"/>
                <w:szCs w:val="20"/>
              </w:rPr>
              <w:t>8(47.1)</w:t>
            </w:r>
          </w:p>
        </w:tc>
      </w:tr>
      <w:tr w:rsidR="00D534B5" w:rsidRPr="0017154C" w:rsidTr="0017154C">
        <w:trPr>
          <w:jc w:val="center"/>
        </w:trPr>
        <w:tc>
          <w:tcPr>
            <w:tcW w:w="2518" w:type="dxa"/>
            <w:shd w:val="clear" w:color="auto" w:fill="auto"/>
          </w:tcPr>
          <w:p w:rsidR="00D534B5" w:rsidRPr="0017154C" w:rsidRDefault="00D534B5" w:rsidP="0017154C">
            <w:pPr>
              <w:snapToGrid w:val="0"/>
              <w:jc w:val="both"/>
              <w:rPr>
                <w:i/>
                <w:color w:val="000000"/>
                <w:sz w:val="20"/>
                <w:szCs w:val="20"/>
              </w:rPr>
            </w:pPr>
            <w:proofErr w:type="spellStart"/>
            <w:r w:rsidRPr="0017154C">
              <w:rPr>
                <w:i/>
                <w:color w:val="000000"/>
                <w:sz w:val="20"/>
                <w:szCs w:val="20"/>
              </w:rPr>
              <w:t>Klebsiella</w:t>
            </w:r>
            <w:proofErr w:type="spellEnd"/>
            <w:r w:rsidRPr="0017154C">
              <w:rPr>
                <w:i/>
                <w:color w:val="000000"/>
                <w:sz w:val="20"/>
                <w:szCs w:val="20"/>
              </w:rPr>
              <w:t xml:space="preserve"> sp</w:t>
            </w:r>
          </w:p>
        </w:tc>
        <w:tc>
          <w:tcPr>
            <w:tcW w:w="1559" w:type="dxa"/>
            <w:shd w:val="clear" w:color="auto" w:fill="auto"/>
          </w:tcPr>
          <w:p w:rsidR="00D534B5" w:rsidRPr="0017154C" w:rsidRDefault="00D534B5" w:rsidP="0017154C">
            <w:pPr>
              <w:snapToGrid w:val="0"/>
              <w:jc w:val="both"/>
              <w:rPr>
                <w:color w:val="000000"/>
                <w:sz w:val="20"/>
                <w:szCs w:val="20"/>
              </w:rPr>
            </w:pPr>
            <w:r w:rsidRPr="0017154C">
              <w:rPr>
                <w:color w:val="000000"/>
                <w:sz w:val="20"/>
                <w:szCs w:val="20"/>
              </w:rPr>
              <w:t>1(5.9)</w:t>
            </w:r>
          </w:p>
        </w:tc>
      </w:tr>
      <w:tr w:rsidR="00D534B5" w:rsidRPr="0017154C" w:rsidTr="0017154C">
        <w:trPr>
          <w:jc w:val="center"/>
        </w:trPr>
        <w:tc>
          <w:tcPr>
            <w:tcW w:w="2518" w:type="dxa"/>
            <w:shd w:val="clear" w:color="auto" w:fill="auto"/>
          </w:tcPr>
          <w:p w:rsidR="00D534B5" w:rsidRPr="0017154C" w:rsidRDefault="00D534B5" w:rsidP="0017154C">
            <w:pPr>
              <w:snapToGrid w:val="0"/>
              <w:jc w:val="both"/>
              <w:rPr>
                <w:i/>
                <w:color w:val="000000"/>
                <w:sz w:val="20"/>
                <w:szCs w:val="20"/>
              </w:rPr>
            </w:pPr>
            <w:proofErr w:type="spellStart"/>
            <w:r w:rsidRPr="0017154C">
              <w:rPr>
                <w:i/>
                <w:color w:val="000000"/>
                <w:sz w:val="20"/>
                <w:szCs w:val="20"/>
              </w:rPr>
              <w:t>Enterobacter</w:t>
            </w:r>
            <w:proofErr w:type="spellEnd"/>
            <w:r w:rsidRPr="0017154C">
              <w:rPr>
                <w:i/>
                <w:color w:val="000000"/>
                <w:sz w:val="20"/>
                <w:szCs w:val="20"/>
              </w:rPr>
              <w:t xml:space="preserve"> sp</w:t>
            </w:r>
          </w:p>
        </w:tc>
        <w:tc>
          <w:tcPr>
            <w:tcW w:w="1559" w:type="dxa"/>
            <w:shd w:val="clear" w:color="auto" w:fill="auto"/>
          </w:tcPr>
          <w:p w:rsidR="00D534B5" w:rsidRPr="0017154C" w:rsidRDefault="00D534B5" w:rsidP="0017154C">
            <w:pPr>
              <w:snapToGrid w:val="0"/>
              <w:jc w:val="both"/>
              <w:rPr>
                <w:color w:val="000000"/>
                <w:sz w:val="20"/>
                <w:szCs w:val="20"/>
              </w:rPr>
            </w:pPr>
            <w:r w:rsidRPr="0017154C">
              <w:rPr>
                <w:color w:val="000000"/>
                <w:sz w:val="20"/>
                <w:szCs w:val="20"/>
              </w:rPr>
              <w:t>3(</w:t>
            </w:r>
            <w:r w:rsidR="000D0F93" w:rsidRPr="0017154C">
              <w:rPr>
                <w:color w:val="000000"/>
                <w:sz w:val="20"/>
                <w:szCs w:val="20"/>
              </w:rPr>
              <w:t>17.6</w:t>
            </w:r>
            <w:r w:rsidRPr="0017154C">
              <w:rPr>
                <w:color w:val="000000"/>
                <w:sz w:val="20"/>
                <w:szCs w:val="20"/>
              </w:rPr>
              <w:t>)</w:t>
            </w:r>
          </w:p>
        </w:tc>
      </w:tr>
      <w:tr w:rsidR="00D534B5" w:rsidRPr="0017154C" w:rsidTr="0017154C">
        <w:trPr>
          <w:jc w:val="center"/>
        </w:trPr>
        <w:tc>
          <w:tcPr>
            <w:tcW w:w="2518" w:type="dxa"/>
            <w:shd w:val="clear" w:color="auto" w:fill="auto"/>
          </w:tcPr>
          <w:p w:rsidR="00D534B5" w:rsidRPr="0017154C" w:rsidRDefault="00D534B5" w:rsidP="0017154C">
            <w:pPr>
              <w:snapToGrid w:val="0"/>
              <w:jc w:val="both"/>
              <w:rPr>
                <w:color w:val="000000"/>
                <w:sz w:val="20"/>
                <w:szCs w:val="20"/>
              </w:rPr>
            </w:pPr>
            <w:r w:rsidRPr="0017154C">
              <w:rPr>
                <w:i/>
                <w:color w:val="000000"/>
                <w:sz w:val="20"/>
                <w:szCs w:val="20"/>
              </w:rPr>
              <w:t xml:space="preserve">Pseudomonas </w:t>
            </w:r>
            <w:proofErr w:type="spellStart"/>
            <w:r w:rsidRPr="0017154C">
              <w:rPr>
                <w:i/>
                <w:color w:val="000000"/>
                <w:sz w:val="20"/>
                <w:szCs w:val="20"/>
              </w:rPr>
              <w:t>aeruginosa</w:t>
            </w:r>
            <w:proofErr w:type="spellEnd"/>
          </w:p>
        </w:tc>
        <w:tc>
          <w:tcPr>
            <w:tcW w:w="1559" w:type="dxa"/>
            <w:shd w:val="clear" w:color="auto" w:fill="auto"/>
          </w:tcPr>
          <w:p w:rsidR="00D534B5" w:rsidRPr="0017154C" w:rsidRDefault="000D0F93" w:rsidP="0017154C">
            <w:pPr>
              <w:snapToGrid w:val="0"/>
              <w:jc w:val="both"/>
              <w:rPr>
                <w:color w:val="000000"/>
                <w:sz w:val="20"/>
                <w:szCs w:val="20"/>
              </w:rPr>
            </w:pPr>
            <w:r w:rsidRPr="0017154C">
              <w:rPr>
                <w:color w:val="000000"/>
                <w:sz w:val="20"/>
                <w:szCs w:val="20"/>
              </w:rPr>
              <w:t>5(29.4</w:t>
            </w:r>
            <w:r w:rsidR="00D534B5" w:rsidRPr="0017154C">
              <w:rPr>
                <w:color w:val="000000"/>
                <w:sz w:val="20"/>
                <w:szCs w:val="20"/>
              </w:rPr>
              <w:t>)</w:t>
            </w:r>
          </w:p>
        </w:tc>
      </w:tr>
      <w:tr w:rsidR="00D534B5" w:rsidRPr="0017154C" w:rsidTr="0017154C">
        <w:trPr>
          <w:jc w:val="center"/>
        </w:trPr>
        <w:tc>
          <w:tcPr>
            <w:tcW w:w="2518" w:type="dxa"/>
            <w:shd w:val="clear" w:color="auto" w:fill="auto"/>
          </w:tcPr>
          <w:p w:rsidR="00D534B5" w:rsidRPr="0017154C" w:rsidRDefault="00D534B5" w:rsidP="0017154C">
            <w:pPr>
              <w:snapToGrid w:val="0"/>
              <w:jc w:val="both"/>
              <w:rPr>
                <w:b/>
                <w:color w:val="000000"/>
                <w:sz w:val="20"/>
                <w:szCs w:val="20"/>
              </w:rPr>
            </w:pPr>
            <w:r w:rsidRPr="0017154C">
              <w:rPr>
                <w:b/>
                <w:color w:val="000000"/>
                <w:sz w:val="20"/>
                <w:szCs w:val="20"/>
              </w:rPr>
              <w:t>Total</w:t>
            </w:r>
          </w:p>
        </w:tc>
        <w:tc>
          <w:tcPr>
            <w:tcW w:w="1559" w:type="dxa"/>
            <w:shd w:val="clear" w:color="auto" w:fill="auto"/>
          </w:tcPr>
          <w:p w:rsidR="00D534B5" w:rsidRPr="0017154C" w:rsidRDefault="00D534B5" w:rsidP="0017154C">
            <w:pPr>
              <w:snapToGrid w:val="0"/>
              <w:jc w:val="both"/>
              <w:rPr>
                <w:b/>
                <w:color w:val="000000"/>
                <w:sz w:val="20"/>
                <w:szCs w:val="20"/>
              </w:rPr>
            </w:pPr>
            <w:r w:rsidRPr="0017154C">
              <w:rPr>
                <w:b/>
                <w:color w:val="000000"/>
                <w:sz w:val="20"/>
                <w:szCs w:val="20"/>
              </w:rPr>
              <w:t>17(28.3)</w:t>
            </w:r>
          </w:p>
        </w:tc>
      </w:tr>
    </w:tbl>
    <w:p w:rsidR="00D534B5" w:rsidRPr="0017154C" w:rsidRDefault="00D534B5" w:rsidP="0017154C">
      <w:pPr>
        <w:snapToGrid w:val="0"/>
        <w:ind w:firstLine="425"/>
        <w:jc w:val="both"/>
        <w:rPr>
          <w:b/>
          <w:sz w:val="20"/>
        </w:rPr>
      </w:pPr>
    </w:p>
    <w:p w:rsidR="00674EE1" w:rsidRPr="0017154C" w:rsidRDefault="00B01E0F" w:rsidP="0017154C">
      <w:pPr>
        <w:snapToGrid w:val="0"/>
        <w:ind w:firstLine="425"/>
        <w:jc w:val="both"/>
        <w:rPr>
          <w:sz w:val="20"/>
        </w:rPr>
      </w:pPr>
      <w:r w:rsidRPr="0017154C">
        <w:rPr>
          <w:i/>
          <w:sz w:val="20"/>
        </w:rPr>
        <w:t xml:space="preserve">Pseudomonas </w:t>
      </w:r>
      <w:proofErr w:type="spellStart"/>
      <w:r w:rsidRPr="0017154C">
        <w:rPr>
          <w:i/>
          <w:sz w:val="20"/>
        </w:rPr>
        <w:t>aeruginosa</w:t>
      </w:r>
      <w:proofErr w:type="spellEnd"/>
      <w:r w:rsidRPr="0017154C">
        <w:rPr>
          <w:i/>
          <w:sz w:val="20"/>
        </w:rPr>
        <w:t xml:space="preserve"> </w:t>
      </w:r>
      <w:r w:rsidR="00674EE1" w:rsidRPr="0017154C">
        <w:rPr>
          <w:sz w:val="20"/>
        </w:rPr>
        <w:t xml:space="preserve">accounted for </w:t>
      </w:r>
      <w:r w:rsidR="00226B9F" w:rsidRPr="0017154C">
        <w:rPr>
          <w:sz w:val="20"/>
        </w:rPr>
        <w:t>4</w:t>
      </w:r>
      <w:r w:rsidRPr="0017154C">
        <w:rPr>
          <w:sz w:val="20"/>
          <w:szCs w:val="22"/>
          <w:lang w:val="sv-SE"/>
        </w:rPr>
        <w:t>(</w:t>
      </w:r>
      <w:r w:rsidR="00226B9F" w:rsidRPr="0017154C">
        <w:rPr>
          <w:sz w:val="20"/>
          <w:szCs w:val="22"/>
          <w:lang w:val="sv-SE"/>
        </w:rPr>
        <w:t>57.1</w:t>
      </w:r>
      <w:r w:rsidR="00674EE1" w:rsidRPr="0017154C">
        <w:rPr>
          <w:sz w:val="20"/>
          <w:szCs w:val="22"/>
          <w:lang w:val="sv-SE"/>
        </w:rPr>
        <w:t>%)</w:t>
      </w:r>
      <w:r w:rsidR="00674EE1" w:rsidRPr="0017154C">
        <w:rPr>
          <w:sz w:val="20"/>
          <w:lang w:val="sv-SE"/>
        </w:rPr>
        <w:t xml:space="preserve"> </w:t>
      </w:r>
      <w:r w:rsidR="00674EE1" w:rsidRPr="0017154C">
        <w:rPr>
          <w:sz w:val="20"/>
        </w:rPr>
        <w:t>of the bacteria isolated</w:t>
      </w:r>
      <w:r w:rsidR="002D539A" w:rsidRPr="0017154C">
        <w:rPr>
          <w:sz w:val="20"/>
        </w:rPr>
        <w:t xml:space="preserve"> from bottle water samples </w:t>
      </w:r>
      <w:r w:rsidR="00674EE1" w:rsidRPr="0017154C">
        <w:rPr>
          <w:sz w:val="20"/>
        </w:rPr>
        <w:t xml:space="preserve">while </w:t>
      </w:r>
      <w:r w:rsidRPr="0017154C">
        <w:rPr>
          <w:i/>
          <w:sz w:val="20"/>
        </w:rPr>
        <w:t xml:space="preserve">Escherichia coli </w:t>
      </w:r>
      <w:r w:rsidR="00674EE1" w:rsidRPr="0017154C">
        <w:rPr>
          <w:i/>
          <w:sz w:val="20"/>
        </w:rPr>
        <w:t xml:space="preserve">and </w:t>
      </w:r>
      <w:proofErr w:type="spellStart"/>
      <w:r w:rsidR="00674EE1" w:rsidRPr="0017154C">
        <w:rPr>
          <w:i/>
          <w:sz w:val="20"/>
        </w:rPr>
        <w:t>Klebsiella</w:t>
      </w:r>
      <w:proofErr w:type="spellEnd"/>
      <w:r w:rsidR="00674EE1" w:rsidRPr="0017154C">
        <w:rPr>
          <w:i/>
          <w:sz w:val="20"/>
        </w:rPr>
        <w:t xml:space="preserve"> sp</w:t>
      </w:r>
      <w:r w:rsidR="00674EE1" w:rsidRPr="0017154C">
        <w:rPr>
          <w:sz w:val="20"/>
        </w:rPr>
        <w:t xml:space="preserve"> constituted </w:t>
      </w:r>
      <w:r w:rsidR="00226B9F" w:rsidRPr="0017154C">
        <w:rPr>
          <w:sz w:val="20"/>
          <w:szCs w:val="22"/>
          <w:lang w:val="sv-SE"/>
        </w:rPr>
        <w:t>2(28.6</w:t>
      </w:r>
      <w:r w:rsidRPr="0017154C">
        <w:rPr>
          <w:sz w:val="20"/>
          <w:szCs w:val="22"/>
          <w:lang w:val="sv-SE"/>
        </w:rPr>
        <w:t xml:space="preserve">%) and </w:t>
      </w:r>
      <w:r w:rsidR="00674EE1" w:rsidRPr="0017154C">
        <w:rPr>
          <w:sz w:val="20"/>
          <w:szCs w:val="22"/>
        </w:rPr>
        <w:t>1</w:t>
      </w:r>
      <w:r w:rsidRPr="0017154C">
        <w:rPr>
          <w:sz w:val="20"/>
          <w:szCs w:val="22"/>
        </w:rPr>
        <w:t>(1</w:t>
      </w:r>
      <w:r w:rsidR="00226B9F" w:rsidRPr="0017154C">
        <w:rPr>
          <w:sz w:val="20"/>
          <w:szCs w:val="22"/>
        </w:rPr>
        <w:t>4.3</w:t>
      </w:r>
      <w:r w:rsidR="00674EE1" w:rsidRPr="0017154C">
        <w:rPr>
          <w:sz w:val="20"/>
          <w:szCs w:val="22"/>
        </w:rPr>
        <w:t>%)</w:t>
      </w:r>
      <w:r w:rsidR="00674EE1" w:rsidRPr="0017154C">
        <w:rPr>
          <w:sz w:val="20"/>
        </w:rPr>
        <w:t xml:space="preserve"> respectively</w:t>
      </w:r>
      <w:r w:rsidR="00EA22DB" w:rsidRPr="0017154C">
        <w:rPr>
          <w:sz w:val="20"/>
        </w:rPr>
        <w:t xml:space="preserve"> (Table 3</w:t>
      </w:r>
      <w:r w:rsidR="00674EE1" w:rsidRPr="0017154C">
        <w:rPr>
          <w:sz w:val="20"/>
        </w:rPr>
        <w:t>).</w:t>
      </w:r>
    </w:p>
    <w:p w:rsidR="00226B9F" w:rsidRPr="0017154C" w:rsidRDefault="00226B9F" w:rsidP="0017154C">
      <w:pPr>
        <w:pStyle w:val="NoSpacing"/>
        <w:snapToGrid w:val="0"/>
        <w:jc w:val="center"/>
        <w:rPr>
          <w:b/>
          <w:sz w:val="20"/>
          <w:szCs w:val="20"/>
        </w:rPr>
      </w:pPr>
    </w:p>
    <w:p w:rsidR="00674EE1" w:rsidRPr="0017154C" w:rsidRDefault="00674EE1" w:rsidP="0017154C">
      <w:pPr>
        <w:pStyle w:val="NoSpacing"/>
        <w:snapToGrid w:val="0"/>
        <w:jc w:val="center"/>
        <w:rPr>
          <w:b/>
          <w:sz w:val="20"/>
          <w:szCs w:val="20"/>
        </w:rPr>
      </w:pPr>
      <w:r w:rsidRPr="0017154C">
        <w:rPr>
          <w:b/>
          <w:sz w:val="20"/>
          <w:szCs w:val="20"/>
        </w:rPr>
        <w:t xml:space="preserve">Table </w:t>
      </w:r>
      <w:r w:rsidR="00EA22DB" w:rsidRPr="0017154C">
        <w:rPr>
          <w:b/>
          <w:sz w:val="20"/>
          <w:szCs w:val="20"/>
        </w:rPr>
        <w:t>3</w:t>
      </w:r>
      <w:r w:rsidRPr="0017154C">
        <w:rPr>
          <w:b/>
          <w:sz w:val="20"/>
          <w:szCs w:val="20"/>
        </w:rPr>
        <w:t>:  Bacteria isolates</w:t>
      </w:r>
      <w:r w:rsidR="00CE6FC1" w:rsidRPr="0017154C">
        <w:rPr>
          <w:b/>
          <w:sz w:val="20"/>
          <w:szCs w:val="20"/>
        </w:rPr>
        <w:t xml:space="preserve"> from the three brands of bottle</w:t>
      </w:r>
      <w:r w:rsidR="003F4D0A" w:rsidRPr="0017154C">
        <w:rPr>
          <w:b/>
          <w:sz w:val="20"/>
          <w:szCs w:val="20"/>
        </w:rPr>
        <w:t xml:space="preserve"> water examined</w:t>
      </w:r>
      <w:r w:rsidRPr="0017154C">
        <w:rPr>
          <w:b/>
          <w:sz w:val="20"/>
          <w:szCs w:val="20"/>
        </w:rPr>
        <w:t xml:space="preserve"> in</w:t>
      </w:r>
      <w:r w:rsidR="008D17C1" w:rsidRPr="0017154C">
        <w:rPr>
          <w:b/>
          <w:sz w:val="20"/>
          <w:szCs w:val="20"/>
        </w:rPr>
        <w:t xml:space="preserve"> </w:t>
      </w:r>
      <w:r w:rsidRPr="0017154C">
        <w:rPr>
          <w:b/>
          <w:sz w:val="20"/>
          <w:szCs w:val="20"/>
        </w:rPr>
        <w:t>Abeokuta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59"/>
      </w:tblGrid>
      <w:tr w:rsidR="00D534B5" w:rsidRPr="0017154C" w:rsidTr="0017154C">
        <w:trPr>
          <w:jc w:val="center"/>
        </w:trPr>
        <w:tc>
          <w:tcPr>
            <w:tcW w:w="2518" w:type="dxa"/>
            <w:shd w:val="clear" w:color="auto" w:fill="auto"/>
          </w:tcPr>
          <w:p w:rsidR="00D534B5" w:rsidRPr="0017154C" w:rsidRDefault="00D534B5" w:rsidP="0017154C">
            <w:pPr>
              <w:snapToGrid w:val="0"/>
              <w:jc w:val="both"/>
              <w:rPr>
                <w:b/>
                <w:color w:val="000000"/>
                <w:sz w:val="20"/>
              </w:rPr>
            </w:pPr>
            <w:r w:rsidRPr="0017154C">
              <w:rPr>
                <w:b/>
                <w:color w:val="000000"/>
                <w:sz w:val="20"/>
              </w:rPr>
              <w:t>Bacteria isolates</w:t>
            </w:r>
          </w:p>
        </w:tc>
        <w:tc>
          <w:tcPr>
            <w:tcW w:w="1559" w:type="dxa"/>
            <w:shd w:val="clear" w:color="auto" w:fill="auto"/>
          </w:tcPr>
          <w:p w:rsidR="00D534B5" w:rsidRPr="0017154C" w:rsidRDefault="00D534B5" w:rsidP="0017154C">
            <w:pPr>
              <w:snapToGrid w:val="0"/>
              <w:jc w:val="both"/>
              <w:rPr>
                <w:b/>
                <w:color w:val="000000"/>
                <w:sz w:val="20"/>
              </w:rPr>
            </w:pPr>
            <w:r w:rsidRPr="0017154C">
              <w:rPr>
                <w:b/>
                <w:color w:val="000000"/>
                <w:sz w:val="20"/>
              </w:rPr>
              <w:t>No. (%)</w:t>
            </w:r>
          </w:p>
        </w:tc>
      </w:tr>
      <w:tr w:rsidR="00D534B5" w:rsidRPr="0017154C" w:rsidTr="0017154C">
        <w:trPr>
          <w:jc w:val="center"/>
        </w:trPr>
        <w:tc>
          <w:tcPr>
            <w:tcW w:w="2518" w:type="dxa"/>
            <w:shd w:val="clear" w:color="auto" w:fill="auto"/>
          </w:tcPr>
          <w:p w:rsidR="00D534B5" w:rsidRPr="0017154C" w:rsidRDefault="00D534B5" w:rsidP="0017154C">
            <w:pPr>
              <w:snapToGrid w:val="0"/>
              <w:jc w:val="both"/>
              <w:rPr>
                <w:i/>
                <w:color w:val="000000"/>
                <w:sz w:val="20"/>
              </w:rPr>
            </w:pPr>
            <w:r w:rsidRPr="0017154C">
              <w:rPr>
                <w:i/>
                <w:color w:val="000000"/>
                <w:sz w:val="20"/>
              </w:rPr>
              <w:t>E. coli</w:t>
            </w:r>
          </w:p>
        </w:tc>
        <w:tc>
          <w:tcPr>
            <w:tcW w:w="1559" w:type="dxa"/>
            <w:shd w:val="clear" w:color="auto" w:fill="auto"/>
          </w:tcPr>
          <w:p w:rsidR="00D534B5" w:rsidRPr="0017154C" w:rsidRDefault="00D534B5" w:rsidP="0017154C">
            <w:pPr>
              <w:snapToGrid w:val="0"/>
              <w:jc w:val="both"/>
              <w:rPr>
                <w:color w:val="000000"/>
                <w:sz w:val="20"/>
              </w:rPr>
            </w:pPr>
            <w:r w:rsidRPr="0017154C">
              <w:rPr>
                <w:color w:val="000000"/>
                <w:sz w:val="20"/>
              </w:rPr>
              <w:t>2(</w:t>
            </w:r>
            <w:r w:rsidR="000D0F93" w:rsidRPr="0017154C">
              <w:rPr>
                <w:color w:val="000000"/>
                <w:sz w:val="20"/>
              </w:rPr>
              <w:t>28</w:t>
            </w:r>
            <w:r w:rsidRPr="0017154C">
              <w:rPr>
                <w:color w:val="000000"/>
                <w:sz w:val="20"/>
              </w:rPr>
              <w:t>.</w:t>
            </w:r>
            <w:r w:rsidR="000D0F93" w:rsidRPr="0017154C">
              <w:rPr>
                <w:color w:val="000000"/>
                <w:sz w:val="20"/>
              </w:rPr>
              <w:t>6</w:t>
            </w:r>
            <w:r w:rsidRPr="0017154C">
              <w:rPr>
                <w:color w:val="000000"/>
                <w:sz w:val="20"/>
              </w:rPr>
              <w:t>)</w:t>
            </w:r>
          </w:p>
        </w:tc>
      </w:tr>
      <w:tr w:rsidR="00D534B5" w:rsidRPr="0017154C" w:rsidTr="0017154C">
        <w:trPr>
          <w:jc w:val="center"/>
        </w:trPr>
        <w:tc>
          <w:tcPr>
            <w:tcW w:w="2518" w:type="dxa"/>
            <w:shd w:val="clear" w:color="auto" w:fill="auto"/>
          </w:tcPr>
          <w:p w:rsidR="00D534B5" w:rsidRPr="0017154C" w:rsidRDefault="00D534B5" w:rsidP="0017154C">
            <w:pPr>
              <w:snapToGrid w:val="0"/>
              <w:jc w:val="both"/>
              <w:rPr>
                <w:i/>
                <w:color w:val="000000"/>
                <w:sz w:val="20"/>
              </w:rPr>
            </w:pPr>
            <w:proofErr w:type="spellStart"/>
            <w:r w:rsidRPr="0017154C">
              <w:rPr>
                <w:i/>
                <w:color w:val="000000"/>
                <w:sz w:val="20"/>
              </w:rPr>
              <w:t>Klebsiella</w:t>
            </w:r>
            <w:proofErr w:type="spellEnd"/>
            <w:r w:rsidRPr="0017154C">
              <w:rPr>
                <w:i/>
                <w:color w:val="000000"/>
                <w:sz w:val="20"/>
              </w:rPr>
              <w:t xml:space="preserve"> sp</w:t>
            </w:r>
          </w:p>
        </w:tc>
        <w:tc>
          <w:tcPr>
            <w:tcW w:w="1559" w:type="dxa"/>
            <w:shd w:val="clear" w:color="auto" w:fill="auto"/>
          </w:tcPr>
          <w:p w:rsidR="00D534B5" w:rsidRPr="0017154C" w:rsidRDefault="00D534B5" w:rsidP="0017154C">
            <w:pPr>
              <w:snapToGrid w:val="0"/>
              <w:jc w:val="both"/>
              <w:rPr>
                <w:color w:val="000000"/>
                <w:sz w:val="20"/>
              </w:rPr>
            </w:pPr>
            <w:r w:rsidRPr="0017154C">
              <w:rPr>
                <w:color w:val="000000"/>
                <w:sz w:val="20"/>
              </w:rPr>
              <w:t>1(1</w:t>
            </w:r>
            <w:r w:rsidR="000D0F93" w:rsidRPr="0017154C">
              <w:rPr>
                <w:color w:val="000000"/>
                <w:sz w:val="20"/>
              </w:rPr>
              <w:t>4.3</w:t>
            </w:r>
            <w:r w:rsidRPr="0017154C">
              <w:rPr>
                <w:color w:val="000000"/>
                <w:sz w:val="20"/>
              </w:rPr>
              <w:t>)</w:t>
            </w:r>
          </w:p>
        </w:tc>
      </w:tr>
      <w:tr w:rsidR="00D534B5" w:rsidRPr="0017154C" w:rsidTr="0017154C">
        <w:trPr>
          <w:jc w:val="center"/>
        </w:trPr>
        <w:tc>
          <w:tcPr>
            <w:tcW w:w="2518" w:type="dxa"/>
            <w:shd w:val="clear" w:color="auto" w:fill="auto"/>
          </w:tcPr>
          <w:p w:rsidR="00D534B5" w:rsidRPr="0017154C" w:rsidRDefault="00D534B5" w:rsidP="0017154C">
            <w:pPr>
              <w:snapToGrid w:val="0"/>
              <w:jc w:val="both"/>
              <w:rPr>
                <w:color w:val="000000"/>
                <w:sz w:val="20"/>
              </w:rPr>
            </w:pPr>
            <w:r w:rsidRPr="0017154C">
              <w:rPr>
                <w:i/>
                <w:color w:val="000000"/>
                <w:sz w:val="20"/>
                <w:szCs w:val="22"/>
              </w:rPr>
              <w:t xml:space="preserve">Pseudomonas </w:t>
            </w:r>
            <w:proofErr w:type="spellStart"/>
            <w:r w:rsidRPr="0017154C">
              <w:rPr>
                <w:i/>
                <w:color w:val="000000"/>
                <w:sz w:val="20"/>
                <w:szCs w:val="22"/>
              </w:rPr>
              <w:t>aeruginosa</w:t>
            </w:r>
            <w:proofErr w:type="spellEnd"/>
          </w:p>
        </w:tc>
        <w:tc>
          <w:tcPr>
            <w:tcW w:w="1559" w:type="dxa"/>
            <w:shd w:val="clear" w:color="auto" w:fill="auto"/>
          </w:tcPr>
          <w:p w:rsidR="00D534B5" w:rsidRPr="0017154C" w:rsidRDefault="00D534B5" w:rsidP="0017154C">
            <w:pPr>
              <w:snapToGrid w:val="0"/>
              <w:jc w:val="both"/>
              <w:rPr>
                <w:color w:val="000000"/>
                <w:sz w:val="20"/>
              </w:rPr>
            </w:pPr>
            <w:r w:rsidRPr="0017154C">
              <w:rPr>
                <w:color w:val="000000"/>
                <w:sz w:val="20"/>
                <w:szCs w:val="22"/>
              </w:rPr>
              <w:t>4(5</w:t>
            </w:r>
            <w:r w:rsidR="000D0F93" w:rsidRPr="0017154C">
              <w:rPr>
                <w:color w:val="000000"/>
                <w:sz w:val="20"/>
                <w:szCs w:val="22"/>
              </w:rPr>
              <w:t>7</w:t>
            </w:r>
            <w:r w:rsidRPr="0017154C">
              <w:rPr>
                <w:color w:val="000000"/>
                <w:sz w:val="20"/>
                <w:szCs w:val="22"/>
              </w:rPr>
              <w:t>.</w:t>
            </w:r>
            <w:r w:rsidR="000D0F93" w:rsidRPr="0017154C">
              <w:rPr>
                <w:color w:val="000000"/>
                <w:sz w:val="20"/>
                <w:szCs w:val="22"/>
              </w:rPr>
              <w:t>1</w:t>
            </w:r>
            <w:r w:rsidRPr="0017154C">
              <w:rPr>
                <w:color w:val="000000"/>
                <w:sz w:val="20"/>
                <w:szCs w:val="22"/>
              </w:rPr>
              <w:t>)</w:t>
            </w:r>
          </w:p>
        </w:tc>
      </w:tr>
      <w:tr w:rsidR="00D534B5" w:rsidRPr="0017154C" w:rsidTr="0017154C">
        <w:trPr>
          <w:jc w:val="center"/>
        </w:trPr>
        <w:tc>
          <w:tcPr>
            <w:tcW w:w="2518" w:type="dxa"/>
            <w:shd w:val="clear" w:color="auto" w:fill="auto"/>
          </w:tcPr>
          <w:p w:rsidR="00D534B5" w:rsidRPr="0017154C" w:rsidRDefault="00D534B5" w:rsidP="0017154C">
            <w:pPr>
              <w:snapToGrid w:val="0"/>
              <w:jc w:val="both"/>
              <w:rPr>
                <w:b/>
                <w:color w:val="000000"/>
                <w:sz w:val="20"/>
              </w:rPr>
            </w:pPr>
            <w:r w:rsidRPr="0017154C">
              <w:rPr>
                <w:b/>
                <w:color w:val="000000"/>
                <w:sz w:val="20"/>
              </w:rPr>
              <w:t>Total</w:t>
            </w:r>
          </w:p>
        </w:tc>
        <w:tc>
          <w:tcPr>
            <w:tcW w:w="1559" w:type="dxa"/>
            <w:shd w:val="clear" w:color="auto" w:fill="auto"/>
          </w:tcPr>
          <w:p w:rsidR="00D534B5" w:rsidRPr="0017154C" w:rsidRDefault="000D0F93" w:rsidP="0017154C">
            <w:pPr>
              <w:snapToGrid w:val="0"/>
              <w:jc w:val="both"/>
              <w:rPr>
                <w:b/>
                <w:color w:val="000000"/>
                <w:sz w:val="20"/>
              </w:rPr>
            </w:pPr>
            <w:r w:rsidRPr="0017154C">
              <w:rPr>
                <w:color w:val="000000"/>
                <w:sz w:val="20"/>
                <w:szCs w:val="22"/>
              </w:rPr>
              <w:t>7(11.7</w:t>
            </w:r>
            <w:r w:rsidR="00D534B5" w:rsidRPr="0017154C">
              <w:rPr>
                <w:color w:val="000000"/>
                <w:sz w:val="20"/>
                <w:szCs w:val="22"/>
              </w:rPr>
              <w:t>)</w:t>
            </w:r>
          </w:p>
        </w:tc>
      </w:tr>
    </w:tbl>
    <w:p w:rsidR="00D534B5" w:rsidRPr="0017154C" w:rsidRDefault="00D534B5" w:rsidP="0017154C">
      <w:pPr>
        <w:snapToGrid w:val="0"/>
        <w:ind w:firstLine="425"/>
        <w:jc w:val="both"/>
        <w:rPr>
          <w:b/>
          <w:sz w:val="20"/>
        </w:rPr>
      </w:pPr>
    </w:p>
    <w:p w:rsidR="00C177D6" w:rsidRPr="0017154C" w:rsidRDefault="008D17C1" w:rsidP="0017154C">
      <w:pPr>
        <w:snapToGrid w:val="0"/>
        <w:jc w:val="both"/>
        <w:rPr>
          <w:b/>
          <w:sz w:val="20"/>
        </w:rPr>
      </w:pPr>
      <w:r w:rsidRPr="0017154C">
        <w:rPr>
          <w:b/>
          <w:sz w:val="20"/>
        </w:rPr>
        <w:t xml:space="preserve">3. </w:t>
      </w:r>
      <w:r w:rsidR="0017154C" w:rsidRPr="0017154C">
        <w:rPr>
          <w:b/>
          <w:sz w:val="20"/>
        </w:rPr>
        <w:t>Discussion</w:t>
      </w:r>
    </w:p>
    <w:p w:rsidR="008D17C1" w:rsidRPr="0017154C" w:rsidRDefault="00C177D6" w:rsidP="0017154C">
      <w:pPr>
        <w:autoSpaceDE w:val="0"/>
        <w:autoSpaceDN w:val="0"/>
        <w:adjustRightInd w:val="0"/>
        <w:snapToGrid w:val="0"/>
        <w:ind w:firstLine="425"/>
        <w:jc w:val="both"/>
        <w:rPr>
          <w:bCs/>
          <w:sz w:val="20"/>
        </w:rPr>
      </w:pPr>
      <w:r w:rsidRPr="0017154C">
        <w:rPr>
          <w:bCs/>
          <w:sz w:val="20"/>
        </w:rPr>
        <w:t xml:space="preserve">The physicochemical analysis of </w:t>
      </w:r>
      <w:r w:rsidR="000202B9" w:rsidRPr="0017154C">
        <w:rPr>
          <w:bCs/>
          <w:sz w:val="20"/>
        </w:rPr>
        <w:t xml:space="preserve">most of the </w:t>
      </w:r>
      <w:r w:rsidRPr="0017154C">
        <w:rPr>
          <w:bCs/>
          <w:sz w:val="20"/>
        </w:rPr>
        <w:t xml:space="preserve">sachet </w:t>
      </w:r>
      <w:r w:rsidR="00231125" w:rsidRPr="0017154C">
        <w:rPr>
          <w:bCs/>
          <w:sz w:val="20"/>
        </w:rPr>
        <w:t xml:space="preserve">and bottle </w:t>
      </w:r>
      <w:r w:rsidRPr="0017154C">
        <w:rPr>
          <w:bCs/>
          <w:sz w:val="20"/>
        </w:rPr>
        <w:t xml:space="preserve">water report </w:t>
      </w:r>
      <w:r w:rsidR="000202B9" w:rsidRPr="0017154C">
        <w:rPr>
          <w:bCs/>
          <w:sz w:val="20"/>
        </w:rPr>
        <w:t xml:space="preserve">in this study </w:t>
      </w:r>
      <w:r w:rsidRPr="0017154C">
        <w:rPr>
          <w:bCs/>
          <w:sz w:val="20"/>
        </w:rPr>
        <w:t>pr</w:t>
      </w:r>
      <w:r w:rsidR="00231125" w:rsidRPr="0017154C">
        <w:rPr>
          <w:bCs/>
          <w:sz w:val="20"/>
        </w:rPr>
        <w:t xml:space="preserve">esents values of parameters </w:t>
      </w:r>
      <w:r w:rsidRPr="0017154C">
        <w:rPr>
          <w:bCs/>
          <w:sz w:val="20"/>
        </w:rPr>
        <w:t>w</w:t>
      </w:r>
      <w:r w:rsidR="00231125" w:rsidRPr="0017154C">
        <w:rPr>
          <w:bCs/>
          <w:sz w:val="20"/>
        </w:rPr>
        <w:t>ithin</w:t>
      </w:r>
      <w:r w:rsidRPr="0017154C">
        <w:rPr>
          <w:bCs/>
          <w:sz w:val="20"/>
        </w:rPr>
        <w:t xml:space="preserve"> the WHO standards. </w:t>
      </w:r>
      <w:r w:rsidRPr="0017154C">
        <w:rPr>
          <w:bCs/>
          <w:sz w:val="20"/>
        </w:rPr>
        <w:lastRenderedPageBreak/>
        <w:t xml:space="preserve">Turbidity was </w:t>
      </w:r>
      <w:r w:rsidR="009854D0" w:rsidRPr="0017154C">
        <w:rPr>
          <w:bCs/>
          <w:sz w:val="20"/>
        </w:rPr>
        <w:t xml:space="preserve">relatively </w:t>
      </w:r>
      <w:r w:rsidRPr="0017154C">
        <w:rPr>
          <w:bCs/>
          <w:sz w:val="20"/>
        </w:rPr>
        <w:t>high in all the tested samples. The general WHO standard set for drinking water is &lt; 0.1 NTU. A turbidity &gt;0.5 NTU is considered unhealthy. Its importance is highlighted by the fact that suspended solids interfere with effective chlorination/disinfection and helps to shield bacteria (Asano, 2007).</w:t>
      </w:r>
    </w:p>
    <w:p w:rsidR="008D17C1" w:rsidRPr="0017154C" w:rsidRDefault="00C177D6" w:rsidP="0017154C">
      <w:pPr>
        <w:autoSpaceDE w:val="0"/>
        <w:autoSpaceDN w:val="0"/>
        <w:adjustRightInd w:val="0"/>
        <w:snapToGrid w:val="0"/>
        <w:ind w:firstLine="425"/>
        <w:jc w:val="both"/>
        <w:rPr>
          <w:bCs/>
          <w:sz w:val="20"/>
        </w:rPr>
      </w:pPr>
      <w:r w:rsidRPr="0017154C">
        <w:rPr>
          <w:bCs/>
          <w:sz w:val="20"/>
        </w:rPr>
        <w:t>The WHO guidelines for drinking water quality states that the pH range should fall between 6.5 and 8.0. The current stud</w:t>
      </w:r>
      <w:r w:rsidR="00231125" w:rsidRPr="0017154C">
        <w:rPr>
          <w:bCs/>
          <w:sz w:val="20"/>
        </w:rPr>
        <w:t>y foun</w:t>
      </w:r>
      <w:r w:rsidR="00A32049" w:rsidRPr="0017154C">
        <w:rPr>
          <w:bCs/>
          <w:sz w:val="20"/>
        </w:rPr>
        <w:t>d sachet water with pH 6.0 and 6.9</w:t>
      </w:r>
      <w:r w:rsidR="00BA5AA2" w:rsidRPr="0017154C">
        <w:rPr>
          <w:bCs/>
          <w:sz w:val="20"/>
        </w:rPr>
        <w:t xml:space="preserve">. </w:t>
      </w:r>
      <w:r w:rsidRPr="0017154C">
        <w:rPr>
          <w:bCs/>
          <w:sz w:val="20"/>
        </w:rPr>
        <w:t>General</w:t>
      </w:r>
      <w:r w:rsidR="00BA5AA2" w:rsidRPr="0017154C">
        <w:rPr>
          <w:bCs/>
          <w:sz w:val="20"/>
        </w:rPr>
        <w:t>ly low pH values obtained in some of the</w:t>
      </w:r>
      <w:r w:rsidRPr="0017154C">
        <w:rPr>
          <w:bCs/>
          <w:sz w:val="20"/>
        </w:rPr>
        <w:t xml:space="preserve"> water </w:t>
      </w:r>
      <w:r w:rsidR="00BA5AA2" w:rsidRPr="0017154C">
        <w:rPr>
          <w:bCs/>
          <w:sz w:val="20"/>
        </w:rPr>
        <w:t xml:space="preserve">sampled </w:t>
      </w:r>
      <w:r w:rsidRPr="0017154C">
        <w:rPr>
          <w:bCs/>
          <w:sz w:val="20"/>
        </w:rPr>
        <w:t>might be due to the high levels of free CO</w:t>
      </w:r>
      <w:r w:rsidRPr="0017154C">
        <w:rPr>
          <w:bCs/>
          <w:sz w:val="20"/>
          <w:vertAlign w:val="subscript"/>
        </w:rPr>
        <w:t>2</w:t>
      </w:r>
      <w:r w:rsidRPr="0017154C">
        <w:rPr>
          <w:bCs/>
          <w:sz w:val="20"/>
        </w:rPr>
        <w:t xml:space="preserve"> which may consequently affect the bacterial counts</w:t>
      </w:r>
      <w:r w:rsidR="009654E1" w:rsidRPr="0017154C">
        <w:rPr>
          <w:bCs/>
          <w:sz w:val="20"/>
        </w:rPr>
        <w:t>.</w:t>
      </w:r>
    </w:p>
    <w:p w:rsidR="008D17C1" w:rsidRPr="0017154C" w:rsidRDefault="00C177D6" w:rsidP="0017154C">
      <w:pPr>
        <w:autoSpaceDE w:val="0"/>
        <w:autoSpaceDN w:val="0"/>
        <w:adjustRightInd w:val="0"/>
        <w:snapToGrid w:val="0"/>
        <w:ind w:firstLine="425"/>
        <w:jc w:val="both"/>
        <w:rPr>
          <w:sz w:val="20"/>
        </w:rPr>
      </w:pPr>
      <w:r w:rsidRPr="0017154C">
        <w:rPr>
          <w:bCs/>
          <w:sz w:val="20"/>
        </w:rPr>
        <w:t xml:space="preserve">Isolation of pathogenic and potentially pathogenic bacteria such as </w:t>
      </w:r>
      <w:r w:rsidRPr="0017154C">
        <w:rPr>
          <w:bCs/>
          <w:i/>
          <w:iCs/>
          <w:sz w:val="20"/>
        </w:rPr>
        <w:t>Escherichia coli</w:t>
      </w:r>
      <w:r w:rsidRPr="0017154C">
        <w:rPr>
          <w:bCs/>
          <w:sz w:val="20"/>
        </w:rPr>
        <w:t xml:space="preserve"> and </w:t>
      </w:r>
      <w:r w:rsidRPr="0017154C">
        <w:rPr>
          <w:bCs/>
          <w:i/>
          <w:iCs/>
          <w:sz w:val="20"/>
        </w:rPr>
        <w:t xml:space="preserve">Pseudomonas </w:t>
      </w:r>
      <w:proofErr w:type="spellStart"/>
      <w:r w:rsidRPr="0017154C">
        <w:rPr>
          <w:bCs/>
          <w:i/>
          <w:iCs/>
          <w:sz w:val="20"/>
        </w:rPr>
        <w:t>aeruginosa</w:t>
      </w:r>
      <w:proofErr w:type="spellEnd"/>
      <w:r w:rsidRPr="0017154C">
        <w:rPr>
          <w:bCs/>
          <w:sz w:val="20"/>
        </w:rPr>
        <w:t xml:space="preserve"> </w:t>
      </w:r>
      <w:r w:rsidR="006F1792" w:rsidRPr="0017154C">
        <w:rPr>
          <w:bCs/>
          <w:sz w:val="20"/>
        </w:rPr>
        <w:t xml:space="preserve">from both sachet and bottle water </w:t>
      </w:r>
      <w:r w:rsidR="009654E1" w:rsidRPr="0017154C">
        <w:rPr>
          <w:bCs/>
          <w:sz w:val="20"/>
        </w:rPr>
        <w:t xml:space="preserve">in this study </w:t>
      </w:r>
      <w:r w:rsidRPr="0017154C">
        <w:rPr>
          <w:bCs/>
          <w:sz w:val="20"/>
        </w:rPr>
        <w:t xml:space="preserve">are of importance and indicated that </w:t>
      </w:r>
      <w:r w:rsidR="006F1792" w:rsidRPr="0017154C">
        <w:rPr>
          <w:bCs/>
          <w:sz w:val="20"/>
        </w:rPr>
        <w:t>some of the tested</w:t>
      </w:r>
      <w:r w:rsidRPr="0017154C">
        <w:rPr>
          <w:bCs/>
          <w:sz w:val="20"/>
        </w:rPr>
        <w:t xml:space="preserve"> water </w:t>
      </w:r>
      <w:r w:rsidR="006F1792" w:rsidRPr="0017154C">
        <w:rPr>
          <w:bCs/>
          <w:sz w:val="20"/>
        </w:rPr>
        <w:t xml:space="preserve">samples </w:t>
      </w:r>
      <w:r w:rsidRPr="0017154C">
        <w:rPr>
          <w:bCs/>
          <w:sz w:val="20"/>
        </w:rPr>
        <w:t>are unsafe. This isolation showed water quali</w:t>
      </w:r>
      <w:r w:rsidR="009654E1" w:rsidRPr="0017154C">
        <w:rPr>
          <w:bCs/>
          <w:sz w:val="20"/>
        </w:rPr>
        <w:t>ty deterioration</w:t>
      </w:r>
      <w:r w:rsidRPr="0017154C">
        <w:rPr>
          <w:bCs/>
          <w:sz w:val="20"/>
        </w:rPr>
        <w:t xml:space="preserve"> (</w:t>
      </w:r>
      <w:proofErr w:type="spellStart"/>
      <w:r w:rsidRPr="0017154C">
        <w:rPr>
          <w:bCs/>
          <w:sz w:val="20"/>
        </w:rPr>
        <w:t>Yagoub</w:t>
      </w:r>
      <w:proofErr w:type="spellEnd"/>
      <w:r w:rsidRPr="0017154C">
        <w:rPr>
          <w:bCs/>
          <w:sz w:val="20"/>
        </w:rPr>
        <w:t xml:space="preserve"> and Ahmed, 2010).</w:t>
      </w:r>
    </w:p>
    <w:p w:rsidR="008D17C1" w:rsidRPr="0017154C" w:rsidRDefault="00C177D6" w:rsidP="0017154C">
      <w:pPr>
        <w:autoSpaceDE w:val="0"/>
        <w:autoSpaceDN w:val="0"/>
        <w:adjustRightInd w:val="0"/>
        <w:snapToGrid w:val="0"/>
        <w:ind w:firstLine="425"/>
        <w:jc w:val="both"/>
        <w:rPr>
          <w:iCs/>
          <w:sz w:val="20"/>
        </w:rPr>
      </w:pPr>
      <w:r w:rsidRPr="0017154C">
        <w:rPr>
          <w:rFonts w:eastAsia="Calibri"/>
          <w:i/>
          <w:sz w:val="20"/>
        </w:rPr>
        <w:t>Escherichia coli</w:t>
      </w:r>
      <w:r w:rsidRPr="0017154C">
        <w:rPr>
          <w:rFonts w:eastAsia="Calibri"/>
          <w:sz w:val="20"/>
        </w:rPr>
        <w:t xml:space="preserve"> </w:t>
      </w:r>
      <w:proofErr w:type="gramStart"/>
      <w:r w:rsidRPr="0017154C">
        <w:rPr>
          <w:rFonts w:eastAsia="Calibri"/>
          <w:sz w:val="20"/>
        </w:rPr>
        <w:t>is</w:t>
      </w:r>
      <w:proofErr w:type="gramEnd"/>
      <w:r w:rsidRPr="0017154C">
        <w:rPr>
          <w:rFonts w:eastAsia="Calibri"/>
          <w:sz w:val="20"/>
        </w:rPr>
        <w:t xml:space="preserve"> regarded as the most sensitive indicator of </w:t>
      </w:r>
      <w:proofErr w:type="spellStart"/>
      <w:r w:rsidRPr="0017154C">
        <w:rPr>
          <w:rFonts w:eastAsia="Calibri"/>
          <w:sz w:val="20"/>
        </w:rPr>
        <w:t>faecal</w:t>
      </w:r>
      <w:proofErr w:type="spellEnd"/>
      <w:r w:rsidRPr="0017154C">
        <w:rPr>
          <w:rFonts w:eastAsia="Calibri"/>
          <w:sz w:val="20"/>
        </w:rPr>
        <w:t xml:space="preserve"> pollution. Its presence in</w:t>
      </w:r>
      <w:r w:rsidR="006F1792" w:rsidRPr="0017154C">
        <w:rPr>
          <w:rFonts w:eastAsia="Calibri"/>
          <w:sz w:val="20"/>
        </w:rPr>
        <w:t xml:space="preserve"> the</w:t>
      </w:r>
      <w:r w:rsidRPr="0017154C">
        <w:rPr>
          <w:rFonts w:eastAsia="Calibri"/>
          <w:sz w:val="20"/>
        </w:rPr>
        <w:t xml:space="preserve"> w</w:t>
      </w:r>
      <w:r w:rsidR="005C4532" w:rsidRPr="0017154C">
        <w:rPr>
          <w:rFonts w:eastAsia="Calibri"/>
          <w:sz w:val="20"/>
        </w:rPr>
        <w:t>ater sampled</w:t>
      </w:r>
      <w:r w:rsidRPr="0017154C">
        <w:rPr>
          <w:rFonts w:eastAsia="Calibri"/>
          <w:sz w:val="20"/>
        </w:rPr>
        <w:t xml:space="preserve"> is of major health concern and calls for urgent attention. </w:t>
      </w:r>
      <w:r w:rsidR="005C4532" w:rsidRPr="0017154C">
        <w:rPr>
          <w:rFonts w:eastAsia="Calibri"/>
          <w:sz w:val="20"/>
        </w:rPr>
        <w:t xml:space="preserve">According to Petridis </w:t>
      </w:r>
      <w:r w:rsidR="005C4532" w:rsidRPr="0017154C">
        <w:rPr>
          <w:rFonts w:eastAsia="Calibri"/>
          <w:i/>
          <w:sz w:val="20"/>
        </w:rPr>
        <w:t>et al</w:t>
      </w:r>
      <w:r w:rsidR="005C4532" w:rsidRPr="0017154C">
        <w:rPr>
          <w:rFonts w:eastAsia="Calibri"/>
          <w:sz w:val="20"/>
        </w:rPr>
        <w:t xml:space="preserve">., (2002) </w:t>
      </w:r>
      <w:r w:rsidR="0055678C" w:rsidRPr="0017154C">
        <w:rPr>
          <w:rFonts w:eastAsia="Calibri"/>
          <w:sz w:val="20"/>
        </w:rPr>
        <w:t>t</w:t>
      </w:r>
      <w:r w:rsidRPr="0017154C">
        <w:rPr>
          <w:rFonts w:eastAsia="Calibri"/>
          <w:sz w:val="20"/>
        </w:rPr>
        <w:t xml:space="preserve">he </w:t>
      </w:r>
      <w:r w:rsidR="0055678C" w:rsidRPr="0017154C">
        <w:rPr>
          <w:rFonts w:eastAsia="Calibri"/>
          <w:sz w:val="20"/>
        </w:rPr>
        <w:t>presence of this pathogen in water</w:t>
      </w:r>
      <w:r w:rsidRPr="0017154C">
        <w:rPr>
          <w:rFonts w:eastAsia="Calibri"/>
          <w:sz w:val="20"/>
        </w:rPr>
        <w:t xml:space="preserve"> samples was an indication of the likely presence of other enteric pathogens</w:t>
      </w:r>
      <w:r w:rsidR="0055678C" w:rsidRPr="0017154C">
        <w:rPr>
          <w:rFonts w:eastAsia="Calibri"/>
          <w:sz w:val="20"/>
        </w:rPr>
        <w:t>.</w:t>
      </w:r>
      <w:r w:rsidR="0042039A" w:rsidRPr="0017154C">
        <w:rPr>
          <w:rFonts w:eastAsia="Calibri"/>
          <w:sz w:val="20"/>
        </w:rPr>
        <w:t xml:space="preserve"> </w:t>
      </w:r>
      <w:r w:rsidRPr="0017154C">
        <w:rPr>
          <w:i/>
          <w:iCs/>
          <w:sz w:val="20"/>
        </w:rPr>
        <w:t>Pseudomonas sp</w:t>
      </w:r>
      <w:r w:rsidRPr="0017154C">
        <w:rPr>
          <w:iCs/>
          <w:sz w:val="20"/>
        </w:rPr>
        <w:t xml:space="preserve"> are very common in water systems due to their ease of colonization and they form thick </w:t>
      </w:r>
      <w:proofErr w:type="spellStart"/>
      <w:r w:rsidRPr="0017154C">
        <w:rPr>
          <w:iCs/>
          <w:sz w:val="20"/>
        </w:rPr>
        <w:t>biofilms</w:t>
      </w:r>
      <w:proofErr w:type="spellEnd"/>
      <w:r w:rsidRPr="0017154C">
        <w:rPr>
          <w:iCs/>
          <w:sz w:val="20"/>
        </w:rPr>
        <w:t xml:space="preserve"> which consequently have effect on turbidity, taste and </w:t>
      </w:r>
      <w:proofErr w:type="spellStart"/>
      <w:r w:rsidRPr="0017154C">
        <w:rPr>
          <w:iCs/>
          <w:sz w:val="20"/>
        </w:rPr>
        <w:t>odour</w:t>
      </w:r>
      <w:proofErr w:type="spellEnd"/>
      <w:r w:rsidRPr="0017154C">
        <w:rPr>
          <w:iCs/>
          <w:sz w:val="20"/>
        </w:rPr>
        <w:t xml:space="preserve"> of drinking water (WHO, 2006).</w:t>
      </w:r>
    </w:p>
    <w:p w:rsidR="008D17C1" w:rsidRPr="0017154C" w:rsidRDefault="00C177D6" w:rsidP="0017154C">
      <w:pPr>
        <w:autoSpaceDE w:val="0"/>
        <w:autoSpaceDN w:val="0"/>
        <w:adjustRightInd w:val="0"/>
        <w:snapToGrid w:val="0"/>
        <w:ind w:firstLine="425"/>
        <w:jc w:val="both"/>
        <w:rPr>
          <w:color w:val="000000"/>
          <w:sz w:val="20"/>
        </w:rPr>
      </w:pPr>
      <w:r w:rsidRPr="0017154C">
        <w:rPr>
          <w:sz w:val="20"/>
        </w:rPr>
        <w:t>The result from this study revealed a high level of bacterial contamination in</w:t>
      </w:r>
      <w:r w:rsidR="004B5DCB" w:rsidRPr="0017154C">
        <w:rPr>
          <w:sz w:val="20"/>
        </w:rPr>
        <w:t xml:space="preserve"> sachet water samples</w:t>
      </w:r>
      <w:r w:rsidRPr="0017154C">
        <w:rPr>
          <w:sz w:val="20"/>
        </w:rPr>
        <w:t xml:space="preserve">. This showed poor sanitary standard of operation in the </w:t>
      </w:r>
      <w:r w:rsidR="006004FD" w:rsidRPr="0017154C">
        <w:rPr>
          <w:sz w:val="20"/>
        </w:rPr>
        <w:t>production line of sachet-water.</w:t>
      </w:r>
      <w:r w:rsidRPr="0017154C">
        <w:rPr>
          <w:sz w:val="20"/>
          <w:lang w:eastAsia="en-GB"/>
        </w:rPr>
        <w:t xml:space="preserve"> </w:t>
      </w:r>
      <w:r w:rsidR="00655F5E" w:rsidRPr="0017154C">
        <w:rPr>
          <w:color w:val="000000"/>
          <w:sz w:val="20"/>
        </w:rPr>
        <w:t>The contamination may be during storage, mechanical failure or due to human error</w:t>
      </w:r>
      <w:r w:rsidR="007123C0" w:rsidRPr="0017154C">
        <w:rPr>
          <w:color w:val="000000"/>
          <w:sz w:val="20"/>
        </w:rPr>
        <w:t>.</w:t>
      </w:r>
    </w:p>
    <w:p w:rsidR="00C177D6" w:rsidRPr="0017154C" w:rsidRDefault="00655F5E" w:rsidP="0017154C">
      <w:pPr>
        <w:autoSpaceDE w:val="0"/>
        <w:autoSpaceDN w:val="0"/>
        <w:adjustRightInd w:val="0"/>
        <w:snapToGrid w:val="0"/>
        <w:ind w:firstLine="425"/>
        <w:jc w:val="both"/>
        <w:rPr>
          <w:sz w:val="20"/>
        </w:rPr>
      </w:pPr>
      <w:r w:rsidRPr="0017154C">
        <w:rPr>
          <w:sz w:val="20"/>
        </w:rPr>
        <w:t xml:space="preserve">In Abeokuta, </w:t>
      </w:r>
      <w:proofErr w:type="spellStart"/>
      <w:r w:rsidRPr="0017154C">
        <w:rPr>
          <w:sz w:val="20"/>
        </w:rPr>
        <w:t>Ogun</w:t>
      </w:r>
      <w:proofErr w:type="spellEnd"/>
      <w:r w:rsidRPr="0017154C">
        <w:rPr>
          <w:sz w:val="20"/>
        </w:rPr>
        <w:t xml:space="preserve"> State, where more than</w:t>
      </w:r>
      <w:r w:rsidR="007123C0" w:rsidRPr="0017154C">
        <w:rPr>
          <w:sz w:val="20"/>
        </w:rPr>
        <w:t xml:space="preserve"> 75</w:t>
      </w:r>
      <w:r w:rsidRPr="0017154C">
        <w:rPr>
          <w:sz w:val="20"/>
        </w:rPr>
        <w:t>% of the population deriving daily water provision from</w:t>
      </w:r>
      <w:r w:rsidR="00E316F2" w:rsidRPr="0017154C">
        <w:rPr>
          <w:sz w:val="20"/>
        </w:rPr>
        <w:t xml:space="preserve"> water vendors</w:t>
      </w:r>
      <w:r w:rsidRPr="0017154C">
        <w:rPr>
          <w:sz w:val="20"/>
        </w:rPr>
        <w:t xml:space="preserve"> </w:t>
      </w:r>
      <w:r w:rsidR="00E316F2" w:rsidRPr="0017154C">
        <w:rPr>
          <w:sz w:val="20"/>
        </w:rPr>
        <w:t xml:space="preserve">and </w:t>
      </w:r>
      <w:r w:rsidRPr="0017154C">
        <w:rPr>
          <w:sz w:val="20"/>
        </w:rPr>
        <w:t>sources other than the state municipals to meet daily domestic needs. The National Agency for Food and Drug Administrat</w:t>
      </w:r>
      <w:r w:rsidR="00E316F2" w:rsidRPr="0017154C">
        <w:rPr>
          <w:sz w:val="20"/>
        </w:rPr>
        <w:t>ion Control (NAFDAC)</w:t>
      </w:r>
      <w:r w:rsidRPr="0017154C">
        <w:rPr>
          <w:sz w:val="20"/>
        </w:rPr>
        <w:t xml:space="preserve"> needs to enforce compliance with internationally defined drinking water guidelines and regulate the packaged water industry.</w:t>
      </w:r>
    </w:p>
    <w:p w:rsidR="00655F5E" w:rsidRPr="0017154C" w:rsidRDefault="00655F5E" w:rsidP="0017154C">
      <w:pPr>
        <w:snapToGrid w:val="0"/>
        <w:jc w:val="both"/>
        <w:rPr>
          <w:b/>
          <w:sz w:val="20"/>
        </w:rPr>
      </w:pPr>
    </w:p>
    <w:p w:rsidR="0017154C" w:rsidRDefault="0017154C" w:rsidP="0017154C">
      <w:pPr>
        <w:snapToGrid w:val="0"/>
        <w:jc w:val="both"/>
        <w:rPr>
          <w:rFonts w:eastAsiaTheme="minorEastAsia"/>
          <w:b/>
          <w:sz w:val="20"/>
          <w:lang w:eastAsia="zh-CN"/>
        </w:rPr>
      </w:pPr>
    </w:p>
    <w:p w:rsidR="0017154C" w:rsidRDefault="0017154C" w:rsidP="0017154C">
      <w:pPr>
        <w:snapToGrid w:val="0"/>
        <w:jc w:val="both"/>
        <w:rPr>
          <w:rFonts w:eastAsiaTheme="minorEastAsia"/>
          <w:b/>
          <w:sz w:val="20"/>
          <w:lang w:eastAsia="zh-CN"/>
        </w:rPr>
      </w:pPr>
    </w:p>
    <w:p w:rsidR="0017154C" w:rsidRDefault="0017154C" w:rsidP="0017154C">
      <w:pPr>
        <w:snapToGrid w:val="0"/>
        <w:jc w:val="both"/>
        <w:rPr>
          <w:rFonts w:eastAsiaTheme="minorEastAsia"/>
          <w:b/>
          <w:sz w:val="20"/>
          <w:lang w:eastAsia="zh-CN"/>
        </w:rPr>
      </w:pPr>
    </w:p>
    <w:p w:rsidR="00C177D6" w:rsidRDefault="0017154C" w:rsidP="0017154C">
      <w:pPr>
        <w:snapToGrid w:val="0"/>
        <w:jc w:val="both"/>
        <w:rPr>
          <w:rFonts w:eastAsiaTheme="minorEastAsia"/>
          <w:b/>
          <w:sz w:val="20"/>
          <w:lang w:eastAsia="zh-CN"/>
        </w:rPr>
      </w:pPr>
      <w:r w:rsidRPr="0017154C">
        <w:rPr>
          <w:b/>
          <w:sz w:val="20"/>
        </w:rPr>
        <w:lastRenderedPageBreak/>
        <w:t>References</w:t>
      </w:r>
    </w:p>
    <w:p w:rsidR="00C12429" w:rsidRPr="0017154C" w:rsidRDefault="00C12429" w:rsidP="0017154C">
      <w:pPr>
        <w:numPr>
          <w:ilvl w:val="0"/>
          <w:numId w:val="1"/>
        </w:numPr>
        <w:snapToGrid w:val="0"/>
        <w:ind w:left="425" w:hanging="425"/>
        <w:jc w:val="both"/>
        <w:rPr>
          <w:sz w:val="20"/>
        </w:rPr>
      </w:pPr>
      <w:r w:rsidRPr="0017154C">
        <w:rPr>
          <w:rFonts w:eastAsia="Calibri"/>
          <w:sz w:val="20"/>
        </w:rPr>
        <w:t>Asano, T. (2007). Water reuse: Issues,</w:t>
      </w:r>
      <w:r w:rsidRPr="0017154C">
        <w:rPr>
          <w:sz w:val="20"/>
        </w:rPr>
        <w:t xml:space="preserve"> </w:t>
      </w:r>
      <w:r w:rsidRPr="0017154C">
        <w:rPr>
          <w:rFonts w:eastAsia="Calibri"/>
          <w:sz w:val="20"/>
        </w:rPr>
        <w:t>technologies, and applications. New York:</w:t>
      </w:r>
      <w:r w:rsidRPr="0017154C">
        <w:rPr>
          <w:sz w:val="20"/>
        </w:rPr>
        <w:t xml:space="preserve"> </w:t>
      </w:r>
      <w:r w:rsidRPr="0017154C">
        <w:rPr>
          <w:rFonts w:eastAsia="Calibri"/>
          <w:sz w:val="20"/>
        </w:rPr>
        <w:t>McGraw-Hill.</w:t>
      </w:r>
    </w:p>
    <w:p w:rsidR="00C12429" w:rsidRPr="0017154C" w:rsidRDefault="00C12429" w:rsidP="0017154C">
      <w:pPr>
        <w:numPr>
          <w:ilvl w:val="0"/>
          <w:numId w:val="1"/>
        </w:numPr>
        <w:autoSpaceDE w:val="0"/>
        <w:autoSpaceDN w:val="0"/>
        <w:adjustRightInd w:val="0"/>
        <w:snapToGrid w:val="0"/>
        <w:ind w:left="425" w:hanging="425"/>
        <w:jc w:val="both"/>
        <w:rPr>
          <w:rFonts w:eastAsia="Calibri"/>
          <w:sz w:val="20"/>
        </w:rPr>
      </w:pPr>
      <w:proofErr w:type="spellStart"/>
      <w:r w:rsidRPr="0017154C">
        <w:rPr>
          <w:rFonts w:eastAsia="Calibri"/>
          <w:sz w:val="20"/>
        </w:rPr>
        <w:t>Ashaye</w:t>
      </w:r>
      <w:proofErr w:type="spellEnd"/>
      <w:r w:rsidRPr="0017154C">
        <w:rPr>
          <w:rFonts w:eastAsia="Calibri"/>
          <w:sz w:val="20"/>
        </w:rPr>
        <w:t xml:space="preserve"> OA, Couple AA, </w:t>
      </w:r>
      <w:proofErr w:type="spellStart"/>
      <w:r w:rsidRPr="0017154C">
        <w:rPr>
          <w:rFonts w:eastAsia="Calibri"/>
          <w:sz w:val="20"/>
        </w:rPr>
        <w:t>Afolabi</w:t>
      </w:r>
      <w:proofErr w:type="spellEnd"/>
      <w:r w:rsidRPr="0017154C">
        <w:rPr>
          <w:rFonts w:eastAsia="Calibri"/>
          <w:sz w:val="20"/>
        </w:rPr>
        <w:t xml:space="preserve"> OO, </w:t>
      </w:r>
      <w:proofErr w:type="spellStart"/>
      <w:r w:rsidRPr="0017154C">
        <w:rPr>
          <w:rFonts w:eastAsia="Calibri"/>
          <w:sz w:val="20"/>
        </w:rPr>
        <w:t>Fasoyiro</w:t>
      </w:r>
      <w:proofErr w:type="spellEnd"/>
      <w:r w:rsidRPr="0017154C">
        <w:rPr>
          <w:rFonts w:eastAsia="Calibri"/>
          <w:sz w:val="20"/>
        </w:rPr>
        <w:t xml:space="preserve"> SB (2001)</w:t>
      </w:r>
      <w:r w:rsidR="00DA07E4" w:rsidRPr="0017154C">
        <w:rPr>
          <w:rFonts w:eastAsia="Calibri"/>
          <w:sz w:val="20"/>
        </w:rPr>
        <w:t>.</w:t>
      </w:r>
      <w:r w:rsidRPr="0017154C">
        <w:rPr>
          <w:rFonts w:eastAsia="Calibri"/>
          <w:sz w:val="20"/>
        </w:rPr>
        <w:t xml:space="preserve"> Physicochemical properties of pure water samples in South Western Nigeria. J. Food Technol. Afr. 6(4):119-120.</w:t>
      </w:r>
    </w:p>
    <w:p w:rsidR="00C12429" w:rsidRPr="0017154C" w:rsidRDefault="00C12429" w:rsidP="0017154C">
      <w:pPr>
        <w:numPr>
          <w:ilvl w:val="0"/>
          <w:numId w:val="1"/>
        </w:numPr>
        <w:autoSpaceDE w:val="0"/>
        <w:autoSpaceDN w:val="0"/>
        <w:adjustRightInd w:val="0"/>
        <w:snapToGrid w:val="0"/>
        <w:ind w:left="425" w:hanging="425"/>
        <w:jc w:val="both"/>
        <w:rPr>
          <w:rFonts w:eastAsia="Calibri"/>
          <w:sz w:val="20"/>
        </w:rPr>
      </w:pPr>
      <w:r w:rsidRPr="0017154C">
        <w:rPr>
          <w:rFonts w:eastAsia="Calibri"/>
          <w:sz w:val="20"/>
        </w:rPr>
        <w:t>Consumer Affairs Movement of Nigeria (CAMON) 2007 Personal interview with principal staff.</w:t>
      </w:r>
    </w:p>
    <w:p w:rsidR="00C12429" w:rsidRPr="0017154C" w:rsidRDefault="00C12429" w:rsidP="0017154C">
      <w:pPr>
        <w:numPr>
          <w:ilvl w:val="0"/>
          <w:numId w:val="1"/>
        </w:numPr>
        <w:autoSpaceDE w:val="0"/>
        <w:autoSpaceDN w:val="0"/>
        <w:adjustRightInd w:val="0"/>
        <w:snapToGrid w:val="0"/>
        <w:ind w:left="425" w:hanging="425"/>
        <w:jc w:val="both"/>
        <w:rPr>
          <w:rFonts w:eastAsia="Calibri"/>
          <w:sz w:val="20"/>
        </w:rPr>
      </w:pPr>
      <w:proofErr w:type="spellStart"/>
      <w:r w:rsidRPr="0017154C">
        <w:rPr>
          <w:rFonts w:eastAsia="Calibri"/>
          <w:sz w:val="20"/>
        </w:rPr>
        <w:t>Egwari</w:t>
      </w:r>
      <w:proofErr w:type="spellEnd"/>
      <w:r w:rsidRPr="0017154C">
        <w:rPr>
          <w:rFonts w:eastAsia="Calibri"/>
          <w:sz w:val="20"/>
        </w:rPr>
        <w:t xml:space="preserve"> L, </w:t>
      </w:r>
      <w:proofErr w:type="spellStart"/>
      <w:r w:rsidRPr="0017154C">
        <w:rPr>
          <w:rFonts w:eastAsia="Calibri"/>
          <w:sz w:val="20"/>
        </w:rPr>
        <w:t>Aboaba</w:t>
      </w:r>
      <w:proofErr w:type="spellEnd"/>
      <w:r w:rsidRPr="0017154C">
        <w:rPr>
          <w:rFonts w:eastAsia="Calibri"/>
          <w:sz w:val="20"/>
        </w:rPr>
        <w:t xml:space="preserve"> O (2002). Environmental impact on the bacteriological quality of domestic water supplies in Lagos, Nigeria. Rev. </w:t>
      </w:r>
      <w:proofErr w:type="spellStart"/>
      <w:r w:rsidRPr="0017154C">
        <w:rPr>
          <w:rFonts w:eastAsia="Calibri"/>
          <w:sz w:val="20"/>
        </w:rPr>
        <w:t>Saúde</w:t>
      </w:r>
      <w:proofErr w:type="spellEnd"/>
      <w:r w:rsidRPr="0017154C">
        <w:rPr>
          <w:rFonts w:eastAsia="Calibri"/>
          <w:sz w:val="20"/>
        </w:rPr>
        <w:t xml:space="preserve"> </w:t>
      </w:r>
      <w:proofErr w:type="spellStart"/>
      <w:r w:rsidRPr="0017154C">
        <w:rPr>
          <w:rFonts w:eastAsia="Calibri"/>
          <w:sz w:val="20"/>
        </w:rPr>
        <w:t>Pública</w:t>
      </w:r>
      <w:proofErr w:type="spellEnd"/>
      <w:r w:rsidRPr="0017154C">
        <w:rPr>
          <w:rFonts w:eastAsia="Calibri"/>
          <w:sz w:val="20"/>
        </w:rPr>
        <w:t>. 36 (4): 513-520</w:t>
      </w:r>
    </w:p>
    <w:p w:rsidR="00C12429" w:rsidRPr="0017154C" w:rsidRDefault="00C12429" w:rsidP="0017154C">
      <w:pPr>
        <w:numPr>
          <w:ilvl w:val="0"/>
          <w:numId w:val="1"/>
        </w:numPr>
        <w:snapToGrid w:val="0"/>
        <w:ind w:left="425" w:hanging="425"/>
        <w:jc w:val="both"/>
        <w:rPr>
          <w:sz w:val="20"/>
        </w:rPr>
      </w:pPr>
      <w:r w:rsidRPr="0017154C">
        <w:rPr>
          <w:sz w:val="20"/>
        </w:rPr>
        <w:t xml:space="preserve">Farley, D. (1997. "Food Safety Crucial for People With Lowered Immunity," </w:t>
      </w:r>
      <w:r w:rsidRPr="0017154C">
        <w:rPr>
          <w:i/>
          <w:iCs/>
          <w:sz w:val="20"/>
        </w:rPr>
        <w:t>FDA Consumer</w:t>
      </w:r>
      <w:r w:rsidRPr="0017154C">
        <w:rPr>
          <w:sz w:val="20"/>
        </w:rPr>
        <w:t>,</w:t>
      </w:r>
    </w:p>
    <w:p w:rsidR="00FD09A0" w:rsidRPr="0017154C" w:rsidRDefault="00FD09A0" w:rsidP="0017154C">
      <w:pPr>
        <w:numPr>
          <w:ilvl w:val="0"/>
          <w:numId w:val="1"/>
        </w:numPr>
        <w:autoSpaceDE w:val="0"/>
        <w:autoSpaceDN w:val="0"/>
        <w:adjustRightInd w:val="0"/>
        <w:snapToGrid w:val="0"/>
        <w:ind w:left="425" w:hanging="425"/>
        <w:jc w:val="both"/>
        <w:rPr>
          <w:rFonts w:eastAsia="Calibri"/>
          <w:sz w:val="20"/>
        </w:rPr>
      </w:pPr>
      <w:proofErr w:type="spellStart"/>
      <w:r w:rsidRPr="0017154C">
        <w:rPr>
          <w:rFonts w:eastAsia="Calibri"/>
          <w:sz w:val="20"/>
        </w:rPr>
        <w:t>Gadgil</w:t>
      </w:r>
      <w:proofErr w:type="spellEnd"/>
      <w:r w:rsidRPr="0017154C">
        <w:rPr>
          <w:rFonts w:eastAsia="Calibri"/>
          <w:sz w:val="20"/>
        </w:rPr>
        <w:t xml:space="preserve"> A, Derby E (2003). Providing Safe Drinking Water to 1.1 Billion </w:t>
      </w:r>
      <w:proofErr w:type="spellStart"/>
      <w:r w:rsidRPr="0017154C">
        <w:rPr>
          <w:rFonts w:eastAsia="Calibri"/>
          <w:sz w:val="20"/>
        </w:rPr>
        <w:t>Unserved</w:t>
      </w:r>
      <w:proofErr w:type="spellEnd"/>
      <w:r w:rsidRPr="0017154C">
        <w:rPr>
          <w:rFonts w:eastAsia="Calibri"/>
          <w:sz w:val="20"/>
        </w:rPr>
        <w:t xml:space="preserve"> People. Paper # 70492</w:t>
      </w:r>
    </w:p>
    <w:p w:rsidR="00FD09A0" w:rsidRPr="0017154C" w:rsidRDefault="00FD09A0" w:rsidP="0017154C">
      <w:pPr>
        <w:numPr>
          <w:ilvl w:val="0"/>
          <w:numId w:val="1"/>
        </w:numPr>
        <w:autoSpaceDE w:val="0"/>
        <w:autoSpaceDN w:val="0"/>
        <w:adjustRightInd w:val="0"/>
        <w:snapToGrid w:val="0"/>
        <w:ind w:left="425" w:hanging="425"/>
        <w:jc w:val="both"/>
        <w:rPr>
          <w:rFonts w:eastAsia="Calibri"/>
          <w:sz w:val="20"/>
        </w:rPr>
      </w:pPr>
      <w:proofErr w:type="spellStart"/>
      <w:r w:rsidRPr="0017154C">
        <w:rPr>
          <w:rFonts w:eastAsia="Calibri"/>
          <w:sz w:val="20"/>
        </w:rPr>
        <w:t>Gyang</w:t>
      </w:r>
      <w:proofErr w:type="spellEnd"/>
      <w:r w:rsidRPr="0017154C">
        <w:rPr>
          <w:rFonts w:eastAsia="Calibri"/>
          <w:sz w:val="20"/>
        </w:rPr>
        <w:t xml:space="preserve"> AM, </w:t>
      </w:r>
      <w:proofErr w:type="spellStart"/>
      <w:r w:rsidRPr="0017154C">
        <w:rPr>
          <w:rFonts w:eastAsia="Calibri"/>
          <w:sz w:val="20"/>
        </w:rPr>
        <w:t>Bukar</w:t>
      </w:r>
      <w:proofErr w:type="spellEnd"/>
      <w:r w:rsidRPr="0017154C">
        <w:rPr>
          <w:rFonts w:eastAsia="Calibri"/>
          <w:sz w:val="20"/>
        </w:rPr>
        <w:t xml:space="preserve"> G, </w:t>
      </w:r>
      <w:proofErr w:type="spellStart"/>
      <w:r w:rsidRPr="0017154C">
        <w:rPr>
          <w:rFonts w:eastAsia="Calibri"/>
          <w:sz w:val="20"/>
        </w:rPr>
        <w:t>Chukwu</w:t>
      </w:r>
      <w:proofErr w:type="spellEnd"/>
      <w:r w:rsidRPr="0017154C">
        <w:rPr>
          <w:rFonts w:eastAsia="Calibri"/>
          <w:sz w:val="20"/>
        </w:rPr>
        <w:t xml:space="preserve"> G, </w:t>
      </w:r>
      <w:proofErr w:type="spellStart"/>
      <w:r w:rsidRPr="0017154C">
        <w:rPr>
          <w:rFonts w:eastAsia="Calibri"/>
          <w:sz w:val="20"/>
        </w:rPr>
        <w:t>Dhlakama</w:t>
      </w:r>
      <w:proofErr w:type="spellEnd"/>
      <w:r w:rsidRPr="0017154C">
        <w:rPr>
          <w:rFonts w:eastAsia="Calibri"/>
          <w:sz w:val="20"/>
        </w:rPr>
        <w:t xml:space="preserve"> O, </w:t>
      </w:r>
      <w:proofErr w:type="spellStart"/>
      <w:r w:rsidRPr="0017154C">
        <w:rPr>
          <w:rFonts w:eastAsia="Calibri"/>
          <w:sz w:val="20"/>
        </w:rPr>
        <w:t>Adeleke</w:t>
      </w:r>
      <w:proofErr w:type="spellEnd"/>
      <w:r w:rsidRPr="0017154C">
        <w:rPr>
          <w:rFonts w:eastAsia="Calibri"/>
          <w:sz w:val="20"/>
        </w:rPr>
        <w:t xml:space="preserve">, </w:t>
      </w:r>
      <w:proofErr w:type="spellStart"/>
      <w:r w:rsidRPr="0017154C">
        <w:rPr>
          <w:rFonts w:eastAsia="Calibri"/>
          <w:sz w:val="20"/>
        </w:rPr>
        <w:t>Danfillo</w:t>
      </w:r>
      <w:proofErr w:type="spellEnd"/>
      <w:r w:rsidRPr="0017154C">
        <w:rPr>
          <w:rFonts w:eastAsia="Calibri"/>
          <w:sz w:val="20"/>
        </w:rPr>
        <w:t xml:space="preserve"> IS (2004). Compliance </w:t>
      </w:r>
      <w:proofErr w:type="gramStart"/>
      <w:r w:rsidRPr="0017154C">
        <w:rPr>
          <w:rFonts w:eastAsia="Calibri"/>
          <w:sz w:val="20"/>
        </w:rPr>
        <w:t>To</w:t>
      </w:r>
      <w:proofErr w:type="gramEnd"/>
      <w:r w:rsidRPr="0017154C">
        <w:rPr>
          <w:rFonts w:eastAsia="Calibri"/>
          <w:sz w:val="20"/>
        </w:rPr>
        <w:t xml:space="preserve"> </w:t>
      </w:r>
      <w:proofErr w:type="spellStart"/>
      <w:r w:rsidRPr="0017154C">
        <w:rPr>
          <w:rFonts w:eastAsia="Calibri"/>
          <w:sz w:val="20"/>
        </w:rPr>
        <w:t>Labelling</w:t>
      </w:r>
      <w:proofErr w:type="spellEnd"/>
      <w:r w:rsidRPr="0017154C">
        <w:rPr>
          <w:rFonts w:eastAsia="Calibri"/>
          <w:sz w:val="20"/>
        </w:rPr>
        <w:t xml:space="preserve"> Regulations For Packaged Drinking Water.</w:t>
      </w:r>
    </w:p>
    <w:p w:rsidR="00A67B46" w:rsidRPr="0017154C" w:rsidRDefault="00A67B46" w:rsidP="0017154C">
      <w:pPr>
        <w:numPr>
          <w:ilvl w:val="0"/>
          <w:numId w:val="1"/>
        </w:numPr>
        <w:autoSpaceDE w:val="0"/>
        <w:autoSpaceDN w:val="0"/>
        <w:adjustRightInd w:val="0"/>
        <w:snapToGrid w:val="0"/>
        <w:ind w:left="425" w:hanging="425"/>
        <w:jc w:val="both"/>
        <w:rPr>
          <w:rFonts w:eastAsia="Calibri"/>
          <w:sz w:val="20"/>
        </w:rPr>
      </w:pPr>
      <w:proofErr w:type="spellStart"/>
      <w:r w:rsidRPr="0017154C">
        <w:rPr>
          <w:rFonts w:eastAsia="Calibri"/>
          <w:sz w:val="20"/>
        </w:rPr>
        <w:t>Kassenga</w:t>
      </w:r>
      <w:proofErr w:type="spellEnd"/>
      <w:r w:rsidRPr="0017154C">
        <w:rPr>
          <w:rFonts w:eastAsia="Calibri"/>
          <w:sz w:val="20"/>
        </w:rPr>
        <w:t xml:space="preserve"> GR (2007). The health-related microbiological quality of bottled drinking water sold in Dar </w:t>
      </w:r>
      <w:proofErr w:type="spellStart"/>
      <w:r w:rsidRPr="0017154C">
        <w:rPr>
          <w:rFonts w:eastAsia="Calibri"/>
          <w:sz w:val="20"/>
        </w:rPr>
        <w:t>es</w:t>
      </w:r>
      <w:proofErr w:type="spellEnd"/>
      <w:r w:rsidRPr="0017154C">
        <w:rPr>
          <w:rFonts w:eastAsia="Calibri"/>
          <w:sz w:val="20"/>
        </w:rPr>
        <w:t xml:space="preserve"> Salaam, Tanzania. J. Water Health. 5(1): 179-185.</w:t>
      </w:r>
    </w:p>
    <w:p w:rsidR="00FD09A0" w:rsidRPr="0017154C" w:rsidRDefault="00FD09A0" w:rsidP="0017154C">
      <w:pPr>
        <w:numPr>
          <w:ilvl w:val="0"/>
          <w:numId w:val="1"/>
        </w:numPr>
        <w:autoSpaceDE w:val="0"/>
        <w:autoSpaceDN w:val="0"/>
        <w:adjustRightInd w:val="0"/>
        <w:snapToGrid w:val="0"/>
        <w:ind w:left="425" w:hanging="425"/>
        <w:jc w:val="both"/>
        <w:rPr>
          <w:rFonts w:eastAsia="Calibri"/>
          <w:sz w:val="20"/>
        </w:rPr>
      </w:pPr>
      <w:r w:rsidRPr="0017154C">
        <w:rPr>
          <w:rFonts w:eastAsia="Calibri"/>
          <w:sz w:val="20"/>
        </w:rPr>
        <w:t xml:space="preserve">Mustapha S, Adam EA (1991). Discussion on Water Problems in Nigeria: Focus on </w:t>
      </w:r>
      <w:proofErr w:type="spellStart"/>
      <w:r w:rsidRPr="0017154C">
        <w:rPr>
          <w:rFonts w:eastAsia="Calibri"/>
          <w:sz w:val="20"/>
        </w:rPr>
        <w:t>Bauchi</w:t>
      </w:r>
      <w:proofErr w:type="spellEnd"/>
      <w:r w:rsidRPr="0017154C">
        <w:rPr>
          <w:rFonts w:eastAsia="Calibri"/>
          <w:sz w:val="20"/>
        </w:rPr>
        <w:t xml:space="preserve"> State. Natl. Water Res. Inst.</w:t>
      </w:r>
    </w:p>
    <w:p w:rsidR="00A67B46" w:rsidRPr="0017154C" w:rsidRDefault="00A67B46" w:rsidP="0017154C">
      <w:pPr>
        <w:numPr>
          <w:ilvl w:val="0"/>
          <w:numId w:val="1"/>
        </w:numPr>
        <w:snapToGrid w:val="0"/>
        <w:ind w:left="425" w:hanging="425"/>
        <w:jc w:val="both"/>
        <w:rPr>
          <w:sz w:val="20"/>
        </w:rPr>
      </w:pPr>
      <w:r w:rsidRPr="0017154C">
        <w:rPr>
          <w:bCs/>
          <w:sz w:val="20"/>
        </w:rPr>
        <w:t>Petridis,</w:t>
      </w:r>
      <w:r w:rsidR="00DA07E4" w:rsidRPr="0017154C">
        <w:rPr>
          <w:bCs/>
          <w:sz w:val="20"/>
        </w:rPr>
        <w:t xml:space="preserve"> H., Kidder, G. and </w:t>
      </w:r>
      <w:proofErr w:type="spellStart"/>
      <w:r w:rsidR="00DA07E4" w:rsidRPr="0017154C">
        <w:rPr>
          <w:bCs/>
          <w:sz w:val="20"/>
        </w:rPr>
        <w:t>Ogram</w:t>
      </w:r>
      <w:proofErr w:type="spellEnd"/>
      <w:r w:rsidR="00DA07E4" w:rsidRPr="0017154C">
        <w:rPr>
          <w:bCs/>
          <w:sz w:val="20"/>
        </w:rPr>
        <w:t>, A. (</w:t>
      </w:r>
      <w:r w:rsidRPr="0017154C">
        <w:rPr>
          <w:bCs/>
          <w:sz w:val="20"/>
        </w:rPr>
        <w:t xml:space="preserve">2002) </w:t>
      </w:r>
      <w:r w:rsidRPr="0017154C">
        <w:rPr>
          <w:sz w:val="20"/>
        </w:rPr>
        <w:t>E. coli 0157:H7; A potential Health Concern. IFAS Extension. University of Florida. Gainesville.SL 146.</w:t>
      </w:r>
    </w:p>
    <w:p w:rsidR="00A67B46" w:rsidRPr="0017154C" w:rsidRDefault="00A67B46" w:rsidP="0017154C">
      <w:pPr>
        <w:numPr>
          <w:ilvl w:val="0"/>
          <w:numId w:val="1"/>
        </w:numPr>
        <w:snapToGrid w:val="0"/>
        <w:ind w:left="425" w:hanging="425"/>
        <w:jc w:val="both"/>
        <w:rPr>
          <w:sz w:val="20"/>
        </w:rPr>
      </w:pPr>
      <w:r w:rsidRPr="0017154C">
        <w:rPr>
          <w:sz w:val="20"/>
        </w:rPr>
        <w:t xml:space="preserve">Warburton, D.W. (1993). "A Review of the Microbiological Quality of Bottled Water Sold in Canada, Part 2: The Need for More Stringent Standards and Regulations," </w:t>
      </w:r>
      <w:r w:rsidRPr="0017154C">
        <w:rPr>
          <w:i/>
          <w:iCs/>
          <w:sz w:val="20"/>
        </w:rPr>
        <w:t>Canadian J. of Microbiology</w:t>
      </w:r>
      <w:r w:rsidRPr="0017154C">
        <w:rPr>
          <w:sz w:val="20"/>
        </w:rPr>
        <w:t>, vol. 39, p. 162</w:t>
      </w:r>
    </w:p>
    <w:p w:rsidR="00A67B46" w:rsidRPr="0017154C" w:rsidRDefault="00A67B46" w:rsidP="0017154C">
      <w:pPr>
        <w:numPr>
          <w:ilvl w:val="0"/>
          <w:numId w:val="1"/>
        </w:numPr>
        <w:autoSpaceDE w:val="0"/>
        <w:autoSpaceDN w:val="0"/>
        <w:adjustRightInd w:val="0"/>
        <w:snapToGrid w:val="0"/>
        <w:ind w:left="425" w:hanging="425"/>
        <w:jc w:val="both"/>
        <w:rPr>
          <w:rFonts w:eastAsia="Calibri"/>
          <w:sz w:val="20"/>
        </w:rPr>
      </w:pPr>
      <w:r w:rsidRPr="0017154C">
        <w:rPr>
          <w:rFonts w:eastAsia="Calibri"/>
          <w:sz w:val="20"/>
        </w:rPr>
        <w:t>World Health Organization (WHO) 2006. WHO Guidelines for drinking water quality. First addendum to third Edition Volume 1 Recommendations. World Health Organization – Geneva. p.132</w:t>
      </w:r>
    </w:p>
    <w:p w:rsidR="0017154C" w:rsidRDefault="00C177D6" w:rsidP="0017154C">
      <w:pPr>
        <w:numPr>
          <w:ilvl w:val="0"/>
          <w:numId w:val="1"/>
        </w:numPr>
        <w:autoSpaceDE w:val="0"/>
        <w:autoSpaceDN w:val="0"/>
        <w:adjustRightInd w:val="0"/>
        <w:snapToGrid w:val="0"/>
        <w:ind w:left="425" w:hanging="425"/>
        <w:jc w:val="both"/>
        <w:rPr>
          <w:rFonts w:eastAsia="Calibri"/>
          <w:sz w:val="20"/>
        </w:rPr>
      </w:pPr>
      <w:proofErr w:type="spellStart"/>
      <w:r w:rsidRPr="0017154C">
        <w:rPr>
          <w:rFonts w:eastAsia="Calibri"/>
          <w:sz w:val="20"/>
        </w:rPr>
        <w:t>Yagoub</w:t>
      </w:r>
      <w:proofErr w:type="spellEnd"/>
      <w:r w:rsidRPr="0017154C">
        <w:rPr>
          <w:rFonts w:eastAsia="Calibri"/>
          <w:sz w:val="20"/>
        </w:rPr>
        <w:t xml:space="preserve"> and Ahmed </w:t>
      </w:r>
      <w:r w:rsidR="00DA07E4" w:rsidRPr="0017154C">
        <w:rPr>
          <w:rFonts w:eastAsia="Calibri"/>
          <w:sz w:val="20"/>
        </w:rPr>
        <w:t>(</w:t>
      </w:r>
      <w:r w:rsidRPr="0017154C">
        <w:rPr>
          <w:rFonts w:eastAsia="Calibri"/>
          <w:sz w:val="20"/>
        </w:rPr>
        <w:t>2010</w:t>
      </w:r>
      <w:r w:rsidR="00DA07E4" w:rsidRPr="0017154C">
        <w:rPr>
          <w:rFonts w:eastAsia="Calibri"/>
          <w:sz w:val="20"/>
        </w:rPr>
        <w:t>)</w:t>
      </w:r>
      <w:r w:rsidRPr="0017154C">
        <w:rPr>
          <w:rFonts w:eastAsia="Calibri"/>
          <w:sz w:val="20"/>
        </w:rPr>
        <w:t xml:space="preserve">. Microbiological evaluation of the quality of tap water distributed at </w:t>
      </w:r>
      <w:r w:rsidRPr="0017154C">
        <w:rPr>
          <w:rFonts w:eastAsia="Calibri"/>
          <w:sz w:val="20"/>
        </w:rPr>
        <w:tab/>
        <w:t>Khartoum State. Science Alert</w:t>
      </w:r>
      <w:bookmarkStart w:id="0" w:name="note99"/>
      <w:bookmarkEnd w:id="0"/>
      <w:r w:rsidR="008E58CA" w:rsidRPr="0017154C">
        <w:rPr>
          <w:rFonts w:eastAsia="Calibri"/>
          <w:sz w:val="20"/>
        </w:rPr>
        <w:t xml:space="preserve">. </w:t>
      </w:r>
    </w:p>
    <w:p w:rsidR="0017154C" w:rsidRPr="0017154C" w:rsidRDefault="0017154C" w:rsidP="0017154C">
      <w:pPr>
        <w:numPr>
          <w:ilvl w:val="0"/>
          <w:numId w:val="1"/>
        </w:numPr>
        <w:autoSpaceDE w:val="0"/>
        <w:autoSpaceDN w:val="0"/>
        <w:adjustRightInd w:val="0"/>
        <w:snapToGrid w:val="0"/>
        <w:ind w:left="425" w:hanging="425"/>
        <w:jc w:val="both"/>
        <w:rPr>
          <w:rFonts w:eastAsia="Calibri"/>
          <w:sz w:val="20"/>
        </w:rPr>
        <w:sectPr w:rsidR="0017154C" w:rsidRPr="0017154C" w:rsidSect="009A23C9">
          <w:headerReference w:type="default" r:id="rId14"/>
          <w:footerReference w:type="default" r:id="rId15"/>
          <w:type w:val="continuous"/>
          <w:pgSz w:w="12242" w:h="15842" w:code="1"/>
          <w:pgMar w:top="1440" w:right="1440" w:bottom="1440" w:left="1440" w:header="720" w:footer="720" w:gutter="0"/>
          <w:cols w:num="2" w:space="708"/>
          <w:docGrid w:linePitch="360"/>
        </w:sectPr>
      </w:pPr>
    </w:p>
    <w:p w:rsidR="0017154C" w:rsidRPr="0017154C" w:rsidRDefault="0017154C" w:rsidP="0017154C">
      <w:pPr>
        <w:autoSpaceDE w:val="0"/>
        <w:autoSpaceDN w:val="0"/>
        <w:adjustRightInd w:val="0"/>
        <w:snapToGrid w:val="0"/>
        <w:ind w:left="425"/>
        <w:jc w:val="both"/>
        <w:rPr>
          <w:rFonts w:eastAsia="Calibri"/>
          <w:sz w:val="20"/>
        </w:rPr>
      </w:pPr>
    </w:p>
    <w:p w:rsidR="00497D71" w:rsidRPr="0017154C" w:rsidRDefault="009653D3" w:rsidP="0017154C">
      <w:pPr>
        <w:autoSpaceDE w:val="0"/>
        <w:autoSpaceDN w:val="0"/>
        <w:adjustRightInd w:val="0"/>
        <w:snapToGrid w:val="0"/>
        <w:jc w:val="both"/>
        <w:rPr>
          <w:rFonts w:eastAsia="Calibri"/>
          <w:sz w:val="20"/>
        </w:rPr>
      </w:pPr>
      <w:r w:rsidRPr="0017154C">
        <w:rPr>
          <w:rFonts w:eastAsia="Calibri"/>
          <w:sz w:val="20"/>
        </w:rPr>
        <w:t>3/1/2014</w:t>
      </w:r>
    </w:p>
    <w:sectPr w:rsidR="00497D71" w:rsidRPr="0017154C" w:rsidSect="009A23C9">
      <w:headerReference w:type="default" r:id="rId16"/>
      <w:footerReference w:type="default" r:id="rId17"/>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B07" w:rsidRDefault="00950B07" w:rsidP="0028498A">
      <w:r>
        <w:separator/>
      </w:r>
    </w:p>
  </w:endnote>
  <w:endnote w:type="continuationSeparator" w:id="0">
    <w:p w:rsidR="00950B07" w:rsidRDefault="00950B07" w:rsidP="00284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swiss"/>
    <w:notTrueType/>
    <w:pitch w:val="default"/>
    <w:sig w:usb0="00000003" w:usb1="08070000" w:usb2="00000010" w:usb3="00000000" w:csb0="00020001" w:csb1="00000000"/>
  </w:font>
  <w:font w:name="Times New Roman+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4C" w:rsidRPr="009653D3" w:rsidRDefault="00FC5CDC" w:rsidP="009653D3">
    <w:pPr>
      <w:jc w:val="center"/>
      <w:rPr>
        <w:sz w:val="20"/>
      </w:rPr>
    </w:pPr>
    <w:r w:rsidRPr="009653D3">
      <w:rPr>
        <w:sz w:val="20"/>
      </w:rPr>
      <w:fldChar w:fldCharType="begin"/>
    </w:r>
    <w:r w:rsidR="0017154C" w:rsidRPr="009653D3">
      <w:rPr>
        <w:sz w:val="20"/>
      </w:rPr>
      <w:instrText xml:space="preserve"> page </w:instrText>
    </w:r>
    <w:r w:rsidRPr="009653D3">
      <w:rPr>
        <w:sz w:val="20"/>
      </w:rPr>
      <w:fldChar w:fldCharType="separate"/>
    </w:r>
    <w:r w:rsidR="00152CE6">
      <w:rPr>
        <w:noProof/>
        <w:sz w:val="20"/>
      </w:rPr>
      <w:t>103</w:t>
    </w:r>
    <w:r w:rsidRPr="009653D3">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4C" w:rsidRPr="009653D3" w:rsidRDefault="00FC5CDC" w:rsidP="009653D3">
    <w:pPr>
      <w:jc w:val="center"/>
      <w:rPr>
        <w:sz w:val="20"/>
      </w:rPr>
    </w:pPr>
    <w:r w:rsidRPr="009653D3">
      <w:rPr>
        <w:sz w:val="20"/>
      </w:rPr>
      <w:fldChar w:fldCharType="begin"/>
    </w:r>
    <w:r w:rsidR="0017154C" w:rsidRPr="009653D3">
      <w:rPr>
        <w:sz w:val="20"/>
      </w:rPr>
      <w:instrText xml:space="preserve"> page </w:instrText>
    </w:r>
    <w:r w:rsidRPr="009653D3">
      <w:rPr>
        <w:sz w:val="20"/>
      </w:rPr>
      <w:fldChar w:fldCharType="separate"/>
    </w:r>
    <w:r w:rsidR="00152CE6">
      <w:rPr>
        <w:noProof/>
        <w:sz w:val="20"/>
      </w:rPr>
      <w:t>105</w:t>
    </w:r>
    <w:r w:rsidRPr="009653D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D3" w:rsidRPr="009653D3" w:rsidRDefault="00FC5CDC" w:rsidP="009653D3">
    <w:pPr>
      <w:jc w:val="center"/>
      <w:rPr>
        <w:sz w:val="20"/>
      </w:rPr>
    </w:pPr>
    <w:r w:rsidRPr="009653D3">
      <w:rPr>
        <w:sz w:val="20"/>
      </w:rPr>
      <w:fldChar w:fldCharType="begin"/>
    </w:r>
    <w:r w:rsidR="009653D3" w:rsidRPr="009653D3">
      <w:rPr>
        <w:sz w:val="20"/>
      </w:rPr>
      <w:instrText xml:space="preserve"> page </w:instrText>
    </w:r>
    <w:r w:rsidRPr="009653D3">
      <w:rPr>
        <w:sz w:val="20"/>
      </w:rPr>
      <w:fldChar w:fldCharType="separate"/>
    </w:r>
    <w:r w:rsidR="0017154C">
      <w:rPr>
        <w:noProof/>
        <w:sz w:val="20"/>
      </w:rPr>
      <w:t>1</w:t>
    </w:r>
    <w:r w:rsidRPr="009653D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B07" w:rsidRDefault="00950B07" w:rsidP="0028498A">
      <w:r>
        <w:separator/>
      </w:r>
    </w:p>
  </w:footnote>
  <w:footnote w:type="continuationSeparator" w:id="0">
    <w:p w:rsidR="00950B07" w:rsidRDefault="00950B07" w:rsidP="00284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4C" w:rsidRPr="009653D3" w:rsidRDefault="0017154C" w:rsidP="009653D3">
    <w:pPr>
      <w:pBdr>
        <w:bottom w:val="thinThickMediumGap" w:sz="12" w:space="1" w:color="auto"/>
      </w:pBdr>
      <w:tabs>
        <w:tab w:val="left" w:pos="851"/>
        <w:tab w:val="right" w:pos="8364"/>
      </w:tabs>
      <w:adjustRightInd w:val="0"/>
      <w:snapToGrid w:val="0"/>
      <w:jc w:val="both"/>
      <w:rPr>
        <w:sz w:val="20"/>
        <w:szCs w:val="20"/>
      </w:rPr>
    </w:pPr>
    <w:r w:rsidRPr="009653D3">
      <w:rPr>
        <w:rFonts w:hint="eastAsia"/>
        <w:iCs/>
        <w:color w:val="000000"/>
        <w:sz w:val="20"/>
        <w:szCs w:val="20"/>
      </w:rPr>
      <w:tab/>
    </w:r>
    <w:r w:rsidRPr="009653D3">
      <w:rPr>
        <w:sz w:val="20"/>
        <w:szCs w:val="20"/>
      </w:rPr>
      <w:t>Nature and Science 201</w:t>
    </w:r>
    <w:r w:rsidRPr="009653D3">
      <w:rPr>
        <w:rFonts w:hint="eastAsia"/>
        <w:sz w:val="20"/>
        <w:szCs w:val="20"/>
      </w:rPr>
      <w:t>4</w:t>
    </w:r>
    <w:proofErr w:type="gramStart"/>
    <w:r w:rsidRPr="009653D3">
      <w:rPr>
        <w:sz w:val="20"/>
        <w:szCs w:val="20"/>
      </w:rPr>
      <w:t>;1</w:t>
    </w:r>
    <w:r w:rsidRPr="009653D3">
      <w:rPr>
        <w:rFonts w:hint="eastAsia"/>
        <w:sz w:val="20"/>
        <w:szCs w:val="20"/>
      </w:rPr>
      <w:t>2</w:t>
    </w:r>
    <w:proofErr w:type="gramEnd"/>
    <w:r w:rsidRPr="009653D3">
      <w:rPr>
        <w:sz w:val="20"/>
        <w:szCs w:val="20"/>
      </w:rPr>
      <w:t>(</w:t>
    </w:r>
    <w:r w:rsidRPr="009653D3">
      <w:rPr>
        <w:rFonts w:hint="eastAsia"/>
        <w:sz w:val="20"/>
        <w:szCs w:val="20"/>
      </w:rPr>
      <w:t>3</w:t>
    </w:r>
    <w:r w:rsidRPr="009653D3">
      <w:rPr>
        <w:sz w:val="20"/>
        <w:szCs w:val="20"/>
      </w:rPr>
      <w:t xml:space="preserve">) </w:t>
    </w:r>
    <w:r w:rsidRPr="009653D3">
      <w:rPr>
        <w:color w:val="000000"/>
        <w:sz w:val="20"/>
        <w:szCs w:val="20"/>
      </w:rPr>
      <w:t xml:space="preserve"> </w:t>
    </w:r>
    <w:r w:rsidRPr="009653D3">
      <w:rPr>
        <w:rFonts w:hint="eastAsia"/>
        <w:color w:val="000000"/>
        <w:sz w:val="20"/>
        <w:szCs w:val="20"/>
      </w:rPr>
      <w:tab/>
    </w:r>
    <w:r w:rsidRPr="009653D3">
      <w:rPr>
        <w:color w:val="000000"/>
        <w:sz w:val="20"/>
        <w:szCs w:val="20"/>
      </w:rPr>
      <w:t xml:space="preserve"> </w:t>
    </w:r>
    <w:hyperlink r:id="rId1" w:history="1">
      <w:r w:rsidRPr="009653D3">
        <w:rPr>
          <w:rStyle w:val="Hyperlink"/>
          <w:sz w:val="20"/>
          <w:szCs w:val="20"/>
        </w:rPr>
        <w:t>http://www.sciencepub.net/nature</w:t>
      </w:r>
    </w:hyperlink>
  </w:p>
  <w:p w:rsidR="0017154C" w:rsidRPr="009653D3" w:rsidRDefault="0017154C" w:rsidP="009653D3">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4C" w:rsidRPr="009653D3" w:rsidRDefault="0017154C" w:rsidP="009653D3">
    <w:pPr>
      <w:pBdr>
        <w:bottom w:val="thinThickMediumGap" w:sz="12" w:space="1" w:color="auto"/>
      </w:pBdr>
      <w:tabs>
        <w:tab w:val="left" w:pos="851"/>
        <w:tab w:val="right" w:pos="8364"/>
      </w:tabs>
      <w:adjustRightInd w:val="0"/>
      <w:snapToGrid w:val="0"/>
      <w:jc w:val="both"/>
      <w:rPr>
        <w:sz w:val="20"/>
        <w:szCs w:val="20"/>
      </w:rPr>
    </w:pPr>
    <w:r w:rsidRPr="009653D3">
      <w:rPr>
        <w:rFonts w:hint="eastAsia"/>
        <w:iCs/>
        <w:color w:val="000000"/>
        <w:sz w:val="20"/>
        <w:szCs w:val="20"/>
      </w:rPr>
      <w:tab/>
    </w:r>
    <w:r w:rsidRPr="009653D3">
      <w:rPr>
        <w:sz w:val="20"/>
        <w:szCs w:val="20"/>
      </w:rPr>
      <w:t>Nature and Science 201</w:t>
    </w:r>
    <w:r w:rsidRPr="009653D3">
      <w:rPr>
        <w:rFonts w:hint="eastAsia"/>
        <w:sz w:val="20"/>
        <w:szCs w:val="20"/>
      </w:rPr>
      <w:t>4</w:t>
    </w:r>
    <w:proofErr w:type="gramStart"/>
    <w:r w:rsidRPr="009653D3">
      <w:rPr>
        <w:sz w:val="20"/>
        <w:szCs w:val="20"/>
      </w:rPr>
      <w:t>;1</w:t>
    </w:r>
    <w:r w:rsidRPr="009653D3">
      <w:rPr>
        <w:rFonts w:hint="eastAsia"/>
        <w:sz w:val="20"/>
        <w:szCs w:val="20"/>
      </w:rPr>
      <w:t>2</w:t>
    </w:r>
    <w:proofErr w:type="gramEnd"/>
    <w:r w:rsidRPr="009653D3">
      <w:rPr>
        <w:sz w:val="20"/>
        <w:szCs w:val="20"/>
      </w:rPr>
      <w:t>(</w:t>
    </w:r>
    <w:r w:rsidRPr="009653D3">
      <w:rPr>
        <w:rFonts w:hint="eastAsia"/>
        <w:sz w:val="20"/>
        <w:szCs w:val="20"/>
      </w:rPr>
      <w:t>3</w:t>
    </w:r>
    <w:r w:rsidRPr="009653D3">
      <w:rPr>
        <w:sz w:val="20"/>
        <w:szCs w:val="20"/>
      </w:rPr>
      <w:t xml:space="preserve">) </w:t>
    </w:r>
    <w:r w:rsidRPr="009653D3">
      <w:rPr>
        <w:color w:val="000000"/>
        <w:sz w:val="20"/>
        <w:szCs w:val="20"/>
      </w:rPr>
      <w:t xml:space="preserve"> </w:t>
    </w:r>
    <w:r w:rsidRPr="009653D3">
      <w:rPr>
        <w:rFonts w:hint="eastAsia"/>
        <w:color w:val="000000"/>
        <w:sz w:val="20"/>
        <w:szCs w:val="20"/>
      </w:rPr>
      <w:tab/>
    </w:r>
    <w:r w:rsidRPr="009653D3">
      <w:rPr>
        <w:color w:val="000000"/>
        <w:sz w:val="20"/>
        <w:szCs w:val="20"/>
      </w:rPr>
      <w:t xml:space="preserve"> </w:t>
    </w:r>
    <w:hyperlink r:id="rId1" w:history="1">
      <w:r w:rsidRPr="009653D3">
        <w:rPr>
          <w:rStyle w:val="Hyperlink"/>
          <w:sz w:val="20"/>
          <w:szCs w:val="20"/>
        </w:rPr>
        <w:t>http://www.sciencepub.net/nature</w:t>
      </w:r>
    </w:hyperlink>
  </w:p>
  <w:p w:rsidR="0017154C" w:rsidRPr="009653D3" w:rsidRDefault="0017154C" w:rsidP="009653D3">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D3" w:rsidRPr="009653D3" w:rsidRDefault="009653D3" w:rsidP="009653D3">
    <w:pPr>
      <w:pBdr>
        <w:bottom w:val="thinThickMediumGap" w:sz="12" w:space="1" w:color="auto"/>
      </w:pBdr>
      <w:tabs>
        <w:tab w:val="left" w:pos="851"/>
        <w:tab w:val="right" w:pos="8364"/>
      </w:tabs>
      <w:adjustRightInd w:val="0"/>
      <w:snapToGrid w:val="0"/>
      <w:jc w:val="both"/>
      <w:rPr>
        <w:sz w:val="20"/>
        <w:szCs w:val="20"/>
      </w:rPr>
    </w:pPr>
    <w:r w:rsidRPr="009653D3">
      <w:rPr>
        <w:rFonts w:hint="eastAsia"/>
        <w:iCs/>
        <w:color w:val="000000"/>
        <w:sz w:val="20"/>
        <w:szCs w:val="20"/>
      </w:rPr>
      <w:tab/>
    </w:r>
    <w:r w:rsidRPr="009653D3">
      <w:rPr>
        <w:sz w:val="20"/>
        <w:szCs w:val="20"/>
      </w:rPr>
      <w:t>Nature and Science 201</w:t>
    </w:r>
    <w:r w:rsidRPr="009653D3">
      <w:rPr>
        <w:rFonts w:hint="eastAsia"/>
        <w:sz w:val="20"/>
        <w:szCs w:val="20"/>
      </w:rPr>
      <w:t>4</w:t>
    </w:r>
    <w:proofErr w:type="gramStart"/>
    <w:r w:rsidRPr="009653D3">
      <w:rPr>
        <w:sz w:val="20"/>
        <w:szCs w:val="20"/>
      </w:rPr>
      <w:t>;1</w:t>
    </w:r>
    <w:r w:rsidRPr="009653D3">
      <w:rPr>
        <w:rFonts w:hint="eastAsia"/>
        <w:sz w:val="20"/>
        <w:szCs w:val="20"/>
      </w:rPr>
      <w:t>2</w:t>
    </w:r>
    <w:proofErr w:type="gramEnd"/>
    <w:r w:rsidRPr="009653D3">
      <w:rPr>
        <w:sz w:val="20"/>
        <w:szCs w:val="20"/>
      </w:rPr>
      <w:t>(</w:t>
    </w:r>
    <w:r w:rsidRPr="009653D3">
      <w:rPr>
        <w:rFonts w:hint="eastAsia"/>
        <w:sz w:val="20"/>
        <w:szCs w:val="20"/>
      </w:rPr>
      <w:t>3</w:t>
    </w:r>
    <w:r w:rsidRPr="009653D3">
      <w:rPr>
        <w:sz w:val="20"/>
        <w:szCs w:val="20"/>
      </w:rPr>
      <w:t xml:space="preserve">) </w:t>
    </w:r>
    <w:r w:rsidRPr="009653D3">
      <w:rPr>
        <w:color w:val="000000"/>
        <w:sz w:val="20"/>
        <w:szCs w:val="20"/>
      </w:rPr>
      <w:t xml:space="preserve"> </w:t>
    </w:r>
    <w:r w:rsidRPr="009653D3">
      <w:rPr>
        <w:rFonts w:hint="eastAsia"/>
        <w:color w:val="000000"/>
        <w:sz w:val="20"/>
        <w:szCs w:val="20"/>
      </w:rPr>
      <w:tab/>
    </w:r>
    <w:r w:rsidRPr="009653D3">
      <w:rPr>
        <w:color w:val="000000"/>
        <w:sz w:val="20"/>
        <w:szCs w:val="20"/>
      </w:rPr>
      <w:t xml:space="preserve"> </w:t>
    </w:r>
    <w:hyperlink r:id="rId1" w:history="1">
      <w:r w:rsidRPr="009653D3">
        <w:rPr>
          <w:rStyle w:val="Hyperlink"/>
          <w:sz w:val="20"/>
          <w:szCs w:val="20"/>
        </w:rPr>
        <w:t>http://www.sciencepub.net/nature</w:t>
      </w:r>
    </w:hyperlink>
  </w:p>
  <w:p w:rsidR="009653D3" w:rsidRPr="009653D3" w:rsidRDefault="009653D3" w:rsidP="009653D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2132"/>
    <w:multiLevelType w:val="hybridMultilevel"/>
    <w:tmpl w:val="4224D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77D6"/>
    <w:rsid w:val="00002517"/>
    <w:rsid w:val="000202B9"/>
    <w:rsid w:val="00037B01"/>
    <w:rsid w:val="000830AE"/>
    <w:rsid w:val="000A60E1"/>
    <w:rsid w:val="000B12B1"/>
    <w:rsid w:val="000D0F93"/>
    <w:rsid w:val="000E13F1"/>
    <w:rsid w:val="000F170E"/>
    <w:rsid w:val="00101A80"/>
    <w:rsid w:val="00152CE6"/>
    <w:rsid w:val="0017154C"/>
    <w:rsid w:val="00173DD7"/>
    <w:rsid w:val="001829D2"/>
    <w:rsid w:val="002267B8"/>
    <w:rsid w:val="00226B9F"/>
    <w:rsid w:val="00231125"/>
    <w:rsid w:val="0028498A"/>
    <w:rsid w:val="002D539A"/>
    <w:rsid w:val="003067E2"/>
    <w:rsid w:val="0038622C"/>
    <w:rsid w:val="003C5024"/>
    <w:rsid w:val="003F4D0A"/>
    <w:rsid w:val="004138FF"/>
    <w:rsid w:val="0042039A"/>
    <w:rsid w:val="00482DEA"/>
    <w:rsid w:val="004872C9"/>
    <w:rsid w:val="004970D7"/>
    <w:rsid w:val="00497D71"/>
    <w:rsid w:val="004B5DCB"/>
    <w:rsid w:val="004C5857"/>
    <w:rsid w:val="004E62F9"/>
    <w:rsid w:val="004E7052"/>
    <w:rsid w:val="0055678C"/>
    <w:rsid w:val="00557A71"/>
    <w:rsid w:val="005615E5"/>
    <w:rsid w:val="005A50A1"/>
    <w:rsid w:val="005B0527"/>
    <w:rsid w:val="005C4532"/>
    <w:rsid w:val="005E425A"/>
    <w:rsid w:val="006004FD"/>
    <w:rsid w:val="0063673E"/>
    <w:rsid w:val="00655F5E"/>
    <w:rsid w:val="00656953"/>
    <w:rsid w:val="00666EF0"/>
    <w:rsid w:val="00670D12"/>
    <w:rsid w:val="0067290E"/>
    <w:rsid w:val="00674EE1"/>
    <w:rsid w:val="0067620C"/>
    <w:rsid w:val="00696EE7"/>
    <w:rsid w:val="006D64A8"/>
    <w:rsid w:val="006F1792"/>
    <w:rsid w:val="007123C0"/>
    <w:rsid w:val="00722A40"/>
    <w:rsid w:val="00747732"/>
    <w:rsid w:val="007601C4"/>
    <w:rsid w:val="007C0991"/>
    <w:rsid w:val="007D2D24"/>
    <w:rsid w:val="007D60D8"/>
    <w:rsid w:val="0080036A"/>
    <w:rsid w:val="008372F9"/>
    <w:rsid w:val="00855721"/>
    <w:rsid w:val="00890DB5"/>
    <w:rsid w:val="0089105A"/>
    <w:rsid w:val="008B13E5"/>
    <w:rsid w:val="008B5A16"/>
    <w:rsid w:val="008D17C1"/>
    <w:rsid w:val="008E58CA"/>
    <w:rsid w:val="00942C02"/>
    <w:rsid w:val="00950B07"/>
    <w:rsid w:val="009653D3"/>
    <w:rsid w:val="009654E1"/>
    <w:rsid w:val="009854D0"/>
    <w:rsid w:val="009A1C9A"/>
    <w:rsid w:val="009A23C9"/>
    <w:rsid w:val="009A60B0"/>
    <w:rsid w:val="009D567D"/>
    <w:rsid w:val="00A25BDE"/>
    <w:rsid w:val="00A32049"/>
    <w:rsid w:val="00A67B46"/>
    <w:rsid w:val="00AB194E"/>
    <w:rsid w:val="00AC501C"/>
    <w:rsid w:val="00AE4104"/>
    <w:rsid w:val="00AF34A4"/>
    <w:rsid w:val="00B01E0F"/>
    <w:rsid w:val="00B05C17"/>
    <w:rsid w:val="00B07D0F"/>
    <w:rsid w:val="00B41756"/>
    <w:rsid w:val="00B4742A"/>
    <w:rsid w:val="00B518E2"/>
    <w:rsid w:val="00B53F3A"/>
    <w:rsid w:val="00B60252"/>
    <w:rsid w:val="00B67E91"/>
    <w:rsid w:val="00B743BE"/>
    <w:rsid w:val="00B75E62"/>
    <w:rsid w:val="00BA5AA2"/>
    <w:rsid w:val="00BB2FE7"/>
    <w:rsid w:val="00BC031C"/>
    <w:rsid w:val="00BD4CF8"/>
    <w:rsid w:val="00BD5BFD"/>
    <w:rsid w:val="00C114F6"/>
    <w:rsid w:val="00C12429"/>
    <w:rsid w:val="00C177D6"/>
    <w:rsid w:val="00C55AF8"/>
    <w:rsid w:val="00C60A41"/>
    <w:rsid w:val="00CA05FA"/>
    <w:rsid w:val="00CD735A"/>
    <w:rsid w:val="00CE6FC1"/>
    <w:rsid w:val="00D201A3"/>
    <w:rsid w:val="00D534B5"/>
    <w:rsid w:val="00D66A60"/>
    <w:rsid w:val="00D71B97"/>
    <w:rsid w:val="00D90C8C"/>
    <w:rsid w:val="00D97790"/>
    <w:rsid w:val="00DA07E4"/>
    <w:rsid w:val="00DA3CB9"/>
    <w:rsid w:val="00DA61D2"/>
    <w:rsid w:val="00DB74AE"/>
    <w:rsid w:val="00DE4AB4"/>
    <w:rsid w:val="00E02878"/>
    <w:rsid w:val="00E27D50"/>
    <w:rsid w:val="00E316F2"/>
    <w:rsid w:val="00E41C66"/>
    <w:rsid w:val="00E7544A"/>
    <w:rsid w:val="00EA22DB"/>
    <w:rsid w:val="00ED28DC"/>
    <w:rsid w:val="00F648F8"/>
    <w:rsid w:val="00FA14B4"/>
    <w:rsid w:val="00FC5CDC"/>
    <w:rsid w:val="00FD09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D6"/>
    <w:rPr>
      <w:rFonts w:ascii="Times New Roman" w:eastAsia="Times New Roman" w:hAnsi="Times New Roman"/>
      <w:sz w:val="24"/>
      <w:szCs w:val="24"/>
      <w:lang w:eastAsia="en-US"/>
    </w:rPr>
  </w:style>
  <w:style w:type="paragraph" w:styleId="Heading2">
    <w:name w:val="heading 2"/>
    <w:basedOn w:val="Normal"/>
    <w:next w:val="Normal"/>
    <w:link w:val="Heading2Char"/>
    <w:uiPriority w:val="9"/>
    <w:unhideWhenUsed/>
    <w:qFormat/>
    <w:rsid w:val="00C177D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177D6"/>
    <w:rPr>
      <w:i/>
      <w:iCs/>
    </w:rPr>
  </w:style>
  <w:style w:type="character" w:customStyle="1" w:styleId="Heading2Char">
    <w:name w:val="Heading 2 Char"/>
    <w:link w:val="Heading2"/>
    <w:uiPriority w:val="9"/>
    <w:rsid w:val="00C177D6"/>
    <w:rPr>
      <w:rFonts w:ascii="Cambria" w:eastAsia="Times New Roman" w:hAnsi="Cambria" w:cs="Times New Roman"/>
      <w:b/>
      <w:bCs/>
      <w:i/>
      <w:iCs/>
      <w:sz w:val="28"/>
      <w:szCs w:val="28"/>
      <w:lang w:val="en-US"/>
    </w:rPr>
  </w:style>
  <w:style w:type="character" w:customStyle="1" w:styleId="citation">
    <w:name w:val="citation"/>
    <w:basedOn w:val="DefaultParagraphFont"/>
    <w:rsid w:val="00C177D6"/>
  </w:style>
  <w:style w:type="paragraph" w:styleId="NormalWeb">
    <w:name w:val="Normal (Web)"/>
    <w:basedOn w:val="Normal"/>
    <w:uiPriority w:val="99"/>
    <w:unhideWhenUsed/>
    <w:rsid w:val="00C177D6"/>
    <w:pPr>
      <w:spacing w:before="100" w:beforeAutospacing="1" w:after="100" w:afterAutospacing="1"/>
    </w:pPr>
  </w:style>
  <w:style w:type="paragraph" w:styleId="BalloonText">
    <w:name w:val="Balloon Text"/>
    <w:basedOn w:val="Normal"/>
    <w:link w:val="BalloonTextChar"/>
    <w:uiPriority w:val="99"/>
    <w:semiHidden/>
    <w:unhideWhenUsed/>
    <w:rsid w:val="00497D71"/>
    <w:rPr>
      <w:rFonts w:ascii="Tahoma" w:hAnsi="Tahoma"/>
      <w:sz w:val="16"/>
      <w:szCs w:val="16"/>
    </w:rPr>
  </w:style>
  <w:style w:type="character" w:customStyle="1" w:styleId="BalloonTextChar">
    <w:name w:val="Balloon Text Char"/>
    <w:link w:val="BalloonText"/>
    <w:uiPriority w:val="99"/>
    <w:semiHidden/>
    <w:rsid w:val="00497D71"/>
    <w:rPr>
      <w:rFonts w:ascii="Tahoma" w:eastAsia="Times New Roman" w:hAnsi="Tahoma" w:cs="Tahoma"/>
      <w:sz w:val="16"/>
      <w:szCs w:val="16"/>
      <w:lang w:val="en-US"/>
    </w:rPr>
  </w:style>
  <w:style w:type="character" w:styleId="Hyperlink">
    <w:name w:val="Hyperlink"/>
    <w:uiPriority w:val="99"/>
    <w:unhideWhenUsed/>
    <w:rsid w:val="00D71B97"/>
    <w:rPr>
      <w:color w:val="0000FF"/>
      <w:u w:val="single"/>
    </w:rPr>
  </w:style>
  <w:style w:type="paragraph" w:styleId="NoSpacing">
    <w:name w:val="No Spacing"/>
    <w:uiPriority w:val="1"/>
    <w:qFormat/>
    <w:rsid w:val="009D567D"/>
    <w:rPr>
      <w:rFonts w:ascii="Times New Roman" w:eastAsia="Times New Roman" w:hAnsi="Times New Roman"/>
      <w:sz w:val="24"/>
      <w:szCs w:val="24"/>
      <w:lang w:eastAsia="en-US"/>
    </w:rPr>
  </w:style>
  <w:style w:type="table" w:styleId="TableGrid">
    <w:name w:val="Table Grid"/>
    <w:basedOn w:val="TableNormal"/>
    <w:uiPriority w:val="59"/>
    <w:rsid w:val="00D53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8498A"/>
    <w:pPr>
      <w:tabs>
        <w:tab w:val="center" w:pos="4320"/>
        <w:tab w:val="right" w:pos="8640"/>
      </w:tabs>
    </w:pPr>
  </w:style>
  <w:style w:type="character" w:customStyle="1" w:styleId="HeaderChar">
    <w:name w:val="Header Char"/>
    <w:basedOn w:val="DefaultParagraphFont"/>
    <w:link w:val="Header"/>
    <w:uiPriority w:val="99"/>
    <w:semiHidden/>
    <w:rsid w:val="0028498A"/>
    <w:rPr>
      <w:rFonts w:ascii="Times New Roman" w:eastAsia="Times New Roman" w:hAnsi="Times New Roman"/>
      <w:sz w:val="24"/>
      <w:szCs w:val="24"/>
      <w:lang w:eastAsia="en-US"/>
    </w:rPr>
  </w:style>
  <w:style w:type="paragraph" w:styleId="Footer">
    <w:name w:val="footer"/>
    <w:basedOn w:val="Normal"/>
    <w:link w:val="FooterChar"/>
    <w:uiPriority w:val="99"/>
    <w:semiHidden/>
    <w:unhideWhenUsed/>
    <w:rsid w:val="0028498A"/>
    <w:pPr>
      <w:tabs>
        <w:tab w:val="center" w:pos="4320"/>
        <w:tab w:val="right" w:pos="8640"/>
      </w:tabs>
    </w:pPr>
  </w:style>
  <w:style w:type="character" w:customStyle="1" w:styleId="FooterChar">
    <w:name w:val="Footer Char"/>
    <w:basedOn w:val="DefaultParagraphFont"/>
    <w:link w:val="Footer"/>
    <w:uiPriority w:val="99"/>
    <w:semiHidden/>
    <w:rsid w:val="0028498A"/>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1371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olusola@yahoo.co.u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logunsa33@hot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hillip.okerentugba@uniport.edu.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lusola.akingbade@yahoo.co.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12775</CharactersWithSpaces>
  <SharedDoc>false</SharedDoc>
  <HLinks>
    <vt:vector size="12" baseType="variant">
      <vt:variant>
        <vt:i4>196641</vt:i4>
      </vt:variant>
      <vt:variant>
        <vt:i4>3</vt:i4>
      </vt:variant>
      <vt:variant>
        <vt:i4>0</vt:i4>
      </vt:variant>
      <vt:variant>
        <vt:i4>5</vt:i4>
      </vt:variant>
      <vt:variant>
        <vt:lpwstr>mailto:phillip.okerentugba@uniport.edu.ng</vt:lpwstr>
      </vt:variant>
      <vt:variant>
        <vt:lpwstr/>
      </vt:variant>
      <vt:variant>
        <vt:i4>2621467</vt:i4>
      </vt:variant>
      <vt:variant>
        <vt:i4>0</vt:i4>
      </vt:variant>
      <vt:variant>
        <vt:i4>0</vt:i4>
      </vt:variant>
      <vt:variant>
        <vt:i4>5</vt:i4>
      </vt:variant>
      <vt:variant>
        <vt:lpwstr>mailto:balogunsa33@hotmail.com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Administrator</cp:lastModifiedBy>
  <cp:revision>4</cp:revision>
  <cp:lastPrinted>2014-03-06T05:37:00Z</cp:lastPrinted>
  <dcterms:created xsi:type="dcterms:W3CDTF">2014-03-05T10:17:00Z</dcterms:created>
  <dcterms:modified xsi:type="dcterms:W3CDTF">2014-03-06T05:37:00Z</dcterms:modified>
</cp:coreProperties>
</file>